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CCA1B">
      <w:pPr>
        <w:spacing w:line="360" w:lineRule="auto"/>
        <w:rPr>
          <w:rFonts w:hint="eastAsia"/>
          <w:color w:val="auto"/>
          <w:sz w:val="36"/>
          <w:highlight w:val="none"/>
          <w:u w:val="single"/>
        </w:rPr>
      </w:pPr>
    </w:p>
    <w:p w14:paraId="08B0E298">
      <w:pPr>
        <w:spacing w:line="360" w:lineRule="auto"/>
        <w:jc w:val="center"/>
        <w:rPr>
          <w:rFonts w:hint="eastAsia"/>
          <w:b/>
          <w:bCs/>
          <w:color w:val="auto"/>
          <w:sz w:val="72"/>
          <w:szCs w:val="72"/>
          <w:highlight w:val="none"/>
        </w:rPr>
      </w:pPr>
      <w:r>
        <w:rPr>
          <w:rFonts w:hint="eastAsia" w:cs="Times New Roman"/>
          <w:b/>
          <w:bCs/>
          <w:color w:val="auto"/>
          <w:sz w:val="72"/>
          <w:szCs w:val="72"/>
          <w:highlight w:val="none"/>
          <w:lang w:eastAsia="zh-CN"/>
        </w:rPr>
        <w:t>鑫乾国际广场南侧及东侧主干道沥青路面改造</w:t>
      </w:r>
    </w:p>
    <w:p w14:paraId="547E4835">
      <w:pPr>
        <w:spacing w:line="360" w:lineRule="auto"/>
        <w:jc w:val="center"/>
        <w:rPr>
          <w:rFonts w:hint="eastAsia"/>
          <w:b/>
          <w:bCs/>
          <w:color w:val="auto"/>
          <w:sz w:val="72"/>
          <w:szCs w:val="72"/>
          <w:highlight w:val="none"/>
        </w:rPr>
      </w:pPr>
    </w:p>
    <w:p w14:paraId="6CB3EA88">
      <w:pPr>
        <w:spacing w:line="360" w:lineRule="auto"/>
        <w:jc w:val="center"/>
        <w:rPr>
          <w:b/>
          <w:bCs/>
          <w:color w:val="auto"/>
          <w:sz w:val="72"/>
          <w:szCs w:val="72"/>
          <w:highlight w:val="none"/>
          <w:u w:val="single"/>
        </w:rPr>
      </w:pPr>
      <w:r>
        <w:rPr>
          <w:b/>
          <w:bCs/>
          <w:color w:val="auto"/>
          <w:sz w:val="72"/>
          <w:szCs w:val="72"/>
          <w:highlight w:val="none"/>
        </w:rPr>
        <w:t>招</w:t>
      </w:r>
      <w:r>
        <w:rPr>
          <w:rFonts w:hint="eastAsia"/>
          <w:b/>
          <w:bCs/>
          <w:color w:val="auto"/>
          <w:sz w:val="72"/>
          <w:szCs w:val="72"/>
          <w:highlight w:val="none"/>
        </w:rPr>
        <w:t xml:space="preserve"> </w:t>
      </w:r>
      <w:r>
        <w:rPr>
          <w:b/>
          <w:bCs/>
          <w:color w:val="auto"/>
          <w:sz w:val="72"/>
          <w:szCs w:val="72"/>
          <w:highlight w:val="none"/>
        </w:rPr>
        <w:t>标</w:t>
      </w:r>
      <w:r>
        <w:rPr>
          <w:rFonts w:hint="eastAsia"/>
          <w:b/>
          <w:bCs/>
          <w:color w:val="auto"/>
          <w:sz w:val="72"/>
          <w:szCs w:val="72"/>
          <w:highlight w:val="none"/>
        </w:rPr>
        <w:t xml:space="preserve"> </w:t>
      </w:r>
      <w:r>
        <w:rPr>
          <w:b/>
          <w:bCs/>
          <w:color w:val="auto"/>
          <w:sz w:val="72"/>
          <w:szCs w:val="72"/>
          <w:highlight w:val="none"/>
        </w:rPr>
        <w:t>文</w:t>
      </w:r>
      <w:r>
        <w:rPr>
          <w:rFonts w:hint="eastAsia"/>
          <w:b/>
          <w:bCs/>
          <w:color w:val="auto"/>
          <w:sz w:val="72"/>
          <w:szCs w:val="72"/>
          <w:highlight w:val="none"/>
        </w:rPr>
        <w:t xml:space="preserve"> </w:t>
      </w:r>
      <w:r>
        <w:rPr>
          <w:b/>
          <w:bCs/>
          <w:color w:val="auto"/>
          <w:sz w:val="72"/>
          <w:szCs w:val="72"/>
          <w:highlight w:val="none"/>
        </w:rPr>
        <w:t>件</w:t>
      </w:r>
    </w:p>
    <w:p w14:paraId="5FE0A9EA">
      <w:pPr>
        <w:spacing w:line="360" w:lineRule="auto"/>
        <w:jc w:val="center"/>
        <w:rPr>
          <w:rFonts w:hint="eastAsia"/>
          <w:color w:val="auto"/>
          <w:sz w:val="36"/>
          <w:szCs w:val="36"/>
          <w:highlight w:val="none"/>
        </w:rPr>
      </w:pPr>
    </w:p>
    <w:p w14:paraId="7247CE81">
      <w:pPr>
        <w:spacing w:line="360" w:lineRule="auto"/>
        <w:jc w:val="center"/>
        <w:rPr>
          <w:rFonts w:hint="eastAsia"/>
          <w:color w:val="auto"/>
          <w:sz w:val="36"/>
          <w:szCs w:val="36"/>
          <w:highlight w:val="none"/>
        </w:rPr>
      </w:pPr>
      <w:r>
        <w:rPr>
          <w:color w:val="auto"/>
          <w:sz w:val="36"/>
          <w:szCs w:val="36"/>
          <w:highlight w:val="none"/>
        </w:rPr>
        <w:t>（工程量清单计价）</w:t>
      </w:r>
    </w:p>
    <w:p w14:paraId="717D4899">
      <w:pPr>
        <w:spacing w:line="360" w:lineRule="auto"/>
        <w:jc w:val="center"/>
        <w:rPr>
          <w:color w:val="auto"/>
          <w:sz w:val="25"/>
          <w:highlight w:val="none"/>
        </w:rPr>
      </w:pPr>
      <w:r>
        <w:rPr>
          <w:color w:val="auto"/>
          <w:sz w:val="28"/>
          <w:szCs w:val="28"/>
          <w:highlight w:val="none"/>
        </w:rPr>
        <w:t xml:space="preserve"> </w:t>
      </w:r>
    </w:p>
    <w:p w14:paraId="7BAE81B3">
      <w:pPr>
        <w:spacing w:line="360" w:lineRule="auto"/>
        <w:jc w:val="center"/>
        <w:rPr>
          <w:color w:val="auto"/>
          <w:sz w:val="25"/>
          <w:highlight w:val="none"/>
        </w:rPr>
      </w:pPr>
    </w:p>
    <w:p w14:paraId="49E26D13">
      <w:pPr>
        <w:spacing w:line="360" w:lineRule="auto"/>
        <w:jc w:val="center"/>
        <w:rPr>
          <w:color w:val="auto"/>
          <w:sz w:val="25"/>
          <w:highlight w:val="none"/>
        </w:rPr>
      </w:pPr>
    </w:p>
    <w:p w14:paraId="2F596CBA">
      <w:pPr>
        <w:spacing w:line="360" w:lineRule="auto"/>
        <w:jc w:val="center"/>
        <w:rPr>
          <w:color w:val="auto"/>
          <w:sz w:val="25"/>
          <w:highlight w:val="none"/>
        </w:rPr>
      </w:pPr>
    </w:p>
    <w:p w14:paraId="46D492B6">
      <w:pPr>
        <w:spacing w:line="360" w:lineRule="auto"/>
        <w:jc w:val="center"/>
        <w:rPr>
          <w:rFonts w:hint="eastAsia"/>
          <w:color w:val="auto"/>
          <w:sz w:val="25"/>
          <w:highlight w:val="none"/>
        </w:rPr>
      </w:pPr>
    </w:p>
    <w:p w14:paraId="0292718B">
      <w:pPr>
        <w:spacing w:line="360" w:lineRule="auto"/>
        <w:jc w:val="center"/>
        <w:rPr>
          <w:rFonts w:hint="eastAsia"/>
          <w:color w:val="auto"/>
          <w:sz w:val="25"/>
          <w:highlight w:val="none"/>
        </w:rPr>
      </w:pPr>
    </w:p>
    <w:p w14:paraId="66AFE3F6">
      <w:pPr>
        <w:spacing w:line="360" w:lineRule="auto"/>
        <w:jc w:val="center"/>
        <w:rPr>
          <w:rFonts w:hint="eastAsia"/>
          <w:color w:val="auto"/>
          <w:sz w:val="25"/>
          <w:highlight w:val="none"/>
        </w:rPr>
      </w:pPr>
    </w:p>
    <w:p w14:paraId="75794B51">
      <w:pPr>
        <w:spacing w:line="360" w:lineRule="auto"/>
        <w:jc w:val="center"/>
        <w:rPr>
          <w:color w:val="auto"/>
          <w:sz w:val="25"/>
          <w:highlight w:val="none"/>
        </w:rPr>
      </w:pPr>
    </w:p>
    <w:p w14:paraId="7E8DA5D2">
      <w:pPr>
        <w:spacing w:line="360" w:lineRule="auto"/>
        <w:jc w:val="center"/>
        <w:rPr>
          <w:color w:val="auto"/>
          <w:sz w:val="25"/>
          <w:highlight w:val="none"/>
        </w:rPr>
      </w:pPr>
    </w:p>
    <w:p w14:paraId="7976AFA7">
      <w:pPr>
        <w:tabs>
          <w:tab w:val="left" w:pos="7344"/>
        </w:tabs>
        <w:spacing w:line="360" w:lineRule="auto"/>
        <w:ind w:firstLine="790" w:firstLineChars="246"/>
        <w:rPr>
          <w:rFonts w:hint="eastAsia"/>
          <w:b/>
          <w:bCs/>
          <w:color w:val="auto"/>
          <w:sz w:val="32"/>
          <w:szCs w:val="32"/>
          <w:highlight w:val="none"/>
          <w:u w:val="single"/>
        </w:rPr>
      </w:pPr>
      <w:r>
        <w:rPr>
          <w:b/>
          <w:bCs/>
          <w:color w:val="auto"/>
          <w:sz w:val="32"/>
          <w:szCs w:val="32"/>
          <w:highlight w:val="none"/>
        </w:rPr>
        <w:t>招　标　人：</w:t>
      </w:r>
      <w:r>
        <w:rPr>
          <w:rFonts w:hint="eastAsia"/>
          <w:b/>
          <w:bCs/>
          <w:color w:val="auto"/>
          <w:sz w:val="32"/>
          <w:szCs w:val="32"/>
          <w:highlight w:val="none"/>
        </w:rPr>
        <w:t xml:space="preserve">江苏乾坤物业管理有限公司  </w:t>
      </w:r>
    </w:p>
    <w:p w14:paraId="27E76F1A">
      <w:pPr>
        <w:spacing w:line="360" w:lineRule="auto"/>
        <w:ind w:firstLine="790" w:firstLineChars="246"/>
        <w:rPr>
          <w:rFonts w:hint="eastAsia" w:eastAsia="宋体"/>
          <w:b/>
          <w:bCs/>
          <w:color w:val="auto"/>
          <w:sz w:val="32"/>
          <w:szCs w:val="32"/>
          <w:highlight w:val="none"/>
          <w:lang w:eastAsia="zh-CN"/>
        </w:rPr>
      </w:pPr>
      <w:r>
        <w:rPr>
          <w:b/>
          <w:bCs/>
          <w:color w:val="auto"/>
          <w:sz w:val="32"/>
          <w:szCs w:val="32"/>
          <w:highlight w:val="none"/>
        </w:rPr>
        <w:t>招标代理人：</w:t>
      </w:r>
      <w:r>
        <w:rPr>
          <w:rFonts w:hint="eastAsia"/>
          <w:b/>
          <w:bCs/>
          <w:color w:val="auto"/>
          <w:sz w:val="32"/>
          <w:szCs w:val="32"/>
          <w:highlight w:val="none"/>
          <w:lang w:eastAsia="zh-CN"/>
        </w:rPr>
        <w:t>南通通城建设工程项目管理有限公司</w:t>
      </w:r>
    </w:p>
    <w:p w14:paraId="52F9D41D">
      <w:pPr>
        <w:pStyle w:val="36"/>
        <w:spacing w:before="156" w:beforeLines="50" w:line="360" w:lineRule="auto"/>
        <w:ind w:left="99" w:leftChars="47" w:firstLine="2715" w:firstLineChars="845"/>
        <w:rPr>
          <w:b/>
          <w:color w:val="auto"/>
          <w:sz w:val="32"/>
          <w:szCs w:val="32"/>
          <w:highlight w:val="none"/>
        </w:rPr>
      </w:pPr>
      <w:r>
        <w:rPr>
          <w:b/>
          <w:color w:val="auto"/>
          <w:sz w:val="32"/>
          <w:szCs w:val="32"/>
          <w:highlight w:val="none"/>
        </w:rPr>
        <w:t>二</w:t>
      </w:r>
      <w:r>
        <w:rPr>
          <w:rFonts w:hint="eastAsia"/>
          <w:b/>
          <w:color w:val="auto"/>
          <w:sz w:val="32"/>
          <w:szCs w:val="32"/>
          <w:highlight w:val="none"/>
        </w:rPr>
        <w:t>〇</w:t>
      </w:r>
      <w:r>
        <w:rPr>
          <w:b/>
          <w:color w:val="auto"/>
          <w:sz w:val="32"/>
          <w:szCs w:val="32"/>
          <w:highlight w:val="none"/>
        </w:rPr>
        <w:t>二</w:t>
      </w:r>
      <w:r>
        <w:rPr>
          <w:rFonts w:hint="eastAsia"/>
          <w:b/>
          <w:color w:val="auto"/>
          <w:sz w:val="32"/>
          <w:szCs w:val="32"/>
          <w:highlight w:val="none"/>
          <w:lang w:val="en-US" w:eastAsia="zh-CN"/>
        </w:rPr>
        <w:t>四</w:t>
      </w:r>
      <w:r>
        <w:rPr>
          <w:b/>
          <w:color w:val="auto"/>
          <w:sz w:val="32"/>
          <w:szCs w:val="32"/>
          <w:highlight w:val="none"/>
        </w:rPr>
        <w:t>年</w:t>
      </w:r>
      <w:r>
        <w:rPr>
          <w:rFonts w:hint="eastAsia"/>
          <w:b/>
          <w:color w:val="auto"/>
          <w:sz w:val="32"/>
          <w:szCs w:val="32"/>
          <w:highlight w:val="none"/>
          <w:lang w:val="en-US" w:eastAsia="zh-CN"/>
        </w:rPr>
        <w:t>六月二十一</w:t>
      </w:r>
      <w:r>
        <w:rPr>
          <w:b/>
          <w:color w:val="auto"/>
          <w:sz w:val="32"/>
          <w:szCs w:val="32"/>
          <w:highlight w:val="none"/>
        </w:rPr>
        <w:t>日</w:t>
      </w:r>
    </w:p>
    <w:p w14:paraId="40B657F2">
      <w:pPr>
        <w:pStyle w:val="4"/>
        <w:spacing w:before="240" w:after="240" w:line="360" w:lineRule="auto"/>
        <w:jc w:val="center"/>
        <w:rPr>
          <w:b w:val="0"/>
          <w:color w:val="auto"/>
          <w:sz w:val="36"/>
          <w:highlight w:val="none"/>
        </w:rPr>
      </w:pPr>
      <w:bookmarkStart w:id="0" w:name="_Toc465181333"/>
      <w:bookmarkStart w:id="1" w:name="_Toc380680177"/>
      <w:bookmarkStart w:id="2" w:name="_Toc380681229"/>
      <w:bookmarkStart w:id="3" w:name="_Toc380681010"/>
      <w:bookmarkStart w:id="4" w:name="_Toc380680817"/>
      <w:r>
        <w:rPr>
          <w:b w:val="0"/>
          <w:color w:val="auto"/>
          <w:sz w:val="36"/>
          <w:highlight w:val="none"/>
        </w:rPr>
        <w:t>工程招标文件备案表</w:t>
      </w:r>
      <w:bookmarkEnd w:id="0"/>
      <w:bookmarkEnd w:id="1"/>
      <w:bookmarkEnd w:id="2"/>
      <w:bookmarkEnd w:id="3"/>
      <w:bookmarkEnd w:id="4"/>
    </w:p>
    <w:tbl>
      <w:tblPr>
        <w:tblStyle w:val="63"/>
        <w:tblW w:w="0" w:type="auto"/>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89"/>
      </w:tblGrid>
      <w:tr w14:paraId="67A71B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95" w:hRule="atLeast"/>
        </w:trPr>
        <w:tc>
          <w:tcPr>
            <w:tcW w:w="8589" w:type="dxa"/>
            <w:tcBorders>
              <w:top w:val="single" w:color="auto" w:sz="4" w:space="0"/>
              <w:left w:val="single" w:color="auto" w:sz="4" w:space="0"/>
              <w:bottom w:val="single" w:color="auto" w:sz="4" w:space="0"/>
              <w:right w:val="single" w:color="auto" w:sz="4" w:space="0"/>
            </w:tcBorders>
            <w:noWrap w:val="0"/>
            <w:vAlign w:val="top"/>
          </w:tcPr>
          <w:p w14:paraId="0B298E9E">
            <w:pPr>
              <w:spacing w:line="360" w:lineRule="auto"/>
              <w:rPr>
                <w:color w:val="auto"/>
                <w:sz w:val="25"/>
                <w:highlight w:val="none"/>
              </w:rPr>
            </w:pPr>
          </w:p>
          <w:p w14:paraId="53587DB4">
            <w:pPr>
              <w:spacing w:line="360" w:lineRule="auto"/>
              <w:ind w:firstLine="700" w:firstLineChars="250"/>
              <w:rPr>
                <w:rFonts w:hint="eastAsia"/>
                <w:color w:val="auto"/>
                <w:sz w:val="28"/>
                <w:szCs w:val="28"/>
                <w:highlight w:val="none"/>
              </w:rPr>
            </w:pPr>
            <w:r>
              <w:rPr>
                <w:color w:val="auto"/>
                <w:sz w:val="28"/>
                <w:szCs w:val="28"/>
                <w:highlight w:val="none"/>
              </w:rPr>
              <w:t xml:space="preserve">编制人： </w:t>
            </w:r>
          </w:p>
          <w:p w14:paraId="75C3959F">
            <w:pPr>
              <w:spacing w:line="360" w:lineRule="auto"/>
              <w:ind w:firstLine="700" w:firstLineChars="250"/>
              <w:rPr>
                <w:rFonts w:hint="eastAsia"/>
                <w:color w:val="auto"/>
                <w:sz w:val="28"/>
                <w:szCs w:val="28"/>
                <w:highlight w:val="none"/>
              </w:rPr>
            </w:pPr>
          </w:p>
          <w:p w14:paraId="668E6244">
            <w:pPr>
              <w:spacing w:line="360" w:lineRule="auto"/>
              <w:ind w:firstLine="700" w:firstLineChars="250"/>
              <w:rPr>
                <w:color w:val="auto"/>
                <w:sz w:val="28"/>
                <w:szCs w:val="28"/>
                <w:highlight w:val="none"/>
              </w:rPr>
            </w:pPr>
          </w:p>
          <w:p w14:paraId="3CFC6881">
            <w:pPr>
              <w:spacing w:line="360" w:lineRule="auto"/>
              <w:jc w:val="center"/>
              <w:rPr>
                <w:color w:val="auto"/>
                <w:sz w:val="28"/>
                <w:szCs w:val="28"/>
                <w:highlight w:val="none"/>
              </w:rPr>
            </w:pPr>
            <w:r>
              <w:rPr>
                <w:color w:val="auto"/>
                <w:sz w:val="28"/>
                <w:szCs w:val="28"/>
                <w:highlight w:val="none"/>
              </w:rPr>
              <w:t>日  期：20</w:t>
            </w:r>
            <w:r>
              <w:rPr>
                <w:rFonts w:hint="eastAsia"/>
                <w:color w:val="auto"/>
                <w:sz w:val="28"/>
                <w:szCs w:val="28"/>
                <w:highlight w:val="none"/>
              </w:rPr>
              <w:t>2</w:t>
            </w:r>
            <w:r>
              <w:rPr>
                <w:rFonts w:hint="eastAsia"/>
                <w:color w:val="auto"/>
                <w:sz w:val="28"/>
                <w:szCs w:val="28"/>
                <w:highlight w:val="none"/>
                <w:lang w:val="en-US" w:eastAsia="zh-CN"/>
              </w:rPr>
              <w:t>4</w:t>
            </w:r>
            <w:r>
              <w:rPr>
                <w:color w:val="auto"/>
                <w:sz w:val="28"/>
                <w:szCs w:val="28"/>
                <w:highlight w:val="none"/>
              </w:rPr>
              <w:t>年 月  日</w:t>
            </w:r>
          </w:p>
        </w:tc>
      </w:tr>
      <w:tr w14:paraId="3AED8F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45" w:hRule="atLeast"/>
        </w:trPr>
        <w:tc>
          <w:tcPr>
            <w:tcW w:w="8589" w:type="dxa"/>
            <w:tcBorders>
              <w:top w:val="single" w:color="auto" w:sz="4" w:space="0"/>
              <w:left w:val="single" w:color="auto" w:sz="4" w:space="0"/>
              <w:bottom w:val="single" w:color="auto" w:sz="4" w:space="0"/>
              <w:right w:val="single" w:color="auto" w:sz="4" w:space="0"/>
            </w:tcBorders>
            <w:noWrap w:val="0"/>
            <w:vAlign w:val="top"/>
          </w:tcPr>
          <w:p w14:paraId="3BAD4242">
            <w:pPr>
              <w:spacing w:line="360" w:lineRule="auto"/>
              <w:rPr>
                <w:color w:val="auto"/>
                <w:sz w:val="28"/>
                <w:szCs w:val="28"/>
                <w:highlight w:val="none"/>
              </w:rPr>
            </w:pPr>
          </w:p>
          <w:p w14:paraId="7F330CE5">
            <w:pPr>
              <w:spacing w:line="360" w:lineRule="auto"/>
              <w:rPr>
                <w:rFonts w:hint="eastAsia"/>
                <w:color w:val="auto"/>
                <w:sz w:val="28"/>
                <w:szCs w:val="28"/>
                <w:highlight w:val="none"/>
              </w:rPr>
            </w:pPr>
            <w:r>
              <w:rPr>
                <w:color w:val="auto"/>
                <w:sz w:val="28"/>
                <w:szCs w:val="28"/>
                <w:highlight w:val="none"/>
              </w:rPr>
              <w:t xml:space="preserve">     </w:t>
            </w:r>
          </w:p>
          <w:p w14:paraId="49AF88BA">
            <w:pPr>
              <w:spacing w:line="360" w:lineRule="auto"/>
              <w:ind w:firstLine="700" w:firstLineChars="250"/>
              <w:rPr>
                <w:color w:val="auto"/>
                <w:sz w:val="28"/>
                <w:szCs w:val="28"/>
                <w:highlight w:val="none"/>
              </w:rPr>
            </w:pPr>
            <w:r>
              <w:rPr>
                <w:color w:val="auto"/>
                <w:sz w:val="28"/>
                <w:szCs w:val="28"/>
                <w:highlight w:val="none"/>
              </w:rPr>
              <w:t xml:space="preserve"> 招标人（盖章）             　法定代表人（签字或盖章）</w:t>
            </w:r>
          </w:p>
          <w:p w14:paraId="18435FB4">
            <w:pPr>
              <w:spacing w:line="360" w:lineRule="auto"/>
              <w:ind w:firstLine="840" w:firstLineChars="300"/>
              <w:rPr>
                <w:rFonts w:hint="eastAsia"/>
                <w:color w:val="auto"/>
                <w:sz w:val="28"/>
                <w:szCs w:val="28"/>
                <w:highlight w:val="none"/>
              </w:rPr>
            </w:pPr>
          </w:p>
          <w:p w14:paraId="704F4307">
            <w:pPr>
              <w:spacing w:line="360" w:lineRule="auto"/>
              <w:ind w:firstLine="840" w:firstLineChars="300"/>
              <w:rPr>
                <w:color w:val="auto"/>
                <w:sz w:val="28"/>
                <w:szCs w:val="28"/>
                <w:highlight w:val="none"/>
              </w:rPr>
            </w:pPr>
          </w:p>
          <w:p w14:paraId="1D166DC4">
            <w:pPr>
              <w:spacing w:line="360" w:lineRule="auto"/>
              <w:ind w:firstLine="840" w:firstLineChars="300"/>
              <w:rPr>
                <w:color w:val="auto"/>
                <w:sz w:val="28"/>
                <w:szCs w:val="28"/>
                <w:highlight w:val="none"/>
              </w:rPr>
            </w:pPr>
          </w:p>
          <w:p w14:paraId="59D9B684">
            <w:pPr>
              <w:spacing w:line="360" w:lineRule="auto"/>
              <w:ind w:firstLine="840" w:firstLineChars="300"/>
              <w:rPr>
                <w:color w:val="auto"/>
                <w:sz w:val="28"/>
                <w:szCs w:val="28"/>
                <w:highlight w:val="none"/>
              </w:rPr>
            </w:pPr>
          </w:p>
          <w:p w14:paraId="47DE596F">
            <w:pPr>
              <w:spacing w:line="360" w:lineRule="auto"/>
              <w:ind w:right="1400"/>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日  期：20</w:t>
            </w:r>
            <w:r>
              <w:rPr>
                <w:rFonts w:hint="eastAsia"/>
                <w:color w:val="auto"/>
                <w:sz w:val="28"/>
                <w:szCs w:val="28"/>
                <w:highlight w:val="none"/>
              </w:rPr>
              <w:t>2</w:t>
            </w:r>
            <w:r>
              <w:rPr>
                <w:rFonts w:hint="eastAsia"/>
                <w:color w:val="auto"/>
                <w:sz w:val="28"/>
                <w:szCs w:val="28"/>
                <w:highlight w:val="none"/>
                <w:lang w:val="en-US" w:eastAsia="zh-CN"/>
              </w:rPr>
              <w:t>4</w:t>
            </w:r>
            <w:r>
              <w:rPr>
                <w:color w:val="auto"/>
                <w:sz w:val="28"/>
                <w:szCs w:val="28"/>
                <w:highlight w:val="none"/>
              </w:rPr>
              <w:t>年  月  日</w:t>
            </w:r>
          </w:p>
        </w:tc>
      </w:tr>
      <w:tr w14:paraId="5FDDBA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2" w:hRule="atLeast"/>
        </w:trPr>
        <w:tc>
          <w:tcPr>
            <w:tcW w:w="8589" w:type="dxa"/>
            <w:tcBorders>
              <w:top w:val="single" w:color="auto" w:sz="4" w:space="0"/>
              <w:left w:val="single" w:color="auto" w:sz="4" w:space="0"/>
              <w:bottom w:val="single" w:color="auto" w:sz="4" w:space="0"/>
              <w:right w:val="single" w:color="auto" w:sz="4" w:space="0"/>
            </w:tcBorders>
            <w:noWrap w:val="0"/>
            <w:vAlign w:val="top"/>
          </w:tcPr>
          <w:p w14:paraId="5E2B541A">
            <w:pPr>
              <w:spacing w:line="360" w:lineRule="auto"/>
              <w:rPr>
                <w:color w:val="auto"/>
                <w:sz w:val="28"/>
                <w:szCs w:val="28"/>
                <w:highlight w:val="none"/>
              </w:rPr>
            </w:pPr>
          </w:p>
          <w:p w14:paraId="3AD33A8A">
            <w:pPr>
              <w:spacing w:line="360" w:lineRule="auto"/>
              <w:rPr>
                <w:color w:val="auto"/>
                <w:sz w:val="28"/>
                <w:szCs w:val="28"/>
                <w:highlight w:val="none"/>
              </w:rPr>
            </w:pPr>
          </w:p>
          <w:p w14:paraId="3FCCED2B">
            <w:pPr>
              <w:spacing w:line="360" w:lineRule="auto"/>
              <w:ind w:firstLine="840" w:firstLineChars="300"/>
              <w:rPr>
                <w:rFonts w:hint="eastAsia"/>
                <w:color w:val="auto"/>
                <w:sz w:val="28"/>
                <w:szCs w:val="28"/>
                <w:highlight w:val="none"/>
              </w:rPr>
            </w:pPr>
            <w:r>
              <w:rPr>
                <w:color w:val="auto"/>
                <w:sz w:val="28"/>
                <w:szCs w:val="28"/>
                <w:highlight w:val="none"/>
              </w:rPr>
              <w:t>招标代理机构（盖章）         法定代表人（签字或盖章）</w:t>
            </w:r>
          </w:p>
          <w:p w14:paraId="23E57A19">
            <w:pPr>
              <w:spacing w:line="360" w:lineRule="auto"/>
              <w:ind w:firstLine="840" w:firstLineChars="300"/>
              <w:rPr>
                <w:rFonts w:hint="eastAsia"/>
                <w:color w:val="auto"/>
                <w:sz w:val="28"/>
                <w:szCs w:val="28"/>
                <w:highlight w:val="none"/>
              </w:rPr>
            </w:pPr>
          </w:p>
          <w:p w14:paraId="4CE2EFA0">
            <w:pPr>
              <w:spacing w:line="360" w:lineRule="auto"/>
              <w:ind w:firstLine="840" w:firstLineChars="300"/>
              <w:rPr>
                <w:rFonts w:hint="eastAsia"/>
                <w:color w:val="auto"/>
                <w:sz w:val="28"/>
                <w:szCs w:val="28"/>
                <w:highlight w:val="none"/>
              </w:rPr>
            </w:pPr>
          </w:p>
          <w:p w14:paraId="4541ED2F">
            <w:pPr>
              <w:spacing w:line="360" w:lineRule="auto"/>
              <w:ind w:firstLine="840" w:firstLineChars="300"/>
              <w:rPr>
                <w:rFonts w:hint="eastAsia"/>
                <w:color w:val="auto"/>
                <w:sz w:val="28"/>
                <w:szCs w:val="28"/>
                <w:highlight w:val="none"/>
              </w:rPr>
            </w:pPr>
          </w:p>
          <w:p w14:paraId="44946A44">
            <w:pPr>
              <w:spacing w:line="360" w:lineRule="auto"/>
              <w:ind w:firstLine="840" w:firstLineChars="300"/>
              <w:rPr>
                <w:color w:val="auto"/>
                <w:sz w:val="28"/>
                <w:szCs w:val="28"/>
                <w:highlight w:val="none"/>
              </w:rPr>
            </w:pPr>
          </w:p>
          <w:p w14:paraId="3F806683">
            <w:pPr>
              <w:spacing w:line="360" w:lineRule="auto"/>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日  期：20</w:t>
            </w:r>
            <w:r>
              <w:rPr>
                <w:rFonts w:hint="eastAsia"/>
                <w:color w:val="auto"/>
                <w:sz w:val="28"/>
                <w:szCs w:val="28"/>
                <w:highlight w:val="none"/>
              </w:rPr>
              <w:t>2</w:t>
            </w:r>
            <w:r>
              <w:rPr>
                <w:rFonts w:hint="eastAsia"/>
                <w:color w:val="auto"/>
                <w:sz w:val="28"/>
                <w:szCs w:val="28"/>
                <w:highlight w:val="none"/>
                <w:lang w:val="en-US" w:eastAsia="zh-CN"/>
              </w:rPr>
              <w:t>4</w:t>
            </w:r>
            <w:r>
              <w:rPr>
                <w:color w:val="auto"/>
                <w:sz w:val="28"/>
                <w:szCs w:val="28"/>
                <w:highlight w:val="none"/>
              </w:rPr>
              <w:t xml:space="preserve">年  月  日            </w:t>
            </w:r>
          </w:p>
          <w:p w14:paraId="77A28A5B">
            <w:pPr>
              <w:spacing w:line="360" w:lineRule="auto"/>
              <w:jc w:val="center"/>
              <w:rPr>
                <w:color w:val="auto"/>
                <w:sz w:val="28"/>
                <w:szCs w:val="28"/>
                <w:highlight w:val="none"/>
              </w:rPr>
            </w:pPr>
          </w:p>
        </w:tc>
      </w:tr>
    </w:tbl>
    <w:p w14:paraId="274D5F90">
      <w:pPr>
        <w:pStyle w:val="4"/>
        <w:spacing w:line="480" w:lineRule="exact"/>
        <w:ind w:firstLine="1428" w:firstLineChars="395"/>
        <w:rPr>
          <w:rFonts w:hint="eastAsia"/>
          <w:color w:val="auto"/>
          <w:sz w:val="36"/>
          <w:highlight w:val="none"/>
          <w:lang w:eastAsia="zh-CN"/>
        </w:rPr>
      </w:pPr>
      <w:r>
        <w:rPr>
          <w:color w:val="auto"/>
          <w:sz w:val="36"/>
          <w:highlight w:val="none"/>
        </w:rPr>
        <w:br w:type="page"/>
      </w:r>
      <w:bookmarkStart w:id="5" w:name="_Toc380681011"/>
      <w:bookmarkStart w:id="6" w:name="_Toc465181334"/>
      <w:bookmarkStart w:id="7" w:name="_Toc380680178"/>
      <w:bookmarkStart w:id="8" w:name="_Toc380681230"/>
      <w:bookmarkStart w:id="9" w:name="_Toc380680818"/>
      <w:r>
        <w:rPr>
          <w:color w:val="auto"/>
          <w:sz w:val="36"/>
          <w:highlight w:val="none"/>
        </w:rPr>
        <w:t>第一章 投标人须知及投标人须知前附表</w:t>
      </w:r>
      <w:bookmarkEnd w:id="5"/>
      <w:bookmarkEnd w:id="6"/>
      <w:bookmarkEnd w:id="7"/>
      <w:bookmarkEnd w:id="8"/>
      <w:bookmarkEnd w:id="9"/>
      <w:bookmarkStart w:id="10" w:name="_Toc380680179"/>
      <w:bookmarkStart w:id="11" w:name="_Toc380681012"/>
      <w:bookmarkStart w:id="12" w:name="_Toc380681231"/>
      <w:bookmarkStart w:id="13" w:name="_Toc380680819"/>
    </w:p>
    <w:p w14:paraId="235CCA0F">
      <w:pPr>
        <w:pStyle w:val="5"/>
        <w:jc w:val="center"/>
        <w:rPr>
          <w:rFonts w:ascii="Times New Roman" w:hAnsi="Times New Roman" w:eastAsia="宋体"/>
          <w:color w:val="auto"/>
          <w:sz w:val="25"/>
          <w:highlight w:val="none"/>
        </w:rPr>
      </w:pPr>
      <w:r>
        <w:rPr>
          <w:rFonts w:ascii="Times New Roman" w:hAnsi="Times New Roman" w:eastAsia="宋体"/>
          <w:color w:val="auto"/>
          <w:sz w:val="30"/>
          <w:highlight w:val="none"/>
        </w:rPr>
        <w:t>一、投标人须知前附表</w:t>
      </w:r>
      <w:bookmarkEnd w:id="10"/>
      <w:bookmarkEnd w:id="11"/>
      <w:bookmarkEnd w:id="12"/>
      <w:bookmarkEnd w:id="13"/>
    </w:p>
    <w:tbl>
      <w:tblPr>
        <w:tblStyle w:val="63"/>
        <w:tblW w:w="9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1"/>
        <w:gridCol w:w="992"/>
        <w:gridCol w:w="1750"/>
        <w:gridCol w:w="6312"/>
      </w:tblGrid>
      <w:tr w14:paraId="02DC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05" w:hRule="atLeast"/>
          <w:tblHeader/>
          <w:jc w:val="center"/>
        </w:trPr>
        <w:tc>
          <w:tcPr>
            <w:tcW w:w="661" w:type="dxa"/>
            <w:noWrap w:val="0"/>
            <w:vAlign w:val="center"/>
          </w:tcPr>
          <w:p w14:paraId="6A9B66A1">
            <w:pPr>
              <w:ind w:left="26" w:hanging="27" w:hangingChars="11"/>
              <w:jc w:val="center"/>
              <w:rPr>
                <w:rFonts w:hint="eastAsia" w:ascii="宋体"/>
                <w:b/>
                <w:color w:val="auto"/>
                <w:sz w:val="24"/>
                <w:highlight w:val="none"/>
              </w:rPr>
            </w:pPr>
            <w:r>
              <w:rPr>
                <w:rFonts w:hint="eastAsia" w:ascii="宋体"/>
                <w:b/>
                <w:color w:val="auto"/>
                <w:sz w:val="24"/>
                <w:highlight w:val="none"/>
              </w:rPr>
              <w:t>项号</w:t>
            </w:r>
          </w:p>
        </w:tc>
        <w:tc>
          <w:tcPr>
            <w:tcW w:w="992" w:type="dxa"/>
            <w:noWrap w:val="0"/>
            <w:vAlign w:val="center"/>
          </w:tcPr>
          <w:p w14:paraId="79AC29B8">
            <w:pPr>
              <w:jc w:val="center"/>
              <w:rPr>
                <w:rFonts w:hint="eastAsia" w:ascii="宋体"/>
                <w:b/>
                <w:color w:val="auto"/>
                <w:sz w:val="24"/>
                <w:highlight w:val="none"/>
              </w:rPr>
            </w:pPr>
            <w:r>
              <w:rPr>
                <w:rFonts w:hint="eastAsia" w:ascii="宋体"/>
                <w:b/>
                <w:color w:val="auto"/>
                <w:sz w:val="24"/>
                <w:highlight w:val="none"/>
              </w:rPr>
              <w:t>条款号</w:t>
            </w:r>
          </w:p>
        </w:tc>
        <w:tc>
          <w:tcPr>
            <w:tcW w:w="1750" w:type="dxa"/>
            <w:noWrap w:val="0"/>
            <w:vAlign w:val="center"/>
          </w:tcPr>
          <w:p w14:paraId="355749F0">
            <w:pPr>
              <w:jc w:val="center"/>
              <w:rPr>
                <w:rFonts w:hint="eastAsia" w:ascii="宋体"/>
                <w:b/>
                <w:color w:val="auto"/>
                <w:sz w:val="24"/>
                <w:highlight w:val="none"/>
              </w:rPr>
            </w:pPr>
            <w:r>
              <w:rPr>
                <w:rFonts w:hint="eastAsia" w:ascii="宋体"/>
                <w:b/>
                <w:color w:val="auto"/>
                <w:sz w:val="24"/>
                <w:highlight w:val="none"/>
              </w:rPr>
              <w:t>内    容</w:t>
            </w:r>
          </w:p>
        </w:tc>
        <w:tc>
          <w:tcPr>
            <w:tcW w:w="6312" w:type="dxa"/>
            <w:noWrap w:val="0"/>
            <w:vAlign w:val="center"/>
          </w:tcPr>
          <w:p w14:paraId="2B442F62">
            <w:pPr>
              <w:jc w:val="center"/>
              <w:rPr>
                <w:rFonts w:hint="eastAsia" w:ascii="宋体"/>
                <w:b/>
                <w:color w:val="auto"/>
                <w:sz w:val="24"/>
                <w:highlight w:val="none"/>
              </w:rPr>
            </w:pPr>
            <w:r>
              <w:rPr>
                <w:rFonts w:hint="eastAsia" w:ascii="宋体"/>
                <w:b/>
                <w:color w:val="auto"/>
                <w:sz w:val="24"/>
                <w:highlight w:val="none"/>
              </w:rPr>
              <w:t>说 明 与 要 求</w:t>
            </w:r>
          </w:p>
        </w:tc>
      </w:tr>
      <w:tr w14:paraId="566B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tblHeader/>
          <w:jc w:val="center"/>
        </w:trPr>
        <w:tc>
          <w:tcPr>
            <w:tcW w:w="661" w:type="dxa"/>
            <w:noWrap w:val="0"/>
            <w:vAlign w:val="center"/>
          </w:tcPr>
          <w:p w14:paraId="5E48B76A">
            <w:pPr>
              <w:jc w:val="center"/>
              <w:rPr>
                <w:rFonts w:hint="eastAsia" w:ascii="宋体"/>
                <w:color w:val="auto"/>
                <w:sz w:val="24"/>
                <w:highlight w:val="none"/>
              </w:rPr>
            </w:pPr>
            <w:r>
              <w:rPr>
                <w:rFonts w:hint="eastAsia" w:ascii="宋体"/>
                <w:color w:val="auto"/>
                <w:sz w:val="24"/>
                <w:highlight w:val="none"/>
              </w:rPr>
              <w:t>1</w:t>
            </w:r>
          </w:p>
        </w:tc>
        <w:tc>
          <w:tcPr>
            <w:tcW w:w="992" w:type="dxa"/>
            <w:noWrap w:val="0"/>
            <w:vAlign w:val="center"/>
          </w:tcPr>
          <w:p w14:paraId="5145A408">
            <w:pPr>
              <w:jc w:val="center"/>
              <w:rPr>
                <w:rFonts w:hint="eastAsia" w:ascii="宋体"/>
                <w:color w:val="auto"/>
                <w:sz w:val="24"/>
                <w:highlight w:val="none"/>
              </w:rPr>
            </w:pPr>
            <w:r>
              <w:rPr>
                <w:rFonts w:hint="eastAsia" w:ascii="宋体"/>
                <w:color w:val="auto"/>
                <w:sz w:val="24"/>
                <w:highlight w:val="none"/>
              </w:rPr>
              <w:t>1.1</w:t>
            </w:r>
          </w:p>
        </w:tc>
        <w:tc>
          <w:tcPr>
            <w:tcW w:w="1750" w:type="dxa"/>
            <w:noWrap w:val="0"/>
            <w:vAlign w:val="center"/>
          </w:tcPr>
          <w:p w14:paraId="1EAE328B">
            <w:pPr>
              <w:jc w:val="center"/>
              <w:rPr>
                <w:rFonts w:hint="eastAsia" w:ascii="宋体"/>
                <w:color w:val="auto"/>
                <w:sz w:val="24"/>
                <w:highlight w:val="none"/>
              </w:rPr>
            </w:pPr>
            <w:r>
              <w:rPr>
                <w:rFonts w:hint="eastAsia" w:ascii="宋体"/>
                <w:color w:val="auto"/>
                <w:sz w:val="24"/>
                <w:highlight w:val="none"/>
              </w:rPr>
              <w:t>工程名称</w:t>
            </w:r>
          </w:p>
        </w:tc>
        <w:tc>
          <w:tcPr>
            <w:tcW w:w="6312" w:type="dxa"/>
            <w:noWrap w:val="0"/>
            <w:vAlign w:val="center"/>
          </w:tcPr>
          <w:p w14:paraId="11C6FA72">
            <w:pPr>
              <w:rPr>
                <w:rFonts w:hint="eastAsia" w:ascii="宋体"/>
                <w:color w:val="auto"/>
                <w:sz w:val="24"/>
                <w:highlight w:val="none"/>
              </w:rPr>
            </w:pPr>
            <w:r>
              <w:rPr>
                <w:rFonts w:hint="eastAsia" w:ascii="宋体" w:hAnsi="宋体" w:cs="宋体"/>
                <w:color w:val="auto"/>
                <w:sz w:val="24"/>
                <w:szCs w:val="24"/>
                <w:highlight w:val="none"/>
                <w:lang w:eastAsia="zh-CN"/>
              </w:rPr>
              <w:t>鑫乾国际广场南侧及东侧主干道沥青路面改造</w:t>
            </w:r>
          </w:p>
        </w:tc>
      </w:tr>
      <w:tr w14:paraId="01B0A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1" w:hRule="atLeast"/>
          <w:tblHeader/>
          <w:jc w:val="center"/>
        </w:trPr>
        <w:tc>
          <w:tcPr>
            <w:tcW w:w="661" w:type="dxa"/>
            <w:noWrap w:val="0"/>
            <w:vAlign w:val="center"/>
          </w:tcPr>
          <w:p w14:paraId="3D0EC643">
            <w:pPr>
              <w:jc w:val="center"/>
              <w:rPr>
                <w:rFonts w:hint="eastAsia" w:ascii="宋体"/>
                <w:color w:val="auto"/>
                <w:sz w:val="24"/>
                <w:highlight w:val="none"/>
              </w:rPr>
            </w:pPr>
            <w:r>
              <w:rPr>
                <w:rFonts w:hint="eastAsia" w:ascii="宋体"/>
                <w:color w:val="auto"/>
                <w:sz w:val="24"/>
                <w:highlight w:val="none"/>
              </w:rPr>
              <w:t>2</w:t>
            </w:r>
          </w:p>
        </w:tc>
        <w:tc>
          <w:tcPr>
            <w:tcW w:w="992" w:type="dxa"/>
            <w:noWrap w:val="0"/>
            <w:vAlign w:val="center"/>
          </w:tcPr>
          <w:p w14:paraId="745FDC86">
            <w:pPr>
              <w:jc w:val="center"/>
              <w:rPr>
                <w:rFonts w:hint="eastAsia" w:ascii="宋体"/>
                <w:color w:val="auto"/>
                <w:sz w:val="24"/>
                <w:highlight w:val="none"/>
              </w:rPr>
            </w:pPr>
            <w:r>
              <w:rPr>
                <w:rFonts w:hint="eastAsia" w:ascii="宋体"/>
                <w:color w:val="auto"/>
                <w:sz w:val="24"/>
                <w:highlight w:val="none"/>
              </w:rPr>
              <w:t>1.1</w:t>
            </w:r>
          </w:p>
        </w:tc>
        <w:tc>
          <w:tcPr>
            <w:tcW w:w="1750" w:type="dxa"/>
            <w:noWrap w:val="0"/>
            <w:vAlign w:val="center"/>
          </w:tcPr>
          <w:p w14:paraId="488AA87B">
            <w:pPr>
              <w:jc w:val="center"/>
              <w:rPr>
                <w:rFonts w:hint="eastAsia" w:ascii="宋体"/>
                <w:color w:val="auto"/>
                <w:sz w:val="24"/>
                <w:highlight w:val="none"/>
              </w:rPr>
            </w:pPr>
            <w:r>
              <w:rPr>
                <w:rFonts w:hint="eastAsia" w:ascii="宋体"/>
                <w:color w:val="auto"/>
                <w:sz w:val="24"/>
                <w:highlight w:val="none"/>
              </w:rPr>
              <w:t>建设地点</w:t>
            </w:r>
          </w:p>
        </w:tc>
        <w:tc>
          <w:tcPr>
            <w:tcW w:w="6312" w:type="dxa"/>
            <w:noWrap w:val="0"/>
            <w:vAlign w:val="center"/>
          </w:tcPr>
          <w:p w14:paraId="7925616D">
            <w:pPr>
              <w:rPr>
                <w:rFonts w:hint="eastAsia" w:ascii="宋体"/>
                <w:color w:val="auto"/>
                <w:sz w:val="24"/>
                <w:highlight w:val="none"/>
              </w:rPr>
            </w:pPr>
            <w:r>
              <w:rPr>
                <w:rFonts w:hint="eastAsia" w:ascii="宋体"/>
                <w:color w:val="auto"/>
                <w:sz w:val="24"/>
                <w:highlight w:val="none"/>
              </w:rPr>
              <w:t>鑫乾国际广场</w:t>
            </w:r>
          </w:p>
        </w:tc>
      </w:tr>
      <w:tr w14:paraId="6FA6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3" w:hRule="atLeast"/>
          <w:tblHeader/>
          <w:jc w:val="center"/>
        </w:trPr>
        <w:tc>
          <w:tcPr>
            <w:tcW w:w="661" w:type="dxa"/>
            <w:noWrap w:val="0"/>
            <w:vAlign w:val="center"/>
          </w:tcPr>
          <w:p w14:paraId="5731DEB0">
            <w:pPr>
              <w:jc w:val="center"/>
              <w:rPr>
                <w:rFonts w:hint="eastAsia" w:ascii="宋体"/>
                <w:color w:val="auto"/>
                <w:sz w:val="24"/>
                <w:highlight w:val="none"/>
              </w:rPr>
            </w:pPr>
            <w:r>
              <w:rPr>
                <w:rFonts w:hint="eastAsia" w:ascii="宋体"/>
                <w:color w:val="auto"/>
                <w:sz w:val="24"/>
                <w:highlight w:val="none"/>
              </w:rPr>
              <w:t>3</w:t>
            </w:r>
          </w:p>
        </w:tc>
        <w:tc>
          <w:tcPr>
            <w:tcW w:w="992" w:type="dxa"/>
            <w:noWrap w:val="0"/>
            <w:vAlign w:val="center"/>
          </w:tcPr>
          <w:p w14:paraId="6B14CD46">
            <w:pPr>
              <w:jc w:val="center"/>
              <w:rPr>
                <w:rFonts w:hint="eastAsia" w:ascii="宋体"/>
                <w:color w:val="auto"/>
                <w:sz w:val="24"/>
                <w:highlight w:val="none"/>
              </w:rPr>
            </w:pPr>
            <w:r>
              <w:rPr>
                <w:rFonts w:hint="eastAsia" w:ascii="宋体"/>
                <w:color w:val="auto"/>
                <w:sz w:val="24"/>
                <w:highlight w:val="none"/>
              </w:rPr>
              <w:t>1.1</w:t>
            </w:r>
          </w:p>
        </w:tc>
        <w:tc>
          <w:tcPr>
            <w:tcW w:w="1750" w:type="dxa"/>
            <w:noWrap w:val="0"/>
            <w:vAlign w:val="center"/>
          </w:tcPr>
          <w:p w14:paraId="592FE39B">
            <w:pPr>
              <w:jc w:val="center"/>
              <w:rPr>
                <w:rFonts w:hint="eastAsia" w:ascii="宋体"/>
                <w:color w:val="auto"/>
                <w:sz w:val="24"/>
                <w:highlight w:val="none"/>
              </w:rPr>
            </w:pPr>
            <w:r>
              <w:rPr>
                <w:rFonts w:hint="eastAsia" w:ascii="宋体"/>
                <w:color w:val="auto"/>
                <w:sz w:val="24"/>
                <w:highlight w:val="none"/>
              </w:rPr>
              <w:t>建设规模</w:t>
            </w:r>
          </w:p>
        </w:tc>
        <w:tc>
          <w:tcPr>
            <w:tcW w:w="6312" w:type="dxa"/>
            <w:noWrap w:val="0"/>
            <w:vAlign w:val="center"/>
          </w:tcPr>
          <w:p w14:paraId="4906D0E9">
            <w:pPr>
              <w:rPr>
                <w:rFonts w:hint="eastAsia" w:ascii="宋体"/>
                <w:color w:val="auto"/>
                <w:sz w:val="24"/>
                <w:highlight w:val="none"/>
              </w:rPr>
            </w:pPr>
            <w:r>
              <w:rPr>
                <w:rFonts w:hint="eastAsia" w:ascii="宋体"/>
                <w:color w:val="auto"/>
                <w:sz w:val="24"/>
                <w:highlight w:val="none"/>
              </w:rPr>
              <w:t>总投资约</w:t>
            </w:r>
            <w:r>
              <w:rPr>
                <w:rFonts w:hint="eastAsia" w:ascii="宋体"/>
                <w:color w:val="auto"/>
                <w:sz w:val="24"/>
                <w:highlight w:val="none"/>
                <w:lang w:val="en-US" w:eastAsia="zh-CN"/>
              </w:rPr>
              <w:t>29.6</w:t>
            </w:r>
            <w:r>
              <w:rPr>
                <w:rFonts w:hint="eastAsia" w:ascii="宋体"/>
                <w:color w:val="auto"/>
                <w:sz w:val="24"/>
                <w:highlight w:val="none"/>
              </w:rPr>
              <w:t>万</w:t>
            </w:r>
          </w:p>
        </w:tc>
      </w:tr>
      <w:tr w14:paraId="78AE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4" w:hRule="atLeast"/>
          <w:tblHeader/>
          <w:jc w:val="center"/>
        </w:trPr>
        <w:tc>
          <w:tcPr>
            <w:tcW w:w="661" w:type="dxa"/>
            <w:noWrap w:val="0"/>
            <w:vAlign w:val="center"/>
          </w:tcPr>
          <w:p w14:paraId="1943CBF4">
            <w:pPr>
              <w:jc w:val="center"/>
              <w:rPr>
                <w:rFonts w:hint="eastAsia" w:ascii="宋体"/>
                <w:color w:val="auto"/>
                <w:sz w:val="24"/>
                <w:highlight w:val="none"/>
              </w:rPr>
            </w:pPr>
            <w:r>
              <w:rPr>
                <w:rFonts w:hint="eastAsia" w:ascii="宋体"/>
                <w:color w:val="auto"/>
                <w:sz w:val="24"/>
                <w:highlight w:val="none"/>
              </w:rPr>
              <w:t>4</w:t>
            </w:r>
          </w:p>
        </w:tc>
        <w:tc>
          <w:tcPr>
            <w:tcW w:w="992" w:type="dxa"/>
            <w:noWrap w:val="0"/>
            <w:vAlign w:val="center"/>
          </w:tcPr>
          <w:p w14:paraId="6EAD927E">
            <w:pPr>
              <w:jc w:val="center"/>
              <w:rPr>
                <w:rFonts w:hint="eastAsia" w:ascii="宋体"/>
                <w:color w:val="auto"/>
                <w:sz w:val="24"/>
                <w:highlight w:val="none"/>
              </w:rPr>
            </w:pPr>
            <w:r>
              <w:rPr>
                <w:rFonts w:hint="eastAsia" w:ascii="宋体"/>
                <w:color w:val="auto"/>
                <w:sz w:val="24"/>
                <w:highlight w:val="none"/>
              </w:rPr>
              <w:t>1.1</w:t>
            </w:r>
          </w:p>
        </w:tc>
        <w:tc>
          <w:tcPr>
            <w:tcW w:w="1750" w:type="dxa"/>
            <w:noWrap w:val="0"/>
            <w:vAlign w:val="center"/>
          </w:tcPr>
          <w:p w14:paraId="414B7AF7">
            <w:pPr>
              <w:jc w:val="center"/>
              <w:rPr>
                <w:rFonts w:hint="eastAsia" w:ascii="宋体"/>
                <w:color w:val="auto"/>
                <w:sz w:val="24"/>
                <w:highlight w:val="none"/>
              </w:rPr>
            </w:pPr>
            <w:r>
              <w:rPr>
                <w:rFonts w:hint="eastAsia" w:ascii="宋体"/>
                <w:color w:val="auto"/>
                <w:sz w:val="24"/>
                <w:highlight w:val="none"/>
              </w:rPr>
              <w:t>承包方式</w:t>
            </w:r>
          </w:p>
        </w:tc>
        <w:tc>
          <w:tcPr>
            <w:tcW w:w="6312" w:type="dxa"/>
            <w:noWrap w:val="0"/>
            <w:vAlign w:val="center"/>
          </w:tcPr>
          <w:p w14:paraId="36CFBC3C">
            <w:pPr>
              <w:rPr>
                <w:rFonts w:hint="eastAsia" w:ascii="宋体"/>
                <w:color w:val="auto"/>
                <w:sz w:val="24"/>
                <w:highlight w:val="none"/>
              </w:rPr>
            </w:pPr>
            <w:r>
              <w:rPr>
                <w:rFonts w:hint="eastAsia" w:ascii="宋体"/>
                <w:color w:val="auto"/>
                <w:sz w:val="24"/>
                <w:highlight w:val="none"/>
              </w:rPr>
              <w:t>包工包料</w:t>
            </w:r>
          </w:p>
        </w:tc>
      </w:tr>
      <w:tr w14:paraId="0F6BA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3" w:hRule="atLeast"/>
          <w:tblHeader/>
          <w:jc w:val="center"/>
        </w:trPr>
        <w:tc>
          <w:tcPr>
            <w:tcW w:w="661" w:type="dxa"/>
            <w:noWrap w:val="0"/>
            <w:vAlign w:val="center"/>
          </w:tcPr>
          <w:p w14:paraId="7B00A555">
            <w:pPr>
              <w:jc w:val="center"/>
              <w:rPr>
                <w:rFonts w:hint="eastAsia" w:ascii="宋体"/>
                <w:color w:val="auto"/>
                <w:sz w:val="24"/>
                <w:highlight w:val="none"/>
              </w:rPr>
            </w:pPr>
            <w:r>
              <w:rPr>
                <w:rFonts w:hint="eastAsia" w:ascii="宋体"/>
                <w:color w:val="auto"/>
                <w:sz w:val="24"/>
                <w:highlight w:val="none"/>
              </w:rPr>
              <w:t>5</w:t>
            </w:r>
          </w:p>
        </w:tc>
        <w:tc>
          <w:tcPr>
            <w:tcW w:w="992" w:type="dxa"/>
            <w:noWrap w:val="0"/>
            <w:vAlign w:val="center"/>
          </w:tcPr>
          <w:p w14:paraId="347DDE9A">
            <w:pPr>
              <w:jc w:val="center"/>
              <w:rPr>
                <w:rFonts w:hint="eastAsia" w:ascii="宋体"/>
                <w:color w:val="auto"/>
                <w:sz w:val="24"/>
                <w:highlight w:val="none"/>
              </w:rPr>
            </w:pPr>
            <w:r>
              <w:rPr>
                <w:rFonts w:hint="eastAsia" w:ascii="宋体"/>
                <w:color w:val="auto"/>
                <w:sz w:val="24"/>
                <w:highlight w:val="none"/>
              </w:rPr>
              <w:t>1.1</w:t>
            </w:r>
          </w:p>
        </w:tc>
        <w:tc>
          <w:tcPr>
            <w:tcW w:w="1750" w:type="dxa"/>
            <w:noWrap w:val="0"/>
            <w:vAlign w:val="center"/>
          </w:tcPr>
          <w:p w14:paraId="6ECF0938">
            <w:pPr>
              <w:jc w:val="center"/>
              <w:rPr>
                <w:rFonts w:hint="eastAsia" w:ascii="宋体"/>
                <w:color w:val="auto"/>
                <w:sz w:val="24"/>
                <w:highlight w:val="none"/>
              </w:rPr>
            </w:pPr>
            <w:r>
              <w:rPr>
                <w:rFonts w:hint="eastAsia" w:ascii="宋体"/>
                <w:color w:val="auto"/>
                <w:sz w:val="24"/>
                <w:highlight w:val="none"/>
              </w:rPr>
              <w:t>质量标准</w:t>
            </w:r>
          </w:p>
        </w:tc>
        <w:tc>
          <w:tcPr>
            <w:tcW w:w="6312" w:type="dxa"/>
            <w:noWrap w:val="0"/>
            <w:vAlign w:val="center"/>
          </w:tcPr>
          <w:p w14:paraId="3794D9B5">
            <w:pPr>
              <w:jc w:val="left"/>
              <w:rPr>
                <w:rFonts w:hint="eastAsia" w:ascii="宋体"/>
                <w:color w:val="auto"/>
                <w:sz w:val="24"/>
                <w:highlight w:val="none"/>
              </w:rPr>
            </w:pPr>
            <w:r>
              <w:rPr>
                <w:rFonts w:hint="eastAsia" w:ascii="宋体"/>
                <w:color w:val="auto"/>
                <w:sz w:val="24"/>
                <w:highlight w:val="none"/>
              </w:rPr>
              <w:t>合格</w:t>
            </w:r>
          </w:p>
        </w:tc>
      </w:tr>
      <w:tr w14:paraId="60912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47" w:hRule="atLeast"/>
          <w:tblHeader/>
          <w:jc w:val="center"/>
        </w:trPr>
        <w:tc>
          <w:tcPr>
            <w:tcW w:w="661" w:type="dxa"/>
            <w:noWrap w:val="0"/>
            <w:vAlign w:val="center"/>
          </w:tcPr>
          <w:p w14:paraId="29DBE0CC">
            <w:pPr>
              <w:jc w:val="center"/>
              <w:rPr>
                <w:rFonts w:hint="eastAsia" w:ascii="宋体"/>
                <w:color w:val="auto"/>
                <w:sz w:val="24"/>
                <w:highlight w:val="none"/>
              </w:rPr>
            </w:pPr>
            <w:r>
              <w:rPr>
                <w:rFonts w:hint="eastAsia" w:ascii="宋体"/>
                <w:color w:val="auto"/>
                <w:sz w:val="24"/>
                <w:highlight w:val="none"/>
              </w:rPr>
              <w:t>6</w:t>
            </w:r>
          </w:p>
        </w:tc>
        <w:tc>
          <w:tcPr>
            <w:tcW w:w="992" w:type="dxa"/>
            <w:noWrap w:val="0"/>
            <w:vAlign w:val="center"/>
          </w:tcPr>
          <w:p w14:paraId="70DEC5E7">
            <w:pPr>
              <w:jc w:val="center"/>
              <w:rPr>
                <w:rFonts w:hint="eastAsia" w:ascii="宋体"/>
                <w:color w:val="auto"/>
                <w:sz w:val="24"/>
                <w:highlight w:val="none"/>
              </w:rPr>
            </w:pPr>
            <w:r>
              <w:rPr>
                <w:rFonts w:hint="eastAsia" w:ascii="宋体"/>
                <w:color w:val="auto"/>
                <w:sz w:val="24"/>
                <w:highlight w:val="none"/>
              </w:rPr>
              <w:t>1.1</w:t>
            </w:r>
          </w:p>
        </w:tc>
        <w:tc>
          <w:tcPr>
            <w:tcW w:w="1750" w:type="dxa"/>
            <w:noWrap w:val="0"/>
            <w:vAlign w:val="center"/>
          </w:tcPr>
          <w:p w14:paraId="0560F63E">
            <w:pPr>
              <w:jc w:val="center"/>
              <w:rPr>
                <w:rFonts w:hint="eastAsia" w:ascii="宋体"/>
                <w:color w:val="auto"/>
                <w:sz w:val="24"/>
                <w:highlight w:val="none"/>
              </w:rPr>
            </w:pPr>
            <w:r>
              <w:rPr>
                <w:rFonts w:hint="eastAsia" w:ascii="宋体"/>
                <w:color w:val="auto"/>
                <w:sz w:val="24"/>
                <w:highlight w:val="none"/>
              </w:rPr>
              <w:t>工期要求</w:t>
            </w:r>
          </w:p>
        </w:tc>
        <w:tc>
          <w:tcPr>
            <w:tcW w:w="6312" w:type="dxa"/>
            <w:noWrap w:val="0"/>
            <w:vAlign w:val="center"/>
          </w:tcPr>
          <w:p w14:paraId="411FD60E">
            <w:pPr>
              <w:rPr>
                <w:rFonts w:hint="default" w:ascii="宋体" w:eastAsia="宋体"/>
                <w:color w:val="auto"/>
                <w:sz w:val="24"/>
                <w:highlight w:val="none"/>
                <w:u w:val="single"/>
                <w:lang w:val="en-US" w:eastAsia="zh-CN"/>
              </w:rPr>
            </w:pPr>
            <w:r>
              <w:rPr>
                <w:rFonts w:hint="eastAsia" w:ascii="宋体"/>
                <w:color w:val="auto"/>
                <w:sz w:val="24"/>
                <w:highlight w:val="none"/>
              </w:rPr>
              <w:t>计划开工时间：</w:t>
            </w:r>
            <w:r>
              <w:rPr>
                <w:rFonts w:hint="eastAsia" w:ascii="宋体"/>
                <w:color w:val="auto"/>
                <w:sz w:val="24"/>
                <w:highlight w:val="none"/>
                <w:u w:val="single"/>
              </w:rPr>
              <w:t>202</w:t>
            </w:r>
            <w:r>
              <w:rPr>
                <w:rFonts w:hint="eastAsia" w:ascii="宋体"/>
                <w:color w:val="auto"/>
                <w:sz w:val="24"/>
                <w:highlight w:val="none"/>
                <w:u w:val="single"/>
                <w:lang w:val="en-US" w:eastAsia="zh-CN"/>
              </w:rPr>
              <w:t>4</w:t>
            </w:r>
            <w:r>
              <w:rPr>
                <w:rFonts w:hint="eastAsia" w:ascii="宋体"/>
                <w:color w:val="auto"/>
                <w:sz w:val="24"/>
                <w:highlight w:val="none"/>
                <w:u w:val="single"/>
              </w:rPr>
              <w:t>年</w:t>
            </w:r>
            <w:r>
              <w:rPr>
                <w:rFonts w:hint="eastAsia" w:ascii="宋体"/>
                <w:color w:val="auto"/>
                <w:sz w:val="24"/>
                <w:highlight w:val="none"/>
                <w:u w:val="single"/>
                <w:lang w:val="en-US" w:eastAsia="zh-CN"/>
              </w:rPr>
              <w:t>10</w:t>
            </w:r>
            <w:r>
              <w:rPr>
                <w:rFonts w:hint="eastAsia" w:ascii="宋体"/>
                <w:color w:val="auto"/>
                <w:sz w:val="24"/>
                <w:highlight w:val="none"/>
                <w:u w:val="single"/>
              </w:rPr>
              <w:t>月</w:t>
            </w:r>
            <w:r>
              <w:rPr>
                <w:rFonts w:hint="eastAsia" w:ascii="宋体"/>
                <w:color w:val="auto"/>
                <w:sz w:val="24"/>
                <w:highlight w:val="none"/>
                <w:u w:val="single"/>
                <w:lang w:val="en-US" w:eastAsia="zh-CN"/>
              </w:rPr>
              <w:t>1日</w:t>
            </w:r>
          </w:p>
          <w:p w14:paraId="1BF2B005">
            <w:pPr>
              <w:rPr>
                <w:rFonts w:hint="default" w:ascii="宋体" w:eastAsia="宋体"/>
                <w:color w:val="auto"/>
                <w:sz w:val="24"/>
                <w:highlight w:val="none"/>
                <w:u w:val="single"/>
                <w:lang w:val="en-US" w:eastAsia="zh-CN"/>
              </w:rPr>
            </w:pPr>
            <w:r>
              <w:rPr>
                <w:rFonts w:hint="eastAsia" w:ascii="宋体"/>
                <w:color w:val="auto"/>
                <w:sz w:val="24"/>
                <w:highlight w:val="none"/>
              </w:rPr>
              <w:t>计划竣工时间：</w:t>
            </w:r>
            <w:r>
              <w:rPr>
                <w:rFonts w:hint="eastAsia" w:ascii="宋体"/>
                <w:color w:val="auto"/>
                <w:sz w:val="24"/>
                <w:highlight w:val="none"/>
                <w:u w:val="single"/>
              </w:rPr>
              <w:t>202</w:t>
            </w:r>
            <w:r>
              <w:rPr>
                <w:rFonts w:hint="eastAsia" w:ascii="宋体"/>
                <w:color w:val="auto"/>
                <w:sz w:val="24"/>
                <w:highlight w:val="none"/>
                <w:u w:val="single"/>
                <w:lang w:val="en-US" w:eastAsia="zh-CN"/>
              </w:rPr>
              <w:t>4</w:t>
            </w:r>
            <w:r>
              <w:rPr>
                <w:rFonts w:hint="eastAsia" w:ascii="宋体"/>
                <w:color w:val="auto"/>
                <w:sz w:val="24"/>
                <w:highlight w:val="none"/>
                <w:u w:val="single"/>
              </w:rPr>
              <w:t>年</w:t>
            </w:r>
            <w:r>
              <w:rPr>
                <w:rFonts w:hint="eastAsia" w:ascii="宋体"/>
                <w:color w:val="auto"/>
                <w:sz w:val="24"/>
                <w:highlight w:val="none"/>
                <w:u w:val="single"/>
                <w:lang w:val="en-US" w:eastAsia="zh-CN"/>
              </w:rPr>
              <w:t>10</w:t>
            </w:r>
            <w:r>
              <w:rPr>
                <w:rFonts w:hint="eastAsia" w:ascii="宋体"/>
                <w:color w:val="auto"/>
                <w:sz w:val="24"/>
                <w:highlight w:val="none"/>
                <w:u w:val="single"/>
              </w:rPr>
              <w:t>月</w:t>
            </w:r>
            <w:r>
              <w:rPr>
                <w:rFonts w:hint="eastAsia" w:ascii="宋体"/>
                <w:color w:val="auto"/>
                <w:sz w:val="24"/>
                <w:highlight w:val="none"/>
                <w:u w:val="single"/>
                <w:lang w:val="en-US" w:eastAsia="zh-CN"/>
              </w:rPr>
              <w:t>7日</w:t>
            </w:r>
          </w:p>
          <w:p w14:paraId="79CEA77F">
            <w:pPr>
              <w:rPr>
                <w:rFonts w:hint="eastAsia" w:ascii="宋体"/>
                <w:color w:val="auto"/>
                <w:sz w:val="24"/>
                <w:highlight w:val="none"/>
              </w:rPr>
            </w:pPr>
            <w:r>
              <w:rPr>
                <w:rFonts w:hint="eastAsia" w:ascii="宋体"/>
                <w:color w:val="auto"/>
                <w:sz w:val="24"/>
                <w:highlight w:val="none"/>
              </w:rPr>
              <w:t>施工总工期</w:t>
            </w:r>
            <w:r>
              <w:rPr>
                <w:rFonts w:hint="eastAsia" w:ascii="宋体"/>
                <w:color w:val="auto"/>
                <w:sz w:val="24"/>
                <w:highlight w:val="none"/>
                <w:u w:val="single"/>
                <w:lang w:val="en-US" w:eastAsia="zh-CN"/>
              </w:rPr>
              <w:t>7</w:t>
            </w:r>
            <w:r>
              <w:rPr>
                <w:rFonts w:hint="eastAsia" w:ascii="宋体"/>
                <w:color w:val="auto"/>
                <w:sz w:val="24"/>
                <w:highlight w:val="none"/>
              </w:rPr>
              <w:t>日历天</w:t>
            </w:r>
          </w:p>
          <w:p w14:paraId="2F5E27A9">
            <w:pPr>
              <w:rPr>
                <w:rFonts w:hint="eastAsia" w:ascii="宋体"/>
                <w:color w:val="auto"/>
                <w:sz w:val="24"/>
                <w:highlight w:val="none"/>
              </w:rPr>
            </w:pPr>
            <w:r>
              <w:rPr>
                <w:rFonts w:hint="eastAsia" w:ascii="宋体"/>
                <w:color w:val="auto"/>
                <w:sz w:val="24"/>
                <w:highlight w:val="none"/>
              </w:rPr>
              <w:t>（具体开工时间以发包人签发的开工通知书为准）</w:t>
            </w:r>
          </w:p>
        </w:tc>
      </w:tr>
      <w:tr w14:paraId="62041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4" w:hRule="atLeast"/>
          <w:tblHeader/>
          <w:jc w:val="center"/>
        </w:trPr>
        <w:tc>
          <w:tcPr>
            <w:tcW w:w="661" w:type="dxa"/>
            <w:noWrap w:val="0"/>
            <w:vAlign w:val="center"/>
          </w:tcPr>
          <w:p w14:paraId="42497206">
            <w:pPr>
              <w:jc w:val="center"/>
              <w:rPr>
                <w:rFonts w:hint="eastAsia" w:ascii="宋体"/>
                <w:color w:val="auto"/>
                <w:sz w:val="24"/>
                <w:highlight w:val="none"/>
              </w:rPr>
            </w:pPr>
            <w:r>
              <w:rPr>
                <w:rFonts w:hint="eastAsia" w:ascii="宋体"/>
                <w:color w:val="auto"/>
                <w:sz w:val="24"/>
                <w:highlight w:val="none"/>
              </w:rPr>
              <w:t>7</w:t>
            </w:r>
          </w:p>
        </w:tc>
        <w:tc>
          <w:tcPr>
            <w:tcW w:w="992" w:type="dxa"/>
            <w:noWrap w:val="0"/>
            <w:vAlign w:val="center"/>
          </w:tcPr>
          <w:p w14:paraId="6AFD4735">
            <w:pPr>
              <w:jc w:val="center"/>
              <w:rPr>
                <w:rFonts w:hint="eastAsia" w:ascii="宋体"/>
                <w:color w:val="auto"/>
                <w:sz w:val="24"/>
                <w:highlight w:val="none"/>
              </w:rPr>
            </w:pPr>
            <w:r>
              <w:rPr>
                <w:rFonts w:hint="eastAsia" w:ascii="宋体"/>
                <w:color w:val="auto"/>
                <w:sz w:val="24"/>
                <w:highlight w:val="none"/>
              </w:rPr>
              <w:t>1.4</w:t>
            </w:r>
          </w:p>
        </w:tc>
        <w:tc>
          <w:tcPr>
            <w:tcW w:w="1750" w:type="dxa"/>
            <w:noWrap w:val="0"/>
            <w:vAlign w:val="center"/>
          </w:tcPr>
          <w:p w14:paraId="25DEB27D">
            <w:pPr>
              <w:jc w:val="center"/>
              <w:rPr>
                <w:rFonts w:hint="eastAsia" w:ascii="宋体"/>
                <w:color w:val="auto"/>
                <w:kern w:val="0"/>
                <w:sz w:val="24"/>
                <w:highlight w:val="none"/>
              </w:rPr>
            </w:pPr>
            <w:r>
              <w:rPr>
                <w:rFonts w:hint="eastAsia" w:ascii="宋体"/>
                <w:color w:val="auto"/>
                <w:kern w:val="0"/>
                <w:sz w:val="24"/>
                <w:highlight w:val="none"/>
              </w:rPr>
              <w:t>资金来源</w:t>
            </w:r>
          </w:p>
        </w:tc>
        <w:tc>
          <w:tcPr>
            <w:tcW w:w="6312" w:type="dxa"/>
            <w:noWrap w:val="0"/>
            <w:vAlign w:val="center"/>
          </w:tcPr>
          <w:p w14:paraId="4F9A9ACA">
            <w:pPr>
              <w:rPr>
                <w:rFonts w:hint="eastAsia" w:ascii="宋体"/>
                <w:color w:val="auto"/>
                <w:kern w:val="0"/>
                <w:sz w:val="24"/>
                <w:highlight w:val="none"/>
              </w:rPr>
            </w:pPr>
            <w:r>
              <w:rPr>
                <w:rFonts w:hint="eastAsia" w:ascii="宋体"/>
                <w:bCs/>
                <w:color w:val="auto"/>
                <w:kern w:val="0"/>
                <w:sz w:val="24"/>
                <w:highlight w:val="none"/>
              </w:rPr>
              <w:t>住宅专项维修资金</w:t>
            </w:r>
          </w:p>
        </w:tc>
      </w:tr>
      <w:tr w14:paraId="269D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6" w:hRule="atLeast"/>
          <w:tblHeader/>
          <w:jc w:val="center"/>
        </w:trPr>
        <w:tc>
          <w:tcPr>
            <w:tcW w:w="661" w:type="dxa"/>
            <w:noWrap w:val="0"/>
            <w:vAlign w:val="center"/>
          </w:tcPr>
          <w:p w14:paraId="33CBCABE">
            <w:pPr>
              <w:jc w:val="center"/>
              <w:rPr>
                <w:rFonts w:hint="eastAsia" w:ascii="宋体"/>
                <w:color w:val="auto"/>
                <w:kern w:val="0"/>
                <w:sz w:val="24"/>
                <w:highlight w:val="none"/>
              </w:rPr>
            </w:pPr>
            <w:r>
              <w:rPr>
                <w:rFonts w:hint="eastAsia" w:ascii="宋体"/>
                <w:color w:val="auto"/>
                <w:kern w:val="0"/>
                <w:sz w:val="24"/>
                <w:highlight w:val="none"/>
              </w:rPr>
              <w:t>8</w:t>
            </w:r>
          </w:p>
        </w:tc>
        <w:tc>
          <w:tcPr>
            <w:tcW w:w="992" w:type="dxa"/>
            <w:noWrap w:val="0"/>
            <w:vAlign w:val="center"/>
          </w:tcPr>
          <w:p w14:paraId="4522CAB8">
            <w:pPr>
              <w:jc w:val="center"/>
              <w:rPr>
                <w:rFonts w:hint="eastAsia" w:ascii="宋体"/>
                <w:color w:val="auto"/>
                <w:kern w:val="0"/>
                <w:sz w:val="24"/>
                <w:highlight w:val="none"/>
              </w:rPr>
            </w:pPr>
            <w:r>
              <w:rPr>
                <w:rFonts w:hint="eastAsia" w:ascii="宋体"/>
                <w:color w:val="auto"/>
                <w:kern w:val="0"/>
                <w:sz w:val="24"/>
                <w:highlight w:val="none"/>
              </w:rPr>
              <w:t>2.1</w:t>
            </w:r>
          </w:p>
        </w:tc>
        <w:tc>
          <w:tcPr>
            <w:tcW w:w="1750" w:type="dxa"/>
            <w:noWrap w:val="0"/>
            <w:vAlign w:val="center"/>
          </w:tcPr>
          <w:p w14:paraId="2C73396D">
            <w:pPr>
              <w:jc w:val="center"/>
              <w:rPr>
                <w:rFonts w:hint="eastAsia" w:ascii="宋体"/>
                <w:color w:val="auto"/>
                <w:kern w:val="0"/>
                <w:sz w:val="24"/>
                <w:highlight w:val="none"/>
              </w:rPr>
            </w:pPr>
            <w:r>
              <w:rPr>
                <w:rFonts w:hint="eastAsia" w:ascii="宋体"/>
                <w:color w:val="auto"/>
                <w:kern w:val="0"/>
                <w:sz w:val="24"/>
                <w:highlight w:val="none"/>
              </w:rPr>
              <w:t>招标范围</w:t>
            </w:r>
          </w:p>
        </w:tc>
        <w:tc>
          <w:tcPr>
            <w:tcW w:w="6312" w:type="dxa"/>
            <w:noWrap w:val="0"/>
            <w:vAlign w:val="center"/>
          </w:tcPr>
          <w:p w14:paraId="72413D64">
            <w:pPr>
              <w:rPr>
                <w:rFonts w:hint="eastAsia" w:ascii="宋体"/>
                <w:color w:val="auto"/>
                <w:sz w:val="24"/>
                <w:highlight w:val="none"/>
              </w:rPr>
            </w:pPr>
            <w:r>
              <w:rPr>
                <w:rFonts w:hint="eastAsia" w:ascii="宋体" w:hAnsi="宋体" w:cs="宋体"/>
                <w:color w:val="auto"/>
                <w:sz w:val="24"/>
                <w:szCs w:val="24"/>
                <w:highlight w:val="none"/>
                <w:lang w:eastAsia="zh-CN"/>
              </w:rPr>
              <w:t>鑫乾国际广场南侧及东侧主干道沥青路面改造</w:t>
            </w:r>
            <w:r>
              <w:rPr>
                <w:rFonts w:hint="eastAsia" w:ascii="宋体"/>
                <w:color w:val="auto"/>
                <w:sz w:val="24"/>
                <w:highlight w:val="none"/>
              </w:rPr>
              <w:t>，详见图纸、清单中所示的内容。</w:t>
            </w:r>
          </w:p>
        </w:tc>
      </w:tr>
      <w:tr w14:paraId="1D99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6" w:hRule="atLeast"/>
          <w:tblHeader/>
          <w:jc w:val="center"/>
        </w:trPr>
        <w:tc>
          <w:tcPr>
            <w:tcW w:w="661" w:type="dxa"/>
            <w:noWrap w:val="0"/>
            <w:vAlign w:val="center"/>
          </w:tcPr>
          <w:p w14:paraId="0D5A076F">
            <w:pPr>
              <w:jc w:val="center"/>
              <w:rPr>
                <w:rFonts w:hint="eastAsia" w:ascii="宋体"/>
                <w:color w:val="auto"/>
                <w:sz w:val="24"/>
                <w:highlight w:val="none"/>
              </w:rPr>
            </w:pPr>
            <w:r>
              <w:rPr>
                <w:rFonts w:hint="eastAsia" w:ascii="宋体"/>
                <w:color w:val="auto"/>
                <w:sz w:val="24"/>
                <w:highlight w:val="none"/>
              </w:rPr>
              <w:t>9</w:t>
            </w:r>
          </w:p>
        </w:tc>
        <w:tc>
          <w:tcPr>
            <w:tcW w:w="992" w:type="dxa"/>
            <w:noWrap w:val="0"/>
            <w:vAlign w:val="center"/>
          </w:tcPr>
          <w:p w14:paraId="7E140D12">
            <w:pPr>
              <w:jc w:val="center"/>
              <w:rPr>
                <w:rFonts w:hint="eastAsia" w:ascii="宋体"/>
                <w:color w:val="auto"/>
                <w:sz w:val="24"/>
                <w:highlight w:val="none"/>
              </w:rPr>
            </w:pPr>
            <w:r>
              <w:rPr>
                <w:rFonts w:hint="eastAsia" w:ascii="宋体"/>
                <w:color w:val="auto"/>
                <w:sz w:val="24"/>
                <w:highlight w:val="none"/>
              </w:rPr>
              <w:t>16</w:t>
            </w:r>
          </w:p>
        </w:tc>
        <w:tc>
          <w:tcPr>
            <w:tcW w:w="1750" w:type="dxa"/>
            <w:noWrap w:val="0"/>
            <w:vAlign w:val="center"/>
          </w:tcPr>
          <w:p w14:paraId="71BDCF9E">
            <w:pPr>
              <w:jc w:val="center"/>
              <w:rPr>
                <w:rFonts w:hint="eastAsia" w:ascii="宋体"/>
                <w:color w:val="auto"/>
                <w:sz w:val="24"/>
                <w:highlight w:val="none"/>
              </w:rPr>
            </w:pPr>
            <w:r>
              <w:rPr>
                <w:rFonts w:hint="eastAsia" w:ascii="宋体"/>
                <w:color w:val="auto"/>
                <w:sz w:val="24"/>
                <w:highlight w:val="none"/>
              </w:rPr>
              <w:t>工程报价方式</w:t>
            </w:r>
          </w:p>
        </w:tc>
        <w:tc>
          <w:tcPr>
            <w:tcW w:w="6312" w:type="dxa"/>
            <w:noWrap w:val="0"/>
            <w:vAlign w:val="center"/>
          </w:tcPr>
          <w:p w14:paraId="3C7338BB">
            <w:pPr>
              <w:jc w:val="left"/>
              <w:rPr>
                <w:rFonts w:hint="eastAsia" w:ascii="宋体"/>
                <w:color w:val="auto"/>
                <w:sz w:val="24"/>
                <w:highlight w:val="none"/>
              </w:rPr>
            </w:pPr>
            <w:r>
              <w:rPr>
                <w:rFonts w:hint="eastAsia" w:ascii="宋体"/>
                <w:color w:val="auto"/>
                <w:sz w:val="24"/>
                <w:highlight w:val="none"/>
              </w:rPr>
              <w:t>固定综合单价报价</w:t>
            </w:r>
          </w:p>
        </w:tc>
      </w:tr>
      <w:tr w14:paraId="109B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0" w:hRule="atLeast"/>
          <w:tblHeader/>
          <w:jc w:val="center"/>
        </w:trPr>
        <w:tc>
          <w:tcPr>
            <w:tcW w:w="661" w:type="dxa"/>
            <w:noWrap w:val="0"/>
            <w:vAlign w:val="center"/>
          </w:tcPr>
          <w:p w14:paraId="3E5AD383">
            <w:pPr>
              <w:jc w:val="center"/>
              <w:rPr>
                <w:rFonts w:hint="eastAsia" w:ascii="宋体"/>
                <w:color w:val="auto"/>
                <w:sz w:val="24"/>
                <w:highlight w:val="none"/>
              </w:rPr>
            </w:pPr>
            <w:r>
              <w:rPr>
                <w:rFonts w:hint="eastAsia" w:ascii="宋体"/>
                <w:color w:val="auto"/>
                <w:sz w:val="24"/>
                <w:highlight w:val="none"/>
              </w:rPr>
              <w:t>10</w:t>
            </w:r>
          </w:p>
        </w:tc>
        <w:tc>
          <w:tcPr>
            <w:tcW w:w="992" w:type="dxa"/>
            <w:noWrap w:val="0"/>
            <w:vAlign w:val="center"/>
          </w:tcPr>
          <w:p w14:paraId="3B1E0B41">
            <w:pPr>
              <w:jc w:val="center"/>
              <w:rPr>
                <w:rFonts w:hint="eastAsia" w:ascii="宋体"/>
                <w:color w:val="auto"/>
                <w:sz w:val="24"/>
                <w:highlight w:val="none"/>
              </w:rPr>
            </w:pPr>
            <w:r>
              <w:rPr>
                <w:rFonts w:hint="eastAsia" w:ascii="宋体"/>
                <w:color w:val="auto"/>
                <w:sz w:val="24"/>
                <w:highlight w:val="none"/>
              </w:rPr>
              <w:t>12</w:t>
            </w:r>
          </w:p>
        </w:tc>
        <w:tc>
          <w:tcPr>
            <w:tcW w:w="1750" w:type="dxa"/>
            <w:noWrap w:val="0"/>
            <w:vAlign w:val="center"/>
          </w:tcPr>
          <w:p w14:paraId="1EBF4F2D">
            <w:pPr>
              <w:jc w:val="center"/>
              <w:rPr>
                <w:rFonts w:hint="eastAsia" w:ascii="宋体"/>
                <w:color w:val="auto"/>
                <w:sz w:val="24"/>
                <w:highlight w:val="none"/>
              </w:rPr>
            </w:pPr>
            <w:r>
              <w:rPr>
                <w:rFonts w:hint="eastAsia" w:ascii="宋体"/>
                <w:color w:val="auto"/>
                <w:sz w:val="24"/>
                <w:highlight w:val="none"/>
              </w:rPr>
              <w:t>投标有效期</w:t>
            </w:r>
          </w:p>
        </w:tc>
        <w:tc>
          <w:tcPr>
            <w:tcW w:w="6312" w:type="dxa"/>
            <w:noWrap w:val="0"/>
            <w:vAlign w:val="center"/>
          </w:tcPr>
          <w:p w14:paraId="6228DB83">
            <w:pPr>
              <w:jc w:val="left"/>
              <w:rPr>
                <w:rFonts w:hint="eastAsia" w:ascii="宋体"/>
                <w:color w:val="auto"/>
                <w:sz w:val="24"/>
                <w:highlight w:val="none"/>
              </w:rPr>
            </w:pPr>
            <w:r>
              <w:rPr>
                <w:rFonts w:hint="eastAsia" w:ascii="宋体"/>
                <w:color w:val="auto"/>
                <w:sz w:val="24"/>
                <w:highlight w:val="none"/>
                <w:u w:val="single"/>
              </w:rPr>
              <w:t xml:space="preserve">  </w:t>
            </w:r>
            <w:r>
              <w:rPr>
                <w:rFonts w:hint="eastAsia" w:ascii="宋体"/>
                <w:color w:val="auto"/>
                <w:sz w:val="24"/>
                <w:highlight w:val="none"/>
                <w:u w:val="single"/>
                <w:lang w:val="en-US" w:eastAsia="zh-CN"/>
              </w:rPr>
              <w:t>90</w:t>
            </w:r>
            <w:r>
              <w:rPr>
                <w:rFonts w:hint="eastAsia" w:ascii="宋体"/>
                <w:color w:val="auto"/>
                <w:sz w:val="24"/>
                <w:highlight w:val="none"/>
                <w:u w:val="single"/>
              </w:rPr>
              <w:t xml:space="preserve">  </w:t>
            </w:r>
            <w:r>
              <w:rPr>
                <w:rFonts w:hint="eastAsia" w:ascii="宋体"/>
                <w:color w:val="auto"/>
                <w:sz w:val="24"/>
                <w:highlight w:val="none"/>
              </w:rPr>
              <w:t>日历天（从投标截止之日算起）</w:t>
            </w:r>
          </w:p>
        </w:tc>
      </w:tr>
      <w:tr w14:paraId="37F8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0" w:hRule="atLeast"/>
          <w:tblHeader/>
          <w:jc w:val="center"/>
        </w:trPr>
        <w:tc>
          <w:tcPr>
            <w:tcW w:w="661" w:type="dxa"/>
            <w:noWrap w:val="0"/>
            <w:vAlign w:val="center"/>
          </w:tcPr>
          <w:p w14:paraId="7C9731E3">
            <w:pPr>
              <w:jc w:val="center"/>
              <w:rPr>
                <w:rFonts w:hint="eastAsia" w:ascii="宋体"/>
                <w:color w:val="auto"/>
                <w:sz w:val="24"/>
                <w:highlight w:val="none"/>
              </w:rPr>
            </w:pPr>
            <w:r>
              <w:rPr>
                <w:rFonts w:hint="eastAsia" w:ascii="宋体"/>
                <w:color w:val="auto"/>
                <w:sz w:val="24"/>
                <w:highlight w:val="none"/>
              </w:rPr>
              <w:t>11</w:t>
            </w:r>
          </w:p>
        </w:tc>
        <w:tc>
          <w:tcPr>
            <w:tcW w:w="992" w:type="dxa"/>
            <w:noWrap w:val="0"/>
            <w:vAlign w:val="center"/>
          </w:tcPr>
          <w:p w14:paraId="681586F8">
            <w:pPr>
              <w:jc w:val="center"/>
              <w:rPr>
                <w:rFonts w:hint="eastAsia" w:ascii="宋体"/>
                <w:color w:val="auto"/>
                <w:sz w:val="24"/>
                <w:highlight w:val="none"/>
              </w:rPr>
            </w:pPr>
            <w:r>
              <w:rPr>
                <w:rFonts w:hint="eastAsia" w:ascii="宋体"/>
                <w:color w:val="auto"/>
                <w:sz w:val="24"/>
                <w:highlight w:val="none"/>
              </w:rPr>
              <w:t>14</w:t>
            </w:r>
          </w:p>
        </w:tc>
        <w:tc>
          <w:tcPr>
            <w:tcW w:w="1750" w:type="dxa"/>
            <w:noWrap w:val="0"/>
            <w:vAlign w:val="center"/>
          </w:tcPr>
          <w:p w14:paraId="21A903A4">
            <w:pPr>
              <w:jc w:val="center"/>
              <w:rPr>
                <w:rFonts w:hint="eastAsia" w:ascii="宋体"/>
                <w:color w:val="auto"/>
                <w:sz w:val="24"/>
                <w:highlight w:val="none"/>
              </w:rPr>
            </w:pPr>
            <w:r>
              <w:rPr>
                <w:rFonts w:hint="eastAsia" w:ascii="宋体"/>
                <w:color w:val="auto"/>
                <w:sz w:val="24"/>
                <w:highlight w:val="none"/>
              </w:rPr>
              <w:t>投标保证金额</w:t>
            </w:r>
          </w:p>
        </w:tc>
        <w:tc>
          <w:tcPr>
            <w:tcW w:w="6312" w:type="dxa"/>
            <w:noWrap w:val="0"/>
            <w:vAlign w:val="center"/>
          </w:tcPr>
          <w:p w14:paraId="1E0637CA">
            <w:pPr>
              <w:adjustRightInd w:val="0"/>
              <w:snapToGrid w:val="0"/>
              <w:jc w:val="left"/>
              <w:rPr>
                <w:rFonts w:hint="eastAsia" w:ascii="宋体"/>
                <w:color w:val="auto"/>
                <w:sz w:val="24"/>
                <w:highlight w:val="none"/>
              </w:rPr>
            </w:pPr>
            <w:r>
              <w:rPr>
                <w:rFonts w:hint="eastAsia" w:ascii="宋体"/>
                <w:color w:val="auto"/>
                <w:sz w:val="24"/>
                <w:highlight w:val="none"/>
              </w:rPr>
              <w:t>本项目投标保证金为人民币</w:t>
            </w:r>
            <w:r>
              <w:rPr>
                <w:rFonts w:hint="eastAsia" w:ascii="宋体"/>
                <w:color w:val="auto"/>
                <w:sz w:val="24"/>
                <w:highlight w:val="none"/>
                <w:lang w:eastAsia="zh-CN"/>
              </w:rPr>
              <w:t>伍仟</w:t>
            </w:r>
            <w:r>
              <w:rPr>
                <w:rFonts w:hint="eastAsia" w:ascii="宋体"/>
                <w:color w:val="auto"/>
                <w:sz w:val="24"/>
                <w:highlight w:val="none"/>
              </w:rPr>
              <w:t>元整</w:t>
            </w:r>
            <w:r>
              <w:rPr>
                <w:rFonts w:hint="eastAsia" w:ascii="宋体"/>
                <w:color w:val="auto"/>
                <w:sz w:val="24"/>
                <w:highlight w:val="none"/>
              </w:rPr>
              <w:t xml:space="preserve">，以转账方式递交； </w:t>
            </w:r>
          </w:p>
          <w:p w14:paraId="1AAFE7FF">
            <w:pPr>
              <w:adjustRightInd w:val="0"/>
              <w:snapToGrid w:val="0"/>
              <w:jc w:val="left"/>
              <w:rPr>
                <w:rFonts w:hint="eastAsia" w:ascii="宋体"/>
                <w:color w:val="auto"/>
                <w:sz w:val="24"/>
                <w:highlight w:val="none"/>
              </w:rPr>
            </w:pPr>
            <w:r>
              <w:rPr>
                <w:rFonts w:hint="eastAsia" w:ascii="宋体"/>
                <w:color w:val="auto"/>
                <w:sz w:val="24"/>
                <w:highlight w:val="none"/>
              </w:rPr>
              <w:t>招标人指定的收款账户及账号如下：</w:t>
            </w:r>
          </w:p>
          <w:p w14:paraId="6E486A9B">
            <w:pPr>
              <w:adjustRightInd w:val="0"/>
              <w:snapToGrid w:val="0"/>
              <w:jc w:val="left"/>
              <w:rPr>
                <w:rFonts w:hint="eastAsia" w:ascii="宋体"/>
                <w:color w:val="auto"/>
                <w:sz w:val="24"/>
                <w:highlight w:val="none"/>
              </w:rPr>
            </w:pPr>
            <w:r>
              <w:rPr>
                <w:rFonts w:hint="eastAsia" w:ascii="宋体"/>
                <w:color w:val="auto"/>
                <w:sz w:val="24"/>
                <w:highlight w:val="none"/>
              </w:rPr>
              <w:t>开户名称：南通通城建设工程项目管理有限公司</w:t>
            </w:r>
          </w:p>
          <w:p w14:paraId="2258185A">
            <w:pPr>
              <w:adjustRightInd w:val="0"/>
              <w:snapToGrid w:val="0"/>
              <w:jc w:val="left"/>
              <w:rPr>
                <w:rFonts w:hint="eastAsia" w:ascii="宋体"/>
                <w:color w:val="auto"/>
                <w:sz w:val="24"/>
                <w:highlight w:val="none"/>
              </w:rPr>
            </w:pPr>
            <w:r>
              <w:rPr>
                <w:rFonts w:hint="eastAsia" w:ascii="宋体"/>
                <w:color w:val="auto"/>
                <w:sz w:val="24"/>
                <w:highlight w:val="none"/>
              </w:rPr>
              <w:t>开户银行：工商银行南通朝晖支行</w:t>
            </w:r>
          </w:p>
          <w:p w14:paraId="5A7060E5">
            <w:pPr>
              <w:adjustRightInd w:val="0"/>
              <w:snapToGrid w:val="0"/>
              <w:jc w:val="left"/>
              <w:rPr>
                <w:rFonts w:hint="eastAsia" w:ascii="宋体"/>
                <w:color w:val="auto"/>
                <w:sz w:val="24"/>
                <w:highlight w:val="none"/>
              </w:rPr>
            </w:pPr>
            <w:r>
              <w:rPr>
                <w:rFonts w:hint="eastAsia" w:ascii="宋体"/>
                <w:color w:val="auto"/>
                <w:sz w:val="24"/>
                <w:highlight w:val="none"/>
              </w:rPr>
              <w:t>银行账号：1111820309000022239</w:t>
            </w:r>
          </w:p>
          <w:p w14:paraId="05F9DD45">
            <w:pPr>
              <w:adjustRightInd w:val="0"/>
              <w:snapToGrid w:val="0"/>
              <w:jc w:val="left"/>
              <w:rPr>
                <w:rFonts w:hint="eastAsia" w:ascii="宋体"/>
                <w:color w:val="auto"/>
                <w:sz w:val="24"/>
                <w:highlight w:val="none"/>
              </w:rPr>
            </w:pPr>
            <w:r>
              <w:rPr>
                <w:rFonts w:hint="eastAsia" w:ascii="宋体"/>
                <w:color w:val="auto"/>
                <w:sz w:val="24"/>
                <w:highlight w:val="none"/>
              </w:rPr>
              <w:t>注： 投标保证金需在开标截止时间前从投标人基本账户一次性足额汇入招标人指定账户，否则视为投标保证金无效，作废标处理。</w:t>
            </w:r>
          </w:p>
        </w:tc>
      </w:tr>
      <w:tr w14:paraId="3AC8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73" w:hRule="atLeast"/>
          <w:tblHeader/>
          <w:jc w:val="center"/>
        </w:trPr>
        <w:tc>
          <w:tcPr>
            <w:tcW w:w="661" w:type="dxa"/>
            <w:noWrap w:val="0"/>
            <w:vAlign w:val="center"/>
          </w:tcPr>
          <w:p w14:paraId="5D52B9B5">
            <w:pPr>
              <w:jc w:val="center"/>
              <w:rPr>
                <w:rFonts w:hint="eastAsia" w:ascii="宋体"/>
                <w:color w:val="auto"/>
                <w:sz w:val="24"/>
                <w:highlight w:val="none"/>
              </w:rPr>
            </w:pPr>
            <w:r>
              <w:rPr>
                <w:rFonts w:hint="eastAsia" w:ascii="宋体"/>
                <w:color w:val="auto"/>
                <w:sz w:val="24"/>
                <w:highlight w:val="none"/>
              </w:rPr>
              <w:t>12</w:t>
            </w:r>
          </w:p>
        </w:tc>
        <w:tc>
          <w:tcPr>
            <w:tcW w:w="992" w:type="dxa"/>
            <w:noWrap w:val="0"/>
            <w:vAlign w:val="center"/>
          </w:tcPr>
          <w:p w14:paraId="71548F02">
            <w:pPr>
              <w:jc w:val="center"/>
              <w:rPr>
                <w:rFonts w:hint="eastAsia" w:ascii="宋体"/>
                <w:color w:val="auto"/>
                <w:sz w:val="24"/>
                <w:highlight w:val="none"/>
              </w:rPr>
            </w:pPr>
            <w:r>
              <w:rPr>
                <w:rFonts w:hint="eastAsia" w:ascii="宋体"/>
                <w:color w:val="auto"/>
                <w:sz w:val="24"/>
                <w:highlight w:val="none"/>
              </w:rPr>
              <w:t>6.2</w:t>
            </w:r>
          </w:p>
        </w:tc>
        <w:tc>
          <w:tcPr>
            <w:tcW w:w="1750" w:type="dxa"/>
            <w:noWrap w:val="0"/>
            <w:vAlign w:val="center"/>
          </w:tcPr>
          <w:p w14:paraId="5CF96053">
            <w:pPr>
              <w:jc w:val="center"/>
              <w:rPr>
                <w:rFonts w:hint="eastAsia" w:ascii="宋体"/>
                <w:color w:val="auto"/>
                <w:sz w:val="24"/>
                <w:highlight w:val="none"/>
              </w:rPr>
            </w:pPr>
            <w:r>
              <w:rPr>
                <w:rFonts w:hint="eastAsia" w:ascii="宋体"/>
                <w:color w:val="auto"/>
                <w:sz w:val="24"/>
                <w:highlight w:val="none"/>
              </w:rPr>
              <w:t>提交疑问材料</w:t>
            </w:r>
          </w:p>
          <w:p w14:paraId="035EC734">
            <w:pPr>
              <w:jc w:val="center"/>
              <w:rPr>
                <w:rFonts w:hint="eastAsia" w:ascii="宋体"/>
                <w:color w:val="auto"/>
                <w:kern w:val="0"/>
                <w:sz w:val="24"/>
                <w:highlight w:val="none"/>
              </w:rPr>
            </w:pPr>
            <w:r>
              <w:rPr>
                <w:rFonts w:hint="eastAsia" w:ascii="宋体"/>
                <w:color w:val="auto"/>
                <w:sz w:val="24"/>
                <w:highlight w:val="none"/>
              </w:rPr>
              <w:t>时间及方式</w:t>
            </w:r>
          </w:p>
        </w:tc>
        <w:tc>
          <w:tcPr>
            <w:tcW w:w="6312" w:type="dxa"/>
            <w:noWrap w:val="0"/>
            <w:vAlign w:val="center"/>
          </w:tcPr>
          <w:p w14:paraId="74ACC83F">
            <w:pPr>
              <w:adjustRightInd w:val="0"/>
              <w:snapToGrid w:val="0"/>
              <w:spacing w:line="360" w:lineRule="exact"/>
              <w:rPr>
                <w:rFonts w:hint="eastAsia" w:ascii="宋体"/>
                <w:color w:val="auto"/>
                <w:sz w:val="24"/>
                <w:highlight w:val="none"/>
              </w:rPr>
            </w:pPr>
            <w:r>
              <w:rPr>
                <w:rFonts w:hint="eastAsia" w:ascii="宋体"/>
                <w:color w:val="auto"/>
                <w:sz w:val="24"/>
                <w:highlight w:val="none"/>
              </w:rPr>
              <w:t>如有疑问需要招标人澄清应在</w:t>
            </w:r>
            <w:r>
              <w:rPr>
                <w:rFonts w:hint="eastAsia" w:ascii="宋体"/>
                <w:color w:val="auto"/>
                <w:sz w:val="24"/>
                <w:highlight w:val="none"/>
                <w:u w:val="single"/>
              </w:rPr>
              <w:t>202</w:t>
            </w:r>
            <w:r>
              <w:rPr>
                <w:rFonts w:hint="eastAsia" w:ascii="宋体"/>
                <w:color w:val="auto"/>
                <w:sz w:val="24"/>
                <w:highlight w:val="none"/>
                <w:u w:val="single"/>
                <w:lang w:val="en-US" w:eastAsia="zh-CN"/>
              </w:rPr>
              <w:t>4</w:t>
            </w:r>
            <w:r>
              <w:rPr>
                <w:rFonts w:hint="eastAsia" w:ascii="宋体"/>
                <w:color w:val="auto"/>
                <w:sz w:val="24"/>
                <w:highlight w:val="none"/>
                <w:u w:val="single"/>
              </w:rPr>
              <w:t>年</w:t>
            </w:r>
            <w:r>
              <w:rPr>
                <w:rFonts w:hint="eastAsia" w:ascii="宋体"/>
                <w:color w:val="auto"/>
                <w:sz w:val="24"/>
                <w:highlight w:val="none"/>
                <w:u w:val="single"/>
                <w:lang w:val="en-US" w:eastAsia="zh-CN"/>
              </w:rPr>
              <w:t>6</w:t>
            </w:r>
            <w:r>
              <w:rPr>
                <w:rFonts w:hint="eastAsia" w:ascii="宋体"/>
                <w:color w:val="auto"/>
                <w:sz w:val="24"/>
                <w:highlight w:val="none"/>
                <w:u w:val="single"/>
              </w:rPr>
              <w:t>月</w:t>
            </w:r>
            <w:r>
              <w:rPr>
                <w:rFonts w:hint="eastAsia" w:ascii="宋体"/>
                <w:color w:val="auto"/>
                <w:sz w:val="24"/>
                <w:highlight w:val="none"/>
                <w:u w:val="single"/>
                <w:lang w:val="en-US" w:eastAsia="zh-CN"/>
              </w:rPr>
              <w:t>25</w:t>
            </w:r>
            <w:r>
              <w:rPr>
                <w:rFonts w:hint="eastAsia" w:ascii="宋体"/>
                <w:color w:val="auto"/>
                <w:sz w:val="24"/>
                <w:highlight w:val="none"/>
                <w:u w:val="single"/>
              </w:rPr>
              <w:t>日17时</w:t>
            </w:r>
            <w:r>
              <w:rPr>
                <w:rFonts w:hint="eastAsia" w:ascii="宋体"/>
                <w:color w:val="auto"/>
                <w:sz w:val="24"/>
                <w:highlight w:val="none"/>
              </w:rPr>
              <w:t>前以电子文件形式（不具单位名称、不加盖单位公章）发送至指定邮箱</w:t>
            </w:r>
            <w:r>
              <w:rPr>
                <w:rFonts w:hint="eastAsia" w:ascii="宋体"/>
                <w:color w:val="auto"/>
                <w:sz w:val="24"/>
                <w:highlight w:val="none"/>
                <w:u w:val="single"/>
              </w:rPr>
              <w:t>（</w:t>
            </w:r>
            <w:r>
              <w:rPr>
                <w:rFonts w:hint="eastAsia" w:ascii="宋体"/>
                <w:color w:val="auto"/>
                <w:sz w:val="24"/>
                <w:highlight w:val="none"/>
                <w:u w:val="single"/>
                <w:lang w:eastAsia="zh-CN"/>
              </w:rPr>
              <w:t>1346702320</w:t>
            </w:r>
            <w:r>
              <w:rPr>
                <w:rFonts w:hint="eastAsia" w:ascii="宋体"/>
                <w:color w:val="auto"/>
                <w:sz w:val="24"/>
                <w:highlight w:val="none"/>
                <w:u w:val="single"/>
              </w:rPr>
              <w:t>@qq.com）</w:t>
            </w:r>
            <w:r>
              <w:rPr>
                <w:rFonts w:hint="eastAsia" w:ascii="宋体"/>
                <w:color w:val="auto"/>
                <w:sz w:val="24"/>
                <w:highlight w:val="none"/>
              </w:rPr>
              <w:t>向招标人提出。</w:t>
            </w:r>
          </w:p>
        </w:tc>
      </w:tr>
      <w:tr w14:paraId="4CDB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71" w:hRule="atLeast"/>
          <w:tblHeader/>
          <w:jc w:val="center"/>
        </w:trPr>
        <w:tc>
          <w:tcPr>
            <w:tcW w:w="661" w:type="dxa"/>
            <w:noWrap w:val="0"/>
            <w:vAlign w:val="center"/>
          </w:tcPr>
          <w:p w14:paraId="56BD6E6E">
            <w:pPr>
              <w:jc w:val="center"/>
              <w:rPr>
                <w:rFonts w:hint="eastAsia" w:ascii="宋体"/>
                <w:color w:val="auto"/>
                <w:sz w:val="24"/>
                <w:highlight w:val="none"/>
              </w:rPr>
            </w:pPr>
            <w:r>
              <w:rPr>
                <w:rFonts w:hint="eastAsia" w:ascii="宋体"/>
                <w:color w:val="auto"/>
                <w:sz w:val="24"/>
                <w:highlight w:val="none"/>
              </w:rPr>
              <w:t>13</w:t>
            </w:r>
          </w:p>
        </w:tc>
        <w:tc>
          <w:tcPr>
            <w:tcW w:w="992" w:type="dxa"/>
            <w:noWrap w:val="0"/>
            <w:vAlign w:val="center"/>
          </w:tcPr>
          <w:p w14:paraId="2715A316">
            <w:pPr>
              <w:jc w:val="center"/>
              <w:rPr>
                <w:rFonts w:hint="eastAsia" w:ascii="宋体"/>
                <w:color w:val="auto"/>
                <w:sz w:val="24"/>
                <w:highlight w:val="none"/>
              </w:rPr>
            </w:pPr>
            <w:r>
              <w:rPr>
                <w:rFonts w:hint="eastAsia" w:ascii="宋体"/>
                <w:color w:val="auto"/>
                <w:sz w:val="24"/>
                <w:highlight w:val="none"/>
              </w:rPr>
              <w:t>13.1</w:t>
            </w:r>
          </w:p>
        </w:tc>
        <w:tc>
          <w:tcPr>
            <w:tcW w:w="1750" w:type="dxa"/>
            <w:noWrap w:val="0"/>
            <w:vAlign w:val="center"/>
          </w:tcPr>
          <w:p w14:paraId="3FC3BB48">
            <w:pPr>
              <w:jc w:val="center"/>
              <w:rPr>
                <w:rFonts w:hint="eastAsia" w:ascii="宋体"/>
                <w:color w:val="auto"/>
                <w:sz w:val="24"/>
                <w:highlight w:val="none"/>
              </w:rPr>
            </w:pPr>
            <w:r>
              <w:rPr>
                <w:rFonts w:hint="eastAsia" w:ascii="宋体"/>
                <w:color w:val="auto"/>
                <w:sz w:val="24"/>
                <w:highlight w:val="none"/>
              </w:rPr>
              <w:t>踏勘现场              答疑时间</w:t>
            </w:r>
          </w:p>
        </w:tc>
        <w:tc>
          <w:tcPr>
            <w:tcW w:w="6312" w:type="dxa"/>
            <w:noWrap w:val="0"/>
            <w:vAlign w:val="center"/>
          </w:tcPr>
          <w:p w14:paraId="7D4483EB">
            <w:pPr>
              <w:jc w:val="left"/>
              <w:rPr>
                <w:rFonts w:hint="eastAsia" w:ascii="宋体"/>
                <w:color w:val="auto"/>
                <w:sz w:val="24"/>
                <w:highlight w:val="none"/>
              </w:rPr>
            </w:pPr>
            <w:r>
              <w:rPr>
                <w:rFonts w:hint="eastAsia" w:ascii="宋体"/>
                <w:color w:val="auto"/>
                <w:sz w:val="24"/>
                <w:highlight w:val="none"/>
              </w:rPr>
              <w:t>投标人自行踏勘现场</w:t>
            </w:r>
          </w:p>
          <w:p w14:paraId="319E6551">
            <w:pPr>
              <w:jc w:val="left"/>
              <w:rPr>
                <w:rFonts w:hint="eastAsia" w:ascii="宋体"/>
                <w:color w:val="auto"/>
                <w:sz w:val="24"/>
                <w:highlight w:val="none"/>
              </w:rPr>
            </w:pPr>
            <w:r>
              <w:rPr>
                <w:rFonts w:hint="eastAsia" w:ascii="宋体"/>
                <w:color w:val="auto"/>
                <w:sz w:val="24"/>
                <w:highlight w:val="none"/>
              </w:rPr>
              <w:t>答疑提交截止时间：</w:t>
            </w:r>
            <w:r>
              <w:rPr>
                <w:rFonts w:hint="eastAsia" w:ascii="宋体"/>
                <w:color w:val="auto"/>
                <w:sz w:val="24"/>
                <w:highlight w:val="none"/>
                <w:u w:val="single"/>
              </w:rPr>
              <w:t>202</w:t>
            </w:r>
            <w:r>
              <w:rPr>
                <w:rFonts w:hint="eastAsia" w:ascii="宋体"/>
                <w:color w:val="auto"/>
                <w:sz w:val="24"/>
                <w:highlight w:val="none"/>
                <w:u w:val="single"/>
                <w:lang w:val="en-US" w:eastAsia="zh-CN"/>
              </w:rPr>
              <w:t>4</w:t>
            </w:r>
            <w:r>
              <w:rPr>
                <w:rFonts w:hint="eastAsia" w:ascii="宋体"/>
                <w:color w:val="auto"/>
                <w:sz w:val="24"/>
                <w:highlight w:val="none"/>
                <w:u w:val="single"/>
              </w:rPr>
              <w:t>年</w:t>
            </w:r>
            <w:r>
              <w:rPr>
                <w:rFonts w:hint="eastAsia" w:ascii="宋体"/>
                <w:color w:val="auto"/>
                <w:sz w:val="24"/>
                <w:highlight w:val="none"/>
                <w:u w:val="single"/>
                <w:lang w:val="en-US" w:eastAsia="zh-CN"/>
              </w:rPr>
              <w:t>6</w:t>
            </w:r>
            <w:r>
              <w:rPr>
                <w:rFonts w:hint="eastAsia" w:ascii="宋体"/>
                <w:color w:val="auto"/>
                <w:sz w:val="24"/>
                <w:highlight w:val="none"/>
                <w:u w:val="single"/>
              </w:rPr>
              <w:t>月</w:t>
            </w:r>
            <w:r>
              <w:rPr>
                <w:rFonts w:hint="eastAsia" w:ascii="宋体"/>
                <w:color w:val="auto"/>
                <w:sz w:val="24"/>
                <w:highlight w:val="none"/>
                <w:u w:val="single"/>
                <w:lang w:val="en-US" w:eastAsia="zh-CN"/>
              </w:rPr>
              <w:t>25</w:t>
            </w:r>
            <w:r>
              <w:rPr>
                <w:rFonts w:hint="eastAsia" w:ascii="宋体"/>
                <w:color w:val="auto"/>
                <w:sz w:val="24"/>
                <w:highlight w:val="none"/>
                <w:u w:val="single"/>
              </w:rPr>
              <w:t>日17时前</w:t>
            </w:r>
          </w:p>
        </w:tc>
      </w:tr>
      <w:tr w14:paraId="41C1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61" w:hRule="atLeast"/>
          <w:tblHeader/>
          <w:jc w:val="center"/>
        </w:trPr>
        <w:tc>
          <w:tcPr>
            <w:tcW w:w="661" w:type="dxa"/>
            <w:noWrap w:val="0"/>
            <w:vAlign w:val="center"/>
          </w:tcPr>
          <w:p w14:paraId="07E01ECF">
            <w:pPr>
              <w:jc w:val="center"/>
              <w:rPr>
                <w:rFonts w:hint="eastAsia" w:ascii="宋体"/>
                <w:color w:val="auto"/>
                <w:sz w:val="24"/>
                <w:highlight w:val="none"/>
              </w:rPr>
            </w:pPr>
            <w:r>
              <w:rPr>
                <w:rFonts w:hint="eastAsia" w:ascii="宋体"/>
                <w:color w:val="auto"/>
                <w:sz w:val="24"/>
                <w:highlight w:val="none"/>
              </w:rPr>
              <w:t>14</w:t>
            </w:r>
          </w:p>
        </w:tc>
        <w:tc>
          <w:tcPr>
            <w:tcW w:w="992" w:type="dxa"/>
            <w:noWrap w:val="0"/>
            <w:vAlign w:val="center"/>
          </w:tcPr>
          <w:p w14:paraId="0A90B62B">
            <w:pPr>
              <w:jc w:val="center"/>
              <w:rPr>
                <w:rFonts w:hint="eastAsia" w:ascii="宋体"/>
                <w:color w:val="auto"/>
                <w:sz w:val="24"/>
                <w:highlight w:val="none"/>
              </w:rPr>
            </w:pPr>
            <w:r>
              <w:rPr>
                <w:rFonts w:hint="eastAsia" w:ascii="宋体"/>
                <w:color w:val="auto"/>
                <w:sz w:val="24"/>
                <w:highlight w:val="none"/>
              </w:rPr>
              <w:t>18.2</w:t>
            </w:r>
          </w:p>
        </w:tc>
        <w:tc>
          <w:tcPr>
            <w:tcW w:w="1750" w:type="dxa"/>
            <w:noWrap w:val="0"/>
            <w:vAlign w:val="center"/>
          </w:tcPr>
          <w:p w14:paraId="3FC7246A">
            <w:pPr>
              <w:jc w:val="center"/>
              <w:rPr>
                <w:rFonts w:hint="eastAsia" w:ascii="宋体"/>
                <w:color w:val="auto"/>
                <w:sz w:val="24"/>
                <w:highlight w:val="none"/>
              </w:rPr>
            </w:pPr>
            <w:r>
              <w:rPr>
                <w:rFonts w:hint="eastAsia" w:ascii="宋体"/>
                <w:color w:val="auto"/>
                <w:sz w:val="24"/>
                <w:highlight w:val="none"/>
              </w:rPr>
              <w:t>招标控制价编制依据</w:t>
            </w:r>
          </w:p>
        </w:tc>
        <w:tc>
          <w:tcPr>
            <w:tcW w:w="6312" w:type="dxa"/>
            <w:noWrap w:val="0"/>
            <w:vAlign w:val="center"/>
          </w:tcPr>
          <w:p w14:paraId="3A862D71">
            <w:pPr>
              <w:adjustRightInd w:val="0"/>
              <w:snapToGrid w:val="0"/>
              <w:jc w:val="left"/>
              <w:rPr>
                <w:rFonts w:hint="eastAsia" w:ascii="宋体"/>
                <w:color w:val="auto"/>
                <w:sz w:val="24"/>
                <w:highlight w:val="none"/>
              </w:rPr>
            </w:pPr>
            <w:r>
              <w:rPr>
                <w:rFonts w:hint="eastAsia" w:ascii="宋体"/>
                <w:color w:val="auto"/>
                <w:sz w:val="24"/>
                <w:highlight w:val="none"/>
              </w:rPr>
              <w:t>招标控制价编制执行：</w:t>
            </w:r>
          </w:p>
          <w:p w14:paraId="62E0852E">
            <w:pPr>
              <w:numPr>
                <w:ilvl w:val="0"/>
                <w:numId w:val="3"/>
              </w:numPr>
              <w:snapToGrid w:val="0"/>
              <w:spacing w:line="360" w:lineRule="auto"/>
              <w:rPr>
                <w:rFonts w:hint="eastAsia" w:ascii="宋体"/>
                <w:color w:val="auto"/>
                <w:sz w:val="24"/>
                <w:highlight w:val="none"/>
              </w:rPr>
            </w:pPr>
            <w:r>
              <w:rPr>
                <w:rFonts w:hint="eastAsia" w:ascii="宋体"/>
                <w:color w:val="auto"/>
                <w:sz w:val="24"/>
                <w:highlight w:val="none"/>
              </w:rPr>
              <w:t>本工程施工图及其工程量清单；</w:t>
            </w:r>
          </w:p>
          <w:p w14:paraId="07190D3D">
            <w:pPr>
              <w:snapToGrid w:val="0"/>
              <w:spacing w:line="360" w:lineRule="auto"/>
              <w:rPr>
                <w:rFonts w:hint="eastAsia" w:ascii="宋体"/>
                <w:color w:val="auto"/>
                <w:sz w:val="24"/>
                <w:highlight w:val="none"/>
              </w:rPr>
            </w:pPr>
            <w:r>
              <w:rPr>
                <w:rFonts w:hint="eastAsia" w:ascii="宋体"/>
                <w:color w:val="auto"/>
                <w:sz w:val="24"/>
                <w:highlight w:val="none"/>
              </w:rPr>
              <w:t>2、《建设工程工程量清单计价规范》（GB50500-2013）；</w:t>
            </w:r>
          </w:p>
          <w:p w14:paraId="646D0D86">
            <w:pPr>
              <w:snapToGrid w:val="0"/>
              <w:spacing w:line="360" w:lineRule="auto"/>
              <w:rPr>
                <w:rFonts w:hint="eastAsia" w:ascii="宋体"/>
                <w:color w:val="auto"/>
                <w:sz w:val="24"/>
                <w:highlight w:val="none"/>
              </w:rPr>
            </w:pPr>
            <w:r>
              <w:rPr>
                <w:rFonts w:hint="eastAsia" w:ascii="宋体"/>
                <w:color w:val="auto"/>
                <w:sz w:val="24"/>
                <w:highlight w:val="none"/>
              </w:rPr>
              <w:t>3、</w:t>
            </w:r>
            <w:r>
              <w:rPr>
                <w:rFonts w:hint="eastAsia" w:ascii="宋体"/>
                <w:color w:val="auto"/>
                <w:sz w:val="24"/>
                <w:highlight w:val="none"/>
              </w:rPr>
              <w:t>《江苏省建筑与装饰工程计价定额》（2014）</w:t>
            </w:r>
            <w:r>
              <w:rPr>
                <w:rFonts w:hint="eastAsia" w:ascii="宋体"/>
                <w:color w:val="auto"/>
                <w:sz w:val="24"/>
                <w:highlight w:val="none"/>
              </w:rPr>
              <w:t>；</w:t>
            </w:r>
          </w:p>
          <w:p w14:paraId="3792D0A7">
            <w:pPr>
              <w:snapToGrid w:val="0"/>
              <w:spacing w:line="360" w:lineRule="auto"/>
              <w:rPr>
                <w:rFonts w:hint="eastAsia" w:ascii="宋体"/>
                <w:color w:val="auto"/>
                <w:sz w:val="24"/>
                <w:highlight w:val="none"/>
              </w:rPr>
            </w:pPr>
            <w:r>
              <w:rPr>
                <w:rFonts w:hint="eastAsia" w:ascii="宋体"/>
                <w:color w:val="auto"/>
                <w:sz w:val="24"/>
                <w:highlight w:val="none"/>
              </w:rPr>
              <w:t>4、《江苏省安装工程计价定额》2014年版；</w:t>
            </w:r>
          </w:p>
          <w:p w14:paraId="622BAFB3">
            <w:pPr>
              <w:snapToGrid w:val="0"/>
              <w:spacing w:line="360" w:lineRule="auto"/>
              <w:rPr>
                <w:rFonts w:hint="eastAsia" w:ascii="宋体"/>
                <w:color w:val="auto"/>
                <w:sz w:val="24"/>
                <w:highlight w:val="none"/>
              </w:rPr>
            </w:pPr>
            <w:r>
              <w:rPr>
                <w:rFonts w:hint="eastAsia" w:ascii="宋体"/>
                <w:color w:val="auto"/>
                <w:sz w:val="24"/>
                <w:highlight w:val="none"/>
              </w:rPr>
              <w:t>5、《江苏省建设工程费用定额》2014年版；</w:t>
            </w:r>
          </w:p>
          <w:p w14:paraId="4E129BEE">
            <w:pPr>
              <w:snapToGrid w:val="0"/>
              <w:spacing w:line="360" w:lineRule="auto"/>
              <w:rPr>
                <w:rFonts w:hint="eastAsia" w:ascii="宋体"/>
                <w:color w:val="auto"/>
                <w:sz w:val="24"/>
                <w:highlight w:val="none"/>
              </w:rPr>
            </w:pPr>
            <w:r>
              <w:rPr>
                <w:rFonts w:hint="eastAsia" w:ascii="宋体"/>
                <w:color w:val="auto"/>
                <w:sz w:val="24"/>
                <w:highlight w:val="none"/>
              </w:rPr>
              <w:t>6、《江苏省仿古建筑与园林工程计价表》2007年版；</w:t>
            </w:r>
          </w:p>
          <w:p w14:paraId="45C72055">
            <w:pPr>
              <w:snapToGrid w:val="0"/>
              <w:spacing w:line="360" w:lineRule="auto"/>
              <w:rPr>
                <w:rFonts w:hint="eastAsia" w:ascii="宋体"/>
                <w:color w:val="auto"/>
                <w:sz w:val="24"/>
                <w:highlight w:val="none"/>
              </w:rPr>
            </w:pPr>
            <w:r>
              <w:rPr>
                <w:rFonts w:hint="eastAsia" w:ascii="宋体"/>
                <w:color w:val="auto"/>
                <w:sz w:val="24"/>
                <w:highlight w:val="none"/>
              </w:rPr>
              <w:t>7、《江苏省市政工程计价定额》2014年版；</w:t>
            </w:r>
          </w:p>
          <w:p w14:paraId="272AB3C1">
            <w:pPr>
              <w:snapToGrid w:val="0"/>
              <w:spacing w:line="360" w:lineRule="auto"/>
              <w:rPr>
                <w:rFonts w:hint="eastAsia" w:ascii="宋体"/>
                <w:color w:val="auto"/>
                <w:sz w:val="24"/>
                <w:highlight w:val="none"/>
              </w:rPr>
            </w:pPr>
            <w:r>
              <w:rPr>
                <w:rFonts w:hint="eastAsia" w:ascii="宋体"/>
                <w:color w:val="auto"/>
                <w:sz w:val="24"/>
                <w:highlight w:val="none"/>
              </w:rPr>
              <w:t>8、《南通建设工程造价信息》</w:t>
            </w:r>
            <w:r>
              <w:rPr>
                <w:rFonts w:hint="eastAsia" w:ascii="宋体"/>
                <w:color w:val="auto"/>
                <w:sz w:val="24"/>
                <w:highlight w:val="none"/>
              </w:rPr>
              <w:t>202</w:t>
            </w:r>
            <w:r>
              <w:rPr>
                <w:rFonts w:hint="eastAsia" w:ascii="宋体"/>
                <w:color w:val="auto"/>
                <w:sz w:val="24"/>
                <w:highlight w:val="none"/>
                <w:lang w:val="en-US" w:eastAsia="zh-CN"/>
              </w:rPr>
              <w:t>4</w:t>
            </w:r>
            <w:r>
              <w:rPr>
                <w:rFonts w:hint="eastAsia" w:ascii="宋体"/>
                <w:color w:val="auto"/>
                <w:sz w:val="24"/>
                <w:highlight w:val="none"/>
              </w:rPr>
              <w:t>年第</w:t>
            </w:r>
            <w:r>
              <w:rPr>
                <w:rFonts w:hint="eastAsia" w:ascii="宋体"/>
                <w:color w:val="auto"/>
                <w:sz w:val="24"/>
                <w:highlight w:val="none"/>
                <w:lang w:val="en-US" w:eastAsia="zh-CN"/>
              </w:rPr>
              <w:t>6</w:t>
            </w:r>
            <w:r>
              <w:rPr>
                <w:rFonts w:hint="eastAsia" w:ascii="宋体"/>
                <w:color w:val="auto"/>
                <w:sz w:val="24"/>
                <w:highlight w:val="none"/>
              </w:rPr>
              <w:t>期；</w:t>
            </w:r>
          </w:p>
          <w:p w14:paraId="2AFBA698">
            <w:pPr>
              <w:snapToGrid w:val="0"/>
              <w:spacing w:line="360" w:lineRule="auto"/>
              <w:rPr>
                <w:rFonts w:hint="eastAsia" w:ascii="宋体"/>
                <w:color w:val="auto"/>
                <w:sz w:val="24"/>
                <w:highlight w:val="none"/>
              </w:rPr>
            </w:pPr>
            <w:r>
              <w:rPr>
                <w:rFonts w:hint="eastAsia" w:ascii="宋体"/>
                <w:color w:val="auto"/>
                <w:sz w:val="24"/>
                <w:highlight w:val="none"/>
              </w:rPr>
              <w:t>9、人工工资按江苏省住房和城乡建设厅《省住房和城乡建设厅关于发布2024年上半年建设工程人工工资指导价的通知》（苏建函价[2024]83号）；</w:t>
            </w:r>
          </w:p>
          <w:p w14:paraId="5B9AFC8F">
            <w:pPr>
              <w:snapToGrid w:val="0"/>
              <w:spacing w:line="360" w:lineRule="auto"/>
              <w:rPr>
                <w:rFonts w:hint="eastAsia" w:ascii="宋体"/>
                <w:color w:val="auto"/>
                <w:sz w:val="24"/>
                <w:highlight w:val="none"/>
              </w:rPr>
            </w:pPr>
            <w:r>
              <w:rPr>
                <w:rFonts w:hint="eastAsia" w:ascii="宋体"/>
                <w:color w:val="auto"/>
                <w:sz w:val="24"/>
                <w:highlight w:val="none"/>
              </w:rPr>
              <w:t>10、</w:t>
            </w:r>
            <w:r>
              <w:rPr>
                <w:rFonts w:hint="eastAsia" w:ascii="宋体"/>
                <w:color w:val="auto"/>
                <w:sz w:val="24"/>
                <w:highlight w:val="none"/>
              </w:rPr>
              <w:t>《省住房城乡建设厅关于建筑业实施营改增后江苏省建设工程计价依据调整的通知》（苏建价[2016]154号）、省住房城乡建设厅关于建筑业增值税计价政策调整的通知（苏建函价〔2018〕298号）、《省住房城乡建设厅关于调整建设工程计价增值税税率的通知》 苏建函价〔2019〕178号文；</w:t>
            </w:r>
          </w:p>
          <w:p w14:paraId="0F772305">
            <w:pPr>
              <w:snapToGrid w:val="0"/>
              <w:spacing w:line="360" w:lineRule="auto"/>
              <w:rPr>
                <w:rFonts w:hint="eastAsia" w:ascii="宋体"/>
                <w:color w:val="auto"/>
                <w:sz w:val="24"/>
                <w:highlight w:val="none"/>
              </w:rPr>
            </w:pPr>
            <w:r>
              <w:rPr>
                <w:rFonts w:hint="eastAsia" w:ascii="宋体"/>
                <w:color w:val="auto"/>
                <w:sz w:val="24"/>
                <w:highlight w:val="none"/>
              </w:rPr>
              <w:t>1</w:t>
            </w:r>
            <w:r>
              <w:rPr>
                <w:rFonts w:hint="eastAsia" w:ascii="宋体"/>
                <w:color w:val="auto"/>
                <w:sz w:val="24"/>
                <w:highlight w:val="none"/>
                <w:lang w:val="en-US" w:eastAsia="zh-CN"/>
              </w:rPr>
              <w:t>1</w:t>
            </w:r>
            <w:r>
              <w:rPr>
                <w:rFonts w:hint="eastAsia" w:ascii="宋体"/>
                <w:color w:val="auto"/>
                <w:sz w:val="24"/>
                <w:highlight w:val="none"/>
              </w:rPr>
              <w:t>、江苏省南通市与本工程造价相关的补充定额、计价文件等。</w:t>
            </w:r>
          </w:p>
        </w:tc>
      </w:tr>
      <w:tr w14:paraId="26AC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55" w:hRule="atLeast"/>
          <w:tblHeader/>
          <w:jc w:val="center"/>
        </w:trPr>
        <w:tc>
          <w:tcPr>
            <w:tcW w:w="661" w:type="dxa"/>
            <w:noWrap w:val="0"/>
            <w:vAlign w:val="center"/>
          </w:tcPr>
          <w:p w14:paraId="073CBF2A">
            <w:pPr>
              <w:jc w:val="center"/>
              <w:rPr>
                <w:rFonts w:hint="eastAsia" w:ascii="宋体"/>
                <w:color w:val="auto"/>
                <w:sz w:val="24"/>
                <w:highlight w:val="none"/>
              </w:rPr>
            </w:pPr>
            <w:r>
              <w:rPr>
                <w:rFonts w:hint="eastAsia" w:ascii="宋体"/>
                <w:color w:val="auto"/>
                <w:sz w:val="24"/>
                <w:highlight w:val="none"/>
              </w:rPr>
              <w:t>15</w:t>
            </w:r>
          </w:p>
        </w:tc>
        <w:tc>
          <w:tcPr>
            <w:tcW w:w="992" w:type="dxa"/>
            <w:noWrap w:val="0"/>
            <w:vAlign w:val="center"/>
          </w:tcPr>
          <w:p w14:paraId="568E59A5">
            <w:pPr>
              <w:jc w:val="center"/>
              <w:rPr>
                <w:rFonts w:hint="eastAsia" w:ascii="宋体"/>
                <w:color w:val="auto"/>
                <w:sz w:val="24"/>
                <w:highlight w:val="none"/>
              </w:rPr>
            </w:pPr>
            <w:r>
              <w:rPr>
                <w:rFonts w:hint="eastAsia" w:ascii="宋体"/>
                <w:color w:val="auto"/>
                <w:sz w:val="24"/>
                <w:highlight w:val="none"/>
              </w:rPr>
              <w:t>18.3</w:t>
            </w:r>
          </w:p>
        </w:tc>
        <w:tc>
          <w:tcPr>
            <w:tcW w:w="1750" w:type="dxa"/>
            <w:noWrap w:val="0"/>
            <w:vAlign w:val="center"/>
          </w:tcPr>
          <w:p w14:paraId="5B97ED6D">
            <w:pPr>
              <w:jc w:val="center"/>
              <w:rPr>
                <w:rFonts w:hint="eastAsia" w:ascii="宋体"/>
                <w:color w:val="auto"/>
                <w:sz w:val="24"/>
                <w:highlight w:val="none"/>
              </w:rPr>
            </w:pPr>
            <w:r>
              <w:rPr>
                <w:rFonts w:hint="eastAsia" w:ascii="宋体"/>
                <w:color w:val="auto"/>
                <w:sz w:val="24"/>
                <w:highlight w:val="none"/>
              </w:rPr>
              <w:t>公布的招标控制价文件组成</w:t>
            </w:r>
          </w:p>
        </w:tc>
        <w:tc>
          <w:tcPr>
            <w:tcW w:w="6312" w:type="dxa"/>
            <w:noWrap w:val="0"/>
            <w:vAlign w:val="center"/>
          </w:tcPr>
          <w:p w14:paraId="1B2CDFB0">
            <w:pPr>
              <w:jc w:val="left"/>
              <w:rPr>
                <w:rFonts w:hint="eastAsia" w:ascii="宋体"/>
                <w:color w:val="auto"/>
                <w:sz w:val="24"/>
                <w:highlight w:val="none"/>
              </w:rPr>
            </w:pPr>
            <w:r>
              <w:rPr>
                <w:rFonts w:hint="eastAsia" w:ascii="宋体"/>
                <w:color w:val="auto"/>
                <w:sz w:val="24"/>
                <w:highlight w:val="none"/>
              </w:rPr>
              <w:t>建设项目招标控制价汇总表、分部分项工程和单价措施项目清单与计价表、材料价格表……</w:t>
            </w:r>
          </w:p>
        </w:tc>
      </w:tr>
      <w:tr w14:paraId="65D9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6" w:hRule="atLeast"/>
          <w:tblHeader/>
          <w:jc w:val="center"/>
        </w:trPr>
        <w:tc>
          <w:tcPr>
            <w:tcW w:w="661" w:type="dxa"/>
            <w:noWrap w:val="0"/>
            <w:vAlign w:val="center"/>
          </w:tcPr>
          <w:p w14:paraId="087EFE7A">
            <w:pPr>
              <w:jc w:val="center"/>
              <w:rPr>
                <w:rFonts w:hint="eastAsia" w:ascii="宋体"/>
                <w:color w:val="auto"/>
                <w:sz w:val="24"/>
                <w:highlight w:val="none"/>
              </w:rPr>
            </w:pPr>
            <w:r>
              <w:rPr>
                <w:rFonts w:hint="eastAsia" w:ascii="宋体"/>
                <w:color w:val="auto"/>
                <w:sz w:val="24"/>
                <w:highlight w:val="none"/>
              </w:rPr>
              <w:t>16</w:t>
            </w:r>
          </w:p>
        </w:tc>
        <w:tc>
          <w:tcPr>
            <w:tcW w:w="992" w:type="dxa"/>
            <w:noWrap w:val="0"/>
            <w:vAlign w:val="center"/>
          </w:tcPr>
          <w:p w14:paraId="12298D29">
            <w:pPr>
              <w:jc w:val="center"/>
              <w:rPr>
                <w:rFonts w:hint="eastAsia" w:ascii="宋体"/>
                <w:color w:val="auto"/>
                <w:sz w:val="24"/>
                <w:highlight w:val="none"/>
              </w:rPr>
            </w:pPr>
            <w:r>
              <w:rPr>
                <w:rFonts w:hint="eastAsia" w:ascii="宋体"/>
                <w:color w:val="auto"/>
                <w:sz w:val="24"/>
                <w:highlight w:val="none"/>
              </w:rPr>
              <w:t>18.4</w:t>
            </w:r>
          </w:p>
        </w:tc>
        <w:tc>
          <w:tcPr>
            <w:tcW w:w="1750" w:type="dxa"/>
            <w:noWrap w:val="0"/>
            <w:vAlign w:val="center"/>
          </w:tcPr>
          <w:p w14:paraId="38A36D64">
            <w:pPr>
              <w:jc w:val="center"/>
              <w:rPr>
                <w:rFonts w:hint="eastAsia" w:ascii="宋体"/>
                <w:color w:val="auto"/>
                <w:sz w:val="24"/>
                <w:highlight w:val="none"/>
              </w:rPr>
            </w:pPr>
            <w:r>
              <w:rPr>
                <w:rFonts w:hint="eastAsia" w:ascii="宋体"/>
                <w:color w:val="auto"/>
                <w:sz w:val="24"/>
                <w:highlight w:val="none"/>
              </w:rPr>
              <w:t>招标控制价公布时间</w:t>
            </w:r>
          </w:p>
        </w:tc>
        <w:tc>
          <w:tcPr>
            <w:tcW w:w="6312" w:type="dxa"/>
            <w:noWrap w:val="0"/>
            <w:vAlign w:val="center"/>
          </w:tcPr>
          <w:p w14:paraId="4B1BC354">
            <w:pPr>
              <w:jc w:val="left"/>
              <w:rPr>
                <w:rFonts w:hint="eastAsia" w:ascii="宋体"/>
                <w:b/>
                <w:color w:val="auto"/>
                <w:sz w:val="24"/>
                <w:highlight w:val="none"/>
                <w:u w:val="single"/>
              </w:rPr>
            </w:pPr>
            <w:r>
              <w:rPr>
                <w:rFonts w:hint="eastAsia" w:ascii="宋体"/>
                <w:color w:val="auto"/>
                <w:sz w:val="24"/>
                <w:highlight w:val="none"/>
              </w:rPr>
              <w:t>本工程招标控制价：</w:t>
            </w:r>
            <w:r>
              <w:rPr>
                <w:rFonts w:hint="eastAsia" w:ascii="宋体"/>
                <w:b/>
                <w:color w:val="auto"/>
                <w:sz w:val="24"/>
                <w:highlight w:val="none"/>
                <w:u w:val="single"/>
                <w:lang w:val="en-US" w:eastAsia="zh-CN"/>
              </w:rPr>
              <w:t>296088.78</w:t>
            </w:r>
            <w:r>
              <w:rPr>
                <w:rFonts w:hint="eastAsia" w:ascii="宋体"/>
                <w:b/>
                <w:color w:val="auto"/>
                <w:sz w:val="24"/>
                <w:highlight w:val="none"/>
              </w:rPr>
              <w:t>元</w:t>
            </w:r>
          </w:p>
        </w:tc>
      </w:tr>
      <w:tr w14:paraId="4383A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39" w:hRule="atLeast"/>
          <w:tblHeader/>
          <w:jc w:val="center"/>
        </w:trPr>
        <w:tc>
          <w:tcPr>
            <w:tcW w:w="661" w:type="dxa"/>
            <w:noWrap w:val="0"/>
            <w:vAlign w:val="center"/>
          </w:tcPr>
          <w:p w14:paraId="3FD59E6A">
            <w:pPr>
              <w:jc w:val="center"/>
              <w:rPr>
                <w:rFonts w:hint="eastAsia" w:ascii="宋体"/>
                <w:color w:val="auto"/>
                <w:sz w:val="24"/>
                <w:highlight w:val="none"/>
              </w:rPr>
            </w:pPr>
            <w:r>
              <w:rPr>
                <w:rFonts w:hint="eastAsia" w:ascii="宋体"/>
                <w:color w:val="auto"/>
                <w:sz w:val="24"/>
                <w:highlight w:val="none"/>
              </w:rPr>
              <w:t>17</w:t>
            </w:r>
          </w:p>
        </w:tc>
        <w:tc>
          <w:tcPr>
            <w:tcW w:w="992" w:type="dxa"/>
            <w:noWrap w:val="0"/>
            <w:vAlign w:val="center"/>
          </w:tcPr>
          <w:p w14:paraId="59DCA7DE">
            <w:pPr>
              <w:jc w:val="center"/>
              <w:rPr>
                <w:rFonts w:hint="eastAsia" w:ascii="宋体"/>
                <w:color w:val="auto"/>
                <w:sz w:val="24"/>
                <w:highlight w:val="none"/>
              </w:rPr>
            </w:pPr>
            <w:r>
              <w:rPr>
                <w:rFonts w:hint="eastAsia" w:ascii="宋体"/>
                <w:color w:val="auto"/>
                <w:sz w:val="24"/>
                <w:highlight w:val="none"/>
              </w:rPr>
              <w:t>20.1</w:t>
            </w:r>
          </w:p>
        </w:tc>
        <w:tc>
          <w:tcPr>
            <w:tcW w:w="1750" w:type="dxa"/>
            <w:noWrap w:val="0"/>
            <w:vAlign w:val="center"/>
          </w:tcPr>
          <w:p w14:paraId="69F5AA92">
            <w:pPr>
              <w:jc w:val="center"/>
              <w:rPr>
                <w:rFonts w:hint="eastAsia" w:ascii="宋体"/>
                <w:color w:val="auto"/>
                <w:sz w:val="24"/>
                <w:highlight w:val="none"/>
              </w:rPr>
            </w:pPr>
            <w:r>
              <w:rPr>
                <w:rFonts w:hint="eastAsia" w:ascii="宋体"/>
                <w:color w:val="auto"/>
                <w:sz w:val="24"/>
                <w:highlight w:val="none"/>
              </w:rPr>
              <w:t>投标</w:t>
            </w:r>
          </w:p>
          <w:p w14:paraId="50694A17">
            <w:pPr>
              <w:jc w:val="center"/>
              <w:rPr>
                <w:rFonts w:hint="eastAsia" w:ascii="宋体"/>
                <w:color w:val="auto"/>
                <w:sz w:val="24"/>
                <w:highlight w:val="none"/>
              </w:rPr>
            </w:pPr>
            <w:r>
              <w:rPr>
                <w:rFonts w:hint="eastAsia" w:ascii="宋体"/>
                <w:color w:val="auto"/>
                <w:sz w:val="24"/>
                <w:highlight w:val="none"/>
              </w:rPr>
              <w:t>文件份数</w:t>
            </w:r>
          </w:p>
        </w:tc>
        <w:tc>
          <w:tcPr>
            <w:tcW w:w="6312" w:type="dxa"/>
            <w:noWrap w:val="0"/>
            <w:vAlign w:val="center"/>
          </w:tcPr>
          <w:p w14:paraId="4349F655">
            <w:pPr>
              <w:jc w:val="left"/>
              <w:rPr>
                <w:rFonts w:hint="eastAsia" w:ascii="宋体"/>
                <w:snapToGrid w:val="0"/>
                <w:color w:val="auto"/>
                <w:kern w:val="0"/>
                <w:sz w:val="24"/>
                <w:highlight w:val="none"/>
              </w:rPr>
            </w:pPr>
            <w:r>
              <w:rPr>
                <w:rFonts w:hint="eastAsia" w:ascii="宋体"/>
                <w:b/>
                <w:snapToGrid w:val="0"/>
                <w:color w:val="auto"/>
                <w:kern w:val="0"/>
                <w:sz w:val="24"/>
                <w:highlight w:val="none"/>
              </w:rPr>
              <w:t>纸质文件，</w:t>
            </w:r>
            <w:r>
              <w:rPr>
                <w:rFonts w:hint="eastAsia" w:ascii="宋体"/>
                <w:snapToGrid w:val="0"/>
                <w:color w:val="auto"/>
                <w:kern w:val="0"/>
                <w:sz w:val="24"/>
                <w:highlight w:val="none"/>
              </w:rPr>
              <w:t>正本</w:t>
            </w:r>
            <w:r>
              <w:rPr>
                <w:rFonts w:hint="eastAsia" w:ascii="宋体"/>
                <w:snapToGrid w:val="0"/>
                <w:color w:val="auto"/>
                <w:kern w:val="0"/>
                <w:sz w:val="24"/>
                <w:highlight w:val="none"/>
                <w:u w:val="single"/>
              </w:rPr>
              <w:t xml:space="preserve">  壹  </w:t>
            </w:r>
            <w:r>
              <w:rPr>
                <w:rFonts w:hint="eastAsia" w:ascii="宋体"/>
                <w:snapToGrid w:val="0"/>
                <w:color w:val="auto"/>
                <w:kern w:val="0"/>
                <w:sz w:val="24"/>
                <w:highlight w:val="none"/>
              </w:rPr>
              <w:t>份，副本</w:t>
            </w:r>
            <w:r>
              <w:rPr>
                <w:rFonts w:hint="eastAsia" w:ascii="宋体"/>
                <w:snapToGrid w:val="0"/>
                <w:color w:val="auto"/>
                <w:kern w:val="0"/>
                <w:sz w:val="24"/>
                <w:highlight w:val="none"/>
                <w:u w:val="single"/>
              </w:rPr>
              <w:t xml:space="preserve">  贰  </w:t>
            </w:r>
            <w:r>
              <w:rPr>
                <w:rFonts w:hint="eastAsia" w:ascii="宋体"/>
                <w:snapToGrid w:val="0"/>
                <w:color w:val="auto"/>
                <w:kern w:val="0"/>
                <w:sz w:val="24"/>
                <w:highlight w:val="none"/>
              </w:rPr>
              <w:t>份</w:t>
            </w:r>
          </w:p>
        </w:tc>
      </w:tr>
      <w:tr w14:paraId="5AC5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15" w:hRule="atLeast"/>
          <w:tblHeader/>
          <w:jc w:val="center"/>
        </w:trPr>
        <w:tc>
          <w:tcPr>
            <w:tcW w:w="661" w:type="dxa"/>
            <w:noWrap w:val="0"/>
            <w:vAlign w:val="center"/>
          </w:tcPr>
          <w:p w14:paraId="52D6F0F0">
            <w:pPr>
              <w:jc w:val="center"/>
              <w:rPr>
                <w:rFonts w:hint="eastAsia" w:ascii="宋体"/>
                <w:color w:val="auto"/>
                <w:sz w:val="24"/>
                <w:highlight w:val="none"/>
              </w:rPr>
            </w:pPr>
            <w:r>
              <w:rPr>
                <w:rFonts w:hint="eastAsia" w:ascii="宋体"/>
                <w:color w:val="auto"/>
                <w:sz w:val="24"/>
                <w:highlight w:val="none"/>
              </w:rPr>
              <w:t>18</w:t>
            </w:r>
          </w:p>
        </w:tc>
        <w:tc>
          <w:tcPr>
            <w:tcW w:w="992" w:type="dxa"/>
            <w:noWrap w:val="0"/>
            <w:vAlign w:val="center"/>
          </w:tcPr>
          <w:p w14:paraId="14E9F88C">
            <w:pPr>
              <w:jc w:val="center"/>
              <w:rPr>
                <w:rFonts w:hint="eastAsia" w:ascii="宋体"/>
                <w:color w:val="auto"/>
                <w:sz w:val="24"/>
                <w:highlight w:val="none"/>
              </w:rPr>
            </w:pPr>
            <w:r>
              <w:rPr>
                <w:rFonts w:hint="eastAsia" w:ascii="宋体"/>
                <w:color w:val="auto"/>
                <w:sz w:val="24"/>
                <w:highlight w:val="none"/>
              </w:rPr>
              <w:t>21</w:t>
            </w:r>
          </w:p>
        </w:tc>
        <w:tc>
          <w:tcPr>
            <w:tcW w:w="1750" w:type="dxa"/>
            <w:noWrap w:val="0"/>
            <w:vAlign w:val="center"/>
          </w:tcPr>
          <w:p w14:paraId="7AE25DF2">
            <w:pPr>
              <w:jc w:val="center"/>
              <w:rPr>
                <w:rFonts w:hint="eastAsia" w:ascii="宋体"/>
                <w:color w:val="auto"/>
                <w:sz w:val="24"/>
                <w:highlight w:val="none"/>
              </w:rPr>
            </w:pPr>
            <w:r>
              <w:rPr>
                <w:rFonts w:hint="eastAsia" w:ascii="宋体"/>
                <w:color w:val="auto"/>
                <w:sz w:val="24"/>
                <w:highlight w:val="none"/>
              </w:rPr>
              <w:t>投标文件提交地点及截止时间</w:t>
            </w:r>
          </w:p>
        </w:tc>
        <w:tc>
          <w:tcPr>
            <w:tcW w:w="6312" w:type="dxa"/>
            <w:noWrap w:val="0"/>
            <w:vAlign w:val="center"/>
          </w:tcPr>
          <w:p w14:paraId="4A511B72">
            <w:pPr>
              <w:jc w:val="left"/>
              <w:rPr>
                <w:rFonts w:hint="eastAsia" w:ascii="宋体"/>
                <w:color w:val="auto"/>
                <w:sz w:val="24"/>
                <w:highlight w:val="none"/>
                <w:u w:val="none"/>
              </w:rPr>
            </w:pPr>
            <w:r>
              <w:rPr>
                <w:rFonts w:hint="eastAsia" w:ascii="宋体"/>
                <w:b/>
                <w:color w:val="auto"/>
                <w:sz w:val="24"/>
                <w:highlight w:val="none"/>
                <w:u w:val="none"/>
              </w:rPr>
              <w:t>收件人：</w:t>
            </w:r>
            <w:r>
              <w:rPr>
                <w:rFonts w:hint="eastAsia" w:ascii="宋体"/>
                <w:b/>
                <w:bCs/>
                <w:color w:val="auto"/>
                <w:sz w:val="24"/>
                <w:highlight w:val="none"/>
                <w:u w:val="none"/>
                <w:lang w:eastAsia="zh-CN"/>
              </w:rPr>
              <w:t>南通通城建设工程项目管理有限公司</w:t>
            </w:r>
            <w:r>
              <w:rPr>
                <w:rFonts w:hint="eastAsia" w:ascii="宋体"/>
                <w:color w:val="auto"/>
                <w:sz w:val="24"/>
                <w:highlight w:val="none"/>
                <w:u w:val="none"/>
              </w:rPr>
              <w:t xml:space="preserve"> </w:t>
            </w:r>
          </w:p>
          <w:p w14:paraId="68869DC4">
            <w:pPr>
              <w:jc w:val="left"/>
              <w:rPr>
                <w:rFonts w:hint="eastAsia" w:ascii="宋体"/>
                <w:b/>
                <w:color w:val="auto"/>
                <w:sz w:val="24"/>
                <w:highlight w:val="none"/>
                <w:u w:val="none"/>
              </w:rPr>
            </w:pPr>
            <w:r>
              <w:rPr>
                <w:rFonts w:hint="eastAsia" w:ascii="宋体"/>
                <w:b/>
                <w:color w:val="auto"/>
                <w:sz w:val="24"/>
                <w:highlight w:val="none"/>
                <w:u w:val="none"/>
              </w:rPr>
              <w:t>截止时间：</w:t>
            </w:r>
            <w:r>
              <w:rPr>
                <w:rFonts w:hint="eastAsia" w:ascii="宋体"/>
                <w:b/>
                <w:color w:val="auto"/>
                <w:sz w:val="24"/>
                <w:highlight w:val="none"/>
                <w:u w:val="none"/>
              </w:rPr>
              <w:t>202</w:t>
            </w:r>
            <w:r>
              <w:rPr>
                <w:rFonts w:hint="eastAsia" w:ascii="宋体"/>
                <w:b/>
                <w:color w:val="auto"/>
                <w:sz w:val="24"/>
                <w:highlight w:val="none"/>
                <w:u w:val="none"/>
                <w:lang w:val="en-US" w:eastAsia="zh-CN"/>
              </w:rPr>
              <w:t>4</w:t>
            </w:r>
            <w:r>
              <w:rPr>
                <w:rFonts w:hint="eastAsia" w:ascii="宋体"/>
                <w:b/>
                <w:color w:val="auto"/>
                <w:sz w:val="24"/>
                <w:highlight w:val="none"/>
                <w:u w:val="none"/>
              </w:rPr>
              <w:t>年</w:t>
            </w:r>
            <w:r>
              <w:rPr>
                <w:rFonts w:hint="eastAsia" w:ascii="宋体"/>
                <w:b/>
                <w:color w:val="auto"/>
                <w:sz w:val="24"/>
                <w:highlight w:val="none"/>
                <w:u w:val="none"/>
                <w:lang w:val="en-US" w:eastAsia="zh-CN"/>
              </w:rPr>
              <w:t>7</w:t>
            </w:r>
            <w:r>
              <w:rPr>
                <w:rFonts w:hint="eastAsia" w:ascii="宋体"/>
                <w:b/>
                <w:color w:val="auto"/>
                <w:sz w:val="24"/>
                <w:highlight w:val="none"/>
                <w:u w:val="none"/>
              </w:rPr>
              <w:t>月</w:t>
            </w:r>
            <w:r>
              <w:rPr>
                <w:rFonts w:hint="eastAsia" w:ascii="宋体"/>
                <w:b/>
                <w:color w:val="auto"/>
                <w:sz w:val="24"/>
                <w:highlight w:val="none"/>
                <w:u w:val="none"/>
                <w:lang w:val="en-US" w:eastAsia="zh-CN"/>
              </w:rPr>
              <w:t>10</w:t>
            </w:r>
            <w:r>
              <w:rPr>
                <w:rFonts w:hint="eastAsia" w:ascii="宋体"/>
                <w:b/>
                <w:color w:val="auto"/>
                <w:sz w:val="24"/>
                <w:highlight w:val="none"/>
                <w:u w:val="none"/>
              </w:rPr>
              <w:t>日1</w:t>
            </w:r>
            <w:r>
              <w:rPr>
                <w:rFonts w:hint="eastAsia" w:ascii="宋体"/>
                <w:b/>
                <w:color w:val="auto"/>
                <w:sz w:val="24"/>
                <w:highlight w:val="none"/>
                <w:u w:val="none"/>
                <w:lang w:val="en-US" w:eastAsia="zh-CN"/>
              </w:rPr>
              <w:t>4</w:t>
            </w:r>
            <w:r>
              <w:rPr>
                <w:rFonts w:hint="eastAsia" w:ascii="宋体"/>
                <w:b/>
                <w:color w:val="auto"/>
                <w:sz w:val="24"/>
                <w:highlight w:val="none"/>
                <w:u w:val="none"/>
              </w:rPr>
              <w:t>时30分</w:t>
            </w:r>
          </w:p>
          <w:p w14:paraId="245E3EBE">
            <w:pPr>
              <w:jc w:val="left"/>
              <w:rPr>
                <w:rFonts w:hint="eastAsia" w:ascii="宋体" w:eastAsia="宋体"/>
                <w:b/>
                <w:color w:val="auto"/>
                <w:sz w:val="24"/>
                <w:highlight w:val="none"/>
                <w:u w:val="single"/>
                <w:lang w:eastAsia="zh-CN"/>
              </w:rPr>
            </w:pPr>
            <w:r>
              <w:rPr>
                <w:rFonts w:hint="eastAsia" w:ascii="宋体"/>
                <w:b/>
                <w:bCs w:val="0"/>
                <w:color w:val="auto"/>
                <w:sz w:val="24"/>
                <w:highlight w:val="none"/>
                <w:u w:val="none"/>
              </w:rPr>
              <w:t>提交地点：</w:t>
            </w:r>
            <w:r>
              <w:rPr>
                <w:rFonts w:hint="eastAsia"/>
                <w:b/>
                <w:bCs/>
                <w:color w:val="auto"/>
                <w:sz w:val="24"/>
                <w:highlight w:val="none"/>
                <w:u w:val="none"/>
              </w:rPr>
              <w:t>南通市崇川区文峰街道五一社区党群服务中心105会议室</w:t>
            </w:r>
            <w:r>
              <w:rPr>
                <w:rFonts w:hint="eastAsia"/>
                <w:b/>
                <w:bCs/>
                <w:color w:val="auto"/>
                <w:sz w:val="24"/>
                <w:highlight w:val="none"/>
                <w:u w:val="none"/>
              </w:rPr>
              <w:t>，如有变动另行通知</w:t>
            </w:r>
            <w:r>
              <w:rPr>
                <w:rFonts w:hint="eastAsia" w:ascii="宋体"/>
                <w:b w:val="0"/>
                <w:bCs/>
                <w:color w:val="auto"/>
                <w:sz w:val="24"/>
                <w:highlight w:val="none"/>
                <w:u w:val="none"/>
                <w:lang w:eastAsia="zh-CN"/>
              </w:rPr>
              <w:t>。</w:t>
            </w:r>
          </w:p>
        </w:tc>
      </w:tr>
      <w:tr w14:paraId="53314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45" w:hRule="atLeast"/>
          <w:tblHeader/>
          <w:jc w:val="center"/>
        </w:trPr>
        <w:tc>
          <w:tcPr>
            <w:tcW w:w="661" w:type="dxa"/>
            <w:noWrap w:val="0"/>
            <w:vAlign w:val="center"/>
          </w:tcPr>
          <w:p w14:paraId="3678838D">
            <w:pPr>
              <w:jc w:val="center"/>
              <w:rPr>
                <w:rFonts w:hint="eastAsia" w:ascii="宋体"/>
                <w:color w:val="auto"/>
                <w:sz w:val="24"/>
                <w:highlight w:val="none"/>
              </w:rPr>
            </w:pPr>
            <w:r>
              <w:rPr>
                <w:rFonts w:hint="eastAsia" w:ascii="宋体"/>
                <w:color w:val="auto"/>
                <w:sz w:val="24"/>
                <w:highlight w:val="none"/>
              </w:rPr>
              <w:t>19</w:t>
            </w:r>
          </w:p>
        </w:tc>
        <w:tc>
          <w:tcPr>
            <w:tcW w:w="992" w:type="dxa"/>
            <w:noWrap w:val="0"/>
            <w:vAlign w:val="center"/>
          </w:tcPr>
          <w:p w14:paraId="2BD922C1">
            <w:pPr>
              <w:jc w:val="center"/>
              <w:rPr>
                <w:rFonts w:hint="eastAsia" w:ascii="宋体"/>
                <w:color w:val="auto"/>
                <w:sz w:val="24"/>
                <w:highlight w:val="none"/>
              </w:rPr>
            </w:pPr>
            <w:r>
              <w:rPr>
                <w:rFonts w:hint="eastAsia" w:ascii="宋体"/>
                <w:color w:val="auto"/>
                <w:sz w:val="24"/>
                <w:highlight w:val="none"/>
              </w:rPr>
              <w:t>24</w:t>
            </w:r>
          </w:p>
        </w:tc>
        <w:tc>
          <w:tcPr>
            <w:tcW w:w="1750" w:type="dxa"/>
            <w:noWrap w:val="0"/>
            <w:vAlign w:val="center"/>
          </w:tcPr>
          <w:p w14:paraId="614525E4">
            <w:pPr>
              <w:jc w:val="center"/>
              <w:rPr>
                <w:rFonts w:hint="eastAsia" w:ascii="宋体"/>
                <w:color w:val="auto"/>
                <w:sz w:val="24"/>
                <w:highlight w:val="none"/>
              </w:rPr>
            </w:pPr>
            <w:r>
              <w:rPr>
                <w:rFonts w:hint="eastAsia" w:ascii="宋体"/>
                <w:color w:val="auto"/>
                <w:sz w:val="24"/>
                <w:highlight w:val="none"/>
              </w:rPr>
              <w:t>开   标</w:t>
            </w:r>
          </w:p>
        </w:tc>
        <w:tc>
          <w:tcPr>
            <w:tcW w:w="6312" w:type="dxa"/>
            <w:noWrap w:val="0"/>
            <w:vAlign w:val="center"/>
          </w:tcPr>
          <w:p w14:paraId="1690AFD6">
            <w:pPr>
              <w:jc w:val="left"/>
              <w:rPr>
                <w:rFonts w:hint="eastAsia"/>
                <w:b/>
                <w:bCs/>
                <w:color w:val="auto"/>
                <w:sz w:val="24"/>
                <w:highlight w:val="none"/>
                <w:u w:val="none"/>
              </w:rPr>
            </w:pPr>
            <w:r>
              <w:rPr>
                <w:rFonts w:hint="eastAsia"/>
                <w:b/>
                <w:bCs/>
                <w:color w:val="auto"/>
                <w:sz w:val="24"/>
                <w:highlight w:val="none"/>
                <w:u w:val="none"/>
              </w:rPr>
              <w:t>开标时间：</w:t>
            </w:r>
            <w:r>
              <w:rPr>
                <w:rFonts w:hint="eastAsia"/>
                <w:b/>
                <w:bCs/>
                <w:color w:val="auto"/>
                <w:sz w:val="24"/>
                <w:highlight w:val="none"/>
                <w:u w:val="none"/>
              </w:rPr>
              <w:t>202</w:t>
            </w:r>
            <w:r>
              <w:rPr>
                <w:rFonts w:hint="eastAsia"/>
                <w:b/>
                <w:bCs/>
                <w:color w:val="auto"/>
                <w:sz w:val="24"/>
                <w:highlight w:val="none"/>
                <w:u w:val="none"/>
                <w:lang w:val="en-US" w:eastAsia="zh-CN"/>
              </w:rPr>
              <w:t>4</w:t>
            </w:r>
            <w:r>
              <w:rPr>
                <w:rFonts w:hint="eastAsia"/>
                <w:b/>
                <w:bCs/>
                <w:color w:val="auto"/>
                <w:sz w:val="24"/>
                <w:highlight w:val="none"/>
                <w:u w:val="none"/>
              </w:rPr>
              <w:t>年</w:t>
            </w:r>
            <w:r>
              <w:rPr>
                <w:rFonts w:hint="eastAsia"/>
                <w:b/>
                <w:bCs/>
                <w:color w:val="auto"/>
                <w:sz w:val="24"/>
                <w:highlight w:val="none"/>
                <w:u w:val="none"/>
                <w:lang w:val="en-US" w:eastAsia="zh-CN"/>
              </w:rPr>
              <w:t>7</w:t>
            </w:r>
            <w:r>
              <w:rPr>
                <w:rFonts w:hint="eastAsia"/>
                <w:b/>
                <w:bCs/>
                <w:color w:val="auto"/>
                <w:sz w:val="24"/>
                <w:highlight w:val="none"/>
                <w:u w:val="none"/>
              </w:rPr>
              <w:t>月</w:t>
            </w:r>
            <w:r>
              <w:rPr>
                <w:rFonts w:hint="eastAsia"/>
                <w:b/>
                <w:bCs/>
                <w:color w:val="auto"/>
                <w:sz w:val="24"/>
                <w:highlight w:val="none"/>
                <w:u w:val="none"/>
                <w:lang w:val="en-US" w:eastAsia="zh-CN"/>
              </w:rPr>
              <w:t>10</w:t>
            </w:r>
            <w:r>
              <w:rPr>
                <w:rFonts w:hint="eastAsia"/>
                <w:b/>
                <w:bCs/>
                <w:color w:val="auto"/>
                <w:sz w:val="24"/>
                <w:highlight w:val="none"/>
                <w:u w:val="none"/>
              </w:rPr>
              <w:t>日14时30分。</w:t>
            </w:r>
          </w:p>
          <w:p w14:paraId="5EEC733A">
            <w:pPr>
              <w:jc w:val="left"/>
              <w:rPr>
                <w:rFonts w:hint="eastAsia"/>
                <w:b/>
                <w:bCs/>
                <w:color w:val="auto"/>
                <w:sz w:val="24"/>
                <w:highlight w:val="none"/>
                <w:u w:val="single"/>
              </w:rPr>
            </w:pPr>
            <w:r>
              <w:rPr>
                <w:rFonts w:hint="eastAsia"/>
                <w:b/>
                <w:bCs/>
                <w:color w:val="auto"/>
                <w:sz w:val="24"/>
                <w:highlight w:val="none"/>
                <w:u w:val="none"/>
              </w:rPr>
              <w:t>开标地点：</w:t>
            </w:r>
            <w:r>
              <w:rPr>
                <w:rFonts w:hint="eastAsia"/>
                <w:b/>
                <w:bCs/>
                <w:color w:val="auto"/>
                <w:sz w:val="24"/>
                <w:highlight w:val="none"/>
                <w:u w:val="none"/>
              </w:rPr>
              <w:t>南通市崇川区文峰街道五一社区党群服务中心105会议室</w:t>
            </w:r>
            <w:r>
              <w:rPr>
                <w:rFonts w:hint="eastAsia"/>
                <w:b/>
                <w:bCs/>
                <w:color w:val="auto"/>
                <w:sz w:val="24"/>
                <w:highlight w:val="none"/>
                <w:u w:val="none"/>
              </w:rPr>
              <w:t>，如有变动另行通知。</w:t>
            </w:r>
          </w:p>
        </w:tc>
      </w:tr>
      <w:tr w14:paraId="1BD3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26" w:hRule="atLeast"/>
          <w:tblHeader/>
          <w:jc w:val="center"/>
        </w:trPr>
        <w:tc>
          <w:tcPr>
            <w:tcW w:w="661" w:type="dxa"/>
            <w:noWrap w:val="0"/>
            <w:vAlign w:val="center"/>
          </w:tcPr>
          <w:p w14:paraId="520108A5">
            <w:pPr>
              <w:jc w:val="center"/>
              <w:rPr>
                <w:rFonts w:hint="eastAsia" w:ascii="宋体"/>
                <w:color w:val="auto"/>
                <w:sz w:val="24"/>
                <w:highlight w:val="none"/>
              </w:rPr>
            </w:pPr>
            <w:r>
              <w:rPr>
                <w:rFonts w:hint="eastAsia" w:ascii="宋体"/>
                <w:color w:val="auto"/>
                <w:sz w:val="24"/>
                <w:highlight w:val="none"/>
              </w:rPr>
              <w:t>20</w:t>
            </w:r>
          </w:p>
        </w:tc>
        <w:tc>
          <w:tcPr>
            <w:tcW w:w="992" w:type="dxa"/>
            <w:noWrap w:val="0"/>
            <w:vAlign w:val="center"/>
          </w:tcPr>
          <w:p w14:paraId="1EF6207F">
            <w:pPr>
              <w:jc w:val="center"/>
              <w:rPr>
                <w:rFonts w:hint="eastAsia" w:ascii="宋体"/>
                <w:color w:val="auto"/>
                <w:sz w:val="24"/>
                <w:highlight w:val="none"/>
              </w:rPr>
            </w:pPr>
            <w:r>
              <w:rPr>
                <w:rFonts w:hint="eastAsia" w:ascii="宋体"/>
                <w:color w:val="auto"/>
                <w:sz w:val="24"/>
                <w:highlight w:val="none"/>
              </w:rPr>
              <w:t>25</w:t>
            </w:r>
          </w:p>
        </w:tc>
        <w:tc>
          <w:tcPr>
            <w:tcW w:w="1750" w:type="dxa"/>
            <w:noWrap w:val="0"/>
            <w:vAlign w:val="center"/>
          </w:tcPr>
          <w:p w14:paraId="13BD7712">
            <w:pPr>
              <w:jc w:val="center"/>
              <w:rPr>
                <w:rFonts w:hint="eastAsia" w:ascii="宋体"/>
                <w:color w:val="auto"/>
                <w:sz w:val="24"/>
                <w:highlight w:val="none"/>
              </w:rPr>
            </w:pPr>
            <w:r>
              <w:rPr>
                <w:rFonts w:hint="eastAsia" w:ascii="宋体"/>
                <w:color w:val="auto"/>
                <w:sz w:val="24"/>
                <w:highlight w:val="none"/>
              </w:rPr>
              <w:t>评标委员会</w:t>
            </w:r>
          </w:p>
        </w:tc>
        <w:tc>
          <w:tcPr>
            <w:tcW w:w="6312" w:type="dxa"/>
            <w:noWrap w:val="0"/>
            <w:vAlign w:val="center"/>
          </w:tcPr>
          <w:p w14:paraId="5BE93E48">
            <w:pPr>
              <w:jc w:val="left"/>
              <w:rPr>
                <w:rFonts w:hint="eastAsia" w:ascii="宋体"/>
                <w:color w:val="auto"/>
                <w:sz w:val="24"/>
                <w:highlight w:val="none"/>
              </w:rPr>
            </w:pPr>
            <w:r>
              <w:rPr>
                <w:rFonts w:hint="eastAsia" w:ascii="宋体"/>
                <w:color w:val="auto"/>
                <w:sz w:val="24"/>
                <w:highlight w:val="none"/>
                <w:lang w:val="en-US" w:eastAsia="zh-CN"/>
              </w:rPr>
              <w:t>5</w:t>
            </w:r>
            <w:r>
              <w:rPr>
                <w:rFonts w:hint="eastAsia" w:ascii="宋体"/>
                <w:color w:val="auto"/>
                <w:sz w:val="24"/>
                <w:highlight w:val="none"/>
              </w:rPr>
              <w:t>人。</w:t>
            </w:r>
          </w:p>
        </w:tc>
      </w:tr>
      <w:tr w14:paraId="1049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0" w:hRule="atLeast"/>
          <w:tblHeader/>
          <w:jc w:val="center"/>
        </w:trPr>
        <w:tc>
          <w:tcPr>
            <w:tcW w:w="661" w:type="dxa"/>
            <w:noWrap w:val="0"/>
            <w:vAlign w:val="center"/>
          </w:tcPr>
          <w:p w14:paraId="7A95AF55">
            <w:pPr>
              <w:jc w:val="center"/>
              <w:rPr>
                <w:rFonts w:hint="eastAsia" w:ascii="宋体"/>
                <w:color w:val="auto"/>
                <w:sz w:val="24"/>
                <w:highlight w:val="none"/>
              </w:rPr>
            </w:pPr>
            <w:r>
              <w:rPr>
                <w:rFonts w:hint="eastAsia" w:ascii="宋体"/>
                <w:color w:val="auto"/>
                <w:sz w:val="24"/>
                <w:highlight w:val="none"/>
              </w:rPr>
              <w:t>21</w:t>
            </w:r>
          </w:p>
        </w:tc>
        <w:tc>
          <w:tcPr>
            <w:tcW w:w="992" w:type="dxa"/>
            <w:noWrap w:val="0"/>
            <w:vAlign w:val="center"/>
          </w:tcPr>
          <w:p w14:paraId="3FCDE887">
            <w:pPr>
              <w:jc w:val="center"/>
              <w:rPr>
                <w:rFonts w:hint="eastAsia" w:ascii="宋体"/>
                <w:color w:val="auto"/>
                <w:sz w:val="24"/>
                <w:highlight w:val="none"/>
              </w:rPr>
            </w:pPr>
            <w:r>
              <w:rPr>
                <w:rFonts w:hint="eastAsia" w:ascii="宋体"/>
                <w:color w:val="auto"/>
                <w:sz w:val="24"/>
                <w:highlight w:val="none"/>
              </w:rPr>
              <w:t>35</w:t>
            </w:r>
          </w:p>
        </w:tc>
        <w:tc>
          <w:tcPr>
            <w:tcW w:w="1750" w:type="dxa"/>
            <w:noWrap w:val="0"/>
            <w:vAlign w:val="center"/>
          </w:tcPr>
          <w:p w14:paraId="0F4FCFAD">
            <w:pPr>
              <w:jc w:val="center"/>
              <w:rPr>
                <w:rFonts w:hint="eastAsia" w:ascii="宋体"/>
                <w:color w:val="auto"/>
                <w:sz w:val="24"/>
                <w:highlight w:val="none"/>
              </w:rPr>
            </w:pPr>
            <w:r>
              <w:rPr>
                <w:rFonts w:hint="eastAsia" w:ascii="宋体"/>
                <w:color w:val="auto"/>
                <w:sz w:val="24"/>
                <w:highlight w:val="none"/>
              </w:rPr>
              <w:t>履约担保金额</w:t>
            </w:r>
          </w:p>
        </w:tc>
        <w:tc>
          <w:tcPr>
            <w:tcW w:w="6312" w:type="dxa"/>
            <w:noWrap w:val="0"/>
            <w:vAlign w:val="center"/>
          </w:tcPr>
          <w:p w14:paraId="7807232B">
            <w:pPr>
              <w:jc w:val="left"/>
              <w:rPr>
                <w:rFonts w:hint="eastAsia" w:ascii="宋体"/>
                <w:color w:val="auto"/>
                <w:sz w:val="24"/>
                <w:highlight w:val="none"/>
              </w:rPr>
            </w:pPr>
            <w:r>
              <w:rPr>
                <w:rFonts w:hint="eastAsia" w:ascii="宋体"/>
                <w:color w:val="auto"/>
                <w:sz w:val="24"/>
                <w:highlight w:val="none"/>
              </w:rPr>
              <w:t>投标人提供的履约保证金为合同价的10%</w:t>
            </w:r>
          </w:p>
        </w:tc>
      </w:tr>
      <w:tr w14:paraId="0B71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04" w:hRule="atLeast"/>
          <w:tblHeader/>
          <w:jc w:val="center"/>
        </w:trPr>
        <w:tc>
          <w:tcPr>
            <w:tcW w:w="661" w:type="dxa"/>
            <w:tcBorders>
              <w:left w:val="single" w:color="auto" w:sz="4" w:space="0"/>
              <w:bottom w:val="single" w:color="auto" w:sz="4" w:space="0"/>
              <w:right w:val="single" w:color="auto" w:sz="4" w:space="0"/>
            </w:tcBorders>
            <w:noWrap w:val="0"/>
            <w:vAlign w:val="center"/>
          </w:tcPr>
          <w:p w14:paraId="509C71BB">
            <w:pPr>
              <w:jc w:val="center"/>
              <w:rPr>
                <w:rFonts w:hint="eastAsia" w:ascii="宋体"/>
                <w:color w:val="auto"/>
                <w:sz w:val="24"/>
                <w:highlight w:val="none"/>
              </w:rPr>
            </w:pPr>
            <w:r>
              <w:rPr>
                <w:rFonts w:hint="eastAsia" w:ascii="宋体"/>
                <w:color w:val="auto"/>
                <w:sz w:val="24"/>
                <w:highlight w:val="none"/>
              </w:rPr>
              <w:t>22</w:t>
            </w:r>
          </w:p>
        </w:tc>
        <w:tc>
          <w:tcPr>
            <w:tcW w:w="2742" w:type="dxa"/>
            <w:gridSpan w:val="2"/>
            <w:tcBorders>
              <w:left w:val="single" w:color="auto" w:sz="4" w:space="0"/>
              <w:bottom w:val="single" w:color="auto" w:sz="4" w:space="0"/>
              <w:right w:val="single" w:color="auto" w:sz="4" w:space="0"/>
            </w:tcBorders>
            <w:noWrap w:val="0"/>
            <w:vAlign w:val="center"/>
          </w:tcPr>
          <w:p w14:paraId="288F3A49">
            <w:pPr>
              <w:jc w:val="center"/>
              <w:rPr>
                <w:rFonts w:hint="eastAsia" w:ascii="宋体"/>
                <w:color w:val="auto"/>
                <w:sz w:val="24"/>
                <w:highlight w:val="none"/>
              </w:rPr>
            </w:pPr>
            <w:r>
              <w:rPr>
                <w:rFonts w:hint="eastAsia" w:ascii="宋体"/>
                <w:color w:val="auto"/>
                <w:sz w:val="24"/>
                <w:highlight w:val="none"/>
              </w:rPr>
              <w:t>招标单位</w:t>
            </w:r>
          </w:p>
        </w:tc>
        <w:tc>
          <w:tcPr>
            <w:tcW w:w="6312" w:type="dxa"/>
            <w:tcBorders>
              <w:top w:val="single" w:color="auto" w:sz="4" w:space="0"/>
              <w:left w:val="single" w:color="auto" w:sz="4" w:space="0"/>
              <w:bottom w:val="single" w:color="auto" w:sz="4" w:space="0"/>
              <w:right w:val="single" w:color="auto" w:sz="4" w:space="0"/>
            </w:tcBorders>
            <w:noWrap w:val="0"/>
            <w:vAlign w:val="center"/>
          </w:tcPr>
          <w:p w14:paraId="6464B878">
            <w:pPr>
              <w:ind w:firstLine="120" w:firstLineChars="50"/>
              <w:jc w:val="left"/>
              <w:rPr>
                <w:rFonts w:hint="eastAsia" w:ascii="宋体"/>
                <w:color w:val="auto"/>
                <w:sz w:val="24"/>
                <w:highlight w:val="none"/>
              </w:rPr>
            </w:pPr>
            <w:r>
              <w:rPr>
                <w:rFonts w:hint="eastAsia" w:ascii="宋体"/>
                <w:color w:val="auto"/>
                <w:sz w:val="24"/>
                <w:highlight w:val="none"/>
              </w:rPr>
              <w:t xml:space="preserve">招标单位：江苏乾坤物业管理有限公司   </w:t>
            </w:r>
          </w:p>
          <w:p w14:paraId="76779528">
            <w:pPr>
              <w:ind w:firstLine="120" w:firstLineChars="50"/>
              <w:jc w:val="left"/>
              <w:rPr>
                <w:rFonts w:hint="eastAsia" w:ascii="宋体"/>
                <w:color w:val="auto"/>
                <w:sz w:val="24"/>
                <w:highlight w:val="none"/>
              </w:rPr>
            </w:pPr>
            <w:r>
              <w:rPr>
                <w:rFonts w:hint="eastAsia" w:ascii="宋体"/>
                <w:color w:val="auto"/>
                <w:sz w:val="24"/>
                <w:highlight w:val="none"/>
              </w:rPr>
              <w:t>地    址：南通市崇川区工农南路156号</w:t>
            </w:r>
          </w:p>
          <w:p w14:paraId="69F1BFD1">
            <w:pPr>
              <w:ind w:firstLine="120" w:firstLineChars="50"/>
              <w:jc w:val="left"/>
              <w:rPr>
                <w:rFonts w:hint="eastAsia" w:ascii="宋体"/>
                <w:color w:val="auto"/>
                <w:sz w:val="24"/>
                <w:highlight w:val="none"/>
              </w:rPr>
            </w:pPr>
            <w:r>
              <w:rPr>
                <w:rFonts w:hint="eastAsia" w:ascii="宋体"/>
                <w:color w:val="auto"/>
                <w:sz w:val="24"/>
                <w:highlight w:val="none"/>
              </w:rPr>
              <w:t>联 系 人：顾先生</w:t>
            </w:r>
          </w:p>
          <w:p w14:paraId="384DE0C9">
            <w:pPr>
              <w:ind w:firstLine="120" w:firstLineChars="50"/>
              <w:jc w:val="left"/>
              <w:rPr>
                <w:rFonts w:hint="eastAsia" w:ascii="宋体"/>
                <w:color w:val="auto"/>
                <w:sz w:val="24"/>
                <w:highlight w:val="none"/>
              </w:rPr>
            </w:pPr>
            <w:r>
              <w:rPr>
                <w:rFonts w:hint="eastAsia" w:ascii="宋体"/>
                <w:color w:val="auto"/>
                <w:sz w:val="24"/>
                <w:highlight w:val="none"/>
              </w:rPr>
              <w:t>联系电话：15262765208</w:t>
            </w:r>
          </w:p>
        </w:tc>
      </w:tr>
      <w:tr w14:paraId="28C99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79" w:hRule="atLeast"/>
          <w:tblHeader/>
          <w:jc w:val="center"/>
        </w:trPr>
        <w:tc>
          <w:tcPr>
            <w:tcW w:w="661" w:type="dxa"/>
            <w:tcBorders>
              <w:left w:val="single" w:color="auto" w:sz="4" w:space="0"/>
              <w:bottom w:val="single" w:color="auto" w:sz="4" w:space="0"/>
              <w:right w:val="single" w:color="auto" w:sz="4" w:space="0"/>
            </w:tcBorders>
            <w:noWrap w:val="0"/>
            <w:vAlign w:val="center"/>
          </w:tcPr>
          <w:p w14:paraId="0B694430">
            <w:pPr>
              <w:jc w:val="center"/>
              <w:rPr>
                <w:rFonts w:hint="eastAsia" w:ascii="宋体"/>
                <w:color w:val="auto"/>
                <w:sz w:val="24"/>
                <w:highlight w:val="none"/>
              </w:rPr>
            </w:pPr>
            <w:r>
              <w:rPr>
                <w:rFonts w:hint="eastAsia" w:ascii="宋体"/>
                <w:color w:val="auto"/>
                <w:sz w:val="24"/>
                <w:highlight w:val="none"/>
              </w:rPr>
              <w:t>23</w:t>
            </w:r>
          </w:p>
        </w:tc>
        <w:tc>
          <w:tcPr>
            <w:tcW w:w="2742" w:type="dxa"/>
            <w:gridSpan w:val="2"/>
            <w:tcBorders>
              <w:left w:val="single" w:color="auto" w:sz="4" w:space="0"/>
              <w:bottom w:val="single" w:color="auto" w:sz="4" w:space="0"/>
              <w:right w:val="single" w:color="auto" w:sz="4" w:space="0"/>
            </w:tcBorders>
            <w:noWrap w:val="0"/>
            <w:vAlign w:val="center"/>
          </w:tcPr>
          <w:p w14:paraId="0A4E7499">
            <w:pPr>
              <w:jc w:val="center"/>
              <w:rPr>
                <w:rFonts w:hint="eastAsia" w:ascii="宋体"/>
                <w:color w:val="auto"/>
                <w:sz w:val="24"/>
                <w:highlight w:val="none"/>
              </w:rPr>
            </w:pPr>
            <w:r>
              <w:rPr>
                <w:rFonts w:hint="eastAsia" w:ascii="宋体"/>
                <w:color w:val="auto"/>
                <w:sz w:val="24"/>
                <w:highlight w:val="none"/>
              </w:rPr>
              <w:t>招标代理单位</w:t>
            </w:r>
          </w:p>
        </w:tc>
        <w:tc>
          <w:tcPr>
            <w:tcW w:w="6312" w:type="dxa"/>
            <w:tcBorders>
              <w:top w:val="single" w:color="auto" w:sz="4" w:space="0"/>
              <w:left w:val="single" w:color="auto" w:sz="4" w:space="0"/>
              <w:bottom w:val="single" w:color="auto" w:sz="4" w:space="0"/>
              <w:right w:val="single" w:color="auto" w:sz="4" w:space="0"/>
            </w:tcBorders>
            <w:noWrap w:val="0"/>
            <w:vAlign w:val="center"/>
          </w:tcPr>
          <w:p w14:paraId="4EA6E47C">
            <w:pPr>
              <w:adjustRightInd w:val="0"/>
              <w:snapToGrid w:val="0"/>
              <w:ind w:firstLine="120" w:firstLineChars="50"/>
              <w:jc w:val="left"/>
              <w:rPr>
                <w:rFonts w:hint="eastAsia" w:ascii="宋体"/>
                <w:color w:val="auto"/>
                <w:sz w:val="24"/>
                <w:highlight w:val="none"/>
              </w:rPr>
            </w:pPr>
            <w:r>
              <w:rPr>
                <w:rFonts w:hint="eastAsia" w:ascii="宋体"/>
                <w:color w:val="auto"/>
                <w:sz w:val="24"/>
                <w:highlight w:val="none"/>
              </w:rPr>
              <w:t xml:space="preserve">招标代理机构: </w:t>
            </w:r>
            <w:r>
              <w:rPr>
                <w:rFonts w:hint="eastAsia" w:ascii="宋体"/>
                <w:color w:val="auto"/>
                <w:sz w:val="24"/>
                <w:highlight w:val="none"/>
                <w:lang w:eastAsia="zh-CN"/>
              </w:rPr>
              <w:t>南通通城建设工程项目管理有限公司</w:t>
            </w:r>
            <w:r>
              <w:rPr>
                <w:rFonts w:hint="eastAsia" w:ascii="宋体"/>
                <w:color w:val="auto"/>
                <w:sz w:val="24"/>
                <w:highlight w:val="none"/>
              </w:rPr>
              <w:t xml:space="preserve">   </w:t>
            </w:r>
          </w:p>
          <w:p w14:paraId="0E211C23">
            <w:pPr>
              <w:adjustRightInd w:val="0"/>
              <w:snapToGrid w:val="0"/>
              <w:ind w:firstLine="120" w:firstLineChars="50"/>
              <w:jc w:val="left"/>
              <w:rPr>
                <w:rFonts w:hint="eastAsia" w:ascii="宋体" w:eastAsia="宋体"/>
                <w:color w:val="auto"/>
                <w:sz w:val="24"/>
                <w:highlight w:val="none"/>
                <w:lang w:eastAsia="zh-CN"/>
              </w:rPr>
            </w:pPr>
            <w:r>
              <w:rPr>
                <w:rFonts w:hint="eastAsia" w:ascii="宋体"/>
                <w:color w:val="auto"/>
                <w:sz w:val="24"/>
                <w:highlight w:val="none"/>
              </w:rPr>
              <w:t>地    址：</w:t>
            </w:r>
            <w:r>
              <w:rPr>
                <w:rFonts w:hint="eastAsia" w:ascii="宋体"/>
                <w:color w:val="auto"/>
                <w:sz w:val="24"/>
                <w:highlight w:val="none"/>
                <w:lang w:eastAsia="zh-CN"/>
              </w:rPr>
              <w:t>南通市工农南路156号鑫乾广场A座2202室</w:t>
            </w:r>
          </w:p>
          <w:p w14:paraId="69300E76">
            <w:pPr>
              <w:adjustRightInd w:val="0"/>
              <w:snapToGrid w:val="0"/>
              <w:ind w:firstLine="120" w:firstLineChars="50"/>
              <w:jc w:val="left"/>
              <w:rPr>
                <w:rFonts w:hint="eastAsia" w:ascii="宋体"/>
                <w:color w:val="auto"/>
                <w:sz w:val="24"/>
                <w:highlight w:val="none"/>
              </w:rPr>
            </w:pPr>
            <w:r>
              <w:rPr>
                <w:rFonts w:hint="eastAsia" w:ascii="宋体"/>
                <w:color w:val="auto"/>
                <w:sz w:val="24"/>
                <w:highlight w:val="none"/>
              </w:rPr>
              <w:t>联 系 人：</w:t>
            </w:r>
            <w:r>
              <w:rPr>
                <w:rFonts w:hint="eastAsia" w:ascii="宋体"/>
                <w:color w:val="auto"/>
                <w:sz w:val="24"/>
                <w:highlight w:val="none"/>
                <w:lang w:eastAsia="zh-CN"/>
              </w:rPr>
              <w:t>崔永振</w:t>
            </w:r>
            <w:r>
              <w:rPr>
                <w:rFonts w:hint="eastAsia" w:ascii="宋体"/>
                <w:color w:val="auto"/>
                <w:sz w:val="24"/>
                <w:highlight w:val="none"/>
              </w:rPr>
              <w:t xml:space="preserve">  </w:t>
            </w:r>
          </w:p>
          <w:p w14:paraId="058D3839">
            <w:pPr>
              <w:adjustRightInd w:val="0"/>
              <w:snapToGrid w:val="0"/>
              <w:ind w:firstLine="120" w:firstLineChars="50"/>
              <w:jc w:val="left"/>
              <w:rPr>
                <w:rFonts w:hint="eastAsia" w:ascii="宋体" w:eastAsia="宋体"/>
                <w:color w:val="auto"/>
                <w:sz w:val="24"/>
                <w:highlight w:val="none"/>
                <w:lang w:eastAsia="zh-CN"/>
              </w:rPr>
            </w:pPr>
            <w:r>
              <w:rPr>
                <w:rFonts w:hint="eastAsia" w:ascii="宋体"/>
                <w:color w:val="auto"/>
                <w:sz w:val="24"/>
                <w:highlight w:val="none"/>
              </w:rPr>
              <w:t>电    话：</w:t>
            </w:r>
            <w:r>
              <w:rPr>
                <w:rFonts w:hint="eastAsia" w:ascii="宋体"/>
                <w:color w:val="auto"/>
                <w:sz w:val="24"/>
                <w:highlight w:val="none"/>
                <w:lang w:eastAsia="zh-CN"/>
              </w:rPr>
              <w:t>18862961365</w:t>
            </w:r>
          </w:p>
          <w:p w14:paraId="3C7E18D6">
            <w:pPr>
              <w:adjustRightInd w:val="0"/>
              <w:snapToGrid w:val="0"/>
              <w:ind w:firstLine="120" w:firstLineChars="50"/>
              <w:jc w:val="left"/>
              <w:rPr>
                <w:rFonts w:hint="eastAsia" w:ascii="宋体"/>
                <w:color w:val="auto"/>
                <w:sz w:val="24"/>
                <w:highlight w:val="none"/>
              </w:rPr>
            </w:pPr>
            <w:r>
              <w:rPr>
                <w:rFonts w:hint="eastAsia" w:ascii="宋体"/>
                <w:color w:val="auto"/>
                <w:sz w:val="24"/>
                <w:highlight w:val="none"/>
              </w:rPr>
              <w:t xml:space="preserve">邮    箱: </w:t>
            </w:r>
            <w:r>
              <w:rPr>
                <w:rFonts w:hint="eastAsia" w:ascii="宋体"/>
                <w:color w:val="auto"/>
                <w:sz w:val="24"/>
                <w:highlight w:val="none"/>
                <w:lang w:eastAsia="zh-CN"/>
              </w:rPr>
              <w:t>1346702320</w:t>
            </w:r>
            <w:r>
              <w:rPr>
                <w:rFonts w:hint="eastAsia" w:ascii="宋体"/>
                <w:color w:val="auto"/>
                <w:sz w:val="24"/>
                <w:highlight w:val="none"/>
              </w:rPr>
              <w:t>@qq.com</w:t>
            </w:r>
          </w:p>
        </w:tc>
      </w:tr>
      <w:tr w14:paraId="3B585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2" w:hRule="atLeast"/>
          <w:tblHeader/>
          <w:jc w:val="center"/>
        </w:trPr>
        <w:tc>
          <w:tcPr>
            <w:tcW w:w="661" w:type="dxa"/>
            <w:tcBorders>
              <w:left w:val="single" w:color="auto" w:sz="4" w:space="0"/>
              <w:right w:val="single" w:color="auto" w:sz="4" w:space="0"/>
            </w:tcBorders>
            <w:noWrap w:val="0"/>
            <w:vAlign w:val="center"/>
          </w:tcPr>
          <w:p w14:paraId="76E374A2">
            <w:pPr>
              <w:jc w:val="center"/>
              <w:rPr>
                <w:rFonts w:hint="eastAsia" w:ascii="宋体"/>
                <w:color w:val="auto"/>
                <w:sz w:val="24"/>
                <w:highlight w:val="none"/>
              </w:rPr>
            </w:pPr>
            <w:r>
              <w:rPr>
                <w:rFonts w:hint="eastAsia" w:ascii="宋体"/>
                <w:color w:val="auto"/>
                <w:sz w:val="24"/>
                <w:highlight w:val="none"/>
              </w:rPr>
              <w:t>24</w:t>
            </w:r>
          </w:p>
        </w:tc>
        <w:tc>
          <w:tcPr>
            <w:tcW w:w="9054" w:type="dxa"/>
            <w:gridSpan w:val="3"/>
            <w:tcBorders>
              <w:left w:val="single" w:color="auto" w:sz="4" w:space="0"/>
              <w:right w:val="single" w:color="auto" w:sz="4" w:space="0"/>
            </w:tcBorders>
            <w:noWrap w:val="0"/>
            <w:vAlign w:val="center"/>
          </w:tcPr>
          <w:p w14:paraId="6E27A4C9">
            <w:pPr>
              <w:rPr>
                <w:rFonts w:hint="eastAsia" w:ascii="宋体"/>
                <w:color w:val="auto"/>
                <w:sz w:val="24"/>
                <w:highlight w:val="none"/>
              </w:rPr>
            </w:pPr>
            <w:r>
              <w:rPr>
                <w:rFonts w:hint="eastAsia" w:ascii="宋体"/>
                <w:b/>
                <w:color w:val="auto"/>
                <w:sz w:val="24"/>
                <w:highlight w:val="none"/>
              </w:rPr>
              <w:t>其他要求</w:t>
            </w:r>
            <w:r>
              <w:rPr>
                <w:rFonts w:hint="eastAsia" w:ascii="宋体"/>
                <w:color w:val="auto"/>
                <w:sz w:val="24"/>
                <w:highlight w:val="none"/>
              </w:rPr>
              <w:t>：</w:t>
            </w:r>
          </w:p>
          <w:p w14:paraId="2BDC738F">
            <w:pPr>
              <w:jc w:val="left"/>
              <w:rPr>
                <w:rFonts w:hint="eastAsia" w:ascii="宋体"/>
                <w:b/>
                <w:color w:val="auto"/>
                <w:sz w:val="24"/>
                <w:highlight w:val="none"/>
              </w:rPr>
            </w:pPr>
            <w:r>
              <w:rPr>
                <w:rFonts w:hint="eastAsia" w:ascii="宋体"/>
                <w:b/>
                <w:bCs/>
                <w:color w:val="auto"/>
                <w:sz w:val="24"/>
                <w:highlight w:val="none"/>
              </w:rPr>
              <w:t>因本工程采用纸质文件投标的方式，故</w:t>
            </w:r>
            <w:r>
              <w:rPr>
                <w:rFonts w:hint="eastAsia" w:ascii="宋体"/>
                <w:b/>
                <w:color w:val="auto"/>
                <w:sz w:val="24"/>
                <w:highlight w:val="none"/>
              </w:rPr>
              <w:t>招标人特别说明如下：</w:t>
            </w:r>
          </w:p>
          <w:p w14:paraId="16F5C68B">
            <w:pPr>
              <w:ind w:firstLine="472" w:firstLineChars="196"/>
              <w:rPr>
                <w:rFonts w:hint="eastAsia" w:ascii="宋体"/>
                <w:b/>
                <w:bCs/>
                <w:color w:val="auto"/>
                <w:sz w:val="24"/>
                <w:highlight w:val="none"/>
              </w:rPr>
            </w:pPr>
            <w:r>
              <w:rPr>
                <w:rFonts w:hint="eastAsia" w:ascii="宋体"/>
                <w:b/>
                <w:bCs/>
                <w:color w:val="auto"/>
                <w:sz w:val="24"/>
                <w:highlight w:val="none"/>
              </w:rPr>
              <w:t>投标人投标文件的编制和递交，应依照招标文件的规定进行。如未按招标文件要求编制、递交投标文件，将可能导致废标，其后果由投标人自负。</w:t>
            </w:r>
          </w:p>
          <w:p w14:paraId="67E5B989">
            <w:pPr>
              <w:ind w:firstLine="472" w:firstLineChars="196"/>
              <w:rPr>
                <w:rFonts w:hint="eastAsia" w:ascii="宋体"/>
                <w:b/>
                <w:bCs/>
                <w:color w:val="auto"/>
                <w:sz w:val="24"/>
                <w:highlight w:val="none"/>
              </w:rPr>
            </w:pPr>
            <w:r>
              <w:rPr>
                <w:rFonts w:hint="eastAsia" w:ascii="宋体"/>
                <w:b/>
                <w:bCs/>
                <w:color w:val="auto"/>
                <w:sz w:val="24"/>
                <w:highlight w:val="none"/>
              </w:rPr>
              <w:t>投标人如对投标文件的制作存有疑问的，请尽早和招标代理公司工作人员联系，他们会提供必要的培训。</w:t>
            </w:r>
          </w:p>
        </w:tc>
      </w:tr>
      <w:tr w14:paraId="6810A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2" w:hRule="atLeast"/>
          <w:tblHeader/>
          <w:jc w:val="center"/>
        </w:trPr>
        <w:tc>
          <w:tcPr>
            <w:tcW w:w="661" w:type="dxa"/>
            <w:tcBorders>
              <w:left w:val="single" w:color="auto" w:sz="4" w:space="0"/>
              <w:bottom w:val="single" w:color="auto" w:sz="4" w:space="0"/>
              <w:right w:val="single" w:color="auto" w:sz="4" w:space="0"/>
            </w:tcBorders>
            <w:noWrap w:val="0"/>
            <w:vAlign w:val="center"/>
          </w:tcPr>
          <w:p w14:paraId="46F21CD8">
            <w:pPr>
              <w:jc w:val="center"/>
              <w:rPr>
                <w:rFonts w:hint="eastAsia" w:ascii="宋体"/>
                <w:color w:val="auto"/>
                <w:sz w:val="24"/>
                <w:highlight w:val="none"/>
              </w:rPr>
            </w:pPr>
            <w:r>
              <w:rPr>
                <w:rFonts w:hint="eastAsia" w:ascii="宋体"/>
                <w:color w:val="auto"/>
                <w:sz w:val="24"/>
                <w:highlight w:val="none"/>
              </w:rPr>
              <w:t>25</w:t>
            </w:r>
          </w:p>
        </w:tc>
        <w:tc>
          <w:tcPr>
            <w:tcW w:w="9054" w:type="dxa"/>
            <w:gridSpan w:val="3"/>
            <w:tcBorders>
              <w:left w:val="single" w:color="auto" w:sz="4" w:space="0"/>
              <w:bottom w:val="single" w:color="auto" w:sz="4" w:space="0"/>
              <w:right w:val="single" w:color="auto" w:sz="4" w:space="0"/>
            </w:tcBorders>
            <w:noWrap w:val="0"/>
            <w:vAlign w:val="center"/>
          </w:tcPr>
          <w:p w14:paraId="23CA5295">
            <w:pPr>
              <w:adjustRightInd w:val="0"/>
              <w:snapToGrid w:val="0"/>
              <w:spacing w:line="300" w:lineRule="exact"/>
              <w:rPr>
                <w:rFonts w:hint="eastAsia" w:ascii="宋体" w:cs="宋体"/>
                <w:b/>
                <w:bCs/>
                <w:color w:val="auto"/>
                <w:kern w:val="0"/>
                <w:sz w:val="24"/>
                <w:highlight w:val="none"/>
                <w:lang w:bidi="ar-SA"/>
              </w:rPr>
            </w:pPr>
            <w:r>
              <w:rPr>
                <w:rFonts w:hint="eastAsia" w:ascii="宋体" w:cs="宋体"/>
                <w:b/>
                <w:bCs/>
                <w:color w:val="auto"/>
                <w:kern w:val="0"/>
                <w:sz w:val="24"/>
                <w:highlight w:val="none"/>
                <w:lang w:bidi="ar-SA"/>
              </w:rPr>
              <w:t>特别提醒：</w:t>
            </w:r>
          </w:p>
          <w:p w14:paraId="3AC0DDF3">
            <w:pPr>
              <w:adjustRightInd w:val="0"/>
              <w:snapToGrid w:val="0"/>
              <w:spacing w:line="300" w:lineRule="exact"/>
              <w:ind w:firstLine="482" w:firstLineChars="200"/>
              <w:rPr>
                <w:rFonts w:hint="eastAsia" w:ascii="宋体" w:cs="宋体"/>
                <w:b/>
                <w:bCs/>
                <w:color w:val="auto"/>
                <w:kern w:val="0"/>
                <w:sz w:val="24"/>
                <w:highlight w:val="none"/>
                <w:lang w:bidi="ar-SA"/>
              </w:rPr>
            </w:pPr>
            <w:r>
              <w:rPr>
                <w:rFonts w:hint="eastAsia" w:ascii="宋体" w:cs="宋体"/>
                <w:b/>
                <w:bCs/>
                <w:color w:val="auto"/>
                <w:kern w:val="0"/>
                <w:sz w:val="24"/>
                <w:highlight w:val="none"/>
                <w:lang w:bidi="ar-SA"/>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49546D49">
            <w:pPr>
              <w:adjustRightInd w:val="0"/>
              <w:snapToGrid w:val="0"/>
              <w:spacing w:line="300" w:lineRule="exact"/>
              <w:ind w:firstLine="482" w:firstLineChars="200"/>
              <w:rPr>
                <w:rFonts w:hint="eastAsia" w:ascii="宋体" w:cs="宋体"/>
                <w:b/>
                <w:bCs/>
                <w:color w:val="auto"/>
                <w:kern w:val="0"/>
                <w:sz w:val="24"/>
                <w:highlight w:val="none"/>
                <w:lang w:bidi="ar-SA"/>
              </w:rPr>
            </w:pPr>
            <w:r>
              <w:rPr>
                <w:rFonts w:hint="eastAsia" w:ascii="宋体" w:cs="宋体"/>
                <w:b/>
                <w:bCs/>
                <w:color w:val="auto"/>
                <w:kern w:val="0"/>
                <w:sz w:val="24"/>
                <w:highlight w:val="none"/>
                <w:lang w:bidi="ar-SA"/>
              </w:rPr>
              <w:t>请各潜在投标人引起重视，公告发布之日起自行查询，及时整改，对于在中标通知书发出之前经查实存在投标资质不达标的企业,招标人将取消其中标资格,并进行相关处罚。</w:t>
            </w:r>
          </w:p>
          <w:p w14:paraId="4C3E0B8D">
            <w:pPr>
              <w:rPr>
                <w:rFonts w:hint="eastAsia" w:ascii="宋体" w:cs="宋体"/>
                <w:b/>
                <w:bCs/>
                <w:color w:val="auto"/>
                <w:kern w:val="0"/>
                <w:sz w:val="24"/>
                <w:highlight w:val="none"/>
                <w:lang w:bidi="ar-SA"/>
              </w:rPr>
            </w:pPr>
            <w:r>
              <w:rPr>
                <w:rFonts w:hint="eastAsia" w:ascii="宋体" w:cs="宋体"/>
                <w:b/>
                <w:bCs/>
                <w:color w:val="auto"/>
                <w:kern w:val="0"/>
                <w:sz w:val="24"/>
                <w:highlight w:val="none"/>
                <w:lang w:bidi="ar-SA"/>
              </w:rPr>
              <w:t>查询方式：登陆江苏省建筑市场监管与诚信信息一体化平台（http://58.213.147.230:7001/Jsjzyxyglpt/faces/public/default.jsp）-企业信息-建筑企业-动态监管不合格资质查询。</w:t>
            </w:r>
          </w:p>
        </w:tc>
      </w:tr>
    </w:tbl>
    <w:p w14:paraId="215C0F41">
      <w:pPr>
        <w:pStyle w:val="5"/>
        <w:spacing w:line="400" w:lineRule="exact"/>
        <w:jc w:val="center"/>
        <w:rPr>
          <w:rFonts w:ascii="Times New Roman" w:hAnsi="Times New Roman" w:eastAsia="宋体"/>
          <w:color w:val="auto"/>
          <w:sz w:val="30"/>
          <w:highlight w:val="none"/>
        </w:rPr>
      </w:pPr>
      <w:bookmarkStart w:id="14" w:name="_Toc380681232"/>
      <w:bookmarkStart w:id="15" w:name="_Toc380681013"/>
      <w:bookmarkStart w:id="16" w:name="_Toc380680180"/>
      <w:bookmarkStart w:id="17" w:name="_Toc380680820"/>
      <w:r>
        <w:rPr>
          <w:rFonts w:ascii="Times New Roman" w:hAnsi="Times New Roman" w:eastAsia="宋体"/>
          <w:color w:val="auto"/>
          <w:sz w:val="30"/>
          <w:highlight w:val="none"/>
        </w:rPr>
        <w:br w:type="page"/>
      </w:r>
      <w:r>
        <w:rPr>
          <w:rFonts w:ascii="Times New Roman" w:hAnsi="Times New Roman" w:eastAsia="宋体"/>
          <w:color w:val="auto"/>
          <w:sz w:val="30"/>
          <w:highlight w:val="none"/>
        </w:rPr>
        <w:t>二、投标须知</w:t>
      </w:r>
      <w:bookmarkEnd w:id="14"/>
      <w:bookmarkEnd w:id="15"/>
      <w:bookmarkEnd w:id="16"/>
      <w:bookmarkEnd w:id="17"/>
    </w:p>
    <w:p w14:paraId="24DDC280">
      <w:pPr>
        <w:pStyle w:val="5"/>
        <w:jc w:val="center"/>
        <w:rPr>
          <w:rFonts w:ascii="Times New Roman" w:hAnsi="Times New Roman" w:eastAsia="宋体"/>
          <w:color w:val="auto"/>
          <w:sz w:val="24"/>
          <w:szCs w:val="24"/>
          <w:highlight w:val="none"/>
        </w:rPr>
      </w:pPr>
      <w:bookmarkStart w:id="18" w:name="_Toc286661158"/>
      <w:bookmarkStart w:id="19" w:name="_Toc380680181"/>
      <w:bookmarkStart w:id="20" w:name="_Toc380681233"/>
      <w:bookmarkStart w:id="21" w:name="_Toc380680821"/>
      <w:bookmarkStart w:id="22" w:name="_Toc380681014"/>
      <w:r>
        <w:rPr>
          <w:rFonts w:ascii="Times New Roman" w:hAnsi="Times New Roman" w:eastAsia="宋体"/>
          <w:color w:val="auto"/>
          <w:sz w:val="24"/>
          <w:szCs w:val="24"/>
          <w:highlight w:val="none"/>
        </w:rPr>
        <w:t>（一）总 则</w:t>
      </w:r>
      <w:bookmarkEnd w:id="18"/>
      <w:bookmarkEnd w:id="19"/>
      <w:bookmarkEnd w:id="20"/>
      <w:bookmarkEnd w:id="21"/>
      <w:bookmarkEnd w:id="22"/>
    </w:p>
    <w:p w14:paraId="5A2A9577">
      <w:pPr>
        <w:autoSpaceDE w:val="0"/>
        <w:autoSpaceDN w:val="0"/>
        <w:adjustRightInd w:val="0"/>
        <w:spacing w:line="360" w:lineRule="auto"/>
        <w:ind w:firstLine="482" w:firstLineChars="200"/>
        <w:rPr>
          <w:rFonts w:hint="eastAsia" w:ascii="宋体"/>
          <w:b/>
          <w:color w:val="auto"/>
          <w:kern w:val="0"/>
          <w:sz w:val="24"/>
          <w:highlight w:val="none"/>
        </w:rPr>
      </w:pPr>
      <w:r>
        <w:rPr>
          <w:rFonts w:hint="eastAsia" w:ascii="宋体"/>
          <w:b/>
          <w:color w:val="auto"/>
          <w:kern w:val="0"/>
          <w:sz w:val="24"/>
          <w:highlight w:val="none"/>
        </w:rPr>
        <w:t>1.工程概况</w:t>
      </w:r>
    </w:p>
    <w:p w14:paraId="1B515C7E">
      <w:pPr>
        <w:spacing w:line="360" w:lineRule="auto"/>
        <w:ind w:firstLine="480" w:firstLineChars="200"/>
        <w:rPr>
          <w:rFonts w:hint="eastAsia" w:ascii="宋体"/>
          <w:color w:val="auto"/>
          <w:sz w:val="24"/>
          <w:highlight w:val="none"/>
        </w:rPr>
      </w:pPr>
      <w:r>
        <w:rPr>
          <w:rFonts w:hint="eastAsia" w:ascii="宋体"/>
          <w:color w:val="auto"/>
          <w:sz w:val="24"/>
          <w:highlight w:val="none"/>
        </w:rPr>
        <w:t>1.1本招标工程项目说明详见本须知前附表第1项～第7项。</w:t>
      </w:r>
    </w:p>
    <w:p w14:paraId="7DF74AB8">
      <w:pPr>
        <w:spacing w:line="360" w:lineRule="auto"/>
        <w:ind w:firstLine="480" w:firstLineChars="200"/>
        <w:rPr>
          <w:rFonts w:hint="eastAsia" w:ascii="宋体"/>
          <w:color w:val="auto"/>
          <w:sz w:val="24"/>
          <w:highlight w:val="none"/>
        </w:rPr>
      </w:pPr>
      <w:r>
        <w:rPr>
          <w:rFonts w:hint="eastAsia" w:ascii="宋体"/>
          <w:color w:val="auto"/>
          <w:sz w:val="24"/>
          <w:highlight w:val="none"/>
        </w:rPr>
        <w:t>1.2招标范围：见本须知前附表第8项。</w:t>
      </w:r>
    </w:p>
    <w:p w14:paraId="69B6D020">
      <w:pPr>
        <w:spacing w:line="360" w:lineRule="auto"/>
        <w:ind w:firstLine="480" w:firstLineChars="200"/>
        <w:rPr>
          <w:rFonts w:hint="eastAsia" w:ascii="宋体"/>
          <w:color w:val="auto"/>
          <w:sz w:val="24"/>
          <w:highlight w:val="none"/>
        </w:rPr>
      </w:pPr>
      <w:r>
        <w:rPr>
          <w:rFonts w:hint="eastAsia" w:ascii="宋体"/>
          <w:color w:val="auto"/>
          <w:sz w:val="24"/>
          <w:highlight w:val="none"/>
        </w:rPr>
        <w:t>1.3现场条件：</w:t>
      </w:r>
    </w:p>
    <w:p w14:paraId="6F687C9B">
      <w:pPr>
        <w:spacing w:line="360" w:lineRule="auto"/>
        <w:ind w:firstLine="480" w:firstLineChars="200"/>
        <w:rPr>
          <w:rFonts w:hint="eastAsia" w:ascii="宋体"/>
          <w:color w:val="auto"/>
          <w:sz w:val="24"/>
          <w:highlight w:val="none"/>
        </w:rPr>
      </w:pPr>
      <w:r>
        <w:rPr>
          <w:rFonts w:hint="eastAsia" w:ascii="宋体"/>
          <w:color w:val="auto"/>
          <w:sz w:val="24"/>
          <w:highlight w:val="none"/>
        </w:rPr>
        <w:t>（1）施工现场拆迁及平整情况：</w:t>
      </w:r>
      <w:r>
        <w:rPr>
          <w:rFonts w:hint="eastAsia" w:ascii="宋体"/>
          <w:bCs/>
          <w:snapToGrid w:val="0"/>
          <w:color w:val="auto"/>
          <w:kern w:val="0"/>
          <w:sz w:val="24"/>
          <w:highlight w:val="none"/>
          <w:u w:val="single"/>
        </w:rPr>
        <w:t>现貌。</w:t>
      </w:r>
    </w:p>
    <w:p w14:paraId="457473CC">
      <w:pPr>
        <w:spacing w:line="360" w:lineRule="auto"/>
        <w:ind w:firstLine="480" w:firstLineChars="200"/>
        <w:rPr>
          <w:rFonts w:hint="eastAsia" w:ascii="宋体"/>
          <w:snapToGrid w:val="0"/>
          <w:color w:val="auto"/>
          <w:kern w:val="0"/>
          <w:sz w:val="24"/>
          <w:highlight w:val="none"/>
          <w:u w:val="single"/>
        </w:rPr>
      </w:pPr>
      <w:r>
        <w:rPr>
          <w:rFonts w:hint="eastAsia" w:ascii="宋体"/>
          <w:color w:val="auto"/>
          <w:sz w:val="24"/>
          <w:highlight w:val="none"/>
        </w:rPr>
        <w:t>（2）施工用水、电：</w:t>
      </w:r>
      <w:r>
        <w:rPr>
          <w:rFonts w:hint="eastAsia"/>
          <w:bCs/>
          <w:snapToGrid w:val="0"/>
          <w:color w:val="auto"/>
          <w:kern w:val="0"/>
          <w:sz w:val="24"/>
          <w:highlight w:val="none"/>
          <w:u w:val="single"/>
        </w:rPr>
        <w:t>由投标人自行考虑，费用综合考虑到工程报价中</w:t>
      </w:r>
      <w:r>
        <w:rPr>
          <w:bCs/>
          <w:snapToGrid w:val="0"/>
          <w:color w:val="auto"/>
          <w:kern w:val="0"/>
          <w:sz w:val="24"/>
          <w:highlight w:val="none"/>
          <w:u w:val="single"/>
        </w:rPr>
        <w:t>。</w:t>
      </w:r>
    </w:p>
    <w:p w14:paraId="308DC44B">
      <w:pPr>
        <w:spacing w:line="360" w:lineRule="auto"/>
        <w:ind w:firstLine="480" w:firstLineChars="200"/>
        <w:rPr>
          <w:rFonts w:hint="eastAsia" w:ascii="宋体"/>
          <w:snapToGrid w:val="0"/>
          <w:color w:val="auto"/>
          <w:kern w:val="0"/>
          <w:sz w:val="24"/>
          <w:highlight w:val="none"/>
          <w:u w:val="single"/>
        </w:rPr>
      </w:pPr>
      <w:r>
        <w:rPr>
          <w:rFonts w:hint="eastAsia" w:ascii="宋体"/>
          <w:color w:val="auto"/>
          <w:sz w:val="24"/>
          <w:highlight w:val="none"/>
        </w:rPr>
        <w:t>（3）场内外道路：</w:t>
      </w:r>
      <w:r>
        <w:rPr>
          <w:rFonts w:hint="eastAsia"/>
          <w:snapToGrid w:val="0"/>
          <w:color w:val="auto"/>
          <w:kern w:val="0"/>
          <w:sz w:val="24"/>
          <w:highlight w:val="none"/>
          <w:u w:val="single"/>
        </w:rPr>
        <w:t>现貌</w:t>
      </w:r>
      <w:r>
        <w:rPr>
          <w:rFonts w:hint="eastAsia" w:ascii="宋体"/>
          <w:snapToGrid w:val="0"/>
          <w:color w:val="auto"/>
          <w:kern w:val="0"/>
          <w:sz w:val="24"/>
          <w:highlight w:val="none"/>
          <w:u w:val="single"/>
        </w:rPr>
        <w:t>。</w:t>
      </w:r>
    </w:p>
    <w:p w14:paraId="6C1DE6EF">
      <w:pPr>
        <w:spacing w:line="360" w:lineRule="auto"/>
        <w:ind w:firstLine="480" w:firstLineChars="200"/>
        <w:rPr>
          <w:rFonts w:hint="eastAsia"/>
          <w:bCs/>
          <w:color w:val="auto"/>
          <w:sz w:val="25"/>
          <w:szCs w:val="25"/>
          <w:highlight w:val="none"/>
        </w:rPr>
      </w:pPr>
      <w:r>
        <w:rPr>
          <w:rFonts w:hint="eastAsia" w:ascii="宋体"/>
          <w:color w:val="auto"/>
          <w:sz w:val="24"/>
          <w:highlight w:val="none"/>
        </w:rPr>
        <w:t>（4）其他：</w:t>
      </w:r>
      <w:r>
        <w:rPr>
          <w:bCs/>
          <w:color w:val="auto"/>
          <w:spacing w:val="-6"/>
          <w:sz w:val="24"/>
          <w:highlight w:val="none"/>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bCs/>
          <w:color w:val="auto"/>
          <w:sz w:val="25"/>
          <w:szCs w:val="25"/>
          <w:highlight w:val="none"/>
        </w:rPr>
        <w:t>。</w:t>
      </w:r>
    </w:p>
    <w:p w14:paraId="0B6DCDC6">
      <w:pPr>
        <w:spacing w:line="360" w:lineRule="auto"/>
        <w:ind w:firstLine="480" w:firstLineChars="200"/>
        <w:rPr>
          <w:rFonts w:hint="eastAsia" w:ascii="宋体"/>
          <w:bCs/>
          <w:color w:val="auto"/>
          <w:sz w:val="24"/>
          <w:highlight w:val="none"/>
          <w:u w:val="single"/>
        </w:rPr>
      </w:pPr>
      <w:r>
        <w:rPr>
          <w:rFonts w:hint="eastAsia" w:ascii="宋体"/>
          <w:bCs/>
          <w:color w:val="auto"/>
          <w:sz w:val="24"/>
          <w:highlight w:val="none"/>
          <w:u w:val="single"/>
        </w:rPr>
        <w:t>中标人应独立、有效地做好该工程周边的有关群众工作，并充分考虑工程实施范围内外的单位、个人和其他可能出现阻挠施工的情况，若发生的机械台班停滞费、二次机械进退场费、人员窝工、处理周边群众纠纷等费用和损失，由投标人自行考虑，并列入投标报价，工程结算时不作调整，</w:t>
      </w:r>
      <w:r>
        <w:rPr>
          <w:bCs/>
          <w:color w:val="auto"/>
          <w:sz w:val="24"/>
          <w:highlight w:val="none"/>
          <w:u w:val="single"/>
        </w:rPr>
        <w:t>无条件接受发包单位、监理单位的协调、管理。</w:t>
      </w:r>
      <w:r>
        <w:rPr>
          <w:rFonts w:hint="eastAsia" w:ascii="宋体"/>
          <w:bCs/>
          <w:color w:val="auto"/>
          <w:sz w:val="24"/>
          <w:highlight w:val="none"/>
          <w:u w:val="single"/>
        </w:rPr>
        <w:t>投标人务必自行认真踏勘现场，进一步获取所需信息，一旦中标不得对现场条件提出额外要求，不得要求增加费用</w:t>
      </w:r>
      <w:r>
        <w:rPr>
          <w:rFonts w:hint="eastAsia" w:ascii="宋体"/>
          <w:bCs/>
          <w:color w:val="auto"/>
          <w:sz w:val="24"/>
          <w:highlight w:val="none"/>
        </w:rPr>
        <w:t>。</w:t>
      </w:r>
    </w:p>
    <w:p w14:paraId="4186F0AA">
      <w:pPr>
        <w:spacing w:line="360" w:lineRule="auto"/>
        <w:ind w:firstLine="480" w:firstLineChars="200"/>
        <w:rPr>
          <w:rFonts w:hint="eastAsia" w:ascii="宋体"/>
          <w:color w:val="auto"/>
          <w:sz w:val="24"/>
          <w:highlight w:val="none"/>
        </w:rPr>
      </w:pPr>
      <w:r>
        <w:rPr>
          <w:rFonts w:hint="eastAsia" w:ascii="宋体"/>
          <w:color w:val="auto"/>
          <w:sz w:val="24"/>
          <w:highlight w:val="none"/>
        </w:rPr>
        <w:t>1.4承包方式说明：</w:t>
      </w:r>
    </w:p>
    <w:p w14:paraId="5B3CB3B2">
      <w:pPr>
        <w:spacing w:line="360" w:lineRule="auto"/>
        <w:ind w:firstLine="480" w:firstLineChars="200"/>
        <w:rPr>
          <w:rFonts w:hint="eastAsia" w:ascii="宋体"/>
          <w:color w:val="auto"/>
          <w:sz w:val="24"/>
          <w:highlight w:val="none"/>
        </w:rPr>
      </w:pPr>
      <w:r>
        <w:rPr>
          <w:rFonts w:hint="eastAsia" w:ascii="宋体"/>
          <w:color w:val="auto"/>
          <w:sz w:val="24"/>
          <w:highlight w:val="none"/>
        </w:rPr>
        <w:t>工程发包范围内的包工、包料（发包人供应或发包人另行发包的除外）、包质量、包工期、包安全、包文明、包成品养护、包风险等。</w:t>
      </w:r>
    </w:p>
    <w:p w14:paraId="1E6CBEB6">
      <w:pPr>
        <w:spacing w:line="360" w:lineRule="auto"/>
        <w:ind w:firstLine="480" w:firstLineChars="200"/>
        <w:rPr>
          <w:rFonts w:hint="eastAsia" w:ascii="宋体"/>
          <w:color w:val="auto"/>
          <w:sz w:val="24"/>
          <w:highlight w:val="none"/>
        </w:rPr>
      </w:pPr>
      <w:r>
        <w:rPr>
          <w:rFonts w:hint="eastAsia" w:ascii="宋体"/>
          <w:color w:val="auto"/>
          <w:sz w:val="24"/>
          <w:highlight w:val="none"/>
        </w:rPr>
        <w:t>1.5按照《中华人民共和国招标投标法》、《工程建设项目施工招标投标办法》及相关规定，上述工程已符合招标条件，现采用</w:t>
      </w:r>
      <w:r>
        <w:rPr>
          <w:rFonts w:hint="eastAsia" w:ascii="宋体"/>
          <w:b/>
          <w:color w:val="auto"/>
          <w:sz w:val="24"/>
          <w:highlight w:val="none"/>
          <w:u w:val="single"/>
        </w:rPr>
        <w:t xml:space="preserve"> 公开招标、资格后审</w:t>
      </w:r>
      <w:r>
        <w:rPr>
          <w:rFonts w:hint="eastAsia" w:ascii="宋体"/>
          <w:color w:val="auto"/>
          <w:sz w:val="24"/>
          <w:highlight w:val="none"/>
          <w:u w:val="single"/>
        </w:rPr>
        <w:t xml:space="preserve"> </w:t>
      </w:r>
      <w:r>
        <w:rPr>
          <w:rFonts w:hint="eastAsia" w:ascii="宋体"/>
          <w:color w:val="auto"/>
          <w:sz w:val="24"/>
          <w:highlight w:val="none"/>
        </w:rPr>
        <w:t>招标方式，择优选定施工单位。</w:t>
      </w:r>
    </w:p>
    <w:p w14:paraId="7AFF9784">
      <w:pPr>
        <w:autoSpaceDE w:val="0"/>
        <w:autoSpaceDN w:val="0"/>
        <w:adjustRightInd w:val="0"/>
        <w:spacing w:line="360" w:lineRule="auto"/>
        <w:ind w:firstLine="482" w:firstLineChars="200"/>
        <w:rPr>
          <w:rFonts w:hint="eastAsia" w:ascii="宋体"/>
          <w:b/>
          <w:color w:val="auto"/>
          <w:kern w:val="0"/>
          <w:sz w:val="24"/>
          <w:highlight w:val="none"/>
        </w:rPr>
      </w:pPr>
      <w:bookmarkStart w:id="23" w:name="_Toc286661161"/>
      <w:r>
        <w:rPr>
          <w:rFonts w:hint="eastAsia" w:ascii="宋体"/>
          <w:b/>
          <w:color w:val="auto"/>
          <w:kern w:val="0"/>
          <w:sz w:val="24"/>
          <w:highlight w:val="none"/>
        </w:rPr>
        <w:t>2.投标人资格要求</w:t>
      </w:r>
    </w:p>
    <w:p w14:paraId="63A6C818">
      <w:pPr>
        <w:widowControl/>
        <w:spacing w:line="360" w:lineRule="auto"/>
        <w:ind w:firstLine="482" w:firstLineChars="200"/>
        <w:rPr>
          <w:rFonts w:hint="eastAsia" w:ascii="宋体" w:cs="宋体"/>
          <w:color w:val="auto"/>
          <w:kern w:val="0"/>
          <w:sz w:val="24"/>
          <w:highlight w:val="none"/>
          <w:lang w:bidi="ar-SA"/>
        </w:rPr>
      </w:pPr>
      <w:r>
        <w:rPr>
          <w:rFonts w:hint="eastAsia" w:ascii="宋体" w:cs="宋体"/>
          <w:b/>
          <w:bCs/>
          <w:color w:val="auto"/>
          <w:kern w:val="0"/>
          <w:sz w:val="24"/>
          <w:highlight w:val="none"/>
          <w:lang w:bidi="ar-SA"/>
        </w:rPr>
        <w:t>2.1投标人应当具备的主要资格条件：</w:t>
      </w:r>
    </w:p>
    <w:p w14:paraId="4CA8BE3B">
      <w:pPr>
        <w:widowControl/>
        <w:spacing w:line="360" w:lineRule="auto"/>
        <w:ind w:firstLine="480" w:firstLineChars="200"/>
        <w:rPr>
          <w:rFonts w:hint="eastAsia" w:ascii="宋体" w:cs="宋体"/>
          <w:b/>
          <w:bCs/>
          <w:color w:val="auto"/>
          <w:kern w:val="0"/>
          <w:sz w:val="24"/>
          <w:highlight w:val="none"/>
          <w:u w:val="single"/>
          <w:lang w:bidi="ar-SA"/>
        </w:rPr>
      </w:pPr>
      <w:r>
        <w:rPr>
          <w:rFonts w:hint="eastAsia" w:ascii="宋体" w:cs="宋体"/>
          <w:color w:val="auto"/>
          <w:kern w:val="0"/>
          <w:sz w:val="24"/>
          <w:highlight w:val="none"/>
          <w:lang w:bidi="ar-SA"/>
        </w:rPr>
        <w:t>（1）企业必须具有独立法人资格和</w:t>
      </w:r>
      <w:r>
        <w:rPr>
          <w:rFonts w:hint="eastAsia" w:ascii="宋体" w:cs="宋体"/>
          <w:b/>
          <w:bCs/>
          <w:color w:val="auto"/>
          <w:kern w:val="0"/>
          <w:sz w:val="24"/>
          <w:highlight w:val="none"/>
          <w:u w:val="single"/>
          <w:lang w:bidi="ar-SA"/>
        </w:rPr>
        <w:t>市政公用工程施工总承包三级及以上资质；</w:t>
      </w:r>
    </w:p>
    <w:p w14:paraId="098461D8">
      <w:pPr>
        <w:spacing w:line="360" w:lineRule="auto"/>
        <w:ind w:firstLine="480" w:firstLineChars="200"/>
        <w:rPr>
          <w:b/>
          <w:color w:val="auto"/>
          <w:kern w:val="0"/>
          <w:sz w:val="24"/>
          <w:highlight w:val="none"/>
          <w:u w:val="single"/>
        </w:rPr>
      </w:pPr>
      <w:r>
        <w:rPr>
          <w:rFonts w:hint="eastAsia"/>
          <w:color w:val="auto"/>
          <w:kern w:val="0"/>
          <w:sz w:val="24"/>
          <w:highlight w:val="none"/>
        </w:rPr>
        <w:t>（2）拟派</w:t>
      </w:r>
      <w:r>
        <w:rPr>
          <w:color w:val="auto"/>
          <w:kern w:val="0"/>
          <w:sz w:val="24"/>
          <w:highlight w:val="none"/>
        </w:rPr>
        <w:t>项目经理（项目负责人）资格：</w:t>
      </w:r>
      <w:r>
        <w:rPr>
          <w:rFonts w:hint="eastAsia"/>
          <w:b/>
          <w:color w:val="auto"/>
          <w:kern w:val="0"/>
          <w:sz w:val="24"/>
          <w:highlight w:val="none"/>
          <w:u w:val="single"/>
        </w:rPr>
        <w:t>市政公用工程专业二级</w:t>
      </w:r>
      <w:r>
        <w:rPr>
          <w:b/>
          <w:color w:val="auto"/>
          <w:kern w:val="0"/>
          <w:sz w:val="24"/>
          <w:highlight w:val="none"/>
          <w:u w:val="single"/>
        </w:rPr>
        <w:t>或以上注册建造师，并具备安全考核合格证书</w:t>
      </w:r>
      <w:r>
        <w:rPr>
          <w:rFonts w:hint="eastAsia"/>
          <w:b/>
          <w:color w:val="auto"/>
          <w:kern w:val="0"/>
          <w:sz w:val="24"/>
          <w:highlight w:val="none"/>
          <w:u w:val="single"/>
        </w:rPr>
        <w:t>(</w:t>
      </w:r>
      <w:r>
        <w:rPr>
          <w:b/>
          <w:color w:val="auto"/>
          <w:kern w:val="0"/>
          <w:sz w:val="24"/>
          <w:highlight w:val="none"/>
          <w:u w:val="single"/>
        </w:rPr>
        <w:t>B证</w:t>
      </w:r>
      <w:r>
        <w:rPr>
          <w:rFonts w:hint="eastAsia"/>
          <w:b/>
          <w:color w:val="auto"/>
          <w:kern w:val="0"/>
          <w:sz w:val="24"/>
          <w:highlight w:val="none"/>
          <w:u w:val="single"/>
        </w:rPr>
        <w:t>)</w:t>
      </w:r>
      <w:r>
        <w:rPr>
          <w:b/>
          <w:color w:val="auto"/>
          <w:kern w:val="0"/>
          <w:sz w:val="24"/>
          <w:highlight w:val="none"/>
          <w:u w:val="single"/>
        </w:rPr>
        <w:t>；且项目负责人不得为企业法定代表人或企业董事长或总经理</w:t>
      </w:r>
      <w:r>
        <w:rPr>
          <w:rFonts w:hint="eastAsia"/>
          <w:b/>
          <w:color w:val="auto"/>
          <w:kern w:val="0"/>
          <w:sz w:val="24"/>
          <w:highlight w:val="none"/>
          <w:u w:val="single"/>
        </w:rPr>
        <w:t>。</w:t>
      </w:r>
    </w:p>
    <w:p w14:paraId="3AE23770">
      <w:pPr>
        <w:widowControl/>
        <w:spacing w:line="360" w:lineRule="auto"/>
        <w:ind w:firstLine="482" w:firstLineChars="200"/>
        <w:rPr>
          <w:rFonts w:hint="eastAsia" w:ascii="宋体" w:cs="宋体"/>
          <w:color w:val="auto"/>
          <w:kern w:val="0"/>
          <w:sz w:val="24"/>
          <w:highlight w:val="none"/>
          <w:lang w:bidi="ar-SA"/>
        </w:rPr>
      </w:pPr>
      <w:r>
        <w:rPr>
          <w:rFonts w:hint="eastAsia" w:ascii="宋体" w:cs="宋体"/>
          <w:b/>
          <w:bCs/>
          <w:color w:val="auto"/>
          <w:kern w:val="0"/>
          <w:sz w:val="24"/>
          <w:highlight w:val="none"/>
          <w:lang w:bidi="ar-SA"/>
        </w:rPr>
        <w:t>2.2以下条件属于资格审查的必要合格条件：</w:t>
      </w:r>
    </w:p>
    <w:p w14:paraId="38F3E401">
      <w:pPr>
        <w:widowControl/>
        <w:spacing w:line="360" w:lineRule="auto"/>
        <w:ind w:firstLine="480" w:firstLineChars="200"/>
        <w:rPr>
          <w:rFonts w:hint="eastAsia" w:ascii="宋体" w:cs="宋体"/>
          <w:color w:val="auto"/>
          <w:kern w:val="0"/>
          <w:sz w:val="24"/>
          <w:highlight w:val="none"/>
          <w:lang w:bidi="ar-SA"/>
        </w:rPr>
      </w:pPr>
      <w:r>
        <w:rPr>
          <w:rFonts w:hint="eastAsia" w:ascii="宋体" w:cs="宋体"/>
          <w:color w:val="auto"/>
          <w:kern w:val="0"/>
          <w:sz w:val="24"/>
          <w:highlight w:val="none"/>
          <w:lang w:bidi="ar-SA"/>
        </w:rPr>
        <w:t>（1）具有独立订立合同的能力；</w:t>
      </w:r>
    </w:p>
    <w:p w14:paraId="7E276E8B">
      <w:pPr>
        <w:widowControl/>
        <w:spacing w:line="360" w:lineRule="auto"/>
        <w:ind w:firstLine="480" w:firstLineChars="200"/>
        <w:rPr>
          <w:rFonts w:hint="eastAsia" w:ascii="宋体" w:cs="宋体"/>
          <w:color w:val="auto"/>
          <w:kern w:val="0"/>
          <w:sz w:val="24"/>
          <w:highlight w:val="none"/>
          <w:lang w:bidi="ar-SA"/>
        </w:rPr>
      </w:pPr>
      <w:r>
        <w:rPr>
          <w:rFonts w:hint="eastAsia" w:ascii="宋体" w:cs="宋体"/>
          <w:color w:val="auto"/>
          <w:kern w:val="0"/>
          <w:sz w:val="24"/>
          <w:highlight w:val="none"/>
          <w:lang w:bidi="ar-SA"/>
        </w:rPr>
        <w:t>（2）企业的资质类别、等级和项目负责人资格等级符合国家有关规定；</w:t>
      </w:r>
    </w:p>
    <w:p w14:paraId="7DB0628A">
      <w:pPr>
        <w:widowControl/>
        <w:spacing w:line="360" w:lineRule="auto"/>
        <w:ind w:firstLine="480" w:firstLineChars="200"/>
        <w:rPr>
          <w:rFonts w:hint="eastAsia" w:ascii="宋体" w:cs="Arial"/>
          <w:color w:val="auto"/>
          <w:kern w:val="0"/>
          <w:sz w:val="24"/>
          <w:highlight w:val="none"/>
          <w:lang w:bidi="ar-SA"/>
        </w:rPr>
      </w:pPr>
      <w:r>
        <w:rPr>
          <w:rFonts w:hint="eastAsia" w:ascii="宋体" w:cs="宋体"/>
          <w:color w:val="auto"/>
          <w:kern w:val="0"/>
          <w:sz w:val="24"/>
          <w:highlight w:val="none"/>
          <w:lang w:bidi="ar-SA"/>
        </w:rPr>
        <w:t>（3）</w:t>
      </w:r>
      <w:r>
        <w:rPr>
          <w:rFonts w:hint="eastAsia" w:ascii="宋体" w:cs="Arial"/>
          <w:color w:val="auto"/>
          <w:kern w:val="0"/>
          <w:sz w:val="24"/>
          <w:highlight w:val="none"/>
          <w:lang w:bidi="ar-SA"/>
        </w:rPr>
        <w:t>项目负责人必须满足下列条件：</w:t>
      </w:r>
    </w:p>
    <w:p w14:paraId="1F2B2268">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①项目负责人不得同时在两个或者两个以上单位受聘或者执业：</w:t>
      </w:r>
    </w:p>
    <w:p w14:paraId="023D9DD1">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A、同时在两个及以上单位签订劳动合同或交纳社会保险；</w:t>
      </w:r>
    </w:p>
    <w:p w14:paraId="3D132B2E">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B、将本人执（职）业资格证书同时注册在两个及以上单位。</w:t>
      </w:r>
    </w:p>
    <w:p w14:paraId="4A3E63EE">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②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14:paraId="6345AB31">
      <w:pPr>
        <w:widowControl/>
        <w:spacing w:line="360" w:lineRule="auto"/>
        <w:ind w:firstLine="482" w:firstLineChars="200"/>
        <w:rPr>
          <w:rFonts w:hint="eastAsia" w:ascii="宋体" w:cs="Arial"/>
          <w:b/>
          <w:bCs/>
          <w:color w:val="auto"/>
          <w:kern w:val="0"/>
          <w:sz w:val="24"/>
          <w:highlight w:val="none"/>
          <w:lang w:bidi="ar-SA"/>
        </w:rPr>
      </w:pPr>
      <w:r>
        <w:rPr>
          <w:rFonts w:hint="eastAsia" w:ascii="宋体" w:cs="Arial"/>
          <w:b/>
          <w:bCs/>
          <w:color w:val="auto"/>
          <w:kern w:val="0"/>
          <w:sz w:val="24"/>
          <w:highlight w:val="none"/>
          <w:lang w:bidi="ar-SA"/>
        </w:rPr>
        <w:t>特别提示：</w:t>
      </w:r>
    </w:p>
    <w:p w14:paraId="4680F9EE">
      <w:pPr>
        <w:widowControl/>
        <w:spacing w:line="360" w:lineRule="auto"/>
        <w:ind w:firstLine="482" w:firstLineChars="200"/>
        <w:rPr>
          <w:rFonts w:hint="eastAsia" w:ascii="宋体" w:cs="Arial"/>
          <w:b/>
          <w:bCs/>
          <w:color w:val="auto"/>
          <w:kern w:val="0"/>
          <w:sz w:val="24"/>
          <w:highlight w:val="none"/>
          <w:lang w:bidi="ar-SA"/>
        </w:rPr>
      </w:pPr>
      <w:r>
        <w:rPr>
          <w:rFonts w:hint="eastAsia" w:ascii="宋体" w:cs="Arial"/>
          <w:b/>
          <w:bCs/>
          <w:color w:val="auto"/>
          <w:kern w:val="0"/>
          <w:sz w:val="24"/>
          <w:highlight w:val="none"/>
          <w:lang w:bidi="ar-SA"/>
        </w:rPr>
        <w:t>如投标人拟派的项目负责人为建筑工程壹级建造师，必须根据《办公厅关于全面实行一级建造师电子注册证书的通知》（建办市〔2021〕40号）文件要求使用电子注册证书，并应在个人签名处手写本人签名，未提供电子证书或未手写签名或签名图像笔迹不一致的，该电子证书无效，视为项目负责人的资格不符合要求。</w:t>
      </w:r>
    </w:p>
    <w:p w14:paraId="29EF65F7">
      <w:pPr>
        <w:widowControl/>
        <w:spacing w:line="360" w:lineRule="auto"/>
        <w:ind w:firstLine="482" w:firstLineChars="200"/>
        <w:rPr>
          <w:rFonts w:hint="eastAsia" w:ascii="宋体" w:cs="Arial"/>
          <w:b/>
          <w:bCs/>
          <w:color w:val="auto"/>
          <w:kern w:val="0"/>
          <w:sz w:val="24"/>
          <w:highlight w:val="none"/>
          <w:lang w:bidi="ar-SA"/>
        </w:rPr>
      </w:pPr>
      <w:r>
        <w:rPr>
          <w:rFonts w:hint="eastAsia" w:ascii="宋体" w:cs="Arial"/>
          <w:b/>
          <w:bCs/>
          <w:color w:val="auto"/>
          <w:kern w:val="0"/>
          <w:sz w:val="24"/>
          <w:highlight w:val="none"/>
          <w:lang w:bidi="ar-SA"/>
        </w:rPr>
        <w:t>如投标人拟派的项目负责人为二级建造师的，必须按照《省住房和城乡建设厅关于我省二级建造师、二级造价工程师、二级注册建筑师、二级注册结构工程师注册证书电子证照换发的公告》(〔2023〕第26号)文件要求换发新的注册证书电子证照，并及时更新诚信库，否则不予认可。</w:t>
      </w:r>
    </w:p>
    <w:p w14:paraId="0CEBE6B9">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（4）企业具备安全生产条件，并取得安全生产许可证。</w:t>
      </w:r>
    </w:p>
    <w:p w14:paraId="69131C84">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（5）投标人不得存在下列情形之一：</w:t>
      </w:r>
    </w:p>
    <w:p w14:paraId="0B92F4FA">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①为招标人不具有独立法人资格的附属机构（单位）；</w:t>
      </w:r>
    </w:p>
    <w:p w14:paraId="539AD93D">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②为本招标项目的监理人、代建人、项目管理人，以及为本招标项目提供招标代理、设计服务的；</w:t>
      </w:r>
    </w:p>
    <w:p w14:paraId="2CC4A058">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③与本招标项目的监理人、代建人、招标代理机构同为一个法定代表人的，或者相互控股、参股的；</w:t>
      </w:r>
    </w:p>
    <w:p w14:paraId="06440C05">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④与招标人存在厉害关系可能影响招标公正性的；</w:t>
      </w:r>
    </w:p>
    <w:p w14:paraId="6B33F327">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⑤单位负责人为同一人或者存在控股、管理关系的不同单位；</w:t>
      </w:r>
    </w:p>
    <w:p w14:paraId="40882DF9">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⑥处于被责令停业、财产被接管、冻结和破产状态，以及投标资格被取消或者被暂停且在暂停期内的；</w:t>
      </w:r>
    </w:p>
    <w:p w14:paraId="3D2815DE">
      <w:pPr>
        <w:widowControl/>
        <w:spacing w:line="360" w:lineRule="auto"/>
        <w:ind w:firstLine="480" w:firstLineChars="200"/>
        <w:rPr>
          <w:rFonts w:hint="eastAsia" w:ascii="宋体" w:cs="Arial"/>
          <w:color w:val="auto"/>
          <w:kern w:val="0"/>
          <w:sz w:val="24"/>
          <w:highlight w:val="none"/>
          <w:lang w:bidi="ar-SA"/>
        </w:rPr>
      </w:pPr>
      <w:r>
        <w:rPr>
          <w:rFonts w:hint="eastAsia" w:ascii="宋体" w:cs="Arial"/>
          <w:color w:val="auto"/>
          <w:kern w:val="0"/>
          <w:sz w:val="24"/>
          <w:highlight w:val="none"/>
          <w:lang w:bidi="ar-SA"/>
        </w:rPr>
        <w:t>⑦因拖欠工人工资或者因发生质量安全事故被有关部门限制在招标项目所在地承接工程的；</w:t>
      </w:r>
    </w:p>
    <w:p w14:paraId="3211FE54">
      <w:pPr>
        <w:widowControl/>
        <w:spacing w:line="360" w:lineRule="auto"/>
        <w:ind w:firstLine="480" w:firstLineChars="200"/>
        <w:rPr>
          <w:rFonts w:hint="eastAsia" w:ascii="宋体" w:cs="宋体"/>
          <w:color w:val="auto"/>
          <w:kern w:val="0"/>
          <w:sz w:val="24"/>
          <w:highlight w:val="none"/>
          <w:lang w:bidi="ar-SA"/>
        </w:rPr>
      </w:pPr>
      <w:r>
        <w:rPr>
          <w:rFonts w:hint="eastAsia" w:ascii="宋体" w:cs="Arial"/>
          <w:color w:val="auto"/>
          <w:kern w:val="0"/>
          <w:sz w:val="24"/>
          <w:highlight w:val="none"/>
          <w:lang w:bidi="ar-SA"/>
        </w:rPr>
        <w:t>（6）本工程不接受联合体投标。</w:t>
      </w:r>
    </w:p>
    <w:p w14:paraId="1EED0D0C">
      <w:pPr>
        <w:widowControl/>
        <w:spacing w:line="360" w:lineRule="auto"/>
        <w:ind w:firstLine="480" w:firstLineChars="200"/>
        <w:rPr>
          <w:rFonts w:hint="eastAsia" w:ascii="宋体" w:cs="宋体"/>
          <w:color w:val="auto"/>
          <w:kern w:val="0"/>
          <w:sz w:val="24"/>
          <w:highlight w:val="none"/>
          <w:lang w:bidi="ar-SA"/>
        </w:rPr>
      </w:pPr>
      <w:r>
        <w:rPr>
          <w:rFonts w:hint="eastAsia" w:ascii="宋体" w:cs="宋体"/>
          <w:color w:val="auto"/>
          <w:kern w:val="0"/>
          <w:sz w:val="24"/>
          <w:highlight w:val="none"/>
          <w:lang w:bidi="ar-SA"/>
        </w:rPr>
        <w:t>（7）未尽之处具体详见招标文件第二章“评标办法”中的“资格审查必要合格条件”。</w:t>
      </w:r>
    </w:p>
    <w:p w14:paraId="462C0BCB">
      <w:pPr>
        <w:autoSpaceDE w:val="0"/>
        <w:autoSpaceDN w:val="0"/>
        <w:adjustRightInd w:val="0"/>
        <w:spacing w:line="360" w:lineRule="auto"/>
        <w:ind w:firstLine="482" w:firstLineChars="200"/>
        <w:rPr>
          <w:rFonts w:hint="eastAsia" w:ascii="宋体"/>
          <w:b/>
          <w:color w:val="auto"/>
          <w:kern w:val="0"/>
          <w:sz w:val="24"/>
          <w:highlight w:val="none"/>
        </w:rPr>
      </w:pPr>
      <w:r>
        <w:rPr>
          <w:rFonts w:hint="eastAsia" w:ascii="宋体"/>
          <w:b/>
          <w:color w:val="auto"/>
          <w:kern w:val="0"/>
          <w:sz w:val="24"/>
          <w:highlight w:val="none"/>
        </w:rPr>
        <w:t>3.投标费用</w:t>
      </w:r>
    </w:p>
    <w:p w14:paraId="7D233726">
      <w:pPr>
        <w:spacing w:line="360" w:lineRule="auto"/>
        <w:ind w:firstLine="482" w:firstLineChars="200"/>
        <w:rPr>
          <w:rFonts w:hint="eastAsia" w:ascii="宋体"/>
          <w:b/>
          <w:color w:val="auto"/>
          <w:sz w:val="24"/>
          <w:highlight w:val="none"/>
        </w:rPr>
      </w:pPr>
      <w:r>
        <w:rPr>
          <w:rFonts w:hint="eastAsia" w:ascii="宋体"/>
          <w:b/>
          <w:color w:val="auto"/>
          <w:sz w:val="24"/>
          <w:highlight w:val="none"/>
        </w:rPr>
        <w:t>3.1招标文件费300元，无论是否中标，该费用不予退还。</w:t>
      </w:r>
    </w:p>
    <w:p w14:paraId="13C76EE8">
      <w:pPr>
        <w:spacing w:line="360" w:lineRule="auto"/>
        <w:ind w:firstLine="480" w:firstLineChars="200"/>
        <w:rPr>
          <w:rFonts w:hint="eastAsia" w:ascii="宋体"/>
          <w:color w:val="auto"/>
          <w:sz w:val="24"/>
          <w:highlight w:val="none"/>
        </w:rPr>
      </w:pPr>
      <w:r>
        <w:rPr>
          <w:rFonts w:hint="eastAsia" w:ascii="宋体"/>
          <w:color w:val="auto"/>
          <w:sz w:val="24"/>
          <w:highlight w:val="none"/>
        </w:rPr>
        <w:t>3.2投标人应承担其编制投标文件以及递交投标文件所涉及的一切费用。</w:t>
      </w:r>
    </w:p>
    <w:p w14:paraId="52DD563F">
      <w:pPr>
        <w:spacing w:line="360" w:lineRule="auto"/>
        <w:ind w:firstLine="480" w:firstLineChars="200"/>
        <w:rPr>
          <w:rFonts w:hint="eastAsia" w:ascii="宋体"/>
          <w:color w:val="auto"/>
          <w:sz w:val="24"/>
          <w:highlight w:val="none"/>
        </w:rPr>
      </w:pPr>
      <w:r>
        <w:rPr>
          <w:rFonts w:hint="eastAsia" w:ascii="宋体"/>
          <w:color w:val="auto"/>
          <w:sz w:val="24"/>
          <w:highlight w:val="none"/>
        </w:rPr>
        <w:t>3.3</w:t>
      </w:r>
      <w:r>
        <w:rPr>
          <w:rFonts w:hint="eastAsia"/>
          <w:color w:val="auto"/>
          <w:sz w:val="24"/>
          <w:highlight w:val="none"/>
        </w:rPr>
        <w:t>代理费（含标底编制费）：中标价1%，不足3000元按3000元计算。专家评审费（按实收取）。</w:t>
      </w:r>
      <w:r>
        <w:rPr>
          <w:rFonts w:hint="eastAsia" w:ascii="宋体"/>
          <w:color w:val="auto"/>
          <w:sz w:val="24"/>
          <w:highlight w:val="none"/>
        </w:rPr>
        <w:t>无论投标结果如何，招标人对上述费用不负任何责任。</w:t>
      </w:r>
    </w:p>
    <w:p w14:paraId="2B88CEDD">
      <w:pPr>
        <w:spacing w:line="360" w:lineRule="auto"/>
        <w:ind w:firstLine="480" w:firstLineChars="200"/>
        <w:rPr>
          <w:rFonts w:hint="eastAsia" w:ascii="宋体"/>
          <w:color w:val="auto"/>
          <w:sz w:val="24"/>
          <w:highlight w:val="none"/>
        </w:rPr>
      </w:pPr>
      <w:r>
        <w:rPr>
          <w:rFonts w:hint="eastAsia" w:ascii="宋体"/>
          <w:color w:val="auto"/>
          <w:sz w:val="24"/>
          <w:highlight w:val="none"/>
        </w:rPr>
        <w:t>3.4中标单位领取中标通知书时须一次性支付上述费用。</w:t>
      </w:r>
    </w:p>
    <w:p w14:paraId="1EEE3271">
      <w:pPr>
        <w:autoSpaceDE w:val="0"/>
        <w:autoSpaceDN w:val="0"/>
        <w:adjustRightInd w:val="0"/>
        <w:spacing w:line="360" w:lineRule="auto"/>
        <w:ind w:firstLine="482" w:firstLineChars="200"/>
        <w:rPr>
          <w:rFonts w:hint="eastAsia" w:ascii="宋体"/>
          <w:b/>
          <w:color w:val="auto"/>
          <w:kern w:val="0"/>
          <w:sz w:val="24"/>
          <w:highlight w:val="none"/>
        </w:rPr>
      </w:pPr>
      <w:r>
        <w:rPr>
          <w:rFonts w:hint="eastAsia" w:ascii="宋体"/>
          <w:b/>
          <w:color w:val="auto"/>
          <w:kern w:val="0"/>
          <w:sz w:val="24"/>
          <w:highlight w:val="none"/>
        </w:rPr>
        <w:t>4、踏勘现场</w:t>
      </w:r>
    </w:p>
    <w:p w14:paraId="19E7A97A">
      <w:pPr>
        <w:autoSpaceDE w:val="0"/>
        <w:autoSpaceDN w:val="0"/>
        <w:adjustRightInd w:val="0"/>
        <w:spacing w:line="360" w:lineRule="auto"/>
        <w:ind w:firstLine="480" w:firstLineChars="200"/>
        <w:rPr>
          <w:rFonts w:hint="eastAsia" w:ascii="宋体"/>
          <w:color w:val="auto"/>
          <w:kern w:val="0"/>
          <w:sz w:val="24"/>
          <w:highlight w:val="none"/>
        </w:rPr>
      </w:pPr>
      <w:r>
        <w:rPr>
          <w:rFonts w:hint="eastAsia" w:ascii="宋体"/>
          <w:color w:val="auto"/>
          <w:kern w:val="0"/>
          <w:sz w:val="24"/>
          <w:highlight w:val="none"/>
        </w:rPr>
        <w:t xml:space="preserve">4.1经招标人允许，投标人可为踏勘目的进入招标人的项目现场，但投标人不得因此使招标人承担有关的责任和蒙受损失，投标人应承担踏勘现场的责任和风险。 </w:t>
      </w:r>
    </w:p>
    <w:p w14:paraId="4EE959E8">
      <w:pPr>
        <w:autoSpaceDE w:val="0"/>
        <w:autoSpaceDN w:val="0"/>
        <w:adjustRightInd w:val="0"/>
        <w:spacing w:line="360" w:lineRule="auto"/>
        <w:ind w:firstLine="480" w:firstLineChars="200"/>
        <w:rPr>
          <w:rFonts w:hint="eastAsia" w:ascii="宋体"/>
          <w:color w:val="auto"/>
          <w:kern w:val="0"/>
          <w:sz w:val="24"/>
          <w:highlight w:val="none"/>
        </w:rPr>
      </w:pPr>
      <w:r>
        <w:rPr>
          <w:rFonts w:hint="eastAsia" w:ascii="宋体"/>
          <w:color w:val="auto"/>
          <w:kern w:val="0"/>
          <w:sz w:val="24"/>
          <w:highlight w:val="none"/>
        </w:rPr>
        <w:t xml:space="preserve">4.2投标人自行对工程现场及周围环境进行踏勘，以便投标人获取有关编制投标文件和签署合同所涉及的现场资料。投标人承担踏勘现场发生的一切费用。 </w:t>
      </w:r>
    </w:p>
    <w:p w14:paraId="0BBD6A49">
      <w:pPr>
        <w:autoSpaceDE w:val="0"/>
        <w:autoSpaceDN w:val="0"/>
        <w:adjustRightInd w:val="0"/>
        <w:spacing w:line="360" w:lineRule="auto"/>
        <w:ind w:firstLine="482" w:firstLineChars="200"/>
        <w:rPr>
          <w:rFonts w:hint="eastAsia" w:ascii="宋体"/>
          <w:b/>
          <w:color w:val="auto"/>
          <w:kern w:val="0"/>
          <w:sz w:val="24"/>
          <w:highlight w:val="none"/>
        </w:rPr>
      </w:pPr>
      <w:r>
        <w:rPr>
          <w:rFonts w:hint="eastAsia" w:ascii="宋体"/>
          <w:b/>
          <w:color w:val="auto"/>
          <w:kern w:val="0"/>
          <w:sz w:val="24"/>
          <w:highlight w:val="none"/>
        </w:rPr>
        <w:t>联系人：顾先生     联系方式：15262765208   前往之前请务必提前联系。</w:t>
      </w:r>
    </w:p>
    <w:p w14:paraId="2A1A50AB">
      <w:pPr>
        <w:autoSpaceDE w:val="0"/>
        <w:autoSpaceDN w:val="0"/>
        <w:adjustRightInd w:val="0"/>
        <w:spacing w:line="360" w:lineRule="auto"/>
        <w:ind w:firstLine="480" w:firstLineChars="200"/>
        <w:rPr>
          <w:rFonts w:hint="eastAsia" w:ascii="宋体"/>
          <w:color w:val="auto"/>
          <w:kern w:val="0"/>
          <w:sz w:val="24"/>
          <w:highlight w:val="none"/>
        </w:rPr>
      </w:pPr>
      <w:r>
        <w:rPr>
          <w:rFonts w:hint="eastAsia" w:ascii="宋体"/>
          <w:color w:val="auto"/>
          <w:kern w:val="0"/>
          <w:sz w:val="24"/>
          <w:highlight w:val="none"/>
        </w:rPr>
        <w:t xml:space="preserve">4.3招标人向投标人提供的有关现场的数据和资料，是招标人现有的能被投标人利用的资料，招标人对投标人作出的任何推论、理解和结论均不负责任。 </w:t>
      </w:r>
    </w:p>
    <w:p w14:paraId="47D37BA1">
      <w:pPr>
        <w:autoSpaceDE w:val="0"/>
        <w:autoSpaceDN w:val="0"/>
        <w:adjustRightInd w:val="0"/>
        <w:spacing w:line="360" w:lineRule="auto"/>
        <w:ind w:firstLine="480" w:firstLineChars="200"/>
        <w:rPr>
          <w:rFonts w:hint="eastAsia" w:ascii="宋体"/>
          <w:color w:val="auto"/>
          <w:kern w:val="0"/>
          <w:sz w:val="24"/>
          <w:highlight w:val="none"/>
        </w:rPr>
      </w:pPr>
      <w:r>
        <w:rPr>
          <w:rFonts w:hint="eastAsia" w:ascii="宋体"/>
          <w:color w:val="auto"/>
          <w:kern w:val="0"/>
          <w:sz w:val="24"/>
          <w:highlight w:val="none"/>
        </w:rPr>
        <w:t>4.4投标人应充分考虑标书制作过程中的数据变化因素，检查确认标书内容的正确完整和对招标文件的响应程度。</w:t>
      </w:r>
    </w:p>
    <w:p w14:paraId="07EED6BB">
      <w:pPr>
        <w:pStyle w:val="5"/>
        <w:jc w:val="center"/>
        <w:rPr>
          <w:rFonts w:ascii="Times New Roman" w:hAnsi="Times New Roman" w:eastAsia="宋体"/>
          <w:color w:val="auto"/>
          <w:sz w:val="24"/>
          <w:szCs w:val="24"/>
          <w:highlight w:val="none"/>
        </w:rPr>
      </w:pPr>
      <w:bookmarkStart w:id="24" w:name="_Toc380681015"/>
      <w:bookmarkStart w:id="25" w:name="_Toc380680822"/>
      <w:bookmarkStart w:id="26" w:name="_Toc380681234"/>
      <w:r>
        <w:rPr>
          <w:rFonts w:ascii="Times New Roman" w:hAnsi="Times New Roman" w:eastAsia="宋体"/>
          <w:color w:val="auto"/>
          <w:sz w:val="24"/>
          <w:szCs w:val="24"/>
          <w:highlight w:val="none"/>
        </w:rPr>
        <w:t>（二）招标文件</w:t>
      </w:r>
      <w:bookmarkEnd w:id="24"/>
      <w:bookmarkEnd w:id="25"/>
      <w:bookmarkEnd w:id="26"/>
    </w:p>
    <w:p w14:paraId="279123DB">
      <w:pPr>
        <w:spacing w:line="360" w:lineRule="auto"/>
        <w:ind w:firstLine="480" w:firstLineChars="200"/>
        <w:rPr>
          <w:rFonts w:ascii="宋体" w:hAnsi="宋体"/>
          <w:color w:val="auto"/>
          <w:sz w:val="24"/>
          <w:highlight w:val="none"/>
        </w:rPr>
      </w:pPr>
      <w:r>
        <w:rPr>
          <w:rFonts w:ascii="宋体" w:hAnsi="宋体"/>
          <w:color w:val="auto"/>
          <w:sz w:val="24"/>
          <w:highlight w:val="none"/>
        </w:rPr>
        <w:t>5.2根据本章第6、7款对招标文件所作的澄清、修改，构成招标文件的组成部分。投标人在投标截止时间前，应通过</w:t>
      </w:r>
      <w:r>
        <w:rPr>
          <w:rFonts w:hint="eastAsia" w:ascii="宋体" w:hAnsi="宋体"/>
          <w:color w:val="auto"/>
          <w:sz w:val="24"/>
          <w:highlight w:val="none"/>
        </w:rPr>
        <w:t>南通市崇川区人民政府网-公告公示栏（www.chongchuan.gov.cn）</w:t>
      </w:r>
      <w:r>
        <w:rPr>
          <w:rFonts w:ascii="宋体" w:hAnsi="宋体"/>
          <w:color w:val="auto"/>
          <w:sz w:val="24"/>
          <w:highlight w:val="none"/>
        </w:rPr>
        <w:t>随时查阅有关该工程招标文件的澄清、招标文件的修改（招标答疑、补遗文件）、招标控制价公示等内容。</w:t>
      </w:r>
      <w:r>
        <w:rPr>
          <w:rFonts w:ascii="宋体" w:hAnsi="宋体"/>
          <w:b/>
          <w:color w:val="auto"/>
          <w:sz w:val="24"/>
          <w:highlight w:val="none"/>
        </w:rPr>
        <w:t>投标人查阅如有遗漏，其风险应由投标人自行承担。</w:t>
      </w:r>
    </w:p>
    <w:p w14:paraId="6C9CFF1D">
      <w:pPr>
        <w:autoSpaceDE w:val="0"/>
        <w:autoSpaceDN w:val="0"/>
        <w:adjustRightInd w:val="0"/>
        <w:spacing w:line="360" w:lineRule="auto"/>
        <w:ind w:firstLine="482" w:firstLineChars="200"/>
        <w:rPr>
          <w:rFonts w:ascii="宋体" w:hAnsi="宋体"/>
          <w:b/>
          <w:color w:val="auto"/>
          <w:kern w:val="0"/>
          <w:sz w:val="24"/>
          <w:highlight w:val="none"/>
        </w:rPr>
      </w:pPr>
      <w:r>
        <w:rPr>
          <w:rFonts w:ascii="宋体" w:hAnsi="宋体"/>
          <w:b/>
          <w:color w:val="auto"/>
          <w:kern w:val="0"/>
          <w:sz w:val="24"/>
          <w:highlight w:val="none"/>
        </w:rPr>
        <w:t>6、招标文件的澄清</w:t>
      </w:r>
    </w:p>
    <w:p w14:paraId="0263CE18">
      <w:pPr>
        <w:spacing w:line="360" w:lineRule="auto"/>
        <w:ind w:firstLine="480" w:firstLineChars="200"/>
        <w:rPr>
          <w:rFonts w:ascii="宋体" w:hAnsi="宋体"/>
          <w:color w:val="auto"/>
          <w:sz w:val="24"/>
          <w:highlight w:val="none"/>
        </w:rPr>
      </w:pPr>
      <w:r>
        <w:rPr>
          <w:rFonts w:ascii="宋体" w:hAnsi="宋体"/>
          <w:color w:val="auto"/>
          <w:sz w:val="24"/>
          <w:highlight w:val="none"/>
        </w:rPr>
        <w:t>6.1投标人从</w:t>
      </w:r>
      <w:r>
        <w:rPr>
          <w:rFonts w:hint="eastAsia" w:ascii="宋体" w:hAnsi="宋体"/>
          <w:color w:val="auto"/>
          <w:sz w:val="24"/>
          <w:highlight w:val="none"/>
        </w:rPr>
        <w:t>南通市崇川区人民政府网-公告公示栏（www.chongchuan.gov.cn）</w:t>
      </w:r>
      <w:r>
        <w:rPr>
          <w:rFonts w:ascii="宋体" w:hAnsi="宋体"/>
          <w:color w:val="auto"/>
          <w:sz w:val="24"/>
          <w:highlight w:val="none"/>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49A0E26A">
      <w:pPr>
        <w:spacing w:line="360" w:lineRule="auto"/>
        <w:ind w:firstLine="480" w:firstLineChars="200"/>
        <w:rPr>
          <w:rFonts w:ascii="宋体" w:hAnsi="宋体"/>
          <w:color w:val="auto"/>
          <w:sz w:val="24"/>
          <w:highlight w:val="none"/>
        </w:rPr>
      </w:pPr>
      <w:r>
        <w:rPr>
          <w:rFonts w:ascii="宋体" w:hAnsi="宋体"/>
          <w:color w:val="auto"/>
          <w:sz w:val="24"/>
          <w:highlight w:val="none"/>
        </w:rPr>
        <w:t>6.2招标人不组织集中答疑，投标人如对招标公告、招标文件、工程量清单、图纸</w:t>
      </w:r>
      <w:r>
        <w:rPr>
          <w:rFonts w:hint="eastAsia" w:ascii="宋体" w:hAnsi="宋体"/>
          <w:color w:val="auto"/>
          <w:sz w:val="24"/>
          <w:highlight w:val="none"/>
        </w:rPr>
        <w:t>（如有）</w:t>
      </w:r>
      <w:r>
        <w:rPr>
          <w:rFonts w:ascii="宋体" w:hAnsi="宋体"/>
          <w:color w:val="auto"/>
          <w:sz w:val="24"/>
          <w:highlight w:val="none"/>
        </w:rPr>
        <w:t>、标底、招标控制价等文件存在前后矛盾，部分条款说明不清、存在歧义、违反相关法律法规，存在限制性条款等有疑问的应在</w:t>
      </w:r>
      <w:r>
        <w:rPr>
          <w:rFonts w:ascii="宋体" w:hAnsi="宋体"/>
          <w:b/>
          <w:color w:val="auto"/>
          <w:sz w:val="24"/>
          <w:highlight w:val="none"/>
          <w:u w:val="single"/>
        </w:rPr>
        <w:t>20</w:t>
      </w:r>
      <w:r>
        <w:rPr>
          <w:rFonts w:hint="eastAsia" w:ascii="宋体" w:hAnsi="宋体"/>
          <w:b/>
          <w:color w:val="auto"/>
          <w:sz w:val="24"/>
          <w:highlight w:val="none"/>
          <w:u w:val="single"/>
        </w:rPr>
        <w:t>2</w:t>
      </w:r>
      <w:r>
        <w:rPr>
          <w:rFonts w:hint="eastAsia" w:ascii="宋体" w:hAnsi="宋体"/>
          <w:b/>
          <w:color w:val="auto"/>
          <w:sz w:val="24"/>
          <w:highlight w:val="none"/>
          <w:u w:val="single"/>
          <w:lang w:val="en-US" w:eastAsia="zh-CN"/>
        </w:rPr>
        <w:t>4</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6</w:t>
      </w:r>
      <w:r>
        <w:rPr>
          <w:rFonts w:ascii="宋体" w:hAnsi="宋体"/>
          <w:b/>
          <w:color w:val="auto"/>
          <w:sz w:val="24"/>
          <w:highlight w:val="none"/>
          <w:u w:val="single"/>
        </w:rPr>
        <w:t>月</w:t>
      </w:r>
      <w:r>
        <w:rPr>
          <w:rFonts w:hint="eastAsia" w:ascii="宋体" w:hAnsi="宋体"/>
          <w:b/>
          <w:color w:val="auto"/>
          <w:sz w:val="24"/>
          <w:highlight w:val="none"/>
          <w:u w:val="single"/>
          <w:lang w:val="en-US" w:eastAsia="zh-CN"/>
        </w:rPr>
        <w:t>25</w:t>
      </w:r>
      <w:r>
        <w:rPr>
          <w:rFonts w:ascii="宋体" w:hAnsi="宋体"/>
          <w:b/>
          <w:color w:val="auto"/>
          <w:sz w:val="24"/>
          <w:highlight w:val="none"/>
          <w:u w:val="single"/>
        </w:rPr>
        <w:t>日</w:t>
      </w:r>
      <w:r>
        <w:rPr>
          <w:rFonts w:hint="eastAsia" w:ascii="宋体" w:hAnsi="宋体"/>
          <w:b/>
          <w:color w:val="auto"/>
          <w:sz w:val="24"/>
          <w:highlight w:val="none"/>
          <w:u w:val="single"/>
        </w:rPr>
        <w:t>17</w:t>
      </w:r>
      <w:r>
        <w:rPr>
          <w:rFonts w:ascii="宋体" w:hAnsi="宋体"/>
          <w:b/>
          <w:color w:val="auto"/>
          <w:sz w:val="24"/>
          <w:highlight w:val="none"/>
          <w:u w:val="single"/>
        </w:rPr>
        <w:t>时前</w:t>
      </w:r>
      <w:r>
        <w:rPr>
          <w:rFonts w:ascii="宋体" w:hAnsi="宋体"/>
          <w:color w:val="auto"/>
          <w:sz w:val="24"/>
          <w:highlight w:val="none"/>
        </w:rPr>
        <w:t>向招标人提出澄清要求，</w:t>
      </w:r>
      <w:r>
        <w:rPr>
          <w:rFonts w:ascii="宋体" w:hAnsi="宋体"/>
          <w:color w:val="auto"/>
          <w:sz w:val="24"/>
          <w:highlight w:val="none"/>
        </w:rPr>
        <w:fldChar w:fldCharType="begin"/>
      </w:r>
      <w:r>
        <w:rPr>
          <w:rFonts w:ascii="宋体" w:hAnsi="宋体"/>
          <w:color w:val="auto"/>
          <w:sz w:val="24"/>
          <w:highlight w:val="none"/>
        </w:rPr>
        <w:instrText xml:space="preserve"> HYPERLINK "mailto:以电子文件形式发送至550362779@qq.com" </w:instrText>
      </w:r>
      <w:r>
        <w:rPr>
          <w:rFonts w:ascii="宋体" w:hAnsi="宋体"/>
          <w:color w:val="auto"/>
          <w:sz w:val="24"/>
          <w:highlight w:val="none"/>
        </w:rPr>
        <w:fldChar w:fldCharType="separate"/>
      </w:r>
      <w:r>
        <w:rPr>
          <w:rFonts w:ascii="宋体" w:hAnsi="宋体"/>
          <w:color w:val="auto"/>
          <w:sz w:val="24"/>
          <w:highlight w:val="none"/>
        </w:rPr>
        <w:t>以电子文件形式发送至</w:t>
      </w:r>
      <w:r>
        <w:rPr>
          <w:rFonts w:ascii="宋体" w:hAnsi="宋体"/>
          <w:color w:val="auto"/>
          <w:sz w:val="24"/>
          <w:highlight w:val="none"/>
        </w:rPr>
        <w:fldChar w:fldCharType="end"/>
      </w:r>
      <w:r>
        <w:rPr>
          <w:rFonts w:ascii="宋体" w:hAnsi="宋体"/>
          <w:color w:val="auto"/>
          <w:sz w:val="24"/>
          <w:highlight w:val="none"/>
        </w:rPr>
        <w:t>指定邮箱：</w:t>
      </w:r>
      <w:r>
        <w:rPr>
          <w:rFonts w:hint="eastAsia" w:ascii="宋体" w:hAnsi="宋体"/>
          <w:color w:val="auto"/>
          <w:sz w:val="24"/>
          <w:highlight w:val="none"/>
          <w:lang w:val="en-US" w:eastAsia="zh-CN"/>
        </w:rPr>
        <w:t>1346702320</w:t>
      </w:r>
      <w:r>
        <w:rPr>
          <w:rFonts w:hint="eastAsia" w:ascii="宋体" w:hAnsi="宋体"/>
          <w:color w:val="auto"/>
          <w:sz w:val="24"/>
          <w:highlight w:val="none"/>
        </w:rPr>
        <w:t>@qq.com</w:t>
      </w:r>
      <w:r>
        <w:rPr>
          <w:rFonts w:ascii="宋体" w:hAnsi="宋体"/>
          <w:color w:val="auto"/>
          <w:sz w:val="24"/>
          <w:highlight w:val="none"/>
        </w:rPr>
        <w:t>（不具单位名称，不加盖单位公章）。招标人在收到疑问材料后予以解答，并于</w:t>
      </w:r>
      <w:r>
        <w:rPr>
          <w:rFonts w:ascii="宋体" w:hAnsi="宋体"/>
          <w:b/>
          <w:color w:val="auto"/>
          <w:sz w:val="24"/>
          <w:highlight w:val="none"/>
          <w:u w:val="single"/>
        </w:rPr>
        <w:t>20</w:t>
      </w:r>
      <w:r>
        <w:rPr>
          <w:rFonts w:hint="eastAsia" w:ascii="宋体" w:hAnsi="宋体"/>
          <w:b/>
          <w:color w:val="auto"/>
          <w:sz w:val="24"/>
          <w:highlight w:val="none"/>
          <w:u w:val="single"/>
        </w:rPr>
        <w:t>2</w:t>
      </w:r>
      <w:r>
        <w:rPr>
          <w:rFonts w:hint="eastAsia" w:ascii="宋体" w:hAnsi="宋体"/>
          <w:b/>
          <w:color w:val="auto"/>
          <w:sz w:val="24"/>
          <w:highlight w:val="none"/>
          <w:u w:val="single"/>
          <w:lang w:val="en-US" w:eastAsia="zh-CN"/>
        </w:rPr>
        <w:t>4</w:t>
      </w:r>
      <w:r>
        <w:rPr>
          <w:rFonts w:ascii="宋体" w:hAnsi="宋体"/>
          <w:b/>
          <w:color w:val="auto"/>
          <w:sz w:val="24"/>
          <w:highlight w:val="none"/>
          <w:u w:val="single"/>
        </w:rPr>
        <w:t>年</w:t>
      </w:r>
      <w:r>
        <w:rPr>
          <w:rFonts w:hint="eastAsia" w:ascii="宋体" w:hAnsi="宋体"/>
          <w:b/>
          <w:color w:val="auto"/>
          <w:sz w:val="24"/>
          <w:highlight w:val="none"/>
          <w:u w:val="single"/>
          <w:lang w:val="en-US" w:eastAsia="zh-CN"/>
        </w:rPr>
        <w:t>7</w:t>
      </w:r>
      <w:r>
        <w:rPr>
          <w:rFonts w:ascii="宋体" w:hAnsi="宋体"/>
          <w:b/>
          <w:color w:val="auto"/>
          <w:sz w:val="24"/>
          <w:highlight w:val="none"/>
          <w:u w:val="single"/>
        </w:rPr>
        <w:t>月</w:t>
      </w:r>
      <w:r>
        <w:rPr>
          <w:rFonts w:hint="eastAsia" w:ascii="宋体" w:hAnsi="宋体"/>
          <w:b/>
          <w:color w:val="auto"/>
          <w:sz w:val="24"/>
          <w:highlight w:val="none"/>
          <w:u w:val="single"/>
          <w:lang w:val="en-US" w:eastAsia="zh-CN"/>
        </w:rPr>
        <w:t>1</w:t>
      </w:r>
      <w:r>
        <w:rPr>
          <w:rFonts w:ascii="宋体" w:hAnsi="宋体"/>
          <w:b/>
          <w:color w:val="auto"/>
          <w:sz w:val="24"/>
          <w:highlight w:val="none"/>
          <w:u w:val="single"/>
        </w:rPr>
        <w:t>日</w:t>
      </w:r>
      <w:r>
        <w:rPr>
          <w:rFonts w:hint="eastAsia" w:ascii="宋体" w:hAnsi="宋体"/>
          <w:b/>
          <w:color w:val="auto"/>
          <w:sz w:val="24"/>
          <w:highlight w:val="none"/>
          <w:u w:val="single"/>
        </w:rPr>
        <w:t>17</w:t>
      </w:r>
      <w:r>
        <w:rPr>
          <w:rFonts w:ascii="宋体" w:hAnsi="宋体"/>
          <w:b/>
          <w:color w:val="auto"/>
          <w:sz w:val="24"/>
          <w:highlight w:val="none"/>
          <w:u w:val="single"/>
        </w:rPr>
        <w:t>时前</w:t>
      </w:r>
      <w:r>
        <w:rPr>
          <w:rFonts w:ascii="宋体" w:hAnsi="宋体"/>
          <w:color w:val="auto"/>
          <w:sz w:val="24"/>
          <w:highlight w:val="none"/>
        </w:rPr>
        <w:t>将解答内容（若有）以电子文档上传至</w:t>
      </w:r>
      <w:r>
        <w:rPr>
          <w:rFonts w:hint="eastAsia" w:ascii="宋体" w:hAnsi="宋体"/>
          <w:color w:val="auto"/>
          <w:sz w:val="24"/>
          <w:highlight w:val="none"/>
        </w:rPr>
        <w:t>南通市崇川区人民政府网-公告公示栏（www.chongchuan.gov.cn）</w:t>
      </w:r>
      <w:r>
        <w:rPr>
          <w:rFonts w:ascii="宋体" w:hAnsi="宋体"/>
          <w:color w:val="auto"/>
          <w:sz w:val="24"/>
          <w:highlight w:val="none"/>
        </w:rPr>
        <w:t>，请各潜在投标人在</w:t>
      </w:r>
      <w:r>
        <w:rPr>
          <w:rFonts w:hint="eastAsia" w:ascii="宋体" w:hAnsi="宋体"/>
          <w:color w:val="auto"/>
          <w:sz w:val="24"/>
          <w:highlight w:val="none"/>
        </w:rPr>
        <w:t>南通市崇川区人民政府网-公告公示栏（www.chongchuan.gov.cn）</w:t>
      </w:r>
      <w:r>
        <w:rPr>
          <w:rFonts w:ascii="宋体" w:hAnsi="宋体"/>
          <w:color w:val="auto"/>
          <w:sz w:val="24"/>
          <w:highlight w:val="none"/>
        </w:rPr>
        <w:t>自行下载。</w:t>
      </w:r>
    </w:p>
    <w:p w14:paraId="4AD1224A">
      <w:pPr>
        <w:spacing w:line="360" w:lineRule="auto"/>
        <w:ind w:firstLine="482" w:firstLineChars="200"/>
        <w:rPr>
          <w:rFonts w:ascii="宋体" w:hAnsi="宋体"/>
          <w:b/>
          <w:color w:val="auto"/>
          <w:sz w:val="24"/>
          <w:highlight w:val="none"/>
        </w:rPr>
      </w:pPr>
      <w:r>
        <w:rPr>
          <w:rFonts w:ascii="宋体" w:hAnsi="宋体"/>
          <w:b/>
          <w:color w:val="auto"/>
          <w:sz w:val="24"/>
          <w:highlight w:val="none"/>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0CC35DCF">
      <w:pPr>
        <w:spacing w:line="360" w:lineRule="auto"/>
        <w:ind w:firstLine="480" w:firstLineChars="200"/>
        <w:rPr>
          <w:rFonts w:ascii="宋体" w:hAnsi="宋体"/>
          <w:color w:val="auto"/>
          <w:sz w:val="24"/>
          <w:highlight w:val="none"/>
        </w:rPr>
      </w:pPr>
      <w:r>
        <w:rPr>
          <w:rFonts w:ascii="宋体" w:hAnsi="宋体"/>
          <w:color w:val="auto"/>
          <w:sz w:val="24"/>
          <w:highlight w:val="none"/>
        </w:rPr>
        <w:t>6.3招标文件的澄清答疑将在投标人须知前附表规定的时间前，在</w:t>
      </w:r>
      <w:r>
        <w:rPr>
          <w:rFonts w:hint="eastAsia" w:ascii="宋体" w:hAnsi="宋体"/>
          <w:color w:val="auto"/>
          <w:sz w:val="24"/>
          <w:highlight w:val="none"/>
        </w:rPr>
        <w:t>南通市崇川区人民政府网-公告公示栏（www.chongchuan.gov.cn）</w:t>
      </w:r>
      <w:r>
        <w:rPr>
          <w:rFonts w:ascii="宋体" w:hAnsi="宋体"/>
          <w:color w:val="auto"/>
          <w:sz w:val="24"/>
          <w:highlight w:val="none"/>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0D343419">
      <w:pPr>
        <w:spacing w:line="360" w:lineRule="auto"/>
        <w:ind w:firstLine="480" w:firstLineChars="200"/>
        <w:rPr>
          <w:rFonts w:ascii="宋体" w:hAnsi="宋体"/>
          <w:color w:val="auto"/>
          <w:sz w:val="24"/>
          <w:highlight w:val="none"/>
        </w:rPr>
      </w:pPr>
      <w:r>
        <w:rPr>
          <w:rFonts w:ascii="宋体" w:hAnsi="宋体"/>
          <w:color w:val="auto"/>
          <w:sz w:val="24"/>
          <w:highlight w:val="none"/>
        </w:rPr>
        <w:t>投标人对招标人提供的招标文件所做出的推论、解释和结论，招标人概不负责。投标人由于对招标文件的任何推论和误解均由投标人自负。</w:t>
      </w:r>
    </w:p>
    <w:p w14:paraId="6AC226AD">
      <w:pPr>
        <w:spacing w:line="360" w:lineRule="auto"/>
        <w:ind w:firstLine="480" w:firstLineChars="200"/>
        <w:rPr>
          <w:rFonts w:ascii="宋体" w:hAnsi="宋体"/>
          <w:color w:val="auto"/>
          <w:sz w:val="24"/>
          <w:highlight w:val="none"/>
        </w:rPr>
      </w:pPr>
      <w:r>
        <w:rPr>
          <w:rFonts w:ascii="宋体" w:hAnsi="宋体"/>
          <w:color w:val="auto"/>
          <w:sz w:val="24"/>
          <w:highlight w:val="none"/>
        </w:rPr>
        <w:t>在投标截止时间3天前，招标人可以修改招标文件，并以以电子文档形式在</w:t>
      </w:r>
      <w:r>
        <w:rPr>
          <w:rFonts w:hint="eastAsia" w:ascii="宋体" w:hAnsi="宋体"/>
          <w:color w:val="auto"/>
          <w:sz w:val="24"/>
          <w:highlight w:val="none"/>
        </w:rPr>
        <w:t>南通市崇川区人民政府网-公告公示栏（www.chongchuan.gov.cn）</w:t>
      </w:r>
      <w:r>
        <w:rPr>
          <w:rFonts w:ascii="宋体" w:hAnsi="宋体"/>
          <w:color w:val="auto"/>
          <w:sz w:val="24"/>
          <w:highlight w:val="none"/>
        </w:rPr>
        <w:t>发布。如果修改招标文件的时间距投标截止时间不足3天，相应延长投标截止时间。</w:t>
      </w:r>
    </w:p>
    <w:p w14:paraId="72C4353B">
      <w:pPr>
        <w:autoSpaceDE w:val="0"/>
        <w:autoSpaceDN w:val="0"/>
        <w:adjustRightInd w:val="0"/>
        <w:spacing w:line="360" w:lineRule="auto"/>
        <w:ind w:firstLine="482" w:firstLineChars="200"/>
        <w:rPr>
          <w:rFonts w:ascii="宋体" w:hAnsi="宋体"/>
          <w:b/>
          <w:color w:val="auto"/>
          <w:kern w:val="0"/>
          <w:sz w:val="24"/>
          <w:highlight w:val="none"/>
        </w:rPr>
      </w:pPr>
      <w:r>
        <w:rPr>
          <w:rFonts w:ascii="宋体" w:hAnsi="宋体"/>
          <w:b/>
          <w:color w:val="auto"/>
          <w:kern w:val="0"/>
          <w:sz w:val="24"/>
          <w:highlight w:val="none"/>
        </w:rPr>
        <w:t>7、招标文件的修改</w:t>
      </w:r>
    </w:p>
    <w:p w14:paraId="284CCC71">
      <w:pPr>
        <w:spacing w:line="360" w:lineRule="auto"/>
        <w:ind w:firstLine="480" w:firstLineChars="200"/>
        <w:rPr>
          <w:rFonts w:ascii="宋体" w:hAnsi="宋体"/>
          <w:color w:val="auto"/>
          <w:sz w:val="24"/>
          <w:highlight w:val="none"/>
        </w:rPr>
      </w:pPr>
      <w:r>
        <w:rPr>
          <w:rFonts w:ascii="宋体" w:hAnsi="宋体"/>
          <w:color w:val="auto"/>
          <w:sz w:val="24"/>
          <w:highlight w:val="none"/>
        </w:rPr>
        <w:t>7.1招标文件发布后，在投标截止期前，确需对招标文件进行修改的，招标人以招标文件澄清、答疑方式，经</w:t>
      </w:r>
      <w:r>
        <w:rPr>
          <w:rFonts w:hint="eastAsia" w:ascii="宋体" w:hAnsi="宋体"/>
          <w:color w:val="auto"/>
          <w:sz w:val="24"/>
          <w:highlight w:val="none"/>
        </w:rPr>
        <w:t>南通市崇川区人民政府网-公告公示栏（www.chongchuan.gov.cn）</w:t>
      </w:r>
      <w:r>
        <w:rPr>
          <w:rFonts w:ascii="宋体" w:hAnsi="宋体"/>
          <w:color w:val="auto"/>
          <w:sz w:val="24"/>
          <w:highlight w:val="none"/>
        </w:rPr>
        <w:t>所有投标人公示。</w:t>
      </w:r>
    </w:p>
    <w:p w14:paraId="2D8B29AB">
      <w:pPr>
        <w:spacing w:line="360" w:lineRule="auto"/>
        <w:ind w:firstLine="480" w:firstLineChars="200"/>
        <w:rPr>
          <w:rFonts w:ascii="宋体" w:hAnsi="宋体"/>
          <w:color w:val="auto"/>
          <w:sz w:val="24"/>
          <w:highlight w:val="none"/>
        </w:rPr>
      </w:pPr>
      <w:r>
        <w:rPr>
          <w:rFonts w:ascii="宋体" w:hAnsi="宋体"/>
          <w:color w:val="auto"/>
          <w:sz w:val="24"/>
          <w:highlight w:val="none"/>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14:paraId="0E4A241D">
      <w:pPr>
        <w:spacing w:line="360" w:lineRule="auto"/>
        <w:ind w:firstLine="480" w:firstLineChars="200"/>
        <w:rPr>
          <w:rFonts w:ascii="宋体" w:hAnsi="宋体"/>
          <w:color w:val="auto"/>
          <w:sz w:val="24"/>
          <w:highlight w:val="none"/>
        </w:rPr>
      </w:pPr>
      <w:r>
        <w:rPr>
          <w:rFonts w:ascii="宋体" w:hAnsi="宋体"/>
          <w:color w:val="auto"/>
          <w:sz w:val="24"/>
          <w:highlight w:val="none"/>
        </w:rPr>
        <w:t>7.3本工程采用电子答疑，招标人对招标文件的所作澄清、答疑、修改均以</w:t>
      </w:r>
      <w:r>
        <w:rPr>
          <w:rFonts w:hint="eastAsia" w:ascii="宋体" w:hAnsi="宋体"/>
          <w:color w:val="auto"/>
          <w:sz w:val="24"/>
          <w:highlight w:val="none"/>
        </w:rPr>
        <w:t>南通市崇川区人民政府网-公告公示栏（www.chongchuan.gov.cn）</w:t>
      </w:r>
      <w:r>
        <w:rPr>
          <w:rFonts w:ascii="宋体" w:hAnsi="宋体"/>
          <w:color w:val="auto"/>
          <w:sz w:val="24"/>
          <w:highlight w:val="none"/>
        </w:rPr>
        <w:t>上公布的内容为准。招标文件的答疑内容前后期相互矛盾时，以公示时间在后的文件为准。投标人应在投标截止时间前随时查看</w:t>
      </w:r>
      <w:r>
        <w:rPr>
          <w:rFonts w:hint="eastAsia" w:ascii="宋体" w:hAnsi="宋体"/>
          <w:color w:val="auto"/>
          <w:sz w:val="24"/>
          <w:highlight w:val="none"/>
        </w:rPr>
        <w:t>南通市崇川区人民政府网-公告公示栏（www.chongchuan.gov.cn）</w:t>
      </w:r>
      <w:r>
        <w:rPr>
          <w:rFonts w:ascii="宋体" w:hAnsi="宋体"/>
          <w:color w:val="auto"/>
          <w:sz w:val="24"/>
          <w:highlight w:val="none"/>
        </w:rPr>
        <w:t>中有关该工程招标文件的答疑内容。投标人因自身原因未能及时掌握上述网上公示信息，由此造成投标损失自负。</w:t>
      </w:r>
    </w:p>
    <w:p w14:paraId="5B2EEFE4">
      <w:pPr>
        <w:pStyle w:val="5"/>
        <w:jc w:val="center"/>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（三）投标文件</w:t>
      </w:r>
    </w:p>
    <w:p w14:paraId="7C8EF105">
      <w:pPr>
        <w:spacing w:line="360" w:lineRule="auto"/>
        <w:ind w:firstLine="482" w:firstLineChars="200"/>
        <w:rPr>
          <w:color w:val="auto"/>
          <w:sz w:val="24"/>
          <w:highlight w:val="none"/>
        </w:rPr>
      </w:pPr>
      <w:r>
        <w:rPr>
          <w:b/>
          <w:color w:val="auto"/>
          <w:kern w:val="0"/>
          <w:sz w:val="24"/>
          <w:highlight w:val="none"/>
        </w:rPr>
        <w:t xml:space="preserve">8. </w:t>
      </w:r>
      <w:r>
        <w:rPr>
          <w:color w:val="auto"/>
          <w:sz w:val="24"/>
          <w:highlight w:val="none"/>
        </w:rPr>
        <w:t>投标人应认真阅读招标文件所有内容，未按招标文件要求编制的投标文件将被拒绝或者作为废标处理。</w:t>
      </w:r>
    </w:p>
    <w:p w14:paraId="4775C7BC">
      <w:pPr>
        <w:spacing w:line="360" w:lineRule="auto"/>
        <w:ind w:firstLine="482" w:firstLineChars="200"/>
        <w:rPr>
          <w:color w:val="auto"/>
          <w:sz w:val="24"/>
          <w:highlight w:val="none"/>
        </w:rPr>
      </w:pPr>
      <w:r>
        <w:rPr>
          <w:b/>
          <w:color w:val="auto"/>
          <w:kern w:val="0"/>
          <w:sz w:val="24"/>
          <w:highlight w:val="none"/>
        </w:rPr>
        <w:t xml:space="preserve">9. </w:t>
      </w:r>
      <w:r>
        <w:rPr>
          <w:color w:val="auto"/>
          <w:sz w:val="24"/>
          <w:highlight w:val="none"/>
        </w:rPr>
        <w:t>本工程投标文件由</w:t>
      </w:r>
      <w:r>
        <w:rPr>
          <w:b/>
          <w:color w:val="auto"/>
          <w:sz w:val="24"/>
          <w:highlight w:val="none"/>
          <w:u w:val="single"/>
        </w:rPr>
        <w:t>资格审查资料包、商务标</w:t>
      </w:r>
      <w:r>
        <w:rPr>
          <w:rFonts w:hint="eastAsia"/>
          <w:color w:val="auto"/>
          <w:sz w:val="24"/>
          <w:highlight w:val="none"/>
        </w:rPr>
        <w:t>二</w:t>
      </w:r>
      <w:r>
        <w:rPr>
          <w:color w:val="auto"/>
          <w:sz w:val="24"/>
          <w:highlight w:val="none"/>
        </w:rPr>
        <w:t>部分组成，具体应包括以下内容：</w:t>
      </w:r>
    </w:p>
    <w:p w14:paraId="6CBB7963">
      <w:pPr>
        <w:spacing w:line="360" w:lineRule="auto"/>
        <w:ind w:firstLine="482" w:firstLineChars="200"/>
        <w:rPr>
          <w:rFonts w:hint="eastAsia" w:ascii="宋体"/>
          <w:b/>
          <w:color w:val="auto"/>
          <w:sz w:val="24"/>
          <w:highlight w:val="none"/>
        </w:rPr>
      </w:pPr>
      <w:r>
        <w:rPr>
          <w:rFonts w:hint="eastAsia" w:ascii="宋体"/>
          <w:b/>
          <w:color w:val="auto"/>
          <w:sz w:val="24"/>
          <w:highlight w:val="none"/>
        </w:rPr>
        <w:t>9.1资格审查资料包包括内容：</w:t>
      </w:r>
    </w:p>
    <w:p w14:paraId="4BF0B340">
      <w:pPr>
        <w:spacing w:line="360" w:lineRule="auto"/>
        <w:ind w:firstLine="480" w:firstLineChars="200"/>
        <w:rPr>
          <w:rFonts w:hint="eastAsia" w:ascii="宋体"/>
          <w:color w:val="auto"/>
          <w:sz w:val="24"/>
          <w:highlight w:val="none"/>
        </w:rPr>
      </w:pPr>
      <w:r>
        <w:rPr>
          <w:rFonts w:hint="eastAsia" w:ascii="宋体"/>
          <w:color w:val="auto"/>
          <w:sz w:val="24"/>
          <w:highlight w:val="none"/>
        </w:rPr>
        <w:t xml:space="preserve">（1）有效的企业法人营业执照（副本）复印件； </w:t>
      </w:r>
    </w:p>
    <w:p w14:paraId="46209D5F">
      <w:pPr>
        <w:spacing w:line="360" w:lineRule="auto"/>
        <w:ind w:firstLine="480" w:firstLineChars="200"/>
        <w:rPr>
          <w:rFonts w:hint="eastAsia" w:ascii="宋体"/>
          <w:color w:val="auto"/>
          <w:sz w:val="24"/>
          <w:highlight w:val="none"/>
        </w:rPr>
      </w:pPr>
      <w:r>
        <w:rPr>
          <w:rFonts w:hint="eastAsia" w:ascii="宋体"/>
          <w:color w:val="auto"/>
          <w:sz w:val="24"/>
          <w:highlight w:val="none"/>
        </w:rPr>
        <w:t>（2）企业资质证书（副本）复印件；</w:t>
      </w:r>
    </w:p>
    <w:p w14:paraId="79AB4123">
      <w:pPr>
        <w:spacing w:line="360" w:lineRule="auto"/>
        <w:ind w:firstLine="480" w:firstLineChars="200"/>
        <w:rPr>
          <w:rFonts w:hint="eastAsia" w:ascii="宋体"/>
          <w:color w:val="auto"/>
          <w:sz w:val="24"/>
          <w:highlight w:val="none"/>
        </w:rPr>
      </w:pPr>
      <w:r>
        <w:rPr>
          <w:rFonts w:hint="eastAsia" w:ascii="宋体"/>
          <w:color w:val="auto"/>
          <w:sz w:val="24"/>
          <w:highlight w:val="none"/>
        </w:rPr>
        <w:t>（3）企业安全生产许可证（副本）复印件；</w:t>
      </w:r>
    </w:p>
    <w:p w14:paraId="3E840DB8">
      <w:pPr>
        <w:spacing w:line="360" w:lineRule="auto"/>
        <w:ind w:firstLine="600" w:firstLineChars="250"/>
        <w:rPr>
          <w:rFonts w:hint="eastAsia" w:ascii="宋体"/>
          <w:color w:val="auto"/>
          <w:sz w:val="24"/>
          <w:highlight w:val="none"/>
        </w:rPr>
      </w:pPr>
      <w:r>
        <w:rPr>
          <w:rFonts w:hint="eastAsia" w:ascii="宋体"/>
          <w:color w:val="auto"/>
          <w:sz w:val="24"/>
          <w:highlight w:val="none"/>
        </w:rPr>
        <w:t>(4) 拟派项目负责人的建造师资格证书复印件；</w:t>
      </w:r>
    </w:p>
    <w:p w14:paraId="3449664E">
      <w:pPr>
        <w:spacing w:line="360" w:lineRule="auto"/>
        <w:ind w:firstLine="600" w:firstLineChars="250"/>
        <w:rPr>
          <w:rFonts w:hint="eastAsia" w:ascii="宋体"/>
          <w:color w:val="auto"/>
          <w:sz w:val="24"/>
          <w:highlight w:val="none"/>
        </w:rPr>
      </w:pPr>
      <w:r>
        <w:rPr>
          <w:rFonts w:hint="eastAsia" w:ascii="宋体"/>
          <w:color w:val="auto"/>
          <w:sz w:val="24"/>
          <w:highlight w:val="none"/>
        </w:rPr>
        <w:t>(5) 拟派项目负责人安全生产考核合格证（B证）复印件；</w:t>
      </w:r>
    </w:p>
    <w:p w14:paraId="5DAB3176">
      <w:pPr>
        <w:spacing w:line="360" w:lineRule="auto"/>
        <w:ind w:firstLine="480" w:firstLineChars="200"/>
        <w:rPr>
          <w:rFonts w:hint="eastAsia" w:ascii="宋体"/>
          <w:color w:val="auto"/>
          <w:sz w:val="24"/>
          <w:highlight w:val="none"/>
        </w:rPr>
      </w:pPr>
      <w:r>
        <w:rPr>
          <w:rFonts w:hint="eastAsia" w:ascii="宋体"/>
          <w:color w:val="auto"/>
          <w:sz w:val="24"/>
          <w:highlight w:val="none"/>
        </w:rPr>
        <w:t>（6）拟派项目负责人为投标企业正式人员证明材料复印件；</w:t>
      </w:r>
    </w:p>
    <w:p w14:paraId="7098AECA">
      <w:pPr>
        <w:spacing w:line="360" w:lineRule="auto"/>
        <w:ind w:firstLine="480" w:firstLineChars="200"/>
        <w:rPr>
          <w:rFonts w:hint="eastAsia" w:ascii="宋体"/>
          <w:color w:val="auto"/>
          <w:sz w:val="24"/>
          <w:highlight w:val="none"/>
        </w:rPr>
      </w:pPr>
      <w:r>
        <w:rPr>
          <w:rFonts w:hint="eastAsia" w:ascii="宋体"/>
          <w:color w:val="auto"/>
          <w:sz w:val="24"/>
          <w:highlight w:val="none"/>
        </w:rPr>
        <w:t>（投标企业必须提供：投标企业与项目负责人双方签订的有效劳动合同书）；</w:t>
      </w:r>
    </w:p>
    <w:p w14:paraId="350DFE37">
      <w:pPr>
        <w:spacing w:line="360" w:lineRule="auto"/>
        <w:ind w:firstLine="480" w:firstLineChars="200"/>
        <w:rPr>
          <w:rFonts w:hint="eastAsia" w:ascii="宋体"/>
          <w:color w:val="auto"/>
          <w:sz w:val="24"/>
          <w:highlight w:val="none"/>
        </w:rPr>
      </w:pPr>
      <w:r>
        <w:rPr>
          <w:rFonts w:hint="eastAsia" w:ascii="宋体"/>
          <w:color w:val="auto"/>
          <w:sz w:val="24"/>
          <w:highlight w:val="none"/>
        </w:rPr>
        <w:t>（7）</w:t>
      </w:r>
      <w:r>
        <w:rPr>
          <w:rFonts w:hint="eastAsia" w:ascii="宋体" w:cs="宋体"/>
          <w:bCs/>
          <w:color w:val="auto"/>
          <w:sz w:val="24"/>
          <w:highlight w:val="none"/>
          <w:lang w:bidi="ar-SA"/>
        </w:rPr>
        <w:t>拟派项目经理无在建工程承诺或原合同工期已满且变更备案之日已满6个月的证明或因非承包方原因致使工程项目停工超过120天，建设单位同意并已办理项目负责人变更手续的证明（格式见第七章  诚信承诺书）；</w:t>
      </w:r>
    </w:p>
    <w:p w14:paraId="7515B065">
      <w:pPr>
        <w:spacing w:line="360" w:lineRule="auto"/>
        <w:ind w:firstLine="480" w:firstLineChars="200"/>
        <w:rPr>
          <w:rFonts w:hint="eastAsia" w:ascii="宋体" w:cs="宋体"/>
          <w:bCs/>
          <w:color w:val="auto"/>
          <w:sz w:val="24"/>
          <w:highlight w:val="none"/>
          <w:lang w:bidi="ar-SA"/>
        </w:rPr>
      </w:pPr>
      <w:r>
        <w:rPr>
          <w:color w:val="auto"/>
          <w:sz w:val="24"/>
          <w:highlight w:val="none"/>
        </w:rPr>
        <w:t>（</w:t>
      </w:r>
      <w:r>
        <w:rPr>
          <w:rFonts w:hint="eastAsia"/>
          <w:color w:val="auto"/>
          <w:sz w:val="24"/>
          <w:highlight w:val="none"/>
        </w:rPr>
        <w:t>8</w:t>
      </w:r>
      <w:r>
        <w:rPr>
          <w:color w:val="auto"/>
          <w:sz w:val="24"/>
          <w:highlight w:val="none"/>
        </w:rPr>
        <w:t>）</w:t>
      </w:r>
      <w:r>
        <w:rPr>
          <w:rFonts w:hint="eastAsia" w:ascii="宋体" w:cs="宋体"/>
          <w:bCs/>
          <w:color w:val="auto"/>
          <w:sz w:val="24"/>
          <w:highlight w:val="none"/>
          <w:lang w:bidi="ar-SA"/>
        </w:rPr>
        <w:t>诚信承诺书（格式见第七章 诚信承诺书）；</w:t>
      </w:r>
    </w:p>
    <w:p w14:paraId="052225B0">
      <w:pPr>
        <w:spacing w:line="360" w:lineRule="auto"/>
        <w:ind w:firstLine="480" w:firstLineChars="200"/>
        <w:rPr>
          <w:color w:val="auto"/>
          <w:sz w:val="24"/>
          <w:highlight w:val="none"/>
        </w:rPr>
      </w:pPr>
      <w:r>
        <w:rPr>
          <w:rFonts w:hint="eastAsia" w:ascii="宋体" w:cs="宋体"/>
          <w:bCs/>
          <w:color w:val="auto"/>
          <w:sz w:val="24"/>
          <w:highlight w:val="none"/>
          <w:lang w:bidi="ar-SA"/>
        </w:rPr>
        <w:t>（9）</w:t>
      </w:r>
      <w:r>
        <w:rPr>
          <w:color w:val="auto"/>
          <w:sz w:val="24"/>
          <w:highlight w:val="none"/>
        </w:rPr>
        <w:t>工程完工证明复印件</w:t>
      </w:r>
      <w:r>
        <w:rPr>
          <w:b/>
          <w:color w:val="auto"/>
          <w:sz w:val="24"/>
          <w:highlight w:val="none"/>
        </w:rPr>
        <w:t>（如有）</w:t>
      </w:r>
    </w:p>
    <w:p w14:paraId="24CC56A4">
      <w:pPr>
        <w:spacing w:line="360" w:lineRule="auto"/>
        <w:ind w:firstLine="480" w:firstLineChars="200"/>
        <w:rPr>
          <w:rFonts w:hint="eastAsia" w:ascii="宋体"/>
          <w:color w:val="auto"/>
          <w:sz w:val="24"/>
          <w:highlight w:val="none"/>
        </w:rPr>
      </w:pPr>
      <w:r>
        <w:rPr>
          <w:rFonts w:hint="eastAsia" w:ascii="宋体"/>
          <w:color w:val="auto"/>
          <w:sz w:val="24"/>
          <w:highlight w:val="none"/>
        </w:rPr>
        <w:t>拟派项目经理在崇川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14:paraId="0CB8EFD9">
      <w:pPr>
        <w:spacing w:line="360" w:lineRule="auto"/>
        <w:ind w:firstLine="480" w:firstLineChars="200"/>
        <w:rPr>
          <w:rFonts w:hint="eastAsia" w:ascii="宋体"/>
          <w:color w:val="auto"/>
          <w:sz w:val="24"/>
          <w:highlight w:val="none"/>
        </w:rPr>
      </w:pPr>
      <w:r>
        <w:rPr>
          <w:rFonts w:hint="eastAsia" w:ascii="宋体"/>
          <w:color w:val="auto"/>
          <w:sz w:val="24"/>
          <w:highlight w:val="none"/>
        </w:rPr>
        <w:t xml:space="preserve"> （10）资格审查文件表格</w:t>
      </w:r>
      <w:r>
        <w:rPr>
          <w:rFonts w:hint="eastAsia" w:ascii="宋体"/>
          <w:b/>
          <w:color w:val="auto"/>
          <w:sz w:val="24"/>
          <w:highlight w:val="none"/>
        </w:rPr>
        <w:t>（格式详见招标文件第七章的）</w:t>
      </w:r>
      <w:r>
        <w:rPr>
          <w:rFonts w:hint="eastAsia" w:ascii="宋体"/>
          <w:color w:val="auto"/>
          <w:sz w:val="24"/>
          <w:highlight w:val="none"/>
        </w:rPr>
        <w:t>。</w:t>
      </w:r>
    </w:p>
    <w:p w14:paraId="711295A6">
      <w:pPr>
        <w:spacing w:line="360" w:lineRule="auto"/>
        <w:ind w:firstLine="482" w:firstLineChars="200"/>
        <w:rPr>
          <w:rFonts w:hint="eastAsia" w:ascii="宋体"/>
          <w:color w:val="auto"/>
          <w:sz w:val="24"/>
          <w:highlight w:val="none"/>
        </w:rPr>
      </w:pPr>
      <w:r>
        <w:rPr>
          <w:rFonts w:hint="eastAsia" w:ascii="宋体"/>
          <w:b/>
          <w:color w:val="auto"/>
          <w:sz w:val="24"/>
          <w:highlight w:val="none"/>
          <w:u w:val="single"/>
        </w:rPr>
        <w:t>具体要求详见本招标文件第二章中附件《资格审查标准汇总表》。提供的资格审查材料及审查标准，前后矛盾的以《资格审查标准汇总表》为准。</w:t>
      </w:r>
    </w:p>
    <w:p w14:paraId="068FBED3">
      <w:pPr>
        <w:spacing w:line="360" w:lineRule="auto"/>
        <w:ind w:firstLine="602" w:firstLineChars="250"/>
        <w:rPr>
          <w:b/>
          <w:color w:val="auto"/>
          <w:sz w:val="24"/>
          <w:highlight w:val="none"/>
          <w:u w:val="single"/>
        </w:rPr>
      </w:pPr>
      <w:r>
        <w:rPr>
          <w:b/>
          <w:color w:val="auto"/>
          <w:sz w:val="24"/>
          <w:highlight w:val="none"/>
          <w:u w:val="single"/>
        </w:rPr>
        <w:t>以上复印件须加盖投标单位公章，所有材料须统一密封在一个封袋中并编写材料目录，以便在开标时核查，并在封袋上加盖投标人单位公章和法定代表人印章。</w:t>
      </w:r>
    </w:p>
    <w:p w14:paraId="4C61FEFE">
      <w:pPr>
        <w:spacing w:line="360" w:lineRule="auto"/>
        <w:ind w:firstLine="482" w:firstLineChars="200"/>
        <w:rPr>
          <w:rFonts w:hint="eastAsia" w:ascii="Cambria Math" w:hAnsi="Cambria Math"/>
          <w:b/>
          <w:bCs/>
          <w:color w:val="auto"/>
          <w:sz w:val="24"/>
          <w:highlight w:val="none"/>
        </w:rPr>
      </w:pPr>
      <w:r>
        <w:rPr>
          <w:rFonts w:hint="eastAsia" w:ascii="Cambria Math" w:hAnsi="Cambria Math"/>
          <w:b/>
          <w:bCs/>
          <w:color w:val="auto"/>
          <w:sz w:val="24"/>
          <w:highlight w:val="none"/>
          <w:u w:val="single"/>
        </w:rPr>
        <w:t>特别提醒：资格审查文件涉及的相关原件请带至开标现场备查，未携带原件或因携带原件不全，由此引起的后果由投标人自负</w:t>
      </w:r>
      <w:r>
        <w:rPr>
          <w:rFonts w:hint="eastAsia" w:ascii="Cambria Math" w:hAnsi="Cambria Math"/>
          <w:b/>
          <w:bCs/>
          <w:color w:val="auto"/>
          <w:sz w:val="24"/>
          <w:highlight w:val="none"/>
        </w:rPr>
        <w:t>。</w:t>
      </w:r>
    </w:p>
    <w:p w14:paraId="76D2B308">
      <w:pPr>
        <w:spacing w:line="360" w:lineRule="auto"/>
        <w:ind w:firstLine="482" w:firstLineChars="200"/>
        <w:rPr>
          <w:rFonts w:hint="eastAsia" w:ascii="宋体"/>
          <w:b/>
          <w:color w:val="auto"/>
          <w:sz w:val="24"/>
          <w:highlight w:val="none"/>
        </w:rPr>
      </w:pPr>
      <w:r>
        <w:rPr>
          <w:rFonts w:hint="eastAsia" w:ascii="宋体"/>
          <w:b/>
          <w:color w:val="auto"/>
          <w:sz w:val="24"/>
          <w:highlight w:val="none"/>
        </w:rPr>
        <w:t>9.2 商务标</w:t>
      </w:r>
    </w:p>
    <w:p w14:paraId="75CA5B9F">
      <w:pPr>
        <w:spacing w:line="360" w:lineRule="auto"/>
        <w:ind w:firstLine="480" w:firstLineChars="200"/>
        <w:rPr>
          <w:rFonts w:hint="eastAsia" w:ascii="宋体"/>
          <w:color w:val="auto"/>
          <w:sz w:val="24"/>
          <w:highlight w:val="none"/>
        </w:rPr>
      </w:pPr>
      <w:r>
        <w:rPr>
          <w:rFonts w:hint="eastAsia" w:ascii="宋体"/>
          <w:color w:val="auto"/>
          <w:sz w:val="24"/>
          <w:highlight w:val="none"/>
        </w:rPr>
        <w:t>（1）投标函；</w:t>
      </w:r>
    </w:p>
    <w:p w14:paraId="43B72FC1">
      <w:pPr>
        <w:spacing w:line="360" w:lineRule="auto"/>
        <w:ind w:firstLine="480" w:firstLineChars="200"/>
        <w:rPr>
          <w:rFonts w:hint="eastAsia" w:ascii="宋体"/>
          <w:color w:val="auto"/>
          <w:sz w:val="24"/>
          <w:highlight w:val="none"/>
        </w:rPr>
      </w:pPr>
      <w:r>
        <w:rPr>
          <w:rFonts w:hint="eastAsia" w:ascii="宋体"/>
          <w:color w:val="auto"/>
          <w:sz w:val="24"/>
          <w:highlight w:val="none"/>
        </w:rPr>
        <w:t>（2）法定代表人身份证明书；</w:t>
      </w:r>
    </w:p>
    <w:p w14:paraId="2D11724B">
      <w:pPr>
        <w:spacing w:line="360" w:lineRule="auto"/>
        <w:ind w:firstLine="480" w:firstLineChars="200"/>
        <w:rPr>
          <w:rFonts w:hint="eastAsia" w:ascii="宋体"/>
          <w:color w:val="auto"/>
          <w:sz w:val="24"/>
          <w:highlight w:val="none"/>
        </w:rPr>
      </w:pPr>
      <w:r>
        <w:rPr>
          <w:rFonts w:hint="eastAsia" w:ascii="宋体"/>
          <w:color w:val="auto"/>
          <w:sz w:val="24"/>
          <w:highlight w:val="none"/>
        </w:rPr>
        <w:t>（3）授权委托书（如有授权）；</w:t>
      </w:r>
    </w:p>
    <w:p w14:paraId="7E15FD65">
      <w:pPr>
        <w:spacing w:line="360" w:lineRule="auto"/>
        <w:ind w:firstLine="480" w:firstLineChars="200"/>
        <w:rPr>
          <w:rFonts w:hint="eastAsia" w:ascii="宋体"/>
          <w:color w:val="auto"/>
          <w:sz w:val="24"/>
          <w:highlight w:val="none"/>
        </w:rPr>
      </w:pPr>
      <w:r>
        <w:rPr>
          <w:rFonts w:hint="eastAsia" w:ascii="宋体"/>
          <w:color w:val="auto"/>
          <w:sz w:val="24"/>
          <w:highlight w:val="none"/>
        </w:rPr>
        <w:t>（4）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74C03F4D">
      <w:pPr>
        <w:spacing w:line="360" w:lineRule="auto"/>
        <w:ind w:firstLine="480" w:firstLineChars="200"/>
        <w:rPr>
          <w:rFonts w:hint="eastAsia" w:ascii="宋体"/>
          <w:color w:val="auto"/>
          <w:sz w:val="24"/>
          <w:highlight w:val="none"/>
        </w:rPr>
      </w:pPr>
      <w:r>
        <w:rPr>
          <w:rFonts w:hint="eastAsia" w:ascii="宋体"/>
          <w:color w:val="auto"/>
          <w:sz w:val="24"/>
          <w:highlight w:val="none"/>
        </w:rPr>
        <w:t>（5）主材、特材和其他需发包人供应的材料用量；发包人供应材料一览表、承包人供应主要材料一览表；</w:t>
      </w:r>
    </w:p>
    <w:p w14:paraId="0A8A16FD">
      <w:pPr>
        <w:spacing w:line="360" w:lineRule="auto"/>
        <w:ind w:firstLine="480" w:firstLineChars="200"/>
        <w:rPr>
          <w:rFonts w:hint="eastAsia" w:ascii="宋体"/>
          <w:color w:val="auto"/>
          <w:sz w:val="24"/>
          <w:highlight w:val="none"/>
        </w:rPr>
      </w:pPr>
      <w:r>
        <w:rPr>
          <w:rFonts w:hint="eastAsia" w:ascii="宋体"/>
          <w:color w:val="auto"/>
          <w:sz w:val="24"/>
          <w:highlight w:val="none"/>
        </w:rPr>
        <w:t>（6）计划投入的主要施工机械设备表、主要施工管理人员表。</w:t>
      </w:r>
    </w:p>
    <w:p w14:paraId="3CC8AE60">
      <w:pPr>
        <w:spacing w:line="360" w:lineRule="auto"/>
        <w:ind w:firstLine="482" w:firstLineChars="200"/>
        <w:rPr>
          <w:rFonts w:hint="eastAsia" w:ascii="宋体"/>
          <w:color w:val="auto"/>
          <w:sz w:val="24"/>
          <w:highlight w:val="none"/>
        </w:rPr>
      </w:pPr>
      <w:r>
        <w:rPr>
          <w:rFonts w:hint="eastAsia" w:ascii="宋体"/>
          <w:b/>
          <w:color w:val="auto"/>
          <w:kern w:val="0"/>
          <w:sz w:val="24"/>
          <w:highlight w:val="none"/>
        </w:rPr>
        <w:t>10.</w:t>
      </w:r>
      <w:r>
        <w:rPr>
          <w:rFonts w:hint="eastAsia" w:ascii="宋体"/>
          <w:color w:val="auto"/>
          <w:sz w:val="24"/>
          <w:highlight w:val="none"/>
        </w:rPr>
        <w:t>招标文件提供的文件格式（第六章）投标人必须使用。但表式可以按同样格式进行扩展。</w:t>
      </w:r>
    </w:p>
    <w:p w14:paraId="6D1ED2DF">
      <w:pPr>
        <w:spacing w:line="360" w:lineRule="auto"/>
        <w:ind w:firstLine="482" w:firstLineChars="200"/>
        <w:rPr>
          <w:rFonts w:hint="eastAsia" w:ascii="宋体"/>
          <w:color w:val="auto"/>
          <w:sz w:val="24"/>
          <w:highlight w:val="none"/>
        </w:rPr>
      </w:pPr>
      <w:r>
        <w:rPr>
          <w:rFonts w:hint="eastAsia" w:ascii="宋体"/>
          <w:b/>
          <w:color w:val="auto"/>
          <w:kern w:val="0"/>
          <w:sz w:val="24"/>
          <w:highlight w:val="none"/>
        </w:rPr>
        <w:t>11.</w:t>
      </w:r>
      <w:r>
        <w:rPr>
          <w:rFonts w:hint="eastAsia" w:ascii="宋体"/>
          <w:color w:val="auto"/>
          <w:sz w:val="24"/>
          <w:highlight w:val="none"/>
        </w:rPr>
        <w:t xml:space="preserve"> 纸质投标文件正本须用不能擦去的墨水书写或打印，投标文件副本可以复印，其正、副本都应装订成册，并在封面上正确标明“正本”、“副本”字样。资格审查资料原件包、资格审查资料包、商务标分开装袋密封。</w:t>
      </w:r>
    </w:p>
    <w:p w14:paraId="394CB2A9">
      <w:pPr>
        <w:spacing w:line="360" w:lineRule="auto"/>
        <w:ind w:firstLine="480" w:firstLineChars="200"/>
        <w:rPr>
          <w:rFonts w:hint="eastAsia" w:ascii="宋体"/>
          <w:color w:val="auto"/>
          <w:sz w:val="24"/>
          <w:highlight w:val="none"/>
        </w:rPr>
      </w:pPr>
      <w:r>
        <w:rPr>
          <w:rFonts w:hint="eastAsia" w:ascii="宋体"/>
          <w:color w:val="auto"/>
          <w:sz w:val="24"/>
          <w:highlight w:val="none"/>
        </w:rPr>
        <w:t>全套投标文件应无修改和行间插字。如有修改，须在修改处加盖投标人法定代表人或其代理人的印鉴。</w:t>
      </w:r>
    </w:p>
    <w:p w14:paraId="33D88D61">
      <w:pPr>
        <w:autoSpaceDE w:val="0"/>
        <w:autoSpaceDN w:val="0"/>
        <w:adjustRightInd w:val="0"/>
        <w:spacing w:line="360" w:lineRule="auto"/>
        <w:ind w:firstLine="482" w:firstLineChars="200"/>
        <w:rPr>
          <w:rFonts w:hint="eastAsia" w:ascii="宋体"/>
          <w:b/>
          <w:color w:val="auto"/>
          <w:kern w:val="0"/>
          <w:sz w:val="24"/>
          <w:highlight w:val="none"/>
        </w:rPr>
      </w:pPr>
      <w:r>
        <w:rPr>
          <w:rFonts w:hint="eastAsia" w:ascii="宋体"/>
          <w:b/>
          <w:color w:val="auto"/>
          <w:kern w:val="0"/>
          <w:sz w:val="24"/>
          <w:highlight w:val="none"/>
        </w:rPr>
        <w:t>12.投标有效期</w:t>
      </w:r>
    </w:p>
    <w:p w14:paraId="137C084B">
      <w:pPr>
        <w:autoSpaceDE w:val="0"/>
        <w:autoSpaceDN w:val="0"/>
        <w:adjustRightInd w:val="0"/>
        <w:spacing w:line="360" w:lineRule="auto"/>
        <w:ind w:firstLine="480" w:firstLineChars="200"/>
        <w:rPr>
          <w:rFonts w:hint="eastAsia" w:ascii="宋体"/>
          <w:b/>
          <w:color w:val="auto"/>
          <w:kern w:val="0"/>
          <w:sz w:val="24"/>
          <w:highlight w:val="none"/>
        </w:rPr>
      </w:pPr>
      <w:r>
        <w:rPr>
          <w:rFonts w:hint="eastAsia" w:ascii="宋体"/>
          <w:color w:val="auto"/>
          <w:sz w:val="24"/>
          <w:highlight w:val="none"/>
        </w:rPr>
        <w:t>投标文件自投标截止时间起至投标须知前附表规定的时间内有效。</w:t>
      </w:r>
    </w:p>
    <w:p w14:paraId="2E18C2CB">
      <w:pPr>
        <w:numPr>
          <w:ilvl w:val="0"/>
          <w:numId w:val="0"/>
        </w:numPr>
        <w:autoSpaceDE w:val="0"/>
        <w:autoSpaceDN w:val="0"/>
        <w:adjustRightInd w:val="0"/>
        <w:spacing w:line="360" w:lineRule="auto"/>
        <w:ind w:firstLine="482" w:firstLineChars="200"/>
        <w:rPr>
          <w:rFonts w:hint="eastAsia" w:ascii="宋体"/>
          <w:b/>
          <w:color w:val="auto"/>
          <w:kern w:val="0"/>
          <w:sz w:val="24"/>
          <w:highlight w:val="none"/>
        </w:rPr>
      </w:pPr>
      <w:r>
        <w:rPr>
          <w:rFonts w:hint="eastAsia" w:ascii="宋体" w:hAnsi="Times New Roman" w:eastAsia="宋体" w:cs="Times New Roman"/>
          <w:b/>
          <w:color w:val="auto"/>
          <w:kern w:val="0"/>
          <w:sz w:val="24"/>
          <w:szCs w:val="24"/>
          <w:highlight w:val="none"/>
          <w:lang w:val="en-US" w:eastAsia="zh-CN" w:bidi="ar-SA"/>
        </w:rPr>
        <w:t>13.</w:t>
      </w:r>
      <w:r>
        <w:rPr>
          <w:rFonts w:hint="eastAsia" w:ascii="宋体"/>
          <w:b/>
          <w:color w:val="auto"/>
          <w:kern w:val="0"/>
          <w:sz w:val="24"/>
          <w:highlight w:val="none"/>
        </w:rPr>
        <w:t>投标保证金</w:t>
      </w:r>
    </w:p>
    <w:p w14:paraId="7B361EF6">
      <w:pPr>
        <w:numPr>
          <w:ilvl w:val="0"/>
          <w:numId w:val="0"/>
        </w:numPr>
        <w:autoSpaceDE w:val="0"/>
        <w:autoSpaceDN w:val="0"/>
        <w:adjustRightInd w:val="0"/>
        <w:spacing w:line="360" w:lineRule="auto"/>
        <w:ind w:firstLine="482" w:firstLineChars="200"/>
        <w:rPr>
          <w:b/>
          <w:color w:val="auto"/>
          <w:sz w:val="24"/>
          <w:highlight w:val="none"/>
        </w:rPr>
      </w:pPr>
      <w:r>
        <w:rPr>
          <w:b/>
          <w:color w:val="auto"/>
          <w:sz w:val="24"/>
          <w:highlight w:val="none"/>
        </w:rPr>
        <w:t>13.1</w:t>
      </w:r>
      <w:r>
        <w:rPr>
          <w:rFonts w:hint="eastAsia"/>
          <w:b/>
          <w:color w:val="auto"/>
          <w:kern w:val="0"/>
          <w:sz w:val="24"/>
          <w:highlight w:val="none"/>
        </w:rPr>
        <w:t>投标人必须按照前附表第11项规定</w:t>
      </w:r>
      <w:r>
        <w:rPr>
          <w:b/>
          <w:color w:val="auto"/>
          <w:sz w:val="24"/>
          <w:highlight w:val="none"/>
        </w:rPr>
        <w:t>递交</w:t>
      </w:r>
      <w:r>
        <w:rPr>
          <w:rFonts w:hint="eastAsia"/>
          <w:b/>
          <w:color w:val="auto"/>
          <w:sz w:val="24"/>
          <w:highlight w:val="none"/>
          <w:lang w:eastAsia="zh-CN"/>
        </w:rPr>
        <w:t>投标保证金</w:t>
      </w:r>
      <w:r>
        <w:rPr>
          <w:rFonts w:hint="eastAsia"/>
          <w:b/>
          <w:color w:val="auto"/>
          <w:kern w:val="0"/>
          <w:sz w:val="24"/>
          <w:highlight w:val="none"/>
        </w:rPr>
        <w:t>。</w:t>
      </w:r>
    </w:p>
    <w:p w14:paraId="173308CE">
      <w:pPr>
        <w:spacing w:line="360" w:lineRule="auto"/>
        <w:ind w:firstLine="482" w:firstLineChars="200"/>
        <w:rPr>
          <w:rFonts w:hint="eastAsia" w:ascii="宋体"/>
          <w:b/>
          <w:color w:val="auto"/>
          <w:sz w:val="24"/>
          <w:highlight w:val="none"/>
        </w:rPr>
      </w:pPr>
      <w:r>
        <w:rPr>
          <w:rFonts w:hint="eastAsia" w:ascii="宋体"/>
          <w:b/>
          <w:color w:val="auto"/>
          <w:sz w:val="24"/>
          <w:highlight w:val="none"/>
        </w:rPr>
        <w:t>14.投标保证金退还</w:t>
      </w:r>
    </w:p>
    <w:p w14:paraId="53E0E4CB">
      <w:pPr>
        <w:spacing w:line="360" w:lineRule="auto"/>
        <w:ind w:firstLine="482" w:firstLineChars="200"/>
        <w:rPr>
          <w:rFonts w:hint="eastAsia" w:ascii="宋体"/>
          <w:b/>
          <w:color w:val="auto"/>
          <w:sz w:val="24"/>
          <w:highlight w:val="none"/>
        </w:rPr>
      </w:pPr>
      <w:r>
        <w:rPr>
          <w:rFonts w:hint="eastAsia" w:ascii="宋体"/>
          <w:b/>
          <w:color w:val="auto"/>
          <w:sz w:val="24"/>
          <w:highlight w:val="none"/>
        </w:rPr>
        <w:t>14.1 未中标单位的投标保证金在其定标后予以退还。</w:t>
      </w:r>
    </w:p>
    <w:p w14:paraId="75733B49">
      <w:pPr>
        <w:spacing w:line="360" w:lineRule="auto"/>
        <w:ind w:firstLine="482" w:firstLineChars="200"/>
        <w:rPr>
          <w:rFonts w:hint="eastAsia" w:ascii="宋体"/>
          <w:b/>
          <w:color w:val="auto"/>
          <w:sz w:val="24"/>
          <w:highlight w:val="none"/>
        </w:rPr>
      </w:pPr>
      <w:r>
        <w:rPr>
          <w:rFonts w:hint="eastAsia" w:ascii="宋体"/>
          <w:b/>
          <w:color w:val="auto"/>
          <w:sz w:val="24"/>
          <w:highlight w:val="none"/>
        </w:rPr>
        <w:t>14.2 中标单位的投标保证金在施工合同生效后一周内予以退还。</w:t>
      </w:r>
    </w:p>
    <w:p w14:paraId="41D5B5AB">
      <w:pPr>
        <w:spacing w:line="360" w:lineRule="auto"/>
        <w:ind w:firstLine="482" w:firstLineChars="200"/>
        <w:rPr>
          <w:rFonts w:hint="eastAsia" w:ascii="宋体"/>
          <w:b/>
          <w:color w:val="auto"/>
          <w:sz w:val="24"/>
          <w:highlight w:val="none"/>
        </w:rPr>
      </w:pPr>
      <w:r>
        <w:rPr>
          <w:rFonts w:hint="eastAsia" w:ascii="宋体"/>
          <w:b/>
          <w:color w:val="auto"/>
          <w:sz w:val="24"/>
          <w:highlight w:val="none"/>
        </w:rPr>
        <w:t xml:space="preserve">14.3 投标人出现下列情况，其投标保证金一律不予退还。                   </w:t>
      </w:r>
    </w:p>
    <w:p w14:paraId="77607AE2">
      <w:pPr>
        <w:spacing w:line="360" w:lineRule="auto"/>
        <w:ind w:firstLine="482" w:firstLineChars="200"/>
        <w:rPr>
          <w:rFonts w:hint="eastAsia" w:ascii="宋体"/>
          <w:b/>
          <w:color w:val="auto"/>
          <w:sz w:val="24"/>
          <w:highlight w:val="none"/>
        </w:rPr>
      </w:pPr>
      <w:r>
        <w:rPr>
          <w:rFonts w:hint="eastAsia" w:ascii="宋体"/>
          <w:b/>
          <w:color w:val="auto"/>
          <w:sz w:val="24"/>
          <w:highlight w:val="none"/>
        </w:rPr>
        <w:t>14.3.1投标人在投标有效期内撤回其投标文件；</w:t>
      </w:r>
    </w:p>
    <w:p w14:paraId="1C8AF436">
      <w:pPr>
        <w:spacing w:line="360" w:lineRule="auto"/>
        <w:ind w:firstLine="482" w:firstLineChars="200"/>
        <w:rPr>
          <w:rFonts w:hint="eastAsia" w:ascii="宋体"/>
          <w:b/>
          <w:color w:val="auto"/>
          <w:sz w:val="24"/>
          <w:highlight w:val="none"/>
        </w:rPr>
      </w:pPr>
      <w:r>
        <w:rPr>
          <w:rFonts w:hint="eastAsia" w:ascii="宋体"/>
          <w:b/>
          <w:color w:val="auto"/>
          <w:sz w:val="24"/>
          <w:highlight w:val="none"/>
        </w:rPr>
        <w:t>14.3.2投标人存在《江苏省房屋建筑和市政基础设施工程招标投标中串通投标和弄虚作假行为认定处理办法（试行）》（苏建规字〔2014〕2号）第四条、第五条、第六条、第七条规定的串通投标、弄虚作假等行为的；</w:t>
      </w:r>
    </w:p>
    <w:p w14:paraId="798AAE5B">
      <w:pPr>
        <w:spacing w:line="360" w:lineRule="auto"/>
        <w:ind w:firstLine="482" w:firstLineChars="200"/>
        <w:rPr>
          <w:rFonts w:hint="eastAsia" w:ascii="宋体"/>
          <w:b/>
          <w:color w:val="auto"/>
          <w:sz w:val="24"/>
          <w:highlight w:val="none"/>
        </w:rPr>
      </w:pPr>
      <w:r>
        <w:rPr>
          <w:rFonts w:hint="eastAsia" w:ascii="宋体"/>
          <w:b/>
          <w:color w:val="auto"/>
          <w:sz w:val="24"/>
          <w:highlight w:val="none"/>
        </w:rPr>
        <w:t>14.3.3不同投标人的投标文件、已标价的工程量清单经清标软件分析，出现了评标委员会认为不应当雷同的情况（相同错误）的，且被评委认定为串标的。</w:t>
      </w:r>
    </w:p>
    <w:p w14:paraId="65A7A2E8">
      <w:pPr>
        <w:spacing w:line="360" w:lineRule="auto"/>
        <w:ind w:firstLine="482" w:firstLineChars="200"/>
        <w:rPr>
          <w:rFonts w:hint="eastAsia" w:ascii="宋体"/>
          <w:b/>
          <w:color w:val="auto"/>
          <w:sz w:val="24"/>
          <w:highlight w:val="none"/>
        </w:rPr>
      </w:pPr>
      <w:r>
        <w:rPr>
          <w:rFonts w:hint="eastAsia" w:ascii="宋体"/>
          <w:b/>
          <w:color w:val="auto"/>
          <w:sz w:val="24"/>
          <w:highlight w:val="none"/>
        </w:rPr>
        <w:t>14.3.4投标人已签订《诚信承诺书》（详见招标文件标准格式）的，自投标之日起，中标公示结束之日止，经举报或区招标监管机构（评标委员会）复核，有悖于《诚信承诺书》相关承诺的，且查证属实的。</w:t>
      </w:r>
    </w:p>
    <w:p w14:paraId="32B5E126">
      <w:pPr>
        <w:spacing w:line="360" w:lineRule="auto"/>
        <w:ind w:firstLine="482" w:firstLineChars="200"/>
        <w:rPr>
          <w:rFonts w:hint="eastAsia" w:ascii="宋体"/>
          <w:b/>
          <w:color w:val="auto"/>
          <w:sz w:val="24"/>
          <w:highlight w:val="none"/>
        </w:rPr>
      </w:pPr>
      <w:r>
        <w:rPr>
          <w:rFonts w:hint="eastAsia" w:ascii="宋体"/>
          <w:b/>
          <w:color w:val="auto"/>
          <w:sz w:val="24"/>
          <w:highlight w:val="none"/>
        </w:rPr>
        <w:t>14.4中标通知书发出后，除不可抗力情况外，中标人出现下列情形之一的，招标人必须取消其中标资格，并不予退还其投标保证金：</w:t>
      </w:r>
    </w:p>
    <w:p w14:paraId="1943CBD4">
      <w:pPr>
        <w:spacing w:line="360" w:lineRule="auto"/>
        <w:ind w:firstLine="482" w:firstLineChars="200"/>
        <w:rPr>
          <w:rFonts w:hint="eastAsia" w:ascii="宋体"/>
          <w:b/>
          <w:color w:val="auto"/>
          <w:sz w:val="24"/>
          <w:highlight w:val="none"/>
        </w:rPr>
      </w:pPr>
      <w:r>
        <w:rPr>
          <w:rFonts w:hint="eastAsia" w:ascii="宋体"/>
          <w:b/>
          <w:color w:val="auto"/>
          <w:sz w:val="24"/>
          <w:highlight w:val="none"/>
        </w:rPr>
        <w:t>14.4.1放弃中标项目的；</w:t>
      </w:r>
    </w:p>
    <w:p w14:paraId="13D1E624">
      <w:pPr>
        <w:spacing w:line="360" w:lineRule="auto"/>
        <w:ind w:firstLine="482" w:firstLineChars="200"/>
        <w:rPr>
          <w:rFonts w:hint="eastAsia" w:ascii="宋体"/>
          <w:b/>
          <w:color w:val="auto"/>
          <w:sz w:val="24"/>
          <w:highlight w:val="none"/>
        </w:rPr>
      </w:pPr>
      <w:r>
        <w:rPr>
          <w:rFonts w:hint="eastAsia" w:ascii="宋体"/>
          <w:b/>
          <w:color w:val="auto"/>
          <w:sz w:val="24"/>
          <w:highlight w:val="none"/>
        </w:rPr>
        <w:t>14.4.2拒不按照招标文件的要求提交履约保证金的；</w:t>
      </w:r>
    </w:p>
    <w:p w14:paraId="53AA5145">
      <w:pPr>
        <w:tabs>
          <w:tab w:val="right" w:pos="9355"/>
        </w:tabs>
        <w:spacing w:line="360" w:lineRule="auto"/>
        <w:ind w:firstLine="482" w:firstLineChars="200"/>
        <w:rPr>
          <w:rFonts w:hint="eastAsia" w:ascii="宋体"/>
          <w:b/>
          <w:color w:val="auto"/>
          <w:sz w:val="24"/>
          <w:highlight w:val="none"/>
        </w:rPr>
      </w:pPr>
      <w:r>
        <w:rPr>
          <w:rFonts w:hint="eastAsia" w:ascii="宋体"/>
          <w:b/>
          <w:color w:val="auto"/>
          <w:sz w:val="24"/>
          <w:highlight w:val="none"/>
        </w:rPr>
        <w:t>14.4.3除不可抗力情况外不执行本招标文件第一章第34条款、35条款的；</w:t>
      </w:r>
      <w:r>
        <w:rPr>
          <w:rFonts w:hint="eastAsia" w:ascii="宋体"/>
          <w:b/>
          <w:color w:val="auto"/>
          <w:sz w:val="24"/>
          <w:highlight w:val="none"/>
        </w:rPr>
        <w:tab/>
      </w:r>
    </w:p>
    <w:p w14:paraId="1D6C16D2">
      <w:pPr>
        <w:spacing w:line="360" w:lineRule="auto"/>
        <w:ind w:firstLine="482" w:firstLineChars="200"/>
        <w:rPr>
          <w:rFonts w:hint="eastAsia" w:ascii="宋体"/>
          <w:b/>
          <w:color w:val="auto"/>
          <w:sz w:val="24"/>
          <w:highlight w:val="none"/>
        </w:rPr>
      </w:pPr>
      <w:r>
        <w:rPr>
          <w:rFonts w:hint="eastAsia" w:ascii="宋体"/>
          <w:b/>
          <w:color w:val="auto"/>
          <w:sz w:val="24"/>
          <w:highlight w:val="none"/>
        </w:rPr>
        <w:t>14.4.4不与招标人签订合同的，或者在签订合同时向招标人提出附加条件或者更改合同实质性内容的。</w:t>
      </w:r>
    </w:p>
    <w:p w14:paraId="0A9C76EA">
      <w:pPr>
        <w:spacing w:line="360" w:lineRule="auto"/>
        <w:ind w:firstLine="482" w:firstLineChars="200"/>
        <w:rPr>
          <w:rFonts w:hint="eastAsia" w:ascii="宋体"/>
          <w:b/>
          <w:color w:val="auto"/>
          <w:sz w:val="24"/>
          <w:highlight w:val="none"/>
        </w:rPr>
      </w:pPr>
      <w:r>
        <w:rPr>
          <w:rFonts w:hint="eastAsia" w:ascii="宋体"/>
          <w:b/>
          <w:color w:val="auto"/>
          <w:sz w:val="24"/>
          <w:highlight w:val="none"/>
        </w:rPr>
        <w:t>存在上述14.3--14.4行为的，招标人不退还投标保证金，上报监管部门，并自认定之日起一年内不得参与崇川区任何招投标活动，并在南通市崇川区人民政府网滚动公示直至解禁。参与投标的企业将视为遵守以上处理条款。</w:t>
      </w:r>
    </w:p>
    <w:p w14:paraId="07D1E85A">
      <w:pPr>
        <w:pStyle w:val="5"/>
        <w:jc w:val="center"/>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（四）投标报价</w:t>
      </w:r>
      <w:bookmarkEnd w:id="23"/>
    </w:p>
    <w:p w14:paraId="614ECD5B">
      <w:pPr>
        <w:spacing w:line="360" w:lineRule="auto"/>
        <w:ind w:firstLine="482" w:firstLineChars="200"/>
        <w:rPr>
          <w:rFonts w:hint="eastAsia" w:ascii="宋体"/>
          <w:color w:val="auto"/>
          <w:sz w:val="24"/>
          <w:highlight w:val="none"/>
        </w:rPr>
      </w:pPr>
      <w:r>
        <w:rPr>
          <w:rFonts w:hint="eastAsia" w:ascii="宋体"/>
          <w:b/>
          <w:color w:val="auto"/>
          <w:kern w:val="0"/>
          <w:sz w:val="24"/>
          <w:highlight w:val="none"/>
        </w:rPr>
        <w:t>15、</w:t>
      </w:r>
      <w:r>
        <w:rPr>
          <w:rFonts w:hint="eastAsia" w:ascii="宋体"/>
          <w:color w:val="auto"/>
          <w:spacing w:val="-2"/>
          <w:sz w:val="24"/>
          <w:highlight w:val="none"/>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color w:val="auto"/>
          <w:sz w:val="24"/>
          <w:highlight w:val="none"/>
        </w:rPr>
        <w:t>。</w:t>
      </w:r>
    </w:p>
    <w:p w14:paraId="2C78309F">
      <w:pPr>
        <w:spacing w:line="360" w:lineRule="auto"/>
        <w:ind w:firstLine="480" w:firstLineChars="200"/>
        <w:rPr>
          <w:rFonts w:hint="eastAsia" w:ascii="宋体"/>
          <w:color w:val="auto"/>
          <w:sz w:val="24"/>
          <w:highlight w:val="none"/>
        </w:rPr>
      </w:pPr>
      <w:r>
        <w:rPr>
          <w:rFonts w:hint="eastAsia" w:ascii="宋体"/>
          <w:color w:val="auto"/>
          <w:sz w:val="24"/>
          <w:highlight w:val="none"/>
        </w:rPr>
        <w:t>招标文件后附的工程量清单标明的工程量清单表是投标人投标报价的共同基础。招标人提供的工程量清单，投标人应结合投标须知、投标须知前附表、合同条款、技术标准和要求与图纸（如有）一起阅读理解。</w:t>
      </w:r>
    </w:p>
    <w:p w14:paraId="45573A7C">
      <w:pPr>
        <w:spacing w:line="360" w:lineRule="auto"/>
        <w:ind w:firstLine="482" w:firstLineChars="200"/>
        <w:rPr>
          <w:rFonts w:hint="eastAsia" w:ascii="宋体"/>
          <w:b/>
          <w:color w:val="auto"/>
          <w:kern w:val="0"/>
          <w:sz w:val="24"/>
          <w:highlight w:val="none"/>
        </w:rPr>
      </w:pPr>
      <w:r>
        <w:rPr>
          <w:rFonts w:hint="eastAsia" w:ascii="宋体"/>
          <w:b/>
          <w:color w:val="auto"/>
          <w:kern w:val="0"/>
          <w:sz w:val="24"/>
          <w:highlight w:val="none"/>
        </w:rPr>
        <w:t>16、投标报价方式：</w:t>
      </w:r>
    </w:p>
    <w:p w14:paraId="4841605F">
      <w:pPr>
        <w:spacing w:line="360" w:lineRule="auto"/>
        <w:ind w:firstLine="480" w:firstLineChars="200"/>
        <w:rPr>
          <w:rFonts w:hint="eastAsia" w:ascii="宋体"/>
          <w:color w:val="auto"/>
          <w:sz w:val="24"/>
          <w:highlight w:val="none"/>
        </w:rPr>
      </w:pPr>
      <w:r>
        <w:rPr>
          <w:rFonts w:hint="eastAsia" w:ascii="宋体"/>
          <w:color w:val="auto"/>
          <w:sz w:val="24"/>
          <w:highlight w:val="none"/>
        </w:rPr>
        <w:t>16.1本工程项目采用</w:t>
      </w:r>
      <w:r>
        <w:rPr>
          <w:rFonts w:hint="eastAsia" w:ascii="宋体"/>
          <w:color w:val="auto"/>
          <w:sz w:val="24"/>
          <w:highlight w:val="none"/>
          <w:u w:val="single"/>
        </w:rPr>
        <w:t xml:space="preserve"> </w:t>
      </w:r>
      <w:r>
        <w:rPr>
          <w:rFonts w:hint="eastAsia" w:ascii="宋体"/>
          <w:b/>
          <w:color w:val="auto"/>
          <w:sz w:val="24"/>
          <w:highlight w:val="none"/>
          <w:u w:val="single"/>
        </w:rPr>
        <w:t xml:space="preserve">固定综合单价报价 </w:t>
      </w:r>
      <w:r>
        <w:rPr>
          <w:rFonts w:hint="eastAsia" w:ascii="宋体"/>
          <w:color w:val="auto"/>
          <w:sz w:val="24"/>
          <w:highlight w:val="none"/>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14E02036">
      <w:pPr>
        <w:spacing w:line="360" w:lineRule="auto"/>
        <w:ind w:firstLine="480" w:firstLineChars="200"/>
        <w:rPr>
          <w:rFonts w:hint="eastAsia" w:ascii="宋体"/>
          <w:color w:val="auto"/>
          <w:sz w:val="24"/>
          <w:highlight w:val="none"/>
        </w:rPr>
      </w:pPr>
      <w:r>
        <w:rPr>
          <w:rFonts w:hint="eastAsia" w:ascii="宋体"/>
          <w:color w:val="auto"/>
          <w:sz w:val="24"/>
          <w:highlight w:val="none"/>
        </w:rPr>
        <w:t>16.2除下列条款中风险范围的内容可调整外，其余不可调整。</w:t>
      </w:r>
    </w:p>
    <w:p w14:paraId="2B1DC35C">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（1）工程量；</w:t>
      </w:r>
    </w:p>
    <w:p w14:paraId="4F682180">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（2）设计变更引起的工程量变化或直接造成的费用增加；</w:t>
      </w:r>
    </w:p>
    <w:p w14:paraId="76138B6F">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（3）发包人要求的承包范围以外的附加工程量；</w:t>
      </w:r>
    </w:p>
    <w:p w14:paraId="3ED5B9C2">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（4）暂列金额及暂估价；</w:t>
      </w:r>
    </w:p>
    <w:p w14:paraId="7047FB1C">
      <w:pPr>
        <w:widowControl/>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（5）发包人确认的其它费用。</w:t>
      </w:r>
    </w:p>
    <w:p w14:paraId="77998FDC">
      <w:pPr>
        <w:widowControl/>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16.3工程价款调整</w:t>
      </w:r>
    </w:p>
    <w:p w14:paraId="379E0BED">
      <w:pPr>
        <w:widowControl/>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详见招标文件第三章合同条款专用合同条款第12条。</w:t>
      </w:r>
    </w:p>
    <w:p w14:paraId="7B47A58D">
      <w:pPr>
        <w:spacing w:line="360" w:lineRule="auto"/>
        <w:ind w:firstLine="482" w:firstLineChars="200"/>
        <w:rPr>
          <w:rFonts w:hint="eastAsia" w:ascii="宋体"/>
          <w:color w:val="auto"/>
          <w:sz w:val="24"/>
          <w:highlight w:val="none"/>
        </w:rPr>
      </w:pPr>
      <w:r>
        <w:rPr>
          <w:rFonts w:hint="eastAsia" w:ascii="宋体"/>
          <w:b/>
          <w:color w:val="auto"/>
          <w:kern w:val="0"/>
          <w:sz w:val="24"/>
          <w:highlight w:val="none"/>
        </w:rPr>
        <w:t>17、投标报价的计价方法</w:t>
      </w:r>
    </w:p>
    <w:p w14:paraId="4AE3FD48">
      <w:pPr>
        <w:spacing w:line="360" w:lineRule="auto"/>
        <w:ind w:firstLine="480" w:firstLineChars="200"/>
        <w:rPr>
          <w:color w:val="auto"/>
          <w:sz w:val="24"/>
          <w:highlight w:val="none"/>
        </w:rPr>
      </w:pPr>
      <w:r>
        <w:rPr>
          <w:rFonts w:hint="eastAsia"/>
          <w:color w:val="auto"/>
          <w:sz w:val="24"/>
          <w:highlight w:val="none"/>
        </w:rPr>
        <w:t>按照“省住房和城乡建设厅关于建筑业实施营改增后江苏省建设工程计价依据调整的通知”苏建价（2016）154号文、省住房城乡建设厅关于建筑业增值税计价政策调整的通知（苏建函价〔2018〕298号）、《省住房城乡建设厅关于调整建设工程计价增值税税率的通知》苏建函价〔2019〕178号、《建设工程工程量计价规范》(GB50500-2013)、《房屋建筑与装饰工程工程量计算规范》（GB50854-2013）、《江苏省房屋修缮工程计价表》（2009年版）、《江苏省安装工程计价定额》（2014）、《江苏省建筑与装饰工程计价定额》（2014）、《江苏省建设工程费用定额》（2014）及相应补充规定和现行省、市有关规定。由招标人(发包人)提供工程量数量，投标人(承包人)自主报价确定工程造价的计价方式。</w:t>
      </w:r>
    </w:p>
    <w:p w14:paraId="79FFF3DA">
      <w:pPr>
        <w:spacing w:line="360" w:lineRule="auto"/>
        <w:ind w:firstLine="482" w:firstLineChars="200"/>
        <w:rPr>
          <w:rFonts w:hint="eastAsia" w:ascii="宋体"/>
          <w:b/>
          <w:color w:val="auto"/>
          <w:kern w:val="0"/>
          <w:sz w:val="24"/>
          <w:highlight w:val="none"/>
        </w:rPr>
      </w:pPr>
      <w:r>
        <w:rPr>
          <w:rFonts w:hint="eastAsia" w:ascii="宋体"/>
          <w:b/>
          <w:color w:val="auto"/>
          <w:kern w:val="0"/>
          <w:sz w:val="24"/>
          <w:highlight w:val="none"/>
        </w:rPr>
        <w:t>18．招标控制价</w:t>
      </w:r>
    </w:p>
    <w:p w14:paraId="6E4AE226">
      <w:pPr>
        <w:spacing w:line="360" w:lineRule="auto"/>
        <w:ind w:firstLine="480" w:firstLineChars="200"/>
        <w:rPr>
          <w:rFonts w:hint="eastAsia" w:ascii="宋体"/>
          <w:color w:val="auto"/>
          <w:sz w:val="24"/>
          <w:highlight w:val="none"/>
        </w:rPr>
      </w:pPr>
      <w:r>
        <w:rPr>
          <w:rFonts w:hint="eastAsia" w:ascii="宋体"/>
          <w:color w:val="auto"/>
          <w:sz w:val="24"/>
          <w:highlight w:val="none"/>
        </w:rPr>
        <w:t>18.1本工程全部使用住宅专项维修资金，实行工程量清单招标，招标人委托编制招标控制价。投标人的投标报价高于招标控制价的，招标人将作废标处理。</w:t>
      </w:r>
    </w:p>
    <w:p w14:paraId="7275446D">
      <w:pPr>
        <w:spacing w:line="360" w:lineRule="auto"/>
        <w:ind w:firstLine="480" w:firstLineChars="200"/>
        <w:rPr>
          <w:rFonts w:hint="eastAsia" w:ascii="宋体"/>
          <w:color w:val="auto"/>
          <w:sz w:val="24"/>
          <w:highlight w:val="none"/>
        </w:rPr>
      </w:pPr>
      <w:r>
        <w:rPr>
          <w:rFonts w:hint="eastAsia" w:ascii="宋体"/>
          <w:color w:val="auto"/>
          <w:sz w:val="24"/>
          <w:highlight w:val="none"/>
        </w:rPr>
        <w:t>18.2招标控制价编制依据：</w:t>
      </w:r>
    </w:p>
    <w:p w14:paraId="3B8532BE">
      <w:pPr>
        <w:spacing w:line="360" w:lineRule="auto"/>
        <w:ind w:firstLine="480" w:firstLineChars="200"/>
        <w:rPr>
          <w:rFonts w:hint="eastAsia" w:ascii="宋体"/>
          <w:b/>
          <w:color w:val="auto"/>
          <w:sz w:val="24"/>
          <w:highlight w:val="none"/>
        </w:rPr>
      </w:pPr>
      <w:r>
        <w:rPr>
          <w:rFonts w:hint="eastAsia" w:ascii="宋体"/>
          <w:color w:val="auto"/>
          <w:sz w:val="24"/>
          <w:highlight w:val="none"/>
        </w:rPr>
        <w:t>18.2.1</w:t>
      </w:r>
      <w:r>
        <w:rPr>
          <w:rFonts w:hint="eastAsia" w:ascii="宋体"/>
          <w:b/>
          <w:color w:val="auto"/>
          <w:sz w:val="24"/>
          <w:highlight w:val="none"/>
        </w:rPr>
        <w:t>本工程施工图及其工程量清单。</w:t>
      </w:r>
    </w:p>
    <w:p w14:paraId="014BCAC9">
      <w:pPr>
        <w:snapToGrid w:val="0"/>
        <w:spacing w:line="360" w:lineRule="auto"/>
        <w:ind w:firstLine="480" w:firstLineChars="200"/>
        <w:rPr>
          <w:rFonts w:hint="eastAsia" w:ascii="宋体"/>
          <w:b/>
          <w:color w:val="auto"/>
          <w:sz w:val="24"/>
          <w:highlight w:val="none"/>
        </w:rPr>
      </w:pPr>
      <w:r>
        <w:rPr>
          <w:rFonts w:hint="eastAsia" w:ascii="宋体"/>
          <w:color w:val="auto"/>
          <w:sz w:val="24"/>
          <w:highlight w:val="none"/>
        </w:rPr>
        <w:t>18.2.2</w:t>
      </w:r>
      <w:r>
        <w:rPr>
          <w:rFonts w:hint="eastAsia" w:ascii="宋体"/>
          <w:b/>
          <w:color w:val="auto"/>
          <w:sz w:val="24"/>
          <w:highlight w:val="none"/>
        </w:rPr>
        <w:t>《建设工程工程量清单计价规范》（GB50500-2013）、《江苏省房屋修缮工程计价表》2009年版、</w:t>
      </w:r>
      <w:r>
        <w:rPr>
          <w:rFonts w:hint="eastAsia" w:ascii="宋体"/>
          <w:b/>
          <w:color w:val="auto"/>
          <w:sz w:val="24"/>
          <w:highlight w:val="none"/>
        </w:rPr>
        <w:t>《江苏省建筑与装饰工程计价定额》2014年版、</w:t>
      </w:r>
      <w:r>
        <w:rPr>
          <w:rFonts w:hint="eastAsia" w:ascii="宋体"/>
          <w:b/>
          <w:color w:val="auto"/>
          <w:sz w:val="24"/>
          <w:highlight w:val="none"/>
        </w:rPr>
        <w:t>《江苏省安装工程计价定额》2014年版、《江苏省市政工程计价定额》2014年版、《江苏省建设工程费用定额》2014年版，以及相应的补充规定和省市颁布的有关工程造价文件。</w:t>
      </w:r>
    </w:p>
    <w:p w14:paraId="2E4A84C2">
      <w:pPr>
        <w:spacing w:line="360" w:lineRule="auto"/>
        <w:ind w:firstLine="480" w:firstLineChars="200"/>
        <w:rPr>
          <w:rFonts w:hint="eastAsia" w:ascii="宋体"/>
          <w:b/>
          <w:color w:val="auto"/>
          <w:sz w:val="24"/>
          <w:highlight w:val="none"/>
        </w:rPr>
      </w:pPr>
      <w:r>
        <w:rPr>
          <w:rFonts w:hint="eastAsia" w:ascii="宋体"/>
          <w:color w:val="auto"/>
          <w:sz w:val="24"/>
          <w:highlight w:val="none"/>
        </w:rPr>
        <w:t>18.2.3</w:t>
      </w:r>
      <w:r>
        <w:rPr>
          <w:rFonts w:hint="eastAsia" w:ascii="宋体"/>
          <w:b/>
          <w:color w:val="auto"/>
          <w:sz w:val="24"/>
          <w:highlight w:val="none"/>
        </w:rPr>
        <w:t>人工工资按江苏省住房和城乡建设厅《省住房和城乡建设厅关于发布2024年上半年建设工程人工工资指导价的通知》（苏建函价[2024]83号），</w:t>
      </w:r>
      <w:r>
        <w:rPr>
          <w:rFonts w:hint="eastAsia" w:ascii="宋体"/>
          <w:b/>
          <w:color w:val="auto"/>
          <w:sz w:val="24"/>
          <w:highlight w:val="none"/>
        </w:rPr>
        <w:t>材料价格参照202</w:t>
      </w:r>
      <w:r>
        <w:rPr>
          <w:rFonts w:hint="eastAsia" w:ascii="宋体"/>
          <w:b/>
          <w:color w:val="auto"/>
          <w:sz w:val="24"/>
          <w:highlight w:val="none"/>
          <w:lang w:val="en-US" w:eastAsia="zh-CN"/>
        </w:rPr>
        <w:t>4</w:t>
      </w:r>
      <w:r>
        <w:rPr>
          <w:rFonts w:hint="eastAsia" w:ascii="宋体"/>
          <w:b/>
          <w:color w:val="auto"/>
          <w:sz w:val="24"/>
          <w:highlight w:val="none"/>
        </w:rPr>
        <w:t>年第</w:t>
      </w:r>
      <w:r>
        <w:rPr>
          <w:rFonts w:hint="eastAsia" w:ascii="宋体"/>
          <w:b/>
          <w:color w:val="auto"/>
          <w:sz w:val="24"/>
          <w:highlight w:val="none"/>
          <w:lang w:val="en-US" w:eastAsia="zh-CN"/>
        </w:rPr>
        <w:t>6</w:t>
      </w:r>
      <w:r>
        <w:rPr>
          <w:rFonts w:hint="eastAsia" w:ascii="宋体"/>
          <w:b/>
          <w:color w:val="auto"/>
          <w:sz w:val="24"/>
          <w:highlight w:val="none"/>
        </w:rPr>
        <w:t>期《南通建设工程造价信息》中的指导价及市场价</w:t>
      </w:r>
      <w:r>
        <w:rPr>
          <w:rFonts w:hint="eastAsia" w:ascii="宋体"/>
          <w:b/>
          <w:color w:val="auto"/>
          <w:sz w:val="24"/>
          <w:highlight w:val="none"/>
        </w:rPr>
        <w:t>。若《南通建设工程造价信息》无指导价的材料的价格，则按市场价执行。《省住房城乡建设厅关于调整建设工程按质论价等费用计取方法的公告》（[2018]第24号）。</w:t>
      </w:r>
    </w:p>
    <w:p w14:paraId="3EF13252">
      <w:pPr>
        <w:spacing w:line="360" w:lineRule="auto"/>
        <w:ind w:firstLine="480" w:firstLineChars="200"/>
        <w:rPr>
          <w:rFonts w:hint="eastAsia" w:ascii="宋体"/>
          <w:b/>
          <w:color w:val="auto"/>
          <w:sz w:val="24"/>
          <w:highlight w:val="none"/>
        </w:rPr>
      </w:pPr>
      <w:r>
        <w:rPr>
          <w:rFonts w:hint="eastAsia" w:ascii="宋体"/>
          <w:color w:val="auto"/>
          <w:sz w:val="24"/>
          <w:highlight w:val="none"/>
        </w:rPr>
        <w:t>18.2.4</w:t>
      </w:r>
      <w:r>
        <w:rPr>
          <w:rFonts w:hint="eastAsia" w:ascii="宋体"/>
          <w:b/>
          <w:color w:val="auto"/>
          <w:sz w:val="24"/>
          <w:highlight w:val="none"/>
        </w:rPr>
        <w:t>本工程采用一般计税方法，具体按“省住房和城乡建设厅关于建筑业实施营改增后江苏省建设工程计价依据调整的通知”苏建价（2016）154号文、《省住房城乡建设厅关于调整建设工程计价增值税税率的通知》 苏建函价〔2019〕178号以及相应的补充规定和南通市现行的有关文件。</w:t>
      </w:r>
    </w:p>
    <w:p w14:paraId="22983569">
      <w:pPr>
        <w:spacing w:line="360" w:lineRule="auto"/>
        <w:ind w:firstLine="480" w:firstLineChars="200"/>
        <w:rPr>
          <w:rFonts w:hint="eastAsia" w:ascii="宋体"/>
          <w:b/>
          <w:color w:val="auto"/>
          <w:sz w:val="24"/>
          <w:highlight w:val="none"/>
        </w:rPr>
      </w:pPr>
      <w:r>
        <w:rPr>
          <w:rFonts w:hint="eastAsia" w:ascii="宋体"/>
          <w:color w:val="auto"/>
          <w:sz w:val="24"/>
          <w:highlight w:val="none"/>
        </w:rPr>
        <w:t>18.2.5</w:t>
      </w:r>
      <w:r>
        <w:rPr>
          <w:rFonts w:hint="eastAsia" w:ascii="宋体"/>
          <w:b/>
          <w:color w:val="auto"/>
          <w:sz w:val="24"/>
          <w:highlight w:val="none"/>
        </w:rPr>
        <w:t>本工程不可竞争费用项目及其费率见下表（%）：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763"/>
        <w:gridCol w:w="2338"/>
        <w:gridCol w:w="1836"/>
        <w:gridCol w:w="1670"/>
      </w:tblGrid>
      <w:tr w14:paraId="45EF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925" w:type="dxa"/>
            <w:noWrap w:val="0"/>
            <w:vAlign w:val="center"/>
          </w:tcPr>
          <w:p w14:paraId="5BE8A2FA">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序号</w:t>
            </w:r>
          </w:p>
        </w:tc>
        <w:tc>
          <w:tcPr>
            <w:tcW w:w="1763" w:type="dxa"/>
            <w:noWrap w:val="0"/>
            <w:vAlign w:val="center"/>
          </w:tcPr>
          <w:p w14:paraId="077713DB">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费用</w:t>
            </w:r>
          </w:p>
          <w:p w14:paraId="7526D71C">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类别</w:t>
            </w:r>
          </w:p>
        </w:tc>
        <w:tc>
          <w:tcPr>
            <w:tcW w:w="2338" w:type="dxa"/>
            <w:noWrap w:val="0"/>
            <w:vAlign w:val="center"/>
          </w:tcPr>
          <w:p w14:paraId="208F29D0">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费用名称</w:t>
            </w:r>
          </w:p>
        </w:tc>
        <w:tc>
          <w:tcPr>
            <w:tcW w:w="1836" w:type="dxa"/>
            <w:noWrap w:val="0"/>
            <w:vAlign w:val="center"/>
          </w:tcPr>
          <w:p w14:paraId="12BE0055">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计费基数</w:t>
            </w:r>
          </w:p>
        </w:tc>
        <w:tc>
          <w:tcPr>
            <w:tcW w:w="1670" w:type="dxa"/>
            <w:noWrap w:val="0"/>
            <w:vAlign w:val="center"/>
          </w:tcPr>
          <w:p w14:paraId="3A37023B">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市政</w:t>
            </w:r>
          </w:p>
        </w:tc>
      </w:tr>
      <w:tr w14:paraId="4223F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25" w:type="dxa"/>
            <w:noWrap w:val="0"/>
            <w:vAlign w:val="center"/>
          </w:tcPr>
          <w:p w14:paraId="3EA2F6CE">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1</w:t>
            </w:r>
          </w:p>
        </w:tc>
        <w:tc>
          <w:tcPr>
            <w:tcW w:w="1763" w:type="dxa"/>
            <w:vMerge w:val="restart"/>
            <w:noWrap w:val="0"/>
            <w:vAlign w:val="center"/>
          </w:tcPr>
          <w:p w14:paraId="7B5CB759">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规 费</w:t>
            </w:r>
          </w:p>
        </w:tc>
        <w:tc>
          <w:tcPr>
            <w:tcW w:w="2338" w:type="dxa"/>
            <w:noWrap w:val="0"/>
            <w:vAlign w:val="center"/>
          </w:tcPr>
          <w:p w14:paraId="6235EE3B">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社会保障费</w:t>
            </w:r>
          </w:p>
        </w:tc>
        <w:tc>
          <w:tcPr>
            <w:tcW w:w="1836" w:type="dxa"/>
            <w:noWrap w:val="0"/>
            <w:vAlign w:val="center"/>
          </w:tcPr>
          <w:p w14:paraId="4872B77D">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A+B+C-D</w:t>
            </w:r>
          </w:p>
        </w:tc>
        <w:tc>
          <w:tcPr>
            <w:tcW w:w="1670" w:type="dxa"/>
            <w:noWrap w:val="0"/>
            <w:vAlign w:val="center"/>
          </w:tcPr>
          <w:p w14:paraId="72B8432A">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2.00%</w:t>
            </w:r>
          </w:p>
        </w:tc>
      </w:tr>
      <w:tr w14:paraId="70A8E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25" w:type="dxa"/>
            <w:noWrap w:val="0"/>
            <w:vAlign w:val="center"/>
          </w:tcPr>
          <w:p w14:paraId="12F9DC8A">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2</w:t>
            </w:r>
          </w:p>
        </w:tc>
        <w:tc>
          <w:tcPr>
            <w:tcW w:w="1763" w:type="dxa"/>
            <w:vMerge w:val="continue"/>
            <w:noWrap w:val="0"/>
            <w:vAlign w:val="center"/>
          </w:tcPr>
          <w:p w14:paraId="7534BA0E">
            <w:pPr>
              <w:rPr>
                <w:color w:val="auto"/>
                <w:highlight w:val="none"/>
              </w:rPr>
            </w:pPr>
          </w:p>
        </w:tc>
        <w:tc>
          <w:tcPr>
            <w:tcW w:w="2338" w:type="dxa"/>
            <w:noWrap w:val="0"/>
            <w:vAlign w:val="center"/>
          </w:tcPr>
          <w:p w14:paraId="03635A94">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住房公积金</w:t>
            </w:r>
          </w:p>
        </w:tc>
        <w:tc>
          <w:tcPr>
            <w:tcW w:w="1836" w:type="dxa"/>
            <w:noWrap w:val="0"/>
            <w:vAlign w:val="center"/>
          </w:tcPr>
          <w:p w14:paraId="4C44152A">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A+B+C-D</w:t>
            </w:r>
          </w:p>
        </w:tc>
        <w:tc>
          <w:tcPr>
            <w:tcW w:w="1670" w:type="dxa"/>
            <w:noWrap w:val="0"/>
            <w:vAlign w:val="center"/>
          </w:tcPr>
          <w:p w14:paraId="09FC92BD">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0.34%</w:t>
            </w:r>
          </w:p>
        </w:tc>
      </w:tr>
      <w:tr w14:paraId="37ED8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25" w:type="dxa"/>
            <w:vMerge w:val="restart"/>
            <w:noWrap w:val="0"/>
            <w:vAlign w:val="center"/>
          </w:tcPr>
          <w:p w14:paraId="3468F740">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3</w:t>
            </w:r>
          </w:p>
        </w:tc>
        <w:tc>
          <w:tcPr>
            <w:tcW w:w="1763" w:type="dxa"/>
            <w:vMerge w:val="restart"/>
            <w:noWrap w:val="0"/>
            <w:vAlign w:val="center"/>
          </w:tcPr>
          <w:p w14:paraId="45FF6CA0">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安全文明施工措施费</w:t>
            </w:r>
          </w:p>
        </w:tc>
        <w:tc>
          <w:tcPr>
            <w:tcW w:w="2338" w:type="dxa"/>
            <w:noWrap w:val="0"/>
            <w:vAlign w:val="center"/>
          </w:tcPr>
          <w:p w14:paraId="279E7BA5">
            <w:pPr>
              <w:adjustRightInd w:val="0"/>
              <w:snapToGrid w:val="0"/>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基本费</w:t>
            </w:r>
          </w:p>
        </w:tc>
        <w:tc>
          <w:tcPr>
            <w:tcW w:w="1836" w:type="dxa"/>
            <w:noWrap w:val="0"/>
            <w:vAlign w:val="center"/>
          </w:tcPr>
          <w:p w14:paraId="57E1784B">
            <w:pPr>
              <w:adjustRightInd w:val="0"/>
              <w:snapToGrid w:val="0"/>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A+B1-D</w:t>
            </w:r>
          </w:p>
        </w:tc>
        <w:tc>
          <w:tcPr>
            <w:tcW w:w="1670" w:type="dxa"/>
            <w:noWrap w:val="0"/>
            <w:vAlign w:val="center"/>
          </w:tcPr>
          <w:p w14:paraId="68D8A6E8">
            <w:pPr>
              <w:adjustRightInd w:val="0"/>
              <w:snapToGrid w:val="0"/>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1.50%</w:t>
            </w:r>
          </w:p>
        </w:tc>
      </w:tr>
      <w:tr w14:paraId="019B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25" w:type="dxa"/>
            <w:vMerge w:val="continue"/>
            <w:noWrap w:val="0"/>
            <w:vAlign w:val="center"/>
          </w:tcPr>
          <w:p w14:paraId="468272FF">
            <w:pPr>
              <w:rPr>
                <w:color w:val="auto"/>
                <w:highlight w:val="none"/>
              </w:rPr>
            </w:pPr>
          </w:p>
        </w:tc>
        <w:tc>
          <w:tcPr>
            <w:tcW w:w="1763" w:type="dxa"/>
            <w:vMerge w:val="continue"/>
            <w:noWrap w:val="0"/>
            <w:vAlign w:val="center"/>
          </w:tcPr>
          <w:p w14:paraId="3643D709">
            <w:pPr>
              <w:rPr>
                <w:color w:val="auto"/>
                <w:highlight w:val="none"/>
              </w:rPr>
            </w:pPr>
          </w:p>
        </w:tc>
        <w:tc>
          <w:tcPr>
            <w:tcW w:w="2338" w:type="dxa"/>
            <w:noWrap w:val="0"/>
            <w:vAlign w:val="center"/>
          </w:tcPr>
          <w:p w14:paraId="178BA5EE">
            <w:pPr>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标化工地增加费</w:t>
            </w:r>
          </w:p>
        </w:tc>
        <w:tc>
          <w:tcPr>
            <w:tcW w:w="1836" w:type="dxa"/>
            <w:noWrap w:val="0"/>
            <w:vAlign w:val="center"/>
          </w:tcPr>
          <w:p w14:paraId="2296ED5B">
            <w:pPr>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A+B1-D</w:t>
            </w:r>
          </w:p>
        </w:tc>
        <w:tc>
          <w:tcPr>
            <w:tcW w:w="1670" w:type="dxa"/>
            <w:noWrap w:val="0"/>
            <w:vAlign w:val="center"/>
          </w:tcPr>
          <w:p w14:paraId="2B845F62">
            <w:pPr>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不计</w:t>
            </w:r>
          </w:p>
        </w:tc>
      </w:tr>
      <w:tr w14:paraId="38E13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25" w:type="dxa"/>
            <w:vMerge w:val="continue"/>
            <w:noWrap w:val="0"/>
            <w:vAlign w:val="center"/>
          </w:tcPr>
          <w:p w14:paraId="28D897C6">
            <w:pPr>
              <w:rPr>
                <w:color w:val="auto"/>
                <w:highlight w:val="none"/>
              </w:rPr>
            </w:pPr>
          </w:p>
        </w:tc>
        <w:tc>
          <w:tcPr>
            <w:tcW w:w="1763" w:type="dxa"/>
            <w:vMerge w:val="continue"/>
            <w:noWrap w:val="0"/>
            <w:vAlign w:val="center"/>
          </w:tcPr>
          <w:p w14:paraId="7595FBA1">
            <w:pPr>
              <w:rPr>
                <w:color w:val="auto"/>
                <w:highlight w:val="none"/>
              </w:rPr>
            </w:pPr>
          </w:p>
        </w:tc>
        <w:tc>
          <w:tcPr>
            <w:tcW w:w="2338" w:type="dxa"/>
            <w:noWrap w:val="0"/>
            <w:vAlign w:val="center"/>
          </w:tcPr>
          <w:p w14:paraId="76C51E76">
            <w:pPr>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扬尘污染防治增加费</w:t>
            </w:r>
          </w:p>
        </w:tc>
        <w:tc>
          <w:tcPr>
            <w:tcW w:w="1836" w:type="dxa"/>
            <w:noWrap w:val="0"/>
            <w:vAlign w:val="center"/>
          </w:tcPr>
          <w:p w14:paraId="2607C9D3">
            <w:pPr>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A+B1-D</w:t>
            </w:r>
          </w:p>
        </w:tc>
        <w:tc>
          <w:tcPr>
            <w:tcW w:w="1670" w:type="dxa"/>
            <w:noWrap w:val="0"/>
            <w:vAlign w:val="center"/>
          </w:tcPr>
          <w:p w14:paraId="44B3C701">
            <w:pPr>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0.31%</w:t>
            </w:r>
          </w:p>
        </w:tc>
      </w:tr>
      <w:tr w14:paraId="7BEF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25" w:type="dxa"/>
            <w:noWrap w:val="0"/>
            <w:vAlign w:val="center"/>
          </w:tcPr>
          <w:p w14:paraId="642BA86B">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4</w:t>
            </w:r>
          </w:p>
        </w:tc>
        <w:tc>
          <w:tcPr>
            <w:tcW w:w="1763" w:type="dxa"/>
            <w:noWrap w:val="0"/>
            <w:vAlign w:val="center"/>
          </w:tcPr>
          <w:p w14:paraId="4232491C">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税  金</w:t>
            </w:r>
          </w:p>
        </w:tc>
        <w:tc>
          <w:tcPr>
            <w:tcW w:w="2338" w:type="dxa"/>
            <w:noWrap w:val="0"/>
            <w:vAlign w:val="center"/>
          </w:tcPr>
          <w:p w14:paraId="28703EE8">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税   金</w:t>
            </w:r>
          </w:p>
        </w:tc>
        <w:tc>
          <w:tcPr>
            <w:tcW w:w="1836" w:type="dxa"/>
            <w:noWrap w:val="0"/>
            <w:vAlign w:val="center"/>
          </w:tcPr>
          <w:p w14:paraId="37628360">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税前造价</w:t>
            </w:r>
          </w:p>
        </w:tc>
        <w:tc>
          <w:tcPr>
            <w:tcW w:w="1670" w:type="dxa"/>
            <w:noWrap w:val="0"/>
            <w:vAlign w:val="center"/>
          </w:tcPr>
          <w:p w14:paraId="395D19D6">
            <w:pPr>
              <w:widowControl/>
              <w:spacing w:line="360" w:lineRule="auto"/>
              <w:jc w:val="center"/>
              <w:rPr>
                <w:rFonts w:hint="eastAsia" w:ascii="宋体" w:cs="宋体"/>
                <w:color w:val="auto"/>
                <w:sz w:val="24"/>
                <w:highlight w:val="none"/>
                <w:lang w:bidi="ar-SA"/>
              </w:rPr>
            </w:pPr>
            <w:r>
              <w:rPr>
                <w:rFonts w:hint="eastAsia" w:ascii="宋体" w:cs="宋体"/>
                <w:color w:val="auto"/>
                <w:sz w:val="24"/>
                <w:highlight w:val="none"/>
                <w:lang w:bidi="ar-SA"/>
              </w:rPr>
              <w:t>9.00%</w:t>
            </w:r>
          </w:p>
        </w:tc>
      </w:tr>
    </w:tbl>
    <w:p w14:paraId="1B386A2F">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注：1、计算基础：A为分部分项工程费，B为措施项目清单费用，B1为单价措施项目费，C其它项目费，D为除税工程设备费。</w:t>
      </w:r>
    </w:p>
    <w:p w14:paraId="25FA4F8D">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2、现场安全文明施工措施费率为暂定、最终以南通市建设工程造价管理处核定为准，否则在总价中扣除。</w:t>
      </w:r>
    </w:p>
    <w:p w14:paraId="5E39A534">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18.2.6其它有关费率：详见工程量清单。</w:t>
      </w:r>
    </w:p>
    <w:p w14:paraId="775DC0B9">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18.3 招标控制价文件组成。</w:t>
      </w:r>
    </w:p>
    <w:p w14:paraId="120438A7">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招标人公布的招标控制价应当包括单位工程招标控制价汇总表、分部分项工程和单价措施项目清单与计价表、相关说明以及招标价调整等系数的取值。</w:t>
      </w:r>
    </w:p>
    <w:p w14:paraId="3B81B73B">
      <w:pPr>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18.4 公布招标控制价时间。</w:t>
      </w:r>
    </w:p>
    <w:p w14:paraId="28BED679">
      <w:pPr>
        <w:spacing w:line="360" w:lineRule="auto"/>
        <w:ind w:firstLine="480" w:firstLineChars="200"/>
        <w:rPr>
          <w:rFonts w:hint="eastAsia" w:ascii="宋体"/>
          <w:color w:val="auto"/>
          <w:sz w:val="24"/>
          <w:highlight w:val="none"/>
        </w:rPr>
      </w:pPr>
      <w:r>
        <w:rPr>
          <w:rFonts w:hint="eastAsia" w:ascii="宋体"/>
          <w:color w:val="auto"/>
          <w:sz w:val="24"/>
          <w:highlight w:val="none"/>
        </w:rPr>
        <w:t>招标控制价和招标文件同时发布。</w:t>
      </w:r>
    </w:p>
    <w:p w14:paraId="62E0AD11">
      <w:pPr>
        <w:spacing w:line="360" w:lineRule="auto"/>
        <w:ind w:firstLine="480" w:firstLineChars="200"/>
        <w:rPr>
          <w:rFonts w:hint="eastAsia" w:ascii="宋体"/>
          <w:color w:val="auto"/>
          <w:sz w:val="24"/>
          <w:highlight w:val="none"/>
        </w:rPr>
      </w:pPr>
      <w:r>
        <w:rPr>
          <w:rFonts w:hint="eastAsia" w:ascii="宋体"/>
          <w:color w:val="auto"/>
          <w:sz w:val="24"/>
          <w:highlight w:val="none"/>
        </w:rPr>
        <w:t>18.5 招标控制价异议处理：</w:t>
      </w:r>
    </w:p>
    <w:p w14:paraId="196A6F74">
      <w:pPr>
        <w:spacing w:line="360" w:lineRule="auto"/>
        <w:ind w:firstLine="480" w:firstLineChars="200"/>
        <w:rPr>
          <w:rFonts w:hint="eastAsia" w:ascii="宋体"/>
          <w:b/>
          <w:color w:val="auto"/>
          <w:sz w:val="24"/>
          <w:highlight w:val="none"/>
          <w:u w:val="single"/>
        </w:rPr>
      </w:pPr>
      <w:r>
        <w:rPr>
          <w:rFonts w:hint="eastAsia" w:ascii="宋体"/>
          <w:color w:val="auto"/>
          <w:sz w:val="24"/>
          <w:highlight w:val="none"/>
        </w:rPr>
        <w:t>投标人对招标控制价有异议的，应在控制价发布后2日内向招标人书面提出；招标人不答复或对招标人答复不满意时，投标人可按规定程序向工程所在地造价管理机构投诉。</w:t>
      </w:r>
      <w:r>
        <w:rPr>
          <w:rFonts w:hint="eastAsia" w:ascii="宋体"/>
          <w:b/>
          <w:color w:val="auto"/>
          <w:sz w:val="24"/>
          <w:highlight w:val="none"/>
          <w:u w:val="single"/>
        </w:rPr>
        <w:t>具体请参照通建工【2014】369号文。</w:t>
      </w:r>
    </w:p>
    <w:p w14:paraId="067BF4F0">
      <w:pPr>
        <w:spacing w:line="360" w:lineRule="auto"/>
        <w:ind w:firstLine="480" w:firstLineChars="200"/>
        <w:rPr>
          <w:rFonts w:hint="eastAsia" w:ascii="宋体"/>
          <w:color w:val="auto"/>
          <w:sz w:val="24"/>
          <w:highlight w:val="none"/>
        </w:rPr>
      </w:pPr>
      <w:r>
        <w:rPr>
          <w:rFonts w:hint="eastAsia" w:ascii="宋体"/>
          <w:color w:val="auto"/>
          <w:sz w:val="24"/>
          <w:highlight w:val="none"/>
        </w:rPr>
        <w:t>招标人根据招标控制价复查结论需要重新公布招标控制价的，其最终公布的时间至招标文件要求提交投标文件截止时间不足7天的，将相应延长投标文件的截止时间。</w:t>
      </w:r>
    </w:p>
    <w:p w14:paraId="71FAFC0D">
      <w:pPr>
        <w:spacing w:line="360" w:lineRule="auto"/>
        <w:ind w:firstLine="482" w:firstLineChars="200"/>
        <w:rPr>
          <w:rFonts w:hint="eastAsia" w:ascii="宋体"/>
          <w:b/>
          <w:color w:val="auto"/>
          <w:sz w:val="24"/>
          <w:highlight w:val="none"/>
        </w:rPr>
      </w:pPr>
      <w:r>
        <w:rPr>
          <w:rFonts w:hint="eastAsia" w:ascii="宋体"/>
          <w:b/>
          <w:color w:val="auto"/>
          <w:sz w:val="24"/>
          <w:highlight w:val="none"/>
        </w:rPr>
        <w:t>19.投标报价编制要求</w:t>
      </w:r>
    </w:p>
    <w:p w14:paraId="743F9360">
      <w:pPr>
        <w:spacing w:line="360" w:lineRule="auto"/>
        <w:ind w:firstLine="480" w:firstLineChars="200"/>
        <w:rPr>
          <w:rFonts w:hint="eastAsia" w:ascii="宋体"/>
          <w:color w:val="auto"/>
          <w:sz w:val="24"/>
          <w:highlight w:val="none"/>
        </w:rPr>
      </w:pPr>
      <w:bookmarkStart w:id="27" w:name="_Toc289792062"/>
      <w:bookmarkStart w:id="28" w:name="_Toc268498924"/>
      <w:bookmarkStart w:id="29" w:name="_Toc288209247"/>
      <w:r>
        <w:rPr>
          <w:rFonts w:hint="eastAsia" w:ascii="宋体"/>
          <w:color w:val="auto"/>
          <w:sz w:val="24"/>
          <w:highlight w:val="none"/>
        </w:rPr>
        <w:t>19.1.采用工程量清单计价方式，投标人不得采用总价让利或以总价百分比让利等办法进行投标报价。</w:t>
      </w:r>
    </w:p>
    <w:p w14:paraId="67EEC02D">
      <w:pPr>
        <w:spacing w:line="360" w:lineRule="auto"/>
        <w:ind w:firstLine="480" w:firstLineChars="200"/>
        <w:rPr>
          <w:rFonts w:hint="eastAsia" w:ascii="宋体"/>
          <w:color w:val="auto"/>
          <w:sz w:val="24"/>
          <w:highlight w:val="none"/>
        </w:rPr>
      </w:pPr>
      <w:r>
        <w:rPr>
          <w:rFonts w:hint="eastAsia" w:ascii="宋体"/>
          <w:color w:val="auto"/>
          <w:sz w:val="24"/>
          <w:highlight w:val="none"/>
        </w:rPr>
        <w:t>19.2.除投标人自行补充的措施项目外，投标报价的项目编码、项目名称、计量单位、工程量必须与招标人提供的一致。</w:t>
      </w:r>
    </w:p>
    <w:p w14:paraId="5C0BE14E">
      <w:pPr>
        <w:spacing w:line="360" w:lineRule="auto"/>
        <w:ind w:firstLine="480" w:firstLineChars="200"/>
        <w:rPr>
          <w:rFonts w:hint="eastAsia" w:ascii="宋体"/>
          <w:color w:val="auto"/>
          <w:sz w:val="24"/>
          <w:highlight w:val="none"/>
        </w:rPr>
      </w:pPr>
      <w:r>
        <w:rPr>
          <w:rFonts w:hint="eastAsia" w:ascii="宋体"/>
          <w:color w:val="auto"/>
          <w:sz w:val="24"/>
          <w:highlight w:val="none"/>
        </w:rPr>
        <w:t>19.3工程量清单中投标人没有填入单价或价格的子目，其费用视为已分摊在工程量清单中其他子目的单价或价格之中。</w:t>
      </w:r>
    </w:p>
    <w:p w14:paraId="1EDB34E1">
      <w:pPr>
        <w:spacing w:line="360" w:lineRule="auto"/>
        <w:ind w:firstLine="480" w:firstLineChars="200"/>
        <w:rPr>
          <w:rFonts w:hint="eastAsia" w:ascii="宋体"/>
          <w:color w:val="auto"/>
          <w:sz w:val="24"/>
          <w:highlight w:val="none"/>
        </w:rPr>
      </w:pPr>
      <w:r>
        <w:rPr>
          <w:rFonts w:hint="eastAsia" w:ascii="宋体"/>
          <w:color w:val="auto"/>
          <w:sz w:val="24"/>
          <w:highlight w:val="none"/>
        </w:rPr>
        <w:t>19.4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14:paraId="41E1458B">
      <w:pPr>
        <w:spacing w:line="360" w:lineRule="auto"/>
        <w:ind w:firstLine="480" w:firstLineChars="200"/>
        <w:rPr>
          <w:rFonts w:hint="eastAsia" w:ascii="宋体"/>
          <w:color w:val="auto"/>
          <w:sz w:val="24"/>
          <w:highlight w:val="none"/>
        </w:rPr>
      </w:pPr>
      <w:r>
        <w:rPr>
          <w:rFonts w:hint="eastAsia" w:ascii="宋体"/>
          <w:color w:val="auto"/>
          <w:sz w:val="24"/>
          <w:highlight w:val="none"/>
        </w:rPr>
        <w:t>19.5 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14:paraId="21D3D6DB">
      <w:pPr>
        <w:spacing w:line="360" w:lineRule="auto"/>
        <w:ind w:firstLine="480" w:firstLineChars="200"/>
        <w:rPr>
          <w:rFonts w:hint="eastAsia" w:ascii="宋体"/>
          <w:color w:val="auto"/>
          <w:sz w:val="24"/>
          <w:highlight w:val="none"/>
        </w:rPr>
      </w:pPr>
      <w:r>
        <w:rPr>
          <w:rFonts w:hint="eastAsia" w:ascii="宋体"/>
          <w:color w:val="auto"/>
          <w:sz w:val="24"/>
          <w:highlight w:val="none"/>
        </w:rPr>
        <w:t>19.6 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6EBBB4E8">
      <w:pPr>
        <w:spacing w:line="360" w:lineRule="auto"/>
        <w:ind w:firstLine="480" w:firstLineChars="200"/>
        <w:rPr>
          <w:rFonts w:hint="eastAsia" w:ascii="宋体" w:cs="宋体"/>
          <w:color w:val="auto"/>
          <w:sz w:val="24"/>
          <w:highlight w:val="none"/>
          <w:lang w:bidi="ar-SA"/>
        </w:rPr>
      </w:pPr>
      <w:r>
        <w:rPr>
          <w:rFonts w:hint="eastAsia" w:ascii="宋体"/>
          <w:color w:val="auto"/>
          <w:sz w:val="24"/>
          <w:highlight w:val="none"/>
        </w:rPr>
        <w:t>19.7</w:t>
      </w:r>
      <w:r>
        <w:rPr>
          <w:rFonts w:hint="eastAsia" w:ascii="宋体" w:cs="宋体"/>
          <w:color w:val="auto"/>
          <w:sz w:val="24"/>
          <w:highlight w:val="none"/>
          <w:lang w:bidi="ar-SA"/>
        </w:rPr>
        <w:t>投标人在投标报价时，招标人提供的暂估价、暂列金额等不可竞争费用不得调整，否则按无效投标文件处理。</w:t>
      </w:r>
    </w:p>
    <w:p w14:paraId="79E63FD2">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19.8施工单位自行考察施工现场情况，充分考虑场地狭窄对工程施工的影响，本工程要加强施工区域内的管理，文明施工，注意环保，确保小区内的居民利益。独立有效的做好该工程周边的有关群众工作，并充分考虑工程实施范围内外的单位个人和其他可能出现阻挠的情况等一切突发事件，并承担所发生的费用，业主不再承担此类费用。若发生机械台班停置费、二次机械进退场费、人员窝工、处理周边群众纠纷等费用和损失，由投标人自行考虑，并列入投标报价，该费用一次性包定，工程结算时一律不作调整。</w:t>
      </w:r>
    </w:p>
    <w:p w14:paraId="5631E336">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19.9因施工场地狭小而发生的一切费用由各投标人自行考虑，所有费用包含在投标报价中，竣工结算时一律不作调整。</w:t>
      </w:r>
    </w:p>
    <w:p w14:paraId="65CA1055">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19.10投标单位应自行根据现场实际情况，垃圾（含拆迁建筑垃圾）拆除清运费由投标单位自行计入报价，实际施工中不再签证，结算时不予调整。清理标准必须得到发包人认可，否则，如发生相关费用则由发包人在工程结算价款中扣除。</w:t>
      </w:r>
    </w:p>
    <w:p w14:paraId="57A3C9F0">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19.11投标单位投标报价时自行考虑人工工资的动态管理，结算时一律不作调整。</w:t>
      </w:r>
    </w:p>
    <w:p w14:paraId="3CAE8232">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19.12投标人必须认真仔细踏勘施工现场，结合本工程实际情况，并在投标报价时综合考虑赶工措施费、已完工程及设备保护费、临时设施费等总价措施费项目，并计入报价，该费用一次性保定，结算时一律不作调整。如有损坏，应按照不低于原设计标准恢复，费用列入报价。</w:t>
      </w:r>
    </w:p>
    <w:p w14:paraId="1FF300C1">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19.13投标人应认真踏勘施工现场，并在报价中充分考虑施工现场情况、施工期的各种风险及施工期间或以后有可能发生的费用，并计入工程报价，一旦中标，不得提出额外增加费用要求。</w:t>
      </w:r>
    </w:p>
    <w:p w14:paraId="6DA69291">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19.14工程量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57534CF4">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19.15投标人须在竣工前拆除现场所有临时设施，包括所有的机械设备、硬化场地后的拆地拆除以及完工后的塔吊基础拆除等建筑垃圾及剩余材料全部清运出场，相关费用（含渣土证费用）由各投标人在报价时自行考虑到投标报价中，竣工结算时不作任何调整。清理标准应得到发包人的认可，否则，如发生相关费用则由发包人在工程结算价款中扣除。</w:t>
      </w:r>
    </w:p>
    <w:p w14:paraId="7E4FB485">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19.16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424D5B84">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19.17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780F47A6">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19.18现场安全文明施工措施费、规费项目费、税金项目费、暂列金额（使用权归业主方）、暂估价（如有，不允许调整，暂估材料最终价格由招标人通过合适的方法确定）不得调整外，投标单位可根据自己的施工方案及企业自身情况不低于成本报价。</w:t>
      </w:r>
    </w:p>
    <w:p w14:paraId="177ED771">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19.19报价书中的工程数量乘以综合单价必须等于合价。如有误差，在结算时以综合单价金额小的为计算依据。</w:t>
      </w:r>
    </w:p>
    <w:p w14:paraId="234FD9D7">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19.20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6079A3D1">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19.21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7799D94F">
      <w:pPr>
        <w:spacing w:line="360" w:lineRule="auto"/>
        <w:ind w:firstLine="480" w:firstLineChars="200"/>
        <w:rPr>
          <w:rFonts w:hint="eastAsia" w:ascii="宋体" w:cs="宋体"/>
          <w:color w:val="auto"/>
          <w:sz w:val="24"/>
          <w:highlight w:val="none"/>
          <w:lang w:bidi="ar-SA"/>
        </w:rPr>
      </w:pPr>
      <w:r>
        <w:rPr>
          <w:rFonts w:hint="eastAsia" w:ascii="宋体" w:cs="宋体"/>
          <w:color w:val="auto"/>
          <w:sz w:val="24"/>
          <w:highlight w:val="none"/>
          <w:lang w:bidi="ar-SA"/>
        </w:rPr>
        <w:t>19.22承包人在施工过程中必须收集齐全所有隐蔽项目（包含但不限于土方开挖、外运、拆除、基层点成面层的铺设、脚手架搭设、可能发生在签证中的各种管道安放、沟槽开挖、井体砌筑抹灰等）等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580AD74B">
      <w:pPr>
        <w:spacing w:line="440" w:lineRule="exact"/>
        <w:ind w:firstLine="480" w:firstLineChars="200"/>
        <w:jc w:val="left"/>
        <w:rPr>
          <w:rFonts w:hint="eastAsia" w:ascii="宋体"/>
          <w:color w:val="auto"/>
          <w:sz w:val="24"/>
          <w:highlight w:val="none"/>
        </w:rPr>
      </w:pPr>
      <w:r>
        <w:rPr>
          <w:rFonts w:hint="eastAsia" w:ascii="宋体"/>
          <w:color w:val="auto"/>
          <w:sz w:val="24"/>
          <w:highlight w:val="none"/>
        </w:rPr>
        <w:t>19.23</w:t>
      </w:r>
      <w:r>
        <w:rPr>
          <w:rFonts w:hint="eastAsia" w:ascii="宋体" w:cs="宋体"/>
          <w:color w:val="auto"/>
          <w:sz w:val="24"/>
          <w:highlight w:val="none"/>
          <w:lang w:bidi="ar-SA"/>
        </w:rPr>
        <w:t>本工程涉及的群众问题及施工过程中出现的临时交通维护、绿化拆除恢复、零星建筑物（构筑物）拆除及恢复、土地压废赔偿、垃圾清理、清杂及可能出现的窝工、停工、待工、对施工过程中遇到的由招标人承担拆迁以外的其他所有前期问题（含零星建筑物拆除及补偿）的补偿费用由施工单位自行解决，并列入投标报价，工程结算时不作调整。</w:t>
      </w:r>
    </w:p>
    <w:bookmarkEnd w:id="27"/>
    <w:bookmarkEnd w:id="28"/>
    <w:bookmarkEnd w:id="29"/>
    <w:p w14:paraId="03F6253D">
      <w:pPr>
        <w:spacing w:line="440" w:lineRule="exact"/>
        <w:ind w:firstLine="480" w:firstLineChars="200"/>
        <w:jc w:val="left"/>
        <w:rPr>
          <w:rFonts w:hint="eastAsia" w:ascii="宋体"/>
          <w:color w:val="auto"/>
          <w:sz w:val="24"/>
          <w:highlight w:val="none"/>
        </w:rPr>
      </w:pPr>
      <w:r>
        <w:rPr>
          <w:rFonts w:hint="eastAsia" w:ascii="宋体"/>
          <w:color w:val="auto"/>
          <w:sz w:val="24"/>
          <w:highlight w:val="none"/>
        </w:rPr>
        <w:t>19.24工程施工时可能会受到季节、气候的影响，投标人在投标报价时自行考虑并计入报价，该费用招标人不再另行支付。</w:t>
      </w:r>
    </w:p>
    <w:p w14:paraId="20BC5CF6">
      <w:pPr>
        <w:spacing w:line="440" w:lineRule="exact"/>
        <w:ind w:firstLine="480" w:firstLineChars="200"/>
        <w:jc w:val="left"/>
        <w:rPr>
          <w:rFonts w:hint="eastAsia" w:ascii="宋体"/>
          <w:color w:val="auto"/>
          <w:sz w:val="24"/>
          <w:highlight w:val="none"/>
        </w:rPr>
      </w:pPr>
      <w:r>
        <w:rPr>
          <w:rFonts w:hint="eastAsia" w:ascii="宋体"/>
          <w:color w:val="auto"/>
          <w:sz w:val="24"/>
          <w:highlight w:val="none"/>
        </w:rPr>
        <w:t>19.25投标人需对投标标段场地、土质等实际情况进行现场勘察，考虑各种困难，投标报价中应包含投标标段场地现状至竣工验收合格及养护期内所需要的所有费，结算时不得因场地、土质、气候等原因提出额外增加费用的要求。</w:t>
      </w:r>
    </w:p>
    <w:p w14:paraId="154065F6">
      <w:pPr>
        <w:spacing w:line="440" w:lineRule="exact"/>
        <w:ind w:firstLine="480" w:firstLineChars="200"/>
        <w:jc w:val="left"/>
        <w:rPr>
          <w:rFonts w:hint="eastAsia" w:ascii="宋体"/>
          <w:color w:val="auto"/>
          <w:sz w:val="24"/>
          <w:highlight w:val="none"/>
        </w:rPr>
      </w:pPr>
      <w:r>
        <w:rPr>
          <w:rFonts w:hint="eastAsia" w:ascii="宋体"/>
          <w:color w:val="auto"/>
          <w:sz w:val="24"/>
          <w:highlight w:val="none"/>
        </w:rPr>
        <w:t>19.26中标单位不得拒绝完成建设单位在施工地点范围内变更或要求增加和减少的工程内容。</w:t>
      </w:r>
    </w:p>
    <w:p w14:paraId="2C470611">
      <w:pPr>
        <w:spacing w:line="440" w:lineRule="exact"/>
        <w:ind w:firstLine="480" w:firstLineChars="200"/>
        <w:jc w:val="left"/>
        <w:rPr>
          <w:rFonts w:hint="eastAsia" w:ascii="宋体"/>
          <w:color w:val="auto"/>
          <w:sz w:val="24"/>
          <w:highlight w:val="none"/>
        </w:rPr>
      </w:pPr>
      <w:r>
        <w:rPr>
          <w:rFonts w:hint="eastAsia" w:ascii="宋体"/>
          <w:color w:val="auto"/>
          <w:sz w:val="24"/>
          <w:highlight w:val="none"/>
        </w:rPr>
        <w:t>19.27</w:t>
      </w:r>
      <w:r>
        <w:rPr>
          <w:rFonts w:hint="eastAsia" w:ascii="宋体"/>
          <w:color w:val="auto"/>
          <w:sz w:val="24"/>
          <w:highlight w:val="none"/>
        </w:rPr>
        <w:t>由于新型冠状肺炎疫情的影响，因卫生防疫要求采取的措施、物资等一切费用包含在投标报价（即合同价）中，结算时不予调整。</w:t>
      </w:r>
    </w:p>
    <w:p w14:paraId="557957DB">
      <w:pPr>
        <w:spacing w:line="440" w:lineRule="exact"/>
        <w:ind w:firstLine="480" w:firstLineChars="200"/>
        <w:jc w:val="left"/>
        <w:rPr>
          <w:rFonts w:hint="eastAsia" w:ascii="宋体"/>
          <w:color w:val="auto"/>
          <w:sz w:val="24"/>
          <w:highlight w:val="none"/>
        </w:rPr>
      </w:pPr>
      <w:r>
        <w:rPr>
          <w:rFonts w:hint="eastAsia" w:ascii="宋体"/>
          <w:color w:val="auto"/>
          <w:sz w:val="24"/>
          <w:highlight w:val="none"/>
        </w:rPr>
        <w:t>19.28本项目的施工不得影响招标人和住户的正常生活和工作，否则由此带来的投诉、损失、曝光等均由中标人承担。</w:t>
      </w:r>
    </w:p>
    <w:p w14:paraId="7C5B26FD">
      <w:pPr>
        <w:spacing w:line="440" w:lineRule="exact"/>
        <w:ind w:firstLine="480" w:firstLineChars="200"/>
        <w:jc w:val="left"/>
        <w:rPr>
          <w:rFonts w:hint="eastAsia" w:ascii="宋体"/>
          <w:color w:val="auto"/>
          <w:sz w:val="24"/>
          <w:highlight w:val="none"/>
        </w:rPr>
      </w:pPr>
      <w:r>
        <w:rPr>
          <w:rFonts w:hint="eastAsia" w:ascii="宋体"/>
          <w:color w:val="auto"/>
          <w:sz w:val="24"/>
          <w:highlight w:val="none"/>
        </w:rPr>
        <w:t>19.29</w:t>
      </w:r>
      <w:r>
        <w:rPr>
          <w:rFonts w:hint="eastAsia" w:ascii="宋体"/>
          <w:color w:val="auto"/>
          <w:sz w:val="24"/>
          <w:highlight w:val="none"/>
        </w:rPr>
        <w:t>其他未尽事宜在书面答疑中明确。</w:t>
      </w:r>
    </w:p>
    <w:p w14:paraId="10976607">
      <w:pPr>
        <w:pStyle w:val="5"/>
        <w:jc w:val="center"/>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（五） 投标文件的密封和递交</w:t>
      </w:r>
    </w:p>
    <w:p w14:paraId="2D906B66">
      <w:pPr>
        <w:spacing w:line="360" w:lineRule="auto"/>
        <w:ind w:firstLine="482" w:firstLineChars="200"/>
        <w:rPr>
          <w:rFonts w:hint="eastAsia" w:ascii="宋体"/>
          <w:b/>
          <w:color w:val="auto"/>
          <w:sz w:val="24"/>
          <w:highlight w:val="none"/>
        </w:rPr>
      </w:pPr>
      <w:r>
        <w:rPr>
          <w:rFonts w:hint="eastAsia" w:ascii="宋体"/>
          <w:b/>
          <w:color w:val="auto"/>
          <w:sz w:val="24"/>
          <w:highlight w:val="none"/>
        </w:rPr>
        <w:t>20、投标文件的密封与标志</w:t>
      </w:r>
    </w:p>
    <w:p w14:paraId="51729647">
      <w:pPr>
        <w:spacing w:line="360" w:lineRule="auto"/>
        <w:ind w:firstLine="480" w:firstLineChars="200"/>
        <w:rPr>
          <w:rFonts w:hint="eastAsia" w:ascii="宋体"/>
          <w:color w:val="auto"/>
          <w:sz w:val="24"/>
          <w:highlight w:val="none"/>
        </w:rPr>
      </w:pPr>
      <w:r>
        <w:rPr>
          <w:rFonts w:hint="eastAsia" w:ascii="宋体"/>
          <w:color w:val="auto"/>
          <w:sz w:val="24"/>
          <w:highlight w:val="none"/>
        </w:rPr>
        <w:t>20.1 本工程投标文件由</w:t>
      </w:r>
      <w:r>
        <w:rPr>
          <w:rFonts w:hint="eastAsia" w:ascii="宋体"/>
          <w:b/>
          <w:color w:val="auto"/>
          <w:sz w:val="24"/>
          <w:highlight w:val="none"/>
          <w:u w:val="single"/>
        </w:rPr>
        <w:t>资格审查资料包、商务标</w:t>
      </w:r>
      <w:r>
        <w:rPr>
          <w:rFonts w:hint="eastAsia" w:ascii="宋体"/>
          <w:color w:val="auto"/>
          <w:sz w:val="24"/>
          <w:highlight w:val="none"/>
        </w:rPr>
        <w:t>二部分组成。</w:t>
      </w:r>
    </w:p>
    <w:p w14:paraId="06AE95A2">
      <w:pPr>
        <w:spacing w:line="360" w:lineRule="auto"/>
        <w:ind w:firstLine="480" w:firstLineChars="200"/>
        <w:rPr>
          <w:rFonts w:hint="eastAsia" w:ascii="宋体"/>
          <w:b/>
          <w:snapToGrid w:val="0"/>
          <w:color w:val="auto"/>
          <w:kern w:val="0"/>
          <w:sz w:val="24"/>
          <w:highlight w:val="none"/>
        </w:rPr>
      </w:pPr>
      <w:r>
        <w:rPr>
          <w:rFonts w:hint="eastAsia" w:ascii="宋体"/>
          <w:snapToGrid w:val="0"/>
          <w:color w:val="auto"/>
          <w:kern w:val="0"/>
          <w:sz w:val="24"/>
          <w:highlight w:val="none"/>
        </w:rPr>
        <w:t>20.2</w:t>
      </w:r>
      <w:r>
        <w:rPr>
          <w:rFonts w:hint="eastAsia" w:ascii="宋体"/>
          <w:b/>
          <w:bCs/>
          <w:color w:val="auto"/>
          <w:sz w:val="24"/>
          <w:highlight w:val="none"/>
        </w:rPr>
        <w:t>资格审查资料包正本</w:t>
      </w:r>
      <w:r>
        <w:rPr>
          <w:rFonts w:hint="eastAsia" w:ascii="宋体"/>
          <w:b/>
          <w:bCs/>
          <w:color w:val="auto"/>
          <w:sz w:val="24"/>
          <w:highlight w:val="none"/>
          <w:u w:val="single"/>
        </w:rPr>
        <w:t xml:space="preserve"> 壹 </w:t>
      </w:r>
      <w:r>
        <w:rPr>
          <w:rFonts w:hint="eastAsia" w:ascii="宋体"/>
          <w:b/>
          <w:bCs/>
          <w:color w:val="auto"/>
          <w:sz w:val="24"/>
          <w:highlight w:val="none"/>
        </w:rPr>
        <w:t>份，副本</w:t>
      </w:r>
      <w:r>
        <w:rPr>
          <w:rFonts w:hint="eastAsia" w:ascii="宋体"/>
          <w:b/>
          <w:bCs/>
          <w:color w:val="auto"/>
          <w:sz w:val="24"/>
          <w:highlight w:val="none"/>
          <w:u w:val="single"/>
        </w:rPr>
        <w:t xml:space="preserve"> 贰 </w:t>
      </w:r>
      <w:r>
        <w:rPr>
          <w:rFonts w:hint="eastAsia" w:ascii="宋体"/>
          <w:b/>
          <w:bCs/>
          <w:color w:val="auto"/>
          <w:sz w:val="24"/>
          <w:highlight w:val="none"/>
        </w:rPr>
        <w:t>份；商务标包正本</w:t>
      </w:r>
      <w:r>
        <w:rPr>
          <w:rFonts w:hint="eastAsia" w:ascii="宋体"/>
          <w:b/>
          <w:bCs/>
          <w:color w:val="auto"/>
          <w:sz w:val="24"/>
          <w:highlight w:val="none"/>
          <w:u w:val="single"/>
        </w:rPr>
        <w:t xml:space="preserve"> 壹 </w:t>
      </w:r>
      <w:r>
        <w:rPr>
          <w:rFonts w:hint="eastAsia" w:ascii="宋体"/>
          <w:b/>
          <w:bCs/>
          <w:color w:val="auto"/>
          <w:sz w:val="24"/>
          <w:highlight w:val="none"/>
        </w:rPr>
        <w:t>份，副本</w:t>
      </w:r>
      <w:r>
        <w:rPr>
          <w:rFonts w:hint="eastAsia" w:ascii="宋体"/>
          <w:b/>
          <w:bCs/>
          <w:color w:val="auto"/>
          <w:sz w:val="24"/>
          <w:highlight w:val="none"/>
          <w:u w:val="single"/>
        </w:rPr>
        <w:t xml:space="preserve"> 贰 </w:t>
      </w:r>
      <w:r>
        <w:rPr>
          <w:rFonts w:hint="eastAsia" w:ascii="宋体"/>
          <w:b/>
          <w:bCs/>
          <w:color w:val="auto"/>
          <w:sz w:val="24"/>
          <w:highlight w:val="none"/>
        </w:rPr>
        <w:t>份。资格审查资料包、商务标分别标明“正本”、“副本”。</w:t>
      </w:r>
    </w:p>
    <w:p w14:paraId="79E01220">
      <w:pPr>
        <w:spacing w:line="360" w:lineRule="auto"/>
        <w:ind w:firstLine="482" w:firstLineChars="200"/>
        <w:rPr>
          <w:rFonts w:hint="eastAsia" w:ascii="宋体"/>
          <w:b/>
          <w:snapToGrid w:val="0"/>
          <w:color w:val="auto"/>
          <w:kern w:val="0"/>
          <w:sz w:val="24"/>
          <w:highlight w:val="none"/>
        </w:rPr>
      </w:pPr>
      <w:r>
        <w:rPr>
          <w:rFonts w:hint="eastAsia" w:ascii="宋体"/>
          <w:b/>
          <w:snapToGrid w:val="0"/>
          <w:color w:val="auto"/>
          <w:kern w:val="0"/>
          <w:sz w:val="24"/>
          <w:highlight w:val="none"/>
        </w:rPr>
        <w:t>资格审查资料包、商务标二部分，必须分袋密封，并在封袋上加盖投标人单位公章和单位法定代表人章，另须在封袋上标明 “资格审查资料包”或“商务标”，同时还要写明招标人名称、工程名称及投标人名称。</w:t>
      </w:r>
    </w:p>
    <w:p w14:paraId="16120AE3">
      <w:pPr>
        <w:spacing w:line="360" w:lineRule="auto"/>
        <w:ind w:firstLine="480" w:firstLineChars="200"/>
        <w:rPr>
          <w:rFonts w:hint="eastAsia" w:ascii="宋体"/>
          <w:snapToGrid w:val="0"/>
          <w:color w:val="auto"/>
          <w:kern w:val="0"/>
          <w:sz w:val="24"/>
          <w:highlight w:val="none"/>
        </w:rPr>
      </w:pPr>
      <w:r>
        <w:rPr>
          <w:rFonts w:hint="eastAsia" w:ascii="宋体"/>
          <w:snapToGrid w:val="0"/>
          <w:color w:val="auto"/>
          <w:kern w:val="0"/>
          <w:sz w:val="24"/>
          <w:highlight w:val="none"/>
        </w:rPr>
        <w:t xml:space="preserve">20.3 </w:t>
      </w:r>
      <w:r>
        <w:rPr>
          <w:rFonts w:hint="eastAsia" w:ascii="宋体"/>
          <w:b/>
          <w:snapToGrid w:val="0"/>
          <w:color w:val="auto"/>
          <w:kern w:val="0"/>
          <w:sz w:val="24"/>
          <w:highlight w:val="none"/>
        </w:rPr>
        <w:t>所有投标文件的密封袋上均应加盖投标人公章</w:t>
      </w:r>
      <w:r>
        <w:rPr>
          <w:rFonts w:hint="eastAsia" w:ascii="宋体"/>
          <w:b/>
          <w:bCs/>
          <w:snapToGrid w:val="0"/>
          <w:color w:val="auto"/>
          <w:kern w:val="0"/>
          <w:sz w:val="24"/>
          <w:highlight w:val="none"/>
        </w:rPr>
        <w:t>和法定代表人印章</w:t>
      </w:r>
      <w:r>
        <w:rPr>
          <w:rFonts w:hint="eastAsia" w:ascii="宋体"/>
          <w:b/>
          <w:snapToGrid w:val="0"/>
          <w:color w:val="auto"/>
          <w:kern w:val="0"/>
          <w:sz w:val="24"/>
          <w:highlight w:val="none"/>
        </w:rPr>
        <w:t>。</w:t>
      </w:r>
      <w:r>
        <w:rPr>
          <w:rFonts w:hint="eastAsia" w:ascii="宋体"/>
          <w:snapToGrid w:val="0"/>
          <w:color w:val="auto"/>
          <w:kern w:val="0"/>
          <w:sz w:val="24"/>
          <w:highlight w:val="none"/>
        </w:rPr>
        <w:t>投标人未按上述规定提交投标文件，其投标文件将被拒绝，并退还给投标人。</w:t>
      </w:r>
    </w:p>
    <w:p w14:paraId="290E2C6C">
      <w:pPr>
        <w:spacing w:line="360" w:lineRule="auto"/>
        <w:ind w:firstLine="480" w:firstLineChars="200"/>
        <w:rPr>
          <w:rFonts w:hint="eastAsia" w:ascii="宋体"/>
          <w:b/>
          <w:snapToGrid w:val="0"/>
          <w:color w:val="auto"/>
          <w:kern w:val="0"/>
          <w:sz w:val="24"/>
          <w:highlight w:val="none"/>
        </w:rPr>
      </w:pPr>
      <w:r>
        <w:rPr>
          <w:rFonts w:hint="eastAsia" w:ascii="宋体"/>
          <w:snapToGrid w:val="0"/>
          <w:color w:val="auto"/>
          <w:kern w:val="0"/>
          <w:sz w:val="24"/>
          <w:highlight w:val="none"/>
        </w:rPr>
        <w:t>20.4 投标文件正、副本不一致时，以正本为准。</w:t>
      </w:r>
    </w:p>
    <w:p w14:paraId="63B44816">
      <w:pPr>
        <w:spacing w:line="360" w:lineRule="auto"/>
        <w:ind w:firstLine="482" w:firstLineChars="200"/>
        <w:rPr>
          <w:rFonts w:hint="eastAsia" w:ascii="宋体"/>
          <w:b/>
          <w:color w:val="auto"/>
          <w:sz w:val="24"/>
          <w:highlight w:val="none"/>
        </w:rPr>
      </w:pPr>
      <w:r>
        <w:rPr>
          <w:rFonts w:hint="eastAsia" w:ascii="宋体"/>
          <w:b/>
          <w:color w:val="auto"/>
          <w:sz w:val="24"/>
          <w:highlight w:val="none"/>
        </w:rPr>
        <w:t>21.投标文件的递交</w:t>
      </w:r>
    </w:p>
    <w:p w14:paraId="3F34A9C8">
      <w:pPr>
        <w:spacing w:line="360" w:lineRule="auto"/>
        <w:ind w:firstLine="480" w:firstLineChars="200"/>
        <w:rPr>
          <w:rFonts w:hint="eastAsia" w:ascii="宋体"/>
          <w:color w:val="auto"/>
          <w:sz w:val="24"/>
          <w:highlight w:val="none"/>
        </w:rPr>
      </w:pPr>
      <w:r>
        <w:rPr>
          <w:rFonts w:hint="eastAsia" w:ascii="宋体"/>
          <w:color w:val="auto"/>
          <w:sz w:val="24"/>
          <w:highlight w:val="none"/>
        </w:rPr>
        <w:t>21.1投标人应在投标人须知前附表</w:t>
      </w:r>
      <w:r>
        <w:rPr>
          <w:rFonts w:hint="eastAsia" w:ascii="宋体"/>
          <w:color w:val="auto"/>
          <w:sz w:val="24"/>
          <w:highlight w:val="none"/>
          <w:u w:val="single"/>
        </w:rPr>
        <w:t>第18条</w:t>
      </w:r>
      <w:r>
        <w:rPr>
          <w:rFonts w:hint="eastAsia" w:ascii="宋体"/>
          <w:color w:val="auto"/>
          <w:sz w:val="24"/>
          <w:highlight w:val="none"/>
        </w:rPr>
        <w:t>规定的投标文件递交截止时间之前完成投标文件的递交。招标人延长递交投标文件截止时间的，招标人与投标人在原投标截止期的全部权利、义务、责任将适用于延长后新的投标截止期。</w:t>
      </w:r>
    </w:p>
    <w:p w14:paraId="22608B9F">
      <w:pPr>
        <w:spacing w:line="360" w:lineRule="auto"/>
        <w:ind w:firstLine="480" w:firstLineChars="200"/>
        <w:rPr>
          <w:rFonts w:hint="eastAsia" w:ascii="宋体"/>
          <w:color w:val="auto"/>
          <w:sz w:val="24"/>
          <w:highlight w:val="none"/>
        </w:rPr>
      </w:pPr>
      <w:r>
        <w:rPr>
          <w:rFonts w:hint="eastAsia" w:ascii="宋体"/>
          <w:color w:val="auto"/>
          <w:sz w:val="24"/>
          <w:highlight w:val="none"/>
        </w:rPr>
        <w:t>21.2逾期送达的或者未送达指定地点的投标文件，招标人不予受理。</w:t>
      </w:r>
    </w:p>
    <w:p w14:paraId="75D82602">
      <w:pPr>
        <w:spacing w:line="360" w:lineRule="auto"/>
        <w:ind w:firstLine="482" w:firstLineChars="200"/>
        <w:rPr>
          <w:rFonts w:hint="eastAsia" w:ascii="宋体"/>
          <w:b/>
          <w:color w:val="auto"/>
          <w:sz w:val="24"/>
          <w:highlight w:val="none"/>
        </w:rPr>
      </w:pPr>
      <w:r>
        <w:rPr>
          <w:rFonts w:hint="eastAsia" w:ascii="宋体"/>
          <w:b/>
          <w:color w:val="auto"/>
          <w:sz w:val="24"/>
          <w:highlight w:val="none"/>
        </w:rPr>
        <w:t>22.投标文件的修改与撤回</w:t>
      </w:r>
    </w:p>
    <w:p w14:paraId="3F3629D4">
      <w:pPr>
        <w:spacing w:line="360" w:lineRule="auto"/>
        <w:ind w:firstLine="480" w:firstLineChars="200"/>
        <w:rPr>
          <w:rFonts w:hint="eastAsia" w:ascii="宋体"/>
          <w:b/>
          <w:color w:val="auto"/>
          <w:sz w:val="24"/>
          <w:highlight w:val="none"/>
        </w:rPr>
      </w:pPr>
      <w:r>
        <w:rPr>
          <w:rFonts w:hint="eastAsia" w:ascii="宋体"/>
          <w:color w:val="auto"/>
          <w:sz w:val="24"/>
          <w:highlight w:val="none"/>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22C7EDB7">
      <w:pPr>
        <w:pStyle w:val="5"/>
        <w:jc w:val="center"/>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 xml:space="preserve"> （六） 开标、评标和定标</w:t>
      </w:r>
    </w:p>
    <w:p w14:paraId="17E672F8">
      <w:pPr>
        <w:spacing w:line="360" w:lineRule="auto"/>
        <w:ind w:firstLine="482" w:firstLineChars="200"/>
        <w:rPr>
          <w:rFonts w:hint="eastAsia" w:ascii="宋体"/>
          <w:color w:val="auto"/>
          <w:sz w:val="24"/>
          <w:highlight w:val="none"/>
        </w:rPr>
      </w:pPr>
      <w:r>
        <w:rPr>
          <w:rFonts w:hint="eastAsia" w:ascii="宋体"/>
          <w:b/>
          <w:color w:val="auto"/>
          <w:sz w:val="24"/>
          <w:highlight w:val="none"/>
        </w:rPr>
        <w:t>23.</w:t>
      </w:r>
      <w:r>
        <w:rPr>
          <w:rFonts w:hint="eastAsia" w:ascii="宋体"/>
          <w:color w:val="auto"/>
          <w:sz w:val="24"/>
          <w:highlight w:val="none"/>
        </w:rPr>
        <w:t>本工程评标、定标办法采用下列</w:t>
      </w:r>
      <w:r>
        <w:rPr>
          <w:rFonts w:hint="eastAsia" w:ascii="宋体"/>
          <w:b/>
          <w:color w:val="auto"/>
          <w:sz w:val="24"/>
          <w:highlight w:val="none"/>
          <w:u w:val="single"/>
        </w:rPr>
        <w:t xml:space="preserve">  23.1 </w:t>
      </w:r>
      <w:r>
        <w:rPr>
          <w:rFonts w:hint="eastAsia" w:ascii="宋体"/>
          <w:color w:val="auto"/>
          <w:sz w:val="24"/>
          <w:highlight w:val="none"/>
        </w:rPr>
        <w:t xml:space="preserve"> 种方式</w:t>
      </w:r>
    </w:p>
    <w:p w14:paraId="5A716AEE">
      <w:pPr>
        <w:spacing w:line="360" w:lineRule="auto"/>
        <w:ind w:firstLine="480" w:firstLineChars="200"/>
        <w:rPr>
          <w:rFonts w:hint="eastAsia" w:ascii="宋体"/>
          <w:color w:val="auto"/>
          <w:sz w:val="24"/>
          <w:highlight w:val="none"/>
        </w:rPr>
      </w:pPr>
      <w:r>
        <w:rPr>
          <w:rFonts w:hint="eastAsia" w:ascii="宋体"/>
          <w:color w:val="auto"/>
          <w:sz w:val="24"/>
          <w:highlight w:val="none"/>
        </w:rPr>
        <w:t>23.1.价格单因素评标办法</w:t>
      </w:r>
    </w:p>
    <w:p w14:paraId="3D8A34A2">
      <w:pPr>
        <w:spacing w:line="360" w:lineRule="auto"/>
        <w:ind w:firstLine="480" w:firstLineChars="200"/>
        <w:rPr>
          <w:rFonts w:hint="eastAsia" w:ascii="宋体"/>
          <w:color w:val="auto"/>
          <w:sz w:val="24"/>
          <w:highlight w:val="none"/>
        </w:rPr>
      </w:pPr>
      <w:r>
        <w:rPr>
          <w:rFonts w:hint="eastAsia" w:ascii="宋体"/>
          <w:color w:val="auto"/>
          <w:sz w:val="24"/>
          <w:highlight w:val="none"/>
        </w:rPr>
        <w:t>23.2.含施工组织设计的价格单因素评标方法</w:t>
      </w:r>
    </w:p>
    <w:p w14:paraId="7332C81C">
      <w:pPr>
        <w:spacing w:line="360" w:lineRule="auto"/>
        <w:ind w:firstLine="480" w:firstLineChars="200"/>
        <w:rPr>
          <w:rFonts w:hint="eastAsia" w:ascii="宋体"/>
          <w:color w:val="auto"/>
          <w:sz w:val="24"/>
          <w:highlight w:val="none"/>
        </w:rPr>
      </w:pPr>
      <w:r>
        <w:rPr>
          <w:rFonts w:hint="eastAsia" w:ascii="宋体"/>
          <w:color w:val="auto"/>
          <w:sz w:val="24"/>
          <w:highlight w:val="none"/>
        </w:rPr>
        <w:t>23.3综合评估法</w:t>
      </w:r>
    </w:p>
    <w:p w14:paraId="0B444B15">
      <w:pPr>
        <w:spacing w:line="360" w:lineRule="auto"/>
        <w:ind w:firstLine="482" w:firstLineChars="200"/>
        <w:rPr>
          <w:rFonts w:hint="eastAsia" w:ascii="宋体"/>
          <w:color w:val="auto"/>
          <w:sz w:val="24"/>
          <w:highlight w:val="none"/>
        </w:rPr>
      </w:pPr>
      <w:r>
        <w:rPr>
          <w:rFonts w:hint="eastAsia" w:ascii="宋体"/>
          <w:b/>
          <w:color w:val="auto"/>
          <w:sz w:val="24"/>
          <w:highlight w:val="none"/>
        </w:rPr>
        <w:t xml:space="preserve">24. </w:t>
      </w:r>
      <w:r>
        <w:rPr>
          <w:rFonts w:hint="eastAsia" w:ascii="宋体"/>
          <w:color w:val="auto"/>
          <w:sz w:val="24"/>
          <w:highlight w:val="none"/>
        </w:rPr>
        <w:t>招标人按本须知前附表</w:t>
      </w:r>
      <w:r>
        <w:rPr>
          <w:rFonts w:hint="eastAsia" w:ascii="宋体"/>
          <w:color w:val="auto"/>
          <w:sz w:val="24"/>
          <w:highlight w:val="none"/>
          <w:u w:val="single"/>
        </w:rPr>
        <w:t>第19项</w:t>
      </w:r>
      <w:r>
        <w:rPr>
          <w:rFonts w:hint="eastAsia" w:ascii="宋体"/>
          <w:color w:val="auto"/>
          <w:sz w:val="24"/>
          <w:highlight w:val="none"/>
        </w:rPr>
        <w:t>规定的时间、地点公开开标。开标会由招标代理机构主持，由招标人代表或代理机构检查投标文件的密封情况</w:t>
      </w:r>
    </w:p>
    <w:p w14:paraId="0B70D305">
      <w:pPr>
        <w:spacing w:line="360" w:lineRule="auto"/>
        <w:ind w:firstLine="482" w:firstLineChars="200"/>
        <w:rPr>
          <w:rFonts w:hint="eastAsia" w:ascii="宋体"/>
          <w:color w:val="auto"/>
          <w:sz w:val="24"/>
          <w:highlight w:val="none"/>
        </w:rPr>
      </w:pPr>
      <w:r>
        <w:rPr>
          <w:rFonts w:hint="eastAsia" w:ascii="宋体"/>
          <w:b/>
          <w:color w:val="auto"/>
          <w:sz w:val="24"/>
          <w:highlight w:val="none"/>
        </w:rPr>
        <w:t xml:space="preserve">25. </w:t>
      </w:r>
      <w:r>
        <w:rPr>
          <w:rFonts w:hint="eastAsia" w:ascii="宋体"/>
          <w:color w:val="auto"/>
          <w:sz w:val="24"/>
          <w:highlight w:val="none"/>
        </w:rPr>
        <w:t>评标委员会应当审查每一投标文件是否对招标文件提出的所有实质性要求和条件作出响应。</w:t>
      </w:r>
    </w:p>
    <w:p w14:paraId="79B15F85">
      <w:pPr>
        <w:spacing w:line="360" w:lineRule="auto"/>
        <w:ind w:firstLine="482" w:firstLineChars="200"/>
        <w:rPr>
          <w:rFonts w:hint="eastAsia" w:ascii="宋体"/>
          <w:b/>
          <w:color w:val="auto"/>
          <w:sz w:val="24"/>
          <w:highlight w:val="none"/>
        </w:rPr>
      </w:pPr>
      <w:r>
        <w:rPr>
          <w:rFonts w:hint="eastAsia" w:ascii="宋体"/>
          <w:b/>
          <w:color w:val="auto"/>
          <w:sz w:val="24"/>
          <w:highlight w:val="none"/>
        </w:rPr>
        <w:t xml:space="preserve">26. </w:t>
      </w:r>
      <w:r>
        <w:rPr>
          <w:rFonts w:hint="eastAsia" w:ascii="宋体"/>
          <w:b/>
          <w:color w:val="auto"/>
          <w:kern w:val="0"/>
          <w:sz w:val="24"/>
          <w:highlight w:val="none"/>
        </w:rPr>
        <w:t>凡</w:t>
      </w:r>
      <w:r>
        <w:rPr>
          <w:rFonts w:hint="eastAsia" w:ascii="宋体"/>
          <w:b/>
          <w:color w:val="auto"/>
          <w:sz w:val="24"/>
          <w:highlight w:val="none"/>
        </w:rPr>
        <w:t xml:space="preserve">投标文件有下列情况之一的，属于重大偏差，视同未能对招标文件作出实质性响应，按废标处理。 </w:t>
      </w:r>
    </w:p>
    <w:p w14:paraId="44D02C65">
      <w:pPr>
        <w:spacing w:line="360" w:lineRule="auto"/>
        <w:ind w:firstLine="480"/>
        <w:rPr>
          <w:rFonts w:hint="eastAsia" w:eastAsia="宋体"/>
          <w:b/>
          <w:color w:val="auto"/>
          <w:sz w:val="24"/>
          <w:highlight w:val="none"/>
          <w:lang w:eastAsia="zh-CN"/>
        </w:rPr>
      </w:pPr>
      <w:r>
        <w:rPr>
          <w:b/>
          <w:color w:val="auto"/>
          <w:sz w:val="24"/>
          <w:highlight w:val="none"/>
        </w:rPr>
        <w:t>26.1投标文件中的投标函未加盖投标人的公章；</w:t>
      </w:r>
    </w:p>
    <w:p w14:paraId="01EBF813">
      <w:pPr>
        <w:spacing w:line="360" w:lineRule="auto"/>
        <w:ind w:firstLine="480"/>
        <w:rPr>
          <w:rFonts w:hint="eastAsia" w:eastAsia="宋体"/>
          <w:b/>
          <w:color w:val="auto"/>
          <w:sz w:val="24"/>
          <w:highlight w:val="none"/>
          <w:lang w:eastAsia="zh-CN"/>
        </w:rPr>
      </w:pPr>
      <w:r>
        <w:rPr>
          <w:b/>
          <w:color w:val="auto"/>
          <w:sz w:val="24"/>
          <w:highlight w:val="none"/>
        </w:rPr>
        <w:t xml:space="preserve">    26.2投标文件中的投标函未加盖企业法定代表人（或委托代理人）印章（或签字）的；</w:t>
      </w:r>
    </w:p>
    <w:p w14:paraId="3EEB8FE7">
      <w:pPr>
        <w:spacing w:line="360" w:lineRule="auto"/>
        <w:ind w:firstLine="480"/>
        <w:rPr>
          <w:rFonts w:hint="eastAsia" w:eastAsia="宋体"/>
          <w:b/>
          <w:color w:val="auto"/>
          <w:sz w:val="24"/>
          <w:highlight w:val="none"/>
          <w:lang w:eastAsia="zh-CN"/>
        </w:rPr>
      </w:pPr>
      <w:r>
        <w:rPr>
          <w:b/>
          <w:color w:val="auto"/>
          <w:sz w:val="24"/>
          <w:highlight w:val="none"/>
        </w:rPr>
        <w:t xml:space="preserve">    26.3如投标函加盖企业委托代理人印章（或签字）的，委托代理人没有合法、有效的委托书（原件）的；</w:t>
      </w:r>
    </w:p>
    <w:p w14:paraId="766A8307">
      <w:pPr>
        <w:spacing w:line="360" w:lineRule="auto"/>
        <w:ind w:firstLine="480"/>
        <w:rPr>
          <w:rFonts w:hint="eastAsia" w:eastAsia="宋体"/>
          <w:b/>
          <w:color w:val="auto"/>
          <w:sz w:val="24"/>
          <w:highlight w:val="none"/>
          <w:lang w:eastAsia="zh-CN"/>
        </w:rPr>
      </w:pPr>
      <w:r>
        <w:rPr>
          <w:b/>
          <w:color w:val="auto"/>
          <w:sz w:val="24"/>
          <w:highlight w:val="none"/>
        </w:rPr>
        <w:t xml:space="preserve">    26.4投标人资格条件不符合国家有关规定或招标文件要求的；</w:t>
      </w:r>
    </w:p>
    <w:p w14:paraId="131D9357">
      <w:pPr>
        <w:spacing w:line="360" w:lineRule="auto"/>
        <w:ind w:firstLine="480"/>
        <w:rPr>
          <w:rFonts w:hint="eastAsia" w:eastAsia="宋体"/>
          <w:b/>
          <w:color w:val="auto"/>
          <w:sz w:val="24"/>
          <w:highlight w:val="none"/>
          <w:lang w:eastAsia="zh-CN"/>
        </w:rPr>
      </w:pPr>
      <w:r>
        <w:rPr>
          <w:b/>
          <w:color w:val="auto"/>
          <w:sz w:val="24"/>
          <w:highlight w:val="none"/>
        </w:rPr>
        <w:t xml:space="preserve">    26.5投标人名称或组织结构与资格预审时不一致的；</w:t>
      </w:r>
    </w:p>
    <w:p w14:paraId="5FB63835">
      <w:pPr>
        <w:spacing w:line="360" w:lineRule="auto"/>
        <w:ind w:firstLine="480"/>
        <w:rPr>
          <w:rFonts w:hint="eastAsia" w:eastAsia="宋体"/>
          <w:b/>
          <w:color w:val="auto"/>
          <w:sz w:val="24"/>
          <w:highlight w:val="none"/>
          <w:lang w:eastAsia="zh-CN"/>
        </w:rPr>
      </w:pPr>
      <w:r>
        <w:rPr>
          <w:b/>
          <w:color w:val="auto"/>
          <w:sz w:val="24"/>
          <w:highlight w:val="none"/>
        </w:rPr>
        <w:t xml:space="preserve">    26.6除在投标截止时间前经招标人书面同意外，项目负责人与资格预审时不一致的；</w:t>
      </w:r>
    </w:p>
    <w:p w14:paraId="515A4046">
      <w:pPr>
        <w:spacing w:line="360" w:lineRule="auto"/>
        <w:ind w:firstLine="480"/>
        <w:rPr>
          <w:rFonts w:hint="eastAsia" w:eastAsia="宋体"/>
          <w:b/>
          <w:color w:val="auto"/>
          <w:sz w:val="24"/>
          <w:highlight w:val="none"/>
          <w:lang w:eastAsia="zh-CN"/>
        </w:rPr>
      </w:pPr>
      <w:r>
        <w:rPr>
          <w:b/>
          <w:color w:val="auto"/>
          <w:sz w:val="24"/>
          <w:highlight w:val="none"/>
        </w:rPr>
        <w:t xml:space="preserve">    26.7组成联合体投标未提供联合体各方共同投标协议的（本工程不接受联合体）；</w:t>
      </w:r>
    </w:p>
    <w:p w14:paraId="287DA2C0">
      <w:pPr>
        <w:spacing w:line="360" w:lineRule="auto"/>
        <w:ind w:firstLine="480"/>
        <w:rPr>
          <w:rFonts w:hint="eastAsia" w:eastAsia="宋体"/>
          <w:b/>
          <w:color w:val="auto"/>
          <w:sz w:val="24"/>
          <w:highlight w:val="none"/>
          <w:lang w:eastAsia="zh-CN"/>
        </w:rPr>
      </w:pPr>
      <w:r>
        <w:rPr>
          <w:b/>
          <w:color w:val="auto"/>
          <w:sz w:val="24"/>
          <w:highlight w:val="none"/>
        </w:rPr>
        <w:t xml:space="preserve">    26.8在同一招标项目中，联合体成员以自己名义单独投标或者参加其他联合体投标的；</w:t>
      </w:r>
    </w:p>
    <w:p w14:paraId="305A0C04">
      <w:pPr>
        <w:spacing w:line="360" w:lineRule="auto"/>
        <w:ind w:firstLine="480"/>
        <w:rPr>
          <w:rFonts w:hint="eastAsia" w:eastAsia="宋体"/>
          <w:b/>
          <w:color w:val="auto"/>
          <w:sz w:val="24"/>
          <w:highlight w:val="none"/>
          <w:lang w:eastAsia="zh-CN"/>
        </w:rPr>
      </w:pPr>
      <w:r>
        <w:rPr>
          <w:b/>
          <w:color w:val="auto"/>
          <w:sz w:val="24"/>
          <w:highlight w:val="none"/>
        </w:rPr>
        <w:t xml:space="preserve">    26.9联合体成员与资格预审确定的结果不一致的； </w:t>
      </w:r>
    </w:p>
    <w:p w14:paraId="1EE49D81">
      <w:pPr>
        <w:spacing w:line="360" w:lineRule="auto"/>
        <w:ind w:firstLine="480"/>
        <w:rPr>
          <w:rFonts w:hint="eastAsia" w:eastAsia="宋体"/>
          <w:b/>
          <w:color w:val="auto"/>
          <w:sz w:val="24"/>
          <w:highlight w:val="none"/>
          <w:lang w:eastAsia="zh-CN"/>
        </w:rPr>
      </w:pPr>
      <w:r>
        <w:rPr>
          <w:b/>
          <w:color w:val="auto"/>
          <w:sz w:val="24"/>
          <w:highlight w:val="none"/>
        </w:rPr>
        <w:t xml:space="preserve">    26.10投标报价低于成本或者高于招标文件设定的招标控制价的；</w:t>
      </w:r>
    </w:p>
    <w:p w14:paraId="29222216">
      <w:pPr>
        <w:spacing w:line="360" w:lineRule="auto"/>
        <w:ind w:firstLine="480"/>
        <w:rPr>
          <w:rFonts w:hint="eastAsia" w:eastAsia="宋体"/>
          <w:b/>
          <w:color w:val="auto"/>
          <w:sz w:val="24"/>
          <w:highlight w:val="none"/>
          <w:lang w:eastAsia="zh-CN"/>
        </w:rPr>
      </w:pPr>
      <w:r>
        <w:rPr>
          <w:b/>
          <w:color w:val="auto"/>
          <w:sz w:val="24"/>
          <w:highlight w:val="none"/>
        </w:rPr>
        <w:t xml:space="preserve">    26.11同一投标人提交两个及以上不同的投标文件或者投标报价，但招标文件要求提交备选投标的除外；</w:t>
      </w:r>
    </w:p>
    <w:p w14:paraId="41A61A88">
      <w:pPr>
        <w:spacing w:line="360" w:lineRule="auto"/>
        <w:ind w:firstLine="480"/>
        <w:rPr>
          <w:rFonts w:hint="eastAsia" w:eastAsia="宋体"/>
          <w:b/>
          <w:color w:val="auto"/>
          <w:sz w:val="24"/>
          <w:highlight w:val="none"/>
          <w:lang w:eastAsia="zh-CN"/>
        </w:rPr>
      </w:pPr>
      <w:r>
        <w:rPr>
          <w:b/>
          <w:color w:val="auto"/>
          <w:sz w:val="24"/>
          <w:highlight w:val="none"/>
        </w:rPr>
        <w:t xml:space="preserve">    26.12</w:t>
      </w:r>
      <w:r>
        <w:rPr>
          <w:rFonts w:hint="eastAsia"/>
          <w:b/>
          <w:color w:val="auto"/>
          <w:sz w:val="24"/>
          <w:highlight w:val="none"/>
        </w:rPr>
        <w:t>投标文件中已标价的工程量清单</w:t>
      </w:r>
      <w:r>
        <w:rPr>
          <w:b/>
          <w:color w:val="auto"/>
          <w:sz w:val="24"/>
          <w:highlight w:val="none"/>
        </w:rPr>
        <w:t>与招标文件规定的暂估价、暂列金额及甲供材料价格不一致的；</w:t>
      </w:r>
    </w:p>
    <w:p w14:paraId="4C534DE8">
      <w:pPr>
        <w:spacing w:line="360" w:lineRule="auto"/>
        <w:ind w:firstLine="480"/>
        <w:rPr>
          <w:rFonts w:hint="eastAsia" w:eastAsia="宋体"/>
          <w:b/>
          <w:color w:val="auto"/>
          <w:sz w:val="24"/>
          <w:highlight w:val="none"/>
          <w:lang w:eastAsia="zh-CN"/>
        </w:rPr>
      </w:pPr>
      <w:r>
        <w:rPr>
          <w:b/>
          <w:color w:val="auto"/>
          <w:sz w:val="24"/>
          <w:highlight w:val="none"/>
        </w:rPr>
        <w:t xml:space="preserve">    26.13</w:t>
      </w:r>
      <w:r>
        <w:rPr>
          <w:rFonts w:hint="eastAsia"/>
          <w:b/>
          <w:color w:val="auto"/>
          <w:sz w:val="24"/>
          <w:highlight w:val="none"/>
        </w:rPr>
        <w:t>投标文件中已标价的工程量清单</w:t>
      </w:r>
      <w:r>
        <w:rPr>
          <w:b/>
          <w:color w:val="auto"/>
          <w:sz w:val="24"/>
          <w:highlight w:val="none"/>
        </w:rPr>
        <w:t>与招标文件明确列出的不可竞争费用项目或费率或计算基础不一致的；</w:t>
      </w:r>
    </w:p>
    <w:p w14:paraId="30153B7D">
      <w:pPr>
        <w:spacing w:line="360" w:lineRule="auto"/>
        <w:ind w:firstLine="480"/>
        <w:rPr>
          <w:rFonts w:hint="eastAsia" w:eastAsia="宋体"/>
          <w:b/>
          <w:color w:val="auto"/>
          <w:sz w:val="24"/>
          <w:highlight w:val="none"/>
          <w:lang w:eastAsia="zh-CN"/>
        </w:rPr>
      </w:pPr>
      <w:r>
        <w:rPr>
          <w:b/>
          <w:color w:val="auto"/>
          <w:sz w:val="24"/>
          <w:highlight w:val="none"/>
        </w:rPr>
        <w:t xml:space="preserve">    26.14</w:t>
      </w:r>
      <w:r>
        <w:rPr>
          <w:rFonts w:hint="eastAsia"/>
          <w:b/>
          <w:color w:val="auto"/>
          <w:sz w:val="24"/>
          <w:highlight w:val="none"/>
        </w:rPr>
        <w:t>投标文件中已标价的工程量清单</w:t>
      </w:r>
      <w:r>
        <w:rPr>
          <w:b/>
          <w:color w:val="auto"/>
          <w:sz w:val="24"/>
          <w:highlight w:val="none"/>
        </w:rPr>
        <w:t>与招标文件提供的工程量清单中的项目编码、项目名称、项目特征、计量单位、工程量不一致的；</w:t>
      </w:r>
    </w:p>
    <w:p w14:paraId="69E9564D">
      <w:pPr>
        <w:spacing w:line="360" w:lineRule="auto"/>
        <w:ind w:firstLine="480"/>
        <w:rPr>
          <w:rFonts w:hint="eastAsia" w:eastAsia="宋体"/>
          <w:b/>
          <w:color w:val="auto"/>
          <w:sz w:val="24"/>
          <w:highlight w:val="none"/>
          <w:lang w:eastAsia="zh-CN"/>
        </w:rPr>
      </w:pPr>
      <w:r>
        <w:rPr>
          <w:b/>
          <w:color w:val="auto"/>
          <w:sz w:val="24"/>
          <w:highlight w:val="none"/>
        </w:rPr>
        <w:t xml:space="preserve">    26.15未按招标文件要求提供投标保证金的；</w:t>
      </w:r>
    </w:p>
    <w:p w14:paraId="6C328E82">
      <w:pPr>
        <w:spacing w:line="360" w:lineRule="auto"/>
        <w:ind w:firstLine="480"/>
        <w:rPr>
          <w:rFonts w:hint="eastAsia" w:eastAsia="宋体"/>
          <w:b/>
          <w:color w:val="auto"/>
          <w:sz w:val="24"/>
          <w:highlight w:val="none"/>
          <w:lang w:eastAsia="zh-CN"/>
        </w:rPr>
      </w:pPr>
      <w:r>
        <w:rPr>
          <w:b/>
          <w:color w:val="auto"/>
          <w:sz w:val="24"/>
          <w:highlight w:val="none"/>
        </w:rPr>
        <w:t xml:space="preserve">    26.16投标文件载明的招标项目完成期限超过招标文件规定的期限的；</w:t>
      </w:r>
    </w:p>
    <w:p w14:paraId="13204443">
      <w:pPr>
        <w:spacing w:line="360" w:lineRule="auto"/>
        <w:ind w:firstLine="480"/>
        <w:rPr>
          <w:rFonts w:hint="eastAsia" w:eastAsia="宋体"/>
          <w:b/>
          <w:color w:val="auto"/>
          <w:sz w:val="24"/>
          <w:highlight w:val="none"/>
          <w:lang w:eastAsia="zh-CN"/>
        </w:rPr>
      </w:pPr>
      <w:r>
        <w:rPr>
          <w:b/>
          <w:color w:val="auto"/>
          <w:sz w:val="24"/>
          <w:highlight w:val="none"/>
        </w:rPr>
        <w:t xml:space="preserve">    26.17明显不符合技术规范、技术标准的要求的；</w:t>
      </w:r>
    </w:p>
    <w:p w14:paraId="1B0D90A7">
      <w:pPr>
        <w:spacing w:line="360" w:lineRule="auto"/>
        <w:ind w:firstLine="480"/>
        <w:rPr>
          <w:rFonts w:hint="eastAsia" w:eastAsia="宋体"/>
          <w:b/>
          <w:color w:val="auto"/>
          <w:sz w:val="24"/>
          <w:highlight w:val="none"/>
          <w:lang w:eastAsia="zh-CN"/>
        </w:rPr>
      </w:pPr>
      <w:r>
        <w:rPr>
          <w:b/>
          <w:color w:val="auto"/>
          <w:sz w:val="24"/>
          <w:highlight w:val="none"/>
        </w:rPr>
        <w:t xml:space="preserve">    26.18投标文件载明的货物包装方式、检验标准和方法等不符合招标文件的要求的；</w:t>
      </w:r>
    </w:p>
    <w:p w14:paraId="5943107F">
      <w:pPr>
        <w:spacing w:line="360" w:lineRule="auto"/>
        <w:ind w:firstLine="480"/>
        <w:rPr>
          <w:rFonts w:hint="eastAsia" w:eastAsia="宋体"/>
          <w:b/>
          <w:color w:val="auto"/>
          <w:sz w:val="24"/>
          <w:highlight w:val="none"/>
          <w:lang w:eastAsia="zh-CN"/>
        </w:rPr>
      </w:pPr>
      <w:r>
        <w:rPr>
          <w:b/>
          <w:color w:val="auto"/>
          <w:sz w:val="24"/>
          <w:highlight w:val="none"/>
        </w:rPr>
        <w:t xml:space="preserve">    26.19投标文件提出了不能满足招标文件要求或招标人不能接受的工程验收、计量、价款结算和支付办法的；</w:t>
      </w:r>
    </w:p>
    <w:p w14:paraId="584CDFEF">
      <w:pPr>
        <w:spacing w:line="360" w:lineRule="auto"/>
        <w:ind w:firstLine="480"/>
        <w:rPr>
          <w:rFonts w:hint="eastAsia" w:eastAsia="宋体"/>
          <w:b/>
          <w:color w:val="auto"/>
          <w:sz w:val="24"/>
          <w:highlight w:val="none"/>
          <w:lang w:eastAsia="zh-CN"/>
        </w:rPr>
      </w:pPr>
      <w:r>
        <w:rPr>
          <w:b/>
          <w:color w:val="auto"/>
          <w:sz w:val="24"/>
          <w:highlight w:val="none"/>
        </w:rPr>
        <w:t xml:space="preserve">    26.20未按招标文件要求提供电子投标文件，或者电子投标文件（已标价的工程量清单）保存格式不正确，致使软件无法读取的，且补救方案补救不成功的</w:t>
      </w:r>
      <w:r>
        <w:rPr>
          <w:rFonts w:hint="eastAsia"/>
          <w:b/>
          <w:color w:val="auto"/>
          <w:sz w:val="24"/>
          <w:highlight w:val="none"/>
        </w:rPr>
        <w:t>（本项目不适用）</w:t>
      </w:r>
      <w:r>
        <w:rPr>
          <w:b/>
          <w:color w:val="auto"/>
          <w:sz w:val="24"/>
          <w:highlight w:val="none"/>
        </w:rPr>
        <w:t>；</w:t>
      </w:r>
    </w:p>
    <w:p w14:paraId="569EDFFB">
      <w:pPr>
        <w:spacing w:line="360" w:lineRule="auto"/>
        <w:ind w:firstLine="480"/>
        <w:rPr>
          <w:rFonts w:hint="eastAsia" w:eastAsia="宋体"/>
          <w:b/>
          <w:color w:val="auto"/>
          <w:sz w:val="24"/>
          <w:highlight w:val="none"/>
          <w:lang w:eastAsia="zh-CN"/>
        </w:rPr>
      </w:pPr>
      <w:r>
        <w:rPr>
          <w:b/>
          <w:color w:val="auto"/>
          <w:sz w:val="24"/>
          <w:highlight w:val="none"/>
        </w:rPr>
        <w:t xml:space="preserve">    26.21不同投标人的投标文件以及投标文件制作过程出现了评标委员会认为不应当雷同的情况的；</w:t>
      </w:r>
    </w:p>
    <w:p w14:paraId="320DA05A">
      <w:pPr>
        <w:spacing w:line="360" w:lineRule="auto"/>
        <w:ind w:firstLine="480"/>
        <w:rPr>
          <w:rFonts w:hint="eastAsia" w:eastAsia="宋体"/>
          <w:b/>
          <w:color w:val="auto"/>
          <w:sz w:val="24"/>
          <w:highlight w:val="none"/>
          <w:lang w:eastAsia="zh-CN"/>
        </w:rPr>
      </w:pPr>
      <w:r>
        <w:rPr>
          <w:b/>
          <w:color w:val="auto"/>
          <w:sz w:val="24"/>
          <w:highlight w:val="none"/>
        </w:rPr>
        <w:t xml:space="preserve">    26.22以他人的名义投标、串通投标、以行贿手段谋取中标或者以其他弄虚作假方式投标的；</w:t>
      </w:r>
    </w:p>
    <w:p w14:paraId="16C51D39">
      <w:pPr>
        <w:spacing w:line="360" w:lineRule="auto"/>
        <w:ind w:firstLine="480"/>
        <w:rPr>
          <w:b/>
          <w:color w:val="auto"/>
          <w:sz w:val="24"/>
          <w:highlight w:val="none"/>
        </w:rPr>
      </w:pPr>
      <w:r>
        <w:rPr>
          <w:b/>
          <w:color w:val="auto"/>
          <w:sz w:val="24"/>
          <w:highlight w:val="none"/>
        </w:rPr>
        <w:t xml:space="preserve">    26.23</w:t>
      </w:r>
      <w:r>
        <w:rPr>
          <w:rFonts w:hint="eastAsia"/>
          <w:b/>
          <w:color w:val="auto"/>
          <w:sz w:val="24"/>
          <w:highlight w:val="none"/>
        </w:rPr>
        <w:t xml:space="preserve"> 施工组织设计（施工方案）存在明显技术档案错误、或者不符合招标文件有关暗标的要求。</w:t>
      </w:r>
    </w:p>
    <w:p w14:paraId="450114BC">
      <w:pPr>
        <w:spacing w:line="360" w:lineRule="auto"/>
        <w:ind w:firstLine="501" w:firstLineChars="208"/>
        <w:rPr>
          <w:rFonts w:hint="eastAsia"/>
          <w:b/>
          <w:color w:val="auto"/>
          <w:sz w:val="24"/>
          <w:highlight w:val="none"/>
        </w:rPr>
      </w:pPr>
      <w:r>
        <w:rPr>
          <w:b/>
          <w:color w:val="auto"/>
          <w:sz w:val="24"/>
          <w:highlight w:val="none"/>
        </w:rPr>
        <w:t>26.24</w:t>
      </w:r>
      <w:r>
        <w:rPr>
          <w:rFonts w:hint="eastAsia"/>
          <w:b/>
          <w:color w:val="auto"/>
          <w:sz w:val="24"/>
          <w:highlight w:val="none"/>
        </w:rPr>
        <w:t>投标文件关键内容模糊、无法辨认的。</w:t>
      </w:r>
    </w:p>
    <w:p w14:paraId="6B38B3A1">
      <w:pPr>
        <w:spacing w:line="360" w:lineRule="auto"/>
        <w:ind w:firstLine="501" w:firstLineChars="208"/>
        <w:rPr>
          <w:b/>
          <w:color w:val="auto"/>
          <w:sz w:val="24"/>
          <w:highlight w:val="none"/>
        </w:rPr>
      </w:pPr>
      <w:r>
        <w:rPr>
          <w:b/>
          <w:color w:val="auto"/>
          <w:sz w:val="24"/>
          <w:highlight w:val="none"/>
        </w:rPr>
        <w:t>26.2</w:t>
      </w:r>
      <w:r>
        <w:rPr>
          <w:rFonts w:hint="eastAsia"/>
          <w:b/>
          <w:color w:val="auto"/>
          <w:sz w:val="24"/>
          <w:highlight w:val="none"/>
        </w:rPr>
        <w:t>5</w:t>
      </w:r>
      <w:r>
        <w:rPr>
          <w:b/>
          <w:color w:val="auto"/>
          <w:sz w:val="24"/>
          <w:highlight w:val="none"/>
        </w:rPr>
        <w:t>纸质商务标报价与电子商务标报价不一致的</w:t>
      </w:r>
      <w:r>
        <w:rPr>
          <w:rFonts w:hint="eastAsia"/>
          <w:b/>
          <w:color w:val="auto"/>
          <w:sz w:val="24"/>
          <w:highlight w:val="none"/>
        </w:rPr>
        <w:t>（本项目不适用）</w:t>
      </w:r>
      <w:r>
        <w:rPr>
          <w:b/>
          <w:color w:val="auto"/>
          <w:sz w:val="24"/>
          <w:highlight w:val="none"/>
        </w:rPr>
        <w:t>。</w:t>
      </w:r>
    </w:p>
    <w:p w14:paraId="71DCCDC5">
      <w:pPr>
        <w:spacing w:line="360" w:lineRule="auto"/>
        <w:ind w:firstLine="501" w:firstLineChars="208"/>
        <w:rPr>
          <w:b/>
          <w:color w:val="auto"/>
          <w:sz w:val="24"/>
          <w:highlight w:val="none"/>
        </w:rPr>
      </w:pPr>
      <w:r>
        <w:rPr>
          <w:b/>
          <w:color w:val="auto"/>
          <w:sz w:val="24"/>
          <w:highlight w:val="none"/>
        </w:rPr>
        <w:t>26.2</w:t>
      </w:r>
      <w:r>
        <w:rPr>
          <w:rFonts w:hint="eastAsia"/>
          <w:b/>
          <w:color w:val="auto"/>
          <w:sz w:val="24"/>
          <w:highlight w:val="none"/>
        </w:rPr>
        <w:t>6</w:t>
      </w:r>
      <w:r>
        <w:rPr>
          <w:b/>
          <w:color w:val="auto"/>
          <w:sz w:val="24"/>
          <w:highlight w:val="none"/>
        </w:rPr>
        <w:t>纸质投标文件、电子投标文件未按照招标文件规定密封、分装的</w:t>
      </w:r>
      <w:r>
        <w:rPr>
          <w:rFonts w:hint="eastAsia"/>
          <w:b/>
          <w:color w:val="auto"/>
          <w:sz w:val="24"/>
          <w:highlight w:val="none"/>
        </w:rPr>
        <w:t>（本项目不适用）</w:t>
      </w:r>
      <w:r>
        <w:rPr>
          <w:b/>
          <w:color w:val="auto"/>
          <w:sz w:val="24"/>
          <w:highlight w:val="none"/>
        </w:rPr>
        <w:t>。</w:t>
      </w:r>
    </w:p>
    <w:p w14:paraId="03E32515">
      <w:pPr>
        <w:spacing w:line="360" w:lineRule="auto"/>
        <w:ind w:firstLine="501" w:firstLineChars="208"/>
        <w:rPr>
          <w:b/>
          <w:color w:val="auto"/>
          <w:sz w:val="24"/>
          <w:highlight w:val="none"/>
        </w:rPr>
      </w:pPr>
      <w:r>
        <w:rPr>
          <w:b/>
          <w:color w:val="auto"/>
          <w:sz w:val="24"/>
          <w:highlight w:val="none"/>
        </w:rPr>
        <w:t>26.2</w:t>
      </w:r>
      <w:r>
        <w:rPr>
          <w:rFonts w:hint="eastAsia"/>
          <w:b/>
          <w:color w:val="auto"/>
          <w:sz w:val="24"/>
          <w:highlight w:val="none"/>
        </w:rPr>
        <w:t>7</w:t>
      </w:r>
      <w:r>
        <w:rPr>
          <w:b/>
          <w:color w:val="auto"/>
          <w:sz w:val="24"/>
          <w:highlight w:val="none"/>
        </w:rPr>
        <w:t>不同投标人的电子投标文件出自同一台电脑、不同投标人的投标报价用同一个预算编制软件密码锁制作或者出自同一电子文档的、不同投标人的投标文件的编制者为同</w:t>
      </w:r>
      <w:r>
        <w:rPr>
          <w:b/>
          <w:color w:val="auto"/>
          <w:sz w:val="24"/>
          <w:highlight w:val="none"/>
        </w:rPr>
        <w:t>一人的，在作废标处理的同时，按照招标文件第一章第14款处理。</w:t>
      </w:r>
      <w:r>
        <w:rPr>
          <w:rFonts w:hint="eastAsia"/>
          <w:b/>
          <w:color w:val="auto"/>
          <w:sz w:val="24"/>
          <w:highlight w:val="none"/>
        </w:rPr>
        <w:t>（本项目不适用）</w:t>
      </w:r>
      <w:r>
        <w:rPr>
          <w:b/>
          <w:color w:val="auto"/>
          <w:sz w:val="24"/>
          <w:highlight w:val="none"/>
        </w:rPr>
        <w:t xml:space="preserve">  </w:t>
      </w:r>
    </w:p>
    <w:p w14:paraId="5143E834">
      <w:pPr>
        <w:spacing w:line="360" w:lineRule="auto"/>
        <w:ind w:firstLine="501" w:firstLineChars="208"/>
        <w:rPr>
          <w:rFonts w:cs="宋体"/>
          <w:b/>
          <w:bCs/>
          <w:color w:val="auto"/>
          <w:sz w:val="24"/>
          <w:highlight w:val="none"/>
          <w:lang w:bidi="ar-SA"/>
        </w:rPr>
      </w:pPr>
      <w:r>
        <w:rPr>
          <w:rFonts w:hint="eastAsia" w:cs="宋体"/>
          <w:b/>
          <w:bCs/>
          <w:color w:val="auto"/>
          <w:sz w:val="24"/>
          <w:highlight w:val="none"/>
          <w:lang w:bidi="ar-SA"/>
        </w:rPr>
        <w:t>26.28资格审查文件涉及的相关原件未携带或携带不全的。</w:t>
      </w:r>
    </w:p>
    <w:p w14:paraId="4EA42E13">
      <w:pPr>
        <w:spacing w:line="360" w:lineRule="auto"/>
        <w:ind w:firstLine="501" w:firstLineChars="208"/>
        <w:rPr>
          <w:rFonts w:cs="宋体"/>
          <w:b/>
          <w:bCs/>
          <w:color w:val="auto"/>
          <w:sz w:val="24"/>
          <w:highlight w:val="none"/>
          <w:lang w:bidi="ar-SA"/>
        </w:rPr>
      </w:pPr>
      <w:r>
        <w:rPr>
          <w:rFonts w:hint="eastAsia" w:cs="宋体"/>
          <w:b/>
          <w:bCs/>
          <w:color w:val="auto"/>
          <w:sz w:val="24"/>
          <w:highlight w:val="none"/>
          <w:lang w:bidi="ar-SA"/>
        </w:rPr>
        <w:t>26.29</w:t>
      </w:r>
      <w:r>
        <w:rPr>
          <w:rFonts w:cs="宋体"/>
          <w:b/>
          <w:bCs/>
          <w:color w:val="auto"/>
          <w:sz w:val="24"/>
          <w:highlight w:val="none"/>
          <w:lang w:bidi="ar-SA"/>
        </w:rPr>
        <w:t>原件因年检无法带来的，</w:t>
      </w:r>
      <w:r>
        <w:rPr>
          <w:rFonts w:hint="eastAsia" w:cs="宋体"/>
          <w:b/>
          <w:bCs/>
          <w:color w:val="auto"/>
          <w:sz w:val="24"/>
          <w:highlight w:val="none"/>
          <w:lang w:bidi="ar-SA"/>
        </w:rPr>
        <w:t>且未出</w:t>
      </w:r>
      <w:r>
        <w:rPr>
          <w:rFonts w:cs="宋体"/>
          <w:b/>
          <w:bCs/>
          <w:color w:val="auto"/>
          <w:sz w:val="24"/>
          <w:highlight w:val="none"/>
          <w:lang w:bidi="ar-SA"/>
        </w:rPr>
        <w:t>具年检行政主管部门“年检证明”材料</w:t>
      </w:r>
      <w:r>
        <w:rPr>
          <w:rFonts w:hint="eastAsia" w:cs="宋体"/>
          <w:b/>
          <w:bCs/>
          <w:color w:val="auto"/>
          <w:sz w:val="24"/>
          <w:highlight w:val="none"/>
          <w:lang w:bidi="ar-SA"/>
        </w:rPr>
        <w:t>的。</w:t>
      </w:r>
    </w:p>
    <w:p w14:paraId="7F76E16C">
      <w:pPr>
        <w:spacing w:line="360" w:lineRule="auto"/>
        <w:ind w:firstLine="482" w:firstLineChars="200"/>
        <w:rPr>
          <w:rFonts w:hint="eastAsia" w:ascii="宋体"/>
          <w:color w:val="auto"/>
          <w:sz w:val="24"/>
          <w:highlight w:val="none"/>
        </w:rPr>
      </w:pPr>
      <w:r>
        <w:rPr>
          <w:rFonts w:hint="eastAsia" w:ascii="宋体"/>
          <w:b/>
          <w:color w:val="auto"/>
          <w:sz w:val="24"/>
          <w:highlight w:val="none"/>
        </w:rPr>
        <w:t>27.</w:t>
      </w:r>
      <w:r>
        <w:rPr>
          <w:rFonts w:hint="eastAsia" w:ascii="宋体"/>
          <w:color w:val="auto"/>
          <w:sz w:val="24"/>
          <w:highlight w:val="none"/>
        </w:rPr>
        <w:t xml:space="preserve">评标、定标工作在招标人监督部门人员的监督下由招标人或代理机构组织进行。    </w:t>
      </w:r>
    </w:p>
    <w:p w14:paraId="38A61340">
      <w:pPr>
        <w:spacing w:line="360" w:lineRule="auto"/>
        <w:ind w:firstLine="482" w:firstLineChars="200"/>
        <w:rPr>
          <w:rFonts w:hint="eastAsia" w:ascii="宋体"/>
          <w:color w:val="auto"/>
          <w:sz w:val="24"/>
          <w:highlight w:val="none"/>
        </w:rPr>
      </w:pPr>
      <w:r>
        <w:rPr>
          <w:rFonts w:hint="eastAsia" w:ascii="宋体"/>
          <w:b/>
          <w:color w:val="auto"/>
          <w:sz w:val="24"/>
          <w:highlight w:val="none"/>
        </w:rPr>
        <w:t>28.</w:t>
      </w:r>
      <w:r>
        <w:rPr>
          <w:rFonts w:hint="eastAsia" w:ascii="宋体"/>
          <w:color w:val="auto"/>
          <w:sz w:val="24"/>
          <w:highlight w:val="none"/>
        </w:rPr>
        <w:t>投标文件的澄清</w:t>
      </w:r>
    </w:p>
    <w:p w14:paraId="443A85F7">
      <w:pPr>
        <w:spacing w:line="360" w:lineRule="auto"/>
        <w:ind w:firstLine="480" w:firstLineChars="200"/>
        <w:rPr>
          <w:rFonts w:hint="eastAsia" w:ascii="宋体"/>
          <w:color w:val="auto"/>
          <w:sz w:val="24"/>
          <w:highlight w:val="none"/>
        </w:rPr>
      </w:pPr>
      <w:r>
        <w:rPr>
          <w:rFonts w:hint="eastAsia" w:ascii="宋体"/>
          <w:color w:val="auto"/>
          <w:sz w:val="24"/>
          <w:highlight w:val="none"/>
        </w:rPr>
        <w:t>在评标过程中，评标委员会认为需要，在招标人监督部门人员在场的情况下，可以书面形式要求投标人对投标文件中的有关问题进行澄清或提供补充说明及有关资料，投标人应作出书面答复。书面答复中不得有变更价格、工期、自报质量等级等实质性内容。</w:t>
      </w:r>
    </w:p>
    <w:p w14:paraId="21F72FA5">
      <w:pPr>
        <w:spacing w:line="360" w:lineRule="auto"/>
        <w:ind w:firstLine="472" w:firstLineChars="200"/>
        <w:rPr>
          <w:rFonts w:hint="eastAsia" w:ascii="宋体"/>
          <w:color w:val="auto"/>
          <w:sz w:val="24"/>
          <w:highlight w:val="none"/>
        </w:rPr>
      </w:pPr>
      <w:r>
        <w:rPr>
          <w:rFonts w:hint="eastAsia" w:ascii="宋体"/>
          <w:color w:val="auto"/>
          <w:spacing w:val="-2"/>
          <w:sz w:val="24"/>
          <w:highlight w:val="none"/>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color w:val="auto"/>
          <w:sz w:val="24"/>
          <w:highlight w:val="none"/>
        </w:rPr>
        <w:t>。</w:t>
      </w:r>
    </w:p>
    <w:p w14:paraId="29278504">
      <w:pPr>
        <w:spacing w:line="360" w:lineRule="auto"/>
        <w:ind w:firstLine="482" w:firstLineChars="200"/>
        <w:rPr>
          <w:rFonts w:hint="eastAsia" w:ascii="宋体"/>
          <w:color w:val="auto"/>
          <w:sz w:val="24"/>
          <w:highlight w:val="none"/>
        </w:rPr>
      </w:pPr>
      <w:r>
        <w:rPr>
          <w:rFonts w:hint="eastAsia" w:ascii="宋体"/>
          <w:b/>
          <w:color w:val="auto"/>
          <w:sz w:val="24"/>
          <w:highlight w:val="none"/>
        </w:rPr>
        <w:t>29.</w:t>
      </w:r>
      <w:r>
        <w:rPr>
          <w:rFonts w:hint="eastAsia" w:ascii="宋体"/>
          <w:color w:val="auto"/>
          <w:sz w:val="24"/>
          <w:highlight w:val="none"/>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577A0355">
      <w:pPr>
        <w:spacing w:line="360" w:lineRule="auto"/>
        <w:ind w:firstLine="482" w:firstLineChars="200"/>
        <w:rPr>
          <w:rFonts w:hint="eastAsia" w:ascii="宋体"/>
          <w:color w:val="auto"/>
          <w:sz w:val="24"/>
          <w:highlight w:val="none"/>
        </w:rPr>
      </w:pPr>
      <w:r>
        <w:rPr>
          <w:rFonts w:hint="eastAsia" w:ascii="宋体"/>
          <w:b/>
          <w:color w:val="auto"/>
          <w:sz w:val="24"/>
          <w:highlight w:val="none"/>
        </w:rPr>
        <w:t>30.</w:t>
      </w:r>
      <w:r>
        <w:rPr>
          <w:rFonts w:hint="eastAsia" w:ascii="宋体"/>
          <w:color w:val="auto"/>
          <w:sz w:val="24"/>
          <w:highlight w:val="none"/>
        </w:rPr>
        <w:t>投标报价可以四舍五入到“元”。</w:t>
      </w:r>
    </w:p>
    <w:p w14:paraId="5FF5F150">
      <w:pPr>
        <w:spacing w:line="360" w:lineRule="auto"/>
        <w:ind w:firstLine="482" w:firstLineChars="200"/>
        <w:rPr>
          <w:rFonts w:hint="eastAsia" w:ascii="宋体"/>
          <w:color w:val="auto"/>
          <w:sz w:val="24"/>
          <w:highlight w:val="none"/>
        </w:rPr>
      </w:pPr>
      <w:r>
        <w:rPr>
          <w:rFonts w:hint="eastAsia" w:ascii="宋体"/>
          <w:b/>
          <w:color w:val="auto"/>
          <w:sz w:val="24"/>
          <w:highlight w:val="none"/>
        </w:rPr>
        <w:t>31.</w:t>
      </w:r>
      <w:r>
        <w:rPr>
          <w:rFonts w:hint="eastAsia" w:ascii="宋体"/>
          <w:color w:val="auto"/>
          <w:sz w:val="24"/>
          <w:highlight w:val="none"/>
        </w:rPr>
        <w:t>在投标文件的审查、澄清、评价和比较以及授予合同的过程中，投标人对招标人和评标组织成员施加影响的任何行为，都将导致取消其中标资格。</w:t>
      </w:r>
    </w:p>
    <w:p w14:paraId="0D4E653B">
      <w:pPr>
        <w:widowControl/>
        <w:spacing w:line="360" w:lineRule="auto"/>
        <w:ind w:firstLine="482" w:firstLineChars="200"/>
        <w:rPr>
          <w:rFonts w:hint="eastAsia" w:ascii="宋体"/>
          <w:color w:val="auto"/>
          <w:sz w:val="24"/>
          <w:highlight w:val="none"/>
        </w:rPr>
      </w:pPr>
      <w:r>
        <w:rPr>
          <w:rFonts w:hint="eastAsia" w:ascii="宋体"/>
          <w:b/>
          <w:color w:val="auto"/>
          <w:sz w:val="24"/>
          <w:highlight w:val="none"/>
        </w:rPr>
        <w:t>32.</w:t>
      </w:r>
      <w:r>
        <w:rPr>
          <w:rFonts w:hint="eastAsia" w:ascii="宋体"/>
          <w:color w:val="auto"/>
          <w:spacing w:val="-2"/>
          <w:sz w:val="24"/>
          <w:highlight w:val="none"/>
        </w:rPr>
        <w:t>评标委员会在评标工作完成后，将在评标报告之外按照统一格式公布评标结果公开的内容，在中标结果公示的同时一并在</w:t>
      </w:r>
      <w:r>
        <w:rPr>
          <w:rFonts w:hint="eastAsia" w:ascii="宋体"/>
          <w:color w:val="auto"/>
          <w:sz w:val="24"/>
          <w:highlight w:val="none"/>
        </w:rPr>
        <w:t>南通市崇川区人民政府网-公告公示栏（www.chongchuan.gov.cn）</w:t>
      </w:r>
      <w:r>
        <w:rPr>
          <w:rFonts w:hint="eastAsia" w:ascii="宋体"/>
          <w:color w:val="auto"/>
          <w:spacing w:val="-2"/>
          <w:sz w:val="24"/>
          <w:highlight w:val="none"/>
        </w:rPr>
        <w:t>公示，公布的时间为三日</w:t>
      </w:r>
      <w:r>
        <w:rPr>
          <w:rFonts w:hint="eastAsia" w:ascii="宋体"/>
          <w:color w:val="auto"/>
          <w:sz w:val="24"/>
          <w:highlight w:val="none"/>
        </w:rPr>
        <w:t>。</w:t>
      </w:r>
    </w:p>
    <w:p w14:paraId="0E1751EC">
      <w:pPr>
        <w:pStyle w:val="5"/>
        <w:jc w:val="center"/>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（七）授予合同</w:t>
      </w:r>
    </w:p>
    <w:p w14:paraId="277007F1">
      <w:pPr>
        <w:spacing w:line="360" w:lineRule="auto"/>
        <w:ind w:firstLine="482" w:firstLineChars="200"/>
        <w:rPr>
          <w:rFonts w:hint="eastAsia"/>
          <w:color w:val="auto"/>
          <w:sz w:val="24"/>
          <w:highlight w:val="none"/>
        </w:rPr>
      </w:pPr>
      <w:r>
        <w:rPr>
          <w:b/>
          <w:color w:val="auto"/>
          <w:sz w:val="24"/>
          <w:highlight w:val="none"/>
        </w:rPr>
        <w:t>33.</w:t>
      </w:r>
      <w:r>
        <w:rPr>
          <w:b/>
          <w:color w:val="auto"/>
          <w:spacing w:val="-2"/>
          <w:sz w:val="24"/>
          <w:highlight w:val="none"/>
        </w:rPr>
        <w:t>招</w:t>
      </w:r>
      <w:r>
        <w:rPr>
          <w:b/>
          <w:color w:val="auto"/>
          <w:spacing w:val="-6"/>
          <w:sz w:val="24"/>
          <w:highlight w:val="none"/>
        </w:rPr>
        <w:t>标人和中标人应当自中标通知书发出之日起</w:t>
      </w:r>
      <w:r>
        <w:rPr>
          <w:rFonts w:hint="eastAsia"/>
          <w:b/>
          <w:color w:val="auto"/>
          <w:spacing w:val="-6"/>
          <w:sz w:val="24"/>
          <w:highlight w:val="none"/>
        </w:rPr>
        <w:t>30</w:t>
      </w:r>
      <w:r>
        <w:rPr>
          <w:b/>
          <w:color w:val="auto"/>
          <w:spacing w:val="-6"/>
          <w:sz w:val="24"/>
          <w:highlight w:val="none"/>
        </w:rPr>
        <w:t>日内</w:t>
      </w:r>
      <w:r>
        <w:rPr>
          <w:color w:val="auto"/>
          <w:spacing w:val="-6"/>
          <w:sz w:val="24"/>
          <w:highlight w:val="none"/>
        </w:rPr>
        <w:t>，按照本招标文件和中标人的投标文件订立书面合同。招标人和中标人不得再订立背离合同实质性内容的其他协议</w:t>
      </w:r>
      <w:r>
        <w:rPr>
          <w:color w:val="auto"/>
          <w:sz w:val="24"/>
          <w:highlight w:val="none"/>
        </w:rPr>
        <w:t>。</w:t>
      </w:r>
    </w:p>
    <w:p w14:paraId="25E6192F">
      <w:pPr>
        <w:spacing w:line="360" w:lineRule="auto"/>
        <w:ind w:firstLine="482" w:firstLineChars="200"/>
        <w:rPr>
          <w:rFonts w:hint="eastAsia"/>
          <w:color w:val="auto"/>
          <w:sz w:val="24"/>
          <w:highlight w:val="none"/>
        </w:rPr>
      </w:pPr>
      <w:r>
        <w:rPr>
          <w:b/>
          <w:color w:val="auto"/>
          <w:sz w:val="24"/>
          <w:highlight w:val="none"/>
        </w:rPr>
        <w:t>3</w:t>
      </w:r>
      <w:r>
        <w:rPr>
          <w:rFonts w:hint="eastAsia"/>
          <w:b/>
          <w:color w:val="auto"/>
          <w:sz w:val="24"/>
          <w:highlight w:val="none"/>
        </w:rPr>
        <w:t>4</w:t>
      </w:r>
      <w:r>
        <w:rPr>
          <w:b/>
          <w:color w:val="auto"/>
          <w:sz w:val="24"/>
          <w:highlight w:val="none"/>
        </w:rPr>
        <w:t>.</w:t>
      </w:r>
      <w:r>
        <w:rPr>
          <w:color w:val="auto"/>
          <w:sz w:val="24"/>
          <w:highlight w:val="none"/>
        </w:rPr>
        <w:t xml:space="preserve"> </w:t>
      </w:r>
      <w:r>
        <w:rPr>
          <w:b/>
          <w:color w:val="auto"/>
          <w:sz w:val="24"/>
          <w:highlight w:val="none"/>
        </w:rPr>
        <w:t>中标通知书发出后</w:t>
      </w:r>
      <w:r>
        <w:rPr>
          <w:rFonts w:hint="eastAsia"/>
          <w:b/>
          <w:color w:val="auto"/>
          <w:sz w:val="24"/>
          <w:highlight w:val="none"/>
        </w:rPr>
        <w:t>30</w:t>
      </w:r>
      <w:r>
        <w:rPr>
          <w:b/>
          <w:color w:val="auto"/>
          <w:sz w:val="24"/>
          <w:highlight w:val="none"/>
        </w:rPr>
        <w:t>日内</w:t>
      </w:r>
      <w:r>
        <w:rPr>
          <w:color w:val="auto"/>
          <w:sz w:val="24"/>
          <w:highlight w:val="none"/>
        </w:rPr>
        <w:t>，合同签订前，中标人应按本须知前附表</w:t>
      </w:r>
      <w:r>
        <w:rPr>
          <w:color w:val="auto"/>
          <w:sz w:val="24"/>
          <w:highlight w:val="none"/>
          <w:u w:val="single"/>
        </w:rPr>
        <w:t>第21项</w:t>
      </w:r>
      <w:r>
        <w:rPr>
          <w:color w:val="auto"/>
          <w:sz w:val="24"/>
          <w:highlight w:val="none"/>
        </w:rPr>
        <w:t>规定的金额向招标人提交履约担保，担保的形式为</w:t>
      </w:r>
      <w:r>
        <w:rPr>
          <w:rFonts w:hint="eastAsia"/>
          <w:b/>
          <w:color w:val="auto"/>
          <w:sz w:val="24"/>
          <w:highlight w:val="none"/>
        </w:rPr>
        <w:t>现金或转账</w:t>
      </w:r>
      <w:r>
        <w:rPr>
          <w:color w:val="auto"/>
          <w:sz w:val="24"/>
          <w:highlight w:val="none"/>
        </w:rPr>
        <w:t>。</w:t>
      </w:r>
    </w:p>
    <w:p w14:paraId="63FD6539">
      <w:pPr>
        <w:spacing w:line="360" w:lineRule="auto"/>
        <w:ind w:firstLine="482" w:firstLineChars="200"/>
        <w:rPr>
          <w:rFonts w:hint="eastAsia"/>
          <w:color w:val="auto"/>
          <w:sz w:val="24"/>
          <w:highlight w:val="none"/>
        </w:rPr>
      </w:pPr>
      <w:r>
        <w:rPr>
          <w:b/>
          <w:color w:val="auto"/>
          <w:sz w:val="24"/>
          <w:highlight w:val="none"/>
        </w:rPr>
        <w:t>3</w:t>
      </w:r>
      <w:r>
        <w:rPr>
          <w:rFonts w:hint="eastAsia"/>
          <w:b/>
          <w:color w:val="auto"/>
          <w:sz w:val="24"/>
          <w:highlight w:val="none"/>
        </w:rPr>
        <w:t>5</w:t>
      </w:r>
      <w:r>
        <w:rPr>
          <w:b/>
          <w:color w:val="auto"/>
          <w:sz w:val="24"/>
          <w:highlight w:val="none"/>
        </w:rPr>
        <w:t>.</w:t>
      </w:r>
      <w:r>
        <w:rPr>
          <w:color w:val="auto"/>
          <w:sz w:val="24"/>
          <w:highlight w:val="none"/>
        </w:rPr>
        <w:t>若中标人不能按本须知第34条、35条款的规定执行，</w:t>
      </w:r>
      <w:r>
        <w:rPr>
          <w:b/>
          <w:color w:val="auto"/>
          <w:sz w:val="24"/>
          <w:highlight w:val="none"/>
        </w:rPr>
        <w:t>招标人将有充分的理由认为中标人放弃中标项目及签订合同的权利，并没收其投标保证金，</w:t>
      </w:r>
      <w:r>
        <w:rPr>
          <w:color w:val="auto"/>
          <w:sz w:val="24"/>
          <w:highlight w:val="none"/>
        </w:rPr>
        <w:t>中标人的行为给招标人造成损失超过投标保证金数额的，还应当对超过部分予以赔偿。中标人由第二中标候选人替补，以此类推。</w:t>
      </w:r>
    </w:p>
    <w:p w14:paraId="532C0496">
      <w:pPr>
        <w:spacing w:line="360" w:lineRule="auto"/>
        <w:ind w:firstLine="482" w:firstLineChars="200"/>
        <w:rPr>
          <w:rFonts w:hint="eastAsia"/>
          <w:color w:val="auto"/>
          <w:sz w:val="24"/>
          <w:highlight w:val="none"/>
        </w:rPr>
      </w:pPr>
      <w:r>
        <w:rPr>
          <w:b/>
          <w:color w:val="auto"/>
          <w:sz w:val="24"/>
          <w:highlight w:val="none"/>
        </w:rPr>
        <w:t>3</w:t>
      </w:r>
      <w:r>
        <w:rPr>
          <w:rFonts w:hint="eastAsia"/>
          <w:b/>
          <w:color w:val="auto"/>
          <w:sz w:val="24"/>
          <w:highlight w:val="none"/>
        </w:rPr>
        <w:t>6</w:t>
      </w:r>
      <w:r>
        <w:rPr>
          <w:b/>
          <w:color w:val="auto"/>
          <w:sz w:val="24"/>
          <w:highlight w:val="none"/>
        </w:rPr>
        <w:t xml:space="preserve">. </w:t>
      </w:r>
      <w:r>
        <w:rPr>
          <w:color w:val="auto"/>
          <w:sz w:val="24"/>
          <w:highlight w:val="none"/>
        </w:rPr>
        <w:t>中标人在中标后或施工期间不得随意变更中标项目负责人。如果出现特殊情况，确需更换的，应当经招标人同意，并提供必要的证明文件报</w:t>
      </w:r>
      <w:r>
        <w:rPr>
          <w:rFonts w:hint="eastAsia"/>
          <w:color w:val="auto"/>
          <w:sz w:val="24"/>
          <w:highlight w:val="none"/>
        </w:rPr>
        <w:t>相关</w:t>
      </w:r>
      <w:r>
        <w:rPr>
          <w:color w:val="auto"/>
          <w:sz w:val="24"/>
          <w:highlight w:val="none"/>
        </w:rPr>
        <w:t>部门备案</w:t>
      </w:r>
      <w:r>
        <w:rPr>
          <w:rFonts w:hint="eastAsia"/>
          <w:color w:val="auto"/>
          <w:sz w:val="24"/>
          <w:highlight w:val="none"/>
        </w:rPr>
        <w:t>。</w:t>
      </w:r>
    </w:p>
    <w:p w14:paraId="3156DEA0">
      <w:pPr>
        <w:spacing w:line="360" w:lineRule="auto"/>
        <w:ind w:firstLine="480" w:firstLineChars="200"/>
        <w:rPr>
          <w:rFonts w:hint="eastAsia"/>
          <w:color w:val="auto"/>
          <w:sz w:val="24"/>
          <w:highlight w:val="none"/>
        </w:rPr>
      </w:pPr>
      <w:r>
        <w:rPr>
          <w:color w:val="auto"/>
          <w:sz w:val="24"/>
          <w:highlight w:val="none"/>
        </w:rPr>
        <w:t>注：自备案之日起至原合同期满止，原中标项目负责人不得作为项目负责人承接其他工程，如备案之日至原合同工期期满之日不足六个月，则限制其承接工程的期限为六个月。</w:t>
      </w:r>
    </w:p>
    <w:p w14:paraId="35C903C0">
      <w:pPr>
        <w:pStyle w:val="4"/>
        <w:spacing w:line="360" w:lineRule="auto"/>
        <w:jc w:val="center"/>
        <w:rPr>
          <w:color w:val="auto"/>
          <w:sz w:val="32"/>
          <w:szCs w:val="32"/>
          <w:highlight w:val="none"/>
        </w:rPr>
      </w:pPr>
      <w:bookmarkStart w:id="30" w:name="_Toc465181335"/>
      <w:bookmarkStart w:id="31" w:name="_Toc404159959"/>
      <w:r>
        <w:rPr>
          <w:color w:val="auto"/>
          <w:sz w:val="36"/>
          <w:szCs w:val="36"/>
          <w:highlight w:val="none"/>
        </w:rPr>
        <w:br w:type="page"/>
      </w:r>
      <w:r>
        <w:rPr>
          <w:color w:val="auto"/>
          <w:sz w:val="36"/>
          <w:szCs w:val="36"/>
          <w:highlight w:val="none"/>
        </w:rPr>
        <w:t>第二章 评标办法</w:t>
      </w:r>
      <w:r>
        <w:rPr>
          <w:color w:val="auto"/>
          <w:sz w:val="32"/>
          <w:szCs w:val="32"/>
          <w:highlight w:val="none"/>
        </w:rPr>
        <w:t>（价格单因素评标办法）</w:t>
      </w:r>
      <w:bookmarkEnd w:id="30"/>
      <w:bookmarkEnd w:id="31"/>
    </w:p>
    <w:p w14:paraId="132ADF18">
      <w:pPr>
        <w:autoSpaceDE w:val="0"/>
        <w:autoSpaceDN w:val="0"/>
        <w:adjustRightInd w:val="0"/>
        <w:snapToGrid w:val="0"/>
        <w:spacing w:line="360" w:lineRule="auto"/>
        <w:ind w:firstLine="482" w:firstLineChars="200"/>
        <w:rPr>
          <w:rFonts w:hint="eastAsia" w:ascii="宋体"/>
          <w:b/>
          <w:color w:val="auto"/>
          <w:sz w:val="24"/>
          <w:highlight w:val="none"/>
        </w:rPr>
      </w:pPr>
      <w:bookmarkStart w:id="32" w:name="_Toc404159960"/>
      <w:bookmarkStart w:id="33" w:name="_Toc465181336"/>
      <w:r>
        <w:rPr>
          <w:rFonts w:hint="eastAsia" w:ascii="宋体"/>
          <w:b/>
          <w:color w:val="auto"/>
          <w:sz w:val="24"/>
          <w:highlight w:val="none"/>
        </w:rPr>
        <w:t>一、评标程序</w:t>
      </w:r>
    </w:p>
    <w:p w14:paraId="3E80E7F3">
      <w:pPr>
        <w:autoSpaceDE w:val="0"/>
        <w:autoSpaceDN w:val="0"/>
        <w:adjustRightInd w:val="0"/>
        <w:snapToGrid w:val="0"/>
        <w:spacing w:line="360" w:lineRule="auto"/>
        <w:ind w:firstLine="482" w:firstLineChars="200"/>
        <w:rPr>
          <w:rFonts w:hint="eastAsia" w:ascii="宋体"/>
          <w:b/>
          <w:color w:val="auto"/>
          <w:sz w:val="24"/>
          <w:highlight w:val="none"/>
        </w:rPr>
      </w:pPr>
      <w:r>
        <w:rPr>
          <w:rFonts w:hint="eastAsia" w:ascii="宋体"/>
          <w:b/>
          <w:color w:val="auto"/>
          <w:sz w:val="24"/>
          <w:highlight w:val="none"/>
        </w:rPr>
        <w:t>资格符合性评审→商务标开标→商务标评审→确定中标人。</w:t>
      </w:r>
    </w:p>
    <w:p w14:paraId="71ECEED6">
      <w:pPr>
        <w:autoSpaceDE w:val="0"/>
        <w:autoSpaceDN w:val="0"/>
        <w:adjustRightInd w:val="0"/>
        <w:snapToGrid w:val="0"/>
        <w:spacing w:line="360" w:lineRule="auto"/>
        <w:ind w:firstLine="482" w:firstLineChars="200"/>
        <w:rPr>
          <w:rFonts w:hint="eastAsia" w:ascii="宋体"/>
          <w:b/>
          <w:color w:val="auto"/>
          <w:sz w:val="24"/>
          <w:highlight w:val="none"/>
        </w:rPr>
      </w:pPr>
      <w:r>
        <w:rPr>
          <w:rFonts w:hint="eastAsia" w:ascii="宋体"/>
          <w:b/>
          <w:color w:val="auto"/>
          <w:sz w:val="24"/>
          <w:highlight w:val="none"/>
        </w:rPr>
        <w:t>二、资格审查程序及办法</w:t>
      </w:r>
    </w:p>
    <w:p w14:paraId="602923E2">
      <w:pPr>
        <w:autoSpaceDE w:val="0"/>
        <w:autoSpaceDN w:val="0"/>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1、本次资格审查采用合格制，各投标人只有满足资格审查必要合格条件后，方可参与商务标的评审。</w:t>
      </w:r>
    </w:p>
    <w:p w14:paraId="4E4FB270">
      <w:pPr>
        <w:autoSpaceDE w:val="0"/>
        <w:autoSpaceDN w:val="0"/>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2、评标委员会按下表所列的资格审查必要合格条件，对各投标人递交的资格审查书面资料进行评审，并公布资格审查合格者名单。</w:t>
      </w:r>
    </w:p>
    <w:p w14:paraId="6E07CE61">
      <w:pPr>
        <w:autoSpaceDE w:val="0"/>
        <w:autoSpaceDN w:val="0"/>
        <w:adjustRightInd w:val="0"/>
        <w:snapToGrid w:val="0"/>
        <w:spacing w:line="360" w:lineRule="auto"/>
        <w:ind w:firstLine="480" w:firstLineChars="200"/>
        <w:rPr>
          <w:rFonts w:hint="eastAsia" w:ascii="宋体"/>
          <w:color w:val="auto"/>
          <w:sz w:val="24"/>
          <w:highlight w:val="none"/>
        </w:rPr>
      </w:pPr>
      <w:r>
        <w:rPr>
          <w:rFonts w:hint="eastAsia" w:ascii="宋体"/>
          <w:color w:val="auto"/>
          <w:sz w:val="24"/>
          <w:highlight w:val="none"/>
        </w:rPr>
        <w:t>3、本项目评标委员会由招标人组建，由5人或5人以上单数组成。</w:t>
      </w:r>
    </w:p>
    <w:p w14:paraId="279F39A9">
      <w:pPr>
        <w:widowControl/>
        <w:spacing w:line="360" w:lineRule="auto"/>
        <w:ind w:firstLine="480" w:firstLineChars="200"/>
        <w:rPr>
          <w:rFonts w:hint="eastAsia" w:ascii="宋体"/>
          <w:color w:val="auto"/>
          <w:kern w:val="0"/>
          <w:sz w:val="24"/>
          <w:highlight w:val="none"/>
        </w:rPr>
      </w:pPr>
      <w:r>
        <w:rPr>
          <w:rFonts w:hint="eastAsia" w:ascii="宋体"/>
          <w:color w:val="auto"/>
          <w:kern w:val="0"/>
          <w:sz w:val="24"/>
          <w:highlight w:val="none"/>
        </w:rPr>
        <w:t>二、评审标准</w:t>
      </w:r>
    </w:p>
    <w:p w14:paraId="59B63218">
      <w:pPr>
        <w:widowControl/>
        <w:spacing w:line="360" w:lineRule="auto"/>
        <w:ind w:firstLine="480" w:firstLineChars="200"/>
        <w:rPr>
          <w:rFonts w:hint="eastAsia" w:ascii="宋体"/>
          <w:color w:val="auto"/>
          <w:kern w:val="0"/>
          <w:sz w:val="24"/>
          <w:highlight w:val="none"/>
        </w:rPr>
      </w:pPr>
      <w:r>
        <w:rPr>
          <w:rFonts w:hint="eastAsia" w:ascii="宋体"/>
          <w:color w:val="auto"/>
          <w:kern w:val="0"/>
          <w:sz w:val="24"/>
          <w:highlight w:val="none"/>
        </w:rPr>
        <w:t>评标委员会将按评审标准、资格评审标准的合格条件，对各投标人递交的资格审查书面资料进行评审，并公布资格审查合格者名单。</w:t>
      </w:r>
    </w:p>
    <w:p w14:paraId="2981B5C0">
      <w:pPr>
        <w:widowControl/>
        <w:spacing w:line="360" w:lineRule="auto"/>
        <w:ind w:firstLine="480" w:firstLineChars="200"/>
        <w:rPr>
          <w:rFonts w:hint="eastAsia" w:ascii="宋体"/>
          <w:color w:val="auto"/>
          <w:kern w:val="0"/>
          <w:sz w:val="24"/>
          <w:highlight w:val="none"/>
        </w:rPr>
      </w:pPr>
      <w:r>
        <w:rPr>
          <w:rFonts w:hint="eastAsia" w:ascii="宋体"/>
          <w:color w:val="auto"/>
          <w:kern w:val="0"/>
          <w:sz w:val="24"/>
          <w:highlight w:val="none"/>
        </w:rPr>
        <w:t>1、资格符合性评审</w:t>
      </w:r>
    </w:p>
    <w:p w14:paraId="32C14EE8">
      <w:pPr>
        <w:widowControl/>
        <w:spacing w:line="360" w:lineRule="auto"/>
        <w:ind w:firstLine="482" w:firstLineChars="200"/>
        <w:jc w:val="center"/>
        <w:rPr>
          <w:color w:val="auto"/>
          <w:kern w:val="0"/>
          <w:sz w:val="24"/>
          <w:highlight w:val="none"/>
        </w:rPr>
      </w:pPr>
      <w:r>
        <w:rPr>
          <w:b/>
          <w:color w:val="auto"/>
          <w:sz w:val="24"/>
          <w:highlight w:val="none"/>
          <w:u w:val="single"/>
        </w:rPr>
        <w:t>资格审查标准汇总表</w:t>
      </w:r>
    </w:p>
    <w:tbl>
      <w:tblPr>
        <w:tblStyle w:val="63"/>
        <w:tblW w:w="1008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2"/>
        <w:gridCol w:w="2161"/>
        <w:gridCol w:w="3934"/>
        <w:gridCol w:w="3402"/>
      </w:tblGrid>
      <w:tr w14:paraId="3F0C1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0" w:hRule="atLeast"/>
          <w:tblHeader/>
          <w:tblCellSpacing w:w="0" w:type="dxa"/>
          <w:jc w:val="center"/>
        </w:trPr>
        <w:tc>
          <w:tcPr>
            <w:tcW w:w="592" w:type="dxa"/>
            <w:noWrap w:val="0"/>
            <w:vAlign w:val="center"/>
          </w:tcPr>
          <w:p w14:paraId="72E64433">
            <w:pPr>
              <w:widowControl/>
              <w:jc w:val="center"/>
              <w:rPr>
                <w:rFonts w:hint="eastAsia" w:ascii="宋体"/>
                <w:b/>
                <w:color w:val="auto"/>
                <w:kern w:val="0"/>
                <w:szCs w:val="21"/>
                <w:highlight w:val="none"/>
              </w:rPr>
            </w:pPr>
            <w:bookmarkStart w:id="34" w:name="OLE_LINK2" w:colFirst="0" w:colLast="4"/>
            <w:r>
              <w:rPr>
                <w:rFonts w:hint="eastAsia" w:ascii="宋体"/>
                <w:b/>
                <w:color w:val="auto"/>
                <w:kern w:val="0"/>
                <w:szCs w:val="21"/>
                <w:highlight w:val="none"/>
              </w:rPr>
              <w:t>序号</w:t>
            </w:r>
          </w:p>
        </w:tc>
        <w:tc>
          <w:tcPr>
            <w:tcW w:w="2161" w:type="dxa"/>
            <w:noWrap w:val="0"/>
            <w:vAlign w:val="center"/>
          </w:tcPr>
          <w:p w14:paraId="5FE21DA0">
            <w:pPr>
              <w:widowControl/>
              <w:jc w:val="center"/>
              <w:rPr>
                <w:rFonts w:hint="eastAsia" w:ascii="宋体"/>
                <w:b/>
                <w:color w:val="auto"/>
                <w:kern w:val="0"/>
                <w:szCs w:val="21"/>
                <w:highlight w:val="none"/>
              </w:rPr>
            </w:pPr>
            <w:r>
              <w:rPr>
                <w:rFonts w:hint="eastAsia" w:ascii="宋体"/>
                <w:b/>
                <w:color w:val="auto"/>
                <w:kern w:val="0"/>
                <w:szCs w:val="21"/>
                <w:highlight w:val="none"/>
              </w:rPr>
              <w:t>项目内容</w:t>
            </w:r>
          </w:p>
        </w:tc>
        <w:tc>
          <w:tcPr>
            <w:tcW w:w="3934" w:type="dxa"/>
            <w:noWrap w:val="0"/>
            <w:vAlign w:val="center"/>
          </w:tcPr>
          <w:p w14:paraId="0EC0F373">
            <w:pPr>
              <w:widowControl/>
              <w:jc w:val="center"/>
              <w:rPr>
                <w:rFonts w:hint="eastAsia" w:ascii="宋体"/>
                <w:b/>
                <w:color w:val="auto"/>
                <w:kern w:val="0"/>
                <w:szCs w:val="21"/>
                <w:highlight w:val="none"/>
              </w:rPr>
            </w:pPr>
            <w:r>
              <w:rPr>
                <w:rFonts w:hint="eastAsia" w:ascii="宋体"/>
                <w:b/>
                <w:color w:val="auto"/>
                <w:kern w:val="0"/>
                <w:szCs w:val="21"/>
                <w:highlight w:val="none"/>
              </w:rPr>
              <w:t>合格条件</w:t>
            </w:r>
          </w:p>
        </w:tc>
        <w:tc>
          <w:tcPr>
            <w:tcW w:w="3402" w:type="dxa"/>
            <w:noWrap w:val="0"/>
            <w:vAlign w:val="center"/>
          </w:tcPr>
          <w:p w14:paraId="76EF1769">
            <w:pPr>
              <w:widowControl/>
              <w:jc w:val="center"/>
              <w:rPr>
                <w:rFonts w:hint="eastAsia" w:ascii="宋体"/>
                <w:b/>
                <w:color w:val="auto"/>
                <w:kern w:val="0"/>
                <w:szCs w:val="21"/>
                <w:highlight w:val="none"/>
              </w:rPr>
            </w:pPr>
            <w:r>
              <w:rPr>
                <w:rFonts w:hint="eastAsia" w:ascii="宋体"/>
                <w:b/>
                <w:color w:val="auto"/>
                <w:kern w:val="0"/>
                <w:szCs w:val="21"/>
                <w:highlight w:val="none"/>
              </w:rPr>
              <w:t>投标人需提供的材料</w:t>
            </w:r>
          </w:p>
        </w:tc>
      </w:tr>
      <w:bookmarkEnd w:id="34"/>
      <w:tr w14:paraId="3E9A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87" w:hRule="atLeast"/>
          <w:tblHeader/>
          <w:tblCellSpacing w:w="0" w:type="dxa"/>
          <w:jc w:val="center"/>
        </w:trPr>
        <w:tc>
          <w:tcPr>
            <w:tcW w:w="592" w:type="dxa"/>
            <w:noWrap w:val="0"/>
            <w:vAlign w:val="center"/>
          </w:tcPr>
          <w:p w14:paraId="0DA834E6">
            <w:pPr>
              <w:widowControl/>
              <w:jc w:val="center"/>
              <w:rPr>
                <w:rFonts w:hint="eastAsia" w:ascii="宋体"/>
                <w:color w:val="auto"/>
                <w:kern w:val="0"/>
                <w:sz w:val="24"/>
                <w:highlight w:val="none"/>
              </w:rPr>
            </w:pPr>
            <w:r>
              <w:rPr>
                <w:rFonts w:hint="eastAsia" w:ascii="宋体"/>
                <w:color w:val="auto"/>
                <w:kern w:val="0"/>
                <w:sz w:val="24"/>
                <w:highlight w:val="none"/>
              </w:rPr>
              <w:t>1</w:t>
            </w:r>
          </w:p>
        </w:tc>
        <w:tc>
          <w:tcPr>
            <w:tcW w:w="2161" w:type="dxa"/>
            <w:noWrap w:val="0"/>
            <w:vAlign w:val="center"/>
          </w:tcPr>
          <w:p w14:paraId="7322F33C">
            <w:pPr>
              <w:widowControl/>
              <w:jc w:val="left"/>
              <w:rPr>
                <w:rFonts w:hint="eastAsia" w:ascii="宋体"/>
                <w:color w:val="auto"/>
                <w:kern w:val="0"/>
                <w:sz w:val="24"/>
                <w:highlight w:val="none"/>
              </w:rPr>
            </w:pPr>
            <w:r>
              <w:rPr>
                <w:rFonts w:hint="eastAsia" w:ascii="宋体"/>
                <w:color w:val="auto"/>
                <w:kern w:val="0"/>
                <w:sz w:val="24"/>
                <w:highlight w:val="none"/>
              </w:rPr>
              <w:t>具有独立订立合同的能力</w:t>
            </w:r>
          </w:p>
        </w:tc>
        <w:tc>
          <w:tcPr>
            <w:tcW w:w="3934" w:type="dxa"/>
            <w:noWrap w:val="0"/>
            <w:vAlign w:val="center"/>
          </w:tcPr>
          <w:p w14:paraId="20132E59">
            <w:pPr>
              <w:widowControl/>
              <w:jc w:val="left"/>
              <w:rPr>
                <w:rFonts w:hint="eastAsia" w:ascii="宋体"/>
                <w:color w:val="auto"/>
                <w:kern w:val="0"/>
                <w:sz w:val="24"/>
                <w:highlight w:val="none"/>
              </w:rPr>
            </w:pPr>
            <w:r>
              <w:rPr>
                <w:rFonts w:hint="eastAsia" w:ascii="宋体"/>
                <w:color w:val="auto"/>
                <w:kern w:val="0"/>
                <w:sz w:val="24"/>
                <w:highlight w:val="none"/>
              </w:rPr>
              <w:t>有效的工商行政管理部门颁发的法人营业执照</w:t>
            </w:r>
          </w:p>
        </w:tc>
        <w:tc>
          <w:tcPr>
            <w:tcW w:w="3402" w:type="dxa"/>
            <w:noWrap w:val="0"/>
            <w:vAlign w:val="center"/>
          </w:tcPr>
          <w:p w14:paraId="1E9DE905">
            <w:pPr>
              <w:widowControl/>
              <w:jc w:val="left"/>
              <w:rPr>
                <w:rFonts w:hint="eastAsia" w:ascii="宋体"/>
                <w:color w:val="auto"/>
                <w:kern w:val="0"/>
                <w:sz w:val="24"/>
                <w:highlight w:val="none"/>
              </w:rPr>
            </w:pPr>
            <w:r>
              <w:rPr>
                <w:rFonts w:hint="eastAsia" w:ascii="宋体"/>
                <w:color w:val="auto"/>
                <w:kern w:val="0"/>
                <w:sz w:val="24"/>
                <w:highlight w:val="none"/>
              </w:rPr>
              <w:t>有效的企业营业执照（副本）</w:t>
            </w:r>
          </w:p>
        </w:tc>
      </w:tr>
      <w:tr w14:paraId="79F76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13" w:hRule="atLeast"/>
          <w:tblHeader/>
          <w:tblCellSpacing w:w="0" w:type="dxa"/>
          <w:jc w:val="center"/>
        </w:trPr>
        <w:tc>
          <w:tcPr>
            <w:tcW w:w="592" w:type="dxa"/>
            <w:noWrap w:val="0"/>
            <w:vAlign w:val="center"/>
          </w:tcPr>
          <w:p w14:paraId="5E99995F">
            <w:pPr>
              <w:widowControl/>
              <w:jc w:val="center"/>
              <w:rPr>
                <w:rFonts w:hint="eastAsia" w:ascii="宋体"/>
                <w:color w:val="auto"/>
                <w:kern w:val="0"/>
                <w:sz w:val="24"/>
                <w:highlight w:val="none"/>
              </w:rPr>
            </w:pPr>
            <w:r>
              <w:rPr>
                <w:rFonts w:hint="eastAsia" w:ascii="宋体"/>
                <w:color w:val="auto"/>
                <w:kern w:val="0"/>
                <w:sz w:val="24"/>
                <w:highlight w:val="none"/>
              </w:rPr>
              <w:t>2</w:t>
            </w:r>
          </w:p>
        </w:tc>
        <w:tc>
          <w:tcPr>
            <w:tcW w:w="2161" w:type="dxa"/>
            <w:noWrap w:val="0"/>
            <w:vAlign w:val="center"/>
          </w:tcPr>
          <w:p w14:paraId="5FCC3899">
            <w:pPr>
              <w:widowControl/>
              <w:jc w:val="left"/>
              <w:rPr>
                <w:rFonts w:hint="eastAsia" w:ascii="宋体"/>
                <w:color w:val="auto"/>
                <w:kern w:val="0"/>
                <w:sz w:val="24"/>
                <w:highlight w:val="none"/>
              </w:rPr>
            </w:pPr>
            <w:r>
              <w:rPr>
                <w:rFonts w:hint="eastAsia" w:ascii="宋体"/>
                <w:color w:val="auto"/>
                <w:kern w:val="0"/>
                <w:sz w:val="24"/>
                <w:highlight w:val="none"/>
              </w:rPr>
              <w:t>企业资质类别等级</w:t>
            </w:r>
          </w:p>
        </w:tc>
        <w:tc>
          <w:tcPr>
            <w:tcW w:w="3934" w:type="dxa"/>
            <w:noWrap w:val="0"/>
            <w:vAlign w:val="center"/>
          </w:tcPr>
          <w:p w14:paraId="4CD3E6B0">
            <w:pPr>
              <w:widowControl/>
              <w:jc w:val="left"/>
              <w:rPr>
                <w:rFonts w:hint="eastAsia" w:ascii="宋体"/>
                <w:color w:val="auto"/>
                <w:kern w:val="0"/>
                <w:sz w:val="24"/>
                <w:highlight w:val="none"/>
              </w:rPr>
            </w:pPr>
            <w:r>
              <w:rPr>
                <w:rFonts w:hint="eastAsia" w:ascii="宋体"/>
                <w:color w:val="auto"/>
                <w:kern w:val="0"/>
                <w:sz w:val="24"/>
                <w:highlight w:val="none"/>
              </w:rPr>
              <w:t>市政公用工程施工总承包三级及以上资质</w:t>
            </w:r>
          </w:p>
        </w:tc>
        <w:tc>
          <w:tcPr>
            <w:tcW w:w="3402" w:type="dxa"/>
            <w:noWrap w:val="0"/>
            <w:vAlign w:val="center"/>
          </w:tcPr>
          <w:p w14:paraId="3AA9B909">
            <w:pPr>
              <w:widowControl/>
              <w:jc w:val="left"/>
              <w:rPr>
                <w:rFonts w:hint="eastAsia" w:ascii="宋体"/>
                <w:color w:val="auto"/>
                <w:kern w:val="0"/>
                <w:sz w:val="24"/>
                <w:highlight w:val="none"/>
              </w:rPr>
            </w:pPr>
            <w:r>
              <w:rPr>
                <w:rFonts w:hint="eastAsia" w:ascii="宋体"/>
                <w:color w:val="auto"/>
                <w:kern w:val="0"/>
                <w:sz w:val="24"/>
                <w:highlight w:val="none"/>
              </w:rPr>
              <w:t>有效期内的企业资质证书（副本，可仅提供复印件）</w:t>
            </w:r>
          </w:p>
        </w:tc>
      </w:tr>
      <w:tr w14:paraId="7A6F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tblCellSpacing w:w="0" w:type="dxa"/>
          <w:jc w:val="center"/>
        </w:trPr>
        <w:tc>
          <w:tcPr>
            <w:tcW w:w="592" w:type="dxa"/>
            <w:noWrap w:val="0"/>
            <w:vAlign w:val="center"/>
          </w:tcPr>
          <w:p w14:paraId="18C5F81F">
            <w:pPr>
              <w:widowControl/>
              <w:jc w:val="center"/>
              <w:rPr>
                <w:rFonts w:hint="eastAsia" w:ascii="宋体"/>
                <w:color w:val="auto"/>
                <w:kern w:val="0"/>
                <w:sz w:val="24"/>
                <w:highlight w:val="none"/>
              </w:rPr>
            </w:pPr>
            <w:r>
              <w:rPr>
                <w:rFonts w:hint="eastAsia" w:ascii="宋体"/>
                <w:color w:val="auto"/>
                <w:kern w:val="0"/>
                <w:sz w:val="24"/>
                <w:highlight w:val="none"/>
              </w:rPr>
              <w:t>3</w:t>
            </w:r>
          </w:p>
        </w:tc>
        <w:tc>
          <w:tcPr>
            <w:tcW w:w="2161" w:type="dxa"/>
            <w:noWrap w:val="0"/>
            <w:vAlign w:val="center"/>
          </w:tcPr>
          <w:p w14:paraId="31456F5F">
            <w:pPr>
              <w:widowControl/>
              <w:spacing w:line="400" w:lineRule="exact"/>
              <w:jc w:val="left"/>
              <w:rPr>
                <w:rFonts w:hint="eastAsia" w:ascii="宋体"/>
                <w:color w:val="auto"/>
                <w:kern w:val="0"/>
                <w:sz w:val="24"/>
                <w:highlight w:val="none"/>
              </w:rPr>
            </w:pPr>
            <w:r>
              <w:rPr>
                <w:rFonts w:hint="eastAsia" w:ascii="宋体"/>
                <w:color w:val="auto"/>
                <w:kern w:val="0"/>
                <w:sz w:val="24"/>
                <w:highlight w:val="none"/>
              </w:rPr>
              <w:t>企业安全生产许可证</w:t>
            </w:r>
          </w:p>
        </w:tc>
        <w:tc>
          <w:tcPr>
            <w:tcW w:w="3934" w:type="dxa"/>
            <w:noWrap w:val="0"/>
            <w:vAlign w:val="center"/>
          </w:tcPr>
          <w:p w14:paraId="1AEE1F82">
            <w:pPr>
              <w:widowControl/>
              <w:spacing w:line="400" w:lineRule="exact"/>
              <w:jc w:val="left"/>
              <w:rPr>
                <w:rFonts w:hint="eastAsia" w:ascii="宋体"/>
                <w:color w:val="auto"/>
                <w:kern w:val="0"/>
                <w:sz w:val="24"/>
                <w:highlight w:val="none"/>
              </w:rPr>
            </w:pPr>
            <w:r>
              <w:rPr>
                <w:rFonts w:hint="eastAsia" w:ascii="宋体"/>
                <w:color w:val="auto"/>
                <w:kern w:val="0"/>
                <w:sz w:val="24"/>
                <w:highlight w:val="none"/>
              </w:rPr>
              <w:t>企业具备安全产生条件，并取得安全生产许可证。</w:t>
            </w:r>
          </w:p>
        </w:tc>
        <w:tc>
          <w:tcPr>
            <w:tcW w:w="3402" w:type="dxa"/>
            <w:noWrap w:val="0"/>
            <w:vAlign w:val="center"/>
          </w:tcPr>
          <w:p w14:paraId="23040056">
            <w:pPr>
              <w:widowControl/>
              <w:spacing w:line="400" w:lineRule="exact"/>
              <w:jc w:val="left"/>
              <w:rPr>
                <w:rFonts w:hint="eastAsia" w:ascii="宋体"/>
                <w:color w:val="auto"/>
                <w:kern w:val="0"/>
                <w:sz w:val="24"/>
                <w:highlight w:val="none"/>
              </w:rPr>
            </w:pPr>
            <w:r>
              <w:rPr>
                <w:rFonts w:hint="eastAsia" w:ascii="宋体"/>
                <w:color w:val="auto"/>
                <w:kern w:val="0"/>
                <w:sz w:val="24"/>
                <w:highlight w:val="none"/>
              </w:rPr>
              <w:t>有效的安全生产许可证</w:t>
            </w:r>
          </w:p>
        </w:tc>
      </w:tr>
      <w:tr w14:paraId="5527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48" w:hRule="atLeast"/>
          <w:tblHeader/>
          <w:tblCellSpacing w:w="0" w:type="dxa"/>
          <w:jc w:val="center"/>
        </w:trPr>
        <w:tc>
          <w:tcPr>
            <w:tcW w:w="592" w:type="dxa"/>
            <w:noWrap w:val="0"/>
            <w:vAlign w:val="center"/>
          </w:tcPr>
          <w:p w14:paraId="09D8C7CB">
            <w:pPr>
              <w:widowControl/>
              <w:jc w:val="center"/>
              <w:rPr>
                <w:rFonts w:hint="eastAsia" w:ascii="宋体"/>
                <w:color w:val="auto"/>
                <w:kern w:val="0"/>
                <w:sz w:val="24"/>
                <w:highlight w:val="none"/>
              </w:rPr>
            </w:pPr>
            <w:r>
              <w:rPr>
                <w:rFonts w:hint="eastAsia" w:ascii="宋体"/>
                <w:color w:val="auto"/>
                <w:kern w:val="0"/>
                <w:sz w:val="24"/>
                <w:highlight w:val="none"/>
              </w:rPr>
              <w:t>4</w:t>
            </w:r>
          </w:p>
        </w:tc>
        <w:tc>
          <w:tcPr>
            <w:tcW w:w="2161" w:type="dxa"/>
            <w:noWrap w:val="0"/>
            <w:vAlign w:val="center"/>
          </w:tcPr>
          <w:p w14:paraId="6226C52E">
            <w:pPr>
              <w:autoSpaceDE w:val="0"/>
              <w:autoSpaceDN w:val="0"/>
              <w:adjustRightInd w:val="0"/>
              <w:snapToGrid w:val="0"/>
              <w:spacing w:line="240" w:lineRule="atLeast"/>
              <w:rPr>
                <w:rFonts w:hint="eastAsia" w:ascii="宋体"/>
                <w:color w:val="auto"/>
                <w:kern w:val="0"/>
                <w:sz w:val="24"/>
                <w:highlight w:val="none"/>
              </w:rPr>
            </w:pPr>
            <w:r>
              <w:rPr>
                <w:rFonts w:hint="eastAsia" w:ascii="宋体"/>
                <w:color w:val="auto"/>
                <w:kern w:val="0"/>
                <w:sz w:val="24"/>
                <w:highlight w:val="none"/>
              </w:rPr>
              <w:t>拟派项目负责人（项目负责人）资质等级</w:t>
            </w:r>
          </w:p>
        </w:tc>
        <w:tc>
          <w:tcPr>
            <w:tcW w:w="3934" w:type="dxa"/>
            <w:noWrap w:val="0"/>
            <w:vAlign w:val="center"/>
          </w:tcPr>
          <w:p w14:paraId="3184FC83">
            <w:pPr>
              <w:widowControl/>
              <w:jc w:val="left"/>
              <w:rPr>
                <w:rFonts w:hint="eastAsia" w:ascii="宋体"/>
                <w:color w:val="auto"/>
                <w:kern w:val="0"/>
                <w:sz w:val="24"/>
                <w:highlight w:val="none"/>
              </w:rPr>
            </w:pPr>
            <w:r>
              <w:rPr>
                <w:rFonts w:hint="eastAsia" w:ascii="宋体"/>
                <w:color w:val="auto"/>
                <w:kern w:val="0"/>
                <w:sz w:val="24"/>
                <w:highlight w:val="none"/>
              </w:rPr>
              <w:t>市政公用工程专业二级或以上注册建造师。项目负责人不得为企业法定代表人或企业董事长或总经理。</w:t>
            </w:r>
          </w:p>
          <w:p w14:paraId="43BB789F">
            <w:pPr>
              <w:widowControl/>
              <w:jc w:val="left"/>
              <w:rPr>
                <w:rFonts w:hint="eastAsia"/>
              </w:rPr>
            </w:pPr>
            <w:r>
              <w:rPr>
                <w:rFonts w:hint="eastAsia" w:ascii="宋体"/>
                <w:b/>
                <w:bCs/>
                <w:color w:val="auto"/>
                <w:kern w:val="0"/>
                <w:sz w:val="24"/>
                <w:highlight w:val="none"/>
              </w:rPr>
              <w:t>特别提示：</w:t>
            </w:r>
            <w:r>
              <w:rPr>
                <w:rFonts w:hint="eastAsia" w:ascii="宋体"/>
                <w:color w:val="auto"/>
                <w:kern w:val="0"/>
                <w:sz w:val="24"/>
                <w:highlight w:val="none"/>
              </w:rPr>
              <w:t>如投标人拟派的项目负责人为建筑工程壹级建造师，必须根据《办公厅关于全面实行一级建造师电子注册证书的通知》（建办市〔2021〕40号）文件要求使用电子注册证书，并应在个人签名处手写本人签名，未提供电子证书或未手写签名或签名</w:t>
            </w:r>
            <w:bookmarkStart w:id="601" w:name="_GoBack"/>
            <w:bookmarkEnd w:id="601"/>
            <w:r>
              <w:rPr>
                <w:rFonts w:hint="eastAsia" w:ascii="宋体"/>
                <w:color w:val="auto"/>
                <w:kern w:val="0"/>
                <w:sz w:val="24"/>
                <w:highlight w:val="none"/>
              </w:rPr>
              <w:t>图像笔迹不一致的，该电子证书无效，视为项目负责人的资格不符合要求。如投标人拟派的项目负责人为二级建造师的，必须按照《省住房和城乡建设厅关于我省二级建造师、二级造价工程师、二级注册建筑师、二级注册结构工程师注册证书电子证照换发的公告》(〔2023〕第26号)文件要求换发新的注册证书电子证照，并及时更新诚信库，否则不予认可。</w:t>
            </w:r>
          </w:p>
        </w:tc>
        <w:tc>
          <w:tcPr>
            <w:tcW w:w="3402" w:type="dxa"/>
            <w:noWrap w:val="0"/>
            <w:vAlign w:val="center"/>
          </w:tcPr>
          <w:p w14:paraId="6DA96CE4">
            <w:pPr>
              <w:autoSpaceDE w:val="0"/>
              <w:autoSpaceDN w:val="0"/>
              <w:adjustRightInd w:val="0"/>
              <w:snapToGrid w:val="0"/>
              <w:spacing w:line="240" w:lineRule="atLeast"/>
              <w:rPr>
                <w:rFonts w:hint="eastAsia" w:ascii="宋体"/>
                <w:color w:val="auto"/>
                <w:kern w:val="0"/>
                <w:sz w:val="24"/>
                <w:highlight w:val="none"/>
              </w:rPr>
            </w:pPr>
            <w:r>
              <w:rPr>
                <w:rFonts w:hint="eastAsia" w:ascii="宋体"/>
                <w:color w:val="auto"/>
                <w:kern w:val="0"/>
                <w:sz w:val="24"/>
                <w:highlight w:val="none"/>
              </w:rPr>
              <w:t>中华人民共和国建造师注册证书（注册在投标人单位）；</w:t>
            </w:r>
          </w:p>
        </w:tc>
      </w:tr>
      <w:tr w14:paraId="6802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48" w:hRule="atLeast"/>
          <w:tblHeader/>
          <w:tblCellSpacing w:w="0" w:type="dxa"/>
          <w:jc w:val="center"/>
        </w:trPr>
        <w:tc>
          <w:tcPr>
            <w:tcW w:w="592" w:type="dxa"/>
            <w:noWrap w:val="0"/>
            <w:vAlign w:val="center"/>
          </w:tcPr>
          <w:p w14:paraId="788BAA85">
            <w:pPr>
              <w:widowControl/>
              <w:jc w:val="center"/>
              <w:rPr>
                <w:rFonts w:hint="eastAsia" w:ascii="宋体"/>
                <w:color w:val="auto"/>
                <w:kern w:val="0"/>
                <w:sz w:val="24"/>
                <w:highlight w:val="none"/>
              </w:rPr>
            </w:pPr>
            <w:r>
              <w:rPr>
                <w:rFonts w:hint="eastAsia" w:ascii="宋体"/>
                <w:color w:val="auto"/>
                <w:kern w:val="0"/>
                <w:sz w:val="24"/>
                <w:highlight w:val="none"/>
              </w:rPr>
              <w:t>5</w:t>
            </w:r>
          </w:p>
        </w:tc>
        <w:tc>
          <w:tcPr>
            <w:tcW w:w="2161" w:type="dxa"/>
            <w:noWrap w:val="0"/>
            <w:vAlign w:val="center"/>
          </w:tcPr>
          <w:p w14:paraId="1810B13C">
            <w:pPr>
              <w:spacing w:line="280" w:lineRule="exact"/>
              <w:rPr>
                <w:rFonts w:hint="eastAsia" w:ascii="宋体" w:cs="宋体"/>
                <w:color w:val="auto"/>
                <w:sz w:val="24"/>
                <w:highlight w:val="none"/>
                <w:lang w:bidi="ar-SA"/>
              </w:rPr>
            </w:pPr>
            <w:r>
              <w:rPr>
                <w:rFonts w:hint="eastAsia" w:ascii="宋体" w:cs="宋体"/>
                <w:color w:val="auto"/>
                <w:sz w:val="24"/>
                <w:highlight w:val="none"/>
                <w:lang w:bidi="ar-SA"/>
              </w:rPr>
              <w:t>拟派项目负责人安全生产考核</w:t>
            </w:r>
          </w:p>
        </w:tc>
        <w:tc>
          <w:tcPr>
            <w:tcW w:w="3934" w:type="dxa"/>
            <w:noWrap w:val="0"/>
            <w:vAlign w:val="center"/>
          </w:tcPr>
          <w:p w14:paraId="074A4788">
            <w:pPr>
              <w:spacing w:line="280" w:lineRule="exact"/>
              <w:rPr>
                <w:rFonts w:hint="eastAsia" w:ascii="宋体" w:cs="宋体"/>
                <w:color w:val="auto"/>
                <w:sz w:val="24"/>
                <w:highlight w:val="none"/>
                <w:lang w:bidi="ar-SA"/>
              </w:rPr>
            </w:pPr>
            <w:r>
              <w:rPr>
                <w:rFonts w:hint="eastAsia" w:ascii="宋体" w:cs="宋体"/>
                <w:color w:val="auto"/>
                <w:sz w:val="24"/>
                <w:highlight w:val="none"/>
                <w:lang w:bidi="ar-SA"/>
              </w:rPr>
              <w:t>拟派项目负责人具备安全生产资格，并取得有效的安全生产考核合格证（B证）。</w:t>
            </w:r>
          </w:p>
        </w:tc>
        <w:tc>
          <w:tcPr>
            <w:tcW w:w="3402" w:type="dxa"/>
            <w:noWrap w:val="0"/>
            <w:vAlign w:val="center"/>
          </w:tcPr>
          <w:p w14:paraId="2DEF90D7">
            <w:pPr>
              <w:spacing w:line="280" w:lineRule="exact"/>
              <w:rPr>
                <w:rFonts w:hint="eastAsia" w:ascii="宋体" w:cs="宋体"/>
                <w:color w:val="auto"/>
                <w:sz w:val="24"/>
                <w:highlight w:val="none"/>
                <w:lang w:bidi="ar-SA"/>
              </w:rPr>
            </w:pPr>
            <w:r>
              <w:rPr>
                <w:rFonts w:hint="eastAsia" w:ascii="宋体" w:cs="宋体"/>
                <w:color w:val="auto"/>
                <w:sz w:val="24"/>
                <w:highlight w:val="none"/>
                <w:lang w:bidi="ar-SA"/>
              </w:rPr>
              <w:t>施工项目负责人安全生产考核合格证（B证）</w:t>
            </w:r>
          </w:p>
        </w:tc>
      </w:tr>
      <w:tr w14:paraId="25B9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8" w:hRule="atLeast"/>
          <w:tblHeader/>
          <w:tblCellSpacing w:w="0" w:type="dxa"/>
          <w:jc w:val="center"/>
        </w:trPr>
        <w:tc>
          <w:tcPr>
            <w:tcW w:w="592" w:type="dxa"/>
            <w:noWrap w:val="0"/>
            <w:vAlign w:val="center"/>
          </w:tcPr>
          <w:p w14:paraId="5374CD5B">
            <w:pPr>
              <w:widowControl/>
              <w:jc w:val="center"/>
              <w:rPr>
                <w:rFonts w:hint="eastAsia" w:ascii="宋体"/>
                <w:color w:val="auto"/>
                <w:kern w:val="0"/>
                <w:sz w:val="24"/>
                <w:highlight w:val="none"/>
              </w:rPr>
            </w:pPr>
            <w:r>
              <w:rPr>
                <w:rFonts w:hint="eastAsia" w:ascii="宋体"/>
                <w:color w:val="auto"/>
                <w:kern w:val="0"/>
                <w:sz w:val="24"/>
                <w:highlight w:val="none"/>
              </w:rPr>
              <w:t>6</w:t>
            </w:r>
          </w:p>
        </w:tc>
        <w:tc>
          <w:tcPr>
            <w:tcW w:w="2161" w:type="dxa"/>
            <w:noWrap w:val="0"/>
            <w:vAlign w:val="center"/>
          </w:tcPr>
          <w:p w14:paraId="77B77D17">
            <w:pPr>
              <w:autoSpaceDE w:val="0"/>
              <w:autoSpaceDN w:val="0"/>
              <w:adjustRightInd w:val="0"/>
              <w:snapToGrid w:val="0"/>
              <w:spacing w:line="240" w:lineRule="atLeast"/>
              <w:rPr>
                <w:rFonts w:hint="eastAsia" w:ascii="宋体"/>
                <w:color w:val="auto"/>
                <w:kern w:val="0"/>
                <w:sz w:val="24"/>
                <w:highlight w:val="none"/>
              </w:rPr>
            </w:pPr>
            <w:r>
              <w:rPr>
                <w:rFonts w:hint="eastAsia" w:ascii="宋体"/>
                <w:color w:val="auto"/>
                <w:kern w:val="0"/>
                <w:sz w:val="24"/>
                <w:highlight w:val="none"/>
              </w:rPr>
              <w:t>拟派项目负责人（项目经理）为投标企业正式人员</w:t>
            </w:r>
          </w:p>
        </w:tc>
        <w:tc>
          <w:tcPr>
            <w:tcW w:w="3934" w:type="dxa"/>
            <w:noWrap w:val="0"/>
            <w:vAlign w:val="center"/>
          </w:tcPr>
          <w:p w14:paraId="43810783">
            <w:pPr>
              <w:autoSpaceDE w:val="0"/>
              <w:autoSpaceDN w:val="0"/>
              <w:adjustRightInd w:val="0"/>
              <w:snapToGrid w:val="0"/>
              <w:spacing w:line="240" w:lineRule="atLeast"/>
              <w:rPr>
                <w:rFonts w:hint="eastAsia" w:ascii="宋体"/>
                <w:color w:val="auto"/>
                <w:kern w:val="0"/>
                <w:sz w:val="24"/>
                <w:highlight w:val="none"/>
              </w:rPr>
            </w:pPr>
            <w:r>
              <w:rPr>
                <w:rFonts w:hint="eastAsia" w:ascii="宋体"/>
                <w:color w:val="auto"/>
                <w:kern w:val="0"/>
                <w:sz w:val="24"/>
                <w:highlight w:val="none"/>
              </w:rPr>
              <w:t>企业与项目负责人双方签订的有效劳动合同书；</w:t>
            </w:r>
          </w:p>
        </w:tc>
        <w:tc>
          <w:tcPr>
            <w:tcW w:w="3402" w:type="dxa"/>
            <w:noWrap w:val="0"/>
            <w:vAlign w:val="center"/>
          </w:tcPr>
          <w:p w14:paraId="7BE9C6ED">
            <w:pPr>
              <w:autoSpaceDE w:val="0"/>
              <w:autoSpaceDN w:val="0"/>
              <w:adjustRightInd w:val="0"/>
              <w:snapToGrid w:val="0"/>
              <w:spacing w:line="240" w:lineRule="atLeast"/>
              <w:rPr>
                <w:rFonts w:hint="eastAsia" w:ascii="宋体"/>
                <w:color w:val="auto"/>
                <w:kern w:val="0"/>
                <w:sz w:val="24"/>
                <w:highlight w:val="none"/>
              </w:rPr>
            </w:pPr>
            <w:r>
              <w:rPr>
                <w:rFonts w:hint="eastAsia" w:ascii="宋体"/>
                <w:color w:val="auto"/>
                <w:kern w:val="0"/>
                <w:sz w:val="24"/>
                <w:highlight w:val="none"/>
              </w:rPr>
              <w:t>劳动合同书</w:t>
            </w:r>
          </w:p>
        </w:tc>
      </w:tr>
      <w:tr w14:paraId="61C43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blHeader/>
          <w:tblCellSpacing w:w="0" w:type="dxa"/>
          <w:jc w:val="center"/>
        </w:trPr>
        <w:tc>
          <w:tcPr>
            <w:tcW w:w="592" w:type="dxa"/>
            <w:noWrap w:val="0"/>
            <w:vAlign w:val="center"/>
          </w:tcPr>
          <w:p w14:paraId="55DB1636">
            <w:pPr>
              <w:widowControl/>
              <w:jc w:val="center"/>
              <w:rPr>
                <w:rFonts w:hint="eastAsia" w:ascii="宋体"/>
                <w:color w:val="auto"/>
                <w:kern w:val="0"/>
                <w:sz w:val="24"/>
                <w:highlight w:val="none"/>
              </w:rPr>
            </w:pPr>
            <w:r>
              <w:rPr>
                <w:rFonts w:hint="eastAsia" w:ascii="宋体"/>
                <w:color w:val="auto"/>
                <w:kern w:val="0"/>
                <w:sz w:val="24"/>
                <w:highlight w:val="none"/>
              </w:rPr>
              <w:t>7</w:t>
            </w:r>
          </w:p>
        </w:tc>
        <w:tc>
          <w:tcPr>
            <w:tcW w:w="2161" w:type="dxa"/>
            <w:noWrap w:val="0"/>
            <w:vAlign w:val="center"/>
          </w:tcPr>
          <w:p w14:paraId="271298B2">
            <w:pPr>
              <w:widowControl/>
              <w:jc w:val="left"/>
              <w:rPr>
                <w:rFonts w:hint="eastAsia" w:ascii="宋体"/>
                <w:color w:val="auto"/>
                <w:kern w:val="0"/>
                <w:sz w:val="24"/>
                <w:highlight w:val="none"/>
              </w:rPr>
            </w:pPr>
            <w:r>
              <w:rPr>
                <w:rFonts w:hint="eastAsia" w:ascii="宋体"/>
                <w:color w:val="auto"/>
                <w:kern w:val="0"/>
                <w:sz w:val="24"/>
                <w:highlight w:val="none"/>
              </w:rPr>
              <w:t>拟派项目负责人（项目经理）无在建工程</w:t>
            </w:r>
          </w:p>
        </w:tc>
        <w:tc>
          <w:tcPr>
            <w:tcW w:w="3934" w:type="dxa"/>
            <w:noWrap w:val="0"/>
            <w:vAlign w:val="center"/>
          </w:tcPr>
          <w:p w14:paraId="17BD13EA">
            <w:pPr>
              <w:widowControl/>
              <w:jc w:val="left"/>
              <w:rPr>
                <w:rFonts w:hint="eastAsia" w:ascii="宋体"/>
                <w:color w:val="auto"/>
                <w:kern w:val="0"/>
                <w:sz w:val="24"/>
                <w:highlight w:val="none"/>
              </w:rPr>
            </w:pPr>
            <w:r>
              <w:rPr>
                <w:rFonts w:hint="eastAsia" w:ascii="宋体"/>
                <w:color w:val="auto"/>
                <w:kern w:val="0"/>
                <w:sz w:val="24"/>
                <w:highlight w:val="none"/>
              </w:rPr>
              <w:t>必须满足下列条件之一：</w:t>
            </w:r>
          </w:p>
          <w:p w14:paraId="2E9B7D85">
            <w:pPr>
              <w:widowControl/>
              <w:jc w:val="left"/>
              <w:rPr>
                <w:rFonts w:hint="eastAsia" w:ascii="宋体"/>
                <w:color w:val="auto"/>
                <w:kern w:val="0"/>
                <w:sz w:val="24"/>
                <w:highlight w:val="none"/>
              </w:rPr>
            </w:pPr>
            <w:r>
              <w:rPr>
                <w:rFonts w:hint="eastAsia" w:ascii="宋体"/>
                <w:color w:val="auto"/>
                <w:kern w:val="0"/>
                <w:sz w:val="24"/>
                <w:highlight w:val="none"/>
              </w:rPr>
              <w:t>①项目负责人是非变更后无在建工程的。</w:t>
            </w:r>
          </w:p>
          <w:p w14:paraId="307D288C">
            <w:pPr>
              <w:widowControl/>
              <w:jc w:val="left"/>
              <w:rPr>
                <w:rFonts w:hint="eastAsia" w:ascii="宋体"/>
                <w:color w:val="auto"/>
                <w:kern w:val="0"/>
                <w:sz w:val="24"/>
                <w:highlight w:val="none"/>
              </w:rPr>
            </w:pPr>
            <w:r>
              <w:rPr>
                <w:rFonts w:hint="eastAsia" w:ascii="宋体"/>
                <w:color w:val="auto"/>
                <w:kern w:val="0"/>
                <w:sz w:val="24"/>
                <w:highlight w:val="none"/>
              </w:rPr>
              <w:t>②项目负责人是变更后无在建工程的，并且：原合同工期已满且变更备案之日已满6个月；或者，因非承包方原因致使工程项目停工或因故不能按期开工、且已办理项目负责人解锁手续。</w:t>
            </w:r>
          </w:p>
          <w:p w14:paraId="3A154BF4">
            <w:pPr>
              <w:widowControl/>
              <w:jc w:val="left"/>
              <w:rPr>
                <w:rFonts w:hint="eastAsia" w:ascii="宋体"/>
                <w:color w:val="auto"/>
                <w:kern w:val="0"/>
                <w:sz w:val="24"/>
                <w:highlight w:val="none"/>
              </w:rPr>
            </w:pPr>
            <w:r>
              <w:rPr>
                <w:rFonts w:hint="eastAsia" w:ascii="宋体"/>
                <w:color w:val="auto"/>
                <w:kern w:val="0"/>
                <w:sz w:val="24"/>
                <w:highlight w:val="none"/>
              </w:rPr>
              <w:t>③项目负责人有在建工程，但该在建工程与本次招标的工程属于同一工程项目、同一项目批文、同一施工地点分段发包或分期施工的情况且总的工程规模在项目负责人执业范围之内。</w:t>
            </w:r>
          </w:p>
        </w:tc>
        <w:tc>
          <w:tcPr>
            <w:tcW w:w="3402" w:type="dxa"/>
            <w:noWrap w:val="0"/>
            <w:vAlign w:val="center"/>
          </w:tcPr>
          <w:p w14:paraId="1B2F37E6">
            <w:pPr>
              <w:widowControl/>
              <w:jc w:val="left"/>
              <w:rPr>
                <w:rFonts w:hint="eastAsia" w:ascii="宋体"/>
                <w:color w:val="auto"/>
                <w:kern w:val="0"/>
                <w:sz w:val="24"/>
                <w:highlight w:val="none"/>
              </w:rPr>
            </w:pPr>
            <w:r>
              <w:rPr>
                <w:rFonts w:hint="eastAsia" w:ascii="宋体"/>
                <w:color w:val="auto"/>
                <w:kern w:val="0"/>
                <w:sz w:val="24"/>
                <w:highlight w:val="none"/>
              </w:rPr>
              <w:t>①诚信承诺书（详见第七章—诚信承诺书）</w:t>
            </w:r>
          </w:p>
          <w:p w14:paraId="12B533B6">
            <w:pPr>
              <w:widowControl/>
              <w:jc w:val="left"/>
              <w:rPr>
                <w:rFonts w:hint="eastAsia" w:ascii="宋体"/>
                <w:color w:val="auto"/>
                <w:kern w:val="0"/>
                <w:sz w:val="24"/>
                <w:highlight w:val="none"/>
              </w:rPr>
            </w:pPr>
            <w:r>
              <w:rPr>
                <w:rFonts w:hint="eastAsia" w:ascii="宋体"/>
                <w:color w:val="auto"/>
                <w:kern w:val="0"/>
                <w:sz w:val="24"/>
                <w:highlight w:val="none"/>
              </w:rPr>
              <w:t>②原合同工期已满且变更备案之日已满6个月；或因非承包方原因致使工程项目停工或因故不能按期开工、且已办理项目负责人解锁手续证明。</w:t>
            </w:r>
          </w:p>
          <w:p w14:paraId="779D6D9C">
            <w:pPr>
              <w:widowControl/>
              <w:jc w:val="left"/>
              <w:rPr>
                <w:rFonts w:hint="eastAsia" w:ascii="宋体"/>
                <w:color w:val="auto"/>
                <w:kern w:val="0"/>
                <w:sz w:val="24"/>
                <w:highlight w:val="none"/>
              </w:rPr>
            </w:pPr>
            <w:r>
              <w:rPr>
                <w:rFonts w:hint="eastAsia" w:ascii="宋体"/>
                <w:color w:val="auto"/>
                <w:kern w:val="0"/>
                <w:sz w:val="24"/>
                <w:highlight w:val="none"/>
              </w:rPr>
              <w:t>③工程完工证明（如有）（详见第七章“工程完工证明”）</w:t>
            </w:r>
          </w:p>
        </w:tc>
      </w:tr>
      <w:tr w14:paraId="569B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blHeader/>
          <w:tblCellSpacing w:w="0" w:type="dxa"/>
          <w:jc w:val="center"/>
        </w:trPr>
        <w:tc>
          <w:tcPr>
            <w:tcW w:w="592" w:type="dxa"/>
            <w:noWrap w:val="0"/>
            <w:vAlign w:val="center"/>
          </w:tcPr>
          <w:p w14:paraId="6A792A9E">
            <w:pPr>
              <w:widowControl/>
              <w:jc w:val="center"/>
              <w:rPr>
                <w:rFonts w:hint="eastAsia" w:ascii="宋体"/>
                <w:color w:val="auto"/>
                <w:kern w:val="0"/>
                <w:sz w:val="24"/>
                <w:highlight w:val="none"/>
              </w:rPr>
            </w:pPr>
            <w:r>
              <w:rPr>
                <w:rFonts w:hint="eastAsia" w:ascii="宋体"/>
                <w:color w:val="auto"/>
                <w:kern w:val="0"/>
                <w:sz w:val="24"/>
                <w:highlight w:val="none"/>
              </w:rPr>
              <w:t>8</w:t>
            </w:r>
          </w:p>
        </w:tc>
        <w:tc>
          <w:tcPr>
            <w:tcW w:w="2161" w:type="dxa"/>
            <w:noWrap w:val="0"/>
            <w:vAlign w:val="center"/>
          </w:tcPr>
          <w:p w14:paraId="74C79D1E">
            <w:pPr>
              <w:widowControl/>
              <w:spacing w:line="360" w:lineRule="exact"/>
              <w:jc w:val="left"/>
              <w:rPr>
                <w:color w:val="auto"/>
                <w:kern w:val="0"/>
                <w:sz w:val="24"/>
                <w:highlight w:val="none"/>
              </w:rPr>
            </w:pPr>
            <w:r>
              <w:rPr>
                <w:rFonts w:hint="eastAsia"/>
                <w:color w:val="auto"/>
                <w:kern w:val="0"/>
                <w:sz w:val="24"/>
                <w:highlight w:val="none"/>
              </w:rPr>
              <w:t>诚信承诺书</w:t>
            </w:r>
          </w:p>
        </w:tc>
        <w:tc>
          <w:tcPr>
            <w:tcW w:w="3934" w:type="dxa"/>
            <w:noWrap w:val="0"/>
            <w:vAlign w:val="center"/>
          </w:tcPr>
          <w:p w14:paraId="7D26A50D">
            <w:pPr>
              <w:widowControl/>
              <w:spacing w:line="360" w:lineRule="exact"/>
              <w:jc w:val="left"/>
              <w:rPr>
                <w:color w:val="auto"/>
                <w:kern w:val="0"/>
                <w:sz w:val="24"/>
                <w:highlight w:val="none"/>
              </w:rPr>
            </w:pPr>
            <w:r>
              <w:rPr>
                <w:rFonts w:hint="eastAsia"/>
                <w:color w:val="auto"/>
                <w:kern w:val="0"/>
                <w:sz w:val="24"/>
                <w:highlight w:val="none"/>
              </w:rPr>
              <w:t>诚信承诺书（格式见招标文件第七章诚信承诺书）</w:t>
            </w:r>
          </w:p>
        </w:tc>
        <w:tc>
          <w:tcPr>
            <w:tcW w:w="3402" w:type="dxa"/>
            <w:noWrap w:val="0"/>
            <w:vAlign w:val="center"/>
          </w:tcPr>
          <w:p w14:paraId="3BDE4C03">
            <w:pPr>
              <w:widowControl/>
              <w:spacing w:line="360" w:lineRule="exact"/>
              <w:jc w:val="left"/>
              <w:rPr>
                <w:color w:val="auto"/>
                <w:kern w:val="0"/>
                <w:sz w:val="24"/>
                <w:highlight w:val="none"/>
              </w:rPr>
            </w:pPr>
            <w:r>
              <w:rPr>
                <w:rFonts w:hint="eastAsia"/>
                <w:color w:val="auto"/>
                <w:kern w:val="0"/>
                <w:sz w:val="24"/>
                <w:highlight w:val="none"/>
              </w:rPr>
              <w:t>诚信承诺书（格式见招标文件第七章诚信承诺书）</w:t>
            </w:r>
          </w:p>
        </w:tc>
      </w:tr>
      <w:tr w14:paraId="30DAA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tblCellSpacing w:w="0" w:type="dxa"/>
          <w:jc w:val="center"/>
        </w:trPr>
        <w:tc>
          <w:tcPr>
            <w:tcW w:w="592" w:type="dxa"/>
            <w:noWrap w:val="0"/>
            <w:vAlign w:val="center"/>
          </w:tcPr>
          <w:p w14:paraId="49695EB1">
            <w:pPr>
              <w:widowControl/>
              <w:jc w:val="center"/>
              <w:rPr>
                <w:rFonts w:hint="eastAsia" w:ascii="宋体"/>
                <w:color w:val="auto"/>
                <w:kern w:val="0"/>
                <w:sz w:val="24"/>
                <w:highlight w:val="none"/>
              </w:rPr>
            </w:pPr>
            <w:r>
              <w:rPr>
                <w:rFonts w:hint="eastAsia" w:ascii="宋体"/>
                <w:color w:val="auto"/>
                <w:kern w:val="0"/>
                <w:sz w:val="24"/>
                <w:highlight w:val="none"/>
              </w:rPr>
              <w:t>9</w:t>
            </w:r>
          </w:p>
        </w:tc>
        <w:tc>
          <w:tcPr>
            <w:tcW w:w="9497" w:type="dxa"/>
            <w:gridSpan w:val="3"/>
            <w:noWrap w:val="0"/>
            <w:vAlign w:val="center"/>
          </w:tcPr>
          <w:p w14:paraId="2DCD249B">
            <w:pPr>
              <w:rPr>
                <w:rFonts w:hint="eastAsia" w:ascii="宋体"/>
                <w:color w:val="auto"/>
                <w:kern w:val="0"/>
                <w:sz w:val="24"/>
                <w:highlight w:val="none"/>
              </w:rPr>
            </w:pPr>
            <w:r>
              <w:rPr>
                <w:rFonts w:hint="eastAsia" w:ascii="宋体"/>
                <w:color w:val="auto"/>
                <w:kern w:val="0"/>
                <w:sz w:val="24"/>
                <w:highlight w:val="none"/>
              </w:rPr>
              <w:t>资格审查文件表格</w:t>
            </w:r>
            <w:r>
              <w:rPr>
                <w:rFonts w:hint="eastAsia" w:ascii="宋体"/>
                <w:b/>
                <w:color w:val="auto"/>
                <w:kern w:val="0"/>
                <w:sz w:val="24"/>
                <w:highlight w:val="none"/>
              </w:rPr>
              <w:t>（格式详见招标文件第七章）</w:t>
            </w:r>
          </w:p>
        </w:tc>
      </w:tr>
      <w:tr w14:paraId="6F6C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blHeader/>
          <w:tblCellSpacing w:w="0" w:type="dxa"/>
          <w:jc w:val="center"/>
        </w:trPr>
        <w:tc>
          <w:tcPr>
            <w:tcW w:w="592" w:type="dxa"/>
            <w:noWrap w:val="0"/>
            <w:vAlign w:val="center"/>
          </w:tcPr>
          <w:p w14:paraId="0ED2BE5B">
            <w:pPr>
              <w:widowControl/>
              <w:jc w:val="center"/>
              <w:rPr>
                <w:rFonts w:hint="eastAsia" w:ascii="宋体"/>
                <w:color w:val="auto"/>
                <w:kern w:val="0"/>
                <w:szCs w:val="21"/>
                <w:highlight w:val="none"/>
              </w:rPr>
            </w:pPr>
          </w:p>
        </w:tc>
        <w:tc>
          <w:tcPr>
            <w:tcW w:w="9497" w:type="dxa"/>
            <w:gridSpan w:val="3"/>
            <w:noWrap w:val="0"/>
            <w:vAlign w:val="center"/>
          </w:tcPr>
          <w:p w14:paraId="6EE1D1FB">
            <w:pPr>
              <w:widowControl/>
              <w:adjustRightInd w:val="0"/>
              <w:snapToGrid w:val="0"/>
              <w:jc w:val="left"/>
              <w:rPr>
                <w:rFonts w:hint="eastAsia" w:ascii="宋体"/>
                <w:color w:val="auto"/>
                <w:kern w:val="0"/>
                <w:sz w:val="24"/>
                <w:highlight w:val="none"/>
              </w:rPr>
            </w:pPr>
            <w:r>
              <w:rPr>
                <w:rFonts w:hint="eastAsia" w:ascii="宋体"/>
                <w:color w:val="auto"/>
                <w:kern w:val="0"/>
                <w:sz w:val="24"/>
                <w:highlight w:val="none"/>
              </w:rPr>
              <w:t>1、资格审查阶段，评标委员会根据资格审查标准、资格审查条件、“资格审查资料包”、“资格审查资料原件包”中的资料进行资格评审，请投标人按照本招标文件要求准确提供全部资料，否则做废标处理，资格审查以资格审查资料包的内容为准，资格审查资料原件包仅做备查，仅在资格审查资料包内容存在字迹模糊、分辨不清等情形时予以查验。</w:t>
            </w:r>
          </w:p>
          <w:p w14:paraId="41EA1043">
            <w:pPr>
              <w:widowControl/>
              <w:adjustRightInd w:val="0"/>
              <w:snapToGrid w:val="0"/>
              <w:jc w:val="left"/>
              <w:rPr>
                <w:rFonts w:hint="eastAsia" w:ascii="宋体"/>
                <w:color w:val="auto"/>
                <w:kern w:val="0"/>
                <w:szCs w:val="21"/>
                <w:highlight w:val="none"/>
              </w:rPr>
            </w:pPr>
            <w:r>
              <w:rPr>
                <w:rFonts w:hint="eastAsia" w:ascii="宋体"/>
                <w:color w:val="auto"/>
                <w:kern w:val="0"/>
                <w:sz w:val="24"/>
                <w:highlight w:val="none"/>
              </w:rPr>
              <w:t>2、原件因年检无法带来的，须出具年检行政主管部门“年检证明”材料，否则作废标处理。</w:t>
            </w:r>
          </w:p>
        </w:tc>
      </w:tr>
    </w:tbl>
    <w:p w14:paraId="3C3C3AAC">
      <w:pPr>
        <w:spacing w:line="420" w:lineRule="exact"/>
        <w:ind w:firstLine="480" w:firstLineChars="200"/>
        <w:rPr>
          <w:rFonts w:hint="eastAsia" w:ascii="宋体"/>
          <w:color w:val="auto"/>
          <w:sz w:val="24"/>
          <w:highlight w:val="none"/>
        </w:rPr>
      </w:pPr>
      <w:r>
        <w:rPr>
          <w:rFonts w:hint="eastAsia" w:ascii="宋体" w:cs="宋体"/>
          <w:color w:val="auto"/>
          <w:sz w:val="24"/>
          <w:highlight w:val="none"/>
          <w:lang w:bidi="ar-SA"/>
        </w:rPr>
        <w:t>本次资格审查采用合格制，各投标人只有满足资格审查必要合格条件后，方可参与商务标的评审。</w:t>
      </w:r>
    </w:p>
    <w:p w14:paraId="1598C0D0">
      <w:pPr>
        <w:spacing w:line="360" w:lineRule="auto"/>
        <w:ind w:firstLine="480" w:firstLineChars="200"/>
        <w:rPr>
          <w:rFonts w:hint="eastAsia" w:ascii="宋体"/>
          <w:color w:val="auto"/>
          <w:sz w:val="24"/>
          <w:highlight w:val="none"/>
        </w:rPr>
      </w:pPr>
      <w:r>
        <w:rPr>
          <w:rFonts w:hint="eastAsia" w:ascii="宋体"/>
          <w:color w:val="auto"/>
          <w:sz w:val="24"/>
          <w:highlight w:val="none"/>
        </w:rPr>
        <w:t xml:space="preserve">2、商务标评审 </w:t>
      </w:r>
    </w:p>
    <w:p w14:paraId="1B07EBE8">
      <w:pPr>
        <w:autoSpaceDE w:val="0"/>
        <w:autoSpaceDN w:val="0"/>
        <w:adjustRightInd w:val="0"/>
        <w:snapToGrid w:val="0"/>
        <w:spacing w:line="360" w:lineRule="auto"/>
        <w:rPr>
          <w:rFonts w:hint="eastAsia" w:ascii="宋体"/>
          <w:color w:val="auto"/>
          <w:sz w:val="24"/>
          <w:highlight w:val="none"/>
        </w:rPr>
      </w:pPr>
      <w:r>
        <w:rPr>
          <w:rFonts w:hint="eastAsia" w:ascii="宋体"/>
          <w:color w:val="auto"/>
          <w:sz w:val="24"/>
          <w:highlight w:val="none"/>
        </w:rPr>
        <w:t xml:space="preserve">   （1）本工程评选办法为价格单因素，总价最低者中标。</w:t>
      </w:r>
    </w:p>
    <w:p w14:paraId="2C5E3BF8">
      <w:pPr>
        <w:autoSpaceDE w:val="0"/>
        <w:autoSpaceDN w:val="0"/>
        <w:adjustRightInd w:val="0"/>
        <w:snapToGrid w:val="0"/>
        <w:spacing w:line="360" w:lineRule="auto"/>
        <w:rPr>
          <w:rFonts w:hint="eastAsia" w:ascii="宋体"/>
          <w:color w:val="auto"/>
          <w:sz w:val="24"/>
          <w:highlight w:val="none"/>
        </w:rPr>
      </w:pPr>
      <w:r>
        <w:rPr>
          <w:rFonts w:hint="eastAsia" w:ascii="宋体"/>
          <w:color w:val="auto"/>
          <w:sz w:val="24"/>
          <w:highlight w:val="none"/>
        </w:rPr>
        <w:t xml:space="preserve">    1）确定有效报价：报价人报价低于招标控制价的为有效报价；高于或等于招标控制价的均作无效报价处理。</w:t>
      </w:r>
    </w:p>
    <w:p w14:paraId="082A1508">
      <w:pPr>
        <w:autoSpaceDE w:val="0"/>
        <w:autoSpaceDN w:val="0"/>
        <w:adjustRightInd w:val="0"/>
        <w:snapToGrid w:val="0"/>
        <w:spacing w:line="360" w:lineRule="auto"/>
        <w:rPr>
          <w:rFonts w:hint="eastAsia" w:ascii="宋体"/>
          <w:color w:val="auto"/>
          <w:sz w:val="24"/>
          <w:highlight w:val="none"/>
        </w:rPr>
      </w:pPr>
      <w:r>
        <w:rPr>
          <w:rFonts w:hint="eastAsia" w:ascii="宋体"/>
          <w:color w:val="auto"/>
          <w:sz w:val="24"/>
          <w:highlight w:val="none"/>
        </w:rPr>
        <w:t xml:space="preserve">    2）经评审，并通过评审的有效报价中报价最低者推荐为中标候选人。</w:t>
      </w:r>
    </w:p>
    <w:p w14:paraId="6A20AE90">
      <w:pPr>
        <w:autoSpaceDE w:val="0"/>
        <w:autoSpaceDN w:val="0"/>
        <w:adjustRightInd w:val="0"/>
        <w:snapToGrid w:val="0"/>
        <w:spacing w:line="360" w:lineRule="auto"/>
        <w:rPr>
          <w:rFonts w:hint="eastAsia" w:ascii="宋体"/>
          <w:strike/>
          <w:color w:val="auto"/>
          <w:sz w:val="24"/>
          <w:highlight w:val="none"/>
        </w:rPr>
      </w:pPr>
      <w:r>
        <w:rPr>
          <w:rFonts w:hint="eastAsia" w:ascii="宋体"/>
          <w:color w:val="auto"/>
          <w:sz w:val="24"/>
          <w:highlight w:val="none"/>
        </w:rPr>
        <w:t xml:space="preserve">    3）最低报价有相同时（两名或多名中标候选人），则由招标人采用抽签方式确定一名中标候选人。</w:t>
      </w:r>
    </w:p>
    <w:p w14:paraId="0692FAF5">
      <w:pPr>
        <w:autoSpaceDE w:val="0"/>
        <w:autoSpaceDN w:val="0"/>
        <w:adjustRightInd w:val="0"/>
        <w:snapToGrid w:val="0"/>
        <w:spacing w:line="360" w:lineRule="auto"/>
        <w:ind w:firstLine="472" w:firstLineChars="196"/>
        <w:rPr>
          <w:rFonts w:hint="eastAsia" w:ascii="宋体"/>
          <w:b/>
          <w:bCs/>
          <w:color w:val="auto"/>
          <w:sz w:val="24"/>
          <w:highlight w:val="none"/>
        </w:rPr>
      </w:pPr>
      <w:r>
        <w:rPr>
          <w:rFonts w:hint="eastAsia" w:ascii="宋体"/>
          <w:b/>
          <w:bCs/>
          <w:color w:val="auto"/>
          <w:sz w:val="24"/>
          <w:highlight w:val="none"/>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06FBA7E4">
      <w:pPr>
        <w:autoSpaceDE w:val="0"/>
        <w:autoSpaceDN w:val="0"/>
        <w:adjustRightInd w:val="0"/>
        <w:snapToGrid w:val="0"/>
        <w:spacing w:line="360" w:lineRule="auto"/>
        <w:ind w:firstLine="470" w:firstLineChars="196"/>
        <w:rPr>
          <w:rFonts w:hint="eastAsia" w:ascii="宋体"/>
          <w:color w:val="auto"/>
          <w:sz w:val="24"/>
          <w:highlight w:val="none"/>
        </w:rPr>
      </w:pPr>
      <w:r>
        <w:rPr>
          <w:rFonts w:hint="eastAsia" w:ascii="宋体"/>
          <w:color w:val="auto"/>
          <w:sz w:val="24"/>
          <w:highlight w:val="none"/>
        </w:rPr>
        <w:t>注：评标委员会在评标报告签字后，评标基准价不因招投标当事人质疑、投诉、复议以及其他任何情形而改变，但评标过程中的计算错误可作调整。</w:t>
      </w:r>
    </w:p>
    <w:p w14:paraId="5F89F1C8">
      <w:pPr>
        <w:autoSpaceDE w:val="0"/>
        <w:autoSpaceDN w:val="0"/>
        <w:adjustRightInd w:val="0"/>
        <w:snapToGrid w:val="0"/>
        <w:spacing w:line="360" w:lineRule="auto"/>
        <w:ind w:firstLine="472" w:firstLineChars="196"/>
        <w:rPr>
          <w:rFonts w:hint="eastAsia" w:ascii="宋体"/>
          <w:color w:val="auto"/>
          <w:sz w:val="24"/>
          <w:highlight w:val="none"/>
        </w:rPr>
      </w:pPr>
      <w:r>
        <w:rPr>
          <w:rFonts w:hint="eastAsia" w:ascii="宋体"/>
          <w:b/>
          <w:bCs/>
          <w:color w:val="auto"/>
          <w:sz w:val="24"/>
          <w:highlight w:val="none"/>
        </w:rPr>
        <w:t>评标过程中出现本评标办法未尽事宜，由评标委员会根据有关法律、法规讨论决定。</w:t>
      </w:r>
    </w:p>
    <w:p w14:paraId="708EE3D1">
      <w:pPr>
        <w:pStyle w:val="4"/>
        <w:spacing w:before="240" w:after="240" w:line="360" w:lineRule="auto"/>
        <w:jc w:val="center"/>
        <w:rPr>
          <w:color w:val="auto"/>
          <w:sz w:val="36"/>
          <w:szCs w:val="36"/>
          <w:highlight w:val="none"/>
        </w:rPr>
      </w:pPr>
      <w:r>
        <w:rPr>
          <w:color w:val="auto"/>
          <w:sz w:val="36"/>
          <w:szCs w:val="36"/>
          <w:highlight w:val="none"/>
        </w:rPr>
        <w:br w:type="page"/>
      </w:r>
      <w:r>
        <w:rPr>
          <w:color w:val="auto"/>
          <w:sz w:val="36"/>
          <w:szCs w:val="36"/>
          <w:highlight w:val="none"/>
        </w:rPr>
        <w:t>第三章 建设工程施工合同</w:t>
      </w:r>
      <w:bookmarkEnd w:id="32"/>
      <w:bookmarkEnd w:id="33"/>
    </w:p>
    <w:p w14:paraId="472C7CC0">
      <w:pPr>
        <w:pStyle w:val="411"/>
        <w:jc w:val="center"/>
        <w:rPr>
          <w:rFonts w:hint="eastAsia"/>
          <w:bCs/>
          <w:color w:val="auto"/>
          <w:sz w:val="28"/>
          <w:szCs w:val="28"/>
          <w:highlight w:val="none"/>
        </w:rPr>
      </w:pPr>
      <w:r>
        <w:rPr>
          <w:bCs/>
          <w:color w:val="auto"/>
          <w:sz w:val="28"/>
          <w:szCs w:val="28"/>
          <w:highlight w:val="none"/>
        </w:rPr>
        <w:t xml:space="preserve">   </w:t>
      </w:r>
    </w:p>
    <w:p w14:paraId="3297188B">
      <w:pPr>
        <w:pStyle w:val="411"/>
        <w:jc w:val="center"/>
        <w:rPr>
          <w:rFonts w:hint="eastAsia"/>
          <w:bCs/>
          <w:color w:val="auto"/>
          <w:sz w:val="28"/>
          <w:szCs w:val="28"/>
          <w:highlight w:val="none"/>
        </w:rPr>
      </w:pPr>
    </w:p>
    <w:p w14:paraId="744ED6C0">
      <w:pPr>
        <w:pStyle w:val="411"/>
        <w:jc w:val="center"/>
        <w:rPr>
          <w:rFonts w:hint="eastAsia"/>
          <w:bCs/>
          <w:color w:val="auto"/>
          <w:sz w:val="28"/>
          <w:szCs w:val="28"/>
          <w:highlight w:val="none"/>
        </w:rPr>
      </w:pPr>
    </w:p>
    <w:p w14:paraId="6AA3E7E4">
      <w:pPr>
        <w:pStyle w:val="411"/>
        <w:jc w:val="center"/>
        <w:rPr>
          <w:rFonts w:hint="eastAsia" w:eastAsia="华文中宋"/>
          <w:color w:val="auto"/>
          <w:sz w:val="72"/>
          <w:szCs w:val="52"/>
          <w:highlight w:val="none"/>
          <w:lang w:eastAsia="zh-CN"/>
        </w:rPr>
      </w:pPr>
      <w:r>
        <w:rPr>
          <w:bCs/>
          <w:color w:val="auto"/>
          <w:sz w:val="28"/>
          <w:szCs w:val="28"/>
          <w:highlight w:val="none"/>
        </w:rPr>
        <w:t xml:space="preserve">  </w:t>
      </w:r>
      <w:r>
        <w:rPr>
          <w:rFonts w:eastAsia="华文中宋"/>
          <w:color w:val="auto"/>
          <w:sz w:val="72"/>
          <w:szCs w:val="52"/>
          <w:highlight w:val="none"/>
        </w:rPr>
        <w:t>建设工程施工合同</w:t>
      </w:r>
    </w:p>
    <w:p w14:paraId="44B5749C">
      <w:pPr>
        <w:pStyle w:val="411"/>
        <w:jc w:val="center"/>
        <w:rPr>
          <w:rFonts w:eastAsia="华文中宋"/>
          <w:b/>
          <w:color w:val="auto"/>
          <w:sz w:val="52"/>
          <w:szCs w:val="52"/>
          <w:highlight w:val="none"/>
        </w:rPr>
      </w:pPr>
      <w:r>
        <w:rPr>
          <w:rFonts w:eastAsia="华文中宋"/>
          <w:b/>
          <w:color w:val="auto"/>
          <w:sz w:val="52"/>
          <w:szCs w:val="52"/>
          <w:highlight w:val="none"/>
        </w:rPr>
        <w:t>(示范文本)</w:t>
      </w:r>
    </w:p>
    <w:p w14:paraId="56D64C51">
      <w:pPr>
        <w:jc w:val="center"/>
        <w:rPr>
          <w:rFonts w:eastAsia="仿宋_GB2312"/>
          <w:bCs/>
          <w:color w:val="auto"/>
          <w:sz w:val="32"/>
          <w:szCs w:val="32"/>
          <w:highlight w:val="none"/>
        </w:rPr>
      </w:pPr>
      <w:r>
        <w:rPr>
          <w:rFonts w:eastAsia="仿宋_GB2312"/>
          <w:bCs/>
          <w:color w:val="auto"/>
          <w:sz w:val="32"/>
          <w:szCs w:val="32"/>
          <w:highlight w:val="none"/>
        </w:rPr>
        <w:t>(GF—2017—0201)</w:t>
      </w:r>
    </w:p>
    <w:p w14:paraId="4A22F913">
      <w:pPr>
        <w:jc w:val="center"/>
        <w:rPr>
          <w:rFonts w:eastAsia="华文中宋"/>
          <w:b/>
          <w:color w:val="auto"/>
          <w:sz w:val="52"/>
          <w:szCs w:val="52"/>
          <w:highlight w:val="none"/>
        </w:rPr>
      </w:pPr>
    </w:p>
    <w:p w14:paraId="0E0A68F9">
      <w:pPr>
        <w:jc w:val="center"/>
        <w:rPr>
          <w:rFonts w:eastAsia="黑体"/>
          <w:b/>
          <w:color w:val="auto"/>
          <w:sz w:val="72"/>
          <w:szCs w:val="72"/>
          <w:highlight w:val="none"/>
        </w:rPr>
      </w:pPr>
    </w:p>
    <w:p w14:paraId="525DF0F5">
      <w:pPr>
        <w:jc w:val="center"/>
        <w:rPr>
          <w:rFonts w:eastAsia="楷体_GB2312"/>
          <w:b/>
          <w:color w:val="auto"/>
          <w:sz w:val="72"/>
          <w:szCs w:val="72"/>
          <w:highlight w:val="none"/>
        </w:rPr>
      </w:pPr>
    </w:p>
    <w:p w14:paraId="23E77B09">
      <w:pPr>
        <w:jc w:val="center"/>
        <w:rPr>
          <w:rFonts w:eastAsia="黑体"/>
          <w:b/>
          <w:color w:val="auto"/>
          <w:sz w:val="52"/>
          <w:szCs w:val="52"/>
          <w:highlight w:val="none"/>
        </w:rPr>
      </w:pPr>
    </w:p>
    <w:p w14:paraId="598E4DB3">
      <w:pPr>
        <w:rPr>
          <w:b/>
          <w:color w:val="auto"/>
          <w:sz w:val="28"/>
          <w:szCs w:val="28"/>
          <w:highlight w:val="none"/>
        </w:rPr>
      </w:pPr>
    </w:p>
    <w:p w14:paraId="6086948A">
      <w:pPr>
        <w:rPr>
          <w:b/>
          <w:color w:val="auto"/>
          <w:sz w:val="28"/>
          <w:szCs w:val="28"/>
          <w:highlight w:val="none"/>
        </w:rPr>
      </w:pPr>
    </w:p>
    <w:p w14:paraId="5DF5201D">
      <w:pPr>
        <w:rPr>
          <w:b/>
          <w:color w:val="auto"/>
          <w:sz w:val="28"/>
          <w:szCs w:val="28"/>
          <w:highlight w:val="none"/>
        </w:rPr>
      </w:pPr>
    </w:p>
    <w:p w14:paraId="0B730228">
      <w:pPr>
        <w:keepNext/>
        <w:keepLines/>
        <w:widowControl w:val="0"/>
        <w:spacing w:before="260" w:after="260" w:line="415" w:lineRule="auto"/>
        <w:jc w:val="center"/>
        <w:outlineLvl w:val="2"/>
        <w:rPr>
          <w:rFonts w:eastAsia="华文中宋"/>
          <w:bCs/>
          <w:color w:val="auto"/>
          <w:sz w:val="32"/>
          <w:szCs w:val="44"/>
          <w:highlight w:val="none"/>
        </w:rPr>
      </w:pPr>
      <w:r>
        <w:rPr>
          <w:b/>
          <w:bCs/>
          <w:color w:val="auto"/>
          <w:sz w:val="32"/>
          <w:szCs w:val="32"/>
          <w:highlight w:val="none"/>
        </w:rPr>
        <w:br w:type="page"/>
      </w:r>
      <w:bookmarkStart w:id="35" w:name="_Toc534300906"/>
      <w:r>
        <w:rPr>
          <w:rFonts w:eastAsia="华文中宋"/>
          <w:b/>
          <w:bCs/>
          <w:color w:val="auto"/>
          <w:sz w:val="32"/>
          <w:szCs w:val="44"/>
          <w:highlight w:val="none"/>
        </w:rPr>
        <w:t>第一部分 合同协议书</w:t>
      </w:r>
      <w:bookmarkEnd w:id="35"/>
    </w:p>
    <w:p w14:paraId="609D6EF1">
      <w:pPr>
        <w:adjustRightInd w:val="0"/>
        <w:snapToGrid w:val="0"/>
        <w:spacing w:line="360" w:lineRule="auto"/>
        <w:ind w:left="1785" w:hanging="1785" w:hangingChars="850"/>
        <w:rPr>
          <w:color w:val="auto"/>
          <w:highlight w:val="none"/>
        </w:rPr>
      </w:pPr>
      <w:r>
        <w:rPr>
          <w:rFonts w:hint="eastAsia"/>
          <w:color w:val="auto"/>
          <w:highlight w:val="none"/>
        </w:rPr>
        <w:t xml:space="preserve">    发包人(全称)：</w:t>
      </w:r>
      <w:r>
        <w:rPr>
          <w:rFonts w:hint="eastAsia"/>
          <w:color w:val="auto"/>
          <w:highlight w:val="none"/>
          <w:u w:val="single"/>
        </w:rPr>
        <w:t xml:space="preserve">                           </w:t>
      </w:r>
      <w:r>
        <w:rPr>
          <w:rFonts w:hint="eastAsia"/>
          <w:color w:val="auto"/>
          <w:highlight w:val="none"/>
        </w:rPr>
        <w:t>（以下简称甲方）</w:t>
      </w:r>
    </w:p>
    <w:p w14:paraId="0930A94B">
      <w:pPr>
        <w:adjustRightInd w:val="0"/>
        <w:snapToGrid w:val="0"/>
        <w:spacing w:line="360" w:lineRule="auto"/>
        <w:ind w:firstLine="465"/>
        <w:rPr>
          <w:color w:val="auto"/>
          <w:highlight w:val="none"/>
        </w:rPr>
      </w:pPr>
      <w:r>
        <w:rPr>
          <w:rFonts w:hint="eastAsia"/>
          <w:color w:val="auto"/>
          <w:highlight w:val="none"/>
        </w:rPr>
        <w:t>承包人(全称)：</w:t>
      </w:r>
      <w:r>
        <w:rPr>
          <w:rFonts w:hint="eastAsia"/>
          <w:b/>
          <w:color w:val="auto"/>
          <w:highlight w:val="none"/>
          <w:u w:val="single"/>
        </w:rPr>
        <w:t xml:space="preserve">                      </w:t>
      </w:r>
      <w:r>
        <w:rPr>
          <w:rFonts w:hint="eastAsia"/>
          <w:color w:val="auto"/>
          <w:highlight w:val="none"/>
          <w:u w:val="single"/>
        </w:rPr>
        <w:t xml:space="preserve">   </w:t>
      </w:r>
      <w:r>
        <w:rPr>
          <w:rFonts w:hint="eastAsia"/>
          <w:color w:val="auto"/>
          <w:highlight w:val="none"/>
        </w:rPr>
        <w:t xml:space="preserve"> （以下简称乙方）</w:t>
      </w:r>
    </w:p>
    <w:p w14:paraId="217FDB5A">
      <w:pPr>
        <w:adjustRightInd w:val="0"/>
        <w:snapToGrid w:val="0"/>
        <w:spacing w:line="360" w:lineRule="auto"/>
        <w:ind w:firstLine="420" w:firstLineChars="200"/>
        <w:rPr>
          <w:color w:val="auto"/>
          <w:highlight w:val="none"/>
        </w:rPr>
      </w:pPr>
      <w:r>
        <w:rPr>
          <w:rFonts w:hint="eastAsia"/>
          <w:color w:val="auto"/>
          <w:highlight w:val="none"/>
        </w:rPr>
        <w:t>根据《中华人民共和国民法典》、《中华人民共和国建筑法》及有关法律规定，遵循平等、自愿、公平和诚实信用的原则，双方就</w:t>
      </w:r>
      <w:r>
        <w:rPr>
          <w:rFonts w:hint="eastAsia"/>
          <w:b/>
          <w:color w:val="auto"/>
          <w:highlight w:val="none"/>
          <w:u w:val="single"/>
        </w:rPr>
        <w:t xml:space="preserve">                 </w:t>
      </w:r>
      <w:r>
        <w:rPr>
          <w:rFonts w:hint="eastAsia"/>
          <w:color w:val="auto"/>
          <w:highlight w:val="none"/>
        </w:rPr>
        <w:t>及有关事项协商一致，共同达成如下协议：</w:t>
      </w:r>
    </w:p>
    <w:p w14:paraId="286D6D0D">
      <w:pPr>
        <w:adjustRightInd w:val="0"/>
        <w:snapToGrid w:val="0"/>
        <w:spacing w:before="280" w:after="290" w:line="374" w:lineRule="auto"/>
        <w:outlineLvl w:val="3"/>
        <w:rPr>
          <w:rFonts w:ascii="宋体" w:hAnsi="宋体" w:eastAsia="黑体"/>
          <w:b/>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 xml:space="preserve"> 一、工程概况</w:t>
      </w:r>
    </w:p>
    <w:p w14:paraId="19A3ED11">
      <w:pPr>
        <w:adjustRightInd w:val="0"/>
        <w:snapToGrid w:val="0"/>
        <w:spacing w:line="360" w:lineRule="auto"/>
        <w:ind w:left="1365" w:hanging="1365" w:hangingChars="650"/>
        <w:rPr>
          <w:b/>
          <w:color w:val="auto"/>
          <w:highlight w:val="none"/>
          <w:u w:val="single"/>
        </w:rPr>
      </w:pPr>
      <w:r>
        <w:rPr>
          <w:rFonts w:hint="eastAsia"/>
          <w:bCs/>
          <w:color w:val="auto"/>
          <w:highlight w:val="none"/>
        </w:rPr>
        <w:t xml:space="preserve">    1.工程名称</w:t>
      </w:r>
      <w:r>
        <w:rPr>
          <w:rFonts w:hint="eastAsia"/>
          <w:color w:val="auto"/>
          <w:highlight w:val="none"/>
        </w:rPr>
        <w:t>：</w:t>
      </w:r>
      <w:r>
        <w:rPr>
          <w:rFonts w:hint="eastAsia"/>
          <w:b/>
          <w:color w:val="auto"/>
          <w:highlight w:val="none"/>
          <w:u w:val="single"/>
        </w:rPr>
        <w:t xml:space="preserve">                              </w:t>
      </w:r>
    </w:p>
    <w:p w14:paraId="55DED598">
      <w:pPr>
        <w:adjustRightInd w:val="0"/>
        <w:snapToGrid w:val="0"/>
        <w:spacing w:line="360" w:lineRule="auto"/>
        <w:ind w:firstLine="411" w:firstLineChars="196"/>
        <w:rPr>
          <w:rFonts w:hint="eastAsia"/>
          <w:b/>
          <w:color w:val="auto"/>
          <w:highlight w:val="none"/>
          <w:u w:val="single"/>
        </w:rPr>
      </w:pPr>
      <w:r>
        <w:rPr>
          <w:rFonts w:hint="eastAsia"/>
          <w:bCs/>
          <w:color w:val="auto"/>
          <w:highlight w:val="none"/>
        </w:rPr>
        <w:t>2.工程地点：</w:t>
      </w:r>
      <w:r>
        <w:rPr>
          <w:rFonts w:hint="eastAsia"/>
          <w:b/>
          <w:color w:val="auto"/>
          <w:highlight w:val="none"/>
          <w:u w:val="single"/>
        </w:rPr>
        <w:t xml:space="preserve">                                 </w:t>
      </w:r>
    </w:p>
    <w:p w14:paraId="32E548C4">
      <w:pPr>
        <w:adjustRightInd w:val="0"/>
        <w:snapToGrid w:val="0"/>
        <w:spacing w:line="360" w:lineRule="auto"/>
        <w:ind w:firstLine="411" w:firstLineChars="196"/>
        <w:rPr>
          <w:b/>
          <w:color w:val="auto"/>
          <w:highlight w:val="none"/>
          <w:u w:val="single"/>
        </w:rPr>
      </w:pPr>
      <w:r>
        <w:rPr>
          <w:rFonts w:hint="eastAsia"/>
          <w:bCs/>
          <w:color w:val="auto"/>
          <w:highlight w:val="none"/>
        </w:rPr>
        <w:t>3.工程立项批准文号：</w:t>
      </w:r>
      <w:r>
        <w:rPr>
          <w:rFonts w:hint="eastAsia"/>
          <w:b/>
          <w:color w:val="auto"/>
          <w:highlight w:val="none"/>
          <w:u w:val="single"/>
        </w:rPr>
        <w:t xml:space="preserve">                         </w:t>
      </w:r>
    </w:p>
    <w:p w14:paraId="353D2384">
      <w:pPr>
        <w:adjustRightInd w:val="0"/>
        <w:snapToGrid w:val="0"/>
        <w:spacing w:line="360" w:lineRule="auto"/>
        <w:ind w:firstLine="411" w:firstLineChars="196"/>
        <w:rPr>
          <w:b/>
          <w:bCs/>
          <w:color w:val="auto"/>
          <w:highlight w:val="none"/>
          <w:u w:val="single"/>
        </w:rPr>
      </w:pPr>
      <w:r>
        <w:rPr>
          <w:rFonts w:hint="eastAsia"/>
          <w:bCs/>
          <w:color w:val="auto"/>
          <w:highlight w:val="none"/>
        </w:rPr>
        <w:t>4.资金来源：</w:t>
      </w:r>
      <w:r>
        <w:rPr>
          <w:rFonts w:hint="eastAsia"/>
          <w:b/>
          <w:bCs/>
          <w:color w:val="auto"/>
          <w:highlight w:val="none"/>
          <w:u w:val="single"/>
        </w:rPr>
        <w:t xml:space="preserve">                                  </w:t>
      </w:r>
    </w:p>
    <w:p w14:paraId="584E17C0">
      <w:pPr>
        <w:adjustRightInd w:val="0"/>
        <w:snapToGrid w:val="0"/>
        <w:spacing w:line="360" w:lineRule="auto"/>
        <w:ind w:left="210" w:leftChars="100" w:firstLine="210" w:firstLineChars="100"/>
        <w:rPr>
          <w:b/>
          <w:color w:val="auto"/>
          <w:highlight w:val="none"/>
          <w:u w:val="single"/>
        </w:rPr>
      </w:pPr>
      <w:r>
        <w:rPr>
          <w:rFonts w:hint="eastAsia"/>
          <w:bCs/>
          <w:color w:val="auto"/>
          <w:highlight w:val="none"/>
        </w:rPr>
        <w:t>5.</w:t>
      </w:r>
      <w:r>
        <w:rPr>
          <w:rFonts w:hint="eastAsia"/>
          <w:color w:val="auto"/>
          <w:highlight w:val="none"/>
        </w:rPr>
        <w:t>工程内容：</w:t>
      </w:r>
      <w:r>
        <w:rPr>
          <w:rFonts w:hint="eastAsia"/>
          <w:b/>
          <w:color w:val="auto"/>
          <w:highlight w:val="none"/>
          <w:u w:val="single"/>
        </w:rPr>
        <w:t xml:space="preserve">                                </w:t>
      </w:r>
    </w:p>
    <w:p w14:paraId="6E1083A2">
      <w:pPr>
        <w:adjustRightInd w:val="0"/>
        <w:snapToGrid w:val="0"/>
        <w:spacing w:line="360" w:lineRule="auto"/>
        <w:rPr>
          <w:bCs/>
          <w:color w:val="auto"/>
          <w:highlight w:val="none"/>
        </w:rPr>
      </w:pPr>
      <w:r>
        <w:rPr>
          <w:rFonts w:hint="eastAsia"/>
          <w:color w:val="auto"/>
          <w:highlight w:val="none"/>
        </w:rPr>
        <w:t xml:space="preserve">    群体工程应附《承包人承揽工程项目一览表》（附件1）。</w:t>
      </w:r>
    </w:p>
    <w:p w14:paraId="4D2842F1">
      <w:pPr>
        <w:adjustRightInd w:val="0"/>
        <w:snapToGrid w:val="0"/>
        <w:spacing w:line="360" w:lineRule="auto"/>
        <w:ind w:firstLine="420" w:firstLineChars="200"/>
        <w:rPr>
          <w:color w:val="auto"/>
          <w:highlight w:val="none"/>
        </w:rPr>
      </w:pPr>
      <w:r>
        <w:rPr>
          <w:rFonts w:hint="eastAsia"/>
          <w:color w:val="auto"/>
          <w:highlight w:val="none"/>
        </w:rPr>
        <w:t xml:space="preserve">6.工程承包范围：同工程内容  </w:t>
      </w:r>
    </w:p>
    <w:p w14:paraId="3AECDE19">
      <w:pPr>
        <w:adjustRightInd w:val="0"/>
        <w:snapToGrid w:val="0"/>
        <w:spacing w:before="280" w:after="290" w:line="374" w:lineRule="auto"/>
        <w:outlineLvl w:val="3"/>
        <w:rPr>
          <w:rFonts w:ascii="宋体" w:hAnsi="宋体" w:eastAsia="黑体"/>
          <w:bCs/>
          <w:color w:val="auto"/>
          <w:sz w:val="28"/>
          <w:highlight w:val="none"/>
        </w:rPr>
      </w:pPr>
      <w:r>
        <w:rPr>
          <w:rFonts w:hint="eastAsia" w:ascii="宋体" w:hAnsi="宋体" w:eastAsia="黑体"/>
          <w:bCs/>
          <w:color w:val="auto"/>
          <w:sz w:val="28"/>
          <w:highlight w:val="none"/>
        </w:rPr>
        <w:t xml:space="preserve">   二、合同工期</w:t>
      </w:r>
    </w:p>
    <w:p w14:paraId="36C0D3E1">
      <w:pPr>
        <w:adjustRightInd w:val="0"/>
        <w:snapToGrid w:val="0"/>
        <w:spacing w:line="360" w:lineRule="auto"/>
        <w:ind w:firstLine="459"/>
        <w:rPr>
          <w:color w:val="auto"/>
          <w:highlight w:val="none"/>
        </w:rPr>
      </w:pPr>
      <w:r>
        <w:rPr>
          <w:rFonts w:hint="eastAsia"/>
          <w:color w:val="auto"/>
          <w:highlight w:val="none"/>
        </w:rPr>
        <w:t>计划开工日期：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710E19E3">
      <w:pPr>
        <w:adjustRightInd w:val="0"/>
        <w:snapToGrid w:val="0"/>
        <w:spacing w:line="360" w:lineRule="auto"/>
        <w:ind w:firstLine="459"/>
        <w:rPr>
          <w:color w:val="auto"/>
          <w:highlight w:val="none"/>
        </w:rPr>
      </w:pPr>
      <w:r>
        <w:rPr>
          <w:rFonts w:hint="eastAsia"/>
          <w:color w:val="auto"/>
          <w:highlight w:val="none"/>
        </w:rPr>
        <w:t>计划竣工日期：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E4B0A13">
      <w:pPr>
        <w:adjustRightInd w:val="0"/>
        <w:snapToGrid w:val="0"/>
        <w:spacing w:line="360" w:lineRule="auto"/>
        <w:ind w:firstLine="459"/>
        <w:rPr>
          <w:color w:val="auto"/>
          <w:highlight w:val="none"/>
        </w:rPr>
      </w:pPr>
      <w:r>
        <w:rPr>
          <w:rFonts w:hint="eastAsia"/>
          <w:color w:val="auto"/>
          <w:highlight w:val="none"/>
        </w:rPr>
        <w:t>工期总日历天数：</w:t>
      </w:r>
      <w:r>
        <w:rPr>
          <w:rFonts w:hint="eastAsia"/>
          <w:color w:val="auto"/>
          <w:highlight w:val="none"/>
          <w:u w:val="single"/>
        </w:rPr>
        <w:t xml:space="preserve">    </w:t>
      </w:r>
      <w:r>
        <w:rPr>
          <w:rFonts w:hint="eastAsia"/>
          <w:color w:val="auto"/>
          <w:highlight w:val="none"/>
        </w:rPr>
        <w:t>天。工期总日历天数与根据前述计划开竣工日期计算的工期天数不一致的，以工期总日历天数为准。具体开工日期以发包人签发的书面开工通知为准。</w:t>
      </w:r>
    </w:p>
    <w:p w14:paraId="36B1EAF9">
      <w:pPr>
        <w:adjustRightInd w:val="0"/>
        <w:snapToGrid w:val="0"/>
        <w:spacing w:before="280" w:after="290" w:line="374" w:lineRule="auto"/>
        <w:outlineLvl w:val="3"/>
        <w:rPr>
          <w:rFonts w:ascii="宋体" w:hAnsi="宋体" w:eastAsia="黑体"/>
          <w:b/>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三、质量标准</w:t>
      </w:r>
    </w:p>
    <w:p w14:paraId="09FD922B">
      <w:pPr>
        <w:adjustRightInd w:val="0"/>
        <w:snapToGrid w:val="0"/>
        <w:spacing w:line="360" w:lineRule="auto"/>
        <w:ind w:firstLine="459"/>
        <w:rPr>
          <w:color w:val="auto"/>
          <w:highlight w:val="none"/>
          <w:u w:val="single"/>
        </w:rPr>
      </w:pPr>
      <w:r>
        <w:rPr>
          <w:rFonts w:hint="eastAsia"/>
          <w:color w:val="auto"/>
          <w:highlight w:val="none"/>
        </w:rPr>
        <w:t>工程质量标准：</w:t>
      </w:r>
      <w:r>
        <w:rPr>
          <w:rFonts w:hint="eastAsia"/>
          <w:color w:val="auto"/>
          <w:highlight w:val="none"/>
          <w:u w:val="single"/>
        </w:rPr>
        <w:t xml:space="preserve">合格。 </w:t>
      </w:r>
    </w:p>
    <w:p w14:paraId="5CAF8C03">
      <w:pPr>
        <w:adjustRightInd w:val="0"/>
        <w:snapToGrid w:val="0"/>
        <w:spacing w:before="280" w:after="290" w:line="374" w:lineRule="auto"/>
        <w:outlineLvl w:val="3"/>
        <w:rPr>
          <w:rFonts w:ascii="宋体" w:hAnsi="宋体" w:eastAsia="黑体"/>
          <w:b/>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 xml:space="preserve"> 四、签约合同价与合同价格形式</w:t>
      </w:r>
      <w:r>
        <w:rPr>
          <w:rFonts w:hint="eastAsia" w:ascii="宋体" w:hAnsi="宋体" w:eastAsia="黑体"/>
          <w:bCs/>
          <w:color w:val="auto"/>
          <w:sz w:val="28"/>
          <w:highlight w:val="none"/>
        </w:rPr>
        <w:tab/>
      </w:r>
    </w:p>
    <w:p w14:paraId="21E4B83E">
      <w:pPr>
        <w:adjustRightInd w:val="0"/>
        <w:snapToGrid w:val="0"/>
        <w:spacing w:line="360" w:lineRule="auto"/>
        <w:ind w:firstLine="420" w:firstLineChars="200"/>
        <w:rPr>
          <w:color w:val="auto"/>
          <w:highlight w:val="none"/>
        </w:rPr>
      </w:pPr>
      <w:r>
        <w:rPr>
          <w:rFonts w:hint="eastAsia"/>
          <w:color w:val="auto"/>
          <w:highlight w:val="none"/>
        </w:rPr>
        <w:t>1.签约合同价为：</w:t>
      </w:r>
    </w:p>
    <w:p w14:paraId="35123087">
      <w:pPr>
        <w:adjustRightInd w:val="0"/>
        <w:snapToGrid w:val="0"/>
        <w:spacing w:line="360" w:lineRule="auto"/>
        <w:ind w:firstLine="420" w:firstLineChars="200"/>
        <w:rPr>
          <w:color w:val="auto"/>
          <w:highlight w:val="none"/>
        </w:rPr>
      </w:pPr>
      <w:r>
        <w:rPr>
          <w:rFonts w:hint="eastAsia"/>
          <w:color w:val="auto"/>
          <w:highlight w:val="none"/>
        </w:rPr>
        <w:t>人民币（大写）</w:t>
      </w:r>
      <w:r>
        <w:rPr>
          <w:rFonts w:hint="eastAsia"/>
          <w:color w:val="auto"/>
          <w:highlight w:val="none"/>
          <w:u w:val="single"/>
        </w:rPr>
        <w:t xml:space="preserve">                             </w:t>
      </w:r>
      <w:r>
        <w:rPr>
          <w:rFonts w:hint="eastAsia"/>
          <w:color w:val="auto"/>
          <w:highlight w:val="none"/>
        </w:rPr>
        <w:t>(¥</w:t>
      </w:r>
      <w:r>
        <w:rPr>
          <w:rFonts w:hint="eastAsia"/>
          <w:color w:val="auto"/>
          <w:highlight w:val="none"/>
          <w:u w:val="single"/>
        </w:rPr>
        <w:t xml:space="preserve">            </w:t>
      </w:r>
      <w:r>
        <w:rPr>
          <w:rFonts w:hint="eastAsia"/>
          <w:color w:val="auto"/>
          <w:highlight w:val="none"/>
        </w:rPr>
        <w:t>元)；</w:t>
      </w:r>
    </w:p>
    <w:p w14:paraId="125E528A">
      <w:pPr>
        <w:adjustRightInd w:val="0"/>
        <w:snapToGrid w:val="0"/>
        <w:spacing w:line="360" w:lineRule="auto"/>
        <w:ind w:firstLine="525" w:firstLineChars="250"/>
        <w:rPr>
          <w:color w:val="auto"/>
          <w:highlight w:val="none"/>
        </w:rPr>
      </w:pPr>
      <w:r>
        <w:rPr>
          <w:rFonts w:hint="eastAsia"/>
          <w:color w:val="auto"/>
          <w:highlight w:val="none"/>
        </w:rPr>
        <w:t>其中：</w:t>
      </w:r>
    </w:p>
    <w:p w14:paraId="6B4F4B5C">
      <w:pPr>
        <w:adjustRightInd w:val="0"/>
        <w:snapToGrid w:val="0"/>
        <w:spacing w:line="360" w:lineRule="auto"/>
        <w:ind w:firstLine="459"/>
        <w:rPr>
          <w:color w:val="auto"/>
          <w:highlight w:val="none"/>
        </w:rPr>
      </w:pPr>
      <w:r>
        <w:rPr>
          <w:rFonts w:hint="eastAsia"/>
          <w:color w:val="auto"/>
          <w:highlight w:val="none"/>
        </w:rPr>
        <w:t>（1）安全文明施工费：</w:t>
      </w:r>
    </w:p>
    <w:p w14:paraId="3E32053E">
      <w:pPr>
        <w:adjustRightInd w:val="0"/>
        <w:snapToGrid w:val="0"/>
        <w:spacing w:line="360" w:lineRule="auto"/>
        <w:ind w:firstLine="945" w:firstLineChars="450"/>
        <w:rPr>
          <w:color w:val="auto"/>
          <w:highlight w:val="none"/>
        </w:rPr>
      </w:pPr>
      <w:r>
        <w:rPr>
          <w:rFonts w:hint="eastAsia"/>
          <w:color w:val="auto"/>
          <w:highlight w:val="none"/>
        </w:rPr>
        <w:t>人民币（大写）</w:t>
      </w:r>
      <w:r>
        <w:rPr>
          <w:rFonts w:hint="eastAsia"/>
          <w:color w:val="auto"/>
          <w:highlight w:val="none"/>
          <w:u w:val="single"/>
        </w:rPr>
        <w:t xml:space="preserve">                       </w:t>
      </w:r>
      <w:r>
        <w:rPr>
          <w:rFonts w:hint="eastAsia"/>
          <w:color w:val="auto"/>
          <w:highlight w:val="none"/>
        </w:rPr>
        <w:t xml:space="preserve"> (¥</w:t>
      </w:r>
      <w:r>
        <w:rPr>
          <w:rFonts w:hint="eastAsia"/>
          <w:color w:val="auto"/>
          <w:highlight w:val="none"/>
          <w:u w:val="single"/>
        </w:rPr>
        <w:t xml:space="preserve">          </w:t>
      </w:r>
      <w:r>
        <w:rPr>
          <w:rFonts w:hint="eastAsia"/>
          <w:color w:val="auto"/>
          <w:highlight w:val="none"/>
        </w:rPr>
        <w:t>元)；</w:t>
      </w:r>
    </w:p>
    <w:p w14:paraId="06C8B40E">
      <w:pPr>
        <w:adjustRightInd w:val="0"/>
        <w:snapToGrid w:val="0"/>
        <w:spacing w:line="360" w:lineRule="auto"/>
        <w:ind w:firstLine="420" w:firstLineChars="200"/>
        <w:rPr>
          <w:color w:val="auto"/>
          <w:highlight w:val="none"/>
        </w:rPr>
      </w:pPr>
      <w:r>
        <w:rPr>
          <w:rFonts w:hint="eastAsia"/>
          <w:color w:val="auto"/>
          <w:highlight w:val="none"/>
        </w:rPr>
        <w:t>（2）材料和工程设备暂估价金额：</w:t>
      </w:r>
    </w:p>
    <w:p w14:paraId="62A47E34">
      <w:pPr>
        <w:adjustRightInd w:val="0"/>
        <w:snapToGrid w:val="0"/>
        <w:spacing w:line="360" w:lineRule="auto"/>
        <w:ind w:firstLine="945" w:firstLineChars="450"/>
        <w:rPr>
          <w:color w:val="auto"/>
          <w:highlight w:val="none"/>
        </w:rPr>
      </w:pPr>
      <w:r>
        <w:rPr>
          <w:rFonts w:hint="eastAsia"/>
          <w:color w:val="auto"/>
          <w:highlight w:val="none"/>
        </w:rPr>
        <w:t>人民币（大写）</w:t>
      </w:r>
      <w:r>
        <w:rPr>
          <w:rFonts w:hint="eastAsia"/>
          <w:color w:val="auto"/>
          <w:highlight w:val="none"/>
          <w:u w:val="single"/>
        </w:rPr>
        <w:t xml:space="preserve">                      </w:t>
      </w:r>
      <w:r>
        <w:rPr>
          <w:rFonts w:hint="eastAsia"/>
          <w:color w:val="auto"/>
          <w:highlight w:val="none"/>
        </w:rPr>
        <w:t xml:space="preserve"> (¥</w:t>
      </w:r>
      <w:r>
        <w:rPr>
          <w:rFonts w:hint="eastAsia"/>
          <w:color w:val="auto"/>
          <w:highlight w:val="none"/>
          <w:u w:val="single"/>
        </w:rPr>
        <w:t xml:space="preserve">             </w:t>
      </w:r>
      <w:r>
        <w:rPr>
          <w:rFonts w:hint="eastAsia"/>
          <w:color w:val="auto"/>
          <w:highlight w:val="none"/>
        </w:rPr>
        <w:t>元)；</w:t>
      </w:r>
    </w:p>
    <w:p w14:paraId="534C6BC9">
      <w:pPr>
        <w:adjustRightInd w:val="0"/>
        <w:snapToGrid w:val="0"/>
        <w:spacing w:line="360" w:lineRule="auto"/>
        <w:ind w:firstLine="420" w:firstLineChars="200"/>
        <w:rPr>
          <w:color w:val="auto"/>
          <w:highlight w:val="none"/>
        </w:rPr>
      </w:pPr>
      <w:r>
        <w:rPr>
          <w:rFonts w:hint="eastAsia"/>
          <w:color w:val="auto"/>
          <w:highlight w:val="none"/>
        </w:rPr>
        <w:t>（3）专业工程暂估价金额：</w:t>
      </w:r>
    </w:p>
    <w:p w14:paraId="411D6B34">
      <w:pPr>
        <w:adjustRightInd w:val="0"/>
        <w:snapToGrid w:val="0"/>
        <w:spacing w:line="360" w:lineRule="auto"/>
        <w:ind w:firstLine="945" w:firstLineChars="450"/>
        <w:rPr>
          <w:color w:val="auto"/>
          <w:highlight w:val="none"/>
        </w:rPr>
      </w:pPr>
      <w:r>
        <w:rPr>
          <w:rFonts w:hint="eastAsia"/>
          <w:color w:val="auto"/>
          <w:highlight w:val="none"/>
        </w:rPr>
        <w:t>人民币（大写）</w:t>
      </w:r>
      <w:r>
        <w:rPr>
          <w:rFonts w:hint="eastAsia"/>
          <w:color w:val="auto"/>
          <w:highlight w:val="none"/>
          <w:u w:val="single"/>
        </w:rPr>
        <w:t xml:space="preserve">                           </w:t>
      </w:r>
      <w:r>
        <w:rPr>
          <w:rFonts w:hint="eastAsia"/>
          <w:color w:val="auto"/>
          <w:highlight w:val="none"/>
        </w:rPr>
        <w:t xml:space="preserve"> (¥</w:t>
      </w:r>
      <w:r>
        <w:rPr>
          <w:rFonts w:hint="eastAsia"/>
          <w:color w:val="auto"/>
          <w:highlight w:val="none"/>
          <w:u w:val="single"/>
        </w:rPr>
        <w:t xml:space="preserve">             </w:t>
      </w:r>
      <w:r>
        <w:rPr>
          <w:rFonts w:hint="eastAsia"/>
          <w:color w:val="auto"/>
          <w:highlight w:val="none"/>
        </w:rPr>
        <w:t>元)；</w:t>
      </w:r>
    </w:p>
    <w:p w14:paraId="58EBE9AA">
      <w:pPr>
        <w:adjustRightInd w:val="0"/>
        <w:snapToGrid w:val="0"/>
        <w:spacing w:line="360" w:lineRule="auto"/>
        <w:ind w:firstLine="420" w:firstLineChars="200"/>
        <w:rPr>
          <w:color w:val="auto"/>
          <w:highlight w:val="none"/>
        </w:rPr>
      </w:pPr>
      <w:r>
        <w:rPr>
          <w:rFonts w:hint="eastAsia"/>
          <w:color w:val="auto"/>
          <w:highlight w:val="none"/>
        </w:rPr>
        <w:t>（4）暂列金额：</w:t>
      </w:r>
    </w:p>
    <w:p w14:paraId="464A5085">
      <w:pPr>
        <w:adjustRightInd w:val="0"/>
        <w:snapToGrid w:val="0"/>
        <w:spacing w:line="360" w:lineRule="auto"/>
        <w:ind w:firstLine="945" w:firstLineChars="450"/>
        <w:rPr>
          <w:color w:val="auto"/>
          <w:highlight w:val="none"/>
        </w:rPr>
      </w:pPr>
      <w:r>
        <w:rPr>
          <w:rFonts w:hint="eastAsia"/>
          <w:color w:val="auto"/>
          <w:highlight w:val="none"/>
        </w:rPr>
        <w:t>人民币（大写）</w:t>
      </w:r>
      <w:r>
        <w:rPr>
          <w:rFonts w:hint="eastAsia"/>
          <w:color w:val="auto"/>
          <w:highlight w:val="none"/>
          <w:u w:val="single"/>
        </w:rPr>
        <w:t xml:space="preserve">                 </w:t>
      </w:r>
      <w:r>
        <w:rPr>
          <w:rFonts w:hint="eastAsia"/>
          <w:color w:val="auto"/>
          <w:highlight w:val="none"/>
        </w:rPr>
        <w:t xml:space="preserve"> (¥</w:t>
      </w:r>
      <w:r>
        <w:rPr>
          <w:rFonts w:hint="eastAsia"/>
          <w:color w:val="auto"/>
          <w:highlight w:val="none"/>
          <w:u w:val="single"/>
        </w:rPr>
        <w:t xml:space="preserve">           </w:t>
      </w:r>
      <w:r>
        <w:rPr>
          <w:rFonts w:hint="eastAsia"/>
          <w:color w:val="auto"/>
          <w:highlight w:val="none"/>
        </w:rPr>
        <w:t>元)。</w:t>
      </w:r>
    </w:p>
    <w:p w14:paraId="58A9FBDC">
      <w:pPr>
        <w:adjustRightInd w:val="0"/>
        <w:snapToGrid w:val="0"/>
        <w:spacing w:line="360" w:lineRule="auto"/>
        <w:ind w:firstLine="420" w:firstLineChars="200"/>
        <w:rPr>
          <w:color w:val="auto"/>
          <w:highlight w:val="none"/>
        </w:rPr>
      </w:pPr>
      <w:r>
        <w:rPr>
          <w:rFonts w:hint="eastAsia"/>
          <w:color w:val="auto"/>
          <w:highlight w:val="none"/>
        </w:rPr>
        <w:t>2.合同价格形式：</w:t>
      </w:r>
      <w:r>
        <w:rPr>
          <w:rFonts w:hint="eastAsia"/>
          <w:color w:val="auto"/>
          <w:highlight w:val="none"/>
          <w:u w:val="single"/>
        </w:rPr>
        <w:t></w:t>
      </w:r>
      <w:r>
        <w:rPr>
          <w:rFonts w:hint="eastAsia"/>
          <w:b/>
          <w:color w:val="auto"/>
          <w:highlight w:val="none"/>
          <w:u w:val="single"/>
        </w:rPr>
        <w:t>固定单价合同</w:t>
      </w:r>
      <w:r>
        <w:rPr>
          <w:rFonts w:hint="eastAsia"/>
          <w:color w:val="auto"/>
          <w:highlight w:val="none"/>
          <w:u w:val="single"/>
        </w:rPr>
        <w:t xml:space="preserve">  </w:t>
      </w:r>
      <w:r>
        <w:rPr>
          <w:rFonts w:hint="eastAsia"/>
          <w:color w:val="auto"/>
          <w:highlight w:val="none"/>
        </w:rPr>
        <w:t>。</w:t>
      </w:r>
    </w:p>
    <w:p w14:paraId="2876EBA3">
      <w:pPr>
        <w:adjustRightInd w:val="0"/>
        <w:snapToGrid w:val="0"/>
        <w:spacing w:before="280" w:after="290" w:line="374" w:lineRule="auto"/>
        <w:outlineLvl w:val="3"/>
        <w:rPr>
          <w:rFonts w:ascii="宋体" w:hAnsi="宋体" w:eastAsia="黑体"/>
          <w:bCs/>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 xml:space="preserve"> 五、项目经理</w:t>
      </w:r>
    </w:p>
    <w:p w14:paraId="60DBF5DF">
      <w:pPr>
        <w:adjustRightInd w:val="0"/>
        <w:snapToGrid w:val="0"/>
        <w:spacing w:line="360" w:lineRule="auto"/>
        <w:ind w:firstLine="420" w:firstLineChars="200"/>
        <w:rPr>
          <w:color w:val="auto"/>
          <w:highlight w:val="none"/>
        </w:rPr>
      </w:pPr>
      <w:r>
        <w:rPr>
          <w:rFonts w:hint="eastAsia"/>
          <w:color w:val="auto"/>
          <w:highlight w:val="none"/>
        </w:rPr>
        <w:t>承包人项目经理：</w:t>
      </w:r>
      <w:r>
        <w:rPr>
          <w:rFonts w:hint="eastAsia"/>
          <w:color w:val="auto"/>
          <w:highlight w:val="none"/>
          <w:u w:val="single"/>
        </w:rPr>
        <w:t xml:space="preserve">           </w:t>
      </w:r>
      <w:r>
        <w:rPr>
          <w:rFonts w:hint="eastAsia"/>
          <w:color w:val="auto"/>
          <w:highlight w:val="none"/>
        </w:rPr>
        <w:t>。</w:t>
      </w:r>
    </w:p>
    <w:p w14:paraId="27A54AD8">
      <w:pPr>
        <w:adjustRightInd w:val="0"/>
        <w:snapToGrid w:val="0"/>
        <w:spacing w:before="280" w:after="290" w:line="374" w:lineRule="auto"/>
        <w:outlineLvl w:val="3"/>
        <w:rPr>
          <w:rFonts w:ascii="宋体" w:hAnsi="宋体" w:eastAsia="黑体"/>
          <w:b/>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 xml:space="preserve"> 六、合同文件构成</w:t>
      </w:r>
    </w:p>
    <w:p w14:paraId="77BFE24D">
      <w:pPr>
        <w:adjustRightInd w:val="0"/>
        <w:snapToGrid w:val="0"/>
        <w:spacing w:line="360" w:lineRule="auto"/>
        <w:ind w:firstLine="420" w:firstLineChars="200"/>
        <w:rPr>
          <w:bCs/>
          <w:color w:val="auto"/>
          <w:highlight w:val="none"/>
        </w:rPr>
      </w:pPr>
      <w:r>
        <w:rPr>
          <w:rFonts w:hint="eastAsia"/>
          <w:bCs/>
          <w:color w:val="auto"/>
          <w:highlight w:val="none"/>
        </w:rPr>
        <w:t>本协议书与下列文件一起构成合同文件：</w:t>
      </w:r>
    </w:p>
    <w:p w14:paraId="34A0D59C">
      <w:pPr>
        <w:autoSpaceDE w:val="0"/>
        <w:autoSpaceDN w:val="0"/>
        <w:adjustRightInd w:val="0"/>
        <w:snapToGrid w:val="0"/>
        <w:spacing w:line="360" w:lineRule="auto"/>
        <w:ind w:firstLine="420" w:firstLineChars="200"/>
        <w:rPr>
          <w:color w:val="auto"/>
          <w:highlight w:val="none"/>
        </w:rPr>
      </w:pPr>
      <w:r>
        <w:rPr>
          <w:rFonts w:hint="eastAsia"/>
          <w:color w:val="auto"/>
          <w:highlight w:val="none"/>
        </w:rPr>
        <w:t>（1）中标通知书；</w:t>
      </w:r>
    </w:p>
    <w:p w14:paraId="38FAD051">
      <w:pPr>
        <w:autoSpaceDE w:val="0"/>
        <w:autoSpaceDN w:val="0"/>
        <w:adjustRightInd w:val="0"/>
        <w:snapToGrid w:val="0"/>
        <w:spacing w:line="360" w:lineRule="auto"/>
        <w:ind w:firstLine="420" w:firstLineChars="200"/>
        <w:rPr>
          <w:color w:val="auto"/>
          <w:highlight w:val="none"/>
        </w:rPr>
      </w:pPr>
      <w:r>
        <w:rPr>
          <w:rFonts w:hint="eastAsia"/>
          <w:color w:val="auto"/>
          <w:highlight w:val="none"/>
        </w:rPr>
        <w:t xml:space="preserve">（2）投标函及其附录； </w:t>
      </w:r>
    </w:p>
    <w:p w14:paraId="36BDEBD1">
      <w:pPr>
        <w:autoSpaceDE w:val="0"/>
        <w:autoSpaceDN w:val="0"/>
        <w:adjustRightInd w:val="0"/>
        <w:snapToGrid w:val="0"/>
        <w:spacing w:line="360" w:lineRule="auto"/>
        <w:ind w:firstLine="420" w:firstLineChars="200"/>
        <w:rPr>
          <w:color w:val="auto"/>
          <w:highlight w:val="none"/>
        </w:rPr>
      </w:pPr>
      <w:r>
        <w:rPr>
          <w:rFonts w:hint="eastAsia"/>
          <w:color w:val="auto"/>
          <w:highlight w:val="none"/>
        </w:rPr>
        <w:t>（3）专用合同条款及其附件；</w:t>
      </w:r>
    </w:p>
    <w:p w14:paraId="0F483E69">
      <w:pPr>
        <w:autoSpaceDE w:val="0"/>
        <w:autoSpaceDN w:val="0"/>
        <w:adjustRightInd w:val="0"/>
        <w:snapToGrid w:val="0"/>
        <w:spacing w:line="360" w:lineRule="auto"/>
        <w:ind w:firstLine="420" w:firstLineChars="200"/>
        <w:rPr>
          <w:color w:val="auto"/>
          <w:highlight w:val="none"/>
        </w:rPr>
      </w:pPr>
      <w:r>
        <w:rPr>
          <w:rFonts w:hint="eastAsia"/>
          <w:color w:val="auto"/>
          <w:highlight w:val="none"/>
        </w:rPr>
        <w:t>（4）通用合同条款；</w:t>
      </w:r>
    </w:p>
    <w:p w14:paraId="394A60D9">
      <w:pPr>
        <w:autoSpaceDE w:val="0"/>
        <w:autoSpaceDN w:val="0"/>
        <w:adjustRightInd w:val="0"/>
        <w:snapToGrid w:val="0"/>
        <w:spacing w:line="360" w:lineRule="auto"/>
        <w:ind w:firstLine="420" w:firstLineChars="200"/>
        <w:rPr>
          <w:color w:val="auto"/>
          <w:highlight w:val="none"/>
        </w:rPr>
      </w:pPr>
      <w:r>
        <w:rPr>
          <w:rFonts w:hint="eastAsia"/>
          <w:color w:val="auto"/>
          <w:highlight w:val="none"/>
        </w:rPr>
        <w:t>（5）技术标准和要求；</w:t>
      </w:r>
    </w:p>
    <w:p w14:paraId="5D82D2E5">
      <w:pPr>
        <w:autoSpaceDE w:val="0"/>
        <w:autoSpaceDN w:val="0"/>
        <w:adjustRightInd w:val="0"/>
        <w:snapToGrid w:val="0"/>
        <w:spacing w:line="360" w:lineRule="auto"/>
        <w:ind w:firstLine="420" w:firstLineChars="200"/>
        <w:rPr>
          <w:color w:val="auto"/>
          <w:highlight w:val="none"/>
        </w:rPr>
      </w:pPr>
      <w:r>
        <w:rPr>
          <w:rFonts w:hint="eastAsia"/>
          <w:color w:val="auto"/>
          <w:highlight w:val="none"/>
        </w:rPr>
        <w:t>（6）图纸（如有）；</w:t>
      </w:r>
    </w:p>
    <w:p w14:paraId="7E8B6623">
      <w:pPr>
        <w:autoSpaceDE w:val="0"/>
        <w:autoSpaceDN w:val="0"/>
        <w:adjustRightInd w:val="0"/>
        <w:snapToGrid w:val="0"/>
        <w:spacing w:line="360" w:lineRule="auto"/>
        <w:ind w:firstLine="420" w:firstLineChars="200"/>
        <w:rPr>
          <w:color w:val="auto"/>
          <w:highlight w:val="none"/>
        </w:rPr>
      </w:pPr>
      <w:r>
        <w:rPr>
          <w:rFonts w:hint="eastAsia"/>
          <w:color w:val="auto"/>
          <w:highlight w:val="none"/>
        </w:rPr>
        <w:t>（7）已标价工程量清单或预算书；</w:t>
      </w:r>
    </w:p>
    <w:p w14:paraId="52D3D60A">
      <w:pPr>
        <w:autoSpaceDE w:val="0"/>
        <w:autoSpaceDN w:val="0"/>
        <w:adjustRightInd w:val="0"/>
        <w:snapToGrid w:val="0"/>
        <w:spacing w:line="360" w:lineRule="auto"/>
        <w:ind w:firstLine="420" w:firstLineChars="200"/>
        <w:rPr>
          <w:color w:val="auto"/>
          <w:highlight w:val="none"/>
        </w:rPr>
      </w:pPr>
      <w:r>
        <w:rPr>
          <w:rFonts w:hint="eastAsia"/>
          <w:color w:val="auto"/>
          <w:highlight w:val="none"/>
        </w:rPr>
        <w:t>（8）招标文件</w:t>
      </w:r>
    </w:p>
    <w:p w14:paraId="2C30B872">
      <w:pPr>
        <w:autoSpaceDE w:val="0"/>
        <w:autoSpaceDN w:val="0"/>
        <w:adjustRightInd w:val="0"/>
        <w:snapToGrid w:val="0"/>
        <w:spacing w:line="360" w:lineRule="auto"/>
        <w:ind w:firstLine="420" w:firstLineChars="200"/>
        <w:rPr>
          <w:color w:val="auto"/>
          <w:highlight w:val="none"/>
        </w:rPr>
      </w:pPr>
      <w:r>
        <w:rPr>
          <w:rFonts w:hint="eastAsia"/>
          <w:color w:val="auto"/>
          <w:highlight w:val="none"/>
        </w:rPr>
        <w:t>（9）投标文件</w:t>
      </w:r>
    </w:p>
    <w:p w14:paraId="0D6F50BC">
      <w:pPr>
        <w:autoSpaceDE w:val="0"/>
        <w:autoSpaceDN w:val="0"/>
        <w:adjustRightInd w:val="0"/>
        <w:snapToGrid w:val="0"/>
        <w:spacing w:line="360" w:lineRule="auto"/>
        <w:ind w:firstLine="420" w:firstLineChars="200"/>
        <w:rPr>
          <w:color w:val="auto"/>
          <w:highlight w:val="none"/>
        </w:rPr>
      </w:pPr>
      <w:r>
        <w:rPr>
          <w:rFonts w:hint="eastAsia"/>
          <w:color w:val="auto"/>
          <w:highlight w:val="none"/>
        </w:rPr>
        <w:t>（10）其他合同文件。</w:t>
      </w:r>
    </w:p>
    <w:p w14:paraId="6FA44D8A">
      <w:pPr>
        <w:autoSpaceDE w:val="0"/>
        <w:autoSpaceDN w:val="0"/>
        <w:adjustRightInd w:val="0"/>
        <w:snapToGrid w:val="0"/>
        <w:spacing w:line="360" w:lineRule="auto"/>
        <w:ind w:firstLine="420" w:firstLineChars="200"/>
        <w:rPr>
          <w:color w:val="auto"/>
          <w:highlight w:val="none"/>
        </w:rPr>
      </w:pPr>
      <w:r>
        <w:rPr>
          <w:rFonts w:hint="eastAsia"/>
          <w:color w:val="auto"/>
          <w:highlight w:val="none"/>
        </w:rPr>
        <w:t>在合同订立及履行过程中形成的与合同有关的文件均构成合同文件组成部分。</w:t>
      </w:r>
    </w:p>
    <w:p w14:paraId="3414DF70">
      <w:pPr>
        <w:autoSpaceDE w:val="0"/>
        <w:autoSpaceDN w:val="0"/>
        <w:adjustRightInd w:val="0"/>
        <w:snapToGrid w:val="0"/>
        <w:spacing w:line="360" w:lineRule="auto"/>
        <w:ind w:firstLine="420" w:firstLineChars="200"/>
        <w:rPr>
          <w:b/>
          <w:color w:val="auto"/>
          <w:highlight w:val="none"/>
        </w:rPr>
      </w:pPr>
      <w:r>
        <w:rPr>
          <w:rFonts w:hint="eastAsia"/>
          <w:color w:val="auto"/>
          <w:highlight w:val="none"/>
        </w:rPr>
        <w:t>上述各项合同文件包括合同当事人就该项合同文件所作出的补充和修改，属于同一类内容的文件，应以最新签署的为准。专用合同条款及其附件须经合同当事人签字或盖章。</w:t>
      </w:r>
      <w:r>
        <w:rPr>
          <w:rFonts w:hint="eastAsia"/>
          <w:b/>
          <w:bCs/>
          <w:color w:val="auto"/>
          <w:highlight w:val="none"/>
        </w:rPr>
        <w:t xml:space="preserve"> </w:t>
      </w:r>
    </w:p>
    <w:p w14:paraId="65CE80D6">
      <w:pPr>
        <w:autoSpaceDE w:val="0"/>
        <w:autoSpaceDN w:val="0"/>
        <w:adjustRightInd w:val="0"/>
        <w:snapToGrid w:val="0"/>
        <w:spacing w:line="360" w:lineRule="auto"/>
        <w:ind w:firstLine="422" w:firstLineChars="200"/>
        <w:rPr>
          <w:b/>
          <w:bCs/>
          <w:color w:val="auto"/>
          <w:highlight w:val="none"/>
        </w:rPr>
      </w:pPr>
      <w:r>
        <w:rPr>
          <w:rFonts w:hint="eastAsia"/>
          <w:b/>
          <w:color w:val="auto"/>
          <w:highlight w:val="none"/>
        </w:rPr>
        <w:t>七、承诺</w:t>
      </w:r>
    </w:p>
    <w:p w14:paraId="5BC29CC8">
      <w:pPr>
        <w:adjustRightInd w:val="0"/>
        <w:snapToGrid w:val="0"/>
        <w:spacing w:line="360" w:lineRule="auto"/>
        <w:ind w:firstLine="420" w:firstLineChars="200"/>
        <w:rPr>
          <w:bCs/>
          <w:color w:val="auto"/>
          <w:highlight w:val="none"/>
        </w:rPr>
      </w:pPr>
      <w:r>
        <w:rPr>
          <w:rFonts w:hint="eastAsia"/>
          <w:bCs/>
          <w:color w:val="auto"/>
          <w:highlight w:val="none"/>
        </w:rPr>
        <w:t>1.发包人承诺按照法律规定履行项目审批手续、筹集工程建设资金并按照合同约定的期限和方式支付合同价款。</w:t>
      </w:r>
    </w:p>
    <w:p w14:paraId="45A3C14D">
      <w:pPr>
        <w:adjustRightInd w:val="0"/>
        <w:snapToGrid w:val="0"/>
        <w:spacing w:line="360" w:lineRule="auto"/>
        <w:ind w:firstLine="420" w:firstLineChars="200"/>
        <w:rPr>
          <w:bCs/>
          <w:color w:val="auto"/>
          <w:highlight w:val="none"/>
        </w:rPr>
      </w:pPr>
      <w:r>
        <w:rPr>
          <w:rFonts w:hint="eastAsia"/>
          <w:bCs/>
          <w:color w:val="auto"/>
          <w:highlight w:val="none"/>
        </w:rPr>
        <w:t>2.承包人承诺按照法律规定及合同约定组织完成工程施工，确保工程质量和安全，不进行转包及违法分包，并在缺陷责任期及保修期内承担相应的工程维修责任。</w:t>
      </w:r>
    </w:p>
    <w:p w14:paraId="771E9920">
      <w:pPr>
        <w:adjustRightInd w:val="0"/>
        <w:snapToGrid w:val="0"/>
        <w:spacing w:line="360" w:lineRule="auto"/>
        <w:ind w:firstLine="420" w:firstLineChars="200"/>
        <w:rPr>
          <w:bCs/>
          <w:color w:val="auto"/>
          <w:highlight w:val="none"/>
        </w:rPr>
      </w:pPr>
      <w:r>
        <w:rPr>
          <w:rFonts w:hint="eastAsia"/>
          <w:bCs/>
          <w:color w:val="auto"/>
          <w:highlight w:val="none"/>
        </w:rPr>
        <w:t>3.发包人和承包人通过招投标形式签订合同的，双方理解并承诺不再就同一工程另行签订与合同实质性内容相背离的协议。</w:t>
      </w:r>
    </w:p>
    <w:p w14:paraId="44ACF118">
      <w:pPr>
        <w:adjustRightInd w:val="0"/>
        <w:snapToGrid w:val="0"/>
        <w:spacing w:line="360" w:lineRule="auto"/>
        <w:rPr>
          <w:bCs/>
          <w:color w:val="auto"/>
          <w:highlight w:val="none"/>
        </w:rPr>
      </w:pPr>
      <w:r>
        <w:rPr>
          <w:rFonts w:hint="eastAsia"/>
          <w:b/>
          <w:color w:val="auto"/>
          <w:highlight w:val="none"/>
        </w:rPr>
        <w:t xml:space="preserve">     八、词语含义</w:t>
      </w:r>
    </w:p>
    <w:p w14:paraId="2B76D4D2">
      <w:pPr>
        <w:adjustRightInd w:val="0"/>
        <w:snapToGrid w:val="0"/>
        <w:spacing w:line="360" w:lineRule="auto"/>
        <w:ind w:firstLine="420" w:firstLineChars="200"/>
        <w:rPr>
          <w:bCs/>
          <w:color w:val="auto"/>
          <w:highlight w:val="none"/>
        </w:rPr>
      </w:pPr>
      <w:r>
        <w:rPr>
          <w:rFonts w:hint="eastAsia"/>
          <w:bCs/>
          <w:color w:val="auto"/>
          <w:highlight w:val="none"/>
        </w:rPr>
        <w:t>本协议书中词语含义与第二部分通用合同条款中赋予的含义相同。</w:t>
      </w:r>
    </w:p>
    <w:p w14:paraId="478FF706">
      <w:pPr>
        <w:adjustRightInd w:val="0"/>
        <w:snapToGrid w:val="0"/>
        <w:spacing w:before="280" w:after="290" w:line="374" w:lineRule="auto"/>
        <w:outlineLvl w:val="3"/>
        <w:rPr>
          <w:rFonts w:ascii="宋体" w:hAnsi="宋体" w:eastAsia="黑体"/>
          <w:b/>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 xml:space="preserve">  九、签订时间</w:t>
      </w:r>
    </w:p>
    <w:p w14:paraId="5A5571F8">
      <w:pPr>
        <w:adjustRightInd w:val="0"/>
        <w:snapToGrid w:val="0"/>
        <w:spacing w:line="360" w:lineRule="auto"/>
        <w:ind w:firstLine="420" w:firstLineChars="200"/>
        <w:rPr>
          <w:bCs/>
          <w:color w:val="auto"/>
          <w:highlight w:val="none"/>
        </w:rPr>
      </w:pPr>
      <w:r>
        <w:rPr>
          <w:rFonts w:hint="eastAsia"/>
          <w:bCs/>
          <w:color w:val="auto"/>
          <w:highlight w:val="none"/>
        </w:rPr>
        <w:t>本合同于</w:t>
      </w:r>
      <w:r>
        <w:rPr>
          <w:rFonts w:hint="eastAsia"/>
          <w:bCs/>
          <w:color w:val="auto"/>
          <w:highlight w:val="none"/>
          <w:u w:val="single"/>
        </w:rPr>
        <w:t xml:space="preserve">      </w:t>
      </w:r>
      <w:r>
        <w:rPr>
          <w:rFonts w:hint="eastAsia"/>
          <w:bCs/>
          <w:color w:val="auto"/>
          <w:highlight w:val="none"/>
        </w:rPr>
        <w:t>年</w:t>
      </w:r>
      <w:r>
        <w:rPr>
          <w:rFonts w:hint="eastAsia"/>
          <w:bCs/>
          <w:color w:val="auto"/>
          <w:highlight w:val="none"/>
          <w:u w:val="single"/>
        </w:rPr>
        <w:t xml:space="preserve">    </w:t>
      </w:r>
      <w:r>
        <w:rPr>
          <w:rFonts w:hint="eastAsia"/>
          <w:bCs/>
          <w:color w:val="auto"/>
          <w:highlight w:val="none"/>
        </w:rPr>
        <w:t>月</w:t>
      </w:r>
      <w:r>
        <w:rPr>
          <w:rFonts w:hint="eastAsia"/>
          <w:bCs/>
          <w:color w:val="auto"/>
          <w:highlight w:val="none"/>
          <w:u w:val="single"/>
        </w:rPr>
        <w:t xml:space="preserve">    </w:t>
      </w:r>
      <w:r>
        <w:rPr>
          <w:rFonts w:hint="eastAsia"/>
          <w:bCs/>
          <w:color w:val="auto"/>
          <w:highlight w:val="none"/>
        </w:rPr>
        <w:t>日签订。</w:t>
      </w:r>
    </w:p>
    <w:p w14:paraId="1C16EDE1">
      <w:pPr>
        <w:adjustRightInd w:val="0"/>
        <w:snapToGrid w:val="0"/>
        <w:spacing w:before="280" w:after="290" w:line="374" w:lineRule="auto"/>
        <w:outlineLvl w:val="3"/>
        <w:rPr>
          <w:rFonts w:ascii="宋体" w:hAnsi="宋体" w:eastAsia="黑体"/>
          <w:b/>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十、签订地点</w:t>
      </w:r>
    </w:p>
    <w:p w14:paraId="77343277">
      <w:pPr>
        <w:adjustRightInd w:val="0"/>
        <w:snapToGrid w:val="0"/>
        <w:spacing w:line="360" w:lineRule="auto"/>
        <w:ind w:firstLine="420" w:firstLineChars="200"/>
        <w:rPr>
          <w:bCs/>
          <w:color w:val="auto"/>
          <w:highlight w:val="none"/>
        </w:rPr>
      </w:pPr>
      <w:r>
        <w:rPr>
          <w:rFonts w:hint="eastAsia"/>
          <w:bCs/>
          <w:color w:val="auto"/>
          <w:highlight w:val="none"/>
        </w:rPr>
        <w:t>本合同在</w:t>
      </w:r>
      <w:r>
        <w:rPr>
          <w:rFonts w:hint="eastAsia"/>
          <w:bCs/>
          <w:color w:val="auto"/>
          <w:highlight w:val="none"/>
          <w:u w:val="single"/>
        </w:rPr>
        <w:t xml:space="preserve">                    </w:t>
      </w:r>
      <w:r>
        <w:rPr>
          <w:rFonts w:hint="eastAsia"/>
          <w:bCs/>
          <w:color w:val="auto"/>
          <w:highlight w:val="none"/>
        </w:rPr>
        <w:t>签订。</w:t>
      </w:r>
    </w:p>
    <w:p w14:paraId="17A858FB">
      <w:pPr>
        <w:adjustRightInd w:val="0"/>
        <w:snapToGrid w:val="0"/>
        <w:spacing w:before="280" w:after="290" w:line="374" w:lineRule="auto"/>
        <w:outlineLvl w:val="3"/>
        <w:rPr>
          <w:rFonts w:ascii="宋体" w:hAnsi="宋体" w:eastAsia="黑体"/>
          <w:b/>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十一、补充协议</w:t>
      </w:r>
    </w:p>
    <w:p w14:paraId="6D97FE6B">
      <w:pPr>
        <w:adjustRightInd w:val="0"/>
        <w:snapToGrid w:val="0"/>
        <w:spacing w:line="360" w:lineRule="auto"/>
        <w:ind w:firstLine="420" w:firstLineChars="200"/>
        <w:rPr>
          <w:b/>
          <w:bCs/>
          <w:color w:val="auto"/>
          <w:highlight w:val="none"/>
        </w:rPr>
      </w:pPr>
      <w:r>
        <w:rPr>
          <w:rFonts w:hint="eastAsia"/>
          <w:bCs/>
          <w:color w:val="auto"/>
          <w:highlight w:val="none"/>
        </w:rPr>
        <w:t>合同未尽事宜，合同当事人另行签订补充协议，补充协议是合同的组成部分。</w:t>
      </w:r>
    </w:p>
    <w:p w14:paraId="204A6006">
      <w:pPr>
        <w:adjustRightInd w:val="0"/>
        <w:snapToGrid w:val="0"/>
        <w:spacing w:before="280" w:after="290" w:line="374" w:lineRule="auto"/>
        <w:outlineLvl w:val="3"/>
        <w:rPr>
          <w:rFonts w:ascii="宋体" w:hAnsi="宋体" w:eastAsia="黑体"/>
          <w:b/>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十二、合同生效</w:t>
      </w:r>
    </w:p>
    <w:p w14:paraId="491B912C">
      <w:pPr>
        <w:adjustRightInd w:val="0"/>
        <w:snapToGrid w:val="0"/>
        <w:spacing w:line="360" w:lineRule="auto"/>
        <w:ind w:firstLine="420" w:firstLineChars="200"/>
        <w:rPr>
          <w:bCs/>
          <w:color w:val="auto"/>
          <w:highlight w:val="none"/>
        </w:rPr>
      </w:pPr>
      <w:r>
        <w:rPr>
          <w:rFonts w:hint="eastAsia"/>
          <w:bCs/>
          <w:color w:val="auto"/>
          <w:highlight w:val="none"/>
        </w:rPr>
        <w:t>本合同自</w:t>
      </w:r>
      <w:r>
        <w:rPr>
          <w:rFonts w:hint="eastAsia"/>
          <w:b/>
          <w:bCs/>
          <w:color w:val="auto"/>
          <w:highlight w:val="none"/>
          <w:u w:val="single"/>
        </w:rPr>
        <w:t>承包人向发包人提交符合要求的履约保证金，且双方签字、盖章后</w:t>
      </w:r>
      <w:r>
        <w:rPr>
          <w:rFonts w:hint="eastAsia"/>
          <w:bCs/>
          <w:color w:val="auto"/>
          <w:highlight w:val="none"/>
          <w:u w:val="single"/>
        </w:rPr>
        <w:t xml:space="preserve"> </w:t>
      </w:r>
      <w:r>
        <w:rPr>
          <w:rFonts w:hint="eastAsia"/>
          <w:bCs/>
          <w:color w:val="auto"/>
          <w:highlight w:val="none"/>
        </w:rPr>
        <w:t>生效。</w:t>
      </w:r>
    </w:p>
    <w:p w14:paraId="3B372C46">
      <w:pPr>
        <w:adjustRightInd w:val="0"/>
        <w:snapToGrid w:val="0"/>
        <w:spacing w:before="280" w:after="290" w:line="374" w:lineRule="auto"/>
        <w:outlineLvl w:val="3"/>
        <w:rPr>
          <w:rFonts w:ascii="宋体" w:hAnsi="宋体" w:eastAsia="黑体"/>
          <w:b/>
          <w:color w:val="auto"/>
          <w:sz w:val="28"/>
          <w:highlight w:val="none"/>
        </w:rPr>
      </w:pPr>
      <w:r>
        <w:rPr>
          <w:rFonts w:hint="eastAsia" w:ascii="宋体" w:hAnsi="宋体" w:eastAsia="黑体"/>
          <w:b/>
          <w:color w:val="auto"/>
          <w:sz w:val="28"/>
          <w:highlight w:val="none"/>
        </w:rPr>
        <w:t xml:space="preserve">    </w:t>
      </w:r>
      <w:r>
        <w:rPr>
          <w:rFonts w:hint="eastAsia" w:ascii="宋体" w:hAnsi="宋体" w:eastAsia="黑体"/>
          <w:bCs/>
          <w:color w:val="auto"/>
          <w:sz w:val="28"/>
          <w:highlight w:val="none"/>
        </w:rPr>
        <w:t>十三、合同份数</w:t>
      </w:r>
    </w:p>
    <w:p w14:paraId="2F1A79B1">
      <w:pPr>
        <w:adjustRightInd w:val="0"/>
        <w:snapToGrid w:val="0"/>
        <w:spacing w:line="360" w:lineRule="auto"/>
        <w:ind w:firstLine="420" w:firstLineChars="200"/>
        <w:rPr>
          <w:bCs/>
          <w:color w:val="auto"/>
          <w:highlight w:val="none"/>
        </w:rPr>
      </w:pPr>
      <w:r>
        <w:rPr>
          <w:rFonts w:hint="eastAsia"/>
          <w:bCs/>
          <w:color w:val="auto"/>
          <w:highlight w:val="none"/>
        </w:rPr>
        <w:t>本合同一式</w:t>
      </w:r>
      <w:r>
        <w:rPr>
          <w:rFonts w:hint="eastAsia"/>
          <w:bCs/>
          <w:color w:val="auto"/>
          <w:highlight w:val="none"/>
          <w:u w:val="single"/>
        </w:rPr>
        <w:t xml:space="preserve"> 捌 </w:t>
      </w:r>
      <w:r>
        <w:rPr>
          <w:rFonts w:hint="eastAsia"/>
          <w:bCs/>
          <w:color w:val="auto"/>
          <w:highlight w:val="none"/>
        </w:rPr>
        <w:t>份，均具有同等法律效力，发包人执</w:t>
      </w:r>
      <w:r>
        <w:rPr>
          <w:rFonts w:hint="eastAsia"/>
          <w:bCs/>
          <w:color w:val="auto"/>
          <w:highlight w:val="none"/>
          <w:u w:val="single"/>
        </w:rPr>
        <w:t xml:space="preserve"> 肆 </w:t>
      </w:r>
      <w:r>
        <w:rPr>
          <w:rFonts w:hint="eastAsia"/>
          <w:bCs/>
          <w:color w:val="auto"/>
          <w:highlight w:val="none"/>
        </w:rPr>
        <w:t>份，承包人执</w:t>
      </w:r>
      <w:r>
        <w:rPr>
          <w:rFonts w:hint="eastAsia"/>
          <w:bCs/>
          <w:color w:val="auto"/>
          <w:highlight w:val="none"/>
          <w:u w:val="single"/>
        </w:rPr>
        <w:t xml:space="preserve"> 肆 </w:t>
      </w:r>
      <w:r>
        <w:rPr>
          <w:rFonts w:hint="eastAsia"/>
          <w:bCs/>
          <w:color w:val="auto"/>
          <w:highlight w:val="none"/>
        </w:rPr>
        <w:t>份。</w:t>
      </w:r>
    </w:p>
    <w:p w14:paraId="26EC3373">
      <w:pPr>
        <w:spacing w:line="360" w:lineRule="auto"/>
        <w:rPr>
          <w:color w:val="auto"/>
          <w:highlight w:val="none"/>
          <w:u w:val="single"/>
        </w:rPr>
      </w:pPr>
      <w:r>
        <w:rPr>
          <w:rFonts w:hint="eastAsia"/>
          <w:color w:val="auto"/>
          <w:highlight w:val="none"/>
        </w:rPr>
        <w:t xml:space="preserve">发包人：  (公章)                        承包人：  (公章) </w:t>
      </w:r>
    </w:p>
    <w:p w14:paraId="52906250">
      <w:pPr>
        <w:spacing w:line="360" w:lineRule="auto"/>
        <w:rPr>
          <w:color w:val="auto"/>
          <w:highlight w:val="none"/>
        </w:rPr>
      </w:pPr>
      <w:r>
        <w:rPr>
          <w:rFonts w:hint="eastAsia"/>
          <w:color w:val="auto"/>
          <w:highlight w:val="none"/>
        </w:rPr>
        <w:t>法定代表人或其委托代理人：              法定代表人或其委托代理人：</w:t>
      </w:r>
    </w:p>
    <w:p w14:paraId="51D4D14B">
      <w:pPr>
        <w:spacing w:line="360" w:lineRule="auto"/>
        <w:rPr>
          <w:color w:val="auto"/>
          <w:highlight w:val="none"/>
        </w:rPr>
      </w:pPr>
      <w:r>
        <w:rPr>
          <w:rFonts w:hint="eastAsia"/>
          <w:color w:val="auto"/>
          <w:highlight w:val="none"/>
        </w:rPr>
        <w:t>（签字）                               （签字）</w:t>
      </w:r>
    </w:p>
    <w:p w14:paraId="7848A616">
      <w:pPr>
        <w:tabs>
          <w:tab w:val="left" w:pos="4410"/>
        </w:tabs>
        <w:spacing w:line="360" w:lineRule="auto"/>
        <w:rPr>
          <w:color w:val="auto"/>
          <w:highlight w:val="none"/>
        </w:rPr>
      </w:pPr>
      <w:r>
        <w:rPr>
          <w:rFonts w:hint="eastAsia"/>
          <w:color w:val="auto"/>
          <w:highlight w:val="none"/>
        </w:rPr>
        <w:t>组织机构代码：</w:t>
      </w:r>
      <w:r>
        <w:rPr>
          <w:rFonts w:hint="eastAsia"/>
          <w:color w:val="auto"/>
          <w:highlight w:val="none"/>
          <w:u w:val="single"/>
        </w:rPr>
        <w:t xml:space="preserve">       </w:t>
      </w:r>
      <w:r>
        <w:rPr>
          <w:rFonts w:hint="eastAsia"/>
          <w:color w:val="auto"/>
          <w:highlight w:val="none"/>
        </w:rPr>
        <w:t xml:space="preserve">             组织机构代码：</w:t>
      </w:r>
      <w:r>
        <w:rPr>
          <w:rFonts w:hint="eastAsia"/>
          <w:color w:val="auto"/>
          <w:highlight w:val="none"/>
          <w:u w:val="single"/>
        </w:rPr>
        <w:t xml:space="preserve">          </w:t>
      </w:r>
      <w:r>
        <w:rPr>
          <w:rFonts w:hint="eastAsia"/>
          <w:color w:val="auto"/>
          <w:highlight w:val="none"/>
        </w:rPr>
        <w:t xml:space="preserve"> </w:t>
      </w:r>
    </w:p>
    <w:p w14:paraId="1AC0A40B">
      <w:pPr>
        <w:spacing w:line="360" w:lineRule="auto"/>
        <w:rPr>
          <w:color w:val="auto"/>
          <w:highlight w:val="none"/>
        </w:rPr>
      </w:pPr>
      <w:r>
        <w:rPr>
          <w:rFonts w:hint="eastAsia"/>
          <w:color w:val="auto"/>
          <w:highlight w:val="none"/>
        </w:rPr>
        <w:t>地  址：</w:t>
      </w:r>
      <w:r>
        <w:rPr>
          <w:rFonts w:hint="eastAsia"/>
          <w:color w:val="auto"/>
          <w:highlight w:val="none"/>
          <w:u w:val="single"/>
        </w:rPr>
        <w:t xml:space="preserve">     </w:t>
      </w:r>
      <w:r>
        <w:rPr>
          <w:rFonts w:hint="eastAsia"/>
          <w:color w:val="auto"/>
          <w:highlight w:val="none"/>
        </w:rPr>
        <w:t xml:space="preserve">             地  址：</w:t>
      </w:r>
      <w:r>
        <w:rPr>
          <w:rFonts w:hint="eastAsia"/>
          <w:color w:val="auto"/>
          <w:highlight w:val="none"/>
          <w:u w:val="single"/>
        </w:rPr>
        <w:t xml:space="preserve">        </w:t>
      </w:r>
    </w:p>
    <w:p w14:paraId="26AEB72E">
      <w:pPr>
        <w:spacing w:line="360" w:lineRule="auto"/>
        <w:rPr>
          <w:color w:val="auto"/>
          <w:highlight w:val="none"/>
        </w:rPr>
      </w:pPr>
      <w:r>
        <w:rPr>
          <w:rFonts w:hint="eastAsia"/>
          <w:color w:val="auto"/>
          <w:highlight w:val="none"/>
        </w:rPr>
        <w:t>邮政编码：</w:t>
      </w:r>
      <w:r>
        <w:rPr>
          <w:rFonts w:hint="eastAsia"/>
          <w:color w:val="auto"/>
          <w:highlight w:val="none"/>
          <w:u w:val="single"/>
        </w:rPr>
        <w:t xml:space="preserve">      </w:t>
      </w:r>
      <w:r>
        <w:rPr>
          <w:rFonts w:hint="eastAsia"/>
          <w:color w:val="auto"/>
          <w:highlight w:val="none"/>
        </w:rPr>
        <w:t xml:space="preserve">            邮政编码：</w:t>
      </w:r>
      <w:r>
        <w:rPr>
          <w:rFonts w:hint="eastAsia"/>
          <w:color w:val="auto"/>
          <w:highlight w:val="none"/>
          <w:u w:val="single"/>
        </w:rPr>
        <w:t xml:space="preserve">   </w:t>
      </w:r>
    </w:p>
    <w:p w14:paraId="1E6C4FF8">
      <w:pPr>
        <w:spacing w:line="360" w:lineRule="auto"/>
        <w:rPr>
          <w:color w:val="auto"/>
          <w:highlight w:val="none"/>
        </w:rPr>
      </w:pPr>
      <w:r>
        <w:rPr>
          <w:rFonts w:hint="eastAsia"/>
          <w:color w:val="auto"/>
          <w:highlight w:val="none"/>
        </w:rPr>
        <w:t>法定代表人：</w:t>
      </w:r>
      <w:r>
        <w:rPr>
          <w:rFonts w:hint="eastAsia"/>
          <w:color w:val="auto"/>
          <w:highlight w:val="none"/>
          <w:u w:val="single"/>
        </w:rPr>
        <w:t xml:space="preserve">           </w:t>
      </w:r>
      <w:r>
        <w:rPr>
          <w:rFonts w:hint="eastAsia"/>
          <w:color w:val="auto"/>
          <w:highlight w:val="none"/>
        </w:rPr>
        <w:t xml:space="preserve">             法定代表人：</w:t>
      </w:r>
      <w:r>
        <w:rPr>
          <w:rFonts w:hint="eastAsia"/>
          <w:color w:val="auto"/>
          <w:highlight w:val="none"/>
          <w:u w:val="single"/>
        </w:rPr>
        <w:t xml:space="preserve">             </w:t>
      </w:r>
    </w:p>
    <w:p w14:paraId="2C5E82BF">
      <w:pPr>
        <w:spacing w:line="360" w:lineRule="auto"/>
        <w:rPr>
          <w:color w:val="auto"/>
          <w:highlight w:val="none"/>
        </w:rPr>
      </w:pPr>
      <w:r>
        <w:rPr>
          <w:rFonts w:hint="eastAsia"/>
          <w:color w:val="auto"/>
          <w:highlight w:val="none"/>
        </w:rPr>
        <w:t>委托代理人：</w:t>
      </w:r>
      <w:r>
        <w:rPr>
          <w:rFonts w:hint="eastAsia"/>
          <w:color w:val="auto"/>
          <w:highlight w:val="none"/>
          <w:u w:val="single"/>
        </w:rPr>
        <w:t xml:space="preserve">           </w:t>
      </w:r>
      <w:r>
        <w:rPr>
          <w:rFonts w:hint="eastAsia"/>
          <w:color w:val="auto"/>
          <w:highlight w:val="none"/>
        </w:rPr>
        <w:t xml:space="preserve">             委托代理人：</w:t>
      </w:r>
      <w:r>
        <w:rPr>
          <w:rFonts w:hint="eastAsia"/>
          <w:color w:val="auto"/>
          <w:highlight w:val="none"/>
          <w:u w:val="single"/>
        </w:rPr>
        <w:t xml:space="preserve">             </w:t>
      </w:r>
    </w:p>
    <w:p w14:paraId="1EF3A695">
      <w:pPr>
        <w:spacing w:line="360" w:lineRule="auto"/>
        <w:rPr>
          <w:color w:val="auto"/>
          <w:highlight w:val="none"/>
        </w:rPr>
      </w:pPr>
      <w:r>
        <w:rPr>
          <w:rFonts w:hint="eastAsia"/>
          <w:color w:val="auto"/>
          <w:highlight w:val="none"/>
        </w:rPr>
        <w:t>电  话：</w:t>
      </w:r>
      <w:r>
        <w:rPr>
          <w:rFonts w:hint="eastAsia"/>
          <w:color w:val="auto"/>
          <w:highlight w:val="none"/>
          <w:u w:val="single"/>
        </w:rPr>
        <w:t xml:space="preserve">   </w:t>
      </w:r>
      <w:r>
        <w:rPr>
          <w:rFonts w:hint="eastAsia"/>
          <w:color w:val="auto"/>
          <w:highlight w:val="none"/>
        </w:rPr>
        <w:t xml:space="preserve">             电  话：</w:t>
      </w:r>
      <w:r>
        <w:rPr>
          <w:rFonts w:hint="eastAsia"/>
          <w:color w:val="auto"/>
          <w:highlight w:val="none"/>
          <w:u w:val="single"/>
        </w:rPr>
        <w:t xml:space="preserve">     </w:t>
      </w:r>
    </w:p>
    <w:p w14:paraId="277747BD">
      <w:pPr>
        <w:spacing w:line="360" w:lineRule="auto"/>
        <w:rPr>
          <w:color w:val="auto"/>
          <w:highlight w:val="none"/>
        </w:rPr>
      </w:pPr>
      <w:r>
        <w:rPr>
          <w:rFonts w:hint="eastAsia"/>
          <w:color w:val="auto"/>
          <w:highlight w:val="none"/>
        </w:rPr>
        <w:t>传  真：</w:t>
      </w:r>
      <w:r>
        <w:rPr>
          <w:rFonts w:hint="eastAsia"/>
          <w:color w:val="auto"/>
          <w:highlight w:val="none"/>
          <w:u w:val="single"/>
        </w:rPr>
        <w:t xml:space="preserve">   </w:t>
      </w:r>
      <w:r>
        <w:rPr>
          <w:rFonts w:hint="eastAsia"/>
          <w:color w:val="auto"/>
          <w:highlight w:val="none"/>
        </w:rPr>
        <w:t xml:space="preserve">             传  真：</w:t>
      </w:r>
      <w:r>
        <w:rPr>
          <w:rFonts w:hint="eastAsia"/>
          <w:color w:val="auto"/>
          <w:highlight w:val="none"/>
          <w:u w:val="single"/>
        </w:rPr>
        <w:t xml:space="preserve">     </w:t>
      </w:r>
    </w:p>
    <w:p w14:paraId="4E5B516C">
      <w:pPr>
        <w:spacing w:line="360" w:lineRule="auto"/>
        <w:rPr>
          <w:color w:val="auto"/>
          <w:highlight w:val="none"/>
        </w:rPr>
      </w:pPr>
      <w:r>
        <w:rPr>
          <w:rFonts w:hint="eastAsia"/>
          <w:color w:val="auto"/>
          <w:highlight w:val="none"/>
        </w:rPr>
        <w:t>电子信箱：</w:t>
      </w:r>
      <w:r>
        <w:rPr>
          <w:rFonts w:hint="eastAsia"/>
          <w:color w:val="auto"/>
          <w:highlight w:val="none"/>
          <w:u w:val="single"/>
        </w:rPr>
        <w:t xml:space="preserve">                 </w:t>
      </w:r>
      <w:r>
        <w:rPr>
          <w:rFonts w:hint="eastAsia"/>
          <w:color w:val="auto"/>
          <w:highlight w:val="none"/>
        </w:rPr>
        <w:t xml:space="preserve">             电子信箱：</w:t>
      </w:r>
      <w:r>
        <w:rPr>
          <w:rFonts w:hint="eastAsia"/>
          <w:color w:val="auto"/>
          <w:highlight w:val="none"/>
          <w:u w:val="single"/>
        </w:rPr>
        <w:t xml:space="preserve">   </w:t>
      </w:r>
    </w:p>
    <w:p w14:paraId="0F946E76">
      <w:pPr>
        <w:spacing w:line="360" w:lineRule="auto"/>
        <w:rPr>
          <w:color w:val="auto"/>
          <w:highlight w:val="none"/>
        </w:rPr>
      </w:pPr>
      <w:r>
        <w:rPr>
          <w:rFonts w:hint="eastAsia"/>
          <w:color w:val="auto"/>
          <w:highlight w:val="none"/>
        </w:rPr>
        <w:t>开户银行：</w:t>
      </w:r>
      <w:r>
        <w:rPr>
          <w:rFonts w:hint="eastAsia"/>
          <w:color w:val="auto"/>
          <w:highlight w:val="none"/>
          <w:u w:val="single"/>
        </w:rPr>
        <w:t xml:space="preserve">   </w:t>
      </w:r>
      <w:r>
        <w:rPr>
          <w:rFonts w:hint="eastAsia"/>
          <w:color w:val="auto"/>
          <w:highlight w:val="none"/>
        </w:rPr>
        <w:t xml:space="preserve">             开户银行：</w:t>
      </w:r>
      <w:r>
        <w:rPr>
          <w:rFonts w:hint="eastAsia"/>
          <w:color w:val="auto"/>
          <w:highlight w:val="none"/>
          <w:u w:val="single"/>
        </w:rPr>
        <w:t xml:space="preserve">   </w:t>
      </w:r>
    </w:p>
    <w:p w14:paraId="7E40A0AF">
      <w:pPr>
        <w:spacing w:line="360" w:lineRule="auto"/>
        <w:rPr>
          <w:color w:val="auto"/>
          <w:highlight w:val="none"/>
          <w:u w:val="single"/>
        </w:rPr>
      </w:pPr>
      <w:r>
        <w:rPr>
          <w:rFonts w:hint="eastAsia"/>
          <w:color w:val="auto"/>
          <w:highlight w:val="none"/>
        </w:rPr>
        <w:t>账  号：</w:t>
      </w:r>
      <w:r>
        <w:rPr>
          <w:rFonts w:hint="eastAsia"/>
          <w:color w:val="auto"/>
          <w:highlight w:val="none"/>
          <w:u w:val="single"/>
        </w:rPr>
        <w:t xml:space="preserve">    </w:t>
      </w:r>
      <w:r>
        <w:rPr>
          <w:rFonts w:hint="eastAsia"/>
          <w:color w:val="auto"/>
          <w:highlight w:val="none"/>
        </w:rPr>
        <w:t xml:space="preserve">              账  号：</w:t>
      </w:r>
      <w:bookmarkStart w:id="36" w:name="_Toc455491118"/>
      <w:r>
        <w:rPr>
          <w:rFonts w:hint="eastAsia"/>
          <w:color w:val="auto"/>
          <w:highlight w:val="none"/>
          <w:u w:val="single"/>
        </w:rPr>
        <w:t xml:space="preserve">       </w:t>
      </w:r>
    </w:p>
    <w:bookmarkEnd w:id="36"/>
    <w:p w14:paraId="53C71B5A">
      <w:pPr>
        <w:spacing w:line="360" w:lineRule="auto"/>
        <w:jc w:val="center"/>
        <w:rPr>
          <w:b/>
          <w:bCs/>
          <w:color w:val="auto"/>
          <w:sz w:val="32"/>
          <w:szCs w:val="32"/>
          <w:highlight w:val="none"/>
        </w:rPr>
      </w:pPr>
      <w:r>
        <w:rPr>
          <w:rFonts w:hint="eastAsia"/>
          <w:b/>
          <w:bCs/>
          <w:color w:val="auto"/>
          <w:sz w:val="32"/>
          <w:szCs w:val="32"/>
          <w:highlight w:val="none"/>
        </w:rPr>
        <w:t>第二部分 通用合同条款</w:t>
      </w:r>
    </w:p>
    <w:p w14:paraId="7B5B9C07">
      <w:pPr>
        <w:tabs>
          <w:tab w:val="left" w:pos="4410"/>
        </w:tabs>
        <w:adjustRightInd w:val="0"/>
        <w:snapToGrid w:val="0"/>
        <w:spacing w:line="360" w:lineRule="auto"/>
        <w:rPr>
          <w:color w:val="auto"/>
          <w:highlight w:val="none"/>
        </w:rPr>
      </w:pPr>
    </w:p>
    <w:p w14:paraId="59661902">
      <w:pPr>
        <w:tabs>
          <w:tab w:val="left" w:pos="4410"/>
        </w:tabs>
        <w:adjustRightInd w:val="0"/>
        <w:snapToGrid w:val="0"/>
        <w:spacing w:line="360" w:lineRule="auto"/>
        <w:ind w:firstLine="315" w:firstLineChars="150"/>
        <w:rPr>
          <w:color w:val="auto"/>
          <w:highlight w:val="none"/>
        </w:rPr>
      </w:pPr>
      <w:r>
        <w:rPr>
          <w:rFonts w:hint="eastAsia"/>
          <w:color w:val="auto"/>
          <w:highlight w:val="none"/>
        </w:rPr>
        <w:t>此部分采用《建设工程施工合同》范本（GF-2017-0201）中《第二部分  通用条款》。</w:t>
      </w:r>
    </w:p>
    <w:p w14:paraId="050E357C">
      <w:pPr>
        <w:tabs>
          <w:tab w:val="left" w:pos="4410"/>
        </w:tabs>
        <w:adjustRightInd w:val="0"/>
        <w:snapToGrid w:val="0"/>
        <w:spacing w:line="360" w:lineRule="auto"/>
        <w:rPr>
          <w:color w:val="auto"/>
          <w:highlight w:val="none"/>
        </w:rPr>
      </w:pPr>
    </w:p>
    <w:p w14:paraId="43E467E7">
      <w:pPr>
        <w:autoSpaceDE w:val="0"/>
        <w:autoSpaceDN w:val="0"/>
        <w:adjustRightInd w:val="0"/>
        <w:snapToGrid w:val="0"/>
        <w:spacing w:line="360" w:lineRule="auto"/>
        <w:rPr>
          <w:color w:val="auto"/>
          <w:highlight w:val="none"/>
        </w:rPr>
      </w:pPr>
      <w:bookmarkStart w:id="37" w:name="_Toc455491119"/>
    </w:p>
    <w:bookmarkEnd w:id="37"/>
    <w:p w14:paraId="310708AE">
      <w:pPr>
        <w:keepNext/>
        <w:keepLines/>
        <w:widowControl w:val="0"/>
        <w:spacing w:before="260" w:after="260" w:line="415" w:lineRule="auto"/>
        <w:jc w:val="center"/>
        <w:outlineLvl w:val="2"/>
        <w:rPr>
          <w:b/>
          <w:bCs/>
          <w:color w:val="auto"/>
          <w:sz w:val="28"/>
          <w:szCs w:val="28"/>
          <w:highlight w:val="none"/>
        </w:rPr>
      </w:pPr>
      <w:r>
        <w:rPr>
          <w:rFonts w:hint="eastAsia"/>
          <w:b/>
          <w:bCs/>
          <w:color w:val="auto"/>
          <w:sz w:val="28"/>
          <w:szCs w:val="28"/>
          <w:highlight w:val="none"/>
        </w:rPr>
        <w:t>第三部分</w:t>
      </w:r>
      <w:r>
        <w:rPr>
          <w:b/>
          <w:bCs/>
          <w:color w:val="auto"/>
          <w:sz w:val="28"/>
          <w:szCs w:val="28"/>
          <w:highlight w:val="none"/>
        </w:rPr>
        <w:t xml:space="preserve"> </w:t>
      </w:r>
      <w:r>
        <w:rPr>
          <w:rFonts w:hint="eastAsia"/>
          <w:b/>
          <w:bCs/>
          <w:color w:val="auto"/>
          <w:sz w:val="28"/>
          <w:szCs w:val="28"/>
          <w:highlight w:val="none"/>
        </w:rPr>
        <w:t>专用合同条款</w:t>
      </w:r>
    </w:p>
    <w:p w14:paraId="37A961E4">
      <w:pPr>
        <w:keepNext/>
        <w:keepLines/>
        <w:widowControl w:val="0"/>
        <w:adjustRightInd w:val="0"/>
        <w:spacing w:before="120" w:after="120" w:line="460" w:lineRule="exact"/>
        <w:textAlignment w:val="baseline"/>
        <w:outlineLvl w:val="3"/>
        <w:rPr>
          <w:b/>
          <w:color w:val="auto"/>
          <w:szCs w:val="21"/>
          <w:highlight w:val="none"/>
        </w:rPr>
      </w:pPr>
      <w:bookmarkStart w:id="38" w:name="_Toc351203633"/>
      <w:r>
        <w:rPr>
          <w:b/>
          <w:color w:val="auto"/>
          <w:szCs w:val="21"/>
          <w:highlight w:val="none"/>
        </w:rPr>
        <w:t>1</w:t>
      </w:r>
      <w:bookmarkStart w:id="39" w:name="_Toc297120456"/>
      <w:bookmarkStart w:id="40" w:name="_Toc297048342"/>
      <w:bookmarkStart w:id="41" w:name="_Toc296347155"/>
      <w:bookmarkStart w:id="42" w:name="_Toc296891196"/>
      <w:bookmarkStart w:id="43" w:name="_Toc296890984"/>
      <w:bookmarkStart w:id="44" w:name="_Toc292559866"/>
      <w:bookmarkStart w:id="45" w:name="_Toc296944495"/>
      <w:bookmarkStart w:id="46" w:name="_Toc292559361"/>
      <w:bookmarkStart w:id="47" w:name="_Toc296346657"/>
      <w:bookmarkStart w:id="48" w:name="_Toc296503156"/>
      <w:r>
        <w:rPr>
          <w:b/>
          <w:color w:val="auto"/>
          <w:szCs w:val="21"/>
          <w:highlight w:val="none"/>
        </w:rPr>
        <w:t xml:space="preserve">. </w:t>
      </w:r>
      <w:r>
        <w:rPr>
          <w:rFonts w:hint="eastAsia"/>
          <w:b/>
          <w:color w:val="auto"/>
          <w:szCs w:val="21"/>
          <w:highlight w:val="none"/>
        </w:rPr>
        <w:t>一般约定</w:t>
      </w:r>
      <w:bookmarkEnd w:id="38"/>
    </w:p>
    <w:bookmarkEnd w:id="39"/>
    <w:bookmarkEnd w:id="40"/>
    <w:bookmarkEnd w:id="41"/>
    <w:bookmarkEnd w:id="42"/>
    <w:bookmarkEnd w:id="43"/>
    <w:bookmarkEnd w:id="44"/>
    <w:bookmarkEnd w:id="45"/>
    <w:bookmarkEnd w:id="46"/>
    <w:bookmarkEnd w:id="47"/>
    <w:bookmarkEnd w:id="48"/>
    <w:p w14:paraId="4408B3B7">
      <w:pPr>
        <w:spacing w:after="120" w:line="460" w:lineRule="exact"/>
        <w:ind w:firstLine="420" w:firstLineChars="200"/>
        <w:rPr>
          <w:color w:val="auto"/>
          <w:szCs w:val="21"/>
          <w:highlight w:val="none"/>
        </w:rPr>
      </w:pPr>
      <w:r>
        <w:rPr>
          <w:color w:val="auto"/>
          <w:szCs w:val="21"/>
          <w:highlight w:val="none"/>
        </w:rPr>
        <w:t xml:space="preserve">1.1 </w:t>
      </w:r>
      <w:r>
        <w:rPr>
          <w:rFonts w:hint="eastAsia"/>
          <w:color w:val="auto"/>
          <w:szCs w:val="21"/>
          <w:highlight w:val="none"/>
        </w:rPr>
        <w:t>词语定义</w:t>
      </w:r>
    </w:p>
    <w:p w14:paraId="16383D59">
      <w:pPr>
        <w:spacing w:line="460" w:lineRule="exact"/>
        <w:ind w:firstLine="420" w:firstLineChars="200"/>
        <w:rPr>
          <w:color w:val="auto"/>
          <w:szCs w:val="21"/>
          <w:highlight w:val="none"/>
        </w:rPr>
      </w:pPr>
      <w:r>
        <w:rPr>
          <w:color w:val="auto"/>
          <w:szCs w:val="21"/>
          <w:highlight w:val="none"/>
        </w:rPr>
        <w:t>1.1.1</w:t>
      </w:r>
      <w:r>
        <w:rPr>
          <w:rFonts w:hint="eastAsia"/>
          <w:color w:val="auto"/>
          <w:szCs w:val="21"/>
          <w:highlight w:val="none"/>
        </w:rPr>
        <w:t>合同</w:t>
      </w:r>
    </w:p>
    <w:p w14:paraId="1F7EEF91">
      <w:pPr>
        <w:spacing w:line="460" w:lineRule="exact"/>
        <w:ind w:firstLine="420" w:firstLineChars="200"/>
        <w:rPr>
          <w:color w:val="auto"/>
          <w:szCs w:val="21"/>
          <w:highlight w:val="none"/>
        </w:rPr>
      </w:pPr>
      <w:r>
        <w:rPr>
          <w:color w:val="auto"/>
          <w:szCs w:val="21"/>
          <w:highlight w:val="none"/>
        </w:rPr>
        <w:t>1.1.1.10</w:t>
      </w:r>
      <w:r>
        <w:rPr>
          <w:rFonts w:hint="eastAsia"/>
          <w:color w:val="auto"/>
          <w:szCs w:val="21"/>
          <w:highlight w:val="none"/>
        </w:rPr>
        <w:t>其他合同文件包括：</w:t>
      </w:r>
      <w:r>
        <w:rPr>
          <w:rFonts w:hint="eastAsia" w:ascii="MingLiU_HKSCS" w:hAnsi="MingLiU_HKSCS" w:cs="MingLiU_HKSCS"/>
          <w:b/>
          <w:bCs/>
          <w:color w:val="auto"/>
          <w:szCs w:val="21"/>
          <w:highlight w:val="none"/>
          <w:u w:val="single"/>
          <w:lang w:val="zh-CN" w:eastAsia="zh-CN" w:bidi="ar-SA"/>
        </w:rPr>
        <w:t>（1）发包人与承包人协商备忘、合同补充文件；（2）招标文件有书面答疑等补充修改文件；（3）发包人认可的设计变更；（4）经发包人确认有效的工程签证单</w:t>
      </w:r>
      <w:r>
        <w:rPr>
          <w:rFonts w:hint="eastAsia"/>
          <w:color w:val="auto"/>
          <w:szCs w:val="21"/>
          <w:highlight w:val="none"/>
        </w:rPr>
        <w:t>。</w:t>
      </w:r>
    </w:p>
    <w:p w14:paraId="34C59011">
      <w:pPr>
        <w:spacing w:line="460" w:lineRule="exact"/>
        <w:ind w:firstLine="420" w:firstLineChars="200"/>
        <w:rPr>
          <w:color w:val="auto"/>
          <w:szCs w:val="21"/>
          <w:highlight w:val="none"/>
        </w:rPr>
      </w:pPr>
      <w:r>
        <w:rPr>
          <w:color w:val="auto"/>
          <w:szCs w:val="21"/>
          <w:highlight w:val="none"/>
        </w:rPr>
        <w:t xml:space="preserve">1.1.2 </w:t>
      </w:r>
      <w:r>
        <w:rPr>
          <w:rFonts w:hint="eastAsia"/>
          <w:color w:val="auto"/>
          <w:szCs w:val="21"/>
          <w:highlight w:val="none"/>
        </w:rPr>
        <w:t>合同当事人及其他相关方</w:t>
      </w:r>
    </w:p>
    <w:p w14:paraId="2711626A">
      <w:pPr>
        <w:spacing w:line="460" w:lineRule="exact"/>
        <w:ind w:firstLine="420" w:firstLineChars="200"/>
        <w:rPr>
          <w:color w:val="auto"/>
          <w:szCs w:val="21"/>
          <w:highlight w:val="none"/>
        </w:rPr>
      </w:pPr>
      <w:r>
        <w:rPr>
          <w:color w:val="auto"/>
          <w:szCs w:val="21"/>
          <w:highlight w:val="none"/>
        </w:rPr>
        <w:t>1.1.2.4</w:t>
      </w:r>
      <w:r>
        <w:rPr>
          <w:rFonts w:hint="eastAsia"/>
          <w:color w:val="auto"/>
          <w:szCs w:val="21"/>
          <w:highlight w:val="none"/>
        </w:rPr>
        <w:t>监理人：</w:t>
      </w:r>
    </w:p>
    <w:p w14:paraId="6F18E5D8">
      <w:pPr>
        <w:spacing w:line="460" w:lineRule="exact"/>
        <w:ind w:firstLine="420" w:firstLineChars="200"/>
        <w:rPr>
          <w:color w:val="auto"/>
          <w:szCs w:val="21"/>
          <w:highlight w:val="none"/>
        </w:rPr>
      </w:pPr>
      <w:r>
        <w:rPr>
          <w:rFonts w:hint="eastAsia"/>
          <w:color w:val="auto"/>
          <w:szCs w:val="21"/>
          <w:highlight w:val="none"/>
        </w:rPr>
        <w:t>名</w:t>
      </w:r>
      <w:r>
        <w:rPr>
          <w:color w:val="auto"/>
          <w:szCs w:val="21"/>
          <w:highlight w:val="none"/>
        </w:rPr>
        <w:t xml:space="preserve">    </w:t>
      </w:r>
      <w:r>
        <w:rPr>
          <w:rFonts w:hint="eastAsia"/>
          <w:color w:val="auto"/>
          <w:szCs w:val="21"/>
          <w:highlight w:val="none"/>
        </w:rPr>
        <w:t>称：</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u w:val="single"/>
        </w:rPr>
        <w:t xml:space="preserve"> </w:t>
      </w:r>
      <w:r>
        <w:rPr>
          <w:rFonts w:hint="eastAsia"/>
          <w:color w:val="auto"/>
          <w:szCs w:val="21"/>
          <w:highlight w:val="none"/>
        </w:rPr>
        <w:t>；</w:t>
      </w:r>
    </w:p>
    <w:p w14:paraId="7D865680">
      <w:pPr>
        <w:spacing w:line="460" w:lineRule="exact"/>
        <w:ind w:firstLine="420" w:firstLineChars="200"/>
        <w:rPr>
          <w:color w:val="auto"/>
          <w:szCs w:val="21"/>
          <w:highlight w:val="none"/>
        </w:rPr>
      </w:pPr>
      <w:r>
        <w:rPr>
          <w:rFonts w:hint="eastAsia"/>
          <w:color w:val="auto"/>
          <w:szCs w:val="21"/>
          <w:highlight w:val="none"/>
        </w:rPr>
        <w:t>资质类别和等级：</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79C00111">
      <w:pPr>
        <w:spacing w:line="460" w:lineRule="exact"/>
        <w:ind w:firstLine="420" w:firstLineChars="200"/>
        <w:rPr>
          <w:color w:val="auto"/>
          <w:szCs w:val="21"/>
          <w:highlight w:val="none"/>
        </w:rPr>
      </w:pPr>
      <w:r>
        <w:rPr>
          <w:rFonts w:hint="eastAsia"/>
          <w:color w:val="auto"/>
          <w:szCs w:val="21"/>
          <w:highlight w:val="none"/>
        </w:rPr>
        <w:t>联系电话：</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2E4EE607">
      <w:pPr>
        <w:spacing w:line="460" w:lineRule="exact"/>
        <w:ind w:firstLine="420" w:firstLineChars="200"/>
        <w:rPr>
          <w:color w:val="auto"/>
          <w:szCs w:val="21"/>
          <w:highlight w:val="none"/>
        </w:rPr>
      </w:pPr>
      <w:r>
        <w:rPr>
          <w:rFonts w:hint="eastAsia"/>
          <w:color w:val="auto"/>
          <w:szCs w:val="21"/>
          <w:highlight w:val="none"/>
        </w:rPr>
        <w:t>电子信箱：</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5B56DAAB">
      <w:pPr>
        <w:spacing w:line="460" w:lineRule="exact"/>
        <w:ind w:firstLine="420" w:firstLineChars="200"/>
        <w:rPr>
          <w:color w:val="auto"/>
          <w:szCs w:val="21"/>
          <w:highlight w:val="none"/>
        </w:rPr>
      </w:pPr>
      <w:r>
        <w:rPr>
          <w:rFonts w:hint="eastAsia"/>
          <w:color w:val="auto"/>
          <w:szCs w:val="21"/>
          <w:highlight w:val="none"/>
        </w:rPr>
        <w:t>通信地址：</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5ABDABB9">
      <w:pPr>
        <w:spacing w:line="460" w:lineRule="exact"/>
        <w:ind w:firstLine="420" w:firstLineChars="200"/>
        <w:rPr>
          <w:color w:val="auto"/>
          <w:szCs w:val="21"/>
          <w:highlight w:val="none"/>
        </w:rPr>
      </w:pPr>
      <w:r>
        <w:rPr>
          <w:color w:val="auto"/>
          <w:szCs w:val="21"/>
          <w:highlight w:val="none"/>
        </w:rPr>
        <w:t xml:space="preserve">1.1.2.5 </w:t>
      </w:r>
      <w:r>
        <w:rPr>
          <w:rFonts w:hint="eastAsia"/>
          <w:color w:val="auto"/>
          <w:szCs w:val="21"/>
          <w:highlight w:val="none"/>
        </w:rPr>
        <w:t>设计人：</w:t>
      </w:r>
    </w:p>
    <w:p w14:paraId="63C6810D">
      <w:pPr>
        <w:spacing w:line="460" w:lineRule="exact"/>
        <w:ind w:firstLine="420" w:firstLineChars="200"/>
        <w:rPr>
          <w:color w:val="auto"/>
          <w:szCs w:val="21"/>
          <w:highlight w:val="none"/>
        </w:rPr>
      </w:pPr>
      <w:r>
        <w:rPr>
          <w:rFonts w:hint="eastAsia"/>
          <w:color w:val="auto"/>
          <w:szCs w:val="21"/>
          <w:highlight w:val="none"/>
        </w:rPr>
        <w:t>名</w:t>
      </w:r>
      <w:r>
        <w:rPr>
          <w:color w:val="auto"/>
          <w:szCs w:val="21"/>
          <w:highlight w:val="none"/>
        </w:rPr>
        <w:t xml:space="preserve">    </w:t>
      </w:r>
      <w:r>
        <w:rPr>
          <w:rFonts w:hint="eastAsia"/>
          <w:color w:val="auto"/>
          <w:szCs w:val="21"/>
          <w:highlight w:val="none"/>
        </w:rPr>
        <w:t>称：</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u w:val="single"/>
        </w:rPr>
        <w:t xml:space="preserve"> </w:t>
      </w:r>
      <w:r>
        <w:rPr>
          <w:rFonts w:hint="eastAsia"/>
          <w:color w:val="auto"/>
          <w:szCs w:val="21"/>
          <w:highlight w:val="none"/>
        </w:rPr>
        <w:t>；</w:t>
      </w:r>
    </w:p>
    <w:p w14:paraId="3F3A8D64">
      <w:pPr>
        <w:spacing w:line="460" w:lineRule="exact"/>
        <w:ind w:firstLine="420" w:firstLineChars="200"/>
        <w:rPr>
          <w:color w:val="auto"/>
          <w:szCs w:val="21"/>
          <w:highlight w:val="none"/>
        </w:rPr>
      </w:pPr>
      <w:r>
        <w:rPr>
          <w:rFonts w:hint="eastAsia"/>
          <w:color w:val="auto"/>
          <w:szCs w:val="21"/>
          <w:highlight w:val="none"/>
        </w:rPr>
        <w:t>资质类别和等级：</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276673D4">
      <w:pPr>
        <w:spacing w:line="460" w:lineRule="exact"/>
        <w:ind w:firstLine="420" w:firstLineChars="200"/>
        <w:rPr>
          <w:color w:val="auto"/>
          <w:szCs w:val="21"/>
          <w:highlight w:val="none"/>
        </w:rPr>
      </w:pPr>
      <w:r>
        <w:rPr>
          <w:rFonts w:hint="eastAsia"/>
          <w:color w:val="auto"/>
          <w:szCs w:val="21"/>
          <w:highlight w:val="none"/>
        </w:rPr>
        <w:t>联系电话：</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3B2D82E1">
      <w:pPr>
        <w:spacing w:line="460" w:lineRule="exact"/>
        <w:ind w:firstLine="420" w:firstLineChars="200"/>
        <w:rPr>
          <w:color w:val="auto"/>
          <w:szCs w:val="21"/>
          <w:highlight w:val="none"/>
        </w:rPr>
      </w:pPr>
      <w:r>
        <w:rPr>
          <w:rFonts w:hint="eastAsia"/>
          <w:color w:val="auto"/>
          <w:szCs w:val="21"/>
          <w:highlight w:val="none"/>
        </w:rPr>
        <w:t>电子信箱：</w:t>
      </w:r>
      <w:r>
        <w:rPr>
          <w:rFonts w:hint="eastAsia" w:ascii="MingLiU_HKSCS" w:hAnsi="MingLiU_HKSCS" w:cs="MingLiU_HKSCS"/>
          <w:color w:val="auto"/>
          <w:szCs w:val="21"/>
          <w:highlight w:val="none"/>
          <w:u w:val="single"/>
          <w:lang w:bidi="ar-SA"/>
        </w:rPr>
        <w:t xml:space="preserve">             </w:t>
      </w:r>
      <w:r>
        <w:rPr>
          <w:color w:val="auto"/>
          <w:szCs w:val="21"/>
          <w:highlight w:val="none"/>
          <w:u w:val="single"/>
        </w:rPr>
        <w:t xml:space="preserve"> </w:t>
      </w:r>
      <w:r>
        <w:rPr>
          <w:rFonts w:hint="eastAsia"/>
          <w:color w:val="auto"/>
          <w:szCs w:val="21"/>
          <w:highlight w:val="none"/>
        </w:rPr>
        <w:t>；</w:t>
      </w:r>
    </w:p>
    <w:p w14:paraId="2BA184FE">
      <w:pPr>
        <w:spacing w:line="460" w:lineRule="exact"/>
        <w:ind w:firstLine="420" w:firstLineChars="200"/>
        <w:rPr>
          <w:color w:val="auto"/>
          <w:szCs w:val="21"/>
          <w:highlight w:val="none"/>
        </w:rPr>
      </w:pPr>
      <w:r>
        <w:rPr>
          <w:rFonts w:hint="eastAsia"/>
          <w:color w:val="auto"/>
          <w:szCs w:val="21"/>
          <w:highlight w:val="none"/>
        </w:rPr>
        <w:t>通信地址：</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49BE0F80">
      <w:pPr>
        <w:spacing w:line="460" w:lineRule="exact"/>
        <w:ind w:firstLine="420" w:firstLineChars="200"/>
        <w:rPr>
          <w:color w:val="auto"/>
          <w:szCs w:val="21"/>
          <w:highlight w:val="none"/>
        </w:rPr>
      </w:pPr>
      <w:r>
        <w:rPr>
          <w:color w:val="auto"/>
          <w:szCs w:val="21"/>
          <w:highlight w:val="none"/>
        </w:rPr>
        <w:t xml:space="preserve">1.1.3 </w:t>
      </w:r>
      <w:r>
        <w:rPr>
          <w:rFonts w:hint="eastAsia"/>
          <w:color w:val="auto"/>
          <w:szCs w:val="21"/>
          <w:highlight w:val="none"/>
        </w:rPr>
        <w:t>工程和设备</w:t>
      </w:r>
    </w:p>
    <w:p w14:paraId="796182B2">
      <w:pPr>
        <w:spacing w:line="460" w:lineRule="exact"/>
        <w:ind w:firstLine="420" w:firstLineChars="200"/>
        <w:rPr>
          <w:color w:val="auto"/>
          <w:szCs w:val="21"/>
          <w:highlight w:val="none"/>
          <w:u w:val="single"/>
        </w:rPr>
      </w:pPr>
      <w:r>
        <w:rPr>
          <w:color w:val="auto"/>
          <w:szCs w:val="21"/>
          <w:highlight w:val="none"/>
        </w:rPr>
        <w:t xml:space="preserve">1.1.3.7 </w:t>
      </w:r>
      <w:r>
        <w:rPr>
          <w:rFonts w:hint="eastAsia"/>
          <w:color w:val="auto"/>
          <w:szCs w:val="21"/>
          <w:highlight w:val="none"/>
        </w:rPr>
        <w:t>作为施工现场组成部分的其他场所包括：</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2C60783A">
      <w:pPr>
        <w:spacing w:line="460" w:lineRule="exact"/>
        <w:ind w:firstLine="420" w:firstLineChars="200"/>
        <w:rPr>
          <w:color w:val="auto"/>
          <w:szCs w:val="21"/>
          <w:highlight w:val="none"/>
        </w:rPr>
      </w:pPr>
      <w:r>
        <w:rPr>
          <w:color w:val="auto"/>
          <w:szCs w:val="21"/>
          <w:highlight w:val="none"/>
        </w:rPr>
        <w:t xml:space="preserve">1.1.3.9 </w:t>
      </w:r>
      <w:r>
        <w:rPr>
          <w:rFonts w:hint="eastAsia"/>
          <w:color w:val="auto"/>
          <w:szCs w:val="21"/>
          <w:highlight w:val="none"/>
        </w:rPr>
        <w:t>永久占地包括：</w:t>
      </w:r>
      <w:r>
        <w:rPr>
          <w:color w:val="auto"/>
          <w:szCs w:val="21"/>
          <w:highlight w:val="none"/>
          <w:u w:val="single"/>
        </w:rPr>
        <w:t xml:space="preserve">           </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7F91CBBD">
      <w:pPr>
        <w:spacing w:line="460" w:lineRule="exact"/>
        <w:ind w:firstLine="420" w:firstLineChars="200"/>
        <w:rPr>
          <w:color w:val="auto"/>
          <w:szCs w:val="21"/>
          <w:highlight w:val="none"/>
        </w:rPr>
      </w:pPr>
      <w:r>
        <w:rPr>
          <w:color w:val="auto"/>
          <w:szCs w:val="21"/>
          <w:highlight w:val="none"/>
        </w:rPr>
        <w:t xml:space="preserve">1.1.3.10 </w:t>
      </w:r>
      <w:r>
        <w:rPr>
          <w:rFonts w:hint="eastAsia"/>
          <w:color w:val="auto"/>
          <w:szCs w:val="21"/>
          <w:highlight w:val="none"/>
        </w:rPr>
        <w:t>临时占地包括：</w:t>
      </w:r>
      <w:r>
        <w:rPr>
          <w:color w:val="auto"/>
          <w:szCs w:val="21"/>
          <w:highlight w:val="none"/>
          <w:u w:val="single"/>
        </w:rPr>
        <w:t xml:space="preserve">           </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56F5F42B">
      <w:pPr>
        <w:spacing w:after="120" w:line="460" w:lineRule="exact"/>
        <w:ind w:firstLine="420" w:firstLineChars="200"/>
        <w:rPr>
          <w:rFonts w:hint="eastAsia"/>
          <w:color w:val="auto"/>
          <w:szCs w:val="21"/>
          <w:highlight w:val="none"/>
        </w:rPr>
      </w:pPr>
      <w:r>
        <w:rPr>
          <w:color w:val="auto"/>
          <w:szCs w:val="21"/>
          <w:highlight w:val="none"/>
        </w:rPr>
        <w:t>1.3</w:t>
      </w:r>
      <w:r>
        <w:rPr>
          <w:rFonts w:hint="eastAsia"/>
          <w:color w:val="auto"/>
          <w:szCs w:val="21"/>
          <w:highlight w:val="none"/>
        </w:rPr>
        <w:t>法律</w:t>
      </w:r>
      <w:r>
        <w:rPr>
          <w:color w:val="auto"/>
          <w:szCs w:val="21"/>
          <w:highlight w:val="none"/>
        </w:rPr>
        <w:t xml:space="preserve"> </w:t>
      </w:r>
    </w:p>
    <w:p w14:paraId="04F1AC71">
      <w:pPr>
        <w:spacing w:after="120" w:line="460" w:lineRule="exact"/>
        <w:ind w:firstLine="420" w:firstLineChars="200"/>
        <w:rPr>
          <w:color w:val="auto"/>
          <w:szCs w:val="21"/>
          <w:highlight w:val="none"/>
        </w:rPr>
      </w:pPr>
      <w:r>
        <w:rPr>
          <w:rFonts w:hint="eastAsia"/>
          <w:color w:val="auto"/>
          <w:szCs w:val="21"/>
          <w:highlight w:val="none"/>
        </w:rPr>
        <w:t>适用于合同的其他规范性文件：</w:t>
      </w:r>
      <w:r>
        <w:rPr>
          <w:rFonts w:hint="eastAsia"/>
          <w:b/>
          <w:bCs/>
          <w:color w:val="auto"/>
          <w:szCs w:val="21"/>
          <w:highlight w:val="none"/>
          <w:u w:val="single"/>
          <w:lang w:eastAsia="zh-TW"/>
        </w:rPr>
        <w:t>《中华人民共和国建筑法》、</w:t>
      </w:r>
      <w:r>
        <w:rPr>
          <w:rFonts w:hint="eastAsia"/>
          <w:b/>
          <w:bCs/>
          <w:color w:val="auto"/>
          <w:szCs w:val="21"/>
          <w:highlight w:val="none"/>
          <w:u w:val="single"/>
        </w:rPr>
        <w:t>《</w:t>
      </w:r>
      <w:r>
        <w:rPr>
          <w:rFonts w:hint="eastAsia"/>
          <w:b/>
          <w:bCs/>
          <w:color w:val="auto"/>
          <w:szCs w:val="21"/>
          <w:highlight w:val="none"/>
          <w:u w:val="single"/>
          <w:lang w:eastAsia="zh-TW"/>
        </w:rPr>
        <w:t>中华人民共和国</w:t>
      </w:r>
      <w:r>
        <w:rPr>
          <w:rFonts w:hint="eastAsia"/>
          <w:b/>
          <w:bCs/>
          <w:color w:val="auto"/>
          <w:szCs w:val="21"/>
          <w:highlight w:val="none"/>
          <w:u w:val="single"/>
        </w:rPr>
        <w:t>民法典</w:t>
      </w:r>
      <w:r>
        <w:rPr>
          <w:rFonts w:hint="eastAsia"/>
          <w:b/>
          <w:bCs/>
          <w:color w:val="auto"/>
          <w:szCs w:val="21"/>
          <w:highlight w:val="none"/>
          <w:u w:val="single"/>
          <w:lang w:eastAsia="zh-TW"/>
        </w:rPr>
        <w:t>》、</w:t>
      </w:r>
      <w:r>
        <w:rPr>
          <w:rFonts w:hint="eastAsia"/>
          <w:b/>
          <w:bCs/>
          <w:color w:val="auto"/>
          <w:szCs w:val="21"/>
          <w:highlight w:val="none"/>
          <w:u w:val="single"/>
        </w:rPr>
        <w:t>《</w:t>
      </w:r>
      <w:r>
        <w:rPr>
          <w:rFonts w:hint="eastAsia"/>
          <w:b/>
          <w:bCs/>
          <w:color w:val="auto"/>
          <w:szCs w:val="21"/>
          <w:highlight w:val="none"/>
          <w:u w:val="single"/>
          <w:lang w:eastAsia="zh-TW"/>
        </w:rPr>
        <w:t>中华人民共和国招标投标法》、七部委第</w:t>
      </w:r>
      <w:r>
        <w:rPr>
          <w:b/>
          <w:bCs/>
          <w:color w:val="auto"/>
          <w:szCs w:val="21"/>
          <w:highlight w:val="none"/>
          <w:u w:val="single"/>
        </w:rPr>
        <w:t xml:space="preserve"> 12 </w:t>
      </w:r>
      <w:r>
        <w:rPr>
          <w:rFonts w:hint="eastAsia"/>
          <w:b/>
          <w:bCs/>
          <w:color w:val="auto"/>
          <w:szCs w:val="21"/>
          <w:highlight w:val="none"/>
          <w:u w:val="single"/>
          <w:lang w:eastAsia="zh-TW"/>
        </w:rPr>
        <w:t>号令《评标委员会和评标方法暂行规定》、建设部第</w:t>
      </w:r>
      <w:r>
        <w:rPr>
          <w:b/>
          <w:bCs/>
          <w:color w:val="auto"/>
          <w:szCs w:val="21"/>
          <w:highlight w:val="none"/>
          <w:u w:val="single"/>
        </w:rPr>
        <w:t>89</w:t>
      </w:r>
      <w:r>
        <w:rPr>
          <w:rFonts w:hint="eastAsia"/>
          <w:b/>
          <w:bCs/>
          <w:color w:val="auto"/>
          <w:szCs w:val="21"/>
          <w:highlight w:val="none"/>
          <w:u w:val="single"/>
          <w:lang w:eastAsia="zh-TW"/>
        </w:rPr>
        <w:t>号令《房屋建筑和市政基础设施工程施工招标投标管理办法》</w:t>
      </w:r>
      <w:r>
        <w:rPr>
          <w:rFonts w:hint="eastAsia"/>
          <w:b/>
          <w:bCs/>
          <w:color w:val="auto"/>
          <w:szCs w:val="21"/>
          <w:highlight w:val="none"/>
          <w:u w:val="single"/>
        </w:rPr>
        <w:t>、七部委第30号令、《建设工程质量管理条例》（国务院第279号令）、《江苏省工程建设管理条例》、《江苏省建筑市场管理条例》、《中华人民共和国环境噪声污染防治法》等</w:t>
      </w:r>
      <w:r>
        <w:rPr>
          <w:color w:val="auto"/>
          <w:szCs w:val="21"/>
          <w:highlight w:val="none"/>
          <w:u w:val="single"/>
        </w:rPr>
        <w:t xml:space="preserve">  </w:t>
      </w:r>
      <w:r>
        <w:rPr>
          <w:rFonts w:hint="eastAsia"/>
          <w:color w:val="auto"/>
          <w:szCs w:val="21"/>
          <w:highlight w:val="none"/>
        </w:rPr>
        <w:t>。</w:t>
      </w:r>
    </w:p>
    <w:p w14:paraId="340B1928">
      <w:pPr>
        <w:spacing w:line="460" w:lineRule="exact"/>
        <w:ind w:firstLine="420" w:firstLineChars="200"/>
        <w:rPr>
          <w:color w:val="auto"/>
          <w:szCs w:val="21"/>
          <w:highlight w:val="none"/>
        </w:rPr>
      </w:pPr>
      <w:r>
        <w:rPr>
          <w:color w:val="auto"/>
          <w:szCs w:val="21"/>
          <w:highlight w:val="none"/>
        </w:rPr>
        <w:t xml:space="preserve">1.4 </w:t>
      </w:r>
      <w:r>
        <w:rPr>
          <w:rFonts w:hint="eastAsia"/>
          <w:color w:val="auto"/>
          <w:szCs w:val="21"/>
          <w:highlight w:val="none"/>
        </w:rPr>
        <w:t>标准和规范</w:t>
      </w:r>
    </w:p>
    <w:p w14:paraId="4FC7F6D8">
      <w:pPr>
        <w:spacing w:line="460" w:lineRule="exact"/>
        <w:ind w:firstLine="420" w:firstLineChars="200"/>
        <w:rPr>
          <w:color w:val="auto"/>
          <w:szCs w:val="21"/>
          <w:highlight w:val="none"/>
        </w:rPr>
      </w:pPr>
      <w:r>
        <w:rPr>
          <w:color w:val="auto"/>
          <w:szCs w:val="21"/>
          <w:highlight w:val="none"/>
        </w:rPr>
        <w:t>1.4.1</w:t>
      </w:r>
      <w:r>
        <w:rPr>
          <w:rFonts w:hint="eastAsia"/>
          <w:color w:val="auto"/>
          <w:szCs w:val="21"/>
          <w:highlight w:val="none"/>
        </w:rPr>
        <w:t>适用于工程的标准规范包括：</w:t>
      </w:r>
      <w:r>
        <w:rPr>
          <w:rFonts w:hint="eastAsia"/>
          <w:b/>
          <w:bCs/>
          <w:color w:val="auto"/>
          <w:szCs w:val="21"/>
          <w:highlight w:val="none"/>
          <w:u w:val="single"/>
        </w:rPr>
        <w:t>中华人民共和国颁发的有关标准、规范及省、市有关规定。当标准互相矛盾时，以最新和最严格的为准。发包人不提供标准和规范，由承包人自备。</w:t>
      </w:r>
    </w:p>
    <w:p w14:paraId="78DF22FC">
      <w:pPr>
        <w:spacing w:line="460" w:lineRule="exact"/>
        <w:ind w:firstLine="420" w:firstLineChars="200"/>
        <w:rPr>
          <w:color w:val="auto"/>
          <w:szCs w:val="21"/>
          <w:highlight w:val="none"/>
        </w:rPr>
      </w:pPr>
      <w:r>
        <w:rPr>
          <w:color w:val="auto"/>
          <w:szCs w:val="21"/>
          <w:highlight w:val="none"/>
        </w:rPr>
        <w:t xml:space="preserve">1.4.2 </w:t>
      </w:r>
      <w:r>
        <w:rPr>
          <w:rFonts w:hint="eastAsia"/>
          <w:color w:val="auto"/>
          <w:szCs w:val="21"/>
          <w:highlight w:val="none"/>
        </w:rPr>
        <w:t>发包人提供国外标准、规范的名称：</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71A6C434">
      <w:pPr>
        <w:spacing w:line="460" w:lineRule="exact"/>
        <w:ind w:firstLine="420" w:firstLineChars="200"/>
        <w:rPr>
          <w:color w:val="auto"/>
          <w:szCs w:val="21"/>
          <w:highlight w:val="none"/>
        </w:rPr>
      </w:pPr>
      <w:r>
        <w:rPr>
          <w:rFonts w:hint="eastAsia"/>
          <w:color w:val="auto"/>
          <w:szCs w:val="21"/>
          <w:highlight w:val="none"/>
        </w:rPr>
        <w:t>发包人提供国外标准、规范的份数：</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0BA1F3F2">
      <w:pPr>
        <w:spacing w:line="460" w:lineRule="exact"/>
        <w:ind w:firstLine="420" w:firstLineChars="200"/>
        <w:rPr>
          <w:color w:val="auto"/>
          <w:szCs w:val="21"/>
          <w:highlight w:val="none"/>
        </w:rPr>
      </w:pPr>
      <w:r>
        <w:rPr>
          <w:rFonts w:hint="eastAsia"/>
          <w:color w:val="auto"/>
          <w:szCs w:val="21"/>
          <w:highlight w:val="none"/>
        </w:rPr>
        <w:t>发包人提供国外标准、规范的名称：</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5C81FED8">
      <w:pPr>
        <w:spacing w:line="460" w:lineRule="exact"/>
        <w:ind w:firstLine="420" w:firstLineChars="200"/>
        <w:rPr>
          <w:color w:val="auto"/>
          <w:szCs w:val="21"/>
          <w:highlight w:val="none"/>
        </w:rPr>
      </w:pPr>
      <w:r>
        <w:rPr>
          <w:color w:val="auto"/>
          <w:szCs w:val="21"/>
          <w:highlight w:val="none"/>
        </w:rPr>
        <w:t>1.4.3</w:t>
      </w:r>
      <w:r>
        <w:rPr>
          <w:rFonts w:hint="eastAsia"/>
          <w:color w:val="auto"/>
          <w:szCs w:val="21"/>
          <w:highlight w:val="none"/>
        </w:rPr>
        <w:t>发包人对工程的技术标准和功能要求的特殊要求：</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25878EAA">
      <w:pPr>
        <w:spacing w:line="460" w:lineRule="exact"/>
        <w:ind w:firstLine="420" w:firstLineChars="200"/>
        <w:rPr>
          <w:color w:val="auto"/>
          <w:szCs w:val="21"/>
          <w:highlight w:val="none"/>
        </w:rPr>
      </w:pPr>
      <w:r>
        <w:rPr>
          <w:color w:val="auto"/>
          <w:szCs w:val="21"/>
          <w:highlight w:val="none"/>
        </w:rPr>
        <w:t xml:space="preserve">1.5 </w:t>
      </w:r>
      <w:r>
        <w:rPr>
          <w:rFonts w:hint="eastAsia"/>
          <w:color w:val="auto"/>
          <w:szCs w:val="21"/>
          <w:highlight w:val="none"/>
        </w:rPr>
        <w:t>合同文件的优先顺序</w:t>
      </w:r>
    </w:p>
    <w:p w14:paraId="489C167C">
      <w:pPr>
        <w:spacing w:line="460" w:lineRule="exact"/>
        <w:ind w:firstLine="420" w:firstLineChars="200"/>
        <w:rPr>
          <w:color w:val="auto"/>
          <w:szCs w:val="21"/>
          <w:highlight w:val="none"/>
          <w:lang w:eastAsia="zh-TW"/>
        </w:rPr>
      </w:pPr>
      <w:r>
        <w:rPr>
          <w:rFonts w:hint="eastAsia"/>
          <w:color w:val="auto"/>
          <w:szCs w:val="21"/>
          <w:highlight w:val="none"/>
        </w:rPr>
        <w:t>合同文件组成及优先顺序为：</w:t>
      </w:r>
      <w:r>
        <w:rPr>
          <w:rFonts w:hint="eastAsia"/>
          <w:b/>
          <w:bCs/>
          <w:color w:val="auto"/>
          <w:szCs w:val="21"/>
          <w:highlight w:val="none"/>
          <w:u w:val="single"/>
        </w:rPr>
        <w:t>(</w:t>
      </w:r>
      <w:r>
        <w:rPr>
          <w:b/>
          <w:bCs/>
          <w:color w:val="auto"/>
          <w:szCs w:val="21"/>
          <w:highlight w:val="none"/>
          <w:u w:val="single"/>
        </w:rPr>
        <w:t>1)</w:t>
      </w:r>
      <w:r>
        <w:rPr>
          <w:rFonts w:hint="eastAsia"/>
          <w:b/>
          <w:bCs/>
          <w:color w:val="auto"/>
          <w:szCs w:val="21"/>
          <w:highlight w:val="none"/>
          <w:u w:val="single"/>
        </w:rPr>
        <w:t>本合同协议书及承诺书；</w:t>
      </w:r>
      <w:r>
        <w:rPr>
          <w:b/>
          <w:bCs/>
          <w:color w:val="auto"/>
          <w:szCs w:val="21"/>
          <w:highlight w:val="none"/>
          <w:u w:val="single"/>
        </w:rPr>
        <w:t>(2)</w:t>
      </w:r>
      <w:r>
        <w:rPr>
          <w:rFonts w:hint="eastAsia"/>
          <w:b/>
          <w:bCs/>
          <w:color w:val="auto"/>
          <w:szCs w:val="21"/>
          <w:highlight w:val="none"/>
          <w:u w:val="single"/>
        </w:rPr>
        <w:t>中标通知书</w:t>
      </w:r>
      <w:r>
        <w:rPr>
          <w:b/>
          <w:bCs/>
          <w:color w:val="auto"/>
          <w:szCs w:val="21"/>
          <w:highlight w:val="none"/>
          <w:u w:val="single"/>
        </w:rPr>
        <w:t>；(3)</w:t>
      </w:r>
      <w:r>
        <w:rPr>
          <w:rFonts w:hint="eastAsia"/>
          <w:b/>
          <w:bCs/>
          <w:color w:val="auto"/>
          <w:szCs w:val="21"/>
          <w:highlight w:val="none"/>
          <w:u w:val="single"/>
        </w:rPr>
        <w:t>招标文件及其附件；(4) 本合同</w:t>
      </w:r>
      <w:r>
        <w:rPr>
          <w:rFonts w:hint="eastAsia"/>
          <w:b/>
          <w:bCs/>
          <w:color w:val="auto"/>
          <w:szCs w:val="21"/>
          <w:highlight w:val="none"/>
          <w:u w:val="single"/>
          <w:lang w:eastAsia="zh-TW"/>
        </w:rPr>
        <w:t>专用条款</w:t>
      </w:r>
      <w:r>
        <w:rPr>
          <w:b/>
          <w:bCs/>
          <w:color w:val="auto"/>
          <w:szCs w:val="21"/>
          <w:highlight w:val="none"/>
          <w:u w:val="single"/>
        </w:rPr>
        <w:t>；(</w:t>
      </w:r>
      <w:r>
        <w:rPr>
          <w:rFonts w:hint="eastAsia"/>
          <w:b/>
          <w:bCs/>
          <w:color w:val="auto"/>
          <w:szCs w:val="21"/>
          <w:highlight w:val="none"/>
          <w:u w:val="single"/>
        </w:rPr>
        <w:t>5</w:t>
      </w:r>
      <w:r>
        <w:rPr>
          <w:b/>
          <w:bCs/>
          <w:color w:val="auto"/>
          <w:szCs w:val="21"/>
          <w:highlight w:val="none"/>
          <w:u w:val="single"/>
        </w:rPr>
        <w:t>)</w:t>
      </w:r>
      <w:r>
        <w:rPr>
          <w:rFonts w:hint="eastAsia"/>
          <w:b/>
          <w:bCs/>
          <w:color w:val="auto"/>
          <w:szCs w:val="21"/>
          <w:highlight w:val="none"/>
          <w:u w:val="single"/>
        </w:rPr>
        <w:t xml:space="preserve"> 本合同</w:t>
      </w:r>
      <w:r>
        <w:rPr>
          <w:rFonts w:hint="eastAsia"/>
          <w:b/>
          <w:bCs/>
          <w:color w:val="auto"/>
          <w:szCs w:val="21"/>
          <w:highlight w:val="none"/>
          <w:u w:val="single"/>
          <w:lang w:eastAsia="zh-TW"/>
        </w:rPr>
        <w:t>通用条款</w:t>
      </w:r>
      <w:r>
        <w:rPr>
          <w:b/>
          <w:bCs/>
          <w:color w:val="auto"/>
          <w:szCs w:val="21"/>
          <w:highlight w:val="none"/>
          <w:u w:val="single"/>
        </w:rPr>
        <w:t>；(</w:t>
      </w:r>
      <w:r>
        <w:rPr>
          <w:rFonts w:hint="eastAsia"/>
          <w:b/>
          <w:bCs/>
          <w:color w:val="auto"/>
          <w:szCs w:val="21"/>
          <w:highlight w:val="none"/>
          <w:u w:val="single"/>
        </w:rPr>
        <w:t>6</w:t>
      </w:r>
      <w:r>
        <w:rPr>
          <w:b/>
          <w:bCs/>
          <w:color w:val="auto"/>
          <w:szCs w:val="21"/>
          <w:highlight w:val="none"/>
          <w:u w:val="single"/>
        </w:rPr>
        <w:t>)</w:t>
      </w:r>
      <w:r>
        <w:rPr>
          <w:rFonts w:hint="eastAsia"/>
          <w:b/>
          <w:bCs/>
          <w:color w:val="auto"/>
          <w:szCs w:val="21"/>
          <w:highlight w:val="none"/>
          <w:u w:val="single"/>
          <w:lang w:eastAsia="zh-TW"/>
        </w:rPr>
        <w:t>投标书及其附件</w:t>
      </w:r>
      <w:r>
        <w:rPr>
          <w:b/>
          <w:bCs/>
          <w:color w:val="auto"/>
          <w:szCs w:val="21"/>
          <w:highlight w:val="none"/>
          <w:u w:val="single"/>
        </w:rPr>
        <w:t>；(</w:t>
      </w:r>
      <w:r>
        <w:rPr>
          <w:rFonts w:hint="eastAsia"/>
          <w:b/>
          <w:bCs/>
          <w:color w:val="auto"/>
          <w:szCs w:val="21"/>
          <w:highlight w:val="none"/>
          <w:u w:val="single"/>
        </w:rPr>
        <w:t>7</w:t>
      </w:r>
      <w:r>
        <w:rPr>
          <w:b/>
          <w:bCs/>
          <w:color w:val="auto"/>
          <w:szCs w:val="21"/>
          <w:highlight w:val="none"/>
          <w:u w:val="single"/>
        </w:rPr>
        <w:t>)</w:t>
      </w:r>
      <w:r>
        <w:rPr>
          <w:rFonts w:hint="eastAsia"/>
          <w:b/>
          <w:bCs/>
          <w:color w:val="auto"/>
          <w:szCs w:val="21"/>
          <w:highlight w:val="none"/>
          <w:u w:val="single"/>
          <w:lang w:eastAsia="zh-TW"/>
        </w:rPr>
        <w:t>标准、规范及有关技术资料</w:t>
      </w:r>
      <w:r>
        <w:rPr>
          <w:b/>
          <w:bCs/>
          <w:color w:val="auto"/>
          <w:szCs w:val="21"/>
          <w:highlight w:val="none"/>
          <w:u w:val="single"/>
        </w:rPr>
        <w:t>；(</w:t>
      </w:r>
      <w:r>
        <w:rPr>
          <w:rFonts w:hint="eastAsia"/>
          <w:b/>
          <w:bCs/>
          <w:color w:val="auto"/>
          <w:szCs w:val="21"/>
          <w:highlight w:val="none"/>
          <w:u w:val="single"/>
        </w:rPr>
        <w:t>8</w:t>
      </w:r>
      <w:r>
        <w:rPr>
          <w:b/>
          <w:bCs/>
          <w:color w:val="auto"/>
          <w:szCs w:val="21"/>
          <w:highlight w:val="none"/>
          <w:u w:val="single"/>
        </w:rPr>
        <w:t>)</w:t>
      </w:r>
      <w:r>
        <w:rPr>
          <w:rFonts w:hint="eastAsia"/>
          <w:b/>
          <w:bCs/>
          <w:color w:val="auto"/>
          <w:szCs w:val="21"/>
          <w:highlight w:val="none"/>
          <w:u w:val="single"/>
          <w:lang w:eastAsia="zh-TW"/>
        </w:rPr>
        <w:t>图纸</w:t>
      </w:r>
      <w:r>
        <w:rPr>
          <w:rFonts w:hint="eastAsia"/>
          <w:b/>
          <w:bCs/>
          <w:color w:val="auto"/>
          <w:szCs w:val="21"/>
          <w:highlight w:val="none"/>
          <w:u w:val="single"/>
        </w:rPr>
        <w:t>；(9</w:t>
      </w:r>
      <w:r>
        <w:rPr>
          <w:b/>
          <w:bCs/>
          <w:color w:val="auto"/>
          <w:szCs w:val="21"/>
          <w:highlight w:val="none"/>
          <w:u w:val="single"/>
        </w:rPr>
        <w:t>)</w:t>
      </w:r>
      <w:r>
        <w:rPr>
          <w:rFonts w:hint="eastAsia"/>
          <w:b/>
          <w:bCs/>
          <w:color w:val="auto"/>
          <w:szCs w:val="21"/>
          <w:highlight w:val="none"/>
          <w:u w:val="single"/>
          <w:lang w:eastAsia="zh-TW"/>
        </w:rPr>
        <w:t>工程报</w:t>
      </w:r>
      <w:r>
        <w:rPr>
          <w:rFonts w:hint="eastAsia"/>
          <w:b/>
          <w:bCs/>
          <w:color w:val="auto"/>
          <w:szCs w:val="21"/>
          <w:highlight w:val="none"/>
          <w:u w:val="single"/>
        </w:rPr>
        <w:t>价</w:t>
      </w:r>
      <w:r>
        <w:rPr>
          <w:rFonts w:hint="eastAsia"/>
          <w:b/>
          <w:bCs/>
          <w:color w:val="auto"/>
          <w:szCs w:val="21"/>
          <w:highlight w:val="none"/>
          <w:u w:val="single"/>
          <w:lang w:eastAsia="zh-TW"/>
        </w:rPr>
        <w:t>单或预算书。</w:t>
      </w:r>
    </w:p>
    <w:p w14:paraId="2F804288">
      <w:pPr>
        <w:spacing w:line="460" w:lineRule="exact"/>
        <w:ind w:firstLine="420" w:firstLineChars="200"/>
        <w:rPr>
          <w:color w:val="auto"/>
          <w:szCs w:val="21"/>
          <w:highlight w:val="none"/>
        </w:rPr>
      </w:pPr>
      <w:r>
        <w:rPr>
          <w:color w:val="auto"/>
          <w:szCs w:val="21"/>
          <w:highlight w:val="none"/>
        </w:rPr>
        <w:t xml:space="preserve">1.6 </w:t>
      </w:r>
      <w:r>
        <w:rPr>
          <w:rFonts w:hint="eastAsia"/>
          <w:color w:val="auto"/>
          <w:szCs w:val="21"/>
          <w:highlight w:val="none"/>
        </w:rPr>
        <w:t>图纸和承包人文件</w:t>
      </w:r>
      <w:r>
        <w:rPr>
          <w:color w:val="auto"/>
          <w:szCs w:val="21"/>
          <w:highlight w:val="none"/>
        </w:rPr>
        <w:tab/>
      </w:r>
    </w:p>
    <w:p w14:paraId="01D4F9D0">
      <w:pPr>
        <w:spacing w:line="460" w:lineRule="exact"/>
        <w:ind w:firstLine="420" w:firstLineChars="200"/>
        <w:rPr>
          <w:color w:val="auto"/>
          <w:szCs w:val="21"/>
          <w:highlight w:val="none"/>
        </w:rPr>
      </w:pPr>
      <w:r>
        <w:rPr>
          <w:color w:val="auto"/>
          <w:szCs w:val="21"/>
          <w:highlight w:val="none"/>
        </w:rPr>
        <w:t xml:space="preserve">1.6.1 </w:t>
      </w:r>
      <w:r>
        <w:rPr>
          <w:rFonts w:hint="eastAsia"/>
          <w:color w:val="auto"/>
          <w:szCs w:val="21"/>
          <w:highlight w:val="none"/>
        </w:rPr>
        <w:t>图纸的提供</w:t>
      </w:r>
    </w:p>
    <w:p w14:paraId="597CED2D">
      <w:pPr>
        <w:spacing w:line="460" w:lineRule="exact"/>
        <w:ind w:firstLine="420" w:firstLineChars="200"/>
        <w:rPr>
          <w:color w:val="auto"/>
          <w:szCs w:val="21"/>
          <w:highlight w:val="none"/>
        </w:rPr>
      </w:pPr>
      <w:r>
        <w:rPr>
          <w:rFonts w:hint="eastAsia"/>
          <w:color w:val="auto"/>
          <w:szCs w:val="21"/>
          <w:highlight w:val="none"/>
        </w:rPr>
        <w:t>发包人向承包人提供图纸的期限：</w:t>
      </w:r>
      <w:r>
        <w:rPr>
          <w:rFonts w:hint="eastAsia"/>
          <w:b/>
          <w:bCs/>
          <w:color w:val="auto"/>
          <w:szCs w:val="21"/>
          <w:highlight w:val="none"/>
          <w:u w:val="single"/>
          <w:lang w:eastAsia="zh-TW"/>
        </w:rPr>
        <w:t>开工</w:t>
      </w:r>
      <w:r>
        <w:rPr>
          <w:rFonts w:hint="eastAsia"/>
          <w:b/>
          <w:bCs/>
          <w:color w:val="auto"/>
          <w:szCs w:val="21"/>
          <w:highlight w:val="none"/>
          <w:u w:val="single"/>
        </w:rPr>
        <w:t>前3天</w:t>
      </w:r>
      <w:r>
        <w:rPr>
          <w:rFonts w:hint="eastAsia"/>
          <w:color w:val="auto"/>
          <w:szCs w:val="21"/>
          <w:highlight w:val="none"/>
        </w:rPr>
        <w:t>；</w:t>
      </w:r>
    </w:p>
    <w:p w14:paraId="6F341060">
      <w:pPr>
        <w:spacing w:line="460" w:lineRule="exact"/>
        <w:ind w:firstLine="420" w:firstLineChars="200"/>
        <w:rPr>
          <w:color w:val="auto"/>
          <w:szCs w:val="21"/>
          <w:highlight w:val="none"/>
        </w:rPr>
      </w:pPr>
      <w:r>
        <w:rPr>
          <w:rFonts w:hint="eastAsia"/>
          <w:color w:val="auto"/>
          <w:szCs w:val="21"/>
          <w:highlight w:val="none"/>
        </w:rPr>
        <w:t>发包人向承包人提供图纸的数量：</w:t>
      </w:r>
      <w:r>
        <w:rPr>
          <w:rFonts w:hint="eastAsia"/>
          <w:b/>
          <w:bCs/>
          <w:color w:val="auto"/>
          <w:szCs w:val="21"/>
          <w:highlight w:val="none"/>
          <w:u w:val="single"/>
        </w:rPr>
        <w:t>4套</w:t>
      </w:r>
      <w:r>
        <w:rPr>
          <w:rFonts w:hint="eastAsia"/>
          <w:color w:val="auto"/>
          <w:szCs w:val="21"/>
          <w:highlight w:val="none"/>
        </w:rPr>
        <w:t>；</w:t>
      </w:r>
    </w:p>
    <w:p w14:paraId="336DEE94">
      <w:pPr>
        <w:spacing w:line="460" w:lineRule="exact"/>
        <w:ind w:firstLine="420" w:firstLineChars="200"/>
        <w:rPr>
          <w:color w:val="auto"/>
          <w:szCs w:val="21"/>
          <w:highlight w:val="none"/>
        </w:rPr>
      </w:pPr>
      <w:r>
        <w:rPr>
          <w:rFonts w:hint="eastAsia"/>
          <w:color w:val="auto"/>
          <w:szCs w:val="21"/>
          <w:highlight w:val="none"/>
        </w:rPr>
        <w:t>发包人向承包人提供图纸的内容：</w:t>
      </w:r>
      <w:r>
        <w:rPr>
          <w:rFonts w:hint="eastAsia" w:cs="仿宋_GB2312"/>
          <w:color w:val="auto"/>
          <w:szCs w:val="21"/>
          <w:highlight w:val="none"/>
          <w:u w:val="single"/>
          <w:lang w:bidi="ar-SA"/>
        </w:rPr>
        <w:t>未经发包人同意不得复制，不得向承包人以外的人员泄漏有关图纸内容</w:t>
      </w:r>
      <w:r>
        <w:rPr>
          <w:rFonts w:hint="eastAsia"/>
          <w:color w:val="auto"/>
          <w:szCs w:val="21"/>
          <w:highlight w:val="none"/>
        </w:rPr>
        <w:t>。</w:t>
      </w:r>
    </w:p>
    <w:p w14:paraId="22704256">
      <w:pPr>
        <w:spacing w:line="460" w:lineRule="exact"/>
        <w:ind w:firstLine="420" w:firstLineChars="200"/>
        <w:rPr>
          <w:color w:val="auto"/>
          <w:szCs w:val="21"/>
          <w:highlight w:val="none"/>
        </w:rPr>
      </w:pPr>
      <w:r>
        <w:rPr>
          <w:color w:val="auto"/>
          <w:szCs w:val="21"/>
          <w:highlight w:val="none"/>
        </w:rPr>
        <w:t xml:space="preserve">1.6.4 </w:t>
      </w:r>
      <w:r>
        <w:rPr>
          <w:rFonts w:hint="eastAsia"/>
          <w:color w:val="auto"/>
          <w:szCs w:val="21"/>
          <w:highlight w:val="none"/>
        </w:rPr>
        <w:t>承包人文件</w:t>
      </w:r>
    </w:p>
    <w:p w14:paraId="7E24E7EE">
      <w:pPr>
        <w:spacing w:line="460" w:lineRule="exact"/>
        <w:ind w:firstLine="420" w:firstLineChars="200"/>
        <w:rPr>
          <w:color w:val="auto"/>
          <w:szCs w:val="21"/>
          <w:highlight w:val="none"/>
        </w:rPr>
      </w:pPr>
      <w:r>
        <w:rPr>
          <w:rFonts w:hint="eastAsia"/>
          <w:color w:val="auto"/>
          <w:szCs w:val="21"/>
          <w:highlight w:val="none"/>
        </w:rPr>
        <w:t>需要由承包人提供的文</w:t>
      </w:r>
      <w:r>
        <w:rPr>
          <w:rFonts w:hint="eastAsia"/>
          <w:color w:val="auto"/>
          <w:szCs w:val="21"/>
          <w:highlight w:val="none"/>
        </w:rPr>
        <w:t>件，包括：</w:t>
      </w:r>
      <w:r>
        <w:rPr>
          <w:rFonts w:hint="eastAsia"/>
          <w:b/>
          <w:color w:val="auto"/>
          <w:spacing w:val="-2"/>
          <w:szCs w:val="21"/>
          <w:highlight w:val="none"/>
          <w:u w:val="single"/>
        </w:rPr>
        <w:t>承包人在接到中标通知书3日内必须提交详细的施工组织设计，报发包人审批，施工组织设计经发包人认可后方可开工。施工组织设计将作为工程款支付的参考依据之一。每周四向监理和发包人提供下一周</w:t>
      </w:r>
      <w:r>
        <w:rPr>
          <w:rFonts w:hint="eastAsia"/>
          <w:b/>
          <w:color w:val="auto"/>
          <w:szCs w:val="21"/>
          <w:highlight w:val="none"/>
          <w:u w:val="single"/>
        </w:rPr>
        <w:t>详细的施工进度计划及本周施工进度报表；总进度计划在开工前3天提供。具体计划及时间要求根据工程需要补充明确</w:t>
      </w:r>
      <w:r>
        <w:rPr>
          <w:color w:val="auto"/>
          <w:szCs w:val="21"/>
          <w:highlight w:val="none"/>
          <w:u w:val="single"/>
        </w:rPr>
        <w:t xml:space="preserve"> </w:t>
      </w:r>
      <w:r>
        <w:rPr>
          <w:rFonts w:hint="eastAsia"/>
          <w:color w:val="auto"/>
          <w:szCs w:val="21"/>
          <w:highlight w:val="none"/>
        </w:rPr>
        <w:t>；</w:t>
      </w:r>
    </w:p>
    <w:p w14:paraId="600DA284">
      <w:pPr>
        <w:spacing w:line="460" w:lineRule="exact"/>
        <w:ind w:firstLine="420" w:firstLineChars="200"/>
        <w:rPr>
          <w:color w:val="auto"/>
          <w:szCs w:val="21"/>
          <w:highlight w:val="none"/>
        </w:rPr>
      </w:pPr>
      <w:r>
        <w:rPr>
          <w:rFonts w:hint="eastAsia"/>
          <w:color w:val="auto"/>
          <w:szCs w:val="21"/>
          <w:highlight w:val="none"/>
        </w:rPr>
        <w:t>承包人提供的文件的数量为：</w:t>
      </w:r>
      <w:r>
        <w:rPr>
          <w:rFonts w:hint="eastAsia"/>
          <w:b/>
          <w:color w:val="auto"/>
          <w:szCs w:val="21"/>
          <w:highlight w:val="none"/>
          <w:u w:val="single"/>
        </w:rPr>
        <w:t>视发包人需求</w:t>
      </w:r>
      <w:r>
        <w:rPr>
          <w:rFonts w:hint="eastAsia"/>
          <w:color w:val="auto"/>
          <w:szCs w:val="21"/>
          <w:highlight w:val="none"/>
        </w:rPr>
        <w:t>；</w:t>
      </w:r>
    </w:p>
    <w:p w14:paraId="6D8E07E0">
      <w:pPr>
        <w:spacing w:line="460" w:lineRule="exact"/>
        <w:ind w:firstLine="420" w:firstLineChars="200"/>
        <w:rPr>
          <w:color w:val="auto"/>
          <w:szCs w:val="21"/>
          <w:highlight w:val="none"/>
        </w:rPr>
      </w:pPr>
      <w:r>
        <w:rPr>
          <w:rFonts w:hint="eastAsia"/>
          <w:color w:val="auto"/>
          <w:szCs w:val="21"/>
          <w:highlight w:val="none"/>
        </w:rPr>
        <w:t>承包人提供的文件的形式为：</w:t>
      </w:r>
      <w:r>
        <w:rPr>
          <w:rFonts w:hint="eastAsia"/>
          <w:b/>
          <w:color w:val="auto"/>
          <w:szCs w:val="21"/>
          <w:highlight w:val="none"/>
          <w:u w:val="single"/>
        </w:rPr>
        <w:t>书面形式</w:t>
      </w:r>
      <w:r>
        <w:rPr>
          <w:rFonts w:hint="eastAsia"/>
          <w:color w:val="auto"/>
          <w:szCs w:val="21"/>
          <w:highlight w:val="none"/>
        </w:rPr>
        <w:t>；</w:t>
      </w:r>
    </w:p>
    <w:p w14:paraId="39C452E9">
      <w:pPr>
        <w:spacing w:line="460" w:lineRule="exact"/>
        <w:ind w:firstLine="420" w:firstLineChars="200"/>
        <w:rPr>
          <w:color w:val="auto"/>
          <w:szCs w:val="21"/>
          <w:highlight w:val="none"/>
        </w:rPr>
      </w:pPr>
      <w:r>
        <w:rPr>
          <w:rFonts w:hint="eastAsia"/>
          <w:color w:val="auto"/>
          <w:szCs w:val="21"/>
          <w:highlight w:val="none"/>
        </w:rPr>
        <w:t>发包人审批承包人文件的期限：</w:t>
      </w:r>
      <w:r>
        <w:rPr>
          <w:rFonts w:hint="eastAsia"/>
          <w:b/>
          <w:color w:val="auto"/>
          <w:szCs w:val="21"/>
          <w:highlight w:val="none"/>
          <w:u w:val="single"/>
        </w:rPr>
        <w:t xml:space="preserve">收到文件后7天内  </w:t>
      </w:r>
      <w:r>
        <w:rPr>
          <w:rFonts w:hint="eastAsia"/>
          <w:color w:val="auto"/>
          <w:szCs w:val="21"/>
          <w:highlight w:val="none"/>
        </w:rPr>
        <w:t>。</w:t>
      </w:r>
    </w:p>
    <w:p w14:paraId="392A6C80">
      <w:pPr>
        <w:spacing w:line="460" w:lineRule="exact"/>
        <w:ind w:firstLine="420" w:firstLineChars="200"/>
        <w:rPr>
          <w:color w:val="auto"/>
          <w:szCs w:val="21"/>
          <w:highlight w:val="none"/>
        </w:rPr>
      </w:pPr>
      <w:r>
        <w:rPr>
          <w:color w:val="auto"/>
          <w:szCs w:val="21"/>
          <w:highlight w:val="none"/>
        </w:rPr>
        <w:t xml:space="preserve">1.6.5 </w:t>
      </w:r>
      <w:r>
        <w:rPr>
          <w:rFonts w:hint="eastAsia"/>
          <w:color w:val="auto"/>
          <w:szCs w:val="21"/>
          <w:highlight w:val="none"/>
        </w:rPr>
        <w:t>现场图纸准备</w:t>
      </w:r>
    </w:p>
    <w:p w14:paraId="66E360A5">
      <w:pPr>
        <w:spacing w:line="460" w:lineRule="exact"/>
        <w:ind w:firstLine="420" w:firstLineChars="200"/>
        <w:rPr>
          <w:color w:val="auto"/>
          <w:szCs w:val="21"/>
          <w:highlight w:val="none"/>
        </w:rPr>
      </w:pPr>
      <w:r>
        <w:rPr>
          <w:rFonts w:hint="eastAsia"/>
          <w:color w:val="auto"/>
          <w:szCs w:val="21"/>
          <w:highlight w:val="none"/>
        </w:rPr>
        <w:t>关于现场图纸准备的约定：</w:t>
      </w:r>
      <w:r>
        <w:rPr>
          <w:rFonts w:hint="eastAsia"/>
          <w:b/>
          <w:color w:val="auto"/>
          <w:szCs w:val="21"/>
          <w:highlight w:val="none"/>
          <w:u w:val="single"/>
        </w:rPr>
        <w:t>施工现场保留一套完整图纸供发包人、监理人及有关人员使用</w:t>
      </w:r>
      <w:r>
        <w:rPr>
          <w:rFonts w:hint="eastAsia"/>
          <w:color w:val="auto"/>
          <w:szCs w:val="21"/>
          <w:highlight w:val="none"/>
        </w:rPr>
        <w:t>。</w:t>
      </w:r>
    </w:p>
    <w:p w14:paraId="07589170">
      <w:pPr>
        <w:spacing w:line="460" w:lineRule="exact"/>
        <w:ind w:firstLine="420" w:firstLineChars="200"/>
        <w:rPr>
          <w:color w:val="auto"/>
          <w:szCs w:val="21"/>
          <w:highlight w:val="none"/>
        </w:rPr>
      </w:pPr>
      <w:r>
        <w:rPr>
          <w:color w:val="auto"/>
          <w:szCs w:val="21"/>
          <w:highlight w:val="none"/>
        </w:rPr>
        <w:t xml:space="preserve">1.7 </w:t>
      </w:r>
      <w:r>
        <w:rPr>
          <w:rFonts w:hint="eastAsia"/>
          <w:color w:val="auto"/>
          <w:szCs w:val="21"/>
          <w:highlight w:val="none"/>
        </w:rPr>
        <w:t>联络</w:t>
      </w:r>
    </w:p>
    <w:p w14:paraId="2BABBFFE">
      <w:pPr>
        <w:spacing w:line="460" w:lineRule="exact"/>
        <w:ind w:firstLine="420" w:firstLineChars="200"/>
        <w:rPr>
          <w:color w:val="auto"/>
          <w:szCs w:val="21"/>
          <w:highlight w:val="none"/>
        </w:rPr>
      </w:pPr>
      <w:r>
        <w:rPr>
          <w:color w:val="auto"/>
          <w:szCs w:val="21"/>
          <w:highlight w:val="none"/>
        </w:rPr>
        <w:t>1.7.1</w:t>
      </w:r>
      <w:r>
        <w:rPr>
          <w:rFonts w:hint="eastAsia"/>
          <w:color w:val="auto"/>
          <w:szCs w:val="21"/>
          <w:highlight w:val="none"/>
        </w:rPr>
        <w:t>发包人和承包人应当在</w:t>
      </w:r>
      <w:r>
        <w:rPr>
          <w:rFonts w:hint="eastAsia" w:cs="仿宋_GB2312"/>
          <w:b/>
          <w:color w:val="auto"/>
          <w:szCs w:val="21"/>
          <w:highlight w:val="none"/>
          <w:u w:val="single"/>
          <w:lang w:bidi="ar-SA"/>
        </w:rPr>
        <w:t>3</w:t>
      </w:r>
      <w:r>
        <w:rPr>
          <w:color w:val="auto"/>
          <w:szCs w:val="21"/>
          <w:highlight w:val="none"/>
          <w:u w:val="single"/>
        </w:rPr>
        <w:t xml:space="preserve">  </w:t>
      </w:r>
      <w:r>
        <w:rPr>
          <w:rFonts w:hint="eastAsia"/>
          <w:color w:val="auto"/>
          <w:szCs w:val="21"/>
          <w:highlight w:val="none"/>
        </w:rPr>
        <w:t>天内将与合同有关的通知、批准、证明、证书、指示、指令、要求、请求、同意、意见、确定和决定等书面函件送达对方当事人。</w:t>
      </w:r>
    </w:p>
    <w:p w14:paraId="0AAA4909">
      <w:pPr>
        <w:spacing w:line="460" w:lineRule="exact"/>
        <w:ind w:firstLine="420" w:firstLineChars="200"/>
        <w:rPr>
          <w:color w:val="auto"/>
          <w:szCs w:val="21"/>
          <w:highlight w:val="none"/>
        </w:rPr>
      </w:pPr>
      <w:r>
        <w:rPr>
          <w:color w:val="auto"/>
          <w:szCs w:val="21"/>
          <w:highlight w:val="none"/>
        </w:rPr>
        <w:t xml:space="preserve">1.7.2 </w:t>
      </w:r>
      <w:r>
        <w:rPr>
          <w:rFonts w:hint="eastAsia"/>
          <w:color w:val="auto"/>
          <w:szCs w:val="21"/>
          <w:highlight w:val="none"/>
        </w:rPr>
        <w:t>发包人接收文件的地点：</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69A9ADC4">
      <w:pPr>
        <w:spacing w:line="460" w:lineRule="exact"/>
        <w:ind w:firstLine="420" w:firstLineChars="200"/>
        <w:rPr>
          <w:color w:val="auto"/>
          <w:szCs w:val="21"/>
          <w:highlight w:val="none"/>
        </w:rPr>
      </w:pPr>
      <w:r>
        <w:rPr>
          <w:rFonts w:hint="eastAsia"/>
          <w:color w:val="auto"/>
          <w:szCs w:val="21"/>
          <w:highlight w:val="none"/>
        </w:rPr>
        <w:t>发包人指定的接收人为：</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78137F1F">
      <w:pPr>
        <w:spacing w:line="460" w:lineRule="exact"/>
        <w:ind w:firstLine="420" w:firstLineChars="200"/>
        <w:rPr>
          <w:color w:val="auto"/>
          <w:szCs w:val="21"/>
          <w:highlight w:val="none"/>
        </w:rPr>
      </w:pPr>
      <w:r>
        <w:rPr>
          <w:rFonts w:hint="eastAsia"/>
          <w:color w:val="auto"/>
          <w:szCs w:val="21"/>
          <w:highlight w:val="none"/>
        </w:rPr>
        <w:t>承包人接收文件的地点：</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11BCD780">
      <w:pPr>
        <w:spacing w:line="460" w:lineRule="exact"/>
        <w:ind w:firstLine="420" w:firstLineChars="200"/>
        <w:rPr>
          <w:color w:val="auto"/>
          <w:szCs w:val="21"/>
          <w:highlight w:val="none"/>
        </w:rPr>
      </w:pPr>
      <w:r>
        <w:rPr>
          <w:rFonts w:hint="eastAsia"/>
          <w:color w:val="auto"/>
          <w:szCs w:val="21"/>
          <w:highlight w:val="none"/>
        </w:rPr>
        <w:t>承包人指定的接收人为：</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1B3E368B">
      <w:pPr>
        <w:spacing w:line="460" w:lineRule="exact"/>
        <w:ind w:firstLine="420" w:firstLineChars="200"/>
        <w:rPr>
          <w:color w:val="auto"/>
          <w:szCs w:val="21"/>
          <w:highlight w:val="none"/>
        </w:rPr>
      </w:pPr>
      <w:r>
        <w:rPr>
          <w:rFonts w:hint="eastAsia"/>
          <w:color w:val="auto"/>
          <w:szCs w:val="21"/>
          <w:highlight w:val="none"/>
        </w:rPr>
        <w:t>监理人接收文件的地点：</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76106EB6">
      <w:pPr>
        <w:spacing w:line="460" w:lineRule="exact"/>
        <w:ind w:firstLine="420" w:firstLineChars="200"/>
        <w:rPr>
          <w:color w:val="auto"/>
          <w:szCs w:val="21"/>
          <w:highlight w:val="none"/>
        </w:rPr>
      </w:pPr>
      <w:r>
        <w:rPr>
          <w:rFonts w:hint="eastAsia"/>
          <w:color w:val="auto"/>
          <w:szCs w:val="21"/>
          <w:highlight w:val="none"/>
        </w:rPr>
        <w:t>监理人指定的接收人为：</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3F6D180A">
      <w:pPr>
        <w:spacing w:line="460" w:lineRule="exact"/>
        <w:ind w:firstLine="420" w:firstLineChars="200"/>
        <w:rPr>
          <w:color w:val="auto"/>
          <w:szCs w:val="21"/>
          <w:highlight w:val="none"/>
        </w:rPr>
      </w:pPr>
      <w:r>
        <w:rPr>
          <w:color w:val="auto"/>
          <w:szCs w:val="21"/>
          <w:highlight w:val="none"/>
        </w:rPr>
        <w:t xml:space="preserve">1.10 </w:t>
      </w:r>
      <w:r>
        <w:rPr>
          <w:rFonts w:hint="eastAsia"/>
          <w:color w:val="auto"/>
          <w:szCs w:val="21"/>
          <w:highlight w:val="none"/>
        </w:rPr>
        <w:t>交通运输</w:t>
      </w:r>
    </w:p>
    <w:p w14:paraId="76DEDAD1">
      <w:pPr>
        <w:spacing w:line="460" w:lineRule="exact"/>
        <w:ind w:firstLine="420" w:firstLineChars="200"/>
        <w:rPr>
          <w:color w:val="auto"/>
          <w:szCs w:val="21"/>
          <w:highlight w:val="none"/>
        </w:rPr>
      </w:pPr>
      <w:r>
        <w:rPr>
          <w:color w:val="auto"/>
          <w:szCs w:val="21"/>
          <w:highlight w:val="none"/>
        </w:rPr>
        <w:t>1</w:t>
      </w:r>
      <w:bookmarkStart w:id="49" w:name="_Toc300934943"/>
      <w:bookmarkStart w:id="50" w:name="_Toc312677986"/>
      <w:bookmarkStart w:id="51" w:name="_Toc304295521"/>
      <w:bookmarkStart w:id="52" w:name="_Toc318581155"/>
      <w:bookmarkStart w:id="53" w:name="_Toc303539100"/>
      <w:r>
        <w:rPr>
          <w:color w:val="auto"/>
          <w:szCs w:val="21"/>
          <w:highlight w:val="none"/>
        </w:rPr>
        <w:t xml:space="preserve">.10.1 </w:t>
      </w:r>
      <w:r>
        <w:rPr>
          <w:rFonts w:hint="eastAsia"/>
          <w:color w:val="auto"/>
          <w:szCs w:val="21"/>
          <w:highlight w:val="none"/>
        </w:rPr>
        <w:t>出入现场的权利</w:t>
      </w:r>
    </w:p>
    <w:p w14:paraId="7443D66A">
      <w:pPr>
        <w:spacing w:line="460" w:lineRule="exact"/>
        <w:ind w:firstLine="420" w:firstLineChars="200"/>
        <w:rPr>
          <w:color w:val="auto"/>
          <w:szCs w:val="21"/>
          <w:highlight w:val="none"/>
        </w:rPr>
      </w:pPr>
      <w:r>
        <w:rPr>
          <w:rFonts w:hint="eastAsia"/>
          <w:color w:val="auto"/>
          <w:szCs w:val="21"/>
          <w:highlight w:val="none"/>
        </w:rPr>
        <w:t>关于出入现场的权利的约定：</w:t>
      </w:r>
      <w:r>
        <w:rPr>
          <w:rFonts w:hint="eastAsia"/>
          <w:b/>
          <w:color w:val="auto"/>
          <w:szCs w:val="21"/>
          <w:highlight w:val="none"/>
          <w:u w:val="single"/>
        </w:rPr>
        <w:t xml:space="preserve">        /   </w:t>
      </w:r>
      <w:r>
        <w:rPr>
          <w:rFonts w:hint="eastAsia"/>
          <w:color w:val="auto"/>
          <w:szCs w:val="21"/>
          <w:highlight w:val="none"/>
        </w:rPr>
        <w:t>。</w:t>
      </w:r>
    </w:p>
    <w:bookmarkEnd w:id="49"/>
    <w:bookmarkEnd w:id="50"/>
    <w:bookmarkEnd w:id="51"/>
    <w:bookmarkEnd w:id="52"/>
    <w:bookmarkEnd w:id="53"/>
    <w:p w14:paraId="62F47E0C">
      <w:pPr>
        <w:spacing w:line="460" w:lineRule="exact"/>
        <w:ind w:firstLine="420" w:firstLineChars="200"/>
        <w:rPr>
          <w:color w:val="auto"/>
          <w:szCs w:val="21"/>
          <w:highlight w:val="none"/>
        </w:rPr>
      </w:pPr>
      <w:r>
        <w:rPr>
          <w:color w:val="auto"/>
          <w:szCs w:val="21"/>
          <w:highlight w:val="none"/>
        </w:rPr>
        <w:t>1</w:t>
      </w:r>
      <w:bookmarkStart w:id="54" w:name="_Toc304295522"/>
      <w:bookmarkStart w:id="55" w:name="_Toc312677987"/>
      <w:bookmarkStart w:id="56" w:name="_Toc318581156"/>
      <w:bookmarkStart w:id="57" w:name="_Toc300934944"/>
      <w:bookmarkStart w:id="58" w:name="_Toc303539101"/>
      <w:r>
        <w:rPr>
          <w:color w:val="auto"/>
          <w:szCs w:val="21"/>
          <w:highlight w:val="none"/>
        </w:rPr>
        <w:t xml:space="preserve">.10.3 </w:t>
      </w:r>
      <w:r>
        <w:rPr>
          <w:rFonts w:hint="eastAsia"/>
          <w:color w:val="auto"/>
          <w:szCs w:val="21"/>
          <w:highlight w:val="none"/>
        </w:rPr>
        <w:t>场内交通</w:t>
      </w:r>
    </w:p>
    <w:p w14:paraId="3669B7A3">
      <w:pPr>
        <w:spacing w:line="460" w:lineRule="exact"/>
        <w:ind w:firstLine="420" w:firstLineChars="200"/>
        <w:rPr>
          <w:color w:val="auto"/>
          <w:szCs w:val="21"/>
          <w:highlight w:val="none"/>
        </w:rPr>
      </w:pPr>
      <w:r>
        <w:rPr>
          <w:rFonts w:hint="eastAsia"/>
          <w:color w:val="auto"/>
          <w:szCs w:val="21"/>
          <w:highlight w:val="none"/>
        </w:rPr>
        <w:t>关于场外交通和场内交通的边界的约定：</w:t>
      </w:r>
      <w:r>
        <w:rPr>
          <w:rFonts w:hint="eastAsia"/>
          <w:b/>
          <w:color w:val="auto"/>
          <w:szCs w:val="21"/>
          <w:highlight w:val="none"/>
          <w:u w:val="single"/>
        </w:rPr>
        <w:t xml:space="preserve">    /         </w:t>
      </w:r>
      <w:r>
        <w:rPr>
          <w:rFonts w:hint="eastAsia"/>
          <w:color w:val="auto"/>
          <w:szCs w:val="21"/>
          <w:highlight w:val="none"/>
        </w:rPr>
        <w:t>。</w:t>
      </w:r>
    </w:p>
    <w:p w14:paraId="6012DC45">
      <w:pPr>
        <w:spacing w:line="460" w:lineRule="exact"/>
        <w:ind w:firstLine="420" w:firstLineChars="200"/>
        <w:rPr>
          <w:color w:val="auto"/>
          <w:szCs w:val="21"/>
          <w:highlight w:val="none"/>
        </w:rPr>
      </w:pPr>
      <w:r>
        <w:rPr>
          <w:rFonts w:hint="eastAsia"/>
          <w:color w:val="auto"/>
          <w:szCs w:val="21"/>
          <w:highlight w:val="none"/>
        </w:rPr>
        <w:t>关于发包人向承包人免费提供满足工程施工需要的场内道路和交通设施的约定：</w:t>
      </w:r>
      <w:r>
        <w:rPr>
          <w:rFonts w:hint="eastAsia"/>
          <w:b/>
          <w:color w:val="auto"/>
          <w:szCs w:val="21"/>
          <w:highlight w:val="none"/>
          <w:u w:val="single"/>
        </w:rPr>
        <w:t>按通用条款执行</w:t>
      </w:r>
      <w:r>
        <w:rPr>
          <w:rFonts w:hint="eastAsia"/>
          <w:color w:val="auto"/>
          <w:szCs w:val="21"/>
          <w:highlight w:val="none"/>
        </w:rPr>
        <w:t>。</w:t>
      </w:r>
      <w:bookmarkEnd w:id="54"/>
      <w:bookmarkEnd w:id="55"/>
      <w:bookmarkEnd w:id="56"/>
      <w:bookmarkEnd w:id="57"/>
      <w:bookmarkEnd w:id="58"/>
      <w:r>
        <w:rPr>
          <w:color w:val="auto"/>
          <w:szCs w:val="21"/>
          <w:highlight w:val="none"/>
        </w:rPr>
        <w:t xml:space="preserve">  </w:t>
      </w:r>
      <w:bookmarkStart w:id="59" w:name="_Toc318581157"/>
    </w:p>
    <w:p w14:paraId="50822215">
      <w:pPr>
        <w:spacing w:line="460" w:lineRule="exact"/>
        <w:ind w:firstLine="420" w:firstLineChars="200"/>
        <w:rPr>
          <w:color w:val="auto"/>
          <w:szCs w:val="21"/>
          <w:highlight w:val="none"/>
        </w:rPr>
      </w:pPr>
      <w:r>
        <w:rPr>
          <w:color w:val="auto"/>
          <w:szCs w:val="21"/>
          <w:highlight w:val="none"/>
        </w:rPr>
        <w:t>1.10.4</w:t>
      </w:r>
      <w:r>
        <w:rPr>
          <w:rFonts w:hint="eastAsia"/>
          <w:color w:val="auto"/>
          <w:szCs w:val="21"/>
          <w:highlight w:val="none"/>
        </w:rPr>
        <w:t>超大件和超重件的运输</w:t>
      </w:r>
    </w:p>
    <w:p w14:paraId="735128CF">
      <w:pPr>
        <w:spacing w:line="460" w:lineRule="exact"/>
        <w:ind w:firstLine="420" w:firstLineChars="200"/>
        <w:rPr>
          <w:color w:val="auto"/>
          <w:szCs w:val="21"/>
          <w:highlight w:val="none"/>
        </w:rPr>
      </w:pPr>
      <w:r>
        <w:rPr>
          <w:rFonts w:hint="eastAsia"/>
          <w:color w:val="auto"/>
          <w:szCs w:val="21"/>
          <w:highlight w:val="none"/>
        </w:rPr>
        <w:t>运输超大件或超重件所需的道路和桥梁临时加固改造费用和其他有关费用由</w:t>
      </w:r>
      <w:r>
        <w:rPr>
          <w:color w:val="auto"/>
          <w:szCs w:val="21"/>
          <w:highlight w:val="none"/>
          <w:u w:val="single"/>
        </w:rPr>
        <w:t xml:space="preserve">  </w:t>
      </w:r>
      <w:r>
        <w:rPr>
          <w:rFonts w:hint="eastAsia"/>
          <w:b/>
          <w:color w:val="auto"/>
          <w:szCs w:val="21"/>
          <w:highlight w:val="none"/>
          <w:u w:val="single"/>
        </w:rPr>
        <w:t>承包人</w:t>
      </w:r>
      <w:r>
        <w:rPr>
          <w:color w:val="auto"/>
          <w:szCs w:val="21"/>
          <w:highlight w:val="none"/>
          <w:u w:val="single"/>
        </w:rPr>
        <w:t xml:space="preserve">  </w:t>
      </w:r>
      <w:r>
        <w:rPr>
          <w:rFonts w:hint="eastAsia"/>
          <w:color w:val="auto"/>
          <w:szCs w:val="21"/>
          <w:highlight w:val="none"/>
        </w:rPr>
        <w:t>承担。</w:t>
      </w:r>
    </w:p>
    <w:bookmarkEnd w:id="59"/>
    <w:p w14:paraId="02EA2E71">
      <w:pPr>
        <w:spacing w:line="460" w:lineRule="exact"/>
        <w:ind w:firstLine="420" w:firstLineChars="200"/>
        <w:rPr>
          <w:color w:val="auto"/>
          <w:szCs w:val="21"/>
          <w:highlight w:val="none"/>
        </w:rPr>
      </w:pPr>
      <w:r>
        <w:rPr>
          <w:color w:val="auto"/>
          <w:szCs w:val="21"/>
          <w:highlight w:val="none"/>
        </w:rPr>
        <w:t xml:space="preserve">1.11 </w:t>
      </w:r>
      <w:r>
        <w:rPr>
          <w:rFonts w:hint="eastAsia"/>
          <w:color w:val="auto"/>
          <w:szCs w:val="21"/>
          <w:highlight w:val="none"/>
        </w:rPr>
        <w:t>知识产权</w:t>
      </w:r>
    </w:p>
    <w:p w14:paraId="77A10FB2">
      <w:pPr>
        <w:spacing w:line="460" w:lineRule="exact"/>
        <w:ind w:firstLine="420" w:firstLineChars="200"/>
        <w:rPr>
          <w:color w:val="auto"/>
          <w:szCs w:val="21"/>
          <w:highlight w:val="none"/>
          <w:u w:val="single"/>
        </w:rPr>
      </w:pPr>
      <w:r>
        <w:rPr>
          <w:color w:val="auto"/>
          <w:szCs w:val="21"/>
          <w:highlight w:val="none"/>
        </w:rPr>
        <w:t>1.11.1</w:t>
      </w:r>
      <w:r>
        <w:rPr>
          <w:rFonts w:hint="eastAsia"/>
          <w:color w:val="auto"/>
          <w:szCs w:val="21"/>
          <w:highlight w:val="none"/>
        </w:rPr>
        <w:t>关于发包人提供给承包人的图纸、发包人为实施工程自行编制或委托编制的技术规范以及反映发包人关于合同要求或其他类似性质的文件的著作权的归属：</w:t>
      </w:r>
      <w:r>
        <w:rPr>
          <w:rFonts w:hint="eastAsia"/>
          <w:b/>
          <w:color w:val="auto"/>
          <w:szCs w:val="21"/>
          <w:highlight w:val="none"/>
          <w:u w:val="single"/>
        </w:rPr>
        <w:t>按通用条款执行。</w:t>
      </w:r>
      <w:r>
        <w:rPr>
          <w:color w:val="auto"/>
          <w:szCs w:val="21"/>
          <w:highlight w:val="none"/>
          <w:u w:val="single"/>
        </w:rPr>
        <w:t xml:space="preserve"> </w:t>
      </w:r>
    </w:p>
    <w:p w14:paraId="3000F50C">
      <w:pPr>
        <w:spacing w:line="460" w:lineRule="exact"/>
        <w:ind w:firstLine="420" w:firstLineChars="200"/>
        <w:rPr>
          <w:color w:val="auto"/>
          <w:szCs w:val="21"/>
          <w:highlight w:val="none"/>
        </w:rPr>
      </w:pPr>
      <w:r>
        <w:rPr>
          <w:rFonts w:hint="eastAsia"/>
          <w:color w:val="auto"/>
          <w:szCs w:val="21"/>
          <w:highlight w:val="none"/>
        </w:rPr>
        <w:t>关于发包人提供的上述文件的使用限制的要求：</w:t>
      </w:r>
      <w:r>
        <w:rPr>
          <w:rFonts w:hint="eastAsia"/>
          <w:b/>
          <w:color w:val="auto"/>
          <w:szCs w:val="21"/>
          <w:highlight w:val="none"/>
          <w:u w:val="single"/>
        </w:rPr>
        <w:t>按通用条款执行</w:t>
      </w:r>
      <w:r>
        <w:rPr>
          <w:color w:val="auto"/>
          <w:szCs w:val="21"/>
          <w:highlight w:val="none"/>
          <w:u w:val="single"/>
        </w:rPr>
        <w:t xml:space="preserve">  </w:t>
      </w:r>
      <w:r>
        <w:rPr>
          <w:rFonts w:hint="eastAsia"/>
          <w:color w:val="auto"/>
          <w:szCs w:val="21"/>
          <w:highlight w:val="none"/>
        </w:rPr>
        <w:t>。</w:t>
      </w:r>
    </w:p>
    <w:p w14:paraId="71778CD6">
      <w:pPr>
        <w:spacing w:line="460" w:lineRule="exact"/>
        <w:ind w:firstLine="420" w:firstLineChars="200"/>
        <w:rPr>
          <w:color w:val="auto"/>
          <w:szCs w:val="21"/>
          <w:highlight w:val="none"/>
        </w:rPr>
      </w:pPr>
      <w:r>
        <w:rPr>
          <w:color w:val="auto"/>
          <w:szCs w:val="21"/>
          <w:highlight w:val="none"/>
        </w:rPr>
        <w:t xml:space="preserve">1.11.2 </w:t>
      </w:r>
      <w:r>
        <w:rPr>
          <w:rFonts w:hint="eastAsia"/>
          <w:color w:val="auto"/>
          <w:szCs w:val="21"/>
          <w:highlight w:val="none"/>
        </w:rPr>
        <w:t>关于承包人为实施工程所编制文件的著作权的归属：</w:t>
      </w:r>
      <w:r>
        <w:rPr>
          <w:rFonts w:hint="eastAsia"/>
          <w:b/>
          <w:color w:val="auto"/>
          <w:szCs w:val="21"/>
          <w:highlight w:val="none"/>
          <w:u w:val="single"/>
        </w:rPr>
        <w:t>按通用条款执行</w:t>
      </w:r>
      <w:r>
        <w:rPr>
          <w:color w:val="auto"/>
          <w:szCs w:val="21"/>
          <w:highlight w:val="none"/>
          <w:u w:val="single"/>
        </w:rPr>
        <w:t xml:space="preserve"> </w:t>
      </w:r>
      <w:r>
        <w:rPr>
          <w:rFonts w:hint="eastAsia"/>
          <w:color w:val="auto"/>
          <w:szCs w:val="21"/>
          <w:highlight w:val="none"/>
        </w:rPr>
        <w:t>。</w:t>
      </w:r>
    </w:p>
    <w:p w14:paraId="3790AA94">
      <w:pPr>
        <w:spacing w:line="460" w:lineRule="exact"/>
        <w:ind w:firstLine="420" w:firstLineChars="200"/>
        <w:rPr>
          <w:color w:val="auto"/>
          <w:szCs w:val="21"/>
          <w:highlight w:val="none"/>
          <w:u w:val="single"/>
        </w:rPr>
      </w:pPr>
      <w:r>
        <w:rPr>
          <w:rFonts w:hint="eastAsia"/>
          <w:color w:val="auto"/>
          <w:szCs w:val="21"/>
          <w:highlight w:val="none"/>
        </w:rPr>
        <w:t>关于承包人提供的上述文件的使用限制的要求：</w:t>
      </w:r>
      <w:r>
        <w:rPr>
          <w:rFonts w:hint="eastAsia"/>
          <w:b/>
          <w:color w:val="auto"/>
          <w:szCs w:val="21"/>
          <w:highlight w:val="none"/>
          <w:u w:val="single"/>
        </w:rPr>
        <w:t>按通用条款执行</w:t>
      </w:r>
      <w:r>
        <w:rPr>
          <w:color w:val="auto"/>
          <w:szCs w:val="21"/>
          <w:highlight w:val="none"/>
          <w:u w:val="single"/>
        </w:rPr>
        <w:t xml:space="preserve"> </w:t>
      </w:r>
      <w:r>
        <w:rPr>
          <w:rFonts w:hint="eastAsia"/>
          <w:color w:val="auto"/>
          <w:szCs w:val="21"/>
          <w:highlight w:val="none"/>
        </w:rPr>
        <w:t>。</w:t>
      </w:r>
    </w:p>
    <w:p w14:paraId="11D1529C">
      <w:pPr>
        <w:spacing w:line="460" w:lineRule="exact"/>
        <w:ind w:firstLine="420" w:firstLineChars="200"/>
        <w:rPr>
          <w:color w:val="auto"/>
          <w:szCs w:val="21"/>
          <w:highlight w:val="none"/>
        </w:rPr>
      </w:pPr>
      <w:r>
        <w:rPr>
          <w:color w:val="auto"/>
          <w:szCs w:val="21"/>
          <w:highlight w:val="none"/>
        </w:rPr>
        <w:t xml:space="preserve">1.11.4 </w:t>
      </w:r>
      <w:r>
        <w:rPr>
          <w:rFonts w:hint="eastAsia"/>
          <w:color w:val="auto"/>
          <w:szCs w:val="21"/>
          <w:highlight w:val="none"/>
        </w:rPr>
        <w:t>承包人在施工过程中所采用的专利、专有技术、技术秘密的使用费的承担方式：</w:t>
      </w:r>
      <w:r>
        <w:rPr>
          <w:rFonts w:hint="eastAsia"/>
          <w:b/>
          <w:color w:val="auto"/>
          <w:szCs w:val="21"/>
          <w:highlight w:val="none"/>
          <w:u w:val="single"/>
        </w:rPr>
        <w:t>已包含在本合同价内</w:t>
      </w:r>
      <w:r>
        <w:rPr>
          <w:color w:val="auto"/>
          <w:szCs w:val="21"/>
          <w:highlight w:val="none"/>
          <w:u w:val="single"/>
        </w:rPr>
        <w:t xml:space="preserve">  </w:t>
      </w:r>
      <w:r>
        <w:rPr>
          <w:rFonts w:hint="eastAsia"/>
          <w:color w:val="auto"/>
          <w:szCs w:val="21"/>
          <w:highlight w:val="none"/>
        </w:rPr>
        <w:t>。</w:t>
      </w:r>
    </w:p>
    <w:p w14:paraId="5F1AB999">
      <w:pPr>
        <w:spacing w:line="460" w:lineRule="exact"/>
        <w:ind w:firstLine="420" w:firstLineChars="200"/>
        <w:rPr>
          <w:color w:val="auto"/>
          <w:szCs w:val="21"/>
          <w:highlight w:val="none"/>
        </w:rPr>
      </w:pPr>
      <w:r>
        <w:rPr>
          <w:color w:val="auto"/>
          <w:szCs w:val="21"/>
          <w:highlight w:val="none"/>
        </w:rPr>
        <w:t>1.13</w:t>
      </w:r>
      <w:r>
        <w:rPr>
          <w:rFonts w:hint="eastAsia"/>
          <w:color w:val="auto"/>
          <w:szCs w:val="21"/>
          <w:highlight w:val="none"/>
        </w:rPr>
        <w:t>工程量清单错误的修正</w:t>
      </w:r>
    </w:p>
    <w:p w14:paraId="4F41C579">
      <w:pPr>
        <w:spacing w:line="460" w:lineRule="exact"/>
        <w:ind w:firstLine="420" w:firstLineChars="200"/>
        <w:rPr>
          <w:color w:val="auto"/>
          <w:szCs w:val="21"/>
          <w:highlight w:val="none"/>
        </w:rPr>
      </w:pPr>
      <w:bookmarkStart w:id="60" w:name="_Toc351203634"/>
      <w:r>
        <w:rPr>
          <w:rFonts w:hint="eastAsia"/>
          <w:color w:val="auto"/>
          <w:szCs w:val="21"/>
          <w:highlight w:val="none"/>
        </w:rPr>
        <w:t>出</w:t>
      </w:r>
      <w:r>
        <w:rPr>
          <w:rFonts w:hint="eastAsia"/>
          <w:color w:val="auto"/>
          <w:szCs w:val="21"/>
          <w:highlight w:val="none"/>
        </w:rPr>
        <w:t>现工程量清单错误时，是否调整合同价格：按本合同条款中第12.1相应条款执行。</w:t>
      </w:r>
    </w:p>
    <w:p w14:paraId="3B8C5124">
      <w:pPr>
        <w:keepNext/>
        <w:keepLines/>
        <w:widowControl w:val="0"/>
        <w:adjustRightInd w:val="0"/>
        <w:spacing w:before="120" w:after="120" w:line="460" w:lineRule="exact"/>
        <w:textAlignment w:val="baseline"/>
        <w:outlineLvl w:val="3"/>
        <w:rPr>
          <w:b/>
          <w:color w:val="auto"/>
          <w:szCs w:val="21"/>
          <w:highlight w:val="none"/>
        </w:rPr>
      </w:pPr>
      <w:r>
        <w:rPr>
          <w:b/>
          <w:color w:val="auto"/>
          <w:szCs w:val="21"/>
          <w:highlight w:val="none"/>
        </w:rPr>
        <w:t>2</w:t>
      </w:r>
      <w:bookmarkStart w:id="61" w:name="_Toc296891197"/>
      <w:bookmarkStart w:id="62" w:name="_Toc296346658"/>
      <w:bookmarkStart w:id="63" w:name="_Toc297120457"/>
      <w:bookmarkStart w:id="64" w:name="_Toc296944496"/>
      <w:bookmarkStart w:id="65" w:name="_Toc292559867"/>
      <w:bookmarkStart w:id="66" w:name="_Toc297048343"/>
      <w:bookmarkStart w:id="67" w:name="_Toc296890985"/>
      <w:bookmarkStart w:id="68" w:name="_Toc296347156"/>
      <w:bookmarkStart w:id="69" w:name="_Toc292559362"/>
      <w:bookmarkStart w:id="70" w:name="_Toc296503157"/>
      <w:r>
        <w:rPr>
          <w:b/>
          <w:color w:val="auto"/>
          <w:szCs w:val="21"/>
          <w:highlight w:val="none"/>
        </w:rPr>
        <w:t xml:space="preserve">. </w:t>
      </w:r>
      <w:r>
        <w:rPr>
          <w:rFonts w:hint="eastAsia"/>
          <w:b/>
          <w:color w:val="auto"/>
          <w:szCs w:val="21"/>
          <w:highlight w:val="none"/>
        </w:rPr>
        <w:t>发包人</w:t>
      </w:r>
      <w:bookmarkEnd w:id="60"/>
    </w:p>
    <w:bookmarkEnd w:id="61"/>
    <w:bookmarkEnd w:id="62"/>
    <w:bookmarkEnd w:id="63"/>
    <w:bookmarkEnd w:id="64"/>
    <w:bookmarkEnd w:id="65"/>
    <w:bookmarkEnd w:id="66"/>
    <w:bookmarkEnd w:id="67"/>
    <w:bookmarkEnd w:id="68"/>
    <w:bookmarkEnd w:id="69"/>
    <w:bookmarkEnd w:id="70"/>
    <w:p w14:paraId="74C358D6">
      <w:pPr>
        <w:spacing w:line="460" w:lineRule="exact"/>
        <w:ind w:firstLine="420" w:firstLineChars="200"/>
        <w:rPr>
          <w:color w:val="auto"/>
          <w:szCs w:val="21"/>
          <w:highlight w:val="none"/>
        </w:rPr>
      </w:pPr>
      <w:r>
        <w:rPr>
          <w:color w:val="auto"/>
          <w:szCs w:val="21"/>
          <w:highlight w:val="none"/>
        </w:rPr>
        <w:t xml:space="preserve">2.2 </w:t>
      </w:r>
      <w:r>
        <w:rPr>
          <w:rFonts w:hint="eastAsia"/>
          <w:color w:val="auto"/>
          <w:szCs w:val="21"/>
          <w:highlight w:val="none"/>
        </w:rPr>
        <w:t>发包人代表</w:t>
      </w:r>
    </w:p>
    <w:p w14:paraId="4CDE8F9F">
      <w:pPr>
        <w:spacing w:line="460" w:lineRule="exact"/>
        <w:ind w:firstLine="420" w:firstLineChars="200"/>
        <w:rPr>
          <w:color w:val="auto"/>
          <w:szCs w:val="21"/>
          <w:highlight w:val="none"/>
        </w:rPr>
      </w:pPr>
      <w:r>
        <w:rPr>
          <w:rFonts w:hint="eastAsia"/>
          <w:color w:val="auto"/>
          <w:szCs w:val="21"/>
          <w:highlight w:val="none"/>
        </w:rPr>
        <w:t>发包人代表：</w:t>
      </w:r>
    </w:p>
    <w:p w14:paraId="635739E6">
      <w:pPr>
        <w:spacing w:line="460" w:lineRule="exact"/>
        <w:ind w:firstLine="420" w:firstLineChars="200"/>
        <w:rPr>
          <w:color w:val="auto"/>
          <w:szCs w:val="21"/>
          <w:highlight w:val="none"/>
        </w:rPr>
      </w:pPr>
      <w:r>
        <w:rPr>
          <w:rFonts w:hint="eastAsia"/>
          <w:color w:val="auto"/>
          <w:szCs w:val="21"/>
          <w:highlight w:val="none"/>
        </w:rPr>
        <w:t>姓</w:t>
      </w:r>
      <w:r>
        <w:rPr>
          <w:color w:val="auto"/>
          <w:szCs w:val="21"/>
          <w:highlight w:val="none"/>
        </w:rPr>
        <w:t xml:space="preserve">    </w:t>
      </w:r>
      <w:r>
        <w:rPr>
          <w:rFonts w:hint="eastAsia"/>
          <w:color w:val="auto"/>
          <w:szCs w:val="21"/>
          <w:highlight w:val="none"/>
        </w:rPr>
        <w:t>名：</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4B31A02B">
      <w:pPr>
        <w:spacing w:line="460" w:lineRule="exact"/>
        <w:ind w:firstLine="420" w:firstLineChars="200"/>
        <w:rPr>
          <w:color w:val="auto"/>
          <w:szCs w:val="21"/>
          <w:highlight w:val="none"/>
        </w:rPr>
      </w:pPr>
      <w:r>
        <w:rPr>
          <w:rFonts w:hint="eastAsia"/>
          <w:color w:val="auto"/>
          <w:szCs w:val="21"/>
          <w:highlight w:val="none"/>
        </w:rPr>
        <w:t>身份证号：</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5D5889F8">
      <w:pPr>
        <w:spacing w:line="460" w:lineRule="exact"/>
        <w:ind w:firstLine="420" w:firstLineChars="200"/>
        <w:rPr>
          <w:color w:val="auto"/>
          <w:szCs w:val="21"/>
          <w:highlight w:val="none"/>
        </w:rPr>
      </w:pPr>
      <w:r>
        <w:rPr>
          <w:rFonts w:hint="eastAsia"/>
          <w:color w:val="auto"/>
          <w:szCs w:val="21"/>
          <w:highlight w:val="none"/>
        </w:rPr>
        <w:t>职</w:t>
      </w:r>
      <w:r>
        <w:rPr>
          <w:color w:val="auto"/>
          <w:szCs w:val="21"/>
          <w:highlight w:val="none"/>
        </w:rPr>
        <w:t xml:space="preserve">    </w:t>
      </w:r>
      <w:r>
        <w:rPr>
          <w:rFonts w:hint="eastAsia"/>
          <w:color w:val="auto"/>
          <w:szCs w:val="21"/>
          <w:highlight w:val="none"/>
        </w:rPr>
        <w:t>务：</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534684EB">
      <w:pPr>
        <w:spacing w:line="460" w:lineRule="exact"/>
        <w:ind w:firstLine="420" w:firstLineChars="200"/>
        <w:rPr>
          <w:color w:val="auto"/>
          <w:szCs w:val="21"/>
          <w:highlight w:val="none"/>
        </w:rPr>
      </w:pPr>
      <w:r>
        <w:rPr>
          <w:rFonts w:hint="eastAsia"/>
          <w:color w:val="auto"/>
          <w:szCs w:val="21"/>
          <w:highlight w:val="none"/>
        </w:rPr>
        <w:t>联系电话：</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35AE5E41">
      <w:pPr>
        <w:spacing w:line="460" w:lineRule="exact"/>
        <w:ind w:firstLine="420" w:firstLineChars="200"/>
        <w:rPr>
          <w:color w:val="auto"/>
          <w:szCs w:val="21"/>
          <w:highlight w:val="none"/>
        </w:rPr>
      </w:pPr>
      <w:r>
        <w:rPr>
          <w:rFonts w:hint="eastAsia"/>
          <w:color w:val="auto"/>
          <w:szCs w:val="21"/>
          <w:highlight w:val="none"/>
        </w:rPr>
        <w:t>电子信箱：</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2ECB4F04">
      <w:pPr>
        <w:spacing w:line="460" w:lineRule="exact"/>
        <w:ind w:firstLine="420" w:firstLineChars="200"/>
        <w:rPr>
          <w:color w:val="auto"/>
          <w:szCs w:val="21"/>
          <w:highlight w:val="none"/>
        </w:rPr>
      </w:pPr>
      <w:r>
        <w:rPr>
          <w:rFonts w:hint="eastAsia"/>
          <w:color w:val="auto"/>
          <w:szCs w:val="21"/>
          <w:highlight w:val="none"/>
        </w:rPr>
        <w:t>通信地址：</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2898B9F6">
      <w:pPr>
        <w:spacing w:line="460" w:lineRule="exact"/>
        <w:rPr>
          <w:b/>
          <w:color w:val="auto"/>
          <w:szCs w:val="21"/>
          <w:highlight w:val="none"/>
        </w:rPr>
      </w:pPr>
      <w:r>
        <w:rPr>
          <w:rFonts w:hint="eastAsia"/>
          <w:color w:val="auto"/>
          <w:szCs w:val="21"/>
          <w:highlight w:val="none"/>
        </w:rPr>
        <w:t xml:space="preserve">    发包人对发包人代表的授权范围如下：</w:t>
      </w:r>
      <w:r>
        <w:rPr>
          <w:rFonts w:hint="eastAsia"/>
          <w:b/>
          <w:bCs/>
          <w:color w:val="auto"/>
          <w:szCs w:val="21"/>
          <w:highlight w:val="none"/>
          <w:u w:val="single"/>
        </w:rPr>
        <w:t>代表发包人行使本合同约定的发包人的权力和监理人需要取得发包人批准的权力。</w:t>
      </w:r>
    </w:p>
    <w:p w14:paraId="6B0CE638">
      <w:pPr>
        <w:spacing w:line="460" w:lineRule="exact"/>
        <w:ind w:firstLine="420" w:firstLineChars="200"/>
        <w:rPr>
          <w:color w:val="auto"/>
          <w:szCs w:val="21"/>
          <w:highlight w:val="none"/>
        </w:rPr>
      </w:pPr>
      <w:r>
        <w:rPr>
          <w:color w:val="auto"/>
          <w:szCs w:val="21"/>
          <w:highlight w:val="none"/>
        </w:rPr>
        <w:t xml:space="preserve">2.4 </w:t>
      </w:r>
      <w:r>
        <w:rPr>
          <w:rFonts w:hint="eastAsia"/>
          <w:color w:val="auto"/>
          <w:szCs w:val="21"/>
          <w:highlight w:val="none"/>
        </w:rPr>
        <w:t>施工现场、施工条件和基础资料的提供</w:t>
      </w:r>
    </w:p>
    <w:p w14:paraId="4C08BFCE">
      <w:pPr>
        <w:spacing w:line="460" w:lineRule="exact"/>
        <w:ind w:firstLine="420" w:firstLineChars="200"/>
        <w:rPr>
          <w:color w:val="auto"/>
          <w:szCs w:val="21"/>
          <w:highlight w:val="none"/>
        </w:rPr>
      </w:pPr>
      <w:r>
        <w:rPr>
          <w:color w:val="auto"/>
          <w:szCs w:val="21"/>
          <w:highlight w:val="none"/>
        </w:rPr>
        <w:t xml:space="preserve">2.4.1 </w:t>
      </w:r>
      <w:r>
        <w:rPr>
          <w:rFonts w:hint="eastAsia"/>
          <w:color w:val="auto"/>
          <w:szCs w:val="21"/>
          <w:highlight w:val="none"/>
        </w:rPr>
        <w:t>提供施工现场</w:t>
      </w:r>
    </w:p>
    <w:p w14:paraId="493ABC99">
      <w:pPr>
        <w:spacing w:line="460" w:lineRule="exact"/>
        <w:ind w:firstLine="420" w:firstLineChars="200"/>
        <w:rPr>
          <w:color w:val="auto"/>
          <w:szCs w:val="21"/>
          <w:highlight w:val="none"/>
        </w:rPr>
      </w:pPr>
      <w:r>
        <w:rPr>
          <w:rFonts w:hint="eastAsia"/>
          <w:color w:val="auto"/>
          <w:szCs w:val="21"/>
          <w:highlight w:val="none"/>
        </w:rPr>
        <w:t>关于发包人移交施工现场的期限要求：</w:t>
      </w:r>
      <w:r>
        <w:rPr>
          <w:rFonts w:hint="eastAsia"/>
          <w:b/>
          <w:color w:val="auto"/>
          <w:szCs w:val="21"/>
          <w:highlight w:val="none"/>
          <w:u w:val="single"/>
        </w:rPr>
        <w:t>已施工现场的现状为准</w:t>
      </w:r>
      <w:r>
        <w:rPr>
          <w:color w:val="auto"/>
          <w:szCs w:val="21"/>
          <w:highlight w:val="none"/>
          <w:u w:val="single"/>
        </w:rPr>
        <w:t xml:space="preserve">  </w:t>
      </w:r>
      <w:r>
        <w:rPr>
          <w:rFonts w:hint="eastAsia"/>
          <w:color w:val="auto"/>
          <w:szCs w:val="21"/>
          <w:highlight w:val="none"/>
        </w:rPr>
        <w:t>。</w:t>
      </w:r>
    </w:p>
    <w:p w14:paraId="584CDCAD">
      <w:pPr>
        <w:spacing w:line="460" w:lineRule="exact"/>
        <w:ind w:firstLine="420" w:firstLineChars="200"/>
        <w:rPr>
          <w:color w:val="auto"/>
          <w:szCs w:val="21"/>
          <w:highlight w:val="none"/>
        </w:rPr>
      </w:pPr>
      <w:r>
        <w:rPr>
          <w:color w:val="auto"/>
          <w:szCs w:val="21"/>
          <w:highlight w:val="none"/>
        </w:rPr>
        <w:t xml:space="preserve">2.4.2 </w:t>
      </w:r>
      <w:r>
        <w:rPr>
          <w:rFonts w:hint="eastAsia"/>
          <w:color w:val="auto"/>
          <w:szCs w:val="21"/>
          <w:highlight w:val="none"/>
        </w:rPr>
        <w:t>提供施工条件</w:t>
      </w:r>
    </w:p>
    <w:p w14:paraId="7577A154">
      <w:pPr>
        <w:spacing w:line="460" w:lineRule="exact"/>
        <w:ind w:firstLine="420" w:firstLineChars="200"/>
        <w:rPr>
          <w:b/>
          <w:color w:val="auto"/>
          <w:szCs w:val="21"/>
          <w:highlight w:val="none"/>
          <w:u w:val="single"/>
        </w:rPr>
      </w:pPr>
      <w:r>
        <w:rPr>
          <w:rFonts w:hint="eastAsia"/>
          <w:color w:val="auto"/>
          <w:szCs w:val="21"/>
          <w:highlight w:val="none"/>
        </w:rPr>
        <w:t>关于发包人应负责提供施工所需要的条件，包括：</w:t>
      </w:r>
      <w:r>
        <w:rPr>
          <w:rFonts w:hint="eastAsia" w:cs="Arial"/>
          <w:b/>
          <w:color w:val="auto"/>
          <w:szCs w:val="21"/>
          <w:highlight w:val="none"/>
          <w:u w:val="single"/>
          <w:lang w:bidi="ar-SA"/>
        </w:rPr>
        <w:t>发包人于开工前办理好施工所需证件、批件（承包人自身资质证件除外）</w:t>
      </w:r>
      <w:r>
        <w:rPr>
          <w:rFonts w:hint="eastAsia"/>
          <w:b/>
          <w:color w:val="auto"/>
          <w:szCs w:val="21"/>
          <w:highlight w:val="none"/>
          <w:u w:val="single"/>
        </w:rPr>
        <w:t>。施工过程中承包人不得因发包人前期手续而出现不进行施工准备、索赔、消极施工等情形，应积极配合，保证工程按计划进行，否则按违约处理。</w:t>
      </w:r>
    </w:p>
    <w:p w14:paraId="77A165A5">
      <w:pPr>
        <w:spacing w:line="460" w:lineRule="exact"/>
        <w:ind w:firstLine="420" w:firstLineChars="200"/>
        <w:rPr>
          <w:color w:val="auto"/>
          <w:szCs w:val="21"/>
          <w:highlight w:val="none"/>
        </w:rPr>
      </w:pPr>
      <w:r>
        <w:rPr>
          <w:color w:val="auto"/>
          <w:szCs w:val="21"/>
          <w:highlight w:val="none"/>
        </w:rPr>
        <w:t xml:space="preserve">2.5 </w:t>
      </w:r>
      <w:r>
        <w:rPr>
          <w:rFonts w:hint="eastAsia"/>
          <w:color w:val="auto"/>
          <w:szCs w:val="21"/>
          <w:highlight w:val="none"/>
        </w:rPr>
        <w:t>资金来源证明及支付担保</w:t>
      </w:r>
    </w:p>
    <w:p w14:paraId="1B31A0DD">
      <w:pPr>
        <w:spacing w:line="460" w:lineRule="exact"/>
        <w:ind w:firstLine="420" w:firstLineChars="200"/>
        <w:rPr>
          <w:color w:val="auto"/>
          <w:szCs w:val="21"/>
          <w:highlight w:val="none"/>
        </w:rPr>
      </w:pPr>
      <w:r>
        <w:rPr>
          <w:rFonts w:hint="eastAsia"/>
          <w:color w:val="auto"/>
          <w:szCs w:val="21"/>
          <w:highlight w:val="none"/>
        </w:rPr>
        <w:t>发包人提供资金来源证明的期限要求：</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32362D5B">
      <w:pPr>
        <w:spacing w:line="460" w:lineRule="exact"/>
        <w:ind w:firstLine="420" w:firstLineChars="200"/>
        <w:rPr>
          <w:color w:val="auto"/>
          <w:szCs w:val="21"/>
          <w:highlight w:val="none"/>
        </w:rPr>
      </w:pPr>
      <w:r>
        <w:rPr>
          <w:rFonts w:hint="eastAsia"/>
          <w:color w:val="auto"/>
          <w:szCs w:val="21"/>
          <w:highlight w:val="none"/>
        </w:rPr>
        <w:t>发包人是否提供支付担保：</w:t>
      </w:r>
      <w:r>
        <w:rPr>
          <w:rFonts w:hint="eastAsia" w:ascii="MingLiU_HKSCS" w:hAnsi="MingLiU_HKSCS" w:cs="MingLiU_HKSCS"/>
          <w:color w:val="auto"/>
          <w:szCs w:val="21"/>
          <w:highlight w:val="none"/>
          <w:u w:val="single"/>
          <w:lang w:bidi="ar-SA"/>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1910364C">
      <w:pPr>
        <w:spacing w:line="460" w:lineRule="exact"/>
        <w:ind w:firstLine="420" w:firstLineChars="200"/>
        <w:rPr>
          <w:color w:val="auto"/>
          <w:szCs w:val="21"/>
          <w:highlight w:val="none"/>
          <w:u w:val="single"/>
        </w:rPr>
      </w:pPr>
      <w:r>
        <w:rPr>
          <w:rFonts w:hint="eastAsia"/>
          <w:color w:val="auto"/>
          <w:szCs w:val="21"/>
          <w:highlight w:val="none"/>
        </w:rPr>
        <w:t>发包人提供支付担保的形式：</w:t>
      </w:r>
      <w:r>
        <w:rPr>
          <w:rFonts w:hint="eastAsia" w:ascii="MingLiU_HKSCS" w:hAnsi="MingLiU_HKSCS" w:cs="MingLiU_HKSCS"/>
          <w:color w:val="auto"/>
          <w:szCs w:val="21"/>
          <w:highlight w:val="none"/>
          <w:u w:val="single"/>
          <w:lang w:bidi="ar-SA"/>
        </w:rPr>
        <w:t xml:space="preserve"> </w:t>
      </w:r>
      <w:r>
        <w:rPr>
          <w:b/>
          <w:color w:val="auto"/>
          <w:szCs w:val="21"/>
          <w:highlight w:val="none"/>
          <w:u w:val="single"/>
        </w:rPr>
        <w:t xml:space="preserve"> </w:t>
      </w:r>
      <w:r>
        <w:rPr>
          <w:rFonts w:hint="eastAsia"/>
          <w:b/>
          <w:color w:val="auto"/>
          <w:szCs w:val="21"/>
          <w:highlight w:val="none"/>
          <w:u w:val="single"/>
        </w:rPr>
        <w:t>/</w:t>
      </w:r>
      <w:r>
        <w:rPr>
          <w:b/>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p w14:paraId="6EC62FBA">
      <w:pPr>
        <w:keepNext/>
        <w:keepLines/>
        <w:widowControl w:val="0"/>
        <w:adjustRightInd w:val="0"/>
        <w:spacing w:before="120" w:after="120" w:line="460" w:lineRule="exact"/>
        <w:textAlignment w:val="baseline"/>
        <w:outlineLvl w:val="3"/>
        <w:rPr>
          <w:b/>
          <w:color w:val="auto"/>
          <w:szCs w:val="21"/>
          <w:highlight w:val="none"/>
        </w:rPr>
      </w:pPr>
      <w:bookmarkStart w:id="71" w:name="_Toc351203635"/>
      <w:r>
        <w:rPr>
          <w:b/>
          <w:color w:val="auto"/>
          <w:szCs w:val="21"/>
          <w:highlight w:val="none"/>
        </w:rPr>
        <w:t>3</w:t>
      </w:r>
      <w:bookmarkStart w:id="72" w:name="_Toc292559868"/>
      <w:bookmarkStart w:id="73" w:name="_Toc296890986"/>
      <w:bookmarkStart w:id="74" w:name="_Toc296944497"/>
      <w:bookmarkStart w:id="75" w:name="_Toc292559363"/>
      <w:bookmarkStart w:id="76" w:name="_Toc296346659"/>
      <w:bookmarkStart w:id="77" w:name="_Toc296503158"/>
      <w:bookmarkStart w:id="78" w:name="_Toc296891198"/>
      <w:bookmarkStart w:id="79" w:name="_Toc297120458"/>
      <w:bookmarkStart w:id="80" w:name="_Toc296347157"/>
      <w:bookmarkStart w:id="81" w:name="_Toc297048344"/>
      <w:r>
        <w:rPr>
          <w:b/>
          <w:color w:val="auto"/>
          <w:szCs w:val="21"/>
          <w:highlight w:val="none"/>
        </w:rPr>
        <w:t xml:space="preserve">. </w:t>
      </w:r>
      <w:r>
        <w:rPr>
          <w:rFonts w:hint="eastAsia"/>
          <w:b/>
          <w:color w:val="auto"/>
          <w:szCs w:val="21"/>
          <w:highlight w:val="none"/>
        </w:rPr>
        <w:t>承包人</w:t>
      </w:r>
      <w:bookmarkEnd w:id="71"/>
    </w:p>
    <w:bookmarkEnd w:id="72"/>
    <w:bookmarkEnd w:id="73"/>
    <w:bookmarkEnd w:id="74"/>
    <w:bookmarkEnd w:id="75"/>
    <w:bookmarkEnd w:id="76"/>
    <w:bookmarkEnd w:id="77"/>
    <w:bookmarkEnd w:id="78"/>
    <w:bookmarkEnd w:id="79"/>
    <w:bookmarkEnd w:id="80"/>
    <w:bookmarkEnd w:id="81"/>
    <w:p w14:paraId="00D379A7">
      <w:pPr>
        <w:spacing w:line="460" w:lineRule="exact"/>
        <w:ind w:firstLine="420" w:firstLineChars="200"/>
        <w:rPr>
          <w:color w:val="auto"/>
          <w:szCs w:val="21"/>
          <w:highlight w:val="none"/>
        </w:rPr>
      </w:pPr>
      <w:r>
        <w:rPr>
          <w:color w:val="auto"/>
          <w:szCs w:val="21"/>
          <w:highlight w:val="none"/>
        </w:rPr>
        <w:t xml:space="preserve">3.1 </w:t>
      </w:r>
      <w:r>
        <w:rPr>
          <w:rFonts w:hint="eastAsia"/>
          <w:color w:val="auto"/>
          <w:szCs w:val="21"/>
          <w:highlight w:val="none"/>
        </w:rPr>
        <w:t>承包人的一般义务</w:t>
      </w:r>
    </w:p>
    <w:p w14:paraId="435FBB6D">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5</w:t>
      </w:r>
      <w:r>
        <w:rPr>
          <w:rFonts w:hint="eastAsia"/>
          <w:color w:val="auto"/>
          <w:szCs w:val="21"/>
          <w:highlight w:val="none"/>
        </w:rPr>
        <w:t>）承包人提交的竣工资料的内容：</w:t>
      </w:r>
      <w:r>
        <w:rPr>
          <w:rFonts w:hint="eastAsia"/>
          <w:b/>
          <w:bCs/>
          <w:color w:val="auto"/>
          <w:szCs w:val="21"/>
          <w:highlight w:val="none"/>
          <w:u w:val="single"/>
        </w:rPr>
        <w:t>承包人提供监理工程师审查通过的完整</w:t>
      </w:r>
      <w:r>
        <w:rPr>
          <w:rFonts w:hint="eastAsia"/>
          <w:b/>
          <w:bCs/>
          <w:color w:val="auto"/>
          <w:szCs w:val="21"/>
          <w:highlight w:val="none"/>
          <w:u w:val="single"/>
          <w:lang w:eastAsia="zh-TW"/>
        </w:rPr>
        <w:t>的竣工图和竣工结算及其他资料。</w:t>
      </w:r>
      <w:r>
        <w:rPr>
          <w:rFonts w:hint="eastAsia"/>
          <w:b/>
          <w:color w:val="auto"/>
          <w:szCs w:val="21"/>
          <w:highlight w:val="none"/>
          <w:u w:val="single"/>
        </w:rPr>
        <w:t>A. 施工中没有设计变更，施工后由承包人在发包人提供的施工图纸上加盖竣工图章，提交发包人；B.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r>
        <w:rPr>
          <w:color w:val="auto"/>
          <w:szCs w:val="21"/>
          <w:highlight w:val="none"/>
          <w:u w:val="single"/>
        </w:rPr>
        <w:t xml:space="preserve">                </w:t>
      </w:r>
    </w:p>
    <w:p w14:paraId="06548B28">
      <w:pPr>
        <w:spacing w:line="460" w:lineRule="exact"/>
        <w:ind w:firstLine="420" w:firstLineChars="200"/>
        <w:rPr>
          <w:color w:val="auto"/>
          <w:szCs w:val="21"/>
          <w:highlight w:val="none"/>
        </w:rPr>
      </w:pPr>
      <w:r>
        <w:rPr>
          <w:rFonts w:hint="eastAsia"/>
          <w:color w:val="auto"/>
          <w:szCs w:val="21"/>
          <w:highlight w:val="none"/>
        </w:rPr>
        <w:t>承包人需要提交的竣工资料套数：</w:t>
      </w:r>
      <w:r>
        <w:rPr>
          <w:color w:val="auto"/>
          <w:szCs w:val="21"/>
          <w:highlight w:val="none"/>
          <w:u w:val="single"/>
        </w:rPr>
        <w:t xml:space="preserve">       </w:t>
      </w:r>
      <w:r>
        <w:rPr>
          <w:rFonts w:hint="eastAsia"/>
          <w:b/>
          <w:bCs/>
          <w:color w:val="auto"/>
          <w:szCs w:val="21"/>
          <w:highlight w:val="none"/>
          <w:u w:val="single"/>
        </w:rPr>
        <w:t>肆套</w:t>
      </w:r>
      <w:r>
        <w:rPr>
          <w:color w:val="auto"/>
          <w:szCs w:val="21"/>
          <w:highlight w:val="none"/>
          <w:u w:val="single"/>
        </w:rPr>
        <w:t xml:space="preserve">                </w:t>
      </w:r>
      <w:r>
        <w:rPr>
          <w:rFonts w:hint="eastAsia"/>
          <w:color w:val="auto"/>
          <w:szCs w:val="21"/>
          <w:highlight w:val="none"/>
        </w:rPr>
        <w:t>。</w:t>
      </w:r>
    </w:p>
    <w:p w14:paraId="51F47FA2">
      <w:pPr>
        <w:spacing w:line="460" w:lineRule="exact"/>
        <w:ind w:firstLine="420" w:firstLineChars="200"/>
        <w:rPr>
          <w:color w:val="auto"/>
          <w:szCs w:val="21"/>
          <w:highlight w:val="none"/>
        </w:rPr>
      </w:pPr>
      <w:r>
        <w:rPr>
          <w:rFonts w:hint="eastAsia"/>
          <w:color w:val="auto"/>
          <w:szCs w:val="21"/>
          <w:highlight w:val="none"/>
        </w:rPr>
        <w:t>承包人提交的竣工资料的费用承担：</w:t>
      </w:r>
      <w:r>
        <w:rPr>
          <w:color w:val="auto"/>
          <w:szCs w:val="21"/>
          <w:highlight w:val="none"/>
          <w:u w:val="single"/>
        </w:rPr>
        <w:t xml:space="preserve">   </w:t>
      </w:r>
      <w:r>
        <w:rPr>
          <w:rFonts w:hint="eastAsia"/>
          <w:b/>
          <w:bCs/>
          <w:color w:val="auto"/>
          <w:szCs w:val="21"/>
          <w:highlight w:val="none"/>
          <w:u w:val="single"/>
          <w:lang w:eastAsia="zh-TW"/>
        </w:rPr>
        <w:t>由承包人承担</w:t>
      </w:r>
      <w:r>
        <w:rPr>
          <w:color w:val="auto"/>
          <w:szCs w:val="21"/>
          <w:highlight w:val="none"/>
          <w:u w:val="single"/>
        </w:rPr>
        <w:t xml:space="preserve">         </w:t>
      </w:r>
      <w:r>
        <w:rPr>
          <w:rFonts w:hint="eastAsia"/>
          <w:color w:val="auto"/>
          <w:szCs w:val="21"/>
          <w:highlight w:val="none"/>
        </w:rPr>
        <w:t>。</w:t>
      </w:r>
    </w:p>
    <w:p w14:paraId="2A11BEEF">
      <w:pPr>
        <w:spacing w:line="460" w:lineRule="exact"/>
        <w:ind w:firstLine="420" w:firstLineChars="200"/>
        <w:rPr>
          <w:color w:val="auto"/>
          <w:szCs w:val="21"/>
          <w:highlight w:val="none"/>
        </w:rPr>
      </w:pPr>
      <w:r>
        <w:rPr>
          <w:rFonts w:hint="eastAsia"/>
          <w:color w:val="auto"/>
          <w:szCs w:val="21"/>
          <w:highlight w:val="none"/>
        </w:rPr>
        <w:t>承包人提交的竣工资料移交时间：</w:t>
      </w:r>
      <w:r>
        <w:rPr>
          <w:color w:val="auto"/>
          <w:szCs w:val="21"/>
          <w:highlight w:val="none"/>
          <w:u w:val="single"/>
        </w:rPr>
        <w:t xml:space="preserve">  </w:t>
      </w:r>
      <w:r>
        <w:rPr>
          <w:b/>
          <w:bCs/>
          <w:color w:val="auto"/>
          <w:szCs w:val="21"/>
          <w:highlight w:val="none"/>
          <w:u w:val="single"/>
        </w:rPr>
        <w:t>工程竣工验收合格之日算起28天内</w:t>
      </w:r>
      <w:r>
        <w:rPr>
          <w:color w:val="auto"/>
          <w:szCs w:val="21"/>
          <w:highlight w:val="none"/>
          <w:u w:val="single"/>
        </w:rPr>
        <w:t xml:space="preserve">      </w:t>
      </w:r>
      <w:r>
        <w:rPr>
          <w:rFonts w:hint="eastAsia"/>
          <w:color w:val="auto"/>
          <w:szCs w:val="21"/>
          <w:highlight w:val="none"/>
        </w:rPr>
        <w:t>。</w:t>
      </w:r>
    </w:p>
    <w:p w14:paraId="6755F57A">
      <w:pPr>
        <w:spacing w:line="460" w:lineRule="exact"/>
        <w:ind w:firstLine="420" w:firstLineChars="200"/>
        <w:rPr>
          <w:b/>
          <w:color w:val="auto"/>
          <w:szCs w:val="21"/>
          <w:highlight w:val="none"/>
        </w:rPr>
      </w:pPr>
      <w:r>
        <w:rPr>
          <w:rFonts w:hint="eastAsia"/>
          <w:color w:val="auto"/>
          <w:szCs w:val="21"/>
          <w:highlight w:val="none"/>
        </w:rPr>
        <w:t>承包人提交的竣工资料形式要求：</w:t>
      </w:r>
      <w:r>
        <w:rPr>
          <w:rFonts w:hint="eastAsia" w:cs="Arial"/>
          <w:b/>
          <w:color w:val="auto"/>
          <w:szCs w:val="21"/>
          <w:highlight w:val="none"/>
          <w:u w:val="single"/>
          <w:lang w:bidi="ar-SA"/>
        </w:rPr>
        <w:t>承包人提供的竣工图必须与实际相符合，否则由此对发包人所造成的所有损失由</w:t>
      </w:r>
      <w:r>
        <w:rPr>
          <w:rFonts w:hint="eastAsia" w:cs="Arial"/>
          <w:b/>
          <w:color w:val="auto"/>
          <w:szCs w:val="21"/>
          <w:highlight w:val="none"/>
          <w:u w:val="single"/>
          <w:lang w:bidi="ar-SA"/>
        </w:rPr>
        <w:t>承包人承担。</w:t>
      </w:r>
      <w:r>
        <w:rPr>
          <w:b/>
          <w:color w:val="auto"/>
          <w:szCs w:val="21"/>
          <w:highlight w:val="none"/>
          <w:u w:val="single"/>
        </w:rPr>
        <w:t>竣工时，承包人根据发包人的要求在竣工图标出各类管线的实际走向和定位</w:t>
      </w:r>
      <w:r>
        <w:rPr>
          <w:b/>
          <w:color w:val="auto"/>
          <w:szCs w:val="21"/>
          <w:highlight w:val="none"/>
        </w:rPr>
        <w:t>。</w:t>
      </w:r>
    </w:p>
    <w:p w14:paraId="27EF8E08">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6</w:t>
      </w:r>
      <w:r>
        <w:rPr>
          <w:rFonts w:hint="eastAsia"/>
          <w:color w:val="auto"/>
          <w:szCs w:val="21"/>
          <w:highlight w:val="none"/>
        </w:rPr>
        <w:t>）承包人应履行的其他义务：</w:t>
      </w:r>
    </w:p>
    <w:p w14:paraId="2357FFB9">
      <w:pPr>
        <w:adjustRightInd w:val="0"/>
        <w:spacing w:line="460" w:lineRule="exact"/>
        <w:ind w:firstLine="422" w:firstLineChars="200"/>
        <w:textAlignment w:val="baseline"/>
        <w:rPr>
          <w:rFonts w:cs="Arial"/>
          <w:b/>
          <w:color w:val="auto"/>
          <w:szCs w:val="21"/>
          <w:highlight w:val="none"/>
          <w:u w:val="single"/>
          <w:lang w:bidi="ar-SA"/>
        </w:rPr>
      </w:pPr>
      <w:r>
        <w:rPr>
          <w:rFonts w:hint="eastAsia" w:cs="Arial"/>
          <w:b/>
          <w:color w:val="auto"/>
          <w:szCs w:val="21"/>
          <w:highlight w:val="none"/>
          <w:u w:val="single"/>
          <w:lang w:bidi="ar-SA"/>
        </w:rPr>
        <w:t>①需由设计资质等级和业务范围允许的承包人完成的设计文件提交时间：无。</w:t>
      </w:r>
    </w:p>
    <w:p w14:paraId="768F8542">
      <w:pPr>
        <w:adjustRightInd w:val="0"/>
        <w:spacing w:line="460" w:lineRule="exact"/>
        <w:ind w:firstLine="422" w:firstLineChars="200"/>
        <w:textAlignment w:val="baseline"/>
        <w:rPr>
          <w:rFonts w:cs="Arial"/>
          <w:b/>
          <w:color w:val="auto"/>
          <w:szCs w:val="21"/>
          <w:highlight w:val="none"/>
          <w:u w:val="single"/>
          <w:lang w:bidi="ar-SA"/>
        </w:rPr>
      </w:pPr>
      <w:r>
        <w:rPr>
          <w:rFonts w:hint="eastAsia" w:cs="Arial"/>
          <w:b/>
          <w:color w:val="auto"/>
          <w:szCs w:val="21"/>
          <w:highlight w:val="none"/>
          <w:u w:val="single"/>
          <w:lang w:bidi="ar-SA"/>
        </w:rPr>
        <w:t>②应提供计划、报表的名称及完成时间：总进度计划在开工前3天提供。具体计划及时间要求根据工程需要补充明确。</w:t>
      </w:r>
    </w:p>
    <w:p w14:paraId="36A80D58">
      <w:pPr>
        <w:adjustRightInd w:val="0"/>
        <w:spacing w:line="460" w:lineRule="exact"/>
        <w:ind w:firstLine="422" w:firstLineChars="200"/>
        <w:textAlignment w:val="baseline"/>
        <w:rPr>
          <w:rFonts w:cs="Arial"/>
          <w:b/>
          <w:color w:val="auto"/>
          <w:szCs w:val="21"/>
          <w:highlight w:val="none"/>
          <w:u w:val="single"/>
          <w:lang w:bidi="ar-SA"/>
        </w:rPr>
      </w:pPr>
      <w:r>
        <w:rPr>
          <w:rFonts w:hint="eastAsia" w:cs="Arial"/>
          <w:b/>
          <w:color w:val="auto"/>
          <w:szCs w:val="21"/>
          <w:highlight w:val="none"/>
          <w:u w:val="single"/>
          <w:lang w:bidi="ar-SA"/>
        </w:rPr>
        <w:t>③承担施工安全保卫工作及非</w:t>
      </w:r>
      <w:r>
        <w:rPr>
          <w:rFonts w:hint="eastAsia" w:cs="Arial"/>
          <w:b/>
          <w:color w:val="auto"/>
          <w:szCs w:val="21"/>
          <w:highlight w:val="none"/>
          <w:u w:val="single"/>
          <w:lang w:bidi="ar-SA"/>
        </w:rPr>
        <w:t>夜间施工照明的责任和要求：提供和维修非夜间施工使用的照明、围栏设施、安全防护等，并负责安全保卫。所需费用均包含在合同价中。</w:t>
      </w:r>
    </w:p>
    <w:p w14:paraId="28CF5139">
      <w:pPr>
        <w:adjustRightInd w:val="0"/>
        <w:spacing w:line="460" w:lineRule="exact"/>
        <w:ind w:firstLine="422" w:firstLineChars="200"/>
        <w:textAlignment w:val="baseline"/>
        <w:rPr>
          <w:rFonts w:cs="Arial"/>
          <w:b/>
          <w:color w:val="auto"/>
          <w:szCs w:val="21"/>
          <w:highlight w:val="none"/>
          <w:u w:val="single"/>
          <w:lang w:bidi="ar-SA"/>
        </w:rPr>
      </w:pPr>
      <w:r>
        <w:rPr>
          <w:rFonts w:hint="eastAsia" w:cs="Arial"/>
          <w:b/>
          <w:color w:val="auto"/>
          <w:szCs w:val="21"/>
          <w:highlight w:val="none"/>
          <w:u w:val="single"/>
          <w:lang w:bidi="ar-SA"/>
        </w:rPr>
        <w:t>④向发包人提供的办公和生活房屋及设施的要求：根据发包人要求免费提供。</w:t>
      </w:r>
    </w:p>
    <w:p w14:paraId="422DDB2A">
      <w:pPr>
        <w:adjustRightInd w:val="0"/>
        <w:spacing w:line="460" w:lineRule="exact"/>
        <w:ind w:firstLine="422" w:firstLineChars="200"/>
        <w:textAlignment w:val="baseline"/>
        <w:rPr>
          <w:rFonts w:cs="Arial"/>
          <w:b/>
          <w:color w:val="auto"/>
          <w:szCs w:val="21"/>
          <w:highlight w:val="none"/>
          <w:u w:val="single"/>
          <w:lang w:bidi="ar-SA"/>
        </w:rPr>
      </w:pPr>
      <w:r>
        <w:rPr>
          <w:rFonts w:hint="eastAsia" w:cs="Arial"/>
          <w:b/>
          <w:color w:val="auto"/>
          <w:szCs w:val="21"/>
          <w:highlight w:val="none"/>
          <w:u w:val="single"/>
          <w:lang w:bidi="ar-SA"/>
        </w:rPr>
        <w:t>⑤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14:paraId="178F7290">
      <w:pPr>
        <w:adjustRightInd w:val="0"/>
        <w:spacing w:line="460" w:lineRule="exact"/>
        <w:ind w:firstLine="422" w:firstLineChars="200"/>
        <w:textAlignment w:val="baseline"/>
        <w:rPr>
          <w:b/>
          <w:color w:val="auto"/>
          <w:szCs w:val="21"/>
          <w:highlight w:val="none"/>
          <w:u w:val="single"/>
        </w:rPr>
      </w:pPr>
      <w:r>
        <w:rPr>
          <w:rFonts w:hint="eastAsia" w:cs="Arial"/>
          <w:b/>
          <w:color w:val="auto"/>
          <w:szCs w:val="21"/>
          <w:highlight w:val="none"/>
          <w:u w:val="single"/>
          <w:lang w:bidi="ar-SA"/>
        </w:rPr>
        <w:t>⑥已完工程成品保护的特殊要求及费用承担：</w:t>
      </w:r>
      <w:r>
        <w:rPr>
          <w:rFonts w:hint="eastAsia"/>
          <w:b/>
          <w:color w:val="auto"/>
          <w:szCs w:val="21"/>
          <w:highlight w:val="none"/>
          <w:u w:val="single"/>
        </w:rPr>
        <w:t>已完工程未交付给发包人之前，</w:t>
      </w:r>
      <w:r>
        <w:rPr>
          <w:rFonts w:hint="eastAsia" w:cs="Arial"/>
          <w:b/>
          <w:color w:val="auto"/>
          <w:szCs w:val="21"/>
          <w:highlight w:val="none"/>
          <w:u w:val="single"/>
          <w:lang w:bidi="ar-SA"/>
        </w:rPr>
        <w:t>承包人</w:t>
      </w:r>
      <w:r>
        <w:rPr>
          <w:rFonts w:hint="eastAsia"/>
          <w:b/>
          <w:color w:val="auto"/>
          <w:szCs w:val="21"/>
          <w:highlight w:val="none"/>
          <w:u w:val="single"/>
        </w:rPr>
        <w:t>负责已完成工程的保护工作，所需费用包含在合同价内。</w:t>
      </w:r>
    </w:p>
    <w:p w14:paraId="7F7731F4">
      <w:pPr>
        <w:adjustRightInd w:val="0"/>
        <w:spacing w:line="460" w:lineRule="exact"/>
        <w:ind w:firstLine="480"/>
        <w:textAlignment w:val="baseline"/>
        <w:rPr>
          <w:rFonts w:cs="Arial"/>
          <w:b/>
          <w:color w:val="auto"/>
          <w:szCs w:val="21"/>
          <w:highlight w:val="none"/>
          <w:u w:val="single"/>
          <w:lang w:bidi="ar-SA"/>
        </w:rPr>
      </w:pPr>
      <w:r>
        <w:rPr>
          <w:rFonts w:hint="eastAsia" w:cs="Arial"/>
          <w:b/>
          <w:color w:val="auto"/>
          <w:szCs w:val="21"/>
          <w:highlight w:val="none"/>
          <w:u w:val="single"/>
          <w:lang w:bidi="ar-SA"/>
        </w:rPr>
        <w:t>⑦施工场地周围地下管线和邻近建筑物、构筑物（含文物保护建筑）、古树名木的保护要求及费用承担：保护措施由承包人根据实际情况制定，报发包人和现场监理审核批准后执行。</w:t>
      </w:r>
    </w:p>
    <w:p w14:paraId="57432884">
      <w:pPr>
        <w:spacing w:line="460" w:lineRule="exact"/>
        <w:ind w:firstLine="459"/>
        <w:rPr>
          <w:rFonts w:cs="Arial"/>
          <w:b/>
          <w:color w:val="auto"/>
          <w:szCs w:val="21"/>
          <w:highlight w:val="none"/>
          <w:u w:val="single"/>
          <w:lang w:bidi="ar-SA"/>
        </w:rPr>
      </w:pPr>
      <w:r>
        <w:rPr>
          <w:rFonts w:hint="eastAsia"/>
          <w:b/>
          <w:color w:val="auto"/>
          <w:szCs w:val="21"/>
          <w:highlight w:val="none"/>
          <w:u w:val="single"/>
        </w:rPr>
        <w:t>⑧</w:t>
      </w:r>
      <w:r>
        <w:rPr>
          <w:rFonts w:hint="eastAsia" w:cs="Arial"/>
          <w:b/>
          <w:color w:val="auto"/>
          <w:szCs w:val="21"/>
          <w:highlight w:val="none"/>
          <w:u w:val="single"/>
          <w:lang w:bidi="ar-SA"/>
        </w:rPr>
        <w:t>施工场地清洁卫生的要求：承包人必须按文明工地要求，做好场地清理及相关工作。施工现场的材料堆放要整齐，机械停放有序，做到工完料清；遵守环境卫生管理的有关规定，符合清洁卫生要求；定期地将所有建筑垃圾从施工场地清</w:t>
      </w:r>
      <w:r>
        <w:rPr>
          <w:rFonts w:hint="eastAsia" w:cs="Arial"/>
          <w:b/>
          <w:color w:val="auto"/>
          <w:szCs w:val="21"/>
          <w:highlight w:val="none"/>
          <w:u w:val="single"/>
          <w:lang w:bidi="ar-SA"/>
        </w:rPr>
        <w:t>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满足不了文明施工要求，发包人有权安排其它单位或个人打扫， 具体发生的费用从进度款中按实际费用的2倍扣除。</w:t>
      </w:r>
    </w:p>
    <w:p w14:paraId="30D53652">
      <w:pPr>
        <w:spacing w:line="460" w:lineRule="exact"/>
        <w:ind w:firstLine="459"/>
        <w:rPr>
          <w:b/>
          <w:color w:val="auto"/>
          <w:szCs w:val="21"/>
          <w:highlight w:val="none"/>
          <w:u w:val="single"/>
        </w:rPr>
      </w:pPr>
      <w:r>
        <w:rPr>
          <w:rFonts w:hint="eastAsia"/>
          <w:b/>
          <w:color w:val="auto"/>
          <w:szCs w:val="21"/>
          <w:highlight w:val="none"/>
          <w:u w:val="single"/>
        </w:rPr>
        <w:t>⑨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承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0.5万元违约金，从承包人工程进度款中扣除。</w:t>
      </w:r>
    </w:p>
    <w:p w14:paraId="57AE58DD">
      <w:pPr>
        <w:adjustRightInd w:val="0"/>
        <w:spacing w:line="460" w:lineRule="exact"/>
        <w:ind w:firstLine="422" w:firstLineChars="200"/>
        <w:textAlignment w:val="baseline"/>
        <w:rPr>
          <w:rFonts w:hint="eastAsia" w:cs="Arial"/>
          <w:b/>
          <w:color w:val="auto"/>
          <w:szCs w:val="21"/>
          <w:highlight w:val="none"/>
          <w:u w:val="single"/>
          <w:lang w:bidi="ar-SA"/>
        </w:rPr>
      </w:pPr>
      <w:r>
        <w:rPr>
          <w:rFonts w:hint="eastAsia" w:cs="Arial"/>
          <w:b/>
          <w:color w:val="auto"/>
          <w:szCs w:val="21"/>
          <w:highlight w:val="none"/>
          <w:u w:val="single"/>
          <w:lang w:bidi="ar-SA"/>
        </w:rPr>
        <w:t>⑩承包人在竣工验收合格后七天内拆除现场所有临</w:t>
      </w:r>
      <w:r>
        <w:rPr>
          <w:rFonts w:hint="eastAsia" w:cs="Arial"/>
          <w:b/>
          <w:color w:val="auto"/>
          <w:szCs w:val="21"/>
          <w:highlight w:val="none"/>
          <w:u w:val="single"/>
          <w:lang w:bidi="ar-SA"/>
        </w:rPr>
        <w:t xml:space="preserve">时设施，包括所有的机械设备、材料、建筑垃圾全部清运出现场，清理标准应征得发包人认可。否则发包人有权安排其它单位进行清理，并按具体发生的费用2倍及以上从进度款中扣除，并且承包人按2000元/天向发包人支付违约金。 </w:t>
      </w:r>
    </w:p>
    <w:p w14:paraId="191730B6">
      <w:pPr>
        <w:adjustRightInd w:val="0"/>
        <w:spacing w:line="460" w:lineRule="exact"/>
        <w:ind w:firstLine="422" w:firstLineChars="200"/>
        <w:textAlignment w:val="baseline"/>
        <w:rPr>
          <w:rFonts w:cs="Arial"/>
          <w:b/>
          <w:color w:val="auto"/>
          <w:szCs w:val="21"/>
          <w:highlight w:val="none"/>
          <w:u w:val="single"/>
          <w:lang w:bidi="ar-SA"/>
        </w:rPr>
      </w:pPr>
      <w:r>
        <w:rPr>
          <w:rFonts w:ascii="Cambria Math" w:hAnsi="Cambria Math" w:cs="Cambria Math"/>
          <w:b/>
          <w:color w:val="auto"/>
          <w:szCs w:val="21"/>
          <w:highlight w:val="none"/>
          <w:u w:val="single"/>
          <w:lang w:bidi="ar-SA"/>
        </w:rPr>
        <w:t>⑪</w:t>
      </w:r>
      <w:r>
        <w:rPr>
          <w:rFonts w:hint="eastAsia" w:ascii="宋体" w:cs="宋体"/>
          <w:b/>
          <w:color w:val="auto"/>
          <w:szCs w:val="21"/>
          <w:highlight w:val="none"/>
          <w:u w:val="single"/>
          <w:lang w:bidi="ar-SA"/>
        </w:rPr>
        <w:t>承包人在竣工验收合格后七天内拆除现场所有临时设施，包括所有的机</w:t>
      </w:r>
      <w:r>
        <w:rPr>
          <w:rFonts w:hint="eastAsia" w:cs="Arial"/>
          <w:b/>
          <w:color w:val="auto"/>
          <w:szCs w:val="21"/>
          <w:highlight w:val="none"/>
          <w:u w:val="single"/>
          <w:lang w:bidi="ar-SA"/>
        </w:rPr>
        <w:t>械设备、材料、建筑垃圾全部清运出现场，清理标准应征得发包人认可。否则发包人有权安排其它单位进行清理，并按具体发生的费用</w:t>
      </w:r>
      <w:r>
        <w:rPr>
          <w:rFonts w:cs="Arial"/>
          <w:b/>
          <w:color w:val="auto"/>
          <w:szCs w:val="21"/>
          <w:highlight w:val="none"/>
          <w:u w:val="single"/>
          <w:lang w:bidi="ar-SA"/>
        </w:rPr>
        <w:t>2</w:t>
      </w:r>
      <w:r>
        <w:rPr>
          <w:rFonts w:hint="eastAsia" w:cs="Arial"/>
          <w:b/>
          <w:color w:val="auto"/>
          <w:szCs w:val="21"/>
          <w:highlight w:val="none"/>
          <w:u w:val="single"/>
          <w:lang w:bidi="ar-SA"/>
        </w:rPr>
        <w:t>倍及以上从进度款中扣除，并且承包人按</w:t>
      </w:r>
      <w:r>
        <w:rPr>
          <w:rFonts w:cs="Arial"/>
          <w:b/>
          <w:color w:val="auto"/>
          <w:szCs w:val="21"/>
          <w:highlight w:val="none"/>
          <w:u w:val="single"/>
          <w:lang w:bidi="ar-SA"/>
        </w:rPr>
        <w:t>5000</w:t>
      </w:r>
      <w:r>
        <w:rPr>
          <w:rFonts w:hint="eastAsia" w:cs="Arial"/>
          <w:b/>
          <w:color w:val="auto"/>
          <w:szCs w:val="21"/>
          <w:highlight w:val="none"/>
          <w:u w:val="single"/>
          <w:lang w:bidi="ar-SA"/>
        </w:rPr>
        <w:t>元</w:t>
      </w:r>
      <w:r>
        <w:rPr>
          <w:rFonts w:cs="Arial"/>
          <w:b/>
          <w:color w:val="auto"/>
          <w:szCs w:val="21"/>
          <w:highlight w:val="none"/>
          <w:u w:val="single"/>
          <w:lang w:bidi="ar-SA"/>
        </w:rPr>
        <w:t>/</w:t>
      </w:r>
      <w:r>
        <w:rPr>
          <w:rFonts w:hint="eastAsia" w:cs="Arial"/>
          <w:b/>
          <w:color w:val="auto"/>
          <w:szCs w:val="21"/>
          <w:highlight w:val="none"/>
          <w:u w:val="single"/>
          <w:lang w:bidi="ar-SA"/>
        </w:rPr>
        <w:t>天向发包人支付违约金。</w:t>
      </w:r>
    </w:p>
    <w:p w14:paraId="731C886E">
      <w:pPr>
        <w:spacing w:line="460" w:lineRule="exact"/>
        <w:ind w:firstLine="420" w:firstLineChars="200"/>
        <w:rPr>
          <w:color w:val="auto"/>
          <w:szCs w:val="21"/>
          <w:highlight w:val="none"/>
        </w:rPr>
      </w:pPr>
      <w:r>
        <w:rPr>
          <w:color w:val="auto"/>
          <w:szCs w:val="21"/>
          <w:highlight w:val="none"/>
        </w:rPr>
        <w:t xml:space="preserve">3.2 </w:t>
      </w:r>
      <w:r>
        <w:rPr>
          <w:rFonts w:hint="eastAsia"/>
          <w:color w:val="auto"/>
          <w:szCs w:val="21"/>
          <w:highlight w:val="none"/>
        </w:rPr>
        <w:t>项目经理</w:t>
      </w:r>
    </w:p>
    <w:p w14:paraId="6FF59592">
      <w:pPr>
        <w:spacing w:line="460" w:lineRule="exact"/>
        <w:ind w:firstLine="420" w:firstLineChars="200"/>
        <w:rPr>
          <w:color w:val="auto"/>
          <w:szCs w:val="21"/>
          <w:highlight w:val="none"/>
        </w:rPr>
      </w:pPr>
      <w:r>
        <w:rPr>
          <w:color w:val="auto"/>
          <w:szCs w:val="21"/>
          <w:highlight w:val="none"/>
        </w:rPr>
        <w:t xml:space="preserve">3.2.1 </w:t>
      </w:r>
      <w:r>
        <w:rPr>
          <w:rFonts w:hint="eastAsia"/>
          <w:color w:val="auto"/>
          <w:szCs w:val="21"/>
          <w:highlight w:val="none"/>
        </w:rPr>
        <w:t>项目经理：</w:t>
      </w:r>
    </w:p>
    <w:p w14:paraId="73376DDF">
      <w:pPr>
        <w:spacing w:line="460" w:lineRule="exact"/>
        <w:ind w:firstLine="420" w:firstLineChars="200"/>
        <w:rPr>
          <w:color w:val="auto"/>
          <w:szCs w:val="21"/>
          <w:highlight w:val="none"/>
        </w:rPr>
      </w:pPr>
      <w:r>
        <w:rPr>
          <w:rFonts w:hint="eastAsia"/>
          <w:color w:val="auto"/>
          <w:szCs w:val="21"/>
          <w:highlight w:val="none"/>
        </w:rPr>
        <w:t>姓</w:t>
      </w:r>
      <w:r>
        <w:rPr>
          <w:color w:val="auto"/>
          <w:szCs w:val="21"/>
          <w:highlight w:val="none"/>
        </w:rPr>
        <w:t xml:space="preserve">    </w:t>
      </w:r>
      <w:r>
        <w:rPr>
          <w:rFonts w:hint="eastAsia"/>
          <w:color w:val="auto"/>
          <w:szCs w:val="21"/>
          <w:highlight w:val="none"/>
        </w:rPr>
        <w:t>名：</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5CB17DFB">
      <w:pPr>
        <w:spacing w:line="460" w:lineRule="exact"/>
        <w:ind w:firstLine="420" w:firstLineChars="200"/>
        <w:rPr>
          <w:color w:val="auto"/>
          <w:szCs w:val="21"/>
          <w:highlight w:val="none"/>
        </w:rPr>
      </w:pPr>
      <w:r>
        <w:rPr>
          <w:rFonts w:hint="eastAsia"/>
          <w:color w:val="auto"/>
          <w:szCs w:val="21"/>
          <w:highlight w:val="none"/>
        </w:rPr>
        <w:t>身份证号：</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78FB4052">
      <w:pPr>
        <w:spacing w:line="460" w:lineRule="exact"/>
        <w:ind w:firstLine="420" w:firstLineChars="200"/>
        <w:rPr>
          <w:color w:val="auto"/>
          <w:szCs w:val="21"/>
          <w:highlight w:val="none"/>
        </w:rPr>
      </w:pPr>
      <w:r>
        <w:rPr>
          <w:rFonts w:hint="eastAsia"/>
          <w:color w:val="auto"/>
          <w:szCs w:val="21"/>
          <w:highlight w:val="none"/>
        </w:rPr>
        <w:t>建造师执业资格等级：</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7572D463">
      <w:pPr>
        <w:spacing w:line="460" w:lineRule="exact"/>
        <w:ind w:firstLine="420" w:firstLineChars="200"/>
        <w:rPr>
          <w:color w:val="auto"/>
          <w:szCs w:val="21"/>
          <w:highlight w:val="none"/>
        </w:rPr>
      </w:pPr>
      <w:r>
        <w:rPr>
          <w:rFonts w:hint="eastAsia"/>
          <w:color w:val="auto"/>
          <w:szCs w:val="21"/>
          <w:highlight w:val="none"/>
        </w:rPr>
        <w:t>建造师注册证书号：</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6E89E385">
      <w:pPr>
        <w:spacing w:line="460" w:lineRule="exact"/>
        <w:ind w:firstLine="420" w:firstLineChars="200"/>
        <w:rPr>
          <w:color w:val="auto"/>
          <w:szCs w:val="21"/>
          <w:highlight w:val="none"/>
        </w:rPr>
      </w:pPr>
      <w:r>
        <w:rPr>
          <w:rFonts w:hint="eastAsia"/>
          <w:color w:val="auto"/>
          <w:szCs w:val="21"/>
          <w:highlight w:val="none"/>
        </w:rPr>
        <w:t>建造师执业印章号：</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010C29A8">
      <w:pPr>
        <w:spacing w:line="460" w:lineRule="exact"/>
        <w:ind w:firstLine="420" w:firstLineChars="200"/>
        <w:rPr>
          <w:color w:val="auto"/>
          <w:szCs w:val="21"/>
          <w:highlight w:val="none"/>
        </w:rPr>
      </w:pPr>
      <w:r>
        <w:rPr>
          <w:rFonts w:hint="eastAsia"/>
          <w:color w:val="auto"/>
          <w:szCs w:val="21"/>
          <w:highlight w:val="none"/>
        </w:rPr>
        <w:t>安全生产考核合格证书号：</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38B93D65">
      <w:pPr>
        <w:spacing w:line="460" w:lineRule="exact"/>
        <w:ind w:firstLine="420" w:firstLineChars="200"/>
        <w:rPr>
          <w:color w:val="auto"/>
          <w:szCs w:val="21"/>
          <w:highlight w:val="none"/>
        </w:rPr>
      </w:pPr>
      <w:r>
        <w:rPr>
          <w:rFonts w:hint="eastAsia"/>
          <w:color w:val="auto"/>
          <w:szCs w:val="21"/>
          <w:highlight w:val="none"/>
        </w:rPr>
        <w:t>联系电话：</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073795DC">
      <w:pPr>
        <w:spacing w:line="460" w:lineRule="exact"/>
        <w:ind w:firstLine="420" w:firstLineChars="200"/>
        <w:rPr>
          <w:color w:val="auto"/>
          <w:szCs w:val="21"/>
          <w:highlight w:val="none"/>
        </w:rPr>
      </w:pPr>
      <w:r>
        <w:rPr>
          <w:rFonts w:hint="eastAsia"/>
          <w:color w:val="auto"/>
          <w:szCs w:val="21"/>
          <w:highlight w:val="none"/>
        </w:rPr>
        <w:t>电子信箱：</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2DCCB43B">
      <w:pPr>
        <w:spacing w:line="460" w:lineRule="exact"/>
        <w:ind w:firstLine="420" w:firstLineChars="200"/>
        <w:rPr>
          <w:color w:val="auto"/>
          <w:szCs w:val="21"/>
          <w:highlight w:val="none"/>
        </w:rPr>
      </w:pPr>
      <w:r>
        <w:rPr>
          <w:rFonts w:hint="eastAsia"/>
          <w:color w:val="auto"/>
          <w:szCs w:val="21"/>
          <w:highlight w:val="none"/>
        </w:rPr>
        <w:t>通信地址：</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23EA2D83">
      <w:pPr>
        <w:spacing w:line="460" w:lineRule="exact"/>
        <w:ind w:firstLine="420" w:firstLineChars="200"/>
        <w:rPr>
          <w:color w:val="auto"/>
          <w:szCs w:val="21"/>
          <w:highlight w:val="none"/>
        </w:rPr>
      </w:pPr>
      <w:r>
        <w:rPr>
          <w:rFonts w:hint="eastAsia"/>
          <w:color w:val="auto"/>
          <w:szCs w:val="21"/>
          <w:highlight w:val="none"/>
        </w:rPr>
        <w:t>承包人对项目经理的授权范围如下：</w:t>
      </w:r>
      <w:r>
        <w:rPr>
          <w:rFonts w:hint="eastAsia"/>
          <w:color w:val="auto"/>
          <w:szCs w:val="21"/>
          <w:highlight w:val="none"/>
          <w:u w:val="single"/>
        </w:rPr>
        <w:t>负责现场工程管理、协调关系、听从发包人和监理的指挥。</w:t>
      </w:r>
    </w:p>
    <w:p w14:paraId="44029788">
      <w:pPr>
        <w:spacing w:line="460" w:lineRule="exact"/>
        <w:ind w:firstLine="420" w:firstLineChars="200"/>
        <w:rPr>
          <w:color w:val="auto"/>
          <w:szCs w:val="21"/>
          <w:highlight w:val="none"/>
        </w:rPr>
      </w:pPr>
      <w:r>
        <w:rPr>
          <w:rFonts w:hint="eastAsia"/>
          <w:color w:val="auto"/>
          <w:szCs w:val="21"/>
          <w:highlight w:val="none"/>
        </w:rPr>
        <w:t>关于项目经理每月在施工现场的时间要求：</w:t>
      </w:r>
      <w:r>
        <w:rPr>
          <w:color w:val="auto"/>
          <w:szCs w:val="21"/>
          <w:highlight w:val="none"/>
          <w:u w:val="single"/>
        </w:rPr>
        <w:t xml:space="preserve">  </w:t>
      </w:r>
      <w:r>
        <w:rPr>
          <w:rFonts w:hint="eastAsia" w:cs="Courier New"/>
          <w:bCs/>
          <w:color w:val="auto"/>
          <w:szCs w:val="21"/>
          <w:highlight w:val="none"/>
          <w:u w:val="single"/>
          <w:lang w:bidi="ar-SA"/>
        </w:rPr>
        <w:t>在本工程施工期内月出勤率必须达26天以上，每天不少于8小时，按照发包人要求每天不少于4次拍照考勤</w:t>
      </w:r>
      <w:r>
        <w:rPr>
          <w:rFonts w:hint="eastAsia"/>
          <w:color w:val="auto"/>
          <w:szCs w:val="21"/>
          <w:highlight w:val="none"/>
        </w:rPr>
        <w:t>。</w:t>
      </w:r>
    </w:p>
    <w:p w14:paraId="10E3A98E">
      <w:pPr>
        <w:spacing w:line="460" w:lineRule="exact"/>
        <w:ind w:firstLine="420" w:firstLineChars="200"/>
        <w:rPr>
          <w:color w:val="auto"/>
          <w:szCs w:val="21"/>
          <w:highlight w:val="none"/>
        </w:rPr>
      </w:pPr>
      <w:r>
        <w:rPr>
          <w:rFonts w:hint="eastAsia"/>
          <w:color w:val="auto"/>
          <w:szCs w:val="21"/>
          <w:highlight w:val="none"/>
        </w:rPr>
        <w:t>承包人未提交劳动合同，以及没有为项目经理缴纳社会保险证明的违约责任：</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p w14:paraId="11CDAC7E">
      <w:pPr>
        <w:spacing w:line="460" w:lineRule="exact"/>
        <w:ind w:firstLine="420" w:firstLineChars="200"/>
        <w:rPr>
          <w:rFonts w:cs="Courier New"/>
          <w:bCs/>
          <w:color w:val="auto"/>
          <w:szCs w:val="21"/>
          <w:highlight w:val="none"/>
          <w:u w:val="single"/>
          <w:lang w:bidi="ar-SA"/>
        </w:rPr>
      </w:pPr>
      <w:r>
        <w:rPr>
          <w:rFonts w:hint="eastAsia"/>
          <w:color w:val="auto"/>
          <w:szCs w:val="21"/>
          <w:highlight w:val="none"/>
        </w:rPr>
        <w:t>项目经理未经批准，擅自离开施工现场的违约责任：</w:t>
      </w:r>
      <w:r>
        <w:rPr>
          <w:rFonts w:cs="Courier New"/>
          <w:bCs/>
          <w:color w:val="auto"/>
          <w:szCs w:val="21"/>
          <w:highlight w:val="none"/>
          <w:u w:val="single"/>
          <w:lang w:bidi="ar-SA"/>
        </w:rPr>
        <w:t>发包人将不定期进行考核检查，检查时，发现建造师不在现场发包人有权收取承包人</w:t>
      </w:r>
      <w:r>
        <w:rPr>
          <w:rFonts w:hint="eastAsia" w:cs="Courier New"/>
          <w:bCs/>
          <w:color w:val="auto"/>
          <w:szCs w:val="21"/>
          <w:highlight w:val="none"/>
          <w:u w:val="single"/>
          <w:lang w:bidi="ar-SA"/>
        </w:rPr>
        <w:t>500</w:t>
      </w:r>
      <w:r>
        <w:rPr>
          <w:rFonts w:cs="Courier New"/>
          <w:bCs/>
          <w:color w:val="auto"/>
          <w:szCs w:val="21"/>
          <w:highlight w:val="none"/>
          <w:u w:val="single"/>
          <w:lang w:bidi="ar-SA"/>
        </w:rPr>
        <w:t xml:space="preserve">元/人·天的违约金。如缺勤次数过多，且施工质量、进度等不能满足要求，发包人有权将承包人清出施工现场，已完工程量不予结算。 </w:t>
      </w:r>
    </w:p>
    <w:p w14:paraId="505ED18F">
      <w:pPr>
        <w:spacing w:line="460" w:lineRule="exact"/>
        <w:ind w:firstLine="420" w:firstLineChars="200"/>
        <w:rPr>
          <w:b/>
          <w:color w:val="auto"/>
          <w:szCs w:val="21"/>
          <w:highlight w:val="none"/>
          <w:u w:val="single"/>
        </w:rPr>
      </w:pPr>
      <w:r>
        <w:rPr>
          <w:color w:val="auto"/>
          <w:szCs w:val="21"/>
          <w:highlight w:val="none"/>
        </w:rPr>
        <w:t xml:space="preserve">3.2.3 </w:t>
      </w:r>
      <w:r>
        <w:rPr>
          <w:rFonts w:hint="eastAsia"/>
          <w:color w:val="auto"/>
          <w:szCs w:val="21"/>
          <w:highlight w:val="none"/>
        </w:rPr>
        <w:t>承包人擅自更换项目经理的违约责任：</w:t>
      </w:r>
      <w:r>
        <w:rPr>
          <w:b/>
          <w:color w:val="auto"/>
          <w:szCs w:val="21"/>
          <w:highlight w:val="none"/>
          <w:u w:val="single"/>
        </w:rPr>
        <w:t>派驻现场的建造师班子应与投标文件一致，工程施工期间承包人报名及投标书中明确的项目部主要成员，</w:t>
      </w:r>
      <w:r>
        <w:rPr>
          <w:color w:val="auto"/>
          <w:szCs w:val="21"/>
          <w:highlight w:val="none"/>
          <w:u w:val="single"/>
        </w:rPr>
        <w:t xml:space="preserve">必须保证施工全过程在本项目工地工作，项目组的任何成员变动，均须得到发包人书面认可，并提供必要的证明文件报招标投标行政监督部门备案。建造师本人每天在工地不得少于 8 小时（施工期间），有事必须向发包人书面请假，发包人书面同意后方可离开工地。如发现建造师违反上述规定，每发现一次罚款 </w:t>
      </w:r>
      <w:r>
        <w:rPr>
          <w:rFonts w:hint="eastAsia"/>
          <w:color w:val="auto"/>
          <w:szCs w:val="21"/>
          <w:highlight w:val="none"/>
          <w:u w:val="single"/>
        </w:rPr>
        <w:t>5</w:t>
      </w:r>
      <w:r>
        <w:rPr>
          <w:color w:val="auto"/>
          <w:szCs w:val="21"/>
          <w:highlight w:val="none"/>
          <w:u w:val="single"/>
        </w:rPr>
        <w:t>00 元。</w:t>
      </w:r>
      <w:r>
        <w:rPr>
          <w:rFonts w:hint="eastAsia"/>
          <w:b/>
          <w:color w:val="auto"/>
          <w:szCs w:val="21"/>
          <w:highlight w:val="none"/>
          <w:u w:val="single"/>
        </w:rPr>
        <w:t>项目经理考勤</w:t>
      </w:r>
      <w:r>
        <w:rPr>
          <w:b/>
          <w:color w:val="auto"/>
          <w:szCs w:val="21"/>
          <w:highlight w:val="none"/>
          <w:u w:val="single"/>
        </w:rPr>
        <w:t>超过5 次</w:t>
      </w:r>
      <w:r>
        <w:rPr>
          <w:rFonts w:hint="eastAsia"/>
          <w:b/>
          <w:color w:val="auto"/>
          <w:szCs w:val="21"/>
          <w:highlight w:val="none"/>
          <w:u w:val="single"/>
        </w:rPr>
        <w:t>不到岗或发包人认为项目经理不具备现场履职能力的</w:t>
      </w:r>
      <w:r>
        <w:rPr>
          <w:b/>
          <w:color w:val="auto"/>
          <w:szCs w:val="21"/>
          <w:highlight w:val="none"/>
          <w:u w:val="single"/>
        </w:rPr>
        <w:t>，发包人有权</w:t>
      </w:r>
      <w:r>
        <w:rPr>
          <w:rFonts w:hint="eastAsia"/>
          <w:b/>
          <w:color w:val="auto"/>
          <w:szCs w:val="21"/>
          <w:highlight w:val="none"/>
          <w:u w:val="single"/>
        </w:rPr>
        <w:t>要求承包人更换项目经理，更换人员需经发包人适岗考察通过后方可更换，同时承包人向发包人提交3000元违约金，</w:t>
      </w:r>
      <w:r>
        <w:rPr>
          <w:b/>
          <w:color w:val="auto"/>
          <w:szCs w:val="21"/>
          <w:highlight w:val="none"/>
          <w:u w:val="single"/>
        </w:rPr>
        <w:t>并追究由此给发包人带来的一切损失。</w:t>
      </w:r>
    </w:p>
    <w:p w14:paraId="747BA584">
      <w:pPr>
        <w:spacing w:line="460" w:lineRule="exact"/>
        <w:ind w:firstLine="422" w:firstLineChars="200"/>
        <w:rPr>
          <w:b/>
          <w:color w:val="auto"/>
          <w:szCs w:val="21"/>
          <w:highlight w:val="none"/>
          <w:u w:val="single"/>
        </w:rPr>
      </w:pPr>
      <w:r>
        <w:rPr>
          <w:rFonts w:hint="eastAsia"/>
          <w:b/>
          <w:color w:val="auto"/>
          <w:szCs w:val="21"/>
          <w:highlight w:val="none"/>
          <w:u w:val="single"/>
        </w:rPr>
        <w:t>承包人未经发（或经过）发包人同意更换项目经理，承包人向发包人提交3000元违约金，同时发包人有权对拟更换的项目经理进行适岗考察，通过适岗考察后方可更换。</w:t>
      </w:r>
    </w:p>
    <w:p w14:paraId="592594F0">
      <w:pPr>
        <w:spacing w:line="460" w:lineRule="exact"/>
        <w:ind w:firstLine="420" w:firstLineChars="200"/>
        <w:rPr>
          <w:rFonts w:cs="Arial"/>
          <w:color w:val="auto"/>
          <w:szCs w:val="21"/>
          <w:highlight w:val="none"/>
          <w:u w:val="single"/>
          <w:lang w:bidi="ar-SA"/>
        </w:rPr>
      </w:pPr>
      <w:r>
        <w:rPr>
          <w:color w:val="auto"/>
          <w:szCs w:val="21"/>
          <w:highlight w:val="none"/>
        </w:rPr>
        <w:t xml:space="preserve">3.2.4 </w:t>
      </w:r>
      <w:r>
        <w:rPr>
          <w:rFonts w:hint="eastAsia"/>
          <w:color w:val="auto"/>
          <w:szCs w:val="21"/>
          <w:highlight w:val="none"/>
        </w:rPr>
        <w:t>承包人无正当理由拒绝更换项目经理的违约责任：</w:t>
      </w:r>
      <w:r>
        <w:rPr>
          <w:rFonts w:hint="eastAsia" w:cs="Arial"/>
          <w:color w:val="auto"/>
          <w:szCs w:val="21"/>
          <w:highlight w:val="none"/>
          <w:u w:val="single"/>
          <w:lang w:bidi="ar-SA"/>
        </w:rPr>
        <w:t>承包人常驻项目经理经发包人和监理方考核不合格者，承包方一周内必须无条件更换，同时须支付相应金额的违约金（更换项目建造师3000元/次）。</w:t>
      </w:r>
    </w:p>
    <w:p w14:paraId="6182F890">
      <w:pPr>
        <w:spacing w:line="460" w:lineRule="exact"/>
        <w:ind w:firstLine="420" w:firstLineChars="200"/>
        <w:rPr>
          <w:color w:val="auto"/>
          <w:szCs w:val="21"/>
          <w:highlight w:val="none"/>
        </w:rPr>
      </w:pPr>
      <w:r>
        <w:rPr>
          <w:color w:val="auto"/>
          <w:szCs w:val="21"/>
          <w:highlight w:val="none"/>
        </w:rPr>
        <w:t xml:space="preserve">3.3 </w:t>
      </w:r>
      <w:r>
        <w:rPr>
          <w:rFonts w:hint="eastAsia"/>
          <w:color w:val="auto"/>
          <w:szCs w:val="21"/>
          <w:highlight w:val="none"/>
        </w:rPr>
        <w:t>承包人人员</w:t>
      </w:r>
    </w:p>
    <w:p w14:paraId="7050225E">
      <w:pPr>
        <w:spacing w:line="460" w:lineRule="exact"/>
        <w:ind w:firstLine="420" w:firstLineChars="200"/>
        <w:rPr>
          <w:color w:val="auto"/>
          <w:szCs w:val="21"/>
          <w:highlight w:val="none"/>
        </w:rPr>
      </w:pPr>
      <w:r>
        <w:rPr>
          <w:color w:val="auto"/>
          <w:szCs w:val="21"/>
          <w:highlight w:val="none"/>
        </w:rPr>
        <w:t xml:space="preserve">3.3.1 </w:t>
      </w:r>
      <w:r>
        <w:rPr>
          <w:rFonts w:hint="eastAsia"/>
          <w:color w:val="auto"/>
          <w:szCs w:val="21"/>
          <w:highlight w:val="none"/>
        </w:rPr>
        <w:t>承包人提交项目管理机构及施工现场管理人员安排报告的期限：</w:t>
      </w:r>
      <w:r>
        <w:rPr>
          <w:color w:val="auto"/>
          <w:szCs w:val="21"/>
          <w:highlight w:val="none"/>
          <w:u w:val="single"/>
        </w:rPr>
        <w:t xml:space="preserve">  </w:t>
      </w:r>
      <w:r>
        <w:rPr>
          <w:rFonts w:hint="eastAsia"/>
          <w:color w:val="auto"/>
          <w:szCs w:val="21"/>
          <w:highlight w:val="none"/>
          <w:u w:val="single"/>
        </w:rPr>
        <w:t>开工前3天</w:t>
      </w:r>
      <w:r>
        <w:rPr>
          <w:color w:val="auto"/>
          <w:szCs w:val="21"/>
          <w:highlight w:val="none"/>
          <w:u w:val="single"/>
        </w:rPr>
        <w:t xml:space="preserve"> </w:t>
      </w:r>
      <w:r>
        <w:rPr>
          <w:rFonts w:hint="eastAsia"/>
          <w:color w:val="auto"/>
          <w:szCs w:val="21"/>
          <w:highlight w:val="none"/>
        </w:rPr>
        <w:t>。</w:t>
      </w:r>
    </w:p>
    <w:p w14:paraId="25844B18">
      <w:pPr>
        <w:spacing w:line="460" w:lineRule="exact"/>
        <w:ind w:firstLine="420" w:firstLineChars="200"/>
        <w:rPr>
          <w:color w:val="auto"/>
          <w:szCs w:val="21"/>
          <w:highlight w:val="none"/>
        </w:rPr>
      </w:pPr>
      <w:r>
        <w:rPr>
          <w:color w:val="auto"/>
          <w:szCs w:val="21"/>
          <w:highlight w:val="none"/>
        </w:rPr>
        <w:t xml:space="preserve">3.3.3 </w:t>
      </w:r>
      <w:r>
        <w:rPr>
          <w:rFonts w:hint="eastAsia"/>
          <w:color w:val="auto"/>
          <w:szCs w:val="21"/>
          <w:highlight w:val="none"/>
        </w:rPr>
        <w:t>承包人无正当理由拒绝撤换主要施工管理人员的违约责任：</w:t>
      </w:r>
      <w:r>
        <w:rPr>
          <w:rFonts w:hint="eastAsia" w:cs="Arial"/>
          <w:color w:val="auto"/>
          <w:szCs w:val="21"/>
          <w:highlight w:val="none"/>
          <w:u w:val="single"/>
          <w:lang w:bidi="ar-SA"/>
        </w:rPr>
        <w:t>承包人常驻项目部组成人员经发包人和监理方考核不合格者，承包方一周内必须无条件更换，同时须支付相应金额的违约金（更换管理员</w:t>
      </w:r>
      <w:r>
        <w:rPr>
          <w:rFonts w:cs="Arial"/>
          <w:color w:val="auto"/>
          <w:szCs w:val="21"/>
          <w:highlight w:val="none"/>
          <w:u w:val="single"/>
          <w:lang w:bidi="ar-SA"/>
        </w:rPr>
        <w:t>2</w:t>
      </w:r>
      <w:r>
        <w:rPr>
          <w:rFonts w:hint="eastAsia" w:cs="Arial"/>
          <w:color w:val="auto"/>
          <w:szCs w:val="21"/>
          <w:highlight w:val="none"/>
          <w:u w:val="single"/>
          <w:lang w:bidi="ar-SA"/>
        </w:rPr>
        <w:t>000元/次/人）。</w:t>
      </w:r>
    </w:p>
    <w:p w14:paraId="699911AB">
      <w:pPr>
        <w:spacing w:line="460" w:lineRule="exact"/>
        <w:ind w:firstLine="420" w:firstLineChars="200"/>
        <w:rPr>
          <w:color w:val="auto"/>
          <w:szCs w:val="21"/>
          <w:highlight w:val="none"/>
          <w:u w:val="single"/>
        </w:rPr>
      </w:pPr>
      <w:r>
        <w:rPr>
          <w:color w:val="auto"/>
          <w:szCs w:val="21"/>
          <w:highlight w:val="none"/>
        </w:rPr>
        <w:t xml:space="preserve">3.3.4 </w:t>
      </w:r>
      <w:r>
        <w:rPr>
          <w:rFonts w:hint="eastAsia"/>
          <w:color w:val="auto"/>
          <w:szCs w:val="21"/>
          <w:highlight w:val="none"/>
        </w:rPr>
        <w:t>承包人主要施工管理人员离开施工现场的批准要求：</w:t>
      </w:r>
      <w:r>
        <w:rPr>
          <w:color w:val="auto"/>
          <w:szCs w:val="21"/>
          <w:highlight w:val="none"/>
        </w:rPr>
        <w:t xml:space="preserve">   </w:t>
      </w:r>
      <w:r>
        <w:rPr>
          <w:rFonts w:hint="eastAsia"/>
          <w:color w:val="auto"/>
          <w:szCs w:val="21"/>
          <w:highlight w:val="none"/>
          <w:u w:val="single"/>
        </w:rPr>
        <w:t>发包人书面认可后方可离开</w:t>
      </w:r>
      <w:r>
        <w:rPr>
          <w:color w:val="auto"/>
          <w:szCs w:val="21"/>
          <w:highlight w:val="none"/>
          <w:u w:val="single"/>
        </w:rPr>
        <w:t xml:space="preserve"> </w:t>
      </w:r>
      <w:r>
        <w:rPr>
          <w:rFonts w:hint="eastAsia"/>
          <w:color w:val="auto"/>
          <w:szCs w:val="21"/>
          <w:highlight w:val="none"/>
        </w:rPr>
        <w:t>。</w:t>
      </w:r>
    </w:p>
    <w:p w14:paraId="11721DB7">
      <w:pPr>
        <w:spacing w:line="460" w:lineRule="exact"/>
        <w:ind w:firstLine="420" w:firstLineChars="200"/>
        <w:rPr>
          <w:rFonts w:cs="Arial"/>
          <w:b/>
          <w:color w:val="auto"/>
          <w:szCs w:val="21"/>
          <w:highlight w:val="none"/>
          <w:u w:val="single"/>
          <w:lang w:bidi="ar-SA"/>
        </w:rPr>
      </w:pPr>
      <w:r>
        <w:rPr>
          <w:color w:val="auto"/>
          <w:szCs w:val="21"/>
          <w:highlight w:val="none"/>
        </w:rPr>
        <w:t>3.3.5</w:t>
      </w:r>
      <w:r>
        <w:rPr>
          <w:rFonts w:hint="eastAsia"/>
          <w:color w:val="auto"/>
          <w:szCs w:val="21"/>
          <w:highlight w:val="none"/>
        </w:rPr>
        <w:t>承包人擅自更换主要施工管理人员的违约责任：</w:t>
      </w:r>
      <w:r>
        <w:rPr>
          <w:rFonts w:hint="eastAsia"/>
          <w:b/>
          <w:color w:val="auto"/>
          <w:szCs w:val="21"/>
          <w:highlight w:val="none"/>
          <w:u w:val="single"/>
        </w:rPr>
        <w:t>派驻现场的投标书中明确的项目部主要成员（安全员）在工程施工期间，必须保证施工全过程在本项目工地工作，</w:t>
      </w:r>
      <w:r>
        <w:rPr>
          <w:rFonts w:hint="eastAsia" w:cs="Arial"/>
          <w:b/>
          <w:color w:val="auto"/>
          <w:szCs w:val="21"/>
          <w:highlight w:val="none"/>
          <w:u w:val="single"/>
          <w:lang w:bidi="ar-SA"/>
        </w:rPr>
        <w:t>项目组的任何成员变动，均须得到发包人书面认可，同时须向发包人支付违约金（更换管理人员2000元/次/人）。项目部组成人员必须坚守岗位，不得兼职本工程以外的工作，在本工程施工期内月出勤率必须达26天以上，每天不少于8小时，按照发包人要求每天不少于</w:t>
      </w:r>
      <w:r>
        <w:rPr>
          <w:rFonts w:cs="Arial"/>
          <w:b/>
          <w:color w:val="auto"/>
          <w:szCs w:val="21"/>
          <w:highlight w:val="none"/>
          <w:u w:val="single"/>
          <w:lang w:bidi="ar-SA"/>
        </w:rPr>
        <w:t>2</w:t>
      </w:r>
      <w:r>
        <w:rPr>
          <w:rFonts w:hint="eastAsia" w:cs="Arial"/>
          <w:b/>
          <w:color w:val="auto"/>
          <w:szCs w:val="21"/>
          <w:highlight w:val="none"/>
          <w:u w:val="single"/>
          <w:lang w:bidi="ar-SA"/>
        </w:rPr>
        <w:t>次拍照考勤，离开施工现场必须向发包人请假。施工管理人员考勤</w:t>
      </w:r>
      <w:r>
        <w:rPr>
          <w:rFonts w:cs="Arial"/>
          <w:b/>
          <w:color w:val="auto"/>
          <w:szCs w:val="21"/>
          <w:highlight w:val="none"/>
          <w:u w:val="single"/>
          <w:lang w:bidi="ar-SA"/>
        </w:rPr>
        <w:t>超过5 次</w:t>
      </w:r>
      <w:r>
        <w:rPr>
          <w:rFonts w:hint="eastAsia" w:cs="Arial"/>
          <w:b/>
          <w:color w:val="auto"/>
          <w:szCs w:val="21"/>
          <w:highlight w:val="none"/>
          <w:u w:val="single"/>
          <w:lang w:bidi="ar-SA"/>
        </w:rPr>
        <w:t>不到岗或发包人认为施工管理人员不具备现场履职能力的</w:t>
      </w:r>
      <w:r>
        <w:rPr>
          <w:rFonts w:cs="Arial"/>
          <w:b/>
          <w:color w:val="auto"/>
          <w:szCs w:val="21"/>
          <w:highlight w:val="none"/>
          <w:u w:val="single"/>
          <w:lang w:bidi="ar-SA"/>
        </w:rPr>
        <w:t>，发包人有权</w:t>
      </w:r>
      <w:r>
        <w:rPr>
          <w:rFonts w:hint="eastAsia" w:cs="Arial"/>
          <w:b/>
          <w:color w:val="auto"/>
          <w:szCs w:val="21"/>
          <w:highlight w:val="none"/>
          <w:u w:val="single"/>
          <w:lang w:bidi="ar-SA"/>
        </w:rPr>
        <w:t>要求承包人更换施工管理人员，更换人员需经发包人适岗考察通过后方可更换，同时承包人向发包人提交2000元违约金，</w:t>
      </w:r>
      <w:r>
        <w:rPr>
          <w:rFonts w:cs="Arial"/>
          <w:b/>
          <w:color w:val="auto"/>
          <w:szCs w:val="21"/>
          <w:highlight w:val="none"/>
          <w:u w:val="single"/>
          <w:lang w:bidi="ar-SA"/>
        </w:rPr>
        <w:t>并追究由此给发包人带来的一切损失。</w:t>
      </w:r>
    </w:p>
    <w:p w14:paraId="0FE748FA">
      <w:pPr>
        <w:spacing w:line="460" w:lineRule="exact"/>
        <w:ind w:firstLine="422" w:firstLineChars="200"/>
        <w:rPr>
          <w:rFonts w:cs="Arial"/>
          <w:b/>
          <w:color w:val="auto"/>
          <w:szCs w:val="21"/>
          <w:highlight w:val="none"/>
          <w:u w:val="single"/>
          <w:lang w:bidi="ar-SA"/>
        </w:rPr>
      </w:pPr>
      <w:r>
        <w:rPr>
          <w:rFonts w:hint="eastAsia" w:cs="Arial"/>
          <w:b/>
          <w:color w:val="auto"/>
          <w:szCs w:val="21"/>
          <w:highlight w:val="none"/>
          <w:u w:val="single"/>
          <w:lang w:bidi="ar-SA"/>
        </w:rPr>
        <w:t>承包人未经发（或经过）发包人同意更换施工管理人员，承包人向发包人提交2000元违约金，同时发包人有权对拟更换的施工管理人员进行适岗考察，通过适岗考察后方可更换。</w:t>
      </w:r>
    </w:p>
    <w:p w14:paraId="7BC5C51D">
      <w:pPr>
        <w:spacing w:line="460" w:lineRule="exact"/>
        <w:ind w:left="210" w:leftChars="100" w:firstLine="420" w:firstLineChars="200"/>
        <w:rPr>
          <w:color w:val="auto"/>
          <w:szCs w:val="21"/>
          <w:highlight w:val="none"/>
          <w:u w:val="single"/>
        </w:rPr>
      </w:pPr>
      <w:r>
        <w:rPr>
          <w:rFonts w:hint="eastAsia"/>
          <w:color w:val="auto"/>
          <w:szCs w:val="21"/>
          <w:highlight w:val="none"/>
        </w:rPr>
        <w:t>承包人主要施工管理人员擅自离开施工现场的违约责任：</w:t>
      </w:r>
      <w:r>
        <w:rPr>
          <w:rFonts w:hint="eastAsia" w:cs="Courier New"/>
          <w:bCs/>
          <w:color w:val="auto"/>
          <w:szCs w:val="21"/>
          <w:highlight w:val="none"/>
          <w:u w:val="single"/>
          <w:lang w:bidi="ar-SA"/>
        </w:rPr>
        <w:t>发现施工管理人不在现场发包人有权收取承包人300元/人·天的违约金。如缺勤次数过多，发包人有权要求承包人</w:t>
      </w:r>
      <w:r>
        <w:rPr>
          <w:rFonts w:hint="eastAsia" w:cs="Arial"/>
          <w:color w:val="auto"/>
          <w:szCs w:val="21"/>
          <w:highlight w:val="none"/>
          <w:u w:val="single"/>
          <w:lang w:bidi="ar-SA"/>
        </w:rPr>
        <w:t>无条件更换施工管理人员</w:t>
      </w:r>
      <w:r>
        <w:rPr>
          <w:rFonts w:hint="eastAsia" w:cs="仿宋_GB2312"/>
          <w:color w:val="auto"/>
          <w:szCs w:val="21"/>
          <w:highlight w:val="none"/>
          <w:u w:val="single"/>
          <w:lang w:bidi="ar-SA"/>
        </w:rPr>
        <w:t>。</w:t>
      </w:r>
    </w:p>
    <w:p w14:paraId="740666D0">
      <w:pPr>
        <w:spacing w:line="460" w:lineRule="exact"/>
        <w:ind w:firstLine="420" w:firstLineChars="200"/>
        <w:rPr>
          <w:color w:val="auto"/>
          <w:szCs w:val="21"/>
          <w:highlight w:val="none"/>
        </w:rPr>
      </w:pPr>
      <w:r>
        <w:rPr>
          <w:color w:val="auto"/>
          <w:szCs w:val="21"/>
          <w:highlight w:val="none"/>
        </w:rPr>
        <w:t>3</w:t>
      </w:r>
      <w:bookmarkStart w:id="82" w:name="_Toc297123492"/>
      <w:bookmarkStart w:id="83" w:name="_Toc297216151"/>
      <w:bookmarkStart w:id="84" w:name="_Toc297048345"/>
      <w:bookmarkStart w:id="85" w:name="_Toc304295523"/>
      <w:bookmarkStart w:id="86" w:name="_Toc296891199"/>
      <w:bookmarkStart w:id="87" w:name="_Toc296346660"/>
      <w:bookmarkStart w:id="88" w:name="_Toc296503159"/>
      <w:bookmarkStart w:id="89" w:name="_Toc296944498"/>
      <w:bookmarkStart w:id="90" w:name="_Toc300934945"/>
      <w:bookmarkStart w:id="91" w:name="_Toc296347158"/>
      <w:bookmarkStart w:id="92" w:name="_Toc292559869"/>
      <w:bookmarkStart w:id="93" w:name="_Toc303539102"/>
      <w:bookmarkStart w:id="94" w:name="_Toc312677988"/>
      <w:bookmarkStart w:id="95" w:name="_Toc297120459"/>
      <w:bookmarkStart w:id="96" w:name="_Toc296890987"/>
      <w:bookmarkStart w:id="97" w:name="_Toc292559364"/>
      <w:r>
        <w:rPr>
          <w:color w:val="auto"/>
          <w:szCs w:val="21"/>
          <w:highlight w:val="none"/>
        </w:rPr>
        <w:t xml:space="preserve">.5 </w:t>
      </w:r>
      <w:r>
        <w:rPr>
          <w:rFonts w:hint="eastAsia"/>
          <w:color w:val="auto"/>
          <w:szCs w:val="21"/>
          <w:highlight w:val="none"/>
        </w:rPr>
        <w:t>分包</w:t>
      </w: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55219438">
      <w:pPr>
        <w:spacing w:line="460" w:lineRule="exact"/>
        <w:ind w:firstLine="420" w:firstLineChars="200"/>
        <w:rPr>
          <w:color w:val="auto"/>
          <w:szCs w:val="21"/>
          <w:highlight w:val="none"/>
        </w:rPr>
      </w:pPr>
      <w:r>
        <w:rPr>
          <w:color w:val="auto"/>
          <w:szCs w:val="21"/>
          <w:highlight w:val="none"/>
        </w:rPr>
        <w:t>3</w:t>
      </w:r>
      <w:bookmarkStart w:id="98" w:name="_Toc296503160"/>
      <w:bookmarkStart w:id="99" w:name="_Toc297120460"/>
      <w:bookmarkStart w:id="100" w:name="_Toc297048346"/>
      <w:bookmarkStart w:id="101" w:name="_Toc303539103"/>
      <w:bookmarkStart w:id="102" w:name="_Toc297123493"/>
      <w:bookmarkStart w:id="103" w:name="_Toc296944499"/>
      <w:bookmarkStart w:id="104" w:name="_Toc292559365"/>
      <w:bookmarkStart w:id="105" w:name="_Toc300934946"/>
      <w:bookmarkStart w:id="106" w:name="_Toc304295524"/>
      <w:bookmarkStart w:id="107" w:name="_Toc292559870"/>
      <w:bookmarkStart w:id="108" w:name="_Toc296891200"/>
      <w:bookmarkStart w:id="109" w:name="_Toc296890988"/>
      <w:bookmarkStart w:id="110" w:name="_Toc296347159"/>
      <w:bookmarkStart w:id="111" w:name="_Toc297216152"/>
      <w:bookmarkStart w:id="112" w:name="_Toc296346661"/>
      <w:bookmarkStart w:id="113" w:name="_Toc318581158"/>
      <w:bookmarkStart w:id="114" w:name="_Toc312677989"/>
      <w:r>
        <w:rPr>
          <w:color w:val="auto"/>
          <w:szCs w:val="21"/>
          <w:highlight w:val="none"/>
        </w:rPr>
        <w:t xml:space="preserve">.5.1 </w:t>
      </w:r>
      <w:r>
        <w:rPr>
          <w:rFonts w:hint="eastAsia"/>
          <w:color w:val="auto"/>
          <w:szCs w:val="21"/>
          <w:highlight w:val="none"/>
        </w:rPr>
        <w:t>分包的一般约定</w:t>
      </w:r>
    </w:p>
    <w:p w14:paraId="5177A8D1">
      <w:pPr>
        <w:spacing w:line="460" w:lineRule="exact"/>
        <w:ind w:firstLine="420" w:firstLineChars="200"/>
        <w:rPr>
          <w:color w:val="auto"/>
          <w:szCs w:val="21"/>
          <w:highlight w:val="none"/>
        </w:rPr>
      </w:pPr>
      <w:r>
        <w:rPr>
          <w:rFonts w:hint="eastAsia"/>
          <w:color w:val="auto"/>
          <w:szCs w:val="21"/>
          <w:highlight w:val="none"/>
        </w:rPr>
        <w:t>禁止分包的工程包括：</w:t>
      </w:r>
      <w:r>
        <w:rPr>
          <w:color w:val="auto"/>
          <w:szCs w:val="21"/>
          <w:highlight w:val="none"/>
          <w:u w:val="single"/>
        </w:rPr>
        <w:t xml:space="preserve">      /       </w:t>
      </w:r>
      <w:r>
        <w:rPr>
          <w:rFonts w:hint="eastAsia"/>
          <w:color w:val="auto"/>
          <w:szCs w:val="21"/>
          <w:highlight w:val="none"/>
        </w:rPr>
        <w:t>。</w:t>
      </w:r>
    </w:p>
    <w:p w14:paraId="5EA255B7">
      <w:pPr>
        <w:spacing w:line="460" w:lineRule="exact"/>
        <w:ind w:firstLine="420" w:firstLineChars="200"/>
        <w:rPr>
          <w:color w:val="auto"/>
          <w:szCs w:val="21"/>
          <w:highlight w:val="none"/>
          <w:u w:val="single"/>
        </w:rPr>
      </w:pPr>
      <w:r>
        <w:rPr>
          <w:rFonts w:hint="eastAsia"/>
          <w:color w:val="auto"/>
          <w:szCs w:val="21"/>
          <w:highlight w:val="none"/>
        </w:rPr>
        <w:t>主体结构、关键性工作的范围：</w:t>
      </w:r>
      <w:r>
        <w:rPr>
          <w:rFonts w:hint="eastAsia" w:ascii="MingLiU_HKSCS" w:hAnsi="MingLiU_HKSCS" w:cs="MingLiU_HKSCS"/>
          <w:color w:val="auto"/>
          <w:szCs w:val="21"/>
          <w:highlight w:val="none"/>
          <w:u w:val="single"/>
          <w:lang w:bidi="ar-SA"/>
        </w:rPr>
        <w:t xml:space="preserve"> </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color w:val="auto"/>
          <w:szCs w:val="21"/>
          <w:highlight w:val="none"/>
        </w:rPr>
        <w:t xml:space="preserve"> </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5" w:name="_Toc296503161"/>
      <w:bookmarkStart w:id="116" w:name="_Toc296890989"/>
      <w:bookmarkStart w:id="117" w:name="_Toc296347160"/>
      <w:bookmarkStart w:id="118" w:name="_Toc300934947"/>
      <w:bookmarkStart w:id="119" w:name="_Toc303539104"/>
      <w:bookmarkStart w:id="120" w:name="_Toc297123494"/>
      <w:bookmarkStart w:id="121" w:name="_Toc296346662"/>
      <w:bookmarkStart w:id="122" w:name="_Toc296944500"/>
      <w:bookmarkStart w:id="123" w:name="_Toc296891201"/>
      <w:bookmarkStart w:id="124" w:name="_Toc297048347"/>
      <w:bookmarkStart w:id="125" w:name="_Toc297120461"/>
      <w:bookmarkStart w:id="126" w:name="_Toc304295525"/>
      <w:bookmarkStart w:id="127" w:name="_Toc297216153"/>
      <w:r>
        <w:rPr>
          <w:rFonts w:hint="eastAsia"/>
          <w:color w:val="auto"/>
          <w:szCs w:val="21"/>
          <w:highlight w:val="none"/>
        </w:rPr>
        <w:t>。</w:t>
      </w:r>
    </w:p>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43B0B1CB">
      <w:pPr>
        <w:spacing w:line="460" w:lineRule="exact"/>
        <w:rPr>
          <w:color w:val="auto"/>
          <w:szCs w:val="21"/>
          <w:highlight w:val="none"/>
        </w:rPr>
      </w:pPr>
      <w:r>
        <w:rPr>
          <w:color w:val="auto"/>
          <w:szCs w:val="21"/>
          <w:highlight w:val="none"/>
        </w:rPr>
        <w:t xml:space="preserve">    3</w:t>
      </w:r>
      <w:bookmarkStart w:id="128" w:name="_Toc318581159"/>
      <w:bookmarkStart w:id="129" w:name="_Toc312677990"/>
      <w:r>
        <w:rPr>
          <w:color w:val="auto"/>
          <w:szCs w:val="21"/>
          <w:highlight w:val="none"/>
        </w:rPr>
        <w:t>.5.2</w:t>
      </w:r>
      <w:r>
        <w:rPr>
          <w:rFonts w:hint="eastAsia"/>
          <w:color w:val="auto"/>
          <w:szCs w:val="21"/>
          <w:highlight w:val="none"/>
        </w:rPr>
        <w:t>分包的确定</w:t>
      </w:r>
    </w:p>
    <w:p w14:paraId="6880262F">
      <w:pPr>
        <w:spacing w:line="460" w:lineRule="exact"/>
        <w:ind w:firstLine="420" w:firstLineChars="200"/>
        <w:rPr>
          <w:color w:val="auto"/>
          <w:szCs w:val="21"/>
          <w:highlight w:val="none"/>
          <w:u w:val="single"/>
        </w:rPr>
      </w:pPr>
      <w:r>
        <w:rPr>
          <w:rFonts w:hint="eastAsia"/>
          <w:color w:val="auto"/>
          <w:szCs w:val="21"/>
          <w:highlight w:val="none"/>
        </w:rPr>
        <w:t>允许分包的专业工程包括：</w:t>
      </w:r>
      <w:r>
        <w:rPr>
          <w:rFonts w:hint="eastAsia" w:ascii="MingLiU_HKSCS" w:hAnsi="MingLiU_HKSCS" w:cs="MingLiU_HKSCS"/>
          <w:color w:val="auto"/>
          <w:szCs w:val="21"/>
          <w:highlight w:val="none"/>
          <w:u w:val="single"/>
          <w:lang w:bidi="ar-SA"/>
        </w:rPr>
        <w:t xml:space="preserve"> </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14BEA1A5">
      <w:pPr>
        <w:spacing w:line="460" w:lineRule="exact"/>
        <w:ind w:firstLine="420" w:firstLineChars="200"/>
        <w:rPr>
          <w:color w:val="auto"/>
          <w:szCs w:val="21"/>
          <w:highlight w:val="none"/>
        </w:rPr>
      </w:pPr>
      <w:r>
        <w:rPr>
          <w:rFonts w:hint="eastAsia"/>
          <w:color w:val="auto"/>
          <w:szCs w:val="21"/>
          <w:highlight w:val="none"/>
        </w:rPr>
        <w:t>其他关于分包的约定：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2BD5801D">
      <w:pPr>
        <w:spacing w:line="460" w:lineRule="exact"/>
        <w:ind w:firstLine="420" w:firstLineChars="200"/>
        <w:rPr>
          <w:color w:val="auto"/>
          <w:szCs w:val="21"/>
          <w:highlight w:val="none"/>
        </w:rPr>
      </w:pPr>
      <w:r>
        <w:rPr>
          <w:color w:val="auto"/>
          <w:szCs w:val="21"/>
          <w:highlight w:val="none"/>
        </w:rPr>
        <w:t xml:space="preserve">3.5.4 </w:t>
      </w:r>
      <w:r>
        <w:rPr>
          <w:rFonts w:hint="eastAsia"/>
          <w:color w:val="auto"/>
          <w:szCs w:val="21"/>
          <w:highlight w:val="none"/>
        </w:rPr>
        <w:t>分包合同价款</w:t>
      </w:r>
    </w:p>
    <w:p w14:paraId="3C21FB8E">
      <w:pPr>
        <w:spacing w:line="460" w:lineRule="exact"/>
        <w:ind w:firstLine="420" w:firstLineChars="200"/>
        <w:rPr>
          <w:color w:val="auto"/>
          <w:szCs w:val="21"/>
          <w:highlight w:val="none"/>
        </w:rPr>
      </w:pPr>
      <w:r>
        <w:rPr>
          <w:rFonts w:hint="eastAsia"/>
          <w:color w:val="auto"/>
          <w:szCs w:val="21"/>
          <w:highlight w:val="none"/>
        </w:rPr>
        <w:t>关于分包合同价款支付的约定：</w:t>
      </w:r>
      <w:r>
        <w:rPr>
          <w:rFonts w:hint="eastAsia" w:ascii="MingLiU_HKSCS" w:hAnsi="MingLiU_HKSCS" w:cs="MingLiU_HKSCS"/>
          <w:color w:val="auto"/>
          <w:szCs w:val="21"/>
          <w:highlight w:val="none"/>
          <w:u w:val="single"/>
          <w:lang w:bidi="ar-SA"/>
        </w:rPr>
        <w:t xml:space="preserve"> </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bookmarkEnd w:id="128"/>
    <w:bookmarkEnd w:id="129"/>
    <w:p w14:paraId="4E6CE3AA">
      <w:pPr>
        <w:spacing w:line="460" w:lineRule="exact"/>
        <w:ind w:firstLine="420" w:firstLineChars="200"/>
        <w:rPr>
          <w:color w:val="auto"/>
          <w:szCs w:val="21"/>
          <w:highlight w:val="none"/>
        </w:rPr>
      </w:pPr>
      <w:r>
        <w:rPr>
          <w:color w:val="auto"/>
          <w:szCs w:val="21"/>
          <w:highlight w:val="none"/>
        </w:rPr>
        <w:t xml:space="preserve">3.6 </w:t>
      </w:r>
      <w:r>
        <w:rPr>
          <w:rFonts w:hint="eastAsia"/>
          <w:color w:val="auto"/>
          <w:szCs w:val="21"/>
          <w:highlight w:val="none"/>
        </w:rPr>
        <w:t>工程照管与成品、半成品保护</w:t>
      </w:r>
    </w:p>
    <w:p w14:paraId="2768CB18">
      <w:pPr>
        <w:spacing w:line="460" w:lineRule="exact"/>
        <w:ind w:firstLine="420" w:firstLineChars="200"/>
        <w:rPr>
          <w:color w:val="auto"/>
          <w:szCs w:val="21"/>
          <w:highlight w:val="none"/>
          <w:u w:val="single"/>
        </w:rPr>
      </w:pPr>
      <w:r>
        <w:rPr>
          <w:rFonts w:hint="eastAsia"/>
          <w:color w:val="auto"/>
          <w:szCs w:val="21"/>
          <w:highlight w:val="none"/>
        </w:rPr>
        <w:t>承包人负责照管工程及工程相关的材料、工程设备的起始时间：</w:t>
      </w:r>
      <w:r>
        <w:rPr>
          <w:color w:val="auto"/>
          <w:szCs w:val="21"/>
          <w:highlight w:val="none"/>
          <w:u w:val="single"/>
        </w:rPr>
        <w:t xml:space="preserve"> </w:t>
      </w:r>
      <w:r>
        <w:rPr>
          <w:rFonts w:hint="eastAsia"/>
          <w:color w:val="auto"/>
          <w:szCs w:val="21"/>
          <w:highlight w:val="none"/>
          <w:u w:val="single"/>
        </w:rPr>
        <w:t>设备、人员进场至验收交付使用前由承包人负责保修，无其它特殊要求的，费用由承包人承担</w:t>
      </w:r>
      <w:r>
        <w:rPr>
          <w:color w:val="auto"/>
          <w:szCs w:val="21"/>
          <w:highlight w:val="none"/>
          <w:u w:val="single"/>
        </w:rPr>
        <w:t xml:space="preserve">   </w:t>
      </w:r>
      <w:r>
        <w:rPr>
          <w:rFonts w:hint="eastAsia"/>
          <w:color w:val="auto"/>
          <w:szCs w:val="21"/>
          <w:highlight w:val="none"/>
        </w:rPr>
        <w:t>。</w:t>
      </w:r>
    </w:p>
    <w:p w14:paraId="1369D5A3">
      <w:pPr>
        <w:spacing w:line="460" w:lineRule="exact"/>
        <w:ind w:firstLine="420" w:firstLineChars="200"/>
        <w:rPr>
          <w:color w:val="auto"/>
          <w:szCs w:val="21"/>
          <w:highlight w:val="none"/>
        </w:rPr>
      </w:pPr>
      <w:r>
        <w:rPr>
          <w:color w:val="auto"/>
          <w:szCs w:val="21"/>
          <w:highlight w:val="none"/>
        </w:rPr>
        <w:t xml:space="preserve">3.7 </w:t>
      </w:r>
      <w:r>
        <w:rPr>
          <w:rFonts w:hint="eastAsia"/>
          <w:color w:val="auto"/>
          <w:szCs w:val="21"/>
          <w:highlight w:val="none"/>
        </w:rPr>
        <w:t>履约担保</w:t>
      </w:r>
    </w:p>
    <w:p w14:paraId="615F2409">
      <w:pPr>
        <w:spacing w:line="460" w:lineRule="exact"/>
        <w:ind w:firstLine="420" w:firstLineChars="200"/>
        <w:rPr>
          <w:color w:val="auto"/>
          <w:szCs w:val="21"/>
          <w:highlight w:val="none"/>
        </w:rPr>
      </w:pPr>
      <w:r>
        <w:rPr>
          <w:rFonts w:hint="eastAsia"/>
          <w:color w:val="auto"/>
          <w:szCs w:val="21"/>
          <w:highlight w:val="none"/>
        </w:rPr>
        <w:t>承包人是否提供履约担保：</w:t>
      </w:r>
      <w:r>
        <w:rPr>
          <w:color w:val="auto"/>
          <w:szCs w:val="21"/>
          <w:highlight w:val="none"/>
          <w:u w:val="single"/>
        </w:rPr>
        <w:t xml:space="preserve">       </w:t>
      </w:r>
      <w:r>
        <w:rPr>
          <w:rFonts w:hint="eastAsia"/>
          <w:color w:val="auto"/>
          <w:szCs w:val="21"/>
          <w:highlight w:val="none"/>
          <w:u w:val="single"/>
        </w:rPr>
        <w:t>提供</w:t>
      </w:r>
      <w:r>
        <w:rPr>
          <w:color w:val="auto"/>
          <w:szCs w:val="21"/>
          <w:highlight w:val="none"/>
          <w:u w:val="single"/>
        </w:rPr>
        <w:t xml:space="preserve">                  </w:t>
      </w:r>
      <w:r>
        <w:rPr>
          <w:rFonts w:hint="eastAsia"/>
          <w:color w:val="auto"/>
          <w:szCs w:val="21"/>
          <w:highlight w:val="none"/>
        </w:rPr>
        <w:t>。</w:t>
      </w:r>
    </w:p>
    <w:p w14:paraId="0EB880FB">
      <w:pPr>
        <w:spacing w:line="460" w:lineRule="exact"/>
        <w:ind w:firstLine="420" w:firstLineChars="200"/>
        <w:rPr>
          <w:rFonts w:hint="eastAsia"/>
          <w:color w:val="auto"/>
          <w:szCs w:val="21"/>
          <w:highlight w:val="none"/>
          <w:u w:val="single"/>
        </w:rPr>
      </w:pPr>
      <w:r>
        <w:rPr>
          <w:rFonts w:hint="eastAsia"/>
          <w:color w:val="auto"/>
          <w:szCs w:val="21"/>
          <w:highlight w:val="none"/>
        </w:rPr>
        <w:t>承包人提供履约担保的形式、金额及期限：</w:t>
      </w:r>
      <w:r>
        <w:rPr>
          <w:rFonts w:hint="eastAsia"/>
          <w:color w:val="auto"/>
          <w:szCs w:val="21"/>
          <w:highlight w:val="none"/>
          <w:u w:val="single"/>
          <w:lang w:eastAsia="zh-CN"/>
        </w:rPr>
        <w:t>现金或</w:t>
      </w:r>
      <w:r>
        <w:rPr>
          <w:rFonts w:hint="eastAsia"/>
          <w:color w:val="auto"/>
          <w:szCs w:val="21"/>
          <w:highlight w:val="none"/>
          <w:u w:val="single"/>
        </w:rPr>
        <w:t>银行转账</w:t>
      </w:r>
      <w:r>
        <w:rPr>
          <w:rFonts w:hint="eastAsia"/>
          <w:bCs/>
          <w:color w:val="auto"/>
          <w:szCs w:val="21"/>
          <w:highlight w:val="none"/>
          <w:u w:val="single"/>
        </w:rPr>
        <w:t>，</w:t>
      </w:r>
      <w:r>
        <w:rPr>
          <w:rFonts w:hint="eastAsia"/>
          <w:color w:val="auto"/>
          <w:szCs w:val="21"/>
          <w:highlight w:val="none"/>
          <w:u w:val="single"/>
        </w:rPr>
        <w:t>承包人须在中标公示结束后中标通知书发出前交齐</w:t>
      </w:r>
      <w:r>
        <w:rPr>
          <w:rFonts w:hint="eastAsia"/>
          <w:bCs/>
          <w:color w:val="auto"/>
          <w:szCs w:val="21"/>
          <w:highlight w:val="none"/>
          <w:u w:val="single"/>
        </w:rPr>
        <w:t>履约保证金后根据招标文件的要求签订合同，否则视为自动放弃中标资格，且投标保证金不予退还。承包人提供的履约保证金为合同总价的10%，</w:t>
      </w:r>
      <w:bookmarkStart w:id="130" w:name="_Toc351203636"/>
      <w:r>
        <w:rPr>
          <w:rFonts w:hint="eastAsia"/>
          <w:color w:val="auto"/>
          <w:szCs w:val="21"/>
          <w:highlight w:val="none"/>
          <w:u w:val="single"/>
        </w:rPr>
        <w:t>其中：工期占履约保证金额的20%，工期</w:t>
      </w:r>
      <w:r>
        <w:rPr>
          <w:rFonts w:hint="eastAsia"/>
          <w:color w:val="auto"/>
          <w:szCs w:val="21"/>
          <w:highlight w:val="none"/>
          <w:u w:val="single"/>
        </w:rPr>
        <w:t>履约保证金待工程按合同规定的工期内完成并经验收合格且提供完整的竣工资料后，无息返还；质量占履约保证金额的40%，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占履约保证金额的20%，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占履约保证金额的10%，若未达到招标文件要求，该保证金不予退还；项目部人员到岗占履约保证金额的10%，施工期间经发包人考核未达到要求的，应按合同约定予以处罚，并扣除部分或全部项目部人员到岗保证</w:t>
      </w:r>
      <w:r>
        <w:rPr>
          <w:rFonts w:hint="eastAsia"/>
          <w:color w:val="auto"/>
          <w:szCs w:val="21"/>
          <w:highlight w:val="none"/>
          <w:u w:val="single"/>
        </w:rPr>
        <w:t>金，同时项目部人员不能到岗罚款仍按其他约定条款执行。</w:t>
      </w:r>
    </w:p>
    <w:p w14:paraId="64855A03">
      <w:pPr>
        <w:spacing w:line="460" w:lineRule="exact"/>
        <w:ind w:firstLine="420" w:firstLineChars="199"/>
        <w:rPr>
          <w:b/>
          <w:color w:val="auto"/>
          <w:szCs w:val="21"/>
          <w:highlight w:val="none"/>
        </w:rPr>
      </w:pPr>
      <w:r>
        <w:rPr>
          <w:b/>
          <w:color w:val="auto"/>
          <w:szCs w:val="21"/>
          <w:highlight w:val="none"/>
        </w:rPr>
        <w:t>4</w:t>
      </w:r>
      <w:bookmarkStart w:id="131" w:name="_Toc297120462"/>
      <w:bookmarkStart w:id="132" w:name="_Toc292559871"/>
      <w:bookmarkStart w:id="133" w:name="_Toc296890990"/>
      <w:bookmarkStart w:id="134" w:name="_Toc296891202"/>
      <w:bookmarkStart w:id="135" w:name="_Toc292559366"/>
      <w:bookmarkStart w:id="136" w:name="_Toc296346663"/>
      <w:bookmarkStart w:id="137" w:name="_Toc296944501"/>
      <w:bookmarkStart w:id="138" w:name="_Toc296503162"/>
      <w:bookmarkStart w:id="139" w:name="_Toc267251413"/>
      <w:bookmarkStart w:id="140" w:name="_Toc297048348"/>
      <w:bookmarkStart w:id="141" w:name="_Toc296347161"/>
      <w:r>
        <w:rPr>
          <w:b/>
          <w:color w:val="auto"/>
          <w:szCs w:val="21"/>
          <w:highlight w:val="none"/>
        </w:rPr>
        <w:t xml:space="preserve">. </w:t>
      </w:r>
      <w:r>
        <w:rPr>
          <w:rFonts w:hint="eastAsia"/>
          <w:b/>
          <w:color w:val="auto"/>
          <w:szCs w:val="21"/>
          <w:highlight w:val="none"/>
        </w:rPr>
        <w:t>监</w:t>
      </w:r>
      <w:bookmarkEnd w:id="131"/>
      <w:bookmarkEnd w:id="132"/>
      <w:bookmarkEnd w:id="133"/>
      <w:bookmarkEnd w:id="134"/>
      <w:bookmarkEnd w:id="135"/>
      <w:bookmarkEnd w:id="136"/>
      <w:bookmarkEnd w:id="137"/>
      <w:bookmarkEnd w:id="138"/>
      <w:bookmarkEnd w:id="139"/>
      <w:bookmarkEnd w:id="140"/>
      <w:bookmarkEnd w:id="141"/>
      <w:r>
        <w:rPr>
          <w:rFonts w:hint="eastAsia"/>
          <w:b/>
          <w:color w:val="auto"/>
          <w:szCs w:val="21"/>
          <w:highlight w:val="none"/>
        </w:rPr>
        <w:t>理人</w:t>
      </w:r>
      <w:bookmarkEnd w:id="130"/>
    </w:p>
    <w:p w14:paraId="307F1EF3">
      <w:pPr>
        <w:spacing w:line="460" w:lineRule="exact"/>
        <w:ind w:firstLine="420" w:firstLineChars="200"/>
        <w:rPr>
          <w:color w:val="auto"/>
          <w:szCs w:val="21"/>
          <w:highlight w:val="none"/>
        </w:rPr>
      </w:pPr>
      <w:r>
        <w:rPr>
          <w:color w:val="auto"/>
          <w:szCs w:val="21"/>
          <w:highlight w:val="none"/>
        </w:rPr>
        <w:t>4.1</w:t>
      </w:r>
      <w:r>
        <w:rPr>
          <w:rFonts w:hint="eastAsia"/>
          <w:color w:val="auto"/>
          <w:szCs w:val="21"/>
          <w:highlight w:val="none"/>
        </w:rPr>
        <w:t>监理人的一般规定</w:t>
      </w:r>
    </w:p>
    <w:p w14:paraId="5632CE20">
      <w:pPr>
        <w:spacing w:line="460" w:lineRule="exact"/>
        <w:ind w:firstLine="420" w:firstLineChars="200"/>
        <w:rPr>
          <w:color w:val="auto"/>
          <w:szCs w:val="21"/>
          <w:highlight w:val="none"/>
        </w:rPr>
      </w:pPr>
      <w:r>
        <w:rPr>
          <w:rFonts w:hint="eastAsia"/>
          <w:color w:val="auto"/>
          <w:szCs w:val="21"/>
          <w:highlight w:val="none"/>
        </w:rPr>
        <w:t>关于监理人的监理内容：</w:t>
      </w:r>
      <w:r>
        <w:rPr>
          <w:color w:val="auto"/>
          <w:szCs w:val="21"/>
          <w:highlight w:val="none"/>
          <w:u w:val="single"/>
        </w:rPr>
        <w:t xml:space="preserve">   </w:t>
      </w:r>
      <w:r>
        <w:rPr>
          <w:rFonts w:hint="eastAsia"/>
          <w:color w:val="auto"/>
          <w:szCs w:val="21"/>
          <w:highlight w:val="none"/>
          <w:u w:val="single"/>
        </w:rPr>
        <w:t>见监理合同</w:t>
      </w:r>
      <w:r>
        <w:rPr>
          <w:color w:val="auto"/>
          <w:szCs w:val="21"/>
          <w:highlight w:val="none"/>
          <w:u w:val="single"/>
        </w:rPr>
        <w:t xml:space="preserve">     </w:t>
      </w:r>
      <w:r>
        <w:rPr>
          <w:rFonts w:hint="eastAsia"/>
          <w:color w:val="auto"/>
          <w:szCs w:val="21"/>
          <w:highlight w:val="none"/>
        </w:rPr>
        <w:t>。</w:t>
      </w:r>
    </w:p>
    <w:p w14:paraId="456E46B3">
      <w:pPr>
        <w:spacing w:line="460" w:lineRule="exact"/>
        <w:ind w:firstLine="420" w:firstLineChars="200"/>
        <w:rPr>
          <w:color w:val="auto"/>
          <w:szCs w:val="21"/>
          <w:highlight w:val="none"/>
        </w:rPr>
      </w:pPr>
      <w:r>
        <w:rPr>
          <w:rFonts w:hint="eastAsia"/>
          <w:color w:val="auto"/>
          <w:szCs w:val="21"/>
          <w:highlight w:val="none"/>
        </w:rPr>
        <w:t>关于监理人的监理权限：</w:t>
      </w:r>
      <w:r>
        <w:rPr>
          <w:color w:val="auto"/>
          <w:szCs w:val="21"/>
          <w:highlight w:val="none"/>
          <w:u w:val="single"/>
        </w:rPr>
        <w:t xml:space="preserve">   </w:t>
      </w:r>
      <w:r>
        <w:rPr>
          <w:rFonts w:hint="eastAsia"/>
          <w:color w:val="auto"/>
          <w:szCs w:val="21"/>
          <w:highlight w:val="none"/>
          <w:u w:val="single"/>
        </w:rPr>
        <w:t>对工程质量、进度、投资三大控制，对安全生产、文明施工、信息管理、组织协调施工现场和各方关系 ，以及《委托监理合同》内发包人委托的职权，详见监理合同</w:t>
      </w:r>
      <w:r>
        <w:rPr>
          <w:color w:val="auto"/>
          <w:szCs w:val="21"/>
          <w:highlight w:val="none"/>
          <w:u w:val="single"/>
        </w:rPr>
        <w:t xml:space="preserve">  </w:t>
      </w:r>
      <w:r>
        <w:rPr>
          <w:rFonts w:hint="eastAsia"/>
          <w:color w:val="auto"/>
          <w:szCs w:val="21"/>
          <w:highlight w:val="none"/>
        </w:rPr>
        <w:t>。</w:t>
      </w:r>
      <w:r>
        <w:rPr>
          <w:color w:val="auto"/>
          <w:szCs w:val="21"/>
          <w:highlight w:val="none"/>
        </w:rPr>
        <w:t xml:space="preserve"> </w:t>
      </w:r>
    </w:p>
    <w:p w14:paraId="35AEB04D">
      <w:pPr>
        <w:spacing w:line="460" w:lineRule="exact"/>
        <w:ind w:firstLine="420" w:firstLineChars="200"/>
        <w:rPr>
          <w:color w:val="auto"/>
          <w:szCs w:val="21"/>
          <w:highlight w:val="none"/>
        </w:rPr>
      </w:pPr>
      <w:r>
        <w:rPr>
          <w:rFonts w:hint="eastAsia"/>
          <w:color w:val="auto"/>
          <w:szCs w:val="21"/>
          <w:highlight w:val="none"/>
        </w:rPr>
        <w:t>关于监理人在施工现场的办公场所、生活场所的提供和费用承担的约定：</w:t>
      </w:r>
      <w:r>
        <w:rPr>
          <w:rFonts w:hint="eastAsia"/>
          <w:color w:val="auto"/>
          <w:szCs w:val="21"/>
          <w:highlight w:val="none"/>
          <w:u w:val="single"/>
        </w:rPr>
        <w:t>见监理合同</w:t>
      </w:r>
      <w:r>
        <w:rPr>
          <w:color w:val="auto"/>
          <w:szCs w:val="21"/>
          <w:highlight w:val="none"/>
          <w:u w:val="single"/>
        </w:rPr>
        <w:t xml:space="preserve">  </w:t>
      </w:r>
      <w:r>
        <w:rPr>
          <w:rFonts w:hint="eastAsia"/>
          <w:color w:val="auto"/>
          <w:szCs w:val="21"/>
          <w:highlight w:val="none"/>
        </w:rPr>
        <w:t>。</w:t>
      </w:r>
    </w:p>
    <w:p w14:paraId="46DE2F58">
      <w:pPr>
        <w:spacing w:line="460" w:lineRule="exact"/>
        <w:ind w:firstLine="420" w:firstLineChars="200"/>
        <w:rPr>
          <w:color w:val="auto"/>
          <w:szCs w:val="21"/>
          <w:highlight w:val="none"/>
        </w:rPr>
      </w:pPr>
      <w:r>
        <w:rPr>
          <w:color w:val="auto"/>
          <w:szCs w:val="21"/>
          <w:highlight w:val="none"/>
        </w:rPr>
        <w:t xml:space="preserve">4.2 </w:t>
      </w:r>
      <w:r>
        <w:rPr>
          <w:rFonts w:hint="eastAsia"/>
          <w:color w:val="auto"/>
          <w:szCs w:val="21"/>
          <w:highlight w:val="none"/>
        </w:rPr>
        <w:t>监理人员</w:t>
      </w:r>
    </w:p>
    <w:p w14:paraId="08B72827">
      <w:pPr>
        <w:spacing w:line="460" w:lineRule="exact"/>
        <w:ind w:firstLine="420" w:firstLineChars="200"/>
        <w:rPr>
          <w:color w:val="auto"/>
          <w:szCs w:val="21"/>
          <w:highlight w:val="none"/>
        </w:rPr>
      </w:pPr>
      <w:r>
        <w:rPr>
          <w:rFonts w:hint="eastAsia"/>
          <w:color w:val="auto"/>
          <w:szCs w:val="21"/>
          <w:highlight w:val="none"/>
        </w:rPr>
        <w:t>总监理工程师：</w:t>
      </w:r>
    </w:p>
    <w:p w14:paraId="08598B6E">
      <w:pPr>
        <w:spacing w:line="460" w:lineRule="exact"/>
        <w:ind w:firstLine="420" w:firstLineChars="200"/>
        <w:rPr>
          <w:color w:val="auto"/>
          <w:szCs w:val="21"/>
          <w:highlight w:val="none"/>
        </w:rPr>
      </w:pPr>
      <w:r>
        <w:rPr>
          <w:rFonts w:hint="eastAsia"/>
          <w:color w:val="auto"/>
          <w:szCs w:val="21"/>
          <w:highlight w:val="none"/>
        </w:rPr>
        <w:t>姓</w:t>
      </w:r>
      <w:r>
        <w:rPr>
          <w:color w:val="auto"/>
          <w:szCs w:val="21"/>
          <w:highlight w:val="none"/>
        </w:rPr>
        <w:t xml:space="preserve">    </w:t>
      </w:r>
      <w:r>
        <w:rPr>
          <w:rFonts w:hint="eastAsia"/>
          <w:color w:val="auto"/>
          <w:szCs w:val="21"/>
          <w:highlight w:val="none"/>
        </w:rPr>
        <w:t>名：</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187BD277">
      <w:pPr>
        <w:spacing w:line="460" w:lineRule="exact"/>
        <w:ind w:firstLine="420" w:firstLineChars="200"/>
        <w:rPr>
          <w:color w:val="auto"/>
          <w:szCs w:val="21"/>
          <w:highlight w:val="none"/>
        </w:rPr>
      </w:pPr>
      <w:r>
        <w:rPr>
          <w:rFonts w:hint="eastAsia"/>
          <w:color w:val="auto"/>
          <w:szCs w:val="21"/>
          <w:highlight w:val="none"/>
        </w:rPr>
        <w:t>职</w:t>
      </w:r>
      <w:r>
        <w:rPr>
          <w:color w:val="auto"/>
          <w:szCs w:val="21"/>
          <w:highlight w:val="none"/>
        </w:rPr>
        <w:t xml:space="preserve">    </w:t>
      </w:r>
      <w:r>
        <w:rPr>
          <w:rFonts w:hint="eastAsia"/>
          <w:color w:val="auto"/>
          <w:szCs w:val="21"/>
          <w:highlight w:val="none"/>
        </w:rPr>
        <w:t>务：</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4DB46A78">
      <w:pPr>
        <w:spacing w:line="460" w:lineRule="exact"/>
        <w:ind w:firstLine="420" w:firstLineChars="200"/>
        <w:rPr>
          <w:color w:val="auto"/>
          <w:szCs w:val="21"/>
          <w:highlight w:val="none"/>
        </w:rPr>
      </w:pPr>
      <w:r>
        <w:rPr>
          <w:rFonts w:hint="eastAsia"/>
          <w:color w:val="auto"/>
          <w:szCs w:val="21"/>
          <w:highlight w:val="none"/>
        </w:rPr>
        <w:t>监理工程师执业资格证书号：</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209878B6">
      <w:pPr>
        <w:spacing w:line="460" w:lineRule="exact"/>
        <w:ind w:firstLine="420" w:firstLineChars="200"/>
        <w:rPr>
          <w:color w:val="auto"/>
          <w:szCs w:val="21"/>
          <w:highlight w:val="none"/>
        </w:rPr>
      </w:pPr>
      <w:r>
        <w:rPr>
          <w:rFonts w:hint="eastAsia"/>
          <w:color w:val="auto"/>
          <w:szCs w:val="21"/>
          <w:highlight w:val="none"/>
        </w:rPr>
        <w:t>联系电话：</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2477CA01">
      <w:pPr>
        <w:spacing w:line="460" w:lineRule="exact"/>
        <w:ind w:firstLine="420" w:firstLineChars="200"/>
        <w:rPr>
          <w:color w:val="auto"/>
          <w:szCs w:val="21"/>
          <w:highlight w:val="none"/>
        </w:rPr>
      </w:pPr>
      <w:r>
        <w:rPr>
          <w:rFonts w:hint="eastAsia"/>
          <w:color w:val="auto"/>
          <w:szCs w:val="21"/>
          <w:highlight w:val="none"/>
        </w:rPr>
        <w:t>电子信箱：</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75C1CB58">
      <w:pPr>
        <w:spacing w:line="460" w:lineRule="exact"/>
        <w:ind w:firstLine="420" w:firstLineChars="200"/>
        <w:rPr>
          <w:color w:val="auto"/>
          <w:szCs w:val="21"/>
          <w:highlight w:val="none"/>
        </w:rPr>
      </w:pPr>
      <w:r>
        <w:rPr>
          <w:rFonts w:hint="eastAsia"/>
          <w:color w:val="auto"/>
          <w:szCs w:val="21"/>
          <w:highlight w:val="none"/>
        </w:rPr>
        <w:t>通信地址：</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622E44A3">
      <w:pPr>
        <w:spacing w:line="460" w:lineRule="exact"/>
        <w:ind w:firstLine="420" w:firstLineChars="200"/>
        <w:rPr>
          <w:color w:val="auto"/>
          <w:szCs w:val="21"/>
          <w:highlight w:val="none"/>
        </w:rPr>
      </w:pPr>
      <w:r>
        <w:rPr>
          <w:rFonts w:hint="eastAsia"/>
          <w:color w:val="auto"/>
          <w:szCs w:val="21"/>
          <w:highlight w:val="none"/>
        </w:rPr>
        <w:t>关于监理人的其他约定：</w:t>
      </w:r>
      <w:r>
        <w:rPr>
          <w:rFonts w:hint="eastAsia" w:ascii="MingLiU_HKSCS" w:hAnsi="MingLiU_HKSCS" w:cs="MingLiU_HKSCS"/>
          <w:color w:val="auto"/>
          <w:szCs w:val="21"/>
          <w:highlight w:val="none"/>
          <w:u w:val="single"/>
          <w:lang w:bidi="ar-SA"/>
        </w:rPr>
        <w:t xml:space="preserve">              </w:t>
      </w:r>
      <w:r>
        <w:rPr>
          <w:rFonts w:hint="eastAsia"/>
          <w:color w:val="auto"/>
          <w:szCs w:val="21"/>
          <w:highlight w:val="none"/>
        </w:rPr>
        <w:t>。</w:t>
      </w:r>
    </w:p>
    <w:p w14:paraId="32B3AD4C">
      <w:pPr>
        <w:spacing w:line="460" w:lineRule="exact"/>
        <w:ind w:firstLine="420" w:firstLineChars="200"/>
        <w:rPr>
          <w:color w:val="auto"/>
          <w:szCs w:val="21"/>
          <w:highlight w:val="none"/>
        </w:rPr>
      </w:pPr>
      <w:r>
        <w:rPr>
          <w:color w:val="auto"/>
          <w:szCs w:val="21"/>
          <w:highlight w:val="none"/>
        </w:rPr>
        <w:t xml:space="preserve">4.4 </w:t>
      </w:r>
      <w:r>
        <w:rPr>
          <w:rFonts w:hint="eastAsia"/>
          <w:color w:val="auto"/>
          <w:szCs w:val="21"/>
          <w:highlight w:val="none"/>
        </w:rPr>
        <w:t>商定或确定</w:t>
      </w:r>
    </w:p>
    <w:p w14:paraId="6C8650C9">
      <w:pPr>
        <w:spacing w:line="460" w:lineRule="exact"/>
        <w:ind w:firstLine="420" w:firstLineChars="200"/>
        <w:rPr>
          <w:color w:val="auto"/>
          <w:szCs w:val="21"/>
          <w:highlight w:val="none"/>
        </w:rPr>
      </w:pPr>
      <w:bookmarkStart w:id="142" w:name="_Toc267251418"/>
      <w:r>
        <w:rPr>
          <w:rFonts w:hint="eastAsia"/>
          <w:color w:val="auto"/>
          <w:szCs w:val="21"/>
          <w:highlight w:val="none"/>
        </w:rPr>
        <w:t>在发包人和承包人不能通过协商达成一致意见时，发包人授权监理人对以下事项进行确定：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2175B951">
      <w:pPr>
        <w:keepNext/>
        <w:keepLines/>
        <w:widowControl w:val="0"/>
        <w:adjustRightInd w:val="0"/>
        <w:spacing w:before="120" w:after="120" w:line="460" w:lineRule="exact"/>
        <w:textAlignment w:val="baseline"/>
        <w:outlineLvl w:val="3"/>
        <w:rPr>
          <w:b/>
          <w:color w:val="auto"/>
          <w:szCs w:val="21"/>
          <w:highlight w:val="none"/>
        </w:rPr>
      </w:pPr>
      <w:bookmarkStart w:id="143" w:name="_Toc351203637"/>
      <w:r>
        <w:rPr>
          <w:b/>
          <w:color w:val="auto"/>
          <w:szCs w:val="21"/>
          <w:highlight w:val="none"/>
        </w:rPr>
        <w:t>5</w:t>
      </w:r>
      <w:bookmarkEnd w:id="142"/>
      <w:bookmarkStart w:id="144" w:name="_Toc296503163"/>
      <w:bookmarkStart w:id="145" w:name="_Toc296891203"/>
      <w:bookmarkStart w:id="146" w:name="_Toc296346664"/>
      <w:bookmarkStart w:id="147" w:name="_Toc297048349"/>
      <w:bookmarkStart w:id="148" w:name="_Toc297120463"/>
      <w:bookmarkStart w:id="149" w:name="_Toc296347162"/>
      <w:bookmarkStart w:id="150" w:name="_Toc296890991"/>
      <w:bookmarkStart w:id="151" w:name="_Toc292559872"/>
      <w:bookmarkStart w:id="152" w:name="_Toc292559367"/>
      <w:bookmarkStart w:id="153" w:name="_Toc296944502"/>
      <w:r>
        <w:rPr>
          <w:b/>
          <w:color w:val="auto"/>
          <w:szCs w:val="21"/>
          <w:highlight w:val="none"/>
        </w:rPr>
        <w:t xml:space="preserve">. </w:t>
      </w:r>
      <w:r>
        <w:rPr>
          <w:rFonts w:hint="eastAsia"/>
          <w:b/>
          <w:color w:val="auto"/>
          <w:szCs w:val="21"/>
          <w:highlight w:val="none"/>
        </w:rPr>
        <w:t>工程质量</w:t>
      </w:r>
      <w:bookmarkEnd w:id="143"/>
    </w:p>
    <w:p w14:paraId="6F48A33B">
      <w:pPr>
        <w:spacing w:line="460" w:lineRule="exact"/>
        <w:ind w:firstLine="420" w:firstLineChars="200"/>
        <w:rPr>
          <w:color w:val="auto"/>
          <w:szCs w:val="21"/>
          <w:highlight w:val="none"/>
        </w:rPr>
      </w:pPr>
      <w:r>
        <w:rPr>
          <w:color w:val="auto"/>
          <w:szCs w:val="21"/>
          <w:highlight w:val="none"/>
        </w:rPr>
        <w:t xml:space="preserve">5.1 </w:t>
      </w:r>
      <w:r>
        <w:rPr>
          <w:rFonts w:hint="eastAsia"/>
          <w:color w:val="auto"/>
          <w:szCs w:val="21"/>
          <w:highlight w:val="none"/>
        </w:rPr>
        <w:t>质量要求</w:t>
      </w:r>
    </w:p>
    <w:p w14:paraId="1A75018D">
      <w:pPr>
        <w:spacing w:line="460" w:lineRule="exact"/>
        <w:ind w:firstLine="420" w:firstLineChars="200"/>
        <w:rPr>
          <w:color w:val="auto"/>
          <w:szCs w:val="21"/>
          <w:highlight w:val="none"/>
        </w:rPr>
      </w:pPr>
      <w:bookmarkStart w:id="154" w:name="_Toc303539106"/>
      <w:bookmarkStart w:id="155" w:name="_Toc318581164"/>
      <w:bookmarkStart w:id="156" w:name="_Toc304295527"/>
      <w:bookmarkStart w:id="157" w:name="_Toc312677997"/>
      <w:bookmarkStart w:id="158" w:name="_Toc300934949"/>
      <w:bookmarkStart w:id="159" w:name="_Toc297216155"/>
      <w:bookmarkStart w:id="160" w:name="_Toc297123496"/>
      <w:r>
        <w:rPr>
          <w:rFonts w:hint="eastAsia"/>
          <w:color w:val="auto"/>
          <w:szCs w:val="21"/>
          <w:highlight w:val="none"/>
        </w:rPr>
        <w:t>5.1.1工程质量必须达到国家施工质量验收规范合格标准。</w:t>
      </w:r>
    </w:p>
    <w:p w14:paraId="27A7DED1">
      <w:pPr>
        <w:spacing w:line="460" w:lineRule="exact"/>
        <w:ind w:firstLine="420" w:firstLineChars="200"/>
        <w:rPr>
          <w:color w:val="auto"/>
          <w:szCs w:val="21"/>
          <w:highlight w:val="none"/>
        </w:rPr>
      </w:pPr>
      <w:r>
        <w:rPr>
          <w:rFonts w:hint="eastAsia"/>
          <w:color w:val="auto"/>
          <w:szCs w:val="21"/>
          <w:highlight w:val="none"/>
        </w:rPr>
        <w:t>5.2质量保证措施</w:t>
      </w:r>
    </w:p>
    <w:p w14:paraId="5BD7FDE1">
      <w:pPr>
        <w:spacing w:line="460" w:lineRule="exact"/>
        <w:ind w:firstLine="420" w:firstLineChars="200"/>
        <w:rPr>
          <w:color w:val="auto"/>
          <w:szCs w:val="21"/>
          <w:highlight w:val="none"/>
        </w:rPr>
      </w:pPr>
      <w:r>
        <w:rPr>
          <w:rFonts w:hint="eastAsia"/>
          <w:color w:val="auto"/>
          <w:szCs w:val="21"/>
          <w:highlight w:val="none"/>
        </w:rPr>
        <w:t xml:space="preserve">5.2.2承包人必须严格按照施工图纸、工程技术要求及有关工程施工规范、规格和标准施工，并无条件的接受发包人委托的监理单位全方位、全过程的监督管理。无论监理工程师是否进行并通过了各项检验，均不解除承包人对自己承包的工程的质量所负的责任。       </w:t>
      </w:r>
    </w:p>
    <w:p w14:paraId="2A00335A">
      <w:pPr>
        <w:spacing w:line="460" w:lineRule="exact"/>
        <w:ind w:firstLine="525" w:firstLineChars="250"/>
        <w:rPr>
          <w:color w:val="auto"/>
          <w:szCs w:val="21"/>
          <w:highlight w:val="none"/>
          <w:u w:val="single"/>
        </w:rPr>
      </w:pPr>
      <w:r>
        <w:rPr>
          <w:rFonts w:hint="eastAsia"/>
          <w:color w:val="auto"/>
          <w:szCs w:val="21"/>
          <w:highlight w:val="none"/>
        </w:rPr>
        <w:t>关于工程奖项的约定：</w:t>
      </w:r>
      <w:r>
        <w:rPr>
          <w:rFonts w:hint="eastAsia"/>
          <w:color w:val="auto"/>
          <w:szCs w:val="21"/>
          <w:highlight w:val="none"/>
          <w:u w:val="single"/>
        </w:rPr>
        <w:t>工程质量达不到协议书中约定的质量标准的,没收全部的质量保证金作为违约金  。</w:t>
      </w:r>
    </w:p>
    <w:p w14:paraId="4D5A08BE">
      <w:pPr>
        <w:spacing w:line="460" w:lineRule="exact"/>
        <w:ind w:firstLine="420" w:firstLineChars="200"/>
        <w:rPr>
          <w:color w:val="auto"/>
          <w:szCs w:val="21"/>
          <w:highlight w:val="none"/>
        </w:rPr>
      </w:pPr>
      <w:r>
        <w:rPr>
          <w:color w:val="auto"/>
          <w:szCs w:val="21"/>
          <w:highlight w:val="none"/>
        </w:rPr>
        <w:t xml:space="preserve">5.3 </w:t>
      </w:r>
      <w:r>
        <w:rPr>
          <w:rFonts w:hint="eastAsia"/>
          <w:color w:val="auto"/>
          <w:szCs w:val="21"/>
          <w:highlight w:val="none"/>
        </w:rPr>
        <w:t>隐蔽工程检查</w:t>
      </w:r>
    </w:p>
    <w:p w14:paraId="75BBA1B6">
      <w:pPr>
        <w:spacing w:line="460" w:lineRule="exact"/>
        <w:ind w:firstLine="420" w:firstLineChars="200"/>
        <w:rPr>
          <w:color w:val="auto"/>
          <w:szCs w:val="21"/>
          <w:highlight w:val="none"/>
        </w:rPr>
      </w:pPr>
      <w:r>
        <w:rPr>
          <w:color w:val="auto"/>
          <w:szCs w:val="21"/>
          <w:highlight w:val="none"/>
        </w:rPr>
        <w:t>5.3.2</w:t>
      </w:r>
      <w:r>
        <w:rPr>
          <w:rFonts w:hint="eastAsia"/>
          <w:color w:val="auto"/>
          <w:szCs w:val="21"/>
          <w:highlight w:val="none"/>
        </w:rPr>
        <w:t>承包人提前通知监理人隐蔽工程检查的期限的约定：</w:t>
      </w:r>
      <w:r>
        <w:rPr>
          <w:color w:val="auto"/>
          <w:szCs w:val="21"/>
          <w:highlight w:val="none"/>
          <w:u w:val="single"/>
        </w:rPr>
        <w:t xml:space="preserve">  </w:t>
      </w:r>
      <w:r>
        <w:rPr>
          <w:rFonts w:hint="eastAsia"/>
          <w:color w:val="auto"/>
          <w:szCs w:val="21"/>
          <w:highlight w:val="none"/>
          <w:u w:val="single"/>
        </w:rPr>
        <w:t>共同检查前48小时书面通知监理人</w:t>
      </w:r>
      <w:r>
        <w:rPr>
          <w:rFonts w:hint="eastAsia"/>
          <w:color w:val="auto"/>
          <w:szCs w:val="21"/>
          <w:highlight w:val="none"/>
        </w:rPr>
        <w:t>。</w:t>
      </w:r>
    </w:p>
    <w:p w14:paraId="6C366AFA">
      <w:pPr>
        <w:spacing w:line="460" w:lineRule="exact"/>
        <w:ind w:firstLine="420" w:firstLineChars="200"/>
        <w:rPr>
          <w:color w:val="auto"/>
          <w:szCs w:val="21"/>
          <w:highlight w:val="none"/>
        </w:rPr>
      </w:pPr>
      <w:r>
        <w:rPr>
          <w:rFonts w:hint="eastAsia"/>
          <w:color w:val="auto"/>
          <w:szCs w:val="21"/>
          <w:highlight w:val="none"/>
        </w:rPr>
        <w:t>监理人不能按时进行检查时，应提前</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小时提交书面延期要求。</w:t>
      </w:r>
    </w:p>
    <w:p w14:paraId="1D885600">
      <w:pPr>
        <w:spacing w:line="460" w:lineRule="exact"/>
        <w:ind w:firstLine="420" w:firstLineChars="200"/>
        <w:rPr>
          <w:color w:val="auto"/>
          <w:szCs w:val="21"/>
          <w:highlight w:val="none"/>
        </w:rPr>
      </w:pPr>
      <w:r>
        <w:rPr>
          <w:rFonts w:hint="eastAsia"/>
          <w:color w:val="auto"/>
          <w:szCs w:val="21"/>
          <w:highlight w:val="none"/>
        </w:rPr>
        <w:t>关于延期最长不得超过：</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小时。</w:t>
      </w:r>
    </w:p>
    <w:p w14:paraId="76E641ED">
      <w:pPr>
        <w:keepNext/>
        <w:keepLines/>
        <w:widowControl w:val="0"/>
        <w:adjustRightInd w:val="0"/>
        <w:spacing w:before="120" w:after="120" w:line="460" w:lineRule="exact"/>
        <w:textAlignment w:val="baseline"/>
        <w:outlineLvl w:val="3"/>
        <w:rPr>
          <w:color w:val="auto"/>
          <w:szCs w:val="21"/>
          <w:highlight w:val="none"/>
        </w:rPr>
      </w:pPr>
      <w:bookmarkStart w:id="161" w:name="_Toc351203638"/>
      <w:r>
        <w:rPr>
          <w:color w:val="auto"/>
          <w:szCs w:val="21"/>
          <w:highlight w:val="none"/>
        </w:rPr>
        <w:t xml:space="preserve">6. </w:t>
      </w:r>
      <w:r>
        <w:rPr>
          <w:rFonts w:hint="eastAsia"/>
          <w:color w:val="auto"/>
          <w:szCs w:val="21"/>
          <w:highlight w:val="none"/>
        </w:rPr>
        <w:t>安全文明施工与环境保护</w:t>
      </w:r>
      <w:bookmarkEnd w:id="161"/>
    </w:p>
    <w:p w14:paraId="4C0BE22F">
      <w:pPr>
        <w:spacing w:line="460" w:lineRule="exact"/>
        <w:ind w:firstLine="420" w:firstLineChars="200"/>
        <w:rPr>
          <w:color w:val="auto"/>
          <w:szCs w:val="21"/>
          <w:highlight w:val="none"/>
        </w:rPr>
      </w:pPr>
      <w:r>
        <w:rPr>
          <w:color w:val="auto"/>
          <w:szCs w:val="21"/>
          <w:highlight w:val="none"/>
        </w:rPr>
        <w:t>6.1</w:t>
      </w:r>
      <w:r>
        <w:rPr>
          <w:rFonts w:hint="eastAsia"/>
          <w:color w:val="auto"/>
          <w:szCs w:val="21"/>
          <w:highlight w:val="none"/>
        </w:rPr>
        <w:t>安全文明施工</w:t>
      </w:r>
    </w:p>
    <w:p w14:paraId="2EACA76E">
      <w:pPr>
        <w:spacing w:line="460" w:lineRule="exact"/>
        <w:ind w:firstLine="420" w:firstLineChars="200"/>
        <w:rPr>
          <w:color w:val="auto"/>
          <w:szCs w:val="21"/>
          <w:highlight w:val="none"/>
        </w:rPr>
      </w:pPr>
      <w:r>
        <w:rPr>
          <w:color w:val="auto"/>
          <w:szCs w:val="21"/>
          <w:highlight w:val="none"/>
        </w:rPr>
        <w:t xml:space="preserve">6.1.1 </w:t>
      </w:r>
      <w:r>
        <w:rPr>
          <w:rFonts w:hint="eastAsia"/>
          <w:color w:val="auto"/>
          <w:szCs w:val="21"/>
          <w:highlight w:val="none"/>
        </w:rPr>
        <w:t>项目安全生产的达标目标及相应事项的约定：</w:t>
      </w:r>
    </w:p>
    <w:p w14:paraId="722B9A79">
      <w:pPr>
        <w:spacing w:line="460" w:lineRule="exact"/>
        <w:ind w:firstLine="315" w:firstLineChars="150"/>
        <w:rPr>
          <w:color w:val="auto"/>
          <w:szCs w:val="21"/>
          <w:highlight w:val="none"/>
          <w:u w:val="single"/>
        </w:rPr>
      </w:pPr>
      <w:r>
        <w:rPr>
          <w:rFonts w:hint="eastAsia"/>
          <w:bCs/>
          <w:color w:val="auto"/>
          <w:szCs w:val="21"/>
          <w:highlight w:val="none"/>
        </w:rPr>
        <w:t>（1）</w:t>
      </w:r>
      <w:r>
        <w:rPr>
          <w:rFonts w:hint="eastAsia"/>
          <w:color w:val="auto"/>
          <w:szCs w:val="21"/>
          <w:highlight w:val="none"/>
          <w:u w:val="single" w:color="000000"/>
        </w:rPr>
        <w:t>承包人须对本合同范围内所</w:t>
      </w:r>
      <w:r>
        <w:rPr>
          <w:rFonts w:hint="eastAsia"/>
          <w:color w:val="auto"/>
          <w:szCs w:val="21"/>
          <w:highlight w:val="none"/>
          <w:u w:val="single"/>
        </w:rPr>
        <w:t>有施工范</w:t>
      </w:r>
      <w:r>
        <w:rPr>
          <w:rFonts w:hint="eastAsia"/>
          <w:color w:val="auto"/>
          <w:szCs w:val="21"/>
          <w:highlight w:val="none"/>
          <w:u w:val="single" w:color="000000"/>
        </w:rPr>
        <w:t>围和施工人员负全部安全施工责</w:t>
      </w:r>
      <w:r>
        <w:rPr>
          <w:rFonts w:hint="eastAsia"/>
          <w:color w:val="auto"/>
          <w:szCs w:val="21"/>
          <w:highlight w:val="none"/>
          <w:u w:val="single"/>
        </w:rPr>
        <w:t>任。承包人应严格按</w:t>
      </w:r>
      <w:r>
        <w:rPr>
          <w:rFonts w:hint="eastAsia"/>
          <w:bCs/>
          <w:color w:val="auto"/>
          <w:szCs w:val="21"/>
          <w:highlight w:val="none"/>
          <w:u w:val="single"/>
        </w:rPr>
        <w:t>《建设工程安全生产管理条例》等法律、</w:t>
      </w:r>
      <w:r>
        <w:rPr>
          <w:rFonts w:hint="eastAsia"/>
          <w:color w:val="auto"/>
          <w:szCs w:val="21"/>
          <w:highlight w:val="none"/>
          <w:u w:val="single"/>
        </w:rPr>
        <w:t>工程建设安全生产地有关管理规定，采取安全措施组织施工。若发生安全事故，一切责任由承包方承担。</w:t>
      </w:r>
    </w:p>
    <w:p w14:paraId="510CB291">
      <w:pPr>
        <w:spacing w:line="460" w:lineRule="exact"/>
        <w:ind w:firstLine="420" w:firstLineChars="200"/>
        <w:rPr>
          <w:b/>
          <w:color w:val="auto"/>
          <w:szCs w:val="21"/>
          <w:highlight w:val="none"/>
          <w:u w:val="single"/>
        </w:rPr>
      </w:pPr>
      <w:r>
        <w:rPr>
          <w:rFonts w:hint="eastAsia"/>
          <w:bCs/>
          <w:color w:val="auto"/>
          <w:szCs w:val="21"/>
          <w:highlight w:val="none"/>
        </w:rPr>
        <w:t>（2）</w:t>
      </w:r>
      <w:r>
        <w:rPr>
          <w:rFonts w:hint="eastAsia"/>
          <w:b/>
          <w:color w:val="auto"/>
          <w:szCs w:val="21"/>
          <w:highlight w:val="none"/>
          <w:u w:val="single"/>
        </w:rPr>
        <w:t>承包人对施工现场的安全生产负总责。承包人在工地现场必须按规定配备专职安全员。如发包人检查到承包人人员不到位的，则发包人有权按300元/人·次计取违约金，从工程款中直接扣除。</w:t>
      </w:r>
    </w:p>
    <w:p w14:paraId="5144D4EA">
      <w:pPr>
        <w:spacing w:line="460" w:lineRule="exact"/>
        <w:ind w:firstLine="420" w:firstLineChars="200"/>
        <w:rPr>
          <w:bCs/>
          <w:color w:val="auto"/>
          <w:szCs w:val="21"/>
          <w:highlight w:val="none"/>
          <w:u w:val="single"/>
        </w:rPr>
      </w:pPr>
      <w:r>
        <w:rPr>
          <w:rFonts w:hint="eastAsia"/>
          <w:bCs/>
          <w:color w:val="auto"/>
          <w:szCs w:val="21"/>
          <w:highlight w:val="none"/>
        </w:rPr>
        <w:t>（3）</w:t>
      </w:r>
      <w:r>
        <w:rPr>
          <w:rFonts w:hint="eastAsia"/>
          <w:bCs/>
          <w:color w:val="auto"/>
          <w:szCs w:val="21"/>
          <w:highlight w:val="none"/>
          <w:u w:val="single"/>
        </w:rPr>
        <w:t>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169FAA16">
      <w:pPr>
        <w:spacing w:line="460" w:lineRule="exact"/>
        <w:ind w:firstLine="420" w:firstLineChars="200"/>
        <w:rPr>
          <w:bCs/>
          <w:color w:val="auto"/>
          <w:szCs w:val="21"/>
          <w:highlight w:val="none"/>
          <w:u w:val="single"/>
        </w:rPr>
      </w:pPr>
      <w:r>
        <w:rPr>
          <w:rFonts w:hint="eastAsia"/>
          <w:bCs/>
          <w:color w:val="auto"/>
          <w:szCs w:val="21"/>
          <w:highlight w:val="none"/>
          <w:u w:val="single"/>
        </w:rPr>
        <w:t>工程施工前，承包人应根据法律、法规、规范、标准等要求，制定安全施工标准及要求，负责向施工作业班组、作业人员作出详细的说明，并由双方签字确认。</w:t>
      </w:r>
    </w:p>
    <w:p w14:paraId="00ADE330">
      <w:pPr>
        <w:spacing w:line="460" w:lineRule="exact"/>
        <w:ind w:firstLine="420" w:firstLineChars="200"/>
        <w:rPr>
          <w:bCs/>
          <w:color w:val="auto"/>
          <w:szCs w:val="21"/>
          <w:highlight w:val="none"/>
          <w:u w:val="single"/>
        </w:rPr>
      </w:pPr>
      <w:r>
        <w:rPr>
          <w:rFonts w:hint="eastAsia"/>
          <w:bCs/>
          <w:color w:val="auto"/>
          <w:szCs w:val="21"/>
          <w:highlight w:val="none"/>
          <w:u w:val="single"/>
        </w:rPr>
        <w:t>工程施工前，承包人使用的安全防护用具、机械设备、施工机具及配件，应当具有生产（制造）许可证、产品合格证，并在进入施工现场前进行查验，经监理工程师签字确认后方可使用。</w:t>
      </w:r>
    </w:p>
    <w:p w14:paraId="727E3BA3">
      <w:pPr>
        <w:spacing w:line="460" w:lineRule="exact"/>
        <w:ind w:firstLine="420" w:firstLineChars="200"/>
        <w:rPr>
          <w:bCs/>
          <w:color w:val="auto"/>
          <w:szCs w:val="21"/>
          <w:highlight w:val="none"/>
          <w:u w:val="single"/>
        </w:rPr>
      </w:pPr>
      <w:r>
        <w:rPr>
          <w:rFonts w:hint="eastAsia"/>
          <w:bCs/>
          <w:color w:val="auto"/>
          <w:szCs w:val="21"/>
          <w:highlight w:val="none"/>
          <w:u w:val="single"/>
        </w:rPr>
        <w:t>特种作业人员，必须按照国家有关规定经过专门的安全作业培训，并取得特种作业操作资格证书后，方可上岗作业。</w:t>
      </w:r>
    </w:p>
    <w:p w14:paraId="7143FF21">
      <w:pPr>
        <w:adjustRightInd w:val="0"/>
        <w:spacing w:line="460" w:lineRule="exact"/>
        <w:ind w:firstLine="420" w:firstLineChars="200"/>
        <w:textAlignment w:val="baseline"/>
        <w:rPr>
          <w:bCs/>
          <w:color w:val="auto"/>
          <w:szCs w:val="21"/>
          <w:highlight w:val="none"/>
          <w:u w:val="single"/>
        </w:rPr>
      </w:pPr>
      <w:r>
        <w:rPr>
          <w:rFonts w:hint="eastAsia"/>
          <w:bCs/>
          <w:color w:val="auto"/>
          <w:szCs w:val="21"/>
          <w:highlight w:val="none"/>
        </w:rPr>
        <w:t>（4）</w:t>
      </w:r>
      <w:r>
        <w:rPr>
          <w:rFonts w:hint="eastAsia"/>
          <w:b/>
          <w:bCs/>
          <w:color w:val="auto"/>
          <w:szCs w:val="21"/>
          <w:highlight w:val="none"/>
          <w:u w:val="single"/>
        </w:rPr>
        <w:t>未能达到上述（1）-（3）条要求，发包人有权视情节严重扣除承包人履约保证金的5%～10%。</w:t>
      </w:r>
    </w:p>
    <w:p w14:paraId="51711D1B">
      <w:pPr>
        <w:adjustRightInd w:val="0"/>
        <w:spacing w:line="460" w:lineRule="exact"/>
        <w:ind w:firstLine="420" w:firstLineChars="200"/>
        <w:textAlignment w:val="baseline"/>
        <w:rPr>
          <w:bCs/>
          <w:color w:val="auto"/>
          <w:szCs w:val="21"/>
          <w:highlight w:val="none"/>
          <w:u w:val="single"/>
        </w:rPr>
      </w:pPr>
      <w:r>
        <w:rPr>
          <w:rFonts w:hint="eastAsia"/>
          <w:bCs/>
          <w:color w:val="auto"/>
          <w:szCs w:val="21"/>
          <w:highlight w:val="none"/>
        </w:rPr>
        <w:t>（5）</w:t>
      </w:r>
      <w:r>
        <w:rPr>
          <w:rFonts w:hint="eastAsia"/>
          <w:bCs/>
          <w:color w:val="auto"/>
          <w:szCs w:val="21"/>
          <w:highlight w:val="none"/>
          <w:u w:val="single"/>
        </w:rPr>
        <w:t>建立安全制度、安全检查制度、安全教育制度、工地班前活动制度、文明施工检查制度。满足江苏省、南通市等安监部门安全文明生产的要求，做好安全技术教育及交底，落实所有安全技术措施和人身防护用品。</w:t>
      </w:r>
    </w:p>
    <w:p w14:paraId="16D19DBC">
      <w:pPr>
        <w:spacing w:line="460" w:lineRule="exact"/>
        <w:ind w:firstLine="420" w:firstLineChars="200"/>
        <w:rPr>
          <w:bCs/>
          <w:color w:val="auto"/>
          <w:szCs w:val="21"/>
          <w:highlight w:val="none"/>
        </w:rPr>
      </w:pPr>
      <w:r>
        <w:rPr>
          <w:rFonts w:hint="eastAsia"/>
          <w:bCs/>
          <w:color w:val="auto"/>
          <w:szCs w:val="21"/>
          <w:highlight w:val="none"/>
        </w:rPr>
        <w:t>（6）</w:t>
      </w:r>
      <w:r>
        <w:rPr>
          <w:rFonts w:hint="eastAsia"/>
          <w:b/>
          <w:bCs/>
          <w:color w:val="auto"/>
          <w:szCs w:val="21"/>
          <w:highlight w:val="none"/>
          <w:u w:val="single"/>
        </w:rPr>
        <w:t>本工程设安全文明施工保证金，凡在施工期间，由于承包人原因造成的事故，除根据事故的严重程度或等级扣除安全文明施工保证金外，还需承担全部责任及由此引起的一切费用，发包人不承担任何责任。</w:t>
      </w:r>
    </w:p>
    <w:p w14:paraId="53801203">
      <w:pPr>
        <w:spacing w:line="460" w:lineRule="exact"/>
        <w:ind w:firstLine="420" w:firstLineChars="200"/>
        <w:rPr>
          <w:color w:val="auto"/>
          <w:szCs w:val="21"/>
          <w:highlight w:val="none"/>
        </w:rPr>
      </w:pPr>
      <w:r>
        <w:rPr>
          <w:rFonts w:hint="eastAsia"/>
          <w:color w:val="auto"/>
          <w:szCs w:val="21"/>
          <w:highlight w:val="none"/>
        </w:rPr>
        <w:t>6.1.4 关于治安保卫的特别约定：</w:t>
      </w:r>
      <w:r>
        <w:rPr>
          <w:rFonts w:hint="eastAsia"/>
          <w:bCs/>
          <w:color w:val="auto"/>
          <w:szCs w:val="21"/>
          <w:highlight w:val="none"/>
          <w:u w:val="single"/>
        </w:rPr>
        <w:t>施工期间承包人按发包人要求做好成品保护工作；发包人另行发包的工程每项工程完成后，经发包方、承包方、分包方三方验收合格后，交承包人负责总包管理</w:t>
      </w:r>
      <w:r>
        <w:rPr>
          <w:rFonts w:hint="eastAsia"/>
          <w:color w:val="auto"/>
          <w:szCs w:val="21"/>
          <w:highlight w:val="none"/>
        </w:rPr>
        <w:t>。</w:t>
      </w:r>
    </w:p>
    <w:p w14:paraId="780D057A">
      <w:pPr>
        <w:spacing w:line="460" w:lineRule="exact"/>
        <w:ind w:firstLine="420" w:firstLineChars="200"/>
        <w:rPr>
          <w:color w:val="auto"/>
          <w:szCs w:val="21"/>
          <w:highlight w:val="none"/>
        </w:rPr>
      </w:pPr>
      <w:r>
        <w:rPr>
          <w:rFonts w:hint="eastAsia"/>
          <w:color w:val="auto"/>
          <w:szCs w:val="21"/>
          <w:highlight w:val="none"/>
        </w:rPr>
        <w:t>关于编制施工场地治安管理计划的约定：</w:t>
      </w:r>
      <w:r>
        <w:rPr>
          <w:color w:val="auto"/>
          <w:szCs w:val="21"/>
          <w:highlight w:val="none"/>
          <w:u w:val="single"/>
        </w:rPr>
        <w:t xml:space="preserve"> </w:t>
      </w:r>
      <w:r>
        <w:rPr>
          <w:rFonts w:hint="eastAsia"/>
          <w:b/>
          <w:color w:val="auto"/>
          <w:szCs w:val="21"/>
          <w:highlight w:val="none"/>
          <w:u w:val="single"/>
        </w:rPr>
        <w:t>开</w:t>
      </w:r>
      <w:r>
        <w:rPr>
          <w:rFonts w:hint="eastAsia"/>
          <w:b/>
          <w:color w:val="auto"/>
          <w:spacing w:val="-7"/>
          <w:szCs w:val="21"/>
          <w:highlight w:val="none"/>
          <w:u w:val="single"/>
        </w:rPr>
        <w:t>工前三天提供</w:t>
      </w:r>
      <w:r>
        <w:rPr>
          <w:b/>
          <w:color w:val="auto"/>
          <w:spacing w:val="-7"/>
          <w:szCs w:val="21"/>
          <w:highlight w:val="none"/>
          <w:u w:val="single"/>
        </w:rPr>
        <w:t>施工场地治安管理计划。</w:t>
      </w:r>
    </w:p>
    <w:p w14:paraId="1BF38F6D">
      <w:pPr>
        <w:spacing w:line="460" w:lineRule="exact"/>
        <w:ind w:firstLine="420" w:firstLineChars="200"/>
        <w:rPr>
          <w:color w:val="auto"/>
          <w:szCs w:val="21"/>
          <w:highlight w:val="none"/>
        </w:rPr>
      </w:pPr>
      <w:r>
        <w:rPr>
          <w:color w:val="auto"/>
          <w:szCs w:val="21"/>
          <w:highlight w:val="none"/>
        </w:rPr>
        <w:t xml:space="preserve">6.1.5 </w:t>
      </w:r>
      <w:r>
        <w:rPr>
          <w:rFonts w:hint="eastAsia"/>
          <w:color w:val="auto"/>
          <w:szCs w:val="21"/>
          <w:highlight w:val="none"/>
        </w:rPr>
        <w:t>文明施工</w:t>
      </w:r>
    </w:p>
    <w:p w14:paraId="1804F6A4">
      <w:pPr>
        <w:spacing w:line="460" w:lineRule="exact"/>
        <w:ind w:firstLine="459"/>
        <w:rPr>
          <w:rFonts w:hint="eastAsia"/>
          <w:color w:val="auto"/>
          <w:szCs w:val="21"/>
          <w:highlight w:val="none"/>
        </w:rPr>
      </w:pPr>
      <w:r>
        <w:rPr>
          <w:rFonts w:hint="eastAsia"/>
          <w:color w:val="auto"/>
          <w:szCs w:val="21"/>
          <w:highlight w:val="none"/>
        </w:rPr>
        <w:t>合同当事人对文明施工的要求：</w:t>
      </w:r>
      <w:r>
        <w:rPr>
          <w:rFonts w:hint="eastAsia" w:cs="Arial"/>
          <w:color w:val="auto"/>
          <w:szCs w:val="21"/>
          <w:highlight w:val="none"/>
          <w:u w:val="single"/>
          <w:lang w:bidi="ar-SA"/>
        </w:rPr>
        <w:t>承包人必须</w:t>
      </w:r>
      <w:r>
        <w:rPr>
          <w:rFonts w:hint="eastAsia" w:cs="Arial"/>
          <w:color w:val="auto"/>
          <w:szCs w:val="21"/>
          <w:highlight w:val="none"/>
          <w:u w:val="single"/>
          <w:lang w:bidi="ar-SA"/>
        </w:rPr>
        <w:t>按照文明工地标准和要求做</w:t>
      </w:r>
      <w:r>
        <w:rPr>
          <w:rFonts w:hint="eastAsia" w:cs="Arial"/>
          <w:color w:val="auto"/>
          <w:szCs w:val="21"/>
          <w:highlight w:val="none"/>
          <w:u w:val="single"/>
          <w:lang w:bidi="ar-SA"/>
        </w:rPr>
        <w:t>好场地清理及相关工作。施工现场的材料堆放要整齐，机械停放有序，做到工完料清；遵守环境卫生管理的有关规定，符合清洁卫生要求，</w:t>
      </w:r>
      <w:r>
        <w:rPr>
          <w:rFonts w:hint="eastAsia"/>
          <w:bCs/>
          <w:color w:val="auto"/>
          <w:szCs w:val="21"/>
          <w:highlight w:val="none"/>
          <w:u w:val="single"/>
        </w:rPr>
        <w:t>承担因自身原因违反有关规定造成的损失和罚款；</w:t>
      </w:r>
      <w:r>
        <w:rPr>
          <w:rFonts w:hint="eastAsia" w:cs="Arial"/>
          <w:color w:val="auto"/>
          <w:szCs w:val="21"/>
          <w:highlight w:val="none"/>
          <w:u w:val="single"/>
          <w:lang w:bidi="ar-SA"/>
        </w:rPr>
        <w:t>定期地将所有建筑垃圾从施工场地清除，并运出场外；交工前，将所有剩余的建筑材料运走或运至指定地点堆放，将所有施工机械和设备从施工场地运走。上述费用包含在合同价中。未能达到上述要求发包人有权视情节严重扣除承包人履约保证金的5%。若承包人现场施工作业面、办公区、生活区内清洁卫生满足不了文明施工要求，发包人有权安排其它单位或个人打扫，按具体发生的费用2倍及以上从进度款中扣除。</w:t>
      </w:r>
      <w:r>
        <w:rPr>
          <w:rFonts w:hint="eastAsia"/>
          <w:bCs/>
          <w:color w:val="auto"/>
          <w:szCs w:val="21"/>
          <w:highlight w:val="none"/>
          <w:u w:val="single"/>
        </w:rPr>
        <w:t>承包人</w:t>
      </w:r>
      <w:r>
        <w:rPr>
          <w:rFonts w:hint="eastAsia"/>
          <w:color w:val="auto"/>
          <w:szCs w:val="21"/>
          <w:highlight w:val="none"/>
          <w:u w:val="single"/>
        </w:rPr>
        <w:t>必须服从发包人现场的统一管理和协调，做到文明施工。</w:t>
      </w:r>
      <w:r>
        <w:rPr>
          <w:rFonts w:hint="eastAsia"/>
          <w:bCs/>
          <w:color w:val="auto"/>
          <w:szCs w:val="21"/>
          <w:highlight w:val="none"/>
          <w:u w:val="single"/>
        </w:rPr>
        <w:t>施工现场要设立标语、标牌，做到文明施工，树立企业形象，主动接受社会监督和有关部门的管理</w:t>
      </w:r>
      <w:r>
        <w:rPr>
          <w:rFonts w:hint="eastAsia"/>
          <w:color w:val="auto"/>
          <w:szCs w:val="21"/>
          <w:highlight w:val="none"/>
          <w:u w:val="single"/>
        </w:rPr>
        <w:t xml:space="preserve">  </w:t>
      </w:r>
      <w:r>
        <w:rPr>
          <w:rFonts w:hint="eastAsia"/>
          <w:color w:val="auto"/>
          <w:szCs w:val="21"/>
          <w:highlight w:val="none"/>
        </w:rPr>
        <w:t>。</w:t>
      </w:r>
    </w:p>
    <w:p w14:paraId="449BACAB">
      <w:pPr>
        <w:spacing w:line="460" w:lineRule="exact"/>
        <w:ind w:firstLine="459"/>
        <w:rPr>
          <w:rFonts w:cs="Arial"/>
          <w:color w:val="auto"/>
          <w:szCs w:val="21"/>
          <w:highlight w:val="none"/>
          <w:u w:val="single"/>
          <w:lang w:bidi="ar-SA"/>
        </w:rPr>
      </w:pPr>
      <w:r>
        <w:rPr>
          <w:rFonts w:hint="eastAsia" w:cs="Arial"/>
          <w:color w:val="auto"/>
          <w:szCs w:val="21"/>
          <w:highlight w:val="none"/>
          <w:u w:val="single"/>
          <w:lang w:bidi="ar-SA"/>
        </w:rPr>
        <w:t>承包人必须在规定时间内进行相应的施工，不得影响小区居民的正常作息，不得扰民。</w:t>
      </w:r>
    </w:p>
    <w:p w14:paraId="77DF911D">
      <w:pPr>
        <w:spacing w:line="460" w:lineRule="exact"/>
        <w:ind w:firstLine="420" w:firstLineChars="200"/>
        <w:rPr>
          <w:color w:val="auto"/>
          <w:szCs w:val="21"/>
          <w:highlight w:val="none"/>
        </w:rPr>
      </w:pPr>
      <w:r>
        <w:rPr>
          <w:color w:val="auto"/>
          <w:szCs w:val="21"/>
          <w:highlight w:val="none"/>
        </w:rPr>
        <w:t xml:space="preserve">6.1.6 </w:t>
      </w:r>
      <w:r>
        <w:rPr>
          <w:rFonts w:hint="eastAsia"/>
          <w:color w:val="auto"/>
          <w:szCs w:val="21"/>
          <w:highlight w:val="none"/>
        </w:rPr>
        <w:t>关于安全文明施工费支付比例和支付期限的约定：</w:t>
      </w:r>
      <w:r>
        <w:rPr>
          <w:color w:val="auto"/>
          <w:szCs w:val="21"/>
          <w:highlight w:val="none"/>
          <w:u w:val="single"/>
        </w:rPr>
        <w:t xml:space="preserve">  </w:t>
      </w:r>
      <w:r>
        <w:rPr>
          <w:rFonts w:hint="eastAsia"/>
          <w:b/>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p w14:paraId="319BF17E">
      <w:pPr>
        <w:spacing w:line="460" w:lineRule="exact"/>
        <w:ind w:firstLine="420" w:firstLineChars="200"/>
        <w:rPr>
          <w:color w:val="auto"/>
          <w:szCs w:val="21"/>
          <w:highlight w:val="none"/>
        </w:rPr>
      </w:pPr>
      <w:r>
        <w:rPr>
          <w:rFonts w:hint="eastAsia"/>
          <w:color w:val="auto"/>
          <w:szCs w:val="21"/>
          <w:highlight w:val="none"/>
        </w:rPr>
        <w:t>6.1.9安全生产责任</w:t>
      </w:r>
    </w:p>
    <w:p w14:paraId="49956A35">
      <w:pPr>
        <w:spacing w:line="460" w:lineRule="exact"/>
        <w:ind w:firstLine="420" w:firstLineChars="200"/>
        <w:rPr>
          <w:rFonts w:cs="Arial"/>
          <w:color w:val="auto"/>
          <w:szCs w:val="21"/>
          <w:highlight w:val="none"/>
          <w:u w:val="single"/>
          <w:lang w:bidi="ar-SA"/>
        </w:rPr>
      </w:pPr>
      <w:r>
        <w:rPr>
          <w:rFonts w:hint="eastAsia" w:cs="Arial"/>
          <w:color w:val="auto"/>
          <w:szCs w:val="21"/>
          <w:highlight w:val="none"/>
          <w:u w:val="single"/>
          <w:lang w:bidi="ar-SA"/>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2820C749">
      <w:pPr>
        <w:spacing w:line="460" w:lineRule="exact"/>
        <w:ind w:firstLine="459"/>
        <w:rPr>
          <w:rFonts w:cs="Arial"/>
          <w:color w:val="auto"/>
          <w:szCs w:val="21"/>
          <w:highlight w:val="none"/>
          <w:u w:val="single"/>
          <w:lang w:bidi="ar-SA"/>
        </w:rPr>
      </w:pPr>
      <w:r>
        <w:rPr>
          <w:rFonts w:hint="eastAsia" w:cs="Arial"/>
          <w:color w:val="auto"/>
          <w:szCs w:val="21"/>
          <w:highlight w:val="none"/>
          <w:u w:val="single"/>
          <w:lang w:bidi="ar-SA"/>
        </w:rPr>
        <w:t>承包人对因工程施工可能造成损害的毗邻建筑物、构筑物、高压管线和地下管线等，应当采取专项措施（专项措施方案需得到发包人确认）。承包人应当遵守有关环境保护法律、法规的规定，在施工现场采取措施，防止或减少粉尘、废气、废水、固体废物、噪声、振动和施工照明对人和环境的危害和污染。</w:t>
      </w:r>
    </w:p>
    <w:p w14:paraId="1BEB5F4A">
      <w:pPr>
        <w:spacing w:line="460" w:lineRule="exact"/>
        <w:ind w:firstLine="459"/>
        <w:rPr>
          <w:rFonts w:cs="Arial"/>
          <w:color w:val="auto"/>
          <w:szCs w:val="21"/>
          <w:highlight w:val="none"/>
          <w:u w:val="single"/>
          <w:lang w:bidi="ar-SA"/>
        </w:rPr>
      </w:pPr>
      <w:r>
        <w:rPr>
          <w:rFonts w:hint="eastAsia" w:cs="Arial"/>
          <w:color w:val="auto"/>
          <w:szCs w:val="21"/>
          <w:highlight w:val="none"/>
          <w:u w:val="single"/>
          <w:lang w:bidi="ar-SA"/>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bookmarkEnd w:id="154"/>
    <w:bookmarkEnd w:id="155"/>
    <w:bookmarkEnd w:id="156"/>
    <w:bookmarkEnd w:id="157"/>
    <w:bookmarkEnd w:id="158"/>
    <w:bookmarkEnd w:id="159"/>
    <w:bookmarkEnd w:id="160"/>
    <w:p w14:paraId="66D699AC">
      <w:pPr>
        <w:keepNext/>
        <w:keepLines/>
        <w:widowControl w:val="0"/>
        <w:adjustRightInd w:val="0"/>
        <w:spacing w:before="120" w:after="120" w:line="460" w:lineRule="exact"/>
        <w:textAlignment w:val="baseline"/>
        <w:outlineLvl w:val="3"/>
        <w:rPr>
          <w:b/>
          <w:color w:val="auto"/>
          <w:szCs w:val="21"/>
          <w:highlight w:val="none"/>
        </w:rPr>
      </w:pPr>
      <w:bookmarkStart w:id="162" w:name="_Toc351203639"/>
      <w:r>
        <w:rPr>
          <w:b/>
          <w:color w:val="auto"/>
          <w:szCs w:val="21"/>
          <w:highlight w:val="none"/>
        </w:rPr>
        <w:t xml:space="preserve">7. </w:t>
      </w:r>
      <w:r>
        <w:rPr>
          <w:rFonts w:hint="eastAsia"/>
          <w:b/>
          <w:color w:val="auto"/>
          <w:szCs w:val="21"/>
          <w:highlight w:val="none"/>
        </w:rPr>
        <w:t>工期和进度</w:t>
      </w:r>
      <w:bookmarkEnd w:id="162"/>
    </w:p>
    <w:p w14:paraId="01B07C4A">
      <w:pPr>
        <w:spacing w:line="460" w:lineRule="exact"/>
        <w:ind w:firstLine="420" w:firstLineChars="200"/>
        <w:rPr>
          <w:color w:val="auto"/>
          <w:szCs w:val="21"/>
          <w:highlight w:val="none"/>
        </w:rPr>
      </w:pPr>
      <w:r>
        <w:rPr>
          <w:color w:val="auto"/>
          <w:szCs w:val="21"/>
          <w:highlight w:val="none"/>
        </w:rPr>
        <w:t xml:space="preserve">7.1 </w:t>
      </w:r>
      <w:r>
        <w:rPr>
          <w:rFonts w:hint="eastAsia"/>
          <w:color w:val="auto"/>
          <w:szCs w:val="21"/>
          <w:highlight w:val="none"/>
        </w:rPr>
        <w:t>施工组织设计</w:t>
      </w:r>
    </w:p>
    <w:p w14:paraId="2941B607">
      <w:pPr>
        <w:spacing w:line="460" w:lineRule="exact"/>
        <w:ind w:firstLine="420" w:firstLineChars="200"/>
        <w:rPr>
          <w:color w:val="auto"/>
          <w:szCs w:val="21"/>
          <w:highlight w:val="none"/>
        </w:rPr>
      </w:pPr>
      <w:r>
        <w:rPr>
          <w:color w:val="auto"/>
          <w:szCs w:val="21"/>
          <w:highlight w:val="none"/>
        </w:rPr>
        <w:t xml:space="preserve">7.1.1 </w:t>
      </w:r>
      <w:r>
        <w:rPr>
          <w:rFonts w:hint="eastAsia"/>
          <w:color w:val="auto"/>
          <w:szCs w:val="21"/>
          <w:highlight w:val="none"/>
        </w:rPr>
        <w:t>合同当事人约定的施工组织设计应包括的其他内容：</w:t>
      </w:r>
      <w:r>
        <w:rPr>
          <w:rFonts w:hint="eastAsia"/>
          <w:color w:val="auto"/>
          <w:spacing w:val="-2"/>
          <w:szCs w:val="21"/>
          <w:highlight w:val="none"/>
          <w:u w:val="single"/>
        </w:rPr>
        <w:t>承包人在开工前必须提交详细的施工组织设计，报发包人及总监审批，施工组织设计经发包人及监理认可后方可开工。施工组织设计将作为工程款支付的参考依据之一</w:t>
      </w:r>
      <w:r>
        <w:rPr>
          <w:color w:val="auto"/>
          <w:szCs w:val="21"/>
          <w:highlight w:val="none"/>
          <w:u w:val="single"/>
        </w:rPr>
        <w:t xml:space="preserve">  </w:t>
      </w:r>
      <w:r>
        <w:rPr>
          <w:rFonts w:hint="eastAsia"/>
          <w:color w:val="auto"/>
          <w:szCs w:val="21"/>
          <w:highlight w:val="none"/>
        </w:rPr>
        <w:t>。</w:t>
      </w:r>
    </w:p>
    <w:p w14:paraId="0A8F8E61">
      <w:pPr>
        <w:autoSpaceDE w:val="0"/>
        <w:autoSpaceDN w:val="0"/>
        <w:adjustRightInd w:val="0"/>
        <w:spacing w:line="460" w:lineRule="exact"/>
        <w:ind w:firstLine="420" w:firstLineChars="200"/>
        <w:rPr>
          <w:color w:val="auto"/>
          <w:szCs w:val="21"/>
          <w:highlight w:val="none"/>
        </w:rPr>
      </w:pPr>
      <w:r>
        <w:rPr>
          <w:color w:val="auto"/>
          <w:szCs w:val="21"/>
          <w:highlight w:val="none"/>
        </w:rPr>
        <w:t xml:space="preserve">7.1.2 </w:t>
      </w:r>
      <w:r>
        <w:rPr>
          <w:rFonts w:hint="eastAsia"/>
          <w:color w:val="auto"/>
          <w:szCs w:val="21"/>
          <w:highlight w:val="none"/>
        </w:rPr>
        <w:t>施工组织设计的提交和修改</w:t>
      </w:r>
    </w:p>
    <w:p w14:paraId="4510ED82">
      <w:pPr>
        <w:autoSpaceDE w:val="0"/>
        <w:autoSpaceDN w:val="0"/>
        <w:adjustRightInd w:val="0"/>
        <w:spacing w:line="460" w:lineRule="exact"/>
        <w:ind w:firstLine="420" w:firstLineChars="200"/>
        <w:rPr>
          <w:color w:val="auto"/>
          <w:szCs w:val="21"/>
          <w:highlight w:val="none"/>
        </w:rPr>
      </w:pPr>
      <w:r>
        <w:rPr>
          <w:rFonts w:hint="eastAsia"/>
          <w:color w:val="auto"/>
          <w:szCs w:val="21"/>
          <w:highlight w:val="none"/>
        </w:rPr>
        <w:t>承包人提交详细施工组织设计的期限的约定：</w:t>
      </w:r>
      <w:r>
        <w:rPr>
          <w:color w:val="auto"/>
          <w:szCs w:val="21"/>
          <w:highlight w:val="none"/>
          <w:u w:val="single"/>
        </w:rPr>
        <w:t xml:space="preserve">    </w:t>
      </w:r>
      <w:r>
        <w:rPr>
          <w:rFonts w:hint="eastAsia"/>
          <w:b/>
          <w:color w:val="auto"/>
          <w:szCs w:val="21"/>
          <w:highlight w:val="none"/>
          <w:u w:val="single"/>
        </w:rPr>
        <w:t>开工前3天</w:t>
      </w:r>
      <w:r>
        <w:rPr>
          <w:color w:val="auto"/>
          <w:szCs w:val="21"/>
          <w:highlight w:val="none"/>
          <w:u w:val="single"/>
        </w:rPr>
        <w:t xml:space="preserve">    </w:t>
      </w:r>
      <w:r>
        <w:rPr>
          <w:rFonts w:hint="eastAsia"/>
          <w:color w:val="auto"/>
          <w:szCs w:val="21"/>
          <w:highlight w:val="none"/>
        </w:rPr>
        <w:t>。</w:t>
      </w:r>
    </w:p>
    <w:p w14:paraId="0FE381F4">
      <w:pPr>
        <w:spacing w:line="460" w:lineRule="exact"/>
        <w:ind w:firstLine="420" w:firstLineChars="200"/>
        <w:rPr>
          <w:color w:val="auto"/>
          <w:szCs w:val="21"/>
          <w:highlight w:val="none"/>
        </w:rPr>
      </w:pPr>
      <w:r>
        <w:rPr>
          <w:rFonts w:hint="eastAsia"/>
          <w:color w:val="auto"/>
          <w:szCs w:val="21"/>
          <w:highlight w:val="none"/>
        </w:rPr>
        <w:t>承包人编制的进度计划中应明确各分部完成的具体时间，关键线路，劳动力动态变化图等。发包人或监理每天记录施工人数，实际施工人数小于计划人数时，承包人按所缺人数向发包人支付违约金5</w:t>
      </w:r>
      <w:r>
        <w:rPr>
          <w:color w:val="auto"/>
          <w:szCs w:val="21"/>
          <w:highlight w:val="none"/>
        </w:rPr>
        <w:t>00</w:t>
      </w:r>
      <w:r>
        <w:rPr>
          <w:rFonts w:hint="eastAsia"/>
          <w:color w:val="auto"/>
          <w:szCs w:val="21"/>
          <w:highlight w:val="none"/>
        </w:rPr>
        <w:t>元</w:t>
      </w:r>
      <w:r>
        <w:rPr>
          <w:color w:val="auto"/>
          <w:szCs w:val="21"/>
          <w:highlight w:val="none"/>
        </w:rPr>
        <w:t>/</w:t>
      </w:r>
      <w:r>
        <w:rPr>
          <w:rFonts w:hint="eastAsia"/>
          <w:color w:val="auto"/>
          <w:szCs w:val="21"/>
          <w:highlight w:val="none"/>
        </w:rPr>
        <w:t>人·天。</w:t>
      </w:r>
    </w:p>
    <w:p w14:paraId="189E113C">
      <w:pPr>
        <w:spacing w:line="460" w:lineRule="exact"/>
        <w:ind w:firstLine="420" w:firstLineChars="200"/>
        <w:rPr>
          <w:color w:val="auto"/>
          <w:szCs w:val="21"/>
          <w:highlight w:val="none"/>
        </w:rPr>
      </w:pPr>
      <w:r>
        <w:rPr>
          <w:rFonts w:hint="eastAsia"/>
          <w:color w:val="auto"/>
          <w:szCs w:val="21"/>
          <w:highlight w:val="none"/>
        </w:rPr>
        <w:t>实际进度滞后计划进度时，承包人在接到监理通知单后，必须落实纠偏调整措施并认真实施，否则向发包人支付违约金20</w:t>
      </w:r>
      <w:r>
        <w:rPr>
          <w:color w:val="auto"/>
          <w:szCs w:val="21"/>
          <w:highlight w:val="none"/>
        </w:rPr>
        <w:t>00</w:t>
      </w:r>
      <w:r>
        <w:rPr>
          <w:rFonts w:hint="eastAsia"/>
          <w:color w:val="auto"/>
          <w:szCs w:val="21"/>
          <w:highlight w:val="none"/>
        </w:rPr>
        <w:t>元</w:t>
      </w:r>
      <w:r>
        <w:rPr>
          <w:color w:val="auto"/>
          <w:szCs w:val="21"/>
          <w:highlight w:val="none"/>
        </w:rPr>
        <w:t>/</w:t>
      </w:r>
      <w:r>
        <w:rPr>
          <w:rFonts w:hint="eastAsia"/>
          <w:color w:val="auto"/>
          <w:szCs w:val="21"/>
          <w:highlight w:val="none"/>
        </w:rPr>
        <w:t>次。</w:t>
      </w:r>
    </w:p>
    <w:p w14:paraId="2C0E758A">
      <w:pPr>
        <w:autoSpaceDE w:val="0"/>
        <w:autoSpaceDN w:val="0"/>
        <w:adjustRightInd w:val="0"/>
        <w:spacing w:line="460" w:lineRule="exact"/>
        <w:ind w:firstLine="420" w:firstLineChars="200"/>
        <w:rPr>
          <w:color w:val="auto"/>
          <w:szCs w:val="21"/>
          <w:highlight w:val="none"/>
        </w:rPr>
      </w:pPr>
      <w:r>
        <w:rPr>
          <w:rFonts w:hint="eastAsia"/>
          <w:color w:val="auto"/>
          <w:szCs w:val="21"/>
          <w:highlight w:val="none"/>
        </w:rPr>
        <w:t>实际进度严重滞后进度计划明显不满足工期要求时，则工期保证金不予退还。</w:t>
      </w:r>
    </w:p>
    <w:p w14:paraId="4D9BB5B6">
      <w:pPr>
        <w:spacing w:line="460" w:lineRule="exact"/>
        <w:ind w:firstLine="420" w:firstLineChars="200"/>
        <w:rPr>
          <w:color w:val="auto"/>
          <w:szCs w:val="21"/>
          <w:highlight w:val="none"/>
        </w:rPr>
      </w:pPr>
      <w:r>
        <w:rPr>
          <w:rFonts w:hint="eastAsia"/>
          <w:color w:val="auto"/>
          <w:szCs w:val="21"/>
          <w:highlight w:val="none"/>
        </w:rPr>
        <w:t>发包人和监理人在收到详细的施工组织设计后确认或提出修改意见的期限：</w:t>
      </w:r>
      <w:r>
        <w:rPr>
          <w:rFonts w:hint="eastAsia"/>
          <w:b/>
          <w:color w:val="auto"/>
          <w:szCs w:val="21"/>
          <w:highlight w:val="none"/>
          <w:u w:val="single"/>
        </w:rPr>
        <w:t>收到后3天内</w:t>
      </w:r>
      <w:r>
        <w:rPr>
          <w:color w:val="auto"/>
          <w:szCs w:val="21"/>
          <w:highlight w:val="none"/>
          <w:u w:val="single"/>
        </w:rPr>
        <w:t xml:space="preserve">   </w:t>
      </w:r>
      <w:r>
        <w:rPr>
          <w:rFonts w:hint="eastAsia"/>
          <w:color w:val="auto"/>
          <w:szCs w:val="21"/>
          <w:highlight w:val="none"/>
        </w:rPr>
        <w:t>。</w:t>
      </w:r>
    </w:p>
    <w:p w14:paraId="22D2B84E">
      <w:pPr>
        <w:spacing w:line="460" w:lineRule="exact"/>
        <w:ind w:firstLine="420" w:firstLineChars="200"/>
        <w:rPr>
          <w:color w:val="auto"/>
          <w:szCs w:val="21"/>
          <w:highlight w:val="none"/>
        </w:rPr>
      </w:pPr>
      <w:r>
        <w:rPr>
          <w:color w:val="auto"/>
          <w:szCs w:val="21"/>
          <w:highlight w:val="none"/>
        </w:rPr>
        <w:t>7</w:t>
      </w:r>
      <w:bookmarkStart w:id="163" w:name="_Toc297123514"/>
      <w:bookmarkStart w:id="164" w:name="_Toc312677479"/>
      <w:bookmarkStart w:id="165" w:name="_Toc297216173"/>
      <w:bookmarkStart w:id="166" w:name="_Toc300934966"/>
      <w:bookmarkStart w:id="167" w:name="_Toc304295541"/>
      <w:bookmarkStart w:id="168" w:name="_Toc303539123"/>
      <w:bookmarkStart w:id="169" w:name="_Toc312678005"/>
      <w:r>
        <w:rPr>
          <w:color w:val="auto"/>
          <w:szCs w:val="21"/>
          <w:highlight w:val="none"/>
        </w:rPr>
        <w:t xml:space="preserve">.2 </w:t>
      </w:r>
      <w:r>
        <w:rPr>
          <w:rFonts w:hint="eastAsia"/>
          <w:color w:val="auto"/>
          <w:szCs w:val="21"/>
          <w:highlight w:val="none"/>
        </w:rPr>
        <w:t>施工进度计划</w:t>
      </w:r>
    </w:p>
    <w:p w14:paraId="5FE0D198">
      <w:pPr>
        <w:spacing w:line="460" w:lineRule="exact"/>
        <w:ind w:firstLine="420" w:firstLineChars="200"/>
        <w:rPr>
          <w:color w:val="auto"/>
          <w:szCs w:val="21"/>
          <w:highlight w:val="none"/>
        </w:rPr>
      </w:pPr>
      <w:r>
        <w:rPr>
          <w:color w:val="auto"/>
          <w:szCs w:val="21"/>
          <w:highlight w:val="none"/>
        </w:rPr>
        <w:t xml:space="preserve">7.2.2 </w:t>
      </w:r>
      <w:r>
        <w:rPr>
          <w:rFonts w:hint="eastAsia"/>
          <w:color w:val="auto"/>
          <w:szCs w:val="21"/>
          <w:highlight w:val="none"/>
        </w:rPr>
        <w:t>施工进度计划的修订</w:t>
      </w:r>
    </w:p>
    <w:p w14:paraId="7C612B84">
      <w:pPr>
        <w:spacing w:line="460" w:lineRule="exact"/>
        <w:ind w:firstLine="420" w:firstLineChars="200"/>
        <w:rPr>
          <w:color w:val="auto"/>
          <w:szCs w:val="21"/>
          <w:highlight w:val="none"/>
          <w:u w:val="single"/>
        </w:rPr>
      </w:pPr>
      <w:r>
        <w:rPr>
          <w:color w:val="auto"/>
          <w:szCs w:val="21"/>
          <w:highlight w:val="none"/>
        </w:rPr>
        <w:t>发包人和监理人在收到</w:t>
      </w:r>
      <w:r>
        <w:rPr>
          <w:rFonts w:hint="eastAsia"/>
          <w:color w:val="auto"/>
          <w:szCs w:val="21"/>
          <w:highlight w:val="none"/>
        </w:rPr>
        <w:t>详细的施工组织设计</w:t>
      </w:r>
      <w:r>
        <w:rPr>
          <w:color w:val="auto"/>
          <w:szCs w:val="21"/>
          <w:highlight w:val="none"/>
        </w:rPr>
        <w:t>后确认或提出修改意见的期限：</w:t>
      </w:r>
      <w:r>
        <w:rPr>
          <w:rFonts w:hint="eastAsia"/>
          <w:color w:val="auto"/>
          <w:szCs w:val="21"/>
          <w:highlight w:val="none"/>
          <w:u w:val="single"/>
        </w:rPr>
        <w:t>收到施工组织设计（施工方案）和进度计划后</w:t>
      </w:r>
      <w:r>
        <w:rPr>
          <w:color w:val="auto"/>
          <w:szCs w:val="21"/>
          <w:highlight w:val="none"/>
          <w:u w:val="single"/>
        </w:rPr>
        <w:t>3</w:t>
      </w:r>
      <w:r>
        <w:rPr>
          <w:rFonts w:hint="eastAsia"/>
          <w:color w:val="auto"/>
          <w:szCs w:val="21"/>
          <w:highlight w:val="none"/>
          <w:u w:val="single"/>
        </w:rPr>
        <w:t>日内予以确认或提出修改意见，逾期视为已确认。</w:t>
      </w:r>
    </w:p>
    <w:p w14:paraId="1141B96A">
      <w:pPr>
        <w:spacing w:line="460" w:lineRule="exact"/>
        <w:ind w:firstLine="420" w:firstLineChars="200"/>
        <w:rPr>
          <w:color w:val="auto"/>
          <w:szCs w:val="21"/>
          <w:highlight w:val="none"/>
        </w:rPr>
      </w:pPr>
      <w:r>
        <w:rPr>
          <w:color w:val="auto"/>
          <w:szCs w:val="21"/>
          <w:highlight w:val="none"/>
        </w:rPr>
        <w:t xml:space="preserve">7.3 </w:t>
      </w:r>
      <w:r>
        <w:rPr>
          <w:rFonts w:hint="eastAsia"/>
          <w:color w:val="auto"/>
          <w:szCs w:val="21"/>
          <w:highlight w:val="none"/>
        </w:rPr>
        <w:t>开工</w:t>
      </w:r>
    </w:p>
    <w:p w14:paraId="32633014">
      <w:pPr>
        <w:spacing w:line="460" w:lineRule="exact"/>
        <w:ind w:firstLine="420" w:firstLineChars="200"/>
        <w:rPr>
          <w:color w:val="auto"/>
          <w:szCs w:val="21"/>
          <w:highlight w:val="none"/>
        </w:rPr>
      </w:pPr>
      <w:r>
        <w:rPr>
          <w:color w:val="auto"/>
          <w:szCs w:val="21"/>
          <w:highlight w:val="none"/>
        </w:rPr>
        <w:t xml:space="preserve">7.3.1 </w:t>
      </w:r>
      <w:r>
        <w:rPr>
          <w:rFonts w:hint="eastAsia"/>
          <w:color w:val="auto"/>
          <w:szCs w:val="21"/>
          <w:highlight w:val="none"/>
        </w:rPr>
        <w:t>开工准备</w:t>
      </w:r>
    </w:p>
    <w:p w14:paraId="535705E4">
      <w:pPr>
        <w:spacing w:line="460" w:lineRule="exact"/>
        <w:ind w:firstLine="420" w:firstLineChars="200"/>
        <w:rPr>
          <w:color w:val="auto"/>
          <w:szCs w:val="21"/>
          <w:highlight w:val="none"/>
          <w:u w:val="single"/>
        </w:rPr>
      </w:pPr>
      <w:r>
        <w:rPr>
          <w:rFonts w:hint="eastAsia"/>
          <w:color w:val="auto"/>
          <w:szCs w:val="21"/>
          <w:highlight w:val="none"/>
        </w:rPr>
        <w:t>关于承包人提交工程开工报审表的期限：</w:t>
      </w:r>
      <w:r>
        <w:rPr>
          <w:color w:val="auto"/>
          <w:szCs w:val="21"/>
          <w:highlight w:val="none"/>
          <w:u w:val="single"/>
        </w:rPr>
        <w:t xml:space="preserve">   </w:t>
      </w:r>
      <w:r>
        <w:rPr>
          <w:rFonts w:hint="eastAsia"/>
          <w:b/>
          <w:color w:val="auto"/>
          <w:szCs w:val="21"/>
          <w:highlight w:val="none"/>
          <w:u w:val="single"/>
        </w:rPr>
        <w:t>合同签订后3天内</w:t>
      </w:r>
      <w:r>
        <w:rPr>
          <w:color w:val="auto"/>
          <w:szCs w:val="21"/>
          <w:highlight w:val="none"/>
          <w:u w:val="single"/>
        </w:rPr>
        <w:t xml:space="preserve">  </w:t>
      </w:r>
      <w:r>
        <w:rPr>
          <w:rFonts w:hint="eastAsia"/>
          <w:color w:val="auto"/>
          <w:szCs w:val="21"/>
          <w:highlight w:val="none"/>
        </w:rPr>
        <w:t>。</w:t>
      </w:r>
    </w:p>
    <w:p w14:paraId="476FCE47">
      <w:pPr>
        <w:spacing w:line="460" w:lineRule="exact"/>
        <w:ind w:firstLine="420" w:firstLineChars="200"/>
        <w:rPr>
          <w:color w:val="auto"/>
          <w:szCs w:val="21"/>
          <w:highlight w:val="none"/>
        </w:rPr>
      </w:pPr>
      <w:r>
        <w:rPr>
          <w:rFonts w:hint="eastAsia"/>
          <w:color w:val="auto"/>
          <w:szCs w:val="21"/>
          <w:highlight w:val="none"/>
        </w:rPr>
        <w:t>关于发包人应完成的其他开工准备工作及期限：</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3C42BCD9">
      <w:pPr>
        <w:spacing w:line="460" w:lineRule="exact"/>
        <w:ind w:firstLine="420" w:firstLineChars="200"/>
        <w:rPr>
          <w:color w:val="auto"/>
          <w:szCs w:val="21"/>
          <w:highlight w:val="none"/>
        </w:rPr>
      </w:pPr>
      <w:r>
        <w:rPr>
          <w:rFonts w:hint="eastAsia"/>
          <w:color w:val="auto"/>
          <w:szCs w:val="21"/>
          <w:highlight w:val="none"/>
        </w:rPr>
        <w:t>关于承包人应完成的其他开工准备工作及期限：</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7EEC8221">
      <w:pPr>
        <w:spacing w:line="460" w:lineRule="exact"/>
        <w:ind w:firstLine="420" w:firstLineChars="200"/>
        <w:rPr>
          <w:color w:val="auto"/>
          <w:szCs w:val="21"/>
          <w:highlight w:val="none"/>
        </w:rPr>
      </w:pPr>
      <w:r>
        <w:rPr>
          <w:color w:val="auto"/>
          <w:szCs w:val="21"/>
          <w:highlight w:val="none"/>
        </w:rPr>
        <w:t>7.3.2</w:t>
      </w:r>
      <w:r>
        <w:rPr>
          <w:rFonts w:hint="eastAsia"/>
          <w:color w:val="auto"/>
          <w:szCs w:val="21"/>
          <w:highlight w:val="none"/>
        </w:rPr>
        <w:t>开工通知</w:t>
      </w:r>
    </w:p>
    <w:p w14:paraId="4F5EAE43">
      <w:pPr>
        <w:spacing w:line="460" w:lineRule="exact"/>
        <w:ind w:firstLine="420" w:firstLineChars="200"/>
        <w:rPr>
          <w:color w:val="auto"/>
          <w:szCs w:val="21"/>
          <w:highlight w:val="none"/>
        </w:rPr>
      </w:pPr>
      <w:r>
        <w:rPr>
          <w:rFonts w:hint="eastAsia"/>
          <w:color w:val="auto"/>
          <w:szCs w:val="21"/>
          <w:highlight w:val="none"/>
        </w:rPr>
        <w:t>因发包人原因造成监理人未能在计划开工日期之日起</w:t>
      </w:r>
      <w:r>
        <w:rPr>
          <w:color w:val="auto"/>
          <w:szCs w:val="21"/>
          <w:highlight w:val="none"/>
          <w:u w:val="single"/>
        </w:rPr>
        <w:t xml:space="preserve"> </w:t>
      </w:r>
      <w:r>
        <w:rPr>
          <w:rFonts w:hint="eastAsia"/>
          <w:color w:val="auto"/>
          <w:szCs w:val="21"/>
          <w:highlight w:val="none"/>
          <w:u w:val="single"/>
        </w:rPr>
        <w:t>90</w:t>
      </w:r>
      <w:r>
        <w:rPr>
          <w:color w:val="auto"/>
          <w:szCs w:val="21"/>
          <w:highlight w:val="none"/>
          <w:u w:val="single"/>
        </w:rPr>
        <w:t xml:space="preserve"> </w:t>
      </w:r>
      <w:r>
        <w:rPr>
          <w:rFonts w:hint="eastAsia"/>
          <w:color w:val="auto"/>
          <w:szCs w:val="21"/>
          <w:highlight w:val="none"/>
        </w:rPr>
        <w:t>天内发出开工通知的，承包人有权提出价格调整要求，或者解除合同。</w:t>
      </w:r>
    </w:p>
    <w:bookmarkEnd w:id="163"/>
    <w:bookmarkEnd w:id="164"/>
    <w:bookmarkEnd w:id="165"/>
    <w:bookmarkEnd w:id="166"/>
    <w:bookmarkEnd w:id="167"/>
    <w:bookmarkEnd w:id="168"/>
    <w:bookmarkEnd w:id="169"/>
    <w:p w14:paraId="0289F368">
      <w:pPr>
        <w:spacing w:line="460" w:lineRule="exact"/>
        <w:ind w:firstLine="420" w:firstLineChars="200"/>
        <w:rPr>
          <w:color w:val="auto"/>
          <w:szCs w:val="21"/>
          <w:highlight w:val="none"/>
        </w:rPr>
      </w:pPr>
      <w:r>
        <w:rPr>
          <w:color w:val="auto"/>
          <w:szCs w:val="21"/>
          <w:highlight w:val="none"/>
        </w:rPr>
        <w:t xml:space="preserve">7.4 </w:t>
      </w:r>
      <w:r>
        <w:rPr>
          <w:rFonts w:hint="eastAsia"/>
          <w:color w:val="auto"/>
          <w:szCs w:val="21"/>
          <w:highlight w:val="none"/>
        </w:rPr>
        <w:t>测量放线</w:t>
      </w:r>
    </w:p>
    <w:p w14:paraId="62A342AC">
      <w:pPr>
        <w:spacing w:line="460" w:lineRule="exact"/>
        <w:ind w:firstLine="420" w:firstLineChars="200"/>
        <w:rPr>
          <w:color w:val="auto"/>
          <w:szCs w:val="21"/>
          <w:highlight w:val="none"/>
          <w:u w:val="single"/>
        </w:rPr>
      </w:pPr>
      <w:r>
        <w:rPr>
          <w:color w:val="auto"/>
          <w:szCs w:val="21"/>
          <w:highlight w:val="none"/>
        </w:rPr>
        <w:t>7.4.1</w:t>
      </w:r>
      <w:r>
        <w:rPr>
          <w:rFonts w:hint="eastAsia"/>
          <w:color w:val="auto"/>
          <w:szCs w:val="21"/>
          <w:highlight w:val="none"/>
        </w:rPr>
        <w:t>发包人通过监理人向承包人提供测量基准点、基准线和水准点及其书面资料的期限：</w:t>
      </w:r>
      <w:r>
        <w:rPr>
          <w:rFonts w:hint="eastAsia" w:cs="Arial"/>
          <w:color w:val="auto"/>
          <w:szCs w:val="21"/>
          <w:highlight w:val="none"/>
          <w:u w:val="single"/>
          <w:lang w:bidi="ar-SA"/>
        </w:rPr>
        <w:t>以书面形式交给承包人，并于开工前进行现场交验</w:t>
      </w:r>
      <w:r>
        <w:rPr>
          <w:rFonts w:hint="eastAsia"/>
          <w:color w:val="auto"/>
          <w:szCs w:val="21"/>
          <w:highlight w:val="none"/>
          <w:u w:val="single"/>
        </w:rPr>
        <w:t xml:space="preserve">  </w:t>
      </w:r>
      <w:r>
        <w:rPr>
          <w:rFonts w:hint="eastAsia"/>
          <w:color w:val="auto"/>
          <w:szCs w:val="21"/>
          <w:highlight w:val="none"/>
        </w:rPr>
        <w:t>。</w:t>
      </w:r>
    </w:p>
    <w:p w14:paraId="31C5887E">
      <w:pPr>
        <w:spacing w:line="460" w:lineRule="exact"/>
        <w:ind w:firstLine="420" w:firstLineChars="200"/>
        <w:rPr>
          <w:color w:val="auto"/>
          <w:szCs w:val="21"/>
          <w:highlight w:val="none"/>
        </w:rPr>
      </w:pPr>
      <w:r>
        <w:rPr>
          <w:color w:val="auto"/>
          <w:szCs w:val="21"/>
          <w:highlight w:val="none"/>
        </w:rPr>
        <w:t>7</w:t>
      </w:r>
      <w:bookmarkStart w:id="170" w:name="_Toc297216175"/>
      <w:bookmarkStart w:id="171" w:name="_Toc300934968"/>
      <w:bookmarkStart w:id="172" w:name="_Toc304295546"/>
      <w:bookmarkStart w:id="173" w:name="_Toc312677484"/>
      <w:bookmarkStart w:id="174" w:name="_Toc297123516"/>
      <w:bookmarkStart w:id="175" w:name="_Toc312678010"/>
      <w:bookmarkStart w:id="176" w:name="_Toc303539125"/>
      <w:r>
        <w:rPr>
          <w:color w:val="auto"/>
          <w:szCs w:val="21"/>
          <w:highlight w:val="none"/>
        </w:rPr>
        <w:t xml:space="preserve">.5 </w:t>
      </w:r>
      <w:r>
        <w:rPr>
          <w:rFonts w:hint="eastAsia"/>
          <w:color w:val="auto"/>
          <w:szCs w:val="21"/>
          <w:highlight w:val="none"/>
        </w:rPr>
        <w:t>工期延误</w:t>
      </w:r>
    </w:p>
    <w:bookmarkEnd w:id="170"/>
    <w:bookmarkEnd w:id="171"/>
    <w:bookmarkEnd w:id="172"/>
    <w:bookmarkEnd w:id="173"/>
    <w:bookmarkEnd w:id="174"/>
    <w:bookmarkEnd w:id="175"/>
    <w:bookmarkEnd w:id="176"/>
    <w:p w14:paraId="5F7950BE">
      <w:pPr>
        <w:numPr>
          <w:ilvl w:val="2"/>
          <w:numId w:val="4"/>
        </w:numPr>
        <w:spacing w:line="460" w:lineRule="exact"/>
        <w:rPr>
          <w:color w:val="auto"/>
          <w:szCs w:val="21"/>
          <w:highlight w:val="none"/>
        </w:rPr>
      </w:pPr>
      <w:r>
        <w:rPr>
          <w:rFonts w:hint="eastAsia"/>
          <w:color w:val="auto"/>
          <w:szCs w:val="21"/>
          <w:highlight w:val="none"/>
        </w:rPr>
        <w:t xml:space="preserve">因发包人原因导致工期延误 </w:t>
      </w:r>
    </w:p>
    <w:p w14:paraId="35EDEAB6">
      <w:pPr>
        <w:spacing w:line="460" w:lineRule="exact"/>
        <w:ind w:firstLine="420" w:firstLineChars="200"/>
        <w:rPr>
          <w:color w:val="auto"/>
          <w:szCs w:val="21"/>
          <w:highlight w:val="none"/>
          <w:u w:val="single"/>
        </w:rPr>
      </w:pPr>
      <w:r>
        <w:rPr>
          <w:rFonts w:hint="eastAsia"/>
          <w:color w:val="auto"/>
          <w:szCs w:val="21"/>
          <w:highlight w:val="none"/>
        </w:rPr>
        <w:t>因发包人原因导致工期延误的其他情形：</w:t>
      </w:r>
      <w:r>
        <w:rPr>
          <w:rFonts w:hint="eastAsia"/>
          <w:b/>
          <w:color w:val="auto"/>
          <w:szCs w:val="21"/>
          <w:highlight w:val="none"/>
          <w:u w:val="single"/>
        </w:rPr>
        <w:t xml:space="preserve">  </w:t>
      </w:r>
      <w:r>
        <w:rPr>
          <w:rFonts w:hint="eastAsia"/>
          <w:color w:val="auto"/>
          <w:szCs w:val="21"/>
          <w:highlight w:val="none"/>
          <w:u w:val="single"/>
        </w:rPr>
        <w:t>双方在确定竣工日期、施工工期及各控制点工期时，已充分考虑可能出现的各种形式的暴雨、台风、高温天气、停水、停电、节假日、扰民和民扰、市政影响等不利因素及发包人分包工程的影响，因此施工过程中，除下列规定的情况外，不管发生任何情况，均不顺延工期。 A．发包人原因未在开工前提供施工场地，提供图纸的；B．因发包人原因造成工程延期开工、停建、缓建、暂停施工（不含勒令停工）C．因发包人原因提出的一次设计变更导致工程量增加超过合同总价的8%以上的；</w:t>
      </w:r>
      <w:r>
        <w:rPr>
          <w:rFonts w:hint="eastAsia"/>
          <w:bCs/>
          <w:color w:val="auto"/>
          <w:szCs w:val="21"/>
          <w:highlight w:val="none"/>
          <w:u w:val="single"/>
        </w:rPr>
        <w:t>D．由市级以上有关部门正式发布和认定的自然灾害。</w:t>
      </w:r>
    </w:p>
    <w:p w14:paraId="51F0FE8C">
      <w:pPr>
        <w:spacing w:line="460" w:lineRule="exact"/>
        <w:ind w:firstLine="420" w:firstLineChars="200"/>
        <w:rPr>
          <w:color w:val="auto"/>
          <w:szCs w:val="21"/>
          <w:highlight w:val="none"/>
        </w:rPr>
      </w:pPr>
      <w:r>
        <w:rPr>
          <w:rFonts w:hint="eastAsia"/>
          <w:bCs/>
          <w:color w:val="auto"/>
          <w:szCs w:val="21"/>
          <w:highlight w:val="none"/>
          <w:u w:val="single"/>
        </w:rPr>
        <w:t>上述情况发生后，承包人需就延误的内容，向发包人提交书面报告，办理延期手续，经发包人批准后方可顺延工期</w:t>
      </w:r>
      <w:r>
        <w:rPr>
          <w:rFonts w:hint="eastAsia"/>
          <w:color w:val="auto"/>
          <w:szCs w:val="21"/>
          <w:highlight w:val="none"/>
          <w:u w:val="single"/>
        </w:rPr>
        <w:t>，否则工期不予顺延。</w:t>
      </w:r>
      <w:r>
        <w:rPr>
          <w:color w:val="auto"/>
          <w:szCs w:val="21"/>
          <w:highlight w:val="none"/>
          <w:u w:val="single"/>
        </w:rPr>
        <w:t xml:space="preserve"> </w:t>
      </w:r>
    </w:p>
    <w:p w14:paraId="3F2FE6DC">
      <w:pPr>
        <w:spacing w:line="460" w:lineRule="exact"/>
        <w:ind w:firstLine="420" w:firstLineChars="200"/>
        <w:rPr>
          <w:color w:val="auto"/>
          <w:szCs w:val="21"/>
          <w:highlight w:val="none"/>
        </w:rPr>
      </w:pPr>
      <w:r>
        <w:rPr>
          <w:color w:val="auto"/>
          <w:szCs w:val="21"/>
          <w:highlight w:val="none"/>
        </w:rPr>
        <w:t>7</w:t>
      </w:r>
      <w:bookmarkStart w:id="177" w:name="_Toc318581169"/>
      <w:bookmarkStart w:id="178" w:name="_Toc303539127"/>
      <w:bookmarkStart w:id="179" w:name="_Toc312677486"/>
      <w:bookmarkStart w:id="180" w:name="_Toc297123518"/>
      <w:bookmarkStart w:id="181" w:name="_Toc300934970"/>
      <w:bookmarkStart w:id="182" w:name="_Toc297216177"/>
      <w:bookmarkStart w:id="183" w:name="_Toc312678012"/>
      <w:bookmarkStart w:id="184" w:name="_Toc304295548"/>
      <w:r>
        <w:rPr>
          <w:color w:val="auto"/>
          <w:szCs w:val="21"/>
          <w:highlight w:val="none"/>
        </w:rPr>
        <w:t xml:space="preserve">.5.2 </w:t>
      </w:r>
      <w:r>
        <w:rPr>
          <w:rFonts w:hint="eastAsia"/>
          <w:color w:val="auto"/>
          <w:szCs w:val="21"/>
          <w:highlight w:val="none"/>
        </w:rPr>
        <w:t>因承包人原因导致工期延误</w:t>
      </w:r>
    </w:p>
    <w:bookmarkEnd w:id="177"/>
    <w:bookmarkEnd w:id="178"/>
    <w:bookmarkEnd w:id="179"/>
    <w:bookmarkEnd w:id="180"/>
    <w:bookmarkEnd w:id="181"/>
    <w:bookmarkEnd w:id="182"/>
    <w:bookmarkEnd w:id="183"/>
    <w:bookmarkEnd w:id="184"/>
    <w:p w14:paraId="08520F5D">
      <w:pPr>
        <w:spacing w:line="460" w:lineRule="exact"/>
        <w:ind w:firstLine="420" w:firstLineChars="200"/>
        <w:rPr>
          <w:color w:val="auto"/>
          <w:szCs w:val="21"/>
          <w:highlight w:val="none"/>
          <w:u w:val="single"/>
        </w:rPr>
      </w:pPr>
      <w:r>
        <w:rPr>
          <w:color w:val="auto"/>
          <w:szCs w:val="21"/>
          <w:highlight w:val="none"/>
        </w:rPr>
        <w:t>因</w:t>
      </w:r>
      <w:bookmarkStart w:id="185" w:name="_Toc312677487"/>
      <w:bookmarkStart w:id="186" w:name="_Toc318581170"/>
      <w:bookmarkStart w:id="187" w:name="_Toc312678013"/>
      <w:r>
        <w:rPr>
          <w:color w:val="auto"/>
          <w:szCs w:val="21"/>
          <w:highlight w:val="none"/>
        </w:rPr>
        <w:t>承包人原因造成工期延误，逾期竣工违约金的计算方法为：</w:t>
      </w:r>
    </w:p>
    <w:bookmarkEnd w:id="185"/>
    <w:bookmarkEnd w:id="186"/>
    <w:bookmarkEnd w:id="187"/>
    <w:p w14:paraId="3D7E719B">
      <w:pPr>
        <w:spacing w:line="460" w:lineRule="exact"/>
        <w:ind w:firstLine="420" w:firstLineChars="200"/>
        <w:rPr>
          <w:color w:val="auto"/>
          <w:szCs w:val="21"/>
          <w:highlight w:val="none"/>
          <w:u w:val="single"/>
        </w:rPr>
      </w:pPr>
      <w:r>
        <w:rPr>
          <w:color w:val="auto"/>
          <w:szCs w:val="21"/>
          <w:highlight w:val="none"/>
          <w:u w:val="single"/>
        </w:rPr>
        <w:t>因承包人原因延误工期，在规定的工期前未能完成，则除</w:t>
      </w:r>
      <w:r>
        <w:rPr>
          <w:rFonts w:hint="eastAsia"/>
          <w:color w:val="auto"/>
          <w:szCs w:val="21"/>
          <w:highlight w:val="none"/>
          <w:u w:val="single"/>
        </w:rPr>
        <w:t>履约</w:t>
      </w:r>
      <w:r>
        <w:rPr>
          <w:color w:val="auto"/>
          <w:szCs w:val="21"/>
          <w:highlight w:val="none"/>
          <w:u w:val="single"/>
        </w:rPr>
        <w:t>保证金</w:t>
      </w:r>
      <w:r>
        <w:rPr>
          <w:rFonts w:hint="eastAsia"/>
          <w:color w:val="auto"/>
          <w:szCs w:val="21"/>
          <w:highlight w:val="none"/>
          <w:u w:val="single"/>
        </w:rPr>
        <w:t>的20%</w:t>
      </w:r>
      <w:r>
        <w:rPr>
          <w:color w:val="auto"/>
          <w:szCs w:val="21"/>
          <w:highlight w:val="none"/>
          <w:u w:val="single"/>
        </w:rPr>
        <w:t>不予退还外，工期每推迟一天，</w:t>
      </w:r>
      <w:r>
        <w:rPr>
          <w:rFonts w:hint="eastAsia"/>
          <w:color w:val="auto"/>
          <w:szCs w:val="21"/>
          <w:highlight w:val="none"/>
          <w:u w:val="single"/>
        </w:rPr>
        <w:t>提交10</w:t>
      </w:r>
      <w:r>
        <w:rPr>
          <w:color w:val="auto"/>
          <w:szCs w:val="21"/>
          <w:highlight w:val="none"/>
          <w:u w:val="single"/>
        </w:rPr>
        <w:t>0</w:t>
      </w:r>
      <w:r>
        <w:rPr>
          <w:rFonts w:hint="eastAsia"/>
          <w:color w:val="auto"/>
          <w:szCs w:val="21"/>
          <w:highlight w:val="none"/>
          <w:u w:val="single"/>
        </w:rPr>
        <w:t>0</w:t>
      </w:r>
      <w:r>
        <w:rPr>
          <w:color w:val="auto"/>
          <w:szCs w:val="21"/>
          <w:highlight w:val="none"/>
          <w:u w:val="single"/>
        </w:rPr>
        <w:t>元</w:t>
      </w:r>
      <w:r>
        <w:rPr>
          <w:rFonts w:hint="eastAsia"/>
          <w:color w:val="auto"/>
          <w:szCs w:val="21"/>
          <w:highlight w:val="none"/>
          <w:u w:val="single"/>
        </w:rPr>
        <w:t>违约金给发包人，</w:t>
      </w:r>
      <w:r>
        <w:rPr>
          <w:color w:val="auto"/>
          <w:szCs w:val="21"/>
          <w:highlight w:val="none"/>
          <w:u w:val="single"/>
        </w:rPr>
        <w:t>工期推迟</w:t>
      </w:r>
      <w:r>
        <w:rPr>
          <w:rFonts w:hint="eastAsia"/>
          <w:color w:val="auto"/>
          <w:szCs w:val="21"/>
          <w:highlight w:val="none"/>
          <w:u w:val="single"/>
        </w:rPr>
        <w:t>超过7天，按每推迟一天，提交2000元违约金给发包人</w:t>
      </w:r>
      <w:r>
        <w:rPr>
          <w:color w:val="auto"/>
          <w:szCs w:val="21"/>
          <w:highlight w:val="none"/>
          <w:u w:val="single"/>
        </w:rPr>
        <w:t>；超过</w:t>
      </w:r>
      <w:r>
        <w:rPr>
          <w:rFonts w:hint="eastAsia"/>
          <w:color w:val="auto"/>
          <w:szCs w:val="21"/>
          <w:highlight w:val="none"/>
          <w:u w:val="single"/>
        </w:rPr>
        <w:t>15</w:t>
      </w:r>
      <w:r>
        <w:rPr>
          <w:color w:val="auto"/>
          <w:szCs w:val="21"/>
          <w:highlight w:val="none"/>
          <w:u w:val="single"/>
        </w:rPr>
        <w:t>天，发包人有权要求承包人清退出场，所完成的合格工程量按60%计算。其他按通用条款中约定的内容执</w:t>
      </w:r>
      <w:r>
        <w:rPr>
          <w:rFonts w:hint="eastAsia"/>
          <w:color w:val="auto"/>
          <w:szCs w:val="21"/>
          <w:highlight w:val="none"/>
          <w:u w:val="single"/>
        </w:rPr>
        <w:t>行。</w:t>
      </w:r>
    </w:p>
    <w:p w14:paraId="7A5E1EF4">
      <w:pPr>
        <w:spacing w:line="460" w:lineRule="exact"/>
        <w:ind w:firstLine="420" w:firstLineChars="200"/>
        <w:rPr>
          <w:color w:val="auto"/>
          <w:szCs w:val="21"/>
          <w:highlight w:val="none"/>
        </w:rPr>
      </w:pPr>
      <w:r>
        <w:rPr>
          <w:color w:val="auto"/>
          <w:szCs w:val="21"/>
          <w:highlight w:val="none"/>
        </w:rPr>
        <w:t>7</w:t>
      </w:r>
      <w:bookmarkStart w:id="188" w:name="_Toc300934971"/>
      <w:bookmarkStart w:id="189" w:name="_Toc312678015"/>
      <w:bookmarkStart w:id="190" w:name="_Toc304295549"/>
      <w:bookmarkStart w:id="191" w:name="_Toc297216178"/>
      <w:bookmarkStart w:id="192" w:name="_Toc297123519"/>
      <w:bookmarkStart w:id="193" w:name="_Toc303539128"/>
      <w:r>
        <w:rPr>
          <w:color w:val="auto"/>
          <w:szCs w:val="21"/>
          <w:highlight w:val="none"/>
        </w:rPr>
        <w:t xml:space="preserve">.6 </w:t>
      </w:r>
      <w:r>
        <w:rPr>
          <w:rFonts w:hint="eastAsia"/>
          <w:color w:val="auto"/>
          <w:szCs w:val="21"/>
          <w:highlight w:val="none"/>
        </w:rPr>
        <w:t>不</w:t>
      </w:r>
      <w:bookmarkEnd w:id="188"/>
      <w:bookmarkEnd w:id="189"/>
      <w:bookmarkEnd w:id="190"/>
      <w:bookmarkEnd w:id="191"/>
      <w:bookmarkEnd w:id="192"/>
      <w:bookmarkEnd w:id="193"/>
      <w:r>
        <w:rPr>
          <w:rFonts w:hint="eastAsia"/>
          <w:color w:val="auto"/>
          <w:szCs w:val="21"/>
          <w:highlight w:val="none"/>
        </w:rPr>
        <w:t>利物质条件</w:t>
      </w:r>
    </w:p>
    <w:p w14:paraId="775BE7F2">
      <w:pPr>
        <w:spacing w:line="460" w:lineRule="exact"/>
        <w:ind w:firstLine="315" w:firstLineChars="150"/>
        <w:rPr>
          <w:bCs/>
          <w:color w:val="auto"/>
          <w:szCs w:val="21"/>
          <w:highlight w:val="none"/>
          <w:u w:val="single"/>
        </w:rPr>
      </w:pPr>
      <w:bookmarkStart w:id="194" w:name="_Toc297123520"/>
      <w:bookmarkStart w:id="195" w:name="_Toc304295550"/>
      <w:bookmarkStart w:id="196" w:name="_Toc318581172"/>
      <w:bookmarkStart w:id="197" w:name="_Toc300934972"/>
      <w:bookmarkStart w:id="198" w:name="_Toc303539129"/>
      <w:bookmarkStart w:id="199" w:name="_Toc312678016"/>
      <w:bookmarkStart w:id="200" w:name="_Toc297216179"/>
      <w:r>
        <w:rPr>
          <w:rFonts w:hint="eastAsia"/>
          <w:color w:val="auto"/>
          <w:szCs w:val="21"/>
          <w:highlight w:val="none"/>
        </w:rPr>
        <w:t xml:space="preserve"> 不利物质条件的其他情形和有关约定：</w:t>
      </w:r>
      <w:r>
        <w:rPr>
          <w:rFonts w:hint="eastAsia"/>
          <w:b/>
          <w:bCs/>
          <w:color w:val="auto"/>
          <w:szCs w:val="21"/>
          <w:highlight w:val="none"/>
          <w:u w:val="single"/>
        </w:rPr>
        <w:t xml:space="preserve"> </w:t>
      </w:r>
      <w:r>
        <w:rPr>
          <w:rFonts w:hint="eastAsia"/>
          <w:bCs/>
          <w:color w:val="auto"/>
          <w:szCs w:val="21"/>
          <w:highlight w:val="none"/>
          <w:u w:val="single"/>
        </w:rPr>
        <w:t xml:space="preserve"> 双方在确定竣工日期、施工工期及各控制点工期时，已充分考虑可能出现的各种形式的雨雪、冰雹、台风、高温天气、低温天气、停水、停电、节假日、扰民和民扰、市政影响、现场交叉施工等不利因素及发包人分包工程的影响，因此施工过程中除本合同7.5.1规定的情况外，不管发生任何情况，均不顺延工期。为体现承包人的合作诚意，承包人同意因发包人原因的工期顺延，承包人自愿放弃索赔的权利。</w:t>
      </w:r>
    </w:p>
    <w:bookmarkEnd w:id="194"/>
    <w:bookmarkEnd w:id="195"/>
    <w:bookmarkEnd w:id="196"/>
    <w:bookmarkEnd w:id="197"/>
    <w:bookmarkEnd w:id="198"/>
    <w:bookmarkEnd w:id="199"/>
    <w:bookmarkEnd w:id="200"/>
    <w:p w14:paraId="5CAEDEFE">
      <w:pPr>
        <w:spacing w:line="460" w:lineRule="exact"/>
        <w:ind w:firstLine="420" w:firstLineChars="200"/>
        <w:rPr>
          <w:color w:val="auto"/>
          <w:szCs w:val="21"/>
          <w:highlight w:val="none"/>
        </w:rPr>
      </w:pPr>
      <w:r>
        <w:rPr>
          <w:color w:val="auto"/>
          <w:szCs w:val="21"/>
          <w:highlight w:val="none"/>
        </w:rPr>
        <w:t>7</w:t>
      </w:r>
      <w:bookmarkStart w:id="201" w:name="_Toc303539130"/>
      <w:bookmarkStart w:id="202" w:name="_Toc300934973"/>
      <w:bookmarkStart w:id="203" w:name="_Toc297123521"/>
      <w:bookmarkStart w:id="204" w:name="_Toc297216180"/>
      <w:bookmarkStart w:id="205" w:name="_Toc304295551"/>
      <w:bookmarkStart w:id="206" w:name="_Toc312678017"/>
      <w:r>
        <w:rPr>
          <w:color w:val="auto"/>
          <w:szCs w:val="21"/>
          <w:highlight w:val="none"/>
        </w:rPr>
        <w:t>.7</w:t>
      </w:r>
      <w:r>
        <w:rPr>
          <w:rFonts w:hint="eastAsia"/>
          <w:color w:val="auto"/>
          <w:szCs w:val="21"/>
          <w:highlight w:val="none"/>
        </w:rPr>
        <w:t>异常恶劣的气候条件</w:t>
      </w:r>
    </w:p>
    <w:bookmarkEnd w:id="201"/>
    <w:bookmarkEnd w:id="202"/>
    <w:bookmarkEnd w:id="203"/>
    <w:bookmarkEnd w:id="204"/>
    <w:bookmarkEnd w:id="205"/>
    <w:bookmarkEnd w:id="206"/>
    <w:p w14:paraId="318887EA">
      <w:pPr>
        <w:spacing w:line="460" w:lineRule="exact"/>
        <w:ind w:firstLine="420" w:firstLineChars="200"/>
        <w:rPr>
          <w:color w:val="auto"/>
          <w:szCs w:val="21"/>
          <w:highlight w:val="none"/>
        </w:rPr>
      </w:pPr>
      <w:r>
        <w:rPr>
          <w:rFonts w:hint="eastAsia"/>
          <w:color w:val="auto"/>
          <w:szCs w:val="21"/>
          <w:highlight w:val="none"/>
        </w:rPr>
        <w:t>发包人和承包人同意以下情形视为异常恶劣的气候条件：</w:t>
      </w:r>
      <w:r>
        <w:rPr>
          <w:color w:val="auto"/>
          <w:szCs w:val="21"/>
          <w:highlight w:val="none"/>
        </w:rPr>
        <w:t xml:space="preserve">   </w:t>
      </w:r>
      <w:r>
        <w:rPr>
          <w:rFonts w:hint="eastAsia"/>
          <w:color w:val="auto"/>
          <w:szCs w:val="21"/>
          <w:highlight w:val="none"/>
        </w:rPr>
        <w:t>/</w:t>
      </w:r>
      <w:r>
        <w:rPr>
          <w:color w:val="auto"/>
          <w:szCs w:val="21"/>
          <w:highlight w:val="none"/>
        </w:rPr>
        <w:t xml:space="preserve">   </w:t>
      </w:r>
      <w:r>
        <w:rPr>
          <w:rFonts w:hint="eastAsia"/>
          <w:color w:val="auto"/>
          <w:szCs w:val="21"/>
          <w:highlight w:val="none"/>
        </w:rPr>
        <w:t>；</w:t>
      </w:r>
    </w:p>
    <w:p w14:paraId="7FF1A52B">
      <w:pPr>
        <w:spacing w:line="460" w:lineRule="exact"/>
        <w:ind w:firstLine="420" w:firstLineChars="200"/>
        <w:rPr>
          <w:color w:val="auto"/>
          <w:szCs w:val="21"/>
          <w:highlight w:val="none"/>
        </w:rPr>
      </w:pPr>
      <w:r>
        <w:rPr>
          <w:color w:val="auto"/>
          <w:szCs w:val="21"/>
          <w:highlight w:val="none"/>
        </w:rPr>
        <w:t xml:space="preserve">7.9 </w:t>
      </w:r>
      <w:r>
        <w:rPr>
          <w:rFonts w:hint="eastAsia"/>
          <w:color w:val="auto"/>
          <w:szCs w:val="21"/>
          <w:highlight w:val="none"/>
        </w:rPr>
        <w:t>提前竣工的奖励</w:t>
      </w:r>
    </w:p>
    <w:p w14:paraId="7655663C">
      <w:pPr>
        <w:spacing w:line="460" w:lineRule="exact"/>
        <w:ind w:firstLine="420" w:firstLineChars="200"/>
        <w:rPr>
          <w:color w:val="auto"/>
          <w:szCs w:val="21"/>
          <w:highlight w:val="none"/>
        </w:rPr>
      </w:pPr>
      <w:r>
        <w:rPr>
          <w:color w:val="auto"/>
          <w:szCs w:val="21"/>
          <w:highlight w:val="none"/>
        </w:rPr>
        <w:t>7.9.2</w:t>
      </w:r>
      <w:r>
        <w:rPr>
          <w:rFonts w:hint="eastAsia"/>
          <w:color w:val="auto"/>
          <w:szCs w:val="21"/>
          <w:highlight w:val="none"/>
        </w:rPr>
        <w:t>提前竣工的奖励：</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7B3D34DA">
      <w:pPr>
        <w:keepNext/>
        <w:keepLines/>
        <w:widowControl w:val="0"/>
        <w:adjustRightInd w:val="0"/>
        <w:spacing w:before="120" w:after="120" w:line="460" w:lineRule="exact"/>
        <w:textAlignment w:val="baseline"/>
        <w:outlineLvl w:val="3"/>
        <w:rPr>
          <w:b/>
          <w:color w:val="auto"/>
          <w:highlight w:val="none"/>
        </w:rPr>
      </w:pPr>
      <w:bookmarkStart w:id="207" w:name="_Toc351203640"/>
      <w:r>
        <w:rPr>
          <w:b/>
          <w:color w:val="auto"/>
          <w:highlight w:val="none"/>
        </w:rPr>
        <w:t xml:space="preserve">8. </w:t>
      </w:r>
      <w:r>
        <w:rPr>
          <w:rFonts w:hint="eastAsia"/>
          <w:b/>
          <w:color w:val="auto"/>
          <w:highlight w:val="none"/>
        </w:rPr>
        <w:t>材料与设备</w:t>
      </w:r>
      <w:bookmarkEnd w:id="207"/>
    </w:p>
    <w:bookmarkEnd w:id="144"/>
    <w:bookmarkEnd w:id="145"/>
    <w:bookmarkEnd w:id="146"/>
    <w:bookmarkEnd w:id="147"/>
    <w:bookmarkEnd w:id="148"/>
    <w:bookmarkEnd w:id="149"/>
    <w:bookmarkEnd w:id="150"/>
    <w:bookmarkEnd w:id="151"/>
    <w:bookmarkEnd w:id="152"/>
    <w:bookmarkEnd w:id="153"/>
    <w:p w14:paraId="6DE9013A">
      <w:pPr>
        <w:spacing w:line="480" w:lineRule="exact"/>
        <w:ind w:firstLine="420" w:firstLineChars="200"/>
        <w:rPr>
          <w:color w:val="auto"/>
          <w:highlight w:val="none"/>
        </w:rPr>
      </w:pPr>
      <w:bookmarkStart w:id="208" w:name="_Toc292559883"/>
      <w:bookmarkStart w:id="209" w:name="_Toc297120473"/>
      <w:bookmarkStart w:id="210" w:name="_Toc296347172"/>
      <w:bookmarkStart w:id="211" w:name="_Toc267251428"/>
      <w:bookmarkStart w:id="212" w:name="_Toc296944512"/>
      <w:bookmarkStart w:id="213" w:name="_Toc296346674"/>
      <w:bookmarkStart w:id="214" w:name="_Toc292559378"/>
      <w:bookmarkStart w:id="215" w:name="_Toc297048359"/>
      <w:bookmarkStart w:id="216" w:name="_Toc296503173"/>
      <w:bookmarkStart w:id="217" w:name="_Toc296891213"/>
      <w:bookmarkStart w:id="218" w:name="_Toc296891001"/>
      <w:bookmarkStart w:id="219" w:name="_Toc267251427"/>
      <w:bookmarkStart w:id="220" w:name="_Toc351203642"/>
      <w:r>
        <w:rPr>
          <w:color w:val="auto"/>
          <w:highlight w:val="none"/>
        </w:rPr>
        <w:t>8.1发包人供应材料与工程设备</w:t>
      </w:r>
    </w:p>
    <w:p w14:paraId="405B5072">
      <w:pPr>
        <w:spacing w:line="480" w:lineRule="exact"/>
        <w:ind w:firstLine="420" w:firstLineChars="200"/>
        <w:rPr>
          <w:color w:val="auto"/>
          <w:highlight w:val="none"/>
          <w:u w:val="single"/>
        </w:rPr>
      </w:pPr>
      <w:r>
        <w:rPr>
          <w:color w:val="auto"/>
          <w:highlight w:val="none"/>
          <w:u w:val="single"/>
        </w:rPr>
        <w:t>承包人应编制材料供应计划。合同生效后一般材料承包人应提前15天向发包人按实提交所需材料品种、数量、型号、规格、质量等级，如有误差造成的损失由承包人承担。</w:t>
      </w:r>
    </w:p>
    <w:p w14:paraId="32435115">
      <w:pPr>
        <w:spacing w:line="480" w:lineRule="exact"/>
        <w:ind w:firstLine="420" w:firstLineChars="200"/>
        <w:rPr>
          <w:b/>
          <w:bCs/>
          <w:color w:val="auto"/>
          <w:highlight w:val="none"/>
          <w:u w:val="single"/>
        </w:rPr>
      </w:pPr>
      <w:r>
        <w:rPr>
          <w:color w:val="auto"/>
          <w:highlight w:val="none"/>
        </w:rPr>
        <w:t>发包人供应材料设备的结算方法：</w:t>
      </w:r>
      <w:r>
        <w:rPr>
          <w:color w:val="auto"/>
          <w:highlight w:val="none"/>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14:paraId="4568F61E">
      <w:pPr>
        <w:spacing w:line="480" w:lineRule="exact"/>
        <w:ind w:firstLine="420" w:firstLineChars="200"/>
        <w:rPr>
          <w:color w:val="auto"/>
          <w:highlight w:val="none"/>
        </w:rPr>
      </w:pPr>
      <w:r>
        <w:rPr>
          <w:color w:val="auto"/>
          <w:highlight w:val="none"/>
        </w:rPr>
        <w:t>8.2承包人供应材料与工程设备</w:t>
      </w:r>
    </w:p>
    <w:p w14:paraId="220A4150">
      <w:pPr>
        <w:spacing w:line="480" w:lineRule="exact"/>
        <w:ind w:firstLine="420" w:firstLineChars="200"/>
        <w:rPr>
          <w:color w:val="auto"/>
          <w:highlight w:val="none"/>
          <w:u w:val="single"/>
        </w:rPr>
      </w:pPr>
      <w:r>
        <w:rPr>
          <w:color w:val="auto"/>
          <w:highlight w:val="none"/>
        </w:rPr>
        <w:t>（1）</w:t>
      </w:r>
      <w:r>
        <w:rPr>
          <w:color w:val="auto"/>
          <w:highlight w:val="none"/>
          <w:u w:val="single"/>
        </w:rPr>
        <w:t>承包人采购的材料：承包人须按发包人要求建立材料台账，供发包人检查，材料台账中必须注明并包含下列内容：材料名称、规格型号或等级、厂家、进场数量、出厂合格证、编号、进场日期、使用部位、承包人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04B5446E">
      <w:pPr>
        <w:spacing w:line="480" w:lineRule="exact"/>
        <w:ind w:firstLine="420" w:firstLineChars="200"/>
        <w:rPr>
          <w:color w:val="auto"/>
          <w:highlight w:val="none"/>
          <w:u w:val="single"/>
        </w:rPr>
      </w:pPr>
      <w:r>
        <w:rPr>
          <w:color w:val="auto"/>
          <w:highlight w:val="none"/>
          <w:u w:val="single"/>
        </w:rPr>
        <w:t>（2）</w:t>
      </w:r>
      <w:r>
        <w:rPr>
          <w:rFonts w:hint="eastAsia"/>
          <w:color w:val="auto"/>
          <w:highlight w:val="none"/>
          <w:u w:val="single"/>
        </w:rPr>
        <w:t>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一切费用。由发包人指定工程质量检测机构进行检测，如检测合格的，由发包人支付所有检测费用；如检测不合格的，由承包人支付不合格部分的检测费用。</w:t>
      </w:r>
    </w:p>
    <w:p w14:paraId="58C5E986">
      <w:pPr>
        <w:spacing w:line="480" w:lineRule="exact"/>
        <w:ind w:firstLine="420" w:firstLineChars="200"/>
        <w:rPr>
          <w:color w:val="auto"/>
          <w:highlight w:val="none"/>
          <w:u w:val="single"/>
        </w:rPr>
      </w:pPr>
      <w:r>
        <w:rPr>
          <w:color w:val="auto"/>
          <w:highlight w:val="none"/>
          <w:u w:val="single"/>
        </w:rPr>
        <w:t>（3）发包人在招标时指定品牌和厂家的材料，承包人在实际采购前，必须由发包人和监理认质认生产厂家后方可采购。代用材料时，须经发包人认可。</w:t>
      </w:r>
      <w:r>
        <w:rPr>
          <w:rFonts w:hint="eastAsia"/>
          <w:color w:val="auto"/>
          <w:highlight w:val="none"/>
          <w:u w:val="single"/>
        </w:rPr>
        <w:t>未经发包人认可，擅自组织材料及设备进场、使用的，每发现一次，向发包人缴纳</w:t>
      </w:r>
      <w:r>
        <w:rPr>
          <w:color w:val="auto"/>
          <w:highlight w:val="none"/>
          <w:u w:val="single"/>
        </w:rPr>
        <w:t xml:space="preserve">1000元/次的违约金。 </w:t>
      </w:r>
    </w:p>
    <w:p w14:paraId="2818F943">
      <w:pPr>
        <w:spacing w:line="480" w:lineRule="exact"/>
        <w:ind w:firstLine="420" w:firstLineChars="200"/>
        <w:rPr>
          <w:color w:val="auto"/>
          <w:highlight w:val="none"/>
          <w:u w:val="single"/>
        </w:rPr>
      </w:pPr>
      <w:r>
        <w:rPr>
          <w:color w:val="auto"/>
          <w:highlight w:val="none"/>
          <w:u w:val="single"/>
        </w:rPr>
        <w:t xml:space="preserve">（4）发包人和监理人有权对承包人提供的材料和设备进行抽检，对不符合设计要求及验收规范的材料和设备，有权终止使用，发生的一切损失和费用由承包人承担，由此延误的工期不予顺延。 </w:t>
      </w:r>
    </w:p>
    <w:p w14:paraId="6B0FF4FF">
      <w:pPr>
        <w:spacing w:line="480" w:lineRule="exact"/>
        <w:ind w:firstLine="420" w:firstLineChars="200"/>
        <w:rPr>
          <w:color w:val="auto"/>
          <w:highlight w:val="none"/>
          <w:u w:val="single"/>
        </w:rPr>
      </w:pPr>
      <w:r>
        <w:rPr>
          <w:color w:val="auto"/>
          <w:highlight w:val="none"/>
          <w:u w:val="single"/>
        </w:rPr>
        <w:t>（5）发包人和监理工程师对材料的决定或认可并不解除承包人应负的质量、工期的责任，也不免除承包人对材料应负的责任。承包人采购的材料与设计或规范要求不符时，承包人应按监理工程师要求的时间运出施工场地。重新采购符合要求的产品，承担由此发生的费用，由此延误的工期不予顺延。</w:t>
      </w:r>
    </w:p>
    <w:p w14:paraId="3C6622A1">
      <w:pPr>
        <w:spacing w:line="480" w:lineRule="exact"/>
        <w:ind w:firstLine="420" w:firstLineChars="200"/>
        <w:rPr>
          <w:color w:val="auto"/>
          <w:highlight w:val="none"/>
          <w:u w:val="single"/>
        </w:rPr>
      </w:pPr>
      <w:r>
        <w:rPr>
          <w:color w:val="auto"/>
          <w:highlight w:val="none"/>
          <w:u w:val="single"/>
        </w:rPr>
        <w:t>（6）招标时暂定价和认质认价材料发包人保留甲供或另行发包权利。</w:t>
      </w:r>
    </w:p>
    <w:p w14:paraId="002E1F4B">
      <w:pPr>
        <w:spacing w:line="480" w:lineRule="exact"/>
        <w:ind w:firstLine="420" w:firstLineChars="200"/>
        <w:rPr>
          <w:color w:val="auto"/>
          <w:highlight w:val="none"/>
          <w:u w:val="single"/>
        </w:rPr>
      </w:pPr>
      <w:r>
        <w:rPr>
          <w:color w:val="auto"/>
          <w:highlight w:val="none"/>
          <w:u w:val="single"/>
        </w:rPr>
        <w:t xml:space="preserve">（7）承包人对专业分包单位采购的材料，承包人应该对各种材料、器材、设备按规范进行检查，拒绝不符合要求的材料、器材、设备用于工程。无论何种原因，承包人在工程中使用不合格材料，除更换合格材料外，质量保证金不予退还，另向发包人支付1000元/次的违约金。 </w:t>
      </w:r>
    </w:p>
    <w:p w14:paraId="525C9335">
      <w:pPr>
        <w:spacing w:line="480" w:lineRule="exact"/>
        <w:ind w:firstLine="420" w:firstLineChars="200"/>
        <w:rPr>
          <w:color w:val="auto"/>
          <w:highlight w:val="none"/>
          <w:u w:val="single"/>
        </w:rPr>
      </w:pPr>
      <w:r>
        <w:rPr>
          <w:color w:val="auto"/>
          <w:highlight w:val="none"/>
          <w:u w:val="single"/>
        </w:rPr>
        <w:t>（8）承包人应对所有进场材料按有关规定进行严格把关，如因材料出现的质量和安全事故由承包人负全责，并赔偿相应损失。设计图纸没有规定的或图纸规定与清单不符的以清单为准，且经发包人和监理方事先认可。</w:t>
      </w:r>
    </w:p>
    <w:p w14:paraId="6EF0DFB0">
      <w:pPr>
        <w:spacing w:line="480" w:lineRule="exact"/>
        <w:ind w:firstLine="420" w:firstLineChars="200"/>
        <w:rPr>
          <w:color w:val="auto"/>
          <w:highlight w:val="none"/>
        </w:rPr>
      </w:pPr>
      <w:r>
        <w:rPr>
          <w:color w:val="auto"/>
          <w:highlight w:val="none"/>
        </w:rPr>
        <w:t>8</w:t>
      </w:r>
      <w:bookmarkStart w:id="221" w:name="_Toc297216186"/>
      <w:bookmarkStart w:id="222" w:name="_Toc312678019"/>
      <w:bookmarkStart w:id="223" w:name="_Toc280868654"/>
      <w:bookmarkStart w:id="224" w:name="_Toc296944506"/>
      <w:bookmarkStart w:id="225" w:name="_Toc300934979"/>
      <w:bookmarkStart w:id="226" w:name="_Toc296346668"/>
      <w:bookmarkStart w:id="227" w:name="_Toc297048353"/>
      <w:bookmarkStart w:id="228" w:name="_Toc292559372"/>
      <w:bookmarkStart w:id="229" w:name="_Toc304295556"/>
      <w:bookmarkStart w:id="230" w:name="_Toc296890995"/>
      <w:bookmarkStart w:id="231" w:name="_Toc312677493"/>
      <w:bookmarkStart w:id="232" w:name="_Toc297123527"/>
      <w:bookmarkStart w:id="233" w:name="_Toc296347166"/>
      <w:bookmarkStart w:id="234" w:name="_Toc296503167"/>
      <w:bookmarkStart w:id="235" w:name="_Toc297120467"/>
      <w:bookmarkStart w:id="236" w:name="_Toc303539136"/>
      <w:bookmarkStart w:id="237" w:name="_Toc292559877"/>
      <w:bookmarkStart w:id="238" w:name="_Toc296891207"/>
      <w:bookmarkStart w:id="239" w:name="_Toc280868655"/>
      <w:bookmarkStart w:id="240" w:name="_Toc280868656"/>
      <w:bookmarkStart w:id="241" w:name="_Toc267251424"/>
      <w:r>
        <w:rPr>
          <w:color w:val="auto"/>
          <w:highlight w:val="none"/>
        </w:rPr>
        <w:t>.4材料与工程设备的保管与使用</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301DF8C5">
      <w:pPr>
        <w:spacing w:line="480" w:lineRule="exact"/>
        <w:ind w:firstLine="420" w:firstLineChars="200"/>
        <w:rPr>
          <w:color w:val="auto"/>
          <w:highlight w:val="none"/>
        </w:rPr>
      </w:pPr>
      <w:r>
        <w:rPr>
          <w:color w:val="auto"/>
          <w:highlight w:val="none"/>
        </w:rPr>
        <w:t>8</w:t>
      </w:r>
      <w:bookmarkStart w:id="242" w:name="_Toc292559878"/>
      <w:bookmarkStart w:id="243" w:name="_Toc292559373"/>
      <w:bookmarkStart w:id="244" w:name="_Toc297048354"/>
      <w:bookmarkStart w:id="245" w:name="_Toc318581173"/>
      <w:bookmarkStart w:id="246" w:name="_Toc296891208"/>
      <w:bookmarkStart w:id="247" w:name="_Toc296503168"/>
      <w:bookmarkStart w:id="248" w:name="_Toc312678020"/>
      <w:bookmarkStart w:id="249" w:name="_Toc296347167"/>
      <w:bookmarkStart w:id="250" w:name="_Toc297123528"/>
      <w:bookmarkStart w:id="251" w:name="_Toc297216187"/>
      <w:bookmarkStart w:id="252" w:name="_Toc303539137"/>
      <w:bookmarkStart w:id="253" w:name="_Toc300934980"/>
      <w:bookmarkStart w:id="254" w:name="_Toc297120468"/>
      <w:bookmarkStart w:id="255" w:name="_Toc296944507"/>
      <w:bookmarkStart w:id="256" w:name="_Toc312677494"/>
      <w:bookmarkStart w:id="257" w:name="_Toc304295557"/>
      <w:bookmarkStart w:id="258" w:name="_Toc296346669"/>
      <w:bookmarkStart w:id="259" w:name="_Toc296890996"/>
      <w:r>
        <w:rPr>
          <w:color w:val="auto"/>
          <w:highlight w:val="none"/>
        </w:rPr>
        <w:t>.4.1发包人供应的材料设备的保管费用的承担：</w:t>
      </w:r>
      <w:r>
        <w:rPr>
          <w:color w:val="auto"/>
          <w:highlight w:val="none"/>
          <w:u w:val="single"/>
        </w:rPr>
        <w:t xml:space="preserve">     /      </w:t>
      </w:r>
      <w:r>
        <w:rPr>
          <w:color w:val="auto"/>
          <w:highlight w:val="none"/>
        </w:rPr>
        <w:t>。</w:t>
      </w:r>
      <w:bookmarkEnd w:id="242"/>
      <w:bookmarkEnd w:id="243"/>
    </w:p>
    <w:p w14:paraId="523FD472">
      <w:pPr>
        <w:spacing w:line="480" w:lineRule="exact"/>
        <w:ind w:firstLine="420" w:firstLineChars="200"/>
        <w:rPr>
          <w:color w:val="auto"/>
          <w:highlight w:val="none"/>
        </w:rPr>
      </w:pPr>
      <w:r>
        <w:rPr>
          <w:color w:val="auto"/>
          <w:highlight w:val="none"/>
        </w:rPr>
        <w:t>8.6 样品</w:t>
      </w:r>
    </w:p>
    <w:p w14:paraId="77DE6393">
      <w:pPr>
        <w:spacing w:line="480" w:lineRule="exact"/>
        <w:ind w:firstLine="420" w:firstLineChars="200"/>
        <w:rPr>
          <w:color w:val="auto"/>
          <w:highlight w:val="none"/>
        </w:rPr>
      </w:pPr>
      <w:r>
        <w:rPr>
          <w:color w:val="auto"/>
          <w:highlight w:val="none"/>
        </w:rPr>
        <w:t>8.6.1样品的报送与封存</w:t>
      </w:r>
    </w:p>
    <w:p w14:paraId="248FB34A">
      <w:pPr>
        <w:spacing w:line="480" w:lineRule="exact"/>
        <w:ind w:firstLine="420" w:firstLineChars="200"/>
        <w:rPr>
          <w:color w:val="auto"/>
          <w:highlight w:val="none"/>
          <w:u w:val="single"/>
        </w:rPr>
      </w:pPr>
      <w:r>
        <w:rPr>
          <w:color w:val="auto"/>
          <w:highlight w:val="none"/>
        </w:rPr>
        <w:t>需要承包人报送样品的材料或工程设备，样品的种类、名称、规格、数量要求：</w:t>
      </w:r>
      <w:r>
        <w:rPr>
          <w:color w:val="auto"/>
          <w:highlight w:val="none"/>
          <w:u w:val="single"/>
        </w:rPr>
        <w:t xml:space="preserve">                  </w:t>
      </w:r>
      <w:r>
        <w:rPr>
          <w:color w:val="auto"/>
          <w:highlight w:val="none"/>
        </w:rPr>
        <w:t>。</w:t>
      </w:r>
    </w:p>
    <w:p w14:paraId="427E9BE6">
      <w:pPr>
        <w:spacing w:line="480" w:lineRule="exact"/>
        <w:ind w:firstLine="420" w:firstLineChars="200"/>
        <w:rPr>
          <w:color w:val="auto"/>
          <w:highlight w:val="none"/>
        </w:rPr>
      </w:pPr>
      <w:r>
        <w:rPr>
          <w:color w:val="auto"/>
          <w:highlight w:val="none"/>
        </w:rPr>
        <w:t>8.8 施工设备和临时设施</w:t>
      </w:r>
    </w:p>
    <w:p w14:paraId="3FDE2C5C">
      <w:pPr>
        <w:spacing w:line="480" w:lineRule="exact"/>
        <w:ind w:firstLine="420" w:firstLineChars="200"/>
        <w:rPr>
          <w:color w:val="auto"/>
          <w:highlight w:val="none"/>
        </w:rPr>
      </w:pPr>
      <w:r>
        <w:rPr>
          <w:color w:val="auto"/>
          <w:highlight w:val="none"/>
        </w:rPr>
        <w:t>8.8.1 承包人提供的施工设备和临时设施</w:t>
      </w:r>
    </w:p>
    <w:p w14:paraId="1EE93D33">
      <w:pPr>
        <w:spacing w:line="480" w:lineRule="exact"/>
        <w:ind w:firstLine="420" w:firstLineChars="200"/>
        <w:rPr>
          <w:color w:val="auto"/>
          <w:highlight w:val="none"/>
        </w:rPr>
      </w:pPr>
      <w:r>
        <w:rPr>
          <w:color w:val="auto"/>
          <w:highlight w:val="none"/>
        </w:rPr>
        <w:t>关于修建临时设施费用承担的约定：</w:t>
      </w:r>
      <w:r>
        <w:rPr>
          <w:color w:val="auto"/>
          <w:highlight w:val="none"/>
          <w:u w:val="single"/>
        </w:rPr>
        <w:t xml:space="preserve">   由承包人承担 </w:t>
      </w:r>
      <w:r>
        <w:rPr>
          <w:color w:val="auto"/>
          <w:highlight w:val="none"/>
        </w:rPr>
        <w:t>。</w:t>
      </w:r>
    </w:p>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14:paraId="07C69FD3">
      <w:pPr>
        <w:spacing w:line="480" w:lineRule="exact"/>
        <w:ind w:firstLine="422" w:firstLineChars="200"/>
        <w:rPr>
          <w:b/>
          <w:color w:val="auto"/>
          <w:highlight w:val="none"/>
        </w:rPr>
      </w:pPr>
      <w:bookmarkStart w:id="260" w:name="_Toc351203641"/>
      <w:r>
        <w:rPr>
          <w:b/>
          <w:color w:val="auto"/>
          <w:highlight w:val="none"/>
        </w:rPr>
        <w:t>9</w:t>
      </w:r>
      <w:bookmarkEnd w:id="239"/>
      <w:bookmarkEnd w:id="240"/>
      <w:bookmarkEnd w:id="241"/>
      <w:bookmarkStart w:id="261" w:name="_Toc312678021"/>
      <w:bookmarkStart w:id="262" w:name="_Toc304295559"/>
      <w:bookmarkStart w:id="263" w:name="_Toc297123533"/>
      <w:bookmarkStart w:id="264" w:name="_Toc300934982"/>
      <w:bookmarkStart w:id="265" w:name="_Toc312677495"/>
      <w:bookmarkStart w:id="266" w:name="_Toc303539139"/>
      <w:bookmarkStart w:id="267" w:name="_Toc297216192"/>
      <w:r>
        <w:rPr>
          <w:b/>
          <w:color w:val="auto"/>
          <w:highlight w:val="none"/>
        </w:rPr>
        <w:t>. 试验与检验</w:t>
      </w:r>
      <w:bookmarkEnd w:id="260"/>
    </w:p>
    <w:bookmarkEnd w:id="261"/>
    <w:bookmarkEnd w:id="262"/>
    <w:bookmarkEnd w:id="263"/>
    <w:bookmarkEnd w:id="264"/>
    <w:bookmarkEnd w:id="265"/>
    <w:bookmarkEnd w:id="266"/>
    <w:bookmarkEnd w:id="267"/>
    <w:p w14:paraId="5D16B3B1">
      <w:pPr>
        <w:spacing w:line="480" w:lineRule="exact"/>
        <w:ind w:firstLine="420" w:firstLineChars="200"/>
        <w:rPr>
          <w:color w:val="auto"/>
          <w:highlight w:val="none"/>
        </w:rPr>
      </w:pPr>
      <w:r>
        <w:rPr>
          <w:color w:val="auto"/>
          <w:highlight w:val="none"/>
        </w:rPr>
        <w:t>9</w:t>
      </w:r>
      <w:bookmarkStart w:id="268" w:name="_Toc312677496"/>
      <w:bookmarkStart w:id="269" w:name="_Toc297216193"/>
      <w:bookmarkStart w:id="270" w:name="_Toc300934983"/>
      <w:bookmarkStart w:id="271" w:name="_Toc304295560"/>
      <w:bookmarkStart w:id="272" w:name="_Toc297123534"/>
      <w:bookmarkStart w:id="273" w:name="_Toc303539140"/>
      <w:bookmarkStart w:id="274" w:name="_Toc312678022"/>
      <w:r>
        <w:rPr>
          <w:color w:val="auto"/>
          <w:highlight w:val="none"/>
        </w:rPr>
        <w:t>.1试验设备与试验人员</w:t>
      </w:r>
    </w:p>
    <w:bookmarkEnd w:id="268"/>
    <w:bookmarkEnd w:id="269"/>
    <w:bookmarkEnd w:id="270"/>
    <w:bookmarkEnd w:id="271"/>
    <w:bookmarkEnd w:id="272"/>
    <w:bookmarkEnd w:id="273"/>
    <w:bookmarkEnd w:id="274"/>
    <w:p w14:paraId="188F107E">
      <w:pPr>
        <w:spacing w:line="480" w:lineRule="exact"/>
        <w:ind w:firstLine="420" w:firstLineChars="200"/>
        <w:rPr>
          <w:color w:val="auto"/>
          <w:highlight w:val="none"/>
        </w:rPr>
      </w:pPr>
      <w:r>
        <w:rPr>
          <w:color w:val="auto"/>
          <w:highlight w:val="none"/>
        </w:rPr>
        <w:t>9</w:t>
      </w:r>
      <w:bookmarkStart w:id="275" w:name="_Toc312678023"/>
      <w:bookmarkStart w:id="276" w:name="_Toc312677497"/>
      <w:bookmarkStart w:id="277" w:name="_Toc304295561"/>
      <w:bookmarkStart w:id="278" w:name="_Toc297123535"/>
      <w:bookmarkStart w:id="279" w:name="_Toc300934984"/>
      <w:bookmarkStart w:id="280" w:name="_Toc303539141"/>
      <w:bookmarkStart w:id="281" w:name="_Toc297216194"/>
      <w:bookmarkStart w:id="282" w:name="_Toc318581174"/>
      <w:r>
        <w:rPr>
          <w:color w:val="auto"/>
          <w:highlight w:val="none"/>
        </w:rPr>
        <w:t>.1.2 试验设备</w:t>
      </w:r>
    </w:p>
    <w:p w14:paraId="1D3E373D">
      <w:pPr>
        <w:spacing w:line="480" w:lineRule="exact"/>
        <w:ind w:firstLine="420" w:firstLineChars="200"/>
        <w:rPr>
          <w:color w:val="auto"/>
          <w:highlight w:val="none"/>
          <w:u w:val="single"/>
        </w:rPr>
      </w:pPr>
      <w:r>
        <w:rPr>
          <w:color w:val="auto"/>
          <w:highlight w:val="none"/>
        </w:rPr>
        <w:t>施工现场需要配置的试验场所：</w:t>
      </w:r>
      <w:bookmarkEnd w:id="275"/>
      <w:bookmarkEnd w:id="276"/>
      <w:bookmarkEnd w:id="277"/>
      <w:bookmarkEnd w:id="278"/>
      <w:bookmarkEnd w:id="279"/>
      <w:bookmarkEnd w:id="280"/>
      <w:bookmarkEnd w:id="281"/>
      <w:bookmarkStart w:id="283" w:name="_Toc312678024"/>
      <w:bookmarkStart w:id="284" w:name="_Toc303539142"/>
      <w:bookmarkStart w:id="285" w:name="_Toc312677498"/>
      <w:bookmarkStart w:id="286" w:name="_Toc297123536"/>
      <w:bookmarkStart w:id="287" w:name="_Toc300934985"/>
      <w:bookmarkStart w:id="288" w:name="_Toc304295562"/>
      <w:bookmarkStart w:id="289" w:name="_Toc297216195"/>
      <w:r>
        <w:rPr>
          <w:color w:val="auto"/>
          <w:highlight w:val="none"/>
          <w:u w:val="single"/>
        </w:rPr>
        <w:t xml:space="preserve">   </w:t>
      </w:r>
      <w:r>
        <w:rPr>
          <w:b/>
          <w:color w:val="auto"/>
          <w:highlight w:val="none"/>
          <w:u w:val="single"/>
        </w:rPr>
        <w:t>按有关规定执行</w:t>
      </w:r>
      <w:r>
        <w:rPr>
          <w:color w:val="auto"/>
          <w:highlight w:val="none"/>
          <w:u w:val="single"/>
        </w:rPr>
        <w:t xml:space="preserve">     </w:t>
      </w:r>
      <w:r>
        <w:rPr>
          <w:color w:val="auto"/>
          <w:highlight w:val="none"/>
        </w:rPr>
        <w:t xml:space="preserve">。 </w:t>
      </w:r>
    </w:p>
    <w:p w14:paraId="706DBFAA">
      <w:pPr>
        <w:spacing w:line="480" w:lineRule="exact"/>
        <w:ind w:firstLine="420" w:firstLineChars="200"/>
        <w:rPr>
          <w:color w:val="auto"/>
          <w:highlight w:val="none"/>
        </w:rPr>
      </w:pPr>
      <w:r>
        <w:rPr>
          <w:color w:val="auto"/>
          <w:highlight w:val="none"/>
        </w:rPr>
        <w:t>施工现场需要配备的试验设备：</w:t>
      </w:r>
      <w:r>
        <w:rPr>
          <w:color w:val="auto"/>
          <w:highlight w:val="none"/>
          <w:u w:val="single"/>
        </w:rPr>
        <w:t xml:space="preserve">  </w:t>
      </w:r>
      <w:r>
        <w:rPr>
          <w:b/>
          <w:color w:val="auto"/>
          <w:highlight w:val="none"/>
          <w:u w:val="single"/>
        </w:rPr>
        <w:t>按有关规定执行</w:t>
      </w:r>
      <w:r>
        <w:rPr>
          <w:color w:val="auto"/>
          <w:highlight w:val="none"/>
          <w:u w:val="single"/>
        </w:rPr>
        <w:t xml:space="preserve">   </w:t>
      </w:r>
      <w:r>
        <w:rPr>
          <w:color w:val="auto"/>
          <w:highlight w:val="none"/>
        </w:rPr>
        <w:t>。</w:t>
      </w:r>
    </w:p>
    <w:p w14:paraId="7D357A31">
      <w:pPr>
        <w:spacing w:line="480" w:lineRule="exact"/>
        <w:ind w:firstLine="420" w:firstLineChars="200"/>
        <w:rPr>
          <w:color w:val="auto"/>
          <w:highlight w:val="none"/>
        </w:rPr>
      </w:pPr>
      <w:r>
        <w:rPr>
          <w:color w:val="auto"/>
          <w:highlight w:val="none"/>
        </w:rPr>
        <w:t>施工现场需要具备的其他试验条件：</w:t>
      </w:r>
      <w:r>
        <w:rPr>
          <w:color w:val="auto"/>
          <w:highlight w:val="none"/>
          <w:u w:val="single"/>
        </w:rPr>
        <w:t xml:space="preserve">   </w:t>
      </w:r>
      <w:r>
        <w:rPr>
          <w:b/>
          <w:color w:val="auto"/>
          <w:highlight w:val="none"/>
          <w:u w:val="single"/>
        </w:rPr>
        <w:t>按有关规定执行</w:t>
      </w:r>
      <w:r>
        <w:rPr>
          <w:color w:val="auto"/>
          <w:highlight w:val="none"/>
          <w:u w:val="single"/>
        </w:rPr>
        <w:t xml:space="preserve">   </w:t>
      </w:r>
      <w:r>
        <w:rPr>
          <w:color w:val="auto"/>
          <w:highlight w:val="none"/>
        </w:rPr>
        <w:t>。</w:t>
      </w:r>
    </w:p>
    <w:p w14:paraId="76A1FCA2">
      <w:pPr>
        <w:spacing w:line="480" w:lineRule="exact"/>
        <w:ind w:firstLine="420" w:firstLineChars="200"/>
        <w:rPr>
          <w:color w:val="auto"/>
          <w:highlight w:val="none"/>
        </w:rPr>
      </w:pPr>
      <w:r>
        <w:rPr>
          <w:color w:val="auto"/>
          <w:highlight w:val="none"/>
        </w:rPr>
        <w:t xml:space="preserve">9.4 现场工艺试验 </w:t>
      </w:r>
    </w:p>
    <w:p w14:paraId="0A185732">
      <w:pPr>
        <w:spacing w:line="480" w:lineRule="exact"/>
        <w:ind w:firstLine="420" w:firstLineChars="200"/>
        <w:rPr>
          <w:color w:val="auto"/>
          <w:highlight w:val="none"/>
        </w:rPr>
      </w:pPr>
      <w:r>
        <w:rPr>
          <w:color w:val="auto"/>
          <w:highlight w:val="none"/>
        </w:rPr>
        <w:t>现场工艺试验的有关约定：</w:t>
      </w:r>
      <w:r>
        <w:rPr>
          <w:color w:val="auto"/>
          <w:highlight w:val="none"/>
          <w:u w:val="single"/>
        </w:rPr>
        <w:t xml:space="preserve">      /       </w:t>
      </w:r>
      <w:r>
        <w:rPr>
          <w:color w:val="auto"/>
          <w:highlight w:val="none"/>
        </w:rPr>
        <w:t>。</w:t>
      </w:r>
    </w:p>
    <w:bookmarkEnd w:id="282"/>
    <w:bookmarkEnd w:id="283"/>
    <w:bookmarkEnd w:id="284"/>
    <w:bookmarkEnd w:id="285"/>
    <w:bookmarkEnd w:id="286"/>
    <w:bookmarkEnd w:id="287"/>
    <w:bookmarkEnd w:id="288"/>
    <w:bookmarkEnd w:id="289"/>
    <w:p w14:paraId="68FC1419">
      <w:pPr>
        <w:keepNext/>
        <w:keepLines/>
        <w:widowControl w:val="0"/>
        <w:adjustRightInd w:val="0"/>
        <w:spacing w:before="120" w:after="120" w:line="460" w:lineRule="exact"/>
        <w:textAlignment w:val="baseline"/>
        <w:outlineLvl w:val="3"/>
        <w:rPr>
          <w:b/>
          <w:color w:val="auto"/>
          <w:szCs w:val="21"/>
          <w:highlight w:val="none"/>
        </w:rPr>
      </w:pPr>
      <w:r>
        <w:rPr>
          <w:b/>
          <w:color w:val="auto"/>
          <w:szCs w:val="21"/>
          <w:highlight w:val="none"/>
        </w:rPr>
        <w:t>1</w:t>
      </w:r>
      <w:bookmarkEnd w:id="208"/>
      <w:bookmarkEnd w:id="209"/>
      <w:bookmarkEnd w:id="210"/>
      <w:bookmarkEnd w:id="211"/>
      <w:bookmarkEnd w:id="212"/>
      <w:bookmarkEnd w:id="213"/>
      <w:bookmarkEnd w:id="214"/>
      <w:bookmarkEnd w:id="215"/>
      <w:bookmarkEnd w:id="216"/>
      <w:bookmarkEnd w:id="217"/>
      <w:bookmarkEnd w:id="218"/>
      <w:bookmarkEnd w:id="219"/>
      <w:bookmarkStart w:id="290" w:name="_Toc296944532"/>
      <w:bookmarkStart w:id="291" w:name="_Toc300934989"/>
      <w:bookmarkStart w:id="292" w:name="_Toc297123540"/>
      <w:bookmarkStart w:id="293" w:name="_Toc296347192"/>
      <w:bookmarkStart w:id="294" w:name="_Toc297120493"/>
      <w:bookmarkStart w:id="295" w:name="_Toc297216199"/>
      <w:bookmarkStart w:id="296" w:name="_Toc296891021"/>
      <w:bookmarkStart w:id="297" w:name="_Toc296346694"/>
      <w:bookmarkStart w:id="298" w:name="_Toc297048379"/>
      <w:bookmarkStart w:id="299" w:name="_Toc303539146"/>
      <w:bookmarkStart w:id="300" w:name="_Toc296891233"/>
      <w:bookmarkStart w:id="301" w:name="_Toc292559903"/>
      <w:bookmarkStart w:id="302" w:name="_Toc296503193"/>
      <w:bookmarkStart w:id="303" w:name="_Toc304295566"/>
      <w:bookmarkStart w:id="304" w:name="_Toc292559398"/>
      <w:bookmarkStart w:id="305" w:name="_Toc312678025"/>
      <w:bookmarkStart w:id="306" w:name="_Toc312677499"/>
      <w:bookmarkStart w:id="307" w:name="_Toc267251440"/>
      <w:bookmarkStart w:id="308" w:name="_Toc267251433"/>
      <w:bookmarkStart w:id="309" w:name="_Toc267251435"/>
      <w:bookmarkStart w:id="310" w:name="_Toc267251437"/>
      <w:bookmarkStart w:id="311" w:name="_Toc267251439"/>
      <w:bookmarkStart w:id="312" w:name="_Toc267251441"/>
      <w:bookmarkStart w:id="313" w:name="_Toc267251442"/>
      <w:r>
        <w:rPr>
          <w:b/>
          <w:color w:val="auto"/>
          <w:szCs w:val="21"/>
          <w:highlight w:val="none"/>
        </w:rPr>
        <w:t xml:space="preserve">0. </w:t>
      </w:r>
      <w:r>
        <w:rPr>
          <w:rFonts w:hint="eastAsia"/>
          <w:b/>
          <w:color w:val="auto"/>
          <w:szCs w:val="21"/>
          <w:highlight w:val="none"/>
        </w:rPr>
        <w:t>变更</w:t>
      </w:r>
      <w:bookmarkEnd w:id="220"/>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bookmarkEnd w:id="305"/>
    <w:bookmarkEnd w:id="306"/>
    <w:p w14:paraId="400B14B7">
      <w:pPr>
        <w:spacing w:line="460" w:lineRule="exact"/>
        <w:ind w:firstLine="420" w:firstLineChars="200"/>
        <w:rPr>
          <w:color w:val="auto"/>
          <w:szCs w:val="21"/>
          <w:highlight w:val="none"/>
        </w:rPr>
      </w:pPr>
      <w:r>
        <w:rPr>
          <w:color w:val="auto"/>
          <w:szCs w:val="21"/>
          <w:highlight w:val="none"/>
        </w:rPr>
        <w:t>1</w:t>
      </w:r>
      <w:bookmarkStart w:id="314" w:name="_Toc296503194"/>
      <w:bookmarkStart w:id="315" w:name="_Toc296891234"/>
      <w:bookmarkStart w:id="316" w:name="_Toc312677500"/>
      <w:bookmarkStart w:id="317" w:name="_Toc292559904"/>
      <w:bookmarkStart w:id="318" w:name="_Toc304295567"/>
      <w:bookmarkStart w:id="319" w:name="_Toc303539147"/>
      <w:bookmarkStart w:id="320" w:name="_Toc292559399"/>
      <w:bookmarkStart w:id="321" w:name="_Toc296347193"/>
      <w:bookmarkStart w:id="322" w:name="_Toc297048380"/>
      <w:bookmarkStart w:id="323" w:name="_Toc296944533"/>
      <w:bookmarkStart w:id="324" w:name="_Toc312678026"/>
      <w:bookmarkStart w:id="325" w:name="_Toc296891022"/>
      <w:bookmarkStart w:id="326" w:name="_Toc297123541"/>
      <w:bookmarkStart w:id="327" w:name="_Toc297120494"/>
      <w:bookmarkStart w:id="328" w:name="_Toc300934990"/>
      <w:bookmarkStart w:id="329" w:name="_Toc296346695"/>
      <w:bookmarkStart w:id="330" w:name="_Toc297216200"/>
      <w:r>
        <w:rPr>
          <w:color w:val="auto"/>
          <w:szCs w:val="21"/>
          <w:highlight w:val="none"/>
        </w:rPr>
        <w:t>0.1</w:t>
      </w:r>
      <w:r>
        <w:rPr>
          <w:rFonts w:hint="eastAsia"/>
          <w:color w:val="auto"/>
          <w:szCs w:val="21"/>
          <w:highlight w:val="none"/>
        </w:rPr>
        <w:t>变更的范围</w:t>
      </w:r>
    </w:p>
    <w:p w14:paraId="7B3D8217">
      <w:pPr>
        <w:spacing w:line="460" w:lineRule="exact"/>
        <w:ind w:firstLine="420" w:firstLineChars="200"/>
        <w:rPr>
          <w:color w:val="auto"/>
          <w:szCs w:val="21"/>
          <w:highlight w:val="none"/>
        </w:rPr>
      </w:pPr>
      <w:r>
        <w:rPr>
          <w:rFonts w:hint="eastAsia"/>
          <w:color w:val="auto"/>
          <w:szCs w:val="21"/>
          <w:highlight w:val="none"/>
        </w:rPr>
        <w:t>关于变更的范围的约定：</w:t>
      </w:r>
      <w:r>
        <w:rPr>
          <w:color w:val="auto"/>
          <w:szCs w:val="21"/>
          <w:highlight w:val="none"/>
          <w:u w:val="single"/>
        </w:rPr>
        <w:t xml:space="preserve">   </w:t>
      </w:r>
      <w:r>
        <w:rPr>
          <w:rFonts w:hint="eastAsia"/>
          <w:color w:val="auto"/>
          <w:szCs w:val="21"/>
          <w:highlight w:val="none"/>
          <w:u w:val="single"/>
        </w:rPr>
        <w:t>按通用条款约定</w:t>
      </w:r>
      <w:r>
        <w:rPr>
          <w:color w:val="auto"/>
          <w:szCs w:val="21"/>
          <w:highlight w:val="none"/>
          <w:u w:val="single"/>
        </w:rPr>
        <w:t xml:space="preserve"> </w:t>
      </w:r>
      <w:r>
        <w:rPr>
          <w:rFonts w:hint="eastAsia"/>
          <w:color w:val="auto"/>
          <w:szCs w:val="21"/>
          <w:highlight w:val="none"/>
        </w:rPr>
        <w:t>。</w:t>
      </w:r>
    </w:p>
    <w:p w14:paraId="1271BDBA">
      <w:pPr>
        <w:spacing w:line="460" w:lineRule="exact"/>
        <w:ind w:firstLine="420" w:firstLineChars="200"/>
        <w:rPr>
          <w:rFonts w:hint="eastAsia"/>
          <w:color w:val="auto"/>
          <w:szCs w:val="21"/>
          <w:highlight w:val="none"/>
        </w:rPr>
      </w:pPr>
      <w:r>
        <w:rPr>
          <w:rFonts w:hint="eastAsia"/>
          <w:color w:val="auto"/>
          <w:szCs w:val="21"/>
          <w:highlight w:val="none"/>
          <w:u w:val="single"/>
        </w:rPr>
        <w:t>监理单位、承包人、设计单位根据工程需要提出工程变更，需由发包人技术组组织审核其必要性、技术性、可行性、经济性等。设计单位出具变更通知单或变更图纸应经发包人审核同意签字盖章后，方可按工程变更实施。</w:t>
      </w:r>
    </w:p>
    <w:p w14:paraId="341C3BC7">
      <w:pPr>
        <w:spacing w:line="460" w:lineRule="exact"/>
        <w:ind w:firstLine="420" w:firstLineChars="200"/>
        <w:rPr>
          <w:rFonts w:hint="eastAsia"/>
          <w:color w:val="auto"/>
          <w:szCs w:val="21"/>
          <w:highlight w:val="none"/>
        </w:rPr>
      </w:pPr>
      <w:r>
        <w:rPr>
          <w:rFonts w:hint="eastAsia"/>
          <w:color w:val="auto"/>
          <w:szCs w:val="21"/>
          <w:highlight w:val="none"/>
          <w:u w:val="single"/>
        </w:rPr>
        <w:t>承包人不得随意更改设计，因承包人自身原因导致的工程变更，承包人无权要求追加合同价款。</w:t>
      </w:r>
    </w:p>
    <w:p w14:paraId="70F0CFA5">
      <w:pPr>
        <w:spacing w:line="460" w:lineRule="exact"/>
        <w:ind w:firstLine="420" w:firstLineChars="200"/>
        <w:rPr>
          <w:rFonts w:hint="eastAsia"/>
          <w:color w:val="auto"/>
          <w:szCs w:val="21"/>
          <w:highlight w:val="none"/>
        </w:rPr>
      </w:pPr>
      <w:r>
        <w:rPr>
          <w:rFonts w:hint="eastAsia"/>
          <w:color w:val="auto"/>
          <w:szCs w:val="21"/>
          <w:highlight w:val="none"/>
          <w:u w:val="single"/>
        </w:rPr>
        <w:t>如承包人擅自变更施工，发包人有权对其进行处罚，视情节严重每次处以0.5万～1万元的处罚。</w:t>
      </w:r>
    </w:p>
    <w:p w14:paraId="7D3B9DC6">
      <w:pPr>
        <w:spacing w:line="460" w:lineRule="exact"/>
        <w:ind w:firstLine="420" w:firstLineChars="200"/>
        <w:rPr>
          <w:rFonts w:hint="eastAsia"/>
          <w:color w:val="auto"/>
          <w:szCs w:val="21"/>
          <w:highlight w:val="none"/>
        </w:rPr>
      </w:pPr>
      <w:r>
        <w:rPr>
          <w:rFonts w:hint="eastAsia"/>
          <w:color w:val="auto"/>
          <w:szCs w:val="21"/>
          <w:highlight w:val="none"/>
        </w:rPr>
        <w:t>10.3变更程序</w:t>
      </w:r>
    </w:p>
    <w:p w14:paraId="4E5AD77E">
      <w:pPr>
        <w:spacing w:line="460" w:lineRule="exact"/>
        <w:ind w:firstLine="420" w:firstLineChars="200"/>
        <w:rPr>
          <w:color w:val="auto"/>
          <w:szCs w:val="21"/>
          <w:highlight w:val="none"/>
        </w:rPr>
      </w:pPr>
      <w:r>
        <w:rPr>
          <w:rFonts w:hint="eastAsia"/>
          <w:color w:val="auto"/>
          <w:szCs w:val="21"/>
          <w:highlight w:val="none"/>
          <w:u w:val="single"/>
        </w:rPr>
        <w:t>承包人在工程变更确定后14天内，提出变更工程价款的报告，经监理工程师签证，发包人批准后方可进行</w:t>
      </w:r>
      <w:r>
        <w:rPr>
          <w:color w:val="auto"/>
          <w:szCs w:val="21"/>
          <w:highlight w:val="none"/>
          <w:u w:val="single"/>
        </w:rPr>
        <w:t>10.4 变更估价</w:t>
      </w:r>
      <w:r>
        <w:rPr>
          <w:rFonts w:hint="eastAsia"/>
          <w:color w:val="auto"/>
          <w:szCs w:val="21"/>
          <w:highlight w:val="none"/>
          <w:u w:val="single"/>
        </w:rPr>
        <w:t>。</w:t>
      </w:r>
    </w:p>
    <w:p w14:paraId="1E4F8FAF">
      <w:pPr>
        <w:spacing w:line="460" w:lineRule="exact"/>
        <w:ind w:firstLine="420" w:firstLineChars="200"/>
        <w:rPr>
          <w:color w:val="auto"/>
          <w:szCs w:val="21"/>
          <w:highlight w:val="none"/>
        </w:rPr>
      </w:pPr>
      <w:r>
        <w:rPr>
          <w:rFonts w:hint="eastAsia"/>
          <w:color w:val="auto"/>
          <w:szCs w:val="21"/>
          <w:highlight w:val="none"/>
        </w:rPr>
        <w:t>10.4 变更估价</w:t>
      </w:r>
    </w:p>
    <w:p w14:paraId="64E51267">
      <w:pPr>
        <w:spacing w:line="460" w:lineRule="exact"/>
        <w:ind w:firstLine="420" w:firstLineChars="200"/>
        <w:rPr>
          <w:color w:val="auto"/>
          <w:szCs w:val="21"/>
          <w:highlight w:val="none"/>
        </w:rPr>
      </w:pPr>
      <w:r>
        <w:rPr>
          <w:rFonts w:hint="eastAsia"/>
          <w:color w:val="auto"/>
          <w:szCs w:val="21"/>
          <w:highlight w:val="none"/>
        </w:rPr>
        <w:t>10.4.1 变更估价原则</w:t>
      </w:r>
    </w:p>
    <w:p w14:paraId="67FFA46A">
      <w:pPr>
        <w:spacing w:line="460" w:lineRule="exact"/>
        <w:ind w:firstLine="420" w:firstLineChars="200"/>
        <w:rPr>
          <w:color w:val="auto"/>
          <w:szCs w:val="21"/>
          <w:highlight w:val="none"/>
        </w:rPr>
      </w:pPr>
      <w:r>
        <w:rPr>
          <w:rFonts w:hint="eastAsia"/>
          <w:color w:val="auto"/>
          <w:szCs w:val="21"/>
          <w:highlight w:val="none"/>
        </w:rPr>
        <w:t>关于变</w:t>
      </w:r>
      <w:r>
        <w:rPr>
          <w:rFonts w:hint="eastAsia"/>
          <w:color w:val="auto"/>
          <w:szCs w:val="21"/>
          <w:highlight w:val="none"/>
        </w:rPr>
        <w:t>更估价的约定</w:t>
      </w:r>
      <w:r>
        <w:rPr>
          <w:color w:val="auto"/>
          <w:szCs w:val="21"/>
          <w:highlight w:val="none"/>
        </w:rPr>
        <w:t xml:space="preserve">: </w:t>
      </w:r>
      <w:r>
        <w:rPr>
          <w:rFonts w:hint="eastAsia"/>
          <w:color w:val="auto"/>
          <w:szCs w:val="21"/>
          <w:highlight w:val="none"/>
        </w:rPr>
        <w:t>按本合同条款中第12.1相应条款执行</w:t>
      </w:r>
    </w:p>
    <w:p w14:paraId="6B61FF42">
      <w:pPr>
        <w:spacing w:after="120" w:line="460" w:lineRule="exact"/>
        <w:ind w:firstLine="420" w:firstLineChars="200"/>
        <w:rPr>
          <w:color w:val="auto"/>
          <w:szCs w:val="21"/>
          <w:highlight w:val="none"/>
        </w:rPr>
      </w:pPr>
      <w:r>
        <w:rPr>
          <w:color w:val="auto"/>
          <w:szCs w:val="21"/>
          <w:highlight w:val="none"/>
        </w:rPr>
        <w:t>1</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1" w:name="_Toc297120497"/>
      <w:bookmarkStart w:id="332" w:name="_Toc296503197"/>
      <w:bookmarkStart w:id="333" w:name="_Toc303539150"/>
      <w:bookmarkStart w:id="334" w:name="_Toc297216203"/>
      <w:bookmarkStart w:id="335" w:name="_Toc296346698"/>
      <w:bookmarkStart w:id="336" w:name="_Toc297048383"/>
      <w:bookmarkStart w:id="337" w:name="_Toc292559402"/>
      <w:bookmarkStart w:id="338" w:name="_Toc296944536"/>
      <w:bookmarkStart w:id="339" w:name="_Toc292559907"/>
      <w:bookmarkStart w:id="340" w:name="_Toc296347196"/>
      <w:bookmarkStart w:id="341" w:name="_Toc300934993"/>
      <w:bookmarkStart w:id="342" w:name="_Toc296891025"/>
      <w:bookmarkStart w:id="343" w:name="_Toc296891237"/>
      <w:bookmarkStart w:id="344" w:name="_Toc297123544"/>
      <w:bookmarkStart w:id="345" w:name="_Toc312678029"/>
      <w:bookmarkStart w:id="346" w:name="_Toc312677503"/>
      <w:bookmarkStart w:id="347" w:name="_Toc304295570"/>
      <w:r>
        <w:rPr>
          <w:color w:val="auto"/>
          <w:szCs w:val="21"/>
          <w:highlight w:val="none"/>
        </w:rPr>
        <w:t>0.5</w:t>
      </w:r>
      <w:r>
        <w:rPr>
          <w:rFonts w:hint="eastAsia"/>
          <w:color w:val="auto"/>
          <w:szCs w:val="21"/>
          <w:highlight w:val="none"/>
        </w:rPr>
        <w:t>承</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Start w:id="348" w:name="_Toc296891243"/>
      <w:bookmarkStart w:id="349" w:name="_Toc296503203"/>
      <w:bookmarkStart w:id="350" w:name="_Toc296944542"/>
      <w:bookmarkStart w:id="351" w:name="_Toc296891031"/>
      <w:bookmarkStart w:id="352" w:name="_Toc296347202"/>
      <w:bookmarkStart w:id="353" w:name="_Toc297216204"/>
      <w:bookmarkStart w:id="354" w:name="_Toc292559408"/>
      <w:bookmarkStart w:id="355" w:name="_Toc297120503"/>
      <w:bookmarkStart w:id="356" w:name="_Toc297123545"/>
      <w:bookmarkStart w:id="357" w:name="_Toc297048389"/>
      <w:bookmarkStart w:id="358" w:name="_Toc303539151"/>
      <w:bookmarkStart w:id="359" w:name="_Toc292559913"/>
      <w:bookmarkStart w:id="360" w:name="_Toc300934994"/>
      <w:bookmarkStart w:id="361" w:name="_Toc296346704"/>
      <w:r>
        <w:rPr>
          <w:rFonts w:hint="eastAsia"/>
          <w:color w:val="auto"/>
          <w:szCs w:val="21"/>
          <w:highlight w:val="none"/>
        </w:rPr>
        <w:t>包人的合理化建议</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238BC0B0">
      <w:pPr>
        <w:spacing w:line="460" w:lineRule="exact"/>
        <w:ind w:firstLine="420" w:firstLineChars="200"/>
        <w:rPr>
          <w:color w:val="auto"/>
          <w:szCs w:val="21"/>
          <w:highlight w:val="none"/>
        </w:rPr>
      </w:pPr>
      <w:r>
        <w:rPr>
          <w:rFonts w:hint="eastAsia"/>
          <w:color w:val="auto"/>
          <w:szCs w:val="21"/>
          <w:highlight w:val="none"/>
        </w:rPr>
        <w:t>监理人审查承包人合理化建议的期限：</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011ED3FB">
      <w:pPr>
        <w:spacing w:line="460" w:lineRule="exact"/>
        <w:ind w:firstLine="420" w:firstLineChars="200"/>
        <w:rPr>
          <w:color w:val="auto"/>
          <w:szCs w:val="21"/>
          <w:highlight w:val="none"/>
        </w:rPr>
      </w:pPr>
      <w:r>
        <w:rPr>
          <w:rFonts w:hint="eastAsia"/>
          <w:color w:val="auto"/>
          <w:szCs w:val="21"/>
          <w:highlight w:val="none"/>
        </w:rPr>
        <w:t>发包人审批承包人合理化建议的期限：</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37DA9EDB">
      <w:pPr>
        <w:spacing w:line="460" w:lineRule="exact"/>
        <w:rPr>
          <w:color w:val="auto"/>
          <w:szCs w:val="21"/>
          <w:highlight w:val="none"/>
          <w:u w:val="single"/>
        </w:rPr>
      </w:pPr>
      <w:r>
        <w:rPr>
          <w:rFonts w:hint="eastAsia"/>
          <w:color w:val="auto"/>
          <w:szCs w:val="21"/>
          <w:highlight w:val="none"/>
        </w:rPr>
        <w:t xml:space="preserve">    承</w:t>
      </w:r>
      <w:bookmarkStart w:id="362" w:name="_Toc297120504"/>
      <w:bookmarkStart w:id="363" w:name="_Toc318581175"/>
      <w:bookmarkStart w:id="364" w:name="_Toc296891032"/>
      <w:bookmarkStart w:id="365" w:name="_Toc304295571"/>
      <w:bookmarkStart w:id="366" w:name="_Toc297123546"/>
      <w:bookmarkStart w:id="367" w:name="_Toc292559914"/>
      <w:bookmarkStart w:id="368" w:name="_Toc296944543"/>
      <w:bookmarkStart w:id="369" w:name="_Toc296891244"/>
      <w:bookmarkStart w:id="370" w:name="_Toc297216205"/>
      <w:bookmarkStart w:id="371" w:name="_Toc300934995"/>
      <w:bookmarkStart w:id="372" w:name="_Toc297048390"/>
      <w:bookmarkStart w:id="373" w:name="_Toc296503204"/>
      <w:bookmarkStart w:id="374" w:name="_Toc292559409"/>
      <w:bookmarkStart w:id="375" w:name="_Toc312677504"/>
      <w:bookmarkStart w:id="376" w:name="_Toc312678030"/>
      <w:bookmarkStart w:id="377" w:name="_Toc303539152"/>
      <w:bookmarkStart w:id="378" w:name="_Toc296346705"/>
      <w:bookmarkStart w:id="379" w:name="_Toc296347203"/>
      <w:r>
        <w:rPr>
          <w:rFonts w:hint="eastAsia"/>
          <w:color w:val="auto"/>
          <w:szCs w:val="21"/>
          <w:highlight w:val="none"/>
        </w:rPr>
        <w:t>包人提出的合理化建议降低了合同价格或者提高了工程经济效益的奖励的方法和金额为：</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2D9E189D">
      <w:pPr>
        <w:spacing w:line="460" w:lineRule="exact"/>
        <w:ind w:firstLine="420" w:firstLineChars="200"/>
        <w:rPr>
          <w:color w:val="auto"/>
          <w:szCs w:val="21"/>
          <w:highlight w:val="none"/>
        </w:rPr>
      </w:pPr>
      <w:r>
        <w:rPr>
          <w:color w:val="auto"/>
          <w:szCs w:val="21"/>
          <w:highlight w:val="none"/>
        </w:rPr>
        <w:t>1</w:t>
      </w:r>
      <w:bookmarkStart w:id="380" w:name="_Toc304295574"/>
      <w:bookmarkStart w:id="381" w:name="_Toc292559909"/>
      <w:bookmarkStart w:id="382" w:name="_Toc297048385"/>
      <w:bookmarkStart w:id="383" w:name="_Toc296503199"/>
      <w:bookmarkStart w:id="384" w:name="_Toc297216207"/>
      <w:bookmarkStart w:id="385" w:name="_Toc297120499"/>
      <w:bookmarkStart w:id="386" w:name="_Toc300934997"/>
      <w:bookmarkStart w:id="387" w:name="_Toc312678033"/>
      <w:bookmarkStart w:id="388" w:name="_Toc312677507"/>
      <w:bookmarkStart w:id="389" w:name="_Toc303539154"/>
      <w:bookmarkStart w:id="390" w:name="_Toc297123548"/>
      <w:bookmarkStart w:id="391" w:name="_Toc296944538"/>
      <w:bookmarkStart w:id="392" w:name="_Toc296891239"/>
      <w:bookmarkStart w:id="393" w:name="_Toc296891027"/>
      <w:bookmarkStart w:id="394" w:name="_Toc296346700"/>
      <w:bookmarkStart w:id="395" w:name="_Toc296347198"/>
      <w:bookmarkStart w:id="396" w:name="_Toc292559404"/>
      <w:r>
        <w:rPr>
          <w:color w:val="auto"/>
          <w:szCs w:val="21"/>
          <w:highlight w:val="none"/>
        </w:rPr>
        <w:t xml:space="preserve">0.7 </w:t>
      </w:r>
      <w:r>
        <w:rPr>
          <w:rFonts w:hint="eastAsia"/>
          <w:color w:val="auto"/>
          <w:szCs w:val="21"/>
          <w:highlight w:val="none"/>
        </w:rPr>
        <w:t>暂估价</w:t>
      </w:r>
    </w:p>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62E05D28">
      <w:pPr>
        <w:spacing w:line="460" w:lineRule="exact"/>
        <w:ind w:firstLine="420" w:firstLineChars="200"/>
        <w:rPr>
          <w:color w:val="auto"/>
          <w:szCs w:val="21"/>
          <w:highlight w:val="none"/>
          <w:u w:val="single"/>
        </w:rPr>
      </w:pPr>
      <w:r>
        <w:rPr>
          <w:rFonts w:hint="eastAsia"/>
          <w:color w:val="auto"/>
          <w:szCs w:val="21"/>
          <w:highlight w:val="none"/>
        </w:rPr>
        <w:t>暂</w:t>
      </w:r>
      <w:bookmarkStart w:id="397" w:name="_Toc312677508"/>
      <w:bookmarkStart w:id="398" w:name="_Toc312678034"/>
      <w:bookmarkStart w:id="399" w:name="_Toc318581176"/>
      <w:r>
        <w:rPr>
          <w:rFonts w:hint="eastAsia"/>
          <w:color w:val="auto"/>
          <w:szCs w:val="21"/>
          <w:highlight w:val="none"/>
        </w:rPr>
        <w:t>估价材料和工程设备的明细详见附件</w:t>
      </w:r>
      <w:r>
        <w:rPr>
          <w:color w:val="auto"/>
          <w:szCs w:val="21"/>
          <w:highlight w:val="none"/>
        </w:rPr>
        <w:t>11</w:t>
      </w:r>
      <w:r>
        <w:rPr>
          <w:rFonts w:hint="eastAsia"/>
          <w:color w:val="auto"/>
          <w:szCs w:val="21"/>
          <w:highlight w:val="none"/>
        </w:rPr>
        <w:t>：</w:t>
      </w:r>
      <w:r>
        <w:rPr>
          <w:rFonts w:hint="eastAsia"/>
          <w:color w:val="auto"/>
          <w:szCs w:val="21"/>
          <w:highlight w:val="none"/>
          <w:u w:val="single"/>
        </w:rPr>
        <w:t>《暂估价一览表》。</w:t>
      </w:r>
    </w:p>
    <w:bookmarkEnd w:id="397"/>
    <w:bookmarkEnd w:id="398"/>
    <w:bookmarkEnd w:id="399"/>
    <w:p w14:paraId="07DF7339">
      <w:pPr>
        <w:spacing w:line="460" w:lineRule="exact"/>
        <w:ind w:firstLine="420" w:firstLineChars="200"/>
        <w:rPr>
          <w:color w:val="auto"/>
          <w:szCs w:val="21"/>
          <w:highlight w:val="none"/>
        </w:rPr>
      </w:pPr>
      <w:r>
        <w:rPr>
          <w:color w:val="auto"/>
          <w:szCs w:val="21"/>
          <w:highlight w:val="none"/>
        </w:rPr>
        <w:t>1</w:t>
      </w:r>
      <w:bookmarkStart w:id="400" w:name="_Toc312677509"/>
      <w:bookmarkStart w:id="401" w:name="_Toc312678035"/>
      <w:bookmarkStart w:id="402" w:name="_Toc318581177"/>
      <w:r>
        <w:rPr>
          <w:color w:val="auto"/>
          <w:szCs w:val="21"/>
          <w:highlight w:val="none"/>
        </w:rPr>
        <w:t xml:space="preserve">0.7.1 </w:t>
      </w:r>
      <w:r>
        <w:rPr>
          <w:rFonts w:hint="eastAsia"/>
          <w:color w:val="auto"/>
          <w:szCs w:val="21"/>
          <w:highlight w:val="none"/>
        </w:rPr>
        <w:t>依法必须招标的暂估价项目</w:t>
      </w:r>
    </w:p>
    <w:bookmarkEnd w:id="400"/>
    <w:bookmarkEnd w:id="401"/>
    <w:bookmarkEnd w:id="402"/>
    <w:p w14:paraId="17259B8E">
      <w:pPr>
        <w:spacing w:line="460" w:lineRule="exact"/>
        <w:ind w:firstLine="420" w:firstLineChars="200"/>
        <w:rPr>
          <w:color w:val="auto"/>
          <w:szCs w:val="21"/>
          <w:highlight w:val="none"/>
        </w:rPr>
      </w:pPr>
      <w:r>
        <w:rPr>
          <w:rFonts w:hint="eastAsia"/>
          <w:color w:val="auto"/>
          <w:szCs w:val="21"/>
          <w:highlight w:val="none"/>
        </w:rPr>
        <w:t>对于依法必须招标的暂估价项目的确认和批准采取第</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种方式确定。</w:t>
      </w:r>
    </w:p>
    <w:p w14:paraId="03CCA567">
      <w:pPr>
        <w:spacing w:line="460" w:lineRule="exact"/>
        <w:ind w:firstLine="420" w:firstLineChars="200"/>
        <w:rPr>
          <w:color w:val="auto"/>
          <w:szCs w:val="21"/>
          <w:highlight w:val="none"/>
        </w:rPr>
      </w:pPr>
      <w:r>
        <w:rPr>
          <w:color w:val="auto"/>
          <w:szCs w:val="21"/>
          <w:highlight w:val="none"/>
        </w:rPr>
        <w:t xml:space="preserve">10.7.2 </w:t>
      </w:r>
      <w:r>
        <w:rPr>
          <w:rFonts w:hint="eastAsia"/>
          <w:color w:val="auto"/>
          <w:szCs w:val="21"/>
          <w:highlight w:val="none"/>
        </w:rPr>
        <w:t>不属于依法必须招标的暂估价项目</w:t>
      </w:r>
    </w:p>
    <w:p w14:paraId="2322E0C4">
      <w:pPr>
        <w:spacing w:line="460" w:lineRule="exact"/>
        <w:ind w:firstLine="420" w:firstLineChars="200"/>
        <w:rPr>
          <w:color w:val="auto"/>
          <w:szCs w:val="21"/>
          <w:highlight w:val="none"/>
        </w:rPr>
      </w:pPr>
      <w:r>
        <w:rPr>
          <w:rFonts w:hint="eastAsia"/>
          <w:color w:val="auto"/>
          <w:szCs w:val="21"/>
          <w:highlight w:val="none"/>
        </w:rPr>
        <w:t>对于不属于依法必须招标的暂估价项目的确认和批准采取第</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u w:val="single"/>
        </w:rPr>
        <w:t>种</w:t>
      </w:r>
      <w:r>
        <w:rPr>
          <w:rFonts w:hint="eastAsia"/>
          <w:color w:val="auto"/>
          <w:szCs w:val="21"/>
          <w:highlight w:val="none"/>
        </w:rPr>
        <w:t>方式确定。</w:t>
      </w:r>
    </w:p>
    <w:p w14:paraId="3AEA1D3C">
      <w:pPr>
        <w:spacing w:line="460" w:lineRule="exact"/>
        <w:ind w:firstLine="420" w:firstLineChars="200"/>
        <w:rPr>
          <w:color w:val="auto"/>
          <w:szCs w:val="21"/>
          <w:highlight w:val="none"/>
        </w:rPr>
      </w:pPr>
      <w:r>
        <w:rPr>
          <w:rFonts w:hint="eastAsia"/>
          <w:color w:val="auto"/>
          <w:szCs w:val="21"/>
          <w:highlight w:val="none"/>
        </w:rPr>
        <w:t>第</w:t>
      </w:r>
      <w:r>
        <w:rPr>
          <w:color w:val="auto"/>
          <w:szCs w:val="21"/>
          <w:highlight w:val="none"/>
        </w:rPr>
        <w:t>3</w:t>
      </w:r>
      <w:r>
        <w:rPr>
          <w:rFonts w:hint="eastAsia"/>
          <w:color w:val="auto"/>
          <w:szCs w:val="21"/>
          <w:highlight w:val="none"/>
        </w:rPr>
        <w:t>种方式：承包人直接实施的暂估价项目</w:t>
      </w:r>
    </w:p>
    <w:p w14:paraId="30B4C84B">
      <w:pPr>
        <w:spacing w:line="460" w:lineRule="exact"/>
        <w:ind w:firstLine="420" w:firstLineChars="200"/>
        <w:rPr>
          <w:color w:val="auto"/>
          <w:szCs w:val="21"/>
          <w:highlight w:val="none"/>
          <w:u w:val="single"/>
        </w:rPr>
      </w:pPr>
      <w:bookmarkStart w:id="403" w:name="_Toc351203643"/>
      <w:r>
        <w:rPr>
          <w:rFonts w:hint="eastAsia"/>
          <w:color w:val="auto"/>
          <w:szCs w:val="21"/>
          <w:highlight w:val="none"/>
        </w:rPr>
        <w:t>工程招</w:t>
      </w:r>
      <w:r>
        <w:rPr>
          <w:rFonts w:hint="eastAsia"/>
          <w:color w:val="auto"/>
          <w:szCs w:val="21"/>
          <w:highlight w:val="none"/>
          <w:lang w:val="zh-CN" w:eastAsia="zh-CN"/>
        </w:rPr>
        <w:t>标时暂估价材料竣工结算办法：</w:t>
      </w:r>
      <w:r>
        <w:rPr>
          <w:rFonts w:hint="eastAsia"/>
          <w:color w:val="auto"/>
          <w:szCs w:val="21"/>
          <w:highlight w:val="none"/>
          <w:u w:val="single"/>
        </w:rPr>
        <w:t>承包人在投标报价时擅自改变暂估价或暂列金额且评审时未被发现，报价低于暂估价或暂列金额结算时统一按招标文件明确暂估价或暂列金额扣除，报价高于暂估价或暂列金额时统一按报价扣除。</w:t>
      </w:r>
    </w:p>
    <w:p w14:paraId="79724284">
      <w:pPr>
        <w:spacing w:line="460" w:lineRule="exact"/>
        <w:ind w:firstLine="420" w:firstLineChars="200"/>
        <w:rPr>
          <w:color w:val="auto"/>
          <w:szCs w:val="21"/>
          <w:highlight w:val="none"/>
        </w:rPr>
      </w:pPr>
      <w:r>
        <w:rPr>
          <w:rFonts w:hint="eastAsia"/>
          <w:color w:val="auto"/>
          <w:szCs w:val="21"/>
          <w:highlight w:val="none"/>
        </w:rPr>
        <w:t>10.8 暂列金额</w:t>
      </w:r>
    </w:p>
    <w:p w14:paraId="12A2467F">
      <w:pPr>
        <w:spacing w:line="460" w:lineRule="exact"/>
        <w:ind w:firstLine="420" w:firstLineChars="200"/>
        <w:rPr>
          <w:b/>
          <w:color w:val="auto"/>
          <w:szCs w:val="21"/>
          <w:highlight w:val="none"/>
        </w:rPr>
      </w:pPr>
      <w:r>
        <w:rPr>
          <w:rFonts w:hint="eastAsia"/>
          <w:color w:val="auto"/>
          <w:szCs w:val="21"/>
          <w:highlight w:val="none"/>
        </w:rPr>
        <w:t>合同当事人关于暂列金额使用的约定：</w:t>
      </w:r>
      <w:r>
        <w:rPr>
          <w:rFonts w:hint="eastAsia"/>
          <w:b/>
          <w:color w:val="auto"/>
          <w:szCs w:val="21"/>
          <w:highlight w:val="none"/>
          <w:u w:val="single"/>
        </w:rPr>
        <w:t>暂列金额使用权归发包人，支付工程款时从合同价中扣除，结算时从合同价中扣除。</w:t>
      </w:r>
    </w:p>
    <w:p w14:paraId="7CF7FC34">
      <w:pPr>
        <w:keepNext/>
        <w:keepLines/>
        <w:widowControl w:val="0"/>
        <w:adjustRightInd w:val="0"/>
        <w:spacing w:before="120" w:after="120" w:line="460" w:lineRule="exact"/>
        <w:textAlignment w:val="baseline"/>
        <w:outlineLvl w:val="3"/>
        <w:rPr>
          <w:b/>
          <w:color w:val="auto"/>
          <w:szCs w:val="21"/>
          <w:highlight w:val="none"/>
        </w:rPr>
      </w:pPr>
      <w:r>
        <w:rPr>
          <w:b/>
          <w:color w:val="auto"/>
          <w:szCs w:val="21"/>
          <w:highlight w:val="none"/>
        </w:rPr>
        <w:t xml:space="preserve">11. </w:t>
      </w:r>
      <w:r>
        <w:rPr>
          <w:rFonts w:hint="eastAsia"/>
          <w:b/>
          <w:color w:val="auto"/>
          <w:szCs w:val="21"/>
          <w:highlight w:val="none"/>
        </w:rPr>
        <w:t>价格调整</w:t>
      </w:r>
      <w:bookmarkEnd w:id="403"/>
    </w:p>
    <w:bookmarkEnd w:id="307"/>
    <w:bookmarkEnd w:id="308"/>
    <w:bookmarkEnd w:id="309"/>
    <w:bookmarkEnd w:id="310"/>
    <w:bookmarkEnd w:id="311"/>
    <w:bookmarkEnd w:id="312"/>
    <w:p w14:paraId="10B7964E">
      <w:pPr>
        <w:autoSpaceDE w:val="0"/>
        <w:autoSpaceDN w:val="0"/>
        <w:adjustRightInd w:val="0"/>
        <w:spacing w:line="460" w:lineRule="exact"/>
        <w:ind w:firstLine="480"/>
        <w:rPr>
          <w:b/>
          <w:color w:val="auto"/>
          <w:szCs w:val="21"/>
          <w:highlight w:val="none"/>
        </w:rPr>
      </w:pPr>
      <w:bookmarkStart w:id="404" w:name="_Toc296944544"/>
      <w:bookmarkStart w:id="405" w:name="_Toc296891245"/>
      <w:bookmarkStart w:id="406" w:name="_Toc296346706"/>
      <w:bookmarkStart w:id="407" w:name="_Toc296347204"/>
      <w:bookmarkStart w:id="408" w:name="_Toc296891033"/>
      <w:bookmarkStart w:id="409" w:name="_Toc297120505"/>
      <w:bookmarkStart w:id="410" w:name="_Toc297048391"/>
      <w:bookmarkStart w:id="411" w:name="_Toc292559915"/>
      <w:bookmarkStart w:id="412" w:name="_Toc296503205"/>
      <w:bookmarkStart w:id="413" w:name="_Toc292559410"/>
      <w:bookmarkStart w:id="414" w:name="_Toc351203644"/>
      <w:bookmarkStart w:id="415" w:name="_Toc297123552"/>
      <w:bookmarkStart w:id="416" w:name="_Toc304295579"/>
      <w:bookmarkStart w:id="417" w:name="_Toc312678040"/>
      <w:bookmarkStart w:id="418" w:name="_Toc303539159"/>
      <w:bookmarkStart w:id="419" w:name="_Toc300935002"/>
      <w:bookmarkStart w:id="420" w:name="_Toc297216211"/>
      <w:r>
        <w:rPr>
          <w:color w:val="auto"/>
          <w:szCs w:val="21"/>
          <w:highlight w:val="none"/>
          <w:lang w:val="zh-CN" w:eastAsia="zh-CN"/>
        </w:rPr>
        <w:t>市场价格波动是否调整合同价格的约定：</w:t>
      </w:r>
      <w:r>
        <w:rPr>
          <w:rFonts w:hint="eastAsia"/>
          <w:b/>
          <w:color w:val="auto"/>
          <w:szCs w:val="21"/>
          <w:highlight w:val="none"/>
          <w:u w:val="single"/>
        </w:rPr>
        <w:t xml:space="preserve"> 详见本合同专用条款12.1条  。 </w:t>
      </w:r>
      <w:r>
        <w:rPr>
          <w:rFonts w:hint="eastAsia"/>
          <w:b/>
          <w:color w:val="auto"/>
          <w:szCs w:val="21"/>
          <w:highlight w:val="none"/>
        </w:rPr>
        <w:t xml:space="preserve">  </w:t>
      </w:r>
    </w:p>
    <w:p w14:paraId="654862A5">
      <w:pPr>
        <w:keepNext/>
        <w:keepLines/>
        <w:widowControl w:val="0"/>
        <w:adjustRightInd w:val="0"/>
        <w:spacing w:before="120" w:after="120" w:line="460" w:lineRule="exact"/>
        <w:textAlignment w:val="baseline"/>
        <w:outlineLvl w:val="3"/>
        <w:rPr>
          <w:b/>
          <w:color w:val="auto"/>
          <w:szCs w:val="21"/>
          <w:highlight w:val="none"/>
        </w:rPr>
      </w:pPr>
      <w:r>
        <w:rPr>
          <w:b/>
          <w:color w:val="auto"/>
          <w:szCs w:val="21"/>
          <w:highlight w:val="none"/>
        </w:rPr>
        <w:t xml:space="preserve">12. </w:t>
      </w:r>
      <w:bookmarkEnd w:id="404"/>
      <w:bookmarkEnd w:id="405"/>
      <w:bookmarkEnd w:id="406"/>
      <w:bookmarkEnd w:id="407"/>
      <w:bookmarkEnd w:id="408"/>
      <w:bookmarkEnd w:id="409"/>
      <w:bookmarkEnd w:id="410"/>
      <w:bookmarkEnd w:id="411"/>
      <w:bookmarkEnd w:id="412"/>
      <w:bookmarkEnd w:id="413"/>
      <w:r>
        <w:rPr>
          <w:rFonts w:hint="eastAsia"/>
          <w:b/>
          <w:color w:val="auto"/>
          <w:szCs w:val="21"/>
          <w:highlight w:val="none"/>
        </w:rPr>
        <w:t>合同价格、计量与支付</w:t>
      </w:r>
      <w:bookmarkEnd w:id="414"/>
    </w:p>
    <w:bookmarkEnd w:id="415"/>
    <w:bookmarkEnd w:id="416"/>
    <w:bookmarkEnd w:id="417"/>
    <w:bookmarkEnd w:id="418"/>
    <w:bookmarkEnd w:id="419"/>
    <w:bookmarkEnd w:id="420"/>
    <w:p w14:paraId="23AD0A07">
      <w:pPr>
        <w:spacing w:line="460" w:lineRule="exact"/>
        <w:ind w:firstLine="420" w:firstLineChars="200"/>
        <w:rPr>
          <w:color w:val="auto"/>
          <w:szCs w:val="21"/>
          <w:highlight w:val="none"/>
        </w:rPr>
      </w:pPr>
      <w:bookmarkStart w:id="421" w:name="_Toc292559916"/>
      <w:bookmarkStart w:id="422" w:name="_Toc292559411"/>
      <w:bookmarkStart w:id="423" w:name="_Toc267251461"/>
      <w:bookmarkStart w:id="424" w:name="_Toc296346707"/>
      <w:bookmarkStart w:id="425" w:name="_Toc297048392"/>
      <w:bookmarkStart w:id="426" w:name="_Toc297120506"/>
      <w:bookmarkStart w:id="427" w:name="_Toc296944545"/>
      <w:bookmarkStart w:id="428" w:name="_Toc296891246"/>
      <w:bookmarkStart w:id="429" w:name="_Toc296347205"/>
      <w:bookmarkStart w:id="430" w:name="_Toc296891034"/>
      <w:bookmarkStart w:id="431" w:name="_Toc296503206"/>
      <w:bookmarkStart w:id="432" w:name="_Toc304295580"/>
      <w:bookmarkStart w:id="433" w:name="_Toc297123553"/>
      <w:bookmarkStart w:id="434" w:name="_Toc297216212"/>
      <w:bookmarkStart w:id="435" w:name="_Toc300935003"/>
      <w:bookmarkStart w:id="436" w:name="_Toc312678041"/>
      <w:bookmarkStart w:id="437" w:name="_Toc303539160"/>
      <w:r>
        <w:rPr>
          <w:color w:val="auto"/>
          <w:szCs w:val="21"/>
          <w:highlight w:val="none"/>
        </w:rPr>
        <w:t>12.1 合</w:t>
      </w:r>
      <w:bookmarkEnd w:id="421"/>
      <w:bookmarkEnd w:id="422"/>
      <w:bookmarkEnd w:id="423"/>
      <w:r>
        <w:rPr>
          <w:color w:val="auto"/>
          <w:szCs w:val="21"/>
          <w:highlight w:val="none"/>
        </w:rPr>
        <w:t>同价</w:t>
      </w:r>
      <w:bookmarkEnd w:id="424"/>
      <w:bookmarkEnd w:id="425"/>
      <w:bookmarkEnd w:id="426"/>
      <w:bookmarkEnd w:id="427"/>
      <w:bookmarkEnd w:id="428"/>
      <w:bookmarkEnd w:id="429"/>
      <w:bookmarkEnd w:id="430"/>
      <w:bookmarkEnd w:id="431"/>
      <w:r>
        <w:rPr>
          <w:color w:val="auto"/>
          <w:szCs w:val="21"/>
          <w:highlight w:val="none"/>
        </w:rPr>
        <w:t>格形式</w:t>
      </w:r>
    </w:p>
    <w:bookmarkEnd w:id="432"/>
    <w:bookmarkEnd w:id="433"/>
    <w:bookmarkEnd w:id="434"/>
    <w:bookmarkEnd w:id="435"/>
    <w:bookmarkEnd w:id="436"/>
    <w:bookmarkEnd w:id="437"/>
    <w:p w14:paraId="73A55683">
      <w:pPr>
        <w:spacing w:line="460" w:lineRule="exact"/>
        <w:ind w:firstLine="422" w:firstLineChars="200"/>
        <w:rPr>
          <w:b/>
          <w:color w:val="auto"/>
          <w:szCs w:val="21"/>
          <w:highlight w:val="none"/>
        </w:rPr>
      </w:pPr>
      <w:r>
        <w:rPr>
          <w:b/>
          <w:color w:val="auto"/>
          <w:szCs w:val="21"/>
          <w:highlight w:val="none"/>
        </w:rPr>
        <w:t>1</w:t>
      </w:r>
      <w:r>
        <w:rPr>
          <w:rFonts w:hint="eastAsia"/>
          <w:b/>
          <w:color w:val="auto"/>
          <w:szCs w:val="21"/>
          <w:highlight w:val="none"/>
        </w:rPr>
        <w:t>、单价合同。</w:t>
      </w:r>
    </w:p>
    <w:p w14:paraId="22D1AE95">
      <w:pPr>
        <w:autoSpaceDE w:val="0"/>
        <w:autoSpaceDN w:val="0"/>
        <w:adjustRightInd w:val="0"/>
        <w:spacing w:line="460" w:lineRule="exact"/>
        <w:ind w:firstLine="480"/>
        <w:rPr>
          <w:b/>
          <w:color w:val="auto"/>
          <w:spacing w:val="-2"/>
          <w:szCs w:val="21"/>
          <w:highlight w:val="none"/>
        </w:rPr>
      </w:pPr>
      <w:r>
        <w:rPr>
          <w:rFonts w:hint="eastAsia"/>
          <w:bCs/>
          <w:color w:val="auto"/>
          <w:szCs w:val="21"/>
          <w:highlight w:val="none"/>
        </w:rPr>
        <w:t>综合单价包含的风险范围：</w:t>
      </w:r>
      <w:r>
        <w:rPr>
          <w:rFonts w:hint="eastAsia"/>
          <w:b/>
          <w:color w:val="auto"/>
          <w:spacing w:val="-2"/>
          <w:szCs w:val="21"/>
          <w:highlight w:val="none"/>
        </w:rPr>
        <w:t>除下述风险范围内容可调整外，其余不可调整。</w:t>
      </w:r>
    </w:p>
    <w:p w14:paraId="36F9E2A9">
      <w:pPr>
        <w:spacing w:line="460" w:lineRule="exact"/>
        <w:ind w:firstLine="420" w:firstLineChars="200"/>
        <w:rPr>
          <w:color w:val="auto"/>
          <w:szCs w:val="21"/>
          <w:highlight w:val="none"/>
        </w:rPr>
      </w:pPr>
      <w:r>
        <w:rPr>
          <w:rFonts w:hint="eastAsia"/>
          <w:color w:val="auto"/>
          <w:szCs w:val="21"/>
          <w:highlight w:val="none"/>
        </w:rPr>
        <w:t>（1）工程量偏差；</w:t>
      </w:r>
    </w:p>
    <w:p w14:paraId="425005F1">
      <w:pPr>
        <w:spacing w:line="460" w:lineRule="exact"/>
        <w:ind w:firstLine="420" w:firstLineChars="200"/>
        <w:rPr>
          <w:color w:val="auto"/>
          <w:szCs w:val="21"/>
          <w:highlight w:val="none"/>
        </w:rPr>
      </w:pPr>
      <w:r>
        <w:rPr>
          <w:rFonts w:hint="eastAsia"/>
          <w:color w:val="auto"/>
          <w:szCs w:val="21"/>
          <w:highlight w:val="none"/>
        </w:rPr>
        <w:t>（2）与招标清单项目特征描述不符；</w:t>
      </w:r>
    </w:p>
    <w:p w14:paraId="401DDBEE">
      <w:pPr>
        <w:spacing w:line="460" w:lineRule="exact"/>
        <w:ind w:firstLine="420" w:firstLineChars="200"/>
        <w:rPr>
          <w:color w:val="auto"/>
          <w:szCs w:val="21"/>
          <w:highlight w:val="none"/>
        </w:rPr>
      </w:pPr>
      <w:r>
        <w:rPr>
          <w:rFonts w:hint="eastAsia"/>
          <w:color w:val="auto"/>
          <w:szCs w:val="21"/>
          <w:highlight w:val="none"/>
        </w:rPr>
        <w:t xml:space="preserve">（3）工程量清单缺、漏项； </w:t>
      </w:r>
    </w:p>
    <w:p w14:paraId="70D8E2BE">
      <w:pPr>
        <w:spacing w:line="460" w:lineRule="exact"/>
        <w:ind w:firstLine="420" w:firstLineChars="200"/>
        <w:rPr>
          <w:color w:val="auto"/>
          <w:szCs w:val="21"/>
          <w:highlight w:val="none"/>
        </w:rPr>
      </w:pPr>
      <w:r>
        <w:rPr>
          <w:rFonts w:hint="eastAsia"/>
          <w:color w:val="auto"/>
          <w:szCs w:val="21"/>
          <w:highlight w:val="none"/>
        </w:rPr>
        <w:t>（4）工程变更；</w:t>
      </w:r>
    </w:p>
    <w:p w14:paraId="223180DB">
      <w:pPr>
        <w:spacing w:line="460" w:lineRule="exact"/>
        <w:ind w:firstLine="420" w:firstLineChars="200"/>
        <w:rPr>
          <w:color w:val="auto"/>
          <w:szCs w:val="21"/>
          <w:highlight w:val="none"/>
        </w:rPr>
      </w:pPr>
      <w:r>
        <w:rPr>
          <w:rFonts w:hint="eastAsia"/>
          <w:color w:val="auto"/>
          <w:szCs w:val="21"/>
          <w:highlight w:val="none"/>
        </w:rPr>
        <w:t>（5）现场签证；</w:t>
      </w:r>
    </w:p>
    <w:p w14:paraId="5BF997FC">
      <w:pPr>
        <w:spacing w:line="460" w:lineRule="exact"/>
        <w:ind w:firstLine="420" w:firstLineChars="200"/>
        <w:rPr>
          <w:color w:val="auto"/>
          <w:szCs w:val="21"/>
          <w:highlight w:val="none"/>
        </w:rPr>
      </w:pPr>
      <w:r>
        <w:rPr>
          <w:rFonts w:hint="eastAsia"/>
          <w:color w:val="auto"/>
          <w:szCs w:val="21"/>
          <w:highlight w:val="none"/>
        </w:rPr>
        <w:t>（6）暂列金额及暂估价；</w:t>
      </w:r>
    </w:p>
    <w:p w14:paraId="4FA07673">
      <w:pPr>
        <w:autoSpaceDE w:val="0"/>
        <w:autoSpaceDN w:val="0"/>
        <w:adjustRightInd w:val="0"/>
        <w:spacing w:line="460" w:lineRule="exact"/>
        <w:ind w:firstLine="480"/>
        <w:rPr>
          <w:color w:val="auto"/>
          <w:szCs w:val="21"/>
          <w:highlight w:val="none"/>
        </w:rPr>
      </w:pPr>
      <w:r>
        <w:rPr>
          <w:rFonts w:hint="eastAsia"/>
          <w:color w:val="auto"/>
          <w:szCs w:val="21"/>
          <w:highlight w:val="none"/>
        </w:rPr>
        <w:t>（7）发承包人双方约定的其他调整事项。</w:t>
      </w:r>
    </w:p>
    <w:p w14:paraId="295E455D">
      <w:pPr>
        <w:autoSpaceDE w:val="0"/>
        <w:autoSpaceDN w:val="0"/>
        <w:adjustRightInd w:val="0"/>
        <w:spacing w:line="460" w:lineRule="exact"/>
        <w:ind w:firstLine="480"/>
        <w:rPr>
          <w:bCs/>
          <w:color w:val="auto"/>
          <w:szCs w:val="21"/>
          <w:highlight w:val="none"/>
          <w:u w:val="single"/>
        </w:rPr>
      </w:pPr>
      <w:r>
        <w:rPr>
          <w:rFonts w:hint="eastAsia"/>
          <w:bCs/>
          <w:color w:val="auto"/>
          <w:szCs w:val="21"/>
          <w:highlight w:val="none"/>
        </w:rPr>
        <w:t>风险费用的计算方法：</w:t>
      </w:r>
      <w:r>
        <w:rPr>
          <w:rFonts w:hint="eastAsia"/>
          <w:bCs/>
          <w:color w:val="auto"/>
          <w:szCs w:val="21"/>
          <w:highlight w:val="none"/>
          <w:u w:val="single"/>
        </w:rPr>
        <w:t>承包人在投标报价时已经充分考虑，竣工结算时不作任何调整。</w:t>
      </w:r>
    </w:p>
    <w:p w14:paraId="4D6ACD80">
      <w:pPr>
        <w:autoSpaceDE w:val="0"/>
        <w:autoSpaceDN w:val="0"/>
        <w:adjustRightInd w:val="0"/>
        <w:spacing w:line="460" w:lineRule="exact"/>
        <w:ind w:firstLine="480"/>
        <w:rPr>
          <w:bCs/>
          <w:color w:val="auto"/>
          <w:szCs w:val="21"/>
          <w:highlight w:val="none"/>
        </w:rPr>
      </w:pPr>
      <w:r>
        <w:rPr>
          <w:rFonts w:hint="eastAsia"/>
          <w:bCs/>
          <w:color w:val="auto"/>
          <w:szCs w:val="21"/>
          <w:highlight w:val="none"/>
        </w:rPr>
        <w:t>风险范围以外合同价款调整范围及方法：</w:t>
      </w:r>
    </w:p>
    <w:p w14:paraId="52AE95B5">
      <w:pPr>
        <w:spacing w:line="460" w:lineRule="exact"/>
        <w:ind w:firstLine="308" w:firstLineChars="147"/>
        <w:rPr>
          <w:color w:val="auto"/>
          <w:szCs w:val="21"/>
          <w:highlight w:val="none"/>
          <w:u w:val="single"/>
        </w:rPr>
      </w:pPr>
      <w:r>
        <w:rPr>
          <w:rFonts w:hint="eastAsia"/>
          <w:color w:val="auto"/>
          <w:szCs w:val="21"/>
          <w:highlight w:val="none"/>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14:paraId="3DE59340">
      <w:pPr>
        <w:spacing w:line="460" w:lineRule="exact"/>
        <w:ind w:firstLine="308" w:firstLineChars="147"/>
        <w:rPr>
          <w:color w:val="auto"/>
          <w:szCs w:val="21"/>
          <w:highlight w:val="none"/>
          <w:u w:val="single"/>
        </w:rPr>
      </w:pPr>
      <w:r>
        <w:rPr>
          <w:rFonts w:hint="eastAsia"/>
          <w:color w:val="auto"/>
          <w:szCs w:val="21"/>
          <w:highlight w:val="none"/>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p>
    <w:p w14:paraId="68B85158">
      <w:pPr>
        <w:spacing w:line="460" w:lineRule="exact"/>
        <w:ind w:firstLine="308" w:firstLineChars="147"/>
        <w:rPr>
          <w:color w:val="auto"/>
          <w:szCs w:val="21"/>
          <w:highlight w:val="none"/>
          <w:u w:val="single"/>
        </w:rPr>
      </w:pPr>
      <w:r>
        <w:rPr>
          <w:rFonts w:hint="eastAsia"/>
          <w:color w:val="auto"/>
          <w:szCs w:val="21"/>
          <w:highlight w:val="none"/>
          <w:u w:val="single"/>
        </w:rPr>
        <w:t>（3）当招标工程量清单出现错误或者工程变更等发包人原因导致工程量清单偏差需要对综合单价应进行调整的，按照以下的计价办法结算：</w:t>
      </w:r>
    </w:p>
    <w:p w14:paraId="54D3F261">
      <w:pPr>
        <w:spacing w:line="460" w:lineRule="exact"/>
        <w:ind w:firstLine="308" w:firstLineChars="147"/>
        <w:rPr>
          <w:color w:val="auto"/>
          <w:szCs w:val="21"/>
          <w:highlight w:val="none"/>
          <w:u w:val="single"/>
        </w:rPr>
      </w:pPr>
      <w:r>
        <w:rPr>
          <w:rFonts w:hint="eastAsia"/>
          <w:color w:val="auto"/>
          <w:szCs w:val="21"/>
          <w:highlight w:val="none"/>
          <w:u w:val="single"/>
        </w:rPr>
        <w:t>A、</w:t>
      </w:r>
      <w:r>
        <w:rPr>
          <w:color w:val="auto"/>
          <w:szCs w:val="21"/>
          <w:highlight w:val="none"/>
          <w:u w:val="single"/>
        </w:rPr>
        <w:t>当工程因变更、签证或清单工程量错误等原因导致实际工程量变化时，该项目的单价应按下列方式调整：</w:t>
      </w:r>
    </w:p>
    <w:p w14:paraId="6DE2B927">
      <w:pPr>
        <w:spacing w:line="460" w:lineRule="exact"/>
        <w:ind w:firstLine="308" w:firstLineChars="147"/>
        <w:rPr>
          <w:color w:val="auto"/>
          <w:szCs w:val="21"/>
          <w:highlight w:val="none"/>
          <w:u w:val="single"/>
        </w:rPr>
      </w:pPr>
      <w:r>
        <w:rPr>
          <w:color w:val="auto"/>
          <w:szCs w:val="21"/>
          <w:highlight w:val="none"/>
          <w:u w:val="single"/>
        </w:rPr>
        <w:t>当Q1＞1.15Q0时：  S＝1.15Q0×P0+(Q1－1.15Q0)×P1</w:t>
      </w:r>
    </w:p>
    <w:p w14:paraId="0DD8A9EB">
      <w:pPr>
        <w:spacing w:line="460" w:lineRule="exact"/>
        <w:ind w:firstLine="308" w:firstLineChars="147"/>
        <w:rPr>
          <w:color w:val="auto"/>
          <w:szCs w:val="21"/>
          <w:highlight w:val="none"/>
          <w:u w:val="single"/>
        </w:rPr>
      </w:pPr>
      <w:r>
        <w:rPr>
          <w:color w:val="auto"/>
          <w:szCs w:val="21"/>
          <w:highlight w:val="none"/>
          <w:u w:val="single"/>
        </w:rPr>
        <w:t>当0.85Q0≤Q1≤1.15Q0时：  S＝Q1×P0</w:t>
      </w:r>
    </w:p>
    <w:p w14:paraId="3C133F49">
      <w:pPr>
        <w:spacing w:line="460" w:lineRule="exact"/>
        <w:ind w:firstLine="308" w:firstLineChars="147"/>
        <w:rPr>
          <w:color w:val="auto"/>
          <w:szCs w:val="21"/>
          <w:highlight w:val="none"/>
          <w:u w:val="single"/>
        </w:rPr>
      </w:pPr>
      <w:r>
        <w:rPr>
          <w:color w:val="auto"/>
          <w:szCs w:val="21"/>
          <w:highlight w:val="none"/>
          <w:u w:val="single"/>
        </w:rPr>
        <w:t>当Q1＜0.85Q0：  S＝Q1×P1+0.85Q0×(P0- P1)</w:t>
      </w:r>
    </w:p>
    <w:p w14:paraId="1CE0B9CF">
      <w:pPr>
        <w:spacing w:line="460" w:lineRule="exact"/>
        <w:ind w:firstLine="308" w:firstLineChars="147"/>
        <w:rPr>
          <w:color w:val="auto"/>
          <w:szCs w:val="21"/>
          <w:highlight w:val="none"/>
          <w:u w:val="single"/>
        </w:rPr>
      </w:pPr>
      <w:r>
        <w:rPr>
          <w:color w:val="auto"/>
          <w:szCs w:val="21"/>
          <w:highlight w:val="none"/>
          <w:u w:val="single"/>
        </w:rPr>
        <w:t>S－调整后的某一分部分项工程费结算价</w:t>
      </w:r>
      <w:r>
        <w:rPr>
          <w:rFonts w:hint="eastAsia"/>
          <w:color w:val="auto"/>
          <w:szCs w:val="21"/>
          <w:highlight w:val="none"/>
          <w:u w:val="single"/>
        </w:rPr>
        <w:t xml:space="preserve">  </w:t>
      </w:r>
    </w:p>
    <w:p w14:paraId="5DB006E3">
      <w:pPr>
        <w:spacing w:line="460" w:lineRule="exact"/>
        <w:ind w:firstLine="308" w:firstLineChars="147"/>
        <w:rPr>
          <w:color w:val="auto"/>
          <w:szCs w:val="21"/>
          <w:highlight w:val="none"/>
          <w:u w:val="single"/>
        </w:rPr>
      </w:pPr>
      <w:r>
        <w:rPr>
          <w:color w:val="auto"/>
          <w:szCs w:val="21"/>
          <w:highlight w:val="none"/>
          <w:u w:val="single"/>
        </w:rPr>
        <w:t>Q1－最终完成的工程量</w:t>
      </w:r>
      <w:r>
        <w:rPr>
          <w:rFonts w:hint="eastAsia"/>
          <w:color w:val="auto"/>
          <w:szCs w:val="21"/>
          <w:highlight w:val="none"/>
          <w:u w:val="single"/>
        </w:rPr>
        <w:t xml:space="preserve">    </w:t>
      </w:r>
    </w:p>
    <w:p w14:paraId="18611F90">
      <w:pPr>
        <w:spacing w:line="460" w:lineRule="exact"/>
        <w:ind w:firstLine="308" w:firstLineChars="147"/>
        <w:rPr>
          <w:color w:val="auto"/>
          <w:szCs w:val="21"/>
          <w:highlight w:val="none"/>
          <w:u w:val="single"/>
        </w:rPr>
      </w:pPr>
      <w:r>
        <w:rPr>
          <w:color w:val="auto"/>
          <w:szCs w:val="21"/>
          <w:highlight w:val="none"/>
          <w:u w:val="single"/>
        </w:rPr>
        <w:t>Q0－招标工程量清单中列出的工程量</w:t>
      </w:r>
      <w:r>
        <w:rPr>
          <w:rFonts w:hint="eastAsia"/>
          <w:color w:val="auto"/>
          <w:szCs w:val="21"/>
          <w:highlight w:val="none"/>
          <w:u w:val="single"/>
        </w:rPr>
        <w:t xml:space="preserve">  </w:t>
      </w:r>
    </w:p>
    <w:p w14:paraId="74AD0DB0">
      <w:pPr>
        <w:spacing w:line="460" w:lineRule="exact"/>
        <w:ind w:firstLine="308" w:firstLineChars="147"/>
        <w:rPr>
          <w:color w:val="auto"/>
          <w:szCs w:val="21"/>
          <w:highlight w:val="none"/>
          <w:u w:val="single"/>
        </w:rPr>
      </w:pPr>
      <w:r>
        <w:rPr>
          <w:color w:val="auto"/>
          <w:szCs w:val="21"/>
          <w:highlight w:val="none"/>
          <w:u w:val="single"/>
        </w:rPr>
        <w:t>P1－按照最终完成工程量重新调整后的综合单价</w:t>
      </w:r>
      <w:r>
        <w:rPr>
          <w:rFonts w:hint="eastAsia"/>
          <w:color w:val="auto"/>
          <w:szCs w:val="21"/>
          <w:highlight w:val="none"/>
          <w:u w:val="single"/>
        </w:rPr>
        <w:t>（即</w:t>
      </w:r>
      <w:r>
        <w:rPr>
          <w:color w:val="auto"/>
          <w:szCs w:val="21"/>
          <w:highlight w:val="none"/>
          <w:u w:val="single"/>
        </w:rPr>
        <w:t>按招标控制价编制依据计价×（1-承包人报价浮动率）[报价浮动率c＝（1－中标价/招标控制价）×100%，中标价、招标控制价须扣除暂估价、暂列金额及相应的规费税金]提出变更工程项目的单价，并应报发包人确认后调整。</w:t>
      </w:r>
      <w:r>
        <w:rPr>
          <w:rFonts w:hint="eastAsia"/>
          <w:color w:val="auto"/>
          <w:szCs w:val="21"/>
          <w:highlight w:val="none"/>
          <w:u w:val="single"/>
        </w:rPr>
        <w:t>）</w:t>
      </w:r>
    </w:p>
    <w:p w14:paraId="31B3FBEC">
      <w:pPr>
        <w:spacing w:line="460" w:lineRule="exact"/>
        <w:ind w:firstLine="308" w:firstLineChars="147"/>
        <w:rPr>
          <w:color w:val="auto"/>
          <w:szCs w:val="21"/>
          <w:highlight w:val="none"/>
          <w:u w:val="single"/>
        </w:rPr>
      </w:pPr>
      <w:r>
        <w:rPr>
          <w:color w:val="auto"/>
          <w:szCs w:val="21"/>
          <w:highlight w:val="none"/>
          <w:u w:val="single"/>
        </w:rPr>
        <w:t>P0－承包人在工程量清单中填报的综合单价。</w:t>
      </w:r>
    </w:p>
    <w:p w14:paraId="4469F956">
      <w:pPr>
        <w:spacing w:line="460" w:lineRule="exact"/>
        <w:ind w:firstLine="308" w:firstLineChars="147"/>
        <w:rPr>
          <w:color w:val="auto"/>
          <w:szCs w:val="21"/>
          <w:highlight w:val="none"/>
          <w:u w:val="single"/>
        </w:rPr>
      </w:pPr>
      <w:r>
        <w:rPr>
          <w:rFonts w:hint="eastAsia"/>
          <w:color w:val="auto"/>
          <w:szCs w:val="21"/>
          <w:highlight w:val="none"/>
          <w:u w:val="single"/>
        </w:rPr>
        <w:t>B、</w:t>
      </w:r>
      <w:r>
        <w:rPr>
          <w:color w:val="auto"/>
          <w:szCs w:val="21"/>
          <w:highlight w:val="none"/>
          <w:u w:val="single"/>
        </w:rPr>
        <w:t>已标价工程量清单中有适用于变更工程项目的，应采用该项目的单价；已标价工程量清单中没有适用但有类似于变更工程项目的，可在合理范围内参照类似项目的单价。</w:t>
      </w:r>
    </w:p>
    <w:p w14:paraId="775E1BC4">
      <w:pPr>
        <w:spacing w:line="460" w:lineRule="exact"/>
        <w:ind w:firstLine="308" w:firstLineChars="147"/>
        <w:rPr>
          <w:color w:val="auto"/>
          <w:szCs w:val="21"/>
          <w:highlight w:val="none"/>
          <w:u w:val="single"/>
        </w:rPr>
      </w:pPr>
      <w:r>
        <w:rPr>
          <w:rFonts w:hint="eastAsia"/>
          <w:color w:val="auto"/>
          <w:szCs w:val="21"/>
          <w:highlight w:val="none"/>
          <w:u w:val="single"/>
        </w:rPr>
        <w:t>C、</w:t>
      </w:r>
      <w:r>
        <w:rPr>
          <w:color w:val="auto"/>
          <w:szCs w:val="21"/>
          <w:highlight w:val="none"/>
          <w:u w:val="single"/>
        </w:rPr>
        <w:t>已标价工程量清单中没有适用也没有类似于变更工程项目的，应由承包人根据变更工程资料、计量规则和按招标控制价编制依据计价×（1-承包人报价浮动率）[报价浮动率c＝（1－中标价/招标控制价）×100%，中标价、招标控制价须扣除暂估价、暂列金额及相应的规费税金]提出变更工程项目的单价，并应报发包人确认后调整。</w:t>
      </w:r>
    </w:p>
    <w:p w14:paraId="0683F34E">
      <w:pPr>
        <w:spacing w:line="460" w:lineRule="exact"/>
        <w:ind w:firstLine="308" w:firstLineChars="147"/>
        <w:rPr>
          <w:color w:val="auto"/>
          <w:szCs w:val="21"/>
          <w:highlight w:val="none"/>
          <w:u w:val="single"/>
        </w:rPr>
      </w:pPr>
      <w:r>
        <w:rPr>
          <w:rFonts w:hint="eastAsia"/>
          <w:color w:val="auto"/>
          <w:szCs w:val="21"/>
          <w:highlight w:val="none"/>
          <w:u w:val="single"/>
        </w:rPr>
        <w:t>D、</w:t>
      </w:r>
      <w:r>
        <w:rPr>
          <w:color w:val="auto"/>
          <w:szCs w:val="21"/>
          <w:highlight w:val="none"/>
          <w:u w:val="single"/>
        </w:rPr>
        <w:t>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14:paraId="520EB52B">
      <w:pPr>
        <w:spacing w:line="460" w:lineRule="exact"/>
        <w:ind w:firstLine="308" w:firstLineChars="147"/>
        <w:rPr>
          <w:color w:val="auto"/>
          <w:szCs w:val="21"/>
          <w:highlight w:val="none"/>
          <w:u w:val="single"/>
        </w:rPr>
      </w:pPr>
      <w:r>
        <w:rPr>
          <w:rFonts w:hint="eastAsia"/>
          <w:color w:val="auto"/>
          <w:szCs w:val="21"/>
          <w:highlight w:val="none"/>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0BA02C51">
      <w:pPr>
        <w:autoSpaceDE w:val="0"/>
        <w:autoSpaceDN w:val="0"/>
        <w:adjustRightInd w:val="0"/>
        <w:spacing w:line="360" w:lineRule="auto"/>
        <w:ind w:firstLine="480"/>
        <w:rPr>
          <w:rFonts w:hint="eastAsia"/>
          <w:color w:val="auto"/>
          <w:szCs w:val="21"/>
          <w:highlight w:val="none"/>
          <w:u w:val="single"/>
        </w:rPr>
      </w:pPr>
      <w:r>
        <w:rPr>
          <w:rFonts w:hint="eastAsia"/>
          <w:color w:val="auto"/>
          <w:szCs w:val="21"/>
          <w:highlight w:val="none"/>
          <w:u w:val="single"/>
        </w:rPr>
        <w:t>（5）市场价格波动引起的材料价格调整的约定，按通建价[2016]22号文《关于建筑业实施营改增后进一步明确建设工程材料价格风险控制及价差调整计算方法的通知》执行。</w:t>
      </w:r>
    </w:p>
    <w:p w14:paraId="7CFAACC5">
      <w:pPr>
        <w:spacing w:line="460" w:lineRule="exact"/>
        <w:ind w:firstLine="420" w:firstLineChars="200"/>
        <w:rPr>
          <w:rFonts w:hint="eastAsia"/>
          <w:color w:val="auto"/>
          <w:szCs w:val="21"/>
          <w:highlight w:val="none"/>
        </w:rPr>
      </w:pPr>
      <w:r>
        <w:rPr>
          <w:rFonts w:hint="eastAsia"/>
          <w:color w:val="auto"/>
          <w:szCs w:val="21"/>
          <w:highlight w:val="none"/>
        </w:rPr>
        <w:t xml:space="preserve"> 主要建筑材料价格风险控制：</w:t>
      </w:r>
    </w:p>
    <w:p w14:paraId="6D9AEE8C">
      <w:pPr>
        <w:spacing w:line="410" w:lineRule="exact"/>
        <w:ind w:firstLine="420" w:firstLineChars="200"/>
        <w:rPr>
          <w:rFonts w:hint="eastAsia"/>
          <w:color w:val="auto"/>
          <w:szCs w:val="21"/>
          <w:highlight w:val="none"/>
        </w:rPr>
      </w:pPr>
      <w:r>
        <w:rPr>
          <w:rFonts w:hint="eastAsia"/>
          <w:color w:val="auto"/>
          <w:szCs w:val="21"/>
          <w:highlight w:val="none"/>
        </w:rPr>
        <w:t>A、本工程主要建筑材料</w:t>
      </w:r>
      <w:r>
        <w:rPr>
          <w:rFonts w:hint="eastAsia"/>
          <w:color w:val="auto"/>
          <w:szCs w:val="21"/>
          <w:highlight w:val="none"/>
          <w:u w:val="single"/>
        </w:rPr>
        <w:t xml:space="preserve">  / </w:t>
      </w:r>
      <w:r>
        <w:rPr>
          <w:color w:val="auto"/>
          <w:szCs w:val="21"/>
          <w:highlight w:val="none"/>
          <w:u w:val="single"/>
        </w:rPr>
        <w:t xml:space="preserve"> </w:t>
      </w:r>
      <w:r>
        <w:rPr>
          <w:color w:val="auto"/>
          <w:szCs w:val="21"/>
          <w:highlight w:val="none"/>
        </w:rPr>
        <w:t xml:space="preserve"> </w:t>
      </w:r>
      <w:r>
        <w:rPr>
          <w:rFonts w:hint="eastAsia"/>
          <w:color w:val="auto"/>
          <w:szCs w:val="21"/>
          <w:highlight w:val="none"/>
        </w:rPr>
        <w:t>，其他为非主要建筑材料，非主要建筑材料价格上涨或下降的，其差价均由承包人承担或受益。</w:t>
      </w:r>
    </w:p>
    <w:p w14:paraId="4F85B657">
      <w:pPr>
        <w:spacing w:line="410" w:lineRule="exact"/>
        <w:ind w:firstLine="420" w:firstLineChars="200"/>
        <w:rPr>
          <w:rFonts w:hint="eastAsia"/>
          <w:color w:val="auto"/>
          <w:szCs w:val="21"/>
          <w:highlight w:val="none"/>
        </w:rPr>
      </w:pPr>
      <w:r>
        <w:rPr>
          <w:rFonts w:hint="eastAsia"/>
          <w:color w:val="auto"/>
          <w:szCs w:val="21"/>
          <w:highlight w:val="none"/>
        </w:rPr>
        <w:t>B、主要建筑材料价差调整金额的计算：</w:t>
      </w:r>
    </w:p>
    <w:p w14:paraId="2AD24AAD">
      <w:pPr>
        <w:spacing w:line="410" w:lineRule="exact"/>
        <w:ind w:firstLine="420" w:firstLineChars="200"/>
        <w:rPr>
          <w:rFonts w:hint="eastAsia"/>
          <w:color w:val="auto"/>
          <w:szCs w:val="21"/>
          <w:highlight w:val="none"/>
        </w:rPr>
      </w:pPr>
      <w:r>
        <w:rPr>
          <w:rFonts w:hint="eastAsia"/>
          <w:color w:val="auto"/>
          <w:szCs w:val="21"/>
          <w:highlight w:val="none"/>
        </w:rPr>
        <w:t>施工期间可调价材料价格的涨、跌幅度以本工程招标控制价</w:t>
      </w:r>
      <w:r>
        <w:rPr>
          <w:rFonts w:hint="eastAsia"/>
          <w:color w:val="auto"/>
          <w:szCs w:val="21"/>
          <w:highlight w:val="none"/>
        </w:rPr>
        <w:t>所采用的202</w:t>
      </w:r>
      <w:r>
        <w:rPr>
          <w:rFonts w:hint="eastAsia"/>
          <w:color w:val="auto"/>
          <w:szCs w:val="21"/>
          <w:highlight w:val="none"/>
          <w:lang w:val="en-US" w:eastAsia="zh-CN"/>
        </w:rPr>
        <w:t>4</w:t>
      </w:r>
      <w:r>
        <w:rPr>
          <w:rFonts w:hint="eastAsia"/>
          <w:color w:val="auto"/>
          <w:szCs w:val="21"/>
          <w:highlight w:val="none"/>
        </w:rPr>
        <w:t>年</w:t>
      </w:r>
      <w:r>
        <w:rPr>
          <w:rFonts w:hint="eastAsia"/>
          <w:color w:val="auto"/>
          <w:szCs w:val="21"/>
          <w:highlight w:val="none"/>
          <w:lang w:val="en-US" w:eastAsia="zh-CN"/>
        </w:rPr>
        <w:t>7</w:t>
      </w:r>
      <w:r>
        <w:rPr>
          <w:rFonts w:hint="eastAsia"/>
          <w:color w:val="auto"/>
          <w:szCs w:val="21"/>
          <w:highlight w:val="none"/>
        </w:rPr>
        <w:t>月材料信息</w:t>
      </w:r>
      <w:r>
        <w:rPr>
          <w:rFonts w:hint="eastAsia"/>
          <w:color w:val="auto"/>
          <w:szCs w:val="21"/>
          <w:highlight w:val="none"/>
        </w:rPr>
        <w:t>价格为基础（材料单价为除税价格），当信息价格涨、跌幅度在5%以内（含5%）时，其差价由承包人承担或受益；涨、跌幅度超出5%时，其超出部分的差价由发包人承担或受益，计算公式如下：</w:t>
      </w:r>
    </w:p>
    <w:p w14:paraId="26C47341">
      <w:pPr>
        <w:spacing w:line="410" w:lineRule="exact"/>
        <w:ind w:firstLine="420" w:firstLineChars="200"/>
        <w:rPr>
          <w:rFonts w:hint="eastAsia"/>
          <w:color w:val="auto"/>
          <w:szCs w:val="21"/>
          <w:highlight w:val="none"/>
        </w:rPr>
      </w:pPr>
      <w:r>
        <w:rPr>
          <w:rFonts w:hint="eastAsia"/>
          <w:color w:val="auto"/>
          <w:szCs w:val="21"/>
          <w:highlight w:val="none"/>
        </w:rPr>
        <w:t>①上涨超出5%时，差价（正值）=【施工期间可调价材料加权平均指导价格-基准日档期的月份信息价格×(1+5%)）】×该类主要建筑材料数量；</w:t>
      </w:r>
    </w:p>
    <w:p w14:paraId="37BA240A">
      <w:pPr>
        <w:spacing w:line="410" w:lineRule="exact"/>
        <w:ind w:firstLine="420" w:firstLineChars="200"/>
        <w:rPr>
          <w:rFonts w:hint="eastAsia"/>
          <w:color w:val="auto"/>
          <w:szCs w:val="21"/>
          <w:highlight w:val="none"/>
        </w:rPr>
      </w:pPr>
      <w:r>
        <w:rPr>
          <w:rFonts w:hint="eastAsia"/>
          <w:color w:val="auto"/>
          <w:szCs w:val="21"/>
          <w:highlight w:val="none"/>
        </w:rPr>
        <w:t>②下跌超出5%时，差价（负值）=【施工期间可调价材料加权平均指导价格-基准日档期的月份信息价格×（1-5%）】× 该类主要建筑材料数量。</w:t>
      </w:r>
    </w:p>
    <w:p w14:paraId="2AE36FA6">
      <w:pPr>
        <w:spacing w:line="410" w:lineRule="exact"/>
        <w:ind w:firstLine="420" w:firstLineChars="200"/>
        <w:rPr>
          <w:rFonts w:hint="eastAsia"/>
          <w:color w:val="auto"/>
          <w:szCs w:val="21"/>
          <w:highlight w:val="none"/>
        </w:rPr>
      </w:pPr>
      <w:r>
        <w:rPr>
          <w:rFonts w:hint="eastAsia"/>
          <w:color w:val="auto"/>
          <w:szCs w:val="21"/>
          <w:highlight w:val="none"/>
        </w:rPr>
        <w:t>C、主要建筑材料差价应根据计价定额规则计取相关费用和税金，并作为追加（减）合同价款和工程进度款同期支付。</w:t>
      </w:r>
    </w:p>
    <w:p w14:paraId="4EA90DCE">
      <w:pPr>
        <w:spacing w:line="460" w:lineRule="exact"/>
        <w:ind w:firstLine="420" w:firstLineChars="200"/>
        <w:rPr>
          <w:rFonts w:hint="eastAsia"/>
          <w:color w:val="auto"/>
          <w:szCs w:val="21"/>
          <w:highlight w:val="none"/>
        </w:rPr>
      </w:pPr>
      <w:r>
        <w:rPr>
          <w:rFonts w:hint="eastAsia"/>
          <w:color w:val="auto"/>
          <w:szCs w:val="21"/>
          <w:highlight w:val="none"/>
        </w:rPr>
        <w:t>D、因发包人原因造成工期延误的，延误期间发生的材料价格上涨差额由发包人承担；因承包人原因造成工期延误的，延误期间发生的材料价格上涨差额由承包人承担。</w:t>
      </w:r>
    </w:p>
    <w:p w14:paraId="5B6F1BA5">
      <w:pPr>
        <w:autoSpaceDE w:val="0"/>
        <w:autoSpaceDN w:val="0"/>
        <w:adjustRightInd w:val="0"/>
        <w:spacing w:line="360" w:lineRule="auto"/>
        <w:ind w:firstLine="480"/>
        <w:rPr>
          <w:rFonts w:hint="eastAsia"/>
          <w:b/>
          <w:color w:val="auto"/>
          <w:szCs w:val="21"/>
          <w:highlight w:val="none"/>
          <w:u w:val="single"/>
        </w:rPr>
      </w:pPr>
      <w:r>
        <w:rPr>
          <w:rFonts w:hint="eastAsia"/>
          <w:b/>
          <w:color w:val="auto"/>
          <w:szCs w:val="21"/>
          <w:highlight w:val="none"/>
          <w:u w:val="single"/>
        </w:rPr>
        <w:t xml:space="preserve">（6）人工费调整按通建价[2015]10号文《关于发布南通市建设工程人工工资指导价动态管理实施细则的通知》执行。 </w:t>
      </w:r>
    </w:p>
    <w:p w14:paraId="60305C4D">
      <w:pPr>
        <w:spacing w:line="460" w:lineRule="exact"/>
        <w:ind w:firstLine="420" w:firstLineChars="200"/>
        <w:rPr>
          <w:color w:val="auto"/>
          <w:szCs w:val="21"/>
          <w:highlight w:val="none"/>
        </w:rPr>
      </w:pPr>
      <w:r>
        <w:rPr>
          <w:rFonts w:hint="eastAsia"/>
          <w:color w:val="auto"/>
          <w:szCs w:val="21"/>
          <w:highlight w:val="none"/>
        </w:rPr>
        <w:t>2、总价合同。</w:t>
      </w:r>
    </w:p>
    <w:p w14:paraId="0C68022F">
      <w:pPr>
        <w:spacing w:line="460" w:lineRule="exact"/>
        <w:ind w:firstLine="315" w:firstLineChars="150"/>
        <w:rPr>
          <w:color w:val="auto"/>
          <w:szCs w:val="21"/>
          <w:highlight w:val="none"/>
        </w:rPr>
      </w:pPr>
      <w:r>
        <w:rPr>
          <w:rFonts w:hint="eastAsia"/>
          <w:color w:val="auto"/>
          <w:szCs w:val="21"/>
          <w:highlight w:val="none"/>
        </w:rPr>
        <w:t>总价包含的风险范围：</w:t>
      </w:r>
      <w:r>
        <w:rPr>
          <w:rFonts w:hint="eastAsia"/>
          <w:color w:val="auto"/>
          <w:szCs w:val="21"/>
          <w:highlight w:val="none"/>
          <w:u w:val="single"/>
        </w:rPr>
        <w:t xml:space="preserve">      /                 </w:t>
      </w:r>
      <w:r>
        <w:rPr>
          <w:rFonts w:hint="eastAsia"/>
          <w:color w:val="auto"/>
          <w:szCs w:val="21"/>
          <w:highlight w:val="none"/>
        </w:rPr>
        <w:t>。</w:t>
      </w:r>
    </w:p>
    <w:p w14:paraId="70EDADDD">
      <w:pPr>
        <w:spacing w:line="460" w:lineRule="exact"/>
        <w:ind w:firstLine="315" w:firstLineChars="150"/>
        <w:rPr>
          <w:color w:val="auto"/>
          <w:szCs w:val="21"/>
          <w:highlight w:val="none"/>
        </w:rPr>
      </w:pPr>
      <w:r>
        <w:rPr>
          <w:rFonts w:hint="eastAsia"/>
          <w:color w:val="auto"/>
          <w:szCs w:val="21"/>
          <w:highlight w:val="none"/>
        </w:rPr>
        <w:t>风险费用的计算方法：</w:t>
      </w:r>
      <w:r>
        <w:rPr>
          <w:rFonts w:hint="eastAsia"/>
          <w:color w:val="auto"/>
          <w:szCs w:val="21"/>
          <w:highlight w:val="none"/>
          <w:u w:val="single"/>
        </w:rPr>
        <w:t xml:space="preserve">     /           </w:t>
      </w:r>
      <w:r>
        <w:rPr>
          <w:rFonts w:hint="eastAsia"/>
          <w:color w:val="auto"/>
          <w:szCs w:val="21"/>
          <w:highlight w:val="none"/>
        </w:rPr>
        <w:t>。</w:t>
      </w:r>
    </w:p>
    <w:p w14:paraId="0BD046A1">
      <w:pPr>
        <w:spacing w:line="460" w:lineRule="exact"/>
        <w:ind w:firstLine="315" w:firstLineChars="150"/>
        <w:rPr>
          <w:color w:val="auto"/>
          <w:szCs w:val="21"/>
          <w:highlight w:val="none"/>
        </w:rPr>
      </w:pPr>
      <w:r>
        <w:rPr>
          <w:rFonts w:hint="eastAsia"/>
          <w:color w:val="auto"/>
          <w:szCs w:val="21"/>
          <w:highlight w:val="none"/>
        </w:rPr>
        <w:t>风险范围以外合同价格的调整方法：</w:t>
      </w:r>
      <w:r>
        <w:rPr>
          <w:rFonts w:hint="eastAsia"/>
          <w:color w:val="auto"/>
          <w:szCs w:val="21"/>
          <w:highlight w:val="none"/>
          <w:u w:val="single"/>
        </w:rPr>
        <w:t xml:space="preserve">  /         </w:t>
      </w:r>
      <w:r>
        <w:rPr>
          <w:rFonts w:hint="eastAsia"/>
          <w:color w:val="auto"/>
          <w:szCs w:val="21"/>
          <w:highlight w:val="none"/>
        </w:rPr>
        <w:t>。</w:t>
      </w:r>
    </w:p>
    <w:p w14:paraId="5EF23D8B">
      <w:pPr>
        <w:spacing w:line="460" w:lineRule="exact"/>
        <w:ind w:firstLine="315" w:firstLineChars="150"/>
        <w:rPr>
          <w:color w:val="auto"/>
          <w:szCs w:val="21"/>
          <w:highlight w:val="none"/>
        </w:rPr>
      </w:pPr>
      <w:r>
        <w:rPr>
          <w:rFonts w:hint="eastAsia"/>
          <w:color w:val="auto"/>
          <w:szCs w:val="21"/>
          <w:highlight w:val="none"/>
        </w:rPr>
        <w:t>3、其他价格方式：</w:t>
      </w:r>
      <w:r>
        <w:rPr>
          <w:rFonts w:hint="eastAsia"/>
          <w:color w:val="auto"/>
          <w:szCs w:val="21"/>
          <w:highlight w:val="none"/>
          <w:u w:val="single"/>
        </w:rPr>
        <w:t xml:space="preserve">   /           </w:t>
      </w:r>
      <w:r>
        <w:rPr>
          <w:rFonts w:hint="eastAsia"/>
          <w:color w:val="auto"/>
          <w:szCs w:val="21"/>
          <w:highlight w:val="none"/>
        </w:rPr>
        <w:t>。</w:t>
      </w:r>
    </w:p>
    <w:p w14:paraId="656F7FCF">
      <w:pPr>
        <w:spacing w:line="460" w:lineRule="exact"/>
        <w:ind w:firstLine="420" w:firstLineChars="200"/>
        <w:rPr>
          <w:color w:val="auto"/>
          <w:szCs w:val="21"/>
          <w:highlight w:val="none"/>
        </w:rPr>
      </w:pPr>
      <w:bookmarkStart w:id="438" w:name="_Toc297216213"/>
      <w:bookmarkStart w:id="439" w:name="_Toc297123554"/>
      <w:bookmarkStart w:id="440" w:name="_Toc300935004"/>
      <w:bookmarkStart w:id="441" w:name="_Toc304295581"/>
      <w:bookmarkStart w:id="442" w:name="_Toc303539161"/>
      <w:bookmarkStart w:id="443" w:name="_Toc312678042"/>
      <w:bookmarkStart w:id="444" w:name="_Toc296503207"/>
      <w:bookmarkStart w:id="445" w:name="_Toc296346708"/>
      <w:bookmarkStart w:id="446" w:name="_Toc296944546"/>
      <w:bookmarkStart w:id="447" w:name="_Toc297048393"/>
      <w:bookmarkStart w:id="448" w:name="_Toc292559412"/>
      <w:bookmarkStart w:id="449" w:name="_Toc297120507"/>
      <w:bookmarkStart w:id="450" w:name="_Toc296891035"/>
      <w:bookmarkStart w:id="451" w:name="_Toc292559917"/>
      <w:bookmarkStart w:id="452" w:name="_Toc296347206"/>
      <w:bookmarkStart w:id="453" w:name="_Toc296891247"/>
      <w:r>
        <w:rPr>
          <w:rFonts w:hint="eastAsia"/>
          <w:color w:val="auto"/>
          <w:szCs w:val="21"/>
          <w:highlight w:val="none"/>
        </w:rPr>
        <w:t>12.2 预付款</w:t>
      </w:r>
    </w:p>
    <w:bookmarkEnd w:id="438"/>
    <w:bookmarkEnd w:id="439"/>
    <w:bookmarkEnd w:id="440"/>
    <w:bookmarkEnd w:id="441"/>
    <w:bookmarkEnd w:id="442"/>
    <w:bookmarkEnd w:id="443"/>
    <w:p w14:paraId="472C998B">
      <w:pPr>
        <w:spacing w:line="460" w:lineRule="exact"/>
        <w:ind w:firstLine="420" w:firstLineChars="200"/>
        <w:rPr>
          <w:color w:val="auto"/>
          <w:szCs w:val="21"/>
          <w:highlight w:val="none"/>
        </w:rPr>
      </w:pPr>
      <w:r>
        <w:rPr>
          <w:rFonts w:hint="eastAsia"/>
          <w:color w:val="auto"/>
          <w:szCs w:val="21"/>
          <w:highlight w:val="none"/>
        </w:rPr>
        <w:t>12.2.1 预付款的支付</w:t>
      </w:r>
    </w:p>
    <w:p w14:paraId="5280A69D">
      <w:pPr>
        <w:spacing w:line="460" w:lineRule="exact"/>
        <w:ind w:firstLine="420" w:firstLineChars="200"/>
        <w:rPr>
          <w:color w:val="auto"/>
          <w:szCs w:val="21"/>
          <w:highlight w:val="none"/>
        </w:rPr>
      </w:pPr>
      <w:r>
        <w:rPr>
          <w:rFonts w:hint="eastAsia"/>
          <w:color w:val="auto"/>
          <w:szCs w:val="21"/>
          <w:highlight w:val="none"/>
        </w:rPr>
        <w:t>预付款支付比例或金额：</w:t>
      </w:r>
      <w:r>
        <w:rPr>
          <w:rFonts w:hint="eastAsia"/>
          <w:color w:val="auto"/>
          <w:szCs w:val="21"/>
          <w:highlight w:val="none"/>
          <w:u w:val="single"/>
        </w:rPr>
        <w:t xml:space="preserve"> </w:t>
      </w:r>
      <w:r>
        <w:rPr>
          <w:rFonts w:hint="eastAsia"/>
          <w:bCs/>
          <w:color w:val="auto"/>
          <w:szCs w:val="21"/>
          <w:highlight w:val="none"/>
          <w:u w:val="single"/>
        </w:rPr>
        <w:t xml:space="preserve">    </w:t>
      </w:r>
      <w:r>
        <w:rPr>
          <w:rFonts w:hint="eastAsia"/>
          <w:color w:val="auto"/>
          <w:szCs w:val="21"/>
          <w:highlight w:val="none"/>
          <w:u w:val="single"/>
        </w:rPr>
        <w:t xml:space="preserve">/  </w:t>
      </w:r>
      <w:r>
        <w:rPr>
          <w:rFonts w:hint="eastAsia"/>
          <w:bCs/>
          <w:color w:val="auto"/>
          <w:szCs w:val="21"/>
          <w:highlight w:val="none"/>
          <w:u w:val="single"/>
        </w:rPr>
        <w:t xml:space="preserve">     </w:t>
      </w:r>
      <w:r>
        <w:rPr>
          <w:rFonts w:hint="eastAsia"/>
          <w:color w:val="auto"/>
          <w:szCs w:val="21"/>
          <w:highlight w:val="none"/>
          <w:u w:val="single"/>
        </w:rPr>
        <w:t xml:space="preserve">  </w:t>
      </w:r>
      <w:r>
        <w:rPr>
          <w:rFonts w:hint="eastAsia"/>
          <w:color w:val="auto"/>
          <w:szCs w:val="21"/>
          <w:highlight w:val="none"/>
        </w:rPr>
        <w:t>。</w:t>
      </w:r>
    </w:p>
    <w:p w14:paraId="5BF8D71D">
      <w:pPr>
        <w:spacing w:line="460" w:lineRule="exact"/>
        <w:ind w:firstLine="420" w:firstLineChars="200"/>
        <w:rPr>
          <w:color w:val="auto"/>
          <w:szCs w:val="21"/>
          <w:highlight w:val="none"/>
        </w:rPr>
      </w:pPr>
      <w:r>
        <w:rPr>
          <w:rFonts w:hint="eastAsia"/>
          <w:color w:val="auto"/>
          <w:szCs w:val="21"/>
          <w:highlight w:val="none"/>
        </w:rPr>
        <w:t>预付款支付期限：</w:t>
      </w:r>
      <w:r>
        <w:rPr>
          <w:rFonts w:hint="eastAsia"/>
          <w:color w:val="auto"/>
          <w:szCs w:val="21"/>
          <w:highlight w:val="none"/>
          <w:u w:val="single"/>
        </w:rPr>
        <w:t xml:space="preserve">     /    </w:t>
      </w:r>
      <w:r>
        <w:rPr>
          <w:rFonts w:hint="eastAsia"/>
          <w:color w:val="auto"/>
          <w:szCs w:val="21"/>
          <w:highlight w:val="none"/>
        </w:rPr>
        <w:t>。</w:t>
      </w:r>
    </w:p>
    <w:p w14:paraId="09221192">
      <w:pPr>
        <w:spacing w:line="460" w:lineRule="exact"/>
        <w:ind w:firstLine="420" w:firstLineChars="200"/>
        <w:rPr>
          <w:color w:val="auto"/>
          <w:szCs w:val="21"/>
          <w:highlight w:val="none"/>
        </w:rPr>
      </w:pPr>
      <w:r>
        <w:rPr>
          <w:rFonts w:hint="eastAsia"/>
          <w:color w:val="auto"/>
          <w:szCs w:val="21"/>
          <w:highlight w:val="none"/>
        </w:rPr>
        <w:t>预付款扣回的方式：</w:t>
      </w:r>
      <w:r>
        <w:rPr>
          <w:rFonts w:hint="eastAsia"/>
          <w:color w:val="auto"/>
          <w:szCs w:val="21"/>
          <w:highlight w:val="none"/>
          <w:u w:val="single"/>
        </w:rPr>
        <w:t xml:space="preserve">    </w:t>
      </w:r>
      <w:r>
        <w:rPr>
          <w:rFonts w:hint="eastAsia"/>
          <w:b/>
          <w:color w:val="auto"/>
          <w:szCs w:val="21"/>
          <w:highlight w:val="none"/>
          <w:u w:val="single"/>
        </w:rPr>
        <w:t xml:space="preserve">/  </w:t>
      </w:r>
      <w:r>
        <w:rPr>
          <w:rFonts w:hint="eastAsia"/>
          <w:color w:val="auto"/>
          <w:szCs w:val="21"/>
          <w:highlight w:val="none"/>
          <w:u w:val="single"/>
        </w:rPr>
        <w:t xml:space="preserve">   </w:t>
      </w:r>
      <w:r>
        <w:rPr>
          <w:rFonts w:hint="eastAsia"/>
          <w:color w:val="auto"/>
          <w:szCs w:val="21"/>
          <w:highlight w:val="none"/>
        </w:rPr>
        <w:t>。</w:t>
      </w:r>
    </w:p>
    <w:p w14:paraId="0020FAF0">
      <w:pPr>
        <w:spacing w:line="460" w:lineRule="exact"/>
        <w:ind w:firstLine="420" w:firstLineChars="200"/>
        <w:rPr>
          <w:color w:val="auto"/>
          <w:szCs w:val="21"/>
          <w:highlight w:val="none"/>
        </w:rPr>
      </w:pPr>
      <w:r>
        <w:rPr>
          <w:rFonts w:hint="eastAsia"/>
          <w:color w:val="auto"/>
          <w:szCs w:val="21"/>
          <w:highlight w:val="none"/>
        </w:rPr>
        <w:t>12.2.2 预付款担保</w:t>
      </w:r>
    </w:p>
    <w:p w14:paraId="028A67C1">
      <w:pPr>
        <w:spacing w:line="460" w:lineRule="exact"/>
        <w:ind w:firstLine="420" w:firstLineChars="200"/>
        <w:rPr>
          <w:color w:val="auto"/>
          <w:szCs w:val="21"/>
          <w:highlight w:val="none"/>
        </w:rPr>
      </w:pPr>
      <w:r>
        <w:rPr>
          <w:rFonts w:hint="eastAsia"/>
          <w:color w:val="auto"/>
          <w:szCs w:val="21"/>
          <w:highlight w:val="none"/>
        </w:rPr>
        <w:t>承包人提交预付款担保的期限：</w:t>
      </w:r>
      <w:r>
        <w:rPr>
          <w:rFonts w:hint="eastAsia"/>
          <w:color w:val="auto"/>
          <w:szCs w:val="21"/>
          <w:highlight w:val="none"/>
          <w:u w:val="single"/>
        </w:rPr>
        <w:t xml:space="preserve">  /      </w:t>
      </w:r>
      <w:r>
        <w:rPr>
          <w:rFonts w:hint="eastAsia"/>
          <w:color w:val="auto"/>
          <w:szCs w:val="21"/>
          <w:highlight w:val="none"/>
        </w:rPr>
        <w:t>。</w:t>
      </w:r>
    </w:p>
    <w:p w14:paraId="0CDB2D4A">
      <w:pPr>
        <w:spacing w:line="460" w:lineRule="exact"/>
        <w:ind w:firstLine="420" w:firstLineChars="200"/>
        <w:rPr>
          <w:color w:val="auto"/>
          <w:szCs w:val="21"/>
          <w:highlight w:val="none"/>
        </w:rPr>
      </w:pPr>
      <w:r>
        <w:rPr>
          <w:rFonts w:hint="eastAsia"/>
          <w:color w:val="auto"/>
          <w:szCs w:val="21"/>
          <w:highlight w:val="none"/>
        </w:rPr>
        <w:t>预付款担保的形式为：</w:t>
      </w:r>
      <w:r>
        <w:rPr>
          <w:rFonts w:hint="eastAsia"/>
          <w:color w:val="auto"/>
          <w:szCs w:val="21"/>
          <w:highlight w:val="none"/>
          <w:u w:val="single"/>
        </w:rPr>
        <w:t xml:space="preserve">   /     </w:t>
      </w:r>
      <w:r>
        <w:rPr>
          <w:rFonts w:hint="eastAsia"/>
          <w:color w:val="auto"/>
          <w:szCs w:val="21"/>
          <w:highlight w:val="none"/>
        </w:rPr>
        <w:t>。</w:t>
      </w:r>
    </w:p>
    <w:bookmarkEnd w:id="444"/>
    <w:bookmarkEnd w:id="445"/>
    <w:bookmarkEnd w:id="446"/>
    <w:bookmarkEnd w:id="447"/>
    <w:bookmarkEnd w:id="448"/>
    <w:bookmarkEnd w:id="449"/>
    <w:bookmarkEnd w:id="450"/>
    <w:bookmarkEnd w:id="451"/>
    <w:bookmarkEnd w:id="452"/>
    <w:bookmarkEnd w:id="453"/>
    <w:p w14:paraId="4BD9094F">
      <w:pPr>
        <w:spacing w:line="460" w:lineRule="exact"/>
        <w:ind w:firstLine="420" w:firstLineChars="200"/>
        <w:rPr>
          <w:color w:val="auto"/>
          <w:szCs w:val="21"/>
          <w:highlight w:val="none"/>
        </w:rPr>
      </w:pPr>
      <w:r>
        <w:rPr>
          <w:rFonts w:hint="eastAsia"/>
          <w:color w:val="auto"/>
          <w:szCs w:val="21"/>
          <w:highlight w:val="none"/>
        </w:rPr>
        <w:t>12.3 计量</w:t>
      </w:r>
    </w:p>
    <w:p w14:paraId="7C7923A6">
      <w:pPr>
        <w:spacing w:line="460" w:lineRule="exact"/>
        <w:ind w:firstLine="420" w:firstLineChars="200"/>
        <w:rPr>
          <w:color w:val="auto"/>
          <w:szCs w:val="21"/>
          <w:highlight w:val="none"/>
        </w:rPr>
      </w:pPr>
      <w:r>
        <w:rPr>
          <w:rFonts w:hint="eastAsia"/>
          <w:color w:val="auto"/>
          <w:szCs w:val="21"/>
          <w:highlight w:val="none"/>
        </w:rPr>
        <w:t>12.3.1 计量原则</w:t>
      </w:r>
    </w:p>
    <w:p w14:paraId="56F2A2D2">
      <w:pPr>
        <w:spacing w:line="460" w:lineRule="exact"/>
        <w:ind w:firstLine="420" w:firstLineChars="200"/>
        <w:rPr>
          <w:b/>
          <w:bCs/>
          <w:color w:val="auto"/>
          <w:szCs w:val="21"/>
          <w:highlight w:val="none"/>
          <w:u w:val="single"/>
        </w:rPr>
      </w:pPr>
      <w:r>
        <w:rPr>
          <w:rFonts w:hint="eastAsia"/>
          <w:color w:val="auto"/>
          <w:szCs w:val="21"/>
          <w:highlight w:val="none"/>
        </w:rPr>
        <w:t>工程量计算规则：</w:t>
      </w:r>
      <w:r>
        <w:rPr>
          <w:rFonts w:hint="eastAsia"/>
          <w:b/>
          <w:bCs/>
          <w:color w:val="auto"/>
          <w:szCs w:val="21"/>
          <w:highlight w:val="none"/>
          <w:u w:val="single"/>
        </w:rPr>
        <w:t>建筑工程工程量清单计价规范》GB50500-2013、《江苏省建设工程工程量清单计价项目指引》2014年版、《江苏省建筑与装饰工程计价定额》2014年版、《江苏省房屋修缮工程计价表》2009年版、《江苏省建设工程费用定额》（2014年）以及相应的补充规定和省市颁布的有关工程造价文件。</w:t>
      </w:r>
    </w:p>
    <w:p w14:paraId="0A94D056">
      <w:pPr>
        <w:autoSpaceDE w:val="0"/>
        <w:autoSpaceDN w:val="0"/>
        <w:adjustRightInd w:val="0"/>
        <w:spacing w:line="460" w:lineRule="exact"/>
        <w:ind w:firstLine="420" w:firstLineChars="200"/>
        <w:rPr>
          <w:color w:val="auto"/>
          <w:szCs w:val="21"/>
          <w:highlight w:val="none"/>
        </w:rPr>
      </w:pPr>
      <w:r>
        <w:rPr>
          <w:color w:val="auto"/>
          <w:szCs w:val="21"/>
          <w:highlight w:val="none"/>
        </w:rPr>
        <w:t xml:space="preserve">12.3.2 </w:t>
      </w:r>
      <w:r>
        <w:rPr>
          <w:rFonts w:hint="eastAsia"/>
          <w:color w:val="auto"/>
          <w:szCs w:val="21"/>
          <w:highlight w:val="none"/>
        </w:rPr>
        <w:t>计量周期</w:t>
      </w:r>
    </w:p>
    <w:p w14:paraId="60C4257B">
      <w:pPr>
        <w:spacing w:line="460" w:lineRule="exact"/>
        <w:ind w:firstLine="420" w:firstLineChars="200"/>
        <w:rPr>
          <w:color w:val="auto"/>
          <w:szCs w:val="21"/>
          <w:highlight w:val="none"/>
        </w:rPr>
      </w:pPr>
      <w:r>
        <w:rPr>
          <w:rFonts w:hint="eastAsia"/>
          <w:color w:val="auto"/>
          <w:szCs w:val="21"/>
          <w:highlight w:val="none"/>
        </w:rPr>
        <w:t>关于计量周期的约定：</w:t>
      </w:r>
      <w:r>
        <w:rPr>
          <w:color w:val="auto"/>
          <w:szCs w:val="21"/>
          <w:highlight w:val="none"/>
          <w:u w:val="single"/>
        </w:rPr>
        <w:t xml:space="preserve">  </w:t>
      </w:r>
      <w:r>
        <w:rPr>
          <w:rFonts w:hint="eastAsia"/>
          <w:b/>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p w14:paraId="41D936FF">
      <w:pPr>
        <w:spacing w:line="460" w:lineRule="exact"/>
        <w:ind w:firstLine="420" w:firstLineChars="200"/>
        <w:rPr>
          <w:color w:val="auto"/>
          <w:szCs w:val="21"/>
          <w:highlight w:val="none"/>
        </w:rPr>
      </w:pPr>
      <w:r>
        <w:rPr>
          <w:color w:val="auto"/>
          <w:szCs w:val="21"/>
          <w:highlight w:val="none"/>
        </w:rPr>
        <w:t xml:space="preserve">12.3.3 </w:t>
      </w:r>
      <w:r>
        <w:rPr>
          <w:rFonts w:hint="eastAsia"/>
          <w:color w:val="auto"/>
          <w:szCs w:val="21"/>
          <w:highlight w:val="none"/>
        </w:rPr>
        <w:t>单价合同的计量</w:t>
      </w:r>
    </w:p>
    <w:p w14:paraId="13F3C651">
      <w:pPr>
        <w:spacing w:line="460" w:lineRule="exact"/>
        <w:ind w:firstLine="420" w:firstLineChars="200"/>
        <w:rPr>
          <w:color w:val="auto"/>
          <w:szCs w:val="21"/>
          <w:highlight w:val="none"/>
        </w:rPr>
      </w:pPr>
      <w:r>
        <w:rPr>
          <w:rFonts w:hint="eastAsia"/>
          <w:color w:val="auto"/>
          <w:szCs w:val="21"/>
          <w:highlight w:val="none"/>
        </w:rPr>
        <w:t>关于单价合同计量的约定：</w:t>
      </w:r>
      <w:r>
        <w:rPr>
          <w:color w:val="auto"/>
          <w:szCs w:val="21"/>
          <w:highlight w:val="none"/>
          <w:u w:val="single"/>
        </w:rPr>
        <w:t xml:space="preserve">  </w:t>
      </w:r>
      <w:r>
        <w:rPr>
          <w:rFonts w:hint="eastAsia"/>
          <w:b/>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p w14:paraId="06CF5173">
      <w:pPr>
        <w:spacing w:line="460" w:lineRule="exact"/>
        <w:ind w:firstLine="420" w:firstLineChars="200"/>
        <w:rPr>
          <w:color w:val="auto"/>
          <w:szCs w:val="21"/>
          <w:highlight w:val="none"/>
        </w:rPr>
      </w:pPr>
      <w:r>
        <w:rPr>
          <w:color w:val="auto"/>
          <w:szCs w:val="21"/>
          <w:highlight w:val="none"/>
        </w:rPr>
        <w:t xml:space="preserve">12.3.4 </w:t>
      </w:r>
      <w:r>
        <w:rPr>
          <w:rFonts w:hint="eastAsia"/>
          <w:color w:val="auto"/>
          <w:szCs w:val="21"/>
          <w:highlight w:val="none"/>
        </w:rPr>
        <w:t>总价合同的计量</w:t>
      </w:r>
    </w:p>
    <w:p w14:paraId="307B5D58">
      <w:pPr>
        <w:spacing w:line="460" w:lineRule="exact"/>
        <w:ind w:firstLine="420" w:firstLineChars="200"/>
        <w:rPr>
          <w:color w:val="auto"/>
          <w:szCs w:val="21"/>
          <w:highlight w:val="none"/>
        </w:rPr>
      </w:pPr>
      <w:r>
        <w:rPr>
          <w:rFonts w:hint="eastAsia"/>
          <w:color w:val="auto"/>
          <w:szCs w:val="21"/>
          <w:highlight w:val="none"/>
        </w:rPr>
        <w:t>关于总价合同计量的约定：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7AFF88D0">
      <w:pPr>
        <w:spacing w:line="460" w:lineRule="exact"/>
        <w:ind w:firstLine="420" w:firstLineChars="200"/>
        <w:rPr>
          <w:color w:val="auto"/>
          <w:szCs w:val="21"/>
          <w:highlight w:val="none"/>
        </w:rPr>
      </w:pPr>
      <w:r>
        <w:rPr>
          <w:color w:val="auto"/>
          <w:szCs w:val="21"/>
          <w:highlight w:val="none"/>
        </w:rPr>
        <w:t>12.3.5</w:t>
      </w:r>
      <w:r>
        <w:rPr>
          <w:rFonts w:hint="eastAsia"/>
          <w:color w:val="auto"/>
          <w:szCs w:val="21"/>
          <w:highlight w:val="none"/>
        </w:rPr>
        <w:t>总价合同采用支付分解表计量支付的，是否适用第</w:t>
      </w:r>
      <w:r>
        <w:rPr>
          <w:color w:val="auto"/>
          <w:szCs w:val="21"/>
          <w:highlight w:val="none"/>
        </w:rPr>
        <w:t xml:space="preserve">12.3.4 </w:t>
      </w:r>
      <w:r>
        <w:rPr>
          <w:rFonts w:hint="eastAsia"/>
          <w:color w:val="auto"/>
          <w:szCs w:val="21"/>
          <w:highlight w:val="none"/>
        </w:rPr>
        <w:t>项〔总价合同的计量〕约定进行计量：</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265EE03F">
      <w:pPr>
        <w:spacing w:line="460" w:lineRule="exact"/>
        <w:ind w:firstLine="420" w:firstLineChars="200"/>
        <w:rPr>
          <w:color w:val="auto"/>
          <w:szCs w:val="21"/>
          <w:highlight w:val="none"/>
        </w:rPr>
      </w:pPr>
      <w:r>
        <w:rPr>
          <w:color w:val="auto"/>
          <w:szCs w:val="21"/>
          <w:highlight w:val="none"/>
        </w:rPr>
        <w:t xml:space="preserve">12.3.6 </w:t>
      </w:r>
      <w:r>
        <w:rPr>
          <w:rFonts w:hint="eastAsia"/>
          <w:color w:val="auto"/>
          <w:szCs w:val="21"/>
          <w:highlight w:val="none"/>
        </w:rPr>
        <w:t>其他价格形式合同的计量</w:t>
      </w:r>
    </w:p>
    <w:p w14:paraId="1F4B451B">
      <w:pPr>
        <w:spacing w:line="460" w:lineRule="exact"/>
        <w:rPr>
          <w:color w:val="auto"/>
          <w:szCs w:val="21"/>
          <w:highlight w:val="none"/>
        </w:rPr>
      </w:pPr>
      <w:r>
        <w:rPr>
          <w:rFonts w:hint="eastAsia"/>
          <w:color w:val="auto"/>
          <w:szCs w:val="21"/>
          <w:highlight w:val="none"/>
        </w:rPr>
        <w:t>其他价格形式的计量方式和程序：</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562F0F3F">
      <w:pPr>
        <w:spacing w:line="460" w:lineRule="exact"/>
        <w:ind w:firstLine="420" w:firstLineChars="200"/>
        <w:rPr>
          <w:color w:val="auto"/>
          <w:szCs w:val="21"/>
          <w:highlight w:val="none"/>
        </w:rPr>
      </w:pPr>
      <w:r>
        <w:rPr>
          <w:color w:val="auto"/>
          <w:szCs w:val="21"/>
          <w:highlight w:val="none"/>
        </w:rPr>
        <w:t xml:space="preserve">12.4 </w:t>
      </w:r>
      <w:r>
        <w:rPr>
          <w:rFonts w:hint="eastAsia"/>
          <w:color w:val="auto"/>
          <w:szCs w:val="21"/>
          <w:highlight w:val="none"/>
        </w:rPr>
        <w:t>工程进度款支付</w:t>
      </w:r>
    </w:p>
    <w:p w14:paraId="71EC22C0">
      <w:pPr>
        <w:spacing w:line="460" w:lineRule="exact"/>
        <w:ind w:firstLine="420" w:firstLineChars="200"/>
        <w:rPr>
          <w:color w:val="auto"/>
          <w:szCs w:val="21"/>
          <w:highlight w:val="none"/>
        </w:rPr>
      </w:pPr>
      <w:bookmarkStart w:id="454" w:name="_Toc292559921"/>
      <w:bookmarkStart w:id="455" w:name="_Toc297048397"/>
      <w:bookmarkStart w:id="456" w:name="_Toc297123556"/>
      <w:bookmarkStart w:id="457" w:name="_Toc296944550"/>
      <w:bookmarkStart w:id="458" w:name="_Toc297216215"/>
      <w:bookmarkStart w:id="459" w:name="_Toc303539163"/>
      <w:bookmarkStart w:id="460" w:name="_Toc296503211"/>
      <w:bookmarkStart w:id="461" w:name="_Toc296891251"/>
      <w:bookmarkStart w:id="462" w:name="_Toc296346712"/>
      <w:bookmarkStart w:id="463" w:name="_Toc296347210"/>
      <w:bookmarkStart w:id="464" w:name="_Toc292559416"/>
      <w:bookmarkStart w:id="465" w:name="_Toc297120511"/>
      <w:bookmarkStart w:id="466" w:name="_Toc296891039"/>
      <w:bookmarkStart w:id="467" w:name="_Toc300935006"/>
      <w:r>
        <w:rPr>
          <w:color w:val="auto"/>
          <w:szCs w:val="21"/>
          <w:highlight w:val="none"/>
        </w:rPr>
        <w:t xml:space="preserve">12.4.1 </w:t>
      </w:r>
      <w:r>
        <w:rPr>
          <w:rFonts w:hint="eastAsia"/>
          <w:color w:val="auto"/>
          <w:szCs w:val="21"/>
          <w:highlight w:val="none"/>
        </w:rPr>
        <w:t>付款周期</w:t>
      </w:r>
    </w:p>
    <w:p w14:paraId="4633C314">
      <w:pPr>
        <w:spacing w:line="460" w:lineRule="exact"/>
        <w:ind w:firstLine="420" w:firstLineChars="200"/>
        <w:rPr>
          <w:color w:val="auto"/>
          <w:szCs w:val="21"/>
          <w:highlight w:val="none"/>
        </w:rPr>
      </w:pPr>
      <w:r>
        <w:rPr>
          <w:rFonts w:hint="eastAsia"/>
          <w:color w:val="auto"/>
          <w:szCs w:val="21"/>
          <w:highlight w:val="none"/>
        </w:rPr>
        <w:t>关于付款周期的约定：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4C3B92E9">
      <w:pPr>
        <w:spacing w:line="460" w:lineRule="exact"/>
        <w:ind w:firstLine="420" w:firstLineChars="200"/>
        <w:rPr>
          <w:color w:val="auto"/>
          <w:szCs w:val="21"/>
          <w:highlight w:val="none"/>
        </w:rPr>
      </w:pPr>
      <w:r>
        <w:rPr>
          <w:color w:val="auto"/>
          <w:szCs w:val="21"/>
          <w:highlight w:val="none"/>
        </w:rPr>
        <w:t xml:space="preserve">12.4.2 </w:t>
      </w:r>
      <w:r>
        <w:rPr>
          <w:rFonts w:hint="eastAsia"/>
          <w:color w:val="auto"/>
          <w:szCs w:val="21"/>
          <w:highlight w:val="none"/>
        </w:rPr>
        <w:t>进度付款申请单的编制</w:t>
      </w:r>
    </w:p>
    <w:p w14:paraId="6ED7C5E8">
      <w:pPr>
        <w:spacing w:line="460" w:lineRule="exact"/>
        <w:ind w:firstLine="420" w:firstLineChars="200"/>
        <w:rPr>
          <w:rFonts w:hint="eastAsia"/>
          <w:color w:val="auto"/>
          <w:szCs w:val="21"/>
          <w:highlight w:val="none"/>
        </w:rPr>
      </w:pPr>
      <w:r>
        <w:rPr>
          <w:rFonts w:hint="eastAsia"/>
          <w:color w:val="auto"/>
          <w:szCs w:val="21"/>
          <w:highlight w:val="none"/>
        </w:rPr>
        <w:t>关于进度付款申请单编制的约定：</w:t>
      </w:r>
    </w:p>
    <w:p w14:paraId="7C54ED3B">
      <w:pPr>
        <w:spacing w:line="460" w:lineRule="exact"/>
        <w:ind w:firstLine="422" w:firstLineChars="200"/>
        <w:rPr>
          <w:b/>
          <w:bCs/>
          <w:color w:val="auto"/>
          <w:szCs w:val="21"/>
          <w:highlight w:val="none"/>
          <w:u w:val="single"/>
        </w:rPr>
      </w:pPr>
      <w:r>
        <w:rPr>
          <w:rFonts w:hint="eastAsia"/>
          <w:b/>
          <w:bCs/>
          <w:color w:val="auto"/>
          <w:szCs w:val="21"/>
          <w:highlight w:val="none"/>
          <w:u w:val="single"/>
        </w:rPr>
        <w:t>工程竣工验收合格，且提交符合要求的资料，并需在三十日内提交工程竣工结算书及相关资料，审计结束，市物管中心审批通过后按</w:t>
      </w:r>
      <w:r>
        <w:rPr>
          <w:rFonts w:hint="eastAsia"/>
          <w:b/>
          <w:bCs/>
          <w:color w:val="auto"/>
          <w:szCs w:val="21"/>
          <w:highlight w:val="none"/>
          <w:u w:val="single"/>
          <w:lang w:eastAsia="zh-CN"/>
        </w:rPr>
        <w:t>审批金额</w:t>
      </w:r>
      <w:r>
        <w:rPr>
          <w:rFonts w:hint="eastAsia"/>
          <w:b/>
          <w:bCs/>
          <w:color w:val="auto"/>
          <w:szCs w:val="21"/>
          <w:highlight w:val="none"/>
          <w:u w:val="single"/>
        </w:rPr>
        <w:t>付款。即：乙方将质量保修金（审计价的3</w:t>
      </w:r>
      <w:r>
        <w:rPr>
          <w:b/>
          <w:bCs/>
          <w:color w:val="auto"/>
          <w:szCs w:val="21"/>
          <w:highlight w:val="none"/>
          <w:u w:val="single"/>
        </w:rPr>
        <w:t>%</w:t>
      </w:r>
      <w:r>
        <w:rPr>
          <w:rFonts w:hint="eastAsia"/>
          <w:b/>
          <w:bCs/>
          <w:color w:val="auto"/>
          <w:szCs w:val="21"/>
          <w:highlight w:val="none"/>
          <w:u w:val="single"/>
        </w:rPr>
        <w:t>）交至甲方处后，由公维基金一次性按</w:t>
      </w:r>
      <w:r>
        <w:rPr>
          <w:rFonts w:hint="eastAsia"/>
          <w:b/>
          <w:bCs/>
          <w:color w:val="auto"/>
          <w:szCs w:val="21"/>
          <w:highlight w:val="none"/>
          <w:u w:val="single"/>
          <w:lang w:eastAsia="zh-CN"/>
        </w:rPr>
        <w:t>审批金额</w:t>
      </w:r>
      <w:r>
        <w:rPr>
          <w:rFonts w:hint="eastAsia"/>
          <w:b/>
          <w:bCs/>
          <w:color w:val="auto"/>
          <w:szCs w:val="21"/>
          <w:highlight w:val="none"/>
          <w:u w:val="single"/>
        </w:rPr>
        <w:t>付款。质量保修金待保修期满无质量问题后无息返还。工程竣工结算价由第三方审计确认，以上付款时间均在资金到账后一次性付清。</w:t>
      </w:r>
    </w:p>
    <w:p w14:paraId="7D3BB137">
      <w:pPr>
        <w:spacing w:line="460" w:lineRule="exact"/>
        <w:ind w:firstLine="422" w:firstLineChars="200"/>
        <w:rPr>
          <w:b/>
          <w:bCs/>
          <w:color w:val="auto"/>
          <w:szCs w:val="21"/>
          <w:highlight w:val="none"/>
          <w:u w:val="single"/>
        </w:rPr>
      </w:pPr>
      <w:r>
        <w:rPr>
          <w:rFonts w:hint="eastAsia"/>
          <w:b/>
          <w:bCs/>
          <w:color w:val="auto"/>
          <w:szCs w:val="21"/>
          <w:highlight w:val="none"/>
          <w:u w:val="single"/>
        </w:rPr>
        <w:t>履约保证金（含中标差额保证金）在</w:t>
      </w:r>
      <w:r>
        <w:rPr>
          <w:b/>
          <w:bCs/>
          <w:color w:val="auto"/>
          <w:szCs w:val="21"/>
          <w:highlight w:val="none"/>
          <w:u w:val="single"/>
        </w:rPr>
        <w:t>竣工验收</w:t>
      </w:r>
      <w:r>
        <w:rPr>
          <w:rFonts w:hint="eastAsia"/>
          <w:b/>
          <w:bCs/>
          <w:color w:val="auto"/>
          <w:szCs w:val="21"/>
          <w:highlight w:val="none"/>
          <w:u w:val="single"/>
        </w:rPr>
        <w:t>合格</w:t>
      </w:r>
      <w:r>
        <w:rPr>
          <w:b/>
          <w:bCs/>
          <w:color w:val="auto"/>
          <w:szCs w:val="21"/>
          <w:highlight w:val="none"/>
          <w:u w:val="single"/>
        </w:rPr>
        <w:t>后</w:t>
      </w:r>
      <w:r>
        <w:rPr>
          <w:rFonts w:hint="eastAsia"/>
          <w:b/>
          <w:bCs/>
          <w:color w:val="auto"/>
          <w:szCs w:val="21"/>
          <w:highlight w:val="none"/>
          <w:u w:val="single"/>
        </w:rPr>
        <w:t>，且提交完整的竣工资料和工程结算资料后按实际履约情况</w:t>
      </w:r>
      <w:r>
        <w:rPr>
          <w:b/>
          <w:bCs/>
          <w:color w:val="auto"/>
          <w:szCs w:val="21"/>
          <w:highlight w:val="none"/>
          <w:u w:val="single"/>
        </w:rPr>
        <w:t>退还</w:t>
      </w:r>
      <w:r>
        <w:rPr>
          <w:rFonts w:hint="eastAsia"/>
          <w:b/>
          <w:bCs/>
          <w:color w:val="auto"/>
          <w:szCs w:val="21"/>
          <w:highlight w:val="none"/>
          <w:u w:val="single"/>
        </w:rPr>
        <w:t>（无息）</w:t>
      </w:r>
      <w:r>
        <w:rPr>
          <w:b/>
          <w:bCs/>
          <w:color w:val="auto"/>
          <w:szCs w:val="21"/>
          <w:highlight w:val="none"/>
          <w:u w:val="single"/>
        </w:rPr>
        <w:t>。</w:t>
      </w:r>
    </w:p>
    <w:p w14:paraId="6B718402">
      <w:pPr>
        <w:spacing w:line="460" w:lineRule="exact"/>
        <w:ind w:firstLine="420" w:firstLineChars="200"/>
        <w:rPr>
          <w:color w:val="auto"/>
          <w:szCs w:val="21"/>
          <w:highlight w:val="none"/>
        </w:rPr>
      </w:pPr>
      <w:r>
        <w:rPr>
          <w:color w:val="auto"/>
          <w:szCs w:val="21"/>
          <w:highlight w:val="none"/>
        </w:rPr>
        <w:t>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color w:val="auto"/>
          <w:szCs w:val="21"/>
          <w:highlight w:val="none"/>
        </w:rPr>
        <w:t xml:space="preserve">2.4.3 </w:t>
      </w:r>
      <w:r>
        <w:rPr>
          <w:rFonts w:hint="eastAsia"/>
          <w:color w:val="auto"/>
          <w:szCs w:val="21"/>
          <w:highlight w:val="none"/>
        </w:rPr>
        <w:t>进度付款申请单的提交</w:t>
      </w:r>
    </w:p>
    <w:p w14:paraId="2C2E2895">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）单价合同进度付款申请单提交的约定：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41F25585">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）总价合同进度付款申请单提交的约定：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40D6B7B9">
      <w:pPr>
        <w:spacing w:line="460" w:lineRule="exact"/>
        <w:rPr>
          <w:color w:val="auto"/>
          <w:szCs w:val="21"/>
          <w:highlight w:val="none"/>
        </w:rPr>
      </w:pPr>
      <w:r>
        <w:rPr>
          <w:rFonts w:hint="eastAsia"/>
          <w:color w:val="auto"/>
          <w:szCs w:val="21"/>
          <w:highlight w:val="none"/>
        </w:rPr>
        <w:t xml:space="preserve">    （</w:t>
      </w:r>
      <w:r>
        <w:rPr>
          <w:color w:val="auto"/>
          <w:szCs w:val="21"/>
          <w:highlight w:val="none"/>
        </w:rPr>
        <w:t>3</w:t>
      </w:r>
      <w:r>
        <w:rPr>
          <w:rFonts w:hint="eastAsia"/>
          <w:color w:val="auto"/>
          <w:szCs w:val="21"/>
          <w:highlight w:val="none"/>
        </w:rPr>
        <w:t>）其他价格形式合同进度付款申请单提交的约定：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486B037C">
      <w:pPr>
        <w:spacing w:line="460" w:lineRule="exact"/>
        <w:ind w:firstLine="420" w:firstLineChars="200"/>
        <w:rPr>
          <w:color w:val="auto"/>
          <w:szCs w:val="21"/>
          <w:highlight w:val="none"/>
        </w:rPr>
      </w:pPr>
      <w:r>
        <w:rPr>
          <w:color w:val="auto"/>
          <w:szCs w:val="21"/>
          <w:highlight w:val="none"/>
        </w:rPr>
        <w:t xml:space="preserve">12.4.4 </w:t>
      </w:r>
      <w:r>
        <w:rPr>
          <w:rFonts w:hint="eastAsia"/>
          <w:color w:val="auto"/>
          <w:szCs w:val="21"/>
          <w:highlight w:val="none"/>
        </w:rPr>
        <w:t>进度款审核和支付</w:t>
      </w:r>
    </w:p>
    <w:p w14:paraId="109C3C6A">
      <w:pPr>
        <w:spacing w:line="460" w:lineRule="exact"/>
        <w:ind w:firstLine="420" w:firstLineChars="200"/>
        <w:rPr>
          <w:color w:val="auto"/>
          <w:szCs w:val="21"/>
          <w:highlight w:val="none"/>
          <w:u w:val="single"/>
        </w:rPr>
      </w:pPr>
      <w:r>
        <w:rPr>
          <w:rFonts w:hint="eastAsia"/>
          <w:color w:val="auto"/>
          <w:szCs w:val="21"/>
          <w:highlight w:val="none"/>
        </w:rPr>
        <w:t>（</w:t>
      </w:r>
      <w:r>
        <w:rPr>
          <w:color w:val="auto"/>
          <w:szCs w:val="21"/>
          <w:highlight w:val="none"/>
        </w:rPr>
        <w:t>1</w:t>
      </w:r>
      <w:r>
        <w:rPr>
          <w:rFonts w:hint="eastAsia"/>
          <w:color w:val="auto"/>
          <w:szCs w:val="21"/>
          <w:highlight w:val="none"/>
        </w:rPr>
        <w:t>）监理人审查并报送发包人的期限：</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068189AB">
      <w:pPr>
        <w:spacing w:line="460" w:lineRule="exact"/>
        <w:ind w:firstLine="420" w:firstLineChars="200"/>
        <w:rPr>
          <w:color w:val="auto"/>
          <w:szCs w:val="21"/>
          <w:highlight w:val="none"/>
        </w:rPr>
      </w:pPr>
      <w:r>
        <w:rPr>
          <w:rFonts w:hint="eastAsia"/>
          <w:color w:val="auto"/>
          <w:szCs w:val="21"/>
          <w:highlight w:val="none"/>
        </w:rPr>
        <w:t>发包人完成审批并签发进度款支付证书的期限：</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43B921FD">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）发包人支付进度款的期限：</w:t>
      </w:r>
      <w:r>
        <w:rPr>
          <w:color w:val="auto"/>
          <w:szCs w:val="21"/>
          <w:highlight w:val="none"/>
          <w:u w:val="single"/>
        </w:rPr>
        <w:t xml:space="preserve">    </w:t>
      </w:r>
      <w:r>
        <w:rPr>
          <w:rFonts w:hint="eastAsia"/>
          <w:b/>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p w14:paraId="3ACF2F45">
      <w:pPr>
        <w:spacing w:line="460" w:lineRule="exact"/>
        <w:ind w:firstLine="420" w:firstLineChars="200"/>
        <w:rPr>
          <w:color w:val="auto"/>
          <w:szCs w:val="21"/>
          <w:highlight w:val="none"/>
        </w:rPr>
      </w:pPr>
      <w:r>
        <w:rPr>
          <w:rFonts w:hint="eastAsia"/>
          <w:color w:val="auto"/>
          <w:szCs w:val="21"/>
          <w:highlight w:val="none"/>
        </w:rPr>
        <w:t>发包人逾期支付进度款的违约金的计算方式：</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7FB535F9">
      <w:pPr>
        <w:spacing w:line="460" w:lineRule="exact"/>
        <w:ind w:firstLine="525" w:firstLineChars="250"/>
        <w:rPr>
          <w:color w:val="auto"/>
          <w:szCs w:val="21"/>
          <w:highlight w:val="none"/>
        </w:rPr>
      </w:pPr>
      <w:r>
        <w:rPr>
          <w:color w:val="auto"/>
          <w:szCs w:val="21"/>
          <w:highlight w:val="none"/>
        </w:rPr>
        <w:t xml:space="preserve">12.4.6 </w:t>
      </w:r>
      <w:r>
        <w:rPr>
          <w:rFonts w:hint="eastAsia"/>
          <w:color w:val="auto"/>
          <w:szCs w:val="21"/>
          <w:highlight w:val="none"/>
        </w:rPr>
        <w:t>支付分解表的编制</w:t>
      </w:r>
    </w:p>
    <w:p w14:paraId="3262A66F">
      <w:pPr>
        <w:spacing w:line="460" w:lineRule="exact"/>
        <w:ind w:left="4273" w:leftChars="285" w:hanging="3675" w:hangingChars="1750"/>
        <w:rPr>
          <w:color w:val="auto"/>
          <w:szCs w:val="21"/>
          <w:highlight w:val="none"/>
        </w:rPr>
      </w:pPr>
      <w:r>
        <w:rPr>
          <w:color w:val="auto"/>
          <w:szCs w:val="21"/>
          <w:highlight w:val="none"/>
        </w:rPr>
        <w:t>2</w:t>
      </w:r>
      <w:r>
        <w:rPr>
          <w:rFonts w:hint="eastAsia"/>
          <w:color w:val="auto"/>
          <w:szCs w:val="21"/>
          <w:highlight w:val="none"/>
        </w:rPr>
        <w:t>、总价合同支付分解表的编制与审批：</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44C2E2A6">
      <w:pPr>
        <w:spacing w:line="460" w:lineRule="exact"/>
        <w:rPr>
          <w:color w:val="auto"/>
          <w:szCs w:val="21"/>
          <w:highlight w:val="none"/>
        </w:rPr>
      </w:pPr>
      <w:r>
        <w:rPr>
          <w:rFonts w:hint="eastAsia"/>
          <w:color w:val="auto"/>
          <w:szCs w:val="21"/>
          <w:highlight w:val="none"/>
        </w:rPr>
        <w:t xml:space="preserve">     </w:t>
      </w:r>
      <w:r>
        <w:rPr>
          <w:color w:val="auto"/>
          <w:szCs w:val="21"/>
          <w:highlight w:val="none"/>
        </w:rPr>
        <w:t>3</w:t>
      </w:r>
      <w:r>
        <w:rPr>
          <w:rFonts w:hint="eastAsia"/>
          <w:color w:val="auto"/>
          <w:szCs w:val="21"/>
          <w:highlight w:val="none"/>
        </w:rPr>
        <w:t>、单价合同的总价项目支付分解表的编制与审批：</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bookmarkEnd w:id="313"/>
    <w:p w14:paraId="68678C1E">
      <w:pPr>
        <w:keepNext/>
        <w:keepLines/>
        <w:widowControl w:val="0"/>
        <w:adjustRightInd w:val="0"/>
        <w:spacing w:before="120" w:after="120" w:line="460" w:lineRule="exact"/>
        <w:textAlignment w:val="baseline"/>
        <w:outlineLvl w:val="3"/>
        <w:rPr>
          <w:b/>
          <w:color w:val="auto"/>
          <w:szCs w:val="21"/>
          <w:highlight w:val="none"/>
        </w:rPr>
      </w:pPr>
      <w:bookmarkStart w:id="468" w:name="_Toc351203645"/>
      <w:bookmarkStart w:id="469" w:name="_Toc300935015"/>
      <w:bookmarkStart w:id="470" w:name="_Toc297120519"/>
      <w:bookmarkStart w:id="471" w:name="_Toc297216223"/>
      <w:bookmarkStart w:id="472" w:name="_Toc303539172"/>
      <w:bookmarkStart w:id="473" w:name="_Toc297048405"/>
      <w:bookmarkStart w:id="474" w:name="_Toc296891259"/>
      <w:bookmarkStart w:id="475" w:name="_Toc312678053"/>
      <w:bookmarkStart w:id="476" w:name="_Toc304295593"/>
      <w:bookmarkStart w:id="477" w:name="_Toc296503219"/>
      <w:bookmarkStart w:id="478" w:name="_Toc296891047"/>
      <w:bookmarkStart w:id="479" w:name="_Toc296347218"/>
      <w:bookmarkStart w:id="480" w:name="_Toc292559929"/>
      <w:bookmarkStart w:id="481" w:name="_Toc296346720"/>
      <w:bookmarkStart w:id="482" w:name="_Toc292559424"/>
      <w:bookmarkStart w:id="483" w:name="_Toc297123564"/>
      <w:bookmarkStart w:id="484" w:name="_Toc296944558"/>
      <w:r>
        <w:rPr>
          <w:b/>
          <w:color w:val="auto"/>
          <w:szCs w:val="21"/>
          <w:highlight w:val="none"/>
        </w:rPr>
        <w:t xml:space="preserve">13. </w:t>
      </w:r>
      <w:r>
        <w:rPr>
          <w:rFonts w:hint="eastAsia"/>
          <w:b/>
          <w:color w:val="auto"/>
          <w:szCs w:val="21"/>
          <w:highlight w:val="none"/>
        </w:rPr>
        <w:t>验收和工程试车</w:t>
      </w:r>
      <w:bookmarkEnd w:id="468"/>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14:paraId="34777D47">
      <w:pPr>
        <w:spacing w:line="460" w:lineRule="exact"/>
        <w:ind w:firstLine="420" w:firstLineChars="200"/>
        <w:rPr>
          <w:color w:val="auto"/>
          <w:szCs w:val="21"/>
          <w:highlight w:val="none"/>
        </w:rPr>
      </w:pPr>
      <w:r>
        <w:rPr>
          <w:color w:val="auto"/>
          <w:szCs w:val="21"/>
          <w:highlight w:val="none"/>
        </w:rPr>
        <w:t xml:space="preserve">13.1 </w:t>
      </w:r>
      <w:r>
        <w:rPr>
          <w:rFonts w:hint="eastAsia"/>
          <w:color w:val="auto"/>
          <w:szCs w:val="21"/>
          <w:highlight w:val="none"/>
        </w:rPr>
        <w:t>分部分项工程验收</w:t>
      </w:r>
    </w:p>
    <w:p w14:paraId="4FBF1DE6">
      <w:pPr>
        <w:spacing w:line="460" w:lineRule="exact"/>
        <w:ind w:firstLine="420" w:firstLineChars="200"/>
        <w:rPr>
          <w:color w:val="auto"/>
          <w:szCs w:val="21"/>
          <w:highlight w:val="none"/>
        </w:rPr>
      </w:pPr>
      <w:r>
        <w:rPr>
          <w:color w:val="auto"/>
          <w:szCs w:val="21"/>
          <w:highlight w:val="none"/>
        </w:rPr>
        <w:t>13.1.2</w:t>
      </w:r>
      <w:r>
        <w:rPr>
          <w:rFonts w:hint="eastAsia"/>
          <w:color w:val="auto"/>
          <w:szCs w:val="21"/>
          <w:highlight w:val="none"/>
        </w:rPr>
        <w:t>监理人不能按时进行验收时，应提前</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小时提交书面延期要求。</w:t>
      </w:r>
    </w:p>
    <w:p w14:paraId="022A64B0">
      <w:pPr>
        <w:spacing w:line="460" w:lineRule="exact"/>
        <w:ind w:firstLine="420" w:firstLineChars="200"/>
        <w:rPr>
          <w:b/>
          <w:color w:val="auto"/>
          <w:szCs w:val="21"/>
          <w:highlight w:val="none"/>
        </w:rPr>
      </w:pPr>
      <w:r>
        <w:rPr>
          <w:rFonts w:hint="eastAsia"/>
          <w:color w:val="auto"/>
          <w:szCs w:val="21"/>
          <w:highlight w:val="none"/>
        </w:rPr>
        <w:t>关于延期最长不得超过：</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小时。</w:t>
      </w:r>
    </w:p>
    <w:p w14:paraId="71A752B1">
      <w:pPr>
        <w:spacing w:line="460" w:lineRule="exact"/>
        <w:ind w:firstLine="420" w:firstLineChars="200"/>
        <w:rPr>
          <w:color w:val="auto"/>
          <w:szCs w:val="21"/>
          <w:highlight w:val="none"/>
        </w:rPr>
      </w:pPr>
      <w:bookmarkStart w:id="485" w:name="_Toc304295596"/>
      <w:bookmarkStart w:id="486" w:name="_Toc297123565"/>
      <w:bookmarkStart w:id="487" w:name="_Toc292559933"/>
      <w:bookmarkStart w:id="488" w:name="_Toc297048409"/>
      <w:bookmarkStart w:id="489" w:name="_Toc296347222"/>
      <w:bookmarkStart w:id="490" w:name="_Toc296503223"/>
      <w:bookmarkStart w:id="491" w:name="_Toc296944562"/>
      <w:bookmarkStart w:id="492" w:name="_Toc296346724"/>
      <w:bookmarkStart w:id="493" w:name="_Toc297120523"/>
      <w:bookmarkStart w:id="494" w:name="_Toc297216224"/>
      <w:bookmarkStart w:id="495" w:name="_Toc296891051"/>
      <w:bookmarkStart w:id="496" w:name="_Toc312678056"/>
      <w:bookmarkStart w:id="497" w:name="_Toc292559428"/>
      <w:bookmarkStart w:id="498" w:name="_Toc300935016"/>
      <w:bookmarkStart w:id="499" w:name="_Toc296891263"/>
      <w:bookmarkStart w:id="500" w:name="_Toc303539173"/>
      <w:bookmarkStart w:id="501" w:name="_Toc267251473"/>
      <w:bookmarkStart w:id="502" w:name="_Toc267251474"/>
      <w:bookmarkStart w:id="503" w:name="_Toc267251471"/>
      <w:bookmarkStart w:id="504" w:name="_Toc267251476"/>
      <w:bookmarkStart w:id="505" w:name="_Toc267251472"/>
      <w:bookmarkStart w:id="506" w:name="_Toc267251475"/>
      <w:bookmarkStart w:id="507" w:name="_Toc267251470"/>
      <w:r>
        <w:rPr>
          <w:color w:val="auto"/>
          <w:szCs w:val="21"/>
          <w:highlight w:val="none"/>
        </w:rPr>
        <w:t xml:space="preserve">13.2 </w:t>
      </w:r>
      <w:r>
        <w:rPr>
          <w:rFonts w:hint="eastAsia"/>
          <w:color w:val="auto"/>
          <w:szCs w:val="21"/>
          <w:highlight w:val="none"/>
        </w:rPr>
        <w:t>竣工验收</w:t>
      </w: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4A055004">
      <w:pPr>
        <w:spacing w:line="460" w:lineRule="exact"/>
        <w:ind w:firstLine="420" w:firstLineChars="200"/>
        <w:rPr>
          <w:color w:val="auto"/>
          <w:szCs w:val="21"/>
          <w:highlight w:val="none"/>
        </w:rPr>
      </w:pPr>
      <w:bookmarkStart w:id="508" w:name="_Toc280868704"/>
      <w:bookmarkStart w:id="509" w:name="_Toc280868705"/>
      <w:bookmarkStart w:id="510" w:name="_Toc280868706"/>
      <w:bookmarkStart w:id="511" w:name="_Toc280868707"/>
      <w:bookmarkStart w:id="512" w:name="_Toc280868708"/>
      <w:bookmarkStart w:id="513" w:name="_Toc280868709"/>
      <w:r>
        <w:rPr>
          <w:color w:val="auto"/>
          <w:szCs w:val="21"/>
          <w:highlight w:val="none"/>
        </w:rPr>
        <w:t>13.2.2</w:t>
      </w:r>
      <w:r>
        <w:rPr>
          <w:rFonts w:hint="eastAsia"/>
          <w:color w:val="auto"/>
          <w:szCs w:val="21"/>
          <w:highlight w:val="none"/>
        </w:rPr>
        <w:t>竣工验收程序</w:t>
      </w:r>
    </w:p>
    <w:bookmarkEnd w:id="508"/>
    <w:p w14:paraId="5EF58BE5">
      <w:pPr>
        <w:spacing w:line="460" w:lineRule="exact"/>
        <w:ind w:firstLine="420" w:firstLineChars="200"/>
        <w:rPr>
          <w:color w:val="auto"/>
          <w:szCs w:val="21"/>
          <w:highlight w:val="none"/>
        </w:rPr>
      </w:pPr>
      <w:r>
        <w:rPr>
          <w:rFonts w:hint="eastAsia"/>
          <w:color w:val="auto"/>
          <w:szCs w:val="21"/>
          <w:highlight w:val="none"/>
        </w:rPr>
        <w:t>关于竣工验收程序的约定：</w:t>
      </w:r>
      <w:r>
        <w:rPr>
          <w:color w:val="auto"/>
          <w:szCs w:val="21"/>
          <w:highlight w:val="none"/>
          <w:u w:val="single"/>
        </w:rPr>
        <w:t xml:space="preserve">  </w:t>
      </w:r>
      <w:r>
        <w:rPr>
          <w:rFonts w:hint="eastAsia"/>
          <w:b/>
          <w:color w:val="auto"/>
          <w:szCs w:val="21"/>
          <w:highlight w:val="none"/>
          <w:u w:val="single"/>
        </w:rPr>
        <w:t>按通用条款执行</w:t>
      </w:r>
      <w:r>
        <w:rPr>
          <w:color w:val="auto"/>
          <w:szCs w:val="21"/>
          <w:highlight w:val="none"/>
          <w:u w:val="single"/>
        </w:rPr>
        <w:t xml:space="preserve">     </w:t>
      </w:r>
      <w:r>
        <w:rPr>
          <w:rFonts w:hint="eastAsia"/>
          <w:color w:val="auto"/>
          <w:szCs w:val="21"/>
          <w:highlight w:val="none"/>
        </w:rPr>
        <w:t>。</w:t>
      </w:r>
    </w:p>
    <w:p w14:paraId="5938F6AF">
      <w:pPr>
        <w:spacing w:line="460" w:lineRule="exact"/>
        <w:ind w:firstLine="420" w:firstLineChars="200"/>
        <w:rPr>
          <w:color w:val="auto"/>
          <w:szCs w:val="21"/>
          <w:highlight w:val="none"/>
        </w:rPr>
      </w:pPr>
      <w:r>
        <w:rPr>
          <w:rFonts w:hint="eastAsia"/>
          <w:color w:val="auto"/>
          <w:szCs w:val="21"/>
          <w:highlight w:val="none"/>
        </w:rPr>
        <w:t>发包人不按照本项约定组织竣工验收、颁发工程接收证书的违约金的计算方法：</w:t>
      </w:r>
      <w:r>
        <w:rPr>
          <w:color w:val="auto"/>
          <w:szCs w:val="21"/>
          <w:highlight w:val="none"/>
          <w:u w:val="single"/>
        </w:rPr>
        <w:t xml:space="preserve">   </w:t>
      </w:r>
      <w:r>
        <w:rPr>
          <w:rFonts w:hint="eastAsia"/>
          <w:b/>
          <w:color w:val="auto"/>
          <w:szCs w:val="21"/>
          <w:highlight w:val="none"/>
          <w:u w:val="single"/>
        </w:rPr>
        <w:t>按通用条款执行</w:t>
      </w:r>
      <w:r>
        <w:rPr>
          <w:color w:val="auto"/>
          <w:szCs w:val="21"/>
          <w:highlight w:val="none"/>
          <w:u w:val="single"/>
        </w:rPr>
        <w:t xml:space="preserve">     </w:t>
      </w:r>
      <w:r>
        <w:rPr>
          <w:rFonts w:hint="eastAsia"/>
          <w:color w:val="auto"/>
          <w:szCs w:val="21"/>
          <w:highlight w:val="none"/>
        </w:rPr>
        <w:t>。</w:t>
      </w:r>
    </w:p>
    <w:bookmarkEnd w:id="509"/>
    <w:p w14:paraId="5449A72C">
      <w:pPr>
        <w:spacing w:line="460" w:lineRule="exact"/>
        <w:ind w:firstLine="420" w:firstLineChars="200"/>
        <w:rPr>
          <w:color w:val="auto"/>
          <w:szCs w:val="21"/>
          <w:highlight w:val="none"/>
        </w:rPr>
      </w:pPr>
      <w:r>
        <w:rPr>
          <w:color w:val="auto"/>
          <w:szCs w:val="21"/>
          <w:highlight w:val="none"/>
        </w:rPr>
        <w:t>13.2.5</w:t>
      </w:r>
      <w:r>
        <w:rPr>
          <w:rFonts w:hint="eastAsia"/>
          <w:color w:val="auto"/>
          <w:szCs w:val="21"/>
          <w:highlight w:val="none"/>
        </w:rPr>
        <w:t>移交、接收全部与部分工程</w:t>
      </w:r>
    </w:p>
    <w:bookmarkEnd w:id="510"/>
    <w:p w14:paraId="5AD37C5E">
      <w:pPr>
        <w:spacing w:line="460" w:lineRule="exact"/>
        <w:ind w:firstLine="420" w:firstLineChars="200"/>
        <w:rPr>
          <w:color w:val="auto"/>
          <w:szCs w:val="21"/>
          <w:highlight w:val="none"/>
        </w:rPr>
      </w:pPr>
      <w:r>
        <w:rPr>
          <w:rFonts w:hint="eastAsia"/>
          <w:color w:val="auto"/>
          <w:szCs w:val="21"/>
          <w:highlight w:val="none"/>
        </w:rPr>
        <w:t>承包人向发包人移交工程的期限：</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3F033C91">
      <w:pPr>
        <w:spacing w:line="460" w:lineRule="exact"/>
        <w:ind w:firstLine="420" w:firstLineChars="200"/>
        <w:rPr>
          <w:color w:val="auto"/>
          <w:szCs w:val="21"/>
          <w:highlight w:val="none"/>
          <w:u w:val="single"/>
        </w:rPr>
      </w:pPr>
      <w:r>
        <w:rPr>
          <w:rFonts w:hint="eastAsia"/>
          <w:color w:val="auto"/>
          <w:szCs w:val="21"/>
          <w:highlight w:val="none"/>
        </w:rPr>
        <w:t>发包人未按本合同约定接收全部或部分工程的，违约金的计算方法为：</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bookmarkEnd w:id="511"/>
    <w:p w14:paraId="0A6BCF0D">
      <w:pPr>
        <w:spacing w:line="460" w:lineRule="exact"/>
        <w:ind w:firstLine="420" w:firstLineChars="200"/>
        <w:rPr>
          <w:color w:val="auto"/>
          <w:szCs w:val="21"/>
          <w:highlight w:val="none"/>
        </w:rPr>
      </w:pPr>
      <w:r>
        <w:rPr>
          <w:rFonts w:hint="eastAsia"/>
          <w:color w:val="auto"/>
          <w:szCs w:val="21"/>
          <w:highlight w:val="none"/>
        </w:rPr>
        <w:t>承包人未按时移交工程的，违约金的计算方法为：</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3BE2940E">
      <w:pPr>
        <w:spacing w:line="460" w:lineRule="exact"/>
        <w:ind w:firstLine="420" w:firstLineChars="200"/>
        <w:rPr>
          <w:color w:val="auto"/>
          <w:szCs w:val="21"/>
          <w:highlight w:val="none"/>
        </w:rPr>
      </w:pPr>
      <w:r>
        <w:rPr>
          <w:color w:val="auto"/>
          <w:szCs w:val="21"/>
          <w:highlight w:val="none"/>
        </w:rPr>
        <w:t xml:space="preserve">13.3 </w:t>
      </w:r>
      <w:r>
        <w:rPr>
          <w:rFonts w:hint="eastAsia"/>
          <w:color w:val="auto"/>
          <w:szCs w:val="21"/>
          <w:highlight w:val="none"/>
        </w:rPr>
        <w:t>工程试车</w:t>
      </w:r>
    </w:p>
    <w:bookmarkEnd w:id="512"/>
    <w:p w14:paraId="68DCF878">
      <w:pPr>
        <w:spacing w:line="460" w:lineRule="exact"/>
        <w:ind w:firstLine="420" w:firstLineChars="200"/>
        <w:rPr>
          <w:color w:val="auto"/>
          <w:szCs w:val="21"/>
          <w:highlight w:val="none"/>
        </w:rPr>
      </w:pPr>
      <w:r>
        <w:rPr>
          <w:color w:val="auto"/>
          <w:szCs w:val="21"/>
          <w:highlight w:val="none"/>
        </w:rPr>
        <w:t xml:space="preserve">13.3.1 </w:t>
      </w:r>
      <w:r>
        <w:rPr>
          <w:rFonts w:hint="eastAsia"/>
          <w:color w:val="auto"/>
          <w:szCs w:val="21"/>
          <w:highlight w:val="none"/>
        </w:rPr>
        <w:t>试车程序</w:t>
      </w:r>
    </w:p>
    <w:p w14:paraId="4FD217A8">
      <w:pPr>
        <w:spacing w:line="460" w:lineRule="exact"/>
        <w:ind w:firstLine="525" w:firstLineChars="250"/>
        <w:rPr>
          <w:color w:val="auto"/>
          <w:szCs w:val="21"/>
          <w:highlight w:val="none"/>
        </w:rPr>
      </w:pPr>
      <w:r>
        <w:rPr>
          <w:rFonts w:hint="eastAsia"/>
          <w:color w:val="auto"/>
          <w:szCs w:val="21"/>
          <w:highlight w:val="none"/>
        </w:rPr>
        <w:t>工程试车内容：</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5F87BFF2">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）单机无负荷试车费用由</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承担；</w:t>
      </w:r>
    </w:p>
    <w:p w14:paraId="5DBE74DA">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）无负荷联动试车费用由</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承担。</w:t>
      </w:r>
    </w:p>
    <w:p w14:paraId="053CB63D">
      <w:pPr>
        <w:spacing w:line="460" w:lineRule="exact"/>
        <w:ind w:firstLine="420" w:firstLineChars="200"/>
        <w:rPr>
          <w:color w:val="auto"/>
          <w:szCs w:val="21"/>
          <w:highlight w:val="none"/>
        </w:rPr>
      </w:pPr>
      <w:r>
        <w:rPr>
          <w:color w:val="auto"/>
          <w:szCs w:val="21"/>
          <w:highlight w:val="none"/>
        </w:rPr>
        <w:t xml:space="preserve">13.3.3 </w:t>
      </w:r>
      <w:r>
        <w:rPr>
          <w:rFonts w:hint="eastAsia"/>
          <w:color w:val="auto"/>
          <w:szCs w:val="21"/>
          <w:highlight w:val="none"/>
        </w:rPr>
        <w:t>投料试车</w:t>
      </w:r>
    </w:p>
    <w:p w14:paraId="7A99AD9B">
      <w:pPr>
        <w:spacing w:line="460" w:lineRule="exact"/>
        <w:ind w:firstLine="420" w:firstLineChars="200"/>
        <w:rPr>
          <w:color w:val="auto"/>
          <w:szCs w:val="21"/>
          <w:highlight w:val="none"/>
        </w:rPr>
      </w:pPr>
      <w:r>
        <w:rPr>
          <w:rFonts w:hint="eastAsia"/>
          <w:color w:val="auto"/>
          <w:szCs w:val="21"/>
          <w:highlight w:val="none"/>
        </w:rPr>
        <w:t>关于投料试车相关事项的约定：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19B35220">
      <w:pPr>
        <w:spacing w:line="460" w:lineRule="exact"/>
        <w:ind w:firstLine="420" w:firstLineChars="200"/>
        <w:rPr>
          <w:color w:val="auto"/>
          <w:szCs w:val="21"/>
          <w:highlight w:val="none"/>
        </w:rPr>
      </w:pPr>
      <w:r>
        <w:rPr>
          <w:color w:val="auto"/>
          <w:szCs w:val="21"/>
          <w:highlight w:val="none"/>
        </w:rPr>
        <w:t xml:space="preserve">13.6 </w:t>
      </w:r>
      <w:r>
        <w:rPr>
          <w:rFonts w:hint="eastAsia"/>
          <w:color w:val="auto"/>
          <w:szCs w:val="21"/>
          <w:highlight w:val="none"/>
        </w:rPr>
        <w:t>竣工退场</w:t>
      </w:r>
    </w:p>
    <w:p w14:paraId="29E46D0F">
      <w:pPr>
        <w:spacing w:line="460" w:lineRule="exact"/>
        <w:ind w:firstLine="420" w:firstLineChars="200"/>
        <w:rPr>
          <w:color w:val="auto"/>
          <w:szCs w:val="21"/>
          <w:highlight w:val="none"/>
        </w:rPr>
      </w:pPr>
      <w:r>
        <w:rPr>
          <w:color w:val="auto"/>
          <w:szCs w:val="21"/>
          <w:highlight w:val="none"/>
        </w:rPr>
        <w:t xml:space="preserve">13.6.1 </w:t>
      </w:r>
      <w:r>
        <w:rPr>
          <w:rFonts w:hint="eastAsia"/>
          <w:color w:val="auto"/>
          <w:szCs w:val="21"/>
          <w:highlight w:val="none"/>
        </w:rPr>
        <w:t>竣工退场</w:t>
      </w:r>
    </w:p>
    <w:p w14:paraId="25A8F811">
      <w:pPr>
        <w:spacing w:line="460" w:lineRule="exact"/>
        <w:ind w:firstLine="420" w:firstLineChars="200"/>
        <w:rPr>
          <w:color w:val="auto"/>
          <w:szCs w:val="21"/>
          <w:highlight w:val="none"/>
          <w:u w:val="single"/>
        </w:rPr>
      </w:pPr>
      <w:bookmarkStart w:id="514" w:name="_Toc351203646"/>
      <w:r>
        <w:rPr>
          <w:color w:val="auto"/>
          <w:szCs w:val="21"/>
          <w:highlight w:val="none"/>
        </w:rPr>
        <w:t>承包人完成竣工退场的期限：</w:t>
      </w:r>
      <w:r>
        <w:rPr>
          <w:rFonts w:hint="eastAsia"/>
          <w:color w:val="auto"/>
          <w:szCs w:val="21"/>
          <w:highlight w:val="none"/>
          <w:u w:val="single"/>
        </w:rPr>
        <w:t>承包人须在工程竣工验收后</w:t>
      </w:r>
      <w:r>
        <w:rPr>
          <w:color w:val="auto"/>
          <w:szCs w:val="21"/>
          <w:highlight w:val="none"/>
          <w:u w:val="single"/>
        </w:rPr>
        <w:t>7</w:t>
      </w:r>
      <w:r>
        <w:rPr>
          <w:rFonts w:hint="eastAsia"/>
          <w:color w:val="auto"/>
          <w:szCs w:val="21"/>
          <w:highlight w:val="none"/>
          <w:u w:val="single"/>
        </w:rPr>
        <w:t>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14:paraId="365A6D51">
      <w:pPr>
        <w:spacing w:line="460" w:lineRule="exact"/>
        <w:ind w:firstLine="420" w:firstLineChars="200"/>
        <w:rPr>
          <w:color w:val="auto"/>
          <w:szCs w:val="21"/>
          <w:highlight w:val="none"/>
        </w:rPr>
      </w:pPr>
      <w:r>
        <w:rPr>
          <w:rFonts w:hint="eastAsia"/>
          <w:color w:val="auto"/>
          <w:szCs w:val="21"/>
          <w:highlight w:val="none"/>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监理和审计工作的义务，并能及时处理现场事务。</w:t>
      </w:r>
    </w:p>
    <w:p w14:paraId="7D264E41">
      <w:pPr>
        <w:keepNext/>
        <w:keepLines/>
        <w:widowControl w:val="0"/>
        <w:adjustRightInd w:val="0"/>
        <w:spacing w:before="120" w:after="120" w:line="460" w:lineRule="exact"/>
        <w:textAlignment w:val="baseline"/>
        <w:outlineLvl w:val="3"/>
        <w:rPr>
          <w:b/>
          <w:color w:val="auto"/>
          <w:szCs w:val="21"/>
          <w:highlight w:val="none"/>
        </w:rPr>
      </w:pPr>
      <w:r>
        <w:rPr>
          <w:b/>
          <w:color w:val="auto"/>
          <w:szCs w:val="21"/>
          <w:highlight w:val="none"/>
        </w:rPr>
        <w:t xml:space="preserve">14. </w:t>
      </w:r>
      <w:r>
        <w:rPr>
          <w:rFonts w:hint="eastAsia"/>
          <w:b/>
          <w:color w:val="auto"/>
          <w:szCs w:val="21"/>
          <w:highlight w:val="none"/>
        </w:rPr>
        <w:t>竣工结算</w:t>
      </w:r>
      <w:bookmarkEnd w:id="514"/>
    </w:p>
    <w:p w14:paraId="13F6D907">
      <w:pPr>
        <w:spacing w:line="460" w:lineRule="exact"/>
        <w:ind w:firstLine="420" w:firstLineChars="200"/>
        <w:rPr>
          <w:color w:val="auto"/>
          <w:szCs w:val="21"/>
          <w:highlight w:val="none"/>
        </w:rPr>
      </w:pPr>
      <w:r>
        <w:rPr>
          <w:color w:val="auto"/>
          <w:szCs w:val="21"/>
          <w:highlight w:val="none"/>
        </w:rPr>
        <w:t xml:space="preserve">14.1 </w:t>
      </w:r>
      <w:r>
        <w:rPr>
          <w:rFonts w:hint="eastAsia"/>
          <w:color w:val="auto"/>
          <w:szCs w:val="21"/>
          <w:highlight w:val="none"/>
        </w:rPr>
        <w:t>竣工付款申请</w:t>
      </w:r>
    </w:p>
    <w:p w14:paraId="1A8CFD70">
      <w:pPr>
        <w:spacing w:line="460" w:lineRule="exact"/>
        <w:ind w:firstLine="420" w:firstLineChars="200"/>
        <w:rPr>
          <w:color w:val="auto"/>
          <w:szCs w:val="21"/>
          <w:highlight w:val="none"/>
          <w:u w:val="single"/>
        </w:rPr>
      </w:pPr>
      <w:r>
        <w:rPr>
          <w:rFonts w:hint="eastAsia"/>
          <w:color w:val="auto"/>
          <w:szCs w:val="21"/>
          <w:highlight w:val="none"/>
          <w:u w:val="single"/>
        </w:rPr>
        <w:t>承包人在工程竣工后一个月内提供经监理工程师审查通过的四套完整的竣工图和竣工结算及其他资料，承包人提供的所有资料必须满足工程备案要求，否则按每迟一日向发包人支付</w:t>
      </w:r>
      <w:r>
        <w:rPr>
          <w:color w:val="auto"/>
          <w:szCs w:val="21"/>
          <w:highlight w:val="none"/>
          <w:u w:val="single"/>
        </w:rPr>
        <w:t>2</w:t>
      </w:r>
      <w:r>
        <w:rPr>
          <w:rFonts w:hint="eastAsia"/>
          <w:color w:val="auto"/>
          <w:szCs w:val="21"/>
          <w:highlight w:val="none"/>
          <w:u w:val="single"/>
        </w:rPr>
        <w:t>000元/天的违约金，同时发包人可拒绝递交审计或延期审计，由此带来的一切后果由承包人承担。</w:t>
      </w:r>
      <w:r>
        <w:rPr>
          <w:color w:val="auto"/>
          <w:szCs w:val="21"/>
          <w:highlight w:val="none"/>
          <w:u w:val="single"/>
        </w:rPr>
        <w:t>A</w:t>
      </w:r>
      <w:r>
        <w:rPr>
          <w:rFonts w:hint="eastAsia"/>
          <w:color w:val="auto"/>
          <w:szCs w:val="21"/>
          <w:highlight w:val="none"/>
          <w:u w:val="single"/>
        </w:rPr>
        <w:t>施工中没有设计变更，施工后由承包人在发包人提供的施工图纸上加盖竣工图章，提交发包人；</w:t>
      </w:r>
      <w:r>
        <w:rPr>
          <w:color w:val="auto"/>
          <w:szCs w:val="21"/>
          <w:highlight w:val="none"/>
          <w:u w:val="single"/>
        </w:rPr>
        <w:t>B</w:t>
      </w:r>
      <w:r>
        <w:rPr>
          <w:rFonts w:hint="eastAsia"/>
          <w:color w:val="auto"/>
          <w:szCs w:val="21"/>
          <w:highlight w:val="none"/>
          <w:u w:val="single"/>
        </w:rPr>
        <w:t>施工中对原设计中变更较多，原施工图难于作为竣工图，应由承包人组织重新绘制竣工图，并承担相应费用。并经发包人确认后报送审计。工程竣工验收合格后</w:t>
      </w:r>
      <w:r>
        <w:rPr>
          <w:color w:val="auto"/>
          <w:szCs w:val="21"/>
          <w:highlight w:val="none"/>
          <w:u w:val="single"/>
        </w:rPr>
        <w:t>28</w:t>
      </w:r>
      <w:r>
        <w:rPr>
          <w:rFonts w:hint="eastAsia"/>
          <w:color w:val="auto"/>
          <w:szCs w:val="21"/>
          <w:highlight w:val="none"/>
          <w:u w:val="single"/>
        </w:rPr>
        <w:t>天内，承包人应向发包人递交完整的符合审计要求的结算资料，若承包人原因不能提交结算资料的，发包人有权拒绝或延期审计并拒付工程款。</w:t>
      </w:r>
    </w:p>
    <w:p w14:paraId="76AC6DE6">
      <w:pPr>
        <w:spacing w:line="460" w:lineRule="exact"/>
        <w:ind w:firstLine="420" w:firstLineChars="200"/>
        <w:rPr>
          <w:color w:val="auto"/>
          <w:szCs w:val="21"/>
          <w:highlight w:val="none"/>
        </w:rPr>
      </w:pPr>
      <w:r>
        <w:rPr>
          <w:color w:val="auto"/>
          <w:szCs w:val="21"/>
          <w:highlight w:val="none"/>
        </w:rPr>
        <w:t xml:space="preserve">14.2 </w:t>
      </w:r>
      <w:r>
        <w:rPr>
          <w:rFonts w:hint="eastAsia"/>
          <w:color w:val="auto"/>
          <w:szCs w:val="21"/>
          <w:highlight w:val="none"/>
        </w:rPr>
        <w:t>竣工结算审核</w:t>
      </w:r>
    </w:p>
    <w:p w14:paraId="087431F3">
      <w:pPr>
        <w:spacing w:line="460" w:lineRule="exact"/>
        <w:ind w:firstLine="420" w:firstLineChars="200"/>
        <w:rPr>
          <w:color w:val="auto"/>
          <w:szCs w:val="21"/>
          <w:highlight w:val="none"/>
        </w:rPr>
      </w:pPr>
      <w:r>
        <w:rPr>
          <w:rFonts w:hint="eastAsia"/>
          <w:color w:val="auto"/>
          <w:szCs w:val="21"/>
          <w:highlight w:val="none"/>
        </w:rPr>
        <w:t>发包人审批竣工付款申请单的期限：</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52ACB7BB">
      <w:pPr>
        <w:spacing w:line="460" w:lineRule="exact"/>
        <w:ind w:firstLine="420" w:firstLineChars="200"/>
        <w:rPr>
          <w:color w:val="auto"/>
          <w:szCs w:val="21"/>
          <w:highlight w:val="none"/>
        </w:rPr>
      </w:pPr>
      <w:r>
        <w:rPr>
          <w:rFonts w:hint="eastAsia"/>
          <w:color w:val="auto"/>
          <w:szCs w:val="21"/>
          <w:highlight w:val="none"/>
        </w:rPr>
        <w:t>发包人完成竣工付款的期限：</w:t>
      </w:r>
      <w:r>
        <w:rPr>
          <w:color w:val="auto"/>
          <w:szCs w:val="21"/>
          <w:highlight w:val="none"/>
          <w:u w:val="single"/>
        </w:rPr>
        <w:t xml:space="preserve">     </w:t>
      </w:r>
      <w:r>
        <w:rPr>
          <w:rFonts w:hint="eastAsia"/>
          <w:b/>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p w14:paraId="2C4132DC">
      <w:pPr>
        <w:spacing w:line="460" w:lineRule="exact"/>
        <w:ind w:firstLine="420" w:firstLineChars="200"/>
        <w:rPr>
          <w:color w:val="auto"/>
          <w:szCs w:val="21"/>
          <w:highlight w:val="none"/>
        </w:rPr>
      </w:pPr>
      <w:r>
        <w:rPr>
          <w:rFonts w:hint="eastAsia"/>
          <w:color w:val="auto"/>
          <w:szCs w:val="21"/>
          <w:highlight w:val="none"/>
        </w:rPr>
        <w:t>关于竣工付款证书异议部分复核的方式和程序：</w:t>
      </w:r>
      <w:r>
        <w:rPr>
          <w:color w:val="auto"/>
          <w:szCs w:val="21"/>
          <w:highlight w:val="none"/>
          <w:u w:val="single"/>
        </w:rPr>
        <w:t xml:space="preserve">  </w:t>
      </w:r>
      <w:r>
        <w:rPr>
          <w:rFonts w:hint="eastAsia"/>
          <w:b/>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p w14:paraId="30482AB2">
      <w:pPr>
        <w:spacing w:line="460" w:lineRule="exact"/>
        <w:ind w:firstLine="420" w:firstLineChars="200"/>
        <w:rPr>
          <w:color w:val="auto"/>
          <w:szCs w:val="21"/>
          <w:highlight w:val="none"/>
        </w:rPr>
      </w:pPr>
      <w:r>
        <w:rPr>
          <w:color w:val="auto"/>
          <w:szCs w:val="21"/>
          <w:highlight w:val="none"/>
        </w:rPr>
        <w:t xml:space="preserve">14.4 </w:t>
      </w:r>
      <w:r>
        <w:rPr>
          <w:rFonts w:hint="eastAsia"/>
          <w:color w:val="auto"/>
          <w:szCs w:val="21"/>
          <w:highlight w:val="none"/>
        </w:rPr>
        <w:t>最终结清</w:t>
      </w:r>
    </w:p>
    <w:p w14:paraId="7346D268">
      <w:pPr>
        <w:spacing w:line="460" w:lineRule="exact"/>
        <w:ind w:firstLine="420" w:firstLineChars="200"/>
        <w:rPr>
          <w:color w:val="auto"/>
          <w:szCs w:val="21"/>
          <w:highlight w:val="none"/>
        </w:rPr>
      </w:pPr>
      <w:r>
        <w:rPr>
          <w:color w:val="auto"/>
          <w:szCs w:val="21"/>
          <w:highlight w:val="none"/>
        </w:rPr>
        <w:t xml:space="preserve">14.4.1 </w:t>
      </w:r>
      <w:r>
        <w:rPr>
          <w:rFonts w:hint="eastAsia"/>
          <w:color w:val="auto"/>
          <w:szCs w:val="21"/>
          <w:highlight w:val="none"/>
        </w:rPr>
        <w:t>最终结清申请单</w:t>
      </w:r>
    </w:p>
    <w:p w14:paraId="7CDFAA86">
      <w:pPr>
        <w:spacing w:line="460" w:lineRule="exact"/>
        <w:ind w:firstLine="420" w:firstLineChars="200"/>
        <w:rPr>
          <w:color w:val="auto"/>
          <w:szCs w:val="21"/>
          <w:highlight w:val="none"/>
        </w:rPr>
      </w:pPr>
      <w:r>
        <w:rPr>
          <w:rFonts w:hint="eastAsia"/>
          <w:color w:val="auto"/>
          <w:szCs w:val="21"/>
          <w:highlight w:val="none"/>
        </w:rPr>
        <w:t>承包人提交最终结清申请单的份数：</w:t>
      </w:r>
      <w:r>
        <w:rPr>
          <w:color w:val="auto"/>
          <w:szCs w:val="21"/>
          <w:highlight w:val="none"/>
          <w:u w:val="single"/>
        </w:rPr>
        <w:t xml:space="preserve">   </w:t>
      </w:r>
      <w:r>
        <w:rPr>
          <w:rFonts w:hint="eastAsia"/>
          <w:b/>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228BA48E">
      <w:pPr>
        <w:spacing w:line="460" w:lineRule="exact"/>
        <w:ind w:firstLine="420" w:firstLineChars="200"/>
        <w:rPr>
          <w:color w:val="auto"/>
          <w:szCs w:val="21"/>
          <w:highlight w:val="none"/>
        </w:rPr>
      </w:pPr>
      <w:r>
        <w:rPr>
          <w:rFonts w:hint="eastAsia"/>
          <w:color w:val="auto"/>
          <w:szCs w:val="21"/>
          <w:highlight w:val="none"/>
        </w:rPr>
        <w:t>承包人提交最终结算申请单的期限：</w:t>
      </w:r>
      <w:r>
        <w:rPr>
          <w:color w:val="auto"/>
          <w:szCs w:val="21"/>
          <w:highlight w:val="none"/>
          <w:u w:val="single"/>
        </w:rPr>
        <w:t xml:space="preserve">    </w:t>
      </w:r>
      <w:r>
        <w:rPr>
          <w:rFonts w:hint="eastAsia"/>
          <w:b/>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r>
        <w:rPr>
          <w:color w:val="auto"/>
          <w:szCs w:val="21"/>
          <w:highlight w:val="none"/>
        </w:rPr>
        <w:t xml:space="preserve"> </w:t>
      </w:r>
    </w:p>
    <w:p w14:paraId="27FEF2E7">
      <w:pPr>
        <w:spacing w:line="460" w:lineRule="exact"/>
        <w:ind w:firstLine="420" w:firstLineChars="200"/>
        <w:rPr>
          <w:color w:val="auto"/>
          <w:szCs w:val="21"/>
          <w:highlight w:val="none"/>
        </w:rPr>
      </w:pPr>
      <w:r>
        <w:rPr>
          <w:color w:val="auto"/>
          <w:szCs w:val="21"/>
          <w:highlight w:val="none"/>
        </w:rPr>
        <w:t xml:space="preserve">14.4.2 </w:t>
      </w:r>
      <w:r>
        <w:rPr>
          <w:rFonts w:hint="eastAsia"/>
          <w:color w:val="auto"/>
          <w:szCs w:val="21"/>
          <w:highlight w:val="none"/>
        </w:rPr>
        <w:t>最终结清证书和支付</w:t>
      </w:r>
    </w:p>
    <w:p w14:paraId="225AD4C2">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）发包人完成最终结清申请单的审批并颁发最终结清证书的期限：</w:t>
      </w:r>
      <w:r>
        <w:rPr>
          <w:color w:val="auto"/>
          <w:szCs w:val="21"/>
          <w:highlight w:val="none"/>
          <w:u w:val="single"/>
        </w:rPr>
        <w:t xml:space="preserve"> </w:t>
      </w:r>
      <w:r>
        <w:rPr>
          <w:rFonts w:hint="eastAsia"/>
          <w:b/>
          <w:color w:val="auto"/>
          <w:szCs w:val="21"/>
          <w:highlight w:val="none"/>
          <w:u w:val="single"/>
        </w:rPr>
        <w:t xml:space="preserve">/  </w:t>
      </w:r>
      <w:r>
        <w:rPr>
          <w:rFonts w:hint="eastAsia"/>
          <w:color w:val="auto"/>
          <w:szCs w:val="21"/>
          <w:highlight w:val="none"/>
        </w:rPr>
        <w:t>。</w:t>
      </w:r>
    </w:p>
    <w:p w14:paraId="02834374">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）发包人完成支付的期限：</w:t>
      </w:r>
      <w:r>
        <w:rPr>
          <w:color w:val="auto"/>
          <w:szCs w:val="21"/>
          <w:highlight w:val="none"/>
          <w:u w:val="single"/>
        </w:rPr>
        <w:t xml:space="preserve">  </w:t>
      </w:r>
      <w:r>
        <w:rPr>
          <w:rFonts w:hint="eastAsia"/>
          <w:b/>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bookmarkEnd w:id="501"/>
    <w:bookmarkEnd w:id="502"/>
    <w:bookmarkEnd w:id="503"/>
    <w:bookmarkEnd w:id="504"/>
    <w:bookmarkEnd w:id="505"/>
    <w:bookmarkEnd w:id="506"/>
    <w:bookmarkEnd w:id="507"/>
    <w:bookmarkEnd w:id="513"/>
    <w:p w14:paraId="50FE9F8D">
      <w:pPr>
        <w:keepNext/>
        <w:keepLines/>
        <w:widowControl w:val="0"/>
        <w:adjustRightInd w:val="0"/>
        <w:spacing w:before="120" w:after="120" w:line="460" w:lineRule="exact"/>
        <w:textAlignment w:val="baseline"/>
        <w:outlineLvl w:val="3"/>
        <w:rPr>
          <w:b/>
          <w:color w:val="auto"/>
          <w:szCs w:val="21"/>
          <w:highlight w:val="none"/>
        </w:rPr>
      </w:pPr>
      <w:bookmarkStart w:id="515" w:name="_Toc351203647"/>
      <w:bookmarkStart w:id="516" w:name="_Toc267251483"/>
      <w:bookmarkStart w:id="517" w:name="_Toc267251484"/>
      <w:bookmarkStart w:id="518" w:name="_Toc267251482"/>
      <w:bookmarkStart w:id="519" w:name="_Toc267251485"/>
      <w:bookmarkStart w:id="520" w:name="_Toc267251490"/>
      <w:bookmarkStart w:id="521" w:name="_Toc267251486"/>
      <w:bookmarkStart w:id="522" w:name="_Toc267251488"/>
      <w:bookmarkStart w:id="523" w:name="_Toc267251489"/>
      <w:bookmarkStart w:id="524" w:name="_Toc267251501"/>
      <w:bookmarkStart w:id="525" w:name="_Toc267251502"/>
      <w:bookmarkStart w:id="526" w:name="_Toc267251497"/>
      <w:bookmarkStart w:id="527" w:name="_Toc267251495"/>
      <w:bookmarkStart w:id="528" w:name="_Toc267251503"/>
      <w:bookmarkStart w:id="529" w:name="_Toc267251499"/>
      <w:bookmarkStart w:id="530" w:name="_Toc267251492"/>
      <w:bookmarkStart w:id="531" w:name="_Toc267251494"/>
      <w:bookmarkStart w:id="532" w:name="_Toc267251496"/>
      <w:bookmarkStart w:id="533" w:name="_Toc267251493"/>
      <w:bookmarkStart w:id="534" w:name="_Toc267251491"/>
      <w:bookmarkStart w:id="535" w:name="_Toc267251498"/>
      <w:bookmarkStart w:id="536" w:name="_Toc267251506"/>
      <w:bookmarkStart w:id="537" w:name="_Toc267251504"/>
      <w:bookmarkStart w:id="538" w:name="_Toc267251507"/>
      <w:bookmarkStart w:id="539" w:name="_Toc267251508"/>
      <w:bookmarkStart w:id="540" w:name="_Toc267251509"/>
      <w:bookmarkStart w:id="541" w:name="_Toc267251514"/>
      <w:bookmarkStart w:id="542" w:name="_Toc267251515"/>
      <w:bookmarkStart w:id="543" w:name="_Toc267251513"/>
      <w:bookmarkStart w:id="544" w:name="_Toc267251511"/>
      <w:bookmarkStart w:id="545" w:name="_Toc267251510"/>
      <w:r>
        <w:rPr>
          <w:b/>
          <w:color w:val="auto"/>
          <w:szCs w:val="21"/>
          <w:highlight w:val="none"/>
        </w:rPr>
        <w:t xml:space="preserve">15. </w:t>
      </w:r>
      <w:r>
        <w:rPr>
          <w:rFonts w:hint="eastAsia"/>
          <w:b/>
          <w:color w:val="auto"/>
          <w:szCs w:val="21"/>
          <w:highlight w:val="none"/>
        </w:rPr>
        <w:t>缺陷责任期与保修</w:t>
      </w:r>
      <w:bookmarkEnd w:id="515"/>
    </w:p>
    <w:p w14:paraId="0D1F64DB">
      <w:pPr>
        <w:spacing w:line="460" w:lineRule="exact"/>
        <w:ind w:firstLine="420" w:firstLineChars="200"/>
        <w:rPr>
          <w:color w:val="auto"/>
          <w:szCs w:val="21"/>
          <w:highlight w:val="none"/>
        </w:rPr>
      </w:pPr>
      <w:r>
        <w:rPr>
          <w:color w:val="auto"/>
          <w:szCs w:val="21"/>
          <w:highlight w:val="none"/>
        </w:rPr>
        <w:t>15.2</w:t>
      </w:r>
      <w:r>
        <w:rPr>
          <w:rFonts w:hint="eastAsia"/>
          <w:color w:val="auto"/>
          <w:szCs w:val="21"/>
          <w:highlight w:val="none"/>
        </w:rPr>
        <w:t>缺陷责任期</w:t>
      </w:r>
      <w:bookmarkEnd w:id="516"/>
    </w:p>
    <w:p w14:paraId="56C57F66">
      <w:pPr>
        <w:spacing w:line="460" w:lineRule="exact"/>
        <w:ind w:firstLine="420" w:firstLineChars="200"/>
        <w:rPr>
          <w:color w:val="auto"/>
          <w:szCs w:val="21"/>
          <w:highlight w:val="none"/>
        </w:rPr>
      </w:pPr>
      <w:r>
        <w:rPr>
          <w:rFonts w:hint="eastAsia"/>
          <w:color w:val="auto"/>
          <w:szCs w:val="21"/>
          <w:highlight w:val="none"/>
        </w:rPr>
        <w:t>缺陷责任期的具体期限：</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449F52F3">
      <w:pPr>
        <w:spacing w:line="460" w:lineRule="exact"/>
        <w:ind w:firstLine="420" w:firstLineChars="200"/>
        <w:rPr>
          <w:color w:val="auto"/>
          <w:szCs w:val="21"/>
          <w:highlight w:val="none"/>
        </w:rPr>
      </w:pPr>
      <w:r>
        <w:rPr>
          <w:color w:val="auto"/>
          <w:szCs w:val="21"/>
          <w:highlight w:val="none"/>
        </w:rPr>
        <w:t xml:space="preserve">15.3 </w:t>
      </w:r>
      <w:r>
        <w:rPr>
          <w:rFonts w:hint="eastAsia"/>
          <w:color w:val="auto"/>
          <w:szCs w:val="21"/>
          <w:highlight w:val="none"/>
        </w:rPr>
        <w:t>质量保修金</w:t>
      </w:r>
    </w:p>
    <w:p w14:paraId="47C19F8B">
      <w:pPr>
        <w:spacing w:line="460" w:lineRule="exact"/>
        <w:ind w:firstLine="420" w:firstLineChars="200"/>
        <w:rPr>
          <w:color w:val="auto"/>
          <w:szCs w:val="21"/>
          <w:highlight w:val="none"/>
        </w:rPr>
      </w:pPr>
      <w:r>
        <w:rPr>
          <w:rFonts w:hint="eastAsia"/>
          <w:color w:val="auto"/>
          <w:szCs w:val="21"/>
          <w:highlight w:val="none"/>
        </w:rPr>
        <w:t>关于是否扣留质量保证金的约定：</w:t>
      </w:r>
      <w:r>
        <w:rPr>
          <w:color w:val="auto"/>
          <w:szCs w:val="21"/>
          <w:highlight w:val="none"/>
          <w:u w:val="single"/>
        </w:rPr>
        <w:t xml:space="preserve">   </w:t>
      </w:r>
      <w:r>
        <w:rPr>
          <w:rFonts w:hint="eastAsia"/>
          <w:color w:val="auto"/>
          <w:szCs w:val="21"/>
          <w:highlight w:val="none"/>
          <w:u w:val="single"/>
        </w:rPr>
        <w:t>扣留</w:t>
      </w:r>
      <w:r>
        <w:rPr>
          <w:color w:val="auto"/>
          <w:szCs w:val="21"/>
          <w:highlight w:val="none"/>
          <w:u w:val="single"/>
        </w:rPr>
        <w:t xml:space="preserve"> </w:t>
      </w:r>
      <w:r>
        <w:rPr>
          <w:rFonts w:hint="eastAsia"/>
          <w:color w:val="auto"/>
          <w:szCs w:val="21"/>
          <w:highlight w:val="none"/>
        </w:rPr>
        <w:t>。</w:t>
      </w:r>
    </w:p>
    <w:p w14:paraId="44504AF0">
      <w:pPr>
        <w:spacing w:line="460" w:lineRule="exact"/>
        <w:ind w:firstLine="420" w:firstLineChars="200"/>
        <w:rPr>
          <w:color w:val="auto"/>
          <w:szCs w:val="21"/>
          <w:highlight w:val="none"/>
        </w:rPr>
      </w:pPr>
      <w:r>
        <w:rPr>
          <w:color w:val="auto"/>
          <w:szCs w:val="21"/>
          <w:highlight w:val="none"/>
        </w:rPr>
        <w:t xml:space="preserve">15.3.1 </w:t>
      </w:r>
      <w:r>
        <w:rPr>
          <w:rFonts w:hint="eastAsia"/>
          <w:color w:val="auto"/>
          <w:szCs w:val="21"/>
          <w:highlight w:val="none"/>
        </w:rPr>
        <w:t>承包人提供质量保修金的方式</w:t>
      </w:r>
    </w:p>
    <w:p w14:paraId="6572C50F">
      <w:pPr>
        <w:spacing w:line="460" w:lineRule="exact"/>
        <w:ind w:firstLine="420" w:firstLineChars="200"/>
        <w:rPr>
          <w:color w:val="auto"/>
          <w:szCs w:val="21"/>
          <w:highlight w:val="none"/>
        </w:rPr>
      </w:pPr>
      <w:r>
        <w:rPr>
          <w:rFonts w:hint="eastAsia"/>
          <w:color w:val="auto"/>
          <w:szCs w:val="21"/>
          <w:highlight w:val="none"/>
        </w:rPr>
        <w:t>质量保修金采用以下第</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2</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种方式：</w:t>
      </w:r>
    </w:p>
    <w:p w14:paraId="588751DF">
      <w:pPr>
        <w:autoSpaceDE w:val="0"/>
        <w:autoSpaceDN w:val="0"/>
        <w:adjustRightInd w:val="0"/>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）质量保证金保函，保证金额为：</w:t>
      </w:r>
      <w:r>
        <w:rPr>
          <w:color w:val="auto"/>
          <w:szCs w:val="21"/>
          <w:highlight w:val="none"/>
          <w:u w:val="single"/>
        </w:rPr>
        <w:t xml:space="preserve">        </w:t>
      </w:r>
      <w:r>
        <w:rPr>
          <w:rFonts w:hint="eastAsia"/>
          <w:color w:val="auto"/>
          <w:szCs w:val="21"/>
          <w:highlight w:val="none"/>
        </w:rPr>
        <w:t>；</w:t>
      </w:r>
      <w:r>
        <w:rPr>
          <w:color w:val="auto"/>
          <w:szCs w:val="21"/>
          <w:highlight w:val="none"/>
        </w:rPr>
        <w:t xml:space="preserve"> </w:t>
      </w:r>
    </w:p>
    <w:p w14:paraId="40B96FEA">
      <w:pPr>
        <w:autoSpaceDE w:val="0"/>
        <w:autoSpaceDN w:val="0"/>
        <w:adjustRightInd w:val="0"/>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w:t>
      </w:r>
      <w:r>
        <w:rPr>
          <w:color w:val="auto"/>
          <w:szCs w:val="21"/>
          <w:highlight w:val="none"/>
          <w:u w:val="single"/>
        </w:rPr>
        <w:t xml:space="preserve"> 结算审定价</w:t>
      </w:r>
      <w:r>
        <w:rPr>
          <w:rFonts w:hint="eastAsia"/>
          <w:color w:val="auto"/>
          <w:szCs w:val="21"/>
          <w:highlight w:val="none"/>
          <w:u w:val="single"/>
        </w:rPr>
        <w:t>3%</w:t>
      </w:r>
      <w:r>
        <w:rPr>
          <w:rFonts w:hint="eastAsia"/>
          <w:color w:val="auto"/>
          <w:szCs w:val="21"/>
          <w:highlight w:val="none"/>
        </w:rPr>
        <w:t>；</w:t>
      </w:r>
    </w:p>
    <w:p w14:paraId="34F22723">
      <w:pPr>
        <w:autoSpaceDE w:val="0"/>
        <w:autoSpaceDN w:val="0"/>
        <w:adjustRightInd w:val="0"/>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）其他方式</w:t>
      </w:r>
      <w:r>
        <w:rPr>
          <w:color w:val="auto"/>
          <w:szCs w:val="21"/>
          <w:highlight w:val="none"/>
        </w:rPr>
        <w:t>:</w:t>
      </w:r>
      <w:r>
        <w:rPr>
          <w:color w:val="auto"/>
          <w:szCs w:val="21"/>
          <w:highlight w:val="none"/>
          <w:u w:val="single"/>
        </w:rPr>
        <w:t xml:space="preserve">                 </w:t>
      </w:r>
      <w:r>
        <w:rPr>
          <w:rFonts w:hint="eastAsia"/>
          <w:color w:val="auto"/>
          <w:szCs w:val="21"/>
          <w:highlight w:val="none"/>
        </w:rPr>
        <w:t>。</w:t>
      </w:r>
    </w:p>
    <w:p w14:paraId="7F9496CF">
      <w:pPr>
        <w:spacing w:line="460" w:lineRule="exact"/>
        <w:ind w:firstLine="420" w:firstLineChars="200"/>
        <w:rPr>
          <w:color w:val="auto"/>
          <w:szCs w:val="21"/>
          <w:highlight w:val="none"/>
        </w:rPr>
      </w:pPr>
      <w:r>
        <w:rPr>
          <w:color w:val="auto"/>
          <w:szCs w:val="21"/>
          <w:highlight w:val="none"/>
        </w:rPr>
        <w:t xml:space="preserve">15.3.2 </w:t>
      </w:r>
      <w:r>
        <w:rPr>
          <w:rFonts w:hint="eastAsia"/>
          <w:color w:val="auto"/>
          <w:szCs w:val="21"/>
          <w:highlight w:val="none"/>
        </w:rPr>
        <w:t>质量保修金的扣留</w:t>
      </w:r>
      <w:r>
        <w:rPr>
          <w:color w:val="auto"/>
          <w:szCs w:val="21"/>
          <w:highlight w:val="none"/>
        </w:rPr>
        <w:t xml:space="preserve"> </w:t>
      </w:r>
    </w:p>
    <w:p w14:paraId="60CBAEE1">
      <w:pPr>
        <w:spacing w:line="460" w:lineRule="exact"/>
        <w:ind w:firstLine="420" w:firstLineChars="200"/>
        <w:rPr>
          <w:color w:val="auto"/>
          <w:szCs w:val="21"/>
          <w:highlight w:val="none"/>
        </w:rPr>
      </w:pPr>
      <w:r>
        <w:rPr>
          <w:rFonts w:hint="eastAsia"/>
          <w:color w:val="auto"/>
          <w:szCs w:val="21"/>
          <w:highlight w:val="none"/>
        </w:rPr>
        <w:t>质量保证金的扣留采取以下第</w:t>
      </w:r>
      <w:r>
        <w:rPr>
          <w:rFonts w:hint="eastAsia"/>
          <w:color w:val="auto"/>
          <w:szCs w:val="21"/>
          <w:highlight w:val="none"/>
          <w:u w:val="single"/>
        </w:rPr>
        <w:t>（</w:t>
      </w:r>
      <w:r>
        <w:rPr>
          <w:color w:val="auto"/>
          <w:szCs w:val="21"/>
          <w:highlight w:val="none"/>
          <w:u w:val="single"/>
        </w:rPr>
        <w:t>2</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种方式：</w:t>
      </w:r>
    </w:p>
    <w:p w14:paraId="7376CCA0">
      <w:pPr>
        <w:autoSpaceDE w:val="0"/>
        <w:autoSpaceDN w:val="0"/>
        <w:adjustRightInd w:val="0"/>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）在支付工程进度款时逐次扣留，在此情形下，质量保证金的计算基数不包括预付款的支付、扣回以及价格调整的金额；</w:t>
      </w:r>
    </w:p>
    <w:p w14:paraId="260241E3">
      <w:pPr>
        <w:autoSpaceDE w:val="0"/>
        <w:autoSpaceDN w:val="0"/>
        <w:adjustRightInd w:val="0"/>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）工程竣工结算时一次性扣留质量保修金；</w:t>
      </w:r>
    </w:p>
    <w:p w14:paraId="1AA69FBC">
      <w:pPr>
        <w:autoSpaceDE w:val="0"/>
        <w:autoSpaceDN w:val="0"/>
        <w:adjustRightInd w:val="0"/>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）其他扣留方式</w:t>
      </w:r>
      <w:r>
        <w:rPr>
          <w:color w:val="auto"/>
          <w:szCs w:val="21"/>
          <w:highlight w:val="none"/>
        </w:rPr>
        <w:t>:</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3566C14B">
      <w:pPr>
        <w:spacing w:line="460" w:lineRule="exact"/>
        <w:ind w:firstLine="420" w:firstLineChars="200"/>
        <w:rPr>
          <w:color w:val="auto"/>
          <w:szCs w:val="21"/>
          <w:highlight w:val="none"/>
        </w:rPr>
      </w:pPr>
      <w:r>
        <w:rPr>
          <w:rFonts w:hint="eastAsia"/>
          <w:color w:val="auto"/>
          <w:szCs w:val="21"/>
          <w:highlight w:val="none"/>
        </w:rPr>
        <w:t>关于质量保修金的补充约定：</w:t>
      </w:r>
      <w:r>
        <w:rPr>
          <w:color w:val="auto"/>
          <w:szCs w:val="21"/>
          <w:highlight w:val="none"/>
          <w:u w:val="single"/>
        </w:rPr>
        <w:t xml:space="preserve">  </w:t>
      </w:r>
      <w:r>
        <w:rPr>
          <w:rFonts w:hint="eastAsia"/>
          <w:b/>
          <w:bCs/>
          <w:color w:val="auto"/>
          <w:szCs w:val="21"/>
          <w:highlight w:val="none"/>
          <w:u w:val="single"/>
        </w:rPr>
        <w:t>待保修期满无质量问题后无息返还</w:t>
      </w:r>
      <w:r>
        <w:rPr>
          <w:color w:val="auto"/>
          <w:szCs w:val="21"/>
          <w:highlight w:val="none"/>
          <w:u w:val="single"/>
        </w:rPr>
        <w:t xml:space="preserve">    </w:t>
      </w:r>
      <w:r>
        <w:rPr>
          <w:rFonts w:hint="eastAsia"/>
          <w:color w:val="auto"/>
          <w:szCs w:val="21"/>
          <w:highlight w:val="none"/>
        </w:rPr>
        <w:t>。</w:t>
      </w:r>
    </w:p>
    <w:bookmarkEnd w:id="517"/>
    <w:bookmarkEnd w:id="518"/>
    <w:p w14:paraId="7A766B91">
      <w:pPr>
        <w:spacing w:after="120" w:line="460" w:lineRule="exact"/>
        <w:ind w:firstLine="420" w:firstLineChars="200"/>
        <w:rPr>
          <w:color w:val="auto"/>
          <w:szCs w:val="21"/>
          <w:highlight w:val="none"/>
        </w:rPr>
      </w:pPr>
      <w:r>
        <w:rPr>
          <w:color w:val="auto"/>
          <w:szCs w:val="21"/>
          <w:highlight w:val="none"/>
        </w:rPr>
        <w:t>15.4</w:t>
      </w:r>
      <w:r>
        <w:rPr>
          <w:rFonts w:hint="eastAsia"/>
          <w:color w:val="auto"/>
          <w:szCs w:val="21"/>
          <w:highlight w:val="none"/>
        </w:rPr>
        <w:t>保修</w:t>
      </w:r>
    </w:p>
    <w:bookmarkEnd w:id="519"/>
    <w:p w14:paraId="7C1BA16D">
      <w:pPr>
        <w:spacing w:line="460" w:lineRule="exact"/>
        <w:ind w:firstLine="409" w:firstLineChars="195"/>
        <w:rPr>
          <w:color w:val="auto"/>
          <w:szCs w:val="21"/>
          <w:highlight w:val="none"/>
        </w:rPr>
      </w:pPr>
      <w:r>
        <w:rPr>
          <w:color w:val="auto"/>
          <w:szCs w:val="21"/>
          <w:highlight w:val="none"/>
        </w:rPr>
        <w:t xml:space="preserve">15.4.1 </w:t>
      </w:r>
      <w:r>
        <w:rPr>
          <w:rFonts w:hint="eastAsia"/>
          <w:color w:val="auto"/>
          <w:szCs w:val="21"/>
          <w:highlight w:val="none"/>
        </w:rPr>
        <w:t>保修责任</w:t>
      </w:r>
    </w:p>
    <w:p w14:paraId="267AB6D7">
      <w:pPr>
        <w:spacing w:line="460" w:lineRule="exact"/>
        <w:ind w:firstLine="420" w:firstLineChars="200"/>
        <w:rPr>
          <w:color w:val="auto"/>
          <w:szCs w:val="21"/>
          <w:highlight w:val="none"/>
        </w:rPr>
      </w:pPr>
      <w:r>
        <w:rPr>
          <w:rFonts w:hint="eastAsia"/>
          <w:color w:val="auto"/>
          <w:szCs w:val="21"/>
          <w:highlight w:val="none"/>
        </w:rPr>
        <w:t>工程保修期为：</w:t>
      </w:r>
      <w:r>
        <w:rPr>
          <w:color w:val="auto"/>
          <w:szCs w:val="21"/>
          <w:highlight w:val="none"/>
          <w:u w:val="single"/>
        </w:rPr>
        <w:t xml:space="preserve">   </w:t>
      </w:r>
      <w:r>
        <w:rPr>
          <w:rFonts w:hint="eastAsia"/>
          <w:b/>
          <w:bCs/>
          <w:color w:val="auto"/>
          <w:szCs w:val="21"/>
          <w:highlight w:val="none"/>
          <w:u w:val="single"/>
        </w:rPr>
        <w:t>见工程质量保修书</w:t>
      </w:r>
      <w:r>
        <w:rPr>
          <w:color w:val="auto"/>
          <w:szCs w:val="21"/>
          <w:highlight w:val="none"/>
          <w:u w:val="single"/>
        </w:rPr>
        <w:t xml:space="preserve">          </w:t>
      </w:r>
      <w:r>
        <w:rPr>
          <w:rFonts w:hint="eastAsia"/>
          <w:color w:val="auto"/>
          <w:szCs w:val="21"/>
          <w:highlight w:val="none"/>
        </w:rPr>
        <w:t>。</w:t>
      </w:r>
    </w:p>
    <w:p w14:paraId="2B8CAACF">
      <w:pPr>
        <w:spacing w:line="460" w:lineRule="exact"/>
        <w:ind w:firstLine="409" w:firstLineChars="195"/>
        <w:rPr>
          <w:color w:val="auto"/>
          <w:szCs w:val="21"/>
          <w:highlight w:val="none"/>
        </w:rPr>
      </w:pPr>
      <w:r>
        <w:rPr>
          <w:color w:val="auto"/>
          <w:szCs w:val="21"/>
          <w:highlight w:val="none"/>
        </w:rPr>
        <w:t xml:space="preserve">15.4.3 </w:t>
      </w:r>
      <w:r>
        <w:rPr>
          <w:rFonts w:hint="eastAsia"/>
          <w:color w:val="auto"/>
          <w:szCs w:val="21"/>
          <w:highlight w:val="none"/>
        </w:rPr>
        <w:t>修复通知</w:t>
      </w:r>
    </w:p>
    <w:p w14:paraId="7351C66C">
      <w:pPr>
        <w:spacing w:line="460" w:lineRule="exact"/>
        <w:ind w:firstLine="420" w:firstLineChars="200"/>
        <w:rPr>
          <w:color w:val="auto"/>
          <w:szCs w:val="21"/>
          <w:highlight w:val="none"/>
        </w:rPr>
      </w:pPr>
      <w:r>
        <w:rPr>
          <w:rFonts w:hint="eastAsia"/>
          <w:color w:val="auto"/>
          <w:szCs w:val="21"/>
          <w:highlight w:val="none"/>
        </w:rPr>
        <w:t>承包人收到保修通知并到达工程现场的合理时间：</w:t>
      </w:r>
      <w:r>
        <w:rPr>
          <w:color w:val="auto"/>
          <w:szCs w:val="21"/>
          <w:highlight w:val="none"/>
          <w:u w:val="single"/>
        </w:rPr>
        <w:t xml:space="preserve"> </w:t>
      </w:r>
      <w:r>
        <w:rPr>
          <w:b/>
          <w:bCs/>
          <w:color w:val="auto"/>
          <w:szCs w:val="21"/>
          <w:highlight w:val="none"/>
          <w:u w:val="single"/>
        </w:rPr>
        <w:t xml:space="preserve"> </w:t>
      </w:r>
      <w:r>
        <w:rPr>
          <w:rFonts w:hint="eastAsia"/>
          <w:b/>
          <w:bCs/>
          <w:color w:val="auto"/>
          <w:szCs w:val="21"/>
          <w:highlight w:val="none"/>
          <w:u w:val="single"/>
        </w:rPr>
        <w:t>收到通知后24小时内</w:t>
      </w:r>
      <w:r>
        <w:rPr>
          <w:color w:val="auto"/>
          <w:szCs w:val="21"/>
          <w:highlight w:val="none"/>
          <w:u w:val="single"/>
        </w:rPr>
        <w:t xml:space="preserve">    </w:t>
      </w:r>
      <w:r>
        <w:rPr>
          <w:rFonts w:hint="eastAsia"/>
          <w:color w:val="auto"/>
          <w:szCs w:val="21"/>
          <w:highlight w:val="none"/>
        </w:rPr>
        <w:t>。</w:t>
      </w:r>
    </w:p>
    <w:bookmarkEnd w:id="520"/>
    <w:bookmarkEnd w:id="521"/>
    <w:bookmarkEnd w:id="522"/>
    <w:bookmarkEnd w:id="523"/>
    <w:p w14:paraId="41F7D892">
      <w:pPr>
        <w:keepNext/>
        <w:keepLines/>
        <w:widowControl w:val="0"/>
        <w:adjustRightInd w:val="0"/>
        <w:spacing w:before="120" w:after="120" w:line="460" w:lineRule="exact"/>
        <w:textAlignment w:val="baseline"/>
        <w:outlineLvl w:val="3"/>
        <w:rPr>
          <w:b/>
          <w:color w:val="auto"/>
          <w:szCs w:val="21"/>
          <w:highlight w:val="none"/>
        </w:rPr>
      </w:pPr>
      <w:bookmarkStart w:id="546" w:name="_Toc351203648"/>
      <w:bookmarkStart w:id="547" w:name="_Toc280868717"/>
      <w:bookmarkStart w:id="548" w:name="_Toc280868718"/>
      <w:r>
        <w:rPr>
          <w:b/>
          <w:color w:val="auto"/>
          <w:szCs w:val="21"/>
          <w:highlight w:val="none"/>
        </w:rPr>
        <w:t xml:space="preserve">16. </w:t>
      </w:r>
      <w:r>
        <w:rPr>
          <w:rFonts w:hint="eastAsia"/>
          <w:b/>
          <w:color w:val="auto"/>
          <w:szCs w:val="21"/>
          <w:highlight w:val="none"/>
        </w:rPr>
        <w:t>违约</w:t>
      </w:r>
      <w:bookmarkEnd w:id="546"/>
    </w:p>
    <w:p w14:paraId="299D8210">
      <w:pPr>
        <w:spacing w:line="460" w:lineRule="exact"/>
        <w:ind w:left="1050" w:leftChars="150" w:hanging="735" w:hangingChars="350"/>
        <w:rPr>
          <w:color w:val="auto"/>
          <w:szCs w:val="21"/>
          <w:highlight w:val="none"/>
        </w:rPr>
      </w:pPr>
      <w:r>
        <w:rPr>
          <w:color w:val="auto"/>
          <w:szCs w:val="21"/>
          <w:highlight w:val="none"/>
        </w:rPr>
        <w:t xml:space="preserve">16.1 </w:t>
      </w:r>
      <w:r>
        <w:rPr>
          <w:rFonts w:hint="eastAsia"/>
          <w:color w:val="auto"/>
          <w:szCs w:val="21"/>
          <w:highlight w:val="none"/>
        </w:rPr>
        <w:t>发包人违约</w:t>
      </w:r>
    </w:p>
    <w:p w14:paraId="636413A2">
      <w:pPr>
        <w:spacing w:line="460" w:lineRule="exact"/>
        <w:ind w:left="1050" w:leftChars="150" w:hanging="735" w:hangingChars="350"/>
        <w:rPr>
          <w:color w:val="auto"/>
          <w:szCs w:val="21"/>
          <w:highlight w:val="none"/>
        </w:rPr>
      </w:pPr>
      <w:r>
        <w:rPr>
          <w:color w:val="auto"/>
          <w:szCs w:val="21"/>
          <w:highlight w:val="none"/>
        </w:rPr>
        <w:t>16.1.1</w:t>
      </w:r>
      <w:r>
        <w:rPr>
          <w:rFonts w:hint="eastAsia"/>
          <w:color w:val="auto"/>
          <w:szCs w:val="21"/>
          <w:highlight w:val="none"/>
        </w:rPr>
        <w:t>发包人违约的情形</w:t>
      </w:r>
    </w:p>
    <w:p w14:paraId="2421AE82">
      <w:pPr>
        <w:spacing w:line="460" w:lineRule="exact"/>
        <w:ind w:left="1050" w:leftChars="150" w:hanging="735" w:hangingChars="350"/>
        <w:rPr>
          <w:color w:val="auto"/>
          <w:szCs w:val="21"/>
          <w:highlight w:val="none"/>
        </w:rPr>
      </w:pPr>
      <w:r>
        <w:rPr>
          <w:rFonts w:hint="eastAsia"/>
          <w:color w:val="auto"/>
          <w:szCs w:val="21"/>
          <w:highlight w:val="none"/>
        </w:rPr>
        <w:t>发包人违约的其他情形：</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2B210E46">
      <w:pPr>
        <w:spacing w:line="460" w:lineRule="exact"/>
        <w:ind w:left="1050" w:hanging="1050" w:hangingChars="500"/>
        <w:rPr>
          <w:color w:val="auto"/>
          <w:szCs w:val="21"/>
          <w:highlight w:val="none"/>
        </w:rPr>
      </w:pPr>
      <w:r>
        <w:rPr>
          <w:color w:val="auto"/>
          <w:szCs w:val="21"/>
          <w:highlight w:val="none"/>
        </w:rPr>
        <w:t xml:space="preserve">    16.1.2 </w:t>
      </w:r>
      <w:r>
        <w:rPr>
          <w:rFonts w:hint="eastAsia"/>
          <w:color w:val="auto"/>
          <w:szCs w:val="21"/>
          <w:highlight w:val="none"/>
        </w:rPr>
        <w:t>发包人违约的责任</w:t>
      </w:r>
    </w:p>
    <w:p w14:paraId="304F80A2">
      <w:pPr>
        <w:spacing w:line="460" w:lineRule="exact"/>
        <w:ind w:firstLine="420" w:firstLineChars="200"/>
        <w:rPr>
          <w:color w:val="auto"/>
          <w:szCs w:val="21"/>
          <w:highlight w:val="none"/>
        </w:rPr>
      </w:pPr>
      <w:r>
        <w:rPr>
          <w:rFonts w:hint="eastAsia"/>
          <w:color w:val="auto"/>
          <w:szCs w:val="21"/>
          <w:highlight w:val="none"/>
        </w:rPr>
        <w:t>发包人违约责任的承担方式和计算方法：</w:t>
      </w:r>
    </w:p>
    <w:p w14:paraId="55223A50">
      <w:pPr>
        <w:spacing w:line="460" w:lineRule="exact"/>
        <w:ind w:firstLine="420" w:firstLineChars="200"/>
        <w:rPr>
          <w:color w:val="auto"/>
          <w:szCs w:val="21"/>
          <w:highlight w:val="none"/>
          <w:u w:val="single"/>
        </w:rPr>
      </w:pPr>
      <w:r>
        <w:rPr>
          <w:rFonts w:hint="eastAsia"/>
          <w:color w:val="auto"/>
          <w:szCs w:val="21"/>
          <w:highlight w:val="none"/>
        </w:rPr>
        <w:t>（</w:t>
      </w:r>
      <w:r>
        <w:rPr>
          <w:color w:val="auto"/>
          <w:szCs w:val="21"/>
          <w:highlight w:val="none"/>
        </w:rPr>
        <w:t>1</w:t>
      </w:r>
      <w:r>
        <w:rPr>
          <w:rFonts w:hint="eastAsia"/>
          <w:color w:val="auto"/>
          <w:szCs w:val="21"/>
          <w:highlight w:val="none"/>
        </w:rPr>
        <w:t>）因发包人原因未能在计划开工日期前</w:t>
      </w:r>
      <w:r>
        <w:rPr>
          <w:color w:val="auto"/>
          <w:szCs w:val="21"/>
          <w:highlight w:val="none"/>
        </w:rPr>
        <w:t>7</w:t>
      </w:r>
      <w:r>
        <w:rPr>
          <w:rFonts w:hint="eastAsia"/>
          <w:color w:val="auto"/>
          <w:szCs w:val="21"/>
          <w:highlight w:val="none"/>
        </w:rPr>
        <w:t>天内下达开工通知的违约责任：</w:t>
      </w:r>
      <w:r>
        <w:rPr>
          <w:color w:val="auto"/>
          <w:szCs w:val="21"/>
          <w:highlight w:val="none"/>
          <w:u w:val="single"/>
        </w:rPr>
        <w:t xml:space="preserve">    </w:t>
      </w:r>
      <w:r>
        <w:rPr>
          <w:rFonts w:hint="eastAsia"/>
          <w:b/>
          <w:bCs/>
          <w:color w:val="auto"/>
          <w:szCs w:val="21"/>
          <w:highlight w:val="none"/>
          <w:u w:val="single"/>
        </w:rPr>
        <w:t>双方另行协商</w:t>
      </w:r>
      <w:r>
        <w:rPr>
          <w:color w:val="auto"/>
          <w:szCs w:val="21"/>
          <w:highlight w:val="none"/>
          <w:u w:val="single"/>
        </w:rPr>
        <w:t xml:space="preserve">  </w:t>
      </w:r>
      <w:r>
        <w:rPr>
          <w:rFonts w:hint="eastAsia"/>
          <w:color w:val="auto"/>
          <w:szCs w:val="21"/>
          <w:highlight w:val="none"/>
        </w:rPr>
        <w:t>。</w:t>
      </w:r>
    </w:p>
    <w:p w14:paraId="21B26407">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）因发包人原因未能按合同约定支付合同价款的违约责任：</w:t>
      </w:r>
      <w:r>
        <w:rPr>
          <w:color w:val="auto"/>
          <w:szCs w:val="21"/>
          <w:highlight w:val="none"/>
          <w:u w:val="single"/>
        </w:rPr>
        <w:t xml:space="preserve"> </w:t>
      </w:r>
      <w:r>
        <w:rPr>
          <w:rFonts w:hint="eastAsia"/>
          <w:b/>
          <w:bCs/>
          <w:color w:val="auto"/>
          <w:szCs w:val="21"/>
          <w:highlight w:val="none"/>
          <w:u w:val="single"/>
        </w:rPr>
        <w:t>双方另行协商</w:t>
      </w:r>
      <w:r>
        <w:rPr>
          <w:b/>
          <w:bCs/>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p w14:paraId="4CDF1E2E">
      <w:pPr>
        <w:spacing w:line="460" w:lineRule="exact"/>
        <w:ind w:firstLine="367" w:firstLineChars="175"/>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）发包人违反第</w:t>
      </w:r>
      <w:r>
        <w:rPr>
          <w:color w:val="auto"/>
          <w:szCs w:val="21"/>
          <w:highlight w:val="none"/>
        </w:rPr>
        <w:t>10.1</w:t>
      </w:r>
      <w:r>
        <w:rPr>
          <w:rFonts w:hint="eastAsia"/>
          <w:color w:val="auto"/>
          <w:szCs w:val="21"/>
          <w:highlight w:val="none"/>
        </w:rPr>
        <w:t>款〔变更的范围〕第（</w:t>
      </w:r>
      <w:r>
        <w:rPr>
          <w:color w:val="auto"/>
          <w:szCs w:val="21"/>
          <w:highlight w:val="none"/>
        </w:rPr>
        <w:t>2</w:t>
      </w:r>
      <w:r>
        <w:rPr>
          <w:rFonts w:hint="eastAsia"/>
          <w:color w:val="auto"/>
          <w:szCs w:val="21"/>
          <w:highlight w:val="none"/>
        </w:rPr>
        <w:t>）项约定，自行实施被取消的工作或转由他人实施的违约责任：</w:t>
      </w:r>
      <w:r>
        <w:rPr>
          <w:color w:val="auto"/>
          <w:szCs w:val="21"/>
          <w:highlight w:val="none"/>
          <w:u w:val="single"/>
        </w:rPr>
        <w:t xml:space="preserve"> </w:t>
      </w:r>
      <w:r>
        <w:rPr>
          <w:b/>
          <w:bCs/>
          <w:color w:val="auto"/>
          <w:szCs w:val="21"/>
          <w:highlight w:val="none"/>
          <w:u w:val="single"/>
        </w:rPr>
        <w:t xml:space="preserve"> </w:t>
      </w:r>
      <w:r>
        <w:rPr>
          <w:rFonts w:hint="eastAsia"/>
          <w:b/>
          <w:bCs/>
          <w:color w:val="auto"/>
          <w:szCs w:val="21"/>
          <w:highlight w:val="none"/>
          <w:u w:val="single"/>
        </w:rPr>
        <w:t>双方另行协商</w:t>
      </w:r>
      <w:r>
        <w:rPr>
          <w:color w:val="auto"/>
          <w:szCs w:val="21"/>
          <w:highlight w:val="none"/>
          <w:u w:val="single"/>
        </w:rPr>
        <w:t xml:space="preserve">     </w:t>
      </w:r>
      <w:r>
        <w:rPr>
          <w:rFonts w:hint="eastAsia"/>
          <w:color w:val="auto"/>
          <w:szCs w:val="21"/>
          <w:highlight w:val="none"/>
        </w:rPr>
        <w:t>。</w:t>
      </w:r>
    </w:p>
    <w:p w14:paraId="2EB84150">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4</w:t>
      </w:r>
      <w:r>
        <w:rPr>
          <w:rFonts w:hint="eastAsia"/>
          <w:color w:val="auto"/>
          <w:szCs w:val="21"/>
          <w:highlight w:val="none"/>
        </w:rPr>
        <w:t>）发包人提供的材料、工程设备的规格、数量或质量不符合合同约定，或因发包人原因导致交货日期延误或交货地点变更等情况的违约责任：</w:t>
      </w:r>
      <w:r>
        <w:rPr>
          <w:color w:val="auto"/>
          <w:szCs w:val="21"/>
          <w:highlight w:val="none"/>
          <w:u w:val="single"/>
        </w:rPr>
        <w:t xml:space="preserve"> </w:t>
      </w:r>
      <w:r>
        <w:rPr>
          <w:b/>
          <w:bCs/>
          <w:color w:val="auto"/>
          <w:szCs w:val="21"/>
          <w:highlight w:val="none"/>
          <w:u w:val="single"/>
        </w:rPr>
        <w:t xml:space="preserve"> </w:t>
      </w:r>
      <w:r>
        <w:rPr>
          <w:rFonts w:hint="eastAsia"/>
          <w:b/>
          <w:bCs/>
          <w:color w:val="auto"/>
          <w:szCs w:val="21"/>
          <w:highlight w:val="none"/>
          <w:u w:val="single"/>
        </w:rPr>
        <w:t>双方另行协商</w:t>
      </w:r>
      <w:r>
        <w:rPr>
          <w:color w:val="auto"/>
          <w:szCs w:val="21"/>
          <w:highlight w:val="none"/>
          <w:u w:val="single"/>
        </w:rPr>
        <w:t xml:space="preserve"> </w:t>
      </w:r>
      <w:r>
        <w:rPr>
          <w:rFonts w:hint="eastAsia"/>
          <w:color w:val="auto"/>
          <w:szCs w:val="21"/>
          <w:highlight w:val="none"/>
        </w:rPr>
        <w:t>。</w:t>
      </w:r>
    </w:p>
    <w:p w14:paraId="2A31FCF8">
      <w:pPr>
        <w:spacing w:line="460" w:lineRule="exact"/>
        <w:rPr>
          <w:color w:val="auto"/>
          <w:szCs w:val="21"/>
          <w:highlight w:val="none"/>
        </w:rPr>
      </w:pPr>
      <w:r>
        <w:rPr>
          <w:rFonts w:hint="eastAsia"/>
          <w:color w:val="auto"/>
          <w:szCs w:val="21"/>
          <w:highlight w:val="none"/>
        </w:rPr>
        <w:t>（</w:t>
      </w:r>
      <w:r>
        <w:rPr>
          <w:color w:val="auto"/>
          <w:szCs w:val="21"/>
          <w:highlight w:val="none"/>
        </w:rPr>
        <w:t>5</w:t>
      </w:r>
      <w:r>
        <w:rPr>
          <w:rFonts w:hint="eastAsia"/>
          <w:color w:val="auto"/>
          <w:szCs w:val="21"/>
          <w:highlight w:val="none"/>
        </w:rPr>
        <w:t>）因发包人违反合同约定造成暂停施工的违约责任：</w:t>
      </w:r>
      <w:r>
        <w:rPr>
          <w:color w:val="auto"/>
          <w:szCs w:val="21"/>
          <w:highlight w:val="none"/>
          <w:u w:val="single"/>
        </w:rPr>
        <w:t xml:space="preserve"> </w:t>
      </w:r>
      <w:r>
        <w:rPr>
          <w:b/>
          <w:bCs/>
          <w:color w:val="auto"/>
          <w:szCs w:val="21"/>
          <w:highlight w:val="none"/>
          <w:u w:val="single"/>
        </w:rPr>
        <w:t xml:space="preserve"> </w:t>
      </w:r>
      <w:r>
        <w:rPr>
          <w:rFonts w:hint="eastAsia"/>
          <w:b/>
          <w:bCs/>
          <w:color w:val="auto"/>
          <w:szCs w:val="21"/>
          <w:highlight w:val="none"/>
          <w:u w:val="single"/>
        </w:rPr>
        <w:t>双方另行协商</w:t>
      </w:r>
      <w:r>
        <w:rPr>
          <w:color w:val="auto"/>
          <w:szCs w:val="21"/>
          <w:highlight w:val="none"/>
          <w:u w:val="single"/>
        </w:rPr>
        <w:t xml:space="preserve">  </w:t>
      </w:r>
      <w:r>
        <w:rPr>
          <w:rFonts w:hint="eastAsia"/>
          <w:color w:val="auto"/>
          <w:szCs w:val="21"/>
          <w:highlight w:val="none"/>
        </w:rPr>
        <w:t>。</w:t>
      </w:r>
    </w:p>
    <w:p w14:paraId="7AEA2AD4">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6</w:t>
      </w:r>
      <w:r>
        <w:rPr>
          <w:rFonts w:hint="eastAsia"/>
          <w:color w:val="auto"/>
          <w:szCs w:val="21"/>
          <w:highlight w:val="none"/>
        </w:rPr>
        <w:t>）发包人无正当理由没有在约定期限内发出复工指示，导致承包人无法复工的违约责任：</w:t>
      </w:r>
      <w:r>
        <w:rPr>
          <w:color w:val="auto"/>
          <w:szCs w:val="21"/>
          <w:highlight w:val="none"/>
          <w:u w:val="single"/>
        </w:rPr>
        <w:t xml:space="preserve">  </w:t>
      </w:r>
      <w:r>
        <w:rPr>
          <w:b/>
          <w:bCs/>
          <w:color w:val="auto"/>
          <w:szCs w:val="21"/>
          <w:highlight w:val="none"/>
          <w:u w:val="single"/>
        </w:rPr>
        <w:t xml:space="preserve"> </w:t>
      </w:r>
      <w:r>
        <w:rPr>
          <w:rFonts w:hint="eastAsia"/>
          <w:b/>
          <w:bCs/>
          <w:color w:val="auto"/>
          <w:szCs w:val="21"/>
          <w:highlight w:val="none"/>
          <w:u w:val="single"/>
        </w:rPr>
        <w:t>双方另行协商</w:t>
      </w:r>
      <w:r>
        <w:rPr>
          <w:color w:val="auto"/>
          <w:szCs w:val="21"/>
          <w:highlight w:val="none"/>
          <w:u w:val="single"/>
        </w:rPr>
        <w:t xml:space="preserve">      </w:t>
      </w:r>
      <w:r>
        <w:rPr>
          <w:rFonts w:hint="eastAsia"/>
          <w:color w:val="auto"/>
          <w:szCs w:val="21"/>
          <w:highlight w:val="none"/>
        </w:rPr>
        <w:t>。</w:t>
      </w:r>
    </w:p>
    <w:p w14:paraId="61A4879A">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7</w:t>
      </w:r>
      <w:r>
        <w:rPr>
          <w:rFonts w:hint="eastAsia"/>
          <w:color w:val="auto"/>
          <w:szCs w:val="21"/>
          <w:highlight w:val="none"/>
        </w:rPr>
        <w:t>）其他：</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3AB16075">
      <w:pPr>
        <w:spacing w:line="460" w:lineRule="exact"/>
        <w:ind w:firstLine="420" w:firstLineChars="200"/>
        <w:rPr>
          <w:color w:val="auto"/>
          <w:szCs w:val="21"/>
          <w:highlight w:val="none"/>
        </w:rPr>
      </w:pPr>
      <w:r>
        <w:rPr>
          <w:color w:val="auto"/>
          <w:szCs w:val="21"/>
          <w:highlight w:val="none"/>
        </w:rPr>
        <w:t xml:space="preserve">16.1.3 </w:t>
      </w:r>
      <w:r>
        <w:rPr>
          <w:rFonts w:hint="eastAsia"/>
          <w:color w:val="auto"/>
          <w:szCs w:val="21"/>
          <w:highlight w:val="none"/>
        </w:rPr>
        <w:t>因发包人违约解除合同</w:t>
      </w:r>
    </w:p>
    <w:p w14:paraId="038D8E09">
      <w:pPr>
        <w:autoSpaceDE w:val="0"/>
        <w:autoSpaceDN w:val="0"/>
        <w:adjustRightInd w:val="0"/>
        <w:spacing w:line="460" w:lineRule="exact"/>
        <w:ind w:firstLine="420" w:firstLineChars="200"/>
        <w:rPr>
          <w:color w:val="auto"/>
          <w:szCs w:val="21"/>
          <w:highlight w:val="none"/>
        </w:rPr>
      </w:pPr>
      <w:r>
        <w:rPr>
          <w:rFonts w:hint="eastAsia"/>
          <w:color w:val="auto"/>
          <w:szCs w:val="21"/>
          <w:highlight w:val="none"/>
        </w:rPr>
        <w:t>承包人按</w:t>
      </w:r>
      <w:r>
        <w:rPr>
          <w:color w:val="auto"/>
          <w:szCs w:val="21"/>
          <w:highlight w:val="none"/>
        </w:rPr>
        <w:t>16.1.1</w:t>
      </w:r>
      <w:r>
        <w:rPr>
          <w:rFonts w:hint="eastAsia"/>
          <w:color w:val="auto"/>
          <w:szCs w:val="21"/>
          <w:highlight w:val="none"/>
        </w:rPr>
        <w:t>项〔发包人违约的情形〕约定暂停施工满</w:t>
      </w:r>
      <w:r>
        <w:rPr>
          <w:b/>
          <w:bCs/>
          <w:color w:val="auto"/>
          <w:szCs w:val="21"/>
          <w:highlight w:val="none"/>
          <w:u w:val="single"/>
        </w:rPr>
        <w:t xml:space="preserve"> </w:t>
      </w:r>
      <w:r>
        <w:rPr>
          <w:rFonts w:hint="eastAsia"/>
          <w:b/>
          <w:bCs/>
          <w:color w:val="auto"/>
          <w:szCs w:val="21"/>
          <w:highlight w:val="none"/>
          <w:u w:val="single"/>
        </w:rPr>
        <w:t>/</w:t>
      </w:r>
      <w:r>
        <w:rPr>
          <w:b/>
          <w:bCs/>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天后发包人仍不纠正其违约行为并致使合同目的不能实现的，承包人有权解除合同。</w:t>
      </w:r>
    </w:p>
    <w:p w14:paraId="760509E5">
      <w:pPr>
        <w:spacing w:line="460" w:lineRule="exact"/>
        <w:ind w:left="1050" w:leftChars="150" w:hanging="735" w:hangingChars="350"/>
        <w:rPr>
          <w:color w:val="auto"/>
          <w:szCs w:val="21"/>
          <w:highlight w:val="none"/>
        </w:rPr>
      </w:pPr>
      <w:r>
        <w:rPr>
          <w:color w:val="auto"/>
          <w:szCs w:val="21"/>
          <w:highlight w:val="none"/>
        </w:rPr>
        <w:t xml:space="preserve">16.2 </w:t>
      </w:r>
      <w:r>
        <w:rPr>
          <w:rFonts w:hint="eastAsia"/>
          <w:color w:val="auto"/>
          <w:szCs w:val="21"/>
          <w:highlight w:val="none"/>
        </w:rPr>
        <w:t>承包人违约</w:t>
      </w:r>
    </w:p>
    <w:p w14:paraId="1DC96A76">
      <w:pPr>
        <w:spacing w:line="460" w:lineRule="exact"/>
        <w:ind w:left="1050" w:leftChars="150" w:hanging="735" w:hangingChars="350"/>
        <w:rPr>
          <w:color w:val="auto"/>
          <w:szCs w:val="21"/>
          <w:highlight w:val="none"/>
        </w:rPr>
      </w:pPr>
      <w:r>
        <w:rPr>
          <w:color w:val="auto"/>
          <w:szCs w:val="21"/>
          <w:highlight w:val="none"/>
        </w:rPr>
        <w:t xml:space="preserve">16.2.1 </w:t>
      </w:r>
      <w:r>
        <w:rPr>
          <w:rFonts w:hint="eastAsia"/>
          <w:color w:val="auto"/>
          <w:szCs w:val="21"/>
          <w:highlight w:val="none"/>
        </w:rPr>
        <w:t>承包人违约的情形</w:t>
      </w:r>
    </w:p>
    <w:p w14:paraId="742299AB">
      <w:pPr>
        <w:adjustRightInd w:val="0"/>
        <w:snapToGrid w:val="0"/>
        <w:spacing w:line="460" w:lineRule="exact"/>
        <w:ind w:left="-2" w:leftChars="-1" w:firstLine="420" w:firstLineChars="200"/>
        <w:rPr>
          <w:rFonts w:cs="Courier New"/>
          <w:b/>
          <w:bCs/>
          <w:color w:val="auto"/>
          <w:szCs w:val="21"/>
          <w:highlight w:val="none"/>
          <w:u w:val="single"/>
          <w:lang w:bidi="ar-SA"/>
        </w:rPr>
      </w:pPr>
      <w:r>
        <w:rPr>
          <w:rFonts w:hint="eastAsia" w:cs="Courier New"/>
          <w:color w:val="auto"/>
          <w:szCs w:val="21"/>
          <w:highlight w:val="none"/>
          <w:lang w:bidi="ar-SA"/>
        </w:rPr>
        <w:t>承包人违约的其他情形：</w:t>
      </w:r>
      <w:r>
        <w:rPr>
          <w:rFonts w:cs="Courier New"/>
          <w:color w:val="auto"/>
          <w:szCs w:val="21"/>
          <w:highlight w:val="none"/>
          <w:u w:val="single"/>
          <w:lang w:bidi="ar-SA"/>
        </w:rPr>
        <w:t xml:space="preserve"> </w:t>
      </w:r>
      <w:r>
        <w:rPr>
          <w:rFonts w:cs="Courier New"/>
          <w:b/>
          <w:bCs/>
          <w:color w:val="auto"/>
          <w:szCs w:val="21"/>
          <w:highlight w:val="none"/>
          <w:u w:val="single"/>
          <w:lang w:bidi="ar-SA"/>
        </w:rPr>
        <w:t xml:space="preserve"> </w:t>
      </w:r>
      <w:r>
        <w:rPr>
          <w:rFonts w:hint="eastAsia" w:cs="Courier New"/>
          <w:b/>
          <w:bCs/>
          <w:color w:val="auto"/>
          <w:szCs w:val="21"/>
          <w:highlight w:val="none"/>
          <w:u w:val="single"/>
          <w:lang w:bidi="ar-SA"/>
        </w:rPr>
        <w:t xml:space="preserve">1、承包人出现严重安全、质量事故，或在发包人规定的整改期限内达不到整改要求或明显无法按期完工的，发包人有权要求承包人退场，并按验收合格的工程量的60%款项结算。 </w:t>
      </w:r>
    </w:p>
    <w:p w14:paraId="2D8E03CA">
      <w:pPr>
        <w:adjustRightInd w:val="0"/>
        <w:snapToGrid w:val="0"/>
        <w:spacing w:line="460" w:lineRule="exact"/>
        <w:ind w:left="-2" w:leftChars="-1" w:firstLine="422" w:firstLineChars="200"/>
        <w:rPr>
          <w:rFonts w:cs="Courier New"/>
          <w:b/>
          <w:bCs/>
          <w:color w:val="auto"/>
          <w:szCs w:val="21"/>
          <w:highlight w:val="none"/>
          <w:u w:val="single"/>
          <w:lang w:bidi="ar-SA"/>
        </w:rPr>
      </w:pPr>
      <w:r>
        <w:rPr>
          <w:rFonts w:hint="eastAsia" w:cs="Courier New"/>
          <w:b/>
          <w:bCs/>
          <w:color w:val="auto"/>
          <w:szCs w:val="21"/>
          <w:highlight w:val="none"/>
          <w:u w:val="single"/>
          <w:lang w:bidi="ar-SA"/>
        </w:rPr>
        <w:t>2、监理、承包人对所有进场材料的质量共同把关，承包人必须根据有关规定要求由具备相应专业资质的试验单位对材料、设备进行必要的试验、检验，如发现质量问题时，应及时退货。如承包人不按规定送检或明知有问题而不予处理，继续施工，由此引起返工而造成的材料、人工、机械、工期损失等一切费用全部由承包人承担。监理根据需要可在事前、事中、事后进行抽检，不论在哪个阶段查出问题，所造成的损失均由承包人负责。</w:t>
      </w:r>
    </w:p>
    <w:p w14:paraId="58419888">
      <w:pPr>
        <w:adjustRightInd w:val="0"/>
        <w:snapToGrid w:val="0"/>
        <w:spacing w:line="460" w:lineRule="exact"/>
        <w:ind w:left="-2" w:leftChars="-1" w:firstLine="422" w:firstLineChars="200"/>
        <w:rPr>
          <w:rFonts w:hint="eastAsia" w:cs="Courier New"/>
          <w:b/>
          <w:bCs/>
          <w:color w:val="auto"/>
          <w:szCs w:val="21"/>
          <w:highlight w:val="none"/>
          <w:u w:val="single"/>
          <w:lang w:bidi="ar-SA"/>
        </w:rPr>
      </w:pPr>
      <w:r>
        <w:rPr>
          <w:rFonts w:hint="eastAsia" w:cs="Courier New"/>
          <w:b/>
          <w:bCs/>
          <w:color w:val="auto"/>
          <w:szCs w:val="21"/>
          <w:highlight w:val="none"/>
          <w:u w:val="single"/>
          <w:lang w:bidi="ar-SA"/>
        </w:rPr>
        <w:t>3、派驻现场的项目管理人员应与投标文件一致，工程施工期间承包人报名及投标书中明确的项目部主要成员，必须保证施工全过程在本项目工地工作，项目组的任何成员变动，均须得到发包人书面认可，同时须向发包人支付违约金（更换项目建造师3000元/次，更换其他管理人员2000元/次/人）。项目建造师及项目部组成人员必须坚守岗位，不得兼职本工程以外的工作，在本工程施工期内月出勤率必须达26天以上，每天不少于8小时，按照发包人要求每天不少于2次拍照考勤，离开施工现场必须向发包人请假。发包人将不定期进行考核检查，检查时，发现项目建造师不在现场发包人有权收取承包人500元/人·天的违约金，发现施工管理人不在现场发包人有权收取承包人300元/人·天的违约金。如缺勤次数过多，且施工质量、进度等不能满足要求，发包人有权将承包人清出施工现场，已完工程量不予结算，承包人常驻项目经理及项目部组成人员经发包人和监理方考核不合格者，承包方一周内必须无条件更换，同时须支付相应金额的违约金。</w:t>
      </w:r>
    </w:p>
    <w:p w14:paraId="74B4D0CA">
      <w:pPr>
        <w:adjustRightInd w:val="0"/>
        <w:snapToGrid w:val="0"/>
        <w:spacing w:line="460" w:lineRule="exact"/>
        <w:ind w:left="-2" w:leftChars="-1" w:firstLine="422" w:firstLineChars="200"/>
        <w:rPr>
          <w:rFonts w:cs="Courier New"/>
          <w:b/>
          <w:bCs/>
          <w:color w:val="auto"/>
          <w:szCs w:val="21"/>
          <w:highlight w:val="none"/>
          <w:u w:val="single"/>
          <w:lang w:bidi="ar-SA"/>
        </w:rPr>
      </w:pPr>
      <w:r>
        <w:rPr>
          <w:rFonts w:hint="eastAsia" w:cs="Courier New"/>
          <w:b/>
          <w:bCs/>
          <w:color w:val="auto"/>
          <w:szCs w:val="21"/>
          <w:highlight w:val="none"/>
          <w:u w:val="single"/>
          <w:lang w:bidi="ar-SA"/>
        </w:rPr>
        <w:t>4、考虑到本工程体量小，拟派的项目经理、安全员必须到位（更换项目建造师3000元/次，更换安全员2000元/次/人）。</w:t>
      </w:r>
    </w:p>
    <w:p w14:paraId="73454BC5">
      <w:pPr>
        <w:spacing w:line="460" w:lineRule="exact"/>
        <w:ind w:firstLine="420" w:firstLineChars="200"/>
        <w:rPr>
          <w:color w:val="auto"/>
          <w:szCs w:val="21"/>
          <w:highlight w:val="none"/>
        </w:rPr>
      </w:pPr>
      <w:r>
        <w:rPr>
          <w:color w:val="auto"/>
          <w:szCs w:val="21"/>
          <w:highlight w:val="none"/>
        </w:rPr>
        <w:t>16.2.2</w:t>
      </w:r>
      <w:r>
        <w:rPr>
          <w:rFonts w:hint="eastAsia"/>
          <w:color w:val="auto"/>
          <w:szCs w:val="21"/>
          <w:highlight w:val="none"/>
        </w:rPr>
        <w:t>承包人违约的责任</w:t>
      </w:r>
    </w:p>
    <w:p w14:paraId="318896CD">
      <w:pPr>
        <w:spacing w:line="460" w:lineRule="exact"/>
        <w:ind w:left="2" w:firstLine="417" w:firstLineChars="199"/>
        <w:rPr>
          <w:color w:val="auto"/>
          <w:szCs w:val="21"/>
          <w:highlight w:val="none"/>
          <w:u w:val="single"/>
        </w:rPr>
      </w:pPr>
      <w:r>
        <w:rPr>
          <w:rFonts w:hint="eastAsia"/>
          <w:color w:val="auto"/>
          <w:szCs w:val="21"/>
          <w:highlight w:val="none"/>
        </w:rPr>
        <w:t>承包人违约责任的承担方式和计算方法：</w:t>
      </w:r>
      <w:r>
        <w:rPr>
          <w:color w:val="auto"/>
          <w:szCs w:val="21"/>
          <w:highlight w:val="none"/>
          <w:u w:val="single"/>
        </w:rPr>
        <w:t xml:space="preserve"> </w:t>
      </w:r>
      <w:r>
        <w:rPr>
          <w:rFonts w:hint="eastAsia"/>
          <w:b/>
          <w:color w:val="auto"/>
          <w:szCs w:val="21"/>
          <w:highlight w:val="none"/>
          <w:u w:val="single"/>
        </w:rPr>
        <w:t>由承包人承担全部费用并承担相关法律责任</w:t>
      </w:r>
      <w:r>
        <w:rPr>
          <w:color w:val="auto"/>
          <w:szCs w:val="21"/>
          <w:highlight w:val="none"/>
          <w:u w:val="single"/>
        </w:rPr>
        <w:t xml:space="preserve">  </w:t>
      </w:r>
      <w:r>
        <w:rPr>
          <w:rFonts w:hint="eastAsia"/>
          <w:color w:val="auto"/>
          <w:szCs w:val="21"/>
          <w:highlight w:val="none"/>
        </w:rPr>
        <w:t>。</w:t>
      </w:r>
      <w:r>
        <w:rPr>
          <w:color w:val="auto"/>
          <w:szCs w:val="21"/>
          <w:highlight w:val="none"/>
        </w:rPr>
        <w:t xml:space="preserve">    </w:t>
      </w:r>
    </w:p>
    <w:p w14:paraId="6D76DEB8">
      <w:pPr>
        <w:spacing w:line="460" w:lineRule="exact"/>
        <w:ind w:firstLine="420" w:firstLineChars="200"/>
        <w:rPr>
          <w:color w:val="auto"/>
          <w:szCs w:val="21"/>
          <w:highlight w:val="none"/>
        </w:rPr>
      </w:pPr>
      <w:r>
        <w:rPr>
          <w:color w:val="auto"/>
          <w:szCs w:val="21"/>
          <w:highlight w:val="none"/>
        </w:rPr>
        <w:t xml:space="preserve">16.2.3 </w:t>
      </w:r>
      <w:r>
        <w:rPr>
          <w:rFonts w:hint="eastAsia"/>
          <w:color w:val="auto"/>
          <w:szCs w:val="21"/>
          <w:highlight w:val="none"/>
        </w:rPr>
        <w:t>因承包人违约解除合同</w:t>
      </w:r>
    </w:p>
    <w:p w14:paraId="2407E4CE">
      <w:pPr>
        <w:spacing w:line="460" w:lineRule="exact"/>
        <w:ind w:firstLine="420" w:firstLineChars="200"/>
        <w:rPr>
          <w:color w:val="auto"/>
          <w:szCs w:val="21"/>
          <w:highlight w:val="none"/>
        </w:rPr>
      </w:pPr>
      <w:r>
        <w:rPr>
          <w:rFonts w:hint="eastAsia"/>
          <w:color w:val="auto"/>
          <w:szCs w:val="21"/>
          <w:highlight w:val="none"/>
        </w:rPr>
        <w:t>关于承包人违约解除合同的特别约定：</w:t>
      </w:r>
      <w:r>
        <w:rPr>
          <w:color w:val="auto"/>
          <w:szCs w:val="21"/>
          <w:highlight w:val="none"/>
        </w:rPr>
        <w:t xml:space="preserve"> </w:t>
      </w:r>
      <w:r>
        <w:rPr>
          <w:b/>
          <w:color w:val="auto"/>
          <w:szCs w:val="21"/>
          <w:highlight w:val="none"/>
          <w:u w:val="single"/>
        </w:rPr>
        <w:t xml:space="preserve">  </w:t>
      </w:r>
      <w:r>
        <w:rPr>
          <w:rFonts w:hint="eastAsia"/>
          <w:b/>
          <w:color w:val="auto"/>
          <w:szCs w:val="21"/>
          <w:highlight w:val="none"/>
          <w:u w:val="single"/>
        </w:rPr>
        <w:t>按通用条款执行</w:t>
      </w:r>
      <w:r>
        <w:rPr>
          <w:b/>
          <w:color w:val="auto"/>
          <w:szCs w:val="21"/>
          <w:highlight w:val="none"/>
          <w:u w:val="single"/>
        </w:rPr>
        <w:t xml:space="preserve">      </w:t>
      </w:r>
      <w:r>
        <w:rPr>
          <w:color w:val="auto"/>
          <w:szCs w:val="21"/>
          <w:highlight w:val="none"/>
        </w:rPr>
        <w:t xml:space="preserve">     </w:t>
      </w:r>
      <w:r>
        <w:rPr>
          <w:rFonts w:hint="eastAsia"/>
          <w:color w:val="auto"/>
          <w:szCs w:val="21"/>
          <w:highlight w:val="none"/>
        </w:rPr>
        <w:t>。</w:t>
      </w:r>
    </w:p>
    <w:p w14:paraId="2C8B43D0">
      <w:pPr>
        <w:spacing w:line="460" w:lineRule="exact"/>
        <w:ind w:firstLine="420" w:firstLineChars="200"/>
        <w:rPr>
          <w:color w:val="auto"/>
          <w:szCs w:val="21"/>
          <w:highlight w:val="none"/>
        </w:rPr>
      </w:pPr>
      <w:r>
        <w:rPr>
          <w:rFonts w:hint="eastAsia"/>
          <w:color w:val="auto"/>
          <w:szCs w:val="21"/>
          <w:highlight w:val="none"/>
        </w:rPr>
        <w:t>发包人继续使用承包人在施工现场的材料、设备、临时工程、承包人文件和由承包人或以其名义编制的其他文件的费用承担方式</w:t>
      </w:r>
      <w:r>
        <w:rPr>
          <w:rFonts w:hint="eastAsia"/>
          <w:b/>
          <w:bCs/>
          <w:color w:val="auto"/>
          <w:szCs w:val="21"/>
          <w:highlight w:val="none"/>
          <w:u w:val="single"/>
        </w:rPr>
        <w:t>：</w:t>
      </w:r>
      <w:r>
        <w:rPr>
          <w:color w:val="auto"/>
          <w:szCs w:val="21"/>
          <w:highlight w:val="none"/>
          <w:u w:val="single"/>
        </w:rPr>
        <w:t xml:space="preserve">  </w:t>
      </w:r>
      <w:r>
        <w:rPr>
          <w:rFonts w:hint="eastAsia"/>
          <w:b/>
          <w:bCs/>
          <w:color w:val="auto"/>
          <w:szCs w:val="21"/>
          <w:highlight w:val="none"/>
          <w:u w:val="single"/>
        </w:rPr>
        <w:t>另行协商</w:t>
      </w:r>
      <w:r>
        <w:rPr>
          <w:color w:val="auto"/>
          <w:szCs w:val="21"/>
          <w:highlight w:val="none"/>
          <w:u w:val="single"/>
        </w:rPr>
        <w:t xml:space="preserve">     </w:t>
      </w:r>
      <w:r>
        <w:rPr>
          <w:rFonts w:hint="eastAsia"/>
          <w:color w:val="auto"/>
          <w:szCs w:val="21"/>
          <w:highlight w:val="none"/>
        </w:rPr>
        <w:t>。</w:t>
      </w:r>
    </w:p>
    <w:p w14:paraId="200BE2A4">
      <w:pPr>
        <w:keepNext/>
        <w:keepLines/>
        <w:widowControl w:val="0"/>
        <w:adjustRightInd w:val="0"/>
        <w:spacing w:before="120" w:after="120" w:line="460" w:lineRule="exact"/>
        <w:textAlignment w:val="baseline"/>
        <w:outlineLvl w:val="3"/>
        <w:rPr>
          <w:b/>
          <w:color w:val="auto"/>
          <w:szCs w:val="21"/>
          <w:highlight w:val="none"/>
        </w:rPr>
      </w:pPr>
      <w:bookmarkStart w:id="549" w:name="_Toc351203649"/>
      <w:r>
        <w:rPr>
          <w:b/>
          <w:color w:val="auto"/>
          <w:szCs w:val="21"/>
          <w:highlight w:val="none"/>
        </w:rPr>
        <w:t xml:space="preserve">17. </w:t>
      </w:r>
      <w:r>
        <w:rPr>
          <w:rFonts w:hint="eastAsia"/>
          <w:b/>
          <w:color w:val="auto"/>
          <w:szCs w:val="21"/>
          <w:highlight w:val="none"/>
        </w:rPr>
        <w:t>不可抗力</w:t>
      </w:r>
      <w:bookmarkEnd w:id="549"/>
      <w:r>
        <w:rPr>
          <w:b/>
          <w:color w:val="auto"/>
          <w:szCs w:val="21"/>
          <w:highlight w:val="none"/>
        </w:rPr>
        <w:t xml:space="preserve"> </w:t>
      </w:r>
      <w:bookmarkEnd w:id="547"/>
    </w:p>
    <w:p w14:paraId="39C0C21A">
      <w:pPr>
        <w:spacing w:after="120" w:line="460" w:lineRule="exact"/>
        <w:ind w:firstLine="420" w:firstLineChars="200"/>
        <w:rPr>
          <w:color w:val="auto"/>
          <w:szCs w:val="21"/>
          <w:highlight w:val="none"/>
        </w:rPr>
      </w:pPr>
      <w:r>
        <w:rPr>
          <w:color w:val="auto"/>
          <w:szCs w:val="21"/>
          <w:highlight w:val="none"/>
        </w:rPr>
        <w:t xml:space="preserve">17.1 </w:t>
      </w:r>
      <w:r>
        <w:rPr>
          <w:rFonts w:hint="eastAsia"/>
          <w:color w:val="auto"/>
          <w:szCs w:val="21"/>
          <w:highlight w:val="none"/>
        </w:rPr>
        <w:t>不可抗力的确认</w:t>
      </w:r>
    </w:p>
    <w:p w14:paraId="14DA99CE">
      <w:pPr>
        <w:spacing w:line="460" w:lineRule="exact"/>
        <w:ind w:firstLine="420" w:firstLineChars="200"/>
        <w:rPr>
          <w:color w:val="auto"/>
          <w:szCs w:val="21"/>
          <w:highlight w:val="none"/>
          <w:u w:val="single"/>
        </w:rPr>
      </w:pPr>
      <w:r>
        <w:rPr>
          <w:rFonts w:hint="eastAsia"/>
          <w:color w:val="auto"/>
          <w:szCs w:val="21"/>
          <w:highlight w:val="none"/>
        </w:rPr>
        <w:t>除通用合同条款约定的不可抗力事件之外，视为不可抗力的其他情形：</w:t>
      </w:r>
      <w:r>
        <w:rPr>
          <w:color w:val="auto"/>
          <w:szCs w:val="21"/>
          <w:highlight w:val="none"/>
        </w:rPr>
        <w:t xml:space="preserve"> </w:t>
      </w:r>
      <w:r>
        <w:rPr>
          <w:color w:val="auto"/>
          <w:szCs w:val="21"/>
          <w:highlight w:val="none"/>
          <w:u w:val="single"/>
        </w:rPr>
        <w:t xml:space="preserve">  </w:t>
      </w:r>
      <w:r>
        <w:rPr>
          <w:rFonts w:hint="eastAsia"/>
          <w:b/>
          <w:bCs/>
          <w:color w:val="auto"/>
          <w:szCs w:val="21"/>
          <w:highlight w:val="none"/>
          <w:u w:val="single"/>
        </w:rPr>
        <w:t>由市级以上有关部门正式发布和认定的自然灾害</w:t>
      </w:r>
      <w:r>
        <w:rPr>
          <w:rFonts w:hint="eastAsia"/>
          <w:color w:val="auto"/>
          <w:szCs w:val="21"/>
          <w:highlight w:val="none"/>
          <w:u w:val="single"/>
        </w:rPr>
        <w:t>。</w:t>
      </w:r>
      <w:r>
        <w:rPr>
          <w:color w:val="auto"/>
          <w:szCs w:val="21"/>
          <w:highlight w:val="none"/>
          <w:u w:val="single"/>
        </w:rPr>
        <w:t xml:space="preserve">  </w:t>
      </w:r>
    </w:p>
    <w:p w14:paraId="63EE02BA">
      <w:pPr>
        <w:spacing w:line="460" w:lineRule="exact"/>
        <w:ind w:firstLine="420" w:firstLineChars="200"/>
        <w:rPr>
          <w:color w:val="auto"/>
          <w:szCs w:val="21"/>
          <w:highlight w:val="none"/>
        </w:rPr>
      </w:pPr>
      <w:r>
        <w:rPr>
          <w:color w:val="auto"/>
          <w:szCs w:val="21"/>
          <w:highlight w:val="none"/>
        </w:rPr>
        <w:t xml:space="preserve">17.4 </w:t>
      </w:r>
      <w:r>
        <w:rPr>
          <w:rFonts w:hint="eastAsia"/>
          <w:color w:val="auto"/>
          <w:szCs w:val="21"/>
          <w:highlight w:val="none"/>
        </w:rPr>
        <w:t>因不可抗力解除合同</w:t>
      </w:r>
    </w:p>
    <w:p w14:paraId="56FDC9A7">
      <w:pPr>
        <w:spacing w:line="460" w:lineRule="exact"/>
        <w:ind w:firstLine="420" w:firstLineChars="200"/>
        <w:rPr>
          <w:color w:val="auto"/>
          <w:szCs w:val="21"/>
          <w:highlight w:val="none"/>
        </w:rPr>
      </w:pPr>
      <w:r>
        <w:rPr>
          <w:rFonts w:hint="eastAsia"/>
          <w:color w:val="auto"/>
          <w:szCs w:val="21"/>
          <w:highlight w:val="none"/>
        </w:rPr>
        <w:t>合同解除后，发包人应在商定或确定发包人应支付款项后</w:t>
      </w:r>
      <w:r>
        <w:rPr>
          <w:color w:val="auto"/>
          <w:szCs w:val="21"/>
          <w:highlight w:val="none"/>
          <w:u w:val="single"/>
        </w:rPr>
        <w:t xml:space="preserve"> </w:t>
      </w:r>
      <w:r>
        <w:rPr>
          <w:rFonts w:hint="eastAsia"/>
          <w:color w:val="auto"/>
          <w:szCs w:val="21"/>
          <w:highlight w:val="none"/>
          <w:u w:val="single"/>
        </w:rPr>
        <w:t>60</w:t>
      </w:r>
      <w:r>
        <w:rPr>
          <w:color w:val="auto"/>
          <w:szCs w:val="21"/>
          <w:highlight w:val="none"/>
          <w:u w:val="single"/>
        </w:rPr>
        <w:t xml:space="preserve">   </w:t>
      </w:r>
      <w:r>
        <w:rPr>
          <w:rFonts w:hint="eastAsia"/>
          <w:color w:val="auto"/>
          <w:szCs w:val="21"/>
          <w:highlight w:val="none"/>
        </w:rPr>
        <w:t>天内完成款项的支付。</w:t>
      </w:r>
    </w:p>
    <w:p w14:paraId="3A02D3CE">
      <w:pPr>
        <w:keepNext/>
        <w:keepLines/>
        <w:widowControl w:val="0"/>
        <w:adjustRightInd w:val="0"/>
        <w:spacing w:before="120" w:after="120" w:line="460" w:lineRule="exact"/>
        <w:textAlignment w:val="baseline"/>
        <w:outlineLvl w:val="3"/>
        <w:rPr>
          <w:b/>
          <w:color w:val="auto"/>
          <w:szCs w:val="21"/>
          <w:highlight w:val="none"/>
        </w:rPr>
      </w:pPr>
      <w:bookmarkStart w:id="550" w:name="_Toc351203650"/>
      <w:r>
        <w:rPr>
          <w:b/>
          <w:color w:val="auto"/>
          <w:szCs w:val="21"/>
          <w:highlight w:val="none"/>
        </w:rPr>
        <w:t xml:space="preserve">18. </w:t>
      </w:r>
      <w:r>
        <w:rPr>
          <w:rFonts w:hint="eastAsia"/>
          <w:b/>
          <w:color w:val="auto"/>
          <w:szCs w:val="21"/>
          <w:highlight w:val="none"/>
        </w:rPr>
        <w:t>保险</w:t>
      </w:r>
      <w:bookmarkEnd w:id="550"/>
    </w:p>
    <w:bookmarkEnd w:id="548"/>
    <w:p w14:paraId="075FED67">
      <w:pPr>
        <w:spacing w:line="460" w:lineRule="exact"/>
        <w:ind w:firstLine="420" w:firstLineChars="200"/>
        <w:rPr>
          <w:color w:val="auto"/>
          <w:szCs w:val="21"/>
          <w:highlight w:val="none"/>
        </w:rPr>
      </w:pPr>
      <w:r>
        <w:rPr>
          <w:color w:val="auto"/>
          <w:szCs w:val="21"/>
          <w:highlight w:val="none"/>
        </w:rPr>
        <w:t xml:space="preserve">18.1 </w:t>
      </w:r>
      <w:r>
        <w:rPr>
          <w:rFonts w:hint="eastAsia"/>
          <w:color w:val="auto"/>
          <w:szCs w:val="21"/>
          <w:highlight w:val="none"/>
        </w:rPr>
        <w:t>工程保险</w:t>
      </w:r>
    </w:p>
    <w:p w14:paraId="7CC779CB">
      <w:pPr>
        <w:spacing w:line="460" w:lineRule="exact"/>
        <w:ind w:firstLine="420" w:firstLineChars="200"/>
        <w:rPr>
          <w:color w:val="auto"/>
          <w:szCs w:val="21"/>
          <w:highlight w:val="none"/>
        </w:rPr>
      </w:pPr>
      <w:r>
        <w:rPr>
          <w:rFonts w:hint="eastAsia"/>
          <w:color w:val="auto"/>
          <w:szCs w:val="21"/>
          <w:highlight w:val="none"/>
        </w:rPr>
        <w:t>关于工程保险的特别约定：</w:t>
      </w:r>
    </w:p>
    <w:p w14:paraId="0CEC2AF2">
      <w:pPr>
        <w:tabs>
          <w:tab w:val="left" w:pos="835"/>
          <w:tab w:val="left" w:pos="5430"/>
        </w:tabs>
        <w:autoSpaceDE w:val="0"/>
        <w:autoSpaceDN w:val="0"/>
        <w:adjustRightInd w:val="0"/>
        <w:spacing w:line="460" w:lineRule="exact"/>
        <w:ind w:firstLine="422" w:firstLineChars="200"/>
        <w:rPr>
          <w:color w:val="auto"/>
          <w:szCs w:val="21"/>
          <w:highlight w:val="none"/>
        </w:rPr>
      </w:pPr>
      <w:r>
        <w:rPr>
          <w:rFonts w:hint="eastAsia"/>
          <w:b/>
          <w:bCs/>
          <w:color w:val="auto"/>
          <w:szCs w:val="21"/>
          <w:highlight w:val="none"/>
          <w:u w:val="single"/>
        </w:rPr>
        <w:t>承包人投保内容： 从事危险作业职工的意外伤害险、施工场地内自有人员的生命财产险、施工机械设备的财产险、第三人人员的生命财产险、运至施工场地内用于工程的材料和待安装设备的财产险。</w:t>
      </w:r>
    </w:p>
    <w:p w14:paraId="70EB06BD">
      <w:pPr>
        <w:spacing w:line="460" w:lineRule="exact"/>
        <w:ind w:firstLine="420" w:firstLineChars="200"/>
        <w:rPr>
          <w:color w:val="auto"/>
          <w:szCs w:val="21"/>
          <w:highlight w:val="none"/>
        </w:rPr>
      </w:pPr>
      <w:r>
        <w:rPr>
          <w:color w:val="auto"/>
          <w:szCs w:val="21"/>
          <w:highlight w:val="none"/>
        </w:rPr>
        <w:t xml:space="preserve">18.3 </w:t>
      </w:r>
      <w:r>
        <w:rPr>
          <w:rFonts w:hint="eastAsia"/>
          <w:color w:val="auto"/>
          <w:szCs w:val="21"/>
          <w:highlight w:val="none"/>
        </w:rPr>
        <w:t>其他保险</w:t>
      </w:r>
    </w:p>
    <w:p w14:paraId="1FA82D90">
      <w:pPr>
        <w:spacing w:line="460" w:lineRule="exact"/>
        <w:ind w:firstLine="420" w:firstLineChars="200"/>
        <w:rPr>
          <w:color w:val="auto"/>
          <w:szCs w:val="21"/>
          <w:highlight w:val="none"/>
        </w:rPr>
      </w:pPr>
      <w:r>
        <w:rPr>
          <w:rFonts w:hint="eastAsia"/>
          <w:color w:val="auto"/>
          <w:szCs w:val="21"/>
          <w:highlight w:val="none"/>
        </w:rPr>
        <w:t>关于其他保险的约定：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3D585EF4">
      <w:pPr>
        <w:spacing w:line="460" w:lineRule="exact"/>
        <w:ind w:firstLine="420" w:firstLineChars="200"/>
        <w:rPr>
          <w:color w:val="auto"/>
          <w:szCs w:val="21"/>
          <w:highlight w:val="none"/>
        </w:rPr>
      </w:pPr>
      <w:r>
        <w:rPr>
          <w:rFonts w:hint="eastAsia"/>
          <w:color w:val="auto"/>
          <w:szCs w:val="21"/>
          <w:highlight w:val="none"/>
        </w:rPr>
        <w:t>承包人是否应为其施工设备等办理财产保险：</w:t>
      </w:r>
      <w:r>
        <w:rPr>
          <w:rFonts w:hint="eastAsia"/>
          <w:b/>
          <w:bCs/>
          <w:color w:val="auto"/>
          <w:szCs w:val="21"/>
          <w:highlight w:val="none"/>
          <w:u w:val="single"/>
        </w:rPr>
        <w:t>是</w:t>
      </w:r>
      <w:r>
        <w:rPr>
          <w:color w:val="auto"/>
          <w:szCs w:val="21"/>
          <w:highlight w:val="none"/>
          <w:u w:val="single"/>
        </w:rPr>
        <w:t xml:space="preserve">  </w:t>
      </w:r>
      <w:r>
        <w:rPr>
          <w:rFonts w:hint="eastAsia"/>
          <w:color w:val="auto"/>
          <w:szCs w:val="21"/>
          <w:highlight w:val="none"/>
        </w:rPr>
        <w:t>。</w:t>
      </w:r>
    </w:p>
    <w:p w14:paraId="7543715E">
      <w:pPr>
        <w:spacing w:line="460" w:lineRule="exact"/>
        <w:ind w:firstLine="420" w:firstLineChars="200"/>
        <w:rPr>
          <w:color w:val="auto"/>
          <w:szCs w:val="21"/>
          <w:highlight w:val="none"/>
        </w:rPr>
      </w:pPr>
      <w:r>
        <w:rPr>
          <w:color w:val="auto"/>
          <w:szCs w:val="21"/>
          <w:highlight w:val="none"/>
        </w:rPr>
        <w:t xml:space="preserve">18.7 </w:t>
      </w:r>
      <w:r>
        <w:rPr>
          <w:rFonts w:hint="eastAsia"/>
          <w:color w:val="auto"/>
          <w:szCs w:val="21"/>
          <w:highlight w:val="none"/>
        </w:rPr>
        <w:t>通知义务</w:t>
      </w:r>
    </w:p>
    <w:p w14:paraId="32245CD1">
      <w:pPr>
        <w:spacing w:line="460" w:lineRule="exact"/>
        <w:ind w:firstLine="420" w:firstLineChars="200"/>
        <w:rPr>
          <w:color w:val="auto"/>
          <w:szCs w:val="21"/>
          <w:highlight w:val="none"/>
        </w:rPr>
      </w:pPr>
      <w:r>
        <w:rPr>
          <w:rFonts w:hint="eastAsia"/>
          <w:color w:val="auto"/>
          <w:szCs w:val="21"/>
          <w:highlight w:val="none"/>
        </w:rPr>
        <w:t>关于变更保险合同时的通知义务的约定：</w:t>
      </w:r>
      <w:r>
        <w:rPr>
          <w:color w:val="auto"/>
          <w:szCs w:val="21"/>
          <w:highlight w:val="none"/>
          <w:u w:val="single"/>
        </w:rPr>
        <w:t xml:space="preserve">      </w:t>
      </w:r>
      <w:r>
        <w:rPr>
          <w:rFonts w:hint="eastAsia"/>
          <w:b/>
          <w:bCs/>
          <w:color w:val="auto"/>
          <w:szCs w:val="21"/>
          <w:highlight w:val="none"/>
          <w:u w:val="single"/>
        </w:rPr>
        <w:t>按通用条款执行</w:t>
      </w:r>
      <w:r>
        <w:rPr>
          <w:b/>
          <w:bCs/>
          <w:color w:val="auto"/>
          <w:szCs w:val="21"/>
          <w:highlight w:val="none"/>
          <w:u w:val="single"/>
        </w:rPr>
        <w:t xml:space="preserve"> </w:t>
      </w:r>
      <w:r>
        <w:rPr>
          <w:color w:val="auto"/>
          <w:szCs w:val="21"/>
          <w:highlight w:val="none"/>
          <w:u w:val="single"/>
        </w:rPr>
        <w:t xml:space="preserve">     </w:t>
      </w:r>
      <w:r>
        <w:rPr>
          <w:rFonts w:hint="eastAsia"/>
          <w:color w:val="auto"/>
          <w:szCs w:val="21"/>
          <w:highlight w:val="none"/>
        </w:rPr>
        <w:t>。</w:t>
      </w:r>
    </w:p>
    <w:bookmarkEnd w:id="524"/>
    <w:bookmarkEnd w:id="525"/>
    <w:bookmarkEnd w:id="526"/>
    <w:bookmarkEnd w:id="527"/>
    <w:bookmarkEnd w:id="528"/>
    <w:bookmarkEnd w:id="529"/>
    <w:bookmarkEnd w:id="530"/>
    <w:bookmarkEnd w:id="531"/>
    <w:bookmarkEnd w:id="532"/>
    <w:bookmarkEnd w:id="533"/>
    <w:bookmarkEnd w:id="534"/>
    <w:bookmarkEnd w:id="535"/>
    <w:p w14:paraId="10A3E086">
      <w:pPr>
        <w:keepNext/>
        <w:keepLines/>
        <w:widowControl w:val="0"/>
        <w:adjustRightInd w:val="0"/>
        <w:spacing w:before="120" w:after="120" w:line="460" w:lineRule="exact"/>
        <w:textAlignment w:val="baseline"/>
        <w:outlineLvl w:val="3"/>
        <w:rPr>
          <w:b/>
          <w:color w:val="auto"/>
          <w:szCs w:val="21"/>
          <w:highlight w:val="none"/>
        </w:rPr>
      </w:pPr>
      <w:bookmarkStart w:id="551" w:name="_Toc351203651"/>
      <w:r>
        <w:rPr>
          <w:b/>
          <w:color w:val="auto"/>
          <w:szCs w:val="21"/>
          <w:highlight w:val="none"/>
        </w:rPr>
        <w:t xml:space="preserve">20. </w:t>
      </w:r>
      <w:r>
        <w:rPr>
          <w:rFonts w:hint="eastAsia"/>
          <w:b/>
          <w:color w:val="auto"/>
          <w:szCs w:val="21"/>
          <w:highlight w:val="none"/>
        </w:rPr>
        <w:t>争议解决</w:t>
      </w:r>
      <w:bookmarkEnd w:id="551"/>
    </w:p>
    <w:bookmarkEnd w:id="536"/>
    <w:bookmarkEnd w:id="537"/>
    <w:p w14:paraId="79F9B983">
      <w:pPr>
        <w:spacing w:line="460" w:lineRule="exact"/>
        <w:ind w:firstLine="420" w:firstLineChars="200"/>
        <w:rPr>
          <w:color w:val="auto"/>
          <w:szCs w:val="21"/>
          <w:highlight w:val="none"/>
        </w:rPr>
      </w:pPr>
      <w:r>
        <w:rPr>
          <w:color w:val="auto"/>
          <w:szCs w:val="21"/>
          <w:highlight w:val="none"/>
        </w:rPr>
        <w:t xml:space="preserve">20.3 </w:t>
      </w:r>
      <w:r>
        <w:rPr>
          <w:rFonts w:hint="eastAsia"/>
          <w:color w:val="auto"/>
          <w:szCs w:val="21"/>
          <w:highlight w:val="none"/>
        </w:rPr>
        <w:t>争</w:t>
      </w:r>
      <w:bookmarkEnd w:id="538"/>
      <w:r>
        <w:rPr>
          <w:rFonts w:hint="eastAsia"/>
          <w:color w:val="auto"/>
          <w:szCs w:val="21"/>
          <w:highlight w:val="none"/>
        </w:rPr>
        <w:t>议评审</w:t>
      </w:r>
    </w:p>
    <w:p w14:paraId="7B660192">
      <w:pPr>
        <w:spacing w:line="460" w:lineRule="exact"/>
        <w:ind w:firstLine="420" w:firstLineChars="200"/>
        <w:rPr>
          <w:color w:val="auto"/>
          <w:szCs w:val="21"/>
          <w:highlight w:val="none"/>
        </w:rPr>
      </w:pPr>
      <w:r>
        <w:rPr>
          <w:rFonts w:hint="eastAsia"/>
          <w:color w:val="auto"/>
          <w:szCs w:val="21"/>
          <w:highlight w:val="none"/>
        </w:rPr>
        <w:t>合同当事人是否同意将工程争议提交争议评审小组决定：</w:t>
      </w:r>
      <w:r>
        <w:rPr>
          <w:rFonts w:hint="eastAsia"/>
          <w:color w:val="auto"/>
          <w:szCs w:val="21"/>
          <w:highlight w:val="none"/>
          <w:u w:val="single"/>
        </w:rPr>
        <w:t>同意</w:t>
      </w:r>
      <w:r>
        <w:rPr>
          <w:color w:val="auto"/>
          <w:szCs w:val="21"/>
          <w:highlight w:val="none"/>
          <w:u w:val="single"/>
        </w:rPr>
        <w:t xml:space="preserve"> </w:t>
      </w:r>
      <w:r>
        <w:rPr>
          <w:rFonts w:hint="eastAsia"/>
          <w:color w:val="auto"/>
          <w:szCs w:val="21"/>
          <w:highlight w:val="none"/>
        </w:rPr>
        <w:t>。</w:t>
      </w:r>
      <w:r>
        <w:rPr>
          <w:color w:val="auto"/>
          <w:szCs w:val="21"/>
          <w:highlight w:val="none"/>
        </w:rPr>
        <w:t xml:space="preserve">  </w:t>
      </w:r>
    </w:p>
    <w:p w14:paraId="3283CF01">
      <w:pPr>
        <w:spacing w:line="460" w:lineRule="exact"/>
        <w:ind w:firstLine="420" w:firstLineChars="200"/>
        <w:rPr>
          <w:color w:val="auto"/>
          <w:szCs w:val="21"/>
          <w:highlight w:val="none"/>
        </w:rPr>
      </w:pPr>
      <w:r>
        <w:rPr>
          <w:color w:val="auto"/>
          <w:szCs w:val="21"/>
          <w:highlight w:val="none"/>
        </w:rPr>
        <w:t xml:space="preserve">20.3.1 </w:t>
      </w:r>
      <w:r>
        <w:rPr>
          <w:rFonts w:hint="eastAsia"/>
          <w:color w:val="auto"/>
          <w:szCs w:val="21"/>
          <w:highlight w:val="none"/>
        </w:rPr>
        <w:t>争议评审小组的确定</w:t>
      </w:r>
    </w:p>
    <w:p w14:paraId="166942EC">
      <w:pPr>
        <w:spacing w:line="460" w:lineRule="exact"/>
        <w:ind w:firstLine="420" w:firstLineChars="200"/>
        <w:rPr>
          <w:color w:val="auto"/>
          <w:szCs w:val="21"/>
          <w:highlight w:val="none"/>
          <w:u w:val="single"/>
        </w:rPr>
      </w:pPr>
      <w:r>
        <w:rPr>
          <w:rFonts w:hint="eastAsia"/>
          <w:color w:val="auto"/>
          <w:szCs w:val="21"/>
          <w:highlight w:val="none"/>
        </w:rPr>
        <w:t>争议评审小组成员的确定：</w:t>
      </w:r>
      <w:r>
        <w:rPr>
          <w:color w:val="auto"/>
          <w:szCs w:val="21"/>
          <w:highlight w:val="none"/>
          <w:u w:val="single"/>
        </w:rPr>
        <w:t xml:space="preserve">    </w:t>
      </w:r>
      <w:r>
        <w:rPr>
          <w:rFonts w:hint="eastAsia"/>
          <w:b/>
          <w:bCs/>
          <w:color w:val="auto"/>
          <w:szCs w:val="21"/>
          <w:highlight w:val="none"/>
          <w:u w:val="single"/>
        </w:rPr>
        <w:t>按通用条款执行</w:t>
      </w:r>
      <w:r>
        <w:rPr>
          <w:color w:val="auto"/>
          <w:szCs w:val="21"/>
          <w:highlight w:val="none"/>
          <w:u w:val="single"/>
        </w:rPr>
        <w:t xml:space="preserve">                </w:t>
      </w:r>
      <w:r>
        <w:rPr>
          <w:rFonts w:hint="eastAsia"/>
          <w:color w:val="auto"/>
          <w:szCs w:val="21"/>
          <w:highlight w:val="none"/>
        </w:rPr>
        <w:t>。</w:t>
      </w:r>
    </w:p>
    <w:p w14:paraId="2CD8976C">
      <w:pPr>
        <w:spacing w:line="460" w:lineRule="exact"/>
        <w:ind w:firstLine="420" w:firstLineChars="200"/>
        <w:rPr>
          <w:color w:val="auto"/>
          <w:szCs w:val="21"/>
          <w:highlight w:val="none"/>
        </w:rPr>
      </w:pPr>
      <w:r>
        <w:rPr>
          <w:rFonts w:hint="eastAsia"/>
          <w:color w:val="auto"/>
          <w:szCs w:val="21"/>
          <w:highlight w:val="none"/>
        </w:rPr>
        <w:t>选定争议评审员的期限：</w:t>
      </w:r>
      <w:r>
        <w:rPr>
          <w:color w:val="auto"/>
          <w:szCs w:val="21"/>
          <w:highlight w:val="none"/>
          <w:u w:val="single"/>
        </w:rPr>
        <w:t xml:space="preserve">    </w:t>
      </w:r>
      <w:r>
        <w:rPr>
          <w:rFonts w:hint="eastAsia"/>
          <w:b/>
          <w:bCs/>
          <w:color w:val="auto"/>
          <w:szCs w:val="21"/>
          <w:highlight w:val="none"/>
          <w:u w:val="single"/>
        </w:rPr>
        <w:t>按通用条款执行</w:t>
      </w:r>
      <w:r>
        <w:rPr>
          <w:color w:val="auto"/>
          <w:szCs w:val="21"/>
          <w:highlight w:val="none"/>
          <w:u w:val="single"/>
        </w:rPr>
        <w:t xml:space="preserve">                  </w:t>
      </w:r>
      <w:r>
        <w:rPr>
          <w:rFonts w:hint="eastAsia"/>
          <w:color w:val="auto"/>
          <w:szCs w:val="21"/>
          <w:highlight w:val="none"/>
        </w:rPr>
        <w:t>。</w:t>
      </w:r>
    </w:p>
    <w:p w14:paraId="0D9BE0E6">
      <w:pPr>
        <w:spacing w:line="460" w:lineRule="exact"/>
        <w:ind w:firstLine="420" w:firstLineChars="200"/>
        <w:rPr>
          <w:color w:val="auto"/>
          <w:szCs w:val="21"/>
          <w:highlight w:val="none"/>
        </w:rPr>
      </w:pPr>
      <w:r>
        <w:rPr>
          <w:rFonts w:hint="eastAsia"/>
          <w:color w:val="auto"/>
          <w:szCs w:val="21"/>
          <w:highlight w:val="none"/>
        </w:rPr>
        <w:t>争议评审小组成员的报酬承担方式：</w:t>
      </w:r>
      <w:r>
        <w:rPr>
          <w:rFonts w:hint="eastAsia"/>
          <w:b/>
          <w:bCs/>
          <w:color w:val="auto"/>
          <w:szCs w:val="21"/>
          <w:highlight w:val="none"/>
          <w:u w:val="single"/>
        </w:rPr>
        <w:t>按通用条款执行</w:t>
      </w:r>
      <w:r>
        <w:rPr>
          <w:color w:val="auto"/>
          <w:szCs w:val="21"/>
          <w:highlight w:val="none"/>
          <w:u w:val="single"/>
        </w:rPr>
        <w:t xml:space="preserve">             </w:t>
      </w:r>
      <w:r>
        <w:rPr>
          <w:rFonts w:hint="eastAsia"/>
          <w:color w:val="auto"/>
          <w:szCs w:val="21"/>
          <w:highlight w:val="none"/>
        </w:rPr>
        <w:t>。</w:t>
      </w:r>
    </w:p>
    <w:p w14:paraId="3AF43F79">
      <w:pPr>
        <w:spacing w:line="460" w:lineRule="exact"/>
        <w:ind w:firstLine="420" w:firstLineChars="200"/>
        <w:rPr>
          <w:color w:val="auto"/>
          <w:szCs w:val="21"/>
          <w:highlight w:val="none"/>
        </w:rPr>
      </w:pPr>
      <w:r>
        <w:rPr>
          <w:rFonts w:hint="eastAsia"/>
          <w:color w:val="auto"/>
          <w:szCs w:val="21"/>
          <w:highlight w:val="none"/>
        </w:rPr>
        <w:t>其他事项的约定：</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w:t>
      </w:r>
    </w:p>
    <w:p w14:paraId="1D9BDD3E">
      <w:pPr>
        <w:autoSpaceDE w:val="0"/>
        <w:autoSpaceDN w:val="0"/>
        <w:adjustRightInd w:val="0"/>
        <w:spacing w:line="460" w:lineRule="exact"/>
        <w:ind w:firstLine="420" w:firstLineChars="200"/>
        <w:rPr>
          <w:color w:val="auto"/>
          <w:szCs w:val="21"/>
          <w:highlight w:val="none"/>
        </w:rPr>
      </w:pPr>
      <w:r>
        <w:rPr>
          <w:color w:val="auto"/>
          <w:szCs w:val="21"/>
          <w:highlight w:val="none"/>
        </w:rPr>
        <w:t xml:space="preserve">20.3.2 </w:t>
      </w:r>
      <w:r>
        <w:rPr>
          <w:rFonts w:hint="eastAsia"/>
          <w:color w:val="auto"/>
          <w:szCs w:val="21"/>
          <w:highlight w:val="none"/>
        </w:rPr>
        <w:t>争议评审小组的决定</w:t>
      </w:r>
    </w:p>
    <w:p w14:paraId="27A30EF4">
      <w:pPr>
        <w:spacing w:line="460" w:lineRule="exact"/>
        <w:ind w:firstLine="420" w:firstLineChars="200"/>
        <w:rPr>
          <w:color w:val="auto"/>
          <w:szCs w:val="21"/>
          <w:highlight w:val="none"/>
        </w:rPr>
      </w:pPr>
      <w:r>
        <w:rPr>
          <w:rFonts w:hint="eastAsia"/>
          <w:color w:val="auto"/>
          <w:szCs w:val="21"/>
          <w:highlight w:val="none"/>
        </w:rPr>
        <w:t>合同当事人关于本项的约定：</w:t>
      </w:r>
      <w:r>
        <w:rPr>
          <w:color w:val="auto"/>
          <w:szCs w:val="21"/>
          <w:highlight w:val="none"/>
          <w:u w:val="single"/>
        </w:rPr>
        <w:t xml:space="preserve">  </w:t>
      </w:r>
      <w:r>
        <w:rPr>
          <w:rFonts w:hint="eastAsia"/>
          <w:b/>
          <w:bCs/>
          <w:color w:val="auto"/>
          <w:szCs w:val="21"/>
          <w:highlight w:val="none"/>
          <w:u w:val="single"/>
        </w:rPr>
        <w:t>按通用条款执行</w:t>
      </w:r>
      <w:r>
        <w:rPr>
          <w:color w:val="auto"/>
          <w:szCs w:val="21"/>
          <w:highlight w:val="none"/>
          <w:u w:val="single"/>
        </w:rPr>
        <w:t xml:space="preserve">      </w:t>
      </w:r>
      <w:r>
        <w:rPr>
          <w:rFonts w:hint="eastAsia"/>
          <w:color w:val="auto"/>
          <w:szCs w:val="21"/>
          <w:highlight w:val="none"/>
        </w:rPr>
        <w:t>。</w:t>
      </w:r>
    </w:p>
    <w:p w14:paraId="099F5AE2">
      <w:pPr>
        <w:spacing w:line="460" w:lineRule="exact"/>
        <w:ind w:firstLine="420" w:firstLineChars="200"/>
        <w:rPr>
          <w:color w:val="auto"/>
          <w:szCs w:val="21"/>
          <w:highlight w:val="none"/>
        </w:rPr>
      </w:pPr>
      <w:r>
        <w:rPr>
          <w:color w:val="auto"/>
          <w:szCs w:val="21"/>
          <w:highlight w:val="none"/>
        </w:rPr>
        <w:t>20.4</w:t>
      </w:r>
      <w:r>
        <w:rPr>
          <w:rFonts w:hint="eastAsia"/>
          <w:color w:val="auto"/>
          <w:szCs w:val="21"/>
          <w:highlight w:val="none"/>
        </w:rPr>
        <w:t>仲裁或诉讼</w:t>
      </w:r>
      <w:bookmarkEnd w:id="539"/>
    </w:p>
    <w:p w14:paraId="46C8F200">
      <w:pPr>
        <w:spacing w:line="460" w:lineRule="exact"/>
        <w:ind w:firstLine="420" w:firstLineChars="200"/>
        <w:rPr>
          <w:color w:val="auto"/>
          <w:szCs w:val="21"/>
          <w:highlight w:val="none"/>
        </w:rPr>
      </w:pPr>
      <w:r>
        <w:rPr>
          <w:rFonts w:hint="eastAsia"/>
          <w:color w:val="auto"/>
          <w:szCs w:val="21"/>
          <w:highlight w:val="none"/>
        </w:rPr>
        <w:t>因合同及合同有关事项发生的争议，按下列第</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2</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种方式解决：</w:t>
      </w:r>
    </w:p>
    <w:p w14:paraId="0B349114">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）向</w:t>
      </w:r>
      <w:r>
        <w:rPr>
          <w:color w:val="auto"/>
          <w:szCs w:val="21"/>
          <w:highlight w:val="none"/>
          <w:u w:val="single"/>
        </w:rPr>
        <w:t xml:space="preserve">    </w:t>
      </w:r>
      <w:r>
        <w:rPr>
          <w:rFonts w:hint="eastAsia"/>
          <w:color w:val="auto"/>
          <w:szCs w:val="21"/>
          <w:highlight w:val="none"/>
          <w:u w:val="single"/>
        </w:rPr>
        <w:t>/</w:t>
      </w:r>
      <w:r>
        <w:rPr>
          <w:color w:val="auto"/>
          <w:szCs w:val="21"/>
          <w:highlight w:val="none"/>
          <w:u w:val="single"/>
        </w:rPr>
        <w:t xml:space="preserve">       </w:t>
      </w:r>
      <w:r>
        <w:rPr>
          <w:rFonts w:hint="eastAsia"/>
          <w:color w:val="auto"/>
          <w:szCs w:val="21"/>
          <w:highlight w:val="none"/>
        </w:rPr>
        <w:t>仲裁委员会申请仲裁；</w:t>
      </w:r>
    </w:p>
    <w:p w14:paraId="6FF44BDD">
      <w:pPr>
        <w:spacing w:line="460" w:lineRule="exact"/>
        <w:ind w:firstLine="420" w:firstLineChars="2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）向</w:t>
      </w:r>
      <w:r>
        <w:rPr>
          <w:color w:val="auto"/>
          <w:szCs w:val="21"/>
          <w:highlight w:val="none"/>
          <w:u w:val="single"/>
        </w:rPr>
        <w:t xml:space="preserve">  </w:t>
      </w:r>
      <w:r>
        <w:rPr>
          <w:rFonts w:hint="eastAsia"/>
          <w:b/>
          <w:bCs/>
          <w:color w:val="auto"/>
          <w:szCs w:val="21"/>
          <w:highlight w:val="none"/>
          <w:u w:val="single"/>
        </w:rPr>
        <w:t>工程所在地</w:t>
      </w:r>
      <w:r>
        <w:rPr>
          <w:color w:val="auto"/>
          <w:szCs w:val="21"/>
          <w:highlight w:val="none"/>
          <w:u w:val="single"/>
        </w:rPr>
        <w:t xml:space="preserve">      </w:t>
      </w:r>
      <w:r>
        <w:rPr>
          <w:rFonts w:hint="eastAsia"/>
          <w:color w:val="auto"/>
          <w:szCs w:val="21"/>
          <w:highlight w:val="none"/>
        </w:rPr>
        <w:t>人民法院起诉。</w:t>
      </w:r>
      <w:bookmarkEnd w:id="540"/>
      <w:bookmarkEnd w:id="541"/>
      <w:bookmarkEnd w:id="542"/>
      <w:bookmarkEnd w:id="543"/>
      <w:bookmarkEnd w:id="544"/>
      <w:bookmarkEnd w:id="545"/>
    </w:p>
    <w:p w14:paraId="06FBAC4F">
      <w:pPr>
        <w:spacing w:line="460" w:lineRule="exact"/>
        <w:ind w:firstLine="420" w:firstLineChars="200"/>
        <w:rPr>
          <w:color w:val="auto"/>
          <w:szCs w:val="21"/>
          <w:highlight w:val="none"/>
        </w:rPr>
      </w:pPr>
      <w:r>
        <w:rPr>
          <w:color w:val="auto"/>
          <w:szCs w:val="21"/>
          <w:highlight w:val="none"/>
        </w:rPr>
        <w:t>20.</w:t>
      </w:r>
      <w:r>
        <w:rPr>
          <w:rFonts w:hint="eastAsia"/>
          <w:color w:val="auto"/>
          <w:szCs w:val="21"/>
          <w:highlight w:val="none"/>
        </w:rPr>
        <w:t>5补充条款</w:t>
      </w:r>
    </w:p>
    <w:p w14:paraId="7044ECED">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1.文明施工措施费，结算时按南通市造价管理处核定为准。</w:t>
      </w:r>
    </w:p>
    <w:p w14:paraId="1B75C702">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2.施工过程中的排污、环保、市容、城建城管、消防、治安、人口管理等办理相关手续以及对临近居民、行人的影响等，由承包人负责协调处理，并承担相关的费用。</w:t>
      </w:r>
    </w:p>
    <w:p w14:paraId="4B620866">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3.施工过程中，因承包人施工原因，而造成煤气、自来水管道、雨污分流管等受到破坏的，除承包商须按规定修复外，发包人可对承包人处以500元/次处罚。如承包人发生上述情况而拒交罚金的，发包人有权从工程款中或履约担保金中双倍扣除。</w:t>
      </w:r>
    </w:p>
    <w:p w14:paraId="1E6AF3B2">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4.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167B9E41">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5.本工程拆除后运出的建筑垃圾等必须运出崇川区范围之外，否则发现一车，招标人将向承包人收取1-10万元/车的违约金，并有权要求其重新清运出崇川区。清运前承包人必须向发包人指明堆放地点(该地点必须符合南通市崇川区建筑垃圾(渣土)管理中心要求)，南通市崇川区建筑垃圾(渣土)管理中心收取的建筑垃圾处置费由投标人考虑在报价中。</w:t>
      </w:r>
    </w:p>
    <w:p w14:paraId="7888CD08">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6.承包人按图施工，如需变动，承包人需书面提出经发包人签字确认之后，方可改动；如发现承包人未经发包人同意私自更改材料或设备的，承包人应无条件及时更换，若因此影响工程进度，工期不予顺延，给发包人造成损失的，承包人应足额赔偿，同时质量保证金不予退还。</w:t>
      </w:r>
    </w:p>
    <w:p w14:paraId="453867BA">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7.施工单位工程竣工后清理现场，做到工完料清，否则发生相关费用则由发包人在工程结算价款中扣除。</w:t>
      </w:r>
    </w:p>
    <w:p w14:paraId="344C034D">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8.如果工程中标后，因承包人自身的原因，未能兑现其投标时承诺条件或工程质量较差，或其工期进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21281238">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9.承包人应充分考虑并为做好工程实施范围内外的单位、个人和其他可能出现的阻挠施工的情况，并承担所发生的费用，业主不再承担此类费用。</w:t>
      </w:r>
    </w:p>
    <w:p w14:paraId="4B2D9A7E">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10.承包人承诺在本工程施工过程中，保证做到文明、安全施工，并遵守南通市建筑安全生产监督站关于印发《南通市区市政工程施工现场安全检查评分暂行标准》的通知（通建安建〔2004〕12号。如果本工程施工工地在发包人组织的市政工程安全文明工地检查评比中，被评为不合格工地的，每有一次发包人收取承包人2万元的违约金，并作为不良行为纪律在案；如被通报批评三次的，发包人有权终止合同，所有损失由承包人承担。</w:t>
      </w:r>
    </w:p>
    <w:p w14:paraId="41CFD6A9">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11.本工程清单应与施工图、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14:paraId="24D3B908">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 xml:space="preserve">12.若承包人擅自改变暂估价或暂列金额且评审时未被发现，报价低于暂估价或暂列金额结算时统一先按招标文件明确暂估价或暂列金额扣除，报价高于暂估价或暂列金额时统一先按报价扣除；若承包人擅自改变招标文件及清单内容，且评标时未被发现的，实际施工时一律以招标文件及清单内容执行，结算价格不予调整。 </w:t>
      </w:r>
    </w:p>
    <w:p w14:paraId="7FA5ABCB">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 xml:space="preserve">13.承包人中标后应根据国家、省、市、工程所在地政府及相关部门的规定缴纳有关费用，该费用已包含在报价中，发包人不另行给付，费用缴纳的标准投标人可向有关部门查询。 </w:t>
      </w:r>
    </w:p>
    <w:p w14:paraId="7591B1FC">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14.承包人在施工过程中必须收集齐全所有隐蔽项目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291D7470">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15.参考标底及招标控制价编制依据（人工费由投标人结合实际情况自行考虑），承包人不得以标底或招标控制价中可能存在的不合理或错误作为借口而要求签证或索赔。若结算时发现承包人有明显的不平衡报价（如：子目中个别材料、人工、机械费低于市场询价的80%），发包人可自行按有利发包人利益的调整，无须承包人确认。</w:t>
      </w:r>
    </w:p>
    <w:p w14:paraId="3CBB9F33">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16.赶工费、按质论价费、二次搬运费、特殊条件下施工增加费、冬雨季施工增加费、夜间施工增加费、临时设施费、已完工程及设备保护费等总价措施项目费由各投标人自行报价，结算时一律不作调整。如有已完工程及设备损坏，应按照不低于原设计标准恢复，费用列入报价。</w:t>
      </w:r>
    </w:p>
    <w:p w14:paraId="230EAF65">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17.承包人已认真踏勘过施工现场，考虑因各种困难因素所发生的一切费用，并已包含在合同价中，承包人不得以此为由提出额外增加费用的要求。场内临时供水供电及施工中所用的水、电费用由承包人自行承担。</w:t>
      </w:r>
    </w:p>
    <w:p w14:paraId="03F09F62">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18.承包人工地踏勘已充分了解工地位置情况，道路、储存空间、装卸限制及任何其它足以影响报价的情况，任何忽视或误解工地情况而导致的索赔及工期延长申请将不被批准。</w:t>
      </w:r>
    </w:p>
    <w:p w14:paraId="4D4F63F6">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19.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3502B678">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20.因施工场地狭小、周边建筑保护、高压杆线防护、安全通道搭设等发生的一切费用由各投标人自行考虑，所有费用包含在投标报价中，竣工结算时一律不作调整。</w:t>
      </w:r>
    </w:p>
    <w:p w14:paraId="17FDE2F9">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21.承包人不得拒绝完成发包人在施工地点范围内变更或要求增加的工程内容，如拒绝，发包人有权拒绝其文明施工措施费考评申请。</w:t>
      </w:r>
    </w:p>
    <w:p w14:paraId="68DA4913">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22.本项目的施工不得影响招标人和住户的正常生活和工作，否则由此带来的投诉、损失、曝光等均由中标人承担。</w:t>
      </w:r>
    </w:p>
    <w:p w14:paraId="62AC63E3">
      <w:pPr>
        <w:spacing w:line="440" w:lineRule="exact"/>
        <w:ind w:firstLine="422" w:firstLineChars="200"/>
        <w:rPr>
          <w:rFonts w:hint="eastAsia"/>
          <w:b/>
          <w:color w:val="auto"/>
          <w:szCs w:val="21"/>
          <w:highlight w:val="none"/>
          <w:u w:val="single"/>
        </w:rPr>
      </w:pPr>
      <w:r>
        <w:rPr>
          <w:rFonts w:hint="eastAsia"/>
          <w:b/>
          <w:color w:val="auto"/>
          <w:szCs w:val="21"/>
          <w:highlight w:val="none"/>
          <w:u w:val="single"/>
        </w:rPr>
        <w:t>23.本工程招标文件约定的内容均作为本合同的附件。</w:t>
      </w:r>
    </w:p>
    <w:p w14:paraId="35C6EB98">
      <w:pPr>
        <w:spacing w:line="440" w:lineRule="exact"/>
        <w:ind w:firstLine="422" w:firstLineChars="200"/>
        <w:rPr>
          <w:rFonts w:hint="eastAsia"/>
          <w:b/>
          <w:bCs/>
          <w:color w:val="auto"/>
          <w:highlight w:val="none"/>
        </w:rPr>
      </w:pPr>
    </w:p>
    <w:p w14:paraId="4513B487">
      <w:pPr>
        <w:spacing w:line="440" w:lineRule="exact"/>
        <w:ind w:firstLine="422" w:firstLineChars="200"/>
        <w:rPr>
          <w:rFonts w:hint="eastAsia"/>
          <w:b/>
          <w:bCs/>
          <w:color w:val="auto"/>
          <w:highlight w:val="none"/>
        </w:rPr>
      </w:pPr>
    </w:p>
    <w:p w14:paraId="7DCE634D">
      <w:pPr>
        <w:spacing w:line="440" w:lineRule="exact"/>
        <w:ind w:firstLine="422" w:firstLineChars="200"/>
        <w:rPr>
          <w:b/>
          <w:bCs/>
          <w:color w:val="auto"/>
          <w:highlight w:val="none"/>
          <w:lang w:val="zh-CN" w:eastAsia="zh-CN"/>
        </w:rPr>
      </w:pPr>
      <w:r>
        <w:rPr>
          <w:rFonts w:hint="eastAsia"/>
          <w:b/>
          <w:bCs/>
          <w:color w:val="auto"/>
          <w:highlight w:val="none"/>
          <w:lang w:val="zh-CN" w:eastAsia="zh-CN"/>
        </w:rPr>
        <w:t>附件</w:t>
      </w:r>
    </w:p>
    <w:p w14:paraId="4D6449A9">
      <w:pPr>
        <w:spacing w:line="440" w:lineRule="exact"/>
        <w:ind w:firstLine="420" w:firstLineChars="200"/>
        <w:rPr>
          <w:color w:val="auto"/>
          <w:highlight w:val="none"/>
        </w:rPr>
      </w:pPr>
      <w:r>
        <w:rPr>
          <w:rFonts w:hint="eastAsia"/>
          <w:color w:val="auto"/>
          <w:highlight w:val="none"/>
        </w:rPr>
        <w:t>协议书附件：</w:t>
      </w:r>
    </w:p>
    <w:p w14:paraId="4499AC60">
      <w:pPr>
        <w:spacing w:line="440" w:lineRule="exact"/>
        <w:ind w:firstLine="420" w:firstLineChars="200"/>
        <w:rPr>
          <w:color w:val="auto"/>
          <w:highlight w:val="none"/>
        </w:rPr>
      </w:pPr>
      <w:r>
        <w:rPr>
          <w:rFonts w:hint="eastAsia"/>
          <w:color w:val="auto"/>
          <w:highlight w:val="none"/>
        </w:rPr>
        <w:t>附件1：承包人承揽工程项目一览表</w:t>
      </w:r>
    </w:p>
    <w:p w14:paraId="4E163CF4">
      <w:pPr>
        <w:spacing w:line="440" w:lineRule="exact"/>
        <w:ind w:firstLine="420" w:firstLineChars="200"/>
        <w:rPr>
          <w:color w:val="auto"/>
          <w:highlight w:val="none"/>
        </w:rPr>
      </w:pPr>
      <w:r>
        <w:rPr>
          <w:rFonts w:hint="eastAsia"/>
          <w:color w:val="auto"/>
          <w:highlight w:val="none"/>
        </w:rPr>
        <w:t>专用合同条款附件：</w:t>
      </w:r>
    </w:p>
    <w:p w14:paraId="0DB0F700">
      <w:pPr>
        <w:spacing w:line="440" w:lineRule="exact"/>
        <w:ind w:firstLine="420" w:firstLineChars="200"/>
        <w:rPr>
          <w:color w:val="auto"/>
          <w:highlight w:val="none"/>
        </w:rPr>
      </w:pPr>
      <w:r>
        <w:rPr>
          <w:rFonts w:hint="eastAsia"/>
          <w:color w:val="auto"/>
          <w:highlight w:val="none"/>
        </w:rPr>
        <w:t>附件2：工程质量保修书、维护协议</w:t>
      </w:r>
    </w:p>
    <w:p w14:paraId="67A45A73">
      <w:pPr>
        <w:spacing w:line="440" w:lineRule="exact"/>
        <w:ind w:firstLine="420" w:firstLineChars="200"/>
        <w:rPr>
          <w:color w:val="auto"/>
          <w:highlight w:val="none"/>
        </w:rPr>
      </w:pPr>
      <w:r>
        <w:rPr>
          <w:rFonts w:hint="eastAsia"/>
          <w:color w:val="auto"/>
          <w:highlight w:val="none"/>
        </w:rPr>
        <w:t>附件3：廉政合同</w:t>
      </w:r>
    </w:p>
    <w:p w14:paraId="08F96332">
      <w:pPr>
        <w:spacing w:line="440" w:lineRule="exact"/>
        <w:ind w:firstLine="420" w:firstLineChars="200"/>
        <w:rPr>
          <w:color w:val="auto"/>
          <w:highlight w:val="none"/>
        </w:rPr>
      </w:pPr>
      <w:r>
        <w:rPr>
          <w:rFonts w:hint="eastAsia"/>
          <w:color w:val="auto"/>
          <w:highlight w:val="none"/>
        </w:rPr>
        <w:t>附件4：承包人用于本工程施工的机械设备表</w:t>
      </w:r>
    </w:p>
    <w:p w14:paraId="5556BD88">
      <w:pPr>
        <w:spacing w:line="440" w:lineRule="exact"/>
        <w:ind w:firstLine="420" w:firstLineChars="200"/>
        <w:rPr>
          <w:color w:val="auto"/>
          <w:highlight w:val="none"/>
        </w:rPr>
      </w:pPr>
      <w:r>
        <w:rPr>
          <w:rFonts w:hint="eastAsia"/>
          <w:color w:val="auto"/>
          <w:highlight w:val="none"/>
        </w:rPr>
        <w:t>附件5：承包人主要施工管理人员表</w:t>
      </w:r>
    </w:p>
    <w:p w14:paraId="5593DDD8">
      <w:pPr>
        <w:spacing w:line="440" w:lineRule="exact"/>
        <w:ind w:firstLine="420" w:firstLineChars="200"/>
        <w:rPr>
          <w:color w:val="auto"/>
          <w:highlight w:val="none"/>
        </w:rPr>
      </w:pPr>
      <w:r>
        <w:rPr>
          <w:rFonts w:hint="eastAsia"/>
          <w:color w:val="auto"/>
          <w:highlight w:val="none"/>
        </w:rPr>
        <w:t>附件7：建设工程廉政责任书</w:t>
      </w:r>
    </w:p>
    <w:p w14:paraId="15DA5E03">
      <w:pPr>
        <w:spacing w:line="440" w:lineRule="exact"/>
        <w:ind w:firstLine="420" w:firstLineChars="200"/>
        <w:rPr>
          <w:color w:val="auto"/>
          <w:highlight w:val="none"/>
        </w:rPr>
        <w:sectPr>
          <w:footerReference r:id="rId5" w:type="first"/>
          <w:footerReference r:id="rId3" w:type="default"/>
          <w:footerReference r:id="rId4" w:type="even"/>
          <w:pgSz w:w="11906" w:h="16838"/>
          <w:pgMar w:top="1418" w:right="1191" w:bottom="1134" w:left="1361" w:header="567" w:footer="567" w:gutter="0"/>
          <w:pgNumType w:start="0"/>
          <w:cols w:space="720" w:num="1"/>
          <w:titlePg/>
          <w:docGrid w:linePitch="312" w:charSpace="0"/>
        </w:sectPr>
      </w:pPr>
    </w:p>
    <w:p w14:paraId="7A025CCD">
      <w:pPr>
        <w:spacing w:line="276" w:lineRule="auto"/>
        <w:rPr>
          <w:color w:val="auto"/>
          <w:highlight w:val="none"/>
        </w:rPr>
      </w:pPr>
      <w:r>
        <w:rPr>
          <w:rFonts w:hint="eastAsia"/>
          <w:color w:val="auto"/>
          <w:highlight w:val="none"/>
        </w:rPr>
        <w:t>附件1：</w:t>
      </w:r>
    </w:p>
    <w:p w14:paraId="76253344">
      <w:pPr>
        <w:spacing w:line="440" w:lineRule="exact"/>
        <w:jc w:val="center"/>
        <w:rPr>
          <w:color w:val="auto"/>
          <w:highlight w:val="none"/>
        </w:rPr>
      </w:pPr>
      <w:r>
        <w:rPr>
          <w:rFonts w:hint="eastAsia"/>
          <w:b/>
          <w:color w:val="auto"/>
          <w:sz w:val="28"/>
          <w:szCs w:val="28"/>
          <w:highlight w:val="none"/>
        </w:rPr>
        <w:t>承包人承揽工程项目一览表</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876"/>
        <w:gridCol w:w="1031"/>
        <w:gridCol w:w="696"/>
        <w:gridCol w:w="878"/>
        <w:gridCol w:w="1017"/>
        <w:gridCol w:w="1031"/>
        <w:gridCol w:w="904"/>
        <w:gridCol w:w="878"/>
        <w:gridCol w:w="878"/>
      </w:tblGrid>
      <w:tr w14:paraId="3860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center"/>
          </w:tcPr>
          <w:p w14:paraId="14DD9A3F">
            <w:pPr>
              <w:jc w:val="center"/>
              <w:rPr>
                <w:color w:val="auto"/>
                <w:sz w:val="18"/>
                <w:szCs w:val="21"/>
                <w:highlight w:val="none"/>
              </w:rPr>
            </w:pPr>
            <w:r>
              <w:rPr>
                <w:rFonts w:hint="eastAsia"/>
                <w:color w:val="auto"/>
                <w:sz w:val="18"/>
                <w:szCs w:val="21"/>
                <w:highlight w:val="none"/>
              </w:rPr>
              <w:t>单位工程</w:t>
            </w:r>
          </w:p>
          <w:p w14:paraId="15BABD0A">
            <w:pPr>
              <w:jc w:val="center"/>
              <w:rPr>
                <w:color w:val="auto"/>
                <w:sz w:val="18"/>
                <w:szCs w:val="21"/>
                <w:highlight w:val="none"/>
              </w:rPr>
            </w:pPr>
            <w:r>
              <w:rPr>
                <w:rFonts w:hint="eastAsia"/>
                <w:color w:val="auto"/>
                <w:sz w:val="18"/>
                <w:szCs w:val="21"/>
                <w:highlight w:val="none"/>
              </w:rPr>
              <w:t>名称</w:t>
            </w:r>
          </w:p>
        </w:tc>
        <w:tc>
          <w:tcPr>
            <w:tcW w:w="876" w:type="dxa"/>
            <w:noWrap w:val="0"/>
            <w:vAlign w:val="center"/>
          </w:tcPr>
          <w:p w14:paraId="20BFE314">
            <w:pPr>
              <w:jc w:val="center"/>
              <w:rPr>
                <w:color w:val="auto"/>
                <w:sz w:val="18"/>
                <w:szCs w:val="21"/>
                <w:highlight w:val="none"/>
              </w:rPr>
            </w:pPr>
            <w:r>
              <w:rPr>
                <w:rFonts w:hint="eastAsia"/>
                <w:color w:val="auto"/>
                <w:sz w:val="18"/>
                <w:szCs w:val="21"/>
                <w:highlight w:val="none"/>
              </w:rPr>
              <w:t>建设</w:t>
            </w:r>
          </w:p>
          <w:p w14:paraId="3AEE26C9">
            <w:pPr>
              <w:jc w:val="center"/>
              <w:rPr>
                <w:color w:val="auto"/>
                <w:sz w:val="18"/>
                <w:szCs w:val="21"/>
                <w:highlight w:val="none"/>
              </w:rPr>
            </w:pPr>
            <w:r>
              <w:rPr>
                <w:rFonts w:hint="eastAsia"/>
                <w:color w:val="auto"/>
                <w:sz w:val="18"/>
                <w:szCs w:val="21"/>
                <w:highlight w:val="none"/>
              </w:rPr>
              <w:t>规模</w:t>
            </w:r>
          </w:p>
        </w:tc>
        <w:tc>
          <w:tcPr>
            <w:tcW w:w="1031" w:type="dxa"/>
            <w:noWrap w:val="0"/>
            <w:vAlign w:val="center"/>
          </w:tcPr>
          <w:p w14:paraId="7EB986C6">
            <w:pPr>
              <w:jc w:val="center"/>
              <w:rPr>
                <w:color w:val="auto"/>
                <w:sz w:val="18"/>
                <w:szCs w:val="21"/>
                <w:highlight w:val="none"/>
              </w:rPr>
            </w:pPr>
            <w:r>
              <w:rPr>
                <w:rFonts w:hint="eastAsia"/>
                <w:color w:val="auto"/>
                <w:sz w:val="18"/>
                <w:szCs w:val="21"/>
                <w:highlight w:val="none"/>
              </w:rPr>
              <w:t>建筑面积(㎡)</w:t>
            </w:r>
          </w:p>
        </w:tc>
        <w:tc>
          <w:tcPr>
            <w:tcW w:w="696" w:type="dxa"/>
            <w:noWrap w:val="0"/>
            <w:vAlign w:val="center"/>
          </w:tcPr>
          <w:p w14:paraId="2F44923A">
            <w:pPr>
              <w:jc w:val="center"/>
              <w:rPr>
                <w:color w:val="auto"/>
                <w:sz w:val="18"/>
                <w:szCs w:val="21"/>
                <w:highlight w:val="none"/>
              </w:rPr>
            </w:pPr>
            <w:r>
              <w:rPr>
                <w:rFonts w:hint="eastAsia"/>
                <w:color w:val="auto"/>
                <w:sz w:val="18"/>
                <w:szCs w:val="21"/>
                <w:highlight w:val="none"/>
              </w:rPr>
              <w:t>结构形式</w:t>
            </w:r>
          </w:p>
        </w:tc>
        <w:tc>
          <w:tcPr>
            <w:tcW w:w="878" w:type="dxa"/>
            <w:noWrap w:val="0"/>
            <w:vAlign w:val="center"/>
          </w:tcPr>
          <w:p w14:paraId="146566CD">
            <w:pPr>
              <w:jc w:val="center"/>
              <w:rPr>
                <w:color w:val="auto"/>
                <w:sz w:val="18"/>
                <w:szCs w:val="21"/>
                <w:highlight w:val="none"/>
              </w:rPr>
            </w:pPr>
            <w:r>
              <w:rPr>
                <w:rFonts w:hint="eastAsia"/>
                <w:color w:val="auto"/>
                <w:sz w:val="18"/>
                <w:szCs w:val="21"/>
                <w:highlight w:val="none"/>
              </w:rPr>
              <w:t>层数</w:t>
            </w:r>
          </w:p>
        </w:tc>
        <w:tc>
          <w:tcPr>
            <w:tcW w:w="1017" w:type="dxa"/>
            <w:noWrap w:val="0"/>
            <w:vAlign w:val="center"/>
          </w:tcPr>
          <w:p w14:paraId="7F1049F0">
            <w:pPr>
              <w:jc w:val="center"/>
              <w:rPr>
                <w:color w:val="auto"/>
                <w:sz w:val="18"/>
                <w:szCs w:val="21"/>
                <w:highlight w:val="none"/>
              </w:rPr>
            </w:pPr>
            <w:r>
              <w:rPr>
                <w:rFonts w:hint="eastAsia"/>
                <w:color w:val="auto"/>
                <w:sz w:val="18"/>
                <w:szCs w:val="21"/>
                <w:highlight w:val="none"/>
              </w:rPr>
              <w:t>生产</w:t>
            </w:r>
          </w:p>
          <w:p w14:paraId="31E588E1">
            <w:pPr>
              <w:jc w:val="center"/>
              <w:rPr>
                <w:color w:val="auto"/>
                <w:sz w:val="18"/>
                <w:szCs w:val="21"/>
                <w:highlight w:val="none"/>
              </w:rPr>
            </w:pPr>
            <w:r>
              <w:rPr>
                <w:rFonts w:hint="eastAsia"/>
                <w:color w:val="auto"/>
                <w:sz w:val="18"/>
                <w:szCs w:val="21"/>
                <w:highlight w:val="none"/>
              </w:rPr>
              <w:t>能力</w:t>
            </w:r>
          </w:p>
        </w:tc>
        <w:tc>
          <w:tcPr>
            <w:tcW w:w="1031" w:type="dxa"/>
            <w:noWrap w:val="0"/>
            <w:vAlign w:val="center"/>
          </w:tcPr>
          <w:p w14:paraId="60EB476A">
            <w:pPr>
              <w:jc w:val="center"/>
              <w:rPr>
                <w:color w:val="auto"/>
                <w:sz w:val="18"/>
                <w:szCs w:val="21"/>
                <w:highlight w:val="none"/>
              </w:rPr>
            </w:pPr>
            <w:r>
              <w:rPr>
                <w:rFonts w:hint="eastAsia"/>
                <w:color w:val="auto"/>
                <w:sz w:val="18"/>
                <w:szCs w:val="21"/>
                <w:highlight w:val="none"/>
              </w:rPr>
              <w:t>设备安装内容</w:t>
            </w:r>
          </w:p>
        </w:tc>
        <w:tc>
          <w:tcPr>
            <w:tcW w:w="904" w:type="dxa"/>
            <w:noWrap w:val="0"/>
            <w:vAlign w:val="center"/>
          </w:tcPr>
          <w:p w14:paraId="1E2C74D8">
            <w:pPr>
              <w:jc w:val="center"/>
              <w:rPr>
                <w:color w:val="auto"/>
                <w:sz w:val="18"/>
                <w:szCs w:val="21"/>
                <w:highlight w:val="none"/>
              </w:rPr>
            </w:pPr>
            <w:r>
              <w:rPr>
                <w:rFonts w:hint="eastAsia"/>
                <w:color w:val="auto"/>
                <w:sz w:val="18"/>
                <w:szCs w:val="21"/>
                <w:highlight w:val="none"/>
              </w:rPr>
              <w:t>合同价（元）</w:t>
            </w:r>
          </w:p>
        </w:tc>
        <w:tc>
          <w:tcPr>
            <w:tcW w:w="878" w:type="dxa"/>
            <w:noWrap w:val="0"/>
            <w:vAlign w:val="center"/>
          </w:tcPr>
          <w:p w14:paraId="336794BF">
            <w:pPr>
              <w:jc w:val="center"/>
              <w:rPr>
                <w:color w:val="auto"/>
                <w:sz w:val="18"/>
                <w:szCs w:val="21"/>
                <w:highlight w:val="none"/>
              </w:rPr>
            </w:pPr>
            <w:r>
              <w:rPr>
                <w:rFonts w:hint="eastAsia"/>
                <w:color w:val="auto"/>
                <w:sz w:val="18"/>
                <w:szCs w:val="21"/>
                <w:highlight w:val="none"/>
              </w:rPr>
              <w:t>开工</w:t>
            </w:r>
          </w:p>
          <w:p w14:paraId="271121A6">
            <w:pPr>
              <w:jc w:val="center"/>
              <w:rPr>
                <w:color w:val="auto"/>
                <w:sz w:val="18"/>
                <w:szCs w:val="21"/>
                <w:highlight w:val="none"/>
              </w:rPr>
            </w:pPr>
            <w:r>
              <w:rPr>
                <w:rFonts w:hint="eastAsia"/>
                <w:color w:val="auto"/>
                <w:sz w:val="18"/>
                <w:szCs w:val="21"/>
                <w:highlight w:val="none"/>
              </w:rPr>
              <w:t>日期</w:t>
            </w:r>
          </w:p>
        </w:tc>
        <w:tc>
          <w:tcPr>
            <w:tcW w:w="878" w:type="dxa"/>
            <w:noWrap w:val="0"/>
            <w:vAlign w:val="center"/>
          </w:tcPr>
          <w:p w14:paraId="5A60EB1E">
            <w:pPr>
              <w:jc w:val="center"/>
              <w:rPr>
                <w:color w:val="auto"/>
                <w:sz w:val="18"/>
                <w:szCs w:val="21"/>
                <w:highlight w:val="none"/>
              </w:rPr>
            </w:pPr>
            <w:r>
              <w:rPr>
                <w:rFonts w:hint="eastAsia"/>
                <w:color w:val="auto"/>
                <w:sz w:val="18"/>
                <w:szCs w:val="21"/>
                <w:highlight w:val="none"/>
              </w:rPr>
              <w:t>竣工</w:t>
            </w:r>
          </w:p>
          <w:p w14:paraId="0DBCE07C">
            <w:pPr>
              <w:jc w:val="center"/>
              <w:rPr>
                <w:color w:val="auto"/>
                <w:sz w:val="18"/>
                <w:szCs w:val="21"/>
                <w:highlight w:val="none"/>
              </w:rPr>
            </w:pPr>
            <w:r>
              <w:rPr>
                <w:rFonts w:hint="eastAsia"/>
                <w:color w:val="auto"/>
                <w:sz w:val="18"/>
                <w:szCs w:val="21"/>
                <w:highlight w:val="none"/>
              </w:rPr>
              <w:t>日期</w:t>
            </w:r>
          </w:p>
        </w:tc>
      </w:tr>
      <w:tr w14:paraId="236B1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073CEFCF">
            <w:pPr>
              <w:spacing w:line="440" w:lineRule="exact"/>
              <w:rPr>
                <w:color w:val="auto"/>
                <w:sz w:val="18"/>
                <w:szCs w:val="21"/>
                <w:highlight w:val="none"/>
              </w:rPr>
            </w:pPr>
          </w:p>
        </w:tc>
        <w:tc>
          <w:tcPr>
            <w:tcW w:w="876" w:type="dxa"/>
            <w:noWrap w:val="0"/>
            <w:vAlign w:val="top"/>
          </w:tcPr>
          <w:p w14:paraId="1181F1AB">
            <w:pPr>
              <w:spacing w:line="440" w:lineRule="exact"/>
              <w:rPr>
                <w:color w:val="auto"/>
                <w:sz w:val="18"/>
                <w:szCs w:val="21"/>
                <w:highlight w:val="none"/>
              </w:rPr>
            </w:pPr>
          </w:p>
        </w:tc>
        <w:tc>
          <w:tcPr>
            <w:tcW w:w="1031" w:type="dxa"/>
            <w:noWrap w:val="0"/>
            <w:vAlign w:val="top"/>
          </w:tcPr>
          <w:p w14:paraId="1745136A">
            <w:pPr>
              <w:spacing w:line="440" w:lineRule="exact"/>
              <w:rPr>
                <w:color w:val="auto"/>
                <w:sz w:val="18"/>
                <w:szCs w:val="21"/>
                <w:highlight w:val="none"/>
              </w:rPr>
            </w:pPr>
          </w:p>
        </w:tc>
        <w:tc>
          <w:tcPr>
            <w:tcW w:w="696" w:type="dxa"/>
            <w:noWrap w:val="0"/>
            <w:vAlign w:val="top"/>
          </w:tcPr>
          <w:p w14:paraId="58E49090">
            <w:pPr>
              <w:spacing w:line="440" w:lineRule="exact"/>
              <w:rPr>
                <w:color w:val="auto"/>
                <w:sz w:val="18"/>
                <w:szCs w:val="21"/>
                <w:highlight w:val="none"/>
              </w:rPr>
            </w:pPr>
          </w:p>
        </w:tc>
        <w:tc>
          <w:tcPr>
            <w:tcW w:w="878" w:type="dxa"/>
            <w:noWrap w:val="0"/>
            <w:vAlign w:val="top"/>
          </w:tcPr>
          <w:p w14:paraId="008D918B">
            <w:pPr>
              <w:spacing w:line="440" w:lineRule="exact"/>
              <w:rPr>
                <w:color w:val="auto"/>
                <w:sz w:val="18"/>
                <w:szCs w:val="21"/>
                <w:highlight w:val="none"/>
              </w:rPr>
            </w:pPr>
          </w:p>
        </w:tc>
        <w:tc>
          <w:tcPr>
            <w:tcW w:w="1017" w:type="dxa"/>
            <w:noWrap w:val="0"/>
            <w:vAlign w:val="top"/>
          </w:tcPr>
          <w:p w14:paraId="5AF6382F">
            <w:pPr>
              <w:spacing w:line="440" w:lineRule="exact"/>
              <w:rPr>
                <w:color w:val="auto"/>
                <w:sz w:val="18"/>
                <w:szCs w:val="21"/>
                <w:highlight w:val="none"/>
              </w:rPr>
            </w:pPr>
          </w:p>
        </w:tc>
        <w:tc>
          <w:tcPr>
            <w:tcW w:w="1031" w:type="dxa"/>
            <w:noWrap w:val="0"/>
            <w:vAlign w:val="top"/>
          </w:tcPr>
          <w:p w14:paraId="42A7AC74">
            <w:pPr>
              <w:spacing w:line="440" w:lineRule="exact"/>
              <w:rPr>
                <w:color w:val="auto"/>
                <w:sz w:val="18"/>
                <w:szCs w:val="21"/>
                <w:highlight w:val="none"/>
              </w:rPr>
            </w:pPr>
          </w:p>
        </w:tc>
        <w:tc>
          <w:tcPr>
            <w:tcW w:w="904" w:type="dxa"/>
            <w:noWrap w:val="0"/>
            <w:vAlign w:val="top"/>
          </w:tcPr>
          <w:p w14:paraId="20454456">
            <w:pPr>
              <w:spacing w:line="440" w:lineRule="exact"/>
              <w:rPr>
                <w:color w:val="auto"/>
                <w:sz w:val="18"/>
                <w:szCs w:val="21"/>
                <w:highlight w:val="none"/>
              </w:rPr>
            </w:pPr>
          </w:p>
        </w:tc>
        <w:tc>
          <w:tcPr>
            <w:tcW w:w="878" w:type="dxa"/>
            <w:noWrap w:val="0"/>
            <w:vAlign w:val="top"/>
          </w:tcPr>
          <w:p w14:paraId="6BF641B0">
            <w:pPr>
              <w:spacing w:line="440" w:lineRule="exact"/>
              <w:rPr>
                <w:color w:val="auto"/>
                <w:sz w:val="18"/>
                <w:szCs w:val="21"/>
                <w:highlight w:val="none"/>
              </w:rPr>
            </w:pPr>
          </w:p>
        </w:tc>
        <w:tc>
          <w:tcPr>
            <w:tcW w:w="878" w:type="dxa"/>
            <w:noWrap w:val="0"/>
            <w:vAlign w:val="top"/>
          </w:tcPr>
          <w:p w14:paraId="0F87EFDC">
            <w:pPr>
              <w:spacing w:line="440" w:lineRule="exact"/>
              <w:rPr>
                <w:color w:val="auto"/>
                <w:sz w:val="18"/>
                <w:szCs w:val="21"/>
                <w:highlight w:val="none"/>
              </w:rPr>
            </w:pPr>
          </w:p>
        </w:tc>
      </w:tr>
      <w:tr w14:paraId="2746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3A3B7329">
            <w:pPr>
              <w:spacing w:line="440" w:lineRule="exact"/>
              <w:rPr>
                <w:color w:val="auto"/>
                <w:sz w:val="18"/>
                <w:szCs w:val="21"/>
                <w:highlight w:val="none"/>
              </w:rPr>
            </w:pPr>
          </w:p>
        </w:tc>
        <w:tc>
          <w:tcPr>
            <w:tcW w:w="876" w:type="dxa"/>
            <w:noWrap w:val="0"/>
            <w:vAlign w:val="top"/>
          </w:tcPr>
          <w:p w14:paraId="7B5BFB3B">
            <w:pPr>
              <w:spacing w:line="440" w:lineRule="exact"/>
              <w:rPr>
                <w:color w:val="auto"/>
                <w:sz w:val="18"/>
                <w:szCs w:val="21"/>
                <w:highlight w:val="none"/>
              </w:rPr>
            </w:pPr>
          </w:p>
        </w:tc>
        <w:tc>
          <w:tcPr>
            <w:tcW w:w="1031" w:type="dxa"/>
            <w:noWrap w:val="0"/>
            <w:vAlign w:val="top"/>
          </w:tcPr>
          <w:p w14:paraId="23A6DC39">
            <w:pPr>
              <w:spacing w:line="440" w:lineRule="exact"/>
              <w:rPr>
                <w:color w:val="auto"/>
                <w:sz w:val="18"/>
                <w:szCs w:val="21"/>
                <w:highlight w:val="none"/>
              </w:rPr>
            </w:pPr>
          </w:p>
        </w:tc>
        <w:tc>
          <w:tcPr>
            <w:tcW w:w="696" w:type="dxa"/>
            <w:noWrap w:val="0"/>
            <w:vAlign w:val="top"/>
          </w:tcPr>
          <w:p w14:paraId="5E695A70">
            <w:pPr>
              <w:spacing w:line="440" w:lineRule="exact"/>
              <w:rPr>
                <w:color w:val="auto"/>
                <w:sz w:val="18"/>
                <w:szCs w:val="21"/>
                <w:highlight w:val="none"/>
              </w:rPr>
            </w:pPr>
          </w:p>
        </w:tc>
        <w:tc>
          <w:tcPr>
            <w:tcW w:w="878" w:type="dxa"/>
            <w:noWrap w:val="0"/>
            <w:vAlign w:val="top"/>
          </w:tcPr>
          <w:p w14:paraId="1822D976">
            <w:pPr>
              <w:spacing w:line="440" w:lineRule="exact"/>
              <w:rPr>
                <w:color w:val="auto"/>
                <w:sz w:val="18"/>
                <w:szCs w:val="21"/>
                <w:highlight w:val="none"/>
              </w:rPr>
            </w:pPr>
          </w:p>
        </w:tc>
        <w:tc>
          <w:tcPr>
            <w:tcW w:w="1017" w:type="dxa"/>
            <w:noWrap w:val="0"/>
            <w:vAlign w:val="top"/>
          </w:tcPr>
          <w:p w14:paraId="6DF754E2">
            <w:pPr>
              <w:spacing w:line="440" w:lineRule="exact"/>
              <w:rPr>
                <w:color w:val="auto"/>
                <w:sz w:val="18"/>
                <w:szCs w:val="21"/>
                <w:highlight w:val="none"/>
              </w:rPr>
            </w:pPr>
          </w:p>
        </w:tc>
        <w:tc>
          <w:tcPr>
            <w:tcW w:w="1031" w:type="dxa"/>
            <w:noWrap w:val="0"/>
            <w:vAlign w:val="top"/>
          </w:tcPr>
          <w:p w14:paraId="3F4D439E">
            <w:pPr>
              <w:spacing w:line="440" w:lineRule="exact"/>
              <w:rPr>
                <w:color w:val="auto"/>
                <w:sz w:val="18"/>
                <w:szCs w:val="21"/>
                <w:highlight w:val="none"/>
              </w:rPr>
            </w:pPr>
          </w:p>
        </w:tc>
        <w:tc>
          <w:tcPr>
            <w:tcW w:w="904" w:type="dxa"/>
            <w:noWrap w:val="0"/>
            <w:vAlign w:val="top"/>
          </w:tcPr>
          <w:p w14:paraId="72C35DB1">
            <w:pPr>
              <w:spacing w:line="440" w:lineRule="exact"/>
              <w:rPr>
                <w:color w:val="auto"/>
                <w:sz w:val="18"/>
                <w:szCs w:val="21"/>
                <w:highlight w:val="none"/>
              </w:rPr>
            </w:pPr>
          </w:p>
        </w:tc>
        <w:tc>
          <w:tcPr>
            <w:tcW w:w="878" w:type="dxa"/>
            <w:noWrap w:val="0"/>
            <w:vAlign w:val="top"/>
          </w:tcPr>
          <w:p w14:paraId="652FFC36">
            <w:pPr>
              <w:spacing w:line="440" w:lineRule="exact"/>
              <w:rPr>
                <w:color w:val="auto"/>
                <w:sz w:val="18"/>
                <w:szCs w:val="21"/>
                <w:highlight w:val="none"/>
              </w:rPr>
            </w:pPr>
          </w:p>
        </w:tc>
        <w:tc>
          <w:tcPr>
            <w:tcW w:w="878" w:type="dxa"/>
            <w:noWrap w:val="0"/>
            <w:vAlign w:val="top"/>
          </w:tcPr>
          <w:p w14:paraId="5AA437B4">
            <w:pPr>
              <w:spacing w:line="440" w:lineRule="exact"/>
              <w:rPr>
                <w:color w:val="auto"/>
                <w:sz w:val="18"/>
                <w:szCs w:val="21"/>
                <w:highlight w:val="none"/>
              </w:rPr>
            </w:pPr>
          </w:p>
        </w:tc>
      </w:tr>
      <w:tr w14:paraId="3F370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7A76EA99">
            <w:pPr>
              <w:spacing w:line="440" w:lineRule="exact"/>
              <w:rPr>
                <w:color w:val="auto"/>
                <w:sz w:val="18"/>
                <w:szCs w:val="21"/>
                <w:highlight w:val="none"/>
              </w:rPr>
            </w:pPr>
          </w:p>
        </w:tc>
        <w:tc>
          <w:tcPr>
            <w:tcW w:w="876" w:type="dxa"/>
            <w:noWrap w:val="0"/>
            <w:vAlign w:val="top"/>
          </w:tcPr>
          <w:p w14:paraId="2294F482">
            <w:pPr>
              <w:spacing w:line="440" w:lineRule="exact"/>
              <w:rPr>
                <w:color w:val="auto"/>
                <w:sz w:val="18"/>
                <w:szCs w:val="21"/>
                <w:highlight w:val="none"/>
              </w:rPr>
            </w:pPr>
          </w:p>
        </w:tc>
        <w:tc>
          <w:tcPr>
            <w:tcW w:w="1031" w:type="dxa"/>
            <w:noWrap w:val="0"/>
            <w:vAlign w:val="top"/>
          </w:tcPr>
          <w:p w14:paraId="2ADB6317">
            <w:pPr>
              <w:spacing w:line="440" w:lineRule="exact"/>
              <w:rPr>
                <w:color w:val="auto"/>
                <w:sz w:val="18"/>
                <w:szCs w:val="21"/>
                <w:highlight w:val="none"/>
              </w:rPr>
            </w:pPr>
          </w:p>
        </w:tc>
        <w:tc>
          <w:tcPr>
            <w:tcW w:w="696" w:type="dxa"/>
            <w:noWrap w:val="0"/>
            <w:vAlign w:val="top"/>
          </w:tcPr>
          <w:p w14:paraId="3EAF68C7">
            <w:pPr>
              <w:spacing w:line="440" w:lineRule="exact"/>
              <w:rPr>
                <w:color w:val="auto"/>
                <w:sz w:val="18"/>
                <w:szCs w:val="21"/>
                <w:highlight w:val="none"/>
              </w:rPr>
            </w:pPr>
          </w:p>
        </w:tc>
        <w:tc>
          <w:tcPr>
            <w:tcW w:w="878" w:type="dxa"/>
            <w:noWrap w:val="0"/>
            <w:vAlign w:val="top"/>
          </w:tcPr>
          <w:p w14:paraId="086CA0D0">
            <w:pPr>
              <w:spacing w:line="440" w:lineRule="exact"/>
              <w:rPr>
                <w:color w:val="auto"/>
                <w:sz w:val="18"/>
                <w:szCs w:val="21"/>
                <w:highlight w:val="none"/>
              </w:rPr>
            </w:pPr>
          </w:p>
        </w:tc>
        <w:tc>
          <w:tcPr>
            <w:tcW w:w="1017" w:type="dxa"/>
            <w:noWrap w:val="0"/>
            <w:vAlign w:val="top"/>
          </w:tcPr>
          <w:p w14:paraId="608437AE">
            <w:pPr>
              <w:spacing w:line="440" w:lineRule="exact"/>
              <w:rPr>
                <w:color w:val="auto"/>
                <w:sz w:val="18"/>
                <w:szCs w:val="21"/>
                <w:highlight w:val="none"/>
              </w:rPr>
            </w:pPr>
          </w:p>
        </w:tc>
        <w:tc>
          <w:tcPr>
            <w:tcW w:w="1031" w:type="dxa"/>
            <w:noWrap w:val="0"/>
            <w:vAlign w:val="top"/>
          </w:tcPr>
          <w:p w14:paraId="288C967E">
            <w:pPr>
              <w:spacing w:line="440" w:lineRule="exact"/>
              <w:rPr>
                <w:color w:val="auto"/>
                <w:sz w:val="18"/>
                <w:szCs w:val="21"/>
                <w:highlight w:val="none"/>
              </w:rPr>
            </w:pPr>
          </w:p>
        </w:tc>
        <w:tc>
          <w:tcPr>
            <w:tcW w:w="904" w:type="dxa"/>
            <w:noWrap w:val="0"/>
            <w:vAlign w:val="top"/>
          </w:tcPr>
          <w:p w14:paraId="3EB8016F">
            <w:pPr>
              <w:spacing w:line="440" w:lineRule="exact"/>
              <w:rPr>
                <w:color w:val="auto"/>
                <w:sz w:val="18"/>
                <w:szCs w:val="21"/>
                <w:highlight w:val="none"/>
              </w:rPr>
            </w:pPr>
          </w:p>
        </w:tc>
        <w:tc>
          <w:tcPr>
            <w:tcW w:w="878" w:type="dxa"/>
            <w:noWrap w:val="0"/>
            <w:vAlign w:val="top"/>
          </w:tcPr>
          <w:p w14:paraId="6AB7691B">
            <w:pPr>
              <w:spacing w:line="440" w:lineRule="exact"/>
              <w:rPr>
                <w:color w:val="auto"/>
                <w:sz w:val="18"/>
                <w:szCs w:val="21"/>
                <w:highlight w:val="none"/>
              </w:rPr>
            </w:pPr>
          </w:p>
        </w:tc>
        <w:tc>
          <w:tcPr>
            <w:tcW w:w="878" w:type="dxa"/>
            <w:noWrap w:val="0"/>
            <w:vAlign w:val="top"/>
          </w:tcPr>
          <w:p w14:paraId="0BFC18A2">
            <w:pPr>
              <w:spacing w:line="440" w:lineRule="exact"/>
              <w:rPr>
                <w:color w:val="auto"/>
                <w:sz w:val="18"/>
                <w:szCs w:val="21"/>
                <w:highlight w:val="none"/>
              </w:rPr>
            </w:pPr>
          </w:p>
        </w:tc>
      </w:tr>
      <w:tr w14:paraId="4726E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2C2D8152">
            <w:pPr>
              <w:spacing w:line="440" w:lineRule="exact"/>
              <w:rPr>
                <w:color w:val="auto"/>
                <w:sz w:val="18"/>
                <w:szCs w:val="21"/>
                <w:highlight w:val="none"/>
              </w:rPr>
            </w:pPr>
          </w:p>
        </w:tc>
        <w:tc>
          <w:tcPr>
            <w:tcW w:w="876" w:type="dxa"/>
            <w:noWrap w:val="0"/>
            <w:vAlign w:val="top"/>
          </w:tcPr>
          <w:p w14:paraId="7AFE3F63">
            <w:pPr>
              <w:spacing w:line="440" w:lineRule="exact"/>
              <w:rPr>
                <w:color w:val="auto"/>
                <w:sz w:val="18"/>
                <w:szCs w:val="21"/>
                <w:highlight w:val="none"/>
              </w:rPr>
            </w:pPr>
          </w:p>
        </w:tc>
        <w:tc>
          <w:tcPr>
            <w:tcW w:w="1031" w:type="dxa"/>
            <w:noWrap w:val="0"/>
            <w:vAlign w:val="top"/>
          </w:tcPr>
          <w:p w14:paraId="565F472E">
            <w:pPr>
              <w:spacing w:line="440" w:lineRule="exact"/>
              <w:rPr>
                <w:color w:val="auto"/>
                <w:sz w:val="18"/>
                <w:szCs w:val="21"/>
                <w:highlight w:val="none"/>
              </w:rPr>
            </w:pPr>
          </w:p>
        </w:tc>
        <w:tc>
          <w:tcPr>
            <w:tcW w:w="696" w:type="dxa"/>
            <w:noWrap w:val="0"/>
            <w:vAlign w:val="top"/>
          </w:tcPr>
          <w:p w14:paraId="576E5A73">
            <w:pPr>
              <w:spacing w:line="440" w:lineRule="exact"/>
              <w:rPr>
                <w:color w:val="auto"/>
                <w:sz w:val="18"/>
                <w:szCs w:val="21"/>
                <w:highlight w:val="none"/>
              </w:rPr>
            </w:pPr>
          </w:p>
        </w:tc>
        <w:tc>
          <w:tcPr>
            <w:tcW w:w="878" w:type="dxa"/>
            <w:noWrap w:val="0"/>
            <w:vAlign w:val="top"/>
          </w:tcPr>
          <w:p w14:paraId="3B29B93B">
            <w:pPr>
              <w:spacing w:line="440" w:lineRule="exact"/>
              <w:rPr>
                <w:color w:val="auto"/>
                <w:sz w:val="18"/>
                <w:szCs w:val="21"/>
                <w:highlight w:val="none"/>
              </w:rPr>
            </w:pPr>
          </w:p>
        </w:tc>
        <w:tc>
          <w:tcPr>
            <w:tcW w:w="1017" w:type="dxa"/>
            <w:noWrap w:val="0"/>
            <w:vAlign w:val="top"/>
          </w:tcPr>
          <w:p w14:paraId="6D3FD585">
            <w:pPr>
              <w:spacing w:line="440" w:lineRule="exact"/>
              <w:rPr>
                <w:color w:val="auto"/>
                <w:sz w:val="18"/>
                <w:szCs w:val="21"/>
                <w:highlight w:val="none"/>
              </w:rPr>
            </w:pPr>
          </w:p>
        </w:tc>
        <w:tc>
          <w:tcPr>
            <w:tcW w:w="1031" w:type="dxa"/>
            <w:noWrap w:val="0"/>
            <w:vAlign w:val="top"/>
          </w:tcPr>
          <w:p w14:paraId="5198F700">
            <w:pPr>
              <w:spacing w:line="440" w:lineRule="exact"/>
              <w:rPr>
                <w:color w:val="auto"/>
                <w:sz w:val="18"/>
                <w:szCs w:val="21"/>
                <w:highlight w:val="none"/>
              </w:rPr>
            </w:pPr>
          </w:p>
        </w:tc>
        <w:tc>
          <w:tcPr>
            <w:tcW w:w="904" w:type="dxa"/>
            <w:noWrap w:val="0"/>
            <w:vAlign w:val="top"/>
          </w:tcPr>
          <w:p w14:paraId="3E7750B6">
            <w:pPr>
              <w:spacing w:line="440" w:lineRule="exact"/>
              <w:rPr>
                <w:color w:val="auto"/>
                <w:sz w:val="18"/>
                <w:szCs w:val="21"/>
                <w:highlight w:val="none"/>
              </w:rPr>
            </w:pPr>
          </w:p>
        </w:tc>
        <w:tc>
          <w:tcPr>
            <w:tcW w:w="878" w:type="dxa"/>
            <w:noWrap w:val="0"/>
            <w:vAlign w:val="top"/>
          </w:tcPr>
          <w:p w14:paraId="5B3E0859">
            <w:pPr>
              <w:spacing w:line="440" w:lineRule="exact"/>
              <w:rPr>
                <w:color w:val="auto"/>
                <w:sz w:val="18"/>
                <w:szCs w:val="21"/>
                <w:highlight w:val="none"/>
              </w:rPr>
            </w:pPr>
          </w:p>
        </w:tc>
        <w:tc>
          <w:tcPr>
            <w:tcW w:w="878" w:type="dxa"/>
            <w:noWrap w:val="0"/>
            <w:vAlign w:val="top"/>
          </w:tcPr>
          <w:p w14:paraId="2BA0243F">
            <w:pPr>
              <w:spacing w:line="440" w:lineRule="exact"/>
              <w:rPr>
                <w:color w:val="auto"/>
                <w:sz w:val="18"/>
                <w:szCs w:val="21"/>
                <w:highlight w:val="none"/>
              </w:rPr>
            </w:pPr>
          </w:p>
        </w:tc>
      </w:tr>
      <w:tr w14:paraId="7909F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07792334">
            <w:pPr>
              <w:spacing w:line="440" w:lineRule="exact"/>
              <w:rPr>
                <w:color w:val="auto"/>
                <w:sz w:val="18"/>
                <w:szCs w:val="21"/>
                <w:highlight w:val="none"/>
              </w:rPr>
            </w:pPr>
          </w:p>
        </w:tc>
        <w:tc>
          <w:tcPr>
            <w:tcW w:w="876" w:type="dxa"/>
            <w:noWrap w:val="0"/>
            <w:vAlign w:val="top"/>
          </w:tcPr>
          <w:p w14:paraId="58F66FD7">
            <w:pPr>
              <w:spacing w:line="440" w:lineRule="exact"/>
              <w:rPr>
                <w:color w:val="auto"/>
                <w:sz w:val="18"/>
                <w:szCs w:val="21"/>
                <w:highlight w:val="none"/>
              </w:rPr>
            </w:pPr>
          </w:p>
        </w:tc>
        <w:tc>
          <w:tcPr>
            <w:tcW w:w="1031" w:type="dxa"/>
            <w:noWrap w:val="0"/>
            <w:vAlign w:val="top"/>
          </w:tcPr>
          <w:p w14:paraId="4FB1CA5B">
            <w:pPr>
              <w:spacing w:line="440" w:lineRule="exact"/>
              <w:rPr>
                <w:color w:val="auto"/>
                <w:sz w:val="18"/>
                <w:szCs w:val="21"/>
                <w:highlight w:val="none"/>
              </w:rPr>
            </w:pPr>
          </w:p>
        </w:tc>
        <w:tc>
          <w:tcPr>
            <w:tcW w:w="696" w:type="dxa"/>
            <w:noWrap w:val="0"/>
            <w:vAlign w:val="top"/>
          </w:tcPr>
          <w:p w14:paraId="34F1581D">
            <w:pPr>
              <w:spacing w:line="440" w:lineRule="exact"/>
              <w:rPr>
                <w:color w:val="auto"/>
                <w:sz w:val="18"/>
                <w:szCs w:val="21"/>
                <w:highlight w:val="none"/>
              </w:rPr>
            </w:pPr>
          </w:p>
        </w:tc>
        <w:tc>
          <w:tcPr>
            <w:tcW w:w="878" w:type="dxa"/>
            <w:noWrap w:val="0"/>
            <w:vAlign w:val="top"/>
          </w:tcPr>
          <w:p w14:paraId="5D279832">
            <w:pPr>
              <w:spacing w:line="440" w:lineRule="exact"/>
              <w:rPr>
                <w:color w:val="auto"/>
                <w:sz w:val="18"/>
                <w:szCs w:val="21"/>
                <w:highlight w:val="none"/>
              </w:rPr>
            </w:pPr>
          </w:p>
        </w:tc>
        <w:tc>
          <w:tcPr>
            <w:tcW w:w="1017" w:type="dxa"/>
            <w:noWrap w:val="0"/>
            <w:vAlign w:val="top"/>
          </w:tcPr>
          <w:p w14:paraId="5AE8539D">
            <w:pPr>
              <w:spacing w:line="440" w:lineRule="exact"/>
              <w:rPr>
                <w:color w:val="auto"/>
                <w:sz w:val="18"/>
                <w:szCs w:val="21"/>
                <w:highlight w:val="none"/>
              </w:rPr>
            </w:pPr>
          </w:p>
        </w:tc>
        <w:tc>
          <w:tcPr>
            <w:tcW w:w="1031" w:type="dxa"/>
            <w:noWrap w:val="0"/>
            <w:vAlign w:val="top"/>
          </w:tcPr>
          <w:p w14:paraId="6962E4D9">
            <w:pPr>
              <w:spacing w:line="440" w:lineRule="exact"/>
              <w:rPr>
                <w:color w:val="auto"/>
                <w:sz w:val="18"/>
                <w:szCs w:val="21"/>
                <w:highlight w:val="none"/>
              </w:rPr>
            </w:pPr>
          </w:p>
        </w:tc>
        <w:tc>
          <w:tcPr>
            <w:tcW w:w="904" w:type="dxa"/>
            <w:noWrap w:val="0"/>
            <w:vAlign w:val="top"/>
          </w:tcPr>
          <w:p w14:paraId="0E506FCE">
            <w:pPr>
              <w:spacing w:line="440" w:lineRule="exact"/>
              <w:rPr>
                <w:color w:val="auto"/>
                <w:sz w:val="18"/>
                <w:szCs w:val="21"/>
                <w:highlight w:val="none"/>
              </w:rPr>
            </w:pPr>
          </w:p>
        </w:tc>
        <w:tc>
          <w:tcPr>
            <w:tcW w:w="878" w:type="dxa"/>
            <w:noWrap w:val="0"/>
            <w:vAlign w:val="top"/>
          </w:tcPr>
          <w:p w14:paraId="332A0663">
            <w:pPr>
              <w:spacing w:line="440" w:lineRule="exact"/>
              <w:rPr>
                <w:color w:val="auto"/>
                <w:sz w:val="18"/>
                <w:szCs w:val="21"/>
                <w:highlight w:val="none"/>
              </w:rPr>
            </w:pPr>
          </w:p>
        </w:tc>
        <w:tc>
          <w:tcPr>
            <w:tcW w:w="878" w:type="dxa"/>
            <w:noWrap w:val="0"/>
            <w:vAlign w:val="top"/>
          </w:tcPr>
          <w:p w14:paraId="108E9AD0">
            <w:pPr>
              <w:spacing w:line="440" w:lineRule="exact"/>
              <w:rPr>
                <w:color w:val="auto"/>
                <w:sz w:val="18"/>
                <w:szCs w:val="21"/>
                <w:highlight w:val="none"/>
              </w:rPr>
            </w:pPr>
          </w:p>
        </w:tc>
      </w:tr>
      <w:tr w14:paraId="1EE5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0F2D405F">
            <w:pPr>
              <w:spacing w:line="440" w:lineRule="exact"/>
              <w:rPr>
                <w:color w:val="auto"/>
                <w:sz w:val="18"/>
                <w:szCs w:val="21"/>
                <w:highlight w:val="none"/>
              </w:rPr>
            </w:pPr>
          </w:p>
        </w:tc>
        <w:tc>
          <w:tcPr>
            <w:tcW w:w="876" w:type="dxa"/>
            <w:noWrap w:val="0"/>
            <w:vAlign w:val="top"/>
          </w:tcPr>
          <w:p w14:paraId="5265953F">
            <w:pPr>
              <w:spacing w:line="440" w:lineRule="exact"/>
              <w:rPr>
                <w:color w:val="auto"/>
                <w:sz w:val="18"/>
                <w:szCs w:val="21"/>
                <w:highlight w:val="none"/>
              </w:rPr>
            </w:pPr>
          </w:p>
        </w:tc>
        <w:tc>
          <w:tcPr>
            <w:tcW w:w="1031" w:type="dxa"/>
            <w:noWrap w:val="0"/>
            <w:vAlign w:val="top"/>
          </w:tcPr>
          <w:p w14:paraId="29A3BF88">
            <w:pPr>
              <w:spacing w:line="440" w:lineRule="exact"/>
              <w:rPr>
                <w:color w:val="auto"/>
                <w:sz w:val="18"/>
                <w:szCs w:val="21"/>
                <w:highlight w:val="none"/>
              </w:rPr>
            </w:pPr>
          </w:p>
        </w:tc>
        <w:tc>
          <w:tcPr>
            <w:tcW w:w="696" w:type="dxa"/>
            <w:noWrap w:val="0"/>
            <w:vAlign w:val="top"/>
          </w:tcPr>
          <w:p w14:paraId="7857FC46">
            <w:pPr>
              <w:spacing w:line="440" w:lineRule="exact"/>
              <w:rPr>
                <w:color w:val="auto"/>
                <w:sz w:val="18"/>
                <w:szCs w:val="21"/>
                <w:highlight w:val="none"/>
              </w:rPr>
            </w:pPr>
          </w:p>
        </w:tc>
        <w:tc>
          <w:tcPr>
            <w:tcW w:w="878" w:type="dxa"/>
            <w:noWrap w:val="0"/>
            <w:vAlign w:val="top"/>
          </w:tcPr>
          <w:p w14:paraId="3C21AF1E">
            <w:pPr>
              <w:spacing w:line="440" w:lineRule="exact"/>
              <w:rPr>
                <w:color w:val="auto"/>
                <w:sz w:val="18"/>
                <w:szCs w:val="21"/>
                <w:highlight w:val="none"/>
              </w:rPr>
            </w:pPr>
          </w:p>
        </w:tc>
        <w:tc>
          <w:tcPr>
            <w:tcW w:w="1017" w:type="dxa"/>
            <w:noWrap w:val="0"/>
            <w:vAlign w:val="top"/>
          </w:tcPr>
          <w:p w14:paraId="375B409F">
            <w:pPr>
              <w:spacing w:line="440" w:lineRule="exact"/>
              <w:rPr>
                <w:color w:val="auto"/>
                <w:sz w:val="18"/>
                <w:szCs w:val="21"/>
                <w:highlight w:val="none"/>
              </w:rPr>
            </w:pPr>
          </w:p>
        </w:tc>
        <w:tc>
          <w:tcPr>
            <w:tcW w:w="1031" w:type="dxa"/>
            <w:noWrap w:val="0"/>
            <w:vAlign w:val="top"/>
          </w:tcPr>
          <w:p w14:paraId="7C647749">
            <w:pPr>
              <w:spacing w:line="440" w:lineRule="exact"/>
              <w:rPr>
                <w:color w:val="auto"/>
                <w:sz w:val="18"/>
                <w:szCs w:val="21"/>
                <w:highlight w:val="none"/>
              </w:rPr>
            </w:pPr>
          </w:p>
        </w:tc>
        <w:tc>
          <w:tcPr>
            <w:tcW w:w="904" w:type="dxa"/>
            <w:noWrap w:val="0"/>
            <w:vAlign w:val="top"/>
          </w:tcPr>
          <w:p w14:paraId="2FE50F8C">
            <w:pPr>
              <w:spacing w:line="440" w:lineRule="exact"/>
              <w:rPr>
                <w:color w:val="auto"/>
                <w:sz w:val="18"/>
                <w:szCs w:val="21"/>
                <w:highlight w:val="none"/>
              </w:rPr>
            </w:pPr>
          </w:p>
        </w:tc>
        <w:tc>
          <w:tcPr>
            <w:tcW w:w="878" w:type="dxa"/>
            <w:noWrap w:val="0"/>
            <w:vAlign w:val="top"/>
          </w:tcPr>
          <w:p w14:paraId="1959E25F">
            <w:pPr>
              <w:spacing w:line="440" w:lineRule="exact"/>
              <w:rPr>
                <w:color w:val="auto"/>
                <w:sz w:val="18"/>
                <w:szCs w:val="21"/>
                <w:highlight w:val="none"/>
              </w:rPr>
            </w:pPr>
          </w:p>
        </w:tc>
        <w:tc>
          <w:tcPr>
            <w:tcW w:w="878" w:type="dxa"/>
            <w:noWrap w:val="0"/>
            <w:vAlign w:val="top"/>
          </w:tcPr>
          <w:p w14:paraId="28E30DEA">
            <w:pPr>
              <w:spacing w:line="440" w:lineRule="exact"/>
              <w:rPr>
                <w:color w:val="auto"/>
                <w:sz w:val="18"/>
                <w:szCs w:val="21"/>
                <w:highlight w:val="none"/>
              </w:rPr>
            </w:pPr>
          </w:p>
        </w:tc>
      </w:tr>
      <w:tr w14:paraId="46D2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452400E1">
            <w:pPr>
              <w:spacing w:line="440" w:lineRule="exact"/>
              <w:rPr>
                <w:color w:val="auto"/>
                <w:sz w:val="18"/>
                <w:szCs w:val="21"/>
                <w:highlight w:val="none"/>
              </w:rPr>
            </w:pPr>
          </w:p>
        </w:tc>
        <w:tc>
          <w:tcPr>
            <w:tcW w:w="876" w:type="dxa"/>
            <w:noWrap w:val="0"/>
            <w:vAlign w:val="top"/>
          </w:tcPr>
          <w:p w14:paraId="3A5776F1">
            <w:pPr>
              <w:spacing w:line="440" w:lineRule="exact"/>
              <w:rPr>
                <w:color w:val="auto"/>
                <w:sz w:val="18"/>
                <w:szCs w:val="21"/>
                <w:highlight w:val="none"/>
              </w:rPr>
            </w:pPr>
          </w:p>
        </w:tc>
        <w:tc>
          <w:tcPr>
            <w:tcW w:w="1031" w:type="dxa"/>
            <w:noWrap w:val="0"/>
            <w:vAlign w:val="top"/>
          </w:tcPr>
          <w:p w14:paraId="54B8562E">
            <w:pPr>
              <w:spacing w:line="440" w:lineRule="exact"/>
              <w:rPr>
                <w:color w:val="auto"/>
                <w:sz w:val="18"/>
                <w:szCs w:val="21"/>
                <w:highlight w:val="none"/>
              </w:rPr>
            </w:pPr>
          </w:p>
        </w:tc>
        <w:tc>
          <w:tcPr>
            <w:tcW w:w="696" w:type="dxa"/>
            <w:noWrap w:val="0"/>
            <w:vAlign w:val="top"/>
          </w:tcPr>
          <w:p w14:paraId="6BD667B0">
            <w:pPr>
              <w:spacing w:line="440" w:lineRule="exact"/>
              <w:rPr>
                <w:color w:val="auto"/>
                <w:sz w:val="18"/>
                <w:szCs w:val="21"/>
                <w:highlight w:val="none"/>
              </w:rPr>
            </w:pPr>
          </w:p>
        </w:tc>
        <w:tc>
          <w:tcPr>
            <w:tcW w:w="878" w:type="dxa"/>
            <w:noWrap w:val="0"/>
            <w:vAlign w:val="top"/>
          </w:tcPr>
          <w:p w14:paraId="12CC4790">
            <w:pPr>
              <w:spacing w:line="440" w:lineRule="exact"/>
              <w:rPr>
                <w:color w:val="auto"/>
                <w:sz w:val="18"/>
                <w:szCs w:val="21"/>
                <w:highlight w:val="none"/>
              </w:rPr>
            </w:pPr>
          </w:p>
        </w:tc>
        <w:tc>
          <w:tcPr>
            <w:tcW w:w="1017" w:type="dxa"/>
            <w:noWrap w:val="0"/>
            <w:vAlign w:val="top"/>
          </w:tcPr>
          <w:p w14:paraId="63FEF2BE">
            <w:pPr>
              <w:spacing w:line="440" w:lineRule="exact"/>
              <w:rPr>
                <w:color w:val="auto"/>
                <w:sz w:val="18"/>
                <w:szCs w:val="21"/>
                <w:highlight w:val="none"/>
              </w:rPr>
            </w:pPr>
          </w:p>
        </w:tc>
        <w:tc>
          <w:tcPr>
            <w:tcW w:w="1031" w:type="dxa"/>
            <w:noWrap w:val="0"/>
            <w:vAlign w:val="top"/>
          </w:tcPr>
          <w:p w14:paraId="1053998A">
            <w:pPr>
              <w:spacing w:line="440" w:lineRule="exact"/>
              <w:rPr>
                <w:color w:val="auto"/>
                <w:sz w:val="18"/>
                <w:szCs w:val="21"/>
                <w:highlight w:val="none"/>
              </w:rPr>
            </w:pPr>
          </w:p>
        </w:tc>
        <w:tc>
          <w:tcPr>
            <w:tcW w:w="904" w:type="dxa"/>
            <w:noWrap w:val="0"/>
            <w:vAlign w:val="top"/>
          </w:tcPr>
          <w:p w14:paraId="526B4503">
            <w:pPr>
              <w:spacing w:line="440" w:lineRule="exact"/>
              <w:rPr>
                <w:color w:val="auto"/>
                <w:sz w:val="18"/>
                <w:szCs w:val="21"/>
                <w:highlight w:val="none"/>
              </w:rPr>
            </w:pPr>
          </w:p>
        </w:tc>
        <w:tc>
          <w:tcPr>
            <w:tcW w:w="878" w:type="dxa"/>
            <w:noWrap w:val="0"/>
            <w:vAlign w:val="top"/>
          </w:tcPr>
          <w:p w14:paraId="654F43E9">
            <w:pPr>
              <w:spacing w:line="440" w:lineRule="exact"/>
              <w:rPr>
                <w:color w:val="auto"/>
                <w:sz w:val="18"/>
                <w:szCs w:val="21"/>
                <w:highlight w:val="none"/>
              </w:rPr>
            </w:pPr>
          </w:p>
        </w:tc>
        <w:tc>
          <w:tcPr>
            <w:tcW w:w="878" w:type="dxa"/>
            <w:noWrap w:val="0"/>
            <w:vAlign w:val="top"/>
          </w:tcPr>
          <w:p w14:paraId="3B2A0FDF">
            <w:pPr>
              <w:spacing w:line="440" w:lineRule="exact"/>
              <w:rPr>
                <w:color w:val="auto"/>
                <w:sz w:val="18"/>
                <w:szCs w:val="21"/>
                <w:highlight w:val="none"/>
              </w:rPr>
            </w:pPr>
          </w:p>
        </w:tc>
      </w:tr>
      <w:tr w14:paraId="433F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29AE15F8">
            <w:pPr>
              <w:spacing w:line="440" w:lineRule="exact"/>
              <w:rPr>
                <w:color w:val="auto"/>
                <w:sz w:val="18"/>
                <w:szCs w:val="21"/>
                <w:highlight w:val="none"/>
              </w:rPr>
            </w:pPr>
          </w:p>
        </w:tc>
        <w:tc>
          <w:tcPr>
            <w:tcW w:w="876" w:type="dxa"/>
            <w:noWrap w:val="0"/>
            <w:vAlign w:val="top"/>
          </w:tcPr>
          <w:p w14:paraId="1A1AED7F">
            <w:pPr>
              <w:spacing w:line="440" w:lineRule="exact"/>
              <w:rPr>
                <w:color w:val="auto"/>
                <w:sz w:val="18"/>
                <w:szCs w:val="21"/>
                <w:highlight w:val="none"/>
              </w:rPr>
            </w:pPr>
          </w:p>
        </w:tc>
        <w:tc>
          <w:tcPr>
            <w:tcW w:w="1031" w:type="dxa"/>
            <w:noWrap w:val="0"/>
            <w:vAlign w:val="top"/>
          </w:tcPr>
          <w:p w14:paraId="29E7E638">
            <w:pPr>
              <w:spacing w:line="440" w:lineRule="exact"/>
              <w:rPr>
                <w:color w:val="auto"/>
                <w:sz w:val="18"/>
                <w:szCs w:val="21"/>
                <w:highlight w:val="none"/>
              </w:rPr>
            </w:pPr>
          </w:p>
        </w:tc>
        <w:tc>
          <w:tcPr>
            <w:tcW w:w="696" w:type="dxa"/>
            <w:noWrap w:val="0"/>
            <w:vAlign w:val="top"/>
          </w:tcPr>
          <w:p w14:paraId="72703F0A">
            <w:pPr>
              <w:spacing w:line="440" w:lineRule="exact"/>
              <w:rPr>
                <w:color w:val="auto"/>
                <w:sz w:val="18"/>
                <w:szCs w:val="21"/>
                <w:highlight w:val="none"/>
              </w:rPr>
            </w:pPr>
          </w:p>
        </w:tc>
        <w:tc>
          <w:tcPr>
            <w:tcW w:w="878" w:type="dxa"/>
            <w:noWrap w:val="0"/>
            <w:vAlign w:val="top"/>
          </w:tcPr>
          <w:p w14:paraId="1F9B8AF5">
            <w:pPr>
              <w:spacing w:line="440" w:lineRule="exact"/>
              <w:rPr>
                <w:color w:val="auto"/>
                <w:sz w:val="18"/>
                <w:szCs w:val="21"/>
                <w:highlight w:val="none"/>
              </w:rPr>
            </w:pPr>
          </w:p>
        </w:tc>
        <w:tc>
          <w:tcPr>
            <w:tcW w:w="1017" w:type="dxa"/>
            <w:noWrap w:val="0"/>
            <w:vAlign w:val="top"/>
          </w:tcPr>
          <w:p w14:paraId="5DF89686">
            <w:pPr>
              <w:spacing w:line="440" w:lineRule="exact"/>
              <w:rPr>
                <w:color w:val="auto"/>
                <w:sz w:val="18"/>
                <w:szCs w:val="21"/>
                <w:highlight w:val="none"/>
              </w:rPr>
            </w:pPr>
          </w:p>
        </w:tc>
        <w:tc>
          <w:tcPr>
            <w:tcW w:w="1031" w:type="dxa"/>
            <w:noWrap w:val="0"/>
            <w:vAlign w:val="top"/>
          </w:tcPr>
          <w:p w14:paraId="43057499">
            <w:pPr>
              <w:spacing w:line="440" w:lineRule="exact"/>
              <w:rPr>
                <w:color w:val="auto"/>
                <w:sz w:val="18"/>
                <w:szCs w:val="21"/>
                <w:highlight w:val="none"/>
              </w:rPr>
            </w:pPr>
          </w:p>
        </w:tc>
        <w:tc>
          <w:tcPr>
            <w:tcW w:w="904" w:type="dxa"/>
            <w:noWrap w:val="0"/>
            <w:vAlign w:val="top"/>
          </w:tcPr>
          <w:p w14:paraId="57EEA3AC">
            <w:pPr>
              <w:spacing w:line="440" w:lineRule="exact"/>
              <w:rPr>
                <w:color w:val="auto"/>
                <w:sz w:val="18"/>
                <w:szCs w:val="21"/>
                <w:highlight w:val="none"/>
              </w:rPr>
            </w:pPr>
          </w:p>
        </w:tc>
        <w:tc>
          <w:tcPr>
            <w:tcW w:w="878" w:type="dxa"/>
            <w:noWrap w:val="0"/>
            <w:vAlign w:val="top"/>
          </w:tcPr>
          <w:p w14:paraId="72DE6A2A">
            <w:pPr>
              <w:spacing w:line="440" w:lineRule="exact"/>
              <w:rPr>
                <w:color w:val="auto"/>
                <w:sz w:val="18"/>
                <w:szCs w:val="21"/>
                <w:highlight w:val="none"/>
              </w:rPr>
            </w:pPr>
          </w:p>
        </w:tc>
        <w:tc>
          <w:tcPr>
            <w:tcW w:w="878" w:type="dxa"/>
            <w:noWrap w:val="0"/>
            <w:vAlign w:val="top"/>
          </w:tcPr>
          <w:p w14:paraId="401855D9">
            <w:pPr>
              <w:spacing w:line="440" w:lineRule="exact"/>
              <w:rPr>
                <w:color w:val="auto"/>
                <w:sz w:val="18"/>
                <w:szCs w:val="21"/>
                <w:highlight w:val="none"/>
              </w:rPr>
            </w:pPr>
          </w:p>
        </w:tc>
      </w:tr>
      <w:tr w14:paraId="7A09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0BA03EBF">
            <w:pPr>
              <w:spacing w:line="440" w:lineRule="exact"/>
              <w:rPr>
                <w:color w:val="auto"/>
                <w:sz w:val="18"/>
                <w:szCs w:val="21"/>
                <w:highlight w:val="none"/>
              </w:rPr>
            </w:pPr>
          </w:p>
        </w:tc>
        <w:tc>
          <w:tcPr>
            <w:tcW w:w="876" w:type="dxa"/>
            <w:noWrap w:val="0"/>
            <w:vAlign w:val="top"/>
          </w:tcPr>
          <w:p w14:paraId="3764234F">
            <w:pPr>
              <w:spacing w:line="440" w:lineRule="exact"/>
              <w:rPr>
                <w:color w:val="auto"/>
                <w:sz w:val="18"/>
                <w:szCs w:val="21"/>
                <w:highlight w:val="none"/>
              </w:rPr>
            </w:pPr>
          </w:p>
        </w:tc>
        <w:tc>
          <w:tcPr>
            <w:tcW w:w="1031" w:type="dxa"/>
            <w:noWrap w:val="0"/>
            <w:vAlign w:val="top"/>
          </w:tcPr>
          <w:p w14:paraId="71633676">
            <w:pPr>
              <w:spacing w:line="440" w:lineRule="exact"/>
              <w:rPr>
                <w:color w:val="auto"/>
                <w:sz w:val="18"/>
                <w:szCs w:val="21"/>
                <w:highlight w:val="none"/>
              </w:rPr>
            </w:pPr>
          </w:p>
        </w:tc>
        <w:tc>
          <w:tcPr>
            <w:tcW w:w="696" w:type="dxa"/>
            <w:noWrap w:val="0"/>
            <w:vAlign w:val="top"/>
          </w:tcPr>
          <w:p w14:paraId="7D4BCEE6">
            <w:pPr>
              <w:spacing w:line="440" w:lineRule="exact"/>
              <w:rPr>
                <w:color w:val="auto"/>
                <w:sz w:val="18"/>
                <w:szCs w:val="21"/>
                <w:highlight w:val="none"/>
              </w:rPr>
            </w:pPr>
          </w:p>
        </w:tc>
        <w:tc>
          <w:tcPr>
            <w:tcW w:w="878" w:type="dxa"/>
            <w:noWrap w:val="0"/>
            <w:vAlign w:val="top"/>
          </w:tcPr>
          <w:p w14:paraId="1D1C79A7">
            <w:pPr>
              <w:spacing w:line="440" w:lineRule="exact"/>
              <w:rPr>
                <w:color w:val="auto"/>
                <w:sz w:val="18"/>
                <w:szCs w:val="21"/>
                <w:highlight w:val="none"/>
              </w:rPr>
            </w:pPr>
          </w:p>
        </w:tc>
        <w:tc>
          <w:tcPr>
            <w:tcW w:w="1017" w:type="dxa"/>
            <w:noWrap w:val="0"/>
            <w:vAlign w:val="top"/>
          </w:tcPr>
          <w:p w14:paraId="3826C36F">
            <w:pPr>
              <w:spacing w:line="440" w:lineRule="exact"/>
              <w:rPr>
                <w:color w:val="auto"/>
                <w:sz w:val="18"/>
                <w:szCs w:val="21"/>
                <w:highlight w:val="none"/>
              </w:rPr>
            </w:pPr>
          </w:p>
        </w:tc>
        <w:tc>
          <w:tcPr>
            <w:tcW w:w="1031" w:type="dxa"/>
            <w:noWrap w:val="0"/>
            <w:vAlign w:val="top"/>
          </w:tcPr>
          <w:p w14:paraId="29D00869">
            <w:pPr>
              <w:spacing w:line="440" w:lineRule="exact"/>
              <w:rPr>
                <w:color w:val="auto"/>
                <w:sz w:val="18"/>
                <w:szCs w:val="21"/>
                <w:highlight w:val="none"/>
              </w:rPr>
            </w:pPr>
          </w:p>
        </w:tc>
        <w:tc>
          <w:tcPr>
            <w:tcW w:w="904" w:type="dxa"/>
            <w:noWrap w:val="0"/>
            <w:vAlign w:val="top"/>
          </w:tcPr>
          <w:p w14:paraId="0A7DB17D">
            <w:pPr>
              <w:spacing w:line="440" w:lineRule="exact"/>
              <w:rPr>
                <w:color w:val="auto"/>
                <w:sz w:val="18"/>
                <w:szCs w:val="21"/>
                <w:highlight w:val="none"/>
              </w:rPr>
            </w:pPr>
          </w:p>
        </w:tc>
        <w:tc>
          <w:tcPr>
            <w:tcW w:w="878" w:type="dxa"/>
            <w:noWrap w:val="0"/>
            <w:vAlign w:val="top"/>
          </w:tcPr>
          <w:p w14:paraId="65A6F3EB">
            <w:pPr>
              <w:spacing w:line="440" w:lineRule="exact"/>
              <w:rPr>
                <w:color w:val="auto"/>
                <w:sz w:val="18"/>
                <w:szCs w:val="21"/>
                <w:highlight w:val="none"/>
              </w:rPr>
            </w:pPr>
          </w:p>
        </w:tc>
        <w:tc>
          <w:tcPr>
            <w:tcW w:w="878" w:type="dxa"/>
            <w:noWrap w:val="0"/>
            <w:vAlign w:val="top"/>
          </w:tcPr>
          <w:p w14:paraId="3908ED49">
            <w:pPr>
              <w:spacing w:line="440" w:lineRule="exact"/>
              <w:rPr>
                <w:color w:val="auto"/>
                <w:sz w:val="18"/>
                <w:szCs w:val="21"/>
                <w:highlight w:val="none"/>
              </w:rPr>
            </w:pPr>
          </w:p>
        </w:tc>
      </w:tr>
      <w:tr w14:paraId="4EA10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06201314">
            <w:pPr>
              <w:spacing w:line="440" w:lineRule="exact"/>
              <w:rPr>
                <w:color w:val="auto"/>
                <w:sz w:val="18"/>
                <w:szCs w:val="21"/>
                <w:highlight w:val="none"/>
              </w:rPr>
            </w:pPr>
          </w:p>
        </w:tc>
        <w:tc>
          <w:tcPr>
            <w:tcW w:w="876" w:type="dxa"/>
            <w:noWrap w:val="0"/>
            <w:vAlign w:val="top"/>
          </w:tcPr>
          <w:p w14:paraId="03875C40">
            <w:pPr>
              <w:spacing w:line="440" w:lineRule="exact"/>
              <w:rPr>
                <w:color w:val="auto"/>
                <w:sz w:val="18"/>
                <w:szCs w:val="21"/>
                <w:highlight w:val="none"/>
              </w:rPr>
            </w:pPr>
          </w:p>
        </w:tc>
        <w:tc>
          <w:tcPr>
            <w:tcW w:w="1031" w:type="dxa"/>
            <w:noWrap w:val="0"/>
            <w:vAlign w:val="top"/>
          </w:tcPr>
          <w:p w14:paraId="3C7641EE">
            <w:pPr>
              <w:spacing w:line="440" w:lineRule="exact"/>
              <w:rPr>
                <w:color w:val="auto"/>
                <w:sz w:val="18"/>
                <w:szCs w:val="21"/>
                <w:highlight w:val="none"/>
              </w:rPr>
            </w:pPr>
          </w:p>
        </w:tc>
        <w:tc>
          <w:tcPr>
            <w:tcW w:w="696" w:type="dxa"/>
            <w:noWrap w:val="0"/>
            <w:vAlign w:val="top"/>
          </w:tcPr>
          <w:p w14:paraId="5C15FBAB">
            <w:pPr>
              <w:spacing w:line="440" w:lineRule="exact"/>
              <w:rPr>
                <w:color w:val="auto"/>
                <w:sz w:val="18"/>
                <w:szCs w:val="21"/>
                <w:highlight w:val="none"/>
              </w:rPr>
            </w:pPr>
          </w:p>
        </w:tc>
        <w:tc>
          <w:tcPr>
            <w:tcW w:w="878" w:type="dxa"/>
            <w:noWrap w:val="0"/>
            <w:vAlign w:val="top"/>
          </w:tcPr>
          <w:p w14:paraId="2B367001">
            <w:pPr>
              <w:spacing w:line="440" w:lineRule="exact"/>
              <w:rPr>
                <w:color w:val="auto"/>
                <w:sz w:val="18"/>
                <w:szCs w:val="21"/>
                <w:highlight w:val="none"/>
              </w:rPr>
            </w:pPr>
          </w:p>
        </w:tc>
        <w:tc>
          <w:tcPr>
            <w:tcW w:w="1017" w:type="dxa"/>
            <w:noWrap w:val="0"/>
            <w:vAlign w:val="top"/>
          </w:tcPr>
          <w:p w14:paraId="6FDA534B">
            <w:pPr>
              <w:spacing w:line="440" w:lineRule="exact"/>
              <w:rPr>
                <w:color w:val="auto"/>
                <w:sz w:val="18"/>
                <w:szCs w:val="21"/>
                <w:highlight w:val="none"/>
              </w:rPr>
            </w:pPr>
          </w:p>
        </w:tc>
        <w:tc>
          <w:tcPr>
            <w:tcW w:w="1031" w:type="dxa"/>
            <w:noWrap w:val="0"/>
            <w:vAlign w:val="top"/>
          </w:tcPr>
          <w:p w14:paraId="19F9A530">
            <w:pPr>
              <w:spacing w:line="440" w:lineRule="exact"/>
              <w:rPr>
                <w:color w:val="auto"/>
                <w:sz w:val="18"/>
                <w:szCs w:val="21"/>
                <w:highlight w:val="none"/>
              </w:rPr>
            </w:pPr>
          </w:p>
        </w:tc>
        <w:tc>
          <w:tcPr>
            <w:tcW w:w="904" w:type="dxa"/>
            <w:noWrap w:val="0"/>
            <w:vAlign w:val="top"/>
          </w:tcPr>
          <w:p w14:paraId="7929A661">
            <w:pPr>
              <w:spacing w:line="440" w:lineRule="exact"/>
              <w:rPr>
                <w:color w:val="auto"/>
                <w:sz w:val="18"/>
                <w:szCs w:val="21"/>
                <w:highlight w:val="none"/>
              </w:rPr>
            </w:pPr>
          </w:p>
        </w:tc>
        <w:tc>
          <w:tcPr>
            <w:tcW w:w="878" w:type="dxa"/>
            <w:noWrap w:val="0"/>
            <w:vAlign w:val="top"/>
          </w:tcPr>
          <w:p w14:paraId="7C6EEABF">
            <w:pPr>
              <w:spacing w:line="440" w:lineRule="exact"/>
              <w:rPr>
                <w:color w:val="auto"/>
                <w:sz w:val="18"/>
                <w:szCs w:val="21"/>
                <w:highlight w:val="none"/>
              </w:rPr>
            </w:pPr>
          </w:p>
        </w:tc>
        <w:tc>
          <w:tcPr>
            <w:tcW w:w="878" w:type="dxa"/>
            <w:noWrap w:val="0"/>
            <w:vAlign w:val="top"/>
          </w:tcPr>
          <w:p w14:paraId="2F8D4A11">
            <w:pPr>
              <w:spacing w:line="440" w:lineRule="exact"/>
              <w:rPr>
                <w:color w:val="auto"/>
                <w:sz w:val="18"/>
                <w:szCs w:val="21"/>
                <w:highlight w:val="none"/>
              </w:rPr>
            </w:pPr>
          </w:p>
        </w:tc>
      </w:tr>
      <w:tr w14:paraId="6C776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7C06D1A2">
            <w:pPr>
              <w:spacing w:line="440" w:lineRule="exact"/>
              <w:rPr>
                <w:color w:val="auto"/>
                <w:sz w:val="18"/>
                <w:szCs w:val="21"/>
                <w:highlight w:val="none"/>
              </w:rPr>
            </w:pPr>
          </w:p>
        </w:tc>
        <w:tc>
          <w:tcPr>
            <w:tcW w:w="876" w:type="dxa"/>
            <w:noWrap w:val="0"/>
            <w:vAlign w:val="top"/>
          </w:tcPr>
          <w:p w14:paraId="7384AFE5">
            <w:pPr>
              <w:spacing w:line="440" w:lineRule="exact"/>
              <w:rPr>
                <w:color w:val="auto"/>
                <w:sz w:val="18"/>
                <w:szCs w:val="21"/>
                <w:highlight w:val="none"/>
              </w:rPr>
            </w:pPr>
          </w:p>
        </w:tc>
        <w:tc>
          <w:tcPr>
            <w:tcW w:w="1031" w:type="dxa"/>
            <w:noWrap w:val="0"/>
            <w:vAlign w:val="top"/>
          </w:tcPr>
          <w:p w14:paraId="731E0BE2">
            <w:pPr>
              <w:spacing w:line="440" w:lineRule="exact"/>
              <w:rPr>
                <w:color w:val="auto"/>
                <w:sz w:val="18"/>
                <w:szCs w:val="21"/>
                <w:highlight w:val="none"/>
              </w:rPr>
            </w:pPr>
          </w:p>
        </w:tc>
        <w:tc>
          <w:tcPr>
            <w:tcW w:w="696" w:type="dxa"/>
            <w:noWrap w:val="0"/>
            <w:vAlign w:val="top"/>
          </w:tcPr>
          <w:p w14:paraId="29714BEC">
            <w:pPr>
              <w:spacing w:line="440" w:lineRule="exact"/>
              <w:rPr>
                <w:color w:val="auto"/>
                <w:sz w:val="18"/>
                <w:szCs w:val="21"/>
                <w:highlight w:val="none"/>
              </w:rPr>
            </w:pPr>
          </w:p>
        </w:tc>
        <w:tc>
          <w:tcPr>
            <w:tcW w:w="878" w:type="dxa"/>
            <w:noWrap w:val="0"/>
            <w:vAlign w:val="top"/>
          </w:tcPr>
          <w:p w14:paraId="0A9B61C0">
            <w:pPr>
              <w:spacing w:line="440" w:lineRule="exact"/>
              <w:rPr>
                <w:color w:val="auto"/>
                <w:sz w:val="18"/>
                <w:szCs w:val="21"/>
                <w:highlight w:val="none"/>
              </w:rPr>
            </w:pPr>
          </w:p>
        </w:tc>
        <w:tc>
          <w:tcPr>
            <w:tcW w:w="1017" w:type="dxa"/>
            <w:noWrap w:val="0"/>
            <w:vAlign w:val="top"/>
          </w:tcPr>
          <w:p w14:paraId="5DEB70A2">
            <w:pPr>
              <w:spacing w:line="440" w:lineRule="exact"/>
              <w:rPr>
                <w:color w:val="auto"/>
                <w:sz w:val="18"/>
                <w:szCs w:val="21"/>
                <w:highlight w:val="none"/>
              </w:rPr>
            </w:pPr>
          </w:p>
        </w:tc>
        <w:tc>
          <w:tcPr>
            <w:tcW w:w="1031" w:type="dxa"/>
            <w:noWrap w:val="0"/>
            <w:vAlign w:val="top"/>
          </w:tcPr>
          <w:p w14:paraId="6CD0C46B">
            <w:pPr>
              <w:spacing w:line="440" w:lineRule="exact"/>
              <w:rPr>
                <w:color w:val="auto"/>
                <w:sz w:val="18"/>
                <w:szCs w:val="21"/>
                <w:highlight w:val="none"/>
              </w:rPr>
            </w:pPr>
          </w:p>
        </w:tc>
        <w:tc>
          <w:tcPr>
            <w:tcW w:w="904" w:type="dxa"/>
            <w:noWrap w:val="0"/>
            <w:vAlign w:val="top"/>
          </w:tcPr>
          <w:p w14:paraId="28A6167C">
            <w:pPr>
              <w:spacing w:line="440" w:lineRule="exact"/>
              <w:rPr>
                <w:color w:val="auto"/>
                <w:sz w:val="18"/>
                <w:szCs w:val="21"/>
                <w:highlight w:val="none"/>
              </w:rPr>
            </w:pPr>
          </w:p>
        </w:tc>
        <w:tc>
          <w:tcPr>
            <w:tcW w:w="878" w:type="dxa"/>
            <w:noWrap w:val="0"/>
            <w:vAlign w:val="top"/>
          </w:tcPr>
          <w:p w14:paraId="51F465FA">
            <w:pPr>
              <w:spacing w:line="440" w:lineRule="exact"/>
              <w:rPr>
                <w:color w:val="auto"/>
                <w:sz w:val="18"/>
                <w:szCs w:val="21"/>
                <w:highlight w:val="none"/>
              </w:rPr>
            </w:pPr>
          </w:p>
        </w:tc>
        <w:tc>
          <w:tcPr>
            <w:tcW w:w="878" w:type="dxa"/>
            <w:noWrap w:val="0"/>
            <w:vAlign w:val="top"/>
          </w:tcPr>
          <w:p w14:paraId="15FB5391">
            <w:pPr>
              <w:spacing w:line="440" w:lineRule="exact"/>
              <w:rPr>
                <w:color w:val="auto"/>
                <w:sz w:val="18"/>
                <w:szCs w:val="21"/>
                <w:highlight w:val="none"/>
              </w:rPr>
            </w:pPr>
          </w:p>
        </w:tc>
      </w:tr>
      <w:tr w14:paraId="5062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3B66EAAE">
            <w:pPr>
              <w:spacing w:line="440" w:lineRule="exact"/>
              <w:rPr>
                <w:color w:val="auto"/>
                <w:sz w:val="18"/>
                <w:szCs w:val="21"/>
                <w:highlight w:val="none"/>
              </w:rPr>
            </w:pPr>
          </w:p>
        </w:tc>
        <w:tc>
          <w:tcPr>
            <w:tcW w:w="876" w:type="dxa"/>
            <w:noWrap w:val="0"/>
            <w:vAlign w:val="top"/>
          </w:tcPr>
          <w:p w14:paraId="6E847088">
            <w:pPr>
              <w:spacing w:line="440" w:lineRule="exact"/>
              <w:rPr>
                <w:color w:val="auto"/>
                <w:sz w:val="18"/>
                <w:szCs w:val="21"/>
                <w:highlight w:val="none"/>
              </w:rPr>
            </w:pPr>
          </w:p>
        </w:tc>
        <w:tc>
          <w:tcPr>
            <w:tcW w:w="1031" w:type="dxa"/>
            <w:noWrap w:val="0"/>
            <w:vAlign w:val="top"/>
          </w:tcPr>
          <w:p w14:paraId="337CD358">
            <w:pPr>
              <w:spacing w:line="440" w:lineRule="exact"/>
              <w:rPr>
                <w:color w:val="auto"/>
                <w:sz w:val="18"/>
                <w:szCs w:val="21"/>
                <w:highlight w:val="none"/>
              </w:rPr>
            </w:pPr>
          </w:p>
        </w:tc>
        <w:tc>
          <w:tcPr>
            <w:tcW w:w="696" w:type="dxa"/>
            <w:noWrap w:val="0"/>
            <w:vAlign w:val="top"/>
          </w:tcPr>
          <w:p w14:paraId="26DE0DDB">
            <w:pPr>
              <w:spacing w:line="440" w:lineRule="exact"/>
              <w:rPr>
                <w:color w:val="auto"/>
                <w:sz w:val="18"/>
                <w:szCs w:val="21"/>
                <w:highlight w:val="none"/>
              </w:rPr>
            </w:pPr>
          </w:p>
        </w:tc>
        <w:tc>
          <w:tcPr>
            <w:tcW w:w="878" w:type="dxa"/>
            <w:noWrap w:val="0"/>
            <w:vAlign w:val="top"/>
          </w:tcPr>
          <w:p w14:paraId="799ACF88">
            <w:pPr>
              <w:spacing w:line="440" w:lineRule="exact"/>
              <w:rPr>
                <w:color w:val="auto"/>
                <w:sz w:val="18"/>
                <w:szCs w:val="21"/>
                <w:highlight w:val="none"/>
              </w:rPr>
            </w:pPr>
          </w:p>
        </w:tc>
        <w:tc>
          <w:tcPr>
            <w:tcW w:w="1017" w:type="dxa"/>
            <w:noWrap w:val="0"/>
            <w:vAlign w:val="top"/>
          </w:tcPr>
          <w:p w14:paraId="53105D2A">
            <w:pPr>
              <w:spacing w:line="440" w:lineRule="exact"/>
              <w:rPr>
                <w:color w:val="auto"/>
                <w:sz w:val="18"/>
                <w:szCs w:val="21"/>
                <w:highlight w:val="none"/>
              </w:rPr>
            </w:pPr>
          </w:p>
        </w:tc>
        <w:tc>
          <w:tcPr>
            <w:tcW w:w="1031" w:type="dxa"/>
            <w:noWrap w:val="0"/>
            <w:vAlign w:val="top"/>
          </w:tcPr>
          <w:p w14:paraId="637566EB">
            <w:pPr>
              <w:spacing w:line="440" w:lineRule="exact"/>
              <w:rPr>
                <w:color w:val="auto"/>
                <w:sz w:val="18"/>
                <w:szCs w:val="21"/>
                <w:highlight w:val="none"/>
              </w:rPr>
            </w:pPr>
          </w:p>
        </w:tc>
        <w:tc>
          <w:tcPr>
            <w:tcW w:w="904" w:type="dxa"/>
            <w:noWrap w:val="0"/>
            <w:vAlign w:val="top"/>
          </w:tcPr>
          <w:p w14:paraId="26C0CDD8">
            <w:pPr>
              <w:spacing w:line="440" w:lineRule="exact"/>
              <w:rPr>
                <w:color w:val="auto"/>
                <w:sz w:val="18"/>
                <w:szCs w:val="21"/>
                <w:highlight w:val="none"/>
              </w:rPr>
            </w:pPr>
          </w:p>
        </w:tc>
        <w:tc>
          <w:tcPr>
            <w:tcW w:w="878" w:type="dxa"/>
            <w:noWrap w:val="0"/>
            <w:vAlign w:val="top"/>
          </w:tcPr>
          <w:p w14:paraId="6A0A506F">
            <w:pPr>
              <w:spacing w:line="440" w:lineRule="exact"/>
              <w:rPr>
                <w:color w:val="auto"/>
                <w:sz w:val="18"/>
                <w:szCs w:val="21"/>
                <w:highlight w:val="none"/>
              </w:rPr>
            </w:pPr>
          </w:p>
        </w:tc>
        <w:tc>
          <w:tcPr>
            <w:tcW w:w="878" w:type="dxa"/>
            <w:noWrap w:val="0"/>
            <w:vAlign w:val="top"/>
          </w:tcPr>
          <w:p w14:paraId="15D06E04">
            <w:pPr>
              <w:spacing w:line="440" w:lineRule="exact"/>
              <w:rPr>
                <w:color w:val="auto"/>
                <w:sz w:val="18"/>
                <w:szCs w:val="21"/>
                <w:highlight w:val="none"/>
              </w:rPr>
            </w:pPr>
          </w:p>
        </w:tc>
      </w:tr>
      <w:tr w14:paraId="28A4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1284F2B5">
            <w:pPr>
              <w:spacing w:line="440" w:lineRule="exact"/>
              <w:rPr>
                <w:color w:val="auto"/>
                <w:sz w:val="18"/>
                <w:szCs w:val="21"/>
                <w:highlight w:val="none"/>
              </w:rPr>
            </w:pPr>
          </w:p>
        </w:tc>
        <w:tc>
          <w:tcPr>
            <w:tcW w:w="876" w:type="dxa"/>
            <w:noWrap w:val="0"/>
            <w:vAlign w:val="top"/>
          </w:tcPr>
          <w:p w14:paraId="399F4DFF">
            <w:pPr>
              <w:spacing w:line="440" w:lineRule="exact"/>
              <w:rPr>
                <w:color w:val="auto"/>
                <w:sz w:val="18"/>
                <w:szCs w:val="21"/>
                <w:highlight w:val="none"/>
              </w:rPr>
            </w:pPr>
          </w:p>
        </w:tc>
        <w:tc>
          <w:tcPr>
            <w:tcW w:w="1031" w:type="dxa"/>
            <w:noWrap w:val="0"/>
            <w:vAlign w:val="top"/>
          </w:tcPr>
          <w:p w14:paraId="14691115">
            <w:pPr>
              <w:spacing w:line="440" w:lineRule="exact"/>
              <w:rPr>
                <w:color w:val="auto"/>
                <w:sz w:val="18"/>
                <w:szCs w:val="21"/>
                <w:highlight w:val="none"/>
              </w:rPr>
            </w:pPr>
          </w:p>
        </w:tc>
        <w:tc>
          <w:tcPr>
            <w:tcW w:w="696" w:type="dxa"/>
            <w:noWrap w:val="0"/>
            <w:vAlign w:val="top"/>
          </w:tcPr>
          <w:p w14:paraId="78F04F26">
            <w:pPr>
              <w:spacing w:line="440" w:lineRule="exact"/>
              <w:rPr>
                <w:color w:val="auto"/>
                <w:sz w:val="18"/>
                <w:szCs w:val="21"/>
                <w:highlight w:val="none"/>
              </w:rPr>
            </w:pPr>
          </w:p>
        </w:tc>
        <w:tc>
          <w:tcPr>
            <w:tcW w:w="878" w:type="dxa"/>
            <w:noWrap w:val="0"/>
            <w:vAlign w:val="top"/>
          </w:tcPr>
          <w:p w14:paraId="3999196A">
            <w:pPr>
              <w:spacing w:line="440" w:lineRule="exact"/>
              <w:rPr>
                <w:color w:val="auto"/>
                <w:sz w:val="18"/>
                <w:szCs w:val="21"/>
                <w:highlight w:val="none"/>
              </w:rPr>
            </w:pPr>
          </w:p>
        </w:tc>
        <w:tc>
          <w:tcPr>
            <w:tcW w:w="1017" w:type="dxa"/>
            <w:noWrap w:val="0"/>
            <w:vAlign w:val="top"/>
          </w:tcPr>
          <w:p w14:paraId="12D1F1D8">
            <w:pPr>
              <w:spacing w:line="440" w:lineRule="exact"/>
              <w:rPr>
                <w:color w:val="auto"/>
                <w:sz w:val="18"/>
                <w:szCs w:val="21"/>
                <w:highlight w:val="none"/>
              </w:rPr>
            </w:pPr>
          </w:p>
        </w:tc>
        <w:tc>
          <w:tcPr>
            <w:tcW w:w="1031" w:type="dxa"/>
            <w:noWrap w:val="0"/>
            <w:vAlign w:val="top"/>
          </w:tcPr>
          <w:p w14:paraId="583A1197">
            <w:pPr>
              <w:spacing w:line="440" w:lineRule="exact"/>
              <w:rPr>
                <w:color w:val="auto"/>
                <w:sz w:val="18"/>
                <w:szCs w:val="21"/>
                <w:highlight w:val="none"/>
              </w:rPr>
            </w:pPr>
          </w:p>
        </w:tc>
        <w:tc>
          <w:tcPr>
            <w:tcW w:w="904" w:type="dxa"/>
            <w:noWrap w:val="0"/>
            <w:vAlign w:val="top"/>
          </w:tcPr>
          <w:p w14:paraId="3A653356">
            <w:pPr>
              <w:spacing w:line="440" w:lineRule="exact"/>
              <w:rPr>
                <w:color w:val="auto"/>
                <w:sz w:val="18"/>
                <w:szCs w:val="21"/>
                <w:highlight w:val="none"/>
              </w:rPr>
            </w:pPr>
          </w:p>
        </w:tc>
        <w:tc>
          <w:tcPr>
            <w:tcW w:w="878" w:type="dxa"/>
            <w:noWrap w:val="0"/>
            <w:vAlign w:val="top"/>
          </w:tcPr>
          <w:p w14:paraId="1452FE59">
            <w:pPr>
              <w:spacing w:line="440" w:lineRule="exact"/>
              <w:rPr>
                <w:color w:val="auto"/>
                <w:sz w:val="18"/>
                <w:szCs w:val="21"/>
                <w:highlight w:val="none"/>
              </w:rPr>
            </w:pPr>
          </w:p>
        </w:tc>
        <w:tc>
          <w:tcPr>
            <w:tcW w:w="878" w:type="dxa"/>
            <w:noWrap w:val="0"/>
            <w:vAlign w:val="top"/>
          </w:tcPr>
          <w:p w14:paraId="3B2DB2B9">
            <w:pPr>
              <w:spacing w:line="440" w:lineRule="exact"/>
              <w:rPr>
                <w:color w:val="auto"/>
                <w:sz w:val="18"/>
                <w:szCs w:val="21"/>
                <w:highlight w:val="none"/>
              </w:rPr>
            </w:pPr>
          </w:p>
        </w:tc>
      </w:tr>
      <w:tr w14:paraId="1B229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55ACEF8B">
            <w:pPr>
              <w:spacing w:line="440" w:lineRule="exact"/>
              <w:rPr>
                <w:color w:val="auto"/>
                <w:sz w:val="18"/>
                <w:szCs w:val="21"/>
                <w:highlight w:val="none"/>
              </w:rPr>
            </w:pPr>
          </w:p>
        </w:tc>
        <w:tc>
          <w:tcPr>
            <w:tcW w:w="876" w:type="dxa"/>
            <w:noWrap w:val="0"/>
            <w:vAlign w:val="top"/>
          </w:tcPr>
          <w:p w14:paraId="152E4998">
            <w:pPr>
              <w:spacing w:line="440" w:lineRule="exact"/>
              <w:rPr>
                <w:color w:val="auto"/>
                <w:sz w:val="18"/>
                <w:szCs w:val="21"/>
                <w:highlight w:val="none"/>
              </w:rPr>
            </w:pPr>
          </w:p>
        </w:tc>
        <w:tc>
          <w:tcPr>
            <w:tcW w:w="1031" w:type="dxa"/>
            <w:noWrap w:val="0"/>
            <w:vAlign w:val="top"/>
          </w:tcPr>
          <w:p w14:paraId="618B91B3">
            <w:pPr>
              <w:spacing w:line="440" w:lineRule="exact"/>
              <w:rPr>
                <w:color w:val="auto"/>
                <w:sz w:val="18"/>
                <w:szCs w:val="21"/>
                <w:highlight w:val="none"/>
              </w:rPr>
            </w:pPr>
          </w:p>
        </w:tc>
        <w:tc>
          <w:tcPr>
            <w:tcW w:w="696" w:type="dxa"/>
            <w:noWrap w:val="0"/>
            <w:vAlign w:val="top"/>
          </w:tcPr>
          <w:p w14:paraId="54888D6B">
            <w:pPr>
              <w:spacing w:line="440" w:lineRule="exact"/>
              <w:rPr>
                <w:color w:val="auto"/>
                <w:sz w:val="18"/>
                <w:szCs w:val="21"/>
                <w:highlight w:val="none"/>
              </w:rPr>
            </w:pPr>
          </w:p>
        </w:tc>
        <w:tc>
          <w:tcPr>
            <w:tcW w:w="878" w:type="dxa"/>
            <w:noWrap w:val="0"/>
            <w:vAlign w:val="top"/>
          </w:tcPr>
          <w:p w14:paraId="5F3DECEA">
            <w:pPr>
              <w:spacing w:line="440" w:lineRule="exact"/>
              <w:rPr>
                <w:color w:val="auto"/>
                <w:sz w:val="18"/>
                <w:szCs w:val="21"/>
                <w:highlight w:val="none"/>
              </w:rPr>
            </w:pPr>
          </w:p>
        </w:tc>
        <w:tc>
          <w:tcPr>
            <w:tcW w:w="1017" w:type="dxa"/>
            <w:noWrap w:val="0"/>
            <w:vAlign w:val="top"/>
          </w:tcPr>
          <w:p w14:paraId="3CD23A72">
            <w:pPr>
              <w:spacing w:line="440" w:lineRule="exact"/>
              <w:rPr>
                <w:color w:val="auto"/>
                <w:sz w:val="18"/>
                <w:szCs w:val="21"/>
                <w:highlight w:val="none"/>
              </w:rPr>
            </w:pPr>
          </w:p>
        </w:tc>
        <w:tc>
          <w:tcPr>
            <w:tcW w:w="1031" w:type="dxa"/>
            <w:noWrap w:val="0"/>
            <w:vAlign w:val="top"/>
          </w:tcPr>
          <w:p w14:paraId="377AC6F0">
            <w:pPr>
              <w:spacing w:line="440" w:lineRule="exact"/>
              <w:rPr>
                <w:color w:val="auto"/>
                <w:sz w:val="18"/>
                <w:szCs w:val="21"/>
                <w:highlight w:val="none"/>
              </w:rPr>
            </w:pPr>
          </w:p>
        </w:tc>
        <w:tc>
          <w:tcPr>
            <w:tcW w:w="904" w:type="dxa"/>
            <w:noWrap w:val="0"/>
            <w:vAlign w:val="top"/>
          </w:tcPr>
          <w:p w14:paraId="2655682B">
            <w:pPr>
              <w:spacing w:line="440" w:lineRule="exact"/>
              <w:rPr>
                <w:color w:val="auto"/>
                <w:sz w:val="18"/>
                <w:szCs w:val="21"/>
                <w:highlight w:val="none"/>
              </w:rPr>
            </w:pPr>
          </w:p>
        </w:tc>
        <w:tc>
          <w:tcPr>
            <w:tcW w:w="878" w:type="dxa"/>
            <w:noWrap w:val="0"/>
            <w:vAlign w:val="top"/>
          </w:tcPr>
          <w:p w14:paraId="146829A1">
            <w:pPr>
              <w:spacing w:line="440" w:lineRule="exact"/>
              <w:rPr>
                <w:color w:val="auto"/>
                <w:sz w:val="18"/>
                <w:szCs w:val="21"/>
                <w:highlight w:val="none"/>
              </w:rPr>
            </w:pPr>
          </w:p>
        </w:tc>
        <w:tc>
          <w:tcPr>
            <w:tcW w:w="878" w:type="dxa"/>
            <w:noWrap w:val="0"/>
            <w:vAlign w:val="top"/>
          </w:tcPr>
          <w:p w14:paraId="2DF5213D">
            <w:pPr>
              <w:spacing w:line="440" w:lineRule="exact"/>
              <w:rPr>
                <w:color w:val="auto"/>
                <w:sz w:val="18"/>
                <w:szCs w:val="21"/>
                <w:highlight w:val="none"/>
              </w:rPr>
            </w:pPr>
          </w:p>
        </w:tc>
      </w:tr>
      <w:tr w14:paraId="312D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5A09447D">
            <w:pPr>
              <w:spacing w:line="440" w:lineRule="exact"/>
              <w:rPr>
                <w:color w:val="auto"/>
                <w:sz w:val="18"/>
                <w:szCs w:val="21"/>
                <w:highlight w:val="none"/>
              </w:rPr>
            </w:pPr>
          </w:p>
        </w:tc>
        <w:tc>
          <w:tcPr>
            <w:tcW w:w="876" w:type="dxa"/>
            <w:noWrap w:val="0"/>
            <w:vAlign w:val="top"/>
          </w:tcPr>
          <w:p w14:paraId="5B7136DB">
            <w:pPr>
              <w:spacing w:line="440" w:lineRule="exact"/>
              <w:rPr>
                <w:color w:val="auto"/>
                <w:sz w:val="18"/>
                <w:szCs w:val="21"/>
                <w:highlight w:val="none"/>
              </w:rPr>
            </w:pPr>
          </w:p>
        </w:tc>
        <w:tc>
          <w:tcPr>
            <w:tcW w:w="1031" w:type="dxa"/>
            <w:noWrap w:val="0"/>
            <w:vAlign w:val="top"/>
          </w:tcPr>
          <w:p w14:paraId="1FC82282">
            <w:pPr>
              <w:spacing w:line="440" w:lineRule="exact"/>
              <w:rPr>
                <w:color w:val="auto"/>
                <w:sz w:val="18"/>
                <w:szCs w:val="21"/>
                <w:highlight w:val="none"/>
              </w:rPr>
            </w:pPr>
          </w:p>
        </w:tc>
        <w:tc>
          <w:tcPr>
            <w:tcW w:w="696" w:type="dxa"/>
            <w:noWrap w:val="0"/>
            <w:vAlign w:val="top"/>
          </w:tcPr>
          <w:p w14:paraId="683A407B">
            <w:pPr>
              <w:spacing w:line="440" w:lineRule="exact"/>
              <w:rPr>
                <w:color w:val="auto"/>
                <w:sz w:val="18"/>
                <w:szCs w:val="21"/>
                <w:highlight w:val="none"/>
              </w:rPr>
            </w:pPr>
          </w:p>
        </w:tc>
        <w:tc>
          <w:tcPr>
            <w:tcW w:w="878" w:type="dxa"/>
            <w:noWrap w:val="0"/>
            <w:vAlign w:val="top"/>
          </w:tcPr>
          <w:p w14:paraId="59F61F2B">
            <w:pPr>
              <w:spacing w:line="440" w:lineRule="exact"/>
              <w:rPr>
                <w:color w:val="auto"/>
                <w:sz w:val="18"/>
                <w:szCs w:val="21"/>
                <w:highlight w:val="none"/>
              </w:rPr>
            </w:pPr>
          </w:p>
        </w:tc>
        <w:tc>
          <w:tcPr>
            <w:tcW w:w="1017" w:type="dxa"/>
            <w:noWrap w:val="0"/>
            <w:vAlign w:val="top"/>
          </w:tcPr>
          <w:p w14:paraId="427D2641">
            <w:pPr>
              <w:spacing w:line="440" w:lineRule="exact"/>
              <w:rPr>
                <w:color w:val="auto"/>
                <w:sz w:val="18"/>
                <w:szCs w:val="21"/>
                <w:highlight w:val="none"/>
              </w:rPr>
            </w:pPr>
          </w:p>
        </w:tc>
        <w:tc>
          <w:tcPr>
            <w:tcW w:w="1031" w:type="dxa"/>
            <w:noWrap w:val="0"/>
            <w:vAlign w:val="top"/>
          </w:tcPr>
          <w:p w14:paraId="349BE380">
            <w:pPr>
              <w:spacing w:line="440" w:lineRule="exact"/>
              <w:rPr>
                <w:color w:val="auto"/>
                <w:sz w:val="18"/>
                <w:szCs w:val="21"/>
                <w:highlight w:val="none"/>
              </w:rPr>
            </w:pPr>
          </w:p>
        </w:tc>
        <w:tc>
          <w:tcPr>
            <w:tcW w:w="904" w:type="dxa"/>
            <w:noWrap w:val="0"/>
            <w:vAlign w:val="top"/>
          </w:tcPr>
          <w:p w14:paraId="23FAFCFD">
            <w:pPr>
              <w:spacing w:line="440" w:lineRule="exact"/>
              <w:rPr>
                <w:color w:val="auto"/>
                <w:sz w:val="18"/>
                <w:szCs w:val="21"/>
                <w:highlight w:val="none"/>
              </w:rPr>
            </w:pPr>
          </w:p>
        </w:tc>
        <w:tc>
          <w:tcPr>
            <w:tcW w:w="878" w:type="dxa"/>
            <w:noWrap w:val="0"/>
            <w:vAlign w:val="top"/>
          </w:tcPr>
          <w:p w14:paraId="6A86662D">
            <w:pPr>
              <w:spacing w:line="440" w:lineRule="exact"/>
              <w:rPr>
                <w:color w:val="auto"/>
                <w:sz w:val="18"/>
                <w:szCs w:val="21"/>
                <w:highlight w:val="none"/>
              </w:rPr>
            </w:pPr>
          </w:p>
        </w:tc>
        <w:tc>
          <w:tcPr>
            <w:tcW w:w="878" w:type="dxa"/>
            <w:noWrap w:val="0"/>
            <w:vAlign w:val="top"/>
          </w:tcPr>
          <w:p w14:paraId="39F3EF06">
            <w:pPr>
              <w:spacing w:line="440" w:lineRule="exact"/>
              <w:rPr>
                <w:color w:val="auto"/>
                <w:sz w:val="18"/>
                <w:szCs w:val="21"/>
                <w:highlight w:val="none"/>
              </w:rPr>
            </w:pPr>
          </w:p>
        </w:tc>
      </w:tr>
      <w:tr w14:paraId="0240B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285594D1">
            <w:pPr>
              <w:spacing w:line="440" w:lineRule="exact"/>
              <w:rPr>
                <w:color w:val="auto"/>
                <w:sz w:val="18"/>
                <w:szCs w:val="21"/>
                <w:highlight w:val="none"/>
              </w:rPr>
            </w:pPr>
          </w:p>
        </w:tc>
        <w:tc>
          <w:tcPr>
            <w:tcW w:w="876" w:type="dxa"/>
            <w:noWrap w:val="0"/>
            <w:vAlign w:val="top"/>
          </w:tcPr>
          <w:p w14:paraId="5E035CDE">
            <w:pPr>
              <w:spacing w:line="440" w:lineRule="exact"/>
              <w:rPr>
                <w:color w:val="auto"/>
                <w:sz w:val="18"/>
                <w:szCs w:val="21"/>
                <w:highlight w:val="none"/>
              </w:rPr>
            </w:pPr>
          </w:p>
        </w:tc>
        <w:tc>
          <w:tcPr>
            <w:tcW w:w="1031" w:type="dxa"/>
            <w:noWrap w:val="0"/>
            <w:vAlign w:val="top"/>
          </w:tcPr>
          <w:p w14:paraId="383983CC">
            <w:pPr>
              <w:spacing w:line="440" w:lineRule="exact"/>
              <w:rPr>
                <w:color w:val="auto"/>
                <w:sz w:val="18"/>
                <w:szCs w:val="21"/>
                <w:highlight w:val="none"/>
              </w:rPr>
            </w:pPr>
          </w:p>
        </w:tc>
        <w:tc>
          <w:tcPr>
            <w:tcW w:w="696" w:type="dxa"/>
            <w:noWrap w:val="0"/>
            <w:vAlign w:val="top"/>
          </w:tcPr>
          <w:p w14:paraId="73768125">
            <w:pPr>
              <w:spacing w:line="440" w:lineRule="exact"/>
              <w:rPr>
                <w:color w:val="auto"/>
                <w:sz w:val="18"/>
                <w:szCs w:val="21"/>
                <w:highlight w:val="none"/>
              </w:rPr>
            </w:pPr>
          </w:p>
        </w:tc>
        <w:tc>
          <w:tcPr>
            <w:tcW w:w="878" w:type="dxa"/>
            <w:noWrap w:val="0"/>
            <w:vAlign w:val="top"/>
          </w:tcPr>
          <w:p w14:paraId="2CA435B7">
            <w:pPr>
              <w:spacing w:line="440" w:lineRule="exact"/>
              <w:rPr>
                <w:color w:val="auto"/>
                <w:sz w:val="18"/>
                <w:szCs w:val="21"/>
                <w:highlight w:val="none"/>
              </w:rPr>
            </w:pPr>
          </w:p>
        </w:tc>
        <w:tc>
          <w:tcPr>
            <w:tcW w:w="1017" w:type="dxa"/>
            <w:noWrap w:val="0"/>
            <w:vAlign w:val="top"/>
          </w:tcPr>
          <w:p w14:paraId="163F355C">
            <w:pPr>
              <w:spacing w:line="440" w:lineRule="exact"/>
              <w:rPr>
                <w:color w:val="auto"/>
                <w:sz w:val="18"/>
                <w:szCs w:val="21"/>
                <w:highlight w:val="none"/>
              </w:rPr>
            </w:pPr>
          </w:p>
        </w:tc>
        <w:tc>
          <w:tcPr>
            <w:tcW w:w="1031" w:type="dxa"/>
            <w:noWrap w:val="0"/>
            <w:vAlign w:val="top"/>
          </w:tcPr>
          <w:p w14:paraId="4A533913">
            <w:pPr>
              <w:spacing w:line="440" w:lineRule="exact"/>
              <w:rPr>
                <w:color w:val="auto"/>
                <w:sz w:val="18"/>
                <w:szCs w:val="21"/>
                <w:highlight w:val="none"/>
              </w:rPr>
            </w:pPr>
          </w:p>
        </w:tc>
        <w:tc>
          <w:tcPr>
            <w:tcW w:w="904" w:type="dxa"/>
            <w:noWrap w:val="0"/>
            <w:vAlign w:val="top"/>
          </w:tcPr>
          <w:p w14:paraId="10A0A8B4">
            <w:pPr>
              <w:spacing w:line="440" w:lineRule="exact"/>
              <w:rPr>
                <w:color w:val="auto"/>
                <w:sz w:val="18"/>
                <w:szCs w:val="21"/>
                <w:highlight w:val="none"/>
              </w:rPr>
            </w:pPr>
          </w:p>
        </w:tc>
        <w:tc>
          <w:tcPr>
            <w:tcW w:w="878" w:type="dxa"/>
            <w:noWrap w:val="0"/>
            <w:vAlign w:val="top"/>
          </w:tcPr>
          <w:p w14:paraId="123A3672">
            <w:pPr>
              <w:spacing w:line="440" w:lineRule="exact"/>
              <w:rPr>
                <w:color w:val="auto"/>
                <w:sz w:val="18"/>
                <w:szCs w:val="21"/>
                <w:highlight w:val="none"/>
              </w:rPr>
            </w:pPr>
          </w:p>
        </w:tc>
        <w:tc>
          <w:tcPr>
            <w:tcW w:w="878" w:type="dxa"/>
            <w:noWrap w:val="0"/>
            <w:vAlign w:val="top"/>
          </w:tcPr>
          <w:p w14:paraId="261F99B0">
            <w:pPr>
              <w:spacing w:line="440" w:lineRule="exact"/>
              <w:rPr>
                <w:color w:val="auto"/>
                <w:sz w:val="18"/>
                <w:szCs w:val="21"/>
                <w:highlight w:val="none"/>
              </w:rPr>
            </w:pPr>
          </w:p>
        </w:tc>
      </w:tr>
      <w:tr w14:paraId="6EAB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783E56D1">
            <w:pPr>
              <w:spacing w:line="440" w:lineRule="exact"/>
              <w:rPr>
                <w:color w:val="auto"/>
                <w:sz w:val="18"/>
                <w:szCs w:val="21"/>
                <w:highlight w:val="none"/>
              </w:rPr>
            </w:pPr>
          </w:p>
        </w:tc>
        <w:tc>
          <w:tcPr>
            <w:tcW w:w="876" w:type="dxa"/>
            <w:noWrap w:val="0"/>
            <w:vAlign w:val="top"/>
          </w:tcPr>
          <w:p w14:paraId="654A2E26">
            <w:pPr>
              <w:spacing w:line="440" w:lineRule="exact"/>
              <w:rPr>
                <w:color w:val="auto"/>
                <w:sz w:val="18"/>
                <w:szCs w:val="21"/>
                <w:highlight w:val="none"/>
              </w:rPr>
            </w:pPr>
          </w:p>
        </w:tc>
        <w:tc>
          <w:tcPr>
            <w:tcW w:w="1031" w:type="dxa"/>
            <w:noWrap w:val="0"/>
            <w:vAlign w:val="top"/>
          </w:tcPr>
          <w:p w14:paraId="7939E535">
            <w:pPr>
              <w:spacing w:line="440" w:lineRule="exact"/>
              <w:rPr>
                <w:color w:val="auto"/>
                <w:sz w:val="18"/>
                <w:szCs w:val="21"/>
                <w:highlight w:val="none"/>
              </w:rPr>
            </w:pPr>
          </w:p>
        </w:tc>
        <w:tc>
          <w:tcPr>
            <w:tcW w:w="696" w:type="dxa"/>
            <w:noWrap w:val="0"/>
            <w:vAlign w:val="top"/>
          </w:tcPr>
          <w:p w14:paraId="70BC3713">
            <w:pPr>
              <w:spacing w:line="440" w:lineRule="exact"/>
              <w:rPr>
                <w:color w:val="auto"/>
                <w:sz w:val="18"/>
                <w:szCs w:val="21"/>
                <w:highlight w:val="none"/>
              </w:rPr>
            </w:pPr>
          </w:p>
        </w:tc>
        <w:tc>
          <w:tcPr>
            <w:tcW w:w="878" w:type="dxa"/>
            <w:noWrap w:val="0"/>
            <w:vAlign w:val="top"/>
          </w:tcPr>
          <w:p w14:paraId="6E6EFE94">
            <w:pPr>
              <w:spacing w:line="440" w:lineRule="exact"/>
              <w:rPr>
                <w:color w:val="auto"/>
                <w:sz w:val="18"/>
                <w:szCs w:val="21"/>
                <w:highlight w:val="none"/>
              </w:rPr>
            </w:pPr>
          </w:p>
        </w:tc>
        <w:tc>
          <w:tcPr>
            <w:tcW w:w="1017" w:type="dxa"/>
            <w:noWrap w:val="0"/>
            <w:vAlign w:val="top"/>
          </w:tcPr>
          <w:p w14:paraId="296F34C1">
            <w:pPr>
              <w:spacing w:line="440" w:lineRule="exact"/>
              <w:rPr>
                <w:color w:val="auto"/>
                <w:sz w:val="18"/>
                <w:szCs w:val="21"/>
                <w:highlight w:val="none"/>
              </w:rPr>
            </w:pPr>
          </w:p>
        </w:tc>
        <w:tc>
          <w:tcPr>
            <w:tcW w:w="1031" w:type="dxa"/>
            <w:noWrap w:val="0"/>
            <w:vAlign w:val="top"/>
          </w:tcPr>
          <w:p w14:paraId="7147D046">
            <w:pPr>
              <w:spacing w:line="440" w:lineRule="exact"/>
              <w:rPr>
                <w:color w:val="auto"/>
                <w:sz w:val="18"/>
                <w:szCs w:val="21"/>
                <w:highlight w:val="none"/>
              </w:rPr>
            </w:pPr>
          </w:p>
        </w:tc>
        <w:tc>
          <w:tcPr>
            <w:tcW w:w="904" w:type="dxa"/>
            <w:noWrap w:val="0"/>
            <w:vAlign w:val="top"/>
          </w:tcPr>
          <w:p w14:paraId="13CA4B17">
            <w:pPr>
              <w:spacing w:line="440" w:lineRule="exact"/>
              <w:rPr>
                <w:color w:val="auto"/>
                <w:sz w:val="18"/>
                <w:szCs w:val="21"/>
                <w:highlight w:val="none"/>
              </w:rPr>
            </w:pPr>
          </w:p>
        </w:tc>
        <w:tc>
          <w:tcPr>
            <w:tcW w:w="878" w:type="dxa"/>
            <w:noWrap w:val="0"/>
            <w:vAlign w:val="top"/>
          </w:tcPr>
          <w:p w14:paraId="54420037">
            <w:pPr>
              <w:spacing w:line="440" w:lineRule="exact"/>
              <w:rPr>
                <w:color w:val="auto"/>
                <w:sz w:val="18"/>
                <w:szCs w:val="21"/>
                <w:highlight w:val="none"/>
              </w:rPr>
            </w:pPr>
          </w:p>
        </w:tc>
        <w:tc>
          <w:tcPr>
            <w:tcW w:w="878" w:type="dxa"/>
            <w:noWrap w:val="0"/>
            <w:vAlign w:val="top"/>
          </w:tcPr>
          <w:p w14:paraId="50BEB1A8">
            <w:pPr>
              <w:spacing w:line="440" w:lineRule="exact"/>
              <w:rPr>
                <w:color w:val="auto"/>
                <w:sz w:val="18"/>
                <w:szCs w:val="21"/>
                <w:highlight w:val="none"/>
              </w:rPr>
            </w:pPr>
          </w:p>
        </w:tc>
      </w:tr>
      <w:tr w14:paraId="11D9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32C28249">
            <w:pPr>
              <w:spacing w:line="440" w:lineRule="exact"/>
              <w:rPr>
                <w:color w:val="auto"/>
                <w:sz w:val="18"/>
                <w:szCs w:val="21"/>
                <w:highlight w:val="none"/>
              </w:rPr>
            </w:pPr>
          </w:p>
        </w:tc>
        <w:tc>
          <w:tcPr>
            <w:tcW w:w="876" w:type="dxa"/>
            <w:noWrap w:val="0"/>
            <w:vAlign w:val="top"/>
          </w:tcPr>
          <w:p w14:paraId="006904C2">
            <w:pPr>
              <w:spacing w:line="440" w:lineRule="exact"/>
              <w:rPr>
                <w:color w:val="auto"/>
                <w:sz w:val="18"/>
                <w:szCs w:val="21"/>
                <w:highlight w:val="none"/>
              </w:rPr>
            </w:pPr>
          </w:p>
        </w:tc>
        <w:tc>
          <w:tcPr>
            <w:tcW w:w="1031" w:type="dxa"/>
            <w:noWrap w:val="0"/>
            <w:vAlign w:val="top"/>
          </w:tcPr>
          <w:p w14:paraId="20C91ADB">
            <w:pPr>
              <w:spacing w:line="440" w:lineRule="exact"/>
              <w:rPr>
                <w:color w:val="auto"/>
                <w:sz w:val="18"/>
                <w:szCs w:val="21"/>
                <w:highlight w:val="none"/>
              </w:rPr>
            </w:pPr>
          </w:p>
        </w:tc>
        <w:tc>
          <w:tcPr>
            <w:tcW w:w="696" w:type="dxa"/>
            <w:noWrap w:val="0"/>
            <w:vAlign w:val="top"/>
          </w:tcPr>
          <w:p w14:paraId="224CCB00">
            <w:pPr>
              <w:spacing w:line="440" w:lineRule="exact"/>
              <w:rPr>
                <w:color w:val="auto"/>
                <w:sz w:val="18"/>
                <w:szCs w:val="21"/>
                <w:highlight w:val="none"/>
              </w:rPr>
            </w:pPr>
          </w:p>
        </w:tc>
        <w:tc>
          <w:tcPr>
            <w:tcW w:w="878" w:type="dxa"/>
            <w:noWrap w:val="0"/>
            <w:vAlign w:val="top"/>
          </w:tcPr>
          <w:p w14:paraId="4A4F2CD6">
            <w:pPr>
              <w:spacing w:line="440" w:lineRule="exact"/>
              <w:rPr>
                <w:color w:val="auto"/>
                <w:sz w:val="18"/>
                <w:szCs w:val="21"/>
                <w:highlight w:val="none"/>
              </w:rPr>
            </w:pPr>
          </w:p>
        </w:tc>
        <w:tc>
          <w:tcPr>
            <w:tcW w:w="1017" w:type="dxa"/>
            <w:noWrap w:val="0"/>
            <w:vAlign w:val="top"/>
          </w:tcPr>
          <w:p w14:paraId="64C4093B">
            <w:pPr>
              <w:spacing w:line="440" w:lineRule="exact"/>
              <w:rPr>
                <w:color w:val="auto"/>
                <w:sz w:val="18"/>
                <w:szCs w:val="21"/>
                <w:highlight w:val="none"/>
              </w:rPr>
            </w:pPr>
          </w:p>
        </w:tc>
        <w:tc>
          <w:tcPr>
            <w:tcW w:w="1031" w:type="dxa"/>
            <w:noWrap w:val="0"/>
            <w:vAlign w:val="top"/>
          </w:tcPr>
          <w:p w14:paraId="4E98C240">
            <w:pPr>
              <w:spacing w:line="440" w:lineRule="exact"/>
              <w:rPr>
                <w:color w:val="auto"/>
                <w:sz w:val="18"/>
                <w:szCs w:val="21"/>
                <w:highlight w:val="none"/>
              </w:rPr>
            </w:pPr>
          </w:p>
        </w:tc>
        <w:tc>
          <w:tcPr>
            <w:tcW w:w="904" w:type="dxa"/>
            <w:noWrap w:val="0"/>
            <w:vAlign w:val="top"/>
          </w:tcPr>
          <w:p w14:paraId="583DD503">
            <w:pPr>
              <w:spacing w:line="440" w:lineRule="exact"/>
              <w:rPr>
                <w:color w:val="auto"/>
                <w:sz w:val="18"/>
                <w:szCs w:val="21"/>
                <w:highlight w:val="none"/>
              </w:rPr>
            </w:pPr>
          </w:p>
        </w:tc>
        <w:tc>
          <w:tcPr>
            <w:tcW w:w="878" w:type="dxa"/>
            <w:noWrap w:val="0"/>
            <w:vAlign w:val="top"/>
          </w:tcPr>
          <w:p w14:paraId="783B9D06">
            <w:pPr>
              <w:spacing w:line="440" w:lineRule="exact"/>
              <w:rPr>
                <w:color w:val="auto"/>
                <w:sz w:val="18"/>
                <w:szCs w:val="21"/>
                <w:highlight w:val="none"/>
              </w:rPr>
            </w:pPr>
          </w:p>
        </w:tc>
        <w:tc>
          <w:tcPr>
            <w:tcW w:w="878" w:type="dxa"/>
            <w:noWrap w:val="0"/>
            <w:vAlign w:val="top"/>
          </w:tcPr>
          <w:p w14:paraId="44F6CA41">
            <w:pPr>
              <w:spacing w:line="440" w:lineRule="exact"/>
              <w:rPr>
                <w:color w:val="auto"/>
                <w:sz w:val="18"/>
                <w:szCs w:val="21"/>
                <w:highlight w:val="none"/>
              </w:rPr>
            </w:pPr>
          </w:p>
        </w:tc>
      </w:tr>
      <w:tr w14:paraId="7711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3F0F8B24">
            <w:pPr>
              <w:spacing w:line="440" w:lineRule="exact"/>
              <w:rPr>
                <w:color w:val="auto"/>
                <w:sz w:val="18"/>
                <w:szCs w:val="21"/>
                <w:highlight w:val="none"/>
              </w:rPr>
            </w:pPr>
          </w:p>
        </w:tc>
        <w:tc>
          <w:tcPr>
            <w:tcW w:w="876" w:type="dxa"/>
            <w:noWrap w:val="0"/>
            <w:vAlign w:val="top"/>
          </w:tcPr>
          <w:p w14:paraId="69B06000">
            <w:pPr>
              <w:spacing w:line="440" w:lineRule="exact"/>
              <w:rPr>
                <w:color w:val="auto"/>
                <w:sz w:val="18"/>
                <w:szCs w:val="21"/>
                <w:highlight w:val="none"/>
              </w:rPr>
            </w:pPr>
          </w:p>
        </w:tc>
        <w:tc>
          <w:tcPr>
            <w:tcW w:w="1031" w:type="dxa"/>
            <w:noWrap w:val="0"/>
            <w:vAlign w:val="top"/>
          </w:tcPr>
          <w:p w14:paraId="161340B1">
            <w:pPr>
              <w:spacing w:line="440" w:lineRule="exact"/>
              <w:rPr>
                <w:color w:val="auto"/>
                <w:sz w:val="18"/>
                <w:szCs w:val="21"/>
                <w:highlight w:val="none"/>
              </w:rPr>
            </w:pPr>
          </w:p>
        </w:tc>
        <w:tc>
          <w:tcPr>
            <w:tcW w:w="696" w:type="dxa"/>
            <w:noWrap w:val="0"/>
            <w:vAlign w:val="top"/>
          </w:tcPr>
          <w:p w14:paraId="6A4FBE29">
            <w:pPr>
              <w:spacing w:line="440" w:lineRule="exact"/>
              <w:rPr>
                <w:color w:val="auto"/>
                <w:sz w:val="18"/>
                <w:szCs w:val="21"/>
                <w:highlight w:val="none"/>
              </w:rPr>
            </w:pPr>
          </w:p>
        </w:tc>
        <w:tc>
          <w:tcPr>
            <w:tcW w:w="878" w:type="dxa"/>
            <w:noWrap w:val="0"/>
            <w:vAlign w:val="top"/>
          </w:tcPr>
          <w:p w14:paraId="10056958">
            <w:pPr>
              <w:spacing w:line="440" w:lineRule="exact"/>
              <w:rPr>
                <w:color w:val="auto"/>
                <w:sz w:val="18"/>
                <w:szCs w:val="21"/>
                <w:highlight w:val="none"/>
              </w:rPr>
            </w:pPr>
          </w:p>
        </w:tc>
        <w:tc>
          <w:tcPr>
            <w:tcW w:w="1017" w:type="dxa"/>
            <w:noWrap w:val="0"/>
            <w:vAlign w:val="top"/>
          </w:tcPr>
          <w:p w14:paraId="76D3BB7E">
            <w:pPr>
              <w:spacing w:line="440" w:lineRule="exact"/>
              <w:rPr>
                <w:color w:val="auto"/>
                <w:sz w:val="18"/>
                <w:szCs w:val="21"/>
                <w:highlight w:val="none"/>
              </w:rPr>
            </w:pPr>
          </w:p>
        </w:tc>
        <w:tc>
          <w:tcPr>
            <w:tcW w:w="1031" w:type="dxa"/>
            <w:noWrap w:val="0"/>
            <w:vAlign w:val="top"/>
          </w:tcPr>
          <w:p w14:paraId="35D79047">
            <w:pPr>
              <w:spacing w:line="440" w:lineRule="exact"/>
              <w:rPr>
                <w:color w:val="auto"/>
                <w:sz w:val="18"/>
                <w:szCs w:val="21"/>
                <w:highlight w:val="none"/>
              </w:rPr>
            </w:pPr>
          </w:p>
        </w:tc>
        <w:tc>
          <w:tcPr>
            <w:tcW w:w="904" w:type="dxa"/>
            <w:noWrap w:val="0"/>
            <w:vAlign w:val="top"/>
          </w:tcPr>
          <w:p w14:paraId="5F1D91F6">
            <w:pPr>
              <w:spacing w:line="440" w:lineRule="exact"/>
              <w:rPr>
                <w:color w:val="auto"/>
                <w:sz w:val="18"/>
                <w:szCs w:val="21"/>
                <w:highlight w:val="none"/>
              </w:rPr>
            </w:pPr>
          </w:p>
        </w:tc>
        <w:tc>
          <w:tcPr>
            <w:tcW w:w="878" w:type="dxa"/>
            <w:noWrap w:val="0"/>
            <w:vAlign w:val="top"/>
          </w:tcPr>
          <w:p w14:paraId="035F43FE">
            <w:pPr>
              <w:spacing w:line="440" w:lineRule="exact"/>
              <w:rPr>
                <w:color w:val="auto"/>
                <w:sz w:val="18"/>
                <w:szCs w:val="21"/>
                <w:highlight w:val="none"/>
              </w:rPr>
            </w:pPr>
          </w:p>
        </w:tc>
        <w:tc>
          <w:tcPr>
            <w:tcW w:w="878" w:type="dxa"/>
            <w:noWrap w:val="0"/>
            <w:vAlign w:val="top"/>
          </w:tcPr>
          <w:p w14:paraId="482DADA1">
            <w:pPr>
              <w:spacing w:line="440" w:lineRule="exact"/>
              <w:rPr>
                <w:color w:val="auto"/>
                <w:sz w:val="18"/>
                <w:szCs w:val="21"/>
                <w:highlight w:val="none"/>
              </w:rPr>
            </w:pPr>
          </w:p>
        </w:tc>
      </w:tr>
      <w:tr w14:paraId="5C25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793A0C49">
            <w:pPr>
              <w:spacing w:line="440" w:lineRule="exact"/>
              <w:rPr>
                <w:color w:val="auto"/>
                <w:sz w:val="18"/>
                <w:szCs w:val="21"/>
                <w:highlight w:val="none"/>
              </w:rPr>
            </w:pPr>
          </w:p>
        </w:tc>
        <w:tc>
          <w:tcPr>
            <w:tcW w:w="876" w:type="dxa"/>
            <w:noWrap w:val="0"/>
            <w:vAlign w:val="top"/>
          </w:tcPr>
          <w:p w14:paraId="47409C94">
            <w:pPr>
              <w:spacing w:line="440" w:lineRule="exact"/>
              <w:rPr>
                <w:color w:val="auto"/>
                <w:sz w:val="18"/>
                <w:szCs w:val="21"/>
                <w:highlight w:val="none"/>
              </w:rPr>
            </w:pPr>
          </w:p>
        </w:tc>
        <w:tc>
          <w:tcPr>
            <w:tcW w:w="1031" w:type="dxa"/>
            <w:noWrap w:val="0"/>
            <w:vAlign w:val="top"/>
          </w:tcPr>
          <w:p w14:paraId="024D2A60">
            <w:pPr>
              <w:spacing w:line="440" w:lineRule="exact"/>
              <w:rPr>
                <w:color w:val="auto"/>
                <w:sz w:val="18"/>
                <w:szCs w:val="21"/>
                <w:highlight w:val="none"/>
              </w:rPr>
            </w:pPr>
          </w:p>
        </w:tc>
        <w:tc>
          <w:tcPr>
            <w:tcW w:w="696" w:type="dxa"/>
            <w:noWrap w:val="0"/>
            <w:vAlign w:val="top"/>
          </w:tcPr>
          <w:p w14:paraId="4A092C50">
            <w:pPr>
              <w:spacing w:line="440" w:lineRule="exact"/>
              <w:rPr>
                <w:color w:val="auto"/>
                <w:sz w:val="18"/>
                <w:szCs w:val="21"/>
                <w:highlight w:val="none"/>
              </w:rPr>
            </w:pPr>
          </w:p>
        </w:tc>
        <w:tc>
          <w:tcPr>
            <w:tcW w:w="878" w:type="dxa"/>
            <w:noWrap w:val="0"/>
            <w:vAlign w:val="top"/>
          </w:tcPr>
          <w:p w14:paraId="10A0E783">
            <w:pPr>
              <w:spacing w:line="440" w:lineRule="exact"/>
              <w:rPr>
                <w:color w:val="auto"/>
                <w:sz w:val="18"/>
                <w:szCs w:val="21"/>
                <w:highlight w:val="none"/>
              </w:rPr>
            </w:pPr>
          </w:p>
        </w:tc>
        <w:tc>
          <w:tcPr>
            <w:tcW w:w="1017" w:type="dxa"/>
            <w:noWrap w:val="0"/>
            <w:vAlign w:val="top"/>
          </w:tcPr>
          <w:p w14:paraId="51132389">
            <w:pPr>
              <w:spacing w:line="440" w:lineRule="exact"/>
              <w:rPr>
                <w:color w:val="auto"/>
                <w:sz w:val="18"/>
                <w:szCs w:val="21"/>
                <w:highlight w:val="none"/>
              </w:rPr>
            </w:pPr>
          </w:p>
        </w:tc>
        <w:tc>
          <w:tcPr>
            <w:tcW w:w="1031" w:type="dxa"/>
            <w:noWrap w:val="0"/>
            <w:vAlign w:val="top"/>
          </w:tcPr>
          <w:p w14:paraId="121B6C64">
            <w:pPr>
              <w:spacing w:line="440" w:lineRule="exact"/>
              <w:rPr>
                <w:color w:val="auto"/>
                <w:sz w:val="18"/>
                <w:szCs w:val="21"/>
                <w:highlight w:val="none"/>
              </w:rPr>
            </w:pPr>
          </w:p>
        </w:tc>
        <w:tc>
          <w:tcPr>
            <w:tcW w:w="904" w:type="dxa"/>
            <w:noWrap w:val="0"/>
            <w:vAlign w:val="top"/>
          </w:tcPr>
          <w:p w14:paraId="015ABF64">
            <w:pPr>
              <w:spacing w:line="440" w:lineRule="exact"/>
              <w:rPr>
                <w:color w:val="auto"/>
                <w:sz w:val="18"/>
                <w:szCs w:val="21"/>
                <w:highlight w:val="none"/>
              </w:rPr>
            </w:pPr>
          </w:p>
        </w:tc>
        <w:tc>
          <w:tcPr>
            <w:tcW w:w="878" w:type="dxa"/>
            <w:noWrap w:val="0"/>
            <w:vAlign w:val="top"/>
          </w:tcPr>
          <w:p w14:paraId="02122A46">
            <w:pPr>
              <w:spacing w:line="440" w:lineRule="exact"/>
              <w:rPr>
                <w:color w:val="auto"/>
                <w:sz w:val="18"/>
                <w:szCs w:val="21"/>
                <w:highlight w:val="none"/>
              </w:rPr>
            </w:pPr>
          </w:p>
        </w:tc>
        <w:tc>
          <w:tcPr>
            <w:tcW w:w="878" w:type="dxa"/>
            <w:noWrap w:val="0"/>
            <w:vAlign w:val="top"/>
          </w:tcPr>
          <w:p w14:paraId="03988786">
            <w:pPr>
              <w:spacing w:line="440" w:lineRule="exact"/>
              <w:rPr>
                <w:color w:val="auto"/>
                <w:sz w:val="18"/>
                <w:szCs w:val="21"/>
                <w:highlight w:val="none"/>
              </w:rPr>
            </w:pPr>
          </w:p>
        </w:tc>
      </w:tr>
      <w:tr w14:paraId="28D0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384" w:type="dxa"/>
            <w:noWrap w:val="0"/>
            <w:vAlign w:val="top"/>
          </w:tcPr>
          <w:p w14:paraId="18999E73">
            <w:pPr>
              <w:spacing w:line="440" w:lineRule="exact"/>
              <w:rPr>
                <w:color w:val="auto"/>
                <w:sz w:val="18"/>
                <w:szCs w:val="21"/>
                <w:highlight w:val="none"/>
              </w:rPr>
            </w:pPr>
          </w:p>
        </w:tc>
        <w:tc>
          <w:tcPr>
            <w:tcW w:w="876" w:type="dxa"/>
            <w:noWrap w:val="0"/>
            <w:vAlign w:val="top"/>
          </w:tcPr>
          <w:p w14:paraId="490F76F5">
            <w:pPr>
              <w:spacing w:line="440" w:lineRule="exact"/>
              <w:rPr>
                <w:color w:val="auto"/>
                <w:sz w:val="18"/>
                <w:szCs w:val="21"/>
                <w:highlight w:val="none"/>
              </w:rPr>
            </w:pPr>
          </w:p>
        </w:tc>
        <w:tc>
          <w:tcPr>
            <w:tcW w:w="1031" w:type="dxa"/>
            <w:noWrap w:val="0"/>
            <w:vAlign w:val="top"/>
          </w:tcPr>
          <w:p w14:paraId="352C5B4D">
            <w:pPr>
              <w:spacing w:line="440" w:lineRule="exact"/>
              <w:rPr>
                <w:color w:val="auto"/>
                <w:sz w:val="18"/>
                <w:szCs w:val="21"/>
                <w:highlight w:val="none"/>
              </w:rPr>
            </w:pPr>
          </w:p>
        </w:tc>
        <w:tc>
          <w:tcPr>
            <w:tcW w:w="696" w:type="dxa"/>
            <w:noWrap w:val="0"/>
            <w:vAlign w:val="top"/>
          </w:tcPr>
          <w:p w14:paraId="1304806F">
            <w:pPr>
              <w:spacing w:line="440" w:lineRule="exact"/>
              <w:rPr>
                <w:color w:val="auto"/>
                <w:sz w:val="18"/>
                <w:szCs w:val="21"/>
                <w:highlight w:val="none"/>
              </w:rPr>
            </w:pPr>
          </w:p>
        </w:tc>
        <w:tc>
          <w:tcPr>
            <w:tcW w:w="878" w:type="dxa"/>
            <w:noWrap w:val="0"/>
            <w:vAlign w:val="top"/>
          </w:tcPr>
          <w:p w14:paraId="48D5BF74">
            <w:pPr>
              <w:spacing w:line="440" w:lineRule="exact"/>
              <w:rPr>
                <w:color w:val="auto"/>
                <w:sz w:val="18"/>
                <w:szCs w:val="21"/>
                <w:highlight w:val="none"/>
              </w:rPr>
            </w:pPr>
          </w:p>
        </w:tc>
        <w:tc>
          <w:tcPr>
            <w:tcW w:w="1017" w:type="dxa"/>
            <w:noWrap w:val="0"/>
            <w:vAlign w:val="top"/>
          </w:tcPr>
          <w:p w14:paraId="2A9290CE">
            <w:pPr>
              <w:spacing w:line="440" w:lineRule="exact"/>
              <w:rPr>
                <w:color w:val="auto"/>
                <w:sz w:val="18"/>
                <w:szCs w:val="21"/>
                <w:highlight w:val="none"/>
              </w:rPr>
            </w:pPr>
          </w:p>
        </w:tc>
        <w:tc>
          <w:tcPr>
            <w:tcW w:w="1031" w:type="dxa"/>
            <w:noWrap w:val="0"/>
            <w:vAlign w:val="top"/>
          </w:tcPr>
          <w:p w14:paraId="7FD73D25">
            <w:pPr>
              <w:spacing w:line="440" w:lineRule="exact"/>
              <w:rPr>
                <w:color w:val="auto"/>
                <w:sz w:val="18"/>
                <w:szCs w:val="21"/>
                <w:highlight w:val="none"/>
              </w:rPr>
            </w:pPr>
          </w:p>
        </w:tc>
        <w:tc>
          <w:tcPr>
            <w:tcW w:w="904" w:type="dxa"/>
            <w:noWrap w:val="0"/>
            <w:vAlign w:val="top"/>
          </w:tcPr>
          <w:p w14:paraId="6C23D82D">
            <w:pPr>
              <w:spacing w:line="440" w:lineRule="exact"/>
              <w:rPr>
                <w:color w:val="auto"/>
                <w:sz w:val="18"/>
                <w:szCs w:val="21"/>
                <w:highlight w:val="none"/>
              </w:rPr>
            </w:pPr>
          </w:p>
        </w:tc>
        <w:tc>
          <w:tcPr>
            <w:tcW w:w="878" w:type="dxa"/>
            <w:noWrap w:val="0"/>
            <w:vAlign w:val="top"/>
          </w:tcPr>
          <w:p w14:paraId="20FF3EC4">
            <w:pPr>
              <w:spacing w:line="440" w:lineRule="exact"/>
              <w:rPr>
                <w:color w:val="auto"/>
                <w:sz w:val="18"/>
                <w:szCs w:val="21"/>
                <w:highlight w:val="none"/>
              </w:rPr>
            </w:pPr>
          </w:p>
        </w:tc>
        <w:tc>
          <w:tcPr>
            <w:tcW w:w="878" w:type="dxa"/>
            <w:noWrap w:val="0"/>
            <w:vAlign w:val="top"/>
          </w:tcPr>
          <w:p w14:paraId="1A9CAA3E">
            <w:pPr>
              <w:spacing w:line="440" w:lineRule="exact"/>
              <w:rPr>
                <w:color w:val="auto"/>
                <w:sz w:val="18"/>
                <w:szCs w:val="21"/>
                <w:highlight w:val="none"/>
              </w:rPr>
            </w:pPr>
          </w:p>
        </w:tc>
      </w:tr>
    </w:tbl>
    <w:p w14:paraId="781E1199">
      <w:pPr>
        <w:spacing w:line="440" w:lineRule="exact"/>
        <w:rPr>
          <w:color w:val="auto"/>
          <w:sz w:val="30"/>
          <w:szCs w:val="30"/>
          <w:highlight w:val="none"/>
        </w:rPr>
      </w:pPr>
      <w:r>
        <w:rPr>
          <w:color w:val="auto"/>
          <w:highlight w:val="none"/>
        </w:rPr>
        <w:br w:type="page"/>
      </w:r>
      <w:r>
        <w:rPr>
          <w:rFonts w:hint="eastAsia"/>
          <w:color w:val="auto"/>
          <w:sz w:val="30"/>
          <w:szCs w:val="30"/>
          <w:highlight w:val="none"/>
        </w:rPr>
        <w:t>附件2：</w:t>
      </w:r>
    </w:p>
    <w:p w14:paraId="4E2A145D">
      <w:pPr>
        <w:spacing w:before="120" w:beforeLines="50" w:after="120" w:afterLines="50" w:line="440" w:lineRule="exact"/>
        <w:jc w:val="center"/>
        <w:rPr>
          <w:b/>
          <w:color w:val="auto"/>
          <w:sz w:val="30"/>
          <w:szCs w:val="30"/>
          <w:highlight w:val="none"/>
        </w:rPr>
      </w:pPr>
      <w:r>
        <w:rPr>
          <w:rFonts w:hint="eastAsia"/>
          <w:b/>
          <w:color w:val="auto"/>
          <w:sz w:val="30"/>
          <w:szCs w:val="30"/>
          <w:highlight w:val="none"/>
        </w:rPr>
        <w:t>工程质量保修书</w:t>
      </w:r>
    </w:p>
    <w:p w14:paraId="47F689C3">
      <w:pPr>
        <w:spacing w:line="440" w:lineRule="exact"/>
        <w:ind w:firstLine="420" w:firstLineChars="200"/>
        <w:rPr>
          <w:color w:val="auto"/>
          <w:highlight w:val="none"/>
        </w:rPr>
      </w:pPr>
      <w:r>
        <w:rPr>
          <w:rFonts w:hint="eastAsia"/>
          <w:color w:val="auto"/>
          <w:highlight w:val="none"/>
        </w:rPr>
        <w:t>发包人（全称）：</w:t>
      </w:r>
      <w:r>
        <w:rPr>
          <w:rFonts w:hint="eastAsia"/>
          <w:color w:val="auto"/>
          <w:highlight w:val="none"/>
          <w:u w:val="single"/>
        </w:rPr>
        <w:t xml:space="preserve">                                            </w:t>
      </w:r>
    </w:p>
    <w:p w14:paraId="4F05C36E">
      <w:pPr>
        <w:spacing w:line="440" w:lineRule="exact"/>
        <w:rPr>
          <w:color w:val="auto"/>
          <w:highlight w:val="none"/>
        </w:rPr>
      </w:pPr>
      <w:r>
        <w:rPr>
          <w:rFonts w:hint="eastAsia"/>
          <w:color w:val="auto"/>
          <w:highlight w:val="none"/>
        </w:rPr>
        <w:t>　　承包人（全称）：</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color w:val="auto"/>
          <w:highlight w:val="none"/>
        </w:rPr>
        <w:t xml:space="preserve"> </w:t>
      </w:r>
    </w:p>
    <w:p w14:paraId="1FCB27C6">
      <w:pPr>
        <w:spacing w:line="440" w:lineRule="exact"/>
        <w:rPr>
          <w:color w:val="auto"/>
          <w:highlight w:val="none"/>
        </w:rPr>
      </w:pPr>
    </w:p>
    <w:p w14:paraId="076CDF0E">
      <w:pPr>
        <w:spacing w:line="360" w:lineRule="auto"/>
        <w:rPr>
          <w:color w:val="auto"/>
          <w:highlight w:val="none"/>
        </w:rPr>
      </w:pPr>
      <w:r>
        <w:rPr>
          <w:rFonts w:hint="eastAsia"/>
          <w:color w:val="auto"/>
          <w:highlight w:val="none"/>
        </w:rPr>
        <w:t>　　发包人和承包人根据《中华人民共和国建筑法》和《建设工程质量管理条例》，经协商一致就</w:t>
      </w:r>
      <w:r>
        <w:rPr>
          <w:rFonts w:hint="eastAsia"/>
          <w:b/>
          <w:color w:val="auto"/>
          <w:highlight w:val="none"/>
          <w:u w:val="single"/>
        </w:rPr>
        <w:t xml:space="preserve">                            </w:t>
      </w:r>
      <w:r>
        <w:rPr>
          <w:rFonts w:hint="eastAsia"/>
          <w:color w:val="auto"/>
          <w:highlight w:val="none"/>
        </w:rPr>
        <w:t>（工程全称）签订工程质量保修书。</w:t>
      </w:r>
    </w:p>
    <w:p w14:paraId="2636EC38">
      <w:pPr>
        <w:spacing w:line="360" w:lineRule="auto"/>
        <w:rPr>
          <w:color w:val="auto"/>
          <w:highlight w:val="none"/>
        </w:rPr>
      </w:pPr>
      <w:r>
        <w:rPr>
          <w:rFonts w:hint="eastAsia"/>
          <w:color w:val="auto"/>
          <w:highlight w:val="none"/>
        </w:rPr>
        <w:t>　　一、工程质量保修范围和内容</w:t>
      </w:r>
    </w:p>
    <w:p w14:paraId="22A19FCA">
      <w:pPr>
        <w:spacing w:line="360" w:lineRule="auto"/>
        <w:rPr>
          <w:color w:val="auto"/>
          <w:highlight w:val="none"/>
        </w:rPr>
      </w:pPr>
      <w:r>
        <w:rPr>
          <w:rFonts w:hint="eastAsia"/>
          <w:color w:val="auto"/>
          <w:highlight w:val="none"/>
        </w:rPr>
        <w:t>　　承包人在质量保修期内，按照有关法律规定和合同约定，承担工程质量保修责任。</w:t>
      </w:r>
    </w:p>
    <w:p w14:paraId="4BCB2D9F">
      <w:pPr>
        <w:spacing w:line="360" w:lineRule="auto"/>
        <w:rPr>
          <w:color w:val="auto"/>
          <w:highlight w:val="none"/>
        </w:rPr>
      </w:pPr>
      <w:r>
        <w:rPr>
          <w:rFonts w:hint="eastAsia"/>
          <w:color w:val="auto"/>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b/>
          <w:bCs/>
          <w:color w:val="auto"/>
          <w:highlight w:val="none"/>
          <w:u w:val="single"/>
        </w:rPr>
        <w:t xml:space="preserve"> </w:t>
      </w:r>
      <w:r>
        <w:rPr>
          <w:rFonts w:hint="eastAsia"/>
          <w:b/>
          <w:bCs/>
          <w:color w:val="auto"/>
          <w:highlight w:val="none"/>
          <w:u w:val="single"/>
        </w:rPr>
        <w:t>承包人所施工的内容。</w:t>
      </w:r>
      <w:r>
        <w:rPr>
          <w:color w:val="auto"/>
          <w:highlight w:val="none"/>
          <w:u w:val="single"/>
        </w:rPr>
        <w:t xml:space="preserve"> </w:t>
      </w:r>
    </w:p>
    <w:p w14:paraId="30ED08C3">
      <w:pPr>
        <w:spacing w:line="360" w:lineRule="auto"/>
        <w:rPr>
          <w:color w:val="auto"/>
          <w:highlight w:val="none"/>
        </w:rPr>
      </w:pPr>
      <w:r>
        <w:rPr>
          <w:rFonts w:hint="eastAsia"/>
          <w:b/>
          <w:color w:val="auto"/>
          <w:highlight w:val="none"/>
        </w:rPr>
        <w:t>　　</w:t>
      </w:r>
      <w:r>
        <w:rPr>
          <w:rFonts w:hint="eastAsia"/>
          <w:color w:val="auto"/>
          <w:highlight w:val="none"/>
        </w:rPr>
        <w:t>二、质量保修期</w:t>
      </w:r>
    </w:p>
    <w:p w14:paraId="4FE2D061">
      <w:pPr>
        <w:spacing w:line="360" w:lineRule="auto"/>
        <w:ind w:firstLine="420" w:firstLineChars="200"/>
        <w:rPr>
          <w:color w:val="auto"/>
          <w:highlight w:val="none"/>
        </w:rPr>
      </w:pPr>
      <w:r>
        <w:rPr>
          <w:rFonts w:hint="eastAsia"/>
          <w:color w:val="auto"/>
          <w:highlight w:val="none"/>
        </w:rPr>
        <w:t>根据《建设工程质量管理条例》及有关规定，工程的质量保修期如下：</w:t>
      </w:r>
    </w:p>
    <w:p w14:paraId="6908E9E2">
      <w:pPr>
        <w:spacing w:line="360" w:lineRule="auto"/>
        <w:rPr>
          <w:rFonts w:hint="eastAsia"/>
          <w:color w:val="auto"/>
          <w:highlight w:val="none"/>
        </w:rPr>
      </w:pPr>
      <w:r>
        <w:rPr>
          <w:rFonts w:hint="eastAsia"/>
          <w:color w:val="auto"/>
          <w:highlight w:val="none"/>
        </w:rPr>
        <w:t xml:space="preserve">   1．地基基础工程和主体结构工程为设计文件规定的工程合理使用年限；</w:t>
      </w:r>
    </w:p>
    <w:p w14:paraId="01743AC4">
      <w:pPr>
        <w:spacing w:line="360" w:lineRule="auto"/>
        <w:rPr>
          <w:rFonts w:hint="eastAsia"/>
          <w:color w:val="auto"/>
          <w:highlight w:val="none"/>
        </w:rPr>
      </w:pPr>
      <w:r>
        <w:rPr>
          <w:rFonts w:hint="eastAsia"/>
          <w:color w:val="auto"/>
          <w:highlight w:val="none"/>
        </w:rPr>
        <w:t xml:space="preserve">   2．屋面防水工程、有防水要求的卫生间、房间和外墙面的防渗漏为 5 年；</w:t>
      </w:r>
    </w:p>
    <w:p w14:paraId="139854AA">
      <w:pPr>
        <w:spacing w:line="360" w:lineRule="auto"/>
        <w:rPr>
          <w:rFonts w:hint="eastAsia"/>
          <w:color w:val="auto"/>
          <w:highlight w:val="none"/>
        </w:rPr>
      </w:pPr>
      <w:r>
        <w:rPr>
          <w:rFonts w:hint="eastAsia"/>
          <w:color w:val="auto"/>
          <w:highlight w:val="none"/>
        </w:rPr>
        <w:t xml:space="preserve">   3．装修工程为 2 年；</w:t>
      </w:r>
    </w:p>
    <w:p w14:paraId="0F2B59C7">
      <w:pPr>
        <w:spacing w:line="360" w:lineRule="auto"/>
        <w:rPr>
          <w:rFonts w:hint="eastAsia"/>
          <w:color w:val="auto"/>
          <w:highlight w:val="none"/>
        </w:rPr>
      </w:pPr>
      <w:r>
        <w:rPr>
          <w:rFonts w:hint="eastAsia"/>
          <w:color w:val="auto"/>
          <w:highlight w:val="none"/>
        </w:rPr>
        <w:t xml:space="preserve">   4．电气管线、给排水管道、设备安装工程为 2 年；</w:t>
      </w:r>
    </w:p>
    <w:p w14:paraId="4D03E008">
      <w:pPr>
        <w:spacing w:line="360" w:lineRule="auto"/>
        <w:rPr>
          <w:rFonts w:hint="eastAsia"/>
          <w:color w:val="auto"/>
          <w:highlight w:val="none"/>
        </w:rPr>
      </w:pPr>
      <w:r>
        <w:rPr>
          <w:rFonts w:hint="eastAsia"/>
          <w:color w:val="auto"/>
          <w:highlight w:val="none"/>
        </w:rPr>
        <w:t xml:space="preserve">   5．供热与供冷系统为 2 个采暖期、供冷期；</w:t>
      </w:r>
    </w:p>
    <w:p w14:paraId="4318CE02">
      <w:pPr>
        <w:spacing w:line="360" w:lineRule="auto"/>
        <w:rPr>
          <w:rFonts w:hint="eastAsia"/>
          <w:color w:val="auto"/>
          <w:highlight w:val="none"/>
        </w:rPr>
      </w:pPr>
      <w:r>
        <w:rPr>
          <w:rFonts w:hint="eastAsia"/>
          <w:color w:val="auto"/>
          <w:highlight w:val="none"/>
        </w:rPr>
        <w:t xml:space="preserve">   6．住宅小区内的给排水设施、道路等配套工程为 2 年；</w:t>
      </w:r>
    </w:p>
    <w:p w14:paraId="69DF09AF">
      <w:pPr>
        <w:spacing w:line="360" w:lineRule="auto"/>
        <w:rPr>
          <w:rFonts w:hint="eastAsia"/>
          <w:color w:val="auto"/>
          <w:highlight w:val="none"/>
        </w:rPr>
      </w:pPr>
      <w:r>
        <w:rPr>
          <w:rFonts w:hint="eastAsia"/>
          <w:color w:val="auto"/>
          <w:highlight w:val="none"/>
        </w:rPr>
        <w:t xml:space="preserve">   7．其他项目保修期限约定如下：</w:t>
      </w:r>
    </w:p>
    <w:p w14:paraId="4407B22F">
      <w:pPr>
        <w:spacing w:line="360" w:lineRule="auto"/>
        <w:rPr>
          <w:rFonts w:hint="eastAsia"/>
          <w:b/>
          <w:color w:val="auto"/>
          <w:highlight w:val="none"/>
        </w:rPr>
      </w:pPr>
      <w:r>
        <w:rPr>
          <w:rFonts w:hint="eastAsia"/>
          <w:color w:val="auto"/>
          <w:highlight w:val="none"/>
        </w:rPr>
        <w:t xml:space="preserve">  </w:t>
      </w:r>
      <w:r>
        <w:rPr>
          <w:rFonts w:hint="eastAsia"/>
          <w:b/>
          <w:color w:val="auto"/>
          <w:highlight w:val="none"/>
          <w:u w:val="single"/>
        </w:rPr>
        <w:t xml:space="preserve"> </w:t>
      </w:r>
      <w:r>
        <w:rPr>
          <w:rFonts w:hint="eastAsia"/>
          <w:b/>
          <w:color w:val="auto"/>
          <w:highlight w:val="none"/>
          <w:u w:val="single"/>
        </w:rPr>
        <w:t>本工程的质量保修期为5年， 保修金为结算审定价的3%。</w:t>
      </w:r>
      <w:r>
        <w:rPr>
          <w:rFonts w:hint="eastAsia"/>
          <w:color w:val="auto"/>
          <w:highlight w:val="none"/>
        </w:rPr>
        <w:t>　</w:t>
      </w:r>
      <w:r>
        <w:rPr>
          <w:rFonts w:hint="eastAsia"/>
          <w:b/>
          <w:color w:val="auto"/>
          <w:highlight w:val="none"/>
        </w:rPr>
        <w:t>　</w:t>
      </w:r>
    </w:p>
    <w:p w14:paraId="2DEED34B">
      <w:pPr>
        <w:spacing w:line="360" w:lineRule="auto"/>
        <w:rPr>
          <w:color w:val="auto"/>
          <w:highlight w:val="none"/>
        </w:rPr>
      </w:pPr>
      <w:r>
        <w:rPr>
          <w:rFonts w:hint="eastAsia"/>
          <w:b/>
          <w:color w:val="auto"/>
          <w:highlight w:val="none"/>
        </w:rPr>
        <w:t xml:space="preserve">   质量保修期自竣工验收合格之日起计算</w:t>
      </w:r>
      <w:r>
        <w:rPr>
          <w:rFonts w:hint="eastAsia"/>
          <w:color w:val="auto"/>
          <w:highlight w:val="none"/>
        </w:rPr>
        <w:t>。</w:t>
      </w:r>
    </w:p>
    <w:p w14:paraId="44ABE244">
      <w:pPr>
        <w:spacing w:line="360" w:lineRule="auto"/>
        <w:ind w:firstLine="420" w:firstLineChars="200"/>
        <w:rPr>
          <w:color w:val="auto"/>
          <w:highlight w:val="none"/>
        </w:rPr>
      </w:pPr>
      <w:r>
        <w:rPr>
          <w:rFonts w:hint="eastAsia"/>
          <w:color w:val="auto"/>
          <w:highlight w:val="none"/>
        </w:rPr>
        <w:t>三、缺陷责任期</w:t>
      </w:r>
    </w:p>
    <w:p w14:paraId="2FA678C7">
      <w:pPr>
        <w:spacing w:line="360" w:lineRule="auto"/>
        <w:ind w:firstLine="420" w:firstLineChars="200"/>
        <w:rPr>
          <w:color w:val="auto"/>
          <w:highlight w:val="none"/>
        </w:rPr>
      </w:pPr>
      <w:r>
        <w:rPr>
          <w:rFonts w:hint="eastAsia"/>
          <w:color w:val="auto"/>
          <w:highlight w:val="none"/>
        </w:rPr>
        <w:t>工程缺陷责任期为</w:t>
      </w:r>
      <w:r>
        <w:rPr>
          <w:rFonts w:hint="eastAsia"/>
          <w:color w:val="auto"/>
          <w:highlight w:val="none"/>
          <w:u w:val="single"/>
        </w:rPr>
        <w:t>24</w:t>
      </w:r>
      <w:r>
        <w:rPr>
          <w:color w:val="auto"/>
          <w:highlight w:val="none"/>
          <w:u w:val="single"/>
        </w:rPr>
        <w:t xml:space="preserve"> </w:t>
      </w:r>
      <w:r>
        <w:rPr>
          <w:rFonts w:hint="eastAsia"/>
          <w:color w:val="auto"/>
          <w:highlight w:val="none"/>
        </w:rPr>
        <w:t>个月，缺陷责任期自交付发包人使用之日起计算。</w:t>
      </w:r>
    </w:p>
    <w:p w14:paraId="5376B4ED">
      <w:pPr>
        <w:spacing w:line="360" w:lineRule="auto"/>
        <w:ind w:firstLine="420" w:firstLineChars="200"/>
        <w:rPr>
          <w:color w:val="auto"/>
          <w:highlight w:val="none"/>
        </w:rPr>
      </w:pPr>
      <w:r>
        <w:rPr>
          <w:rFonts w:hint="eastAsia"/>
          <w:color w:val="auto"/>
          <w:highlight w:val="none"/>
        </w:rPr>
        <w:t>缺陷责任期终止后，检查无质量问题后退还。</w:t>
      </w:r>
    </w:p>
    <w:p w14:paraId="2987ABC1">
      <w:pPr>
        <w:spacing w:line="360" w:lineRule="auto"/>
        <w:rPr>
          <w:color w:val="auto"/>
          <w:highlight w:val="none"/>
        </w:rPr>
      </w:pPr>
      <w:r>
        <w:rPr>
          <w:color w:val="auto"/>
          <w:highlight w:val="none"/>
        </w:rPr>
        <w:t xml:space="preserve">    </w:t>
      </w:r>
      <w:r>
        <w:rPr>
          <w:rFonts w:hint="eastAsia"/>
          <w:color w:val="auto"/>
          <w:highlight w:val="none"/>
        </w:rPr>
        <w:t>四、质量保修责任</w:t>
      </w:r>
    </w:p>
    <w:p w14:paraId="3F68F4FF">
      <w:pPr>
        <w:spacing w:line="360" w:lineRule="auto"/>
        <w:ind w:left="105" w:leftChars="50" w:firstLine="430" w:firstLineChars="205"/>
        <w:rPr>
          <w:color w:val="auto"/>
          <w:highlight w:val="none"/>
        </w:rPr>
      </w:pPr>
      <w:r>
        <w:rPr>
          <w:color w:val="auto"/>
          <w:highlight w:val="none"/>
        </w:rPr>
        <w:t>1</w:t>
      </w:r>
      <w:r>
        <w:rPr>
          <w:rFonts w:hint="eastAsia"/>
          <w:color w:val="auto"/>
          <w:highlight w:val="none"/>
        </w:rPr>
        <w:t>．属于保修范围、内容的项目，承包人应当在接到保修通知之日起1小时内派人保修。承包人不在约定期限内派人保修的，发包人可以委托他人修理，费用按实际发生费用的两倍及以上从质量保修金中扣除。</w:t>
      </w:r>
    </w:p>
    <w:p w14:paraId="62F45F45">
      <w:pPr>
        <w:spacing w:line="360" w:lineRule="auto"/>
        <w:ind w:left="105" w:leftChars="50" w:firstLine="430" w:firstLineChars="205"/>
        <w:rPr>
          <w:color w:val="auto"/>
          <w:highlight w:val="none"/>
        </w:rPr>
      </w:pPr>
      <w:r>
        <w:rPr>
          <w:color w:val="auto"/>
          <w:highlight w:val="none"/>
        </w:rPr>
        <w:t>2</w:t>
      </w:r>
      <w:r>
        <w:rPr>
          <w:rFonts w:hint="eastAsia"/>
          <w:color w:val="auto"/>
          <w:highlight w:val="none"/>
        </w:rPr>
        <w:t>．发生紧急事故需抢修的，承包人在接到事故通知后，应当立即到达事故现场抢修。</w:t>
      </w:r>
    </w:p>
    <w:p w14:paraId="3C420F1E">
      <w:pPr>
        <w:spacing w:line="360" w:lineRule="auto"/>
        <w:ind w:left="105" w:leftChars="50" w:firstLine="430" w:firstLineChars="205"/>
        <w:rPr>
          <w:color w:val="auto"/>
          <w:highlight w:val="none"/>
        </w:rPr>
      </w:pPr>
      <w:r>
        <w:rPr>
          <w:color w:val="auto"/>
          <w:highlight w:val="none"/>
        </w:rPr>
        <w:t>3</w:t>
      </w:r>
      <w:r>
        <w:rPr>
          <w:rFonts w:hint="eastAsia"/>
          <w:color w:val="auto"/>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5F21AD6">
      <w:pPr>
        <w:spacing w:line="360" w:lineRule="auto"/>
        <w:ind w:left="420" w:leftChars="200" w:firstLine="105" w:firstLineChars="50"/>
        <w:rPr>
          <w:color w:val="auto"/>
          <w:highlight w:val="none"/>
        </w:rPr>
      </w:pPr>
      <w:r>
        <w:rPr>
          <w:color w:val="auto"/>
          <w:highlight w:val="none"/>
        </w:rPr>
        <w:t>4</w:t>
      </w:r>
      <w:r>
        <w:rPr>
          <w:rFonts w:hint="eastAsia"/>
          <w:color w:val="auto"/>
          <w:highlight w:val="none"/>
        </w:rPr>
        <w:t>．质量保修完成后，由发包人组织验收。</w:t>
      </w:r>
    </w:p>
    <w:p w14:paraId="56648129">
      <w:pPr>
        <w:spacing w:line="360" w:lineRule="auto"/>
        <w:rPr>
          <w:color w:val="auto"/>
          <w:highlight w:val="none"/>
        </w:rPr>
      </w:pPr>
      <w:r>
        <w:rPr>
          <w:rFonts w:hint="eastAsia"/>
          <w:color w:val="auto"/>
          <w:highlight w:val="none"/>
        </w:rPr>
        <w:t>　　五、保修费用</w:t>
      </w:r>
    </w:p>
    <w:p w14:paraId="2BADA86C">
      <w:pPr>
        <w:spacing w:line="360" w:lineRule="auto"/>
        <w:rPr>
          <w:color w:val="auto"/>
          <w:highlight w:val="none"/>
        </w:rPr>
      </w:pPr>
      <w:r>
        <w:rPr>
          <w:rFonts w:hint="eastAsia"/>
          <w:color w:val="auto"/>
          <w:highlight w:val="none"/>
        </w:rPr>
        <w:t>　　保修费用由造成质量缺陷的责任方承担。工程质量保修金为工程总价(审计后)的3%。</w:t>
      </w:r>
    </w:p>
    <w:p w14:paraId="6AACBD71">
      <w:pPr>
        <w:spacing w:line="360" w:lineRule="auto"/>
        <w:ind w:firstLine="600"/>
        <w:rPr>
          <w:color w:val="auto"/>
          <w:highlight w:val="none"/>
        </w:rPr>
      </w:pPr>
      <w:r>
        <w:rPr>
          <w:rFonts w:hint="eastAsia"/>
          <w:b/>
          <w:color w:val="auto"/>
          <w:highlight w:val="none"/>
        </w:rPr>
        <w:t>六</w:t>
      </w:r>
      <w:r>
        <w:rPr>
          <w:rFonts w:hint="eastAsia"/>
          <w:color w:val="auto"/>
          <w:highlight w:val="none"/>
        </w:rPr>
        <w:t>、双方约定的其他工程质量保修事项：</w:t>
      </w:r>
      <w:r>
        <w:rPr>
          <w:color w:val="auto"/>
          <w:highlight w:val="none"/>
          <w:u w:val="single"/>
        </w:rPr>
        <w:t xml:space="preserve">                     </w:t>
      </w:r>
      <w:r>
        <w:rPr>
          <w:rFonts w:hint="eastAsia"/>
          <w:color w:val="auto"/>
          <w:highlight w:val="none"/>
        </w:rPr>
        <w:t>。</w:t>
      </w:r>
    </w:p>
    <w:p w14:paraId="72558EC3">
      <w:pPr>
        <w:spacing w:line="360" w:lineRule="auto"/>
        <w:ind w:firstLine="399" w:firstLineChars="190"/>
        <w:rPr>
          <w:color w:val="auto"/>
          <w:highlight w:val="none"/>
        </w:rPr>
      </w:pPr>
      <w:r>
        <w:rPr>
          <w:rFonts w:hint="eastAsia"/>
          <w:color w:val="auto"/>
          <w:highlight w:val="none"/>
        </w:rPr>
        <w:t>工程质量保修书由发包人、承包人在工程竣工验收前共同签署，作为施工合同附件，其有效期限至保修期满。</w:t>
      </w:r>
    </w:p>
    <w:p w14:paraId="73AD08B2">
      <w:pPr>
        <w:spacing w:line="360" w:lineRule="auto"/>
        <w:ind w:firstLine="420"/>
        <w:rPr>
          <w:color w:val="auto"/>
          <w:highlight w:val="none"/>
        </w:rPr>
      </w:pPr>
    </w:p>
    <w:p w14:paraId="2761CBEB">
      <w:pPr>
        <w:spacing w:line="360" w:lineRule="auto"/>
        <w:rPr>
          <w:color w:val="auto"/>
          <w:highlight w:val="none"/>
        </w:rPr>
      </w:pPr>
      <w:r>
        <w:rPr>
          <w:rFonts w:hint="eastAsia"/>
          <w:color w:val="auto"/>
          <w:highlight w:val="none"/>
        </w:rPr>
        <w:t>发包人</w:t>
      </w:r>
      <w:r>
        <w:rPr>
          <w:color w:val="auto"/>
          <w:highlight w:val="none"/>
        </w:rPr>
        <w:t>(</w:t>
      </w:r>
      <w:r>
        <w:rPr>
          <w:rFonts w:hint="eastAsia"/>
          <w:color w:val="auto"/>
          <w:highlight w:val="none"/>
        </w:rPr>
        <w:t>公章</w:t>
      </w:r>
      <w:r>
        <w:rPr>
          <w:color w:val="auto"/>
          <w:highlight w:val="none"/>
        </w:rPr>
        <w:t>)</w:t>
      </w:r>
      <w:r>
        <w:rPr>
          <w:rFonts w:hint="eastAsia"/>
          <w:color w:val="auto"/>
          <w:highlight w:val="none"/>
        </w:rPr>
        <w:t>：</w:t>
      </w:r>
      <w:r>
        <w:rPr>
          <w:rFonts w:hint="eastAsia"/>
          <w:color w:val="auto"/>
          <w:highlight w:val="none"/>
          <w:u w:val="single"/>
        </w:rPr>
        <w:t xml:space="preserve">             </w:t>
      </w:r>
      <w:r>
        <w:rPr>
          <w:color w:val="auto"/>
          <w:highlight w:val="none"/>
        </w:rPr>
        <w:t xml:space="preserve"> </w:t>
      </w:r>
      <w:r>
        <w:rPr>
          <w:rFonts w:hint="eastAsia"/>
          <w:color w:val="auto"/>
          <w:highlight w:val="none"/>
        </w:rPr>
        <w:t>承包人</w:t>
      </w:r>
      <w:r>
        <w:rPr>
          <w:color w:val="auto"/>
          <w:highlight w:val="none"/>
        </w:rPr>
        <w:t>(</w:t>
      </w:r>
      <w:r>
        <w:rPr>
          <w:rFonts w:hint="eastAsia"/>
          <w:color w:val="auto"/>
          <w:highlight w:val="none"/>
        </w:rPr>
        <w:t>公章</w:t>
      </w:r>
      <w:r>
        <w:rPr>
          <w:color w:val="auto"/>
          <w:highlight w:val="none"/>
        </w:rPr>
        <w:t>)</w:t>
      </w:r>
      <w:r>
        <w:rPr>
          <w:rFonts w:hint="eastAsia"/>
          <w:color w:val="auto"/>
          <w:highlight w:val="none"/>
        </w:rPr>
        <w:t>：</w:t>
      </w:r>
      <w:r>
        <w:rPr>
          <w:rFonts w:hint="eastAsia" w:cs="仿宋_GB2312"/>
          <w:color w:val="auto"/>
          <w:highlight w:val="none"/>
          <w:u w:val="single"/>
          <w:lang w:bidi="ar-SA"/>
        </w:rPr>
        <w:t xml:space="preserve">                </w:t>
      </w:r>
    </w:p>
    <w:p w14:paraId="7007DD06">
      <w:pPr>
        <w:spacing w:line="360" w:lineRule="auto"/>
        <w:rPr>
          <w:color w:val="auto"/>
          <w:highlight w:val="none"/>
        </w:rPr>
      </w:pPr>
      <w:r>
        <w:rPr>
          <w:rFonts w:hint="eastAsia"/>
          <w:color w:val="auto"/>
          <w:highlight w:val="none"/>
        </w:rPr>
        <w:t>地</w:t>
      </w:r>
      <w:r>
        <w:rPr>
          <w:color w:val="auto"/>
          <w:highlight w:val="none"/>
        </w:rPr>
        <w:t xml:space="preserve">  </w:t>
      </w:r>
      <w:r>
        <w:rPr>
          <w:rFonts w:hint="eastAsia"/>
          <w:color w:val="auto"/>
          <w:highlight w:val="none"/>
        </w:rPr>
        <w:t>址：</w:t>
      </w:r>
      <w:r>
        <w:rPr>
          <w:rFonts w:hint="eastAsia"/>
          <w:color w:val="auto"/>
          <w:highlight w:val="none"/>
          <w:u w:val="single"/>
        </w:rPr>
        <w:t xml:space="preserve">                    </w:t>
      </w:r>
      <w:r>
        <w:rPr>
          <w:rFonts w:hint="eastAsia"/>
          <w:color w:val="auto"/>
          <w:highlight w:val="none"/>
        </w:rPr>
        <w:t>地</w:t>
      </w:r>
      <w:r>
        <w:rPr>
          <w:color w:val="auto"/>
          <w:highlight w:val="none"/>
        </w:rPr>
        <w:t xml:space="preserve">  </w:t>
      </w:r>
      <w:r>
        <w:rPr>
          <w:rFonts w:hint="eastAsia"/>
          <w:color w:val="auto"/>
          <w:highlight w:val="none"/>
        </w:rPr>
        <w:t>址：</w:t>
      </w:r>
      <w:r>
        <w:rPr>
          <w:rFonts w:hint="eastAsia" w:cs="仿宋_GB2312"/>
          <w:color w:val="auto"/>
          <w:highlight w:val="none"/>
          <w:u w:val="single"/>
          <w:lang w:bidi="ar-SA"/>
        </w:rPr>
        <w:t xml:space="preserve">                      </w:t>
      </w:r>
    </w:p>
    <w:p w14:paraId="30C36212">
      <w:pPr>
        <w:spacing w:line="360" w:lineRule="auto"/>
        <w:rPr>
          <w:color w:val="auto"/>
          <w:highlight w:val="none"/>
        </w:rPr>
      </w:pPr>
      <w:r>
        <w:rPr>
          <w:rFonts w:hint="eastAsia"/>
          <w:color w:val="auto"/>
          <w:highlight w:val="none"/>
        </w:rPr>
        <w:t>法定代表人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w:t>
      </w:r>
      <w:r>
        <w:rPr>
          <w:rFonts w:hint="eastAsia" w:cs="仿宋_GB2312"/>
          <w:color w:val="auto"/>
          <w:highlight w:val="none"/>
          <w:u w:val="single"/>
          <w:lang w:bidi="ar-SA"/>
        </w:rPr>
        <w:t xml:space="preserve">         </w:t>
      </w:r>
      <w:r>
        <w:rPr>
          <w:color w:val="auto"/>
          <w:highlight w:val="none"/>
        </w:rPr>
        <w:t xml:space="preserve"> </w:t>
      </w:r>
      <w:r>
        <w:rPr>
          <w:rFonts w:hint="eastAsia"/>
          <w:color w:val="auto"/>
          <w:highlight w:val="none"/>
        </w:rPr>
        <w:t>法定代表人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w:t>
      </w:r>
      <w:r>
        <w:rPr>
          <w:rFonts w:hint="eastAsia" w:cs="仿宋_GB2312"/>
          <w:color w:val="auto"/>
          <w:highlight w:val="none"/>
          <w:u w:val="single"/>
          <w:lang w:bidi="ar-SA"/>
        </w:rPr>
        <w:t xml:space="preserve">            </w:t>
      </w:r>
    </w:p>
    <w:p w14:paraId="21089689">
      <w:pPr>
        <w:spacing w:line="360" w:lineRule="auto"/>
        <w:rPr>
          <w:color w:val="auto"/>
          <w:highlight w:val="none"/>
        </w:rPr>
      </w:pPr>
      <w:r>
        <w:rPr>
          <w:rFonts w:hint="eastAsia"/>
          <w:color w:val="auto"/>
          <w:highlight w:val="none"/>
        </w:rPr>
        <w:t>委托代理人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w:t>
      </w:r>
      <w:r>
        <w:rPr>
          <w:rFonts w:hint="eastAsia" w:cs="仿宋_GB2312"/>
          <w:color w:val="auto"/>
          <w:highlight w:val="none"/>
          <w:u w:val="single"/>
          <w:lang w:bidi="ar-SA"/>
        </w:rPr>
        <w:t xml:space="preserve">         </w:t>
      </w:r>
      <w:r>
        <w:rPr>
          <w:color w:val="auto"/>
          <w:highlight w:val="none"/>
        </w:rPr>
        <w:t xml:space="preserve"> </w:t>
      </w:r>
      <w:r>
        <w:rPr>
          <w:rFonts w:hint="eastAsia"/>
          <w:color w:val="auto"/>
          <w:highlight w:val="none"/>
        </w:rPr>
        <w:t>委托代理人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w:t>
      </w:r>
      <w:r>
        <w:rPr>
          <w:rFonts w:hint="eastAsia" w:cs="仿宋_GB2312"/>
          <w:color w:val="auto"/>
          <w:highlight w:val="none"/>
          <w:u w:val="single"/>
          <w:lang w:bidi="ar-SA"/>
        </w:rPr>
        <w:t xml:space="preserve">            </w:t>
      </w:r>
    </w:p>
    <w:p w14:paraId="4A6C3A12">
      <w:pPr>
        <w:spacing w:line="360" w:lineRule="auto"/>
        <w:rPr>
          <w:color w:val="auto"/>
          <w:highlight w:val="none"/>
        </w:rPr>
      </w:pPr>
      <w:r>
        <w:rPr>
          <w:rFonts w:hint="eastAsia"/>
          <w:color w:val="auto"/>
          <w:highlight w:val="none"/>
        </w:rPr>
        <w:t>电</w:t>
      </w:r>
      <w:r>
        <w:rPr>
          <w:color w:val="auto"/>
          <w:highlight w:val="none"/>
        </w:rPr>
        <w:t xml:space="preserve">  </w:t>
      </w:r>
      <w:r>
        <w:rPr>
          <w:rFonts w:hint="eastAsia"/>
          <w:color w:val="auto"/>
          <w:highlight w:val="none"/>
        </w:rPr>
        <w:t>话：</w:t>
      </w:r>
      <w:r>
        <w:rPr>
          <w:rFonts w:hint="eastAsia" w:cs="仿宋_GB2312"/>
          <w:color w:val="auto"/>
          <w:highlight w:val="none"/>
          <w:u w:val="single"/>
          <w:lang w:bidi="ar-SA"/>
        </w:rPr>
        <w:t xml:space="preserve">                   </w:t>
      </w:r>
      <w:r>
        <w:rPr>
          <w:color w:val="auto"/>
          <w:highlight w:val="none"/>
        </w:rPr>
        <w:t xml:space="preserve"> </w:t>
      </w:r>
      <w:r>
        <w:rPr>
          <w:rFonts w:hint="eastAsia"/>
          <w:color w:val="auto"/>
          <w:highlight w:val="none"/>
        </w:rPr>
        <w:t>电</w:t>
      </w:r>
      <w:r>
        <w:rPr>
          <w:color w:val="auto"/>
          <w:highlight w:val="none"/>
        </w:rPr>
        <w:t xml:space="preserve">  </w:t>
      </w:r>
      <w:r>
        <w:rPr>
          <w:rFonts w:hint="eastAsia"/>
          <w:color w:val="auto"/>
          <w:highlight w:val="none"/>
        </w:rPr>
        <w:t>话：</w:t>
      </w:r>
      <w:r>
        <w:rPr>
          <w:rFonts w:hint="eastAsia" w:cs="仿宋_GB2312"/>
          <w:color w:val="auto"/>
          <w:highlight w:val="none"/>
          <w:u w:val="single"/>
          <w:lang w:bidi="ar-SA"/>
        </w:rPr>
        <w:t xml:space="preserve">                      </w:t>
      </w:r>
    </w:p>
    <w:p w14:paraId="563719F0">
      <w:pPr>
        <w:spacing w:line="360" w:lineRule="auto"/>
        <w:rPr>
          <w:color w:val="auto"/>
          <w:highlight w:val="none"/>
        </w:rPr>
      </w:pPr>
      <w:r>
        <w:rPr>
          <w:rFonts w:hint="eastAsia"/>
          <w:color w:val="auto"/>
          <w:highlight w:val="none"/>
        </w:rPr>
        <w:t>传</w:t>
      </w:r>
      <w:r>
        <w:rPr>
          <w:color w:val="auto"/>
          <w:highlight w:val="none"/>
        </w:rPr>
        <w:t xml:space="preserve">  </w:t>
      </w:r>
      <w:r>
        <w:rPr>
          <w:rFonts w:hint="eastAsia"/>
          <w:color w:val="auto"/>
          <w:highlight w:val="none"/>
        </w:rPr>
        <w:t>真：</w:t>
      </w:r>
      <w:r>
        <w:rPr>
          <w:rFonts w:hint="eastAsia" w:cs="仿宋_GB2312"/>
          <w:color w:val="auto"/>
          <w:highlight w:val="none"/>
          <w:u w:val="single"/>
          <w:lang w:bidi="ar-SA"/>
        </w:rPr>
        <w:t xml:space="preserve">                  </w:t>
      </w:r>
      <w:r>
        <w:rPr>
          <w:color w:val="auto"/>
          <w:highlight w:val="none"/>
        </w:rPr>
        <w:t xml:space="preserve"> </w:t>
      </w:r>
      <w:r>
        <w:rPr>
          <w:rFonts w:hint="eastAsia"/>
          <w:color w:val="auto"/>
          <w:highlight w:val="none"/>
        </w:rPr>
        <w:t xml:space="preserve"> 传</w:t>
      </w:r>
      <w:r>
        <w:rPr>
          <w:color w:val="auto"/>
          <w:highlight w:val="none"/>
        </w:rPr>
        <w:t xml:space="preserve">  </w:t>
      </w:r>
      <w:r>
        <w:rPr>
          <w:rFonts w:hint="eastAsia"/>
          <w:color w:val="auto"/>
          <w:highlight w:val="none"/>
        </w:rPr>
        <w:t>真：</w:t>
      </w:r>
      <w:r>
        <w:rPr>
          <w:rFonts w:hint="eastAsia" w:cs="仿宋_GB2312"/>
          <w:color w:val="auto"/>
          <w:highlight w:val="none"/>
          <w:u w:val="single"/>
          <w:lang w:bidi="ar-SA"/>
        </w:rPr>
        <w:t xml:space="preserve">                       </w:t>
      </w:r>
    </w:p>
    <w:p w14:paraId="024E97AF">
      <w:pPr>
        <w:spacing w:line="360" w:lineRule="auto"/>
        <w:rPr>
          <w:color w:val="auto"/>
          <w:highlight w:val="none"/>
        </w:rPr>
      </w:pPr>
      <w:r>
        <w:rPr>
          <w:rFonts w:hint="eastAsia"/>
          <w:color w:val="auto"/>
          <w:highlight w:val="none"/>
        </w:rPr>
        <w:t>开户银行：</w:t>
      </w:r>
      <w:r>
        <w:rPr>
          <w:rFonts w:hint="eastAsia" w:cs="仿宋_GB2312"/>
          <w:color w:val="auto"/>
          <w:highlight w:val="none"/>
          <w:u w:val="single"/>
          <w:lang w:bidi="ar-SA"/>
        </w:rPr>
        <w:t xml:space="preserve">                </w:t>
      </w:r>
      <w:r>
        <w:rPr>
          <w:color w:val="auto"/>
          <w:highlight w:val="none"/>
        </w:rPr>
        <w:t xml:space="preserve"> </w:t>
      </w:r>
      <w:r>
        <w:rPr>
          <w:rFonts w:hint="eastAsia"/>
          <w:color w:val="auto"/>
          <w:highlight w:val="none"/>
        </w:rPr>
        <w:t xml:space="preserve"> 开户银行：</w:t>
      </w:r>
      <w:r>
        <w:rPr>
          <w:rFonts w:hint="eastAsia" w:cs="仿宋_GB2312"/>
          <w:color w:val="auto"/>
          <w:highlight w:val="none"/>
          <w:u w:val="single"/>
          <w:lang w:bidi="ar-SA"/>
        </w:rPr>
        <w:t xml:space="preserve">                     </w:t>
      </w:r>
    </w:p>
    <w:p w14:paraId="3DBC6837">
      <w:pPr>
        <w:spacing w:line="360" w:lineRule="auto"/>
        <w:rPr>
          <w:color w:val="auto"/>
          <w:highlight w:val="none"/>
        </w:rPr>
      </w:pPr>
      <w:r>
        <w:rPr>
          <w:rFonts w:hint="eastAsia"/>
          <w:color w:val="auto"/>
          <w:highlight w:val="none"/>
        </w:rPr>
        <w:t>账</w:t>
      </w:r>
      <w:r>
        <w:rPr>
          <w:color w:val="auto"/>
          <w:highlight w:val="none"/>
        </w:rPr>
        <w:t xml:space="preserve">  </w:t>
      </w:r>
      <w:r>
        <w:rPr>
          <w:rFonts w:hint="eastAsia"/>
          <w:color w:val="auto"/>
          <w:highlight w:val="none"/>
        </w:rPr>
        <w:t>号：</w:t>
      </w:r>
      <w:r>
        <w:rPr>
          <w:rFonts w:hint="eastAsia" w:cs="仿宋_GB2312"/>
          <w:color w:val="auto"/>
          <w:highlight w:val="none"/>
          <w:u w:val="single"/>
          <w:lang w:bidi="ar-SA"/>
        </w:rPr>
        <w:t xml:space="preserve">                  </w:t>
      </w:r>
      <w:r>
        <w:rPr>
          <w:color w:val="auto"/>
          <w:highlight w:val="none"/>
        </w:rPr>
        <w:t xml:space="preserve">  </w:t>
      </w:r>
      <w:r>
        <w:rPr>
          <w:rFonts w:hint="eastAsia"/>
          <w:color w:val="auto"/>
          <w:highlight w:val="none"/>
        </w:rPr>
        <w:t>账</w:t>
      </w:r>
      <w:r>
        <w:rPr>
          <w:color w:val="auto"/>
          <w:highlight w:val="none"/>
        </w:rPr>
        <w:t xml:space="preserve">  </w:t>
      </w:r>
      <w:r>
        <w:rPr>
          <w:rFonts w:hint="eastAsia"/>
          <w:color w:val="auto"/>
          <w:highlight w:val="none"/>
        </w:rPr>
        <w:t>号：</w:t>
      </w:r>
      <w:r>
        <w:rPr>
          <w:rFonts w:hint="eastAsia" w:cs="仿宋_GB2312"/>
          <w:color w:val="auto"/>
          <w:highlight w:val="none"/>
          <w:u w:val="single"/>
          <w:lang w:bidi="ar-SA"/>
        </w:rPr>
        <w:t xml:space="preserve">                     </w:t>
      </w:r>
      <w:r>
        <w:rPr>
          <w:color w:val="auto"/>
          <w:highlight w:val="none"/>
          <w:u w:val="single"/>
        </w:rPr>
        <w:t xml:space="preserve"> </w:t>
      </w:r>
    </w:p>
    <w:p w14:paraId="564AA5B9">
      <w:pPr>
        <w:spacing w:line="360" w:lineRule="auto"/>
        <w:rPr>
          <w:color w:val="auto"/>
          <w:highlight w:val="none"/>
        </w:rPr>
      </w:pPr>
      <w:r>
        <w:rPr>
          <w:rFonts w:hint="eastAsia"/>
          <w:color w:val="auto"/>
          <w:highlight w:val="none"/>
        </w:rPr>
        <w:t>邮政编码：</w:t>
      </w:r>
      <w:r>
        <w:rPr>
          <w:rFonts w:hint="eastAsia"/>
          <w:color w:val="auto"/>
          <w:highlight w:val="none"/>
          <w:u w:val="single"/>
        </w:rPr>
        <w:t xml:space="preserve">                </w:t>
      </w:r>
      <w:r>
        <w:rPr>
          <w:color w:val="auto"/>
          <w:highlight w:val="none"/>
        </w:rPr>
        <w:t xml:space="preserve"> </w:t>
      </w:r>
      <w:r>
        <w:rPr>
          <w:rFonts w:hint="eastAsia"/>
          <w:color w:val="auto"/>
          <w:highlight w:val="none"/>
        </w:rPr>
        <w:t>邮政编码：</w:t>
      </w:r>
      <w:r>
        <w:rPr>
          <w:rFonts w:hint="eastAsia" w:cs="仿宋_GB2312"/>
          <w:color w:val="auto"/>
          <w:highlight w:val="none"/>
          <w:u w:val="single"/>
          <w:lang w:bidi="ar-SA"/>
        </w:rPr>
        <w:t xml:space="preserve">                     </w:t>
      </w:r>
    </w:p>
    <w:p w14:paraId="4D66DE45">
      <w:pPr>
        <w:spacing w:line="360" w:lineRule="auto"/>
        <w:rPr>
          <w:rFonts w:eastAsia="仿宋_GB2312"/>
          <w:b/>
          <w:color w:val="auto"/>
          <w:szCs w:val="30"/>
          <w:highlight w:val="none"/>
        </w:rPr>
      </w:pPr>
    </w:p>
    <w:p w14:paraId="42503564">
      <w:pPr>
        <w:spacing w:line="440" w:lineRule="exact"/>
        <w:rPr>
          <w:color w:val="auto"/>
          <w:highlight w:val="none"/>
        </w:rPr>
      </w:pPr>
      <w:r>
        <w:rPr>
          <w:color w:val="auto"/>
          <w:highlight w:val="none"/>
        </w:rPr>
        <w:br w:type="page"/>
      </w:r>
      <w:r>
        <w:rPr>
          <w:color w:val="auto"/>
          <w:highlight w:val="none"/>
        </w:rPr>
        <w:t xml:space="preserve"> </w:t>
      </w:r>
      <w:r>
        <w:rPr>
          <w:rFonts w:eastAsia="仿宋_GB2312"/>
          <w:color w:val="auto"/>
          <w:sz w:val="30"/>
          <w:szCs w:val="30"/>
          <w:highlight w:val="none"/>
        </w:rPr>
        <w:t>附件</w:t>
      </w:r>
      <w:r>
        <w:rPr>
          <w:rFonts w:hint="eastAsia" w:eastAsia="仿宋_GB2312"/>
          <w:color w:val="auto"/>
          <w:sz w:val="30"/>
          <w:szCs w:val="30"/>
          <w:highlight w:val="none"/>
        </w:rPr>
        <w:t>3</w:t>
      </w:r>
      <w:r>
        <w:rPr>
          <w:rFonts w:eastAsia="仿宋_GB2312"/>
          <w:color w:val="auto"/>
          <w:sz w:val="30"/>
          <w:szCs w:val="30"/>
          <w:highlight w:val="none"/>
        </w:rPr>
        <w:t>：</w:t>
      </w:r>
    </w:p>
    <w:p w14:paraId="34C485C0">
      <w:pPr>
        <w:autoSpaceDE w:val="0"/>
        <w:autoSpaceDN w:val="0"/>
        <w:adjustRightInd w:val="0"/>
        <w:spacing w:line="360" w:lineRule="auto"/>
        <w:ind w:firstLine="148" w:firstLineChars="49"/>
        <w:jc w:val="center"/>
        <w:rPr>
          <w:b/>
          <w:i/>
          <w:color w:val="auto"/>
          <w:sz w:val="30"/>
          <w:szCs w:val="30"/>
          <w:highlight w:val="none"/>
        </w:rPr>
      </w:pPr>
      <w:r>
        <w:rPr>
          <w:rFonts w:hint="eastAsia"/>
          <w:b/>
          <w:bCs/>
          <w:color w:val="auto"/>
          <w:sz w:val="30"/>
          <w:szCs w:val="30"/>
          <w:highlight w:val="none"/>
        </w:rPr>
        <w:t>廉政合同</w:t>
      </w:r>
    </w:p>
    <w:p w14:paraId="14770119">
      <w:pPr>
        <w:spacing w:line="440" w:lineRule="exact"/>
        <w:ind w:firstLine="420" w:firstLineChars="200"/>
        <w:rPr>
          <w:color w:val="auto"/>
          <w:highlight w:val="none"/>
        </w:rPr>
      </w:pPr>
      <w:r>
        <w:rPr>
          <w:rFonts w:hint="eastAsia"/>
          <w:color w:val="auto"/>
          <w:highlight w:val="none"/>
        </w:rPr>
        <w:t>发包人(全称)：</w:t>
      </w:r>
      <w:r>
        <w:rPr>
          <w:rFonts w:hint="eastAsia"/>
          <w:color w:val="auto"/>
          <w:highlight w:val="none"/>
          <w:u w:val="single"/>
        </w:rPr>
        <w:t xml:space="preserve">                                    </w:t>
      </w:r>
    </w:p>
    <w:p w14:paraId="55A20760">
      <w:pPr>
        <w:spacing w:line="440" w:lineRule="exact"/>
        <w:ind w:firstLine="420" w:firstLineChars="200"/>
        <w:rPr>
          <w:color w:val="auto"/>
          <w:highlight w:val="none"/>
        </w:rPr>
      </w:pPr>
      <w:r>
        <w:rPr>
          <w:rFonts w:hint="eastAsia"/>
          <w:color w:val="auto"/>
          <w:highlight w:val="none"/>
        </w:rPr>
        <w:t>承包人(全称)：</w:t>
      </w:r>
      <w:r>
        <w:rPr>
          <w:rFonts w:hint="eastAsia"/>
          <w:color w:val="auto"/>
          <w:highlight w:val="none"/>
          <w:u w:val="single"/>
        </w:rPr>
        <w:t xml:space="preserve">        </w:t>
      </w:r>
      <w:r>
        <w:rPr>
          <w:rFonts w:hint="eastAsia"/>
          <w:b/>
          <w:bCs/>
          <w:color w:val="auto"/>
          <w:highlight w:val="none"/>
          <w:u w:val="single"/>
        </w:rPr>
        <w:t xml:space="preserve">（中标人名称）    </w:t>
      </w:r>
      <w:r>
        <w:rPr>
          <w:rFonts w:hint="eastAsia"/>
          <w:color w:val="auto"/>
          <w:highlight w:val="none"/>
          <w:u w:val="single"/>
        </w:rPr>
        <w:t xml:space="preserve">        </w:t>
      </w:r>
    </w:p>
    <w:p w14:paraId="6C70E406">
      <w:pPr>
        <w:spacing w:line="440" w:lineRule="exact"/>
        <w:ind w:firstLine="420" w:firstLineChars="200"/>
        <w:rPr>
          <w:color w:val="auto"/>
          <w:highlight w:val="none"/>
        </w:rPr>
      </w:pPr>
      <w:r>
        <w:rPr>
          <w:rFonts w:hint="eastAsia"/>
          <w:color w:val="auto"/>
          <w:highlight w:val="none"/>
        </w:rPr>
        <w:t>根据国家、省工程建设和廉政建设的有关规定，为做好合同工程的廉政建设，保证工程质量与施工安全，提高建设资金的有效使用和投资效益，发包人、承包人就加强合同工程的廉政建设，订立本合同。</w:t>
      </w:r>
    </w:p>
    <w:p w14:paraId="398ECD2B">
      <w:pPr>
        <w:spacing w:line="440" w:lineRule="exact"/>
        <w:ind w:firstLine="422" w:firstLineChars="200"/>
        <w:rPr>
          <w:b/>
          <w:bCs/>
          <w:color w:val="auto"/>
          <w:highlight w:val="none"/>
        </w:rPr>
      </w:pPr>
      <w:r>
        <w:rPr>
          <w:rFonts w:hint="eastAsia"/>
          <w:b/>
          <w:bCs/>
          <w:color w:val="auto"/>
          <w:highlight w:val="none"/>
        </w:rPr>
        <w:t>1  双方权利和义务</w:t>
      </w:r>
    </w:p>
    <w:p w14:paraId="76BF26B5">
      <w:pPr>
        <w:spacing w:line="440" w:lineRule="exact"/>
        <w:ind w:firstLine="420" w:firstLineChars="200"/>
        <w:rPr>
          <w:color w:val="auto"/>
          <w:highlight w:val="none"/>
        </w:rPr>
      </w:pPr>
      <w:r>
        <w:rPr>
          <w:rFonts w:hint="eastAsia"/>
          <w:color w:val="auto"/>
          <w:highlight w:val="none"/>
        </w:rPr>
        <w:t>1.1严格遵守国家有关法律法规的规定。</w:t>
      </w:r>
    </w:p>
    <w:p w14:paraId="52A57526">
      <w:pPr>
        <w:spacing w:line="440" w:lineRule="exact"/>
        <w:ind w:firstLine="420" w:firstLineChars="200"/>
        <w:rPr>
          <w:color w:val="auto"/>
          <w:highlight w:val="none"/>
        </w:rPr>
      </w:pPr>
      <w:r>
        <w:rPr>
          <w:rFonts w:hint="eastAsia"/>
          <w:color w:val="auto"/>
          <w:highlight w:val="none"/>
        </w:rPr>
        <w:t>1.2严格执行一切合同文件，自觉按合同办事。</w:t>
      </w:r>
    </w:p>
    <w:p w14:paraId="5FE329D0">
      <w:pPr>
        <w:spacing w:line="440" w:lineRule="exact"/>
        <w:ind w:firstLine="420" w:firstLineChars="200"/>
        <w:rPr>
          <w:color w:val="auto"/>
          <w:highlight w:val="none"/>
        </w:rPr>
      </w:pPr>
      <w:r>
        <w:rPr>
          <w:rFonts w:hint="eastAsia"/>
          <w:color w:val="auto"/>
          <w:highlight w:val="none"/>
        </w:rPr>
        <w:t>1.3双方的业务活动坚持公平、公开、公正和诚信的原则（法律认定的商业秘密和合同文件另有规定除外），不得损害国家和集体利益，不得违反工程建设管理规章制度。</w:t>
      </w:r>
    </w:p>
    <w:p w14:paraId="3D50FF66">
      <w:pPr>
        <w:spacing w:line="440" w:lineRule="exact"/>
        <w:ind w:firstLine="420" w:firstLineChars="200"/>
        <w:rPr>
          <w:color w:val="auto"/>
          <w:highlight w:val="none"/>
        </w:rPr>
      </w:pPr>
      <w:r>
        <w:rPr>
          <w:rFonts w:hint="eastAsia"/>
          <w:color w:val="auto"/>
          <w:highlight w:val="none"/>
        </w:rPr>
        <w:t>1.4建立健全廉政制度，开展廉政教育，设立廉政告示牌，公布举报电话，监督并认真查处违法违纪行为。</w:t>
      </w:r>
    </w:p>
    <w:p w14:paraId="6EA74810">
      <w:pPr>
        <w:spacing w:line="440" w:lineRule="exact"/>
        <w:ind w:firstLine="420" w:firstLineChars="200"/>
        <w:rPr>
          <w:color w:val="auto"/>
          <w:highlight w:val="none"/>
        </w:rPr>
      </w:pPr>
      <w:r>
        <w:rPr>
          <w:rFonts w:hint="eastAsia"/>
          <w:color w:val="auto"/>
          <w:highlight w:val="none"/>
        </w:rPr>
        <w:t>1.5发现对方在业务活动中有违反廉政建设规定的行为，应及时给予提醒和纠正。</w:t>
      </w:r>
    </w:p>
    <w:p w14:paraId="56335A6F">
      <w:pPr>
        <w:spacing w:line="440" w:lineRule="exact"/>
        <w:ind w:firstLine="420" w:firstLineChars="200"/>
        <w:rPr>
          <w:color w:val="auto"/>
          <w:highlight w:val="none"/>
        </w:rPr>
      </w:pPr>
      <w:r>
        <w:rPr>
          <w:rFonts w:hint="eastAsia"/>
          <w:color w:val="auto"/>
          <w:highlight w:val="none"/>
        </w:rPr>
        <w:t>1.6发现对方严重违反合同的行为，有向其上级部门举报、建议给予处理并要求告知处理结果的权利。没有上级部门的，可按施工合同通用条款第70条规定处理。</w:t>
      </w:r>
    </w:p>
    <w:p w14:paraId="35F7864A">
      <w:pPr>
        <w:spacing w:line="440" w:lineRule="exact"/>
        <w:ind w:firstLine="422" w:firstLineChars="200"/>
        <w:rPr>
          <w:b/>
          <w:bCs/>
          <w:color w:val="auto"/>
          <w:highlight w:val="none"/>
        </w:rPr>
      </w:pPr>
      <w:r>
        <w:rPr>
          <w:rFonts w:hint="eastAsia"/>
          <w:b/>
          <w:bCs/>
          <w:color w:val="auto"/>
          <w:highlight w:val="none"/>
        </w:rPr>
        <w:t>2发包人义务</w:t>
      </w:r>
    </w:p>
    <w:p w14:paraId="5051EAAB">
      <w:pPr>
        <w:spacing w:line="440" w:lineRule="exact"/>
        <w:ind w:firstLine="420" w:firstLineChars="200"/>
        <w:rPr>
          <w:color w:val="auto"/>
          <w:highlight w:val="none"/>
        </w:rPr>
      </w:pPr>
      <w:r>
        <w:rPr>
          <w:rFonts w:hint="eastAsia"/>
          <w:color w:val="auto"/>
          <w:highlight w:val="none"/>
        </w:rPr>
        <w:t>2.1发包人及其工作人员不得索要或接受承包人的礼金、有价证券和贵重物品，不得在承包人报销任何应由发包人或工作人员个人支付的费用等。</w:t>
      </w:r>
    </w:p>
    <w:p w14:paraId="5DA84C54">
      <w:pPr>
        <w:spacing w:line="440" w:lineRule="exact"/>
        <w:ind w:firstLine="420" w:firstLineChars="200"/>
        <w:rPr>
          <w:color w:val="auto"/>
          <w:highlight w:val="none"/>
        </w:rPr>
      </w:pPr>
      <w:r>
        <w:rPr>
          <w:rFonts w:hint="eastAsia"/>
          <w:color w:val="auto"/>
          <w:highlight w:val="none"/>
        </w:rPr>
        <w:t>2.2发包人及其工作人员不得参加承包人安排的宴请（工作餐除外）和娱乐活动；不得接受承包人提供的通讯工具、交通工具和高档办公用品等。</w:t>
      </w:r>
    </w:p>
    <w:p w14:paraId="0FD84DDC">
      <w:pPr>
        <w:spacing w:line="440" w:lineRule="exact"/>
        <w:ind w:firstLine="420" w:firstLineChars="200"/>
        <w:rPr>
          <w:color w:val="auto"/>
          <w:highlight w:val="none"/>
        </w:rPr>
      </w:pPr>
      <w:r>
        <w:rPr>
          <w:rFonts w:hint="eastAsia"/>
          <w:color w:val="auto"/>
          <w:highlight w:val="none"/>
        </w:rPr>
        <w:t>2.3发包人及其工作人员不得要求或者接受承包人为其住房装修、婚丧嫁娶活动、配偶子女的工作安排以及出国出境、旅游等提供方便等。</w:t>
      </w:r>
    </w:p>
    <w:p w14:paraId="559BC2EA">
      <w:pPr>
        <w:spacing w:line="440" w:lineRule="exact"/>
        <w:ind w:firstLine="420" w:firstLineChars="200"/>
        <w:rPr>
          <w:color w:val="auto"/>
          <w:highlight w:val="none"/>
        </w:rPr>
      </w:pPr>
      <w:r>
        <w:rPr>
          <w:rFonts w:hint="eastAsia"/>
          <w:color w:val="auto"/>
          <w:highlight w:val="none"/>
        </w:rPr>
        <w:t>2.4 发包人及其工作人员及其配偶、子女不得从事与发包人有关的工程材料设备供应、工程分包、劳务等经济活动。</w:t>
      </w:r>
    </w:p>
    <w:p w14:paraId="1ECBB557">
      <w:pPr>
        <w:spacing w:line="440" w:lineRule="exact"/>
        <w:ind w:firstLine="420" w:firstLineChars="200"/>
        <w:rPr>
          <w:color w:val="auto"/>
          <w:highlight w:val="none"/>
        </w:rPr>
      </w:pPr>
      <w:r>
        <w:rPr>
          <w:rFonts w:hint="eastAsia"/>
          <w:color w:val="auto"/>
          <w:highlight w:val="none"/>
        </w:rPr>
        <w:t>2.5发包人及其工作人员不得以任何理由向承包人推荐分包单位或推销材料，不得要求承包人购买合同约定外的材料和设备。</w:t>
      </w:r>
    </w:p>
    <w:p w14:paraId="7D0A731B">
      <w:pPr>
        <w:spacing w:line="440" w:lineRule="exact"/>
        <w:ind w:firstLine="420" w:firstLineChars="200"/>
        <w:rPr>
          <w:color w:val="auto"/>
          <w:highlight w:val="none"/>
        </w:rPr>
      </w:pPr>
      <w:r>
        <w:rPr>
          <w:rFonts w:hint="eastAsia"/>
          <w:color w:val="auto"/>
          <w:highlight w:val="none"/>
        </w:rPr>
        <w:t>2.6发包人及其工作人员要秉公办事，不准营私舞弊，不准利用职权从事各种个人有偿中介活动。</w:t>
      </w:r>
    </w:p>
    <w:p w14:paraId="042D8709">
      <w:pPr>
        <w:spacing w:line="440" w:lineRule="exact"/>
        <w:ind w:firstLine="422" w:firstLineChars="200"/>
        <w:rPr>
          <w:b/>
          <w:bCs/>
          <w:color w:val="auto"/>
          <w:highlight w:val="none"/>
        </w:rPr>
      </w:pPr>
      <w:r>
        <w:rPr>
          <w:rFonts w:hint="eastAsia"/>
          <w:b/>
          <w:bCs/>
          <w:color w:val="auto"/>
          <w:highlight w:val="none"/>
        </w:rPr>
        <w:t>3承包人义务</w:t>
      </w:r>
    </w:p>
    <w:p w14:paraId="49564A8D">
      <w:pPr>
        <w:spacing w:line="440" w:lineRule="exact"/>
        <w:ind w:firstLine="420" w:firstLineChars="200"/>
        <w:rPr>
          <w:color w:val="auto"/>
          <w:highlight w:val="none"/>
        </w:rPr>
      </w:pPr>
      <w:r>
        <w:rPr>
          <w:rFonts w:hint="eastAsia"/>
          <w:color w:val="auto"/>
          <w:highlight w:val="none"/>
        </w:rPr>
        <w:t>3.1承包人不得以任何理由向发包人及其工作人员行贿或馈赠礼金、有价证券、贵重礼品。</w:t>
      </w:r>
    </w:p>
    <w:p w14:paraId="23992712">
      <w:pPr>
        <w:spacing w:line="440" w:lineRule="exact"/>
        <w:ind w:firstLine="420" w:firstLineChars="200"/>
        <w:rPr>
          <w:color w:val="auto"/>
          <w:highlight w:val="none"/>
        </w:rPr>
      </w:pPr>
      <w:r>
        <w:rPr>
          <w:rFonts w:hint="eastAsia"/>
          <w:color w:val="auto"/>
          <w:highlight w:val="none"/>
        </w:rPr>
        <w:t>3.2承包人不得以任何名义为发包人及其工作人员报销应由发包人或工作人员个人支付的任何费用。</w:t>
      </w:r>
    </w:p>
    <w:p w14:paraId="1A18FA23">
      <w:pPr>
        <w:spacing w:line="440" w:lineRule="exact"/>
        <w:ind w:firstLine="420" w:firstLineChars="200"/>
        <w:rPr>
          <w:color w:val="auto"/>
          <w:highlight w:val="none"/>
        </w:rPr>
      </w:pPr>
      <w:r>
        <w:rPr>
          <w:rFonts w:hint="eastAsia"/>
          <w:color w:val="auto"/>
          <w:highlight w:val="none"/>
        </w:rPr>
        <w:t>3.3承包人不得以任何理由安排发包人及其工作人员参加宴请（工作餐除外）及娱乐活动。</w:t>
      </w:r>
    </w:p>
    <w:p w14:paraId="2FDE59F6">
      <w:pPr>
        <w:spacing w:line="440" w:lineRule="exact"/>
        <w:ind w:firstLine="420" w:firstLineChars="200"/>
        <w:rPr>
          <w:color w:val="auto"/>
          <w:highlight w:val="none"/>
        </w:rPr>
      </w:pPr>
      <w:r>
        <w:rPr>
          <w:rFonts w:hint="eastAsia"/>
          <w:color w:val="auto"/>
          <w:highlight w:val="none"/>
        </w:rPr>
        <w:t>3.4承包人不得为发包人和个人购置或提供通讯工具、交通工具和高档办公用品等。</w:t>
      </w:r>
    </w:p>
    <w:p w14:paraId="3A4F2A5D">
      <w:pPr>
        <w:tabs>
          <w:tab w:val="left" w:pos="900"/>
        </w:tabs>
        <w:spacing w:line="440" w:lineRule="exact"/>
        <w:ind w:firstLine="422" w:firstLineChars="200"/>
        <w:rPr>
          <w:b/>
          <w:bCs/>
          <w:color w:val="auto"/>
          <w:highlight w:val="none"/>
        </w:rPr>
      </w:pPr>
      <w:r>
        <w:rPr>
          <w:rFonts w:hint="eastAsia"/>
          <w:b/>
          <w:bCs/>
          <w:color w:val="auto"/>
          <w:highlight w:val="none"/>
        </w:rPr>
        <w:t>4违约责任</w:t>
      </w:r>
    </w:p>
    <w:p w14:paraId="6D53FE77">
      <w:pPr>
        <w:spacing w:line="440" w:lineRule="exact"/>
        <w:ind w:firstLine="420" w:firstLineChars="200"/>
        <w:rPr>
          <w:color w:val="auto"/>
          <w:highlight w:val="none"/>
        </w:rPr>
      </w:pPr>
      <w:r>
        <w:rPr>
          <w:rFonts w:hint="eastAsia"/>
          <w:color w:val="auto"/>
          <w:highlight w:val="none"/>
        </w:rPr>
        <w:t>4.1发包人及其工作人员违反本合同第1条和第2条规定，应依据有关规定给予廉政建设规定的处分；涉嫌犯罪的，移交司法机关追究刑事责任；给承包人造成经济损失的，应予赔偿。</w:t>
      </w:r>
    </w:p>
    <w:p w14:paraId="48030409">
      <w:pPr>
        <w:spacing w:line="440" w:lineRule="exact"/>
        <w:ind w:firstLine="420" w:firstLineChars="200"/>
        <w:rPr>
          <w:color w:val="auto"/>
          <w:highlight w:val="none"/>
        </w:rPr>
      </w:pPr>
      <w:r>
        <w:rPr>
          <w:rFonts w:hint="eastAsia"/>
          <w:color w:val="auto"/>
          <w:highlight w:val="none"/>
        </w:rPr>
        <w:t>4.2承包人及其工作人员违反本合同第1条和第3条规定，应依据有关规定给予廉政建设规定的处分；给发包人造成经济损失的，应予赔偿；情节严重的，给予承包人一至三年内不得进入工程建设市场的处罚。</w:t>
      </w:r>
    </w:p>
    <w:p w14:paraId="773D0A12">
      <w:pPr>
        <w:spacing w:line="440" w:lineRule="exact"/>
        <w:ind w:firstLine="422" w:firstLineChars="200"/>
        <w:rPr>
          <w:b/>
          <w:bCs/>
          <w:color w:val="auto"/>
          <w:highlight w:val="none"/>
        </w:rPr>
      </w:pPr>
      <w:r>
        <w:rPr>
          <w:rFonts w:hint="eastAsia"/>
          <w:b/>
          <w:bCs/>
          <w:color w:val="auto"/>
          <w:highlight w:val="none"/>
        </w:rPr>
        <w:t>5双方约定</w:t>
      </w:r>
    </w:p>
    <w:p w14:paraId="76878ECD">
      <w:pPr>
        <w:spacing w:line="440" w:lineRule="exact"/>
        <w:ind w:firstLine="420" w:firstLineChars="200"/>
        <w:rPr>
          <w:color w:val="auto"/>
          <w:highlight w:val="none"/>
        </w:rPr>
      </w:pPr>
      <w:r>
        <w:rPr>
          <w:rFonts w:hint="eastAsia"/>
          <w:color w:val="auto"/>
          <w:highlight w:val="none"/>
        </w:rPr>
        <w:t>本合同由双方或其上级部门负责监督执行，并由双方或其上级部门相互约请对本合同执行情况进行检查。</w:t>
      </w:r>
    </w:p>
    <w:p w14:paraId="04640F46">
      <w:pPr>
        <w:spacing w:line="440" w:lineRule="exact"/>
        <w:ind w:firstLine="422" w:firstLineChars="200"/>
        <w:rPr>
          <w:b/>
          <w:bCs/>
          <w:color w:val="auto"/>
          <w:highlight w:val="none"/>
        </w:rPr>
      </w:pPr>
      <w:r>
        <w:rPr>
          <w:rFonts w:hint="eastAsia"/>
          <w:b/>
          <w:bCs/>
          <w:color w:val="auto"/>
          <w:highlight w:val="none"/>
        </w:rPr>
        <w:t>6合同生效</w:t>
      </w:r>
    </w:p>
    <w:p w14:paraId="05C56AC0">
      <w:pPr>
        <w:spacing w:line="440" w:lineRule="exact"/>
        <w:ind w:firstLine="420" w:firstLineChars="200"/>
        <w:rPr>
          <w:color w:val="auto"/>
          <w:highlight w:val="none"/>
        </w:rPr>
      </w:pPr>
      <w:r>
        <w:rPr>
          <w:rFonts w:hint="eastAsia"/>
          <w:color w:val="auto"/>
          <w:highlight w:val="none"/>
        </w:rPr>
        <w:t>本合同的有效期，自双方签署之日起至该主合同结束之日止。</w:t>
      </w:r>
    </w:p>
    <w:p w14:paraId="597F1C43">
      <w:pPr>
        <w:spacing w:line="440" w:lineRule="exact"/>
        <w:ind w:firstLine="422" w:firstLineChars="200"/>
        <w:rPr>
          <w:b/>
          <w:bCs/>
          <w:color w:val="auto"/>
          <w:highlight w:val="none"/>
        </w:rPr>
      </w:pPr>
      <w:r>
        <w:rPr>
          <w:rFonts w:hint="eastAsia"/>
          <w:b/>
          <w:bCs/>
          <w:color w:val="auto"/>
          <w:highlight w:val="none"/>
        </w:rPr>
        <w:t>7合同法律效力</w:t>
      </w:r>
    </w:p>
    <w:p w14:paraId="5A954388">
      <w:pPr>
        <w:spacing w:line="440" w:lineRule="exact"/>
        <w:ind w:firstLine="420" w:firstLineChars="200"/>
        <w:rPr>
          <w:color w:val="auto"/>
          <w:highlight w:val="none"/>
        </w:rPr>
      </w:pPr>
      <w:r>
        <w:rPr>
          <w:rFonts w:hint="eastAsia"/>
          <w:color w:val="auto"/>
          <w:highlight w:val="none"/>
        </w:rPr>
        <w:t>本合同作为</w:t>
      </w:r>
      <w:r>
        <w:rPr>
          <w:rFonts w:hint="eastAsia"/>
          <w:b/>
          <w:color w:val="auto"/>
          <w:highlight w:val="none"/>
          <w:u w:val="single"/>
        </w:rPr>
        <w:t xml:space="preserve">                             </w:t>
      </w:r>
      <w:r>
        <w:rPr>
          <w:rFonts w:hint="eastAsia"/>
          <w:b/>
          <w:bCs/>
          <w:color w:val="auto"/>
          <w:highlight w:val="none"/>
          <w:u w:val="single"/>
        </w:rPr>
        <w:t xml:space="preserve">  </w:t>
      </w:r>
      <w:r>
        <w:rPr>
          <w:rFonts w:hint="eastAsia"/>
          <w:color w:val="auto"/>
          <w:highlight w:val="none"/>
        </w:rPr>
        <w:t>工程</w:t>
      </w:r>
      <w:r>
        <w:rPr>
          <w:rFonts w:hint="eastAsia"/>
          <w:color w:val="auto"/>
          <w:highlight w:val="none"/>
        </w:rPr>
        <w:t>施工合同的附件，与施工合同具有同等的法律效力，经双方签署后生效。</w:t>
      </w:r>
    </w:p>
    <w:p w14:paraId="42C98906">
      <w:pPr>
        <w:spacing w:line="440" w:lineRule="exact"/>
        <w:ind w:firstLine="422" w:firstLineChars="200"/>
        <w:rPr>
          <w:b/>
          <w:bCs/>
          <w:color w:val="auto"/>
          <w:highlight w:val="none"/>
        </w:rPr>
      </w:pPr>
      <w:r>
        <w:rPr>
          <w:rFonts w:hint="eastAsia"/>
          <w:b/>
          <w:bCs/>
          <w:color w:val="auto"/>
          <w:highlight w:val="none"/>
        </w:rPr>
        <w:t>8合同份数</w:t>
      </w:r>
    </w:p>
    <w:p w14:paraId="4FCB8BCE">
      <w:pPr>
        <w:spacing w:line="440" w:lineRule="exact"/>
        <w:ind w:firstLine="420" w:firstLineChars="200"/>
        <w:rPr>
          <w:b/>
          <w:color w:val="auto"/>
          <w:highlight w:val="none"/>
          <w:u w:val="single"/>
        </w:rPr>
      </w:pPr>
      <w:r>
        <w:rPr>
          <w:rFonts w:hint="eastAsia"/>
          <w:color w:val="auto"/>
          <w:highlight w:val="none"/>
        </w:rPr>
        <w:t>本合同</w:t>
      </w:r>
      <w:r>
        <w:rPr>
          <w:rFonts w:hint="eastAsia"/>
          <w:b/>
          <w:color w:val="auto"/>
          <w:highlight w:val="none"/>
          <w:u w:val="single"/>
        </w:rPr>
        <w:t>正本贰份，副本陆份，共计捌份。</w:t>
      </w:r>
    </w:p>
    <w:p w14:paraId="765B701D">
      <w:pPr>
        <w:autoSpaceDE w:val="0"/>
        <w:autoSpaceDN w:val="0"/>
        <w:adjustRightInd w:val="0"/>
        <w:spacing w:line="440" w:lineRule="exact"/>
        <w:ind w:firstLine="525" w:firstLineChars="250"/>
        <w:rPr>
          <w:color w:val="auto"/>
          <w:szCs w:val="20"/>
          <w:highlight w:val="none"/>
        </w:rPr>
      </w:pPr>
      <w:r>
        <w:rPr>
          <w:rFonts w:hint="eastAsia"/>
          <w:color w:val="auto"/>
          <w:szCs w:val="20"/>
          <w:highlight w:val="none"/>
        </w:rPr>
        <w:t>发　包　人(公章)：　　　　　      承　包　人(公章)：</w:t>
      </w:r>
    </w:p>
    <w:p w14:paraId="1736147B">
      <w:pPr>
        <w:autoSpaceDE w:val="0"/>
        <w:autoSpaceDN w:val="0"/>
        <w:adjustRightInd w:val="0"/>
        <w:spacing w:line="440" w:lineRule="exact"/>
        <w:ind w:firstLine="420" w:firstLineChars="200"/>
        <w:rPr>
          <w:color w:val="auto"/>
          <w:szCs w:val="20"/>
          <w:highlight w:val="none"/>
        </w:rPr>
      </w:pPr>
      <w:r>
        <w:rPr>
          <w:rFonts w:hint="eastAsia"/>
          <w:color w:val="auto"/>
          <w:szCs w:val="20"/>
          <w:highlight w:val="none"/>
        </w:rPr>
        <w:t>法定代表人(签字或盖章)：　　　　　法定代表人(签字或盖章)：</w:t>
      </w:r>
    </w:p>
    <w:p w14:paraId="5411ED8B">
      <w:pPr>
        <w:autoSpaceDE w:val="0"/>
        <w:autoSpaceDN w:val="0"/>
        <w:adjustRightInd w:val="0"/>
        <w:spacing w:line="440" w:lineRule="exact"/>
        <w:ind w:firstLine="420" w:firstLineChars="200"/>
        <w:rPr>
          <w:color w:val="auto"/>
          <w:szCs w:val="20"/>
          <w:highlight w:val="none"/>
        </w:rPr>
      </w:pPr>
      <w:r>
        <w:rPr>
          <w:rFonts w:hint="eastAsia"/>
          <w:color w:val="auto"/>
          <w:szCs w:val="20"/>
          <w:highlight w:val="none"/>
        </w:rPr>
        <w:t>　　年　月　日　　　　　　　　　　　年　月　日</w:t>
      </w:r>
    </w:p>
    <w:p w14:paraId="579D20A3">
      <w:pPr>
        <w:spacing w:line="440" w:lineRule="exact"/>
        <w:rPr>
          <w:rFonts w:hint="eastAsia"/>
          <w:color w:val="auto"/>
          <w:sz w:val="24"/>
          <w:highlight w:val="none"/>
          <w:u w:val="single"/>
        </w:rPr>
      </w:pPr>
      <w:r>
        <w:rPr>
          <w:color w:val="auto"/>
          <w:sz w:val="24"/>
          <w:highlight w:val="none"/>
          <w:u w:val="single"/>
        </w:rPr>
        <w:br w:type="page"/>
      </w:r>
    </w:p>
    <w:p w14:paraId="24AA1F74">
      <w:pPr>
        <w:spacing w:line="440" w:lineRule="exact"/>
        <w:rPr>
          <w:rFonts w:hint="eastAsia" w:ascii="宋体"/>
          <w:color w:val="auto"/>
          <w:sz w:val="24"/>
          <w:highlight w:val="none"/>
        </w:rPr>
      </w:pPr>
      <w:r>
        <w:rPr>
          <w:rFonts w:hint="eastAsia" w:ascii="宋体"/>
          <w:color w:val="auto"/>
          <w:sz w:val="24"/>
          <w:highlight w:val="none"/>
        </w:rPr>
        <w:t>附</w:t>
      </w:r>
      <w:bookmarkStart w:id="552" w:name="_Toc267261698"/>
      <w:bookmarkStart w:id="553" w:name="_Toc296944566"/>
      <w:bookmarkStart w:id="554" w:name="_Toc296346728"/>
      <w:bookmarkStart w:id="555" w:name="_Toc296347226"/>
      <w:bookmarkStart w:id="556" w:name="_Toc296891267"/>
      <w:bookmarkStart w:id="557" w:name="_Toc296891055"/>
      <w:bookmarkStart w:id="558" w:name="_Toc296503227"/>
      <w:r>
        <w:rPr>
          <w:rFonts w:hint="eastAsia" w:ascii="宋体"/>
          <w:color w:val="auto"/>
          <w:sz w:val="24"/>
          <w:highlight w:val="none"/>
        </w:rPr>
        <w:t>件4：</w:t>
      </w:r>
    </w:p>
    <w:bookmarkEnd w:id="552"/>
    <w:bookmarkEnd w:id="553"/>
    <w:bookmarkEnd w:id="554"/>
    <w:bookmarkEnd w:id="555"/>
    <w:bookmarkEnd w:id="556"/>
    <w:bookmarkEnd w:id="557"/>
    <w:bookmarkEnd w:id="558"/>
    <w:p w14:paraId="6202655B">
      <w:pPr>
        <w:spacing w:before="120" w:beforeLines="50" w:after="120" w:afterLines="50" w:line="440" w:lineRule="exact"/>
        <w:jc w:val="center"/>
        <w:rPr>
          <w:rFonts w:hint="eastAsia" w:ascii="宋体"/>
          <w:b/>
          <w:color w:val="auto"/>
          <w:sz w:val="32"/>
          <w:szCs w:val="32"/>
          <w:highlight w:val="none"/>
        </w:rPr>
      </w:pPr>
      <w:r>
        <w:rPr>
          <w:rFonts w:hint="eastAsia" w:ascii="宋体"/>
          <w:b/>
          <w:color w:val="auto"/>
          <w:sz w:val="32"/>
          <w:szCs w:val="32"/>
          <w:highlight w:val="none"/>
        </w:rPr>
        <w:t>承包人用于本工程施工的机械设备表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729BC6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5D1CD441">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序号</w:t>
            </w:r>
          </w:p>
        </w:tc>
        <w:tc>
          <w:tcPr>
            <w:tcW w:w="1418" w:type="dxa"/>
            <w:tcBorders>
              <w:top w:val="single" w:color="auto" w:sz="12" w:space="0"/>
              <w:bottom w:val="double" w:color="auto" w:sz="6" w:space="0"/>
            </w:tcBorders>
            <w:noWrap w:val="0"/>
            <w:vAlign w:val="center"/>
          </w:tcPr>
          <w:p w14:paraId="367711CD">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机械或设备名称</w:t>
            </w:r>
          </w:p>
        </w:tc>
        <w:tc>
          <w:tcPr>
            <w:tcW w:w="850" w:type="dxa"/>
            <w:tcBorders>
              <w:top w:val="single" w:color="auto" w:sz="12" w:space="0"/>
              <w:bottom w:val="double" w:color="auto" w:sz="6" w:space="0"/>
            </w:tcBorders>
            <w:noWrap w:val="0"/>
            <w:vAlign w:val="center"/>
          </w:tcPr>
          <w:p w14:paraId="6C3324BB">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规格</w:t>
            </w:r>
          </w:p>
          <w:p w14:paraId="07A4C957">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型号</w:t>
            </w:r>
          </w:p>
        </w:tc>
        <w:tc>
          <w:tcPr>
            <w:tcW w:w="1058" w:type="dxa"/>
            <w:tcBorders>
              <w:top w:val="single" w:color="auto" w:sz="12" w:space="0"/>
              <w:bottom w:val="double" w:color="auto" w:sz="6" w:space="0"/>
            </w:tcBorders>
            <w:noWrap w:val="0"/>
            <w:vAlign w:val="center"/>
          </w:tcPr>
          <w:p w14:paraId="5E947FFF">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数量</w:t>
            </w:r>
          </w:p>
        </w:tc>
        <w:tc>
          <w:tcPr>
            <w:tcW w:w="880" w:type="dxa"/>
            <w:tcBorders>
              <w:top w:val="single" w:color="auto" w:sz="12" w:space="0"/>
              <w:bottom w:val="double" w:color="auto" w:sz="6" w:space="0"/>
            </w:tcBorders>
            <w:noWrap w:val="0"/>
            <w:vAlign w:val="center"/>
          </w:tcPr>
          <w:p w14:paraId="63D9D7AB">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产地</w:t>
            </w:r>
          </w:p>
        </w:tc>
        <w:tc>
          <w:tcPr>
            <w:tcW w:w="1020" w:type="dxa"/>
            <w:tcBorders>
              <w:top w:val="single" w:color="auto" w:sz="12" w:space="0"/>
              <w:bottom w:val="double" w:color="auto" w:sz="6" w:space="0"/>
            </w:tcBorders>
            <w:noWrap w:val="0"/>
            <w:vAlign w:val="center"/>
          </w:tcPr>
          <w:p w14:paraId="019A58C0">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制造</w:t>
            </w:r>
          </w:p>
          <w:p w14:paraId="71AEC658">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年份</w:t>
            </w:r>
          </w:p>
        </w:tc>
        <w:tc>
          <w:tcPr>
            <w:tcW w:w="1480" w:type="dxa"/>
            <w:tcBorders>
              <w:top w:val="single" w:color="auto" w:sz="12" w:space="0"/>
              <w:bottom w:val="double" w:color="auto" w:sz="6" w:space="0"/>
            </w:tcBorders>
            <w:noWrap w:val="0"/>
            <w:vAlign w:val="center"/>
          </w:tcPr>
          <w:p w14:paraId="1C59C46A">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额定功率（kW）</w:t>
            </w:r>
          </w:p>
        </w:tc>
        <w:tc>
          <w:tcPr>
            <w:tcW w:w="1020" w:type="dxa"/>
            <w:tcBorders>
              <w:top w:val="single" w:color="auto" w:sz="12" w:space="0"/>
              <w:bottom w:val="double" w:color="auto" w:sz="6" w:space="0"/>
            </w:tcBorders>
            <w:noWrap w:val="0"/>
            <w:vAlign w:val="center"/>
          </w:tcPr>
          <w:p w14:paraId="3FCB020A">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生产</w:t>
            </w:r>
          </w:p>
          <w:p w14:paraId="56C84CA3">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能力</w:t>
            </w:r>
          </w:p>
        </w:tc>
        <w:tc>
          <w:tcPr>
            <w:tcW w:w="921" w:type="dxa"/>
            <w:tcBorders>
              <w:top w:val="single" w:color="auto" w:sz="12" w:space="0"/>
              <w:bottom w:val="double" w:color="auto" w:sz="6" w:space="0"/>
            </w:tcBorders>
            <w:noWrap w:val="0"/>
            <w:vAlign w:val="center"/>
          </w:tcPr>
          <w:p w14:paraId="78C82BD3">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备注</w:t>
            </w:r>
          </w:p>
        </w:tc>
      </w:tr>
      <w:tr w14:paraId="663D3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noWrap w:val="0"/>
            <w:vAlign w:val="center"/>
          </w:tcPr>
          <w:p w14:paraId="132029EA">
            <w:pPr>
              <w:keepNext/>
              <w:widowControl w:val="0"/>
              <w:spacing w:line="440" w:lineRule="exact"/>
              <w:ind w:left="63" w:right="63"/>
              <w:rPr>
                <w:rFonts w:hint="eastAsia" w:ascii="宋体"/>
                <w:color w:val="auto"/>
                <w:sz w:val="24"/>
                <w:highlight w:val="none"/>
              </w:rPr>
            </w:pPr>
          </w:p>
        </w:tc>
        <w:tc>
          <w:tcPr>
            <w:tcW w:w="1418" w:type="dxa"/>
            <w:tcBorders>
              <w:top w:val="double" w:color="auto" w:sz="6" w:space="0"/>
            </w:tcBorders>
            <w:noWrap w:val="0"/>
            <w:vAlign w:val="center"/>
          </w:tcPr>
          <w:p w14:paraId="601D40A3">
            <w:pPr>
              <w:keepNext/>
              <w:widowControl w:val="0"/>
              <w:spacing w:line="440" w:lineRule="exact"/>
              <w:ind w:left="63" w:right="63"/>
              <w:rPr>
                <w:rFonts w:hint="eastAsia" w:ascii="宋体"/>
                <w:color w:val="auto"/>
                <w:sz w:val="24"/>
                <w:highlight w:val="none"/>
              </w:rPr>
            </w:pPr>
          </w:p>
        </w:tc>
        <w:tc>
          <w:tcPr>
            <w:tcW w:w="850" w:type="dxa"/>
            <w:tcBorders>
              <w:top w:val="double" w:color="auto" w:sz="6" w:space="0"/>
            </w:tcBorders>
            <w:noWrap w:val="0"/>
            <w:vAlign w:val="center"/>
          </w:tcPr>
          <w:p w14:paraId="200D78F2">
            <w:pPr>
              <w:keepNext/>
              <w:widowControl w:val="0"/>
              <w:spacing w:line="440" w:lineRule="exact"/>
              <w:ind w:left="63" w:right="63"/>
              <w:rPr>
                <w:rFonts w:hint="eastAsia" w:ascii="宋体"/>
                <w:color w:val="auto"/>
                <w:sz w:val="24"/>
                <w:highlight w:val="none"/>
              </w:rPr>
            </w:pPr>
          </w:p>
        </w:tc>
        <w:tc>
          <w:tcPr>
            <w:tcW w:w="1058" w:type="dxa"/>
            <w:tcBorders>
              <w:top w:val="double" w:color="auto" w:sz="6" w:space="0"/>
            </w:tcBorders>
            <w:noWrap w:val="0"/>
            <w:vAlign w:val="center"/>
          </w:tcPr>
          <w:p w14:paraId="119AF345">
            <w:pPr>
              <w:keepNext/>
              <w:widowControl w:val="0"/>
              <w:spacing w:line="440" w:lineRule="exact"/>
              <w:ind w:left="63" w:right="63"/>
              <w:rPr>
                <w:rFonts w:hint="eastAsia" w:ascii="宋体"/>
                <w:color w:val="auto"/>
                <w:sz w:val="24"/>
                <w:highlight w:val="none"/>
              </w:rPr>
            </w:pPr>
          </w:p>
        </w:tc>
        <w:tc>
          <w:tcPr>
            <w:tcW w:w="880" w:type="dxa"/>
            <w:tcBorders>
              <w:top w:val="double" w:color="auto" w:sz="6" w:space="0"/>
            </w:tcBorders>
            <w:noWrap w:val="0"/>
            <w:vAlign w:val="center"/>
          </w:tcPr>
          <w:p w14:paraId="54C8726D">
            <w:pPr>
              <w:keepNext/>
              <w:widowControl w:val="0"/>
              <w:spacing w:line="440" w:lineRule="exact"/>
              <w:ind w:left="63" w:right="63"/>
              <w:rPr>
                <w:rFonts w:hint="eastAsia" w:ascii="宋体"/>
                <w:color w:val="auto"/>
                <w:sz w:val="24"/>
                <w:highlight w:val="none"/>
              </w:rPr>
            </w:pPr>
          </w:p>
        </w:tc>
        <w:tc>
          <w:tcPr>
            <w:tcW w:w="1020" w:type="dxa"/>
            <w:tcBorders>
              <w:top w:val="double" w:color="auto" w:sz="6" w:space="0"/>
            </w:tcBorders>
            <w:noWrap w:val="0"/>
            <w:vAlign w:val="center"/>
          </w:tcPr>
          <w:p w14:paraId="5FDFCF84">
            <w:pPr>
              <w:keepNext/>
              <w:widowControl w:val="0"/>
              <w:spacing w:line="440" w:lineRule="exact"/>
              <w:ind w:left="63" w:right="63"/>
              <w:rPr>
                <w:rFonts w:hint="eastAsia" w:ascii="宋体"/>
                <w:color w:val="auto"/>
                <w:sz w:val="24"/>
                <w:highlight w:val="none"/>
              </w:rPr>
            </w:pPr>
          </w:p>
        </w:tc>
        <w:tc>
          <w:tcPr>
            <w:tcW w:w="1480" w:type="dxa"/>
            <w:tcBorders>
              <w:top w:val="double" w:color="auto" w:sz="6" w:space="0"/>
            </w:tcBorders>
            <w:noWrap w:val="0"/>
            <w:vAlign w:val="center"/>
          </w:tcPr>
          <w:p w14:paraId="02C29823">
            <w:pPr>
              <w:keepNext/>
              <w:widowControl w:val="0"/>
              <w:spacing w:line="440" w:lineRule="exact"/>
              <w:ind w:left="63" w:right="63"/>
              <w:rPr>
                <w:rFonts w:hint="eastAsia" w:ascii="宋体"/>
                <w:color w:val="auto"/>
                <w:sz w:val="24"/>
                <w:highlight w:val="none"/>
              </w:rPr>
            </w:pPr>
          </w:p>
        </w:tc>
        <w:tc>
          <w:tcPr>
            <w:tcW w:w="1020" w:type="dxa"/>
            <w:tcBorders>
              <w:top w:val="double" w:color="auto" w:sz="6" w:space="0"/>
            </w:tcBorders>
            <w:noWrap w:val="0"/>
            <w:vAlign w:val="center"/>
          </w:tcPr>
          <w:p w14:paraId="1F4AE972">
            <w:pPr>
              <w:keepNext/>
              <w:widowControl w:val="0"/>
              <w:spacing w:line="440" w:lineRule="exact"/>
              <w:ind w:left="63" w:right="63"/>
              <w:rPr>
                <w:rFonts w:hint="eastAsia" w:ascii="宋体"/>
                <w:color w:val="auto"/>
                <w:sz w:val="24"/>
                <w:highlight w:val="none"/>
              </w:rPr>
            </w:pPr>
          </w:p>
        </w:tc>
        <w:tc>
          <w:tcPr>
            <w:tcW w:w="921" w:type="dxa"/>
            <w:tcBorders>
              <w:top w:val="double" w:color="auto" w:sz="6" w:space="0"/>
            </w:tcBorders>
            <w:noWrap w:val="0"/>
            <w:vAlign w:val="center"/>
          </w:tcPr>
          <w:p w14:paraId="7EF06987">
            <w:pPr>
              <w:keepNext/>
              <w:widowControl w:val="0"/>
              <w:spacing w:line="440" w:lineRule="exact"/>
              <w:ind w:left="63" w:right="63"/>
              <w:rPr>
                <w:rFonts w:hint="eastAsia" w:ascii="宋体"/>
                <w:color w:val="auto"/>
                <w:sz w:val="24"/>
                <w:highlight w:val="none"/>
              </w:rPr>
            </w:pPr>
          </w:p>
        </w:tc>
      </w:tr>
      <w:tr w14:paraId="11ADE5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26A91D22">
            <w:pPr>
              <w:keepNext/>
              <w:widowControl w:val="0"/>
              <w:spacing w:line="440" w:lineRule="exact"/>
              <w:ind w:left="63" w:right="63"/>
              <w:rPr>
                <w:rFonts w:hint="eastAsia" w:ascii="宋体"/>
                <w:color w:val="auto"/>
                <w:sz w:val="24"/>
                <w:highlight w:val="none"/>
              </w:rPr>
            </w:pPr>
          </w:p>
        </w:tc>
        <w:tc>
          <w:tcPr>
            <w:tcW w:w="1418" w:type="dxa"/>
            <w:tcBorders>
              <w:top w:val="nil"/>
            </w:tcBorders>
            <w:noWrap w:val="0"/>
            <w:vAlign w:val="center"/>
          </w:tcPr>
          <w:p w14:paraId="5C802335">
            <w:pPr>
              <w:keepNext/>
              <w:widowControl w:val="0"/>
              <w:spacing w:line="440" w:lineRule="exact"/>
              <w:ind w:left="63" w:right="63"/>
              <w:rPr>
                <w:rFonts w:hint="eastAsia" w:ascii="宋体"/>
                <w:color w:val="auto"/>
                <w:sz w:val="24"/>
                <w:highlight w:val="none"/>
              </w:rPr>
            </w:pPr>
          </w:p>
        </w:tc>
        <w:tc>
          <w:tcPr>
            <w:tcW w:w="850" w:type="dxa"/>
            <w:tcBorders>
              <w:top w:val="nil"/>
            </w:tcBorders>
            <w:noWrap w:val="0"/>
            <w:vAlign w:val="center"/>
          </w:tcPr>
          <w:p w14:paraId="4BD5DA76">
            <w:pPr>
              <w:keepNext/>
              <w:widowControl w:val="0"/>
              <w:spacing w:line="440" w:lineRule="exact"/>
              <w:ind w:left="63" w:right="63"/>
              <w:rPr>
                <w:rFonts w:hint="eastAsia" w:ascii="宋体"/>
                <w:color w:val="auto"/>
                <w:sz w:val="24"/>
                <w:highlight w:val="none"/>
              </w:rPr>
            </w:pPr>
          </w:p>
        </w:tc>
        <w:tc>
          <w:tcPr>
            <w:tcW w:w="1058" w:type="dxa"/>
            <w:tcBorders>
              <w:top w:val="nil"/>
            </w:tcBorders>
            <w:noWrap w:val="0"/>
            <w:vAlign w:val="center"/>
          </w:tcPr>
          <w:p w14:paraId="61018AE1">
            <w:pPr>
              <w:keepNext/>
              <w:widowControl w:val="0"/>
              <w:spacing w:line="440" w:lineRule="exact"/>
              <w:ind w:left="63" w:right="63"/>
              <w:rPr>
                <w:rFonts w:hint="eastAsia" w:ascii="宋体"/>
                <w:color w:val="auto"/>
                <w:sz w:val="24"/>
                <w:highlight w:val="none"/>
              </w:rPr>
            </w:pPr>
          </w:p>
        </w:tc>
        <w:tc>
          <w:tcPr>
            <w:tcW w:w="880" w:type="dxa"/>
            <w:tcBorders>
              <w:top w:val="nil"/>
            </w:tcBorders>
            <w:noWrap w:val="0"/>
            <w:vAlign w:val="center"/>
          </w:tcPr>
          <w:p w14:paraId="47357E3A">
            <w:pPr>
              <w:keepNext/>
              <w:widowControl w:val="0"/>
              <w:spacing w:line="440" w:lineRule="exact"/>
              <w:ind w:left="63" w:right="63"/>
              <w:rPr>
                <w:rFonts w:hint="eastAsia" w:ascii="宋体"/>
                <w:color w:val="auto"/>
                <w:sz w:val="24"/>
                <w:highlight w:val="none"/>
              </w:rPr>
            </w:pPr>
          </w:p>
        </w:tc>
        <w:tc>
          <w:tcPr>
            <w:tcW w:w="1020" w:type="dxa"/>
            <w:tcBorders>
              <w:top w:val="nil"/>
            </w:tcBorders>
            <w:noWrap w:val="0"/>
            <w:vAlign w:val="center"/>
          </w:tcPr>
          <w:p w14:paraId="6BA64D02">
            <w:pPr>
              <w:keepNext/>
              <w:widowControl w:val="0"/>
              <w:spacing w:line="440" w:lineRule="exact"/>
              <w:ind w:left="63" w:right="63"/>
              <w:rPr>
                <w:rFonts w:hint="eastAsia" w:ascii="宋体"/>
                <w:color w:val="auto"/>
                <w:sz w:val="24"/>
                <w:highlight w:val="none"/>
              </w:rPr>
            </w:pPr>
          </w:p>
        </w:tc>
        <w:tc>
          <w:tcPr>
            <w:tcW w:w="1480" w:type="dxa"/>
            <w:tcBorders>
              <w:top w:val="nil"/>
            </w:tcBorders>
            <w:noWrap w:val="0"/>
            <w:vAlign w:val="center"/>
          </w:tcPr>
          <w:p w14:paraId="19BC5DED">
            <w:pPr>
              <w:keepNext/>
              <w:widowControl w:val="0"/>
              <w:spacing w:line="440" w:lineRule="exact"/>
              <w:ind w:left="63" w:right="63"/>
              <w:rPr>
                <w:rFonts w:hint="eastAsia" w:ascii="宋体"/>
                <w:color w:val="auto"/>
                <w:sz w:val="24"/>
                <w:highlight w:val="none"/>
              </w:rPr>
            </w:pPr>
          </w:p>
        </w:tc>
        <w:tc>
          <w:tcPr>
            <w:tcW w:w="1020" w:type="dxa"/>
            <w:tcBorders>
              <w:top w:val="nil"/>
            </w:tcBorders>
            <w:noWrap w:val="0"/>
            <w:vAlign w:val="center"/>
          </w:tcPr>
          <w:p w14:paraId="723C436C">
            <w:pPr>
              <w:keepNext/>
              <w:widowControl w:val="0"/>
              <w:spacing w:line="440" w:lineRule="exact"/>
              <w:ind w:left="63" w:right="63"/>
              <w:rPr>
                <w:rFonts w:hint="eastAsia" w:ascii="宋体"/>
                <w:color w:val="auto"/>
                <w:sz w:val="24"/>
                <w:highlight w:val="none"/>
              </w:rPr>
            </w:pPr>
          </w:p>
        </w:tc>
        <w:tc>
          <w:tcPr>
            <w:tcW w:w="921" w:type="dxa"/>
            <w:tcBorders>
              <w:top w:val="nil"/>
            </w:tcBorders>
            <w:noWrap w:val="0"/>
            <w:vAlign w:val="center"/>
          </w:tcPr>
          <w:p w14:paraId="5AD32EAD">
            <w:pPr>
              <w:keepNext/>
              <w:widowControl w:val="0"/>
              <w:spacing w:line="440" w:lineRule="exact"/>
              <w:ind w:left="63" w:right="63"/>
              <w:rPr>
                <w:rFonts w:hint="eastAsia" w:ascii="宋体"/>
                <w:color w:val="auto"/>
                <w:sz w:val="24"/>
                <w:highlight w:val="none"/>
              </w:rPr>
            </w:pPr>
          </w:p>
        </w:tc>
      </w:tr>
      <w:tr w14:paraId="4F471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292F498">
            <w:pPr>
              <w:keepNext/>
              <w:widowControl w:val="0"/>
              <w:spacing w:line="440" w:lineRule="exact"/>
              <w:ind w:left="63" w:right="63"/>
              <w:rPr>
                <w:rFonts w:hint="eastAsia" w:ascii="宋体"/>
                <w:color w:val="auto"/>
                <w:sz w:val="24"/>
                <w:highlight w:val="none"/>
              </w:rPr>
            </w:pPr>
          </w:p>
        </w:tc>
        <w:tc>
          <w:tcPr>
            <w:tcW w:w="1418" w:type="dxa"/>
            <w:noWrap w:val="0"/>
            <w:vAlign w:val="center"/>
          </w:tcPr>
          <w:p w14:paraId="63DB611B">
            <w:pPr>
              <w:keepNext/>
              <w:widowControl w:val="0"/>
              <w:spacing w:line="440" w:lineRule="exact"/>
              <w:ind w:left="63" w:right="63"/>
              <w:rPr>
                <w:rFonts w:hint="eastAsia" w:ascii="宋体"/>
                <w:color w:val="auto"/>
                <w:sz w:val="24"/>
                <w:highlight w:val="none"/>
              </w:rPr>
            </w:pPr>
          </w:p>
        </w:tc>
        <w:tc>
          <w:tcPr>
            <w:tcW w:w="850" w:type="dxa"/>
            <w:noWrap w:val="0"/>
            <w:vAlign w:val="center"/>
          </w:tcPr>
          <w:p w14:paraId="1C0AC051">
            <w:pPr>
              <w:keepNext/>
              <w:widowControl w:val="0"/>
              <w:spacing w:line="440" w:lineRule="exact"/>
              <w:ind w:left="63" w:right="63"/>
              <w:rPr>
                <w:rFonts w:hint="eastAsia" w:ascii="宋体"/>
                <w:color w:val="auto"/>
                <w:sz w:val="24"/>
                <w:highlight w:val="none"/>
              </w:rPr>
            </w:pPr>
          </w:p>
        </w:tc>
        <w:tc>
          <w:tcPr>
            <w:tcW w:w="1058" w:type="dxa"/>
            <w:noWrap w:val="0"/>
            <w:vAlign w:val="center"/>
          </w:tcPr>
          <w:p w14:paraId="68B33247">
            <w:pPr>
              <w:keepNext/>
              <w:widowControl w:val="0"/>
              <w:spacing w:line="440" w:lineRule="exact"/>
              <w:ind w:left="63" w:right="63"/>
              <w:rPr>
                <w:rFonts w:hint="eastAsia" w:ascii="宋体"/>
                <w:color w:val="auto"/>
                <w:sz w:val="24"/>
                <w:highlight w:val="none"/>
              </w:rPr>
            </w:pPr>
          </w:p>
        </w:tc>
        <w:tc>
          <w:tcPr>
            <w:tcW w:w="880" w:type="dxa"/>
            <w:noWrap w:val="0"/>
            <w:vAlign w:val="center"/>
          </w:tcPr>
          <w:p w14:paraId="32890FCE">
            <w:pPr>
              <w:keepNext/>
              <w:widowControl w:val="0"/>
              <w:spacing w:line="440" w:lineRule="exact"/>
              <w:ind w:left="63" w:right="63"/>
              <w:rPr>
                <w:rFonts w:hint="eastAsia" w:ascii="宋体"/>
                <w:color w:val="auto"/>
                <w:sz w:val="24"/>
                <w:highlight w:val="none"/>
              </w:rPr>
            </w:pPr>
          </w:p>
        </w:tc>
        <w:tc>
          <w:tcPr>
            <w:tcW w:w="1020" w:type="dxa"/>
            <w:noWrap w:val="0"/>
            <w:vAlign w:val="center"/>
          </w:tcPr>
          <w:p w14:paraId="0F96F5A3">
            <w:pPr>
              <w:keepNext/>
              <w:widowControl w:val="0"/>
              <w:spacing w:line="440" w:lineRule="exact"/>
              <w:ind w:left="63" w:right="63"/>
              <w:rPr>
                <w:rFonts w:hint="eastAsia" w:ascii="宋体"/>
                <w:color w:val="auto"/>
                <w:sz w:val="24"/>
                <w:highlight w:val="none"/>
              </w:rPr>
            </w:pPr>
          </w:p>
        </w:tc>
        <w:tc>
          <w:tcPr>
            <w:tcW w:w="1480" w:type="dxa"/>
            <w:noWrap w:val="0"/>
            <w:vAlign w:val="center"/>
          </w:tcPr>
          <w:p w14:paraId="0F4165FB">
            <w:pPr>
              <w:keepNext/>
              <w:widowControl w:val="0"/>
              <w:spacing w:line="440" w:lineRule="exact"/>
              <w:ind w:left="63" w:right="63"/>
              <w:rPr>
                <w:rFonts w:hint="eastAsia" w:ascii="宋体"/>
                <w:color w:val="auto"/>
                <w:sz w:val="24"/>
                <w:highlight w:val="none"/>
              </w:rPr>
            </w:pPr>
          </w:p>
        </w:tc>
        <w:tc>
          <w:tcPr>
            <w:tcW w:w="1020" w:type="dxa"/>
            <w:noWrap w:val="0"/>
            <w:vAlign w:val="center"/>
          </w:tcPr>
          <w:p w14:paraId="5F0D3B99">
            <w:pPr>
              <w:keepNext/>
              <w:widowControl w:val="0"/>
              <w:spacing w:line="440" w:lineRule="exact"/>
              <w:ind w:left="63" w:right="63"/>
              <w:rPr>
                <w:rFonts w:hint="eastAsia" w:ascii="宋体"/>
                <w:color w:val="auto"/>
                <w:sz w:val="24"/>
                <w:highlight w:val="none"/>
              </w:rPr>
            </w:pPr>
          </w:p>
        </w:tc>
        <w:tc>
          <w:tcPr>
            <w:tcW w:w="921" w:type="dxa"/>
            <w:noWrap w:val="0"/>
            <w:vAlign w:val="center"/>
          </w:tcPr>
          <w:p w14:paraId="05C8A126">
            <w:pPr>
              <w:keepNext/>
              <w:widowControl w:val="0"/>
              <w:spacing w:line="440" w:lineRule="exact"/>
              <w:ind w:left="63" w:right="63"/>
              <w:rPr>
                <w:rFonts w:hint="eastAsia" w:ascii="宋体"/>
                <w:color w:val="auto"/>
                <w:sz w:val="24"/>
                <w:highlight w:val="none"/>
              </w:rPr>
            </w:pPr>
          </w:p>
        </w:tc>
      </w:tr>
      <w:tr w14:paraId="7377B5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CEF0C7C">
            <w:pPr>
              <w:keepNext/>
              <w:widowControl w:val="0"/>
              <w:spacing w:line="440" w:lineRule="exact"/>
              <w:ind w:left="63" w:right="63"/>
              <w:rPr>
                <w:rFonts w:hint="eastAsia" w:ascii="宋体"/>
                <w:color w:val="auto"/>
                <w:sz w:val="24"/>
                <w:highlight w:val="none"/>
              </w:rPr>
            </w:pPr>
          </w:p>
        </w:tc>
        <w:tc>
          <w:tcPr>
            <w:tcW w:w="1418" w:type="dxa"/>
            <w:noWrap w:val="0"/>
            <w:vAlign w:val="center"/>
          </w:tcPr>
          <w:p w14:paraId="72B6276A">
            <w:pPr>
              <w:keepNext/>
              <w:widowControl w:val="0"/>
              <w:spacing w:line="440" w:lineRule="exact"/>
              <w:ind w:left="63" w:right="63"/>
              <w:rPr>
                <w:rFonts w:hint="eastAsia" w:ascii="宋体"/>
                <w:color w:val="auto"/>
                <w:sz w:val="24"/>
                <w:highlight w:val="none"/>
              </w:rPr>
            </w:pPr>
          </w:p>
        </w:tc>
        <w:tc>
          <w:tcPr>
            <w:tcW w:w="850" w:type="dxa"/>
            <w:noWrap w:val="0"/>
            <w:vAlign w:val="center"/>
          </w:tcPr>
          <w:p w14:paraId="18ABF83B">
            <w:pPr>
              <w:keepNext/>
              <w:widowControl w:val="0"/>
              <w:spacing w:line="440" w:lineRule="exact"/>
              <w:ind w:left="63" w:right="63"/>
              <w:rPr>
                <w:rFonts w:hint="eastAsia" w:ascii="宋体"/>
                <w:color w:val="auto"/>
                <w:sz w:val="24"/>
                <w:highlight w:val="none"/>
              </w:rPr>
            </w:pPr>
          </w:p>
        </w:tc>
        <w:tc>
          <w:tcPr>
            <w:tcW w:w="1058" w:type="dxa"/>
            <w:noWrap w:val="0"/>
            <w:vAlign w:val="center"/>
          </w:tcPr>
          <w:p w14:paraId="2E66FB04">
            <w:pPr>
              <w:keepNext/>
              <w:widowControl w:val="0"/>
              <w:spacing w:line="440" w:lineRule="exact"/>
              <w:ind w:left="63" w:right="63"/>
              <w:rPr>
                <w:rFonts w:hint="eastAsia" w:ascii="宋体"/>
                <w:color w:val="auto"/>
                <w:sz w:val="24"/>
                <w:highlight w:val="none"/>
              </w:rPr>
            </w:pPr>
          </w:p>
        </w:tc>
        <w:tc>
          <w:tcPr>
            <w:tcW w:w="880" w:type="dxa"/>
            <w:noWrap w:val="0"/>
            <w:vAlign w:val="center"/>
          </w:tcPr>
          <w:p w14:paraId="0F9443CD">
            <w:pPr>
              <w:keepNext/>
              <w:widowControl w:val="0"/>
              <w:spacing w:line="440" w:lineRule="exact"/>
              <w:ind w:left="63" w:right="63"/>
              <w:rPr>
                <w:rFonts w:hint="eastAsia" w:ascii="宋体"/>
                <w:color w:val="auto"/>
                <w:sz w:val="24"/>
                <w:highlight w:val="none"/>
              </w:rPr>
            </w:pPr>
          </w:p>
        </w:tc>
        <w:tc>
          <w:tcPr>
            <w:tcW w:w="1020" w:type="dxa"/>
            <w:noWrap w:val="0"/>
            <w:vAlign w:val="center"/>
          </w:tcPr>
          <w:p w14:paraId="40B7E2B2">
            <w:pPr>
              <w:keepNext/>
              <w:widowControl w:val="0"/>
              <w:spacing w:line="440" w:lineRule="exact"/>
              <w:ind w:left="63" w:right="63"/>
              <w:rPr>
                <w:rFonts w:hint="eastAsia" w:ascii="宋体"/>
                <w:color w:val="auto"/>
                <w:sz w:val="24"/>
                <w:highlight w:val="none"/>
              </w:rPr>
            </w:pPr>
          </w:p>
        </w:tc>
        <w:tc>
          <w:tcPr>
            <w:tcW w:w="1480" w:type="dxa"/>
            <w:noWrap w:val="0"/>
            <w:vAlign w:val="center"/>
          </w:tcPr>
          <w:p w14:paraId="7DF6C0A6">
            <w:pPr>
              <w:keepNext/>
              <w:widowControl w:val="0"/>
              <w:spacing w:line="440" w:lineRule="exact"/>
              <w:ind w:left="63" w:right="63"/>
              <w:rPr>
                <w:rFonts w:hint="eastAsia" w:ascii="宋体"/>
                <w:color w:val="auto"/>
                <w:sz w:val="24"/>
                <w:highlight w:val="none"/>
              </w:rPr>
            </w:pPr>
          </w:p>
        </w:tc>
        <w:tc>
          <w:tcPr>
            <w:tcW w:w="1020" w:type="dxa"/>
            <w:noWrap w:val="0"/>
            <w:vAlign w:val="center"/>
          </w:tcPr>
          <w:p w14:paraId="32649D5D">
            <w:pPr>
              <w:keepNext/>
              <w:widowControl w:val="0"/>
              <w:spacing w:line="440" w:lineRule="exact"/>
              <w:ind w:left="63" w:right="63"/>
              <w:rPr>
                <w:rFonts w:hint="eastAsia" w:ascii="宋体"/>
                <w:color w:val="auto"/>
                <w:sz w:val="24"/>
                <w:highlight w:val="none"/>
              </w:rPr>
            </w:pPr>
          </w:p>
        </w:tc>
        <w:tc>
          <w:tcPr>
            <w:tcW w:w="921" w:type="dxa"/>
            <w:noWrap w:val="0"/>
            <w:vAlign w:val="center"/>
          </w:tcPr>
          <w:p w14:paraId="64BEBE12">
            <w:pPr>
              <w:keepNext/>
              <w:widowControl w:val="0"/>
              <w:spacing w:line="440" w:lineRule="exact"/>
              <w:ind w:left="63" w:right="63"/>
              <w:rPr>
                <w:rFonts w:hint="eastAsia" w:ascii="宋体"/>
                <w:color w:val="auto"/>
                <w:sz w:val="24"/>
                <w:highlight w:val="none"/>
              </w:rPr>
            </w:pPr>
          </w:p>
        </w:tc>
      </w:tr>
      <w:tr w14:paraId="3CA38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3BA7EAD">
            <w:pPr>
              <w:keepNext/>
              <w:widowControl w:val="0"/>
              <w:spacing w:line="440" w:lineRule="exact"/>
              <w:ind w:left="63" w:right="63"/>
              <w:rPr>
                <w:rFonts w:hint="eastAsia" w:ascii="宋体"/>
                <w:color w:val="auto"/>
                <w:sz w:val="24"/>
                <w:highlight w:val="none"/>
              </w:rPr>
            </w:pPr>
          </w:p>
        </w:tc>
        <w:tc>
          <w:tcPr>
            <w:tcW w:w="1418" w:type="dxa"/>
            <w:noWrap w:val="0"/>
            <w:vAlign w:val="center"/>
          </w:tcPr>
          <w:p w14:paraId="3F19E98C">
            <w:pPr>
              <w:keepNext/>
              <w:widowControl w:val="0"/>
              <w:spacing w:line="440" w:lineRule="exact"/>
              <w:ind w:left="63" w:right="63"/>
              <w:rPr>
                <w:rFonts w:hint="eastAsia" w:ascii="宋体"/>
                <w:color w:val="auto"/>
                <w:sz w:val="24"/>
                <w:highlight w:val="none"/>
              </w:rPr>
            </w:pPr>
          </w:p>
        </w:tc>
        <w:tc>
          <w:tcPr>
            <w:tcW w:w="850" w:type="dxa"/>
            <w:noWrap w:val="0"/>
            <w:vAlign w:val="center"/>
          </w:tcPr>
          <w:p w14:paraId="46D20C80">
            <w:pPr>
              <w:keepNext/>
              <w:widowControl w:val="0"/>
              <w:spacing w:line="440" w:lineRule="exact"/>
              <w:ind w:left="63" w:right="63"/>
              <w:rPr>
                <w:rFonts w:hint="eastAsia" w:ascii="宋体"/>
                <w:color w:val="auto"/>
                <w:sz w:val="24"/>
                <w:highlight w:val="none"/>
              </w:rPr>
            </w:pPr>
          </w:p>
        </w:tc>
        <w:tc>
          <w:tcPr>
            <w:tcW w:w="1058" w:type="dxa"/>
            <w:noWrap w:val="0"/>
            <w:vAlign w:val="center"/>
          </w:tcPr>
          <w:p w14:paraId="2AA7A983">
            <w:pPr>
              <w:keepNext/>
              <w:widowControl w:val="0"/>
              <w:spacing w:line="440" w:lineRule="exact"/>
              <w:ind w:left="63" w:right="63"/>
              <w:rPr>
                <w:rFonts w:hint="eastAsia" w:ascii="宋体"/>
                <w:color w:val="auto"/>
                <w:sz w:val="24"/>
                <w:highlight w:val="none"/>
              </w:rPr>
            </w:pPr>
          </w:p>
        </w:tc>
        <w:tc>
          <w:tcPr>
            <w:tcW w:w="880" w:type="dxa"/>
            <w:noWrap w:val="0"/>
            <w:vAlign w:val="center"/>
          </w:tcPr>
          <w:p w14:paraId="66D6C6BA">
            <w:pPr>
              <w:keepNext/>
              <w:widowControl w:val="0"/>
              <w:spacing w:line="440" w:lineRule="exact"/>
              <w:ind w:left="63" w:right="63"/>
              <w:rPr>
                <w:rFonts w:hint="eastAsia" w:ascii="宋体"/>
                <w:color w:val="auto"/>
                <w:sz w:val="24"/>
                <w:highlight w:val="none"/>
              </w:rPr>
            </w:pPr>
          </w:p>
        </w:tc>
        <w:tc>
          <w:tcPr>
            <w:tcW w:w="1020" w:type="dxa"/>
            <w:noWrap w:val="0"/>
            <w:vAlign w:val="center"/>
          </w:tcPr>
          <w:p w14:paraId="76F42E3C">
            <w:pPr>
              <w:keepNext/>
              <w:widowControl w:val="0"/>
              <w:spacing w:line="440" w:lineRule="exact"/>
              <w:ind w:left="63" w:right="63"/>
              <w:rPr>
                <w:rFonts w:hint="eastAsia" w:ascii="宋体"/>
                <w:color w:val="auto"/>
                <w:sz w:val="24"/>
                <w:highlight w:val="none"/>
              </w:rPr>
            </w:pPr>
          </w:p>
        </w:tc>
        <w:tc>
          <w:tcPr>
            <w:tcW w:w="1480" w:type="dxa"/>
            <w:noWrap w:val="0"/>
            <w:vAlign w:val="center"/>
          </w:tcPr>
          <w:p w14:paraId="71A10DB4">
            <w:pPr>
              <w:keepNext/>
              <w:widowControl w:val="0"/>
              <w:spacing w:line="440" w:lineRule="exact"/>
              <w:ind w:left="63" w:right="63"/>
              <w:rPr>
                <w:rFonts w:hint="eastAsia" w:ascii="宋体"/>
                <w:color w:val="auto"/>
                <w:sz w:val="24"/>
                <w:highlight w:val="none"/>
              </w:rPr>
            </w:pPr>
          </w:p>
        </w:tc>
        <w:tc>
          <w:tcPr>
            <w:tcW w:w="1020" w:type="dxa"/>
            <w:noWrap w:val="0"/>
            <w:vAlign w:val="center"/>
          </w:tcPr>
          <w:p w14:paraId="2D194B01">
            <w:pPr>
              <w:keepNext/>
              <w:widowControl w:val="0"/>
              <w:spacing w:line="440" w:lineRule="exact"/>
              <w:ind w:left="63" w:right="63"/>
              <w:rPr>
                <w:rFonts w:hint="eastAsia" w:ascii="宋体"/>
                <w:color w:val="auto"/>
                <w:sz w:val="24"/>
                <w:highlight w:val="none"/>
              </w:rPr>
            </w:pPr>
          </w:p>
        </w:tc>
        <w:tc>
          <w:tcPr>
            <w:tcW w:w="921" w:type="dxa"/>
            <w:noWrap w:val="0"/>
            <w:vAlign w:val="center"/>
          </w:tcPr>
          <w:p w14:paraId="69D60847">
            <w:pPr>
              <w:keepNext/>
              <w:widowControl w:val="0"/>
              <w:spacing w:line="440" w:lineRule="exact"/>
              <w:ind w:left="63" w:right="63"/>
              <w:rPr>
                <w:rFonts w:hint="eastAsia" w:ascii="宋体"/>
                <w:color w:val="auto"/>
                <w:sz w:val="24"/>
                <w:highlight w:val="none"/>
              </w:rPr>
            </w:pPr>
          </w:p>
        </w:tc>
      </w:tr>
      <w:tr w14:paraId="2B92B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433031D">
            <w:pPr>
              <w:keepNext/>
              <w:widowControl w:val="0"/>
              <w:spacing w:line="440" w:lineRule="exact"/>
              <w:ind w:left="63" w:right="63"/>
              <w:rPr>
                <w:rFonts w:hint="eastAsia" w:ascii="宋体"/>
                <w:color w:val="auto"/>
                <w:sz w:val="24"/>
                <w:highlight w:val="none"/>
              </w:rPr>
            </w:pPr>
          </w:p>
        </w:tc>
        <w:tc>
          <w:tcPr>
            <w:tcW w:w="1418" w:type="dxa"/>
            <w:noWrap w:val="0"/>
            <w:vAlign w:val="center"/>
          </w:tcPr>
          <w:p w14:paraId="3450006B">
            <w:pPr>
              <w:keepNext/>
              <w:widowControl w:val="0"/>
              <w:spacing w:line="440" w:lineRule="exact"/>
              <w:ind w:left="63" w:right="63"/>
              <w:rPr>
                <w:rFonts w:hint="eastAsia" w:ascii="宋体"/>
                <w:color w:val="auto"/>
                <w:sz w:val="24"/>
                <w:highlight w:val="none"/>
              </w:rPr>
            </w:pPr>
          </w:p>
        </w:tc>
        <w:tc>
          <w:tcPr>
            <w:tcW w:w="850" w:type="dxa"/>
            <w:noWrap w:val="0"/>
            <w:vAlign w:val="center"/>
          </w:tcPr>
          <w:p w14:paraId="628F374B">
            <w:pPr>
              <w:keepNext/>
              <w:widowControl w:val="0"/>
              <w:spacing w:line="440" w:lineRule="exact"/>
              <w:ind w:left="63" w:right="63"/>
              <w:rPr>
                <w:rFonts w:hint="eastAsia" w:ascii="宋体"/>
                <w:color w:val="auto"/>
                <w:sz w:val="24"/>
                <w:highlight w:val="none"/>
              </w:rPr>
            </w:pPr>
          </w:p>
        </w:tc>
        <w:tc>
          <w:tcPr>
            <w:tcW w:w="1058" w:type="dxa"/>
            <w:noWrap w:val="0"/>
            <w:vAlign w:val="center"/>
          </w:tcPr>
          <w:p w14:paraId="48FCCD37">
            <w:pPr>
              <w:keepNext/>
              <w:widowControl w:val="0"/>
              <w:spacing w:line="440" w:lineRule="exact"/>
              <w:ind w:left="63" w:right="63"/>
              <w:rPr>
                <w:rFonts w:hint="eastAsia" w:ascii="宋体"/>
                <w:color w:val="auto"/>
                <w:sz w:val="24"/>
                <w:highlight w:val="none"/>
              </w:rPr>
            </w:pPr>
          </w:p>
        </w:tc>
        <w:tc>
          <w:tcPr>
            <w:tcW w:w="880" w:type="dxa"/>
            <w:noWrap w:val="0"/>
            <w:vAlign w:val="center"/>
          </w:tcPr>
          <w:p w14:paraId="4D42068D">
            <w:pPr>
              <w:keepNext/>
              <w:widowControl w:val="0"/>
              <w:spacing w:line="440" w:lineRule="exact"/>
              <w:ind w:left="63" w:right="63"/>
              <w:rPr>
                <w:rFonts w:hint="eastAsia" w:ascii="宋体"/>
                <w:color w:val="auto"/>
                <w:sz w:val="24"/>
                <w:highlight w:val="none"/>
              </w:rPr>
            </w:pPr>
          </w:p>
        </w:tc>
        <w:tc>
          <w:tcPr>
            <w:tcW w:w="1020" w:type="dxa"/>
            <w:noWrap w:val="0"/>
            <w:vAlign w:val="center"/>
          </w:tcPr>
          <w:p w14:paraId="0A4E4100">
            <w:pPr>
              <w:keepNext/>
              <w:widowControl w:val="0"/>
              <w:spacing w:line="440" w:lineRule="exact"/>
              <w:ind w:left="63" w:right="63"/>
              <w:rPr>
                <w:rFonts w:hint="eastAsia" w:ascii="宋体"/>
                <w:color w:val="auto"/>
                <w:sz w:val="24"/>
                <w:highlight w:val="none"/>
              </w:rPr>
            </w:pPr>
          </w:p>
        </w:tc>
        <w:tc>
          <w:tcPr>
            <w:tcW w:w="1480" w:type="dxa"/>
            <w:noWrap w:val="0"/>
            <w:vAlign w:val="center"/>
          </w:tcPr>
          <w:p w14:paraId="41D6B787">
            <w:pPr>
              <w:keepNext/>
              <w:widowControl w:val="0"/>
              <w:spacing w:line="440" w:lineRule="exact"/>
              <w:ind w:left="63" w:right="63"/>
              <w:rPr>
                <w:rFonts w:hint="eastAsia" w:ascii="宋体"/>
                <w:color w:val="auto"/>
                <w:sz w:val="24"/>
                <w:highlight w:val="none"/>
              </w:rPr>
            </w:pPr>
          </w:p>
        </w:tc>
        <w:tc>
          <w:tcPr>
            <w:tcW w:w="1020" w:type="dxa"/>
            <w:noWrap w:val="0"/>
            <w:vAlign w:val="center"/>
          </w:tcPr>
          <w:p w14:paraId="6C990CF1">
            <w:pPr>
              <w:keepNext/>
              <w:widowControl w:val="0"/>
              <w:spacing w:line="440" w:lineRule="exact"/>
              <w:ind w:left="63" w:right="63"/>
              <w:rPr>
                <w:rFonts w:hint="eastAsia" w:ascii="宋体"/>
                <w:color w:val="auto"/>
                <w:sz w:val="24"/>
                <w:highlight w:val="none"/>
              </w:rPr>
            </w:pPr>
          </w:p>
        </w:tc>
        <w:tc>
          <w:tcPr>
            <w:tcW w:w="921" w:type="dxa"/>
            <w:noWrap w:val="0"/>
            <w:vAlign w:val="center"/>
          </w:tcPr>
          <w:p w14:paraId="2A2AF938">
            <w:pPr>
              <w:keepNext/>
              <w:widowControl w:val="0"/>
              <w:spacing w:line="440" w:lineRule="exact"/>
              <w:ind w:left="63" w:right="63"/>
              <w:rPr>
                <w:rFonts w:hint="eastAsia" w:ascii="宋体"/>
                <w:color w:val="auto"/>
                <w:sz w:val="24"/>
                <w:highlight w:val="none"/>
              </w:rPr>
            </w:pPr>
          </w:p>
        </w:tc>
      </w:tr>
      <w:tr w14:paraId="3D1BB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C95759">
            <w:pPr>
              <w:keepNext/>
              <w:widowControl w:val="0"/>
              <w:spacing w:line="440" w:lineRule="exact"/>
              <w:ind w:left="63" w:right="63"/>
              <w:rPr>
                <w:rFonts w:hint="eastAsia" w:ascii="宋体"/>
                <w:color w:val="auto"/>
                <w:sz w:val="24"/>
                <w:highlight w:val="none"/>
              </w:rPr>
            </w:pPr>
          </w:p>
        </w:tc>
        <w:tc>
          <w:tcPr>
            <w:tcW w:w="1418" w:type="dxa"/>
            <w:noWrap w:val="0"/>
            <w:vAlign w:val="center"/>
          </w:tcPr>
          <w:p w14:paraId="4E4E5FD6">
            <w:pPr>
              <w:keepNext/>
              <w:widowControl w:val="0"/>
              <w:spacing w:line="440" w:lineRule="exact"/>
              <w:ind w:left="63" w:right="63"/>
              <w:rPr>
                <w:rFonts w:hint="eastAsia" w:ascii="宋体"/>
                <w:color w:val="auto"/>
                <w:sz w:val="24"/>
                <w:highlight w:val="none"/>
              </w:rPr>
            </w:pPr>
          </w:p>
        </w:tc>
        <w:tc>
          <w:tcPr>
            <w:tcW w:w="850" w:type="dxa"/>
            <w:noWrap w:val="0"/>
            <w:vAlign w:val="center"/>
          </w:tcPr>
          <w:p w14:paraId="430093A6">
            <w:pPr>
              <w:keepNext/>
              <w:widowControl w:val="0"/>
              <w:spacing w:line="440" w:lineRule="exact"/>
              <w:ind w:left="63" w:right="63"/>
              <w:rPr>
                <w:rFonts w:hint="eastAsia" w:ascii="宋体"/>
                <w:color w:val="auto"/>
                <w:sz w:val="24"/>
                <w:highlight w:val="none"/>
              </w:rPr>
            </w:pPr>
          </w:p>
        </w:tc>
        <w:tc>
          <w:tcPr>
            <w:tcW w:w="1058" w:type="dxa"/>
            <w:noWrap w:val="0"/>
            <w:vAlign w:val="center"/>
          </w:tcPr>
          <w:p w14:paraId="7AF9C207">
            <w:pPr>
              <w:keepNext/>
              <w:widowControl w:val="0"/>
              <w:spacing w:line="440" w:lineRule="exact"/>
              <w:ind w:left="63" w:right="63"/>
              <w:rPr>
                <w:rFonts w:hint="eastAsia" w:ascii="宋体"/>
                <w:color w:val="auto"/>
                <w:sz w:val="24"/>
                <w:highlight w:val="none"/>
              </w:rPr>
            </w:pPr>
          </w:p>
        </w:tc>
        <w:tc>
          <w:tcPr>
            <w:tcW w:w="880" w:type="dxa"/>
            <w:noWrap w:val="0"/>
            <w:vAlign w:val="center"/>
          </w:tcPr>
          <w:p w14:paraId="51D91CDE">
            <w:pPr>
              <w:keepNext/>
              <w:widowControl w:val="0"/>
              <w:spacing w:line="440" w:lineRule="exact"/>
              <w:ind w:left="63" w:right="63"/>
              <w:rPr>
                <w:rFonts w:hint="eastAsia" w:ascii="宋体"/>
                <w:color w:val="auto"/>
                <w:sz w:val="24"/>
                <w:highlight w:val="none"/>
              </w:rPr>
            </w:pPr>
          </w:p>
        </w:tc>
        <w:tc>
          <w:tcPr>
            <w:tcW w:w="1020" w:type="dxa"/>
            <w:noWrap w:val="0"/>
            <w:vAlign w:val="center"/>
          </w:tcPr>
          <w:p w14:paraId="138883CF">
            <w:pPr>
              <w:keepNext/>
              <w:widowControl w:val="0"/>
              <w:spacing w:line="440" w:lineRule="exact"/>
              <w:ind w:left="63" w:right="63"/>
              <w:rPr>
                <w:rFonts w:hint="eastAsia" w:ascii="宋体"/>
                <w:color w:val="auto"/>
                <w:sz w:val="24"/>
                <w:highlight w:val="none"/>
              </w:rPr>
            </w:pPr>
          </w:p>
        </w:tc>
        <w:tc>
          <w:tcPr>
            <w:tcW w:w="1480" w:type="dxa"/>
            <w:noWrap w:val="0"/>
            <w:vAlign w:val="center"/>
          </w:tcPr>
          <w:p w14:paraId="5761EBCF">
            <w:pPr>
              <w:keepNext/>
              <w:widowControl w:val="0"/>
              <w:spacing w:line="440" w:lineRule="exact"/>
              <w:ind w:left="63" w:right="63"/>
              <w:rPr>
                <w:rFonts w:hint="eastAsia" w:ascii="宋体"/>
                <w:color w:val="auto"/>
                <w:sz w:val="24"/>
                <w:highlight w:val="none"/>
              </w:rPr>
            </w:pPr>
          </w:p>
        </w:tc>
        <w:tc>
          <w:tcPr>
            <w:tcW w:w="1020" w:type="dxa"/>
            <w:noWrap w:val="0"/>
            <w:vAlign w:val="center"/>
          </w:tcPr>
          <w:p w14:paraId="31909D4A">
            <w:pPr>
              <w:keepNext/>
              <w:widowControl w:val="0"/>
              <w:spacing w:line="440" w:lineRule="exact"/>
              <w:ind w:left="63" w:right="63"/>
              <w:rPr>
                <w:rFonts w:hint="eastAsia" w:ascii="宋体"/>
                <w:color w:val="auto"/>
                <w:sz w:val="24"/>
                <w:highlight w:val="none"/>
              </w:rPr>
            </w:pPr>
          </w:p>
        </w:tc>
        <w:tc>
          <w:tcPr>
            <w:tcW w:w="921" w:type="dxa"/>
            <w:noWrap w:val="0"/>
            <w:vAlign w:val="center"/>
          </w:tcPr>
          <w:p w14:paraId="32AFC6EE">
            <w:pPr>
              <w:keepNext/>
              <w:widowControl w:val="0"/>
              <w:spacing w:line="440" w:lineRule="exact"/>
              <w:ind w:left="63" w:right="63"/>
              <w:rPr>
                <w:rFonts w:hint="eastAsia" w:ascii="宋体"/>
                <w:color w:val="auto"/>
                <w:sz w:val="24"/>
                <w:highlight w:val="none"/>
              </w:rPr>
            </w:pPr>
          </w:p>
        </w:tc>
      </w:tr>
      <w:tr w14:paraId="6B9784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11A1D45">
            <w:pPr>
              <w:keepNext/>
              <w:widowControl w:val="0"/>
              <w:spacing w:line="440" w:lineRule="exact"/>
              <w:ind w:left="63" w:right="63"/>
              <w:rPr>
                <w:rFonts w:hint="eastAsia" w:ascii="宋体"/>
                <w:color w:val="auto"/>
                <w:sz w:val="24"/>
                <w:highlight w:val="none"/>
              </w:rPr>
            </w:pPr>
          </w:p>
        </w:tc>
        <w:tc>
          <w:tcPr>
            <w:tcW w:w="1418" w:type="dxa"/>
            <w:noWrap w:val="0"/>
            <w:vAlign w:val="center"/>
          </w:tcPr>
          <w:p w14:paraId="52A6A1BF">
            <w:pPr>
              <w:keepNext/>
              <w:widowControl w:val="0"/>
              <w:spacing w:line="440" w:lineRule="exact"/>
              <w:ind w:left="63" w:right="63"/>
              <w:rPr>
                <w:rFonts w:hint="eastAsia" w:ascii="宋体"/>
                <w:color w:val="auto"/>
                <w:sz w:val="24"/>
                <w:highlight w:val="none"/>
              </w:rPr>
            </w:pPr>
          </w:p>
        </w:tc>
        <w:tc>
          <w:tcPr>
            <w:tcW w:w="850" w:type="dxa"/>
            <w:noWrap w:val="0"/>
            <w:vAlign w:val="center"/>
          </w:tcPr>
          <w:p w14:paraId="6AD82EA6">
            <w:pPr>
              <w:keepNext/>
              <w:widowControl w:val="0"/>
              <w:spacing w:line="440" w:lineRule="exact"/>
              <w:ind w:left="63" w:right="63"/>
              <w:rPr>
                <w:rFonts w:hint="eastAsia" w:ascii="宋体"/>
                <w:color w:val="auto"/>
                <w:sz w:val="24"/>
                <w:highlight w:val="none"/>
              </w:rPr>
            </w:pPr>
          </w:p>
        </w:tc>
        <w:tc>
          <w:tcPr>
            <w:tcW w:w="1058" w:type="dxa"/>
            <w:noWrap w:val="0"/>
            <w:vAlign w:val="center"/>
          </w:tcPr>
          <w:p w14:paraId="3F09C6D7">
            <w:pPr>
              <w:keepNext/>
              <w:widowControl w:val="0"/>
              <w:spacing w:line="440" w:lineRule="exact"/>
              <w:ind w:left="63" w:right="63"/>
              <w:rPr>
                <w:rFonts w:hint="eastAsia" w:ascii="宋体"/>
                <w:color w:val="auto"/>
                <w:sz w:val="24"/>
                <w:highlight w:val="none"/>
              </w:rPr>
            </w:pPr>
          </w:p>
        </w:tc>
        <w:tc>
          <w:tcPr>
            <w:tcW w:w="880" w:type="dxa"/>
            <w:noWrap w:val="0"/>
            <w:vAlign w:val="center"/>
          </w:tcPr>
          <w:p w14:paraId="695BB8D9">
            <w:pPr>
              <w:keepNext/>
              <w:widowControl w:val="0"/>
              <w:spacing w:line="440" w:lineRule="exact"/>
              <w:ind w:left="63" w:right="63"/>
              <w:rPr>
                <w:rFonts w:hint="eastAsia" w:ascii="宋体"/>
                <w:color w:val="auto"/>
                <w:sz w:val="24"/>
                <w:highlight w:val="none"/>
              </w:rPr>
            </w:pPr>
          </w:p>
        </w:tc>
        <w:tc>
          <w:tcPr>
            <w:tcW w:w="1020" w:type="dxa"/>
            <w:noWrap w:val="0"/>
            <w:vAlign w:val="center"/>
          </w:tcPr>
          <w:p w14:paraId="21FBC3A8">
            <w:pPr>
              <w:keepNext/>
              <w:widowControl w:val="0"/>
              <w:spacing w:line="440" w:lineRule="exact"/>
              <w:ind w:left="63" w:right="63"/>
              <w:rPr>
                <w:rFonts w:hint="eastAsia" w:ascii="宋体"/>
                <w:color w:val="auto"/>
                <w:sz w:val="24"/>
                <w:highlight w:val="none"/>
              </w:rPr>
            </w:pPr>
          </w:p>
        </w:tc>
        <w:tc>
          <w:tcPr>
            <w:tcW w:w="1480" w:type="dxa"/>
            <w:noWrap w:val="0"/>
            <w:vAlign w:val="center"/>
          </w:tcPr>
          <w:p w14:paraId="4A3A97E9">
            <w:pPr>
              <w:keepNext/>
              <w:widowControl w:val="0"/>
              <w:spacing w:line="440" w:lineRule="exact"/>
              <w:ind w:left="63" w:right="63"/>
              <w:rPr>
                <w:rFonts w:hint="eastAsia" w:ascii="宋体"/>
                <w:color w:val="auto"/>
                <w:sz w:val="24"/>
                <w:highlight w:val="none"/>
              </w:rPr>
            </w:pPr>
          </w:p>
        </w:tc>
        <w:tc>
          <w:tcPr>
            <w:tcW w:w="1020" w:type="dxa"/>
            <w:noWrap w:val="0"/>
            <w:vAlign w:val="center"/>
          </w:tcPr>
          <w:p w14:paraId="453478DF">
            <w:pPr>
              <w:keepNext/>
              <w:widowControl w:val="0"/>
              <w:spacing w:line="440" w:lineRule="exact"/>
              <w:ind w:left="63" w:right="63"/>
              <w:rPr>
                <w:rFonts w:hint="eastAsia" w:ascii="宋体"/>
                <w:color w:val="auto"/>
                <w:sz w:val="24"/>
                <w:highlight w:val="none"/>
              </w:rPr>
            </w:pPr>
          </w:p>
        </w:tc>
        <w:tc>
          <w:tcPr>
            <w:tcW w:w="921" w:type="dxa"/>
            <w:noWrap w:val="0"/>
            <w:vAlign w:val="center"/>
          </w:tcPr>
          <w:p w14:paraId="3422671C">
            <w:pPr>
              <w:keepNext/>
              <w:widowControl w:val="0"/>
              <w:spacing w:line="440" w:lineRule="exact"/>
              <w:ind w:left="63" w:right="63"/>
              <w:rPr>
                <w:rFonts w:hint="eastAsia" w:ascii="宋体"/>
                <w:color w:val="auto"/>
                <w:sz w:val="24"/>
                <w:highlight w:val="none"/>
              </w:rPr>
            </w:pPr>
          </w:p>
        </w:tc>
      </w:tr>
      <w:tr w14:paraId="3DA86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5A94747">
            <w:pPr>
              <w:rPr>
                <w:rFonts w:hint="eastAsia" w:ascii="宋体"/>
                <w:color w:val="auto"/>
                <w:sz w:val="24"/>
                <w:highlight w:val="none"/>
              </w:rPr>
            </w:pPr>
          </w:p>
        </w:tc>
        <w:tc>
          <w:tcPr>
            <w:tcW w:w="1418" w:type="dxa"/>
            <w:noWrap w:val="0"/>
            <w:vAlign w:val="top"/>
          </w:tcPr>
          <w:p w14:paraId="288637F9">
            <w:pPr>
              <w:rPr>
                <w:rFonts w:hint="eastAsia" w:ascii="宋体"/>
                <w:color w:val="auto"/>
                <w:sz w:val="24"/>
                <w:highlight w:val="none"/>
              </w:rPr>
            </w:pPr>
          </w:p>
        </w:tc>
        <w:tc>
          <w:tcPr>
            <w:tcW w:w="850" w:type="dxa"/>
            <w:noWrap w:val="0"/>
            <w:vAlign w:val="top"/>
          </w:tcPr>
          <w:p w14:paraId="204B4223">
            <w:pPr>
              <w:rPr>
                <w:rFonts w:hint="eastAsia" w:ascii="宋体"/>
                <w:color w:val="auto"/>
                <w:sz w:val="24"/>
                <w:highlight w:val="none"/>
              </w:rPr>
            </w:pPr>
          </w:p>
        </w:tc>
        <w:tc>
          <w:tcPr>
            <w:tcW w:w="1058" w:type="dxa"/>
            <w:noWrap w:val="0"/>
            <w:vAlign w:val="top"/>
          </w:tcPr>
          <w:p w14:paraId="7B064DFD">
            <w:pPr>
              <w:rPr>
                <w:rFonts w:hint="eastAsia" w:ascii="宋体"/>
                <w:color w:val="auto"/>
                <w:sz w:val="24"/>
                <w:highlight w:val="none"/>
              </w:rPr>
            </w:pPr>
          </w:p>
        </w:tc>
        <w:tc>
          <w:tcPr>
            <w:tcW w:w="880" w:type="dxa"/>
            <w:noWrap w:val="0"/>
            <w:vAlign w:val="top"/>
          </w:tcPr>
          <w:p w14:paraId="77EF9E32">
            <w:pPr>
              <w:rPr>
                <w:rFonts w:hint="eastAsia" w:ascii="宋体"/>
                <w:color w:val="auto"/>
                <w:sz w:val="24"/>
                <w:highlight w:val="none"/>
              </w:rPr>
            </w:pPr>
          </w:p>
        </w:tc>
        <w:tc>
          <w:tcPr>
            <w:tcW w:w="1020" w:type="dxa"/>
            <w:noWrap w:val="0"/>
            <w:vAlign w:val="top"/>
          </w:tcPr>
          <w:p w14:paraId="765C9E95">
            <w:pPr>
              <w:rPr>
                <w:rFonts w:hint="eastAsia" w:ascii="宋体"/>
                <w:color w:val="auto"/>
                <w:sz w:val="24"/>
                <w:highlight w:val="none"/>
              </w:rPr>
            </w:pPr>
          </w:p>
        </w:tc>
        <w:tc>
          <w:tcPr>
            <w:tcW w:w="1480" w:type="dxa"/>
            <w:noWrap w:val="0"/>
            <w:vAlign w:val="top"/>
          </w:tcPr>
          <w:p w14:paraId="41D4CFDC">
            <w:pPr>
              <w:rPr>
                <w:rFonts w:hint="eastAsia" w:ascii="宋体"/>
                <w:color w:val="auto"/>
                <w:sz w:val="24"/>
                <w:highlight w:val="none"/>
              </w:rPr>
            </w:pPr>
          </w:p>
        </w:tc>
        <w:tc>
          <w:tcPr>
            <w:tcW w:w="1020" w:type="dxa"/>
            <w:noWrap w:val="0"/>
            <w:vAlign w:val="top"/>
          </w:tcPr>
          <w:p w14:paraId="0F6509E0">
            <w:pPr>
              <w:rPr>
                <w:rFonts w:hint="eastAsia" w:ascii="宋体"/>
                <w:color w:val="auto"/>
                <w:sz w:val="24"/>
                <w:highlight w:val="none"/>
              </w:rPr>
            </w:pPr>
          </w:p>
        </w:tc>
        <w:tc>
          <w:tcPr>
            <w:tcW w:w="921" w:type="dxa"/>
            <w:noWrap w:val="0"/>
            <w:vAlign w:val="top"/>
          </w:tcPr>
          <w:p w14:paraId="76D26A03">
            <w:pPr>
              <w:rPr>
                <w:rFonts w:hint="eastAsia" w:ascii="宋体"/>
                <w:color w:val="auto"/>
                <w:sz w:val="24"/>
                <w:highlight w:val="none"/>
              </w:rPr>
            </w:pPr>
          </w:p>
        </w:tc>
      </w:tr>
      <w:tr w14:paraId="23CEB6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4851003">
            <w:pPr>
              <w:keepNext/>
              <w:widowControl w:val="0"/>
              <w:spacing w:line="440" w:lineRule="exact"/>
              <w:ind w:left="63" w:right="63"/>
              <w:rPr>
                <w:rFonts w:hint="eastAsia" w:ascii="宋体"/>
                <w:color w:val="auto"/>
                <w:sz w:val="24"/>
                <w:highlight w:val="none"/>
              </w:rPr>
            </w:pPr>
          </w:p>
        </w:tc>
        <w:tc>
          <w:tcPr>
            <w:tcW w:w="1418" w:type="dxa"/>
            <w:noWrap w:val="0"/>
            <w:vAlign w:val="center"/>
          </w:tcPr>
          <w:p w14:paraId="50AC2DE8">
            <w:pPr>
              <w:keepNext/>
              <w:widowControl w:val="0"/>
              <w:spacing w:line="440" w:lineRule="exact"/>
              <w:ind w:left="63" w:right="63"/>
              <w:rPr>
                <w:rFonts w:hint="eastAsia" w:ascii="宋体"/>
                <w:color w:val="auto"/>
                <w:sz w:val="24"/>
                <w:highlight w:val="none"/>
              </w:rPr>
            </w:pPr>
          </w:p>
        </w:tc>
        <w:tc>
          <w:tcPr>
            <w:tcW w:w="850" w:type="dxa"/>
            <w:noWrap w:val="0"/>
            <w:vAlign w:val="center"/>
          </w:tcPr>
          <w:p w14:paraId="11FE4ABB">
            <w:pPr>
              <w:keepNext/>
              <w:widowControl w:val="0"/>
              <w:spacing w:line="440" w:lineRule="exact"/>
              <w:ind w:left="63" w:right="63"/>
              <w:rPr>
                <w:rFonts w:hint="eastAsia" w:ascii="宋体"/>
                <w:color w:val="auto"/>
                <w:sz w:val="24"/>
                <w:highlight w:val="none"/>
              </w:rPr>
            </w:pPr>
          </w:p>
        </w:tc>
        <w:tc>
          <w:tcPr>
            <w:tcW w:w="1058" w:type="dxa"/>
            <w:noWrap w:val="0"/>
            <w:vAlign w:val="center"/>
          </w:tcPr>
          <w:p w14:paraId="0508E9DE">
            <w:pPr>
              <w:keepNext/>
              <w:widowControl w:val="0"/>
              <w:spacing w:line="440" w:lineRule="exact"/>
              <w:ind w:left="63" w:right="63"/>
              <w:rPr>
                <w:rFonts w:hint="eastAsia" w:ascii="宋体"/>
                <w:color w:val="auto"/>
                <w:sz w:val="24"/>
                <w:highlight w:val="none"/>
              </w:rPr>
            </w:pPr>
          </w:p>
        </w:tc>
        <w:tc>
          <w:tcPr>
            <w:tcW w:w="880" w:type="dxa"/>
            <w:noWrap w:val="0"/>
            <w:vAlign w:val="center"/>
          </w:tcPr>
          <w:p w14:paraId="63586DC6">
            <w:pPr>
              <w:keepNext/>
              <w:widowControl w:val="0"/>
              <w:spacing w:line="440" w:lineRule="exact"/>
              <w:ind w:left="63" w:right="63"/>
              <w:rPr>
                <w:rFonts w:hint="eastAsia" w:ascii="宋体"/>
                <w:color w:val="auto"/>
                <w:sz w:val="24"/>
                <w:highlight w:val="none"/>
              </w:rPr>
            </w:pPr>
          </w:p>
        </w:tc>
        <w:tc>
          <w:tcPr>
            <w:tcW w:w="1020" w:type="dxa"/>
            <w:noWrap w:val="0"/>
            <w:vAlign w:val="center"/>
          </w:tcPr>
          <w:p w14:paraId="2BDF0851">
            <w:pPr>
              <w:keepNext/>
              <w:widowControl w:val="0"/>
              <w:spacing w:line="440" w:lineRule="exact"/>
              <w:ind w:left="63" w:right="63"/>
              <w:rPr>
                <w:rFonts w:hint="eastAsia" w:ascii="宋体"/>
                <w:color w:val="auto"/>
                <w:sz w:val="24"/>
                <w:highlight w:val="none"/>
              </w:rPr>
            </w:pPr>
          </w:p>
        </w:tc>
        <w:tc>
          <w:tcPr>
            <w:tcW w:w="1480" w:type="dxa"/>
            <w:noWrap w:val="0"/>
            <w:vAlign w:val="center"/>
          </w:tcPr>
          <w:p w14:paraId="1F63B8BE">
            <w:pPr>
              <w:keepNext/>
              <w:widowControl w:val="0"/>
              <w:spacing w:line="440" w:lineRule="exact"/>
              <w:ind w:left="63" w:right="63"/>
              <w:rPr>
                <w:rFonts w:hint="eastAsia" w:ascii="宋体"/>
                <w:color w:val="auto"/>
                <w:sz w:val="24"/>
                <w:highlight w:val="none"/>
              </w:rPr>
            </w:pPr>
          </w:p>
        </w:tc>
        <w:tc>
          <w:tcPr>
            <w:tcW w:w="1020" w:type="dxa"/>
            <w:noWrap w:val="0"/>
            <w:vAlign w:val="center"/>
          </w:tcPr>
          <w:p w14:paraId="0E9DB3EE">
            <w:pPr>
              <w:keepNext/>
              <w:widowControl w:val="0"/>
              <w:spacing w:line="440" w:lineRule="exact"/>
              <w:ind w:left="63" w:right="63"/>
              <w:rPr>
                <w:rFonts w:hint="eastAsia" w:ascii="宋体"/>
                <w:color w:val="auto"/>
                <w:sz w:val="24"/>
                <w:highlight w:val="none"/>
              </w:rPr>
            </w:pPr>
          </w:p>
        </w:tc>
        <w:tc>
          <w:tcPr>
            <w:tcW w:w="921" w:type="dxa"/>
            <w:noWrap w:val="0"/>
            <w:vAlign w:val="center"/>
          </w:tcPr>
          <w:p w14:paraId="1F6FF80D">
            <w:pPr>
              <w:keepNext/>
              <w:widowControl w:val="0"/>
              <w:spacing w:line="440" w:lineRule="exact"/>
              <w:ind w:left="63" w:right="63"/>
              <w:rPr>
                <w:rFonts w:hint="eastAsia" w:ascii="宋体"/>
                <w:color w:val="auto"/>
                <w:sz w:val="24"/>
                <w:highlight w:val="none"/>
              </w:rPr>
            </w:pPr>
          </w:p>
        </w:tc>
      </w:tr>
      <w:tr w14:paraId="4A146D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2E62453">
            <w:pPr>
              <w:rPr>
                <w:rFonts w:hint="eastAsia" w:ascii="宋体"/>
                <w:color w:val="auto"/>
                <w:sz w:val="24"/>
                <w:highlight w:val="none"/>
              </w:rPr>
            </w:pPr>
          </w:p>
        </w:tc>
        <w:tc>
          <w:tcPr>
            <w:tcW w:w="1418" w:type="dxa"/>
            <w:noWrap w:val="0"/>
            <w:vAlign w:val="top"/>
          </w:tcPr>
          <w:p w14:paraId="5C1A087D">
            <w:pPr>
              <w:rPr>
                <w:rFonts w:hint="eastAsia" w:ascii="宋体"/>
                <w:color w:val="auto"/>
                <w:sz w:val="24"/>
                <w:highlight w:val="none"/>
              </w:rPr>
            </w:pPr>
          </w:p>
        </w:tc>
        <w:tc>
          <w:tcPr>
            <w:tcW w:w="850" w:type="dxa"/>
            <w:noWrap w:val="0"/>
            <w:vAlign w:val="top"/>
          </w:tcPr>
          <w:p w14:paraId="5263387B">
            <w:pPr>
              <w:rPr>
                <w:rFonts w:hint="eastAsia" w:ascii="宋体"/>
                <w:color w:val="auto"/>
                <w:sz w:val="24"/>
                <w:highlight w:val="none"/>
              </w:rPr>
            </w:pPr>
          </w:p>
        </w:tc>
        <w:tc>
          <w:tcPr>
            <w:tcW w:w="1058" w:type="dxa"/>
            <w:noWrap w:val="0"/>
            <w:vAlign w:val="top"/>
          </w:tcPr>
          <w:p w14:paraId="630CBC65">
            <w:pPr>
              <w:rPr>
                <w:rFonts w:hint="eastAsia" w:ascii="宋体"/>
                <w:color w:val="auto"/>
                <w:sz w:val="24"/>
                <w:highlight w:val="none"/>
              </w:rPr>
            </w:pPr>
          </w:p>
        </w:tc>
        <w:tc>
          <w:tcPr>
            <w:tcW w:w="880" w:type="dxa"/>
            <w:noWrap w:val="0"/>
            <w:vAlign w:val="top"/>
          </w:tcPr>
          <w:p w14:paraId="0FB651E3">
            <w:pPr>
              <w:rPr>
                <w:rFonts w:hint="eastAsia" w:ascii="宋体"/>
                <w:color w:val="auto"/>
                <w:sz w:val="24"/>
                <w:highlight w:val="none"/>
              </w:rPr>
            </w:pPr>
          </w:p>
        </w:tc>
        <w:tc>
          <w:tcPr>
            <w:tcW w:w="1020" w:type="dxa"/>
            <w:noWrap w:val="0"/>
            <w:vAlign w:val="top"/>
          </w:tcPr>
          <w:p w14:paraId="5269960A">
            <w:pPr>
              <w:rPr>
                <w:rFonts w:hint="eastAsia" w:ascii="宋体"/>
                <w:color w:val="auto"/>
                <w:sz w:val="24"/>
                <w:highlight w:val="none"/>
              </w:rPr>
            </w:pPr>
          </w:p>
        </w:tc>
        <w:tc>
          <w:tcPr>
            <w:tcW w:w="1480" w:type="dxa"/>
            <w:noWrap w:val="0"/>
            <w:vAlign w:val="top"/>
          </w:tcPr>
          <w:p w14:paraId="1E1C9575">
            <w:pPr>
              <w:rPr>
                <w:rFonts w:hint="eastAsia" w:ascii="宋体"/>
                <w:color w:val="auto"/>
                <w:sz w:val="24"/>
                <w:highlight w:val="none"/>
              </w:rPr>
            </w:pPr>
          </w:p>
        </w:tc>
        <w:tc>
          <w:tcPr>
            <w:tcW w:w="1020" w:type="dxa"/>
            <w:noWrap w:val="0"/>
            <w:vAlign w:val="top"/>
          </w:tcPr>
          <w:p w14:paraId="2D160801">
            <w:pPr>
              <w:rPr>
                <w:rFonts w:hint="eastAsia" w:ascii="宋体"/>
                <w:color w:val="auto"/>
                <w:sz w:val="24"/>
                <w:highlight w:val="none"/>
              </w:rPr>
            </w:pPr>
          </w:p>
        </w:tc>
        <w:tc>
          <w:tcPr>
            <w:tcW w:w="921" w:type="dxa"/>
            <w:noWrap w:val="0"/>
            <w:vAlign w:val="top"/>
          </w:tcPr>
          <w:p w14:paraId="6D0065F8">
            <w:pPr>
              <w:rPr>
                <w:rFonts w:hint="eastAsia" w:ascii="宋体"/>
                <w:color w:val="auto"/>
                <w:sz w:val="24"/>
                <w:highlight w:val="none"/>
              </w:rPr>
            </w:pPr>
          </w:p>
        </w:tc>
      </w:tr>
      <w:tr w14:paraId="5FD46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BD227CB">
            <w:pPr>
              <w:rPr>
                <w:rFonts w:hint="eastAsia" w:ascii="宋体"/>
                <w:color w:val="auto"/>
                <w:sz w:val="24"/>
                <w:highlight w:val="none"/>
              </w:rPr>
            </w:pPr>
          </w:p>
        </w:tc>
        <w:tc>
          <w:tcPr>
            <w:tcW w:w="1418" w:type="dxa"/>
            <w:noWrap w:val="0"/>
            <w:vAlign w:val="top"/>
          </w:tcPr>
          <w:p w14:paraId="45484F22">
            <w:pPr>
              <w:rPr>
                <w:rFonts w:hint="eastAsia" w:ascii="宋体"/>
                <w:color w:val="auto"/>
                <w:sz w:val="24"/>
                <w:highlight w:val="none"/>
              </w:rPr>
            </w:pPr>
          </w:p>
        </w:tc>
        <w:tc>
          <w:tcPr>
            <w:tcW w:w="850" w:type="dxa"/>
            <w:noWrap w:val="0"/>
            <w:vAlign w:val="top"/>
          </w:tcPr>
          <w:p w14:paraId="527DAD72">
            <w:pPr>
              <w:rPr>
                <w:rFonts w:hint="eastAsia" w:ascii="宋体"/>
                <w:color w:val="auto"/>
                <w:sz w:val="24"/>
                <w:highlight w:val="none"/>
              </w:rPr>
            </w:pPr>
          </w:p>
        </w:tc>
        <w:tc>
          <w:tcPr>
            <w:tcW w:w="1058" w:type="dxa"/>
            <w:noWrap w:val="0"/>
            <w:vAlign w:val="top"/>
          </w:tcPr>
          <w:p w14:paraId="551196B9">
            <w:pPr>
              <w:rPr>
                <w:rFonts w:hint="eastAsia" w:ascii="宋体"/>
                <w:color w:val="auto"/>
                <w:sz w:val="24"/>
                <w:highlight w:val="none"/>
              </w:rPr>
            </w:pPr>
          </w:p>
        </w:tc>
        <w:tc>
          <w:tcPr>
            <w:tcW w:w="880" w:type="dxa"/>
            <w:noWrap w:val="0"/>
            <w:vAlign w:val="top"/>
          </w:tcPr>
          <w:p w14:paraId="2E8DE47F">
            <w:pPr>
              <w:rPr>
                <w:rFonts w:hint="eastAsia" w:ascii="宋体"/>
                <w:color w:val="auto"/>
                <w:sz w:val="24"/>
                <w:highlight w:val="none"/>
              </w:rPr>
            </w:pPr>
          </w:p>
        </w:tc>
        <w:tc>
          <w:tcPr>
            <w:tcW w:w="1020" w:type="dxa"/>
            <w:noWrap w:val="0"/>
            <w:vAlign w:val="top"/>
          </w:tcPr>
          <w:p w14:paraId="0118858F">
            <w:pPr>
              <w:rPr>
                <w:rFonts w:hint="eastAsia" w:ascii="宋体"/>
                <w:color w:val="auto"/>
                <w:sz w:val="24"/>
                <w:highlight w:val="none"/>
              </w:rPr>
            </w:pPr>
          </w:p>
        </w:tc>
        <w:tc>
          <w:tcPr>
            <w:tcW w:w="1480" w:type="dxa"/>
            <w:noWrap w:val="0"/>
            <w:vAlign w:val="top"/>
          </w:tcPr>
          <w:p w14:paraId="55E947D9">
            <w:pPr>
              <w:rPr>
                <w:rFonts w:hint="eastAsia" w:ascii="宋体"/>
                <w:color w:val="auto"/>
                <w:sz w:val="24"/>
                <w:highlight w:val="none"/>
              </w:rPr>
            </w:pPr>
          </w:p>
        </w:tc>
        <w:tc>
          <w:tcPr>
            <w:tcW w:w="1020" w:type="dxa"/>
            <w:noWrap w:val="0"/>
            <w:vAlign w:val="top"/>
          </w:tcPr>
          <w:p w14:paraId="334D0A38">
            <w:pPr>
              <w:rPr>
                <w:rFonts w:hint="eastAsia" w:ascii="宋体"/>
                <w:color w:val="auto"/>
                <w:sz w:val="24"/>
                <w:highlight w:val="none"/>
              </w:rPr>
            </w:pPr>
          </w:p>
        </w:tc>
        <w:tc>
          <w:tcPr>
            <w:tcW w:w="921" w:type="dxa"/>
            <w:noWrap w:val="0"/>
            <w:vAlign w:val="top"/>
          </w:tcPr>
          <w:p w14:paraId="2F471932">
            <w:pPr>
              <w:rPr>
                <w:rFonts w:hint="eastAsia" w:ascii="宋体"/>
                <w:color w:val="auto"/>
                <w:sz w:val="24"/>
                <w:highlight w:val="none"/>
              </w:rPr>
            </w:pPr>
          </w:p>
        </w:tc>
      </w:tr>
      <w:tr w14:paraId="4765E0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FDBC9D9">
            <w:pPr>
              <w:rPr>
                <w:rFonts w:hint="eastAsia" w:ascii="宋体"/>
                <w:color w:val="auto"/>
                <w:sz w:val="24"/>
                <w:highlight w:val="none"/>
              </w:rPr>
            </w:pPr>
          </w:p>
        </w:tc>
        <w:tc>
          <w:tcPr>
            <w:tcW w:w="1418" w:type="dxa"/>
            <w:noWrap w:val="0"/>
            <w:vAlign w:val="top"/>
          </w:tcPr>
          <w:p w14:paraId="149BAEEE">
            <w:pPr>
              <w:rPr>
                <w:rFonts w:hint="eastAsia" w:ascii="宋体"/>
                <w:color w:val="auto"/>
                <w:sz w:val="24"/>
                <w:highlight w:val="none"/>
              </w:rPr>
            </w:pPr>
          </w:p>
        </w:tc>
        <w:tc>
          <w:tcPr>
            <w:tcW w:w="850" w:type="dxa"/>
            <w:noWrap w:val="0"/>
            <w:vAlign w:val="top"/>
          </w:tcPr>
          <w:p w14:paraId="40841EBE">
            <w:pPr>
              <w:rPr>
                <w:rFonts w:hint="eastAsia" w:ascii="宋体"/>
                <w:color w:val="auto"/>
                <w:sz w:val="24"/>
                <w:highlight w:val="none"/>
              </w:rPr>
            </w:pPr>
          </w:p>
        </w:tc>
        <w:tc>
          <w:tcPr>
            <w:tcW w:w="1058" w:type="dxa"/>
            <w:noWrap w:val="0"/>
            <w:vAlign w:val="top"/>
          </w:tcPr>
          <w:p w14:paraId="17D365CB">
            <w:pPr>
              <w:rPr>
                <w:rFonts w:hint="eastAsia" w:ascii="宋体"/>
                <w:color w:val="auto"/>
                <w:sz w:val="24"/>
                <w:highlight w:val="none"/>
              </w:rPr>
            </w:pPr>
          </w:p>
        </w:tc>
        <w:tc>
          <w:tcPr>
            <w:tcW w:w="880" w:type="dxa"/>
            <w:noWrap w:val="0"/>
            <w:vAlign w:val="top"/>
          </w:tcPr>
          <w:p w14:paraId="42C103BF">
            <w:pPr>
              <w:rPr>
                <w:rFonts w:hint="eastAsia" w:ascii="宋体"/>
                <w:color w:val="auto"/>
                <w:sz w:val="24"/>
                <w:highlight w:val="none"/>
              </w:rPr>
            </w:pPr>
          </w:p>
        </w:tc>
        <w:tc>
          <w:tcPr>
            <w:tcW w:w="1020" w:type="dxa"/>
            <w:noWrap w:val="0"/>
            <w:vAlign w:val="top"/>
          </w:tcPr>
          <w:p w14:paraId="51FE4CC7">
            <w:pPr>
              <w:rPr>
                <w:rFonts w:hint="eastAsia" w:ascii="宋体"/>
                <w:color w:val="auto"/>
                <w:sz w:val="24"/>
                <w:highlight w:val="none"/>
              </w:rPr>
            </w:pPr>
          </w:p>
        </w:tc>
        <w:tc>
          <w:tcPr>
            <w:tcW w:w="1480" w:type="dxa"/>
            <w:noWrap w:val="0"/>
            <w:vAlign w:val="top"/>
          </w:tcPr>
          <w:p w14:paraId="64414ACF">
            <w:pPr>
              <w:rPr>
                <w:rFonts w:hint="eastAsia" w:ascii="宋体"/>
                <w:color w:val="auto"/>
                <w:sz w:val="24"/>
                <w:highlight w:val="none"/>
              </w:rPr>
            </w:pPr>
          </w:p>
        </w:tc>
        <w:tc>
          <w:tcPr>
            <w:tcW w:w="1020" w:type="dxa"/>
            <w:noWrap w:val="0"/>
            <w:vAlign w:val="top"/>
          </w:tcPr>
          <w:p w14:paraId="3A221A33">
            <w:pPr>
              <w:rPr>
                <w:rFonts w:hint="eastAsia" w:ascii="宋体"/>
                <w:color w:val="auto"/>
                <w:sz w:val="24"/>
                <w:highlight w:val="none"/>
              </w:rPr>
            </w:pPr>
          </w:p>
        </w:tc>
        <w:tc>
          <w:tcPr>
            <w:tcW w:w="921" w:type="dxa"/>
            <w:noWrap w:val="0"/>
            <w:vAlign w:val="top"/>
          </w:tcPr>
          <w:p w14:paraId="329F2EFB">
            <w:pPr>
              <w:rPr>
                <w:rFonts w:hint="eastAsia" w:ascii="宋体"/>
                <w:color w:val="auto"/>
                <w:sz w:val="24"/>
                <w:highlight w:val="none"/>
              </w:rPr>
            </w:pPr>
          </w:p>
        </w:tc>
      </w:tr>
      <w:tr w14:paraId="6DEFF7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AAD1A5B">
            <w:pPr>
              <w:rPr>
                <w:rFonts w:hint="eastAsia" w:ascii="宋体"/>
                <w:color w:val="auto"/>
                <w:sz w:val="24"/>
                <w:highlight w:val="none"/>
              </w:rPr>
            </w:pPr>
          </w:p>
        </w:tc>
        <w:tc>
          <w:tcPr>
            <w:tcW w:w="1418" w:type="dxa"/>
            <w:noWrap w:val="0"/>
            <w:vAlign w:val="top"/>
          </w:tcPr>
          <w:p w14:paraId="5298D1A4">
            <w:pPr>
              <w:rPr>
                <w:rFonts w:hint="eastAsia" w:ascii="宋体"/>
                <w:color w:val="auto"/>
                <w:sz w:val="24"/>
                <w:highlight w:val="none"/>
              </w:rPr>
            </w:pPr>
          </w:p>
        </w:tc>
        <w:tc>
          <w:tcPr>
            <w:tcW w:w="850" w:type="dxa"/>
            <w:noWrap w:val="0"/>
            <w:vAlign w:val="top"/>
          </w:tcPr>
          <w:p w14:paraId="65BF0263">
            <w:pPr>
              <w:rPr>
                <w:rFonts w:hint="eastAsia" w:ascii="宋体"/>
                <w:color w:val="auto"/>
                <w:sz w:val="24"/>
                <w:highlight w:val="none"/>
              </w:rPr>
            </w:pPr>
          </w:p>
        </w:tc>
        <w:tc>
          <w:tcPr>
            <w:tcW w:w="1058" w:type="dxa"/>
            <w:noWrap w:val="0"/>
            <w:vAlign w:val="top"/>
          </w:tcPr>
          <w:p w14:paraId="33C70062">
            <w:pPr>
              <w:rPr>
                <w:rFonts w:hint="eastAsia" w:ascii="宋体"/>
                <w:color w:val="auto"/>
                <w:sz w:val="24"/>
                <w:highlight w:val="none"/>
              </w:rPr>
            </w:pPr>
          </w:p>
        </w:tc>
        <w:tc>
          <w:tcPr>
            <w:tcW w:w="880" w:type="dxa"/>
            <w:noWrap w:val="0"/>
            <w:vAlign w:val="top"/>
          </w:tcPr>
          <w:p w14:paraId="6A989468">
            <w:pPr>
              <w:rPr>
                <w:rFonts w:hint="eastAsia" w:ascii="宋体"/>
                <w:color w:val="auto"/>
                <w:sz w:val="24"/>
                <w:highlight w:val="none"/>
              </w:rPr>
            </w:pPr>
          </w:p>
        </w:tc>
        <w:tc>
          <w:tcPr>
            <w:tcW w:w="1020" w:type="dxa"/>
            <w:noWrap w:val="0"/>
            <w:vAlign w:val="top"/>
          </w:tcPr>
          <w:p w14:paraId="155C19D1">
            <w:pPr>
              <w:rPr>
                <w:rFonts w:hint="eastAsia" w:ascii="宋体"/>
                <w:color w:val="auto"/>
                <w:sz w:val="24"/>
                <w:highlight w:val="none"/>
              </w:rPr>
            </w:pPr>
          </w:p>
        </w:tc>
        <w:tc>
          <w:tcPr>
            <w:tcW w:w="1480" w:type="dxa"/>
            <w:noWrap w:val="0"/>
            <w:vAlign w:val="top"/>
          </w:tcPr>
          <w:p w14:paraId="601256BC">
            <w:pPr>
              <w:rPr>
                <w:rFonts w:hint="eastAsia" w:ascii="宋体"/>
                <w:color w:val="auto"/>
                <w:sz w:val="24"/>
                <w:highlight w:val="none"/>
              </w:rPr>
            </w:pPr>
          </w:p>
        </w:tc>
        <w:tc>
          <w:tcPr>
            <w:tcW w:w="1020" w:type="dxa"/>
            <w:noWrap w:val="0"/>
            <w:vAlign w:val="top"/>
          </w:tcPr>
          <w:p w14:paraId="4F43F1FD">
            <w:pPr>
              <w:rPr>
                <w:rFonts w:hint="eastAsia" w:ascii="宋体"/>
                <w:color w:val="auto"/>
                <w:sz w:val="24"/>
                <w:highlight w:val="none"/>
              </w:rPr>
            </w:pPr>
          </w:p>
        </w:tc>
        <w:tc>
          <w:tcPr>
            <w:tcW w:w="921" w:type="dxa"/>
            <w:noWrap w:val="0"/>
            <w:vAlign w:val="top"/>
          </w:tcPr>
          <w:p w14:paraId="4DCAC5BB">
            <w:pPr>
              <w:rPr>
                <w:rFonts w:hint="eastAsia" w:ascii="宋体"/>
                <w:color w:val="auto"/>
                <w:sz w:val="24"/>
                <w:highlight w:val="none"/>
              </w:rPr>
            </w:pPr>
          </w:p>
        </w:tc>
      </w:tr>
      <w:tr w14:paraId="2DDF22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D765837">
            <w:pPr>
              <w:rPr>
                <w:rFonts w:hint="eastAsia" w:ascii="宋体"/>
                <w:color w:val="auto"/>
                <w:sz w:val="24"/>
                <w:highlight w:val="none"/>
              </w:rPr>
            </w:pPr>
          </w:p>
        </w:tc>
        <w:tc>
          <w:tcPr>
            <w:tcW w:w="1418" w:type="dxa"/>
            <w:noWrap w:val="0"/>
            <w:vAlign w:val="top"/>
          </w:tcPr>
          <w:p w14:paraId="593681E1">
            <w:pPr>
              <w:rPr>
                <w:rFonts w:hint="eastAsia" w:ascii="宋体"/>
                <w:color w:val="auto"/>
                <w:sz w:val="24"/>
                <w:highlight w:val="none"/>
              </w:rPr>
            </w:pPr>
          </w:p>
        </w:tc>
        <w:tc>
          <w:tcPr>
            <w:tcW w:w="850" w:type="dxa"/>
            <w:noWrap w:val="0"/>
            <w:vAlign w:val="top"/>
          </w:tcPr>
          <w:p w14:paraId="13508537">
            <w:pPr>
              <w:rPr>
                <w:rFonts w:hint="eastAsia" w:ascii="宋体"/>
                <w:color w:val="auto"/>
                <w:sz w:val="24"/>
                <w:highlight w:val="none"/>
              </w:rPr>
            </w:pPr>
          </w:p>
        </w:tc>
        <w:tc>
          <w:tcPr>
            <w:tcW w:w="1058" w:type="dxa"/>
            <w:noWrap w:val="0"/>
            <w:vAlign w:val="top"/>
          </w:tcPr>
          <w:p w14:paraId="222886D6">
            <w:pPr>
              <w:rPr>
                <w:rFonts w:hint="eastAsia" w:ascii="宋体"/>
                <w:color w:val="auto"/>
                <w:sz w:val="24"/>
                <w:highlight w:val="none"/>
              </w:rPr>
            </w:pPr>
          </w:p>
        </w:tc>
        <w:tc>
          <w:tcPr>
            <w:tcW w:w="880" w:type="dxa"/>
            <w:noWrap w:val="0"/>
            <w:vAlign w:val="top"/>
          </w:tcPr>
          <w:p w14:paraId="37CBDACB">
            <w:pPr>
              <w:rPr>
                <w:rFonts w:hint="eastAsia" w:ascii="宋体"/>
                <w:color w:val="auto"/>
                <w:sz w:val="24"/>
                <w:highlight w:val="none"/>
              </w:rPr>
            </w:pPr>
          </w:p>
        </w:tc>
        <w:tc>
          <w:tcPr>
            <w:tcW w:w="1020" w:type="dxa"/>
            <w:noWrap w:val="0"/>
            <w:vAlign w:val="top"/>
          </w:tcPr>
          <w:p w14:paraId="455B8849">
            <w:pPr>
              <w:rPr>
                <w:rFonts w:hint="eastAsia" w:ascii="宋体"/>
                <w:color w:val="auto"/>
                <w:sz w:val="24"/>
                <w:highlight w:val="none"/>
              </w:rPr>
            </w:pPr>
          </w:p>
        </w:tc>
        <w:tc>
          <w:tcPr>
            <w:tcW w:w="1480" w:type="dxa"/>
            <w:noWrap w:val="0"/>
            <w:vAlign w:val="top"/>
          </w:tcPr>
          <w:p w14:paraId="4F8CBD1E">
            <w:pPr>
              <w:rPr>
                <w:rFonts w:hint="eastAsia" w:ascii="宋体"/>
                <w:color w:val="auto"/>
                <w:sz w:val="24"/>
                <w:highlight w:val="none"/>
              </w:rPr>
            </w:pPr>
          </w:p>
        </w:tc>
        <w:tc>
          <w:tcPr>
            <w:tcW w:w="1020" w:type="dxa"/>
            <w:noWrap w:val="0"/>
            <w:vAlign w:val="top"/>
          </w:tcPr>
          <w:p w14:paraId="6D2C1B2A">
            <w:pPr>
              <w:rPr>
                <w:rFonts w:hint="eastAsia" w:ascii="宋体"/>
                <w:color w:val="auto"/>
                <w:sz w:val="24"/>
                <w:highlight w:val="none"/>
              </w:rPr>
            </w:pPr>
          </w:p>
        </w:tc>
        <w:tc>
          <w:tcPr>
            <w:tcW w:w="921" w:type="dxa"/>
            <w:noWrap w:val="0"/>
            <w:vAlign w:val="top"/>
          </w:tcPr>
          <w:p w14:paraId="30541C58">
            <w:pPr>
              <w:rPr>
                <w:rFonts w:hint="eastAsia" w:ascii="宋体"/>
                <w:color w:val="auto"/>
                <w:sz w:val="24"/>
                <w:highlight w:val="none"/>
              </w:rPr>
            </w:pPr>
          </w:p>
        </w:tc>
      </w:tr>
      <w:tr w14:paraId="71AB9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B855054">
            <w:pPr>
              <w:rPr>
                <w:rFonts w:hint="eastAsia" w:ascii="宋体"/>
                <w:color w:val="auto"/>
                <w:sz w:val="24"/>
                <w:highlight w:val="none"/>
              </w:rPr>
            </w:pPr>
          </w:p>
        </w:tc>
        <w:tc>
          <w:tcPr>
            <w:tcW w:w="1418" w:type="dxa"/>
            <w:noWrap w:val="0"/>
            <w:vAlign w:val="top"/>
          </w:tcPr>
          <w:p w14:paraId="44D7B48A">
            <w:pPr>
              <w:rPr>
                <w:rFonts w:hint="eastAsia" w:ascii="宋体"/>
                <w:color w:val="auto"/>
                <w:sz w:val="24"/>
                <w:highlight w:val="none"/>
              </w:rPr>
            </w:pPr>
          </w:p>
        </w:tc>
        <w:tc>
          <w:tcPr>
            <w:tcW w:w="850" w:type="dxa"/>
            <w:noWrap w:val="0"/>
            <w:vAlign w:val="top"/>
          </w:tcPr>
          <w:p w14:paraId="33832089">
            <w:pPr>
              <w:rPr>
                <w:rFonts w:hint="eastAsia" w:ascii="宋体"/>
                <w:color w:val="auto"/>
                <w:sz w:val="24"/>
                <w:highlight w:val="none"/>
              </w:rPr>
            </w:pPr>
          </w:p>
        </w:tc>
        <w:tc>
          <w:tcPr>
            <w:tcW w:w="1058" w:type="dxa"/>
            <w:noWrap w:val="0"/>
            <w:vAlign w:val="top"/>
          </w:tcPr>
          <w:p w14:paraId="72E1E292">
            <w:pPr>
              <w:rPr>
                <w:rFonts w:hint="eastAsia" w:ascii="宋体"/>
                <w:color w:val="auto"/>
                <w:sz w:val="24"/>
                <w:highlight w:val="none"/>
              </w:rPr>
            </w:pPr>
          </w:p>
        </w:tc>
        <w:tc>
          <w:tcPr>
            <w:tcW w:w="880" w:type="dxa"/>
            <w:noWrap w:val="0"/>
            <w:vAlign w:val="top"/>
          </w:tcPr>
          <w:p w14:paraId="1FC99255">
            <w:pPr>
              <w:rPr>
                <w:rFonts w:hint="eastAsia" w:ascii="宋体"/>
                <w:color w:val="auto"/>
                <w:sz w:val="24"/>
                <w:highlight w:val="none"/>
              </w:rPr>
            </w:pPr>
          </w:p>
        </w:tc>
        <w:tc>
          <w:tcPr>
            <w:tcW w:w="1020" w:type="dxa"/>
            <w:noWrap w:val="0"/>
            <w:vAlign w:val="top"/>
          </w:tcPr>
          <w:p w14:paraId="4E52E915">
            <w:pPr>
              <w:rPr>
                <w:rFonts w:hint="eastAsia" w:ascii="宋体"/>
                <w:color w:val="auto"/>
                <w:sz w:val="24"/>
                <w:highlight w:val="none"/>
              </w:rPr>
            </w:pPr>
          </w:p>
        </w:tc>
        <w:tc>
          <w:tcPr>
            <w:tcW w:w="1480" w:type="dxa"/>
            <w:noWrap w:val="0"/>
            <w:vAlign w:val="top"/>
          </w:tcPr>
          <w:p w14:paraId="21412CFA">
            <w:pPr>
              <w:rPr>
                <w:rFonts w:hint="eastAsia" w:ascii="宋体"/>
                <w:color w:val="auto"/>
                <w:sz w:val="24"/>
                <w:highlight w:val="none"/>
              </w:rPr>
            </w:pPr>
          </w:p>
        </w:tc>
        <w:tc>
          <w:tcPr>
            <w:tcW w:w="1020" w:type="dxa"/>
            <w:noWrap w:val="0"/>
            <w:vAlign w:val="top"/>
          </w:tcPr>
          <w:p w14:paraId="709B1442">
            <w:pPr>
              <w:rPr>
                <w:rFonts w:hint="eastAsia" w:ascii="宋体"/>
                <w:color w:val="auto"/>
                <w:sz w:val="24"/>
                <w:highlight w:val="none"/>
              </w:rPr>
            </w:pPr>
          </w:p>
        </w:tc>
        <w:tc>
          <w:tcPr>
            <w:tcW w:w="921" w:type="dxa"/>
            <w:noWrap w:val="0"/>
            <w:vAlign w:val="top"/>
          </w:tcPr>
          <w:p w14:paraId="75CA9A59">
            <w:pPr>
              <w:rPr>
                <w:rFonts w:hint="eastAsia" w:ascii="宋体"/>
                <w:color w:val="auto"/>
                <w:sz w:val="24"/>
                <w:highlight w:val="none"/>
              </w:rPr>
            </w:pPr>
          </w:p>
        </w:tc>
      </w:tr>
      <w:tr w14:paraId="439E88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4E2C030">
            <w:pPr>
              <w:rPr>
                <w:rFonts w:hint="eastAsia" w:ascii="宋体"/>
                <w:color w:val="auto"/>
                <w:sz w:val="24"/>
                <w:highlight w:val="none"/>
              </w:rPr>
            </w:pPr>
          </w:p>
        </w:tc>
        <w:tc>
          <w:tcPr>
            <w:tcW w:w="1418" w:type="dxa"/>
            <w:noWrap w:val="0"/>
            <w:vAlign w:val="top"/>
          </w:tcPr>
          <w:p w14:paraId="46E2EEC0">
            <w:pPr>
              <w:rPr>
                <w:rFonts w:hint="eastAsia" w:ascii="宋体"/>
                <w:color w:val="auto"/>
                <w:sz w:val="24"/>
                <w:highlight w:val="none"/>
              </w:rPr>
            </w:pPr>
          </w:p>
        </w:tc>
        <w:tc>
          <w:tcPr>
            <w:tcW w:w="850" w:type="dxa"/>
            <w:noWrap w:val="0"/>
            <w:vAlign w:val="top"/>
          </w:tcPr>
          <w:p w14:paraId="2B573390">
            <w:pPr>
              <w:rPr>
                <w:rFonts w:hint="eastAsia" w:ascii="宋体"/>
                <w:color w:val="auto"/>
                <w:sz w:val="24"/>
                <w:highlight w:val="none"/>
              </w:rPr>
            </w:pPr>
          </w:p>
        </w:tc>
        <w:tc>
          <w:tcPr>
            <w:tcW w:w="1058" w:type="dxa"/>
            <w:noWrap w:val="0"/>
            <w:vAlign w:val="top"/>
          </w:tcPr>
          <w:p w14:paraId="14EBC5E2">
            <w:pPr>
              <w:rPr>
                <w:rFonts w:hint="eastAsia" w:ascii="宋体"/>
                <w:color w:val="auto"/>
                <w:sz w:val="24"/>
                <w:highlight w:val="none"/>
              </w:rPr>
            </w:pPr>
          </w:p>
        </w:tc>
        <w:tc>
          <w:tcPr>
            <w:tcW w:w="880" w:type="dxa"/>
            <w:noWrap w:val="0"/>
            <w:vAlign w:val="top"/>
          </w:tcPr>
          <w:p w14:paraId="52F89BFB">
            <w:pPr>
              <w:rPr>
                <w:rFonts w:hint="eastAsia" w:ascii="宋体"/>
                <w:color w:val="auto"/>
                <w:sz w:val="24"/>
                <w:highlight w:val="none"/>
              </w:rPr>
            </w:pPr>
          </w:p>
        </w:tc>
        <w:tc>
          <w:tcPr>
            <w:tcW w:w="1020" w:type="dxa"/>
            <w:noWrap w:val="0"/>
            <w:vAlign w:val="top"/>
          </w:tcPr>
          <w:p w14:paraId="3846076A">
            <w:pPr>
              <w:rPr>
                <w:rFonts w:hint="eastAsia" w:ascii="宋体"/>
                <w:color w:val="auto"/>
                <w:sz w:val="24"/>
                <w:highlight w:val="none"/>
              </w:rPr>
            </w:pPr>
          </w:p>
        </w:tc>
        <w:tc>
          <w:tcPr>
            <w:tcW w:w="1480" w:type="dxa"/>
            <w:noWrap w:val="0"/>
            <w:vAlign w:val="top"/>
          </w:tcPr>
          <w:p w14:paraId="3B7F63EC">
            <w:pPr>
              <w:rPr>
                <w:rFonts w:hint="eastAsia" w:ascii="宋体"/>
                <w:color w:val="auto"/>
                <w:sz w:val="24"/>
                <w:highlight w:val="none"/>
              </w:rPr>
            </w:pPr>
          </w:p>
        </w:tc>
        <w:tc>
          <w:tcPr>
            <w:tcW w:w="1020" w:type="dxa"/>
            <w:noWrap w:val="0"/>
            <w:vAlign w:val="top"/>
          </w:tcPr>
          <w:p w14:paraId="6ADF454D">
            <w:pPr>
              <w:rPr>
                <w:rFonts w:hint="eastAsia" w:ascii="宋体"/>
                <w:color w:val="auto"/>
                <w:sz w:val="24"/>
                <w:highlight w:val="none"/>
              </w:rPr>
            </w:pPr>
          </w:p>
        </w:tc>
        <w:tc>
          <w:tcPr>
            <w:tcW w:w="921" w:type="dxa"/>
            <w:noWrap w:val="0"/>
            <w:vAlign w:val="top"/>
          </w:tcPr>
          <w:p w14:paraId="512487B8">
            <w:pPr>
              <w:rPr>
                <w:rFonts w:hint="eastAsia" w:ascii="宋体"/>
                <w:color w:val="auto"/>
                <w:sz w:val="24"/>
                <w:highlight w:val="none"/>
              </w:rPr>
            </w:pPr>
          </w:p>
        </w:tc>
      </w:tr>
      <w:tr w14:paraId="59EA1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99B18B2">
            <w:pPr>
              <w:rPr>
                <w:rFonts w:hint="eastAsia" w:ascii="宋体"/>
                <w:color w:val="auto"/>
                <w:sz w:val="24"/>
                <w:highlight w:val="none"/>
              </w:rPr>
            </w:pPr>
          </w:p>
        </w:tc>
        <w:tc>
          <w:tcPr>
            <w:tcW w:w="1418" w:type="dxa"/>
            <w:noWrap w:val="0"/>
            <w:vAlign w:val="top"/>
          </w:tcPr>
          <w:p w14:paraId="75D0B9CD">
            <w:pPr>
              <w:rPr>
                <w:rFonts w:hint="eastAsia" w:ascii="宋体"/>
                <w:color w:val="auto"/>
                <w:sz w:val="24"/>
                <w:highlight w:val="none"/>
              </w:rPr>
            </w:pPr>
          </w:p>
        </w:tc>
        <w:tc>
          <w:tcPr>
            <w:tcW w:w="850" w:type="dxa"/>
            <w:noWrap w:val="0"/>
            <w:vAlign w:val="top"/>
          </w:tcPr>
          <w:p w14:paraId="50456FB5">
            <w:pPr>
              <w:rPr>
                <w:rFonts w:hint="eastAsia" w:ascii="宋体"/>
                <w:color w:val="auto"/>
                <w:sz w:val="24"/>
                <w:highlight w:val="none"/>
              </w:rPr>
            </w:pPr>
          </w:p>
        </w:tc>
        <w:tc>
          <w:tcPr>
            <w:tcW w:w="1058" w:type="dxa"/>
            <w:noWrap w:val="0"/>
            <w:vAlign w:val="top"/>
          </w:tcPr>
          <w:p w14:paraId="493E769C">
            <w:pPr>
              <w:rPr>
                <w:rFonts w:hint="eastAsia" w:ascii="宋体"/>
                <w:color w:val="auto"/>
                <w:sz w:val="24"/>
                <w:highlight w:val="none"/>
              </w:rPr>
            </w:pPr>
          </w:p>
        </w:tc>
        <w:tc>
          <w:tcPr>
            <w:tcW w:w="880" w:type="dxa"/>
            <w:noWrap w:val="0"/>
            <w:vAlign w:val="top"/>
          </w:tcPr>
          <w:p w14:paraId="2DA7E13A">
            <w:pPr>
              <w:rPr>
                <w:rFonts w:hint="eastAsia" w:ascii="宋体"/>
                <w:color w:val="auto"/>
                <w:sz w:val="24"/>
                <w:highlight w:val="none"/>
              </w:rPr>
            </w:pPr>
          </w:p>
        </w:tc>
        <w:tc>
          <w:tcPr>
            <w:tcW w:w="1020" w:type="dxa"/>
            <w:noWrap w:val="0"/>
            <w:vAlign w:val="top"/>
          </w:tcPr>
          <w:p w14:paraId="440E8F6E">
            <w:pPr>
              <w:rPr>
                <w:rFonts w:hint="eastAsia" w:ascii="宋体"/>
                <w:color w:val="auto"/>
                <w:sz w:val="24"/>
                <w:highlight w:val="none"/>
              </w:rPr>
            </w:pPr>
          </w:p>
        </w:tc>
        <w:tc>
          <w:tcPr>
            <w:tcW w:w="1480" w:type="dxa"/>
            <w:noWrap w:val="0"/>
            <w:vAlign w:val="top"/>
          </w:tcPr>
          <w:p w14:paraId="481EC9FF">
            <w:pPr>
              <w:rPr>
                <w:rFonts w:hint="eastAsia" w:ascii="宋体"/>
                <w:color w:val="auto"/>
                <w:sz w:val="24"/>
                <w:highlight w:val="none"/>
              </w:rPr>
            </w:pPr>
          </w:p>
        </w:tc>
        <w:tc>
          <w:tcPr>
            <w:tcW w:w="1020" w:type="dxa"/>
            <w:noWrap w:val="0"/>
            <w:vAlign w:val="top"/>
          </w:tcPr>
          <w:p w14:paraId="697A6EEF">
            <w:pPr>
              <w:rPr>
                <w:rFonts w:hint="eastAsia" w:ascii="宋体"/>
                <w:color w:val="auto"/>
                <w:sz w:val="24"/>
                <w:highlight w:val="none"/>
              </w:rPr>
            </w:pPr>
          </w:p>
        </w:tc>
        <w:tc>
          <w:tcPr>
            <w:tcW w:w="921" w:type="dxa"/>
            <w:noWrap w:val="0"/>
            <w:vAlign w:val="top"/>
          </w:tcPr>
          <w:p w14:paraId="7405D618">
            <w:pPr>
              <w:rPr>
                <w:rFonts w:hint="eastAsia" w:ascii="宋体"/>
                <w:color w:val="auto"/>
                <w:sz w:val="24"/>
                <w:highlight w:val="none"/>
              </w:rPr>
            </w:pPr>
          </w:p>
        </w:tc>
      </w:tr>
    </w:tbl>
    <w:p w14:paraId="321C2A41">
      <w:pPr>
        <w:spacing w:line="440" w:lineRule="exact"/>
        <w:rPr>
          <w:rFonts w:hint="eastAsia" w:ascii="宋体"/>
          <w:color w:val="auto"/>
          <w:sz w:val="24"/>
          <w:highlight w:val="none"/>
        </w:rPr>
      </w:pPr>
    </w:p>
    <w:p w14:paraId="2D18D7A4">
      <w:pPr>
        <w:spacing w:line="440" w:lineRule="exact"/>
        <w:rPr>
          <w:rFonts w:hint="eastAsia" w:ascii="宋体"/>
          <w:color w:val="auto"/>
          <w:sz w:val="24"/>
          <w:highlight w:val="none"/>
        </w:rPr>
      </w:pPr>
    </w:p>
    <w:p w14:paraId="68AAB374">
      <w:pPr>
        <w:spacing w:line="440" w:lineRule="exact"/>
        <w:rPr>
          <w:rFonts w:hint="eastAsia" w:ascii="宋体"/>
          <w:color w:val="auto"/>
          <w:sz w:val="24"/>
          <w:highlight w:val="none"/>
        </w:rPr>
      </w:pPr>
      <w:r>
        <w:rPr>
          <w:rFonts w:hint="eastAsia" w:ascii="宋体"/>
          <w:color w:val="auto"/>
          <w:sz w:val="24"/>
          <w:highlight w:val="none"/>
        </w:rPr>
        <w:br w:type="page"/>
      </w:r>
      <w:r>
        <w:rPr>
          <w:rFonts w:hint="eastAsia" w:ascii="宋体"/>
          <w:color w:val="auto"/>
          <w:sz w:val="24"/>
          <w:highlight w:val="none"/>
        </w:rPr>
        <w:t>附</w:t>
      </w:r>
      <w:bookmarkStart w:id="559" w:name="_Toc296346729"/>
      <w:bookmarkStart w:id="560" w:name="_Toc296347227"/>
      <w:bookmarkStart w:id="561" w:name="_Toc267261699"/>
      <w:bookmarkStart w:id="562" w:name="_Toc296503228"/>
      <w:bookmarkStart w:id="563" w:name="_Toc296944567"/>
      <w:bookmarkStart w:id="564" w:name="_Toc296891268"/>
      <w:bookmarkStart w:id="565" w:name="_Toc296891056"/>
      <w:r>
        <w:rPr>
          <w:rFonts w:hint="eastAsia" w:ascii="宋体"/>
          <w:color w:val="auto"/>
          <w:sz w:val="24"/>
          <w:highlight w:val="none"/>
        </w:rPr>
        <w:t>件5：</w:t>
      </w:r>
    </w:p>
    <w:bookmarkEnd w:id="559"/>
    <w:bookmarkEnd w:id="560"/>
    <w:bookmarkEnd w:id="561"/>
    <w:bookmarkEnd w:id="562"/>
    <w:bookmarkEnd w:id="563"/>
    <w:bookmarkEnd w:id="564"/>
    <w:bookmarkEnd w:id="565"/>
    <w:p w14:paraId="4890DAF4">
      <w:pPr>
        <w:spacing w:before="120" w:beforeLines="50" w:after="120" w:afterLines="50" w:line="440" w:lineRule="exact"/>
        <w:jc w:val="center"/>
        <w:rPr>
          <w:rFonts w:hint="eastAsia" w:ascii="宋体"/>
          <w:b/>
          <w:color w:val="auto"/>
          <w:sz w:val="32"/>
          <w:szCs w:val="32"/>
          <w:highlight w:val="none"/>
        </w:rPr>
      </w:pPr>
      <w:r>
        <w:rPr>
          <w:rFonts w:hint="eastAsia" w:ascii="宋体"/>
          <w:b/>
          <w:color w:val="auto"/>
          <w:sz w:val="32"/>
          <w:szCs w:val="32"/>
          <w:highlight w:val="none"/>
        </w:rPr>
        <w:t>承包人主要施工管理人员表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807E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450915EC">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名    称</w:t>
            </w:r>
          </w:p>
        </w:tc>
        <w:tc>
          <w:tcPr>
            <w:tcW w:w="1418" w:type="dxa"/>
            <w:tcBorders>
              <w:top w:val="single" w:color="auto" w:sz="12" w:space="0"/>
              <w:bottom w:val="double" w:color="auto" w:sz="6" w:space="0"/>
            </w:tcBorders>
            <w:noWrap w:val="0"/>
            <w:vAlign w:val="center"/>
          </w:tcPr>
          <w:p w14:paraId="53E01157">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姓名</w:t>
            </w:r>
          </w:p>
        </w:tc>
        <w:tc>
          <w:tcPr>
            <w:tcW w:w="1134" w:type="dxa"/>
            <w:tcBorders>
              <w:top w:val="single" w:color="auto" w:sz="12" w:space="0"/>
              <w:bottom w:val="double" w:color="auto" w:sz="6" w:space="0"/>
            </w:tcBorders>
            <w:noWrap w:val="0"/>
            <w:vAlign w:val="center"/>
          </w:tcPr>
          <w:p w14:paraId="1F9B1D6D">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职务</w:t>
            </w:r>
          </w:p>
        </w:tc>
        <w:tc>
          <w:tcPr>
            <w:tcW w:w="1134" w:type="dxa"/>
            <w:tcBorders>
              <w:top w:val="single" w:color="auto" w:sz="12" w:space="0"/>
              <w:bottom w:val="double" w:color="auto" w:sz="6" w:space="0"/>
            </w:tcBorders>
            <w:noWrap w:val="0"/>
            <w:vAlign w:val="center"/>
          </w:tcPr>
          <w:p w14:paraId="147381B1">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职称</w:t>
            </w:r>
          </w:p>
        </w:tc>
        <w:tc>
          <w:tcPr>
            <w:tcW w:w="4252" w:type="dxa"/>
            <w:tcBorders>
              <w:top w:val="single" w:color="auto" w:sz="12" w:space="0"/>
              <w:bottom w:val="double" w:color="auto" w:sz="6" w:space="0"/>
            </w:tcBorders>
            <w:noWrap w:val="0"/>
            <w:vAlign w:val="center"/>
          </w:tcPr>
          <w:p w14:paraId="70AB0C56">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主要资历、经验及承担过的项目</w:t>
            </w:r>
          </w:p>
        </w:tc>
      </w:tr>
      <w:tr w14:paraId="303ED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6" w:space="0"/>
            </w:tcBorders>
            <w:noWrap w:val="0"/>
            <w:vAlign w:val="center"/>
          </w:tcPr>
          <w:p w14:paraId="2E13223A">
            <w:pPr>
              <w:keepNext/>
              <w:widowControl w:val="0"/>
              <w:spacing w:line="440" w:lineRule="exact"/>
              <w:ind w:left="63" w:right="63"/>
              <w:rPr>
                <w:rFonts w:hint="eastAsia" w:ascii="宋体"/>
                <w:color w:val="auto"/>
                <w:sz w:val="24"/>
                <w:highlight w:val="none"/>
              </w:rPr>
            </w:pPr>
            <w:r>
              <w:rPr>
                <w:rFonts w:hint="eastAsia" w:ascii="宋体"/>
                <w:color w:val="auto"/>
                <w:sz w:val="24"/>
                <w:highlight w:val="none"/>
              </w:rPr>
              <w:t>一、总部人员</w:t>
            </w:r>
          </w:p>
        </w:tc>
      </w:tr>
      <w:tr w14:paraId="79F259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tcBorders>
              <w:top w:val="nil"/>
              <w:bottom w:val="nil"/>
            </w:tcBorders>
            <w:noWrap w:val="0"/>
            <w:vAlign w:val="center"/>
          </w:tcPr>
          <w:p w14:paraId="6FA9D2F0">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项目主管</w:t>
            </w:r>
          </w:p>
        </w:tc>
        <w:tc>
          <w:tcPr>
            <w:tcW w:w="1418" w:type="dxa"/>
            <w:tcBorders>
              <w:top w:val="nil"/>
            </w:tcBorders>
            <w:noWrap w:val="0"/>
            <w:vAlign w:val="center"/>
          </w:tcPr>
          <w:p w14:paraId="18573A54">
            <w:pPr>
              <w:keepNext/>
              <w:widowControl w:val="0"/>
              <w:spacing w:line="440" w:lineRule="exact"/>
              <w:ind w:left="63" w:right="63"/>
              <w:rPr>
                <w:rFonts w:hint="eastAsia" w:ascii="宋体"/>
                <w:color w:val="auto"/>
                <w:sz w:val="24"/>
                <w:highlight w:val="none"/>
              </w:rPr>
            </w:pPr>
          </w:p>
        </w:tc>
        <w:tc>
          <w:tcPr>
            <w:tcW w:w="1134" w:type="dxa"/>
            <w:tcBorders>
              <w:top w:val="nil"/>
            </w:tcBorders>
            <w:noWrap w:val="0"/>
            <w:vAlign w:val="center"/>
          </w:tcPr>
          <w:p w14:paraId="50888C66">
            <w:pPr>
              <w:keepNext/>
              <w:widowControl w:val="0"/>
              <w:spacing w:line="440" w:lineRule="exact"/>
              <w:ind w:left="63" w:right="63"/>
              <w:rPr>
                <w:rFonts w:hint="eastAsia" w:ascii="宋体"/>
                <w:color w:val="auto"/>
                <w:sz w:val="24"/>
                <w:highlight w:val="none"/>
              </w:rPr>
            </w:pPr>
          </w:p>
        </w:tc>
        <w:tc>
          <w:tcPr>
            <w:tcW w:w="1134" w:type="dxa"/>
            <w:tcBorders>
              <w:top w:val="nil"/>
            </w:tcBorders>
            <w:noWrap w:val="0"/>
            <w:vAlign w:val="center"/>
          </w:tcPr>
          <w:p w14:paraId="1FA935D2">
            <w:pPr>
              <w:keepNext/>
              <w:widowControl w:val="0"/>
              <w:spacing w:line="440" w:lineRule="exact"/>
              <w:ind w:left="63" w:right="63"/>
              <w:rPr>
                <w:rFonts w:hint="eastAsia" w:ascii="宋体"/>
                <w:color w:val="auto"/>
                <w:sz w:val="24"/>
                <w:highlight w:val="none"/>
              </w:rPr>
            </w:pPr>
          </w:p>
        </w:tc>
        <w:tc>
          <w:tcPr>
            <w:tcW w:w="4252" w:type="dxa"/>
            <w:tcBorders>
              <w:top w:val="nil"/>
            </w:tcBorders>
            <w:noWrap w:val="0"/>
            <w:vAlign w:val="center"/>
          </w:tcPr>
          <w:p w14:paraId="10F45369">
            <w:pPr>
              <w:keepNext/>
              <w:widowControl w:val="0"/>
              <w:spacing w:line="440" w:lineRule="exact"/>
              <w:ind w:left="63" w:right="63"/>
              <w:rPr>
                <w:rFonts w:hint="eastAsia" w:ascii="宋体"/>
                <w:color w:val="auto"/>
                <w:sz w:val="24"/>
                <w:highlight w:val="none"/>
              </w:rPr>
            </w:pPr>
          </w:p>
        </w:tc>
      </w:tr>
      <w:tr w14:paraId="62420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noWrap w:val="0"/>
            <w:vAlign w:val="center"/>
          </w:tcPr>
          <w:p w14:paraId="3698DA03">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其他人员</w:t>
            </w:r>
          </w:p>
        </w:tc>
        <w:tc>
          <w:tcPr>
            <w:tcW w:w="1418" w:type="dxa"/>
            <w:noWrap w:val="0"/>
            <w:vAlign w:val="center"/>
          </w:tcPr>
          <w:p w14:paraId="23A01DF8">
            <w:pPr>
              <w:keepNext/>
              <w:widowControl w:val="0"/>
              <w:spacing w:line="440" w:lineRule="exact"/>
              <w:ind w:left="63" w:right="63"/>
              <w:rPr>
                <w:rFonts w:hint="eastAsia" w:ascii="宋体"/>
                <w:color w:val="auto"/>
                <w:sz w:val="24"/>
                <w:highlight w:val="none"/>
              </w:rPr>
            </w:pPr>
          </w:p>
        </w:tc>
        <w:tc>
          <w:tcPr>
            <w:tcW w:w="1134" w:type="dxa"/>
            <w:noWrap w:val="0"/>
            <w:vAlign w:val="center"/>
          </w:tcPr>
          <w:p w14:paraId="0CA6674E">
            <w:pPr>
              <w:keepNext/>
              <w:widowControl w:val="0"/>
              <w:spacing w:line="440" w:lineRule="exact"/>
              <w:ind w:left="63" w:right="63"/>
              <w:rPr>
                <w:rFonts w:hint="eastAsia" w:ascii="宋体"/>
                <w:color w:val="auto"/>
                <w:sz w:val="24"/>
                <w:highlight w:val="none"/>
              </w:rPr>
            </w:pPr>
          </w:p>
        </w:tc>
        <w:tc>
          <w:tcPr>
            <w:tcW w:w="1134" w:type="dxa"/>
            <w:noWrap w:val="0"/>
            <w:vAlign w:val="center"/>
          </w:tcPr>
          <w:p w14:paraId="69850EC3">
            <w:pPr>
              <w:keepNext/>
              <w:widowControl w:val="0"/>
              <w:spacing w:line="440" w:lineRule="exact"/>
              <w:ind w:left="63" w:right="63"/>
              <w:rPr>
                <w:rFonts w:hint="eastAsia" w:ascii="宋体"/>
                <w:color w:val="auto"/>
                <w:sz w:val="24"/>
                <w:highlight w:val="none"/>
              </w:rPr>
            </w:pPr>
          </w:p>
        </w:tc>
        <w:tc>
          <w:tcPr>
            <w:tcW w:w="4252" w:type="dxa"/>
            <w:noWrap w:val="0"/>
            <w:vAlign w:val="center"/>
          </w:tcPr>
          <w:p w14:paraId="064075B3">
            <w:pPr>
              <w:keepNext/>
              <w:widowControl w:val="0"/>
              <w:spacing w:line="440" w:lineRule="exact"/>
              <w:ind w:left="63" w:right="63"/>
              <w:rPr>
                <w:rFonts w:hint="eastAsia" w:ascii="宋体"/>
                <w:color w:val="auto"/>
                <w:sz w:val="24"/>
                <w:highlight w:val="none"/>
              </w:rPr>
            </w:pPr>
          </w:p>
        </w:tc>
      </w:tr>
      <w:tr w14:paraId="58FCC0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noWrap w:val="0"/>
            <w:vAlign w:val="center"/>
          </w:tcPr>
          <w:p w14:paraId="4319D1EE">
            <w:pPr>
              <w:rPr>
                <w:color w:val="auto"/>
                <w:highlight w:val="none"/>
              </w:rPr>
            </w:pPr>
          </w:p>
        </w:tc>
        <w:tc>
          <w:tcPr>
            <w:tcW w:w="1418" w:type="dxa"/>
            <w:noWrap w:val="0"/>
            <w:vAlign w:val="center"/>
          </w:tcPr>
          <w:p w14:paraId="50D724A0">
            <w:pPr>
              <w:keepNext/>
              <w:widowControl w:val="0"/>
              <w:spacing w:line="440" w:lineRule="exact"/>
              <w:ind w:left="63" w:right="63"/>
              <w:rPr>
                <w:rFonts w:hint="eastAsia" w:ascii="宋体"/>
                <w:color w:val="auto"/>
                <w:sz w:val="24"/>
                <w:highlight w:val="none"/>
              </w:rPr>
            </w:pPr>
          </w:p>
        </w:tc>
        <w:tc>
          <w:tcPr>
            <w:tcW w:w="1134" w:type="dxa"/>
            <w:noWrap w:val="0"/>
            <w:vAlign w:val="center"/>
          </w:tcPr>
          <w:p w14:paraId="313F52F4">
            <w:pPr>
              <w:keepNext/>
              <w:widowControl w:val="0"/>
              <w:spacing w:line="440" w:lineRule="exact"/>
              <w:ind w:left="63" w:right="63"/>
              <w:rPr>
                <w:rFonts w:hint="eastAsia" w:ascii="宋体"/>
                <w:color w:val="auto"/>
                <w:sz w:val="24"/>
                <w:highlight w:val="none"/>
              </w:rPr>
            </w:pPr>
          </w:p>
        </w:tc>
        <w:tc>
          <w:tcPr>
            <w:tcW w:w="1134" w:type="dxa"/>
            <w:noWrap w:val="0"/>
            <w:vAlign w:val="center"/>
          </w:tcPr>
          <w:p w14:paraId="134CB842">
            <w:pPr>
              <w:keepNext/>
              <w:widowControl w:val="0"/>
              <w:spacing w:line="440" w:lineRule="exact"/>
              <w:ind w:left="63" w:right="63"/>
              <w:rPr>
                <w:rFonts w:hint="eastAsia" w:ascii="宋体"/>
                <w:color w:val="auto"/>
                <w:sz w:val="24"/>
                <w:highlight w:val="none"/>
              </w:rPr>
            </w:pPr>
          </w:p>
        </w:tc>
        <w:tc>
          <w:tcPr>
            <w:tcW w:w="4252" w:type="dxa"/>
            <w:noWrap w:val="0"/>
            <w:vAlign w:val="center"/>
          </w:tcPr>
          <w:p w14:paraId="5D8BD30A">
            <w:pPr>
              <w:keepNext/>
              <w:widowControl w:val="0"/>
              <w:spacing w:line="440" w:lineRule="exact"/>
              <w:ind w:left="63" w:right="63"/>
              <w:rPr>
                <w:rFonts w:hint="eastAsia" w:ascii="宋体"/>
                <w:color w:val="auto"/>
                <w:sz w:val="24"/>
                <w:highlight w:val="none"/>
              </w:rPr>
            </w:pPr>
          </w:p>
        </w:tc>
      </w:tr>
      <w:tr w14:paraId="311AB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nil"/>
            </w:tcBorders>
            <w:noWrap w:val="0"/>
            <w:vAlign w:val="center"/>
          </w:tcPr>
          <w:p w14:paraId="16CED7A7">
            <w:pPr>
              <w:rPr>
                <w:color w:val="auto"/>
                <w:highlight w:val="none"/>
              </w:rPr>
            </w:pPr>
          </w:p>
        </w:tc>
        <w:tc>
          <w:tcPr>
            <w:tcW w:w="1418" w:type="dxa"/>
            <w:noWrap w:val="0"/>
            <w:vAlign w:val="center"/>
          </w:tcPr>
          <w:p w14:paraId="149FC4C4">
            <w:pPr>
              <w:keepNext/>
              <w:widowControl w:val="0"/>
              <w:spacing w:line="440" w:lineRule="exact"/>
              <w:ind w:left="63" w:right="63"/>
              <w:rPr>
                <w:rFonts w:hint="eastAsia" w:ascii="宋体"/>
                <w:color w:val="auto"/>
                <w:sz w:val="24"/>
                <w:highlight w:val="none"/>
              </w:rPr>
            </w:pPr>
          </w:p>
        </w:tc>
        <w:tc>
          <w:tcPr>
            <w:tcW w:w="1134" w:type="dxa"/>
            <w:noWrap w:val="0"/>
            <w:vAlign w:val="center"/>
          </w:tcPr>
          <w:p w14:paraId="40BC8C8B">
            <w:pPr>
              <w:keepNext/>
              <w:widowControl w:val="0"/>
              <w:spacing w:line="440" w:lineRule="exact"/>
              <w:ind w:left="63" w:right="63"/>
              <w:rPr>
                <w:rFonts w:hint="eastAsia" w:ascii="宋体"/>
                <w:color w:val="auto"/>
                <w:sz w:val="24"/>
                <w:highlight w:val="none"/>
              </w:rPr>
            </w:pPr>
          </w:p>
        </w:tc>
        <w:tc>
          <w:tcPr>
            <w:tcW w:w="1134" w:type="dxa"/>
            <w:noWrap w:val="0"/>
            <w:vAlign w:val="center"/>
          </w:tcPr>
          <w:p w14:paraId="512FE859">
            <w:pPr>
              <w:keepNext/>
              <w:widowControl w:val="0"/>
              <w:spacing w:line="440" w:lineRule="exact"/>
              <w:ind w:left="63" w:right="63"/>
              <w:rPr>
                <w:rFonts w:hint="eastAsia" w:ascii="宋体"/>
                <w:color w:val="auto"/>
                <w:sz w:val="24"/>
                <w:highlight w:val="none"/>
              </w:rPr>
            </w:pPr>
          </w:p>
        </w:tc>
        <w:tc>
          <w:tcPr>
            <w:tcW w:w="4252" w:type="dxa"/>
            <w:noWrap w:val="0"/>
            <w:vAlign w:val="center"/>
          </w:tcPr>
          <w:p w14:paraId="40424C6E">
            <w:pPr>
              <w:keepNext/>
              <w:widowControl w:val="0"/>
              <w:spacing w:line="440" w:lineRule="exact"/>
              <w:ind w:left="63" w:right="63"/>
              <w:rPr>
                <w:rFonts w:hint="eastAsia" w:ascii="宋体"/>
                <w:color w:val="auto"/>
                <w:sz w:val="24"/>
                <w:highlight w:val="none"/>
              </w:rPr>
            </w:pPr>
          </w:p>
        </w:tc>
      </w:tr>
      <w:tr w14:paraId="6E627A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noWrap w:val="0"/>
            <w:vAlign w:val="center"/>
          </w:tcPr>
          <w:p w14:paraId="052955F2">
            <w:pPr>
              <w:keepNext/>
              <w:widowControl w:val="0"/>
              <w:spacing w:line="440" w:lineRule="exact"/>
              <w:ind w:left="63" w:right="63"/>
              <w:rPr>
                <w:rFonts w:hint="eastAsia" w:ascii="宋体"/>
                <w:color w:val="auto"/>
                <w:sz w:val="24"/>
                <w:highlight w:val="none"/>
              </w:rPr>
            </w:pPr>
            <w:r>
              <w:rPr>
                <w:rFonts w:hint="eastAsia" w:ascii="宋体"/>
                <w:color w:val="auto"/>
                <w:sz w:val="24"/>
                <w:highlight w:val="none"/>
              </w:rPr>
              <w:t>二、现场人员</w:t>
            </w:r>
          </w:p>
        </w:tc>
      </w:tr>
      <w:tr w14:paraId="24FDF9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noWrap w:val="0"/>
            <w:vAlign w:val="center"/>
          </w:tcPr>
          <w:p w14:paraId="5142BACD">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项目经理</w:t>
            </w:r>
          </w:p>
        </w:tc>
        <w:tc>
          <w:tcPr>
            <w:tcW w:w="1418" w:type="dxa"/>
            <w:noWrap w:val="0"/>
            <w:vAlign w:val="center"/>
          </w:tcPr>
          <w:p w14:paraId="5CCD85FA">
            <w:pPr>
              <w:keepNext/>
              <w:widowControl w:val="0"/>
              <w:spacing w:line="440" w:lineRule="exact"/>
              <w:ind w:left="63" w:right="63"/>
              <w:rPr>
                <w:rFonts w:hint="eastAsia" w:ascii="宋体"/>
                <w:color w:val="auto"/>
                <w:sz w:val="24"/>
                <w:highlight w:val="none"/>
              </w:rPr>
            </w:pPr>
          </w:p>
        </w:tc>
        <w:tc>
          <w:tcPr>
            <w:tcW w:w="1134" w:type="dxa"/>
            <w:noWrap w:val="0"/>
            <w:vAlign w:val="center"/>
          </w:tcPr>
          <w:p w14:paraId="31FF4020">
            <w:pPr>
              <w:keepNext/>
              <w:widowControl w:val="0"/>
              <w:spacing w:line="440" w:lineRule="exact"/>
              <w:ind w:left="63" w:right="63"/>
              <w:rPr>
                <w:rFonts w:hint="eastAsia" w:ascii="宋体"/>
                <w:color w:val="auto"/>
                <w:sz w:val="24"/>
                <w:highlight w:val="none"/>
              </w:rPr>
            </w:pPr>
          </w:p>
        </w:tc>
        <w:tc>
          <w:tcPr>
            <w:tcW w:w="1134" w:type="dxa"/>
            <w:noWrap w:val="0"/>
            <w:vAlign w:val="center"/>
          </w:tcPr>
          <w:p w14:paraId="07C8F018">
            <w:pPr>
              <w:keepNext/>
              <w:widowControl w:val="0"/>
              <w:spacing w:line="440" w:lineRule="exact"/>
              <w:ind w:left="63" w:right="63"/>
              <w:rPr>
                <w:rFonts w:hint="eastAsia" w:ascii="宋体"/>
                <w:color w:val="auto"/>
                <w:sz w:val="24"/>
                <w:highlight w:val="none"/>
              </w:rPr>
            </w:pPr>
          </w:p>
        </w:tc>
        <w:tc>
          <w:tcPr>
            <w:tcW w:w="4252" w:type="dxa"/>
            <w:noWrap w:val="0"/>
            <w:vAlign w:val="center"/>
          </w:tcPr>
          <w:p w14:paraId="6F99AE2A">
            <w:pPr>
              <w:keepNext/>
              <w:widowControl w:val="0"/>
              <w:spacing w:line="440" w:lineRule="exact"/>
              <w:ind w:left="63" w:right="63"/>
              <w:rPr>
                <w:rFonts w:hint="eastAsia" w:ascii="宋体"/>
                <w:color w:val="auto"/>
                <w:sz w:val="24"/>
                <w:highlight w:val="none"/>
              </w:rPr>
            </w:pPr>
          </w:p>
        </w:tc>
      </w:tr>
      <w:tr w14:paraId="61FB4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noWrap w:val="0"/>
            <w:vAlign w:val="center"/>
          </w:tcPr>
          <w:p w14:paraId="5BEB6B77">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项目副经理</w:t>
            </w:r>
          </w:p>
        </w:tc>
        <w:tc>
          <w:tcPr>
            <w:tcW w:w="1418" w:type="dxa"/>
            <w:noWrap w:val="0"/>
            <w:vAlign w:val="center"/>
          </w:tcPr>
          <w:p w14:paraId="6B37CD6E">
            <w:pPr>
              <w:keepNext/>
              <w:widowControl w:val="0"/>
              <w:spacing w:line="440" w:lineRule="exact"/>
              <w:ind w:left="63" w:right="63"/>
              <w:rPr>
                <w:rFonts w:hint="eastAsia" w:ascii="宋体"/>
                <w:color w:val="auto"/>
                <w:sz w:val="24"/>
                <w:highlight w:val="none"/>
              </w:rPr>
            </w:pPr>
          </w:p>
        </w:tc>
        <w:tc>
          <w:tcPr>
            <w:tcW w:w="1134" w:type="dxa"/>
            <w:noWrap w:val="0"/>
            <w:vAlign w:val="center"/>
          </w:tcPr>
          <w:p w14:paraId="05C639DA">
            <w:pPr>
              <w:keepNext/>
              <w:widowControl w:val="0"/>
              <w:spacing w:line="440" w:lineRule="exact"/>
              <w:ind w:left="63" w:right="63"/>
              <w:rPr>
                <w:rFonts w:hint="eastAsia" w:ascii="宋体"/>
                <w:color w:val="auto"/>
                <w:sz w:val="24"/>
                <w:highlight w:val="none"/>
              </w:rPr>
            </w:pPr>
          </w:p>
        </w:tc>
        <w:tc>
          <w:tcPr>
            <w:tcW w:w="1134" w:type="dxa"/>
            <w:noWrap w:val="0"/>
            <w:vAlign w:val="center"/>
          </w:tcPr>
          <w:p w14:paraId="47A55AC8">
            <w:pPr>
              <w:keepNext/>
              <w:widowControl w:val="0"/>
              <w:spacing w:line="440" w:lineRule="exact"/>
              <w:ind w:left="63" w:right="63"/>
              <w:rPr>
                <w:rFonts w:hint="eastAsia" w:ascii="宋体"/>
                <w:color w:val="auto"/>
                <w:sz w:val="24"/>
                <w:highlight w:val="none"/>
              </w:rPr>
            </w:pPr>
          </w:p>
        </w:tc>
        <w:tc>
          <w:tcPr>
            <w:tcW w:w="4252" w:type="dxa"/>
            <w:noWrap w:val="0"/>
            <w:vAlign w:val="center"/>
          </w:tcPr>
          <w:p w14:paraId="36EB1AAF">
            <w:pPr>
              <w:keepNext/>
              <w:widowControl w:val="0"/>
              <w:spacing w:line="440" w:lineRule="exact"/>
              <w:ind w:left="63" w:right="63"/>
              <w:rPr>
                <w:rFonts w:hint="eastAsia" w:ascii="宋体"/>
                <w:color w:val="auto"/>
                <w:sz w:val="24"/>
                <w:highlight w:val="none"/>
              </w:rPr>
            </w:pPr>
          </w:p>
        </w:tc>
      </w:tr>
      <w:tr w14:paraId="485EF7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noWrap w:val="0"/>
            <w:vAlign w:val="center"/>
          </w:tcPr>
          <w:p w14:paraId="0449F1EB">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技术负责人</w:t>
            </w:r>
          </w:p>
        </w:tc>
        <w:tc>
          <w:tcPr>
            <w:tcW w:w="1418" w:type="dxa"/>
            <w:noWrap w:val="0"/>
            <w:vAlign w:val="center"/>
          </w:tcPr>
          <w:p w14:paraId="2142F950">
            <w:pPr>
              <w:keepNext/>
              <w:widowControl w:val="0"/>
              <w:spacing w:line="440" w:lineRule="exact"/>
              <w:ind w:left="63" w:right="63"/>
              <w:rPr>
                <w:rFonts w:hint="eastAsia" w:ascii="宋体"/>
                <w:color w:val="auto"/>
                <w:sz w:val="24"/>
                <w:highlight w:val="none"/>
              </w:rPr>
            </w:pPr>
          </w:p>
        </w:tc>
        <w:tc>
          <w:tcPr>
            <w:tcW w:w="1134" w:type="dxa"/>
            <w:noWrap w:val="0"/>
            <w:vAlign w:val="center"/>
          </w:tcPr>
          <w:p w14:paraId="089EC469">
            <w:pPr>
              <w:keepNext/>
              <w:widowControl w:val="0"/>
              <w:spacing w:line="440" w:lineRule="exact"/>
              <w:ind w:left="63" w:right="63"/>
              <w:rPr>
                <w:rFonts w:hint="eastAsia" w:ascii="宋体"/>
                <w:color w:val="auto"/>
                <w:sz w:val="24"/>
                <w:highlight w:val="none"/>
              </w:rPr>
            </w:pPr>
          </w:p>
        </w:tc>
        <w:tc>
          <w:tcPr>
            <w:tcW w:w="1134" w:type="dxa"/>
            <w:noWrap w:val="0"/>
            <w:vAlign w:val="center"/>
          </w:tcPr>
          <w:p w14:paraId="1A41DC1F">
            <w:pPr>
              <w:keepNext/>
              <w:widowControl w:val="0"/>
              <w:spacing w:line="440" w:lineRule="exact"/>
              <w:ind w:left="63" w:right="63"/>
              <w:rPr>
                <w:rFonts w:hint="eastAsia" w:ascii="宋体"/>
                <w:color w:val="auto"/>
                <w:sz w:val="24"/>
                <w:highlight w:val="none"/>
              </w:rPr>
            </w:pPr>
          </w:p>
        </w:tc>
        <w:tc>
          <w:tcPr>
            <w:tcW w:w="4252" w:type="dxa"/>
            <w:noWrap w:val="0"/>
            <w:vAlign w:val="center"/>
          </w:tcPr>
          <w:p w14:paraId="5FF741DF">
            <w:pPr>
              <w:keepNext/>
              <w:widowControl w:val="0"/>
              <w:spacing w:line="440" w:lineRule="exact"/>
              <w:ind w:left="63" w:right="63"/>
              <w:rPr>
                <w:rFonts w:hint="eastAsia" w:ascii="宋体"/>
                <w:color w:val="auto"/>
                <w:sz w:val="24"/>
                <w:highlight w:val="none"/>
              </w:rPr>
            </w:pPr>
          </w:p>
        </w:tc>
      </w:tr>
      <w:tr w14:paraId="364E90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noWrap w:val="0"/>
            <w:vAlign w:val="center"/>
          </w:tcPr>
          <w:p w14:paraId="2AA5B37D">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造价管理</w:t>
            </w:r>
          </w:p>
        </w:tc>
        <w:tc>
          <w:tcPr>
            <w:tcW w:w="1418" w:type="dxa"/>
            <w:noWrap w:val="0"/>
            <w:vAlign w:val="center"/>
          </w:tcPr>
          <w:p w14:paraId="7072FFDE">
            <w:pPr>
              <w:keepNext/>
              <w:widowControl w:val="0"/>
              <w:spacing w:line="440" w:lineRule="exact"/>
              <w:ind w:left="63" w:right="63"/>
              <w:rPr>
                <w:rFonts w:hint="eastAsia" w:ascii="宋体"/>
                <w:color w:val="auto"/>
                <w:sz w:val="24"/>
                <w:highlight w:val="none"/>
              </w:rPr>
            </w:pPr>
          </w:p>
        </w:tc>
        <w:tc>
          <w:tcPr>
            <w:tcW w:w="1134" w:type="dxa"/>
            <w:noWrap w:val="0"/>
            <w:vAlign w:val="center"/>
          </w:tcPr>
          <w:p w14:paraId="7E9D7DD6">
            <w:pPr>
              <w:keepNext/>
              <w:widowControl w:val="0"/>
              <w:spacing w:line="440" w:lineRule="exact"/>
              <w:ind w:left="63" w:right="63"/>
              <w:rPr>
                <w:rFonts w:hint="eastAsia" w:ascii="宋体"/>
                <w:color w:val="auto"/>
                <w:sz w:val="24"/>
                <w:highlight w:val="none"/>
              </w:rPr>
            </w:pPr>
          </w:p>
        </w:tc>
        <w:tc>
          <w:tcPr>
            <w:tcW w:w="1134" w:type="dxa"/>
            <w:noWrap w:val="0"/>
            <w:vAlign w:val="center"/>
          </w:tcPr>
          <w:p w14:paraId="274EA3FB">
            <w:pPr>
              <w:keepNext/>
              <w:widowControl w:val="0"/>
              <w:spacing w:line="440" w:lineRule="exact"/>
              <w:ind w:left="63" w:right="63"/>
              <w:rPr>
                <w:rFonts w:hint="eastAsia" w:ascii="宋体"/>
                <w:color w:val="auto"/>
                <w:sz w:val="24"/>
                <w:highlight w:val="none"/>
              </w:rPr>
            </w:pPr>
          </w:p>
        </w:tc>
        <w:tc>
          <w:tcPr>
            <w:tcW w:w="4252" w:type="dxa"/>
            <w:noWrap w:val="0"/>
            <w:vAlign w:val="center"/>
          </w:tcPr>
          <w:p w14:paraId="6290BF11">
            <w:pPr>
              <w:keepNext/>
              <w:widowControl w:val="0"/>
              <w:spacing w:line="440" w:lineRule="exact"/>
              <w:ind w:left="63" w:right="63"/>
              <w:rPr>
                <w:rFonts w:hint="eastAsia" w:ascii="宋体"/>
                <w:color w:val="auto"/>
                <w:sz w:val="24"/>
                <w:highlight w:val="none"/>
              </w:rPr>
            </w:pPr>
          </w:p>
        </w:tc>
      </w:tr>
      <w:tr w14:paraId="62CE5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noWrap w:val="0"/>
            <w:vAlign w:val="center"/>
          </w:tcPr>
          <w:p w14:paraId="7CC5BECC">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质量管理</w:t>
            </w:r>
          </w:p>
        </w:tc>
        <w:tc>
          <w:tcPr>
            <w:tcW w:w="1418" w:type="dxa"/>
            <w:noWrap w:val="0"/>
            <w:vAlign w:val="center"/>
          </w:tcPr>
          <w:p w14:paraId="337BDA2C">
            <w:pPr>
              <w:keepNext/>
              <w:widowControl w:val="0"/>
              <w:spacing w:line="440" w:lineRule="exact"/>
              <w:ind w:left="63" w:right="63"/>
              <w:rPr>
                <w:rFonts w:hint="eastAsia" w:ascii="宋体"/>
                <w:color w:val="auto"/>
                <w:sz w:val="24"/>
                <w:highlight w:val="none"/>
              </w:rPr>
            </w:pPr>
          </w:p>
        </w:tc>
        <w:tc>
          <w:tcPr>
            <w:tcW w:w="1134" w:type="dxa"/>
            <w:noWrap w:val="0"/>
            <w:vAlign w:val="center"/>
          </w:tcPr>
          <w:p w14:paraId="67202001">
            <w:pPr>
              <w:keepNext/>
              <w:widowControl w:val="0"/>
              <w:spacing w:line="440" w:lineRule="exact"/>
              <w:ind w:left="63" w:right="63"/>
              <w:rPr>
                <w:rFonts w:hint="eastAsia" w:ascii="宋体"/>
                <w:color w:val="auto"/>
                <w:sz w:val="24"/>
                <w:highlight w:val="none"/>
              </w:rPr>
            </w:pPr>
          </w:p>
        </w:tc>
        <w:tc>
          <w:tcPr>
            <w:tcW w:w="1134" w:type="dxa"/>
            <w:noWrap w:val="0"/>
            <w:vAlign w:val="center"/>
          </w:tcPr>
          <w:p w14:paraId="5AAF90CD">
            <w:pPr>
              <w:keepNext/>
              <w:widowControl w:val="0"/>
              <w:spacing w:line="440" w:lineRule="exact"/>
              <w:ind w:left="63" w:right="63"/>
              <w:rPr>
                <w:rFonts w:hint="eastAsia" w:ascii="宋体"/>
                <w:color w:val="auto"/>
                <w:sz w:val="24"/>
                <w:highlight w:val="none"/>
              </w:rPr>
            </w:pPr>
          </w:p>
        </w:tc>
        <w:tc>
          <w:tcPr>
            <w:tcW w:w="4252" w:type="dxa"/>
            <w:noWrap w:val="0"/>
            <w:vAlign w:val="center"/>
          </w:tcPr>
          <w:p w14:paraId="3883C345">
            <w:pPr>
              <w:keepNext/>
              <w:widowControl w:val="0"/>
              <w:spacing w:line="440" w:lineRule="exact"/>
              <w:ind w:left="63" w:right="63"/>
              <w:rPr>
                <w:rFonts w:hint="eastAsia" w:ascii="宋体"/>
                <w:color w:val="auto"/>
                <w:sz w:val="24"/>
                <w:highlight w:val="none"/>
              </w:rPr>
            </w:pPr>
          </w:p>
        </w:tc>
      </w:tr>
      <w:tr w14:paraId="2EC58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noWrap w:val="0"/>
            <w:vAlign w:val="center"/>
          </w:tcPr>
          <w:p w14:paraId="307A00F5">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材料管理</w:t>
            </w:r>
          </w:p>
        </w:tc>
        <w:tc>
          <w:tcPr>
            <w:tcW w:w="1418" w:type="dxa"/>
            <w:noWrap w:val="0"/>
            <w:vAlign w:val="center"/>
          </w:tcPr>
          <w:p w14:paraId="3798915B">
            <w:pPr>
              <w:keepNext/>
              <w:widowControl w:val="0"/>
              <w:spacing w:line="440" w:lineRule="exact"/>
              <w:ind w:left="63" w:right="63"/>
              <w:rPr>
                <w:rFonts w:hint="eastAsia" w:ascii="宋体"/>
                <w:color w:val="auto"/>
                <w:sz w:val="24"/>
                <w:highlight w:val="none"/>
              </w:rPr>
            </w:pPr>
          </w:p>
        </w:tc>
        <w:tc>
          <w:tcPr>
            <w:tcW w:w="1134" w:type="dxa"/>
            <w:noWrap w:val="0"/>
            <w:vAlign w:val="center"/>
          </w:tcPr>
          <w:p w14:paraId="3A537709">
            <w:pPr>
              <w:keepNext/>
              <w:widowControl w:val="0"/>
              <w:spacing w:line="440" w:lineRule="exact"/>
              <w:ind w:left="63" w:right="63"/>
              <w:rPr>
                <w:rFonts w:hint="eastAsia" w:ascii="宋体"/>
                <w:color w:val="auto"/>
                <w:sz w:val="24"/>
                <w:highlight w:val="none"/>
              </w:rPr>
            </w:pPr>
          </w:p>
        </w:tc>
        <w:tc>
          <w:tcPr>
            <w:tcW w:w="1134" w:type="dxa"/>
            <w:noWrap w:val="0"/>
            <w:vAlign w:val="center"/>
          </w:tcPr>
          <w:p w14:paraId="66252F54">
            <w:pPr>
              <w:keepNext/>
              <w:widowControl w:val="0"/>
              <w:spacing w:line="440" w:lineRule="exact"/>
              <w:ind w:left="63" w:right="63"/>
              <w:rPr>
                <w:rFonts w:hint="eastAsia" w:ascii="宋体"/>
                <w:color w:val="auto"/>
                <w:sz w:val="24"/>
                <w:highlight w:val="none"/>
              </w:rPr>
            </w:pPr>
          </w:p>
        </w:tc>
        <w:tc>
          <w:tcPr>
            <w:tcW w:w="4252" w:type="dxa"/>
            <w:noWrap w:val="0"/>
            <w:vAlign w:val="center"/>
          </w:tcPr>
          <w:p w14:paraId="1E04B11B">
            <w:pPr>
              <w:keepNext/>
              <w:widowControl w:val="0"/>
              <w:spacing w:line="440" w:lineRule="exact"/>
              <w:ind w:left="63" w:right="63"/>
              <w:rPr>
                <w:rFonts w:hint="eastAsia" w:ascii="宋体"/>
                <w:color w:val="auto"/>
                <w:sz w:val="24"/>
                <w:highlight w:val="none"/>
              </w:rPr>
            </w:pPr>
          </w:p>
        </w:tc>
      </w:tr>
      <w:tr w14:paraId="76719F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noWrap w:val="0"/>
            <w:vAlign w:val="center"/>
          </w:tcPr>
          <w:p w14:paraId="2B2C2E4A">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计划管理</w:t>
            </w:r>
          </w:p>
        </w:tc>
        <w:tc>
          <w:tcPr>
            <w:tcW w:w="1418" w:type="dxa"/>
            <w:noWrap w:val="0"/>
            <w:vAlign w:val="center"/>
          </w:tcPr>
          <w:p w14:paraId="04A69A73">
            <w:pPr>
              <w:keepNext/>
              <w:widowControl w:val="0"/>
              <w:spacing w:line="440" w:lineRule="exact"/>
              <w:ind w:left="63" w:right="63"/>
              <w:rPr>
                <w:rFonts w:hint="eastAsia" w:ascii="宋体"/>
                <w:color w:val="auto"/>
                <w:sz w:val="24"/>
                <w:highlight w:val="none"/>
              </w:rPr>
            </w:pPr>
          </w:p>
        </w:tc>
        <w:tc>
          <w:tcPr>
            <w:tcW w:w="1134" w:type="dxa"/>
            <w:noWrap w:val="0"/>
            <w:vAlign w:val="center"/>
          </w:tcPr>
          <w:p w14:paraId="78F048D8">
            <w:pPr>
              <w:keepNext/>
              <w:widowControl w:val="0"/>
              <w:spacing w:line="440" w:lineRule="exact"/>
              <w:ind w:left="63" w:right="63"/>
              <w:rPr>
                <w:rFonts w:hint="eastAsia" w:ascii="宋体"/>
                <w:color w:val="auto"/>
                <w:sz w:val="24"/>
                <w:highlight w:val="none"/>
              </w:rPr>
            </w:pPr>
          </w:p>
        </w:tc>
        <w:tc>
          <w:tcPr>
            <w:tcW w:w="1134" w:type="dxa"/>
            <w:noWrap w:val="0"/>
            <w:vAlign w:val="center"/>
          </w:tcPr>
          <w:p w14:paraId="626C85B5">
            <w:pPr>
              <w:keepNext/>
              <w:widowControl w:val="0"/>
              <w:spacing w:line="440" w:lineRule="exact"/>
              <w:ind w:left="63" w:right="63"/>
              <w:rPr>
                <w:rFonts w:hint="eastAsia" w:ascii="宋体"/>
                <w:color w:val="auto"/>
                <w:sz w:val="24"/>
                <w:highlight w:val="none"/>
              </w:rPr>
            </w:pPr>
          </w:p>
        </w:tc>
        <w:tc>
          <w:tcPr>
            <w:tcW w:w="4252" w:type="dxa"/>
            <w:noWrap w:val="0"/>
            <w:vAlign w:val="center"/>
          </w:tcPr>
          <w:p w14:paraId="6340BEAF">
            <w:pPr>
              <w:keepNext/>
              <w:widowControl w:val="0"/>
              <w:spacing w:line="440" w:lineRule="exact"/>
              <w:ind w:left="63" w:right="63"/>
              <w:rPr>
                <w:rFonts w:hint="eastAsia" w:ascii="宋体"/>
                <w:color w:val="auto"/>
                <w:sz w:val="24"/>
                <w:highlight w:val="none"/>
              </w:rPr>
            </w:pPr>
          </w:p>
        </w:tc>
      </w:tr>
      <w:tr w14:paraId="253034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noWrap w:val="0"/>
            <w:vAlign w:val="center"/>
          </w:tcPr>
          <w:p w14:paraId="2C908D1B">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安全管理</w:t>
            </w:r>
          </w:p>
        </w:tc>
        <w:tc>
          <w:tcPr>
            <w:tcW w:w="1418" w:type="dxa"/>
            <w:noWrap w:val="0"/>
            <w:vAlign w:val="center"/>
          </w:tcPr>
          <w:p w14:paraId="4CE36454">
            <w:pPr>
              <w:keepNext/>
              <w:widowControl w:val="0"/>
              <w:spacing w:line="440" w:lineRule="exact"/>
              <w:ind w:left="63" w:right="63"/>
              <w:rPr>
                <w:rFonts w:hint="eastAsia" w:ascii="宋体"/>
                <w:color w:val="auto"/>
                <w:sz w:val="24"/>
                <w:highlight w:val="none"/>
              </w:rPr>
            </w:pPr>
          </w:p>
        </w:tc>
        <w:tc>
          <w:tcPr>
            <w:tcW w:w="1134" w:type="dxa"/>
            <w:noWrap w:val="0"/>
            <w:vAlign w:val="center"/>
          </w:tcPr>
          <w:p w14:paraId="2856116D">
            <w:pPr>
              <w:keepNext/>
              <w:widowControl w:val="0"/>
              <w:spacing w:line="440" w:lineRule="exact"/>
              <w:ind w:left="63" w:right="63"/>
              <w:rPr>
                <w:rFonts w:hint="eastAsia" w:ascii="宋体"/>
                <w:color w:val="auto"/>
                <w:sz w:val="24"/>
                <w:highlight w:val="none"/>
              </w:rPr>
            </w:pPr>
          </w:p>
        </w:tc>
        <w:tc>
          <w:tcPr>
            <w:tcW w:w="1134" w:type="dxa"/>
            <w:noWrap w:val="0"/>
            <w:vAlign w:val="center"/>
          </w:tcPr>
          <w:p w14:paraId="16668AEB">
            <w:pPr>
              <w:keepNext/>
              <w:widowControl w:val="0"/>
              <w:spacing w:line="440" w:lineRule="exact"/>
              <w:ind w:left="63" w:right="63"/>
              <w:rPr>
                <w:rFonts w:hint="eastAsia" w:ascii="宋体"/>
                <w:color w:val="auto"/>
                <w:sz w:val="24"/>
                <w:highlight w:val="none"/>
              </w:rPr>
            </w:pPr>
          </w:p>
        </w:tc>
        <w:tc>
          <w:tcPr>
            <w:tcW w:w="4252" w:type="dxa"/>
            <w:noWrap w:val="0"/>
            <w:vAlign w:val="center"/>
          </w:tcPr>
          <w:p w14:paraId="46CD1EA7">
            <w:pPr>
              <w:keepNext/>
              <w:widowControl w:val="0"/>
              <w:spacing w:line="440" w:lineRule="exact"/>
              <w:ind w:left="63" w:right="63"/>
              <w:rPr>
                <w:rFonts w:hint="eastAsia" w:ascii="宋体"/>
                <w:color w:val="auto"/>
                <w:sz w:val="24"/>
                <w:highlight w:val="none"/>
              </w:rPr>
            </w:pPr>
          </w:p>
        </w:tc>
      </w:tr>
      <w:tr w14:paraId="0F436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restart"/>
            <w:noWrap w:val="0"/>
            <w:vAlign w:val="center"/>
          </w:tcPr>
          <w:p w14:paraId="2846E01F">
            <w:pPr>
              <w:keepNext/>
              <w:widowControl w:val="0"/>
              <w:spacing w:line="440" w:lineRule="exact"/>
              <w:ind w:left="63" w:right="63"/>
              <w:jc w:val="center"/>
              <w:rPr>
                <w:rFonts w:hint="eastAsia" w:ascii="宋体"/>
                <w:color w:val="auto"/>
                <w:sz w:val="24"/>
                <w:highlight w:val="none"/>
              </w:rPr>
            </w:pPr>
            <w:r>
              <w:rPr>
                <w:rFonts w:hint="eastAsia" w:ascii="宋体"/>
                <w:color w:val="auto"/>
                <w:sz w:val="24"/>
                <w:highlight w:val="none"/>
              </w:rPr>
              <w:t>其他人员</w:t>
            </w:r>
          </w:p>
        </w:tc>
        <w:tc>
          <w:tcPr>
            <w:tcW w:w="1418" w:type="dxa"/>
            <w:noWrap w:val="0"/>
            <w:vAlign w:val="center"/>
          </w:tcPr>
          <w:p w14:paraId="1B8E7DB0">
            <w:pPr>
              <w:keepNext/>
              <w:widowControl w:val="0"/>
              <w:spacing w:line="440" w:lineRule="exact"/>
              <w:ind w:left="63" w:right="63"/>
              <w:rPr>
                <w:rFonts w:hint="eastAsia" w:ascii="宋体"/>
                <w:color w:val="auto"/>
                <w:sz w:val="24"/>
                <w:highlight w:val="none"/>
              </w:rPr>
            </w:pPr>
          </w:p>
        </w:tc>
        <w:tc>
          <w:tcPr>
            <w:tcW w:w="1134" w:type="dxa"/>
            <w:noWrap w:val="0"/>
            <w:vAlign w:val="center"/>
          </w:tcPr>
          <w:p w14:paraId="581D490A">
            <w:pPr>
              <w:keepNext/>
              <w:widowControl w:val="0"/>
              <w:spacing w:line="440" w:lineRule="exact"/>
              <w:ind w:left="63" w:right="63"/>
              <w:rPr>
                <w:rFonts w:hint="eastAsia" w:ascii="宋体"/>
                <w:color w:val="auto"/>
                <w:sz w:val="24"/>
                <w:highlight w:val="none"/>
              </w:rPr>
            </w:pPr>
          </w:p>
        </w:tc>
        <w:tc>
          <w:tcPr>
            <w:tcW w:w="1134" w:type="dxa"/>
            <w:noWrap w:val="0"/>
            <w:vAlign w:val="center"/>
          </w:tcPr>
          <w:p w14:paraId="166A88B2">
            <w:pPr>
              <w:keepNext/>
              <w:widowControl w:val="0"/>
              <w:spacing w:line="440" w:lineRule="exact"/>
              <w:ind w:left="63" w:right="63"/>
              <w:rPr>
                <w:rFonts w:hint="eastAsia" w:ascii="宋体"/>
                <w:color w:val="auto"/>
                <w:sz w:val="24"/>
                <w:highlight w:val="none"/>
              </w:rPr>
            </w:pPr>
          </w:p>
        </w:tc>
        <w:tc>
          <w:tcPr>
            <w:tcW w:w="4252" w:type="dxa"/>
            <w:noWrap w:val="0"/>
            <w:vAlign w:val="center"/>
          </w:tcPr>
          <w:p w14:paraId="75BDCC2C">
            <w:pPr>
              <w:keepNext/>
              <w:widowControl w:val="0"/>
              <w:spacing w:line="440" w:lineRule="exact"/>
              <w:ind w:left="63" w:right="63"/>
              <w:rPr>
                <w:rFonts w:hint="eastAsia" w:ascii="宋体"/>
                <w:color w:val="auto"/>
                <w:sz w:val="24"/>
                <w:highlight w:val="none"/>
              </w:rPr>
            </w:pPr>
          </w:p>
        </w:tc>
      </w:tr>
      <w:tr w14:paraId="414F3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noWrap w:val="0"/>
            <w:vAlign w:val="center"/>
          </w:tcPr>
          <w:p w14:paraId="1FADF84C">
            <w:pPr>
              <w:rPr>
                <w:color w:val="auto"/>
                <w:highlight w:val="none"/>
              </w:rPr>
            </w:pPr>
          </w:p>
        </w:tc>
        <w:tc>
          <w:tcPr>
            <w:tcW w:w="1418" w:type="dxa"/>
            <w:tcBorders>
              <w:bottom w:val="nil"/>
            </w:tcBorders>
            <w:noWrap w:val="0"/>
            <w:vAlign w:val="center"/>
          </w:tcPr>
          <w:p w14:paraId="1E107E0F">
            <w:pPr>
              <w:keepNext/>
              <w:widowControl w:val="0"/>
              <w:spacing w:line="440" w:lineRule="exact"/>
              <w:ind w:left="63" w:right="63"/>
              <w:rPr>
                <w:rFonts w:hint="eastAsia" w:ascii="宋体"/>
                <w:color w:val="auto"/>
                <w:sz w:val="24"/>
                <w:highlight w:val="none"/>
              </w:rPr>
            </w:pPr>
          </w:p>
        </w:tc>
        <w:tc>
          <w:tcPr>
            <w:tcW w:w="1134" w:type="dxa"/>
            <w:tcBorders>
              <w:bottom w:val="nil"/>
            </w:tcBorders>
            <w:noWrap w:val="0"/>
            <w:vAlign w:val="center"/>
          </w:tcPr>
          <w:p w14:paraId="0EC90B0E">
            <w:pPr>
              <w:keepNext/>
              <w:widowControl w:val="0"/>
              <w:spacing w:line="440" w:lineRule="exact"/>
              <w:ind w:left="63" w:right="63"/>
              <w:rPr>
                <w:rFonts w:hint="eastAsia" w:ascii="宋体"/>
                <w:color w:val="auto"/>
                <w:sz w:val="24"/>
                <w:highlight w:val="none"/>
              </w:rPr>
            </w:pPr>
          </w:p>
        </w:tc>
        <w:tc>
          <w:tcPr>
            <w:tcW w:w="1134" w:type="dxa"/>
            <w:tcBorders>
              <w:bottom w:val="nil"/>
            </w:tcBorders>
            <w:noWrap w:val="0"/>
            <w:vAlign w:val="center"/>
          </w:tcPr>
          <w:p w14:paraId="2E2325C7">
            <w:pPr>
              <w:keepNext/>
              <w:widowControl w:val="0"/>
              <w:spacing w:line="440" w:lineRule="exact"/>
              <w:ind w:left="63" w:right="63"/>
              <w:rPr>
                <w:rFonts w:hint="eastAsia" w:ascii="宋体"/>
                <w:color w:val="auto"/>
                <w:sz w:val="24"/>
                <w:highlight w:val="none"/>
              </w:rPr>
            </w:pPr>
          </w:p>
        </w:tc>
        <w:tc>
          <w:tcPr>
            <w:tcW w:w="4252" w:type="dxa"/>
            <w:tcBorders>
              <w:bottom w:val="nil"/>
            </w:tcBorders>
            <w:noWrap w:val="0"/>
            <w:vAlign w:val="center"/>
          </w:tcPr>
          <w:p w14:paraId="312D57CD">
            <w:pPr>
              <w:keepNext/>
              <w:widowControl w:val="0"/>
              <w:spacing w:line="440" w:lineRule="exact"/>
              <w:ind w:left="63" w:right="63"/>
              <w:rPr>
                <w:rFonts w:hint="eastAsia" w:ascii="宋体"/>
                <w:color w:val="auto"/>
                <w:sz w:val="24"/>
                <w:highlight w:val="none"/>
              </w:rPr>
            </w:pPr>
          </w:p>
        </w:tc>
      </w:tr>
      <w:tr w14:paraId="76442E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noWrap w:val="0"/>
            <w:vAlign w:val="center"/>
          </w:tcPr>
          <w:p w14:paraId="1B087D7F">
            <w:pPr>
              <w:rPr>
                <w:color w:val="auto"/>
                <w:highlight w:val="none"/>
              </w:rPr>
            </w:pPr>
          </w:p>
        </w:tc>
        <w:tc>
          <w:tcPr>
            <w:tcW w:w="1418" w:type="dxa"/>
            <w:noWrap w:val="0"/>
            <w:vAlign w:val="center"/>
          </w:tcPr>
          <w:p w14:paraId="4467C521">
            <w:pPr>
              <w:keepNext/>
              <w:widowControl w:val="0"/>
              <w:spacing w:line="440" w:lineRule="exact"/>
              <w:ind w:left="63" w:right="63"/>
              <w:rPr>
                <w:rFonts w:hint="eastAsia" w:ascii="宋体"/>
                <w:color w:val="auto"/>
                <w:sz w:val="24"/>
                <w:highlight w:val="none"/>
              </w:rPr>
            </w:pPr>
          </w:p>
        </w:tc>
        <w:tc>
          <w:tcPr>
            <w:tcW w:w="1134" w:type="dxa"/>
            <w:noWrap w:val="0"/>
            <w:vAlign w:val="center"/>
          </w:tcPr>
          <w:p w14:paraId="5915DDC6">
            <w:pPr>
              <w:keepNext/>
              <w:widowControl w:val="0"/>
              <w:spacing w:line="440" w:lineRule="exact"/>
              <w:ind w:left="63" w:right="63"/>
              <w:rPr>
                <w:rFonts w:hint="eastAsia" w:ascii="宋体"/>
                <w:color w:val="auto"/>
                <w:sz w:val="24"/>
                <w:highlight w:val="none"/>
              </w:rPr>
            </w:pPr>
          </w:p>
        </w:tc>
        <w:tc>
          <w:tcPr>
            <w:tcW w:w="1134" w:type="dxa"/>
            <w:noWrap w:val="0"/>
            <w:vAlign w:val="center"/>
          </w:tcPr>
          <w:p w14:paraId="5B096871">
            <w:pPr>
              <w:keepNext/>
              <w:widowControl w:val="0"/>
              <w:spacing w:line="440" w:lineRule="exact"/>
              <w:ind w:left="63" w:right="63"/>
              <w:rPr>
                <w:rFonts w:hint="eastAsia" w:ascii="宋体"/>
                <w:color w:val="auto"/>
                <w:sz w:val="24"/>
                <w:highlight w:val="none"/>
              </w:rPr>
            </w:pPr>
          </w:p>
        </w:tc>
        <w:tc>
          <w:tcPr>
            <w:tcW w:w="4252" w:type="dxa"/>
            <w:noWrap w:val="0"/>
            <w:vAlign w:val="center"/>
          </w:tcPr>
          <w:p w14:paraId="5C25FB42">
            <w:pPr>
              <w:keepNext/>
              <w:widowControl w:val="0"/>
              <w:spacing w:line="440" w:lineRule="exact"/>
              <w:ind w:left="63" w:right="63"/>
              <w:rPr>
                <w:rFonts w:hint="eastAsia" w:ascii="宋体"/>
                <w:color w:val="auto"/>
                <w:sz w:val="24"/>
                <w:highlight w:val="none"/>
              </w:rPr>
            </w:pPr>
          </w:p>
        </w:tc>
      </w:tr>
      <w:tr w14:paraId="4F5A5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noWrap w:val="0"/>
            <w:vAlign w:val="center"/>
          </w:tcPr>
          <w:p w14:paraId="18B94BE8">
            <w:pPr>
              <w:rPr>
                <w:color w:val="auto"/>
                <w:highlight w:val="none"/>
              </w:rPr>
            </w:pPr>
          </w:p>
        </w:tc>
        <w:tc>
          <w:tcPr>
            <w:tcW w:w="1418" w:type="dxa"/>
            <w:noWrap w:val="0"/>
            <w:vAlign w:val="center"/>
          </w:tcPr>
          <w:p w14:paraId="488936C0">
            <w:pPr>
              <w:keepNext/>
              <w:widowControl w:val="0"/>
              <w:spacing w:line="440" w:lineRule="exact"/>
              <w:ind w:left="63" w:right="63"/>
              <w:rPr>
                <w:rFonts w:hint="eastAsia" w:ascii="宋体"/>
                <w:color w:val="auto"/>
                <w:sz w:val="24"/>
                <w:highlight w:val="none"/>
              </w:rPr>
            </w:pPr>
          </w:p>
        </w:tc>
        <w:tc>
          <w:tcPr>
            <w:tcW w:w="1134" w:type="dxa"/>
            <w:noWrap w:val="0"/>
            <w:vAlign w:val="center"/>
          </w:tcPr>
          <w:p w14:paraId="7839BB73">
            <w:pPr>
              <w:keepNext/>
              <w:widowControl w:val="0"/>
              <w:spacing w:line="440" w:lineRule="exact"/>
              <w:ind w:left="63" w:right="63"/>
              <w:rPr>
                <w:rFonts w:hint="eastAsia" w:ascii="宋体"/>
                <w:color w:val="auto"/>
                <w:sz w:val="24"/>
                <w:highlight w:val="none"/>
              </w:rPr>
            </w:pPr>
          </w:p>
        </w:tc>
        <w:tc>
          <w:tcPr>
            <w:tcW w:w="1134" w:type="dxa"/>
            <w:noWrap w:val="0"/>
            <w:vAlign w:val="center"/>
          </w:tcPr>
          <w:p w14:paraId="45566515">
            <w:pPr>
              <w:keepNext/>
              <w:widowControl w:val="0"/>
              <w:spacing w:line="440" w:lineRule="exact"/>
              <w:ind w:left="63" w:right="63"/>
              <w:rPr>
                <w:rFonts w:hint="eastAsia" w:ascii="宋体"/>
                <w:color w:val="auto"/>
                <w:sz w:val="24"/>
                <w:highlight w:val="none"/>
              </w:rPr>
            </w:pPr>
          </w:p>
        </w:tc>
        <w:tc>
          <w:tcPr>
            <w:tcW w:w="4252" w:type="dxa"/>
            <w:noWrap w:val="0"/>
            <w:vAlign w:val="center"/>
          </w:tcPr>
          <w:p w14:paraId="1E6F42CE">
            <w:pPr>
              <w:keepNext/>
              <w:widowControl w:val="0"/>
              <w:spacing w:line="440" w:lineRule="exact"/>
              <w:ind w:left="63" w:right="63"/>
              <w:rPr>
                <w:rFonts w:hint="eastAsia" w:ascii="宋体"/>
                <w:color w:val="auto"/>
                <w:sz w:val="24"/>
                <w:highlight w:val="none"/>
              </w:rPr>
            </w:pPr>
          </w:p>
        </w:tc>
      </w:tr>
      <w:tr w14:paraId="6563A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noWrap w:val="0"/>
            <w:vAlign w:val="center"/>
          </w:tcPr>
          <w:p w14:paraId="39C386DC">
            <w:pPr>
              <w:rPr>
                <w:color w:val="auto"/>
                <w:highlight w:val="none"/>
              </w:rPr>
            </w:pPr>
          </w:p>
        </w:tc>
        <w:tc>
          <w:tcPr>
            <w:tcW w:w="1418" w:type="dxa"/>
            <w:noWrap w:val="0"/>
            <w:vAlign w:val="center"/>
          </w:tcPr>
          <w:p w14:paraId="55B0BBA0">
            <w:pPr>
              <w:keepNext/>
              <w:widowControl w:val="0"/>
              <w:spacing w:line="440" w:lineRule="exact"/>
              <w:ind w:left="63" w:right="63"/>
              <w:rPr>
                <w:rFonts w:hint="eastAsia" w:ascii="宋体"/>
                <w:color w:val="auto"/>
                <w:sz w:val="24"/>
                <w:highlight w:val="none"/>
              </w:rPr>
            </w:pPr>
          </w:p>
        </w:tc>
        <w:tc>
          <w:tcPr>
            <w:tcW w:w="1134" w:type="dxa"/>
            <w:noWrap w:val="0"/>
            <w:vAlign w:val="center"/>
          </w:tcPr>
          <w:p w14:paraId="2EBE693F">
            <w:pPr>
              <w:keepNext/>
              <w:widowControl w:val="0"/>
              <w:spacing w:line="440" w:lineRule="exact"/>
              <w:ind w:left="63" w:right="63"/>
              <w:rPr>
                <w:rFonts w:hint="eastAsia" w:ascii="宋体"/>
                <w:color w:val="auto"/>
                <w:sz w:val="24"/>
                <w:highlight w:val="none"/>
              </w:rPr>
            </w:pPr>
          </w:p>
        </w:tc>
        <w:tc>
          <w:tcPr>
            <w:tcW w:w="1134" w:type="dxa"/>
            <w:noWrap w:val="0"/>
            <w:vAlign w:val="center"/>
          </w:tcPr>
          <w:p w14:paraId="37C7624C">
            <w:pPr>
              <w:keepNext/>
              <w:widowControl w:val="0"/>
              <w:spacing w:line="440" w:lineRule="exact"/>
              <w:ind w:left="63" w:right="63"/>
              <w:rPr>
                <w:rFonts w:hint="eastAsia" w:ascii="宋体"/>
                <w:color w:val="auto"/>
                <w:sz w:val="24"/>
                <w:highlight w:val="none"/>
              </w:rPr>
            </w:pPr>
          </w:p>
        </w:tc>
        <w:tc>
          <w:tcPr>
            <w:tcW w:w="4252" w:type="dxa"/>
            <w:noWrap w:val="0"/>
            <w:vAlign w:val="center"/>
          </w:tcPr>
          <w:p w14:paraId="03C82156">
            <w:pPr>
              <w:keepNext/>
              <w:widowControl w:val="0"/>
              <w:spacing w:line="440" w:lineRule="exact"/>
              <w:ind w:left="63" w:right="63"/>
              <w:rPr>
                <w:rFonts w:hint="eastAsia" w:ascii="宋体"/>
                <w:color w:val="auto"/>
                <w:sz w:val="24"/>
                <w:highlight w:val="none"/>
              </w:rPr>
            </w:pPr>
          </w:p>
        </w:tc>
      </w:tr>
      <w:tr w14:paraId="6D1DB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71" w:type="dxa"/>
            <w:vMerge w:val="continue"/>
            <w:tcBorders>
              <w:bottom w:val="single" w:color="auto" w:sz="12" w:space="0"/>
            </w:tcBorders>
            <w:noWrap w:val="0"/>
            <w:vAlign w:val="center"/>
          </w:tcPr>
          <w:p w14:paraId="68F063B8">
            <w:pPr>
              <w:rPr>
                <w:color w:val="auto"/>
                <w:highlight w:val="none"/>
              </w:rPr>
            </w:pPr>
          </w:p>
        </w:tc>
        <w:tc>
          <w:tcPr>
            <w:tcW w:w="1418" w:type="dxa"/>
            <w:tcBorders>
              <w:bottom w:val="single" w:color="auto" w:sz="12" w:space="0"/>
            </w:tcBorders>
            <w:noWrap w:val="0"/>
            <w:vAlign w:val="center"/>
          </w:tcPr>
          <w:p w14:paraId="323AB4CB">
            <w:pPr>
              <w:keepNext/>
              <w:widowControl w:val="0"/>
              <w:spacing w:line="440" w:lineRule="exact"/>
              <w:ind w:left="63" w:right="63"/>
              <w:rPr>
                <w:rFonts w:hint="eastAsia" w:ascii="宋体"/>
                <w:color w:val="auto"/>
                <w:sz w:val="24"/>
                <w:highlight w:val="none"/>
              </w:rPr>
            </w:pPr>
          </w:p>
        </w:tc>
        <w:tc>
          <w:tcPr>
            <w:tcW w:w="1134" w:type="dxa"/>
            <w:tcBorders>
              <w:bottom w:val="single" w:color="auto" w:sz="12" w:space="0"/>
            </w:tcBorders>
            <w:noWrap w:val="0"/>
            <w:vAlign w:val="center"/>
          </w:tcPr>
          <w:p w14:paraId="706FE428">
            <w:pPr>
              <w:keepNext/>
              <w:widowControl w:val="0"/>
              <w:spacing w:line="440" w:lineRule="exact"/>
              <w:ind w:left="63" w:right="63"/>
              <w:rPr>
                <w:rFonts w:hint="eastAsia" w:ascii="宋体"/>
                <w:color w:val="auto"/>
                <w:sz w:val="24"/>
                <w:highlight w:val="none"/>
              </w:rPr>
            </w:pPr>
          </w:p>
        </w:tc>
        <w:tc>
          <w:tcPr>
            <w:tcW w:w="1134" w:type="dxa"/>
            <w:tcBorders>
              <w:bottom w:val="single" w:color="auto" w:sz="12" w:space="0"/>
            </w:tcBorders>
            <w:noWrap w:val="0"/>
            <w:vAlign w:val="center"/>
          </w:tcPr>
          <w:p w14:paraId="0A967B67">
            <w:pPr>
              <w:keepNext/>
              <w:widowControl w:val="0"/>
              <w:spacing w:line="440" w:lineRule="exact"/>
              <w:ind w:left="63" w:right="63"/>
              <w:rPr>
                <w:rFonts w:hint="eastAsia" w:ascii="宋体"/>
                <w:color w:val="auto"/>
                <w:sz w:val="24"/>
                <w:highlight w:val="none"/>
              </w:rPr>
            </w:pPr>
          </w:p>
        </w:tc>
        <w:tc>
          <w:tcPr>
            <w:tcW w:w="4252" w:type="dxa"/>
            <w:tcBorders>
              <w:bottom w:val="single" w:color="auto" w:sz="12" w:space="0"/>
            </w:tcBorders>
            <w:noWrap w:val="0"/>
            <w:vAlign w:val="center"/>
          </w:tcPr>
          <w:p w14:paraId="1D6108EC">
            <w:pPr>
              <w:keepNext/>
              <w:widowControl w:val="0"/>
              <w:spacing w:line="440" w:lineRule="exact"/>
              <w:ind w:left="63" w:right="63"/>
              <w:rPr>
                <w:rFonts w:hint="eastAsia" w:ascii="宋体"/>
                <w:color w:val="auto"/>
                <w:sz w:val="24"/>
                <w:highlight w:val="none"/>
              </w:rPr>
            </w:pPr>
          </w:p>
        </w:tc>
      </w:tr>
    </w:tbl>
    <w:p w14:paraId="398C3FE2">
      <w:pPr>
        <w:spacing w:line="440" w:lineRule="exact"/>
        <w:rPr>
          <w:rFonts w:cs="宋体"/>
          <w:color w:val="auto"/>
          <w:highlight w:val="none"/>
          <w:lang w:bidi="ar-SA"/>
        </w:rPr>
      </w:pPr>
      <w:r>
        <w:rPr>
          <w:rFonts w:hint="eastAsia" w:ascii="宋体"/>
          <w:color w:val="auto"/>
          <w:sz w:val="24"/>
          <w:highlight w:val="none"/>
        </w:rPr>
        <w:br w:type="page"/>
      </w:r>
      <w:r>
        <w:rPr>
          <w:rFonts w:hint="eastAsia" w:ascii="黑体" w:eastAsia="黑体"/>
          <w:color w:val="auto"/>
          <w:sz w:val="24"/>
          <w:highlight w:val="none"/>
        </w:rPr>
        <w:t>附件6：</w:t>
      </w:r>
    </w:p>
    <w:p w14:paraId="7E1670CA">
      <w:pPr>
        <w:spacing w:before="120" w:beforeLines="50" w:after="120" w:afterLines="50" w:line="440" w:lineRule="exact"/>
        <w:jc w:val="center"/>
        <w:rPr>
          <w:rFonts w:cs="宋体"/>
          <w:b/>
          <w:color w:val="auto"/>
          <w:sz w:val="32"/>
          <w:szCs w:val="32"/>
          <w:highlight w:val="none"/>
          <w:lang w:bidi="ar-SA"/>
        </w:rPr>
      </w:pPr>
      <w:r>
        <w:rPr>
          <w:rFonts w:hint="eastAsia" w:cs="宋体"/>
          <w:b/>
          <w:color w:val="auto"/>
          <w:sz w:val="32"/>
          <w:szCs w:val="32"/>
          <w:highlight w:val="none"/>
          <w:lang w:bidi="ar-SA"/>
        </w:rPr>
        <w:t>农民工工资保证协议</w:t>
      </w:r>
    </w:p>
    <w:p w14:paraId="2BE6B8E5">
      <w:pPr>
        <w:widowControl/>
        <w:spacing w:line="420" w:lineRule="exact"/>
        <w:rPr>
          <w:rFonts w:cs="宋体"/>
          <w:color w:val="auto"/>
          <w:highlight w:val="none"/>
          <w:lang w:bidi="ar-SA"/>
        </w:rPr>
      </w:pPr>
      <w:r>
        <w:rPr>
          <w:rFonts w:hint="eastAsia" w:cs="宋体"/>
          <w:color w:val="auto"/>
          <w:highlight w:val="none"/>
          <w:lang w:bidi="ar-SA"/>
        </w:rPr>
        <w:t>发包人：（ 以下简称“甲方” ）</w:t>
      </w:r>
      <w:r>
        <w:rPr>
          <w:rFonts w:hint="eastAsia" w:cs="宋体"/>
          <w:color w:val="auto"/>
          <w:highlight w:val="none"/>
          <w:u w:val="single"/>
          <w:lang w:bidi="ar-SA"/>
        </w:rPr>
        <w:t xml:space="preserve">  </w:t>
      </w:r>
      <w:r>
        <w:rPr>
          <w:rFonts w:hint="eastAsia" w:cs="宋体"/>
          <w:b/>
          <w:color w:val="auto"/>
          <w:highlight w:val="none"/>
          <w:u w:val="single"/>
          <w:lang w:bidi="ar-SA"/>
        </w:rPr>
        <w:t xml:space="preserve">                          </w:t>
      </w:r>
      <w:r>
        <w:rPr>
          <w:rFonts w:hint="eastAsia" w:cs="宋体"/>
          <w:color w:val="auto"/>
          <w:highlight w:val="none"/>
          <w:u w:val="single"/>
          <w:lang w:bidi="ar-SA"/>
        </w:rPr>
        <w:t xml:space="preserve"> </w:t>
      </w:r>
    </w:p>
    <w:p w14:paraId="05844D61">
      <w:pPr>
        <w:widowControl/>
        <w:spacing w:line="420" w:lineRule="exact"/>
        <w:rPr>
          <w:rFonts w:cs="宋体"/>
          <w:color w:val="auto"/>
          <w:highlight w:val="none"/>
          <w:u w:val="single"/>
          <w:lang w:bidi="ar-SA"/>
        </w:rPr>
      </w:pPr>
      <w:r>
        <w:rPr>
          <w:rFonts w:hint="eastAsia" w:cs="宋体"/>
          <w:color w:val="auto"/>
          <w:highlight w:val="none"/>
          <w:lang w:bidi="ar-SA"/>
        </w:rPr>
        <w:t>承包人：（ 以下简称“乙方” ）</w:t>
      </w:r>
      <w:r>
        <w:rPr>
          <w:rFonts w:hint="eastAsia" w:cs="宋体"/>
          <w:color w:val="auto"/>
          <w:highlight w:val="none"/>
          <w:u w:val="single"/>
          <w:lang w:bidi="ar-SA"/>
        </w:rPr>
        <w:t xml:space="preserve">    </w:t>
      </w:r>
      <w:r>
        <w:rPr>
          <w:rFonts w:hint="eastAsia" w:cs="宋体"/>
          <w:color w:val="auto"/>
          <w:highlight w:val="none"/>
          <w:u w:val="single"/>
          <w:lang w:bidi="ar-SA"/>
        </w:rPr>
        <w:t xml:space="preserve">                         </w:t>
      </w:r>
    </w:p>
    <w:p w14:paraId="0E5F9B7B">
      <w:pPr>
        <w:spacing w:line="420" w:lineRule="exact"/>
        <w:ind w:firstLine="420" w:firstLineChars="200"/>
        <w:rPr>
          <w:rFonts w:cs="宋体"/>
          <w:color w:val="auto"/>
          <w:highlight w:val="none"/>
          <w:lang w:bidi="ar-SA"/>
        </w:rPr>
      </w:pPr>
    </w:p>
    <w:p w14:paraId="4B83E180">
      <w:pPr>
        <w:spacing w:line="420" w:lineRule="exact"/>
        <w:ind w:firstLine="420" w:firstLineChars="200"/>
        <w:rPr>
          <w:rFonts w:cs="宋体"/>
          <w:color w:val="auto"/>
          <w:highlight w:val="none"/>
          <w:lang w:bidi="ar-SA"/>
        </w:rPr>
      </w:pPr>
      <w:r>
        <w:rPr>
          <w:rFonts w:hint="eastAsia" w:cs="宋体"/>
          <w:color w:val="auto"/>
          <w:highlight w:val="none"/>
          <w:lang w:bidi="ar-SA"/>
        </w:rPr>
        <w:t>为维护市场秩序和农民工合法权益，提高社会诚信度，我企业郑重承诺：</w:t>
      </w:r>
    </w:p>
    <w:p w14:paraId="3F64BD2A">
      <w:pPr>
        <w:spacing w:line="420" w:lineRule="exact"/>
        <w:ind w:firstLine="420" w:firstLineChars="200"/>
        <w:rPr>
          <w:rFonts w:cs="宋体"/>
          <w:color w:val="auto"/>
          <w:highlight w:val="none"/>
          <w:lang w:bidi="ar-SA"/>
        </w:rPr>
      </w:pPr>
      <w:r>
        <w:rPr>
          <w:rFonts w:hint="eastAsia" w:cs="宋体"/>
          <w:color w:val="auto"/>
          <w:highlight w:val="none"/>
          <w:lang w:bidi="ar-SA"/>
        </w:rPr>
        <w:t>一、严格按照《建筑法》、《劳动合同法》、《江苏省工资支付条例》等法律、法规开展工程建设活动，做到：</w:t>
      </w:r>
    </w:p>
    <w:p w14:paraId="347D80D2">
      <w:pPr>
        <w:spacing w:line="420" w:lineRule="exact"/>
        <w:ind w:firstLine="420" w:firstLineChars="200"/>
        <w:rPr>
          <w:rFonts w:cs="宋体"/>
          <w:color w:val="auto"/>
          <w:highlight w:val="none"/>
          <w:lang w:bidi="ar-SA"/>
        </w:rPr>
      </w:pPr>
      <w:r>
        <w:rPr>
          <w:rFonts w:hint="eastAsia" w:cs="宋体"/>
          <w:color w:val="auto"/>
          <w:highlight w:val="none"/>
          <w:lang w:bidi="ar-SA"/>
        </w:rPr>
        <w:t>(一)不将工程劳务违法分包、转包给无资质的“ 包工头” 等不具备用工主体资格的组织或个人，</w:t>
      </w:r>
    </w:p>
    <w:p w14:paraId="365F9963">
      <w:pPr>
        <w:spacing w:line="420" w:lineRule="exact"/>
        <w:ind w:firstLine="420" w:firstLineChars="200"/>
        <w:rPr>
          <w:rFonts w:cs="宋体"/>
          <w:color w:val="auto"/>
          <w:highlight w:val="none"/>
          <w:lang w:bidi="ar-SA"/>
        </w:rPr>
      </w:pPr>
      <w:r>
        <w:rPr>
          <w:rFonts w:hint="eastAsia" w:cs="宋体"/>
          <w:color w:val="auto"/>
          <w:highlight w:val="none"/>
          <w:lang w:bidi="ar-SA"/>
        </w:rPr>
        <w:t>按规定与录用的每位农民工签订《建筑企业劳动用工合同》， 明确工资支付方式、标准和结算时间等。</w:t>
      </w:r>
    </w:p>
    <w:p w14:paraId="73AA320D">
      <w:pPr>
        <w:spacing w:line="420" w:lineRule="exact"/>
        <w:ind w:firstLine="420" w:firstLineChars="200"/>
        <w:rPr>
          <w:rFonts w:cs="宋体"/>
          <w:color w:val="auto"/>
          <w:highlight w:val="none"/>
          <w:lang w:bidi="ar-SA"/>
        </w:rPr>
      </w:pPr>
      <w:r>
        <w:rPr>
          <w:rFonts w:hint="eastAsia" w:cs="宋体"/>
          <w:color w:val="auto"/>
          <w:highlight w:val="none"/>
          <w:lang w:bidi="ar-SA"/>
        </w:rPr>
        <w:t>(二)将农民工工资按时、足额直接支付给农民工本人，不发放到“ 包工头” 等不具备用工主体资格的组织或个人。</w:t>
      </w:r>
    </w:p>
    <w:p w14:paraId="4EF2C92F">
      <w:pPr>
        <w:spacing w:line="420" w:lineRule="exact"/>
        <w:ind w:firstLine="420" w:firstLineChars="200"/>
        <w:rPr>
          <w:rFonts w:cs="宋体"/>
          <w:color w:val="auto"/>
          <w:highlight w:val="none"/>
          <w:lang w:bidi="ar-SA"/>
        </w:rPr>
      </w:pPr>
      <w:r>
        <w:rPr>
          <w:rFonts w:hint="eastAsia" w:cs="宋体"/>
          <w:color w:val="auto"/>
          <w:highlight w:val="none"/>
          <w:lang w:bidi="ar-SA"/>
        </w:rPr>
        <w:t>二、认真履行企业在清理拖欠农民工工资工作中的责任和义务，做到：</w:t>
      </w:r>
    </w:p>
    <w:p w14:paraId="7ABBC752">
      <w:pPr>
        <w:spacing w:line="420" w:lineRule="exact"/>
        <w:ind w:firstLine="420" w:firstLineChars="200"/>
        <w:rPr>
          <w:rFonts w:cs="宋体"/>
          <w:color w:val="auto"/>
          <w:highlight w:val="none"/>
          <w:lang w:bidi="ar-SA"/>
        </w:rPr>
      </w:pPr>
      <w:r>
        <w:rPr>
          <w:rFonts w:hint="eastAsia" w:cs="宋体"/>
          <w:color w:val="auto"/>
          <w:highlight w:val="none"/>
          <w:lang w:bidi="ar-SA"/>
        </w:rPr>
        <w:t>(一)对总承包工程发生的农民工工资承担全部的支付责任，对项目分包企业的农民工工资支付承担监管责任，对分包工程发生的农民工工资负有直接支付责任，对其拖欠工资且拒不支付的，由我单位先行垫付；</w:t>
      </w:r>
    </w:p>
    <w:p w14:paraId="42C598DB">
      <w:pPr>
        <w:spacing w:line="420" w:lineRule="exact"/>
        <w:ind w:firstLine="420" w:firstLineChars="200"/>
        <w:rPr>
          <w:rFonts w:cs="宋体"/>
          <w:color w:val="auto"/>
          <w:highlight w:val="none"/>
          <w:lang w:bidi="ar-SA"/>
        </w:rPr>
      </w:pPr>
      <w:r>
        <w:rPr>
          <w:rFonts w:hint="eastAsia" w:cs="宋体"/>
          <w:color w:val="auto"/>
          <w:highlight w:val="none"/>
          <w:lang w:bidi="ar-SA"/>
        </w:rPr>
        <w:t>(二)坚持诚信原则，不为任何单位组织或个人开具虚假清欠证明，否则承担全部责任。</w:t>
      </w:r>
    </w:p>
    <w:p w14:paraId="48C67587">
      <w:pPr>
        <w:spacing w:line="420" w:lineRule="exact"/>
        <w:ind w:firstLine="420" w:firstLineChars="200"/>
        <w:rPr>
          <w:rFonts w:cs="宋体"/>
          <w:color w:val="auto"/>
          <w:highlight w:val="none"/>
          <w:lang w:bidi="ar-SA"/>
        </w:rPr>
      </w:pPr>
      <w:r>
        <w:rPr>
          <w:rFonts w:hint="eastAsia" w:cs="宋体"/>
          <w:color w:val="auto"/>
          <w:highlight w:val="none"/>
          <w:lang w:bidi="ar-SA"/>
        </w:rPr>
        <w:t>三、 严格按照《国务院办公厅关于全面治理拖欠农民工工资问题的意见》、《江苏省工程建设领域农民工工资支付管理办法》等部、省要求， 建立健全清理拖欠农民工工资应急预案， 接受发包人和交通行政主管部门监督，积极贯彻落实清欠工作。凡我单位承接的工程项目发生因拖欠农民工工资引发集体上访或群体性事件的，我单位承担全部责任，启动清欠应急预案，无条件同意发包人或交通行政主管部门动用我单位的农民工工资保证金、 未支付工程进度款、履约保证金先行垫付拖欠的农民工工资，并接受相应处罚。</w:t>
      </w:r>
    </w:p>
    <w:p w14:paraId="100AEC34">
      <w:pPr>
        <w:spacing w:line="420" w:lineRule="exact"/>
        <w:ind w:firstLine="420" w:firstLineChars="200"/>
        <w:rPr>
          <w:rFonts w:cs="宋体"/>
          <w:color w:val="auto"/>
          <w:highlight w:val="none"/>
          <w:lang w:bidi="ar-SA"/>
        </w:rPr>
      </w:pPr>
    </w:p>
    <w:p w14:paraId="4050C7D9">
      <w:pPr>
        <w:spacing w:line="420" w:lineRule="exact"/>
        <w:ind w:firstLine="420" w:firstLineChars="200"/>
        <w:rPr>
          <w:rFonts w:cs="宋体"/>
          <w:color w:val="auto"/>
          <w:highlight w:val="none"/>
          <w:lang w:bidi="ar-SA"/>
        </w:rPr>
      </w:pPr>
    </w:p>
    <w:p w14:paraId="29E820D8">
      <w:pPr>
        <w:spacing w:line="420" w:lineRule="exact"/>
        <w:jc w:val="center"/>
        <w:rPr>
          <w:rFonts w:cs="宋体"/>
          <w:color w:val="auto"/>
          <w:highlight w:val="none"/>
          <w:lang w:bidi="ar-SA"/>
        </w:rPr>
      </w:pPr>
      <w:r>
        <w:rPr>
          <w:rFonts w:hint="eastAsia" w:cs="宋体"/>
          <w:color w:val="auto"/>
          <w:highlight w:val="none"/>
          <w:lang w:bidi="ar-SA"/>
        </w:rPr>
        <w:t xml:space="preserve">                                                  承诺人： （公章）</w:t>
      </w:r>
    </w:p>
    <w:p w14:paraId="73323A61">
      <w:pPr>
        <w:spacing w:line="440" w:lineRule="exact"/>
        <w:ind w:firstLine="420" w:firstLineChars="200"/>
        <w:jc w:val="right"/>
        <w:rPr>
          <w:rFonts w:cs="宋体"/>
          <w:color w:val="auto"/>
          <w:highlight w:val="none"/>
          <w:lang w:bidi="ar-SA"/>
        </w:rPr>
      </w:pPr>
      <w:r>
        <w:rPr>
          <w:rFonts w:hint="eastAsia" w:cs="宋体"/>
          <w:color w:val="auto"/>
          <w:highlight w:val="none"/>
          <w:lang w:bidi="ar-SA"/>
        </w:rPr>
        <w:t>时间：   年   月   日</w:t>
      </w:r>
    </w:p>
    <w:p w14:paraId="2572C4EB">
      <w:pPr>
        <w:spacing w:line="400" w:lineRule="exact"/>
        <w:rPr>
          <w:rFonts w:hint="eastAsia" w:cs="宋体"/>
          <w:color w:val="auto"/>
          <w:highlight w:val="none"/>
          <w:lang w:bidi="ar-SA"/>
        </w:rPr>
      </w:pPr>
    </w:p>
    <w:p w14:paraId="23459A9F">
      <w:pPr>
        <w:spacing w:line="400" w:lineRule="exact"/>
        <w:rPr>
          <w:rFonts w:hint="eastAsia" w:cs="宋体"/>
          <w:color w:val="auto"/>
          <w:highlight w:val="none"/>
          <w:lang w:bidi="ar-SA"/>
        </w:rPr>
      </w:pPr>
    </w:p>
    <w:p w14:paraId="5BDDE6A0">
      <w:pPr>
        <w:spacing w:line="400" w:lineRule="exact"/>
        <w:rPr>
          <w:rFonts w:hint="eastAsia" w:cs="宋体"/>
          <w:color w:val="auto"/>
          <w:highlight w:val="none"/>
          <w:lang w:bidi="ar-SA"/>
        </w:rPr>
      </w:pPr>
    </w:p>
    <w:p w14:paraId="470063C7">
      <w:pPr>
        <w:spacing w:line="400" w:lineRule="exact"/>
        <w:rPr>
          <w:rFonts w:hint="eastAsia" w:cs="宋体"/>
          <w:color w:val="auto"/>
          <w:highlight w:val="none"/>
          <w:lang w:bidi="ar-SA"/>
        </w:rPr>
      </w:pPr>
    </w:p>
    <w:p w14:paraId="52F4B33A">
      <w:pPr>
        <w:spacing w:line="400" w:lineRule="exact"/>
        <w:rPr>
          <w:rFonts w:cs="宋体"/>
          <w:b/>
          <w:bCs/>
          <w:color w:val="auto"/>
          <w:highlight w:val="none"/>
          <w:lang w:bidi="ar-SA"/>
        </w:rPr>
      </w:pPr>
      <w:r>
        <w:rPr>
          <w:rFonts w:cs="宋体"/>
          <w:color w:val="auto"/>
          <w:highlight w:val="none"/>
          <w:lang w:bidi="ar-SA"/>
        </w:rPr>
        <w:br w:type="page"/>
      </w:r>
      <w:r>
        <w:rPr>
          <w:rFonts w:hint="eastAsia" w:cs="宋体"/>
          <w:color w:val="auto"/>
          <w:highlight w:val="none"/>
          <w:lang w:bidi="ar-SA"/>
        </w:rPr>
        <w:t xml:space="preserve">附件7：    </w:t>
      </w:r>
      <w:r>
        <w:rPr>
          <w:rFonts w:hint="eastAsia" w:cs="宋体"/>
          <w:b/>
          <w:bCs/>
          <w:color w:val="auto"/>
          <w:highlight w:val="none"/>
          <w:lang w:bidi="ar-SA"/>
        </w:rPr>
        <w:t xml:space="preserve">          </w:t>
      </w:r>
    </w:p>
    <w:p w14:paraId="62F9FBBC">
      <w:pPr>
        <w:spacing w:line="440" w:lineRule="exact"/>
        <w:jc w:val="center"/>
        <w:rPr>
          <w:rFonts w:hint="eastAsia" w:ascii="黑体" w:eastAsia="黑体"/>
          <w:b/>
          <w:bCs/>
          <w:color w:val="auto"/>
          <w:sz w:val="32"/>
          <w:szCs w:val="32"/>
          <w:highlight w:val="none"/>
        </w:rPr>
      </w:pPr>
      <w:r>
        <w:rPr>
          <w:rFonts w:hint="eastAsia" w:ascii="黑体" w:eastAsia="黑体"/>
          <w:b/>
          <w:bCs/>
          <w:color w:val="auto"/>
          <w:sz w:val="32"/>
          <w:szCs w:val="32"/>
          <w:highlight w:val="none"/>
        </w:rPr>
        <w:t>安全生产协议书</w:t>
      </w:r>
    </w:p>
    <w:p w14:paraId="53DE96B2">
      <w:pPr>
        <w:snapToGrid w:val="0"/>
        <w:spacing w:line="420" w:lineRule="exact"/>
        <w:jc w:val="center"/>
        <w:rPr>
          <w:color w:val="auto"/>
          <w:highlight w:val="none"/>
        </w:rPr>
      </w:pPr>
      <w:r>
        <w:rPr>
          <w:rFonts w:hint="eastAsia"/>
          <w:color w:val="auto"/>
          <w:highlight w:val="none"/>
        </w:rPr>
        <w:t>（发包人与承包人）</w:t>
      </w:r>
    </w:p>
    <w:p w14:paraId="3BEFC05F">
      <w:pPr>
        <w:widowControl/>
        <w:spacing w:line="420" w:lineRule="exact"/>
        <w:rPr>
          <w:color w:val="auto"/>
          <w:szCs w:val="21"/>
          <w:highlight w:val="none"/>
        </w:rPr>
      </w:pPr>
      <w:r>
        <w:rPr>
          <w:rFonts w:hint="eastAsia"/>
          <w:color w:val="auto"/>
          <w:szCs w:val="21"/>
          <w:highlight w:val="none"/>
        </w:rPr>
        <w:t>发包人：（以下简称“甲方”）</w:t>
      </w:r>
      <w:r>
        <w:rPr>
          <w:rFonts w:hint="eastAsia"/>
          <w:b/>
          <w:color w:val="auto"/>
          <w:szCs w:val="21"/>
          <w:highlight w:val="none"/>
          <w:u w:val="single"/>
        </w:rPr>
        <w:t xml:space="preserve">                              </w:t>
      </w:r>
    </w:p>
    <w:p w14:paraId="67293AD8">
      <w:pPr>
        <w:widowControl/>
        <w:spacing w:line="420" w:lineRule="exact"/>
        <w:rPr>
          <w:color w:val="auto"/>
          <w:highlight w:val="none"/>
          <w:u w:val="single"/>
        </w:rPr>
      </w:pPr>
      <w:r>
        <w:rPr>
          <w:rFonts w:hint="eastAsia"/>
          <w:color w:val="auto"/>
          <w:highlight w:val="none"/>
        </w:rPr>
        <w:t>承包人：（以下简称“乙方”）</w:t>
      </w:r>
      <w:r>
        <w:rPr>
          <w:rFonts w:hint="eastAsia" w:cs="宋体"/>
          <w:color w:val="auto"/>
          <w:highlight w:val="none"/>
          <w:u w:val="single"/>
          <w:lang w:bidi="ar-SA"/>
        </w:rPr>
        <w:t xml:space="preserve">    </w:t>
      </w:r>
      <w:r>
        <w:rPr>
          <w:rFonts w:hint="eastAsia"/>
          <w:color w:val="auto"/>
          <w:highlight w:val="none"/>
          <w:u w:val="single"/>
        </w:rPr>
        <w:t xml:space="preserve">                         </w:t>
      </w:r>
    </w:p>
    <w:p w14:paraId="4E674E9A">
      <w:pPr>
        <w:snapToGrid w:val="0"/>
        <w:spacing w:line="420" w:lineRule="exact"/>
        <w:ind w:firstLine="420"/>
        <w:rPr>
          <w:color w:val="auto"/>
          <w:highlight w:val="none"/>
        </w:rPr>
      </w:pPr>
      <w:r>
        <w:rPr>
          <w:rFonts w:hint="eastAsia"/>
          <w:color w:val="auto"/>
          <w:highlight w:val="none"/>
        </w:rPr>
        <w:t>为在施工合同的实施过程中创造安全、高效的施工环境，切实搞好本项目的安全管理工作，特此签订安全生产合同。具体如下：</w:t>
      </w:r>
    </w:p>
    <w:p w14:paraId="59D34AD4">
      <w:pPr>
        <w:snapToGrid w:val="0"/>
        <w:spacing w:line="420" w:lineRule="exact"/>
        <w:ind w:firstLine="422"/>
        <w:rPr>
          <w:b/>
          <w:color w:val="auto"/>
          <w:highlight w:val="none"/>
        </w:rPr>
      </w:pPr>
      <w:r>
        <w:rPr>
          <w:rFonts w:hint="eastAsia"/>
          <w:b/>
          <w:color w:val="auto"/>
          <w:highlight w:val="none"/>
        </w:rPr>
        <w:t>一、</w:t>
      </w:r>
      <w:r>
        <w:rPr>
          <w:rFonts w:hint="eastAsia"/>
          <w:color w:val="auto"/>
          <w:highlight w:val="none"/>
        </w:rPr>
        <w:t>甲方职责</w:t>
      </w:r>
    </w:p>
    <w:p w14:paraId="316D05C3">
      <w:pPr>
        <w:snapToGrid w:val="0"/>
        <w:spacing w:line="420" w:lineRule="exact"/>
        <w:ind w:firstLine="420"/>
        <w:rPr>
          <w:color w:val="auto"/>
          <w:highlight w:val="none"/>
        </w:rPr>
      </w:pPr>
      <w:r>
        <w:rPr>
          <w:rFonts w:hint="eastAsia"/>
          <w:color w:val="auto"/>
          <w:highlight w:val="none"/>
        </w:rPr>
        <w:t>1．严格遵守国家有关安全生产的法律法规，认真执行工程承包合同中的有关安全要求。</w:t>
      </w:r>
    </w:p>
    <w:p w14:paraId="62F947C4">
      <w:pPr>
        <w:snapToGrid w:val="0"/>
        <w:spacing w:line="420" w:lineRule="exact"/>
        <w:ind w:firstLine="420"/>
        <w:rPr>
          <w:color w:val="auto"/>
          <w:highlight w:val="none"/>
        </w:rPr>
      </w:pPr>
      <w:r>
        <w:rPr>
          <w:rFonts w:hint="eastAsia"/>
          <w:color w:val="auto"/>
          <w:highlight w:val="none"/>
        </w:rPr>
        <w:t>2．按照“安全第一、预防为主”和坚持“管生产必需管安全”的原则进行安全生产管理，做到生产与安全工作同时计划、布置、检查、总结和评比。</w:t>
      </w:r>
    </w:p>
    <w:p w14:paraId="0E6F3DD9">
      <w:pPr>
        <w:snapToGrid w:val="0"/>
        <w:spacing w:line="420" w:lineRule="exact"/>
        <w:ind w:firstLine="420"/>
        <w:rPr>
          <w:color w:val="auto"/>
          <w:highlight w:val="none"/>
        </w:rPr>
      </w:pPr>
      <w:r>
        <w:rPr>
          <w:rFonts w:hint="eastAsia"/>
          <w:color w:val="auto"/>
          <w:highlight w:val="none"/>
        </w:rPr>
        <w:t>3．定期召开安全生产协调会，及时传达中央及地方有关安全生产的精神。</w:t>
      </w:r>
    </w:p>
    <w:p w14:paraId="42D34CDE">
      <w:pPr>
        <w:snapToGrid w:val="0"/>
        <w:spacing w:line="420" w:lineRule="exact"/>
        <w:ind w:firstLine="420"/>
        <w:rPr>
          <w:color w:val="auto"/>
          <w:highlight w:val="none"/>
        </w:rPr>
      </w:pPr>
      <w:r>
        <w:rPr>
          <w:rFonts w:hint="eastAsia"/>
          <w:color w:val="auto"/>
          <w:highlight w:val="none"/>
        </w:rPr>
        <w:t>4．组织对乙方施工现场安全生产检查，建立安全生产责任制网络、汇总重要危险源、监督乙方及时处理发现的各种安全隐患。</w:t>
      </w:r>
    </w:p>
    <w:p w14:paraId="6186B75A">
      <w:pPr>
        <w:snapToGrid w:val="0"/>
        <w:spacing w:line="420" w:lineRule="exact"/>
        <w:ind w:firstLine="422"/>
        <w:rPr>
          <w:b/>
          <w:color w:val="auto"/>
          <w:highlight w:val="none"/>
        </w:rPr>
      </w:pPr>
      <w:r>
        <w:rPr>
          <w:rFonts w:hint="eastAsia"/>
          <w:b/>
          <w:color w:val="auto"/>
          <w:highlight w:val="none"/>
        </w:rPr>
        <w:t>二、</w:t>
      </w:r>
      <w:r>
        <w:rPr>
          <w:rFonts w:hint="eastAsia"/>
          <w:color w:val="auto"/>
          <w:highlight w:val="none"/>
        </w:rPr>
        <w:t>乙方职责</w:t>
      </w:r>
    </w:p>
    <w:p w14:paraId="7E749158">
      <w:pPr>
        <w:snapToGrid w:val="0"/>
        <w:spacing w:line="420" w:lineRule="exact"/>
        <w:ind w:firstLine="420"/>
        <w:rPr>
          <w:color w:val="auto"/>
          <w:highlight w:val="none"/>
        </w:rPr>
      </w:pPr>
      <w:r>
        <w:rPr>
          <w:rFonts w:hint="eastAsia"/>
          <w:color w:val="auto"/>
          <w:highlight w:val="none"/>
        </w:rPr>
        <w:t>1．严格遵守国家有关安全生产的法律法规、有关安全生产的规定，认真执行工程承包合同中的有关安全要求，接受甲方和监理工程师对安全生产工作的指导。</w:t>
      </w:r>
    </w:p>
    <w:p w14:paraId="403A3DA7">
      <w:pPr>
        <w:snapToGrid w:val="0"/>
        <w:spacing w:line="420" w:lineRule="exact"/>
        <w:ind w:firstLine="420"/>
        <w:rPr>
          <w:color w:val="auto"/>
          <w:highlight w:val="none"/>
        </w:rPr>
      </w:pPr>
      <w:r>
        <w:rPr>
          <w:rFonts w:hint="eastAsia"/>
          <w:color w:val="auto"/>
          <w:highlight w:val="none"/>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31CD610A">
      <w:pPr>
        <w:snapToGrid w:val="0"/>
        <w:spacing w:line="420" w:lineRule="exact"/>
        <w:ind w:firstLine="420"/>
        <w:rPr>
          <w:color w:val="auto"/>
          <w:highlight w:val="none"/>
        </w:rPr>
      </w:pPr>
      <w:r>
        <w:rPr>
          <w:rFonts w:hint="eastAsia"/>
          <w:color w:val="auto"/>
          <w:highlight w:val="none"/>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08753BA1">
      <w:pPr>
        <w:snapToGrid w:val="0"/>
        <w:spacing w:line="420" w:lineRule="exact"/>
        <w:ind w:firstLine="420"/>
        <w:rPr>
          <w:color w:val="auto"/>
          <w:highlight w:val="none"/>
        </w:rPr>
      </w:pPr>
      <w:r>
        <w:rPr>
          <w:rFonts w:hint="eastAsia"/>
          <w:color w:val="auto"/>
          <w:highlight w:val="none"/>
        </w:rPr>
        <w:t>4．乙方在任何时侯都应采取各种合理的预防措施，防止其人员发生任何违法、违禁、暴力、违规或妨碍治安的行为。</w:t>
      </w:r>
    </w:p>
    <w:p w14:paraId="062E1F8C">
      <w:pPr>
        <w:snapToGrid w:val="0"/>
        <w:spacing w:line="420" w:lineRule="exact"/>
        <w:ind w:firstLine="420"/>
        <w:rPr>
          <w:color w:val="auto"/>
          <w:highlight w:val="none"/>
        </w:rPr>
      </w:pPr>
      <w:r>
        <w:rPr>
          <w:rFonts w:hint="eastAsia"/>
          <w:color w:val="auto"/>
          <w:highlight w:val="none"/>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6F763B41">
      <w:pPr>
        <w:snapToGrid w:val="0"/>
        <w:spacing w:line="420" w:lineRule="exact"/>
        <w:ind w:firstLine="420"/>
        <w:rPr>
          <w:color w:val="auto"/>
          <w:highlight w:val="none"/>
        </w:rPr>
      </w:pPr>
      <w:r>
        <w:rPr>
          <w:rFonts w:hint="eastAsia"/>
          <w:color w:val="auto"/>
          <w:highlight w:val="none"/>
        </w:rPr>
        <w:t>6．加强施工中交通运输安全管理，各种运输机械等需划定运输路线行驶。</w:t>
      </w:r>
    </w:p>
    <w:p w14:paraId="5796200F">
      <w:pPr>
        <w:snapToGrid w:val="0"/>
        <w:spacing w:line="420" w:lineRule="exact"/>
        <w:ind w:firstLine="420"/>
        <w:rPr>
          <w:color w:val="auto"/>
          <w:highlight w:val="none"/>
        </w:rPr>
      </w:pPr>
      <w:r>
        <w:rPr>
          <w:rFonts w:hint="eastAsia"/>
          <w:color w:val="auto"/>
          <w:highlight w:val="none"/>
        </w:rPr>
        <w:t>7．对于易燃易爆的材料除应专门有效封闭、妥善保管之外，还应配备有足够的消防设施，所有施工人员都应熟悉消防设备的性能和使用方法。</w:t>
      </w:r>
    </w:p>
    <w:p w14:paraId="600C4ECA">
      <w:pPr>
        <w:snapToGrid w:val="0"/>
        <w:spacing w:line="420" w:lineRule="exact"/>
        <w:ind w:firstLine="420"/>
        <w:rPr>
          <w:color w:val="auto"/>
          <w:highlight w:val="none"/>
        </w:rPr>
      </w:pPr>
      <w:r>
        <w:rPr>
          <w:rFonts w:hint="eastAsia"/>
          <w:color w:val="auto"/>
          <w:highlight w:val="none"/>
        </w:rPr>
        <w:t>8．操作人员上岗，必须按规定穿戴防护用品。施工负责人和安全检查员应随时检查劳动防护用品的穿戴情况，不按规定穿戴防护用品的人员不得上岗。</w:t>
      </w:r>
    </w:p>
    <w:p w14:paraId="281E3601">
      <w:pPr>
        <w:snapToGrid w:val="0"/>
        <w:spacing w:line="420" w:lineRule="exact"/>
        <w:ind w:firstLine="420"/>
        <w:rPr>
          <w:color w:val="auto"/>
          <w:highlight w:val="none"/>
        </w:rPr>
      </w:pPr>
      <w:r>
        <w:rPr>
          <w:rFonts w:hint="eastAsia"/>
          <w:color w:val="auto"/>
          <w:highlight w:val="none"/>
        </w:rPr>
        <w:t>9．所有施工机具、设备和劳动保护用品应具备有效的安检合格证明，并经安全员签字同意后方可使用，施工期间应定期检查，保证其处于完好状态；不合格的机具、设备和劳动保护用品严禁使用。</w:t>
      </w:r>
    </w:p>
    <w:p w14:paraId="056D5BCE">
      <w:pPr>
        <w:snapToGrid w:val="0"/>
        <w:spacing w:line="420" w:lineRule="exact"/>
        <w:ind w:firstLine="420"/>
        <w:rPr>
          <w:color w:val="auto"/>
          <w:highlight w:val="none"/>
        </w:rPr>
      </w:pPr>
      <w:r>
        <w:rPr>
          <w:rFonts w:hint="eastAsia"/>
          <w:color w:val="auto"/>
          <w:highlight w:val="none"/>
        </w:rPr>
        <w:t>10．施工现场必须具有相关的安全标志牌。</w:t>
      </w:r>
    </w:p>
    <w:p w14:paraId="542D0492">
      <w:pPr>
        <w:snapToGrid w:val="0"/>
        <w:spacing w:line="420" w:lineRule="exact"/>
        <w:ind w:firstLine="420"/>
        <w:rPr>
          <w:color w:val="auto"/>
          <w:highlight w:val="none"/>
        </w:rPr>
      </w:pPr>
      <w:r>
        <w:rPr>
          <w:rFonts w:hint="eastAsia"/>
          <w:color w:val="auto"/>
          <w:highlight w:val="none"/>
        </w:rPr>
        <w:t>11．建立主要危险源备案制度，要明确潜在隐患、防范措施和落实责任人。</w:t>
      </w:r>
    </w:p>
    <w:p w14:paraId="2FA20E04">
      <w:pPr>
        <w:snapToGrid w:val="0"/>
        <w:spacing w:line="420" w:lineRule="exact"/>
        <w:ind w:firstLine="420"/>
        <w:rPr>
          <w:color w:val="auto"/>
          <w:highlight w:val="none"/>
        </w:rPr>
      </w:pPr>
      <w:r>
        <w:rPr>
          <w:rFonts w:hint="eastAsia"/>
          <w:color w:val="auto"/>
          <w:highlight w:val="none"/>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678E99A3">
      <w:pPr>
        <w:snapToGrid w:val="0"/>
        <w:spacing w:line="420" w:lineRule="exact"/>
        <w:ind w:firstLine="422"/>
        <w:rPr>
          <w:b/>
          <w:color w:val="auto"/>
          <w:highlight w:val="none"/>
        </w:rPr>
      </w:pPr>
      <w:r>
        <w:rPr>
          <w:rFonts w:hint="eastAsia"/>
          <w:b/>
          <w:color w:val="auto"/>
          <w:highlight w:val="none"/>
        </w:rPr>
        <w:t>三、</w:t>
      </w:r>
      <w:r>
        <w:rPr>
          <w:rFonts w:hint="eastAsia"/>
          <w:color w:val="auto"/>
          <w:highlight w:val="none"/>
        </w:rPr>
        <w:t>违约责任</w:t>
      </w:r>
    </w:p>
    <w:p w14:paraId="1425F6B6">
      <w:pPr>
        <w:snapToGrid w:val="0"/>
        <w:spacing w:line="420" w:lineRule="exact"/>
        <w:ind w:firstLine="420"/>
        <w:rPr>
          <w:color w:val="auto"/>
          <w:highlight w:val="none"/>
        </w:rPr>
      </w:pPr>
      <w:r>
        <w:rPr>
          <w:rFonts w:hint="eastAsia"/>
          <w:color w:val="auto"/>
          <w:highlight w:val="none"/>
        </w:rPr>
        <w:t>如因甲方或乙方违约造成安全事故，将报请有关部门依法追究责任。</w:t>
      </w:r>
    </w:p>
    <w:p w14:paraId="1429035A">
      <w:pPr>
        <w:snapToGrid w:val="0"/>
        <w:spacing w:line="420" w:lineRule="exact"/>
        <w:ind w:firstLine="420"/>
        <w:rPr>
          <w:color w:val="auto"/>
          <w:highlight w:val="none"/>
        </w:rPr>
      </w:pPr>
      <w:r>
        <w:rPr>
          <w:rFonts w:hint="eastAsia"/>
          <w:color w:val="auto"/>
          <w:highlight w:val="none"/>
        </w:rPr>
        <w:t>本合同一式二份，由双方法定代表人或其授权的代理人签署和加盖公章后生效，全部工程竣工验收后失效。</w:t>
      </w:r>
    </w:p>
    <w:p w14:paraId="4634BA53">
      <w:pPr>
        <w:snapToGrid w:val="0"/>
        <w:spacing w:line="420" w:lineRule="exact"/>
        <w:ind w:firstLine="420"/>
        <w:rPr>
          <w:color w:val="auto"/>
          <w:highlight w:val="none"/>
        </w:rPr>
      </w:pPr>
    </w:p>
    <w:p w14:paraId="2C1F6A4E">
      <w:pPr>
        <w:snapToGrid w:val="0"/>
        <w:spacing w:line="420" w:lineRule="exact"/>
        <w:ind w:firstLine="420"/>
        <w:rPr>
          <w:color w:val="auto"/>
          <w:highlight w:val="none"/>
        </w:rPr>
      </w:pPr>
      <w:r>
        <w:rPr>
          <w:rFonts w:hint="eastAsia"/>
          <w:color w:val="auto"/>
          <w:highlight w:val="none"/>
        </w:rPr>
        <w:t xml:space="preserve">甲      方：                         乙    方：                     </w:t>
      </w:r>
    </w:p>
    <w:p w14:paraId="2910B4B6">
      <w:pPr>
        <w:snapToGrid w:val="0"/>
        <w:spacing w:line="420" w:lineRule="exact"/>
        <w:ind w:firstLine="420"/>
        <w:rPr>
          <w:color w:val="auto"/>
          <w:highlight w:val="none"/>
        </w:rPr>
      </w:pPr>
      <w:r>
        <w:rPr>
          <w:rFonts w:hint="eastAsia"/>
          <w:color w:val="auto"/>
          <w:highlight w:val="none"/>
        </w:rPr>
        <w:t>法定代表人（或授权代理人）：         法定代表人（或授权代理人）：</w:t>
      </w:r>
    </w:p>
    <w:p w14:paraId="5C724BCD">
      <w:pPr>
        <w:snapToGrid w:val="0"/>
        <w:spacing w:line="420" w:lineRule="exact"/>
        <w:ind w:firstLine="420"/>
        <w:rPr>
          <w:color w:val="auto"/>
          <w:highlight w:val="none"/>
        </w:rPr>
      </w:pPr>
      <w:r>
        <w:rPr>
          <w:rFonts w:hint="eastAsia"/>
          <w:color w:val="auto"/>
          <w:highlight w:val="none"/>
        </w:rPr>
        <w:t xml:space="preserve">地       址：                        地     址：             </w:t>
      </w:r>
    </w:p>
    <w:p w14:paraId="3FE2F8CE">
      <w:pPr>
        <w:snapToGrid w:val="0"/>
        <w:spacing w:line="420" w:lineRule="exact"/>
        <w:ind w:firstLine="420"/>
        <w:rPr>
          <w:color w:val="auto"/>
          <w:highlight w:val="none"/>
        </w:rPr>
      </w:pPr>
      <w:r>
        <w:rPr>
          <w:rFonts w:hint="eastAsia"/>
          <w:color w:val="auto"/>
          <w:highlight w:val="none"/>
        </w:rPr>
        <w:t xml:space="preserve">电       话：                        电     话：              </w:t>
      </w:r>
    </w:p>
    <w:p w14:paraId="38DE1522">
      <w:pPr>
        <w:snapToGrid w:val="0"/>
        <w:spacing w:line="420" w:lineRule="exact"/>
        <w:ind w:firstLine="420"/>
        <w:rPr>
          <w:color w:val="auto"/>
          <w:highlight w:val="none"/>
        </w:rPr>
      </w:pPr>
    </w:p>
    <w:p w14:paraId="6200693C">
      <w:pPr>
        <w:snapToGrid w:val="0"/>
        <w:spacing w:line="420" w:lineRule="exact"/>
        <w:ind w:firstLine="4252" w:firstLineChars="2025"/>
        <w:rPr>
          <w:color w:val="auto"/>
          <w:highlight w:val="none"/>
        </w:rPr>
      </w:pPr>
      <w:r>
        <w:rPr>
          <w:rFonts w:hint="eastAsia"/>
          <w:color w:val="auto"/>
          <w:highlight w:val="none"/>
        </w:rPr>
        <w:t>日     期：    年   月    日</w:t>
      </w:r>
    </w:p>
    <w:p w14:paraId="0BD14397">
      <w:pPr>
        <w:jc w:val="center"/>
        <w:rPr>
          <w:color w:val="auto"/>
          <w:sz w:val="36"/>
          <w:szCs w:val="36"/>
          <w:highlight w:val="none"/>
        </w:rPr>
      </w:pPr>
      <w:r>
        <w:rPr>
          <w:rFonts w:hint="eastAsia" w:ascii="宋体"/>
          <w:color w:val="auto"/>
          <w:sz w:val="24"/>
          <w:highlight w:val="none"/>
          <w:u w:val="single"/>
        </w:rPr>
        <w:br w:type="page"/>
      </w:r>
      <w:bookmarkStart w:id="566" w:name="_Toc404159961"/>
      <w:r>
        <w:rPr>
          <w:color w:val="auto"/>
          <w:sz w:val="36"/>
          <w:szCs w:val="36"/>
          <w:highlight w:val="none"/>
        </w:rPr>
        <w:t>第四章 工程建设标准</w:t>
      </w:r>
      <w:bookmarkEnd w:id="566"/>
    </w:p>
    <w:p w14:paraId="3C0733BF">
      <w:pPr>
        <w:spacing w:line="360" w:lineRule="auto"/>
        <w:ind w:firstLine="482" w:firstLineChars="200"/>
        <w:rPr>
          <w:rFonts w:hint="eastAsia"/>
          <w:b/>
          <w:bCs/>
          <w:color w:val="auto"/>
          <w:sz w:val="24"/>
          <w:highlight w:val="none"/>
        </w:rPr>
      </w:pPr>
    </w:p>
    <w:p w14:paraId="228B0C07">
      <w:pPr>
        <w:spacing w:line="360" w:lineRule="auto"/>
        <w:ind w:firstLine="482" w:firstLineChars="200"/>
        <w:rPr>
          <w:b/>
          <w:bCs/>
          <w:color w:val="auto"/>
          <w:sz w:val="24"/>
          <w:highlight w:val="none"/>
        </w:rPr>
      </w:pPr>
      <w:r>
        <w:rPr>
          <w:b/>
          <w:bCs/>
          <w:color w:val="auto"/>
          <w:sz w:val="24"/>
          <w:highlight w:val="none"/>
        </w:rPr>
        <w:t>一、工程采用的计价规范</w:t>
      </w:r>
      <w:r>
        <w:rPr>
          <w:color w:val="auto"/>
          <w:sz w:val="24"/>
          <w:highlight w:val="none"/>
        </w:rPr>
        <w:t xml:space="preserve">       </w:t>
      </w:r>
    </w:p>
    <w:p w14:paraId="0EA65D5B">
      <w:pPr>
        <w:spacing w:line="360" w:lineRule="auto"/>
        <w:ind w:firstLine="480" w:firstLineChars="200"/>
        <w:rPr>
          <w:color w:val="auto"/>
          <w:sz w:val="24"/>
          <w:highlight w:val="none"/>
        </w:rPr>
      </w:pPr>
      <w:r>
        <w:rPr>
          <w:color w:val="auto"/>
          <w:sz w:val="24"/>
          <w:highlight w:val="none"/>
        </w:rPr>
        <w:t>1、《建筑工程工程量清单计价规范》GB50500-20</w:t>
      </w:r>
      <w:r>
        <w:rPr>
          <w:rFonts w:hint="eastAsia"/>
          <w:color w:val="auto"/>
          <w:sz w:val="24"/>
          <w:highlight w:val="none"/>
        </w:rPr>
        <w:t>13；</w:t>
      </w:r>
    </w:p>
    <w:p w14:paraId="0AE98180">
      <w:pPr>
        <w:spacing w:line="360" w:lineRule="auto"/>
        <w:ind w:firstLine="480" w:firstLineChars="200"/>
        <w:rPr>
          <w:color w:val="auto"/>
          <w:sz w:val="24"/>
          <w:highlight w:val="none"/>
        </w:rPr>
      </w:pPr>
      <w:r>
        <w:rPr>
          <w:color w:val="auto"/>
          <w:sz w:val="24"/>
          <w:highlight w:val="none"/>
        </w:rPr>
        <w:t>2、《江苏省建设工程工程量清单计价项目指引》（20</w:t>
      </w:r>
      <w:r>
        <w:rPr>
          <w:rFonts w:hint="eastAsia"/>
          <w:color w:val="auto"/>
          <w:sz w:val="24"/>
          <w:highlight w:val="none"/>
        </w:rPr>
        <w:t>1</w:t>
      </w:r>
      <w:r>
        <w:rPr>
          <w:color w:val="auto"/>
          <w:sz w:val="24"/>
          <w:highlight w:val="none"/>
        </w:rPr>
        <w:t xml:space="preserve">4年） </w:t>
      </w:r>
      <w:r>
        <w:rPr>
          <w:rFonts w:hint="eastAsia"/>
          <w:color w:val="auto"/>
          <w:sz w:val="24"/>
          <w:highlight w:val="none"/>
        </w:rPr>
        <w:t>；</w:t>
      </w:r>
    </w:p>
    <w:p w14:paraId="0F8D761F">
      <w:pPr>
        <w:spacing w:line="360" w:lineRule="auto"/>
        <w:ind w:firstLine="480" w:firstLineChars="200"/>
        <w:rPr>
          <w:color w:val="auto"/>
          <w:sz w:val="24"/>
          <w:highlight w:val="none"/>
        </w:rPr>
      </w:pPr>
      <w:r>
        <w:rPr>
          <w:rFonts w:hint="eastAsia"/>
          <w:color w:val="auto"/>
          <w:sz w:val="24"/>
          <w:highlight w:val="none"/>
        </w:rPr>
        <w:t>3</w:t>
      </w:r>
      <w:r>
        <w:rPr>
          <w:color w:val="auto"/>
          <w:sz w:val="24"/>
          <w:highlight w:val="none"/>
        </w:rPr>
        <w:t>、</w:t>
      </w:r>
      <w:r>
        <w:rPr>
          <w:color w:val="auto"/>
          <w:sz w:val="24"/>
          <w:highlight w:val="none"/>
        </w:rPr>
        <w:t>《江苏省建筑与装饰工程计价定额》（20</w:t>
      </w:r>
      <w:r>
        <w:rPr>
          <w:rFonts w:hint="eastAsia"/>
          <w:color w:val="auto"/>
          <w:sz w:val="24"/>
          <w:highlight w:val="none"/>
        </w:rPr>
        <w:t>1</w:t>
      </w:r>
      <w:r>
        <w:rPr>
          <w:color w:val="auto"/>
          <w:sz w:val="24"/>
          <w:highlight w:val="none"/>
        </w:rPr>
        <w:t>4年）</w:t>
      </w:r>
      <w:r>
        <w:rPr>
          <w:rFonts w:hint="eastAsia"/>
          <w:color w:val="auto"/>
          <w:sz w:val="24"/>
          <w:highlight w:val="none"/>
        </w:rPr>
        <w:t>；</w:t>
      </w:r>
    </w:p>
    <w:p w14:paraId="1B58D81E">
      <w:pPr>
        <w:spacing w:line="360" w:lineRule="auto"/>
        <w:ind w:firstLine="480" w:firstLineChars="200"/>
        <w:rPr>
          <w:rFonts w:hint="eastAsia"/>
          <w:color w:val="auto"/>
          <w:sz w:val="24"/>
          <w:highlight w:val="none"/>
        </w:rPr>
      </w:pPr>
      <w:r>
        <w:rPr>
          <w:rFonts w:hint="eastAsia"/>
          <w:color w:val="auto"/>
          <w:sz w:val="24"/>
          <w:highlight w:val="none"/>
        </w:rPr>
        <w:t>4</w:t>
      </w:r>
      <w:r>
        <w:rPr>
          <w:color w:val="auto"/>
          <w:sz w:val="24"/>
          <w:highlight w:val="none"/>
        </w:rPr>
        <w:t>、</w:t>
      </w:r>
      <w:r>
        <w:rPr>
          <w:rFonts w:hint="eastAsia"/>
          <w:color w:val="auto"/>
          <w:sz w:val="24"/>
          <w:highlight w:val="none"/>
        </w:rPr>
        <w:t>《江苏省市政工程计价定额》（2014版）；</w:t>
      </w:r>
    </w:p>
    <w:p w14:paraId="4C07757B">
      <w:pPr>
        <w:spacing w:line="360" w:lineRule="auto"/>
        <w:ind w:firstLine="480" w:firstLineChars="200"/>
        <w:rPr>
          <w:color w:val="auto"/>
          <w:sz w:val="24"/>
          <w:highlight w:val="none"/>
        </w:rPr>
      </w:pPr>
      <w:r>
        <w:rPr>
          <w:rFonts w:hint="eastAsia"/>
          <w:color w:val="auto"/>
          <w:sz w:val="24"/>
          <w:highlight w:val="none"/>
        </w:rPr>
        <w:t>5、</w:t>
      </w:r>
      <w:r>
        <w:rPr>
          <w:color w:val="auto"/>
          <w:sz w:val="24"/>
          <w:highlight w:val="none"/>
        </w:rPr>
        <w:t>《江苏省安装工程计价定额》</w:t>
      </w:r>
      <w:r>
        <w:rPr>
          <w:rFonts w:hint="eastAsia"/>
          <w:color w:val="auto"/>
          <w:sz w:val="24"/>
          <w:highlight w:val="none"/>
        </w:rPr>
        <w:t>（2014版）；</w:t>
      </w:r>
      <w:r>
        <w:rPr>
          <w:color w:val="auto"/>
          <w:sz w:val="24"/>
          <w:highlight w:val="none"/>
        </w:rPr>
        <w:t xml:space="preserve"> </w:t>
      </w:r>
    </w:p>
    <w:p w14:paraId="7BE9F636">
      <w:pPr>
        <w:spacing w:line="360" w:lineRule="auto"/>
        <w:ind w:firstLine="480" w:firstLineChars="200"/>
        <w:rPr>
          <w:rFonts w:hint="eastAsia"/>
          <w:color w:val="auto"/>
          <w:sz w:val="24"/>
          <w:highlight w:val="none"/>
        </w:rPr>
      </w:pPr>
      <w:r>
        <w:rPr>
          <w:rFonts w:hint="eastAsia"/>
          <w:color w:val="auto"/>
          <w:sz w:val="24"/>
          <w:highlight w:val="none"/>
        </w:rPr>
        <w:t>6</w:t>
      </w:r>
      <w:r>
        <w:rPr>
          <w:color w:val="auto"/>
          <w:sz w:val="24"/>
          <w:highlight w:val="none"/>
        </w:rPr>
        <w:t>、</w:t>
      </w:r>
      <w:r>
        <w:rPr>
          <w:rFonts w:hint="eastAsia"/>
          <w:color w:val="auto"/>
          <w:sz w:val="24"/>
          <w:highlight w:val="none"/>
        </w:rPr>
        <w:t>《江苏省仿古建筑与园林绿化计价表》（2007）版；</w:t>
      </w:r>
    </w:p>
    <w:p w14:paraId="5F88AD92">
      <w:pPr>
        <w:spacing w:line="360" w:lineRule="auto"/>
        <w:ind w:firstLine="480" w:firstLineChars="200"/>
        <w:rPr>
          <w:color w:val="auto"/>
          <w:sz w:val="24"/>
          <w:highlight w:val="none"/>
        </w:rPr>
      </w:pPr>
      <w:r>
        <w:rPr>
          <w:rFonts w:hint="eastAsia"/>
          <w:color w:val="auto"/>
          <w:sz w:val="24"/>
          <w:highlight w:val="none"/>
        </w:rPr>
        <w:t>7、</w:t>
      </w:r>
      <w:r>
        <w:rPr>
          <w:color w:val="auto"/>
          <w:sz w:val="24"/>
          <w:highlight w:val="none"/>
        </w:rPr>
        <w:t>《江苏省建设工程费用定额》</w:t>
      </w:r>
      <w:r>
        <w:rPr>
          <w:rFonts w:hint="eastAsia"/>
          <w:color w:val="auto"/>
          <w:sz w:val="24"/>
          <w:highlight w:val="none"/>
        </w:rPr>
        <w:t>（2014版）；</w:t>
      </w:r>
    </w:p>
    <w:p w14:paraId="240ADC25">
      <w:pPr>
        <w:spacing w:line="360" w:lineRule="auto"/>
        <w:ind w:firstLine="480" w:firstLineChars="200"/>
        <w:rPr>
          <w:color w:val="auto"/>
          <w:sz w:val="24"/>
          <w:highlight w:val="none"/>
        </w:rPr>
      </w:pPr>
      <w:r>
        <w:rPr>
          <w:rFonts w:hint="eastAsia"/>
          <w:color w:val="auto"/>
          <w:sz w:val="24"/>
          <w:highlight w:val="none"/>
        </w:rPr>
        <w:t>8、</w:t>
      </w:r>
      <w:r>
        <w:rPr>
          <w:color w:val="auto"/>
          <w:sz w:val="24"/>
          <w:highlight w:val="none"/>
        </w:rPr>
        <w:t>其它相应的补充规定和南通市现行的有关文件</w:t>
      </w:r>
      <w:r>
        <w:rPr>
          <w:rFonts w:hint="eastAsia"/>
          <w:color w:val="auto"/>
          <w:sz w:val="24"/>
          <w:highlight w:val="none"/>
        </w:rPr>
        <w:t>。</w:t>
      </w:r>
    </w:p>
    <w:p w14:paraId="7D5696FB">
      <w:pPr>
        <w:spacing w:line="360" w:lineRule="auto"/>
        <w:ind w:firstLine="480" w:firstLineChars="200"/>
        <w:rPr>
          <w:color w:val="auto"/>
          <w:sz w:val="24"/>
          <w:highlight w:val="none"/>
        </w:rPr>
      </w:pPr>
      <w:r>
        <w:rPr>
          <w:color w:val="auto"/>
          <w:sz w:val="24"/>
          <w:highlight w:val="none"/>
        </w:rPr>
        <w:t>二、本工程采用的技术规范</w:t>
      </w:r>
    </w:p>
    <w:p w14:paraId="5DE97E35">
      <w:pPr>
        <w:spacing w:line="360" w:lineRule="auto"/>
        <w:ind w:firstLine="480" w:firstLineChars="200"/>
        <w:rPr>
          <w:color w:val="auto"/>
          <w:sz w:val="24"/>
          <w:highlight w:val="none"/>
        </w:rPr>
      </w:pPr>
      <w:r>
        <w:rPr>
          <w:rFonts w:hint="eastAsia"/>
          <w:color w:val="auto"/>
          <w:sz w:val="24"/>
          <w:highlight w:val="none"/>
        </w:rPr>
        <w:t>1、其它应执行的相关工程施工、检测、验收的相关规范。</w:t>
      </w:r>
      <w:r>
        <w:rPr>
          <w:color w:val="auto"/>
          <w:sz w:val="24"/>
          <w:highlight w:val="none"/>
        </w:rPr>
        <w:t xml:space="preserve">                  </w:t>
      </w:r>
    </w:p>
    <w:p w14:paraId="024B4F85">
      <w:pPr>
        <w:spacing w:line="360" w:lineRule="auto"/>
        <w:ind w:firstLine="480" w:firstLineChars="200"/>
        <w:rPr>
          <w:color w:val="auto"/>
          <w:sz w:val="24"/>
          <w:highlight w:val="none"/>
        </w:rPr>
      </w:pPr>
      <w:r>
        <w:rPr>
          <w:color w:val="auto"/>
          <w:sz w:val="24"/>
          <w:highlight w:val="none"/>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0549CB32">
      <w:pPr>
        <w:spacing w:line="360" w:lineRule="auto"/>
        <w:ind w:firstLine="482" w:firstLineChars="200"/>
        <w:rPr>
          <w:b/>
          <w:bCs/>
          <w:color w:val="auto"/>
          <w:sz w:val="24"/>
          <w:highlight w:val="none"/>
        </w:rPr>
      </w:pPr>
      <w:r>
        <w:rPr>
          <w:b/>
          <w:bCs/>
          <w:color w:val="auto"/>
          <w:sz w:val="24"/>
          <w:highlight w:val="none"/>
        </w:rPr>
        <w:t>三、本工程对施工工艺的特殊要求</w:t>
      </w:r>
    </w:p>
    <w:p w14:paraId="2B29C6B6">
      <w:pPr>
        <w:spacing w:line="360" w:lineRule="auto"/>
        <w:ind w:firstLine="480" w:firstLineChars="200"/>
        <w:rPr>
          <w:color w:val="auto"/>
          <w:sz w:val="24"/>
          <w:highlight w:val="none"/>
        </w:rPr>
      </w:pPr>
      <w:r>
        <w:rPr>
          <w:color w:val="auto"/>
          <w:sz w:val="24"/>
          <w:highlight w:val="none"/>
        </w:rPr>
        <w:t>1</w:t>
      </w:r>
      <w:r>
        <w:rPr>
          <w:rFonts w:hint="eastAsia"/>
          <w:color w:val="auto"/>
          <w:sz w:val="24"/>
          <w:highlight w:val="none"/>
        </w:rPr>
        <w:t>、</w:t>
      </w:r>
      <w:r>
        <w:rPr>
          <w:color w:val="auto"/>
          <w:sz w:val="24"/>
          <w:highlight w:val="none"/>
        </w:rPr>
        <w:t>施工期间注意周边环境，减少对周围居民、行人的影响（交通、灰尘、噪音等）。</w:t>
      </w:r>
    </w:p>
    <w:p w14:paraId="5ECC2E68">
      <w:pPr>
        <w:spacing w:line="360" w:lineRule="auto"/>
        <w:ind w:firstLine="480" w:firstLineChars="200"/>
        <w:rPr>
          <w:color w:val="auto"/>
          <w:sz w:val="24"/>
          <w:highlight w:val="none"/>
        </w:rPr>
      </w:pPr>
      <w:r>
        <w:rPr>
          <w:color w:val="auto"/>
          <w:sz w:val="24"/>
          <w:highlight w:val="none"/>
        </w:rPr>
        <w:t>2</w:t>
      </w:r>
      <w:r>
        <w:rPr>
          <w:rFonts w:hint="eastAsia"/>
          <w:color w:val="auto"/>
          <w:sz w:val="24"/>
          <w:highlight w:val="none"/>
        </w:rPr>
        <w:t>、</w:t>
      </w:r>
      <w:r>
        <w:rPr>
          <w:color w:val="auto"/>
          <w:sz w:val="24"/>
          <w:highlight w:val="none"/>
        </w:rPr>
        <w:t>工程主要部位和特殊要求由建设、设计、监理</w:t>
      </w:r>
      <w:r>
        <w:rPr>
          <w:rFonts w:hint="eastAsia"/>
          <w:color w:val="auto"/>
          <w:sz w:val="24"/>
          <w:highlight w:val="none"/>
        </w:rPr>
        <w:t>（如有）</w:t>
      </w:r>
      <w:r>
        <w:rPr>
          <w:color w:val="auto"/>
          <w:sz w:val="24"/>
          <w:highlight w:val="none"/>
        </w:rPr>
        <w:t>三方讨论后以书面开式通知施工单位实施。</w:t>
      </w:r>
    </w:p>
    <w:p w14:paraId="7953AE40">
      <w:pPr>
        <w:spacing w:line="360" w:lineRule="auto"/>
        <w:ind w:firstLine="480" w:firstLineChars="200"/>
        <w:rPr>
          <w:color w:val="auto"/>
          <w:sz w:val="24"/>
          <w:highlight w:val="none"/>
        </w:rPr>
      </w:pPr>
      <w:r>
        <w:rPr>
          <w:color w:val="auto"/>
          <w:sz w:val="24"/>
          <w:highlight w:val="none"/>
        </w:rPr>
        <w:t>3</w:t>
      </w:r>
      <w:r>
        <w:rPr>
          <w:rFonts w:hint="eastAsia"/>
          <w:color w:val="auto"/>
          <w:sz w:val="24"/>
          <w:highlight w:val="none"/>
        </w:rPr>
        <w:t>、</w:t>
      </w:r>
      <w:r>
        <w:rPr>
          <w:color w:val="auto"/>
          <w:sz w:val="24"/>
          <w:highlight w:val="none"/>
        </w:rPr>
        <w:t xml:space="preserve">其余见设计院设计说明。 </w:t>
      </w:r>
    </w:p>
    <w:p w14:paraId="69EBC5A2">
      <w:pPr>
        <w:pStyle w:val="4"/>
        <w:spacing w:before="240" w:after="240" w:line="360" w:lineRule="auto"/>
        <w:jc w:val="center"/>
        <w:rPr>
          <w:rFonts w:hint="eastAsia"/>
          <w:color w:val="auto"/>
          <w:sz w:val="36"/>
          <w:szCs w:val="36"/>
          <w:highlight w:val="none"/>
          <w:lang w:eastAsia="zh-CN"/>
        </w:rPr>
      </w:pPr>
      <w:bookmarkStart w:id="567" w:name="_Toc286661174"/>
      <w:bookmarkStart w:id="568" w:name="_Toc465181337"/>
      <w:bookmarkStart w:id="569" w:name="_Toc404159962"/>
      <w:r>
        <w:rPr>
          <w:color w:val="auto"/>
          <w:sz w:val="36"/>
          <w:szCs w:val="36"/>
          <w:highlight w:val="none"/>
        </w:rPr>
        <w:br w:type="page"/>
      </w:r>
      <w:r>
        <w:rPr>
          <w:color w:val="auto"/>
          <w:sz w:val="36"/>
          <w:szCs w:val="36"/>
          <w:highlight w:val="none"/>
        </w:rPr>
        <w:t>第五章 图纸、技术资料及附件</w:t>
      </w:r>
      <w:bookmarkEnd w:id="567"/>
      <w:bookmarkEnd w:id="568"/>
    </w:p>
    <w:bookmarkEnd w:id="569"/>
    <w:p w14:paraId="031CDC3E">
      <w:pPr>
        <w:spacing w:line="360" w:lineRule="auto"/>
        <w:ind w:firstLine="480"/>
        <w:jc w:val="center"/>
        <w:rPr>
          <w:color w:val="auto"/>
          <w:sz w:val="25"/>
          <w:highlight w:val="none"/>
        </w:rPr>
      </w:pPr>
    </w:p>
    <w:p w14:paraId="2211FE01">
      <w:pPr>
        <w:pStyle w:val="4"/>
        <w:spacing w:before="240" w:after="240" w:line="360" w:lineRule="auto"/>
        <w:jc w:val="center"/>
        <w:rPr>
          <w:color w:val="auto"/>
          <w:sz w:val="36"/>
          <w:szCs w:val="36"/>
          <w:highlight w:val="none"/>
        </w:rPr>
      </w:pPr>
      <w:bookmarkStart w:id="570" w:name="_Toc465181338"/>
      <w:bookmarkStart w:id="571" w:name="_Toc404159963"/>
      <w:bookmarkStart w:id="572" w:name="_Toc286661175"/>
      <w:r>
        <w:rPr>
          <w:color w:val="auto"/>
          <w:sz w:val="36"/>
          <w:szCs w:val="36"/>
          <w:highlight w:val="none"/>
        </w:rPr>
        <w:br w:type="page"/>
      </w:r>
      <w:r>
        <w:rPr>
          <w:color w:val="auto"/>
          <w:sz w:val="36"/>
          <w:szCs w:val="36"/>
          <w:highlight w:val="none"/>
        </w:rPr>
        <w:t>第六章 投标文件格式</w:t>
      </w:r>
      <w:bookmarkEnd w:id="570"/>
      <w:bookmarkEnd w:id="571"/>
      <w:bookmarkEnd w:id="572"/>
    </w:p>
    <w:p w14:paraId="2080738A">
      <w:pPr>
        <w:spacing w:line="500" w:lineRule="exact"/>
        <w:jc w:val="center"/>
        <w:rPr>
          <w:b/>
          <w:bCs/>
          <w:color w:val="auto"/>
          <w:sz w:val="32"/>
          <w:highlight w:val="none"/>
        </w:rPr>
      </w:pPr>
      <w:bookmarkStart w:id="573" w:name="_Toc286661178"/>
    </w:p>
    <w:p w14:paraId="31D362AF">
      <w:pPr>
        <w:spacing w:line="500" w:lineRule="exact"/>
        <w:jc w:val="center"/>
        <w:rPr>
          <w:b/>
          <w:bCs/>
          <w:color w:val="auto"/>
          <w:sz w:val="32"/>
          <w:highlight w:val="none"/>
        </w:rPr>
      </w:pPr>
      <w:r>
        <w:rPr>
          <w:color w:val="auto"/>
          <w:sz w:val="32"/>
          <w:szCs w:val="32"/>
          <w:highlight w:val="none"/>
        </w:rPr>
        <w:t>（封面）</w:t>
      </w:r>
    </w:p>
    <w:p w14:paraId="16341673">
      <w:pPr>
        <w:spacing w:line="500" w:lineRule="exact"/>
        <w:jc w:val="center"/>
        <w:rPr>
          <w:b/>
          <w:bCs/>
          <w:color w:val="auto"/>
          <w:sz w:val="32"/>
          <w:highlight w:val="none"/>
        </w:rPr>
      </w:pPr>
    </w:p>
    <w:p w14:paraId="6E40EE84">
      <w:pPr>
        <w:pStyle w:val="17"/>
        <w:spacing w:line="360" w:lineRule="auto"/>
        <w:ind w:firstLine="480" w:firstLineChars="150"/>
        <w:jc w:val="center"/>
        <w:rPr>
          <w:color w:val="auto"/>
          <w:sz w:val="32"/>
          <w:szCs w:val="32"/>
          <w:highlight w:val="none"/>
          <w:u w:val="single"/>
        </w:rPr>
      </w:pPr>
      <w:r>
        <w:rPr>
          <w:color w:val="auto"/>
          <w:sz w:val="32"/>
          <w:szCs w:val="32"/>
          <w:highlight w:val="none"/>
          <w:u w:val="single"/>
        </w:rPr>
        <w:t xml:space="preserve">                               </w:t>
      </w:r>
      <w:r>
        <w:rPr>
          <w:color w:val="auto"/>
          <w:sz w:val="32"/>
          <w:szCs w:val="32"/>
          <w:highlight w:val="none"/>
        </w:rPr>
        <w:t>（项目名称）</w:t>
      </w:r>
    </w:p>
    <w:p w14:paraId="6E66709A">
      <w:pPr>
        <w:pStyle w:val="17"/>
        <w:spacing w:line="360" w:lineRule="auto"/>
        <w:jc w:val="center"/>
        <w:rPr>
          <w:color w:val="auto"/>
          <w:sz w:val="30"/>
          <w:highlight w:val="none"/>
          <w:u w:val="single"/>
        </w:rPr>
      </w:pPr>
    </w:p>
    <w:p w14:paraId="6E20F5DD">
      <w:pPr>
        <w:pStyle w:val="17"/>
        <w:spacing w:line="360" w:lineRule="auto"/>
        <w:ind w:firstLine="0"/>
        <w:rPr>
          <w:color w:val="auto"/>
          <w:sz w:val="30"/>
          <w:highlight w:val="none"/>
        </w:rPr>
      </w:pPr>
    </w:p>
    <w:p w14:paraId="215DBA8D">
      <w:pPr>
        <w:pStyle w:val="17"/>
        <w:spacing w:line="360" w:lineRule="auto"/>
        <w:jc w:val="center"/>
        <w:rPr>
          <w:b/>
          <w:bCs/>
          <w:color w:val="auto"/>
          <w:spacing w:val="60"/>
          <w:sz w:val="84"/>
          <w:szCs w:val="84"/>
          <w:highlight w:val="none"/>
        </w:rPr>
      </w:pPr>
      <w:r>
        <w:rPr>
          <w:b/>
          <w:bCs/>
          <w:color w:val="auto"/>
          <w:spacing w:val="60"/>
          <w:sz w:val="84"/>
          <w:szCs w:val="84"/>
          <w:highlight w:val="none"/>
        </w:rPr>
        <w:t xml:space="preserve"> 投标书</w:t>
      </w:r>
    </w:p>
    <w:p w14:paraId="7F106528">
      <w:pPr>
        <w:pStyle w:val="17"/>
        <w:spacing w:line="360" w:lineRule="auto"/>
        <w:jc w:val="center"/>
        <w:rPr>
          <w:color w:val="auto"/>
          <w:sz w:val="48"/>
          <w:szCs w:val="48"/>
          <w:highlight w:val="none"/>
        </w:rPr>
      </w:pPr>
      <w:r>
        <w:rPr>
          <w:color w:val="auto"/>
          <w:sz w:val="48"/>
          <w:szCs w:val="48"/>
          <w:highlight w:val="none"/>
        </w:rPr>
        <w:t>（商务标）</w:t>
      </w:r>
    </w:p>
    <w:p w14:paraId="7D47A88C">
      <w:pPr>
        <w:pStyle w:val="17"/>
        <w:spacing w:line="360" w:lineRule="auto"/>
        <w:jc w:val="center"/>
        <w:rPr>
          <w:color w:val="auto"/>
          <w:sz w:val="30"/>
          <w:highlight w:val="none"/>
        </w:rPr>
      </w:pPr>
    </w:p>
    <w:p w14:paraId="6FA8D016">
      <w:pPr>
        <w:pStyle w:val="17"/>
        <w:spacing w:line="360" w:lineRule="auto"/>
        <w:jc w:val="center"/>
        <w:rPr>
          <w:color w:val="auto"/>
          <w:sz w:val="30"/>
          <w:highlight w:val="none"/>
        </w:rPr>
      </w:pPr>
    </w:p>
    <w:p w14:paraId="2882F29E">
      <w:pPr>
        <w:pStyle w:val="17"/>
        <w:spacing w:line="360" w:lineRule="auto"/>
        <w:jc w:val="center"/>
        <w:rPr>
          <w:rFonts w:hint="eastAsia"/>
          <w:color w:val="auto"/>
          <w:sz w:val="30"/>
          <w:highlight w:val="none"/>
        </w:rPr>
      </w:pPr>
    </w:p>
    <w:p w14:paraId="5AF61C01">
      <w:pPr>
        <w:pStyle w:val="17"/>
        <w:spacing w:line="360" w:lineRule="auto"/>
        <w:jc w:val="center"/>
        <w:rPr>
          <w:color w:val="auto"/>
          <w:sz w:val="30"/>
          <w:highlight w:val="none"/>
        </w:rPr>
      </w:pPr>
    </w:p>
    <w:p w14:paraId="408AD4F1">
      <w:pPr>
        <w:pStyle w:val="17"/>
        <w:spacing w:line="360" w:lineRule="auto"/>
        <w:jc w:val="center"/>
        <w:rPr>
          <w:color w:val="auto"/>
          <w:sz w:val="30"/>
          <w:highlight w:val="none"/>
        </w:rPr>
      </w:pPr>
    </w:p>
    <w:p w14:paraId="0EC44C48">
      <w:pPr>
        <w:pStyle w:val="17"/>
        <w:spacing w:line="360" w:lineRule="auto"/>
        <w:ind w:firstLine="480" w:firstLineChars="160"/>
        <w:rPr>
          <w:color w:val="auto"/>
          <w:sz w:val="30"/>
          <w:highlight w:val="none"/>
          <w:u w:val="single"/>
        </w:rPr>
      </w:pPr>
      <w:r>
        <w:rPr>
          <w:color w:val="auto"/>
          <w:sz w:val="30"/>
          <w:highlight w:val="none"/>
        </w:rPr>
        <w:t>投标人：</w:t>
      </w:r>
      <w:r>
        <w:rPr>
          <w:color w:val="auto"/>
          <w:sz w:val="30"/>
          <w:highlight w:val="none"/>
          <w:u w:val="single"/>
        </w:rPr>
        <w:t xml:space="preserve">                                </w:t>
      </w:r>
      <w:r>
        <w:rPr>
          <w:color w:val="auto"/>
          <w:sz w:val="30"/>
          <w:highlight w:val="none"/>
        </w:rPr>
        <w:t>（盖单位公章）</w:t>
      </w:r>
    </w:p>
    <w:p w14:paraId="0668F780">
      <w:pPr>
        <w:pStyle w:val="17"/>
        <w:spacing w:line="360" w:lineRule="auto"/>
        <w:ind w:firstLine="480" w:firstLineChars="160"/>
        <w:rPr>
          <w:color w:val="auto"/>
          <w:sz w:val="30"/>
          <w:highlight w:val="none"/>
        </w:rPr>
      </w:pPr>
    </w:p>
    <w:p w14:paraId="621A89DE">
      <w:pPr>
        <w:pStyle w:val="17"/>
        <w:spacing w:line="360" w:lineRule="auto"/>
        <w:ind w:firstLine="480" w:firstLineChars="160"/>
        <w:rPr>
          <w:color w:val="auto"/>
          <w:sz w:val="30"/>
          <w:highlight w:val="none"/>
          <w:u w:val="single"/>
        </w:rPr>
      </w:pPr>
      <w:r>
        <w:rPr>
          <w:color w:val="auto"/>
          <w:sz w:val="30"/>
          <w:highlight w:val="none"/>
        </w:rPr>
        <w:t>法定代表人或其委托代理人：</w:t>
      </w:r>
      <w:r>
        <w:rPr>
          <w:color w:val="auto"/>
          <w:sz w:val="30"/>
          <w:highlight w:val="none"/>
          <w:u w:val="single"/>
        </w:rPr>
        <w:t xml:space="preserve">              </w:t>
      </w:r>
      <w:r>
        <w:rPr>
          <w:color w:val="auto"/>
          <w:sz w:val="30"/>
          <w:highlight w:val="none"/>
        </w:rPr>
        <w:t>（签字或盖章）</w:t>
      </w:r>
    </w:p>
    <w:p w14:paraId="3E9B4F61">
      <w:pPr>
        <w:pStyle w:val="17"/>
        <w:spacing w:line="360" w:lineRule="auto"/>
        <w:ind w:firstLine="480" w:firstLineChars="160"/>
        <w:rPr>
          <w:color w:val="auto"/>
          <w:sz w:val="30"/>
          <w:highlight w:val="none"/>
        </w:rPr>
      </w:pPr>
    </w:p>
    <w:p w14:paraId="3E7A6C38">
      <w:pPr>
        <w:pStyle w:val="17"/>
        <w:spacing w:line="360" w:lineRule="auto"/>
        <w:rPr>
          <w:rFonts w:hint="eastAsia"/>
          <w:color w:val="auto"/>
          <w:sz w:val="30"/>
          <w:highlight w:val="none"/>
          <w:u w:val="single"/>
        </w:rPr>
      </w:pPr>
      <w:r>
        <w:rPr>
          <w:color w:val="auto"/>
          <w:sz w:val="30"/>
          <w:highlight w:val="none"/>
        </w:rPr>
        <w:t>日   期：</w:t>
      </w:r>
      <w:r>
        <w:rPr>
          <w:color w:val="auto"/>
          <w:sz w:val="30"/>
          <w:highlight w:val="none"/>
          <w:u w:val="single"/>
        </w:rPr>
        <w:t xml:space="preserve">        年     月     日</w:t>
      </w:r>
    </w:p>
    <w:p w14:paraId="74A81935">
      <w:pPr>
        <w:pStyle w:val="17"/>
        <w:spacing w:line="360" w:lineRule="auto"/>
        <w:rPr>
          <w:rFonts w:hint="eastAsia"/>
          <w:color w:val="auto"/>
          <w:sz w:val="30"/>
          <w:highlight w:val="none"/>
          <w:u w:val="single"/>
        </w:rPr>
      </w:pPr>
    </w:p>
    <w:p w14:paraId="2E193BA0">
      <w:pPr>
        <w:pStyle w:val="17"/>
        <w:spacing w:line="360" w:lineRule="auto"/>
        <w:rPr>
          <w:color w:val="auto"/>
          <w:sz w:val="30"/>
          <w:highlight w:val="none"/>
          <w:u w:val="single"/>
        </w:rPr>
      </w:pPr>
    </w:p>
    <w:p w14:paraId="62A4B7FC">
      <w:pPr>
        <w:pStyle w:val="17"/>
        <w:spacing w:line="360" w:lineRule="auto"/>
        <w:jc w:val="center"/>
        <w:rPr>
          <w:rFonts w:hint="eastAsia"/>
          <w:color w:val="auto"/>
          <w:sz w:val="30"/>
          <w:highlight w:val="none"/>
        </w:rPr>
      </w:pPr>
    </w:p>
    <w:p w14:paraId="1C395733">
      <w:pPr>
        <w:pStyle w:val="17"/>
        <w:spacing w:line="360" w:lineRule="auto"/>
        <w:jc w:val="center"/>
        <w:rPr>
          <w:color w:val="auto"/>
          <w:sz w:val="30"/>
          <w:highlight w:val="none"/>
        </w:rPr>
      </w:pPr>
    </w:p>
    <w:p w14:paraId="5313F1B8">
      <w:pPr>
        <w:pStyle w:val="17"/>
        <w:spacing w:line="360" w:lineRule="auto"/>
        <w:ind w:firstLine="0"/>
        <w:jc w:val="center"/>
        <w:outlineLvl w:val="1"/>
        <w:rPr>
          <w:bCs/>
          <w:color w:val="auto"/>
          <w:sz w:val="28"/>
          <w:szCs w:val="28"/>
          <w:highlight w:val="none"/>
        </w:rPr>
      </w:pPr>
      <w:r>
        <w:rPr>
          <w:color w:val="auto"/>
          <w:sz w:val="28"/>
          <w:szCs w:val="28"/>
          <w:highlight w:val="none"/>
        </w:rPr>
        <w:t>一、</w:t>
      </w:r>
      <w:bookmarkEnd w:id="573"/>
      <w:r>
        <w:rPr>
          <w:bCs/>
          <w:color w:val="auto"/>
          <w:sz w:val="28"/>
          <w:szCs w:val="28"/>
          <w:highlight w:val="none"/>
        </w:rPr>
        <w:t>投  标  函</w:t>
      </w:r>
    </w:p>
    <w:p w14:paraId="6769726A">
      <w:pPr>
        <w:pStyle w:val="17"/>
        <w:spacing w:line="360" w:lineRule="auto"/>
        <w:ind w:firstLine="0"/>
        <w:rPr>
          <w:color w:val="auto"/>
          <w:sz w:val="25"/>
          <w:highlight w:val="none"/>
          <w:u w:val="single"/>
        </w:rPr>
      </w:pPr>
    </w:p>
    <w:p w14:paraId="0865D617">
      <w:pPr>
        <w:pStyle w:val="17"/>
        <w:spacing w:line="360" w:lineRule="auto"/>
        <w:ind w:firstLine="0"/>
        <w:rPr>
          <w:color w:val="auto"/>
          <w:highlight w:val="none"/>
        </w:rPr>
      </w:pPr>
      <w:r>
        <w:rPr>
          <w:color w:val="auto"/>
          <w:highlight w:val="none"/>
          <w:u w:val="single"/>
        </w:rPr>
        <w:t xml:space="preserve">                           </w:t>
      </w:r>
      <w:r>
        <w:rPr>
          <w:color w:val="auto"/>
          <w:highlight w:val="none"/>
        </w:rPr>
        <w:t>：</w:t>
      </w:r>
    </w:p>
    <w:p w14:paraId="4F012367">
      <w:pPr>
        <w:pStyle w:val="17"/>
        <w:spacing w:line="360" w:lineRule="auto"/>
        <w:ind w:firstLine="720" w:firstLineChars="300"/>
        <w:jc w:val="left"/>
        <w:rPr>
          <w:color w:val="auto"/>
          <w:highlight w:val="none"/>
        </w:rPr>
      </w:pPr>
      <w:r>
        <w:rPr>
          <w:color w:val="auto"/>
          <w:highlight w:val="none"/>
        </w:rPr>
        <w:t>（一）根据已收到的</w:t>
      </w:r>
      <w:r>
        <w:rPr>
          <w:color w:val="auto"/>
          <w:highlight w:val="none"/>
          <w:u w:val="single"/>
        </w:rPr>
        <w:t xml:space="preserve">                      </w:t>
      </w:r>
      <w:r>
        <w:rPr>
          <w:color w:val="auto"/>
          <w:highlight w:val="none"/>
        </w:rPr>
        <w:t>（工程名称） 工程的招标文件，我方经仔细研究招标文件全部内容并对现场进行踏勘后，愿遵守《中华人民共和国招标投标法》等有关法律文件的规定，并愿以人民币（大写）</w:t>
      </w:r>
      <w:r>
        <w:rPr>
          <w:color w:val="auto"/>
          <w:highlight w:val="none"/>
          <w:u w:val="single"/>
        </w:rPr>
        <w:t xml:space="preserve">               </w:t>
      </w:r>
      <w:r>
        <w:rPr>
          <w:color w:val="auto"/>
          <w:highlight w:val="none"/>
        </w:rPr>
        <w:t>元[¥（小写）</w:t>
      </w:r>
      <w:r>
        <w:rPr>
          <w:color w:val="auto"/>
          <w:highlight w:val="none"/>
          <w:u w:val="single"/>
        </w:rPr>
        <w:t xml:space="preserve">               元</w:t>
      </w:r>
      <w:r>
        <w:rPr>
          <w:color w:val="auto"/>
          <w:highlight w:val="none"/>
        </w:rPr>
        <w:t>］的总价，按招标文件的要求承包本次招标范围内的全部工程，修补工程中的任何缺陷。</w:t>
      </w:r>
    </w:p>
    <w:p w14:paraId="14084296">
      <w:pPr>
        <w:pStyle w:val="17"/>
        <w:spacing w:line="360" w:lineRule="auto"/>
        <w:ind w:firstLine="480" w:firstLineChars="200"/>
        <w:jc w:val="left"/>
        <w:rPr>
          <w:color w:val="auto"/>
          <w:highlight w:val="none"/>
        </w:rPr>
      </w:pPr>
      <w:r>
        <w:rPr>
          <w:color w:val="auto"/>
          <w:highlight w:val="none"/>
        </w:rPr>
        <w:t>（二）我方保证在收到贵单位发出的书面开工令后立即开工，并保证在工期</w:t>
      </w:r>
      <w:r>
        <w:rPr>
          <w:rFonts w:hint="eastAsia"/>
          <w:color w:val="auto"/>
          <w:highlight w:val="none"/>
          <w:u w:val="single"/>
        </w:rPr>
        <w:t xml:space="preserve">        </w:t>
      </w:r>
      <w:r>
        <w:rPr>
          <w:color w:val="auto"/>
          <w:highlight w:val="none"/>
        </w:rPr>
        <w:t>日历天内竣工并移交整个工程及相关资料。</w:t>
      </w:r>
    </w:p>
    <w:p w14:paraId="15F3F3FE">
      <w:pPr>
        <w:widowControl/>
        <w:spacing w:line="360" w:lineRule="auto"/>
        <w:ind w:firstLine="420"/>
        <w:jc w:val="left"/>
        <w:rPr>
          <w:color w:val="auto"/>
          <w:sz w:val="24"/>
          <w:highlight w:val="none"/>
        </w:rPr>
      </w:pPr>
      <w:r>
        <w:rPr>
          <w:color w:val="auto"/>
          <w:sz w:val="24"/>
          <w:highlight w:val="none"/>
        </w:rPr>
        <w:t>（三）我方保证本工程质量达到</w:t>
      </w:r>
      <w:r>
        <w:rPr>
          <w:color w:val="auto"/>
          <w:sz w:val="24"/>
          <w:highlight w:val="none"/>
          <w:u w:val="single"/>
        </w:rPr>
        <w:t xml:space="preserve">                   </w:t>
      </w:r>
      <w:r>
        <w:rPr>
          <w:color w:val="auto"/>
          <w:sz w:val="24"/>
          <w:highlight w:val="none"/>
        </w:rPr>
        <w:t xml:space="preserve"> 。</w:t>
      </w:r>
    </w:p>
    <w:p w14:paraId="26C3A6EA">
      <w:pPr>
        <w:pStyle w:val="17"/>
        <w:widowControl/>
        <w:adjustRightInd/>
        <w:spacing w:line="360" w:lineRule="auto"/>
        <w:ind w:firstLine="420"/>
        <w:jc w:val="left"/>
        <w:textAlignment w:val="auto"/>
        <w:rPr>
          <w:color w:val="auto"/>
          <w:highlight w:val="none"/>
        </w:rPr>
      </w:pPr>
      <w:r>
        <w:rPr>
          <w:color w:val="auto"/>
          <w:highlight w:val="none"/>
        </w:rPr>
        <w:t>（四）我方金额为人民币（大写）</w:t>
      </w:r>
      <w:r>
        <w:rPr>
          <w:color w:val="auto"/>
          <w:highlight w:val="none"/>
          <w:u w:val="single"/>
        </w:rPr>
        <w:t xml:space="preserve">       </w:t>
      </w:r>
      <w:r>
        <w:rPr>
          <w:color w:val="auto"/>
          <w:highlight w:val="none"/>
        </w:rPr>
        <w:t>[¥（小写）</w:t>
      </w:r>
      <w:r>
        <w:rPr>
          <w:color w:val="auto"/>
          <w:highlight w:val="none"/>
          <w:u w:val="single"/>
        </w:rPr>
        <w:t xml:space="preserve">       </w:t>
      </w:r>
      <w:r>
        <w:rPr>
          <w:color w:val="auto"/>
          <w:highlight w:val="none"/>
        </w:rPr>
        <w:t>元］的投标保证金已按招标文件要求提交。</w:t>
      </w:r>
    </w:p>
    <w:p w14:paraId="4FD6A64E">
      <w:pPr>
        <w:pStyle w:val="17"/>
        <w:widowControl/>
        <w:adjustRightInd/>
        <w:spacing w:line="360" w:lineRule="auto"/>
        <w:ind w:firstLine="420"/>
        <w:jc w:val="left"/>
        <w:textAlignment w:val="auto"/>
        <w:rPr>
          <w:color w:val="auto"/>
          <w:highlight w:val="none"/>
        </w:rPr>
      </w:pPr>
      <w:r>
        <w:rPr>
          <w:color w:val="auto"/>
          <w:highlight w:val="none"/>
        </w:rPr>
        <w:t>（五）如果我方中标，我方承诺在收到中标通知书后，在中标通知书规定的期限内与贵方签订合同，并将按照招标文件规定的时间、数额提交履约保证金。</w:t>
      </w:r>
    </w:p>
    <w:p w14:paraId="29397B6A">
      <w:pPr>
        <w:pStyle w:val="17"/>
        <w:spacing w:line="360" w:lineRule="auto"/>
        <w:rPr>
          <w:color w:val="auto"/>
          <w:highlight w:val="none"/>
        </w:rPr>
      </w:pPr>
      <w:r>
        <w:rPr>
          <w:color w:val="auto"/>
          <w:highlight w:val="none"/>
        </w:rPr>
        <w:t>（六）贵单位的招标文件、中标通知书和本投标文件将构成约束我们双方的合同。</w:t>
      </w:r>
    </w:p>
    <w:p w14:paraId="52D6EB96">
      <w:pPr>
        <w:pStyle w:val="17"/>
        <w:spacing w:line="360" w:lineRule="auto"/>
        <w:ind w:firstLine="0"/>
        <w:rPr>
          <w:color w:val="auto"/>
          <w:highlight w:val="none"/>
        </w:rPr>
      </w:pPr>
    </w:p>
    <w:p w14:paraId="379BE81A">
      <w:pPr>
        <w:pStyle w:val="17"/>
        <w:spacing w:line="360" w:lineRule="auto"/>
        <w:ind w:firstLine="0"/>
        <w:rPr>
          <w:color w:val="auto"/>
          <w:highlight w:val="none"/>
        </w:rPr>
      </w:pPr>
    </w:p>
    <w:p w14:paraId="52A10B9A">
      <w:pPr>
        <w:pStyle w:val="17"/>
        <w:spacing w:line="360" w:lineRule="auto"/>
        <w:ind w:firstLine="0"/>
        <w:rPr>
          <w:color w:val="auto"/>
          <w:highlight w:val="none"/>
        </w:rPr>
      </w:pPr>
    </w:p>
    <w:p w14:paraId="610253AB">
      <w:pPr>
        <w:pStyle w:val="17"/>
        <w:spacing w:line="360" w:lineRule="auto"/>
        <w:ind w:firstLine="0"/>
        <w:rPr>
          <w:color w:val="auto"/>
          <w:highlight w:val="none"/>
          <w:u w:val="single"/>
        </w:rPr>
      </w:pPr>
      <w:r>
        <w:rPr>
          <w:color w:val="auto"/>
          <w:highlight w:val="none"/>
        </w:rPr>
        <w:t>投标人（盖法人章）：</w:t>
      </w:r>
      <w:r>
        <w:rPr>
          <w:color w:val="auto"/>
          <w:highlight w:val="none"/>
          <w:u w:val="single"/>
        </w:rPr>
        <w:t xml:space="preserve">                               </w:t>
      </w:r>
    </w:p>
    <w:p w14:paraId="47154C2B">
      <w:pPr>
        <w:pStyle w:val="17"/>
        <w:spacing w:line="360" w:lineRule="auto"/>
        <w:ind w:firstLine="0"/>
        <w:rPr>
          <w:color w:val="auto"/>
          <w:highlight w:val="none"/>
        </w:rPr>
      </w:pPr>
    </w:p>
    <w:p w14:paraId="17530A87">
      <w:pPr>
        <w:pStyle w:val="17"/>
        <w:spacing w:line="360" w:lineRule="auto"/>
        <w:ind w:firstLine="0"/>
        <w:rPr>
          <w:color w:val="auto"/>
          <w:highlight w:val="none"/>
          <w:u w:val="single"/>
        </w:rPr>
      </w:pPr>
      <w:r>
        <w:rPr>
          <w:color w:val="auto"/>
          <w:highlight w:val="none"/>
        </w:rPr>
        <w:t>法定代表人或委托代理人（签字或盖章）：</w:t>
      </w:r>
      <w:r>
        <w:rPr>
          <w:color w:val="auto"/>
          <w:highlight w:val="none"/>
          <w:u w:val="single"/>
        </w:rPr>
        <w:t xml:space="preserve">                        </w:t>
      </w:r>
    </w:p>
    <w:p w14:paraId="132ACED8">
      <w:pPr>
        <w:pStyle w:val="17"/>
        <w:spacing w:line="360" w:lineRule="auto"/>
        <w:ind w:firstLine="0"/>
        <w:rPr>
          <w:color w:val="auto"/>
          <w:highlight w:val="none"/>
        </w:rPr>
      </w:pPr>
      <w:r>
        <w:rPr>
          <w:color w:val="auto"/>
          <w:highlight w:val="none"/>
        </w:rPr>
        <w:t xml:space="preserve">      </w:t>
      </w:r>
    </w:p>
    <w:p w14:paraId="4655E4FC">
      <w:pPr>
        <w:pStyle w:val="17"/>
        <w:spacing w:line="360" w:lineRule="auto"/>
        <w:ind w:firstLine="0"/>
        <w:rPr>
          <w:color w:val="auto"/>
          <w:highlight w:val="none"/>
        </w:rPr>
      </w:pPr>
      <w:r>
        <w:rPr>
          <w:color w:val="auto"/>
          <w:highlight w:val="none"/>
        </w:rPr>
        <w:t>日期：</w:t>
      </w:r>
      <w:r>
        <w:rPr>
          <w:color w:val="auto"/>
          <w:highlight w:val="none"/>
          <w:u w:val="single"/>
        </w:rPr>
        <w:t xml:space="preserve">                                  </w:t>
      </w:r>
      <w:r>
        <w:rPr>
          <w:color w:val="auto"/>
          <w:highlight w:val="none"/>
        </w:rPr>
        <w:t xml:space="preserve"> </w:t>
      </w:r>
    </w:p>
    <w:p w14:paraId="6058A453">
      <w:pPr>
        <w:pStyle w:val="159"/>
        <w:spacing w:line="420" w:lineRule="atLeast"/>
        <w:rPr>
          <w:rFonts w:hint="eastAsia"/>
          <w:color w:val="auto"/>
          <w:sz w:val="32"/>
          <w:highlight w:val="none"/>
        </w:rPr>
      </w:pPr>
    </w:p>
    <w:p w14:paraId="390BE686">
      <w:pPr>
        <w:pStyle w:val="159"/>
        <w:spacing w:line="420" w:lineRule="atLeast"/>
        <w:jc w:val="left"/>
        <w:rPr>
          <w:b/>
          <w:color w:val="auto"/>
          <w:sz w:val="21"/>
          <w:szCs w:val="21"/>
          <w:highlight w:val="none"/>
        </w:rPr>
      </w:pPr>
      <w:r>
        <w:rPr>
          <w:rFonts w:hint="eastAsia"/>
          <w:b/>
          <w:color w:val="auto"/>
          <w:sz w:val="21"/>
          <w:szCs w:val="21"/>
          <w:highlight w:val="none"/>
        </w:rPr>
        <w:t>特别提醒：不要漏写工期、质量等实质性内容！！！</w:t>
      </w:r>
    </w:p>
    <w:p w14:paraId="771FFF15">
      <w:pPr>
        <w:pStyle w:val="17"/>
        <w:spacing w:line="360" w:lineRule="auto"/>
        <w:ind w:firstLine="0"/>
        <w:jc w:val="center"/>
        <w:outlineLvl w:val="1"/>
        <w:rPr>
          <w:color w:val="auto"/>
          <w:sz w:val="32"/>
          <w:highlight w:val="none"/>
        </w:rPr>
      </w:pPr>
      <w:r>
        <w:rPr>
          <w:color w:val="auto"/>
          <w:sz w:val="32"/>
          <w:highlight w:val="none"/>
        </w:rPr>
        <w:br w:type="page"/>
      </w:r>
      <w:r>
        <w:rPr>
          <w:color w:val="auto"/>
          <w:sz w:val="28"/>
          <w:szCs w:val="28"/>
          <w:highlight w:val="none"/>
        </w:rPr>
        <w:t>二、法定代表人身份证明</w:t>
      </w:r>
    </w:p>
    <w:p w14:paraId="4D3CC998">
      <w:pPr>
        <w:pStyle w:val="17"/>
        <w:adjustRightInd w:val="0"/>
        <w:snapToGrid w:val="0"/>
        <w:spacing w:line="440" w:lineRule="exact"/>
        <w:ind w:firstLine="0"/>
        <w:rPr>
          <w:color w:val="auto"/>
          <w:sz w:val="30"/>
          <w:highlight w:val="none"/>
        </w:rPr>
      </w:pPr>
      <w:bookmarkStart w:id="574" w:name="_Toc286661179"/>
    </w:p>
    <w:p w14:paraId="3E755DDD">
      <w:pPr>
        <w:pStyle w:val="17"/>
        <w:adjustRightInd w:val="0"/>
        <w:snapToGrid w:val="0"/>
        <w:spacing w:line="440" w:lineRule="exact"/>
        <w:ind w:firstLine="480" w:firstLineChars="200"/>
        <w:rPr>
          <w:color w:val="auto"/>
          <w:highlight w:val="none"/>
          <w:u w:val="single"/>
        </w:rPr>
      </w:pPr>
      <w:r>
        <w:rPr>
          <w:color w:val="auto"/>
          <w:highlight w:val="none"/>
        </w:rPr>
        <w:t>投标人单位名称：</w:t>
      </w:r>
      <w:r>
        <w:rPr>
          <w:color w:val="auto"/>
          <w:highlight w:val="none"/>
          <w:u w:val="single"/>
        </w:rPr>
        <w:t xml:space="preserve">                                 </w:t>
      </w:r>
    </w:p>
    <w:p w14:paraId="4D31BD1F">
      <w:pPr>
        <w:pStyle w:val="17"/>
        <w:adjustRightInd w:val="0"/>
        <w:snapToGrid w:val="0"/>
        <w:spacing w:line="440" w:lineRule="exact"/>
        <w:ind w:firstLine="480" w:firstLineChars="200"/>
        <w:rPr>
          <w:color w:val="auto"/>
          <w:highlight w:val="none"/>
          <w:u w:val="single"/>
        </w:rPr>
      </w:pPr>
      <w:r>
        <w:rPr>
          <w:color w:val="auto"/>
          <w:highlight w:val="none"/>
        </w:rPr>
        <w:t>投标人单位性质：</w:t>
      </w:r>
      <w:r>
        <w:rPr>
          <w:color w:val="auto"/>
          <w:highlight w:val="none"/>
          <w:u w:val="single"/>
        </w:rPr>
        <w:t xml:space="preserve">                                 </w:t>
      </w:r>
    </w:p>
    <w:p w14:paraId="6B7AF333">
      <w:pPr>
        <w:pStyle w:val="17"/>
        <w:adjustRightInd w:val="0"/>
        <w:snapToGrid w:val="0"/>
        <w:spacing w:line="440" w:lineRule="exact"/>
        <w:ind w:firstLine="480" w:firstLineChars="200"/>
        <w:rPr>
          <w:color w:val="auto"/>
          <w:highlight w:val="none"/>
          <w:u w:val="single"/>
        </w:rPr>
      </w:pPr>
      <w:r>
        <w:rPr>
          <w:color w:val="auto"/>
          <w:highlight w:val="none"/>
        </w:rPr>
        <w:t>投标人单位地址：</w:t>
      </w:r>
      <w:r>
        <w:rPr>
          <w:color w:val="auto"/>
          <w:highlight w:val="none"/>
          <w:u w:val="single"/>
        </w:rPr>
        <w:t xml:space="preserve">                                 </w:t>
      </w:r>
    </w:p>
    <w:p w14:paraId="7AE6F44E">
      <w:pPr>
        <w:pStyle w:val="17"/>
        <w:adjustRightInd w:val="0"/>
        <w:snapToGrid w:val="0"/>
        <w:spacing w:line="440" w:lineRule="exact"/>
        <w:ind w:firstLine="480" w:firstLineChars="200"/>
        <w:rPr>
          <w:color w:val="auto"/>
          <w:highlight w:val="none"/>
          <w:u w:val="single"/>
        </w:rPr>
      </w:pPr>
      <w:r>
        <w:rPr>
          <w:color w:val="auto"/>
          <w:highlight w:val="none"/>
        </w:rPr>
        <w:t>成立时间：</w:t>
      </w:r>
      <w:r>
        <w:rPr>
          <w:color w:val="auto"/>
          <w:highlight w:val="none"/>
          <w:u w:val="single"/>
        </w:rPr>
        <w:t xml:space="preserve">     </w:t>
      </w:r>
      <w:r>
        <w:rPr>
          <w:color w:val="auto"/>
          <w:highlight w:val="none"/>
        </w:rPr>
        <w:t>年</w:t>
      </w:r>
      <w:r>
        <w:rPr>
          <w:color w:val="auto"/>
          <w:highlight w:val="none"/>
          <w:u w:val="single"/>
        </w:rPr>
        <w:t xml:space="preserve">     </w:t>
      </w:r>
      <w:r>
        <w:rPr>
          <w:color w:val="auto"/>
          <w:highlight w:val="none"/>
        </w:rPr>
        <w:t xml:space="preserve">月 </w:t>
      </w:r>
      <w:r>
        <w:rPr>
          <w:color w:val="auto"/>
          <w:highlight w:val="none"/>
          <w:u w:val="single"/>
        </w:rPr>
        <w:t xml:space="preserve">    </w:t>
      </w:r>
      <w:r>
        <w:rPr>
          <w:color w:val="auto"/>
          <w:highlight w:val="none"/>
        </w:rPr>
        <w:t>日</w:t>
      </w:r>
    </w:p>
    <w:p w14:paraId="3048C652">
      <w:pPr>
        <w:pStyle w:val="17"/>
        <w:adjustRightInd w:val="0"/>
        <w:snapToGrid w:val="0"/>
        <w:spacing w:line="440" w:lineRule="exact"/>
        <w:ind w:firstLine="480" w:firstLineChars="200"/>
        <w:rPr>
          <w:color w:val="auto"/>
          <w:highlight w:val="none"/>
          <w:u w:val="single"/>
        </w:rPr>
      </w:pPr>
      <w:r>
        <w:rPr>
          <w:color w:val="auto"/>
          <w:highlight w:val="none"/>
        </w:rPr>
        <w:t>经营期限：</w:t>
      </w:r>
      <w:r>
        <w:rPr>
          <w:color w:val="auto"/>
          <w:sz w:val="30"/>
          <w:highlight w:val="none"/>
          <w:u w:val="single"/>
        </w:rPr>
        <w:t xml:space="preserve">                               </w:t>
      </w:r>
    </w:p>
    <w:p w14:paraId="5915E47C">
      <w:pPr>
        <w:pStyle w:val="17"/>
        <w:adjustRightInd w:val="0"/>
        <w:snapToGrid w:val="0"/>
        <w:spacing w:line="440" w:lineRule="exact"/>
        <w:ind w:firstLine="480" w:firstLineChars="200"/>
        <w:rPr>
          <w:color w:val="auto"/>
          <w:highlight w:val="none"/>
          <w:u w:val="single"/>
        </w:rPr>
      </w:pPr>
      <w:r>
        <w:rPr>
          <w:color w:val="auto"/>
          <w:highlight w:val="none"/>
        </w:rPr>
        <w:t>姓名：</w:t>
      </w:r>
      <w:r>
        <w:rPr>
          <w:color w:val="auto"/>
          <w:highlight w:val="none"/>
          <w:u w:val="single"/>
        </w:rPr>
        <w:t xml:space="preserve">             </w:t>
      </w:r>
      <w:r>
        <w:rPr>
          <w:color w:val="auto"/>
          <w:highlight w:val="none"/>
        </w:rPr>
        <w:t>性别：</w:t>
      </w:r>
      <w:r>
        <w:rPr>
          <w:color w:val="auto"/>
          <w:highlight w:val="none"/>
          <w:u w:val="single"/>
        </w:rPr>
        <w:t xml:space="preserve">              </w:t>
      </w:r>
    </w:p>
    <w:p w14:paraId="5AC708D2">
      <w:pPr>
        <w:pStyle w:val="17"/>
        <w:adjustRightInd w:val="0"/>
        <w:snapToGrid w:val="0"/>
        <w:spacing w:line="440" w:lineRule="exact"/>
        <w:ind w:firstLine="480" w:firstLineChars="200"/>
        <w:rPr>
          <w:color w:val="auto"/>
          <w:highlight w:val="none"/>
          <w:u w:val="single"/>
        </w:rPr>
      </w:pPr>
      <w:r>
        <w:rPr>
          <w:color w:val="auto"/>
          <w:highlight w:val="none"/>
        </w:rPr>
        <w:t>年龄：</w:t>
      </w:r>
      <w:r>
        <w:rPr>
          <w:color w:val="auto"/>
          <w:highlight w:val="none"/>
          <w:u w:val="single"/>
        </w:rPr>
        <w:t xml:space="preserve">             </w:t>
      </w:r>
      <w:r>
        <w:rPr>
          <w:color w:val="auto"/>
          <w:highlight w:val="none"/>
        </w:rPr>
        <w:t>职务：</w:t>
      </w:r>
      <w:r>
        <w:rPr>
          <w:color w:val="auto"/>
          <w:highlight w:val="none"/>
          <w:u w:val="single"/>
        </w:rPr>
        <w:t xml:space="preserve">               </w:t>
      </w:r>
    </w:p>
    <w:p w14:paraId="2F9321DE">
      <w:pPr>
        <w:pStyle w:val="17"/>
        <w:adjustRightInd w:val="0"/>
        <w:snapToGrid w:val="0"/>
        <w:spacing w:line="440" w:lineRule="exact"/>
        <w:ind w:firstLine="480" w:firstLineChars="200"/>
        <w:rPr>
          <w:color w:val="auto"/>
          <w:highlight w:val="none"/>
        </w:rPr>
      </w:pPr>
      <w:r>
        <w:rPr>
          <w:color w:val="auto"/>
          <w:highlight w:val="none"/>
        </w:rPr>
        <w:t>系：</w:t>
      </w:r>
      <w:r>
        <w:rPr>
          <w:color w:val="auto"/>
          <w:highlight w:val="none"/>
          <w:u w:val="single"/>
        </w:rPr>
        <w:t xml:space="preserve">                              </w:t>
      </w:r>
      <w:r>
        <w:rPr>
          <w:color w:val="auto"/>
          <w:highlight w:val="none"/>
        </w:rPr>
        <w:t>（投标人单位名称）的法定代表人。</w:t>
      </w:r>
    </w:p>
    <w:p w14:paraId="6B3E4119">
      <w:pPr>
        <w:pStyle w:val="17"/>
        <w:adjustRightInd w:val="0"/>
        <w:snapToGrid w:val="0"/>
        <w:spacing w:line="440" w:lineRule="exact"/>
        <w:ind w:firstLine="480" w:firstLineChars="200"/>
        <w:rPr>
          <w:color w:val="auto"/>
          <w:highlight w:val="none"/>
        </w:rPr>
      </w:pPr>
      <w:r>
        <w:rPr>
          <w:color w:val="auto"/>
          <w:highlight w:val="none"/>
        </w:rPr>
        <w:t>法定代表人联系电话：</w:t>
      </w:r>
      <w:r>
        <w:rPr>
          <w:color w:val="auto"/>
          <w:sz w:val="30"/>
          <w:highlight w:val="none"/>
          <w:u w:val="single"/>
        </w:rPr>
        <w:t xml:space="preserve">                     </w:t>
      </w:r>
    </w:p>
    <w:p w14:paraId="5130849D">
      <w:pPr>
        <w:pStyle w:val="17"/>
        <w:adjustRightInd w:val="0"/>
        <w:snapToGrid w:val="0"/>
        <w:spacing w:line="440" w:lineRule="exact"/>
        <w:ind w:firstLine="480" w:firstLineChars="200"/>
        <w:rPr>
          <w:color w:val="auto"/>
          <w:highlight w:val="none"/>
        </w:rPr>
      </w:pPr>
      <w:r>
        <w:rPr>
          <w:color w:val="auto"/>
          <w:highlight w:val="none"/>
        </w:rPr>
        <w:t>特此证明。</w:t>
      </w:r>
    </w:p>
    <w:p w14:paraId="5C74F52B">
      <w:pPr>
        <w:pStyle w:val="17"/>
        <w:spacing w:line="360" w:lineRule="auto"/>
        <w:ind w:firstLine="0"/>
        <w:rPr>
          <w:color w:val="auto"/>
          <w:sz w:val="30"/>
          <w:highlight w:val="none"/>
        </w:rPr>
      </w:pPr>
    </w:p>
    <w:p w14:paraId="3E0F9DD6">
      <w:pPr>
        <w:pStyle w:val="17"/>
        <w:spacing w:line="360" w:lineRule="auto"/>
        <w:ind w:firstLine="0"/>
        <w:jc w:val="center"/>
        <w:rPr>
          <w:color w:val="auto"/>
          <w:sz w:val="30"/>
          <w:highlight w:val="none"/>
        </w:rPr>
      </w:pPr>
      <w:r>
        <w:rPr>
          <w:color w:val="auto"/>
          <w:sz w:val="30"/>
          <w:highlight w:val="none"/>
        </w:rPr>
        <mc:AlternateContent>
          <mc:Choice Requires="wps">
            <w:drawing>
              <wp:anchor distT="0" distB="0" distL="114300" distR="114300" simplePos="0" relativeHeight="251659264" behindDoc="0" locked="0" layoutInCell="1" allowOverlap="1">
                <wp:simplePos x="0" y="0"/>
                <wp:positionH relativeFrom="column">
                  <wp:posOffset>671830</wp:posOffset>
                </wp:positionH>
                <wp:positionV relativeFrom="paragraph">
                  <wp:posOffset>27940</wp:posOffset>
                </wp:positionV>
                <wp:extent cx="5126355" cy="1931670"/>
                <wp:effectExtent l="7620" t="7620" r="9525" b="22860"/>
                <wp:wrapNone/>
                <wp:docPr id="1" name="自选图形 27"/>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0E186457"/>
                        </w:txbxContent>
                      </wps:txbx>
                      <wps:bodyPr wrap="square" upright="1"/>
                    </wps:wsp>
                  </a:graphicData>
                </a:graphic>
              </wp:anchor>
            </w:drawing>
          </mc:Choice>
          <mc:Fallback>
            <w:pict>
              <v:roundrect id="自选图形 27" o:spid="_x0000_s1026" o:spt="2" style="position:absolute;left:0pt;margin-left:52.9pt;margin-top:2.2pt;height:152.1pt;width:403.65pt;z-index:251659264;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89xgj1wAAAAkBAAAPAAAAAAAAAAEAIAAAACIAAABkcnMvZG93bnJldi54bWxQSwECFAAUAAAA&#10;CACHTuJAftRN5ygCAAA9BAAADgAAAAAAAAABACAAAAAmAQAAZHJzL2Uyb0RvYy54bWxQSwUGAAAA&#10;AAYABgBZAQAAwAUAAAAA&#10;">
                <v:fill on="f" focussize="0,0"/>
                <v:stroke weight="1.25pt" color="#000000" joinstyle="round" dashstyle="dash"/>
                <v:imagedata o:title=""/>
                <o:lock v:ext="edit" aspectratio="f"/>
                <v:textbox>
                  <w:txbxContent>
                    <w:p w14:paraId="0E186457"/>
                  </w:txbxContent>
                </v:textbox>
              </v:roundrect>
            </w:pict>
          </mc:Fallback>
        </mc:AlternateContent>
      </w:r>
    </w:p>
    <w:p w14:paraId="1B58587B">
      <w:pPr>
        <w:pStyle w:val="17"/>
        <w:spacing w:line="360" w:lineRule="auto"/>
        <w:ind w:firstLine="0"/>
        <w:rPr>
          <w:b/>
          <w:color w:val="auto"/>
          <w:highlight w:val="none"/>
        </w:rPr>
      </w:pPr>
      <w:r>
        <w:rPr>
          <w:rFonts w:hint="eastAsia"/>
          <w:b/>
          <w:color w:val="auto"/>
          <w:highlight w:val="none"/>
        </w:rPr>
        <w:t xml:space="preserve">        </w:t>
      </w:r>
      <w:r>
        <w:rPr>
          <w:b/>
          <w:color w:val="auto"/>
          <w:highlight w:val="none"/>
        </w:rPr>
        <w:t>法定代表人身份证</w:t>
      </w:r>
      <w:r>
        <w:rPr>
          <w:rFonts w:hint="eastAsia"/>
          <w:b/>
          <w:color w:val="auto"/>
          <w:highlight w:val="none"/>
        </w:rPr>
        <w:t>正反面</w:t>
      </w:r>
      <w:r>
        <w:rPr>
          <w:b/>
          <w:color w:val="auto"/>
          <w:highlight w:val="none"/>
        </w:rPr>
        <w:t>复印件贴于此处，并加盖单位公章，否则该证明无效。</w:t>
      </w:r>
    </w:p>
    <w:p w14:paraId="2D617A0F">
      <w:pPr>
        <w:pStyle w:val="17"/>
        <w:spacing w:line="360" w:lineRule="auto"/>
        <w:ind w:firstLine="0"/>
        <w:jc w:val="center"/>
        <w:rPr>
          <w:color w:val="auto"/>
          <w:sz w:val="30"/>
          <w:highlight w:val="none"/>
        </w:rPr>
      </w:pPr>
    </w:p>
    <w:p w14:paraId="3B74AB1E">
      <w:pPr>
        <w:pStyle w:val="17"/>
        <w:spacing w:line="360" w:lineRule="auto"/>
        <w:jc w:val="center"/>
        <w:rPr>
          <w:color w:val="auto"/>
          <w:sz w:val="30"/>
          <w:highlight w:val="none"/>
        </w:rPr>
      </w:pPr>
    </w:p>
    <w:p w14:paraId="6B428805">
      <w:pPr>
        <w:pStyle w:val="17"/>
        <w:adjustRightInd w:val="0"/>
        <w:snapToGrid w:val="0"/>
        <w:spacing w:line="440" w:lineRule="exact"/>
        <w:ind w:firstLine="480" w:firstLineChars="200"/>
        <w:rPr>
          <w:color w:val="auto"/>
          <w:highlight w:val="none"/>
        </w:rPr>
      </w:pPr>
    </w:p>
    <w:p w14:paraId="73F4563B">
      <w:pPr>
        <w:pStyle w:val="17"/>
        <w:adjustRightInd w:val="0"/>
        <w:snapToGrid w:val="0"/>
        <w:spacing w:line="440" w:lineRule="exact"/>
        <w:ind w:firstLine="480" w:firstLineChars="200"/>
        <w:rPr>
          <w:color w:val="auto"/>
          <w:highlight w:val="none"/>
        </w:rPr>
      </w:pPr>
    </w:p>
    <w:p w14:paraId="360FFF71">
      <w:pPr>
        <w:pStyle w:val="17"/>
        <w:adjustRightInd w:val="0"/>
        <w:snapToGrid w:val="0"/>
        <w:spacing w:line="440" w:lineRule="exact"/>
        <w:ind w:firstLine="480" w:firstLineChars="200"/>
        <w:rPr>
          <w:color w:val="auto"/>
          <w:highlight w:val="none"/>
        </w:rPr>
      </w:pPr>
    </w:p>
    <w:p w14:paraId="1B082F40">
      <w:pPr>
        <w:pStyle w:val="17"/>
        <w:adjustRightInd w:val="0"/>
        <w:snapToGrid w:val="0"/>
        <w:spacing w:line="440" w:lineRule="exact"/>
        <w:ind w:firstLine="3840" w:firstLineChars="1600"/>
        <w:jc w:val="right"/>
        <w:rPr>
          <w:color w:val="auto"/>
          <w:highlight w:val="none"/>
        </w:rPr>
      </w:pPr>
      <w:r>
        <w:rPr>
          <w:color w:val="auto"/>
          <w:highlight w:val="none"/>
        </w:rPr>
        <w:t>投标人：</w:t>
      </w:r>
      <w:r>
        <w:rPr>
          <w:color w:val="auto"/>
          <w:highlight w:val="none"/>
          <w:u w:val="single"/>
        </w:rPr>
        <w:t xml:space="preserve">                 </w:t>
      </w:r>
      <w:r>
        <w:rPr>
          <w:color w:val="auto"/>
          <w:highlight w:val="none"/>
        </w:rPr>
        <w:t>（盖单位章）</w:t>
      </w:r>
    </w:p>
    <w:p w14:paraId="324065A6">
      <w:pPr>
        <w:pStyle w:val="17"/>
        <w:adjustRightInd w:val="0"/>
        <w:snapToGrid w:val="0"/>
        <w:spacing w:line="440" w:lineRule="exact"/>
        <w:ind w:firstLine="3840" w:firstLineChars="1600"/>
        <w:jc w:val="right"/>
        <w:rPr>
          <w:color w:val="auto"/>
          <w:highlight w:val="none"/>
          <w:u w:val="single"/>
        </w:rPr>
      </w:pPr>
      <w:r>
        <w:rPr>
          <w:color w:val="auto"/>
          <w:highlight w:val="none"/>
        </w:rPr>
        <w:t>日   期：</w:t>
      </w:r>
      <w:r>
        <w:rPr>
          <w:color w:val="auto"/>
          <w:highlight w:val="none"/>
          <w:u w:val="single"/>
        </w:rPr>
        <w:t xml:space="preserve">        </w:t>
      </w:r>
      <w:r>
        <w:rPr>
          <w:color w:val="auto"/>
          <w:highlight w:val="none"/>
        </w:rPr>
        <w:t>年</w:t>
      </w:r>
      <w:r>
        <w:rPr>
          <w:color w:val="auto"/>
          <w:highlight w:val="none"/>
          <w:u w:val="single"/>
        </w:rPr>
        <w:t xml:space="preserve">      </w:t>
      </w:r>
      <w:r>
        <w:rPr>
          <w:color w:val="auto"/>
          <w:highlight w:val="none"/>
        </w:rPr>
        <w:t>月</w:t>
      </w:r>
      <w:r>
        <w:rPr>
          <w:color w:val="auto"/>
          <w:highlight w:val="none"/>
          <w:u w:val="single"/>
        </w:rPr>
        <w:t xml:space="preserve">      </w:t>
      </w:r>
      <w:r>
        <w:rPr>
          <w:color w:val="auto"/>
          <w:highlight w:val="none"/>
        </w:rPr>
        <w:t>日</w:t>
      </w:r>
    </w:p>
    <w:p w14:paraId="17ECE5B2">
      <w:pPr>
        <w:pStyle w:val="17"/>
        <w:spacing w:line="360" w:lineRule="auto"/>
        <w:ind w:firstLine="0"/>
        <w:jc w:val="center"/>
        <w:rPr>
          <w:color w:val="auto"/>
          <w:sz w:val="25"/>
          <w:highlight w:val="none"/>
        </w:rPr>
      </w:pPr>
    </w:p>
    <w:p w14:paraId="6A519745">
      <w:pPr>
        <w:pStyle w:val="17"/>
        <w:spacing w:line="360" w:lineRule="auto"/>
        <w:ind w:firstLine="0"/>
        <w:jc w:val="center"/>
        <w:rPr>
          <w:color w:val="auto"/>
          <w:sz w:val="25"/>
          <w:highlight w:val="none"/>
        </w:rPr>
      </w:pPr>
    </w:p>
    <w:p w14:paraId="4B960869">
      <w:pPr>
        <w:pStyle w:val="17"/>
        <w:spacing w:line="360" w:lineRule="auto"/>
        <w:ind w:firstLine="0"/>
        <w:jc w:val="center"/>
        <w:rPr>
          <w:color w:val="auto"/>
          <w:sz w:val="25"/>
          <w:highlight w:val="none"/>
        </w:rPr>
      </w:pPr>
    </w:p>
    <w:p w14:paraId="29627108">
      <w:pPr>
        <w:pStyle w:val="17"/>
        <w:spacing w:line="360" w:lineRule="auto"/>
        <w:ind w:firstLine="0"/>
        <w:jc w:val="center"/>
        <w:rPr>
          <w:color w:val="auto"/>
          <w:sz w:val="25"/>
          <w:highlight w:val="none"/>
        </w:rPr>
      </w:pPr>
    </w:p>
    <w:p w14:paraId="6E63445D">
      <w:pPr>
        <w:pStyle w:val="17"/>
        <w:spacing w:line="360" w:lineRule="auto"/>
        <w:ind w:firstLine="0"/>
        <w:jc w:val="center"/>
        <w:rPr>
          <w:color w:val="auto"/>
          <w:sz w:val="25"/>
          <w:highlight w:val="none"/>
        </w:rPr>
      </w:pPr>
    </w:p>
    <w:p w14:paraId="3D0EF2D2">
      <w:pPr>
        <w:pStyle w:val="17"/>
        <w:spacing w:line="360" w:lineRule="auto"/>
        <w:ind w:firstLine="0"/>
        <w:jc w:val="center"/>
        <w:rPr>
          <w:color w:val="auto"/>
          <w:sz w:val="25"/>
          <w:highlight w:val="none"/>
        </w:rPr>
      </w:pPr>
    </w:p>
    <w:p w14:paraId="19A6CB87">
      <w:pPr>
        <w:pStyle w:val="17"/>
        <w:spacing w:line="360" w:lineRule="auto"/>
        <w:ind w:firstLine="0"/>
        <w:jc w:val="center"/>
        <w:rPr>
          <w:color w:val="auto"/>
          <w:sz w:val="28"/>
          <w:szCs w:val="28"/>
          <w:highlight w:val="none"/>
        </w:rPr>
      </w:pPr>
      <w:r>
        <w:rPr>
          <w:color w:val="auto"/>
          <w:sz w:val="25"/>
          <w:highlight w:val="none"/>
        </w:rPr>
        <w:br w:type="page"/>
      </w:r>
      <w:r>
        <w:rPr>
          <w:color w:val="auto"/>
          <w:sz w:val="28"/>
          <w:szCs w:val="28"/>
          <w:highlight w:val="none"/>
        </w:rPr>
        <w:t>三、授权委托书</w:t>
      </w:r>
    </w:p>
    <w:p w14:paraId="1926054C">
      <w:pPr>
        <w:pStyle w:val="17"/>
        <w:adjustRightInd w:val="0"/>
        <w:snapToGrid w:val="0"/>
        <w:spacing w:line="440" w:lineRule="exact"/>
        <w:ind w:firstLine="480"/>
        <w:rPr>
          <w:color w:val="auto"/>
          <w:highlight w:val="none"/>
        </w:rPr>
      </w:pPr>
    </w:p>
    <w:p w14:paraId="2F21B03B">
      <w:pPr>
        <w:pStyle w:val="17"/>
        <w:adjustRightInd w:val="0"/>
        <w:snapToGrid w:val="0"/>
        <w:spacing w:line="440" w:lineRule="exact"/>
        <w:ind w:firstLine="480" w:firstLineChars="200"/>
        <w:rPr>
          <w:color w:val="auto"/>
          <w:highlight w:val="none"/>
        </w:rPr>
      </w:pPr>
      <w:r>
        <w:rPr>
          <w:color w:val="auto"/>
          <w:highlight w:val="none"/>
        </w:rPr>
        <w:t>本授权委托书声明：本人</w:t>
      </w:r>
      <w:r>
        <w:rPr>
          <w:color w:val="auto"/>
          <w:highlight w:val="none"/>
          <w:u w:val="single"/>
        </w:rPr>
        <w:t xml:space="preserve">           </w:t>
      </w:r>
      <w:r>
        <w:rPr>
          <w:color w:val="auto"/>
          <w:highlight w:val="none"/>
        </w:rPr>
        <w:t>（姓名）系</w:t>
      </w:r>
      <w:r>
        <w:rPr>
          <w:color w:val="auto"/>
          <w:highlight w:val="none"/>
          <w:u w:val="single"/>
        </w:rPr>
        <w:t xml:space="preserve">                       </w:t>
      </w:r>
      <w:r>
        <w:rPr>
          <w:color w:val="auto"/>
          <w:highlight w:val="none"/>
        </w:rPr>
        <w:t>（投标人单位名称）的法定代表人，现委托</w:t>
      </w:r>
      <w:r>
        <w:rPr>
          <w:color w:val="auto"/>
          <w:highlight w:val="none"/>
          <w:u w:val="single"/>
        </w:rPr>
        <w:t xml:space="preserve">        </w:t>
      </w:r>
      <w:r>
        <w:rPr>
          <w:color w:val="auto"/>
          <w:highlight w:val="none"/>
        </w:rPr>
        <w:t>（姓名）（身份证号：</w:t>
      </w:r>
      <w:r>
        <w:rPr>
          <w:color w:val="auto"/>
          <w:highlight w:val="none"/>
          <w:u w:val="single"/>
        </w:rPr>
        <w:t xml:space="preserve">                   </w:t>
      </w:r>
      <w:r>
        <w:rPr>
          <w:color w:val="auto"/>
          <w:highlight w:val="none"/>
        </w:rPr>
        <w:t>）为我方代理人。代理人根据授权，以我方名义签署、澄清、说明、补正、递交、撤回、修改</w:t>
      </w:r>
      <w:r>
        <w:rPr>
          <w:color w:val="auto"/>
          <w:highlight w:val="none"/>
          <w:u w:val="single"/>
        </w:rPr>
        <w:t xml:space="preserve">                    </w:t>
      </w:r>
      <w:r>
        <w:rPr>
          <w:color w:val="auto"/>
          <w:highlight w:val="none"/>
        </w:rPr>
        <w:t>（项目名称）施工投标文件，签订合同和处理有关事宜，其法律后果由我方承担。</w:t>
      </w:r>
    </w:p>
    <w:p w14:paraId="2CD61CD3">
      <w:pPr>
        <w:pStyle w:val="17"/>
        <w:adjustRightInd w:val="0"/>
        <w:snapToGrid w:val="0"/>
        <w:spacing w:line="440" w:lineRule="exact"/>
        <w:ind w:firstLine="480"/>
        <w:rPr>
          <w:color w:val="auto"/>
          <w:highlight w:val="none"/>
        </w:rPr>
      </w:pPr>
      <w:r>
        <w:rPr>
          <w:color w:val="auto"/>
          <w:highlight w:val="none"/>
        </w:rPr>
        <w:t>委托期限：</w:t>
      </w:r>
      <w:r>
        <w:rPr>
          <w:color w:val="auto"/>
          <w:highlight w:val="none"/>
          <w:u w:val="single"/>
        </w:rPr>
        <w:t xml:space="preserve">             </w:t>
      </w:r>
      <w:r>
        <w:rPr>
          <w:color w:val="auto"/>
          <w:highlight w:val="none"/>
        </w:rPr>
        <w:t>。</w:t>
      </w:r>
    </w:p>
    <w:p w14:paraId="2BEEC94D">
      <w:pPr>
        <w:pStyle w:val="17"/>
        <w:adjustRightInd w:val="0"/>
        <w:snapToGrid w:val="0"/>
        <w:spacing w:line="440" w:lineRule="exact"/>
        <w:ind w:firstLine="480" w:firstLineChars="200"/>
        <w:jc w:val="left"/>
        <w:rPr>
          <w:color w:val="auto"/>
          <w:sz w:val="28"/>
          <w:szCs w:val="28"/>
          <w:highlight w:val="none"/>
        </w:rPr>
      </w:pPr>
      <w:r>
        <w:rPr>
          <w:color w:val="auto"/>
          <w:highlight w:val="none"/>
        </w:rPr>
        <w:t>授权委托人联系电话：</w:t>
      </w:r>
      <w:r>
        <w:rPr>
          <w:color w:val="auto"/>
          <w:sz w:val="28"/>
          <w:szCs w:val="28"/>
          <w:highlight w:val="none"/>
          <w:u w:val="single"/>
        </w:rPr>
        <w:t xml:space="preserve">                          </w:t>
      </w:r>
    </w:p>
    <w:p w14:paraId="5C18F904">
      <w:pPr>
        <w:pStyle w:val="17"/>
        <w:adjustRightInd w:val="0"/>
        <w:snapToGrid w:val="0"/>
        <w:spacing w:line="440" w:lineRule="exact"/>
        <w:ind w:firstLine="480" w:firstLineChars="200"/>
        <w:rPr>
          <w:color w:val="auto"/>
          <w:highlight w:val="none"/>
        </w:rPr>
      </w:pPr>
      <w:r>
        <w:rPr>
          <w:color w:val="auto"/>
          <w:highlight w:val="none"/>
        </w:rPr>
        <w:t>代理人无转委托权。</w:t>
      </w:r>
    </w:p>
    <w:p w14:paraId="084EBD5A">
      <w:pPr>
        <w:pStyle w:val="17"/>
        <w:adjustRightInd w:val="0"/>
        <w:snapToGrid w:val="0"/>
        <w:spacing w:line="440" w:lineRule="exact"/>
        <w:ind w:firstLine="0"/>
        <w:rPr>
          <w:color w:val="auto"/>
          <w:highlight w:val="none"/>
        </w:rPr>
      </w:pPr>
    </w:p>
    <w:p w14:paraId="7C710A48">
      <w:pPr>
        <w:pStyle w:val="17"/>
        <w:adjustRightInd w:val="0"/>
        <w:snapToGrid w:val="0"/>
        <w:spacing w:line="440" w:lineRule="exact"/>
        <w:ind w:firstLine="0"/>
        <w:rPr>
          <w:color w:val="auto"/>
          <w:highlight w:val="none"/>
        </w:rPr>
      </w:pPr>
      <w:r>
        <w:rPr>
          <w:color w:val="auto"/>
          <w:highlight w:val="none"/>
        </w:rPr>
        <w:t>代理人：</w:t>
      </w:r>
      <w:r>
        <w:rPr>
          <w:color w:val="auto"/>
          <w:highlight w:val="none"/>
          <w:u w:val="single"/>
        </w:rPr>
        <w:t xml:space="preserve">          </w:t>
      </w:r>
      <w:r>
        <w:rPr>
          <w:color w:val="auto"/>
          <w:highlight w:val="none"/>
        </w:rPr>
        <w:t xml:space="preserve"> 性别：</w:t>
      </w:r>
      <w:r>
        <w:rPr>
          <w:color w:val="auto"/>
          <w:highlight w:val="none"/>
          <w:u w:val="single"/>
        </w:rPr>
        <w:t xml:space="preserve">                </w:t>
      </w:r>
      <w:r>
        <w:rPr>
          <w:color w:val="auto"/>
          <w:highlight w:val="none"/>
        </w:rPr>
        <w:t>年龄：</w:t>
      </w:r>
      <w:r>
        <w:rPr>
          <w:color w:val="auto"/>
          <w:highlight w:val="none"/>
          <w:u w:val="single"/>
        </w:rPr>
        <w:t xml:space="preserve">               </w:t>
      </w:r>
    </w:p>
    <w:p w14:paraId="4A32E51D">
      <w:pPr>
        <w:pStyle w:val="17"/>
        <w:adjustRightInd w:val="0"/>
        <w:snapToGrid w:val="0"/>
        <w:spacing w:line="440" w:lineRule="exact"/>
        <w:ind w:firstLine="0"/>
        <w:rPr>
          <w:color w:val="auto"/>
          <w:highlight w:val="none"/>
        </w:rPr>
      </w:pPr>
      <w:r>
        <w:rPr>
          <w:color w:val="auto"/>
          <w:highlight w:val="none"/>
        </w:rPr>
        <w:t>代理人单位：</w:t>
      </w:r>
      <w:r>
        <w:rPr>
          <w:color w:val="auto"/>
          <w:highlight w:val="none"/>
          <w:u w:val="single"/>
        </w:rPr>
        <w:t xml:space="preserve">                    </w:t>
      </w:r>
      <w:r>
        <w:rPr>
          <w:color w:val="auto"/>
          <w:highlight w:val="none"/>
        </w:rPr>
        <w:t>部门：</w:t>
      </w:r>
      <w:r>
        <w:rPr>
          <w:color w:val="auto"/>
          <w:highlight w:val="none"/>
          <w:u w:val="single"/>
        </w:rPr>
        <w:t xml:space="preserve">              </w:t>
      </w:r>
      <w:r>
        <w:rPr>
          <w:color w:val="auto"/>
          <w:highlight w:val="none"/>
        </w:rPr>
        <w:t>职务：</w:t>
      </w:r>
      <w:r>
        <w:rPr>
          <w:color w:val="auto"/>
          <w:highlight w:val="none"/>
          <w:u w:val="single"/>
        </w:rPr>
        <w:t xml:space="preserve">               </w:t>
      </w:r>
    </w:p>
    <w:p w14:paraId="48AA728B">
      <w:pPr>
        <w:pStyle w:val="17"/>
        <w:adjustRightInd w:val="0"/>
        <w:snapToGrid w:val="0"/>
        <w:spacing w:line="440" w:lineRule="exact"/>
        <w:ind w:firstLine="0"/>
        <w:rPr>
          <w:color w:val="auto"/>
          <w:highlight w:val="none"/>
        </w:rPr>
      </w:pPr>
    </w:p>
    <w:p w14:paraId="0F26D8B8">
      <w:pPr>
        <w:pStyle w:val="17"/>
        <w:adjustRightInd w:val="0"/>
        <w:snapToGrid w:val="0"/>
        <w:spacing w:line="440" w:lineRule="exact"/>
        <w:ind w:firstLine="0"/>
        <w:rPr>
          <w:color w:val="auto"/>
          <w:highlight w:val="none"/>
        </w:rPr>
      </w:pPr>
      <w:r>
        <w:rPr>
          <w:color w:val="auto"/>
          <w:highlight w:val="none"/>
        </w:rPr>
        <w:t>投标人：</w:t>
      </w:r>
      <w:r>
        <w:rPr>
          <w:color w:val="auto"/>
          <w:highlight w:val="none"/>
          <w:u w:val="single"/>
        </w:rPr>
        <w:t xml:space="preserve">                       </w:t>
      </w:r>
      <w:r>
        <w:rPr>
          <w:color w:val="auto"/>
          <w:highlight w:val="none"/>
        </w:rPr>
        <w:t>（盖单位章）</w:t>
      </w:r>
    </w:p>
    <w:p w14:paraId="2AEDA838">
      <w:pPr>
        <w:pStyle w:val="17"/>
        <w:adjustRightInd w:val="0"/>
        <w:snapToGrid w:val="0"/>
        <w:spacing w:line="440" w:lineRule="exact"/>
        <w:ind w:firstLine="0"/>
        <w:rPr>
          <w:color w:val="auto"/>
          <w:highlight w:val="none"/>
        </w:rPr>
      </w:pPr>
    </w:p>
    <w:p w14:paraId="50CB97C8">
      <w:pPr>
        <w:pStyle w:val="17"/>
        <w:adjustRightInd w:val="0"/>
        <w:snapToGrid w:val="0"/>
        <w:spacing w:line="440" w:lineRule="exact"/>
        <w:ind w:firstLine="0"/>
        <w:rPr>
          <w:color w:val="auto"/>
          <w:highlight w:val="none"/>
        </w:rPr>
      </w:pPr>
    </w:p>
    <w:p w14:paraId="0CB7A00F">
      <w:pPr>
        <w:pStyle w:val="17"/>
        <w:adjustRightInd w:val="0"/>
        <w:snapToGrid w:val="0"/>
        <w:spacing w:line="440" w:lineRule="exact"/>
        <w:ind w:firstLine="0"/>
        <w:rPr>
          <w:color w:val="auto"/>
          <w:highlight w:val="none"/>
        </w:rPr>
      </w:pPr>
      <w:r>
        <w:rPr>
          <w:color w:val="auto"/>
          <w:highlight w:val="none"/>
        </w:rPr>
        <w:t xml:space="preserve">法定代表人： </w:t>
      </w:r>
      <w:r>
        <w:rPr>
          <w:color w:val="auto"/>
          <w:highlight w:val="none"/>
          <w:u w:val="single"/>
        </w:rPr>
        <w:t xml:space="preserve">                      </w:t>
      </w:r>
      <w:r>
        <w:rPr>
          <w:color w:val="auto"/>
          <w:highlight w:val="none"/>
        </w:rPr>
        <w:t>（签字或印章）</w:t>
      </w:r>
    </w:p>
    <w:p w14:paraId="73137959">
      <w:pPr>
        <w:pStyle w:val="17"/>
        <w:adjustRightInd w:val="0"/>
        <w:snapToGrid w:val="0"/>
        <w:spacing w:line="440" w:lineRule="exact"/>
        <w:ind w:firstLine="0"/>
        <w:rPr>
          <w:color w:val="auto"/>
          <w:highlight w:val="none"/>
        </w:rPr>
      </w:pPr>
    </w:p>
    <w:p w14:paraId="5DC23D54">
      <w:pPr>
        <w:pStyle w:val="17"/>
        <w:jc w:val="left"/>
        <w:rPr>
          <w:color w:val="auto"/>
          <w:sz w:val="30"/>
          <w:highlight w:val="none"/>
        </w:rPr>
      </w:pPr>
    </w:p>
    <w:p w14:paraId="7368DD47">
      <w:pPr>
        <w:pStyle w:val="17"/>
        <w:spacing w:line="360" w:lineRule="auto"/>
        <w:ind w:firstLine="0"/>
        <w:jc w:val="center"/>
        <w:rPr>
          <w:color w:val="auto"/>
          <w:sz w:val="30"/>
          <w:highlight w:val="none"/>
        </w:rPr>
      </w:pPr>
      <w:r>
        <w:rPr>
          <w:color w:val="auto"/>
          <w:sz w:val="30"/>
          <w:highlight w:val="none"/>
        </w:rPr>
        <mc:AlternateContent>
          <mc:Choice Requires="wps">
            <w:drawing>
              <wp:anchor distT="0" distB="0" distL="114300" distR="114300" simplePos="0" relativeHeight="251660288" behindDoc="0" locked="0" layoutInCell="1" allowOverlap="1">
                <wp:simplePos x="0" y="0"/>
                <wp:positionH relativeFrom="column">
                  <wp:posOffset>268605</wp:posOffset>
                </wp:positionH>
                <wp:positionV relativeFrom="paragraph">
                  <wp:posOffset>12065</wp:posOffset>
                </wp:positionV>
                <wp:extent cx="5586095" cy="1889125"/>
                <wp:effectExtent l="7620" t="7620" r="26035" b="8255"/>
                <wp:wrapNone/>
                <wp:docPr id="2" name="自选图形 28"/>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21F231C1"/>
                        </w:txbxContent>
                      </wps:txbx>
                      <wps:bodyPr wrap="square" upright="1"/>
                    </wps:wsp>
                  </a:graphicData>
                </a:graphic>
              </wp:anchor>
            </w:drawing>
          </mc:Choice>
          <mc:Fallback>
            <w:pict>
              <v:roundrect id="自选图形 28" o:spid="_x0000_s1026" o:spt="2" style="position:absolute;left:0pt;margin-left:21.15pt;margin-top:0.95pt;height:148.75pt;width:439.85pt;z-index:251660288;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rpcrjWAAAACAEAAA8AAAAAAAAAAQAgAAAAIgAAAGRycy9kb3ducmV2LnhtbFBLAQIUABQAAAAI&#10;AIdO4kAz3cXUKAIAAD0EAAAOAAAAAAAAAAEAIAAAACUBAABkcnMvZTJvRG9jLnhtbFBLBQYAAAAA&#10;BgAGAFkBAAC/BQAAAAA=&#10;">
                <v:fill on="f" focussize="0,0"/>
                <v:stroke weight="1.25pt" color="#000000" joinstyle="round" dashstyle="dash"/>
                <v:imagedata o:title=""/>
                <o:lock v:ext="edit" aspectratio="f"/>
                <v:textbox>
                  <w:txbxContent>
                    <w:p w14:paraId="21F231C1"/>
                  </w:txbxContent>
                </v:textbox>
              </v:roundrect>
            </w:pict>
          </mc:Fallback>
        </mc:AlternateContent>
      </w:r>
    </w:p>
    <w:p w14:paraId="7CEDE2B0">
      <w:pPr>
        <w:pStyle w:val="17"/>
        <w:spacing w:line="360" w:lineRule="auto"/>
        <w:ind w:firstLine="0"/>
        <w:jc w:val="center"/>
        <w:rPr>
          <w:color w:val="auto"/>
          <w:highlight w:val="none"/>
        </w:rPr>
      </w:pPr>
      <w:r>
        <w:rPr>
          <w:color w:val="auto"/>
          <w:highlight w:val="none"/>
        </w:rPr>
        <w:t>法定代表授权委托人身份证</w:t>
      </w:r>
      <w:r>
        <w:rPr>
          <w:rFonts w:hint="eastAsia"/>
          <w:color w:val="auto"/>
          <w:highlight w:val="none"/>
        </w:rPr>
        <w:t>正反面</w:t>
      </w:r>
      <w:r>
        <w:rPr>
          <w:color w:val="auto"/>
          <w:highlight w:val="none"/>
        </w:rPr>
        <w:t>复印件贴于此处，并加盖单位公章，否则该证明无效。</w:t>
      </w:r>
    </w:p>
    <w:p w14:paraId="62392261">
      <w:pPr>
        <w:pStyle w:val="17"/>
        <w:spacing w:line="360" w:lineRule="auto"/>
        <w:ind w:firstLine="0"/>
        <w:jc w:val="center"/>
        <w:rPr>
          <w:color w:val="auto"/>
          <w:sz w:val="30"/>
          <w:highlight w:val="none"/>
        </w:rPr>
      </w:pPr>
    </w:p>
    <w:p w14:paraId="346D6619">
      <w:pPr>
        <w:pStyle w:val="17"/>
        <w:spacing w:line="360" w:lineRule="auto"/>
        <w:ind w:firstLine="0"/>
        <w:jc w:val="center"/>
        <w:rPr>
          <w:color w:val="auto"/>
          <w:sz w:val="30"/>
          <w:highlight w:val="none"/>
        </w:rPr>
      </w:pPr>
    </w:p>
    <w:p w14:paraId="7F86F436">
      <w:pPr>
        <w:pStyle w:val="17"/>
        <w:adjustRightInd w:val="0"/>
        <w:snapToGrid w:val="0"/>
        <w:spacing w:line="440" w:lineRule="exact"/>
        <w:ind w:firstLine="0"/>
        <w:rPr>
          <w:color w:val="auto"/>
          <w:highlight w:val="none"/>
        </w:rPr>
      </w:pPr>
    </w:p>
    <w:p w14:paraId="2E6C0880">
      <w:pPr>
        <w:pStyle w:val="17"/>
        <w:adjustRightInd w:val="0"/>
        <w:snapToGrid w:val="0"/>
        <w:spacing w:line="440" w:lineRule="exact"/>
        <w:ind w:firstLine="0"/>
        <w:jc w:val="right"/>
        <w:rPr>
          <w:color w:val="auto"/>
          <w:highlight w:val="none"/>
        </w:rPr>
      </w:pPr>
    </w:p>
    <w:p w14:paraId="635F383B">
      <w:pPr>
        <w:pStyle w:val="17"/>
        <w:adjustRightInd w:val="0"/>
        <w:snapToGrid w:val="0"/>
        <w:spacing w:line="440" w:lineRule="exact"/>
        <w:ind w:firstLine="0"/>
        <w:jc w:val="right"/>
        <w:rPr>
          <w:color w:val="auto"/>
          <w:highlight w:val="none"/>
        </w:rPr>
      </w:pPr>
    </w:p>
    <w:p w14:paraId="17144EC7">
      <w:pPr>
        <w:pStyle w:val="17"/>
        <w:adjustRightInd w:val="0"/>
        <w:snapToGrid w:val="0"/>
        <w:spacing w:line="440" w:lineRule="exact"/>
        <w:ind w:firstLine="0"/>
        <w:jc w:val="right"/>
        <w:rPr>
          <w:color w:val="auto"/>
          <w:highlight w:val="none"/>
        </w:rPr>
      </w:pPr>
      <w:r>
        <w:rPr>
          <w:color w:val="auto"/>
          <w:highlight w:val="none"/>
        </w:rPr>
        <w:t>日期：</w:t>
      </w:r>
      <w:r>
        <w:rPr>
          <w:color w:val="auto"/>
          <w:highlight w:val="none"/>
          <w:u w:val="single"/>
        </w:rPr>
        <w:t xml:space="preserve">         </w:t>
      </w:r>
      <w:r>
        <w:rPr>
          <w:color w:val="auto"/>
          <w:highlight w:val="none"/>
        </w:rPr>
        <w:t>年</w:t>
      </w:r>
      <w:r>
        <w:rPr>
          <w:color w:val="auto"/>
          <w:highlight w:val="none"/>
          <w:u w:val="single"/>
        </w:rPr>
        <w:t xml:space="preserve">       </w:t>
      </w:r>
      <w:r>
        <w:rPr>
          <w:color w:val="auto"/>
          <w:highlight w:val="none"/>
        </w:rPr>
        <w:t>月</w:t>
      </w:r>
      <w:r>
        <w:rPr>
          <w:color w:val="auto"/>
          <w:highlight w:val="none"/>
          <w:u w:val="single"/>
        </w:rPr>
        <w:t xml:space="preserve">      </w:t>
      </w:r>
      <w:r>
        <w:rPr>
          <w:color w:val="auto"/>
          <w:highlight w:val="none"/>
        </w:rPr>
        <w:t>日</w:t>
      </w:r>
    </w:p>
    <w:p w14:paraId="11C8EC42">
      <w:pPr>
        <w:pStyle w:val="17"/>
        <w:spacing w:line="360" w:lineRule="auto"/>
        <w:ind w:firstLine="0"/>
        <w:rPr>
          <w:b/>
          <w:color w:val="auto"/>
          <w:highlight w:val="none"/>
        </w:rPr>
      </w:pPr>
      <w:r>
        <w:rPr>
          <w:b/>
          <w:color w:val="auto"/>
          <w:highlight w:val="none"/>
        </w:rPr>
        <w:t>备注：若系投标人的法定代表人亲自参与本项目投标的一切活动，并签署投标文件，则无需此授权书。</w:t>
      </w:r>
    </w:p>
    <w:p w14:paraId="41476137">
      <w:pPr>
        <w:pStyle w:val="17"/>
        <w:spacing w:line="360" w:lineRule="auto"/>
        <w:ind w:firstLine="0"/>
        <w:jc w:val="center"/>
        <w:rPr>
          <w:color w:val="auto"/>
          <w:highlight w:val="none"/>
        </w:rPr>
      </w:pPr>
    </w:p>
    <w:p w14:paraId="1826501F">
      <w:pPr>
        <w:pStyle w:val="17"/>
        <w:adjustRightInd w:val="0"/>
        <w:snapToGrid w:val="0"/>
        <w:spacing w:line="440" w:lineRule="exact"/>
        <w:ind w:firstLine="0"/>
        <w:jc w:val="center"/>
        <w:outlineLvl w:val="1"/>
        <w:rPr>
          <w:color w:val="auto"/>
          <w:sz w:val="28"/>
          <w:szCs w:val="28"/>
          <w:highlight w:val="none"/>
        </w:rPr>
      </w:pPr>
      <w:r>
        <w:rPr>
          <w:color w:val="auto"/>
          <w:sz w:val="28"/>
          <w:szCs w:val="28"/>
          <w:highlight w:val="none"/>
        </w:rPr>
        <w:t>四、已标价的工程量清单</w:t>
      </w:r>
      <w:bookmarkEnd w:id="574"/>
    </w:p>
    <w:p w14:paraId="573E7DE0">
      <w:pPr>
        <w:pStyle w:val="17"/>
        <w:adjustRightInd w:val="0"/>
        <w:snapToGrid w:val="0"/>
        <w:spacing w:line="440" w:lineRule="exact"/>
        <w:ind w:firstLine="0"/>
        <w:jc w:val="center"/>
        <w:outlineLvl w:val="1"/>
        <w:rPr>
          <w:color w:val="auto"/>
          <w:sz w:val="28"/>
          <w:szCs w:val="28"/>
          <w:highlight w:val="none"/>
        </w:rPr>
      </w:pPr>
    </w:p>
    <w:p w14:paraId="3FBF56E5">
      <w:pPr>
        <w:pStyle w:val="17"/>
        <w:adjustRightInd w:val="0"/>
        <w:snapToGrid w:val="0"/>
        <w:spacing w:line="440" w:lineRule="exact"/>
        <w:ind w:firstLine="0"/>
        <w:jc w:val="center"/>
        <w:outlineLvl w:val="1"/>
        <w:rPr>
          <w:rFonts w:hint="eastAsia"/>
          <w:color w:val="auto"/>
          <w:sz w:val="28"/>
          <w:szCs w:val="28"/>
          <w:highlight w:val="none"/>
        </w:rPr>
      </w:pPr>
    </w:p>
    <w:p w14:paraId="6BF02184">
      <w:pPr>
        <w:pStyle w:val="17"/>
        <w:adjustRightInd w:val="0"/>
        <w:snapToGrid w:val="0"/>
        <w:spacing w:line="440" w:lineRule="exact"/>
        <w:ind w:firstLine="0"/>
        <w:jc w:val="center"/>
        <w:outlineLvl w:val="1"/>
        <w:rPr>
          <w:color w:val="auto"/>
          <w:sz w:val="32"/>
          <w:highlight w:val="none"/>
        </w:rPr>
      </w:pPr>
      <w:r>
        <w:rPr>
          <w:color w:val="auto"/>
          <w:szCs w:val="21"/>
          <w:highlight w:val="none"/>
          <w:u w:val="single"/>
        </w:rPr>
        <w:t xml:space="preserve">                                 </w:t>
      </w:r>
      <w:r>
        <w:rPr>
          <w:color w:val="auto"/>
          <w:sz w:val="32"/>
          <w:highlight w:val="none"/>
        </w:rPr>
        <w:t>工程</w:t>
      </w:r>
    </w:p>
    <w:p w14:paraId="133D2597">
      <w:pPr>
        <w:pStyle w:val="159"/>
        <w:spacing w:line="420" w:lineRule="atLeast"/>
        <w:rPr>
          <w:color w:val="auto"/>
          <w:sz w:val="32"/>
          <w:highlight w:val="none"/>
        </w:rPr>
      </w:pPr>
    </w:p>
    <w:p w14:paraId="58ACFE16">
      <w:pPr>
        <w:pStyle w:val="159"/>
        <w:spacing w:line="420" w:lineRule="atLeast"/>
        <w:rPr>
          <w:color w:val="auto"/>
          <w:sz w:val="84"/>
          <w:szCs w:val="84"/>
          <w:highlight w:val="none"/>
        </w:rPr>
      </w:pPr>
    </w:p>
    <w:p w14:paraId="1B8E7DA8">
      <w:pPr>
        <w:pStyle w:val="159"/>
        <w:spacing w:line="420" w:lineRule="atLeast"/>
        <w:rPr>
          <w:color w:val="auto"/>
          <w:sz w:val="48"/>
          <w:szCs w:val="48"/>
          <w:highlight w:val="none"/>
        </w:rPr>
      </w:pPr>
    </w:p>
    <w:p w14:paraId="736D0067">
      <w:pPr>
        <w:pStyle w:val="159"/>
        <w:spacing w:line="420" w:lineRule="atLeast"/>
        <w:rPr>
          <w:color w:val="auto"/>
          <w:sz w:val="48"/>
          <w:szCs w:val="48"/>
          <w:highlight w:val="none"/>
        </w:rPr>
      </w:pPr>
      <w:r>
        <w:rPr>
          <w:color w:val="auto"/>
          <w:sz w:val="48"/>
          <w:szCs w:val="48"/>
          <w:highlight w:val="none"/>
        </w:rPr>
        <w:t>投标总价</w:t>
      </w:r>
    </w:p>
    <w:p w14:paraId="369BC64E">
      <w:pPr>
        <w:pStyle w:val="159"/>
        <w:spacing w:line="420" w:lineRule="atLeast"/>
        <w:rPr>
          <w:color w:val="auto"/>
          <w:sz w:val="32"/>
          <w:highlight w:val="none"/>
        </w:rPr>
      </w:pPr>
    </w:p>
    <w:p w14:paraId="2982FB84">
      <w:pPr>
        <w:pStyle w:val="159"/>
        <w:spacing w:line="420" w:lineRule="atLeast"/>
        <w:rPr>
          <w:color w:val="auto"/>
          <w:sz w:val="32"/>
          <w:highlight w:val="none"/>
        </w:rPr>
      </w:pPr>
    </w:p>
    <w:p w14:paraId="672CE15B">
      <w:pPr>
        <w:pStyle w:val="159"/>
        <w:spacing w:line="420" w:lineRule="atLeast"/>
        <w:rPr>
          <w:color w:val="auto"/>
          <w:sz w:val="32"/>
          <w:highlight w:val="none"/>
        </w:rPr>
      </w:pPr>
    </w:p>
    <w:p w14:paraId="5BE8F1A8">
      <w:pPr>
        <w:pStyle w:val="159"/>
        <w:spacing w:line="420" w:lineRule="atLeast"/>
        <w:rPr>
          <w:color w:val="auto"/>
          <w:sz w:val="32"/>
          <w:highlight w:val="none"/>
        </w:rPr>
      </w:pPr>
    </w:p>
    <w:p w14:paraId="00F658C5">
      <w:pPr>
        <w:pStyle w:val="159"/>
        <w:spacing w:line="420" w:lineRule="atLeast"/>
        <w:jc w:val="both"/>
        <w:rPr>
          <w:color w:val="auto"/>
          <w:sz w:val="32"/>
          <w:highlight w:val="none"/>
        </w:rPr>
      </w:pPr>
    </w:p>
    <w:p w14:paraId="5C45733F">
      <w:pPr>
        <w:pStyle w:val="159"/>
        <w:spacing w:line="420" w:lineRule="atLeast"/>
        <w:rPr>
          <w:color w:val="auto"/>
          <w:sz w:val="32"/>
          <w:highlight w:val="none"/>
        </w:rPr>
      </w:pPr>
    </w:p>
    <w:p w14:paraId="4AEF9F42">
      <w:pPr>
        <w:pStyle w:val="159"/>
        <w:spacing w:line="420" w:lineRule="atLeast"/>
        <w:rPr>
          <w:color w:val="auto"/>
          <w:sz w:val="32"/>
          <w:highlight w:val="none"/>
          <w:u w:val="single"/>
        </w:rPr>
      </w:pPr>
      <w:r>
        <w:rPr>
          <w:color w:val="auto"/>
          <w:sz w:val="32"/>
          <w:highlight w:val="none"/>
        </w:rPr>
        <w:t>投标人：</w:t>
      </w:r>
      <w:r>
        <w:rPr>
          <w:color w:val="auto"/>
          <w:sz w:val="32"/>
          <w:highlight w:val="none"/>
          <w:u w:val="single"/>
        </w:rPr>
        <w:t xml:space="preserve">                        （单位盖章）</w:t>
      </w:r>
    </w:p>
    <w:p w14:paraId="4C448072">
      <w:pPr>
        <w:pStyle w:val="159"/>
        <w:spacing w:line="420" w:lineRule="atLeast"/>
        <w:rPr>
          <w:color w:val="auto"/>
          <w:szCs w:val="21"/>
          <w:highlight w:val="none"/>
        </w:rPr>
      </w:pPr>
      <w:r>
        <w:rPr>
          <w:color w:val="auto"/>
          <w:sz w:val="32"/>
          <w:highlight w:val="none"/>
        </w:rPr>
        <w:t xml:space="preserve">年   月     日   </w:t>
      </w:r>
    </w:p>
    <w:p w14:paraId="24DF4037">
      <w:pPr>
        <w:pStyle w:val="159"/>
        <w:spacing w:line="420" w:lineRule="atLeast"/>
        <w:rPr>
          <w:color w:val="auto"/>
          <w:sz w:val="32"/>
          <w:highlight w:val="none"/>
        </w:rPr>
      </w:pPr>
    </w:p>
    <w:p w14:paraId="08FED4A0">
      <w:pPr>
        <w:pStyle w:val="159"/>
        <w:spacing w:line="420" w:lineRule="atLeast"/>
        <w:rPr>
          <w:color w:val="auto"/>
          <w:sz w:val="32"/>
          <w:highlight w:val="none"/>
        </w:rPr>
      </w:pPr>
    </w:p>
    <w:p w14:paraId="6B437AC6">
      <w:pPr>
        <w:pStyle w:val="159"/>
        <w:spacing w:line="420" w:lineRule="atLeast"/>
        <w:rPr>
          <w:rFonts w:hint="eastAsia"/>
          <w:color w:val="auto"/>
          <w:sz w:val="32"/>
          <w:highlight w:val="none"/>
        </w:rPr>
      </w:pPr>
    </w:p>
    <w:p w14:paraId="7C8EFE4C">
      <w:pPr>
        <w:pStyle w:val="159"/>
        <w:spacing w:line="420" w:lineRule="atLeast"/>
        <w:rPr>
          <w:color w:val="auto"/>
          <w:sz w:val="32"/>
          <w:highlight w:val="none"/>
        </w:rPr>
      </w:pPr>
    </w:p>
    <w:p w14:paraId="29B42A5A">
      <w:pPr>
        <w:pStyle w:val="17"/>
        <w:adjustRightInd w:val="0"/>
        <w:snapToGrid w:val="0"/>
        <w:spacing w:line="440" w:lineRule="exact"/>
        <w:ind w:firstLine="0"/>
        <w:jc w:val="center"/>
        <w:outlineLvl w:val="1"/>
        <w:rPr>
          <w:color w:val="auto"/>
          <w:sz w:val="28"/>
          <w:szCs w:val="28"/>
          <w:highlight w:val="none"/>
        </w:rPr>
      </w:pPr>
      <w:bookmarkStart w:id="575" w:name="_Toc286661180"/>
      <w:r>
        <w:rPr>
          <w:color w:val="auto"/>
          <w:sz w:val="28"/>
          <w:szCs w:val="28"/>
          <w:highlight w:val="none"/>
        </w:rPr>
        <w:t>投 标 总 价</w:t>
      </w:r>
      <w:bookmarkEnd w:id="575"/>
    </w:p>
    <w:p w14:paraId="7E6ECD1C">
      <w:pPr>
        <w:adjustRightInd w:val="0"/>
        <w:snapToGrid w:val="0"/>
        <w:spacing w:line="440" w:lineRule="exact"/>
        <w:rPr>
          <w:color w:val="auto"/>
          <w:sz w:val="30"/>
          <w:szCs w:val="30"/>
          <w:highlight w:val="none"/>
        </w:rPr>
      </w:pPr>
    </w:p>
    <w:p w14:paraId="77E94523">
      <w:pPr>
        <w:adjustRightInd w:val="0"/>
        <w:snapToGrid w:val="0"/>
        <w:spacing w:line="440" w:lineRule="exact"/>
        <w:rPr>
          <w:color w:val="auto"/>
          <w:sz w:val="30"/>
          <w:szCs w:val="30"/>
          <w:highlight w:val="none"/>
        </w:rPr>
      </w:pPr>
    </w:p>
    <w:p w14:paraId="55E06316">
      <w:pPr>
        <w:adjustRightInd w:val="0"/>
        <w:snapToGrid w:val="0"/>
        <w:spacing w:line="440" w:lineRule="exact"/>
        <w:rPr>
          <w:color w:val="auto"/>
          <w:sz w:val="30"/>
          <w:szCs w:val="30"/>
          <w:highlight w:val="none"/>
        </w:rPr>
      </w:pPr>
    </w:p>
    <w:p w14:paraId="275D6655">
      <w:pPr>
        <w:adjustRightInd w:val="0"/>
        <w:snapToGrid w:val="0"/>
        <w:spacing w:line="440" w:lineRule="exact"/>
        <w:rPr>
          <w:color w:val="auto"/>
          <w:sz w:val="30"/>
          <w:szCs w:val="30"/>
          <w:highlight w:val="none"/>
          <w:u w:val="single"/>
        </w:rPr>
      </w:pPr>
      <w:r>
        <w:rPr>
          <w:color w:val="auto"/>
          <w:kern w:val="0"/>
          <w:sz w:val="30"/>
          <w:szCs w:val="30"/>
          <w:highlight w:val="none"/>
        </w:rPr>
        <w:t>招   标   人：</w:t>
      </w:r>
      <w:r>
        <w:rPr>
          <w:color w:val="auto"/>
          <w:sz w:val="30"/>
          <w:szCs w:val="30"/>
          <w:highlight w:val="none"/>
          <w:u w:val="single"/>
        </w:rPr>
        <w:t xml:space="preserve">                                          </w:t>
      </w:r>
    </w:p>
    <w:p w14:paraId="1B94AA90">
      <w:pPr>
        <w:adjustRightInd w:val="0"/>
        <w:snapToGrid w:val="0"/>
        <w:spacing w:line="440" w:lineRule="exact"/>
        <w:rPr>
          <w:color w:val="auto"/>
          <w:sz w:val="30"/>
          <w:szCs w:val="30"/>
          <w:highlight w:val="none"/>
        </w:rPr>
      </w:pPr>
    </w:p>
    <w:p w14:paraId="6D1537BF">
      <w:pPr>
        <w:adjustRightInd w:val="0"/>
        <w:snapToGrid w:val="0"/>
        <w:spacing w:line="440" w:lineRule="exact"/>
        <w:rPr>
          <w:color w:val="auto"/>
          <w:sz w:val="30"/>
          <w:szCs w:val="30"/>
          <w:highlight w:val="none"/>
          <w:u w:val="single"/>
        </w:rPr>
      </w:pPr>
      <w:r>
        <w:rPr>
          <w:color w:val="auto"/>
          <w:kern w:val="0"/>
          <w:sz w:val="30"/>
          <w:szCs w:val="30"/>
          <w:highlight w:val="none"/>
        </w:rPr>
        <w:t>工 程 名 称：</w:t>
      </w:r>
      <w:r>
        <w:rPr>
          <w:color w:val="auto"/>
          <w:sz w:val="30"/>
          <w:szCs w:val="30"/>
          <w:highlight w:val="none"/>
          <w:u w:val="single"/>
        </w:rPr>
        <w:t xml:space="preserve">                                           </w:t>
      </w:r>
    </w:p>
    <w:p w14:paraId="0635C7C5">
      <w:pPr>
        <w:adjustRightInd w:val="0"/>
        <w:snapToGrid w:val="0"/>
        <w:spacing w:line="440" w:lineRule="exact"/>
        <w:rPr>
          <w:color w:val="auto"/>
          <w:sz w:val="30"/>
          <w:szCs w:val="30"/>
          <w:highlight w:val="none"/>
          <w:u w:val="single"/>
        </w:rPr>
      </w:pPr>
      <w:r>
        <w:rPr>
          <w:color w:val="auto"/>
          <w:kern w:val="0"/>
          <w:sz w:val="30"/>
          <w:szCs w:val="30"/>
          <w:highlight w:val="none"/>
        </w:rPr>
        <w:t>投标总价（小写）：</w:t>
      </w:r>
      <w:r>
        <w:rPr>
          <w:color w:val="auto"/>
          <w:sz w:val="30"/>
          <w:szCs w:val="30"/>
          <w:highlight w:val="none"/>
          <w:u w:val="single"/>
        </w:rPr>
        <w:t xml:space="preserve">                                      </w:t>
      </w:r>
    </w:p>
    <w:p w14:paraId="0756A04A">
      <w:pPr>
        <w:adjustRightInd w:val="0"/>
        <w:snapToGrid w:val="0"/>
        <w:spacing w:line="440" w:lineRule="exact"/>
        <w:rPr>
          <w:color w:val="auto"/>
          <w:sz w:val="30"/>
          <w:szCs w:val="30"/>
          <w:highlight w:val="none"/>
          <w:u w:val="single"/>
        </w:rPr>
      </w:pPr>
      <w:r>
        <w:rPr>
          <w:color w:val="auto"/>
          <w:sz w:val="30"/>
          <w:szCs w:val="30"/>
          <w:highlight w:val="none"/>
        </w:rPr>
        <w:t xml:space="preserve">       </w:t>
      </w:r>
      <w:r>
        <w:rPr>
          <w:color w:val="auto"/>
          <w:kern w:val="0"/>
          <w:sz w:val="30"/>
          <w:szCs w:val="30"/>
          <w:highlight w:val="none"/>
        </w:rPr>
        <w:t xml:space="preserve"> （大写）：</w:t>
      </w:r>
      <w:r>
        <w:rPr>
          <w:color w:val="auto"/>
          <w:sz w:val="30"/>
          <w:szCs w:val="30"/>
          <w:highlight w:val="none"/>
          <w:u w:val="single"/>
        </w:rPr>
        <w:t xml:space="preserve">                                      </w:t>
      </w:r>
    </w:p>
    <w:p w14:paraId="5D524E28">
      <w:pPr>
        <w:adjustRightInd w:val="0"/>
        <w:snapToGrid w:val="0"/>
        <w:spacing w:line="440" w:lineRule="exact"/>
        <w:rPr>
          <w:color w:val="auto"/>
          <w:sz w:val="30"/>
          <w:szCs w:val="30"/>
          <w:highlight w:val="none"/>
        </w:rPr>
      </w:pPr>
    </w:p>
    <w:p w14:paraId="3B7D5B7D">
      <w:pPr>
        <w:adjustRightInd w:val="0"/>
        <w:snapToGrid w:val="0"/>
        <w:spacing w:line="440" w:lineRule="exact"/>
        <w:rPr>
          <w:color w:val="auto"/>
          <w:sz w:val="30"/>
          <w:szCs w:val="30"/>
          <w:highlight w:val="none"/>
        </w:rPr>
      </w:pPr>
    </w:p>
    <w:p w14:paraId="528B986D">
      <w:pPr>
        <w:adjustRightInd w:val="0"/>
        <w:snapToGrid w:val="0"/>
        <w:spacing w:line="440" w:lineRule="exact"/>
        <w:rPr>
          <w:color w:val="auto"/>
          <w:sz w:val="30"/>
          <w:szCs w:val="30"/>
          <w:highlight w:val="none"/>
          <w:u w:val="single"/>
        </w:rPr>
      </w:pPr>
      <w:r>
        <w:rPr>
          <w:color w:val="auto"/>
          <w:kern w:val="0"/>
          <w:sz w:val="30"/>
          <w:szCs w:val="30"/>
          <w:highlight w:val="none"/>
        </w:rPr>
        <w:t>投   标   人：</w:t>
      </w:r>
      <w:r>
        <w:rPr>
          <w:color w:val="auto"/>
          <w:sz w:val="30"/>
          <w:szCs w:val="30"/>
          <w:highlight w:val="none"/>
          <w:u w:val="single"/>
        </w:rPr>
        <w:t xml:space="preserve">                                         </w:t>
      </w:r>
    </w:p>
    <w:p w14:paraId="7C4B3B08">
      <w:pPr>
        <w:adjustRightInd w:val="0"/>
        <w:snapToGrid w:val="0"/>
        <w:spacing w:line="440" w:lineRule="exact"/>
        <w:jc w:val="center"/>
        <w:rPr>
          <w:color w:val="auto"/>
          <w:sz w:val="30"/>
          <w:szCs w:val="30"/>
          <w:highlight w:val="none"/>
        </w:rPr>
      </w:pPr>
      <w:r>
        <w:rPr>
          <w:color w:val="auto"/>
          <w:sz w:val="30"/>
          <w:szCs w:val="30"/>
          <w:highlight w:val="none"/>
        </w:rPr>
        <w:t xml:space="preserve">           </w:t>
      </w:r>
      <w:r>
        <w:rPr>
          <w:color w:val="auto"/>
          <w:kern w:val="0"/>
          <w:sz w:val="30"/>
          <w:szCs w:val="30"/>
          <w:highlight w:val="none"/>
        </w:rPr>
        <w:t>（单位盖章）</w:t>
      </w:r>
    </w:p>
    <w:p w14:paraId="082A40BC">
      <w:pPr>
        <w:adjustRightInd w:val="0"/>
        <w:snapToGrid w:val="0"/>
        <w:spacing w:line="440" w:lineRule="exact"/>
        <w:rPr>
          <w:color w:val="auto"/>
          <w:sz w:val="30"/>
          <w:szCs w:val="30"/>
          <w:highlight w:val="none"/>
        </w:rPr>
      </w:pPr>
    </w:p>
    <w:p w14:paraId="594050C7">
      <w:pPr>
        <w:adjustRightInd w:val="0"/>
        <w:snapToGrid w:val="0"/>
        <w:spacing w:line="440" w:lineRule="exact"/>
        <w:rPr>
          <w:color w:val="auto"/>
          <w:sz w:val="30"/>
          <w:szCs w:val="30"/>
          <w:highlight w:val="none"/>
        </w:rPr>
      </w:pPr>
    </w:p>
    <w:p w14:paraId="4F5B0631">
      <w:pPr>
        <w:adjustRightInd w:val="0"/>
        <w:snapToGrid w:val="0"/>
        <w:spacing w:line="440" w:lineRule="exact"/>
        <w:rPr>
          <w:color w:val="auto"/>
          <w:sz w:val="30"/>
          <w:szCs w:val="30"/>
          <w:highlight w:val="none"/>
        </w:rPr>
      </w:pPr>
    </w:p>
    <w:p w14:paraId="08C19CE5">
      <w:pPr>
        <w:adjustRightInd w:val="0"/>
        <w:snapToGrid w:val="0"/>
        <w:spacing w:line="440" w:lineRule="exact"/>
        <w:rPr>
          <w:color w:val="auto"/>
          <w:kern w:val="0"/>
          <w:sz w:val="30"/>
          <w:szCs w:val="30"/>
          <w:highlight w:val="none"/>
        </w:rPr>
      </w:pPr>
      <w:r>
        <w:rPr>
          <w:color w:val="auto"/>
          <w:kern w:val="0"/>
          <w:sz w:val="30"/>
          <w:szCs w:val="30"/>
          <w:highlight w:val="none"/>
        </w:rPr>
        <w:t>法定代表人</w:t>
      </w:r>
    </w:p>
    <w:p w14:paraId="3AAF5AD1">
      <w:pPr>
        <w:adjustRightInd w:val="0"/>
        <w:snapToGrid w:val="0"/>
        <w:spacing w:line="440" w:lineRule="exact"/>
        <w:ind w:left="4350" w:hanging="4350" w:hangingChars="1450"/>
        <w:jc w:val="left"/>
        <w:rPr>
          <w:color w:val="auto"/>
          <w:sz w:val="30"/>
          <w:szCs w:val="30"/>
          <w:highlight w:val="none"/>
        </w:rPr>
      </w:pPr>
      <w:r>
        <w:rPr>
          <w:color w:val="auto"/>
          <w:kern w:val="0"/>
          <w:sz w:val="30"/>
          <w:szCs w:val="30"/>
          <w:highlight w:val="none"/>
        </w:rPr>
        <w:t>或其授权人：</w:t>
      </w:r>
      <w:r>
        <w:rPr>
          <w:color w:val="auto"/>
          <w:sz w:val="30"/>
          <w:szCs w:val="30"/>
          <w:highlight w:val="none"/>
          <w:u w:val="single"/>
        </w:rPr>
        <w:t xml:space="preserve">                                          </w:t>
      </w:r>
    </w:p>
    <w:p w14:paraId="3436EE7D">
      <w:pPr>
        <w:adjustRightInd w:val="0"/>
        <w:snapToGrid w:val="0"/>
        <w:spacing w:line="440" w:lineRule="exact"/>
        <w:ind w:left="3045" w:leftChars="1450" w:firstLine="1800" w:firstLineChars="600"/>
        <w:jc w:val="left"/>
        <w:rPr>
          <w:color w:val="auto"/>
          <w:sz w:val="30"/>
          <w:szCs w:val="30"/>
          <w:highlight w:val="none"/>
        </w:rPr>
      </w:pPr>
      <w:r>
        <w:rPr>
          <w:color w:val="auto"/>
          <w:kern w:val="0"/>
          <w:sz w:val="30"/>
          <w:szCs w:val="30"/>
          <w:highlight w:val="none"/>
        </w:rPr>
        <w:t>（签字或盖章）</w:t>
      </w:r>
    </w:p>
    <w:p w14:paraId="48761B6A">
      <w:pPr>
        <w:adjustRightInd w:val="0"/>
        <w:snapToGrid w:val="0"/>
        <w:spacing w:line="440" w:lineRule="exact"/>
        <w:ind w:left="4350" w:hanging="4350" w:hangingChars="1450"/>
        <w:jc w:val="left"/>
        <w:rPr>
          <w:color w:val="auto"/>
          <w:sz w:val="30"/>
          <w:szCs w:val="30"/>
          <w:highlight w:val="none"/>
        </w:rPr>
      </w:pPr>
    </w:p>
    <w:p w14:paraId="510A04A6">
      <w:pPr>
        <w:adjustRightInd w:val="0"/>
        <w:snapToGrid w:val="0"/>
        <w:spacing w:line="440" w:lineRule="exact"/>
        <w:ind w:left="4350" w:hanging="4350" w:hangingChars="1450"/>
        <w:jc w:val="left"/>
        <w:rPr>
          <w:color w:val="auto"/>
          <w:sz w:val="30"/>
          <w:szCs w:val="30"/>
          <w:highlight w:val="none"/>
        </w:rPr>
      </w:pPr>
    </w:p>
    <w:p w14:paraId="79EB6DCE">
      <w:pPr>
        <w:adjustRightInd w:val="0"/>
        <w:snapToGrid w:val="0"/>
        <w:spacing w:line="440" w:lineRule="exact"/>
        <w:ind w:left="4350" w:hanging="4350" w:hangingChars="1450"/>
        <w:jc w:val="left"/>
        <w:rPr>
          <w:color w:val="auto"/>
          <w:sz w:val="30"/>
          <w:szCs w:val="30"/>
          <w:highlight w:val="none"/>
        </w:rPr>
      </w:pPr>
    </w:p>
    <w:p w14:paraId="48724158">
      <w:pPr>
        <w:adjustRightInd w:val="0"/>
        <w:snapToGrid w:val="0"/>
        <w:spacing w:line="440" w:lineRule="exact"/>
        <w:rPr>
          <w:color w:val="auto"/>
          <w:sz w:val="30"/>
          <w:szCs w:val="30"/>
          <w:highlight w:val="none"/>
          <w:u w:val="single"/>
        </w:rPr>
      </w:pPr>
      <w:r>
        <w:rPr>
          <w:color w:val="auto"/>
          <w:kern w:val="0"/>
          <w:sz w:val="30"/>
          <w:szCs w:val="30"/>
          <w:highlight w:val="none"/>
        </w:rPr>
        <w:t>编  制  人：</w:t>
      </w:r>
      <w:r>
        <w:rPr>
          <w:color w:val="auto"/>
          <w:sz w:val="30"/>
          <w:szCs w:val="30"/>
          <w:highlight w:val="none"/>
          <w:u w:val="single"/>
        </w:rPr>
        <w:t xml:space="preserve">                                           </w:t>
      </w:r>
    </w:p>
    <w:p w14:paraId="3387FE6A">
      <w:pPr>
        <w:adjustRightInd w:val="0"/>
        <w:snapToGrid w:val="0"/>
        <w:spacing w:line="440" w:lineRule="exact"/>
        <w:ind w:left="4350" w:hanging="4350" w:hangingChars="1450"/>
        <w:jc w:val="left"/>
        <w:rPr>
          <w:color w:val="auto"/>
          <w:sz w:val="30"/>
          <w:szCs w:val="30"/>
          <w:highlight w:val="none"/>
        </w:rPr>
      </w:pPr>
      <w:r>
        <w:rPr>
          <w:color w:val="auto"/>
          <w:sz w:val="30"/>
          <w:szCs w:val="30"/>
          <w:highlight w:val="none"/>
        </w:rPr>
        <w:t xml:space="preserve">                                  </w:t>
      </w:r>
      <w:r>
        <w:rPr>
          <w:color w:val="auto"/>
          <w:kern w:val="0"/>
          <w:sz w:val="30"/>
          <w:szCs w:val="30"/>
          <w:highlight w:val="none"/>
        </w:rPr>
        <w:t xml:space="preserve">  （造价人员签字盖专用章）</w:t>
      </w:r>
    </w:p>
    <w:p w14:paraId="4DC833A5">
      <w:pPr>
        <w:adjustRightInd w:val="0"/>
        <w:snapToGrid w:val="0"/>
        <w:spacing w:line="440" w:lineRule="exact"/>
        <w:ind w:left="4350" w:hanging="4350" w:hangingChars="1450"/>
        <w:jc w:val="left"/>
        <w:rPr>
          <w:color w:val="auto"/>
          <w:sz w:val="30"/>
          <w:szCs w:val="30"/>
          <w:highlight w:val="none"/>
        </w:rPr>
      </w:pPr>
    </w:p>
    <w:p w14:paraId="1EAEB817">
      <w:pPr>
        <w:adjustRightInd w:val="0"/>
        <w:snapToGrid w:val="0"/>
        <w:spacing w:line="440" w:lineRule="exact"/>
        <w:rPr>
          <w:color w:val="auto"/>
          <w:sz w:val="30"/>
          <w:szCs w:val="30"/>
          <w:highlight w:val="none"/>
        </w:rPr>
      </w:pPr>
    </w:p>
    <w:p w14:paraId="0E97B6BC">
      <w:pPr>
        <w:adjustRightInd w:val="0"/>
        <w:snapToGrid w:val="0"/>
        <w:spacing w:line="440" w:lineRule="exact"/>
        <w:rPr>
          <w:color w:val="auto"/>
          <w:sz w:val="30"/>
          <w:szCs w:val="30"/>
          <w:highlight w:val="none"/>
        </w:rPr>
      </w:pPr>
    </w:p>
    <w:p w14:paraId="0E252864">
      <w:pPr>
        <w:adjustRightInd w:val="0"/>
        <w:snapToGrid w:val="0"/>
        <w:spacing w:line="440" w:lineRule="exact"/>
        <w:rPr>
          <w:color w:val="auto"/>
          <w:kern w:val="0"/>
          <w:sz w:val="30"/>
          <w:szCs w:val="30"/>
          <w:highlight w:val="none"/>
        </w:rPr>
      </w:pPr>
      <w:r>
        <w:rPr>
          <w:color w:val="auto"/>
          <w:kern w:val="0"/>
          <w:sz w:val="30"/>
          <w:szCs w:val="30"/>
          <w:highlight w:val="none"/>
        </w:rPr>
        <w:t>编制时间：     年    月    日</w:t>
      </w:r>
    </w:p>
    <w:p w14:paraId="4F5B0BFF">
      <w:pPr>
        <w:adjustRightInd w:val="0"/>
        <w:snapToGrid w:val="0"/>
        <w:spacing w:line="440" w:lineRule="exact"/>
        <w:rPr>
          <w:color w:val="auto"/>
          <w:sz w:val="30"/>
          <w:szCs w:val="30"/>
          <w:highlight w:val="none"/>
        </w:rPr>
      </w:pPr>
    </w:p>
    <w:p w14:paraId="049E43D9">
      <w:pPr>
        <w:rPr>
          <w:color w:val="auto"/>
          <w:szCs w:val="21"/>
          <w:highlight w:val="none"/>
        </w:rPr>
      </w:pPr>
    </w:p>
    <w:p w14:paraId="1319F82A">
      <w:pPr>
        <w:jc w:val="right"/>
        <w:rPr>
          <w:rFonts w:hint="eastAsia"/>
          <w:color w:val="auto"/>
          <w:szCs w:val="21"/>
          <w:highlight w:val="none"/>
        </w:rPr>
      </w:pPr>
    </w:p>
    <w:p w14:paraId="29795035">
      <w:pPr>
        <w:jc w:val="right"/>
        <w:rPr>
          <w:color w:val="auto"/>
          <w:szCs w:val="21"/>
          <w:highlight w:val="none"/>
        </w:rPr>
      </w:pPr>
    </w:p>
    <w:p w14:paraId="1121D716">
      <w:pPr>
        <w:jc w:val="right"/>
        <w:rPr>
          <w:color w:val="auto"/>
          <w:szCs w:val="21"/>
          <w:highlight w:val="none"/>
        </w:rPr>
      </w:pPr>
    </w:p>
    <w:p w14:paraId="3BF98B59">
      <w:pPr>
        <w:jc w:val="right"/>
        <w:rPr>
          <w:color w:val="auto"/>
          <w:szCs w:val="21"/>
          <w:highlight w:val="none"/>
        </w:rPr>
      </w:pPr>
    </w:p>
    <w:p w14:paraId="7009884F">
      <w:pPr>
        <w:spacing w:line="480" w:lineRule="auto"/>
        <w:jc w:val="center"/>
        <w:rPr>
          <w:b/>
          <w:color w:val="auto"/>
          <w:sz w:val="36"/>
          <w:szCs w:val="36"/>
          <w:highlight w:val="none"/>
        </w:rPr>
      </w:pPr>
      <w:bookmarkStart w:id="576" w:name="_Toc359930015"/>
      <w:bookmarkStart w:id="577" w:name="_Toc359843523"/>
      <w:bookmarkStart w:id="578" w:name="_Toc359843982"/>
      <w:bookmarkStart w:id="579" w:name="_Toc359843988"/>
      <w:bookmarkStart w:id="580" w:name="_Toc359930021"/>
      <w:bookmarkStart w:id="581" w:name="_Toc359843529"/>
      <w:bookmarkStart w:id="582" w:name="_Toc359843995"/>
      <w:bookmarkStart w:id="583" w:name="_Toc359930028"/>
      <w:bookmarkStart w:id="584" w:name="_Toc359843536"/>
      <w:bookmarkStart w:id="585" w:name="_Toc359844004"/>
      <w:bookmarkStart w:id="586" w:name="_Toc359843545"/>
      <w:bookmarkStart w:id="587" w:name="_Toc359930037"/>
      <w:r>
        <w:rPr>
          <w:b/>
          <w:color w:val="auto"/>
          <w:sz w:val="36"/>
          <w:szCs w:val="36"/>
          <w:highlight w:val="none"/>
        </w:rPr>
        <w:t>总  说  明</w:t>
      </w:r>
    </w:p>
    <w:p w14:paraId="5E15BB40">
      <w:pPr>
        <w:rPr>
          <w:color w:val="auto"/>
          <w:sz w:val="24"/>
          <w:highlight w:val="none"/>
        </w:rPr>
      </w:pPr>
      <w:r>
        <w:rPr>
          <w:color w:val="auto"/>
          <w:sz w:val="24"/>
          <w:highlight w:val="none"/>
        </w:rPr>
        <w:t>工程名称：                                               第  页 共  页</w:t>
      </w:r>
    </w:p>
    <w:tbl>
      <w:tblPr>
        <w:tblStyle w:val="6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769C0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trPr>
        <w:tc>
          <w:tcPr>
            <w:tcW w:w="9214" w:type="dxa"/>
            <w:noWrap w:val="0"/>
            <w:vAlign w:val="top"/>
          </w:tcPr>
          <w:p w14:paraId="6E018E27">
            <w:pPr>
              <w:ind w:right="-195" w:rightChars="-93"/>
              <w:rPr>
                <w:color w:val="auto"/>
                <w:sz w:val="24"/>
                <w:highlight w:val="none"/>
              </w:rPr>
            </w:pPr>
          </w:p>
          <w:p w14:paraId="5E1D7857">
            <w:pPr>
              <w:rPr>
                <w:color w:val="auto"/>
                <w:sz w:val="24"/>
                <w:highlight w:val="none"/>
              </w:rPr>
            </w:pPr>
          </w:p>
          <w:p w14:paraId="5E150E7D">
            <w:pPr>
              <w:rPr>
                <w:color w:val="auto"/>
                <w:sz w:val="24"/>
                <w:highlight w:val="none"/>
              </w:rPr>
            </w:pPr>
          </w:p>
          <w:p w14:paraId="4CCEC6DE">
            <w:pPr>
              <w:rPr>
                <w:color w:val="auto"/>
                <w:sz w:val="24"/>
                <w:highlight w:val="none"/>
              </w:rPr>
            </w:pPr>
          </w:p>
          <w:p w14:paraId="278F91C9">
            <w:pPr>
              <w:rPr>
                <w:color w:val="auto"/>
                <w:sz w:val="24"/>
                <w:highlight w:val="none"/>
              </w:rPr>
            </w:pPr>
          </w:p>
        </w:tc>
      </w:tr>
    </w:tbl>
    <w:p w14:paraId="4BAA54BE">
      <w:pPr>
        <w:jc w:val="right"/>
        <w:rPr>
          <w:color w:val="auto"/>
          <w:szCs w:val="21"/>
          <w:highlight w:val="none"/>
        </w:rPr>
      </w:pPr>
    </w:p>
    <w:p w14:paraId="1228F3ED">
      <w:pPr>
        <w:jc w:val="right"/>
        <w:rPr>
          <w:color w:val="auto"/>
          <w:szCs w:val="21"/>
          <w:highlight w:val="none"/>
        </w:rPr>
      </w:pPr>
    </w:p>
    <w:p w14:paraId="4E0DE9C9">
      <w:pPr>
        <w:jc w:val="right"/>
        <w:rPr>
          <w:color w:val="auto"/>
          <w:szCs w:val="21"/>
          <w:highlight w:val="none"/>
        </w:rPr>
      </w:pPr>
    </w:p>
    <w:p w14:paraId="1A90FC3D">
      <w:pPr>
        <w:jc w:val="right"/>
        <w:rPr>
          <w:color w:val="auto"/>
          <w:szCs w:val="21"/>
          <w:highlight w:val="none"/>
        </w:rPr>
      </w:pPr>
      <w:r>
        <w:rPr>
          <w:color w:val="auto"/>
          <w:szCs w:val="21"/>
          <w:highlight w:val="none"/>
        </w:rPr>
        <w:t>表—01</w:t>
      </w:r>
    </w:p>
    <w:p w14:paraId="52E0BA9B">
      <w:pPr>
        <w:spacing w:line="480" w:lineRule="auto"/>
        <w:jc w:val="center"/>
        <w:rPr>
          <w:b/>
          <w:color w:val="auto"/>
          <w:sz w:val="36"/>
          <w:szCs w:val="36"/>
          <w:highlight w:val="none"/>
        </w:rPr>
      </w:pPr>
    </w:p>
    <w:p w14:paraId="458EB700">
      <w:pPr>
        <w:spacing w:line="480" w:lineRule="auto"/>
        <w:jc w:val="center"/>
        <w:rPr>
          <w:b/>
          <w:color w:val="auto"/>
          <w:sz w:val="36"/>
          <w:szCs w:val="36"/>
          <w:highlight w:val="none"/>
        </w:rPr>
      </w:pPr>
      <w:r>
        <w:rPr>
          <w:b/>
          <w:color w:val="auto"/>
          <w:sz w:val="36"/>
          <w:szCs w:val="36"/>
          <w:highlight w:val="none"/>
        </w:rPr>
        <w:t>建设项目投标报价汇总表</w:t>
      </w:r>
    </w:p>
    <w:p w14:paraId="0363DFA1">
      <w:pPr>
        <w:rPr>
          <w:color w:val="auto"/>
          <w:sz w:val="24"/>
          <w:highlight w:val="none"/>
        </w:rPr>
      </w:pPr>
      <w:r>
        <w:rPr>
          <w:color w:val="auto"/>
          <w:sz w:val="24"/>
          <w:highlight w:val="none"/>
        </w:rPr>
        <w:t>工程名称：                                               第  页 共  页</w:t>
      </w:r>
    </w:p>
    <w:tbl>
      <w:tblPr>
        <w:tblStyle w:val="6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14:paraId="3A05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59" w:type="dxa"/>
            <w:vMerge w:val="restart"/>
            <w:noWrap w:val="0"/>
            <w:vAlign w:val="center"/>
          </w:tcPr>
          <w:p w14:paraId="6D12F0B4">
            <w:pPr>
              <w:jc w:val="center"/>
              <w:rPr>
                <w:color w:val="auto"/>
                <w:szCs w:val="21"/>
                <w:highlight w:val="none"/>
              </w:rPr>
            </w:pPr>
            <w:r>
              <w:rPr>
                <w:color w:val="auto"/>
                <w:szCs w:val="21"/>
                <w:highlight w:val="none"/>
              </w:rPr>
              <w:t>序号</w:t>
            </w:r>
          </w:p>
        </w:tc>
        <w:tc>
          <w:tcPr>
            <w:tcW w:w="2087" w:type="dxa"/>
            <w:vMerge w:val="restart"/>
            <w:noWrap w:val="0"/>
            <w:vAlign w:val="center"/>
          </w:tcPr>
          <w:p w14:paraId="13B47D1B">
            <w:pPr>
              <w:jc w:val="center"/>
              <w:rPr>
                <w:color w:val="auto"/>
                <w:szCs w:val="21"/>
                <w:highlight w:val="none"/>
              </w:rPr>
            </w:pPr>
            <w:r>
              <w:rPr>
                <w:color w:val="auto"/>
                <w:szCs w:val="21"/>
                <w:highlight w:val="none"/>
              </w:rPr>
              <w:t>单 项 工 程 名 称</w:t>
            </w:r>
          </w:p>
        </w:tc>
        <w:tc>
          <w:tcPr>
            <w:tcW w:w="1218" w:type="dxa"/>
            <w:vMerge w:val="restart"/>
            <w:noWrap w:val="0"/>
            <w:vAlign w:val="center"/>
          </w:tcPr>
          <w:p w14:paraId="038808C9">
            <w:pPr>
              <w:rPr>
                <w:color w:val="auto"/>
                <w:szCs w:val="21"/>
                <w:highlight w:val="none"/>
              </w:rPr>
            </w:pPr>
            <w:r>
              <w:rPr>
                <w:color w:val="auto"/>
                <w:szCs w:val="21"/>
                <w:highlight w:val="none"/>
              </w:rPr>
              <w:t>金额（元）</w:t>
            </w:r>
          </w:p>
        </w:tc>
        <w:tc>
          <w:tcPr>
            <w:tcW w:w="4569" w:type="dxa"/>
            <w:gridSpan w:val="3"/>
            <w:noWrap w:val="0"/>
            <w:vAlign w:val="center"/>
          </w:tcPr>
          <w:p w14:paraId="4ABE4FA3">
            <w:pPr>
              <w:jc w:val="center"/>
              <w:rPr>
                <w:color w:val="auto"/>
                <w:szCs w:val="21"/>
                <w:highlight w:val="none"/>
              </w:rPr>
            </w:pPr>
            <w:r>
              <w:rPr>
                <w:color w:val="auto"/>
                <w:szCs w:val="21"/>
                <w:highlight w:val="none"/>
              </w:rPr>
              <w:t>其     中</w:t>
            </w:r>
          </w:p>
        </w:tc>
      </w:tr>
      <w:tr w14:paraId="2B3A9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59" w:type="dxa"/>
            <w:vMerge w:val="continue"/>
            <w:noWrap w:val="0"/>
            <w:vAlign w:val="center"/>
          </w:tcPr>
          <w:p w14:paraId="2B8BE51F">
            <w:pPr>
              <w:rPr>
                <w:color w:val="auto"/>
                <w:highlight w:val="none"/>
              </w:rPr>
            </w:pPr>
          </w:p>
        </w:tc>
        <w:tc>
          <w:tcPr>
            <w:tcW w:w="2087" w:type="dxa"/>
            <w:vMerge w:val="continue"/>
            <w:noWrap w:val="0"/>
            <w:vAlign w:val="center"/>
          </w:tcPr>
          <w:p w14:paraId="0CA46C63">
            <w:pPr>
              <w:rPr>
                <w:color w:val="auto"/>
                <w:highlight w:val="none"/>
              </w:rPr>
            </w:pPr>
          </w:p>
        </w:tc>
        <w:tc>
          <w:tcPr>
            <w:tcW w:w="1218" w:type="dxa"/>
            <w:vMerge w:val="continue"/>
            <w:noWrap w:val="0"/>
            <w:vAlign w:val="center"/>
          </w:tcPr>
          <w:p w14:paraId="184C7D36">
            <w:pPr>
              <w:rPr>
                <w:color w:val="auto"/>
                <w:highlight w:val="none"/>
              </w:rPr>
            </w:pPr>
          </w:p>
        </w:tc>
        <w:tc>
          <w:tcPr>
            <w:tcW w:w="1320" w:type="dxa"/>
            <w:noWrap w:val="0"/>
            <w:vAlign w:val="center"/>
          </w:tcPr>
          <w:p w14:paraId="5D7BF653">
            <w:pPr>
              <w:jc w:val="center"/>
              <w:rPr>
                <w:color w:val="auto"/>
                <w:szCs w:val="21"/>
                <w:highlight w:val="none"/>
              </w:rPr>
            </w:pPr>
            <w:r>
              <w:rPr>
                <w:color w:val="auto"/>
                <w:szCs w:val="21"/>
                <w:highlight w:val="none"/>
              </w:rPr>
              <w:t>暂估价</w:t>
            </w:r>
          </w:p>
          <w:p w14:paraId="6F3E42E3">
            <w:pPr>
              <w:jc w:val="center"/>
              <w:rPr>
                <w:color w:val="auto"/>
                <w:szCs w:val="21"/>
                <w:highlight w:val="none"/>
              </w:rPr>
            </w:pPr>
            <w:r>
              <w:rPr>
                <w:color w:val="auto"/>
                <w:szCs w:val="21"/>
                <w:highlight w:val="none"/>
              </w:rPr>
              <w:t>（元）</w:t>
            </w:r>
          </w:p>
        </w:tc>
        <w:tc>
          <w:tcPr>
            <w:tcW w:w="1828" w:type="dxa"/>
            <w:noWrap w:val="0"/>
            <w:vAlign w:val="center"/>
          </w:tcPr>
          <w:p w14:paraId="7E082283">
            <w:pPr>
              <w:jc w:val="center"/>
              <w:rPr>
                <w:color w:val="auto"/>
                <w:szCs w:val="21"/>
                <w:highlight w:val="none"/>
              </w:rPr>
            </w:pPr>
            <w:r>
              <w:rPr>
                <w:color w:val="auto"/>
                <w:szCs w:val="21"/>
                <w:highlight w:val="none"/>
              </w:rPr>
              <w:t>安全文明</w:t>
            </w:r>
          </w:p>
          <w:p w14:paraId="3A93353B">
            <w:pPr>
              <w:jc w:val="center"/>
              <w:rPr>
                <w:color w:val="auto"/>
                <w:szCs w:val="21"/>
                <w:highlight w:val="none"/>
              </w:rPr>
            </w:pPr>
            <w:r>
              <w:rPr>
                <w:color w:val="auto"/>
                <w:szCs w:val="21"/>
                <w:highlight w:val="none"/>
              </w:rPr>
              <w:t>施工费（元）</w:t>
            </w:r>
          </w:p>
        </w:tc>
        <w:tc>
          <w:tcPr>
            <w:tcW w:w="1421" w:type="dxa"/>
            <w:noWrap w:val="0"/>
            <w:vAlign w:val="center"/>
          </w:tcPr>
          <w:p w14:paraId="655C8B78">
            <w:pPr>
              <w:jc w:val="center"/>
              <w:rPr>
                <w:color w:val="auto"/>
                <w:szCs w:val="21"/>
                <w:highlight w:val="none"/>
              </w:rPr>
            </w:pPr>
            <w:r>
              <w:rPr>
                <w:color w:val="auto"/>
                <w:szCs w:val="21"/>
                <w:highlight w:val="none"/>
              </w:rPr>
              <w:t>规费</w:t>
            </w:r>
          </w:p>
          <w:p w14:paraId="63DEA790">
            <w:pPr>
              <w:jc w:val="center"/>
              <w:rPr>
                <w:color w:val="auto"/>
                <w:szCs w:val="21"/>
                <w:highlight w:val="none"/>
              </w:rPr>
            </w:pPr>
            <w:r>
              <w:rPr>
                <w:color w:val="auto"/>
                <w:szCs w:val="21"/>
                <w:highlight w:val="none"/>
              </w:rPr>
              <w:t>（元）</w:t>
            </w:r>
          </w:p>
        </w:tc>
      </w:tr>
      <w:tr w14:paraId="589B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trPr>
        <w:tc>
          <w:tcPr>
            <w:tcW w:w="959" w:type="dxa"/>
            <w:noWrap w:val="0"/>
            <w:vAlign w:val="top"/>
          </w:tcPr>
          <w:p w14:paraId="73180D90">
            <w:pPr>
              <w:jc w:val="center"/>
              <w:rPr>
                <w:color w:val="auto"/>
                <w:szCs w:val="21"/>
                <w:highlight w:val="none"/>
              </w:rPr>
            </w:pPr>
          </w:p>
          <w:p w14:paraId="1607BF3D">
            <w:pPr>
              <w:jc w:val="center"/>
              <w:rPr>
                <w:color w:val="auto"/>
                <w:szCs w:val="21"/>
                <w:highlight w:val="none"/>
              </w:rPr>
            </w:pPr>
          </w:p>
          <w:p w14:paraId="718EACE1">
            <w:pPr>
              <w:jc w:val="center"/>
              <w:rPr>
                <w:color w:val="auto"/>
                <w:szCs w:val="21"/>
                <w:highlight w:val="none"/>
              </w:rPr>
            </w:pPr>
          </w:p>
        </w:tc>
        <w:tc>
          <w:tcPr>
            <w:tcW w:w="2087" w:type="dxa"/>
            <w:noWrap w:val="0"/>
            <w:vAlign w:val="top"/>
          </w:tcPr>
          <w:p w14:paraId="12A01659">
            <w:pPr>
              <w:widowControl/>
              <w:jc w:val="center"/>
              <w:rPr>
                <w:color w:val="auto"/>
                <w:szCs w:val="21"/>
                <w:highlight w:val="none"/>
              </w:rPr>
            </w:pPr>
          </w:p>
          <w:p w14:paraId="5E265446">
            <w:pPr>
              <w:widowControl/>
              <w:jc w:val="center"/>
              <w:rPr>
                <w:color w:val="auto"/>
                <w:szCs w:val="21"/>
                <w:highlight w:val="none"/>
              </w:rPr>
            </w:pPr>
          </w:p>
          <w:p w14:paraId="0C15773D">
            <w:pPr>
              <w:jc w:val="center"/>
              <w:rPr>
                <w:color w:val="auto"/>
                <w:szCs w:val="21"/>
                <w:highlight w:val="none"/>
              </w:rPr>
            </w:pPr>
          </w:p>
        </w:tc>
        <w:tc>
          <w:tcPr>
            <w:tcW w:w="1218" w:type="dxa"/>
            <w:noWrap w:val="0"/>
            <w:vAlign w:val="top"/>
          </w:tcPr>
          <w:p w14:paraId="3415B5F7">
            <w:pPr>
              <w:widowControl/>
              <w:jc w:val="center"/>
              <w:rPr>
                <w:color w:val="auto"/>
                <w:szCs w:val="21"/>
                <w:highlight w:val="none"/>
              </w:rPr>
            </w:pPr>
          </w:p>
          <w:p w14:paraId="36150686">
            <w:pPr>
              <w:widowControl/>
              <w:jc w:val="center"/>
              <w:rPr>
                <w:color w:val="auto"/>
                <w:szCs w:val="21"/>
                <w:highlight w:val="none"/>
              </w:rPr>
            </w:pPr>
          </w:p>
          <w:p w14:paraId="34545337">
            <w:pPr>
              <w:jc w:val="center"/>
              <w:rPr>
                <w:color w:val="auto"/>
                <w:szCs w:val="21"/>
                <w:highlight w:val="none"/>
              </w:rPr>
            </w:pPr>
          </w:p>
        </w:tc>
        <w:tc>
          <w:tcPr>
            <w:tcW w:w="1320" w:type="dxa"/>
            <w:noWrap w:val="0"/>
            <w:vAlign w:val="top"/>
          </w:tcPr>
          <w:p w14:paraId="28094C41">
            <w:pPr>
              <w:widowControl/>
              <w:jc w:val="center"/>
              <w:rPr>
                <w:color w:val="auto"/>
                <w:szCs w:val="21"/>
                <w:highlight w:val="none"/>
              </w:rPr>
            </w:pPr>
          </w:p>
          <w:p w14:paraId="2835AF45">
            <w:pPr>
              <w:widowControl/>
              <w:jc w:val="center"/>
              <w:rPr>
                <w:color w:val="auto"/>
                <w:szCs w:val="21"/>
                <w:highlight w:val="none"/>
              </w:rPr>
            </w:pPr>
          </w:p>
          <w:p w14:paraId="091B9683">
            <w:pPr>
              <w:jc w:val="center"/>
              <w:rPr>
                <w:color w:val="auto"/>
                <w:szCs w:val="21"/>
                <w:highlight w:val="none"/>
              </w:rPr>
            </w:pPr>
          </w:p>
        </w:tc>
        <w:tc>
          <w:tcPr>
            <w:tcW w:w="1828" w:type="dxa"/>
            <w:noWrap w:val="0"/>
            <w:vAlign w:val="top"/>
          </w:tcPr>
          <w:p w14:paraId="22F57428">
            <w:pPr>
              <w:widowControl/>
              <w:jc w:val="center"/>
              <w:rPr>
                <w:color w:val="auto"/>
                <w:szCs w:val="21"/>
                <w:highlight w:val="none"/>
              </w:rPr>
            </w:pPr>
          </w:p>
          <w:p w14:paraId="3372C462">
            <w:pPr>
              <w:widowControl/>
              <w:jc w:val="center"/>
              <w:rPr>
                <w:color w:val="auto"/>
                <w:szCs w:val="21"/>
                <w:highlight w:val="none"/>
              </w:rPr>
            </w:pPr>
          </w:p>
          <w:p w14:paraId="2767565F">
            <w:pPr>
              <w:jc w:val="center"/>
              <w:rPr>
                <w:color w:val="auto"/>
                <w:szCs w:val="21"/>
                <w:highlight w:val="none"/>
              </w:rPr>
            </w:pPr>
          </w:p>
        </w:tc>
        <w:tc>
          <w:tcPr>
            <w:tcW w:w="1421" w:type="dxa"/>
            <w:noWrap w:val="0"/>
            <w:vAlign w:val="top"/>
          </w:tcPr>
          <w:p w14:paraId="32941630">
            <w:pPr>
              <w:widowControl/>
              <w:jc w:val="center"/>
              <w:rPr>
                <w:color w:val="auto"/>
                <w:szCs w:val="21"/>
                <w:highlight w:val="none"/>
              </w:rPr>
            </w:pPr>
          </w:p>
          <w:p w14:paraId="7FE1572F">
            <w:pPr>
              <w:widowControl/>
              <w:jc w:val="center"/>
              <w:rPr>
                <w:color w:val="auto"/>
                <w:szCs w:val="21"/>
                <w:highlight w:val="none"/>
              </w:rPr>
            </w:pPr>
          </w:p>
          <w:p w14:paraId="5ECD3346">
            <w:pPr>
              <w:jc w:val="center"/>
              <w:rPr>
                <w:color w:val="auto"/>
                <w:szCs w:val="21"/>
                <w:highlight w:val="none"/>
              </w:rPr>
            </w:pPr>
          </w:p>
        </w:tc>
      </w:tr>
      <w:tr w14:paraId="40AD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046" w:type="dxa"/>
            <w:gridSpan w:val="2"/>
            <w:noWrap w:val="0"/>
            <w:vAlign w:val="center"/>
          </w:tcPr>
          <w:p w14:paraId="179FB863">
            <w:pPr>
              <w:jc w:val="center"/>
              <w:rPr>
                <w:color w:val="auto"/>
                <w:szCs w:val="21"/>
                <w:highlight w:val="none"/>
              </w:rPr>
            </w:pPr>
            <w:r>
              <w:rPr>
                <w:color w:val="auto"/>
                <w:szCs w:val="21"/>
                <w:highlight w:val="none"/>
              </w:rPr>
              <w:t>合    计</w:t>
            </w:r>
          </w:p>
        </w:tc>
        <w:tc>
          <w:tcPr>
            <w:tcW w:w="1218" w:type="dxa"/>
            <w:noWrap w:val="0"/>
            <w:vAlign w:val="center"/>
          </w:tcPr>
          <w:p w14:paraId="136DDD5C">
            <w:pPr>
              <w:jc w:val="center"/>
              <w:rPr>
                <w:color w:val="auto"/>
                <w:szCs w:val="21"/>
                <w:highlight w:val="none"/>
              </w:rPr>
            </w:pPr>
          </w:p>
        </w:tc>
        <w:tc>
          <w:tcPr>
            <w:tcW w:w="1320" w:type="dxa"/>
            <w:noWrap w:val="0"/>
            <w:vAlign w:val="center"/>
          </w:tcPr>
          <w:p w14:paraId="441B1D57">
            <w:pPr>
              <w:jc w:val="center"/>
              <w:rPr>
                <w:color w:val="auto"/>
                <w:szCs w:val="21"/>
                <w:highlight w:val="none"/>
              </w:rPr>
            </w:pPr>
          </w:p>
        </w:tc>
        <w:tc>
          <w:tcPr>
            <w:tcW w:w="1828" w:type="dxa"/>
            <w:noWrap w:val="0"/>
            <w:vAlign w:val="center"/>
          </w:tcPr>
          <w:p w14:paraId="31BF5597">
            <w:pPr>
              <w:jc w:val="center"/>
              <w:rPr>
                <w:color w:val="auto"/>
                <w:szCs w:val="21"/>
                <w:highlight w:val="none"/>
              </w:rPr>
            </w:pPr>
          </w:p>
        </w:tc>
        <w:tc>
          <w:tcPr>
            <w:tcW w:w="1421" w:type="dxa"/>
            <w:noWrap w:val="0"/>
            <w:vAlign w:val="center"/>
          </w:tcPr>
          <w:p w14:paraId="20E3D581">
            <w:pPr>
              <w:jc w:val="center"/>
              <w:rPr>
                <w:color w:val="auto"/>
                <w:szCs w:val="21"/>
                <w:highlight w:val="none"/>
              </w:rPr>
            </w:pPr>
          </w:p>
        </w:tc>
      </w:tr>
    </w:tbl>
    <w:p w14:paraId="2042B35E">
      <w:pPr>
        <w:rPr>
          <w:color w:val="auto"/>
          <w:sz w:val="18"/>
          <w:szCs w:val="18"/>
          <w:highlight w:val="none"/>
        </w:rPr>
      </w:pPr>
      <w:r>
        <w:rPr>
          <w:color w:val="auto"/>
          <w:sz w:val="24"/>
          <w:highlight w:val="none"/>
        </w:rPr>
        <w:t xml:space="preserve">   </w:t>
      </w:r>
      <w:r>
        <w:rPr>
          <w:color w:val="auto"/>
          <w:sz w:val="18"/>
          <w:szCs w:val="18"/>
          <w:highlight w:val="none"/>
        </w:rPr>
        <w:t>注：本表适用于工程项目招标控制价或投标报价的汇总</w:t>
      </w:r>
    </w:p>
    <w:p w14:paraId="7CF800FC">
      <w:pPr>
        <w:jc w:val="right"/>
        <w:rPr>
          <w:color w:val="auto"/>
          <w:sz w:val="18"/>
          <w:szCs w:val="18"/>
          <w:highlight w:val="none"/>
        </w:rPr>
      </w:pPr>
    </w:p>
    <w:p w14:paraId="3DB2C513">
      <w:pPr>
        <w:jc w:val="right"/>
        <w:rPr>
          <w:color w:val="auto"/>
          <w:sz w:val="18"/>
          <w:szCs w:val="18"/>
          <w:highlight w:val="none"/>
        </w:rPr>
      </w:pPr>
      <w:r>
        <w:rPr>
          <w:color w:val="auto"/>
          <w:sz w:val="18"/>
          <w:szCs w:val="18"/>
          <w:highlight w:val="none"/>
        </w:rPr>
        <w:t>表—02</w:t>
      </w:r>
    </w:p>
    <w:p w14:paraId="19B59EAC">
      <w:pPr>
        <w:spacing w:line="480" w:lineRule="auto"/>
        <w:jc w:val="center"/>
        <w:rPr>
          <w:b/>
          <w:color w:val="auto"/>
          <w:sz w:val="36"/>
          <w:szCs w:val="36"/>
          <w:highlight w:val="none"/>
        </w:rPr>
      </w:pPr>
    </w:p>
    <w:p w14:paraId="572ED395">
      <w:pPr>
        <w:spacing w:line="480" w:lineRule="auto"/>
        <w:jc w:val="center"/>
        <w:rPr>
          <w:b/>
          <w:color w:val="auto"/>
          <w:sz w:val="36"/>
          <w:szCs w:val="36"/>
          <w:highlight w:val="none"/>
        </w:rPr>
      </w:pPr>
      <w:r>
        <w:rPr>
          <w:b/>
          <w:color w:val="auto"/>
          <w:sz w:val="36"/>
          <w:szCs w:val="36"/>
          <w:highlight w:val="none"/>
        </w:rPr>
        <w:t>单项工程投标报价汇总表</w:t>
      </w:r>
    </w:p>
    <w:p w14:paraId="23A30900">
      <w:pPr>
        <w:rPr>
          <w:color w:val="auto"/>
          <w:sz w:val="24"/>
          <w:highlight w:val="none"/>
        </w:rPr>
      </w:pPr>
      <w:r>
        <w:rPr>
          <w:color w:val="auto"/>
          <w:sz w:val="24"/>
          <w:highlight w:val="none"/>
        </w:rPr>
        <w:t>工程名称：                                                   第  页 共  页</w:t>
      </w:r>
    </w:p>
    <w:tbl>
      <w:tblPr>
        <w:tblStyle w:val="6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14:paraId="7184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79" w:type="dxa"/>
            <w:vMerge w:val="restart"/>
            <w:noWrap w:val="0"/>
            <w:vAlign w:val="center"/>
          </w:tcPr>
          <w:p w14:paraId="368E05C1">
            <w:pPr>
              <w:jc w:val="center"/>
              <w:rPr>
                <w:color w:val="auto"/>
                <w:szCs w:val="21"/>
                <w:highlight w:val="none"/>
              </w:rPr>
            </w:pPr>
            <w:r>
              <w:rPr>
                <w:color w:val="auto"/>
                <w:szCs w:val="21"/>
                <w:highlight w:val="none"/>
              </w:rPr>
              <w:t>序号</w:t>
            </w:r>
          </w:p>
        </w:tc>
        <w:tc>
          <w:tcPr>
            <w:tcW w:w="2688" w:type="dxa"/>
            <w:vMerge w:val="restart"/>
            <w:noWrap w:val="0"/>
            <w:vAlign w:val="center"/>
          </w:tcPr>
          <w:p w14:paraId="1DD1AE1E">
            <w:pPr>
              <w:jc w:val="center"/>
              <w:rPr>
                <w:color w:val="auto"/>
                <w:szCs w:val="21"/>
                <w:highlight w:val="none"/>
              </w:rPr>
            </w:pPr>
            <w:r>
              <w:rPr>
                <w:color w:val="auto"/>
                <w:szCs w:val="21"/>
                <w:highlight w:val="none"/>
              </w:rPr>
              <w:t>单 位 工 程 名 称</w:t>
            </w:r>
          </w:p>
        </w:tc>
        <w:tc>
          <w:tcPr>
            <w:tcW w:w="1484" w:type="dxa"/>
            <w:vMerge w:val="restart"/>
            <w:noWrap w:val="0"/>
            <w:vAlign w:val="center"/>
          </w:tcPr>
          <w:p w14:paraId="09CDC1E6">
            <w:pPr>
              <w:rPr>
                <w:color w:val="auto"/>
                <w:szCs w:val="21"/>
                <w:highlight w:val="none"/>
              </w:rPr>
            </w:pPr>
            <w:r>
              <w:rPr>
                <w:color w:val="auto"/>
                <w:szCs w:val="21"/>
                <w:highlight w:val="none"/>
              </w:rPr>
              <w:t>金额（元）</w:t>
            </w:r>
          </w:p>
        </w:tc>
        <w:tc>
          <w:tcPr>
            <w:tcW w:w="4337" w:type="dxa"/>
            <w:gridSpan w:val="3"/>
            <w:noWrap w:val="0"/>
            <w:vAlign w:val="center"/>
          </w:tcPr>
          <w:p w14:paraId="632EDC2F">
            <w:pPr>
              <w:jc w:val="center"/>
              <w:rPr>
                <w:color w:val="auto"/>
                <w:szCs w:val="21"/>
                <w:highlight w:val="none"/>
              </w:rPr>
            </w:pPr>
            <w:r>
              <w:rPr>
                <w:color w:val="auto"/>
                <w:szCs w:val="21"/>
                <w:highlight w:val="none"/>
              </w:rPr>
              <w:t>其     中</w:t>
            </w:r>
          </w:p>
        </w:tc>
      </w:tr>
      <w:tr w14:paraId="47BE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79" w:type="dxa"/>
            <w:vMerge w:val="continue"/>
            <w:noWrap w:val="0"/>
            <w:vAlign w:val="center"/>
          </w:tcPr>
          <w:p w14:paraId="0B4A3074">
            <w:pPr>
              <w:rPr>
                <w:color w:val="auto"/>
                <w:highlight w:val="none"/>
              </w:rPr>
            </w:pPr>
          </w:p>
        </w:tc>
        <w:tc>
          <w:tcPr>
            <w:tcW w:w="2688" w:type="dxa"/>
            <w:vMerge w:val="continue"/>
            <w:noWrap w:val="0"/>
            <w:vAlign w:val="center"/>
          </w:tcPr>
          <w:p w14:paraId="3D85FD5F">
            <w:pPr>
              <w:rPr>
                <w:color w:val="auto"/>
                <w:highlight w:val="none"/>
              </w:rPr>
            </w:pPr>
          </w:p>
        </w:tc>
        <w:tc>
          <w:tcPr>
            <w:tcW w:w="1484" w:type="dxa"/>
            <w:vMerge w:val="continue"/>
            <w:noWrap w:val="0"/>
            <w:vAlign w:val="center"/>
          </w:tcPr>
          <w:p w14:paraId="4E131E84">
            <w:pPr>
              <w:rPr>
                <w:color w:val="auto"/>
                <w:highlight w:val="none"/>
              </w:rPr>
            </w:pPr>
          </w:p>
        </w:tc>
        <w:tc>
          <w:tcPr>
            <w:tcW w:w="1370" w:type="dxa"/>
            <w:noWrap w:val="0"/>
            <w:vAlign w:val="center"/>
          </w:tcPr>
          <w:p w14:paraId="06355A62">
            <w:pPr>
              <w:jc w:val="center"/>
              <w:rPr>
                <w:color w:val="auto"/>
                <w:szCs w:val="21"/>
                <w:highlight w:val="none"/>
              </w:rPr>
            </w:pPr>
            <w:r>
              <w:rPr>
                <w:color w:val="auto"/>
                <w:szCs w:val="21"/>
                <w:highlight w:val="none"/>
              </w:rPr>
              <w:t>暂估价</w:t>
            </w:r>
          </w:p>
          <w:p w14:paraId="7D53477B">
            <w:pPr>
              <w:jc w:val="center"/>
              <w:rPr>
                <w:color w:val="auto"/>
                <w:szCs w:val="21"/>
                <w:highlight w:val="none"/>
              </w:rPr>
            </w:pPr>
            <w:r>
              <w:rPr>
                <w:color w:val="auto"/>
                <w:szCs w:val="21"/>
                <w:highlight w:val="none"/>
              </w:rPr>
              <w:t>（元）</w:t>
            </w:r>
          </w:p>
        </w:tc>
        <w:tc>
          <w:tcPr>
            <w:tcW w:w="1712" w:type="dxa"/>
            <w:noWrap w:val="0"/>
            <w:vAlign w:val="center"/>
          </w:tcPr>
          <w:p w14:paraId="249C4D8D">
            <w:pPr>
              <w:jc w:val="center"/>
              <w:rPr>
                <w:color w:val="auto"/>
                <w:szCs w:val="21"/>
                <w:highlight w:val="none"/>
              </w:rPr>
            </w:pPr>
            <w:r>
              <w:rPr>
                <w:color w:val="auto"/>
                <w:szCs w:val="21"/>
                <w:highlight w:val="none"/>
              </w:rPr>
              <w:t>安全文明</w:t>
            </w:r>
          </w:p>
          <w:p w14:paraId="4964E3AD">
            <w:pPr>
              <w:jc w:val="center"/>
              <w:rPr>
                <w:color w:val="auto"/>
                <w:szCs w:val="21"/>
                <w:highlight w:val="none"/>
              </w:rPr>
            </w:pPr>
            <w:r>
              <w:rPr>
                <w:color w:val="auto"/>
                <w:szCs w:val="21"/>
                <w:highlight w:val="none"/>
              </w:rPr>
              <w:t>施工费（元）</w:t>
            </w:r>
          </w:p>
        </w:tc>
        <w:tc>
          <w:tcPr>
            <w:tcW w:w="1255" w:type="dxa"/>
            <w:noWrap w:val="0"/>
            <w:vAlign w:val="center"/>
          </w:tcPr>
          <w:p w14:paraId="47D47766">
            <w:pPr>
              <w:jc w:val="center"/>
              <w:rPr>
                <w:color w:val="auto"/>
                <w:szCs w:val="21"/>
                <w:highlight w:val="none"/>
              </w:rPr>
            </w:pPr>
            <w:r>
              <w:rPr>
                <w:color w:val="auto"/>
                <w:szCs w:val="21"/>
                <w:highlight w:val="none"/>
              </w:rPr>
              <w:t>规费</w:t>
            </w:r>
          </w:p>
          <w:p w14:paraId="573E5F42">
            <w:pPr>
              <w:jc w:val="center"/>
              <w:rPr>
                <w:color w:val="auto"/>
                <w:szCs w:val="21"/>
                <w:highlight w:val="none"/>
              </w:rPr>
            </w:pPr>
            <w:r>
              <w:rPr>
                <w:color w:val="auto"/>
                <w:szCs w:val="21"/>
                <w:highlight w:val="none"/>
              </w:rPr>
              <w:t>（元）</w:t>
            </w:r>
          </w:p>
        </w:tc>
      </w:tr>
      <w:tr w14:paraId="0B95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6" w:hRule="atLeast"/>
        </w:trPr>
        <w:tc>
          <w:tcPr>
            <w:tcW w:w="1079" w:type="dxa"/>
            <w:noWrap w:val="0"/>
            <w:vAlign w:val="top"/>
          </w:tcPr>
          <w:p w14:paraId="1A4AE1E5">
            <w:pPr>
              <w:jc w:val="center"/>
              <w:rPr>
                <w:color w:val="auto"/>
                <w:szCs w:val="21"/>
                <w:highlight w:val="none"/>
              </w:rPr>
            </w:pPr>
          </w:p>
          <w:p w14:paraId="700A4EDF">
            <w:pPr>
              <w:jc w:val="center"/>
              <w:rPr>
                <w:color w:val="auto"/>
                <w:szCs w:val="21"/>
                <w:highlight w:val="none"/>
              </w:rPr>
            </w:pPr>
          </w:p>
          <w:p w14:paraId="00244F63">
            <w:pPr>
              <w:jc w:val="center"/>
              <w:rPr>
                <w:color w:val="auto"/>
                <w:szCs w:val="21"/>
                <w:highlight w:val="none"/>
              </w:rPr>
            </w:pPr>
          </w:p>
        </w:tc>
        <w:tc>
          <w:tcPr>
            <w:tcW w:w="2688" w:type="dxa"/>
            <w:noWrap w:val="0"/>
            <w:vAlign w:val="top"/>
          </w:tcPr>
          <w:p w14:paraId="59049FA4">
            <w:pPr>
              <w:widowControl/>
              <w:jc w:val="center"/>
              <w:rPr>
                <w:color w:val="auto"/>
                <w:szCs w:val="21"/>
                <w:highlight w:val="none"/>
              </w:rPr>
            </w:pPr>
          </w:p>
          <w:p w14:paraId="70AC67B5">
            <w:pPr>
              <w:widowControl/>
              <w:jc w:val="center"/>
              <w:rPr>
                <w:color w:val="auto"/>
                <w:szCs w:val="21"/>
                <w:highlight w:val="none"/>
              </w:rPr>
            </w:pPr>
          </w:p>
          <w:p w14:paraId="5BEE1670">
            <w:pPr>
              <w:jc w:val="center"/>
              <w:rPr>
                <w:color w:val="auto"/>
                <w:szCs w:val="21"/>
                <w:highlight w:val="none"/>
              </w:rPr>
            </w:pPr>
          </w:p>
        </w:tc>
        <w:tc>
          <w:tcPr>
            <w:tcW w:w="1484" w:type="dxa"/>
            <w:noWrap w:val="0"/>
            <w:vAlign w:val="top"/>
          </w:tcPr>
          <w:p w14:paraId="4EA864A8">
            <w:pPr>
              <w:widowControl/>
              <w:jc w:val="center"/>
              <w:rPr>
                <w:color w:val="auto"/>
                <w:szCs w:val="21"/>
                <w:highlight w:val="none"/>
              </w:rPr>
            </w:pPr>
          </w:p>
          <w:p w14:paraId="2248355E">
            <w:pPr>
              <w:widowControl/>
              <w:jc w:val="center"/>
              <w:rPr>
                <w:color w:val="auto"/>
                <w:szCs w:val="21"/>
                <w:highlight w:val="none"/>
              </w:rPr>
            </w:pPr>
          </w:p>
          <w:p w14:paraId="2B662A80">
            <w:pPr>
              <w:jc w:val="center"/>
              <w:rPr>
                <w:color w:val="auto"/>
                <w:szCs w:val="21"/>
                <w:highlight w:val="none"/>
              </w:rPr>
            </w:pPr>
          </w:p>
        </w:tc>
        <w:tc>
          <w:tcPr>
            <w:tcW w:w="1370" w:type="dxa"/>
            <w:noWrap w:val="0"/>
            <w:vAlign w:val="top"/>
          </w:tcPr>
          <w:p w14:paraId="3FBF4DE0">
            <w:pPr>
              <w:widowControl/>
              <w:jc w:val="center"/>
              <w:rPr>
                <w:color w:val="auto"/>
                <w:szCs w:val="21"/>
                <w:highlight w:val="none"/>
              </w:rPr>
            </w:pPr>
          </w:p>
          <w:p w14:paraId="3BA6DAF6">
            <w:pPr>
              <w:widowControl/>
              <w:jc w:val="center"/>
              <w:rPr>
                <w:color w:val="auto"/>
                <w:szCs w:val="21"/>
                <w:highlight w:val="none"/>
              </w:rPr>
            </w:pPr>
          </w:p>
          <w:p w14:paraId="528B6893">
            <w:pPr>
              <w:jc w:val="center"/>
              <w:rPr>
                <w:color w:val="auto"/>
                <w:szCs w:val="21"/>
                <w:highlight w:val="none"/>
              </w:rPr>
            </w:pPr>
          </w:p>
        </w:tc>
        <w:tc>
          <w:tcPr>
            <w:tcW w:w="1712" w:type="dxa"/>
            <w:noWrap w:val="0"/>
            <w:vAlign w:val="top"/>
          </w:tcPr>
          <w:p w14:paraId="5C8116B1">
            <w:pPr>
              <w:widowControl/>
              <w:jc w:val="center"/>
              <w:rPr>
                <w:color w:val="auto"/>
                <w:szCs w:val="21"/>
                <w:highlight w:val="none"/>
              </w:rPr>
            </w:pPr>
          </w:p>
          <w:p w14:paraId="752E309F">
            <w:pPr>
              <w:widowControl/>
              <w:jc w:val="center"/>
              <w:rPr>
                <w:color w:val="auto"/>
                <w:szCs w:val="21"/>
                <w:highlight w:val="none"/>
              </w:rPr>
            </w:pPr>
          </w:p>
          <w:p w14:paraId="737D8719">
            <w:pPr>
              <w:jc w:val="center"/>
              <w:rPr>
                <w:color w:val="auto"/>
                <w:szCs w:val="21"/>
                <w:highlight w:val="none"/>
              </w:rPr>
            </w:pPr>
          </w:p>
        </w:tc>
        <w:tc>
          <w:tcPr>
            <w:tcW w:w="1255" w:type="dxa"/>
            <w:noWrap w:val="0"/>
            <w:vAlign w:val="top"/>
          </w:tcPr>
          <w:p w14:paraId="4760D326">
            <w:pPr>
              <w:widowControl/>
              <w:jc w:val="center"/>
              <w:rPr>
                <w:color w:val="auto"/>
                <w:szCs w:val="21"/>
                <w:highlight w:val="none"/>
              </w:rPr>
            </w:pPr>
          </w:p>
          <w:p w14:paraId="0A150D7D">
            <w:pPr>
              <w:widowControl/>
              <w:jc w:val="center"/>
              <w:rPr>
                <w:color w:val="auto"/>
                <w:szCs w:val="21"/>
                <w:highlight w:val="none"/>
              </w:rPr>
            </w:pPr>
          </w:p>
          <w:p w14:paraId="37A0AE82">
            <w:pPr>
              <w:jc w:val="center"/>
              <w:rPr>
                <w:color w:val="auto"/>
                <w:szCs w:val="21"/>
                <w:highlight w:val="none"/>
              </w:rPr>
            </w:pPr>
          </w:p>
        </w:tc>
      </w:tr>
      <w:tr w14:paraId="1ADF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767" w:type="dxa"/>
            <w:gridSpan w:val="2"/>
            <w:noWrap w:val="0"/>
            <w:vAlign w:val="center"/>
          </w:tcPr>
          <w:p w14:paraId="7EFEBCA6">
            <w:pPr>
              <w:jc w:val="center"/>
              <w:rPr>
                <w:color w:val="auto"/>
                <w:szCs w:val="21"/>
                <w:highlight w:val="none"/>
              </w:rPr>
            </w:pPr>
            <w:r>
              <w:rPr>
                <w:color w:val="auto"/>
                <w:szCs w:val="21"/>
                <w:highlight w:val="none"/>
              </w:rPr>
              <w:t>合    计</w:t>
            </w:r>
          </w:p>
        </w:tc>
        <w:tc>
          <w:tcPr>
            <w:tcW w:w="1484" w:type="dxa"/>
            <w:noWrap w:val="0"/>
            <w:vAlign w:val="center"/>
          </w:tcPr>
          <w:p w14:paraId="39D72DB6">
            <w:pPr>
              <w:jc w:val="center"/>
              <w:rPr>
                <w:color w:val="auto"/>
                <w:szCs w:val="21"/>
                <w:highlight w:val="none"/>
              </w:rPr>
            </w:pPr>
          </w:p>
        </w:tc>
        <w:tc>
          <w:tcPr>
            <w:tcW w:w="1370" w:type="dxa"/>
            <w:noWrap w:val="0"/>
            <w:vAlign w:val="center"/>
          </w:tcPr>
          <w:p w14:paraId="315273AC">
            <w:pPr>
              <w:jc w:val="center"/>
              <w:rPr>
                <w:color w:val="auto"/>
                <w:szCs w:val="21"/>
                <w:highlight w:val="none"/>
              </w:rPr>
            </w:pPr>
          </w:p>
        </w:tc>
        <w:tc>
          <w:tcPr>
            <w:tcW w:w="1712" w:type="dxa"/>
            <w:noWrap w:val="0"/>
            <w:vAlign w:val="center"/>
          </w:tcPr>
          <w:p w14:paraId="2589985D">
            <w:pPr>
              <w:jc w:val="center"/>
              <w:rPr>
                <w:color w:val="auto"/>
                <w:szCs w:val="21"/>
                <w:highlight w:val="none"/>
              </w:rPr>
            </w:pPr>
          </w:p>
        </w:tc>
        <w:tc>
          <w:tcPr>
            <w:tcW w:w="1255" w:type="dxa"/>
            <w:noWrap w:val="0"/>
            <w:vAlign w:val="center"/>
          </w:tcPr>
          <w:p w14:paraId="025C86EA">
            <w:pPr>
              <w:jc w:val="center"/>
              <w:rPr>
                <w:color w:val="auto"/>
                <w:szCs w:val="21"/>
                <w:highlight w:val="none"/>
              </w:rPr>
            </w:pPr>
          </w:p>
        </w:tc>
      </w:tr>
    </w:tbl>
    <w:p w14:paraId="520FB263">
      <w:pPr>
        <w:rPr>
          <w:color w:val="auto"/>
          <w:sz w:val="18"/>
          <w:szCs w:val="18"/>
          <w:highlight w:val="none"/>
        </w:rPr>
      </w:pPr>
      <w:r>
        <w:rPr>
          <w:color w:val="auto"/>
          <w:sz w:val="24"/>
          <w:highlight w:val="none"/>
        </w:rPr>
        <w:t xml:space="preserve">  </w:t>
      </w:r>
      <w:r>
        <w:rPr>
          <w:color w:val="auto"/>
          <w:sz w:val="18"/>
          <w:szCs w:val="18"/>
          <w:highlight w:val="none"/>
        </w:rPr>
        <w:t>注：本表适用于单项工程招标控制价或投标报价的汇总。暂估价包括分部分项工程中的暂估价和专业工程暂估价。</w:t>
      </w:r>
    </w:p>
    <w:p w14:paraId="128417F2">
      <w:pPr>
        <w:jc w:val="right"/>
        <w:rPr>
          <w:color w:val="auto"/>
          <w:sz w:val="18"/>
          <w:szCs w:val="18"/>
          <w:highlight w:val="none"/>
        </w:rPr>
      </w:pPr>
    </w:p>
    <w:p w14:paraId="672250B9">
      <w:pPr>
        <w:jc w:val="right"/>
        <w:rPr>
          <w:color w:val="auto"/>
          <w:sz w:val="18"/>
          <w:szCs w:val="18"/>
          <w:highlight w:val="none"/>
        </w:rPr>
      </w:pPr>
      <w:r>
        <w:rPr>
          <w:color w:val="auto"/>
          <w:sz w:val="18"/>
          <w:szCs w:val="18"/>
          <w:highlight w:val="none"/>
        </w:rPr>
        <w:t>表—03</w:t>
      </w:r>
    </w:p>
    <w:p w14:paraId="6130133A">
      <w:pPr>
        <w:spacing w:line="480" w:lineRule="auto"/>
        <w:jc w:val="center"/>
        <w:rPr>
          <w:b/>
          <w:color w:val="auto"/>
          <w:sz w:val="36"/>
          <w:szCs w:val="36"/>
          <w:highlight w:val="none"/>
        </w:rPr>
      </w:pPr>
    </w:p>
    <w:p w14:paraId="783A7DCE">
      <w:pPr>
        <w:spacing w:line="480" w:lineRule="auto"/>
        <w:jc w:val="center"/>
        <w:rPr>
          <w:b/>
          <w:color w:val="auto"/>
          <w:sz w:val="36"/>
          <w:szCs w:val="36"/>
          <w:highlight w:val="none"/>
        </w:rPr>
      </w:pPr>
      <w:r>
        <w:rPr>
          <w:b/>
          <w:color w:val="auto"/>
          <w:sz w:val="36"/>
          <w:szCs w:val="36"/>
          <w:highlight w:val="none"/>
        </w:rPr>
        <w:t>单位工程投标报价汇总表</w:t>
      </w:r>
    </w:p>
    <w:p w14:paraId="07A3FE0A">
      <w:pPr>
        <w:rPr>
          <w:color w:val="auto"/>
          <w:sz w:val="24"/>
          <w:highlight w:val="none"/>
        </w:rPr>
      </w:pPr>
      <w:r>
        <w:rPr>
          <w:color w:val="auto"/>
          <w:sz w:val="24"/>
          <w:highlight w:val="none"/>
        </w:rPr>
        <w:t>工程名称：                     标段：                     第  页 共  页</w:t>
      </w:r>
    </w:p>
    <w:tbl>
      <w:tblPr>
        <w:tblStyle w:val="6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14:paraId="3FB4E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40" w:type="dxa"/>
            <w:tcBorders>
              <w:bottom w:val="single" w:color="auto" w:sz="4" w:space="0"/>
            </w:tcBorders>
            <w:noWrap w:val="0"/>
            <w:vAlign w:val="center"/>
          </w:tcPr>
          <w:p w14:paraId="63D327C9">
            <w:pPr>
              <w:jc w:val="center"/>
              <w:rPr>
                <w:color w:val="auto"/>
                <w:szCs w:val="21"/>
                <w:highlight w:val="none"/>
              </w:rPr>
            </w:pPr>
            <w:r>
              <w:rPr>
                <w:color w:val="auto"/>
                <w:szCs w:val="21"/>
                <w:highlight w:val="none"/>
              </w:rPr>
              <w:t>序号</w:t>
            </w:r>
          </w:p>
        </w:tc>
        <w:tc>
          <w:tcPr>
            <w:tcW w:w="3914" w:type="dxa"/>
            <w:tcBorders>
              <w:bottom w:val="single" w:color="auto" w:sz="4" w:space="0"/>
            </w:tcBorders>
            <w:noWrap w:val="0"/>
            <w:vAlign w:val="center"/>
          </w:tcPr>
          <w:p w14:paraId="75746A7D">
            <w:pPr>
              <w:jc w:val="center"/>
              <w:rPr>
                <w:color w:val="auto"/>
                <w:szCs w:val="21"/>
                <w:highlight w:val="none"/>
              </w:rPr>
            </w:pPr>
            <w:r>
              <w:rPr>
                <w:color w:val="auto"/>
                <w:szCs w:val="21"/>
                <w:highlight w:val="none"/>
              </w:rPr>
              <w:t>汇  总  内  容</w:t>
            </w:r>
          </w:p>
        </w:tc>
        <w:tc>
          <w:tcPr>
            <w:tcW w:w="2422" w:type="dxa"/>
            <w:tcBorders>
              <w:bottom w:val="single" w:color="auto" w:sz="4" w:space="0"/>
            </w:tcBorders>
            <w:noWrap w:val="0"/>
            <w:vAlign w:val="center"/>
          </w:tcPr>
          <w:p w14:paraId="226A474C">
            <w:pPr>
              <w:jc w:val="center"/>
              <w:rPr>
                <w:color w:val="auto"/>
                <w:szCs w:val="21"/>
                <w:highlight w:val="none"/>
              </w:rPr>
            </w:pPr>
            <w:r>
              <w:rPr>
                <w:color w:val="auto"/>
                <w:szCs w:val="21"/>
                <w:highlight w:val="none"/>
              </w:rPr>
              <w:t>金额（元）</w:t>
            </w:r>
          </w:p>
        </w:tc>
        <w:tc>
          <w:tcPr>
            <w:tcW w:w="2312" w:type="dxa"/>
            <w:tcBorders>
              <w:bottom w:val="single" w:color="auto" w:sz="4" w:space="0"/>
            </w:tcBorders>
            <w:noWrap w:val="0"/>
            <w:vAlign w:val="center"/>
          </w:tcPr>
          <w:p w14:paraId="3AB1BFD4">
            <w:pPr>
              <w:jc w:val="center"/>
              <w:rPr>
                <w:color w:val="auto"/>
                <w:szCs w:val="21"/>
                <w:highlight w:val="none"/>
              </w:rPr>
            </w:pPr>
            <w:r>
              <w:rPr>
                <w:color w:val="auto"/>
                <w:szCs w:val="21"/>
                <w:highlight w:val="none"/>
              </w:rPr>
              <w:t>其中：暂估价（元）</w:t>
            </w:r>
          </w:p>
        </w:tc>
      </w:tr>
      <w:tr w14:paraId="43E67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2D220242">
            <w:pPr>
              <w:jc w:val="center"/>
              <w:rPr>
                <w:color w:val="auto"/>
                <w:szCs w:val="21"/>
                <w:highlight w:val="none"/>
              </w:rPr>
            </w:pPr>
            <w:r>
              <w:rPr>
                <w:color w:val="auto"/>
                <w:szCs w:val="21"/>
                <w:highlight w:val="none"/>
              </w:rPr>
              <w:t>1</w:t>
            </w:r>
          </w:p>
        </w:tc>
        <w:tc>
          <w:tcPr>
            <w:tcW w:w="3914" w:type="dxa"/>
            <w:noWrap w:val="0"/>
            <w:vAlign w:val="center"/>
          </w:tcPr>
          <w:p w14:paraId="0FEFFD47">
            <w:pPr>
              <w:rPr>
                <w:color w:val="auto"/>
                <w:szCs w:val="21"/>
                <w:highlight w:val="none"/>
              </w:rPr>
            </w:pPr>
            <w:r>
              <w:rPr>
                <w:color w:val="auto"/>
                <w:szCs w:val="21"/>
                <w:highlight w:val="none"/>
              </w:rPr>
              <w:t>分部分项工程</w:t>
            </w:r>
          </w:p>
        </w:tc>
        <w:tc>
          <w:tcPr>
            <w:tcW w:w="2422" w:type="dxa"/>
            <w:noWrap w:val="0"/>
            <w:vAlign w:val="center"/>
          </w:tcPr>
          <w:p w14:paraId="3F547EA1">
            <w:pPr>
              <w:jc w:val="center"/>
              <w:rPr>
                <w:color w:val="auto"/>
                <w:szCs w:val="21"/>
                <w:highlight w:val="none"/>
              </w:rPr>
            </w:pPr>
          </w:p>
        </w:tc>
        <w:tc>
          <w:tcPr>
            <w:tcW w:w="2312" w:type="dxa"/>
            <w:noWrap w:val="0"/>
            <w:vAlign w:val="center"/>
          </w:tcPr>
          <w:p w14:paraId="6E8415E5">
            <w:pPr>
              <w:jc w:val="center"/>
              <w:rPr>
                <w:color w:val="auto"/>
                <w:szCs w:val="21"/>
                <w:highlight w:val="none"/>
              </w:rPr>
            </w:pPr>
          </w:p>
        </w:tc>
      </w:tr>
      <w:tr w14:paraId="78B98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62E348C6">
            <w:pPr>
              <w:jc w:val="center"/>
              <w:rPr>
                <w:color w:val="auto"/>
                <w:szCs w:val="21"/>
                <w:highlight w:val="none"/>
              </w:rPr>
            </w:pPr>
            <w:r>
              <w:rPr>
                <w:color w:val="auto"/>
                <w:szCs w:val="21"/>
                <w:highlight w:val="none"/>
              </w:rPr>
              <w:t>1.1</w:t>
            </w:r>
          </w:p>
        </w:tc>
        <w:tc>
          <w:tcPr>
            <w:tcW w:w="3914" w:type="dxa"/>
            <w:noWrap w:val="0"/>
            <w:vAlign w:val="center"/>
          </w:tcPr>
          <w:p w14:paraId="78159B9F">
            <w:pPr>
              <w:rPr>
                <w:color w:val="auto"/>
                <w:szCs w:val="21"/>
                <w:highlight w:val="none"/>
              </w:rPr>
            </w:pPr>
          </w:p>
        </w:tc>
        <w:tc>
          <w:tcPr>
            <w:tcW w:w="2422" w:type="dxa"/>
            <w:noWrap w:val="0"/>
            <w:vAlign w:val="top"/>
          </w:tcPr>
          <w:p w14:paraId="7377ACB7">
            <w:pPr>
              <w:jc w:val="center"/>
              <w:rPr>
                <w:color w:val="auto"/>
                <w:szCs w:val="21"/>
                <w:highlight w:val="none"/>
              </w:rPr>
            </w:pPr>
          </w:p>
        </w:tc>
        <w:tc>
          <w:tcPr>
            <w:tcW w:w="2312" w:type="dxa"/>
            <w:noWrap w:val="0"/>
            <w:vAlign w:val="top"/>
          </w:tcPr>
          <w:p w14:paraId="05995F81">
            <w:pPr>
              <w:jc w:val="center"/>
              <w:rPr>
                <w:color w:val="auto"/>
                <w:szCs w:val="21"/>
                <w:highlight w:val="none"/>
              </w:rPr>
            </w:pPr>
          </w:p>
        </w:tc>
      </w:tr>
      <w:tr w14:paraId="45F7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2FEB3960">
            <w:pPr>
              <w:jc w:val="center"/>
              <w:rPr>
                <w:color w:val="auto"/>
                <w:szCs w:val="21"/>
                <w:highlight w:val="none"/>
              </w:rPr>
            </w:pPr>
            <w:r>
              <w:rPr>
                <w:color w:val="auto"/>
                <w:szCs w:val="21"/>
                <w:highlight w:val="none"/>
              </w:rPr>
              <w:t>1.2</w:t>
            </w:r>
          </w:p>
        </w:tc>
        <w:tc>
          <w:tcPr>
            <w:tcW w:w="3914" w:type="dxa"/>
            <w:noWrap w:val="0"/>
            <w:vAlign w:val="center"/>
          </w:tcPr>
          <w:p w14:paraId="21622B97">
            <w:pPr>
              <w:rPr>
                <w:color w:val="auto"/>
                <w:szCs w:val="21"/>
                <w:highlight w:val="none"/>
              </w:rPr>
            </w:pPr>
          </w:p>
        </w:tc>
        <w:tc>
          <w:tcPr>
            <w:tcW w:w="2422" w:type="dxa"/>
            <w:noWrap w:val="0"/>
            <w:vAlign w:val="top"/>
          </w:tcPr>
          <w:p w14:paraId="3308A199">
            <w:pPr>
              <w:jc w:val="center"/>
              <w:rPr>
                <w:color w:val="auto"/>
                <w:szCs w:val="21"/>
                <w:highlight w:val="none"/>
              </w:rPr>
            </w:pPr>
          </w:p>
        </w:tc>
        <w:tc>
          <w:tcPr>
            <w:tcW w:w="2312" w:type="dxa"/>
            <w:noWrap w:val="0"/>
            <w:vAlign w:val="top"/>
          </w:tcPr>
          <w:p w14:paraId="29EF5505">
            <w:pPr>
              <w:jc w:val="center"/>
              <w:rPr>
                <w:color w:val="auto"/>
                <w:szCs w:val="21"/>
                <w:highlight w:val="none"/>
              </w:rPr>
            </w:pPr>
          </w:p>
        </w:tc>
      </w:tr>
      <w:tr w14:paraId="442A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79BFBA64">
            <w:pPr>
              <w:jc w:val="center"/>
              <w:rPr>
                <w:color w:val="auto"/>
                <w:szCs w:val="21"/>
                <w:highlight w:val="none"/>
              </w:rPr>
            </w:pPr>
            <w:r>
              <w:rPr>
                <w:color w:val="auto"/>
                <w:szCs w:val="21"/>
                <w:highlight w:val="none"/>
              </w:rPr>
              <w:t>1.3</w:t>
            </w:r>
          </w:p>
        </w:tc>
        <w:tc>
          <w:tcPr>
            <w:tcW w:w="3914" w:type="dxa"/>
            <w:noWrap w:val="0"/>
            <w:vAlign w:val="center"/>
          </w:tcPr>
          <w:p w14:paraId="59695695">
            <w:pPr>
              <w:rPr>
                <w:color w:val="auto"/>
                <w:szCs w:val="21"/>
                <w:highlight w:val="none"/>
              </w:rPr>
            </w:pPr>
          </w:p>
        </w:tc>
        <w:tc>
          <w:tcPr>
            <w:tcW w:w="2422" w:type="dxa"/>
            <w:noWrap w:val="0"/>
            <w:vAlign w:val="top"/>
          </w:tcPr>
          <w:p w14:paraId="0A3B0753">
            <w:pPr>
              <w:jc w:val="center"/>
              <w:rPr>
                <w:color w:val="auto"/>
                <w:szCs w:val="21"/>
                <w:highlight w:val="none"/>
              </w:rPr>
            </w:pPr>
          </w:p>
        </w:tc>
        <w:tc>
          <w:tcPr>
            <w:tcW w:w="2312" w:type="dxa"/>
            <w:noWrap w:val="0"/>
            <w:vAlign w:val="top"/>
          </w:tcPr>
          <w:p w14:paraId="2837A178">
            <w:pPr>
              <w:jc w:val="center"/>
              <w:rPr>
                <w:color w:val="auto"/>
                <w:szCs w:val="21"/>
                <w:highlight w:val="none"/>
              </w:rPr>
            </w:pPr>
          </w:p>
        </w:tc>
      </w:tr>
      <w:tr w14:paraId="685C2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7160D6EF">
            <w:pPr>
              <w:jc w:val="center"/>
              <w:rPr>
                <w:color w:val="auto"/>
                <w:szCs w:val="21"/>
                <w:highlight w:val="none"/>
              </w:rPr>
            </w:pPr>
            <w:r>
              <w:rPr>
                <w:color w:val="auto"/>
                <w:szCs w:val="21"/>
                <w:highlight w:val="none"/>
              </w:rPr>
              <w:t>1.4</w:t>
            </w:r>
          </w:p>
        </w:tc>
        <w:tc>
          <w:tcPr>
            <w:tcW w:w="3914" w:type="dxa"/>
            <w:noWrap w:val="0"/>
            <w:vAlign w:val="center"/>
          </w:tcPr>
          <w:p w14:paraId="5912ABE1">
            <w:pPr>
              <w:rPr>
                <w:color w:val="auto"/>
                <w:szCs w:val="21"/>
                <w:highlight w:val="none"/>
              </w:rPr>
            </w:pPr>
          </w:p>
        </w:tc>
        <w:tc>
          <w:tcPr>
            <w:tcW w:w="2422" w:type="dxa"/>
            <w:noWrap w:val="0"/>
            <w:vAlign w:val="top"/>
          </w:tcPr>
          <w:p w14:paraId="477297C9">
            <w:pPr>
              <w:jc w:val="center"/>
              <w:rPr>
                <w:color w:val="auto"/>
                <w:szCs w:val="21"/>
                <w:highlight w:val="none"/>
              </w:rPr>
            </w:pPr>
          </w:p>
        </w:tc>
        <w:tc>
          <w:tcPr>
            <w:tcW w:w="2312" w:type="dxa"/>
            <w:noWrap w:val="0"/>
            <w:vAlign w:val="top"/>
          </w:tcPr>
          <w:p w14:paraId="16A2F0A8">
            <w:pPr>
              <w:jc w:val="center"/>
              <w:rPr>
                <w:color w:val="auto"/>
                <w:szCs w:val="21"/>
                <w:highlight w:val="none"/>
              </w:rPr>
            </w:pPr>
          </w:p>
        </w:tc>
      </w:tr>
      <w:tr w14:paraId="6A2A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73E4EEC6">
            <w:pPr>
              <w:jc w:val="center"/>
              <w:rPr>
                <w:color w:val="auto"/>
                <w:szCs w:val="21"/>
                <w:highlight w:val="none"/>
              </w:rPr>
            </w:pPr>
            <w:r>
              <w:rPr>
                <w:color w:val="auto"/>
                <w:szCs w:val="21"/>
                <w:highlight w:val="none"/>
              </w:rPr>
              <w:t>1.5</w:t>
            </w:r>
          </w:p>
        </w:tc>
        <w:tc>
          <w:tcPr>
            <w:tcW w:w="3914" w:type="dxa"/>
            <w:noWrap w:val="0"/>
            <w:vAlign w:val="center"/>
          </w:tcPr>
          <w:p w14:paraId="5147D967">
            <w:pPr>
              <w:rPr>
                <w:color w:val="auto"/>
                <w:szCs w:val="21"/>
                <w:highlight w:val="none"/>
              </w:rPr>
            </w:pPr>
          </w:p>
        </w:tc>
        <w:tc>
          <w:tcPr>
            <w:tcW w:w="2422" w:type="dxa"/>
            <w:noWrap w:val="0"/>
            <w:vAlign w:val="top"/>
          </w:tcPr>
          <w:p w14:paraId="6CA2DF75">
            <w:pPr>
              <w:jc w:val="center"/>
              <w:rPr>
                <w:color w:val="auto"/>
                <w:szCs w:val="21"/>
                <w:highlight w:val="none"/>
              </w:rPr>
            </w:pPr>
          </w:p>
        </w:tc>
        <w:tc>
          <w:tcPr>
            <w:tcW w:w="2312" w:type="dxa"/>
            <w:noWrap w:val="0"/>
            <w:vAlign w:val="top"/>
          </w:tcPr>
          <w:p w14:paraId="44A77548">
            <w:pPr>
              <w:jc w:val="center"/>
              <w:rPr>
                <w:color w:val="auto"/>
                <w:szCs w:val="21"/>
                <w:highlight w:val="none"/>
              </w:rPr>
            </w:pPr>
          </w:p>
        </w:tc>
      </w:tr>
      <w:tr w14:paraId="2187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1430DBE5">
            <w:pPr>
              <w:jc w:val="center"/>
              <w:rPr>
                <w:color w:val="auto"/>
                <w:szCs w:val="21"/>
                <w:highlight w:val="none"/>
              </w:rPr>
            </w:pPr>
          </w:p>
        </w:tc>
        <w:tc>
          <w:tcPr>
            <w:tcW w:w="3914" w:type="dxa"/>
            <w:noWrap w:val="0"/>
            <w:vAlign w:val="center"/>
          </w:tcPr>
          <w:p w14:paraId="27A50B72">
            <w:pPr>
              <w:rPr>
                <w:color w:val="auto"/>
                <w:szCs w:val="21"/>
                <w:highlight w:val="none"/>
              </w:rPr>
            </w:pPr>
          </w:p>
        </w:tc>
        <w:tc>
          <w:tcPr>
            <w:tcW w:w="2422" w:type="dxa"/>
            <w:noWrap w:val="0"/>
            <w:vAlign w:val="top"/>
          </w:tcPr>
          <w:p w14:paraId="703D3BFE">
            <w:pPr>
              <w:jc w:val="center"/>
              <w:rPr>
                <w:color w:val="auto"/>
                <w:szCs w:val="21"/>
                <w:highlight w:val="none"/>
              </w:rPr>
            </w:pPr>
          </w:p>
        </w:tc>
        <w:tc>
          <w:tcPr>
            <w:tcW w:w="2312" w:type="dxa"/>
            <w:noWrap w:val="0"/>
            <w:vAlign w:val="top"/>
          </w:tcPr>
          <w:p w14:paraId="6DFA15FE">
            <w:pPr>
              <w:jc w:val="center"/>
              <w:rPr>
                <w:color w:val="auto"/>
                <w:szCs w:val="21"/>
                <w:highlight w:val="none"/>
              </w:rPr>
            </w:pPr>
          </w:p>
        </w:tc>
      </w:tr>
      <w:tr w14:paraId="79E90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6C219DB2">
            <w:pPr>
              <w:jc w:val="center"/>
              <w:rPr>
                <w:color w:val="auto"/>
                <w:szCs w:val="21"/>
                <w:highlight w:val="none"/>
              </w:rPr>
            </w:pPr>
          </w:p>
        </w:tc>
        <w:tc>
          <w:tcPr>
            <w:tcW w:w="3914" w:type="dxa"/>
            <w:noWrap w:val="0"/>
            <w:vAlign w:val="center"/>
          </w:tcPr>
          <w:p w14:paraId="4EB97EC7">
            <w:pPr>
              <w:rPr>
                <w:color w:val="auto"/>
                <w:szCs w:val="21"/>
                <w:highlight w:val="none"/>
              </w:rPr>
            </w:pPr>
          </w:p>
        </w:tc>
        <w:tc>
          <w:tcPr>
            <w:tcW w:w="2422" w:type="dxa"/>
            <w:noWrap w:val="0"/>
            <w:vAlign w:val="top"/>
          </w:tcPr>
          <w:p w14:paraId="57A4A3F4">
            <w:pPr>
              <w:jc w:val="center"/>
              <w:rPr>
                <w:color w:val="auto"/>
                <w:szCs w:val="21"/>
                <w:highlight w:val="none"/>
              </w:rPr>
            </w:pPr>
          </w:p>
        </w:tc>
        <w:tc>
          <w:tcPr>
            <w:tcW w:w="2312" w:type="dxa"/>
            <w:noWrap w:val="0"/>
            <w:vAlign w:val="top"/>
          </w:tcPr>
          <w:p w14:paraId="5FFDBCF7">
            <w:pPr>
              <w:jc w:val="center"/>
              <w:rPr>
                <w:color w:val="auto"/>
                <w:szCs w:val="21"/>
                <w:highlight w:val="none"/>
              </w:rPr>
            </w:pPr>
          </w:p>
        </w:tc>
      </w:tr>
      <w:tr w14:paraId="2783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13162F8C">
            <w:pPr>
              <w:jc w:val="center"/>
              <w:rPr>
                <w:color w:val="auto"/>
                <w:szCs w:val="21"/>
                <w:highlight w:val="none"/>
              </w:rPr>
            </w:pPr>
          </w:p>
        </w:tc>
        <w:tc>
          <w:tcPr>
            <w:tcW w:w="3914" w:type="dxa"/>
            <w:noWrap w:val="0"/>
            <w:vAlign w:val="center"/>
          </w:tcPr>
          <w:p w14:paraId="51AE85DC">
            <w:pPr>
              <w:rPr>
                <w:color w:val="auto"/>
                <w:szCs w:val="21"/>
                <w:highlight w:val="none"/>
              </w:rPr>
            </w:pPr>
          </w:p>
        </w:tc>
        <w:tc>
          <w:tcPr>
            <w:tcW w:w="2422" w:type="dxa"/>
            <w:noWrap w:val="0"/>
            <w:vAlign w:val="top"/>
          </w:tcPr>
          <w:p w14:paraId="6BB58D09">
            <w:pPr>
              <w:jc w:val="center"/>
              <w:rPr>
                <w:color w:val="auto"/>
                <w:szCs w:val="21"/>
                <w:highlight w:val="none"/>
              </w:rPr>
            </w:pPr>
          </w:p>
        </w:tc>
        <w:tc>
          <w:tcPr>
            <w:tcW w:w="2312" w:type="dxa"/>
            <w:noWrap w:val="0"/>
            <w:vAlign w:val="top"/>
          </w:tcPr>
          <w:p w14:paraId="6CE67AD1">
            <w:pPr>
              <w:jc w:val="center"/>
              <w:rPr>
                <w:color w:val="auto"/>
                <w:szCs w:val="21"/>
                <w:highlight w:val="none"/>
              </w:rPr>
            </w:pPr>
          </w:p>
        </w:tc>
      </w:tr>
      <w:tr w14:paraId="7FD8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2ECD4CB9">
            <w:pPr>
              <w:jc w:val="center"/>
              <w:rPr>
                <w:color w:val="auto"/>
                <w:szCs w:val="21"/>
                <w:highlight w:val="none"/>
              </w:rPr>
            </w:pPr>
          </w:p>
        </w:tc>
        <w:tc>
          <w:tcPr>
            <w:tcW w:w="3914" w:type="dxa"/>
            <w:noWrap w:val="0"/>
            <w:vAlign w:val="center"/>
          </w:tcPr>
          <w:p w14:paraId="277CD743">
            <w:pPr>
              <w:rPr>
                <w:color w:val="auto"/>
                <w:szCs w:val="21"/>
                <w:highlight w:val="none"/>
              </w:rPr>
            </w:pPr>
          </w:p>
        </w:tc>
        <w:tc>
          <w:tcPr>
            <w:tcW w:w="2422" w:type="dxa"/>
            <w:noWrap w:val="0"/>
            <w:vAlign w:val="top"/>
          </w:tcPr>
          <w:p w14:paraId="0B822A4C">
            <w:pPr>
              <w:jc w:val="center"/>
              <w:rPr>
                <w:color w:val="auto"/>
                <w:szCs w:val="21"/>
                <w:highlight w:val="none"/>
              </w:rPr>
            </w:pPr>
          </w:p>
        </w:tc>
        <w:tc>
          <w:tcPr>
            <w:tcW w:w="2312" w:type="dxa"/>
            <w:noWrap w:val="0"/>
            <w:vAlign w:val="top"/>
          </w:tcPr>
          <w:p w14:paraId="11F1EFE4">
            <w:pPr>
              <w:jc w:val="center"/>
              <w:rPr>
                <w:color w:val="auto"/>
                <w:szCs w:val="21"/>
                <w:highlight w:val="none"/>
              </w:rPr>
            </w:pPr>
          </w:p>
        </w:tc>
      </w:tr>
      <w:tr w14:paraId="74528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2DD176A1">
            <w:pPr>
              <w:jc w:val="center"/>
              <w:rPr>
                <w:color w:val="auto"/>
                <w:szCs w:val="21"/>
                <w:highlight w:val="none"/>
              </w:rPr>
            </w:pPr>
          </w:p>
        </w:tc>
        <w:tc>
          <w:tcPr>
            <w:tcW w:w="3914" w:type="dxa"/>
            <w:noWrap w:val="0"/>
            <w:vAlign w:val="center"/>
          </w:tcPr>
          <w:p w14:paraId="756A8E93">
            <w:pPr>
              <w:rPr>
                <w:color w:val="auto"/>
                <w:szCs w:val="21"/>
                <w:highlight w:val="none"/>
              </w:rPr>
            </w:pPr>
          </w:p>
        </w:tc>
        <w:tc>
          <w:tcPr>
            <w:tcW w:w="2422" w:type="dxa"/>
            <w:noWrap w:val="0"/>
            <w:vAlign w:val="top"/>
          </w:tcPr>
          <w:p w14:paraId="738277DD">
            <w:pPr>
              <w:jc w:val="center"/>
              <w:rPr>
                <w:color w:val="auto"/>
                <w:szCs w:val="21"/>
                <w:highlight w:val="none"/>
              </w:rPr>
            </w:pPr>
          </w:p>
        </w:tc>
        <w:tc>
          <w:tcPr>
            <w:tcW w:w="2312" w:type="dxa"/>
            <w:noWrap w:val="0"/>
            <w:vAlign w:val="top"/>
          </w:tcPr>
          <w:p w14:paraId="3CDA631D">
            <w:pPr>
              <w:jc w:val="center"/>
              <w:rPr>
                <w:color w:val="auto"/>
                <w:szCs w:val="21"/>
                <w:highlight w:val="none"/>
              </w:rPr>
            </w:pPr>
          </w:p>
        </w:tc>
      </w:tr>
      <w:tr w14:paraId="73847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7CCFADC6">
            <w:pPr>
              <w:jc w:val="center"/>
              <w:rPr>
                <w:color w:val="auto"/>
                <w:szCs w:val="21"/>
                <w:highlight w:val="none"/>
              </w:rPr>
            </w:pPr>
            <w:r>
              <w:rPr>
                <w:color w:val="auto"/>
                <w:szCs w:val="21"/>
                <w:highlight w:val="none"/>
              </w:rPr>
              <w:t>2</w:t>
            </w:r>
          </w:p>
        </w:tc>
        <w:tc>
          <w:tcPr>
            <w:tcW w:w="3914" w:type="dxa"/>
            <w:noWrap w:val="0"/>
            <w:vAlign w:val="center"/>
          </w:tcPr>
          <w:p w14:paraId="2A66BBC6">
            <w:pPr>
              <w:rPr>
                <w:color w:val="auto"/>
                <w:szCs w:val="21"/>
                <w:highlight w:val="none"/>
              </w:rPr>
            </w:pPr>
            <w:r>
              <w:rPr>
                <w:color w:val="auto"/>
                <w:szCs w:val="21"/>
                <w:highlight w:val="none"/>
              </w:rPr>
              <w:t>措施项目</w:t>
            </w:r>
          </w:p>
        </w:tc>
        <w:tc>
          <w:tcPr>
            <w:tcW w:w="2422" w:type="dxa"/>
            <w:noWrap w:val="0"/>
            <w:vAlign w:val="top"/>
          </w:tcPr>
          <w:p w14:paraId="73C77C1A">
            <w:pPr>
              <w:jc w:val="center"/>
              <w:rPr>
                <w:color w:val="auto"/>
                <w:szCs w:val="21"/>
                <w:highlight w:val="none"/>
              </w:rPr>
            </w:pPr>
          </w:p>
        </w:tc>
        <w:tc>
          <w:tcPr>
            <w:tcW w:w="2312" w:type="dxa"/>
            <w:noWrap w:val="0"/>
            <w:vAlign w:val="top"/>
          </w:tcPr>
          <w:p w14:paraId="367FC461">
            <w:pPr>
              <w:jc w:val="center"/>
              <w:rPr>
                <w:color w:val="auto"/>
                <w:szCs w:val="21"/>
                <w:highlight w:val="none"/>
              </w:rPr>
            </w:pPr>
          </w:p>
        </w:tc>
      </w:tr>
      <w:tr w14:paraId="4685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7E09CEDE">
            <w:pPr>
              <w:jc w:val="center"/>
              <w:rPr>
                <w:color w:val="auto"/>
                <w:szCs w:val="21"/>
                <w:highlight w:val="none"/>
              </w:rPr>
            </w:pPr>
            <w:r>
              <w:rPr>
                <w:color w:val="auto"/>
                <w:szCs w:val="21"/>
                <w:highlight w:val="none"/>
              </w:rPr>
              <w:t>2.1</w:t>
            </w:r>
          </w:p>
        </w:tc>
        <w:tc>
          <w:tcPr>
            <w:tcW w:w="3914" w:type="dxa"/>
            <w:noWrap w:val="0"/>
            <w:vAlign w:val="center"/>
          </w:tcPr>
          <w:p w14:paraId="048DC22D">
            <w:pPr>
              <w:ind w:firstLine="310" w:firstLineChars="148"/>
              <w:rPr>
                <w:color w:val="auto"/>
                <w:szCs w:val="21"/>
                <w:highlight w:val="none"/>
              </w:rPr>
            </w:pPr>
            <w:r>
              <w:rPr>
                <w:color w:val="auto"/>
                <w:szCs w:val="21"/>
                <w:highlight w:val="none"/>
              </w:rPr>
              <w:t>安全文明施工费</w:t>
            </w:r>
          </w:p>
        </w:tc>
        <w:tc>
          <w:tcPr>
            <w:tcW w:w="2422" w:type="dxa"/>
            <w:noWrap w:val="0"/>
            <w:vAlign w:val="top"/>
          </w:tcPr>
          <w:p w14:paraId="537FACF4">
            <w:pPr>
              <w:jc w:val="center"/>
              <w:rPr>
                <w:color w:val="auto"/>
                <w:szCs w:val="21"/>
                <w:highlight w:val="none"/>
              </w:rPr>
            </w:pPr>
          </w:p>
        </w:tc>
        <w:tc>
          <w:tcPr>
            <w:tcW w:w="2312" w:type="dxa"/>
            <w:noWrap w:val="0"/>
            <w:vAlign w:val="top"/>
          </w:tcPr>
          <w:p w14:paraId="6EEFB6E5">
            <w:pPr>
              <w:jc w:val="center"/>
              <w:rPr>
                <w:color w:val="auto"/>
                <w:szCs w:val="21"/>
                <w:highlight w:val="none"/>
              </w:rPr>
            </w:pPr>
          </w:p>
        </w:tc>
      </w:tr>
      <w:tr w14:paraId="23EC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0B2A4841">
            <w:pPr>
              <w:jc w:val="center"/>
              <w:rPr>
                <w:color w:val="auto"/>
                <w:szCs w:val="21"/>
                <w:highlight w:val="none"/>
              </w:rPr>
            </w:pPr>
            <w:r>
              <w:rPr>
                <w:color w:val="auto"/>
                <w:szCs w:val="21"/>
                <w:highlight w:val="none"/>
              </w:rPr>
              <w:t>3</w:t>
            </w:r>
          </w:p>
        </w:tc>
        <w:tc>
          <w:tcPr>
            <w:tcW w:w="3914" w:type="dxa"/>
            <w:noWrap w:val="0"/>
            <w:vAlign w:val="center"/>
          </w:tcPr>
          <w:p w14:paraId="6E01F391">
            <w:pPr>
              <w:rPr>
                <w:color w:val="auto"/>
                <w:szCs w:val="21"/>
                <w:highlight w:val="none"/>
              </w:rPr>
            </w:pPr>
            <w:r>
              <w:rPr>
                <w:color w:val="auto"/>
                <w:szCs w:val="21"/>
                <w:highlight w:val="none"/>
              </w:rPr>
              <w:t>其他项目</w:t>
            </w:r>
          </w:p>
        </w:tc>
        <w:tc>
          <w:tcPr>
            <w:tcW w:w="2422" w:type="dxa"/>
            <w:noWrap w:val="0"/>
            <w:vAlign w:val="top"/>
          </w:tcPr>
          <w:p w14:paraId="5E9D0A40">
            <w:pPr>
              <w:jc w:val="center"/>
              <w:rPr>
                <w:color w:val="auto"/>
                <w:szCs w:val="21"/>
                <w:highlight w:val="none"/>
              </w:rPr>
            </w:pPr>
          </w:p>
        </w:tc>
        <w:tc>
          <w:tcPr>
            <w:tcW w:w="2312" w:type="dxa"/>
            <w:noWrap w:val="0"/>
            <w:vAlign w:val="top"/>
          </w:tcPr>
          <w:p w14:paraId="757BE6C9">
            <w:pPr>
              <w:jc w:val="center"/>
              <w:rPr>
                <w:color w:val="auto"/>
                <w:szCs w:val="21"/>
                <w:highlight w:val="none"/>
              </w:rPr>
            </w:pPr>
          </w:p>
        </w:tc>
      </w:tr>
      <w:tr w14:paraId="326C1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4B8A4716">
            <w:pPr>
              <w:jc w:val="center"/>
              <w:rPr>
                <w:color w:val="auto"/>
                <w:szCs w:val="21"/>
                <w:highlight w:val="none"/>
              </w:rPr>
            </w:pPr>
            <w:r>
              <w:rPr>
                <w:color w:val="auto"/>
                <w:szCs w:val="21"/>
                <w:highlight w:val="none"/>
              </w:rPr>
              <w:t>3.1</w:t>
            </w:r>
          </w:p>
        </w:tc>
        <w:tc>
          <w:tcPr>
            <w:tcW w:w="3914" w:type="dxa"/>
            <w:noWrap w:val="0"/>
            <w:vAlign w:val="center"/>
          </w:tcPr>
          <w:p w14:paraId="6F133A17">
            <w:pPr>
              <w:ind w:firstLine="310" w:firstLineChars="148"/>
              <w:rPr>
                <w:color w:val="auto"/>
                <w:szCs w:val="21"/>
                <w:highlight w:val="none"/>
              </w:rPr>
            </w:pPr>
            <w:r>
              <w:rPr>
                <w:color w:val="auto"/>
                <w:szCs w:val="21"/>
                <w:highlight w:val="none"/>
              </w:rPr>
              <w:t>暂列金额</w:t>
            </w:r>
          </w:p>
        </w:tc>
        <w:tc>
          <w:tcPr>
            <w:tcW w:w="2422" w:type="dxa"/>
            <w:noWrap w:val="0"/>
            <w:vAlign w:val="top"/>
          </w:tcPr>
          <w:p w14:paraId="63A37422">
            <w:pPr>
              <w:jc w:val="center"/>
              <w:rPr>
                <w:color w:val="auto"/>
                <w:szCs w:val="21"/>
                <w:highlight w:val="none"/>
              </w:rPr>
            </w:pPr>
          </w:p>
        </w:tc>
        <w:tc>
          <w:tcPr>
            <w:tcW w:w="2312" w:type="dxa"/>
            <w:noWrap w:val="0"/>
            <w:vAlign w:val="top"/>
          </w:tcPr>
          <w:p w14:paraId="5277F806">
            <w:pPr>
              <w:jc w:val="center"/>
              <w:rPr>
                <w:color w:val="auto"/>
                <w:szCs w:val="21"/>
                <w:highlight w:val="none"/>
              </w:rPr>
            </w:pPr>
          </w:p>
        </w:tc>
      </w:tr>
      <w:tr w14:paraId="6D607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3FDF2A9B">
            <w:pPr>
              <w:jc w:val="center"/>
              <w:rPr>
                <w:color w:val="auto"/>
                <w:szCs w:val="21"/>
                <w:highlight w:val="none"/>
              </w:rPr>
            </w:pPr>
            <w:r>
              <w:rPr>
                <w:color w:val="auto"/>
                <w:szCs w:val="21"/>
                <w:highlight w:val="none"/>
              </w:rPr>
              <w:t>3.2</w:t>
            </w:r>
          </w:p>
        </w:tc>
        <w:tc>
          <w:tcPr>
            <w:tcW w:w="3914" w:type="dxa"/>
            <w:noWrap w:val="0"/>
            <w:vAlign w:val="center"/>
          </w:tcPr>
          <w:p w14:paraId="34EC164C">
            <w:pPr>
              <w:ind w:firstLine="310" w:firstLineChars="148"/>
              <w:rPr>
                <w:color w:val="auto"/>
                <w:szCs w:val="21"/>
                <w:highlight w:val="none"/>
              </w:rPr>
            </w:pPr>
            <w:r>
              <w:rPr>
                <w:color w:val="auto"/>
                <w:szCs w:val="21"/>
                <w:highlight w:val="none"/>
              </w:rPr>
              <w:t>专业工程暂估价</w:t>
            </w:r>
          </w:p>
        </w:tc>
        <w:tc>
          <w:tcPr>
            <w:tcW w:w="2422" w:type="dxa"/>
            <w:noWrap w:val="0"/>
            <w:vAlign w:val="top"/>
          </w:tcPr>
          <w:p w14:paraId="7D4C4919">
            <w:pPr>
              <w:jc w:val="center"/>
              <w:rPr>
                <w:color w:val="auto"/>
                <w:szCs w:val="21"/>
                <w:highlight w:val="none"/>
              </w:rPr>
            </w:pPr>
          </w:p>
        </w:tc>
        <w:tc>
          <w:tcPr>
            <w:tcW w:w="2312" w:type="dxa"/>
            <w:noWrap w:val="0"/>
            <w:vAlign w:val="top"/>
          </w:tcPr>
          <w:p w14:paraId="7C6505E4">
            <w:pPr>
              <w:jc w:val="center"/>
              <w:rPr>
                <w:color w:val="auto"/>
                <w:szCs w:val="21"/>
                <w:highlight w:val="none"/>
              </w:rPr>
            </w:pPr>
          </w:p>
        </w:tc>
      </w:tr>
      <w:tr w14:paraId="45B6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30684C80">
            <w:pPr>
              <w:jc w:val="center"/>
              <w:rPr>
                <w:color w:val="auto"/>
                <w:szCs w:val="21"/>
                <w:highlight w:val="none"/>
              </w:rPr>
            </w:pPr>
            <w:r>
              <w:rPr>
                <w:color w:val="auto"/>
                <w:szCs w:val="21"/>
                <w:highlight w:val="none"/>
              </w:rPr>
              <w:t>3.3</w:t>
            </w:r>
          </w:p>
        </w:tc>
        <w:tc>
          <w:tcPr>
            <w:tcW w:w="3914" w:type="dxa"/>
            <w:noWrap w:val="0"/>
            <w:vAlign w:val="center"/>
          </w:tcPr>
          <w:p w14:paraId="009DA6BD">
            <w:pPr>
              <w:ind w:firstLine="310" w:firstLineChars="148"/>
              <w:rPr>
                <w:color w:val="auto"/>
                <w:szCs w:val="21"/>
                <w:highlight w:val="none"/>
              </w:rPr>
            </w:pPr>
            <w:r>
              <w:rPr>
                <w:color w:val="auto"/>
                <w:szCs w:val="21"/>
                <w:highlight w:val="none"/>
              </w:rPr>
              <w:t>计日工</w:t>
            </w:r>
          </w:p>
        </w:tc>
        <w:tc>
          <w:tcPr>
            <w:tcW w:w="2422" w:type="dxa"/>
            <w:noWrap w:val="0"/>
            <w:vAlign w:val="top"/>
          </w:tcPr>
          <w:p w14:paraId="30E8C798">
            <w:pPr>
              <w:jc w:val="center"/>
              <w:rPr>
                <w:color w:val="auto"/>
                <w:szCs w:val="21"/>
                <w:highlight w:val="none"/>
              </w:rPr>
            </w:pPr>
          </w:p>
        </w:tc>
        <w:tc>
          <w:tcPr>
            <w:tcW w:w="2312" w:type="dxa"/>
            <w:noWrap w:val="0"/>
            <w:vAlign w:val="top"/>
          </w:tcPr>
          <w:p w14:paraId="65F6AA4E">
            <w:pPr>
              <w:jc w:val="center"/>
              <w:rPr>
                <w:color w:val="auto"/>
                <w:szCs w:val="21"/>
                <w:highlight w:val="none"/>
              </w:rPr>
            </w:pPr>
          </w:p>
        </w:tc>
      </w:tr>
      <w:tr w14:paraId="4431B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166DCE6E">
            <w:pPr>
              <w:jc w:val="center"/>
              <w:rPr>
                <w:color w:val="auto"/>
                <w:szCs w:val="21"/>
                <w:highlight w:val="none"/>
              </w:rPr>
            </w:pPr>
            <w:r>
              <w:rPr>
                <w:color w:val="auto"/>
                <w:szCs w:val="21"/>
                <w:highlight w:val="none"/>
              </w:rPr>
              <w:t>3.4</w:t>
            </w:r>
          </w:p>
        </w:tc>
        <w:tc>
          <w:tcPr>
            <w:tcW w:w="3914" w:type="dxa"/>
            <w:noWrap w:val="0"/>
            <w:vAlign w:val="center"/>
          </w:tcPr>
          <w:p w14:paraId="1D8DBDCD">
            <w:pPr>
              <w:ind w:firstLine="310" w:firstLineChars="148"/>
              <w:rPr>
                <w:color w:val="auto"/>
                <w:szCs w:val="21"/>
                <w:highlight w:val="none"/>
              </w:rPr>
            </w:pPr>
            <w:r>
              <w:rPr>
                <w:color w:val="auto"/>
                <w:szCs w:val="21"/>
                <w:highlight w:val="none"/>
              </w:rPr>
              <w:t>总承包服务费</w:t>
            </w:r>
          </w:p>
        </w:tc>
        <w:tc>
          <w:tcPr>
            <w:tcW w:w="2422" w:type="dxa"/>
            <w:noWrap w:val="0"/>
            <w:vAlign w:val="top"/>
          </w:tcPr>
          <w:p w14:paraId="795D4A7F">
            <w:pPr>
              <w:jc w:val="center"/>
              <w:rPr>
                <w:color w:val="auto"/>
                <w:szCs w:val="21"/>
                <w:highlight w:val="none"/>
              </w:rPr>
            </w:pPr>
          </w:p>
        </w:tc>
        <w:tc>
          <w:tcPr>
            <w:tcW w:w="2312" w:type="dxa"/>
            <w:noWrap w:val="0"/>
            <w:vAlign w:val="top"/>
          </w:tcPr>
          <w:p w14:paraId="77D66B57">
            <w:pPr>
              <w:jc w:val="center"/>
              <w:rPr>
                <w:color w:val="auto"/>
                <w:szCs w:val="21"/>
                <w:highlight w:val="none"/>
              </w:rPr>
            </w:pPr>
          </w:p>
        </w:tc>
      </w:tr>
      <w:tr w14:paraId="7E9F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2D6B5519">
            <w:pPr>
              <w:jc w:val="center"/>
              <w:rPr>
                <w:color w:val="auto"/>
                <w:szCs w:val="21"/>
                <w:highlight w:val="none"/>
              </w:rPr>
            </w:pPr>
            <w:r>
              <w:rPr>
                <w:color w:val="auto"/>
                <w:szCs w:val="21"/>
                <w:highlight w:val="none"/>
              </w:rPr>
              <w:t>4</w:t>
            </w:r>
          </w:p>
        </w:tc>
        <w:tc>
          <w:tcPr>
            <w:tcW w:w="3914" w:type="dxa"/>
            <w:noWrap w:val="0"/>
            <w:vAlign w:val="center"/>
          </w:tcPr>
          <w:p w14:paraId="10F485BF">
            <w:pPr>
              <w:rPr>
                <w:color w:val="auto"/>
                <w:szCs w:val="21"/>
                <w:highlight w:val="none"/>
              </w:rPr>
            </w:pPr>
            <w:r>
              <w:rPr>
                <w:color w:val="auto"/>
                <w:szCs w:val="21"/>
                <w:highlight w:val="none"/>
              </w:rPr>
              <w:t>规费</w:t>
            </w:r>
          </w:p>
        </w:tc>
        <w:tc>
          <w:tcPr>
            <w:tcW w:w="2422" w:type="dxa"/>
            <w:noWrap w:val="0"/>
            <w:vAlign w:val="top"/>
          </w:tcPr>
          <w:p w14:paraId="6D73A269">
            <w:pPr>
              <w:jc w:val="center"/>
              <w:rPr>
                <w:color w:val="auto"/>
                <w:szCs w:val="21"/>
                <w:highlight w:val="none"/>
              </w:rPr>
            </w:pPr>
          </w:p>
        </w:tc>
        <w:tc>
          <w:tcPr>
            <w:tcW w:w="2312" w:type="dxa"/>
            <w:noWrap w:val="0"/>
            <w:vAlign w:val="top"/>
          </w:tcPr>
          <w:p w14:paraId="6DA609B5">
            <w:pPr>
              <w:jc w:val="center"/>
              <w:rPr>
                <w:color w:val="auto"/>
                <w:szCs w:val="21"/>
                <w:highlight w:val="none"/>
              </w:rPr>
            </w:pPr>
          </w:p>
        </w:tc>
      </w:tr>
      <w:tr w14:paraId="69739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040" w:type="dxa"/>
            <w:noWrap w:val="0"/>
            <w:vAlign w:val="center"/>
          </w:tcPr>
          <w:p w14:paraId="3B59A93D">
            <w:pPr>
              <w:jc w:val="center"/>
              <w:rPr>
                <w:color w:val="auto"/>
                <w:szCs w:val="21"/>
                <w:highlight w:val="none"/>
              </w:rPr>
            </w:pPr>
            <w:r>
              <w:rPr>
                <w:color w:val="auto"/>
                <w:szCs w:val="21"/>
                <w:highlight w:val="none"/>
              </w:rPr>
              <w:t>5</w:t>
            </w:r>
          </w:p>
        </w:tc>
        <w:tc>
          <w:tcPr>
            <w:tcW w:w="3914" w:type="dxa"/>
            <w:noWrap w:val="0"/>
            <w:vAlign w:val="center"/>
          </w:tcPr>
          <w:p w14:paraId="7021BE2B">
            <w:pPr>
              <w:rPr>
                <w:color w:val="auto"/>
                <w:szCs w:val="21"/>
                <w:highlight w:val="none"/>
              </w:rPr>
            </w:pPr>
            <w:r>
              <w:rPr>
                <w:color w:val="auto"/>
                <w:szCs w:val="21"/>
                <w:highlight w:val="none"/>
              </w:rPr>
              <w:t>税金</w:t>
            </w:r>
          </w:p>
        </w:tc>
        <w:tc>
          <w:tcPr>
            <w:tcW w:w="2422" w:type="dxa"/>
            <w:noWrap w:val="0"/>
            <w:vAlign w:val="top"/>
          </w:tcPr>
          <w:p w14:paraId="55EFCFEC">
            <w:pPr>
              <w:jc w:val="center"/>
              <w:rPr>
                <w:color w:val="auto"/>
                <w:szCs w:val="21"/>
                <w:highlight w:val="none"/>
              </w:rPr>
            </w:pPr>
          </w:p>
        </w:tc>
        <w:tc>
          <w:tcPr>
            <w:tcW w:w="2312" w:type="dxa"/>
            <w:noWrap w:val="0"/>
            <w:vAlign w:val="top"/>
          </w:tcPr>
          <w:p w14:paraId="32F64399">
            <w:pPr>
              <w:jc w:val="center"/>
              <w:rPr>
                <w:color w:val="auto"/>
                <w:szCs w:val="21"/>
                <w:highlight w:val="none"/>
              </w:rPr>
            </w:pPr>
          </w:p>
        </w:tc>
      </w:tr>
      <w:tr w14:paraId="5B2E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954" w:type="dxa"/>
            <w:gridSpan w:val="2"/>
            <w:noWrap w:val="0"/>
            <w:vAlign w:val="center"/>
          </w:tcPr>
          <w:p w14:paraId="2599559F">
            <w:pPr>
              <w:jc w:val="center"/>
              <w:rPr>
                <w:color w:val="auto"/>
                <w:szCs w:val="21"/>
                <w:highlight w:val="none"/>
              </w:rPr>
            </w:pPr>
            <w:r>
              <w:rPr>
                <w:color w:val="auto"/>
                <w:szCs w:val="21"/>
                <w:highlight w:val="none"/>
              </w:rPr>
              <w:t>招标报价合计=1+2+3+4+5</w:t>
            </w:r>
          </w:p>
        </w:tc>
        <w:tc>
          <w:tcPr>
            <w:tcW w:w="2422" w:type="dxa"/>
            <w:noWrap w:val="0"/>
            <w:vAlign w:val="center"/>
          </w:tcPr>
          <w:p w14:paraId="513BDAAC">
            <w:pPr>
              <w:jc w:val="center"/>
              <w:rPr>
                <w:color w:val="auto"/>
                <w:szCs w:val="21"/>
                <w:highlight w:val="none"/>
              </w:rPr>
            </w:pPr>
          </w:p>
        </w:tc>
        <w:tc>
          <w:tcPr>
            <w:tcW w:w="2312" w:type="dxa"/>
            <w:noWrap w:val="0"/>
            <w:vAlign w:val="center"/>
          </w:tcPr>
          <w:p w14:paraId="15983A45">
            <w:pPr>
              <w:jc w:val="center"/>
              <w:rPr>
                <w:color w:val="auto"/>
                <w:szCs w:val="21"/>
                <w:highlight w:val="none"/>
              </w:rPr>
            </w:pPr>
          </w:p>
        </w:tc>
      </w:tr>
    </w:tbl>
    <w:p w14:paraId="08821EDA">
      <w:pPr>
        <w:rPr>
          <w:color w:val="auto"/>
          <w:sz w:val="18"/>
          <w:szCs w:val="18"/>
          <w:highlight w:val="none"/>
        </w:rPr>
      </w:pPr>
      <w:r>
        <w:rPr>
          <w:color w:val="auto"/>
          <w:sz w:val="24"/>
          <w:highlight w:val="none"/>
        </w:rPr>
        <w:t xml:space="preserve">  </w:t>
      </w:r>
      <w:r>
        <w:rPr>
          <w:color w:val="auto"/>
          <w:sz w:val="18"/>
          <w:szCs w:val="18"/>
          <w:highlight w:val="none"/>
        </w:rPr>
        <w:t>注：本表适用于单位工程投标报价的汇总，如无单位工程划分，单项工程也使用本表汇总。</w:t>
      </w:r>
    </w:p>
    <w:p w14:paraId="5E3D9BDE">
      <w:pPr>
        <w:jc w:val="right"/>
        <w:rPr>
          <w:rFonts w:hint="eastAsia"/>
          <w:color w:val="auto"/>
          <w:highlight w:val="none"/>
        </w:rPr>
      </w:pPr>
    </w:p>
    <w:p w14:paraId="3B3C5B0A">
      <w:pPr>
        <w:jc w:val="right"/>
        <w:rPr>
          <w:rFonts w:hint="eastAsia"/>
          <w:color w:val="auto"/>
          <w:highlight w:val="none"/>
        </w:rPr>
      </w:pPr>
      <w:r>
        <w:rPr>
          <w:color w:val="auto"/>
          <w:highlight w:val="none"/>
        </w:rPr>
        <w:t>表—04</w:t>
      </w:r>
    </w:p>
    <w:p w14:paraId="734BD116">
      <w:pPr>
        <w:jc w:val="right"/>
        <w:rPr>
          <w:rFonts w:hint="eastAsia"/>
          <w:color w:val="auto"/>
          <w:highlight w:val="none"/>
        </w:rPr>
      </w:pPr>
    </w:p>
    <w:p w14:paraId="1E55BA82">
      <w:pPr>
        <w:jc w:val="right"/>
        <w:rPr>
          <w:color w:val="auto"/>
          <w:highlight w:val="none"/>
        </w:rPr>
      </w:pPr>
    </w:p>
    <w:p w14:paraId="6D2AE667">
      <w:pPr>
        <w:ind w:right="420"/>
        <w:jc w:val="center"/>
        <w:rPr>
          <w:b/>
          <w:bCs/>
          <w:color w:val="auto"/>
          <w:kern w:val="0"/>
          <w:sz w:val="32"/>
          <w:szCs w:val="32"/>
          <w:highlight w:val="none"/>
        </w:rPr>
      </w:pPr>
      <w:r>
        <w:rPr>
          <w:b/>
          <w:bCs/>
          <w:color w:val="auto"/>
          <w:kern w:val="0"/>
          <w:sz w:val="32"/>
          <w:szCs w:val="32"/>
          <w:highlight w:val="none"/>
        </w:rPr>
        <w:t>分部分项工程和措施项目计价表</w:t>
      </w:r>
    </w:p>
    <w:p w14:paraId="0224CDA1">
      <w:pPr>
        <w:ind w:right="420"/>
        <w:jc w:val="center"/>
        <w:rPr>
          <w:b/>
          <w:bCs/>
          <w:color w:val="auto"/>
          <w:kern w:val="0"/>
          <w:sz w:val="32"/>
          <w:szCs w:val="32"/>
          <w:highlight w:val="none"/>
        </w:rPr>
      </w:pPr>
    </w:p>
    <w:p w14:paraId="2A1D9837">
      <w:pPr>
        <w:pStyle w:val="2"/>
        <w:tabs>
          <w:tab w:val="left" w:pos="4529"/>
          <w:tab w:val="left" w:pos="7890"/>
          <w:tab w:val="left" w:pos="8416"/>
          <w:tab w:val="left" w:pos="9047"/>
        </w:tabs>
        <w:ind w:firstLine="230" w:firstLineChars="100"/>
        <w:rPr>
          <w:rFonts w:eastAsia="宋体"/>
          <w:color w:val="auto"/>
          <w:highlight w:val="none"/>
        </w:rPr>
      </w:pPr>
      <w:r>
        <w:rPr>
          <w:rFonts w:eastAsia="宋体"/>
          <w:color w:val="auto"/>
          <w:highlight w:val="none"/>
        </w:rPr>
        <w:t>工程名称：                     标段：                          第  页 共  页</w:t>
      </w:r>
    </w:p>
    <w:tbl>
      <w:tblPr>
        <w:tblStyle w:val="63"/>
        <w:tblW w:w="0" w:type="auto"/>
        <w:tblInd w:w="93" w:type="dxa"/>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14:paraId="6538D41E">
        <w:tblPrEx>
          <w:tblCellMar>
            <w:top w:w="0" w:type="dxa"/>
            <w:left w:w="108" w:type="dxa"/>
            <w:bottom w:w="0" w:type="dxa"/>
            <w:right w:w="108" w:type="dxa"/>
          </w:tblCellMar>
        </w:tblPrEx>
        <w:trPr>
          <w:trHeight w:val="428" w:hRule="atLeast"/>
        </w:trPr>
        <w:tc>
          <w:tcPr>
            <w:tcW w:w="546" w:type="dxa"/>
            <w:vMerge w:val="restart"/>
            <w:tcBorders>
              <w:top w:val="single" w:color="auto" w:sz="8" w:space="0"/>
              <w:left w:val="single" w:color="auto" w:sz="8" w:space="0"/>
              <w:bottom w:val="single" w:color="auto" w:sz="4" w:space="0"/>
              <w:right w:val="single" w:color="auto" w:sz="4" w:space="0"/>
            </w:tcBorders>
            <w:noWrap w:val="0"/>
            <w:vAlign w:val="center"/>
          </w:tcPr>
          <w:p w14:paraId="02EB621C">
            <w:pPr>
              <w:widowControl/>
              <w:jc w:val="center"/>
              <w:rPr>
                <w:b/>
                <w:bCs/>
                <w:color w:val="auto"/>
                <w:kern w:val="0"/>
                <w:sz w:val="20"/>
                <w:szCs w:val="20"/>
                <w:highlight w:val="none"/>
              </w:rPr>
            </w:pPr>
            <w:r>
              <w:rPr>
                <w:b/>
                <w:bCs/>
                <w:color w:val="auto"/>
                <w:kern w:val="0"/>
                <w:sz w:val="20"/>
                <w:szCs w:val="20"/>
                <w:highlight w:val="none"/>
              </w:rPr>
              <w:t>序号</w:t>
            </w:r>
          </w:p>
        </w:tc>
        <w:tc>
          <w:tcPr>
            <w:tcW w:w="1581" w:type="dxa"/>
            <w:vMerge w:val="restart"/>
            <w:tcBorders>
              <w:top w:val="single" w:color="auto" w:sz="8" w:space="0"/>
              <w:left w:val="single" w:color="auto" w:sz="4" w:space="0"/>
              <w:bottom w:val="single" w:color="auto" w:sz="4" w:space="0"/>
              <w:right w:val="single" w:color="auto" w:sz="4" w:space="0"/>
            </w:tcBorders>
            <w:noWrap w:val="0"/>
            <w:vAlign w:val="center"/>
          </w:tcPr>
          <w:p w14:paraId="049BF27D">
            <w:pPr>
              <w:widowControl/>
              <w:jc w:val="center"/>
              <w:rPr>
                <w:b/>
                <w:bCs/>
                <w:color w:val="auto"/>
                <w:kern w:val="0"/>
                <w:sz w:val="20"/>
                <w:szCs w:val="20"/>
                <w:highlight w:val="none"/>
              </w:rPr>
            </w:pPr>
            <w:r>
              <w:rPr>
                <w:b/>
                <w:bCs/>
                <w:color w:val="auto"/>
                <w:kern w:val="0"/>
                <w:sz w:val="20"/>
                <w:szCs w:val="20"/>
                <w:highlight w:val="none"/>
              </w:rPr>
              <w:t>项目编码</w:t>
            </w:r>
          </w:p>
        </w:tc>
        <w:tc>
          <w:tcPr>
            <w:tcW w:w="1186" w:type="dxa"/>
            <w:vMerge w:val="restart"/>
            <w:tcBorders>
              <w:top w:val="single" w:color="auto" w:sz="8" w:space="0"/>
              <w:left w:val="single" w:color="auto" w:sz="4" w:space="0"/>
              <w:bottom w:val="single" w:color="auto" w:sz="4" w:space="0"/>
              <w:right w:val="single" w:color="auto" w:sz="4" w:space="0"/>
            </w:tcBorders>
            <w:noWrap w:val="0"/>
            <w:vAlign w:val="center"/>
          </w:tcPr>
          <w:p w14:paraId="50284B99">
            <w:pPr>
              <w:widowControl/>
              <w:jc w:val="center"/>
              <w:rPr>
                <w:b/>
                <w:bCs/>
                <w:color w:val="auto"/>
                <w:kern w:val="0"/>
                <w:sz w:val="20"/>
                <w:szCs w:val="20"/>
                <w:highlight w:val="none"/>
              </w:rPr>
            </w:pPr>
            <w:r>
              <w:rPr>
                <w:b/>
                <w:bCs/>
                <w:color w:val="auto"/>
                <w:kern w:val="0"/>
                <w:sz w:val="20"/>
                <w:szCs w:val="20"/>
                <w:highlight w:val="none"/>
              </w:rPr>
              <w:t>项目名称</w:t>
            </w:r>
          </w:p>
        </w:tc>
        <w:tc>
          <w:tcPr>
            <w:tcW w:w="2107" w:type="dxa"/>
            <w:vMerge w:val="restart"/>
            <w:tcBorders>
              <w:top w:val="single" w:color="auto" w:sz="8" w:space="0"/>
              <w:left w:val="single" w:color="auto" w:sz="4" w:space="0"/>
              <w:bottom w:val="single" w:color="auto" w:sz="4" w:space="0"/>
              <w:right w:val="single" w:color="auto" w:sz="4" w:space="0"/>
            </w:tcBorders>
            <w:noWrap w:val="0"/>
            <w:vAlign w:val="center"/>
          </w:tcPr>
          <w:p w14:paraId="75C17329">
            <w:pPr>
              <w:widowControl/>
              <w:jc w:val="center"/>
              <w:rPr>
                <w:b/>
                <w:bCs/>
                <w:color w:val="auto"/>
                <w:kern w:val="0"/>
                <w:sz w:val="20"/>
                <w:szCs w:val="20"/>
                <w:highlight w:val="none"/>
              </w:rPr>
            </w:pPr>
            <w:r>
              <w:rPr>
                <w:b/>
                <w:bCs/>
                <w:color w:val="auto"/>
                <w:kern w:val="0"/>
                <w:sz w:val="20"/>
                <w:szCs w:val="20"/>
                <w:highlight w:val="none"/>
              </w:rPr>
              <w:t>项目特征描述</w:t>
            </w:r>
          </w:p>
        </w:tc>
        <w:tc>
          <w:tcPr>
            <w:tcW w:w="658" w:type="dxa"/>
            <w:vMerge w:val="restart"/>
            <w:tcBorders>
              <w:top w:val="single" w:color="auto" w:sz="8" w:space="0"/>
              <w:left w:val="single" w:color="auto" w:sz="4" w:space="0"/>
              <w:bottom w:val="single" w:color="auto" w:sz="4" w:space="0"/>
              <w:right w:val="single" w:color="auto" w:sz="4" w:space="0"/>
            </w:tcBorders>
            <w:noWrap w:val="0"/>
            <w:vAlign w:val="center"/>
          </w:tcPr>
          <w:p w14:paraId="6E646A5F">
            <w:pPr>
              <w:widowControl/>
              <w:jc w:val="center"/>
              <w:rPr>
                <w:rFonts w:hint="eastAsia" w:eastAsia="宋体"/>
                <w:b/>
                <w:bCs/>
                <w:color w:val="auto"/>
                <w:kern w:val="0"/>
                <w:sz w:val="20"/>
                <w:szCs w:val="20"/>
                <w:highlight w:val="none"/>
                <w:lang w:eastAsia="zh-CN"/>
              </w:rPr>
            </w:pPr>
            <w:r>
              <w:rPr>
                <w:b/>
                <w:bCs/>
                <w:color w:val="auto"/>
                <w:kern w:val="0"/>
                <w:sz w:val="20"/>
                <w:szCs w:val="20"/>
                <w:highlight w:val="none"/>
              </w:rPr>
              <w:t>计量</w:t>
            </w:r>
          </w:p>
          <w:p w14:paraId="21345285">
            <w:pPr>
              <w:widowControl/>
              <w:jc w:val="center"/>
              <w:rPr>
                <w:b/>
                <w:bCs/>
                <w:color w:val="auto"/>
                <w:kern w:val="0"/>
                <w:sz w:val="20"/>
                <w:szCs w:val="20"/>
                <w:highlight w:val="none"/>
              </w:rPr>
            </w:pPr>
            <w:r>
              <w:rPr>
                <w:b/>
                <w:bCs/>
                <w:color w:val="auto"/>
                <w:kern w:val="0"/>
                <w:sz w:val="20"/>
                <w:szCs w:val="20"/>
                <w:highlight w:val="none"/>
              </w:rPr>
              <w:t>单位</w:t>
            </w:r>
          </w:p>
        </w:tc>
        <w:tc>
          <w:tcPr>
            <w:tcW w:w="809" w:type="dxa"/>
            <w:vMerge w:val="restart"/>
            <w:tcBorders>
              <w:top w:val="single" w:color="auto" w:sz="8" w:space="0"/>
              <w:left w:val="single" w:color="auto" w:sz="4" w:space="0"/>
              <w:bottom w:val="single" w:color="auto" w:sz="4" w:space="0"/>
              <w:right w:val="single" w:color="auto" w:sz="4" w:space="0"/>
            </w:tcBorders>
            <w:noWrap w:val="0"/>
            <w:vAlign w:val="center"/>
          </w:tcPr>
          <w:p w14:paraId="12850D65">
            <w:pPr>
              <w:widowControl/>
              <w:jc w:val="center"/>
              <w:rPr>
                <w:b/>
                <w:bCs/>
                <w:color w:val="auto"/>
                <w:kern w:val="0"/>
                <w:sz w:val="20"/>
                <w:szCs w:val="20"/>
                <w:highlight w:val="none"/>
              </w:rPr>
            </w:pPr>
            <w:r>
              <w:rPr>
                <w:b/>
                <w:bCs/>
                <w:color w:val="auto"/>
                <w:kern w:val="0"/>
                <w:sz w:val="20"/>
                <w:szCs w:val="20"/>
                <w:highlight w:val="none"/>
              </w:rPr>
              <w:t>工程量</w:t>
            </w:r>
          </w:p>
        </w:tc>
        <w:tc>
          <w:tcPr>
            <w:tcW w:w="2504" w:type="dxa"/>
            <w:gridSpan w:val="3"/>
            <w:tcBorders>
              <w:top w:val="single" w:color="auto" w:sz="8" w:space="0"/>
              <w:left w:val="nil"/>
              <w:bottom w:val="single" w:color="auto" w:sz="4" w:space="0"/>
              <w:right w:val="single" w:color="auto" w:sz="8" w:space="0"/>
            </w:tcBorders>
            <w:noWrap w:val="0"/>
            <w:vAlign w:val="center"/>
          </w:tcPr>
          <w:p w14:paraId="0A4452A2">
            <w:pPr>
              <w:widowControl/>
              <w:jc w:val="center"/>
              <w:rPr>
                <w:b/>
                <w:bCs/>
                <w:color w:val="auto"/>
                <w:kern w:val="0"/>
                <w:sz w:val="20"/>
                <w:szCs w:val="20"/>
                <w:highlight w:val="none"/>
              </w:rPr>
            </w:pPr>
            <w:r>
              <w:rPr>
                <w:b/>
                <w:bCs/>
                <w:color w:val="auto"/>
                <w:kern w:val="0"/>
                <w:sz w:val="20"/>
                <w:szCs w:val="20"/>
                <w:highlight w:val="none"/>
              </w:rPr>
              <w:t>金   额（元）</w:t>
            </w:r>
          </w:p>
        </w:tc>
      </w:tr>
      <w:tr w14:paraId="1BFAA99E">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noWrap w:val="0"/>
            <w:vAlign w:val="center"/>
          </w:tcPr>
          <w:p w14:paraId="76ACC1FB">
            <w:pPr>
              <w:rPr>
                <w:color w:val="auto"/>
                <w:highlight w:val="none"/>
              </w:rPr>
            </w:pPr>
          </w:p>
        </w:tc>
        <w:tc>
          <w:tcPr>
            <w:tcW w:w="1581" w:type="dxa"/>
            <w:vMerge w:val="continue"/>
            <w:tcBorders>
              <w:top w:val="single" w:color="auto" w:sz="8" w:space="0"/>
              <w:left w:val="single" w:color="auto" w:sz="4" w:space="0"/>
              <w:bottom w:val="single" w:color="auto" w:sz="4" w:space="0"/>
              <w:right w:val="single" w:color="auto" w:sz="4" w:space="0"/>
            </w:tcBorders>
            <w:noWrap w:val="0"/>
            <w:vAlign w:val="center"/>
          </w:tcPr>
          <w:p w14:paraId="36450203">
            <w:pPr>
              <w:rPr>
                <w:color w:val="auto"/>
                <w:highlight w:val="none"/>
              </w:rPr>
            </w:pPr>
          </w:p>
        </w:tc>
        <w:tc>
          <w:tcPr>
            <w:tcW w:w="1186" w:type="dxa"/>
            <w:vMerge w:val="continue"/>
            <w:tcBorders>
              <w:top w:val="single" w:color="auto" w:sz="8" w:space="0"/>
              <w:left w:val="single" w:color="auto" w:sz="4" w:space="0"/>
              <w:bottom w:val="single" w:color="auto" w:sz="4" w:space="0"/>
              <w:right w:val="single" w:color="auto" w:sz="4" w:space="0"/>
            </w:tcBorders>
            <w:noWrap w:val="0"/>
            <w:vAlign w:val="center"/>
          </w:tcPr>
          <w:p w14:paraId="204D0BAA">
            <w:pPr>
              <w:rPr>
                <w:color w:val="auto"/>
                <w:highlight w:val="none"/>
              </w:rPr>
            </w:pPr>
          </w:p>
        </w:tc>
        <w:tc>
          <w:tcPr>
            <w:tcW w:w="2107" w:type="dxa"/>
            <w:vMerge w:val="continue"/>
            <w:tcBorders>
              <w:top w:val="single" w:color="auto" w:sz="8" w:space="0"/>
              <w:left w:val="single" w:color="auto" w:sz="4" w:space="0"/>
              <w:bottom w:val="single" w:color="auto" w:sz="4" w:space="0"/>
              <w:right w:val="single" w:color="auto" w:sz="4" w:space="0"/>
            </w:tcBorders>
            <w:noWrap w:val="0"/>
            <w:vAlign w:val="center"/>
          </w:tcPr>
          <w:p w14:paraId="7173E641">
            <w:pPr>
              <w:rPr>
                <w:color w:val="auto"/>
                <w:highlight w:val="none"/>
              </w:rPr>
            </w:pPr>
          </w:p>
        </w:tc>
        <w:tc>
          <w:tcPr>
            <w:tcW w:w="658" w:type="dxa"/>
            <w:vMerge w:val="continue"/>
            <w:tcBorders>
              <w:top w:val="single" w:color="auto" w:sz="8" w:space="0"/>
              <w:left w:val="single" w:color="auto" w:sz="4" w:space="0"/>
              <w:bottom w:val="single" w:color="auto" w:sz="4" w:space="0"/>
              <w:right w:val="single" w:color="auto" w:sz="4" w:space="0"/>
            </w:tcBorders>
            <w:noWrap w:val="0"/>
            <w:vAlign w:val="center"/>
          </w:tcPr>
          <w:p w14:paraId="08902ED4">
            <w:pPr>
              <w:rPr>
                <w:color w:val="auto"/>
                <w:highlight w:val="none"/>
              </w:rPr>
            </w:pPr>
          </w:p>
        </w:tc>
        <w:tc>
          <w:tcPr>
            <w:tcW w:w="809" w:type="dxa"/>
            <w:vMerge w:val="continue"/>
            <w:tcBorders>
              <w:top w:val="single" w:color="auto" w:sz="8" w:space="0"/>
              <w:left w:val="single" w:color="auto" w:sz="4" w:space="0"/>
              <w:bottom w:val="single" w:color="auto" w:sz="4" w:space="0"/>
              <w:right w:val="single" w:color="auto" w:sz="4" w:space="0"/>
            </w:tcBorders>
            <w:noWrap w:val="0"/>
            <w:vAlign w:val="center"/>
          </w:tcPr>
          <w:p w14:paraId="45076530">
            <w:pPr>
              <w:rPr>
                <w:color w:val="auto"/>
                <w:highlight w:val="none"/>
              </w:rPr>
            </w:pPr>
          </w:p>
        </w:tc>
        <w:tc>
          <w:tcPr>
            <w:tcW w:w="791" w:type="dxa"/>
            <w:vMerge w:val="restart"/>
            <w:tcBorders>
              <w:top w:val="nil"/>
              <w:left w:val="single" w:color="auto" w:sz="4" w:space="0"/>
              <w:bottom w:val="single" w:color="auto" w:sz="4" w:space="0"/>
              <w:right w:val="single" w:color="auto" w:sz="4" w:space="0"/>
            </w:tcBorders>
            <w:noWrap w:val="0"/>
            <w:vAlign w:val="center"/>
          </w:tcPr>
          <w:p w14:paraId="02E4ED7E">
            <w:pPr>
              <w:widowControl/>
              <w:jc w:val="center"/>
              <w:rPr>
                <w:rFonts w:hint="eastAsia" w:eastAsia="宋体"/>
                <w:b/>
                <w:bCs/>
                <w:color w:val="auto"/>
                <w:kern w:val="0"/>
                <w:sz w:val="20"/>
                <w:szCs w:val="20"/>
                <w:highlight w:val="none"/>
                <w:lang w:eastAsia="zh-CN"/>
              </w:rPr>
            </w:pPr>
            <w:r>
              <w:rPr>
                <w:b/>
                <w:bCs/>
                <w:color w:val="auto"/>
                <w:kern w:val="0"/>
                <w:sz w:val="20"/>
                <w:szCs w:val="20"/>
                <w:highlight w:val="none"/>
              </w:rPr>
              <w:t>综合</w:t>
            </w:r>
          </w:p>
          <w:p w14:paraId="0232DA16">
            <w:pPr>
              <w:widowControl/>
              <w:jc w:val="center"/>
              <w:rPr>
                <w:b/>
                <w:bCs/>
                <w:color w:val="auto"/>
                <w:kern w:val="0"/>
                <w:sz w:val="20"/>
                <w:szCs w:val="20"/>
                <w:highlight w:val="none"/>
              </w:rPr>
            </w:pPr>
            <w:r>
              <w:rPr>
                <w:b/>
                <w:bCs/>
                <w:color w:val="auto"/>
                <w:kern w:val="0"/>
                <w:sz w:val="20"/>
                <w:szCs w:val="20"/>
                <w:highlight w:val="none"/>
              </w:rPr>
              <w:t>单价</w:t>
            </w:r>
          </w:p>
        </w:tc>
        <w:tc>
          <w:tcPr>
            <w:tcW w:w="797" w:type="dxa"/>
            <w:vMerge w:val="restart"/>
            <w:tcBorders>
              <w:top w:val="nil"/>
              <w:left w:val="single" w:color="auto" w:sz="4" w:space="0"/>
              <w:bottom w:val="single" w:color="auto" w:sz="4" w:space="0"/>
              <w:right w:val="single" w:color="auto" w:sz="4" w:space="0"/>
            </w:tcBorders>
            <w:noWrap w:val="0"/>
            <w:vAlign w:val="center"/>
          </w:tcPr>
          <w:p w14:paraId="430D7697">
            <w:pPr>
              <w:widowControl/>
              <w:jc w:val="center"/>
              <w:rPr>
                <w:b/>
                <w:bCs/>
                <w:color w:val="auto"/>
                <w:kern w:val="0"/>
                <w:sz w:val="20"/>
                <w:szCs w:val="20"/>
                <w:highlight w:val="none"/>
              </w:rPr>
            </w:pPr>
            <w:r>
              <w:rPr>
                <w:b/>
                <w:bCs/>
                <w:color w:val="auto"/>
                <w:kern w:val="0"/>
                <w:sz w:val="20"/>
                <w:szCs w:val="20"/>
                <w:highlight w:val="none"/>
              </w:rPr>
              <w:t>合价</w:t>
            </w:r>
          </w:p>
        </w:tc>
        <w:tc>
          <w:tcPr>
            <w:tcW w:w="916" w:type="dxa"/>
            <w:tcBorders>
              <w:top w:val="nil"/>
              <w:left w:val="nil"/>
              <w:bottom w:val="single" w:color="auto" w:sz="4" w:space="0"/>
              <w:right w:val="single" w:color="auto" w:sz="8" w:space="0"/>
            </w:tcBorders>
            <w:noWrap w:val="0"/>
            <w:vAlign w:val="center"/>
          </w:tcPr>
          <w:p w14:paraId="3C19F0BC">
            <w:pPr>
              <w:widowControl/>
              <w:jc w:val="center"/>
              <w:rPr>
                <w:b/>
                <w:bCs/>
                <w:color w:val="auto"/>
                <w:kern w:val="0"/>
                <w:sz w:val="20"/>
                <w:szCs w:val="20"/>
                <w:highlight w:val="none"/>
              </w:rPr>
            </w:pPr>
            <w:r>
              <w:rPr>
                <w:b/>
                <w:bCs/>
                <w:color w:val="auto"/>
                <w:kern w:val="0"/>
                <w:sz w:val="20"/>
                <w:szCs w:val="20"/>
                <w:highlight w:val="none"/>
              </w:rPr>
              <w:t>其中</w:t>
            </w:r>
          </w:p>
        </w:tc>
      </w:tr>
      <w:tr w14:paraId="5E3436C8">
        <w:tblPrEx>
          <w:tblCellMar>
            <w:top w:w="0" w:type="dxa"/>
            <w:left w:w="108" w:type="dxa"/>
            <w:bottom w:w="0" w:type="dxa"/>
            <w:right w:w="108" w:type="dxa"/>
          </w:tblCellMar>
        </w:tblPrEx>
        <w:trPr>
          <w:trHeight w:val="388" w:hRule="atLeast"/>
        </w:trPr>
        <w:tc>
          <w:tcPr>
            <w:tcW w:w="546" w:type="dxa"/>
            <w:vMerge w:val="continue"/>
            <w:tcBorders>
              <w:top w:val="single" w:color="auto" w:sz="8" w:space="0"/>
              <w:left w:val="single" w:color="auto" w:sz="8" w:space="0"/>
              <w:bottom w:val="single" w:color="auto" w:sz="4" w:space="0"/>
              <w:right w:val="single" w:color="auto" w:sz="4" w:space="0"/>
            </w:tcBorders>
            <w:noWrap w:val="0"/>
            <w:vAlign w:val="center"/>
          </w:tcPr>
          <w:p w14:paraId="14FE3C87">
            <w:pPr>
              <w:rPr>
                <w:color w:val="auto"/>
                <w:highlight w:val="none"/>
              </w:rPr>
            </w:pPr>
          </w:p>
        </w:tc>
        <w:tc>
          <w:tcPr>
            <w:tcW w:w="1581" w:type="dxa"/>
            <w:vMerge w:val="continue"/>
            <w:tcBorders>
              <w:top w:val="single" w:color="auto" w:sz="8" w:space="0"/>
              <w:left w:val="single" w:color="auto" w:sz="4" w:space="0"/>
              <w:bottom w:val="single" w:color="auto" w:sz="4" w:space="0"/>
              <w:right w:val="single" w:color="auto" w:sz="4" w:space="0"/>
            </w:tcBorders>
            <w:noWrap w:val="0"/>
            <w:vAlign w:val="center"/>
          </w:tcPr>
          <w:p w14:paraId="6828CFFB">
            <w:pPr>
              <w:rPr>
                <w:color w:val="auto"/>
                <w:highlight w:val="none"/>
              </w:rPr>
            </w:pPr>
          </w:p>
        </w:tc>
        <w:tc>
          <w:tcPr>
            <w:tcW w:w="1186" w:type="dxa"/>
            <w:vMerge w:val="continue"/>
            <w:tcBorders>
              <w:top w:val="single" w:color="auto" w:sz="8" w:space="0"/>
              <w:left w:val="single" w:color="auto" w:sz="4" w:space="0"/>
              <w:bottom w:val="single" w:color="auto" w:sz="4" w:space="0"/>
              <w:right w:val="single" w:color="auto" w:sz="4" w:space="0"/>
            </w:tcBorders>
            <w:noWrap w:val="0"/>
            <w:vAlign w:val="center"/>
          </w:tcPr>
          <w:p w14:paraId="5A7277C2">
            <w:pPr>
              <w:rPr>
                <w:color w:val="auto"/>
                <w:highlight w:val="none"/>
              </w:rPr>
            </w:pPr>
          </w:p>
        </w:tc>
        <w:tc>
          <w:tcPr>
            <w:tcW w:w="2107" w:type="dxa"/>
            <w:vMerge w:val="continue"/>
            <w:tcBorders>
              <w:top w:val="single" w:color="auto" w:sz="8" w:space="0"/>
              <w:left w:val="single" w:color="auto" w:sz="4" w:space="0"/>
              <w:bottom w:val="single" w:color="auto" w:sz="4" w:space="0"/>
              <w:right w:val="single" w:color="auto" w:sz="4" w:space="0"/>
            </w:tcBorders>
            <w:noWrap w:val="0"/>
            <w:vAlign w:val="center"/>
          </w:tcPr>
          <w:p w14:paraId="7D7A2A3D">
            <w:pPr>
              <w:rPr>
                <w:color w:val="auto"/>
                <w:highlight w:val="none"/>
              </w:rPr>
            </w:pPr>
          </w:p>
        </w:tc>
        <w:tc>
          <w:tcPr>
            <w:tcW w:w="658" w:type="dxa"/>
            <w:vMerge w:val="continue"/>
            <w:tcBorders>
              <w:top w:val="single" w:color="auto" w:sz="8" w:space="0"/>
              <w:left w:val="single" w:color="auto" w:sz="4" w:space="0"/>
              <w:bottom w:val="single" w:color="auto" w:sz="4" w:space="0"/>
              <w:right w:val="single" w:color="auto" w:sz="4" w:space="0"/>
            </w:tcBorders>
            <w:noWrap w:val="0"/>
            <w:vAlign w:val="center"/>
          </w:tcPr>
          <w:p w14:paraId="4771F0DC">
            <w:pPr>
              <w:rPr>
                <w:color w:val="auto"/>
                <w:highlight w:val="none"/>
              </w:rPr>
            </w:pPr>
          </w:p>
        </w:tc>
        <w:tc>
          <w:tcPr>
            <w:tcW w:w="809" w:type="dxa"/>
            <w:vMerge w:val="continue"/>
            <w:tcBorders>
              <w:top w:val="single" w:color="auto" w:sz="8" w:space="0"/>
              <w:left w:val="single" w:color="auto" w:sz="4" w:space="0"/>
              <w:bottom w:val="single" w:color="auto" w:sz="4" w:space="0"/>
              <w:right w:val="single" w:color="auto" w:sz="4" w:space="0"/>
            </w:tcBorders>
            <w:noWrap w:val="0"/>
            <w:vAlign w:val="center"/>
          </w:tcPr>
          <w:p w14:paraId="78A2792B">
            <w:pPr>
              <w:rPr>
                <w:color w:val="auto"/>
                <w:highlight w:val="none"/>
              </w:rPr>
            </w:pPr>
          </w:p>
        </w:tc>
        <w:tc>
          <w:tcPr>
            <w:tcW w:w="791" w:type="dxa"/>
            <w:vMerge w:val="continue"/>
            <w:tcBorders>
              <w:top w:val="nil"/>
              <w:left w:val="single" w:color="auto" w:sz="4" w:space="0"/>
              <w:bottom w:val="single" w:color="auto" w:sz="4" w:space="0"/>
              <w:right w:val="single" w:color="auto" w:sz="4" w:space="0"/>
            </w:tcBorders>
            <w:noWrap w:val="0"/>
            <w:vAlign w:val="center"/>
          </w:tcPr>
          <w:p w14:paraId="4545F07F">
            <w:pPr>
              <w:rPr>
                <w:color w:val="auto"/>
                <w:highlight w:val="none"/>
              </w:rPr>
            </w:pPr>
          </w:p>
        </w:tc>
        <w:tc>
          <w:tcPr>
            <w:tcW w:w="797" w:type="dxa"/>
            <w:vMerge w:val="continue"/>
            <w:tcBorders>
              <w:top w:val="nil"/>
              <w:left w:val="single" w:color="auto" w:sz="4" w:space="0"/>
              <w:bottom w:val="single" w:color="auto" w:sz="4" w:space="0"/>
              <w:right w:val="single" w:color="auto" w:sz="4" w:space="0"/>
            </w:tcBorders>
            <w:noWrap w:val="0"/>
            <w:vAlign w:val="center"/>
          </w:tcPr>
          <w:p w14:paraId="3E5C2CE1">
            <w:pPr>
              <w:rPr>
                <w:color w:val="auto"/>
                <w:highlight w:val="none"/>
              </w:rPr>
            </w:pPr>
          </w:p>
        </w:tc>
        <w:tc>
          <w:tcPr>
            <w:tcW w:w="916" w:type="dxa"/>
            <w:tcBorders>
              <w:top w:val="nil"/>
              <w:left w:val="nil"/>
              <w:bottom w:val="single" w:color="auto" w:sz="4" w:space="0"/>
              <w:right w:val="single" w:color="auto" w:sz="8" w:space="0"/>
            </w:tcBorders>
            <w:noWrap w:val="0"/>
            <w:vAlign w:val="center"/>
          </w:tcPr>
          <w:p w14:paraId="742D2BE5">
            <w:pPr>
              <w:widowControl/>
              <w:jc w:val="center"/>
              <w:rPr>
                <w:b/>
                <w:bCs/>
                <w:color w:val="auto"/>
                <w:kern w:val="0"/>
                <w:sz w:val="20"/>
                <w:szCs w:val="20"/>
                <w:highlight w:val="none"/>
              </w:rPr>
            </w:pPr>
            <w:r>
              <w:rPr>
                <w:b/>
                <w:bCs/>
                <w:color w:val="auto"/>
                <w:kern w:val="0"/>
                <w:sz w:val="20"/>
                <w:szCs w:val="20"/>
                <w:highlight w:val="none"/>
              </w:rPr>
              <w:t>暂估价</w:t>
            </w:r>
          </w:p>
        </w:tc>
      </w:tr>
      <w:tr w14:paraId="1BF9AD78">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61D007F5">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19BDE6C3">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7A7B7AB9">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545481CC">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60D7C8C8">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65A8BB90">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090D4CBD">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56263B60">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79ED74F7">
            <w:pPr>
              <w:widowControl/>
              <w:jc w:val="right"/>
              <w:rPr>
                <w:color w:val="auto"/>
                <w:kern w:val="0"/>
                <w:sz w:val="18"/>
                <w:szCs w:val="18"/>
                <w:highlight w:val="none"/>
              </w:rPr>
            </w:pPr>
            <w:r>
              <w:rPr>
                <w:color w:val="auto"/>
                <w:kern w:val="0"/>
                <w:sz w:val="18"/>
                <w:szCs w:val="18"/>
                <w:highlight w:val="none"/>
              </w:rPr>
              <w:t>　</w:t>
            </w:r>
          </w:p>
        </w:tc>
      </w:tr>
      <w:tr w14:paraId="2D7E861A">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40AAD235">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1E9DC16B">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38971975">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2FE92B8D">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6AC107A9">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366BFB7B">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1E15788A">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5882A7A3">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0CD24A0A">
            <w:pPr>
              <w:widowControl/>
              <w:jc w:val="right"/>
              <w:rPr>
                <w:color w:val="auto"/>
                <w:kern w:val="0"/>
                <w:sz w:val="18"/>
                <w:szCs w:val="18"/>
                <w:highlight w:val="none"/>
              </w:rPr>
            </w:pPr>
            <w:r>
              <w:rPr>
                <w:color w:val="auto"/>
                <w:kern w:val="0"/>
                <w:sz w:val="18"/>
                <w:szCs w:val="18"/>
                <w:highlight w:val="none"/>
              </w:rPr>
              <w:t>　</w:t>
            </w:r>
          </w:p>
        </w:tc>
      </w:tr>
      <w:tr w14:paraId="1FC0E76A">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0550C02E">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74F6FB81">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0232D72B">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70CE3180">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1956DEA0">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60199541">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57DB725C">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104283BE">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7B31D71B">
            <w:pPr>
              <w:widowControl/>
              <w:jc w:val="right"/>
              <w:rPr>
                <w:color w:val="auto"/>
                <w:kern w:val="0"/>
                <w:sz w:val="18"/>
                <w:szCs w:val="18"/>
                <w:highlight w:val="none"/>
              </w:rPr>
            </w:pPr>
            <w:r>
              <w:rPr>
                <w:color w:val="auto"/>
                <w:kern w:val="0"/>
                <w:sz w:val="18"/>
                <w:szCs w:val="18"/>
                <w:highlight w:val="none"/>
              </w:rPr>
              <w:t>　</w:t>
            </w:r>
          </w:p>
        </w:tc>
      </w:tr>
      <w:tr w14:paraId="6EA744D1">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18AE7259">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7174FC68">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6CF27D88">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5532A473">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0F10658C">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603431DF">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2519145C">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5A2E3ED2">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534FE68C">
            <w:pPr>
              <w:widowControl/>
              <w:jc w:val="right"/>
              <w:rPr>
                <w:color w:val="auto"/>
                <w:kern w:val="0"/>
                <w:sz w:val="18"/>
                <w:szCs w:val="18"/>
                <w:highlight w:val="none"/>
              </w:rPr>
            </w:pPr>
            <w:r>
              <w:rPr>
                <w:color w:val="auto"/>
                <w:kern w:val="0"/>
                <w:sz w:val="18"/>
                <w:szCs w:val="18"/>
                <w:highlight w:val="none"/>
              </w:rPr>
              <w:t>　</w:t>
            </w:r>
          </w:p>
        </w:tc>
      </w:tr>
      <w:tr w14:paraId="6128C681">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32907DA8">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465F4324">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188DFFD4">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21EE9F40">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22970808">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587BD691">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773A06DF">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4E282529">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1A304390">
            <w:pPr>
              <w:widowControl/>
              <w:jc w:val="right"/>
              <w:rPr>
                <w:color w:val="auto"/>
                <w:kern w:val="0"/>
                <w:sz w:val="18"/>
                <w:szCs w:val="18"/>
                <w:highlight w:val="none"/>
              </w:rPr>
            </w:pPr>
            <w:r>
              <w:rPr>
                <w:color w:val="auto"/>
                <w:kern w:val="0"/>
                <w:sz w:val="18"/>
                <w:szCs w:val="18"/>
                <w:highlight w:val="none"/>
              </w:rPr>
              <w:t>　</w:t>
            </w:r>
          </w:p>
        </w:tc>
      </w:tr>
      <w:tr w14:paraId="5F4D83B3">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2D9FEF9F">
            <w:pPr>
              <w:widowControl/>
              <w:jc w:val="center"/>
              <w:rPr>
                <w:color w:val="auto"/>
                <w:kern w:val="0"/>
                <w:sz w:val="18"/>
                <w:szCs w:val="18"/>
                <w:highlight w:val="none"/>
              </w:rPr>
            </w:pPr>
          </w:p>
        </w:tc>
        <w:tc>
          <w:tcPr>
            <w:tcW w:w="1581" w:type="dxa"/>
            <w:tcBorders>
              <w:top w:val="nil"/>
              <w:left w:val="nil"/>
              <w:bottom w:val="single" w:color="auto" w:sz="4" w:space="0"/>
              <w:right w:val="single" w:color="auto" w:sz="4" w:space="0"/>
            </w:tcBorders>
            <w:noWrap w:val="0"/>
            <w:vAlign w:val="center"/>
          </w:tcPr>
          <w:p w14:paraId="021714AE">
            <w:pPr>
              <w:widowControl/>
              <w:jc w:val="center"/>
              <w:rPr>
                <w:color w:val="auto"/>
                <w:kern w:val="0"/>
                <w:sz w:val="18"/>
                <w:szCs w:val="18"/>
                <w:highlight w:val="none"/>
              </w:rPr>
            </w:pPr>
          </w:p>
        </w:tc>
        <w:tc>
          <w:tcPr>
            <w:tcW w:w="1186" w:type="dxa"/>
            <w:tcBorders>
              <w:top w:val="nil"/>
              <w:left w:val="nil"/>
              <w:bottom w:val="single" w:color="auto" w:sz="4" w:space="0"/>
              <w:right w:val="single" w:color="auto" w:sz="4" w:space="0"/>
            </w:tcBorders>
            <w:noWrap w:val="0"/>
            <w:vAlign w:val="center"/>
          </w:tcPr>
          <w:p w14:paraId="7C6681A0">
            <w:pPr>
              <w:widowControl/>
              <w:jc w:val="center"/>
              <w:rPr>
                <w:color w:val="auto"/>
                <w:kern w:val="0"/>
                <w:sz w:val="18"/>
                <w:szCs w:val="18"/>
                <w:highlight w:val="none"/>
              </w:rPr>
            </w:pPr>
          </w:p>
        </w:tc>
        <w:tc>
          <w:tcPr>
            <w:tcW w:w="2107" w:type="dxa"/>
            <w:tcBorders>
              <w:top w:val="nil"/>
              <w:left w:val="nil"/>
              <w:bottom w:val="single" w:color="auto" w:sz="4" w:space="0"/>
              <w:right w:val="single" w:color="auto" w:sz="4" w:space="0"/>
            </w:tcBorders>
            <w:noWrap w:val="0"/>
            <w:vAlign w:val="center"/>
          </w:tcPr>
          <w:p w14:paraId="500D5A72">
            <w:pPr>
              <w:widowControl/>
              <w:jc w:val="left"/>
              <w:rPr>
                <w:color w:val="auto"/>
                <w:kern w:val="0"/>
                <w:sz w:val="18"/>
                <w:szCs w:val="18"/>
                <w:highlight w:val="none"/>
              </w:rPr>
            </w:pPr>
          </w:p>
        </w:tc>
        <w:tc>
          <w:tcPr>
            <w:tcW w:w="658" w:type="dxa"/>
            <w:tcBorders>
              <w:top w:val="nil"/>
              <w:left w:val="nil"/>
              <w:bottom w:val="single" w:color="auto" w:sz="4" w:space="0"/>
              <w:right w:val="single" w:color="auto" w:sz="4" w:space="0"/>
            </w:tcBorders>
            <w:noWrap w:val="0"/>
            <w:vAlign w:val="center"/>
          </w:tcPr>
          <w:p w14:paraId="4924E040">
            <w:pPr>
              <w:widowControl/>
              <w:jc w:val="center"/>
              <w:rPr>
                <w:color w:val="auto"/>
                <w:kern w:val="0"/>
                <w:sz w:val="18"/>
                <w:szCs w:val="18"/>
                <w:highlight w:val="none"/>
              </w:rPr>
            </w:pPr>
          </w:p>
        </w:tc>
        <w:tc>
          <w:tcPr>
            <w:tcW w:w="809" w:type="dxa"/>
            <w:tcBorders>
              <w:top w:val="nil"/>
              <w:left w:val="nil"/>
              <w:bottom w:val="single" w:color="auto" w:sz="4" w:space="0"/>
              <w:right w:val="single" w:color="auto" w:sz="4" w:space="0"/>
            </w:tcBorders>
            <w:noWrap w:val="0"/>
            <w:vAlign w:val="center"/>
          </w:tcPr>
          <w:p w14:paraId="3B29008D">
            <w:pPr>
              <w:widowControl/>
              <w:jc w:val="right"/>
              <w:rPr>
                <w:color w:val="auto"/>
                <w:kern w:val="0"/>
                <w:sz w:val="18"/>
                <w:szCs w:val="18"/>
                <w:highlight w:val="none"/>
              </w:rPr>
            </w:pPr>
          </w:p>
        </w:tc>
        <w:tc>
          <w:tcPr>
            <w:tcW w:w="791" w:type="dxa"/>
            <w:tcBorders>
              <w:top w:val="nil"/>
              <w:left w:val="nil"/>
              <w:bottom w:val="single" w:color="auto" w:sz="4" w:space="0"/>
              <w:right w:val="single" w:color="auto" w:sz="4" w:space="0"/>
            </w:tcBorders>
            <w:noWrap w:val="0"/>
            <w:vAlign w:val="center"/>
          </w:tcPr>
          <w:p w14:paraId="280E3785">
            <w:pPr>
              <w:widowControl/>
              <w:jc w:val="right"/>
              <w:rPr>
                <w:color w:val="auto"/>
                <w:kern w:val="0"/>
                <w:sz w:val="18"/>
                <w:szCs w:val="18"/>
                <w:highlight w:val="none"/>
              </w:rPr>
            </w:pPr>
          </w:p>
        </w:tc>
        <w:tc>
          <w:tcPr>
            <w:tcW w:w="797" w:type="dxa"/>
            <w:tcBorders>
              <w:top w:val="nil"/>
              <w:left w:val="nil"/>
              <w:bottom w:val="single" w:color="auto" w:sz="4" w:space="0"/>
              <w:right w:val="single" w:color="auto" w:sz="4" w:space="0"/>
            </w:tcBorders>
            <w:noWrap w:val="0"/>
            <w:vAlign w:val="center"/>
          </w:tcPr>
          <w:p w14:paraId="4F2440E8">
            <w:pPr>
              <w:widowControl/>
              <w:jc w:val="right"/>
              <w:rPr>
                <w:color w:val="auto"/>
                <w:kern w:val="0"/>
                <w:sz w:val="18"/>
                <w:szCs w:val="18"/>
                <w:highlight w:val="none"/>
              </w:rPr>
            </w:pPr>
          </w:p>
        </w:tc>
        <w:tc>
          <w:tcPr>
            <w:tcW w:w="916" w:type="dxa"/>
            <w:tcBorders>
              <w:top w:val="nil"/>
              <w:left w:val="nil"/>
              <w:bottom w:val="single" w:color="auto" w:sz="4" w:space="0"/>
              <w:right w:val="single" w:color="auto" w:sz="8" w:space="0"/>
            </w:tcBorders>
            <w:noWrap w:val="0"/>
            <w:vAlign w:val="center"/>
          </w:tcPr>
          <w:p w14:paraId="2A1B10D9">
            <w:pPr>
              <w:widowControl/>
              <w:jc w:val="right"/>
              <w:rPr>
                <w:color w:val="auto"/>
                <w:kern w:val="0"/>
                <w:sz w:val="18"/>
                <w:szCs w:val="18"/>
                <w:highlight w:val="none"/>
              </w:rPr>
            </w:pPr>
          </w:p>
        </w:tc>
      </w:tr>
      <w:tr w14:paraId="351D4E49">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41241188">
            <w:pPr>
              <w:widowControl/>
              <w:jc w:val="center"/>
              <w:rPr>
                <w:color w:val="auto"/>
                <w:kern w:val="0"/>
                <w:sz w:val="18"/>
                <w:szCs w:val="18"/>
                <w:highlight w:val="none"/>
              </w:rPr>
            </w:pPr>
          </w:p>
        </w:tc>
        <w:tc>
          <w:tcPr>
            <w:tcW w:w="1581" w:type="dxa"/>
            <w:tcBorders>
              <w:top w:val="nil"/>
              <w:left w:val="nil"/>
              <w:bottom w:val="single" w:color="auto" w:sz="4" w:space="0"/>
              <w:right w:val="single" w:color="auto" w:sz="4" w:space="0"/>
            </w:tcBorders>
            <w:noWrap w:val="0"/>
            <w:vAlign w:val="center"/>
          </w:tcPr>
          <w:p w14:paraId="7A2D00C3">
            <w:pPr>
              <w:widowControl/>
              <w:jc w:val="center"/>
              <w:rPr>
                <w:color w:val="auto"/>
                <w:kern w:val="0"/>
                <w:sz w:val="18"/>
                <w:szCs w:val="18"/>
                <w:highlight w:val="none"/>
              </w:rPr>
            </w:pPr>
          </w:p>
        </w:tc>
        <w:tc>
          <w:tcPr>
            <w:tcW w:w="1186" w:type="dxa"/>
            <w:tcBorders>
              <w:top w:val="nil"/>
              <w:left w:val="nil"/>
              <w:bottom w:val="single" w:color="auto" w:sz="4" w:space="0"/>
              <w:right w:val="single" w:color="auto" w:sz="4" w:space="0"/>
            </w:tcBorders>
            <w:noWrap w:val="0"/>
            <w:vAlign w:val="center"/>
          </w:tcPr>
          <w:p w14:paraId="3D796446">
            <w:pPr>
              <w:widowControl/>
              <w:jc w:val="center"/>
              <w:rPr>
                <w:color w:val="auto"/>
                <w:kern w:val="0"/>
                <w:sz w:val="18"/>
                <w:szCs w:val="18"/>
                <w:highlight w:val="none"/>
              </w:rPr>
            </w:pPr>
          </w:p>
        </w:tc>
        <w:tc>
          <w:tcPr>
            <w:tcW w:w="2107" w:type="dxa"/>
            <w:tcBorders>
              <w:top w:val="nil"/>
              <w:left w:val="nil"/>
              <w:bottom w:val="single" w:color="auto" w:sz="4" w:space="0"/>
              <w:right w:val="single" w:color="auto" w:sz="4" w:space="0"/>
            </w:tcBorders>
            <w:noWrap w:val="0"/>
            <w:vAlign w:val="center"/>
          </w:tcPr>
          <w:p w14:paraId="24A12926">
            <w:pPr>
              <w:widowControl/>
              <w:jc w:val="left"/>
              <w:rPr>
                <w:color w:val="auto"/>
                <w:kern w:val="0"/>
                <w:sz w:val="18"/>
                <w:szCs w:val="18"/>
                <w:highlight w:val="none"/>
              </w:rPr>
            </w:pPr>
          </w:p>
        </w:tc>
        <w:tc>
          <w:tcPr>
            <w:tcW w:w="658" w:type="dxa"/>
            <w:tcBorders>
              <w:top w:val="nil"/>
              <w:left w:val="nil"/>
              <w:bottom w:val="single" w:color="auto" w:sz="4" w:space="0"/>
              <w:right w:val="single" w:color="auto" w:sz="4" w:space="0"/>
            </w:tcBorders>
            <w:noWrap w:val="0"/>
            <w:vAlign w:val="center"/>
          </w:tcPr>
          <w:p w14:paraId="4CBE753D">
            <w:pPr>
              <w:widowControl/>
              <w:jc w:val="center"/>
              <w:rPr>
                <w:color w:val="auto"/>
                <w:kern w:val="0"/>
                <w:sz w:val="18"/>
                <w:szCs w:val="18"/>
                <w:highlight w:val="none"/>
              </w:rPr>
            </w:pPr>
          </w:p>
        </w:tc>
        <w:tc>
          <w:tcPr>
            <w:tcW w:w="809" w:type="dxa"/>
            <w:tcBorders>
              <w:top w:val="nil"/>
              <w:left w:val="nil"/>
              <w:bottom w:val="single" w:color="auto" w:sz="4" w:space="0"/>
              <w:right w:val="single" w:color="auto" w:sz="4" w:space="0"/>
            </w:tcBorders>
            <w:noWrap w:val="0"/>
            <w:vAlign w:val="center"/>
          </w:tcPr>
          <w:p w14:paraId="56C38091">
            <w:pPr>
              <w:widowControl/>
              <w:jc w:val="right"/>
              <w:rPr>
                <w:color w:val="auto"/>
                <w:kern w:val="0"/>
                <w:sz w:val="18"/>
                <w:szCs w:val="18"/>
                <w:highlight w:val="none"/>
              </w:rPr>
            </w:pPr>
          </w:p>
        </w:tc>
        <w:tc>
          <w:tcPr>
            <w:tcW w:w="791" w:type="dxa"/>
            <w:tcBorders>
              <w:top w:val="nil"/>
              <w:left w:val="nil"/>
              <w:bottom w:val="single" w:color="auto" w:sz="4" w:space="0"/>
              <w:right w:val="single" w:color="auto" w:sz="4" w:space="0"/>
            </w:tcBorders>
            <w:noWrap w:val="0"/>
            <w:vAlign w:val="center"/>
          </w:tcPr>
          <w:p w14:paraId="55564417">
            <w:pPr>
              <w:widowControl/>
              <w:jc w:val="right"/>
              <w:rPr>
                <w:color w:val="auto"/>
                <w:kern w:val="0"/>
                <w:sz w:val="18"/>
                <w:szCs w:val="18"/>
                <w:highlight w:val="none"/>
              </w:rPr>
            </w:pPr>
          </w:p>
        </w:tc>
        <w:tc>
          <w:tcPr>
            <w:tcW w:w="797" w:type="dxa"/>
            <w:tcBorders>
              <w:top w:val="nil"/>
              <w:left w:val="nil"/>
              <w:bottom w:val="single" w:color="auto" w:sz="4" w:space="0"/>
              <w:right w:val="single" w:color="auto" w:sz="4" w:space="0"/>
            </w:tcBorders>
            <w:noWrap w:val="0"/>
            <w:vAlign w:val="center"/>
          </w:tcPr>
          <w:p w14:paraId="7680A3F9">
            <w:pPr>
              <w:widowControl/>
              <w:jc w:val="right"/>
              <w:rPr>
                <w:color w:val="auto"/>
                <w:kern w:val="0"/>
                <w:sz w:val="18"/>
                <w:szCs w:val="18"/>
                <w:highlight w:val="none"/>
              </w:rPr>
            </w:pPr>
          </w:p>
        </w:tc>
        <w:tc>
          <w:tcPr>
            <w:tcW w:w="916" w:type="dxa"/>
            <w:tcBorders>
              <w:top w:val="nil"/>
              <w:left w:val="nil"/>
              <w:bottom w:val="single" w:color="auto" w:sz="4" w:space="0"/>
              <w:right w:val="single" w:color="auto" w:sz="8" w:space="0"/>
            </w:tcBorders>
            <w:noWrap w:val="0"/>
            <w:vAlign w:val="center"/>
          </w:tcPr>
          <w:p w14:paraId="08E3FE4A">
            <w:pPr>
              <w:widowControl/>
              <w:jc w:val="right"/>
              <w:rPr>
                <w:color w:val="auto"/>
                <w:kern w:val="0"/>
                <w:sz w:val="18"/>
                <w:szCs w:val="18"/>
                <w:highlight w:val="none"/>
              </w:rPr>
            </w:pPr>
          </w:p>
        </w:tc>
      </w:tr>
      <w:tr w14:paraId="0CA0CE6E">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722401AE">
            <w:pPr>
              <w:widowControl/>
              <w:jc w:val="center"/>
              <w:rPr>
                <w:color w:val="auto"/>
                <w:kern w:val="0"/>
                <w:sz w:val="18"/>
                <w:szCs w:val="18"/>
                <w:highlight w:val="none"/>
              </w:rPr>
            </w:pPr>
          </w:p>
        </w:tc>
        <w:tc>
          <w:tcPr>
            <w:tcW w:w="1581" w:type="dxa"/>
            <w:tcBorders>
              <w:top w:val="nil"/>
              <w:left w:val="nil"/>
              <w:bottom w:val="single" w:color="auto" w:sz="4" w:space="0"/>
              <w:right w:val="single" w:color="auto" w:sz="4" w:space="0"/>
            </w:tcBorders>
            <w:noWrap w:val="0"/>
            <w:vAlign w:val="center"/>
          </w:tcPr>
          <w:p w14:paraId="55A68B5E">
            <w:pPr>
              <w:widowControl/>
              <w:jc w:val="center"/>
              <w:rPr>
                <w:color w:val="auto"/>
                <w:kern w:val="0"/>
                <w:sz w:val="18"/>
                <w:szCs w:val="18"/>
                <w:highlight w:val="none"/>
              </w:rPr>
            </w:pPr>
          </w:p>
        </w:tc>
        <w:tc>
          <w:tcPr>
            <w:tcW w:w="1186" w:type="dxa"/>
            <w:tcBorders>
              <w:top w:val="nil"/>
              <w:left w:val="nil"/>
              <w:bottom w:val="single" w:color="auto" w:sz="4" w:space="0"/>
              <w:right w:val="single" w:color="auto" w:sz="4" w:space="0"/>
            </w:tcBorders>
            <w:noWrap w:val="0"/>
            <w:vAlign w:val="center"/>
          </w:tcPr>
          <w:p w14:paraId="00044909">
            <w:pPr>
              <w:widowControl/>
              <w:jc w:val="center"/>
              <w:rPr>
                <w:color w:val="auto"/>
                <w:kern w:val="0"/>
                <w:sz w:val="18"/>
                <w:szCs w:val="18"/>
                <w:highlight w:val="none"/>
              </w:rPr>
            </w:pPr>
          </w:p>
        </w:tc>
        <w:tc>
          <w:tcPr>
            <w:tcW w:w="2107" w:type="dxa"/>
            <w:tcBorders>
              <w:top w:val="nil"/>
              <w:left w:val="nil"/>
              <w:bottom w:val="single" w:color="auto" w:sz="4" w:space="0"/>
              <w:right w:val="single" w:color="auto" w:sz="4" w:space="0"/>
            </w:tcBorders>
            <w:noWrap w:val="0"/>
            <w:vAlign w:val="center"/>
          </w:tcPr>
          <w:p w14:paraId="44B8BAA1">
            <w:pPr>
              <w:widowControl/>
              <w:jc w:val="left"/>
              <w:rPr>
                <w:color w:val="auto"/>
                <w:kern w:val="0"/>
                <w:sz w:val="18"/>
                <w:szCs w:val="18"/>
                <w:highlight w:val="none"/>
              </w:rPr>
            </w:pPr>
          </w:p>
        </w:tc>
        <w:tc>
          <w:tcPr>
            <w:tcW w:w="658" w:type="dxa"/>
            <w:tcBorders>
              <w:top w:val="nil"/>
              <w:left w:val="nil"/>
              <w:bottom w:val="single" w:color="auto" w:sz="4" w:space="0"/>
              <w:right w:val="single" w:color="auto" w:sz="4" w:space="0"/>
            </w:tcBorders>
            <w:noWrap w:val="0"/>
            <w:vAlign w:val="center"/>
          </w:tcPr>
          <w:p w14:paraId="26D4F025">
            <w:pPr>
              <w:widowControl/>
              <w:jc w:val="center"/>
              <w:rPr>
                <w:color w:val="auto"/>
                <w:kern w:val="0"/>
                <w:sz w:val="18"/>
                <w:szCs w:val="18"/>
                <w:highlight w:val="none"/>
              </w:rPr>
            </w:pPr>
          </w:p>
        </w:tc>
        <w:tc>
          <w:tcPr>
            <w:tcW w:w="809" w:type="dxa"/>
            <w:tcBorders>
              <w:top w:val="nil"/>
              <w:left w:val="nil"/>
              <w:bottom w:val="single" w:color="auto" w:sz="4" w:space="0"/>
              <w:right w:val="single" w:color="auto" w:sz="4" w:space="0"/>
            </w:tcBorders>
            <w:noWrap w:val="0"/>
            <w:vAlign w:val="center"/>
          </w:tcPr>
          <w:p w14:paraId="54C94E15">
            <w:pPr>
              <w:widowControl/>
              <w:jc w:val="right"/>
              <w:rPr>
                <w:color w:val="auto"/>
                <w:kern w:val="0"/>
                <w:sz w:val="18"/>
                <w:szCs w:val="18"/>
                <w:highlight w:val="none"/>
              </w:rPr>
            </w:pPr>
          </w:p>
        </w:tc>
        <w:tc>
          <w:tcPr>
            <w:tcW w:w="791" w:type="dxa"/>
            <w:tcBorders>
              <w:top w:val="nil"/>
              <w:left w:val="nil"/>
              <w:bottom w:val="single" w:color="auto" w:sz="4" w:space="0"/>
              <w:right w:val="single" w:color="auto" w:sz="4" w:space="0"/>
            </w:tcBorders>
            <w:noWrap w:val="0"/>
            <w:vAlign w:val="center"/>
          </w:tcPr>
          <w:p w14:paraId="7F16338C">
            <w:pPr>
              <w:widowControl/>
              <w:jc w:val="right"/>
              <w:rPr>
                <w:color w:val="auto"/>
                <w:kern w:val="0"/>
                <w:sz w:val="18"/>
                <w:szCs w:val="18"/>
                <w:highlight w:val="none"/>
              </w:rPr>
            </w:pPr>
          </w:p>
        </w:tc>
        <w:tc>
          <w:tcPr>
            <w:tcW w:w="797" w:type="dxa"/>
            <w:tcBorders>
              <w:top w:val="nil"/>
              <w:left w:val="nil"/>
              <w:bottom w:val="single" w:color="auto" w:sz="4" w:space="0"/>
              <w:right w:val="single" w:color="auto" w:sz="4" w:space="0"/>
            </w:tcBorders>
            <w:noWrap w:val="0"/>
            <w:vAlign w:val="center"/>
          </w:tcPr>
          <w:p w14:paraId="36F31612">
            <w:pPr>
              <w:widowControl/>
              <w:jc w:val="right"/>
              <w:rPr>
                <w:color w:val="auto"/>
                <w:kern w:val="0"/>
                <w:sz w:val="18"/>
                <w:szCs w:val="18"/>
                <w:highlight w:val="none"/>
              </w:rPr>
            </w:pPr>
          </w:p>
        </w:tc>
        <w:tc>
          <w:tcPr>
            <w:tcW w:w="916" w:type="dxa"/>
            <w:tcBorders>
              <w:top w:val="nil"/>
              <w:left w:val="nil"/>
              <w:bottom w:val="single" w:color="auto" w:sz="4" w:space="0"/>
              <w:right w:val="single" w:color="auto" w:sz="8" w:space="0"/>
            </w:tcBorders>
            <w:noWrap w:val="0"/>
            <w:vAlign w:val="center"/>
          </w:tcPr>
          <w:p w14:paraId="59C88AF6">
            <w:pPr>
              <w:widowControl/>
              <w:jc w:val="right"/>
              <w:rPr>
                <w:color w:val="auto"/>
                <w:kern w:val="0"/>
                <w:sz w:val="18"/>
                <w:szCs w:val="18"/>
                <w:highlight w:val="none"/>
              </w:rPr>
            </w:pPr>
          </w:p>
        </w:tc>
      </w:tr>
      <w:tr w14:paraId="20ADA06B">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0F513D86">
            <w:pPr>
              <w:widowControl/>
              <w:jc w:val="center"/>
              <w:rPr>
                <w:color w:val="auto"/>
                <w:kern w:val="0"/>
                <w:sz w:val="18"/>
                <w:szCs w:val="18"/>
                <w:highlight w:val="none"/>
              </w:rPr>
            </w:pPr>
          </w:p>
        </w:tc>
        <w:tc>
          <w:tcPr>
            <w:tcW w:w="1581" w:type="dxa"/>
            <w:tcBorders>
              <w:top w:val="nil"/>
              <w:left w:val="nil"/>
              <w:bottom w:val="single" w:color="auto" w:sz="4" w:space="0"/>
              <w:right w:val="single" w:color="auto" w:sz="4" w:space="0"/>
            </w:tcBorders>
            <w:noWrap w:val="0"/>
            <w:vAlign w:val="center"/>
          </w:tcPr>
          <w:p w14:paraId="1CE05876">
            <w:pPr>
              <w:widowControl/>
              <w:jc w:val="center"/>
              <w:rPr>
                <w:color w:val="auto"/>
                <w:kern w:val="0"/>
                <w:sz w:val="18"/>
                <w:szCs w:val="18"/>
                <w:highlight w:val="none"/>
              </w:rPr>
            </w:pPr>
          </w:p>
        </w:tc>
        <w:tc>
          <w:tcPr>
            <w:tcW w:w="1186" w:type="dxa"/>
            <w:tcBorders>
              <w:top w:val="nil"/>
              <w:left w:val="nil"/>
              <w:bottom w:val="single" w:color="auto" w:sz="4" w:space="0"/>
              <w:right w:val="single" w:color="auto" w:sz="4" w:space="0"/>
            </w:tcBorders>
            <w:noWrap w:val="0"/>
            <w:vAlign w:val="center"/>
          </w:tcPr>
          <w:p w14:paraId="7CCB40D1">
            <w:pPr>
              <w:widowControl/>
              <w:jc w:val="center"/>
              <w:rPr>
                <w:color w:val="auto"/>
                <w:kern w:val="0"/>
                <w:sz w:val="18"/>
                <w:szCs w:val="18"/>
                <w:highlight w:val="none"/>
              </w:rPr>
            </w:pPr>
          </w:p>
        </w:tc>
        <w:tc>
          <w:tcPr>
            <w:tcW w:w="2107" w:type="dxa"/>
            <w:tcBorders>
              <w:top w:val="nil"/>
              <w:left w:val="nil"/>
              <w:bottom w:val="single" w:color="auto" w:sz="4" w:space="0"/>
              <w:right w:val="single" w:color="auto" w:sz="4" w:space="0"/>
            </w:tcBorders>
            <w:noWrap w:val="0"/>
            <w:vAlign w:val="center"/>
          </w:tcPr>
          <w:p w14:paraId="1E60C6D3">
            <w:pPr>
              <w:widowControl/>
              <w:jc w:val="left"/>
              <w:rPr>
                <w:color w:val="auto"/>
                <w:kern w:val="0"/>
                <w:sz w:val="18"/>
                <w:szCs w:val="18"/>
                <w:highlight w:val="none"/>
              </w:rPr>
            </w:pPr>
          </w:p>
        </w:tc>
        <w:tc>
          <w:tcPr>
            <w:tcW w:w="658" w:type="dxa"/>
            <w:tcBorders>
              <w:top w:val="nil"/>
              <w:left w:val="nil"/>
              <w:bottom w:val="single" w:color="auto" w:sz="4" w:space="0"/>
              <w:right w:val="single" w:color="auto" w:sz="4" w:space="0"/>
            </w:tcBorders>
            <w:noWrap w:val="0"/>
            <w:vAlign w:val="center"/>
          </w:tcPr>
          <w:p w14:paraId="45D337EE">
            <w:pPr>
              <w:widowControl/>
              <w:jc w:val="center"/>
              <w:rPr>
                <w:color w:val="auto"/>
                <w:kern w:val="0"/>
                <w:sz w:val="18"/>
                <w:szCs w:val="18"/>
                <w:highlight w:val="none"/>
              </w:rPr>
            </w:pPr>
          </w:p>
        </w:tc>
        <w:tc>
          <w:tcPr>
            <w:tcW w:w="809" w:type="dxa"/>
            <w:tcBorders>
              <w:top w:val="nil"/>
              <w:left w:val="nil"/>
              <w:bottom w:val="single" w:color="auto" w:sz="4" w:space="0"/>
              <w:right w:val="single" w:color="auto" w:sz="4" w:space="0"/>
            </w:tcBorders>
            <w:noWrap w:val="0"/>
            <w:vAlign w:val="center"/>
          </w:tcPr>
          <w:p w14:paraId="1D18D500">
            <w:pPr>
              <w:widowControl/>
              <w:jc w:val="right"/>
              <w:rPr>
                <w:color w:val="auto"/>
                <w:kern w:val="0"/>
                <w:sz w:val="18"/>
                <w:szCs w:val="18"/>
                <w:highlight w:val="none"/>
              </w:rPr>
            </w:pPr>
          </w:p>
        </w:tc>
        <w:tc>
          <w:tcPr>
            <w:tcW w:w="791" w:type="dxa"/>
            <w:tcBorders>
              <w:top w:val="nil"/>
              <w:left w:val="nil"/>
              <w:bottom w:val="single" w:color="auto" w:sz="4" w:space="0"/>
              <w:right w:val="single" w:color="auto" w:sz="4" w:space="0"/>
            </w:tcBorders>
            <w:noWrap w:val="0"/>
            <w:vAlign w:val="center"/>
          </w:tcPr>
          <w:p w14:paraId="40995CEA">
            <w:pPr>
              <w:widowControl/>
              <w:jc w:val="right"/>
              <w:rPr>
                <w:color w:val="auto"/>
                <w:kern w:val="0"/>
                <w:sz w:val="18"/>
                <w:szCs w:val="18"/>
                <w:highlight w:val="none"/>
              </w:rPr>
            </w:pPr>
          </w:p>
        </w:tc>
        <w:tc>
          <w:tcPr>
            <w:tcW w:w="797" w:type="dxa"/>
            <w:tcBorders>
              <w:top w:val="nil"/>
              <w:left w:val="nil"/>
              <w:bottom w:val="single" w:color="auto" w:sz="4" w:space="0"/>
              <w:right w:val="single" w:color="auto" w:sz="4" w:space="0"/>
            </w:tcBorders>
            <w:noWrap w:val="0"/>
            <w:vAlign w:val="center"/>
          </w:tcPr>
          <w:p w14:paraId="28F3B786">
            <w:pPr>
              <w:widowControl/>
              <w:jc w:val="right"/>
              <w:rPr>
                <w:color w:val="auto"/>
                <w:kern w:val="0"/>
                <w:sz w:val="18"/>
                <w:szCs w:val="18"/>
                <w:highlight w:val="none"/>
              </w:rPr>
            </w:pPr>
          </w:p>
        </w:tc>
        <w:tc>
          <w:tcPr>
            <w:tcW w:w="916" w:type="dxa"/>
            <w:tcBorders>
              <w:top w:val="nil"/>
              <w:left w:val="nil"/>
              <w:bottom w:val="single" w:color="auto" w:sz="4" w:space="0"/>
              <w:right w:val="single" w:color="auto" w:sz="8" w:space="0"/>
            </w:tcBorders>
            <w:noWrap w:val="0"/>
            <w:vAlign w:val="center"/>
          </w:tcPr>
          <w:p w14:paraId="1A8A84EB">
            <w:pPr>
              <w:widowControl/>
              <w:jc w:val="right"/>
              <w:rPr>
                <w:color w:val="auto"/>
                <w:kern w:val="0"/>
                <w:sz w:val="18"/>
                <w:szCs w:val="18"/>
                <w:highlight w:val="none"/>
              </w:rPr>
            </w:pPr>
          </w:p>
        </w:tc>
      </w:tr>
      <w:tr w14:paraId="62B03B57">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1934DDFB">
            <w:pPr>
              <w:widowControl/>
              <w:jc w:val="center"/>
              <w:rPr>
                <w:color w:val="auto"/>
                <w:kern w:val="0"/>
                <w:sz w:val="18"/>
                <w:szCs w:val="18"/>
                <w:highlight w:val="none"/>
              </w:rPr>
            </w:pPr>
          </w:p>
        </w:tc>
        <w:tc>
          <w:tcPr>
            <w:tcW w:w="1581" w:type="dxa"/>
            <w:tcBorders>
              <w:top w:val="nil"/>
              <w:left w:val="nil"/>
              <w:bottom w:val="single" w:color="auto" w:sz="4" w:space="0"/>
              <w:right w:val="single" w:color="auto" w:sz="4" w:space="0"/>
            </w:tcBorders>
            <w:noWrap w:val="0"/>
            <w:vAlign w:val="center"/>
          </w:tcPr>
          <w:p w14:paraId="46DF6C81">
            <w:pPr>
              <w:widowControl/>
              <w:jc w:val="center"/>
              <w:rPr>
                <w:color w:val="auto"/>
                <w:kern w:val="0"/>
                <w:sz w:val="18"/>
                <w:szCs w:val="18"/>
                <w:highlight w:val="none"/>
              </w:rPr>
            </w:pPr>
          </w:p>
        </w:tc>
        <w:tc>
          <w:tcPr>
            <w:tcW w:w="1186" w:type="dxa"/>
            <w:tcBorders>
              <w:top w:val="nil"/>
              <w:left w:val="nil"/>
              <w:bottom w:val="single" w:color="auto" w:sz="4" w:space="0"/>
              <w:right w:val="single" w:color="auto" w:sz="4" w:space="0"/>
            </w:tcBorders>
            <w:noWrap w:val="0"/>
            <w:vAlign w:val="center"/>
          </w:tcPr>
          <w:p w14:paraId="34F91E7C">
            <w:pPr>
              <w:widowControl/>
              <w:jc w:val="center"/>
              <w:rPr>
                <w:color w:val="auto"/>
                <w:kern w:val="0"/>
                <w:sz w:val="18"/>
                <w:szCs w:val="18"/>
                <w:highlight w:val="none"/>
              </w:rPr>
            </w:pPr>
          </w:p>
        </w:tc>
        <w:tc>
          <w:tcPr>
            <w:tcW w:w="2107" w:type="dxa"/>
            <w:tcBorders>
              <w:top w:val="nil"/>
              <w:left w:val="nil"/>
              <w:bottom w:val="single" w:color="auto" w:sz="4" w:space="0"/>
              <w:right w:val="single" w:color="auto" w:sz="4" w:space="0"/>
            </w:tcBorders>
            <w:noWrap w:val="0"/>
            <w:vAlign w:val="center"/>
          </w:tcPr>
          <w:p w14:paraId="6C7B0EC9">
            <w:pPr>
              <w:widowControl/>
              <w:jc w:val="left"/>
              <w:rPr>
                <w:color w:val="auto"/>
                <w:kern w:val="0"/>
                <w:sz w:val="18"/>
                <w:szCs w:val="18"/>
                <w:highlight w:val="none"/>
              </w:rPr>
            </w:pPr>
          </w:p>
        </w:tc>
        <w:tc>
          <w:tcPr>
            <w:tcW w:w="658" w:type="dxa"/>
            <w:tcBorders>
              <w:top w:val="nil"/>
              <w:left w:val="nil"/>
              <w:bottom w:val="single" w:color="auto" w:sz="4" w:space="0"/>
              <w:right w:val="single" w:color="auto" w:sz="4" w:space="0"/>
            </w:tcBorders>
            <w:noWrap w:val="0"/>
            <w:vAlign w:val="center"/>
          </w:tcPr>
          <w:p w14:paraId="3CDFCF7E">
            <w:pPr>
              <w:widowControl/>
              <w:jc w:val="center"/>
              <w:rPr>
                <w:color w:val="auto"/>
                <w:kern w:val="0"/>
                <w:sz w:val="18"/>
                <w:szCs w:val="18"/>
                <w:highlight w:val="none"/>
              </w:rPr>
            </w:pPr>
          </w:p>
        </w:tc>
        <w:tc>
          <w:tcPr>
            <w:tcW w:w="809" w:type="dxa"/>
            <w:tcBorders>
              <w:top w:val="nil"/>
              <w:left w:val="nil"/>
              <w:bottom w:val="single" w:color="auto" w:sz="4" w:space="0"/>
              <w:right w:val="single" w:color="auto" w:sz="4" w:space="0"/>
            </w:tcBorders>
            <w:noWrap w:val="0"/>
            <w:vAlign w:val="center"/>
          </w:tcPr>
          <w:p w14:paraId="3FEFE8F4">
            <w:pPr>
              <w:widowControl/>
              <w:jc w:val="right"/>
              <w:rPr>
                <w:color w:val="auto"/>
                <w:kern w:val="0"/>
                <w:sz w:val="18"/>
                <w:szCs w:val="18"/>
                <w:highlight w:val="none"/>
              </w:rPr>
            </w:pPr>
          </w:p>
        </w:tc>
        <w:tc>
          <w:tcPr>
            <w:tcW w:w="791" w:type="dxa"/>
            <w:tcBorders>
              <w:top w:val="nil"/>
              <w:left w:val="nil"/>
              <w:bottom w:val="single" w:color="auto" w:sz="4" w:space="0"/>
              <w:right w:val="single" w:color="auto" w:sz="4" w:space="0"/>
            </w:tcBorders>
            <w:noWrap w:val="0"/>
            <w:vAlign w:val="center"/>
          </w:tcPr>
          <w:p w14:paraId="01015D3E">
            <w:pPr>
              <w:widowControl/>
              <w:jc w:val="right"/>
              <w:rPr>
                <w:color w:val="auto"/>
                <w:kern w:val="0"/>
                <w:sz w:val="18"/>
                <w:szCs w:val="18"/>
                <w:highlight w:val="none"/>
              </w:rPr>
            </w:pPr>
          </w:p>
        </w:tc>
        <w:tc>
          <w:tcPr>
            <w:tcW w:w="797" w:type="dxa"/>
            <w:tcBorders>
              <w:top w:val="nil"/>
              <w:left w:val="nil"/>
              <w:bottom w:val="single" w:color="auto" w:sz="4" w:space="0"/>
              <w:right w:val="single" w:color="auto" w:sz="4" w:space="0"/>
            </w:tcBorders>
            <w:noWrap w:val="0"/>
            <w:vAlign w:val="center"/>
          </w:tcPr>
          <w:p w14:paraId="7EB04BCF">
            <w:pPr>
              <w:widowControl/>
              <w:jc w:val="right"/>
              <w:rPr>
                <w:color w:val="auto"/>
                <w:kern w:val="0"/>
                <w:sz w:val="18"/>
                <w:szCs w:val="18"/>
                <w:highlight w:val="none"/>
              </w:rPr>
            </w:pPr>
          </w:p>
        </w:tc>
        <w:tc>
          <w:tcPr>
            <w:tcW w:w="916" w:type="dxa"/>
            <w:tcBorders>
              <w:top w:val="nil"/>
              <w:left w:val="nil"/>
              <w:bottom w:val="single" w:color="auto" w:sz="4" w:space="0"/>
              <w:right w:val="single" w:color="auto" w:sz="8" w:space="0"/>
            </w:tcBorders>
            <w:noWrap w:val="0"/>
            <w:vAlign w:val="center"/>
          </w:tcPr>
          <w:p w14:paraId="0A9DB8B6">
            <w:pPr>
              <w:widowControl/>
              <w:jc w:val="right"/>
              <w:rPr>
                <w:color w:val="auto"/>
                <w:kern w:val="0"/>
                <w:sz w:val="18"/>
                <w:szCs w:val="18"/>
                <w:highlight w:val="none"/>
              </w:rPr>
            </w:pPr>
          </w:p>
        </w:tc>
      </w:tr>
      <w:tr w14:paraId="09F671A7">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5ED38C32">
            <w:pPr>
              <w:widowControl/>
              <w:jc w:val="center"/>
              <w:rPr>
                <w:color w:val="auto"/>
                <w:kern w:val="0"/>
                <w:sz w:val="18"/>
                <w:szCs w:val="18"/>
                <w:highlight w:val="none"/>
              </w:rPr>
            </w:pPr>
          </w:p>
        </w:tc>
        <w:tc>
          <w:tcPr>
            <w:tcW w:w="1581" w:type="dxa"/>
            <w:tcBorders>
              <w:top w:val="nil"/>
              <w:left w:val="nil"/>
              <w:bottom w:val="single" w:color="auto" w:sz="4" w:space="0"/>
              <w:right w:val="single" w:color="auto" w:sz="4" w:space="0"/>
            </w:tcBorders>
            <w:noWrap w:val="0"/>
            <w:vAlign w:val="center"/>
          </w:tcPr>
          <w:p w14:paraId="330D0DD7">
            <w:pPr>
              <w:widowControl/>
              <w:jc w:val="center"/>
              <w:rPr>
                <w:color w:val="auto"/>
                <w:kern w:val="0"/>
                <w:sz w:val="18"/>
                <w:szCs w:val="18"/>
                <w:highlight w:val="none"/>
              </w:rPr>
            </w:pPr>
          </w:p>
        </w:tc>
        <w:tc>
          <w:tcPr>
            <w:tcW w:w="1186" w:type="dxa"/>
            <w:tcBorders>
              <w:top w:val="nil"/>
              <w:left w:val="nil"/>
              <w:bottom w:val="single" w:color="auto" w:sz="4" w:space="0"/>
              <w:right w:val="single" w:color="auto" w:sz="4" w:space="0"/>
            </w:tcBorders>
            <w:noWrap w:val="0"/>
            <w:vAlign w:val="center"/>
          </w:tcPr>
          <w:p w14:paraId="546F9358">
            <w:pPr>
              <w:widowControl/>
              <w:jc w:val="center"/>
              <w:rPr>
                <w:color w:val="auto"/>
                <w:kern w:val="0"/>
                <w:sz w:val="18"/>
                <w:szCs w:val="18"/>
                <w:highlight w:val="none"/>
              </w:rPr>
            </w:pPr>
          </w:p>
        </w:tc>
        <w:tc>
          <w:tcPr>
            <w:tcW w:w="2107" w:type="dxa"/>
            <w:tcBorders>
              <w:top w:val="nil"/>
              <w:left w:val="nil"/>
              <w:bottom w:val="single" w:color="auto" w:sz="4" w:space="0"/>
              <w:right w:val="single" w:color="auto" w:sz="4" w:space="0"/>
            </w:tcBorders>
            <w:noWrap w:val="0"/>
            <w:vAlign w:val="center"/>
          </w:tcPr>
          <w:p w14:paraId="22E6EF9A">
            <w:pPr>
              <w:widowControl/>
              <w:jc w:val="left"/>
              <w:rPr>
                <w:color w:val="auto"/>
                <w:kern w:val="0"/>
                <w:sz w:val="18"/>
                <w:szCs w:val="18"/>
                <w:highlight w:val="none"/>
              </w:rPr>
            </w:pPr>
          </w:p>
        </w:tc>
        <w:tc>
          <w:tcPr>
            <w:tcW w:w="658" w:type="dxa"/>
            <w:tcBorders>
              <w:top w:val="nil"/>
              <w:left w:val="nil"/>
              <w:bottom w:val="single" w:color="auto" w:sz="4" w:space="0"/>
              <w:right w:val="single" w:color="auto" w:sz="4" w:space="0"/>
            </w:tcBorders>
            <w:noWrap w:val="0"/>
            <w:vAlign w:val="center"/>
          </w:tcPr>
          <w:p w14:paraId="7242F89B">
            <w:pPr>
              <w:widowControl/>
              <w:jc w:val="center"/>
              <w:rPr>
                <w:color w:val="auto"/>
                <w:kern w:val="0"/>
                <w:sz w:val="18"/>
                <w:szCs w:val="18"/>
                <w:highlight w:val="none"/>
              </w:rPr>
            </w:pPr>
          </w:p>
        </w:tc>
        <w:tc>
          <w:tcPr>
            <w:tcW w:w="809" w:type="dxa"/>
            <w:tcBorders>
              <w:top w:val="nil"/>
              <w:left w:val="nil"/>
              <w:bottom w:val="single" w:color="auto" w:sz="4" w:space="0"/>
              <w:right w:val="single" w:color="auto" w:sz="4" w:space="0"/>
            </w:tcBorders>
            <w:noWrap w:val="0"/>
            <w:vAlign w:val="center"/>
          </w:tcPr>
          <w:p w14:paraId="5561BBA7">
            <w:pPr>
              <w:widowControl/>
              <w:jc w:val="right"/>
              <w:rPr>
                <w:color w:val="auto"/>
                <w:kern w:val="0"/>
                <w:sz w:val="18"/>
                <w:szCs w:val="18"/>
                <w:highlight w:val="none"/>
              </w:rPr>
            </w:pPr>
          </w:p>
        </w:tc>
        <w:tc>
          <w:tcPr>
            <w:tcW w:w="791" w:type="dxa"/>
            <w:tcBorders>
              <w:top w:val="nil"/>
              <w:left w:val="nil"/>
              <w:bottom w:val="single" w:color="auto" w:sz="4" w:space="0"/>
              <w:right w:val="single" w:color="auto" w:sz="4" w:space="0"/>
            </w:tcBorders>
            <w:noWrap w:val="0"/>
            <w:vAlign w:val="center"/>
          </w:tcPr>
          <w:p w14:paraId="00FACC08">
            <w:pPr>
              <w:widowControl/>
              <w:jc w:val="right"/>
              <w:rPr>
                <w:color w:val="auto"/>
                <w:kern w:val="0"/>
                <w:sz w:val="18"/>
                <w:szCs w:val="18"/>
                <w:highlight w:val="none"/>
              </w:rPr>
            </w:pPr>
          </w:p>
        </w:tc>
        <w:tc>
          <w:tcPr>
            <w:tcW w:w="797" w:type="dxa"/>
            <w:tcBorders>
              <w:top w:val="nil"/>
              <w:left w:val="nil"/>
              <w:bottom w:val="single" w:color="auto" w:sz="4" w:space="0"/>
              <w:right w:val="single" w:color="auto" w:sz="4" w:space="0"/>
            </w:tcBorders>
            <w:noWrap w:val="0"/>
            <w:vAlign w:val="center"/>
          </w:tcPr>
          <w:p w14:paraId="33CD95F8">
            <w:pPr>
              <w:widowControl/>
              <w:jc w:val="right"/>
              <w:rPr>
                <w:color w:val="auto"/>
                <w:kern w:val="0"/>
                <w:sz w:val="18"/>
                <w:szCs w:val="18"/>
                <w:highlight w:val="none"/>
              </w:rPr>
            </w:pPr>
          </w:p>
        </w:tc>
        <w:tc>
          <w:tcPr>
            <w:tcW w:w="916" w:type="dxa"/>
            <w:tcBorders>
              <w:top w:val="nil"/>
              <w:left w:val="nil"/>
              <w:bottom w:val="single" w:color="auto" w:sz="4" w:space="0"/>
              <w:right w:val="single" w:color="auto" w:sz="8" w:space="0"/>
            </w:tcBorders>
            <w:noWrap w:val="0"/>
            <w:vAlign w:val="center"/>
          </w:tcPr>
          <w:p w14:paraId="2CB45766">
            <w:pPr>
              <w:widowControl/>
              <w:jc w:val="right"/>
              <w:rPr>
                <w:color w:val="auto"/>
                <w:kern w:val="0"/>
                <w:sz w:val="18"/>
                <w:szCs w:val="18"/>
                <w:highlight w:val="none"/>
              </w:rPr>
            </w:pPr>
          </w:p>
        </w:tc>
      </w:tr>
      <w:tr w14:paraId="38414CA0">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3F4D7ABD">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412DD60D">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753090FB">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379BB6EF">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6D6EA5A5">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5534BBD2">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49F906C5">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58673A62">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78D2046F">
            <w:pPr>
              <w:widowControl/>
              <w:jc w:val="right"/>
              <w:rPr>
                <w:color w:val="auto"/>
                <w:kern w:val="0"/>
                <w:sz w:val="18"/>
                <w:szCs w:val="18"/>
                <w:highlight w:val="none"/>
              </w:rPr>
            </w:pPr>
            <w:r>
              <w:rPr>
                <w:color w:val="auto"/>
                <w:kern w:val="0"/>
                <w:sz w:val="18"/>
                <w:szCs w:val="18"/>
                <w:highlight w:val="none"/>
              </w:rPr>
              <w:t>　</w:t>
            </w:r>
          </w:p>
        </w:tc>
      </w:tr>
      <w:tr w14:paraId="6702E2E1">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5E762036">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0D479A9D">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43F4D476">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1C2021BE">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4029AB55">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44726D50">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3216349E">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6E916508">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55FB3E4E">
            <w:pPr>
              <w:widowControl/>
              <w:jc w:val="right"/>
              <w:rPr>
                <w:color w:val="auto"/>
                <w:kern w:val="0"/>
                <w:sz w:val="18"/>
                <w:szCs w:val="18"/>
                <w:highlight w:val="none"/>
              </w:rPr>
            </w:pPr>
            <w:r>
              <w:rPr>
                <w:color w:val="auto"/>
                <w:kern w:val="0"/>
                <w:sz w:val="18"/>
                <w:szCs w:val="18"/>
                <w:highlight w:val="none"/>
              </w:rPr>
              <w:t>　</w:t>
            </w:r>
          </w:p>
        </w:tc>
      </w:tr>
      <w:tr w14:paraId="17C6D5F4">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79896ADF">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44695EE4">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2FFD3D02">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0BFE5B6C">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02E498B7">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110CAB91">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2A89C24D">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137ADBFE">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0FB72012">
            <w:pPr>
              <w:widowControl/>
              <w:jc w:val="right"/>
              <w:rPr>
                <w:color w:val="auto"/>
                <w:kern w:val="0"/>
                <w:sz w:val="18"/>
                <w:szCs w:val="18"/>
                <w:highlight w:val="none"/>
              </w:rPr>
            </w:pPr>
            <w:r>
              <w:rPr>
                <w:color w:val="auto"/>
                <w:kern w:val="0"/>
                <w:sz w:val="18"/>
                <w:szCs w:val="18"/>
                <w:highlight w:val="none"/>
              </w:rPr>
              <w:t>　</w:t>
            </w:r>
          </w:p>
        </w:tc>
      </w:tr>
      <w:tr w14:paraId="241BCF72">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5FAC673D">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1C89DBAD">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2B122C28">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45C1FDAF">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1F0170FE">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28E39361">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5EEE6B35">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55C1F9AC">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46DAC13D">
            <w:pPr>
              <w:widowControl/>
              <w:jc w:val="right"/>
              <w:rPr>
                <w:color w:val="auto"/>
                <w:kern w:val="0"/>
                <w:sz w:val="18"/>
                <w:szCs w:val="18"/>
                <w:highlight w:val="none"/>
              </w:rPr>
            </w:pPr>
            <w:r>
              <w:rPr>
                <w:color w:val="auto"/>
                <w:kern w:val="0"/>
                <w:sz w:val="18"/>
                <w:szCs w:val="18"/>
                <w:highlight w:val="none"/>
              </w:rPr>
              <w:t>　</w:t>
            </w:r>
          </w:p>
        </w:tc>
      </w:tr>
      <w:tr w14:paraId="534F832A">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6EB000E8">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38891D44">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4A1CEA03">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77D7FA05">
            <w:pPr>
              <w:widowControl/>
              <w:jc w:val="left"/>
              <w:rPr>
                <w:color w:val="auto"/>
                <w:kern w:val="0"/>
                <w:sz w:val="18"/>
                <w:szCs w:val="18"/>
                <w:highlight w:val="none"/>
              </w:rPr>
            </w:pPr>
            <w:r>
              <w:rPr>
                <w:color w:val="auto"/>
                <w:kern w:val="0"/>
                <w:sz w:val="18"/>
                <w:szCs w:val="18"/>
                <w:highlight w:val="none"/>
              </w:rPr>
              <w:t>　</w:t>
            </w:r>
          </w:p>
        </w:tc>
        <w:tc>
          <w:tcPr>
            <w:tcW w:w="658" w:type="dxa"/>
            <w:tcBorders>
              <w:top w:val="nil"/>
              <w:left w:val="nil"/>
              <w:bottom w:val="single" w:color="auto" w:sz="4" w:space="0"/>
              <w:right w:val="single" w:color="auto" w:sz="4" w:space="0"/>
            </w:tcBorders>
            <w:noWrap w:val="0"/>
            <w:vAlign w:val="center"/>
          </w:tcPr>
          <w:p w14:paraId="0151D2AB">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2375016D">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2CD25851">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4E6B449E">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1CF625F1">
            <w:pPr>
              <w:widowControl/>
              <w:jc w:val="right"/>
              <w:rPr>
                <w:color w:val="auto"/>
                <w:kern w:val="0"/>
                <w:sz w:val="18"/>
                <w:szCs w:val="18"/>
                <w:highlight w:val="none"/>
              </w:rPr>
            </w:pPr>
            <w:r>
              <w:rPr>
                <w:color w:val="auto"/>
                <w:kern w:val="0"/>
                <w:sz w:val="18"/>
                <w:szCs w:val="18"/>
                <w:highlight w:val="none"/>
              </w:rPr>
              <w:t>　</w:t>
            </w:r>
          </w:p>
        </w:tc>
      </w:tr>
      <w:tr w14:paraId="34B07957">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1F17BE48">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5A496C78">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68FD25AF">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66476D3C">
            <w:pPr>
              <w:widowControl/>
              <w:jc w:val="center"/>
              <w:rPr>
                <w:color w:val="auto"/>
                <w:kern w:val="0"/>
                <w:sz w:val="18"/>
                <w:szCs w:val="18"/>
                <w:highlight w:val="none"/>
              </w:rPr>
            </w:pPr>
          </w:p>
        </w:tc>
        <w:tc>
          <w:tcPr>
            <w:tcW w:w="658" w:type="dxa"/>
            <w:tcBorders>
              <w:top w:val="nil"/>
              <w:left w:val="nil"/>
              <w:bottom w:val="single" w:color="auto" w:sz="4" w:space="0"/>
              <w:right w:val="single" w:color="auto" w:sz="4" w:space="0"/>
            </w:tcBorders>
            <w:noWrap w:val="0"/>
            <w:vAlign w:val="center"/>
          </w:tcPr>
          <w:p w14:paraId="02E51B96">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10E02EBA">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3196B6FA">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05AF01BA">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62E47667">
            <w:pPr>
              <w:widowControl/>
              <w:jc w:val="right"/>
              <w:rPr>
                <w:color w:val="auto"/>
                <w:kern w:val="0"/>
                <w:sz w:val="18"/>
                <w:szCs w:val="18"/>
                <w:highlight w:val="none"/>
              </w:rPr>
            </w:pPr>
            <w:r>
              <w:rPr>
                <w:color w:val="auto"/>
                <w:kern w:val="0"/>
                <w:sz w:val="18"/>
                <w:szCs w:val="18"/>
                <w:highlight w:val="none"/>
              </w:rPr>
              <w:t>　</w:t>
            </w:r>
          </w:p>
        </w:tc>
      </w:tr>
      <w:tr w14:paraId="5860A13F">
        <w:tblPrEx>
          <w:tblCellMar>
            <w:top w:w="0" w:type="dxa"/>
            <w:left w:w="108" w:type="dxa"/>
            <w:bottom w:w="0" w:type="dxa"/>
            <w:right w:w="108" w:type="dxa"/>
          </w:tblCellMar>
        </w:tblPrEx>
        <w:trPr>
          <w:trHeight w:val="468" w:hRule="atLeast"/>
        </w:trPr>
        <w:tc>
          <w:tcPr>
            <w:tcW w:w="546" w:type="dxa"/>
            <w:tcBorders>
              <w:top w:val="nil"/>
              <w:left w:val="single" w:color="auto" w:sz="8" w:space="0"/>
              <w:bottom w:val="single" w:color="auto" w:sz="4" w:space="0"/>
              <w:right w:val="single" w:color="auto" w:sz="4" w:space="0"/>
            </w:tcBorders>
            <w:noWrap w:val="0"/>
            <w:vAlign w:val="center"/>
          </w:tcPr>
          <w:p w14:paraId="00730CE6">
            <w:pPr>
              <w:widowControl/>
              <w:jc w:val="center"/>
              <w:rPr>
                <w:color w:val="auto"/>
                <w:kern w:val="0"/>
                <w:sz w:val="18"/>
                <w:szCs w:val="18"/>
                <w:highlight w:val="none"/>
              </w:rPr>
            </w:pPr>
            <w:r>
              <w:rPr>
                <w:color w:val="auto"/>
                <w:kern w:val="0"/>
                <w:sz w:val="18"/>
                <w:szCs w:val="18"/>
                <w:highlight w:val="none"/>
              </w:rPr>
              <w:t>　</w:t>
            </w:r>
          </w:p>
        </w:tc>
        <w:tc>
          <w:tcPr>
            <w:tcW w:w="1581" w:type="dxa"/>
            <w:tcBorders>
              <w:top w:val="nil"/>
              <w:left w:val="nil"/>
              <w:bottom w:val="single" w:color="auto" w:sz="4" w:space="0"/>
              <w:right w:val="single" w:color="auto" w:sz="4" w:space="0"/>
            </w:tcBorders>
            <w:noWrap w:val="0"/>
            <w:vAlign w:val="center"/>
          </w:tcPr>
          <w:p w14:paraId="5E95828B">
            <w:pPr>
              <w:widowControl/>
              <w:jc w:val="center"/>
              <w:rPr>
                <w:color w:val="auto"/>
                <w:kern w:val="0"/>
                <w:sz w:val="18"/>
                <w:szCs w:val="18"/>
                <w:highlight w:val="none"/>
              </w:rPr>
            </w:pPr>
            <w:r>
              <w:rPr>
                <w:color w:val="auto"/>
                <w:kern w:val="0"/>
                <w:sz w:val="18"/>
                <w:szCs w:val="18"/>
                <w:highlight w:val="none"/>
              </w:rPr>
              <w:t>　</w:t>
            </w:r>
          </w:p>
        </w:tc>
        <w:tc>
          <w:tcPr>
            <w:tcW w:w="1186" w:type="dxa"/>
            <w:tcBorders>
              <w:top w:val="nil"/>
              <w:left w:val="nil"/>
              <w:bottom w:val="single" w:color="auto" w:sz="4" w:space="0"/>
              <w:right w:val="single" w:color="auto" w:sz="4" w:space="0"/>
            </w:tcBorders>
            <w:noWrap w:val="0"/>
            <w:vAlign w:val="center"/>
          </w:tcPr>
          <w:p w14:paraId="60A2175F">
            <w:pPr>
              <w:widowControl/>
              <w:jc w:val="center"/>
              <w:rPr>
                <w:color w:val="auto"/>
                <w:kern w:val="0"/>
                <w:sz w:val="18"/>
                <w:szCs w:val="18"/>
                <w:highlight w:val="none"/>
              </w:rPr>
            </w:pPr>
            <w:r>
              <w:rPr>
                <w:color w:val="auto"/>
                <w:kern w:val="0"/>
                <w:sz w:val="18"/>
                <w:szCs w:val="18"/>
                <w:highlight w:val="none"/>
              </w:rPr>
              <w:t>　</w:t>
            </w:r>
          </w:p>
        </w:tc>
        <w:tc>
          <w:tcPr>
            <w:tcW w:w="2107" w:type="dxa"/>
            <w:tcBorders>
              <w:top w:val="nil"/>
              <w:left w:val="nil"/>
              <w:bottom w:val="single" w:color="auto" w:sz="4" w:space="0"/>
              <w:right w:val="single" w:color="auto" w:sz="4" w:space="0"/>
            </w:tcBorders>
            <w:noWrap w:val="0"/>
            <w:vAlign w:val="center"/>
          </w:tcPr>
          <w:p w14:paraId="0E2D542E">
            <w:pPr>
              <w:widowControl/>
              <w:jc w:val="center"/>
              <w:rPr>
                <w:color w:val="auto"/>
                <w:kern w:val="0"/>
                <w:sz w:val="18"/>
                <w:szCs w:val="18"/>
                <w:highlight w:val="none"/>
              </w:rPr>
            </w:pPr>
          </w:p>
        </w:tc>
        <w:tc>
          <w:tcPr>
            <w:tcW w:w="658" w:type="dxa"/>
            <w:tcBorders>
              <w:top w:val="nil"/>
              <w:left w:val="nil"/>
              <w:bottom w:val="single" w:color="auto" w:sz="4" w:space="0"/>
              <w:right w:val="single" w:color="auto" w:sz="4" w:space="0"/>
            </w:tcBorders>
            <w:noWrap w:val="0"/>
            <w:vAlign w:val="center"/>
          </w:tcPr>
          <w:p w14:paraId="12DA12CE">
            <w:pPr>
              <w:widowControl/>
              <w:jc w:val="center"/>
              <w:rPr>
                <w:color w:val="auto"/>
                <w:kern w:val="0"/>
                <w:sz w:val="18"/>
                <w:szCs w:val="18"/>
                <w:highlight w:val="none"/>
              </w:rPr>
            </w:pPr>
            <w:r>
              <w:rPr>
                <w:color w:val="auto"/>
                <w:kern w:val="0"/>
                <w:sz w:val="18"/>
                <w:szCs w:val="18"/>
                <w:highlight w:val="none"/>
              </w:rPr>
              <w:t>　</w:t>
            </w:r>
          </w:p>
        </w:tc>
        <w:tc>
          <w:tcPr>
            <w:tcW w:w="809" w:type="dxa"/>
            <w:tcBorders>
              <w:top w:val="nil"/>
              <w:left w:val="nil"/>
              <w:bottom w:val="single" w:color="auto" w:sz="4" w:space="0"/>
              <w:right w:val="single" w:color="auto" w:sz="4" w:space="0"/>
            </w:tcBorders>
            <w:noWrap w:val="0"/>
            <w:vAlign w:val="center"/>
          </w:tcPr>
          <w:p w14:paraId="321CB22D">
            <w:pPr>
              <w:widowControl/>
              <w:jc w:val="right"/>
              <w:rPr>
                <w:color w:val="auto"/>
                <w:kern w:val="0"/>
                <w:sz w:val="18"/>
                <w:szCs w:val="18"/>
                <w:highlight w:val="none"/>
              </w:rPr>
            </w:pPr>
            <w:r>
              <w:rPr>
                <w:color w:val="auto"/>
                <w:kern w:val="0"/>
                <w:sz w:val="18"/>
                <w:szCs w:val="18"/>
                <w:highlight w:val="none"/>
              </w:rPr>
              <w:t>　</w:t>
            </w:r>
          </w:p>
        </w:tc>
        <w:tc>
          <w:tcPr>
            <w:tcW w:w="791" w:type="dxa"/>
            <w:tcBorders>
              <w:top w:val="nil"/>
              <w:left w:val="nil"/>
              <w:bottom w:val="single" w:color="auto" w:sz="4" w:space="0"/>
              <w:right w:val="single" w:color="auto" w:sz="4" w:space="0"/>
            </w:tcBorders>
            <w:noWrap w:val="0"/>
            <w:vAlign w:val="center"/>
          </w:tcPr>
          <w:p w14:paraId="2B61F061">
            <w:pPr>
              <w:widowControl/>
              <w:jc w:val="right"/>
              <w:rPr>
                <w:color w:val="auto"/>
                <w:kern w:val="0"/>
                <w:sz w:val="18"/>
                <w:szCs w:val="18"/>
                <w:highlight w:val="none"/>
              </w:rPr>
            </w:pPr>
            <w:r>
              <w:rPr>
                <w:color w:val="auto"/>
                <w:kern w:val="0"/>
                <w:sz w:val="18"/>
                <w:szCs w:val="18"/>
                <w:highlight w:val="none"/>
              </w:rPr>
              <w:t>　</w:t>
            </w:r>
          </w:p>
        </w:tc>
        <w:tc>
          <w:tcPr>
            <w:tcW w:w="797" w:type="dxa"/>
            <w:tcBorders>
              <w:top w:val="nil"/>
              <w:left w:val="nil"/>
              <w:bottom w:val="single" w:color="auto" w:sz="4" w:space="0"/>
              <w:right w:val="single" w:color="auto" w:sz="4" w:space="0"/>
            </w:tcBorders>
            <w:noWrap w:val="0"/>
            <w:vAlign w:val="center"/>
          </w:tcPr>
          <w:p w14:paraId="43D451E6">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12AAD187">
            <w:pPr>
              <w:widowControl/>
              <w:jc w:val="right"/>
              <w:rPr>
                <w:color w:val="auto"/>
                <w:kern w:val="0"/>
                <w:sz w:val="18"/>
                <w:szCs w:val="18"/>
                <w:highlight w:val="none"/>
              </w:rPr>
            </w:pPr>
            <w:r>
              <w:rPr>
                <w:color w:val="auto"/>
                <w:kern w:val="0"/>
                <w:sz w:val="18"/>
                <w:szCs w:val="18"/>
                <w:highlight w:val="none"/>
              </w:rPr>
              <w:t>　</w:t>
            </w:r>
          </w:p>
        </w:tc>
      </w:tr>
      <w:tr w14:paraId="46BE2430">
        <w:tblPrEx>
          <w:tblCellMar>
            <w:top w:w="0" w:type="dxa"/>
            <w:left w:w="108" w:type="dxa"/>
            <w:bottom w:w="0" w:type="dxa"/>
            <w:right w:w="108" w:type="dxa"/>
          </w:tblCellMar>
        </w:tblPrEx>
        <w:trPr>
          <w:trHeight w:val="468" w:hRule="atLeast"/>
        </w:trPr>
        <w:tc>
          <w:tcPr>
            <w:tcW w:w="7678" w:type="dxa"/>
            <w:gridSpan w:val="7"/>
            <w:tcBorders>
              <w:top w:val="single" w:color="auto" w:sz="4" w:space="0"/>
              <w:left w:val="single" w:color="auto" w:sz="8" w:space="0"/>
              <w:bottom w:val="single" w:color="auto" w:sz="4" w:space="0"/>
              <w:right w:val="single" w:color="auto" w:sz="4" w:space="0"/>
            </w:tcBorders>
            <w:noWrap w:val="0"/>
            <w:vAlign w:val="center"/>
          </w:tcPr>
          <w:p w14:paraId="34C5F19A">
            <w:pPr>
              <w:widowControl/>
              <w:jc w:val="center"/>
              <w:rPr>
                <w:color w:val="auto"/>
                <w:kern w:val="0"/>
                <w:sz w:val="18"/>
                <w:szCs w:val="18"/>
                <w:highlight w:val="none"/>
              </w:rPr>
            </w:pPr>
            <w:r>
              <w:rPr>
                <w:color w:val="auto"/>
                <w:kern w:val="0"/>
                <w:sz w:val="18"/>
                <w:szCs w:val="18"/>
                <w:highlight w:val="none"/>
              </w:rPr>
              <w:t>本页小计</w:t>
            </w:r>
          </w:p>
        </w:tc>
        <w:tc>
          <w:tcPr>
            <w:tcW w:w="797" w:type="dxa"/>
            <w:tcBorders>
              <w:top w:val="nil"/>
              <w:left w:val="nil"/>
              <w:bottom w:val="single" w:color="auto" w:sz="4" w:space="0"/>
              <w:right w:val="single" w:color="auto" w:sz="4" w:space="0"/>
            </w:tcBorders>
            <w:noWrap w:val="0"/>
            <w:vAlign w:val="center"/>
          </w:tcPr>
          <w:p w14:paraId="74FAD5F6">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4" w:space="0"/>
              <w:right w:val="single" w:color="auto" w:sz="8" w:space="0"/>
            </w:tcBorders>
            <w:noWrap w:val="0"/>
            <w:vAlign w:val="center"/>
          </w:tcPr>
          <w:p w14:paraId="29BFF5FD">
            <w:pPr>
              <w:widowControl/>
              <w:jc w:val="right"/>
              <w:rPr>
                <w:color w:val="auto"/>
                <w:kern w:val="0"/>
                <w:sz w:val="18"/>
                <w:szCs w:val="18"/>
                <w:highlight w:val="none"/>
              </w:rPr>
            </w:pPr>
            <w:r>
              <w:rPr>
                <w:color w:val="auto"/>
                <w:kern w:val="0"/>
                <w:sz w:val="18"/>
                <w:szCs w:val="18"/>
                <w:highlight w:val="none"/>
              </w:rPr>
              <w:t>　</w:t>
            </w:r>
          </w:p>
        </w:tc>
      </w:tr>
      <w:tr w14:paraId="31293713">
        <w:tblPrEx>
          <w:tblCellMar>
            <w:top w:w="0" w:type="dxa"/>
            <w:left w:w="108" w:type="dxa"/>
            <w:bottom w:w="0" w:type="dxa"/>
            <w:right w:w="108" w:type="dxa"/>
          </w:tblCellMar>
        </w:tblPrEx>
        <w:trPr>
          <w:trHeight w:val="450" w:hRule="atLeast"/>
        </w:trPr>
        <w:tc>
          <w:tcPr>
            <w:tcW w:w="7678" w:type="dxa"/>
            <w:gridSpan w:val="7"/>
            <w:tcBorders>
              <w:top w:val="single" w:color="auto" w:sz="4" w:space="0"/>
              <w:left w:val="single" w:color="auto" w:sz="8" w:space="0"/>
              <w:bottom w:val="single" w:color="auto" w:sz="8" w:space="0"/>
              <w:right w:val="single" w:color="auto" w:sz="4" w:space="0"/>
            </w:tcBorders>
            <w:noWrap w:val="0"/>
            <w:vAlign w:val="center"/>
          </w:tcPr>
          <w:p w14:paraId="5D37D1A8">
            <w:pPr>
              <w:widowControl/>
              <w:jc w:val="center"/>
              <w:rPr>
                <w:color w:val="auto"/>
                <w:kern w:val="0"/>
                <w:sz w:val="18"/>
                <w:szCs w:val="18"/>
                <w:highlight w:val="none"/>
              </w:rPr>
            </w:pPr>
            <w:r>
              <w:rPr>
                <w:color w:val="auto"/>
                <w:kern w:val="0"/>
                <w:sz w:val="18"/>
                <w:szCs w:val="18"/>
                <w:highlight w:val="none"/>
              </w:rPr>
              <w:t>合   计</w:t>
            </w:r>
          </w:p>
        </w:tc>
        <w:tc>
          <w:tcPr>
            <w:tcW w:w="797" w:type="dxa"/>
            <w:tcBorders>
              <w:top w:val="nil"/>
              <w:left w:val="nil"/>
              <w:bottom w:val="single" w:color="auto" w:sz="8" w:space="0"/>
              <w:right w:val="single" w:color="auto" w:sz="4" w:space="0"/>
            </w:tcBorders>
            <w:noWrap w:val="0"/>
            <w:vAlign w:val="center"/>
          </w:tcPr>
          <w:p w14:paraId="77BE6B43">
            <w:pPr>
              <w:widowControl/>
              <w:jc w:val="right"/>
              <w:rPr>
                <w:color w:val="auto"/>
                <w:kern w:val="0"/>
                <w:sz w:val="18"/>
                <w:szCs w:val="18"/>
                <w:highlight w:val="none"/>
              </w:rPr>
            </w:pPr>
            <w:r>
              <w:rPr>
                <w:color w:val="auto"/>
                <w:kern w:val="0"/>
                <w:sz w:val="18"/>
                <w:szCs w:val="18"/>
                <w:highlight w:val="none"/>
              </w:rPr>
              <w:t>　</w:t>
            </w:r>
          </w:p>
        </w:tc>
        <w:tc>
          <w:tcPr>
            <w:tcW w:w="916" w:type="dxa"/>
            <w:tcBorders>
              <w:top w:val="nil"/>
              <w:left w:val="nil"/>
              <w:bottom w:val="single" w:color="auto" w:sz="8" w:space="0"/>
              <w:right w:val="single" w:color="auto" w:sz="8" w:space="0"/>
            </w:tcBorders>
            <w:noWrap w:val="0"/>
            <w:vAlign w:val="center"/>
          </w:tcPr>
          <w:p w14:paraId="0A943033">
            <w:pPr>
              <w:widowControl/>
              <w:jc w:val="right"/>
              <w:rPr>
                <w:color w:val="auto"/>
                <w:kern w:val="0"/>
                <w:sz w:val="18"/>
                <w:szCs w:val="18"/>
                <w:highlight w:val="none"/>
              </w:rPr>
            </w:pPr>
            <w:r>
              <w:rPr>
                <w:color w:val="auto"/>
                <w:kern w:val="0"/>
                <w:sz w:val="18"/>
                <w:szCs w:val="18"/>
                <w:highlight w:val="none"/>
              </w:rPr>
              <w:t>　</w:t>
            </w:r>
          </w:p>
        </w:tc>
      </w:tr>
    </w:tbl>
    <w:p w14:paraId="0466D5C3">
      <w:pPr>
        <w:widowControl/>
        <w:ind w:firstLine="360" w:firstLineChars="200"/>
        <w:rPr>
          <w:color w:val="auto"/>
          <w:kern w:val="0"/>
          <w:sz w:val="18"/>
          <w:szCs w:val="18"/>
          <w:highlight w:val="none"/>
        </w:rPr>
      </w:pPr>
      <w:r>
        <w:rPr>
          <w:color w:val="auto"/>
          <w:kern w:val="0"/>
          <w:sz w:val="18"/>
          <w:szCs w:val="18"/>
          <w:highlight w:val="none"/>
        </w:rPr>
        <w:t>注：为计取规费等的使用，可在表中增设其中：“定额人工费“</w:t>
      </w:r>
    </w:p>
    <w:p w14:paraId="455B9BA8">
      <w:pPr>
        <w:spacing w:line="243" w:lineRule="exact"/>
        <w:jc w:val="right"/>
        <w:rPr>
          <w:color w:val="auto"/>
          <w:sz w:val="18"/>
          <w:szCs w:val="18"/>
          <w:highlight w:val="none"/>
        </w:rPr>
      </w:pPr>
      <w:r>
        <w:rPr>
          <w:color w:val="auto"/>
          <w:sz w:val="18"/>
          <w:szCs w:val="18"/>
          <w:highlight w:val="none"/>
        </w:rPr>
        <w:t>表-08</w:t>
      </w:r>
    </w:p>
    <w:p w14:paraId="78EE2C9A">
      <w:pPr>
        <w:pStyle w:val="143"/>
        <w:tabs>
          <w:tab w:val="left" w:pos="707"/>
        </w:tabs>
        <w:jc w:val="center"/>
        <w:outlineLvl w:val="2"/>
        <w:rPr>
          <w:rFonts w:ascii="Times New Roman" w:hAnsi="Times New Roman" w:cs="Times New Roman"/>
          <w:b/>
          <w:color w:val="auto"/>
          <w:spacing w:val="1"/>
          <w:highlight w:val="none"/>
          <w:lang w:eastAsia="zh-CN" w:bidi="ar-SA"/>
        </w:rPr>
      </w:pPr>
    </w:p>
    <w:p w14:paraId="026B00B6">
      <w:pPr>
        <w:pStyle w:val="143"/>
        <w:tabs>
          <w:tab w:val="left" w:pos="707"/>
        </w:tabs>
        <w:jc w:val="center"/>
        <w:outlineLvl w:val="2"/>
        <w:rPr>
          <w:rFonts w:ascii="Times New Roman" w:hAnsi="Times New Roman" w:cs="Times New Roman"/>
          <w:b/>
          <w:color w:val="auto"/>
          <w:spacing w:val="1"/>
          <w:highlight w:val="none"/>
          <w:lang w:eastAsia="zh-CN" w:bidi="ar-SA"/>
        </w:rPr>
      </w:pPr>
    </w:p>
    <w:p w14:paraId="4AAB2D37">
      <w:pPr>
        <w:pStyle w:val="143"/>
        <w:tabs>
          <w:tab w:val="left" w:pos="707"/>
        </w:tabs>
        <w:jc w:val="center"/>
        <w:outlineLvl w:val="2"/>
        <w:rPr>
          <w:rFonts w:hint="eastAsia" w:ascii="Times New Roman" w:hAnsi="Times New Roman" w:cs="Times New Roman"/>
          <w:b/>
          <w:color w:val="auto"/>
          <w:spacing w:val="1"/>
          <w:highlight w:val="none"/>
          <w:lang w:eastAsia="zh-CN" w:bidi="ar-SA"/>
        </w:rPr>
      </w:pPr>
    </w:p>
    <w:p w14:paraId="1B264F38">
      <w:pPr>
        <w:pStyle w:val="143"/>
        <w:tabs>
          <w:tab w:val="left" w:pos="707"/>
        </w:tabs>
        <w:jc w:val="center"/>
        <w:outlineLvl w:val="2"/>
        <w:rPr>
          <w:rFonts w:hint="eastAsia" w:ascii="Times New Roman" w:hAnsi="Times New Roman" w:cs="Times New Roman"/>
          <w:b/>
          <w:color w:val="auto"/>
          <w:spacing w:val="1"/>
          <w:highlight w:val="none"/>
          <w:lang w:eastAsia="zh-CN" w:bidi="ar-SA"/>
        </w:rPr>
      </w:pPr>
    </w:p>
    <w:p w14:paraId="436C5F23">
      <w:pPr>
        <w:pStyle w:val="143"/>
        <w:tabs>
          <w:tab w:val="left" w:pos="707"/>
        </w:tabs>
        <w:jc w:val="center"/>
        <w:outlineLvl w:val="2"/>
        <w:rPr>
          <w:rFonts w:ascii="Times New Roman" w:hAnsi="Times New Roman" w:cs="Times New Roman"/>
          <w:b/>
          <w:color w:val="auto"/>
          <w:spacing w:val="1"/>
          <w:highlight w:val="none"/>
          <w:lang w:eastAsia="zh-CN" w:bidi="ar-SA"/>
        </w:rPr>
      </w:pPr>
    </w:p>
    <w:bookmarkEnd w:id="576"/>
    <w:bookmarkEnd w:id="577"/>
    <w:bookmarkEnd w:id="578"/>
    <w:p w14:paraId="67E8C8F7">
      <w:pPr>
        <w:pStyle w:val="143"/>
        <w:tabs>
          <w:tab w:val="left" w:pos="707"/>
        </w:tabs>
        <w:jc w:val="center"/>
        <w:outlineLvl w:val="2"/>
        <w:rPr>
          <w:rFonts w:ascii="Times New Roman" w:hAnsi="Times New Roman" w:cs="Times New Roman"/>
          <w:b/>
          <w:color w:val="auto"/>
          <w:spacing w:val="1"/>
          <w:highlight w:val="none"/>
          <w:lang w:eastAsia="zh-CN" w:bidi="ar-SA"/>
        </w:rPr>
      </w:pPr>
      <w:r>
        <w:rPr>
          <w:rFonts w:ascii="Times New Roman" w:hAnsi="Times New Roman" w:cs="Times New Roman"/>
          <w:b/>
          <w:color w:val="auto"/>
          <w:spacing w:val="1"/>
          <w:highlight w:val="none"/>
          <w:lang w:eastAsia="zh-CN" w:bidi="ar-SA"/>
        </w:rPr>
        <w:t>综合单价分析表</w:t>
      </w:r>
    </w:p>
    <w:p w14:paraId="1ABECB9B">
      <w:pPr>
        <w:pStyle w:val="143"/>
        <w:tabs>
          <w:tab w:val="left" w:pos="707"/>
        </w:tabs>
        <w:jc w:val="center"/>
        <w:outlineLvl w:val="2"/>
        <w:rPr>
          <w:rFonts w:ascii="Times New Roman" w:hAnsi="Times New Roman" w:cs="Times New Roman"/>
          <w:b/>
          <w:color w:val="auto"/>
          <w:spacing w:val="1"/>
          <w:highlight w:val="none"/>
          <w:lang w:eastAsia="zh-CN" w:bidi="ar-SA"/>
        </w:rPr>
      </w:pPr>
    </w:p>
    <w:p w14:paraId="4CADD242">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工程名称：</w:t>
      </w:r>
      <w:r>
        <w:rPr>
          <w:rFonts w:ascii="Times New Roman" w:hAnsi="Times New Roman" w:cs="Times New Roman"/>
          <w:color w:val="auto"/>
          <w:sz w:val="18"/>
          <w:szCs w:val="18"/>
          <w:highlight w:val="none"/>
          <w:lang w:eastAsia="zh-CN" w:bidi="ar-SA"/>
        </w:rPr>
        <w:tab/>
      </w:r>
      <w:r>
        <w:rPr>
          <w:rFonts w:ascii="Times New Roman" w:hAnsi="Times New Roman" w:cs="Times New Roman"/>
          <w:color w:val="auto"/>
          <w:sz w:val="18"/>
          <w:szCs w:val="18"/>
          <w:highlight w:val="none"/>
          <w:lang w:eastAsia="zh-CN" w:bidi="ar-SA"/>
        </w:rPr>
        <w:t xml:space="preserve">            标段：                第  页  共  页</w:t>
      </w:r>
    </w:p>
    <w:tbl>
      <w:tblPr>
        <w:tblStyle w:val="63"/>
        <w:tblW w:w="0" w:type="auto"/>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14:paraId="73FBD9E0">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noWrap w:val="0"/>
            <w:vAlign w:val="center"/>
          </w:tcPr>
          <w:p w14:paraId="04B44590">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项目编码</w:t>
            </w:r>
          </w:p>
        </w:tc>
        <w:tc>
          <w:tcPr>
            <w:tcW w:w="1497" w:type="dxa"/>
            <w:gridSpan w:val="3"/>
            <w:tcBorders>
              <w:top w:val="single" w:color="000000" w:sz="4" w:space="0"/>
              <w:left w:val="single" w:color="000000" w:sz="4" w:space="0"/>
              <w:bottom w:val="single" w:color="000000" w:sz="4" w:space="0"/>
              <w:right w:val="single" w:color="auto" w:sz="4" w:space="0"/>
            </w:tcBorders>
            <w:noWrap w:val="0"/>
            <w:vAlign w:val="center"/>
          </w:tcPr>
          <w:p w14:paraId="4390B221">
            <w:pPr>
              <w:pStyle w:val="209"/>
              <w:jc w:val="center"/>
              <w:rPr>
                <w:rFonts w:ascii="Times New Roman" w:hAnsi="Times New Roman" w:cs="Times New Roman"/>
                <w:color w:val="auto"/>
                <w:sz w:val="18"/>
                <w:szCs w:val="18"/>
                <w:highlight w:val="none"/>
                <w:lang w:bidi="ar-SA"/>
              </w:rPr>
            </w:pPr>
          </w:p>
        </w:tc>
        <w:tc>
          <w:tcPr>
            <w:tcW w:w="868" w:type="dxa"/>
            <w:gridSpan w:val="3"/>
            <w:tcBorders>
              <w:top w:val="single" w:color="000000" w:sz="4" w:space="0"/>
              <w:left w:val="single" w:color="auto" w:sz="4" w:space="0"/>
              <w:bottom w:val="single" w:color="000000" w:sz="4" w:space="0"/>
              <w:right w:val="single" w:color="auto" w:sz="4" w:space="0"/>
            </w:tcBorders>
            <w:noWrap w:val="0"/>
            <w:vAlign w:val="center"/>
          </w:tcPr>
          <w:p w14:paraId="08C9202F">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项目名称</w:t>
            </w:r>
          </w:p>
        </w:tc>
        <w:tc>
          <w:tcPr>
            <w:tcW w:w="2226" w:type="dxa"/>
            <w:gridSpan w:val="4"/>
            <w:tcBorders>
              <w:top w:val="single" w:color="000000" w:sz="4" w:space="0"/>
              <w:left w:val="single" w:color="000000" w:sz="4" w:space="0"/>
              <w:bottom w:val="single" w:color="000000" w:sz="4" w:space="0"/>
              <w:right w:val="single" w:color="auto" w:sz="4" w:space="0"/>
            </w:tcBorders>
            <w:noWrap w:val="0"/>
            <w:vAlign w:val="center"/>
          </w:tcPr>
          <w:p w14:paraId="6B767847">
            <w:pPr>
              <w:pStyle w:val="209"/>
              <w:jc w:val="center"/>
              <w:rPr>
                <w:rFonts w:ascii="Times New Roman" w:hAnsi="Times New Roman" w:cs="Times New Roman"/>
                <w:color w:val="auto"/>
                <w:sz w:val="18"/>
                <w:szCs w:val="18"/>
                <w:highlight w:val="none"/>
                <w:lang w:bidi="ar-SA"/>
              </w:rPr>
            </w:pPr>
          </w:p>
        </w:tc>
        <w:tc>
          <w:tcPr>
            <w:tcW w:w="755" w:type="dxa"/>
            <w:gridSpan w:val="3"/>
            <w:tcBorders>
              <w:top w:val="single" w:color="000000" w:sz="4" w:space="0"/>
              <w:left w:val="single" w:color="auto" w:sz="4" w:space="0"/>
              <w:bottom w:val="single" w:color="000000" w:sz="4" w:space="0"/>
              <w:right w:val="single" w:color="auto" w:sz="2" w:space="0"/>
            </w:tcBorders>
            <w:noWrap w:val="0"/>
            <w:vAlign w:val="center"/>
          </w:tcPr>
          <w:p w14:paraId="68B52DC4">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计量单位</w:t>
            </w:r>
          </w:p>
        </w:tc>
        <w:tc>
          <w:tcPr>
            <w:tcW w:w="834" w:type="dxa"/>
            <w:gridSpan w:val="2"/>
            <w:tcBorders>
              <w:top w:val="single" w:color="000000" w:sz="4" w:space="0"/>
              <w:left w:val="single" w:color="auto" w:sz="4" w:space="0"/>
              <w:bottom w:val="single" w:color="000000" w:sz="4" w:space="0"/>
              <w:right w:val="single" w:color="auto" w:sz="2" w:space="0"/>
            </w:tcBorders>
            <w:noWrap w:val="0"/>
            <w:vAlign w:val="center"/>
          </w:tcPr>
          <w:p w14:paraId="6F474716">
            <w:pPr>
              <w:pStyle w:val="209"/>
              <w:jc w:val="center"/>
              <w:rPr>
                <w:rFonts w:ascii="Times New Roman" w:hAnsi="Times New Roman" w:cs="Times New Roman"/>
                <w:color w:val="auto"/>
                <w:sz w:val="18"/>
                <w:szCs w:val="18"/>
                <w:highlight w:val="none"/>
                <w:lang w:bidi="ar-SA"/>
              </w:rPr>
            </w:pPr>
          </w:p>
        </w:tc>
        <w:tc>
          <w:tcPr>
            <w:tcW w:w="736" w:type="dxa"/>
            <w:gridSpan w:val="3"/>
            <w:tcBorders>
              <w:top w:val="single" w:color="000000" w:sz="4" w:space="0"/>
              <w:left w:val="single" w:color="auto" w:sz="2" w:space="0"/>
              <w:bottom w:val="single" w:color="000000" w:sz="4" w:space="0"/>
              <w:right w:val="single" w:color="auto" w:sz="4" w:space="0"/>
            </w:tcBorders>
            <w:noWrap w:val="0"/>
            <w:vAlign w:val="center"/>
          </w:tcPr>
          <w:p w14:paraId="16691C7F">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工程量</w:t>
            </w:r>
          </w:p>
        </w:tc>
        <w:tc>
          <w:tcPr>
            <w:tcW w:w="986" w:type="dxa"/>
            <w:gridSpan w:val="2"/>
            <w:tcBorders>
              <w:top w:val="single" w:color="000000" w:sz="4" w:space="0"/>
              <w:left w:val="single" w:color="auto" w:sz="4" w:space="0"/>
              <w:bottom w:val="single" w:color="000000" w:sz="4" w:space="0"/>
              <w:right w:val="single" w:color="000000" w:sz="4" w:space="0"/>
            </w:tcBorders>
            <w:noWrap w:val="0"/>
            <w:vAlign w:val="center"/>
          </w:tcPr>
          <w:p w14:paraId="6253E9D4">
            <w:pPr>
              <w:pStyle w:val="209"/>
              <w:jc w:val="center"/>
              <w:rPr>
                <w:rFonts w:ascii="Times New Roman" w:hAnsi="Times New Roman" w:cs="Times New Roman"/>
                <w:color w:val="auto"/>
                <w:sz w:val="18"/>
                <w:szCs w:val="18"/>
                <w:highlight w:val="none"/>
                <w:lang w:bidi="ar-SA"/>
              </w:rPr>
            </w:pPr>
          </w:p>
        </w:tc>
      </w:tr>
      <w:tr w14:paraId="205A4F6A">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noWrap w:val="0"/>
            <w:vAlign w:val="center"/>
          </w:tcPr>
          <w:p w14:paraId="7FBCD2A2">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清单综合单价组成明细</w:t>
            </w:r>
          </w:p>
        </w:tc>
      </w:tr>
      <w:tr w14:paraId="0AD6604F">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bottom w:val="nil"/>
              <w:right w:val="single" w:color="000000" w:sz="4" w:space="0"/>
            </w:tcBorders>
            <w:noWrap w:val="0"/>
            <w:vAlign w:val="center"/>
          </w:tcPr>
          <w:p w14:paraId="09165B98">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定额</w:t>
            </w:r>
          </w:p>
          <w:p w14:paraId="6DFD21EB">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编号</w:t>
            </w:r>
          </w:p>
        </w:tc>
        <w:tc>
          <w:tcPr>
            <w:tcW w:w="900" w:type="dxa"/>
            <w:gridSpan w:val="3"/>
            <w:vMerge w:val="restart"/>
            <w:tcBorders>
              <w:top w:val="single" w:color="000000" w:sz="4" w:space="0"/>
              <w:left w:val="single" w:color="000000" w:sz="4" w:space="0"/>
              <w:bottom w:val="nil"/>
              <w:right w:val="single" w:color="000000" w:sz="4" w:space="0"/>
            </w:tcBorders>
            <w:noWrap w:val="0"/>
            <w:vAlign w:val="center"/>
          </w:tcPr>
          <w:p w14:paraId="40CC4B27">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定额项目</w:t>
            </w:r>
          </w:p>
          <w:p w14:paraId="608E6DF2">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名称</w:t>
            </w:r>
          </w:p>
        </w:tc>
        <w:tc>
          <w:tcPr>
            <w:tcW w:w="540" w:type="dxa"/>
            <w:vMerge w:val="restart"/>
            <w:tcBorders>
              <w:top w:val="single" w:color="000000" w:sz="4" w:space="0"/>
              <w:left w:val="single" w:color="000000" w:sz="4" w:space="0"/>
              <w:bottom w:val="nil"/>
              <w:right w:val="single" w:color="000000" w:sz="4" w:space="0"/>
            </w:tcBorders>
            <w:noWrap w:val="0"/>
            <w:vAlign w:val="center"/>
          </w:tcPr>
          <w:p w14:paraId="08A76ED5">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定额</w:t>
            </w:r>
          </w:p>
          <w:p w14:paraId="3B220A7E">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单位</w:t>
            </w:r>
          </w:p>
        </w:tc>
        <w:tc>
          <w:tcPr>
            <w:tcW w:w="584" w:type="dxa"/>
            <w:gridSpan w:val="2"/>
            <w:vMerge w:val="restart"/>
            <w:tcBorders>
              <w:top w:val="single" w:color="000000" w:sz="4" w:space="0"/>
              <w:left w:val="single" w:color="000000" w:sz="4" w:space="0"/>
              <w:bottom w:val="nil"/>
              <w:right w:val="single" w:color="000000" w:sz="4" w:space="0"/>
            </w:tcBorders>
            <w:noWrap w:val="0"/>
            <w:vAlign w:val="center"/>
          </w:tcPr>
          <w:p w14:paraId="6DB0AFDB">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数量</w:t>
            </w:r>
          </w:p>
        </w:tc>
        <w:tc>
          <w:tcPr>
            <w:tcW w:w="3077" w:type="dxa"/>
            <w:gridSpan w:val="7"/>
            <w:tcBorders>
              <w:top w:val="single" w:color="000000" w:sz="4" w:space="0"/>
              <w:left w:val="single" w:color="000000" w:sz="4" w:space="0"/>
              <w:bottom w:val="single" w:color="000000" w:sz="4" w:space="0"/>
              <w:right w:val="single" w:color="000000" w:sz="4" w:space="0"/>
            </w:tcBorders>
            <w:noWrap w:val="0"/>
            <w:vAlign w:val="center"/>
          </w:tcPr>
          <w:p w14:paraId="11C54D94">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单价</w:t>
            </w:r>
          </w:p>
        </w:tc>
        <w:tc>
          <w:tcPr>
            <w:tcW w:w="3299" w:type="dxa"/>
            <w:gridSpan w:val="9"/>
            <w:tcBorders>
              <w:top w:val="single" w:color="000000" w:sz="4" w:space="0"/>
              <w:left w:val="single" w:color="000000" w:sz="4" w:space="0"/>
              <w:bottom w:val="single" w:color="000000" w:sz="4" w:space="0"/>
              <w:right w:val="single" w:color="000000" w:sz="4" w:space="0"/>
            </w:tcBorders>
            <w:noWrap w:val="0"/>
            <w:vAlign w:val="center"/>
          </w:tcPr>
          <w:p w14:paraId="0039DBC9">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合价</w:t>
            </w:r>
          </w:p>
        </w:tc>
      </w:tr>
      <w:tr w14:paraId="02C336C2">
        <w:tblPrEx>
          <w:tblCellMar>
            <w:top w:w="0" w:type="dxa"/>
            <w:left w:w="0" w:type="dxa"/>
            <w:bottom w:w="0" w:type="dxa"/>
            <w:right w:w="0" w:type="dxa"/>
          </w:tblCellMar>
        </w:tblPrEx>
        <w:trPr>
          <w:trHeight w:val="809" w:hRule="exact"/>
          <w:jc w:val="center"/>
        </w:trPr>
        <w:tc>
          <w:tcPr>
            <w:tcW w:w="540" w:type="dxa"/>
            <w:vMerge w:val="continue"/>
            <w:tcBorders>
              <w:top w:val="nil"/>
              <w:left w:val="single" w:color="000000" w:sz="4" w:space="0"/>
              <w:bottom w:val="single" w:color="000000" w:sz="4" w:space="0"/>
              <w:right w:val="single" w:color="000000" w:sz="4" w:space="0"/>
            </w:tcBorders>
            <w:noWrap w:val="0"/>
            <w:vAlign w:val="center"/>
          </w:tcPr>
          <w:p w14:paraId="39E1FF20">
            <w:pPr>
              <w:rPr>
                <w:color w:val="auto"/>
                <w:highlight w:val="none"/>
              </w:rPr>
            </w:pPr>
          </w:p>
        </w:tc>
        <w:tc>
          <w:tcPr>
            <w:tcW w:w="900" w:type="dxa"/>
            <w:gridSpan w:val="3"/>
            <w:vMerge w:val="continue"/>
            <w:tcBorders>
              <w:top w:val="nil"/>
              <w:left w:val="single" w:color="000000" w:sz="4" w:space="0"/>
              <w:bottom w:val="single" w:color="000000" w:sz="4" w:space="0"/>
              <w:right w:val="single" w:color="000000" w:sz="4" w:space="0"/>
            </w:tcBorders>
            <w:noWrap w:val="0"/>
            <w:vAlign w:val="center"/>
          </w:tcPr>
          <w:p w14:paraId="4432FE97">
            <w:pPr>
              <w:rPr>
                <w:color w:val="auto"/>
                <w:highlight w:val="none"/>
              </w:rPr>
            </w:pPr>
          </w:p>
        </w:tc>
        <w:tc>
          <w:tcPr>
            <w:tcW w:w="540" w:type="dxa"/>
            <w:vMerge w:val="continue"/>
            <w:tcBorders>
              <w:top w:val="nil"/>
              <w:left w:val="single" w:color="000000" w:sz="4" w:space="0"/>
              <w:bottom w:val="single" w:color="000000" w:sz="4" w:space="0"/>
              <w:right w:val="single" w:color="000000" w:sz="4" w:space="0"/>
            </w:tcBorders>
            <w:noWrap w:val="0"/>
            <w:vAlign w:val="center"/>
          </w:tcPr>
          <w:p w14:paraId="2E612214">
            <w:pPr>
              <w:rPr>
                <w:color w:val="auto"/>
                <w:highlight w:val="none"/>
              </w:rPr>
            </w:pPr>
          </w:p>
        </w:tc>
        <w:tc>
          <w:tcPr>
            <w:tcW w:w="584" w:type="dxa"/>
            <w:gridSpan w:val="2"/>
            <w:vMerge w:val="continue"/>
            <w:tcBorders>
              <w:top w:val="nil"/>
              <w:left w:val="single" w:color="000000" w:sz="4" w:space="0"/>
              <w:bottom w:val="single" w:color="000000" w:sz="4" w:space="0"/>
              <w:right w:val="single" w:color="000000" w:sz="4" w:space="0"/>
            </w:tcBorders>
            <w:noWrap w:val="0"/>
            <w:vAlign w:val="center"/>
          </w:tcPr>
          <w:p w14:paraId="073D1F8E">
            <w:pPr>
              <w:rPr>
                <w:color w:val="auto"/>
                <w:highlight w:val="none"/>
              </w:rPr>
            </w:pPr>
          </w:p>
        </w:tc>
        <w:tc>
          <w:tcPr>
            <w:tcW w:w="639" w:type="dxa"/>
            <w:tcBorders>
              <w:top w:val="single" w:color="000000" w:sz="4" w:space="0"/>
              <w:left w:val="single" w:color="000000" w:sz="4" w:space="0"/>
              <w:bottom w:val="single" w:color="000000" w:sz="4" w:space="0"/>
              <w:right w:val="single" w:color="000000" w:sz="4" w:space="0"/>
            </w:tcBorders>
            <w:noWrap w:val="0"/>
            <w:vAlign w:val="center"/>
          </w:tcPr>
          <w:p w14:paraId="42240270">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人工费</w:t>
            </w:r>
          </w:p>
        </w:tc>
        <w:tc>
          <w:tcPr>
            <w:tcW w:w="604" w:type="dxa"/>
            <w:gridSpan w:val="2"/>
            <w:tcBorders>
              <w:top w:val="single" w:color="000000" w:sz="4" w:space="0"/>
              <w:left w:val="single" w:color="000000" w:sz="4" w:space="0"/>
              <w:bottom w:val="single" w:color="000000" w:sz="4" w:space="0"/>
              <w:right w:val="single" w:color="000000" w:sz="4" w:space="0"/>
            </w:tcBorders>
            <w:noWrap w:val="0"/>
            <w:vAlign w:val="center"/>
          </w:tcPr>
          <w:p w14:paraId="05F2F7D7">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材料费</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05011DD3">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机械费</w:t>
            </w:r>
          </w:p>
        </w:tc>
        <w:tc>
          <w:tcPr>
            <w:tcW w:w="663" w:type="dxa"/>
            <w:tcBorders>
              <w:top w:val="single" w:color="000000" w:sz="4" w:space="0"/>
              <w:left w:val="single" w:color="000000" w:sz="4" w:space="0"/>
              <w:bottom w:val="single" w:color="000000" w:sz="4" w:space="0"/>
              <w:right w:val="single" w:color="auto" w:sz="4" w:space="0"/>
            </w:tcBorders>
            <w:noWrap w:val="0"/>
            <w:vAlign w:val="center"/>
          </w:tcPr>
          <w:p w14:paraId="4B6080CC">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管理费</w:t>
            </w:r>
          </w:p>
        </w:tc>
        <w:tc>
          <w:tcPr>
            <w:tcW w:w="541" w:type="dxa"/>
            <w:gridSpan w:val="2"/>
            <w:tcBorders>
              <w:top w:val="single" w:color="000000" w:sz="4" w:space="0"/>
              <w:left w:val="single" w:color="auto" w:sz="4" w:space="0"/>
              <w:bottom w:val="single" w:color="000000" w:sz="4" w:space="0"/>
              <w:right w:val="single" w:color="000000" w:sz="4" w:space="0"/>
            </w:tcBorders>
            <w:noWrap w:val="0"/>
            <w:vAlign w:val="center"/>
          </w:tcPr>
          <w:p w14:paraId="128441B1">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利润</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B9E7FA2">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人工费</w:t>
            </w: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53F36923">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材料费</w:t>
            </w:r>
          </w:p>
        </w:tc>
        <w:tc>
          <w:tcPr>
            <w:tcW w:w="688" w:type="dxa"/>
            <w:gridSpan w:val="2"/>
            <w:tcBorders>
              <w:top w:val="single" w:color="000000" w:sz="4" w:space="0"/>
              <w:left w:val="single" w:color="000000" w:sz="4" w:space="0"/>
              <w:bottom w:val="single" w:color="000000" w:sz="4" w:space="0"/>
              <w:right w:val="single" w:color="000000" w:sz="4" w:space="0"/>
            </w:tcBorders>
            <w:noWrap w:val="0"/>
            <w:vAlign w:val="center"/>
          </w:tcPr>
          <w:p w14:paraId="04D4A845">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机械费</w:t>
            </w:r>
          </w:p>
        </w:tc>
        <w:tc>
          <w:tcPr>
            <w:tcW w:w="640" w:type="dxa"/>
            <w:gridSpan w:val="3"/>
            <w:tcBorders>
              <w:top w:val="single" w:color="000000" w:sz="4" w:space="0"/>
              <w:left w:val="single" w:color="000000" w:sz="4" w:space="0"/>
              <w:bottom w:val="single" w:color="000000" w:sz="4" w:space="0"/>
              <w:right w:val="single" w:color="auto" w:sz="4" w:space="0"/>
            </w:tcBorders>
            <w:noWrap w:val="0"/>
            <w:vAlign w:val="center"/>
          </w:tcPr>
          <w:p w14:paraId="7D9E72D5">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管理费</w:t>
            </w:r>
          </w:p>
        </w:tc>
        <w:tc>
          <w:tcPr>
            <w:tcW w:w="677" w:type="dxa"/>
            <w:tcBorders>
              <w:top w:val="single" w:color="000000" w:sz="4" w:space="0"/>
              <w:left w:val="single" w:color="auto" w:sz="4" w:space="0"/>
              <w:bottom w:val="single" w:color="000000" w:sz="4" w:space="0"/>
              <w:right w:val="single" w:color="000000" w:sz="4" w:space="0"/>
            </w:tcBorders>
            <w:noWrap w:val="0"/>
            <w:vAlign w:val="center"/>
          </w:tcPr>
          <w:p w14:paraId="4313B365">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利润</w:t>
            </w:r>
          </w:p>
        </w:tc>
      </w:tr>
      <w:tr w14:paraId="219194FD">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noWrap w:val="0"/>
            <w:vAlign w:val="center"/>
          </w:tcPr>
          <w:p w14:paraId="205DDDB9">
            <w:pPr>
              <w:pStyle w:val="209"/>
              <w:jc w:val="center"/>
              <w:rPr>
                <w:rFonts w:ascii="Times New Roman" w:hAnsi="Times New Roman" w:cs="Times New Roman"/>
                <w:color w:val="auto"/>
                <w:sz w:val="18"/>
                <w:szCs w:val="18"/>
                <w:highlight w:val="none"/>
                <w:lang w:bidi="ar-SA"/>
              </w:rPr>
            </w:pPr>
          </w:p>
        </w:tc>
        <w:tc>
          <w:tcPr>
            <w:tcW w:w="900" w:type="dxa"/>
            <w:gridSpan w:val="3"/>
            <w:tcBorders>
              <w:top w:val="single" w:color="000000" w:sz="4" w:space="0"/>
              <w:left w:val="single" w:color="000000" w:sz="4" w:space="0"/>
              <w:bottom w:val="single" w:color="000000" w:sz="4" w:space="0"/>
              <w:right w:val="single" w:color="000000" w:sz="4" w:space="0"/>
            </w:tcBorders>
            <w:noWrap w:val="0"/>
            <w:vAlign w:val="center"/>
          </w:tcPr>
          <w:p w14:paraId="4A57D34E">
            <w:pPr>
              <w:pStyle w:val="209"/>
              <w:jc w:val="center"/>
              <w:rPr>
                <w:rFonts w:ascii="Times New Roman" w:hAnsi="Times New Roman" w:cs="Times New Roman"/>
                <w:color w:val="auto"/>
                <w:sz w:val="18"/>
                <w:szCs w:val="18"/>
                <w:highlight w:val="none"/>
                <w:lang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14:paraId="49FB27E2">
            <w:pPr>
              <w:pStyle w:val="209"/>
              <w:jc w:val="center"/>
              <w:rPr>
                <w:rFonts w:ascii="Times New Roman" w:hAnsi="Times New Roman" w:cs="Times New Roman"/>
                <w:color w:val="auto"/>
                <w:sz w:val="18"/>
                <w:szCs w:val="18"/>
                <w:highlight w:val="none"/>
                <w:lang w:bidi="ar-SA"/>
              </w:rPr>
            </w:pPr>
          </w:p>
        </w:tc>
        <w:tc>
          <w:tcPr>
            <w:tcW w:w="584" w:type="dxa"/>
            <w:gridSpan w:val="2"/>
            <w:tcBorders>
              <w:top w:val="single" w:color="000000" w:sz="4" w:space="0"/>
              <w:left w:val="single" w:color="000000" w:sz="4" w:space="0"/>
              <w:bottom w:val="single" w:color="000000" w:sz="4" w:space="0"/>
              <w:right w:val="single" w:color="000000" w:sz="4" w:space="0"/>
            </w:tcBorders>
            <w:noWrap w:val="0"/>
            <w:vAlign w:val="center"/>
          </w:tcPr>
          <w:p w14:paraId="40673004">
            <w:pPr>
              <w:pStyle w:val="209"/>
              <w:jc w:val="center"/>
              <w:rPr>
                <w:rFonts w:ascii="Times New Roman" w:hAnsi="Times New Roman" w:cs="Times New Roman"/>
                <w:color w:val="auto"/>
                <w:sz w:val="18"/>
                <w:szCs w:val="18"/>
                <w:highlight w:val="none"/>
                <w:lang w:bidi="ar-SA"/>
              </w:rPr>
            </w:pPr>
          </w:p>
        </w:tc>
        <w:tc>
          <w:tcPr>
            <w:tcW w:w="639" w:type="dxa"/>
            <w:tcBorders>
              <w:top w:val="single" w:color="000000" w:sz="4" w:space="0"/>
              <w:left w:val="single" w:color="000000" w:sz="4" w:space="0"/>
              <w:bottom w:val="single" w:color="000000" w:sz="4" w:space="0"/>
              <w:right w:val="single" w:color="000000" w:sz="4" w:space="0"/>
            </w:tcBorders>
            <w:noWrap w:val="0"/>
            <w:vAlign w:val="center"/>
          </w:tcPr>
          <w:p w14:paraId="4A7E2766">
            <w:pPr>
              <w:pStyle w:val="209"/>
              <w:jc w:val="center"/>
              <w:rPr>
                <w:rFonts w:ascii="Times New Roman" w:hAnsi="Times New Roman" w:cs="Times New Roman"/>
                <w:color w:val="auto"/>
                <w:sz w:val="18"/>
                <w:szCs w:val="18"/>
                <w:highlight w:val="none"/>
                <w:lang w:bidi="ar-SA"/>
              </w:rPr>
            </w:pPr>
          </w:p>
        </w:tc>
        <w:tc>
          <w:tcPr>
            <w:tcW w:w="604" w:type="dxa"/>
            <w:gridSpan w:val="2"/>
            <w:tcBorders>
              <w:top w:val="single" w:color="000000" w:sz="4" w:space="0"/>
              <w:left w:val="single" w:color="000000" w:sz="4" w:space="0"/>
              <w:bottom w:val="single" w:color="000000" w:sz="4" w:space="0"/>
              <w:right w:val="single" w:color="000000" w:sz="4" w:space="0"/>
            </w:tcBorders>
            <w:noWrap w:val="0"/>
            <w:vAlign w:val="center"/>
          </w:tcPr>
          <w:p w14:paraId="51A98D74">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508C8735">
            <w:pPr>
              <w:pStyle w:val="209"/>
              <w:jc w:val="center"/>
              <w:rPr>
                <w:rFonts w:ascii="Times New Roman" w:hAnsi="Times New Roman" w:cs="Times New Roman"/>
                <w:color w:val="auto"/>
                <w:sz w:val="18"/>
                <w:szCs w:val="18"/>
                <w:highlight w:val="none"/>
                <w:lang w:bidi="ar-SA"/>
              </w:rPr>
            </w:pPr>
          </w:p>
        </w:tc>
        <w:tc>
          <w:tcPr>
            <w:tcW w:w="663" w:type="dxa"/>
            <w:tcBorders>
              <w:top w:val="single" w:color="000000" w:sz="4" w:space="0"/>
              <w:left w:val="single" w:color="000000" w:sz="4" w:space="0"/>
              <w:bottom w:val="single" w:color="000000" w:sz="4" w:space="0"/>
              <w:right w:val="single" w:color="auto" w:sz="4" w:space="0"/>
            </w:tcBorders>
            <w:noWrap w:val="0"/>
            <w:vAlign w:val="center"/>
          </w:tcPr>
          <w:p w14:paraId="6917DDE8">
            <w:pPr>
              <w:pStyle w:val="209"/>
              <w:jc w:val="center"/>
              <w:rPr>
                <w:rFonts w:ascii="Times New Roman" w:hAnsi="Times New Roman" w:cs="Times New Roman"/>
                <w:color w:val="auto"/>
                <w:sz w:val="18"/>
                <w:szCs w:val="18"/>
                <w:highlight w:val="none"/>
                <w:lang w:bidi="ar-SA"/>
              </w:rPr>
            </w:pPr>
          </w:p>
        </w:tc>
        <w:tc>
          <w:tcPr>
            <w:tcW w:w="541" w:type="dxa"/>
            <w:gridSpan w:val="2"/>
            <w:tcBorders>
              <w:top w:val="single" w:color="000000" w:sz="4" w:space="0"/>
              <w:left w:val="single" w:color="auto" w:sz="4" w:space="0"/>
              <w:bottom w:val="single" w:color="000000" w:sz="4" w:space="0"/>
              <w:right w:val="single" w:color="000000" w:sz="4" w:space="0"/>
            </w:tcBorders>
            <w:noWrap w:val="0"/>
            <w:vAlign w:val="center"/>
          </w:tcPr>
          <w:p w14:paraId="4529D96C">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574A2266">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1BE64701">
            <w:pPr>
              <w:pStyle w:val="209"/>
              <w:jc w:val="center"/>
              <w:rPr>
                <w:rFonts w:ascii="Times New Roman" w:hAnsi="Times New Roman" w:cs="Times New Roman"/>
                <w:color w:val="auto"/>
                <w:sz w:val="18"/>
                <w:szCs w:val="18"/>
                <w:highlight w:val="none"/>
                <w:lang w:bidi="ar-SA"/>
              </w:rPr>
            </w:pPr>
          </w:p>
        </w:tc>
        <w:tc>
          <w:tcPr>
            <w:tcW w:w="688" w:type="dxa"/>
            <w:gridSpan w:val="2"/>
            <w:tcBorders>
              <w:top w:val="single" w:color="000000" w:sz="4" w:space="0"/>
              <w:left w:val="single" w:color="000000" w:sz="4" w:space="0"/>
              <w:bottom w:val="single" w:color="000000" w:sz="4" w:space="0"/>
              <w:right w:val="single" w:color="000000" w:sz="4" w:space="0"/>
            </w:tcBorders>
            <w:noWrap w:val="0"/>
            <w:vAlign w:val="center"/>
          </w:tcPr>
          <w:p w14:paraId="2AAB4F0B">
            <w:pPr>
              <w:pStyle w:val="209"/>
              <w:jc w:val="center"/>
              <w:rPr>
                <w:rFonts w:ascii="Times New Roman" w:hAnsi="Times New Roman" w:cs="Times New Roman"/>
                <w:color w:val="auto"/>
                <w:sz w:val="18"/>
                <w:szCs w:val="18"/>
                <w:highlight w:val="none"/>
                <w:lang w:bidi="ar-SA"/>
              </w:rPr>
            </w:pPr>
          </w:p>
        </w:tc>
        <w:tc>
          <w:tcPr>
            <w:tcW w:w="640" w:type="dxa"/>
            <w:gridSpan w:val="3"/>
            <w:tcBorders>
              <w:top w:val="single" w:color="000000" w:sz="4" w:space="0"/>
              <w:left w:val="single" w:color="000000" w:sz="4" w:space="0"/>
              <w:bottom w:val="single" w:color="000000" w:sz="4" w:space="0"/>
              <w:right w:val="single" w:color="auto" w:sz="4" w:space="0"/>
            </w:tcBorders>
            <w:noWrap w:val="0"/>
            <w:vAlign w:val="center"/>
          </w:tcPr>
          <w:p w14:paraId="361DF7AC">
            <w:pPr>
              <w:pStyle w:val="209"/>
              <w:jc w:val="center"/>
              <w:rPr>
                <w:rFonts w:ascii="Times New Roman" w:hAnsi="Times New Roman" w:cs="Times New Roman"/>
                <w:color w:val="auto"/>
                <w:sz w:val="18"/>
                <w:szCs w:val="18"/>
                <w:highlight w:val="none"/>
                <w:lang w:bidi="ar-SA"/>
              </w:rPr>
            </w:pPr>
          </w:p>
        </w:tc>
        <w:tc>
          <w:tcPr>
            <w:tcW w:w="677" w:type="dxa"/>
            <w:tcBorders>
              <w:top w:val="single" w:color="000000" w:sz="4" w:space="0"/>
              <w:left w:val="single" w:color="auto" w:sz="4" w:space="0"/>
              <w:bottom w:val="single" w:color="000000" w:sz="4" w:space="0"/>
              <w:right w:val="single" w:color="000000" w:sz="4" w:space="0"/>
            </w:tcBorders>
            <w:noWrap w:val="0"/>
            <w:vAlign w:val="center"/>
          </w:tcPr>
          <w:p w14:paraId="1084CAC1">
            <w:pPr>
              <w:pStyle w:val="209"/>
              <w:jc w:val="center"/>
              <w:rPr>
                <w:rFonts w:ascii="Times New Roman" w:hAnsi="Times New Roman" w:cs="Times New Roman"/>
                <w:color w:val="auto"/>
                <w:sz w:val="18"/>
                <w:szCs w:val="18"/>
                <w:highlight w:val="none"/>
                <w:lang w:bidi="ar-SA"/>
              </w:rPr>
            </w:pPr>
          </w:p>
        </w:tc>
      </w:tr>
      <w:tr w14:paraId="7DC54B90">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noWrap w:val="0"/>
            <w:vAlign w:val="center"/>
          </w:tcPr>
          <w:p w14:paraId="5635CA70">
            <w:pPr>
              <w:pStyle w:val="209"/>
              <w:jc w:val="center"/>
              <w:rPr>
                <w:rFonts w:ascii="Times New Roman" w:hAnsi="Times New Roman" w:cs="Times New Roman"/>
                <w:color w:val="auto"/>
                <w:sz w:val="18"/>
                <w:szCs w:val="18"/>
                <w:highlight w:val="none"/>
                <w:lang w:bidi="ar-SA"/>
              </w:rPr>
            </w:pPr>
          </w:p>
        </w:tc>
        <w:tc>
          <w:tcPr>
            <w:tcW w:w="900" w:type="dxa"/>
            <w:gridSpan w:val="3"/>
            <w:tcBorders>
              <w:top w:val="single" w:color="000000" w:sz="4" w:space="0"/>
              <w:left w:val="single" w:color="000000" w:sz="4" w:space="0"/>
              <w:bottom w:val="single" w:color="000000" w:sz="4" w:space="0"/>
              <w:right w:val="single" w:color="000000" w:sz="4" w:space="0"/>
            </w:tcBorders>
            <w:noWrap w:val="0"/>
            <w:vAlign w:val="center"/>
          </w:tcPr>
          <w:p w14:paraId="22C35F00">
            <w:pPr>
              <w:pStyle w:val="209"/>
              <w:jc w:val="center"/>
              <w:rPr>
                <w:rFonts w:ascii="Times New Roman" w:hAnsi="Times New Roman" w:cs="Times New Roman"/>
                <w:color w:val="auto"/>
                <w:sz w:val="18"/>
                <w:szCs w:val="18"/>
                <w:highlight w:val="none"/>
                <w:lang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14:paraId="4A662751">
            <w:pPr>
              <w:pStyle w:val="209"/>
              <w:jc w:val="center"/>
              <w:rPr>
                <w:rFonts w:ascii="Times New Roman" w:hAnsi="Times New Roman" w:cs="Times New Roman"/>
                <w:color w:val="auto"/>
                <w:sz w:val="18"/>
                <w:szCs w:val="18"/>
                <w:highlight w:val="none"/>
                <w:lang w:bidi="ar-SA"/>
              </w:rPr>
            </w:pPr>
          </w:p>
        </w:tc>
        <w:tc>
          <w:tcPr>
            <w:tcW w:w="584" w:type="dxa"/>
            <w:gridSpan w:val="2"/>
            <w:tcBorders>
              <w:top w:val="single" w:color="000000" w:sz="4" w:space="0"/>
              <w:left w:val="single" w:color="000000" w:sz="4" w:space="0"/>
              <w:bottom w:val="single" w:color="000000" w:sz="4" w:space="0"/>
              <w:right w:val="single" w:color="000000" w:sz="4" w:space="0"/>
            </w:tcBorders>
            <w:noWrap w:val="0"/>
            <w:vAlign w:val="center"/>
          </w:tcPr>
          <w:p w14:paraId="264B6355">
            <w:pPr>
              <w:pStyle w:val="209"/>
              <w:jc w:val="center"/>
              <w:rPr>
                <w:rFonts w:ascii="Times New Roman" w:hAnsi="Times New Roman" w:cs="Times New Roman"/>
                <w:color w:val="auto"/>
                <w:sz w:val="18"/>
                <w:szCs w:val="18"/>
                <w:highlight w:val="none"/>
                <w:lang w:bidi="ar-SA"/>
              </w:rPr>
            </w:pPr>
          </w:p>
        </w:tc>
        <w:tc>
          <w:tcPr>
            <w:tcW w:w="639" w:type="dxa"/>
            <w:tcBorders>
              <w:top w:val="single" w:color="000000" w:sz="4" w:space="0"/>
              <w:left w:val="single" w:color="000000" w:sz="4" w:space="0"/>
              <w:bottom w:val="single" w:color="000000" w:sz="4" w:space="0"/>
              <w:right w:val="single" w:color="000000" w:sz="4" w:space="0"/>
            </w:tcBorders>
            <w:noWrap w:val="0"/>
            <w:vAlign w:val="center"/>
          </w:tcPr>
          <w:p w14:paraId="0D476A15">
            <w:pPr>
              <w:pStyle w:val="209"/>
              <w:jc w:val="center"/>
              <w:rPr>
                <w:rFonts w:ascii="Times New Roman" w:hAnsi="Times New Roman" w:cs="Times New Roman"/>
                <w:color w:val="auto"/>
                <w:sz w:val="18"/>
                <w:szCs w:val="18"/>
                <w:highlight w:val="none"/>
                <w:lang w:bidi="ar-SA"/>
              </w:rPr>
            </w:pPr>
          </w:p>
        </w:tc>
        <w:tc>
          <w:tcPr>
            <w:tcW w:w="604" w:type="dxa"/>
            <w:gridSpan w:val="2"/>
            <w:tcBorders>
              <w:top w:val="single" w:color="000000" w:sz="4" w:space="0"/>
              <w:left w:val="single" w:color="000000" w:sz="4" w:space="0"/>
              <w:bottom w:val="single" w:color="000000" w:sz="4" w:space="0"/>
              <w:right w:val="single" w:color="000000" w:sz="4" w:space="0"/>
            </w:tcBorders>
            <w:noWrap w:val="0"/>
            <w:vAlign w:val="center"/>
          </w:tcPr>
          <w:p w14:paraId="4E13EDB1">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03555B21">
            <w:pPr>
              <w:pStyle w:val="209"/>
              <w:jc w:val="center"/>
              <w:rPr>
                <w:rFonts w:ascii="Times New Roman" w:hAnsi="Times New Roman" w:cs="Times New Roman"/>
                <w:color w:val="auto"/>
                <w:sz w:val="18"/>
                <w:szCs w:val="18"/>
                <w:highlight w:val="none"/>
                <w:lang w:bidi="ar-SA"/>
              </w:rPr>
            </w:pPr>
          </w:p>
        </w:tc>
        <w:tc>
          <w:tcPr>
            <w:tcW w:w="663" w:type="dxa"/>
            <w:tcBorders>
              <w:top w:val="single" w:color="000000" w:sz="4" w:space="0"/>
              <w:left w:val="single" w:color="000000" w:sz="4" w:space="0"/>
              <w:bottom w:val="single" w:color="000000" w:sz="4" w:space="0"/>
              <w:right w:val="single" w:color="auto" w:sz="4" w:space="0"/>
            </w:tcBorders>
            <w:noWrap w:val="0"/>
            <w:vAlign w:val="center"/>
          </w:tcPr>
          <w:p w14:paraId="3B9BCCBC">
            <w:pPr>
              <w:pStyle w:val="209"/>
              <w:jc w:val="center"/>
              <w:rPr>
                <w:rFonts w:ascii="Times New Roman" w:hAnsi="Times New Roman" w:cs="Times New Roman"/>
                <w:color w:val="auto"/>
                <w:sz w:val="18"/>
                <w:szCs w:val="18"/>
                <w:highlight w:val="none"/>
                <w:lang w:bidi="ar-SA"/>
              </w:rPr>
            </w:pPr>
          </w:p>
        </w:tc>
        <w:tc>
          <w:tcPr>
            <w:tcW w:w="541" w:type="dxa"/>
            <w:gridSpan w:val="2"/>
            <w:tcBorders>
              <w:top w:val="single" w:color="000000" w:sz="4" w:space="0"/>
              <w:left w:val="single" w:color="auto" w:sz="4" w:space="0"/>
              <w:bottom w:val="single" w:color="000000" w:sz="4" w:space="0"/>
              <w:right w:val="single" w:color="000000" w:sz="4" w:space="0"/>
            </w:tcBorders>
            <w:noWrap w:val="0"/>
            <w:vAlign w:val="center"/>
          </w:tcPr>
          <w:p w14:paraId="0F195A75">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59794004">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0AC7C83F">
            <w:pPr>
              <w:pStyle w:val="209"/>
              <w:jc w:val="center"/>
              <w:rPr>
                <w:rFonts w:ascii="Times New Roman" w:hAnsi="Times New Roman" w:cs="Times New Roman"/>
                <w:color w:val="auto"/>
                <w:sz w:val="18"/>
                <w:szCs w:val="18"/>
                <w:highlight w:val="none"/>
                <w:lang w:bidi="ar-SA"/>
              </w:rPr>
            </w:pPr>
          </w:p>
        </w:tc>
        <w:tc>
          <w:tcPr>
            <w:tcW w:w="688" w:type="dxa"/>
            <w:gridSpan w:val="2"/>
            <w:tcBorders>
              <w:top w:val="single" w:color="000000" w:sz="4" w:space="0"/>
              <w:left w:val="single" w:color="000000" w:sz="4" w:space="0"/>
              <w:bottom w:val="single" w:color="000000" w:sz="4" w:space="0"/>
              <w:right w:val="single" w:color="000000" w:sz="4" w:space="0"/>
            </w:tcBorders>
            <w:noWrap w:val="0"/>
            <w:vAlign w:val="center"/>
          </w:tcPr>
          <w:p w14:paraId="63F4EB2E">
            <w:pPr>
              <w:pStyle w:val="209"/>
              <w:jc w:val="center"/>
              <w:rPr>
                <w:rFonts w:ascii="Times New Roman" w:hAnsi="Times New Roman" w:cs="Times New Roman"/>
                <w:color w:val="auto"/>
                <w:sz w:val="18"/>
                <w:szCs w:val="18"/>
                <w:highlight w:val="none"/>
                <w:lang w:bidi="ar-SA"/>
              </w:rPr>
            </w:pPr>
          </w:p>
        </w:tc>
        <w:tc>
          <w:tcPr>
            <w:tcW w:w="640" w:type="dxa"/>
            <w:gridSpan w:val="3"/>
            <w:tcBorders>
              <w:top w:val="single" w:color="000000" w:sz="4" w:space="0"/>
              <w:left w:val="single" w:color="000000" w:sz="4" w:space="0"/>
              <w:bottom w:val="single" w:color="000000" w:sz="4" w:space="0"/>
              <w:right w:val="single" w:color="auto" w:sz="4" w:space="0"/>
            </w:tcBorders>
            <w:noWrap w:val="0"/>
            <w:vAlign w:val="center"/>
          </w:tcPr>
          <w:p w14:paraId="0816285B">
            <w:pPr>
              <w:pStyle w:val="209"/>
              <w:jc w:val="center"/>
              <w:rPr>
                <w:rFonts w:ascii="Times New Roman" w:hAnsi="Times New Roman" w:cs="Times New Roman"/>
                <w:color w:val="auto"/>
                <w:sz w:val="18"/>
                <w:szCs w:val="18"/>
                <w:highlight w:val="none"/>
                <w:lang w:bidi="ar-SA"/>
              </w:rPr>
            </w:pPr>
          </w:p>
        </w:tc>
        <w:tc>
          <w:tcPr>
            <w:tcW w:w="677" w:type="dxa"/>
            <w:tcBorders>
              <w:top w:val="single" w:color="000000" w:sz="4" w:space="0"/>
              <w:left w:val="single" w:color="auto" w:sz="4" w:space="0"/>
              <w:bottom w:val="single" w:color="000000" w:sz="4" w:space="0"/>
              <w:right w:val="single" w:color="000000" w:sz="4" w:space="0"/>
            </w:tcBorders>
            <w:noWrap w:val="0"/>
            <w:vAlign w:val="center"/>
          </w:tcPr>
          <w:p w14:paraId="6AACF791">
            <w:pPr>
              <w:pStyle w:val="209"/>
              <w:jc w:val="center"/>
              <w:rPr>
                <w:rFonts w:ascii="Times New Roman" w:hAnsi="Times New Roman" w:cs="Times New Roman"/>
                <w:color w:val="auto"/>
                <w:sz w:val="18"/>
                <w:szCs w:val="18"/>
                <w:highlight w:val="none"/>
                <w:lang w:bidi="ar-SA"/>
              </w:rPr>
            </w:pPr>
          </w:p>
        </w:tc>
      </w:tr>
      <w:tr w14:paraId="6CB03FE8">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noWrap w:val="0"/>
            <w:vAlign w:val="center"/>
          </w:tcPr>
          <w:p w14:paraId="25477E32">
            <w:pPr>
              <w:pStyle w:val="209"/>
              <w:jc w:val="center"/>
              <w:rPr>
                <w:rFonts w:ascii="Times New Roman" w:hAnsi="Times New Roman" w:cs="Times New Roman"/>
                <w:color w:val="auto"/>
                <w:sz w:val="18"/>
                <w:szCs w:val="18"/>
                <w:highlight w:val="none"/>
                <w:lang w:bidi="ar-SA"/>
              </w:rPr>
            </w:pPr>
          </w:p>
        </w:tc>
        <w:tc>
          <w:tcPr>
            <w:tcW w:w="900" w:type="dxa"/>
            <w:gridSpan w:val="3"/>
            <w:tcBorders>
              <w:top w:val="single" w:color="000000" w:sz="4" w:space="0"/>
              <w:left w:val="single" w:color="000000" w:sz="4" w:space="0"/>
              <w:bottom w:val="single" w:color="000000" w:sz="4" w:space="0"/>
              <w:right w:val="single" w:color="000000" w:sz="4" w:space="0"/>
            </w:tcBorders>
            <w:noWrap w:val="0"/>
            <w:vAlign w:val="center"/>
          </w:tcPr>
          <w:p w14:paraId="5D927F45">
            <w:pPr>
              <w:pStyle w:val="209"/>
              <w:jc w:val="center"/>
              <w:rPr>
                <w:rFonts w:ascii="Times New Roman" w:hAnsi="Times New Roman" w:cs="Times New Roman"/>
                <w:color w:val="auto"/>
                <w:sz w:val="18"/>
                <w:szCs w:val="18"/>
                <w:highlight w:val="none"/>
                <w:lang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14:paraId="5BCAE55F">
            <w:pPr>
              <w:pStyle w:val="209"/>
              <w:jc w:val="center"/>
              <w:rPr>
                <w:rFonts w:ascii="Times New Roman" w:hAnsi="Times New Roman" w:cs="Times New Roman"/>
                <w:color w:val="auto"/>
                <w:sz w:val="18"/>
                <w:szCs w:val="18"/>
                <w:highlight w:val="none"/>
                <w:lang w:bidi="ar-SA"/>
              </w:rPr>
            </w:pPr>
          </w:p>
        </w:tc>
        <w:tc>
          <w:tcPr>
            <w:tcW w:w="584" w:type="dxa"/>
            <w:gridSpan w:val="2"/>
            <w:tcBorders>
              <w:top w:val="single" w:color="000000" w:sz="4" w:space="0"/>
              <w:left w:val="single" w:color="000000" w:sz="4" w:space="0"/>
              <w:bottom w:val="single" w:color="000000" w:sz="4" w:space="0"/>
              <w:right w:val="single" w:color="000000" w:sz="4" w:space="0"/>
            </w:tcBorders>
            <w:noWrap w:val="0"/>
            <w:vAlign w:val="center"/>
          </w:tcPr>
          <w:p w14:paraId="2617DDE5">
            <w:pPr>
              <w:pStyle w:val="209"/>
              <w:jc w:val="center"/>
              <w:rPr>
                <w:rFonts w:ascii="Times New Roman" w:hAnsi="Times New Roman" w:cs="Times New Roman"/>
                <w:color w:val="auto"/>
                <w:sz w:val="18"/>
                <w:szCs w:val="18"/>
                <w:highlight w:val="none"/>
                <w:lang w:bidi="ar-SA"/>
              </w:rPr>
            </w:pPr>
          </w:p>
        </w:tc>
        <w:tc>
          <w:tcPr>
            <w:tcW w:w="639" w:type="dxa"/>
            <w:tcBorders>
              <w:top w:val="single" w:color="000000" w:sz="4" w:space="0"/>
              <w:left w:val="single" w:color="000000" w:sz="4" w:space="0"/>
              <w:bottom w:val="single" w:color="000000" w:sz="4" w:space="0"/>
              <w:right w:val="single" w:color="000000" w:sz="4" w:space="0"/>
            </w:tcBorders>
            <w:noWrap w:val="0"/>
            <w:vAlign w:val="center"/>
          </w:tcPr>
          <w:p w14:paraId="65020E7E">
            <w:pPr>
              <w:pStyle w:val="209"/>
              <w:jc w:val="center"/>
              <w:rPr>
                <w:rFonts w:ascii="Times New Roman" w:hAnsi="Times New Roman" w:cs="Times New Roman"/>
                <w:color w:val="auto"/>
                <w:sz w:val="18"/>
                <w:szCs w:val="18"/>
                <w:highlight w:val="none"/>
                <w:lang w:bidi="ar-SA"/>
              </w:rPr>
            </w:pPr>
          </w:p>
        </w:tc>
        <w:tc>
          <w:tcPr>
            <w:tcW w:w="604" w:type="dxa"/>
            <w:gridSpan w:val="2"/>
            <w:tcBorders>
              <w:top w:val="single" w:color="000000" w:sz="4" w:space="0"/>
              <w:left w:val="single" w:color="000000" w:sz="4" w:space="0"/>
              <w:bottom w:val="single" w:color="000000" w:sz="4" w:space="0"/>
              <w:right w:val="single" w:color="000000" w:sz="4" w:space="0"/>
            </w:tcBorders>
            <w:noWrap w:val="0"/>
            <w:vAlign w:val="center"/>
          </w:tcPr>
          <w:p w14:paraId="1AA5EAD5">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1CF7755F">
            <w:pPr>
              <w:pStyle w:val="209"/>
              <w:jc w:val="center"/>
              <w:rPr>
                <w:rFonts w:ascii="Times New Roman" w:hAnsi="Times New Roman" w:cs="Times New Roman"/>
                <w:color w:val="auto"/>
                <w:sz w:val="18"/>
                <w:szCs w:val="18"/>
                <w:highlight w:val="none"/>
                <w:lang w:bidi="ar-SA"/>
              </w:rPr>
            </w:pPr>
          </w:p>
        </w:tc>
        <w:tc>
          <w:tcPr>
            <w:tcW w:w="663" w:type="dxa"/>
            <w:tcBorders>
              <w:top w:val="single" w:color="000000" w:sz="4" w:space="0"/>
              <w:left w:val="single" w:color="000000" w:sz="4" w:space="0"/>
              <w:bottom w:val="single" w:color="000000" w:sz="4" w:space="0"/>
              <w:right w:val="single" w:color="auto" w:sz="4" w:space="0"/>
            </w:tcBorders>
            <w:noWrap w:val="0"/>
            <w:vAlign w:val="center"/>
          </w:tcPr>
          <w:p w14:paraId="536D2876">
            <w:pPr>
              <w:pStyle w:val="209"/>
              <w:jc w:val="center"/>
              <w:rPr>
                <w:rFonts w:ascii="Times New Roman" w:hAnsi="Times New Roman" w:cs="Times New Roman"/>
                <w:color w:val="auto"/>
                <w:sz w:val="18"/>
                <w:szCs w:val="18"/>
                <w:highlight w:val="none"/>
                <w:lang w:bidi="ar-SA"/>
              </w:rPr>
            </w:pPr>
          </w:p>
        </w:tc>
        <w:tc>
          <w:tcPr>
            <w:tcW w:w="541" w:type="dxa"/>
            <w:gridSpan w:val="2"/>
            <w:tcBorders>
              <w:top w:val="single" w:color="000000" w:sz="4" w:space="0"/>
              <w:left w:val="single" w:color="auto" w:sz="4" w:space="0"/>
              <w:bottom w:val="single" w:color="000000" w:sz="4" w:space="0"/>
              <w:right w:val="single" w:color="000000" w:sz="4" w:space="0"/>
            </w:tcBorders>
            <w:noWrap w:val="0"/>
            <w:vAlign w:val="center"/>
          </w:tcPr>
          <w:p w14:paraId="036B3A19">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EC95272">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58B20B59">
            <w:pPr>
              <w:pStyle w:val="209"/>
              <w:jc w:val="center"/>
              <w:rPr>
                <w:rFonts w:ascii="Times New Roman" w:hAnsi="Times New Roman" w:cs="Times New Roman"/>
                <w:color w:val="auto"/>
                <w:sz w:val="18"/>
                <w:szCs w:val="18"/>
                <w:highlight w:val="none"/>
                <w:lang w:bidi="ar-SA"/>
              </w:rPr>
            </w:pPr>
          </w:p>
        </w:tc>
        <w:tc>
          <w:tcPr>
            <w:tcW w:w="688" w:type="dxa"/>
            <w:gridSpan w:val="2"/>
            <w:tcBorders>
              <w:top w:val="single" w:color="000000" w:sz="4" w:space="0"/>
              <w:left w:val="single" w:color="000000" w:sz="4" w:space="0"/>
              <w:bottom w:val="single" w:color="000000" w:sz="4" w:space="0"/>
              <w:right w:val="single" w:color="000000" w:sz="4" w:space="0"/>
            </w:tcBorders>
            <w:noWrap w:val="0"/>
            <w:vAlign w:val="center"/>
          </w:tcPr>
          <w:p w14:paraId="44FC1F2E">
            <w:pPr>
              <w:pStyle w:val="209"/>
              <w:jc w:val="center"/>
              <w:rPr>
                <w:rFonts w:ascii="Times New Roman" w:hAnsi="Times New Roman" w:cs="Times New Roman"/>
                <w:color w:val="auto"/>
                <w:sz w:val="18"/>
                <w:szCs w:val="18"/>
                <w:highlight w:val="none"/>
                <w:lang w:bidi="ar-SA"/>
              </w:rPr>
            </w:pPr>
          </w:p>
        </w:tc>
        <w:tc>
          <w:tcPr>
            <w:tcW w:w="640" w:type="dxa"/>
            <w:gridSpan w:val="3"/>
            <w:tcBorders>
              <w:top w:val="single" w:color="000000" w:sz="4" w:space="0"/>
              <w:left w:val="single" w:color="000000" w:sz="4" w:space="0"/>
              <w:bottom w:val="single" w:color="000000" w:sz="4" w:space="0"/>
              <w:right w:val="single" w:color="auto" w:sz="4" w:space="0"/>
            </w:tcBorders>
            <w:noWrap w:val="0"/>
            <w:vAlign w:val="center"/>
          </w:tcPr>
          <w:p w14:paraId="44FAD2B4">
            <w:pPr>
              <w:pStyle w:val="209"/>
              <w:jc w:val="center"/>
              <w:rPr>
                <w:rFonts w:ascii="Times New Roman" w:hAnsi="Times New Roman" w:cs="Times New Roman"/>
                <w:color w:val="auto"/>
                <w:sz w:val="18"/>
                <w:szCs w:val="18"/>
                <w:highlight w:val="none"/>
                <w:lang w:bidi="ar-SA"/>
              </w:rPr>
            </w:pPr>
          </w:p>
        </w:tc>
        <w:tc>
          <w:tcPr>
            <w:tcW w:w="677" w:type="dxa"/>
            <w:tcBorders>
              <w:top w:val="single" w:color="000000" w:sz="4" w:space="0"/>
              <w:left w:val="single" w:color="auto" w:sz="4" w:space="0"/>
              <w:bottom w:val="single" w:color="000000" w:sz="4" w:space="0"/>
              <w:right w:val="single" w:color="000000" w:sz="4" w:space="0"/>
            </w:tcBorders>
            <w:noWrap w:val="0"/>
            <w:vAlign w:val="center"/>
          </w:tcPr>
          <w:p w14:paraId="180254C2">
            <w:pPr>
              <w:pStyle w:val="209"/>
              <w:jc w:val="center"/>
              <w:rPr>
                <w:rFonts w:ascii="Times New Roman" w:hAnsi="Times New Roman" w:cs="Times New Roman"/>
                <w:color w:val="auto"/>
                <w:sz w:val="18"/>
                <w:szCs w:val="18"/>
                <w:highlight w:val="none"/>
                <w:lang w:bidi="ar-SA"/>
              </w:rPr>
            </w:pPr>
          </w:p>
        </w:tc>
      </w:tr>
      <w:tr w14:paraId="4C2595EF">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noWrap w:val="0"/>
            <w:vAlign w:val="center"/>
          </w:tcPr>
          <w:p w14:paraId="1B463C1D">
            <w:pPr>
              <w:pStyle w:val="209"/>
              <w:jc w:val="center"/>
              <w:rPr>
                <w:rFonts w:ascii="Times New Roman" w:hAnsi="Times New Roman" w:cs="Times New Roman"/>
                <w:color w:val="auto"/>
                <w:sz w:val="18"/>
                <w:szCs w:val="18"/>
                <w:highlight w:val="none"/>
                <w:lang w:bidi="ar-SA"/>
              </w:rPr>
            </w:pPr>
          </w:p>
        </w:tc>
        <w:tc>
          <w:tcPr>
            <w:tcW w:w="900" w:type="dxa"/>
            <w:gridSpan w:val="3"/>
            <w:tcBorders>
              <w:top w:val="single" w:color="000000" w:sz="4" w:space="0"/>
              <w:left w:val="single" w:color="000000" w:sz="4" w:space="0"/>
              <w:bottom w:val="single" w:color="000000" w:sz="4" w:space="0"/>
              <w:right w:val="single" w:color="000000" w:sz="4" w:space="0"/>
            </w:tcBorders>
            <w:noWrap w:val="0"/>
            <w:vAlign w:val="center"/>
          </w:tcPr>
          <w:p w14:paraId="06B22DC5">
            <w:pPr>
              <w:pStyle w:val="209"/>
              <w:jc w:val="center"/>
              <w:rPr>
                <w:rFonts w:ascii="Times New Roman" w:hAnsi="Times New Roman" w:cs="Times New Roman"/>
                <w:color w:val="auto"/>
                <w:sz w:val="18"/>
                <w:szCs w:val="18"/>
                <w:highlight w:val="none"/>
                <w:lang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14:paraId="6BF3BE46">
            <w:pPr>
              <w:pStyle w:val="209"/>
              <w:jc w:val="center"/>
              <w:rPr>
                <w:rFonts w:ascii="Times New Roman" w:hAnsi="Times New Roman" w:cs="Times New Roman"/>
                <w:color w:val="auto"/>
                <w:sz w:val="18"/>
                <w:szCs w:val="18"/>
                <w:highlight w:val="none"/>
                <w:lang w:bidi="ar-SA"/>
              </w:rPr>
            </w:pPr>
          </w:p>
        </w:tc>
        <w:tc>
          <w:tcPr>
            <w:tcW w:w="584" w:type="dxa"/>
            <w:gridSpan w:val="2"/>
            <w:tcBorders>
              <w:top w:val="single" w:color="000000" w:sz="4" w:space="0"/>
              <w:left w:val="single" w:color="000000" w:sz="4" w:space="0"/>
              <w:bottom w:val="single" w:color="000000" w:sz="4" w:space="0"/>
              <w:right w:val="single" w:color="000000" w:sz="4" w:space="0"/>
            </w:tcBorders>
            <w:noWrap w:val="0"/>
            <w:vAlign w:val="center"/>
          </w:tcPr>
          <w:p w14:paraId="060D2759">
            <w:pPr>
              <w:pStyle w:val="209"/>
              <w:jc w:val="center"/>
              <w:rPr>
                <w:rFonts w:ascii="Times New Roman" w:hAnsi="Times New Roman" w:cs="Times New Roman"/>
                <w:color w:val="auto"/>
                <w:sz w:val="18"/>
                <w:szCs w:val="18"/>
                <w:highlight w:val="none"/>
                <w:lang w:bidi="ar-SA"/>
              </w:rPr>
            </w:pPr>
          </w:p>
        </w:tc>
        <w:tc>
          <w:tcPr>
            <w:tcW w:w="639" w:type="dxa"/>
            <w:tcBorders>
              <w:top w:val="single" w:color="000000" w:sz="4" w:space="0"/>
              <w:left w:val="single" w:color="000000" w:sz="4" w:space="0"/>
              <w:bottom w:val="single" w:color="000000" w:sz="4" w:space="0"/>
              <w:right w:val="single" w:color="000000" w:sz="4" w:space="0"/>
            </w:tcBorders>
            <w:noWrap w:val="0"/>
            <w:vAlign w:val="center"/>
          </w:tcPr>
          <w:p w14:paraId="414B55FA">
            <w:pPr>
              <w:pStyle w:val="209"/>
              <w:jc w:val="center"/>
              <w:rPr>
                <w:rFonts w:ascii="Times New Roman" w:hAnsi="Times New Roman" w:cs="Times New Roman"/>
                <w:color w:val="auto"/>
                <w:sz w:val="18"/>
                <w:szCs w:val="18"/>
                <w:highlight w:val="none"/>
                <w:lang w:bidi="ar-SA"/>
              </w:rPr>
            </w:pPr>
          </w:p>
        </w:tc>
        <w:tc>
          <w:tcPr>
            <w:tcW w:w="604" w:type="dxa"/>
            <w:gridSpan w:val="2"/>
            <w:tcBorders>
              <w:top w:val="single" w:color="000000" w:sz="4" w:space="0"/>
              <w:left w:val="single" w:color="000000" w:sz="4" w:space="0"/>
              <w:bottom w:val="single" w:color="000000" w:sz="4" w:space="0"/>
              <w:right w:val="single" w:color="000000" w:sz="4" w:space="0"/>
            </w:tcBorders>
            <w:noWrap w:val="0"/>
            <w:vAlign w:val="center"/>
          </w:tcPr>
          <w:p w14:paraId="3F32DF53">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2EC21AB9">
            <w:pPr>
              <w:pStyle w:val="209"/>
              <w:jc w:val="center"/>
              <w:rPr>
                <w:rFonts w:ascii="Times New Roman" w:hAnsi="Times New Roman" w:cs="Times New Roman"/>
                <w:color w:val="auto"/>
                <w:sz w:val="18"/>
                <w:szCs w:val="18"/>
                <w:highlight w:val="none"/>
                <w:lang w:bidi="ar-SA"/>
              </w:rPr>
            </w:pPr>
          </w:p>
        </w:tc>
        <w:tc>
          <w:tcPr>
            <w:tcW w:w="663" w:type="dxa"/>
            <w:tcBorders>
              <w:top w:val="single" w:color="000000" w:sz="4" w:space="0"/>
              <w:left w:val="single" w:color="000000" w:sz="4" w:space="0"/>
              <w:bottom w:val="single" w:color="000000" w:sz="4" w:space="0"/>
              <w:right w:val="single" w:color="auto" w:sz="4" w:space="0"/>
            </w:tcBorders>
            <w:noWrap w:val="0"/>
            <w:vAlign w:val="center"/>
          </w:tcPr>
          <w:p w14:paraId="6FEBF1EF">
            <w:pPr>
              <w:pStyle w:val="209"/>
              <w:jc w:val="center"/>
              <w:rPr>
                <w:rFonts w:ascii="Times New Roman" w:hAnsi="Times New Roman" w:cs="Times New Roman"/>
                <w:color w:val="auto"/>
                <w:sz w:val="18"/>
                <w:szCs w:val="18"/>
                <w:highlight w:val="none"/>
                <w:lang w:bidi="ar-SA"/>
              </w:rPr>
            </w:pPr>
          </w:p>
        </w:tc>
        <w:tc>
          <w:tcPr>
            <w:tcW w:w="541" w:type="dxa"/>
            <w:gridSpan w:val="2"/>
            <w:tcBorders>
              <w:top w:val="single" w:color="000000" w:sz="4" w:space="0"/>
              <w:left w:val="single" w:color="auto" w:sz="4" w:space="0"/>
              <w:bottom w:val="single" w:color="000000" w:sz="4" w:space="0"/>
              <w:right w:val="single" w:color="000000" w:sz="4" w:space="0"/>
            </w:tcBorders>
            <w:noWrap w:val="0"/>
            <w:vAlign w:val="center"/>
          </w:tcPr>
          <w:p w14:paraId="0392E492">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FE85B0A">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45AA6721">
            <w:pPr>
              <w:pStyle w:val="209"/>
              <w:jc w:val="center"/>
              <w:rPr>
                <w:rFonts w:ascii="Times New Roman" w:hAnsi="Times New Roman" w:cs="Times New Roman"/>
                <w:color w:val="auto"/>
                <w:sz w:val="18"/>
                <w:szCs w:val="18"/>
                <w:highlight w:val="none"/>
                <w:lang w:bidi="ar-SA"/>
              </w:rPr>
            </w:pPr>
          </w:p>
        </w:tc>
        <w:tc>
          <w:tcPr>
            <w:tcW w:w="688" w:type="dxa"/>
            <w:gridSpan w:val="2"/>
            <w:tcBorders>
              <w:top w:val="single" w:color="000000" w:sz="4" w:space="0"/>
              <w:left w:val="single" w:color="000000" w:sz="4" w:space="0"/>
              <w:bottom w:val="single" w:color="000000" w:sz="4" w:space="0"/>
              <w:right w:val="single" w:color="000000" w:sz="4" w:space="0"/>
            </w:tcBorders>
            <w:noWrap w:val="0"/>
            <w:vAlign w:val="center"/>
          </w:tcPr>
          <w:p w14:paraId="4C4E5816">
            <w:pPr>
              <w:pStyle w:val="209"/>
              <w:jc w:val="center"/>
              <w:rPr>
                <w:rFonts w:ascii="Times New Roman" w:hAnsi="Times New Roman" w:cs="Times New Roman"/>
                <w:color w:val="auto"/>
                <w:sz w:val="18"/>
                <w:szCs w:val="18"/>
                <w:highlight w:val="none"/>
                <w:lang w:bidi="ar-SA"/>
              </w:rPr>
            </w:pPr>
          </w:p>
        </w:tc>
        <w:tc>
          <w:tcPr>
            <w:tcW w:w="640" w:type="dxa"/>
            <w:gridSpan w:val="3"/>
            <w:tcBorders>
              <w:top w:val="single" w:color="000000" w:sz="4" w:space="0"/>
              <w:left w:val="single" w:color="000000" w:sz="4" w:space="0"/>
              <w:bottom w:val="single" w:color="000000" w:sz="4" w:space="0"/>
              <w:right w:val="single" w:color="auto" w:sz="4" w:space="0"/>
            </w:tcBorders>
            <w:noWrap w:val="0"/>
            <w:vAlign w:val="center"/>
          </w:tcPr>
          <w:p w14:paraId="2F517A82">
            <w:pPr>
              <w:pStyle w:val="209"/>
              <w:jc w:val="center"/>
              <w:rPr>
                <w:rFonts w:ascii="Times New Roman" w:hAnsi="Times New Roman" w:cs="Times New Roman"/>
                <w:color w:val="auto"/>
                <w:sz w:val="18"/>
                <w:szCs w:val="18"/>
                <w:highlight w:val="none"/>
                <w:lang w:bidi="ar-SA"/>
              </w:rPr>
            </w:pPr>
          </w:p>
        </w:tc>
        <w:tc>
          <w:tcPr>
            <w:tcW w:w="677" w:type="dxa"/>
            <w:tcBorders>
              <w:top w:val="single" w:color="000000" w:sz="4" w:space="0"/>
              <w:left w:val="single" w:color="auto" w:sz="4" w:space="0"/>
              <w:bottom w:val="single" w:color="000000" w:sz="4" w:space="0"/>
              <w:right w:val="single" w:color="000000" w:sz="4" w:space="0"/>
            </w:tcBorders>
            <w:noWrap w:val="0"/>
            <w:vAlign w:val="center"/>
          </w:tcPr>
          <w:p w14:paraId="18878F57">
            <w:pPr>
              <w:pStyle w:val="209"/>
              <w:jc w:val="center"/>
              <w:rPr>
                <w:rFonts w:ascii="Times New Roman" w:hAnsi="Times New Roman" w:cs="Times New Roman"/>
                <w:color w:val="auto"/>
                <w:sz w:val="18"/>
                <w:szCs w:val="18"/>
                <w:highlight w:val="none"/>
                <w:lang w:bidi="ar-SA"/>
              </w:rPr>
            </w:pPr>
          </w:p>
        </w:tc>
      </w:tr>
      <w:tr w14:paraId="330E493B">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noWrap w:val="0"/>
            <w:vAlign w:val="center"/>
          </w:tcPr>
          <w:p w14:paraId="1B83E3E2">
            <w:pPr>
              <w:pStyle w:val="209"/>
              <w:jc w:val="center"/>
              <w:rPr>
                <w:rFonts w:ascii="Times New Roman" w:hAnsi="Times New Roman" w:cs="Times New Roman"/>
                <w:color w:val="auto"/>
                <w:sz w:val="18"/>
                <w:szCs w:val="18"/>
                <w:highlight w:val="none"/>
                <w:lang w:bidi="ar-SA"/>
              </w:rPr>
            </w:pPr>
          </w:p>
        </w:tc>
        <w:tc>
          <w:tcPr>
            <w:tcW w:w="900" w:type="dxa"/>
            <w:gridSpan w:val="3"/>
            <w:tcBorders>
              <w:top w:val="single" w:color="000000" w:sz="4" w:space="0"/>
              <w:left w:val="single" w:color="000000" w:sz="4" w:space="0"/>
              <w:bottom w:val="single" w:color="000000" w:sz="4" w:space="0"/>
              <w:right w:val="single" w:color="000000" w:sz="4" w:space="0"/>
            </w:tcBorders>
            <w:noWrap w:val="0"/>
            <w:vAlign w:val="center"/>
          </w:tcPr>
          <w:p w14:paraId="5ABBB14D">
            <w:pPr>
              <w:pStyle w:val="209"/>
              <w:jc w:val="center"/>
              <w:rPr>
                <w:rFonts w:ascii="Times New Roman" w:hAnsi="Times New Roman" w:cs="Times New Roman"/>
                <w:color w:val="auto"/>
                <w:sz w:val="18"/>
                <w:szCs w:val="18"/>
                <w:highlight w:val="none"/>
                <w:lang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14:paraId="26E03CE7">
            <w:pPr>
              <w:pStyle w:val="209"/>
              <w:jc w:val="center"/>
              <w:rPr>
                <w:rFonts w:ascii="Times New Roman" w:hAnsi="Times New Roman" w:cs="Times New Roman"/>
                <w:color w:val="auto"/>
                <w:sz w:val="18"/>
                <w:szCs w:val="18"/>
                <w:highlight w:val="none"/>
                <w:lang w:bidi="ar-SA"/>
              </w:rPr>
            </w:pPr>
          </w:p>
        </w:tc>
        <w:tc>
          <w:tcPr>
            <w:tcW w:w="584" w:type="dxa"/>
            <w:gridSpan w:val="2"/>
            <w:tcBorders>
              <w:top w:val="single" w:color="000000" w:sz="4" w:space="0"/>
              <w:left w:val="single" w:color="000000" w:sz="4" w:space="0"/>
              <w:bottom w:val="single" w:color="000000" w:sz="4" w:space="0"/>
              <w:right w:val="single" w:color="000000" w:sz="4" w:space="0"/>
            </w:tcBorders>
            <w:noWrap w:val="0"/>
            <w:vAlign w:val="center"/>
          </w:tcPr>
          <w:p w14:paraId="7FFDCF4B">
            <w:pPr>
              <w:pStyle w:val="209"/>
              <w:jc w:val="center"/>
              <w:rPr>
                <w:rFonts w:ascii="Times New Roman" w:hAnsi="Times New Roman" w:cs="Times New Roman"/>
                <w:color w:val="auto"/>
                <w:sz w:val="18"/>
                <w:szCs w:val="18"/>
                <w:highlight w:val="none"/>
                <w:lang w:bidi="ar-SA"/>
              </w:rPr>
            </w:pPr>
          </w:p>
        </w:tc>
        <w:tc>
          <w:tcPr>
            <w:tcW w:w="639" w:type="dxa"/>
            <w:tcBorders>
              <w:top w:val="single" w:color="000000" w:sz="4" w:space="0"/>
              <w:left w:val="single" w:color="000000" w:sz="4" w:space="0"/>
              <w:bottom w:val="single" w:color="000000" w:sz="4" w:space="0"/>
              <w:right w:val="single" w:color="000000" w:sz="4" w:space="0"/>
            </w:tcBorders>
            <w:noWrap w:val="0"/>
            <w:vAlign w:val="center"/>
          </w:tcPr>
          <w:p w14:paraId="2AEB5877">
            <w:pPr>
              <w:pStyle w:val="209"/>
              <w:jc w:val="center"/>
              <w:rPr>
                <w:rFonts w:ascii="Times New Roman" w:hAnsi="Times New Roman" w:cs="Times New Roman"/>
                <w:color w:val="auto"/>
                <w:sz w:val="18"/>
                <w:szCs w:val="18"/>
                <w:highlight w:val="none"/>
                <w:lang w:bidi="ar-SA"/>
              </w:rPr>
            </w:pPr>
          </w:p>
        </w:tc>
        <w:tc>
          <w:tcPr>
            <w:tcW w:w="604" w:type="dxa"/>
            <w:gridSpan w:val="2"/>
            <w:tcBorders>
              <w:top w:val="single" w:color="000000" w:sz="4" w:space="0"/>
              <w:left w:val="single" w:color="000000" w:sz="4" w:space="0"/>
              <w:bottom w:val="single" w:color="000000" w:sz="4" w:space="0"/>
              <w:right w:val="single" w:color="000000" w:sz="4" w:space="0"/>
            </w:tcBorders>
            <w:noWrap w:val="0"/>
            <w:vAlign w:val="center"/>
          </w:tcPr>
          <w:p w14:paraId="031CF8F8">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02F9B2C1">
            <w:pPr>
              <w:pStyle w:val="209"/>
              <w:jc w:val="center"/>
              <w:rPr>
                <w:rFonts w:ascii="Times New Roman" w:hAnsi="Times New Roman" w:cs="Times New Roman"/>
                <w:color w:val="auto"/>
                <w:sz w:val="18"/>
                <w:szCs w:val="18"/>
                <w:highlight w:val="none"/>
                <w:lang w:bidi="ar-SA"/>
              </w:rPr>
            </w:pPr>
          </w:p>
        </w:tc>
        <w:tc>
          <w:tcPr>
            <w:tcW w:w="663" w:type="dxa"/>
            <w:tcBorders>
              <w:top w:val="single" w:color="000000" w:sz="4" w:space="0"/>
              <w:left w:val="single" w:color="000000" w:sz="4" w:space="0"/>
              <w:bottom w:val="single" w:color="000000" w:sz="4" w:space="0"/>
              <w:right w:val="single" w:color="auto" w:sz="4" w:space="0"/>
            </w:tcBorders>
            <w:noWrap w:val="0"/>
            <w:vAlign w:val="center"/>
          </w:tcPr>
          <w:p w14:paraId="37796992">
            <w:pPr>
              <w:pStyle w:val="209"/>
              <w:jc w:val="center"/>
              <w:rPr>
                <w:rFonts w:ascii="Times New Roman" w:hAnsi="Times New Roman" w:cs="Times New Roman"/>
                <w:color w:val="auto"/>
                <w:sz w:val="18"/>
                <w:szCs w:val="18"/>
                <w:highlight w:val="none"/>
                <w:lang w:bidi="ar-SA"/>
              </w:rPr>
            </w:pPr>
          </w:p>
        </w:tc>
        <w:tc>
          <w:tcPr>
            <w:tcW w:w="541" w:type="dxa"/>
            <w:gridSpan w:val="2"/>
            <w:tcBorders>
              <w:top w:val="single" w:color="000000" w:sz="4" w:space="0"/>
              <w:left w:val="single" w:color="auto" w:sz="4" w:space="0"/>
              <w:bottom w:val="single" w:color="000000" w:sz="4" w:space="0"/>
              <w:right w:val="single" w:color="000000" w:sz="4" w:space="0"/>
            </w:tcBorders>
            <w:noWrap w:val="0"/>
            <w:vAlign w:val="center"/>
          </w:tcPr>
          <w:p w14:paraId="62DE2900">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E9E0D65">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430A0056">
            <w:pPr>
              <w:pStyle w:val="209"/>
              <w:jc w:val="center"/>
              <w:rPr>
                <w:rFonts w:ascii="Times New Roman" w:hAnsi="Times New Roman" w:cs="Times New Roman"/>
                <w:color w:val="auto"/>
                <w:sz w:val="18"/>
                <w:szCs w:val="18"/>
                <w:highlight w:val="none"/>
                <w:lang w:bidi="ar-SA"/>
              </w:rPr>
            </w:pPr>
          </w:p>
        </w:tc>
        <w:tc>
          <w:tcPr>
            <w:tcW w:w="688" w:type="dxa"/>
            <w:gridSpan w:val="2"/>
            <w:tcBorders>
              <w:top w:val="single" w:color="000000" w:sz="4" w:space="0"/>
              <w:left w:val="single" w:color="000000" w:sz="4" w:space="0"/>
              <w:bottom w:val="single" w:color="000000" w:sz="4" w:space="0"/>
              <w:right w:val="single" w:color="000000" w:sz="4" w:space="0"/>
            </w:tcBorders>
            <w:noWrap w:val="0"/>
            <w:vAlign w:val="center"/>
          </w:tcPr>
          <w:p w14:paraId="5D0C75F4">
            <w:pPr>
              <w:pStyle w:val="209"/>
              <w:jc w:val="center"/>
              <w:rPr>
                <w:rFonts w:ascii="Times New Roman" w:hAnsi="Times New Roman" w:cs="Times New Roman"/>
                <w:color w:val="auto"/>
                <w:sz w:val="18"/>
                <w:szCs w:val="18"/>
                <w:highlight w:val="none"/>
                <w:lang w:bidi="ar-SA"/>
              </w:rPr>
            </w:pPr>
          </w:p>
        </w:tc>
        <w:tc>
          <w:tcPr>
            <w:tcW w:w="640" w:type="dxa"/>
            <w:gridSpan w:val="3"/>
            <w:tcBorders>
              <w:top w:val="single" w:color="000000" w:sz="4" w:space="0"/>
              <w:left w:val="single" w:color="000000" w:sz="4" w:space="0"/>
              <w:bottom w:val="single" w:color="000000" w:sz="4" w:space="0"/>
              <w:right w:val="single" w:color="auto" w:sz="4" w:space="0"/>
            </w:tcBorders>
            <w:noWrap w:val="0"/>
            <w:vAlign w:val="center"/>
          </w:tcPr>
          <w:p w14:paraId="12A2332A">
            <w:pPr>
              <w:pStyle w:val="209"/>
              <w:jc w:val="center"/>
              <w:rPr>
                <w:rFonts w:ascii="Times New Roman" w:hAnsi="Times New Roman" w:cs="Times New Roman"/>
                <w:color w:val="auto"/>
                <w:sz w:val="18"/>
                <w:szCs w:val="18"/>
                <w:highlight w:val="none"/>
                <w:lang w:bidi="ar-SA"/>
              </w:rPr>
            </w:pPr>
          </w:p>
        </w:tc>
        <w:tc>
          <w:tcPr>
            <w:tcW w:w="677" w:type="dxa"/>
            <w:tcBorders>
              <w:top w:val="single" w:color="000000" w:sz="4" w:space="0"/>
              <w:left w:val="single" w:color="auto" w:sz="4" w:space="0"/>
              <w:bottom w:val="single" w:color="000000" w:sz="4" w:space="0"/>
              <w:right w:val="single" w:color="000000" w:sz="4" w:space="0"/>
            </w:tcBorders>
            <w:noWrap w:val="0"/>
            <w:vAlign w:val="center"/>
          </w:tcPr>
          <w:p w14:paraId="30DE3221">
            <w:pPr>
              <w:pStyle w:val="209"/>
              <w:jc w:val="center"/>
              <w:rPr>
                <w:rFonts w:ascii="Times New Roman" w:hAnsi="Times New Roman" w:cs="Times New Roman"/>
                <w:color w:val="auto"/>
                <w:sz w:val="18"/>
                <w:szCs w:val="18"/>
                <w:highlight w:val="none"/>
                <w:lang w:bidi="ar-SA"/>
              </w:rPr>
            </w:pPr>
          </w:p>
        </w:tc>
      </w:tr>
      <w:tr w14:paraId="00D8DCCE">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noWrap w:val="0"/>
            <w:vAlign w:val="center"/>
          </w:tcPr>
          <w:p w14:paraId="2135CAC3">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noWrap w:val="0"/>
            <w:vAlign w:val="center"/>
          </w:tcPr>
          <w:p w14:paraId="55BF2C4C">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小</w:t>
            </w:r>
            <w:r>
              <w:rPr>
                <w:rFonts w:ascii="Times New Roman" w:hAnsi="Times New Roman" w:cs="Times New Roman"/>
                <w:color w:val="auto"/>
                <w:sz w:val="18"/>
                <w:szCs w:val="18"/>
                <w:highlight w:val="none"/>
                <w:lang w:bidi="ar-SA"/>
              </w:rPr>
              <w:tab/>
            </w:r>
            <w:r>
              <w:rPr>
                <w:rFonts w:ascii="Times New Roman" w:hAnsi="Times New Roman" w:cs="Times New Roman"/>
                <w:color w:val="auto"/>
                <w:sz w:val="18"/>
                <w:szCs w:val="18"/>
                <w:highlight w:val="none"/>
                <w:lang w:bidi="ar-SA"/>
              </w:rPr>
              <w:t>计</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6BC638E">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793E1E41">
            <w:pPr>
              <w:pStyle w:val="209"/>
              <w:jc w:val="center"/>
              <w:rPr>
                <w:rFonts w:ascii="Times New Roman" w:hAnsi="Times New Roman" w:cs="Times New Roman"/>
                <w:color w:val="auto"/>
                <w:sz w:val="18"/>
                <w:szCs w:val="18"/>
                <w:highlight w:val="none"/>
                <w:lang w:bidi="ar-SA"/>
              </w:rPr>
            </w:pPr>
          </w:p>
        </w:tc>
        <w:tc>
          <w:tcPr>
            <w:tcW w:w="688" w:type="dxa"/>
            <w:gridSpan w:val="2"/>
            <w:tcBorders>
              <w:top w:val="single" w:color="000000" w:sz="4" w:space="0"/>
              <w:left w:val="single" w:color="000000" w:sz="4" w:space="0"/>
              <w:bottom w:val="single" w:color="000000" w:sz="4" w:space="0"/>
              <w:right w:val="single" w:color="000000" w:sz="4" w:space="0"/>
            </w:tcBorders>
            <w:noWrap w:val="0"/>
            <w:vAlign w:val="center"/>
          </w:tcPr>
          <w:p w14:paraId="5356FCBB">
            <w:pPr>
              <w:pStyle w:val="209"/>
              <w:jc w:val="center"/>
              <w:rPr>
                <w:rFonts w:ascii="Times New Roman" w:hAnsi="Times New Roman" w:cs="Times New Roman"/>
                <w:color w:val="auto"/>
                <w:sz w:val="18"/>
                <w:szCs w:val="18"/>
                <w:highlight w:val="none"/>
                <w:lang w:bidi="ar-SA"/>
              </w:rPr>
            </w:pPr>
          </w:p>
        </w:tc>
        <w:tc>
          <w:tcPr>
            <w:tcW w:w="640" w:type="dxa"/>
            <w:gridSpan w:val="3"/>
            <w:tcBorders>
              <w:top w:val="single" w:color="000000" w:sz="4" w:space="0"/>
              <w:left w:val="single" w:color="000000" w:sz="4" w:space="0"/>
              <w:bottom w:val="single" w:color="000000" w:sz="4" w:space="0"/>
              <w:right w:val="single" w:color="auto" w:sz="4" w:space="0"/>
            </w:tcBorders>
            <w:noWrap w:val="0"/>
            <w:vAlign w:val="center"/>
          </w:tcPr>
          <w:p w14:paraId="0CF8C57B">
            <w:pPr>
              <w:pStyle w:val="209"/>
              <w:jc w:val="center"/>
              <w:rPr>
                <w:rFonts w:ascii="Times New Roman" w:hAnsi="Times New Roman" w:cs="Times New Roman"/>
                <w:color w:val="auto"/>
                <w:sz w:val="18"/>
                <w:szCs w:val="18"/>
                <w:highlight w:val="none"/>
                <w:lang w:bidi="ar-SA"/>
              </w:rPr>
            </w:pPr>
          </w:p>
        </w:tc>
        <w:tc>
          <w:tcPr>
            <w:tcW w:w="677" w:type="dxa"/>
            <w:tcBorders>
              <w:top w:val="single" w:color="000000" w:sz="4" w:space="0"/>
              <w:left w:val="single" w:color="auto" w:sz="4" w:space="0"/>
              <w:bottom w:val="single" w:color="000000" w:sz="4" w:space="0"/>
              <w:right w:val="single" w:color="000000" w:sz="4" w:space="0"/>
            </w:tcBorders>
            <w:noWrap w:val="0"/>
            <w:vAlign w:val="center"/>
          </w:tcPr>
          <w:p w14:paraId="2277A569">
            <w:pPr>
              <w:pStyle w:val="209"/>
              <w:jc w:val="center"/>
              <w:rPr>
                <w:rFonts w:ascii="Times New Roman" w:hAnsi="Times New Roman" w:cs="Times New Roman"/>
                <w:color w:val="auto"/>
                <w:sz w:val="18"/>
                <w:szCs w:val="18"/>
                <w:highlight w:val="none"/>
                <w:lang w:bidi="ar-SA"/>
              </w:rPr>
            </w:pPr>
          </w:p>
        </w:tc>
      </w:tr>
      <w:tr w14:paraId="4A0F3648">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noWrap w:val="0"/>
            <w:vAlign w:val="center"/>
          </w:tcPr>
          <w:p w14:paraId="35DC7CAD">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工日</w:t>
            </w:r>
          </w:p>
        </w:tc>
        <w:tc>
          <w:tcPr>
            <w:tcW w:w="4201" w:type="dxa"/>
            <w:gridSpan w:val="10"/>
            <w:tcBorders>
              <w:top w:val="single" w:color="000000" w:sz="4" w:space="0"/>
              <w:left w:val="single" w:color="000000" w:sz="4" w:space="0"/>
              <w:bottom w:val="single" w:color="000000" w:sz="4" w:space="0"/>
              <w:right w:val="single" w:color="000000" w:sz="4" w:space="0"/>
            </w:tcBorders>
            <w:noWrap w:val="0"/>
            <w:vAlign w:val="center"/>
          </w:tcPr>
          <w:p w14:paraId="3A582412">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noWrap w:val="0"/>
            <w:vAlign w:val="center"/>
          </w:tcPr>
          <w:p w14:paraId="4E74A8B6">
            <w:pPr>
              <w:pStyle w:val="209"/>
              <w:jc w:val="center"/>
              <w:rPr>
                <w:rFonts w:ascii="Times New Roman" w:hAnsi="Times New Roman" w:cs="Times New Roman"/>
                <w:color w:val="auto"/>
                <w:sz w:val="18"/>
                <w:szCs w:val="18"/>
                <w:highlight w:val="none"/>
                <w:lang w:bidi="ar-SA"/>
              </w:rPr>
            </w:pPr>
          </w:p>
        </w:tc>
      </w:tr>
      <w:tr w14:paraId="71529798">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noWrap w:val="0"/>
            <w:vAlign w:val="center"/>
          </w:tcPr>
          <w:p w14:paraId="6798717D">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noWrap w:val="0"/>
            <w:vAlign w:val="center"/>
          </w:tcPr>
          <w:p w14:paraId="72B29687">
            <w:pPr>
              <w:pStyle w:val="209"/>
              <w:jc w:val="center"/>
              <w:rPr>
                <w:rFonts w:ascii="Times New Roman" w:hAnsi="Times New Roman" w:cs="Times New Roman"/>
                <w:color w:val="auto"/>
                <w:sz w:val="18"/>
                <w:szCs w:val="18"/>
                <w:highlight w:val="none"/>
                <w:lang w:bidi="ar-SA"/>
              </w:rPr>
            </w:pPr>
          </w:p>
        </w:tc>
      </w:tr>
      <w:tr w14:paraId="7FD6EC06">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bottom w:val="nil"/>
              <w:right w:val="single" w:color="000000" w:sz="4" w:space="0"/>
            </w:tcBorders>
            <w:noWrap w:val="0"/>
            <w:vAlign w:val="center"/>
          </w:tcPr>
          <w:p w14:paraId="1DB2108A">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noWrap w:val="0"/>
            <w:vAlign w:val="center"/>
          </w:tcPr>
          <w:p w14:paraId="09719344">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主要材料名称、规格、型号</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2509445B">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单位</w:t>
            </w:r>
          </w:p>
        </w:tc>
        <w:tc>
          <w:tcPr>
            <w:tcW w:w="1204" w:type="dxa"/>
            <w:gridSpan w:val="3"/>
            <w:tcBorders>
              <w:top w:val="single" w:color="000000" w:sz="4" w:space="0"/>
              <w:left w:val="single" w:color="000000" w:sz="4" w:space="0"/>
              <w:bottom w:val="single" w:color="000000" w:sz="4" w:space="0"/>
              <w:right w:val="single" w:color="000000" w:sz="4" w:space="0"/>
            </w:tcBorders>
            <w:noWrap w:val="0"/>
            <w:vAlign w:val="center"/>
          </w:tcPr>
          <w:p w14:paraId="3EB6B355">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数量</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44A39A34">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单价（元）</w:t>
            </w: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06A4CEA3">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合价（元）</w:t>
            </w:r>
          </w:p>
        </w:tc>
        <w:tc>
          <w:tcPr>
            <w:tcW w:w="775" w:type="dxa"/>
            <w:gridSpan w:val="3"/>
            <w:tcBorders>
              <w:top w:val="single" w:color="000000" w:sz="4" w:space="0"/>
              <w:left w:val="single" w:color="000000" w:sz="4" w:space="0"/>
              <w:bottom w:val="single" w:color="000000" w:sz="4" w:space="0"/>
              <w:right w:val="single" w:color="000000" w:sz="4" w:space="0"/>
            </w:tcBorders>
            <w:noWrap w:val="0"/>
            <w:vAlign w:val="center"/>
          </w:tcPr>
          <w:p w14:paraId="28810256">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暂估单价（元）</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14:paraId="03337C9A">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暂估合价（元）</w:t>
            </w:r>
          </w:p>
        </w:tc>
      </w:tr>
      <w:tr w14:paraId="277CA82F">
        <w:tblPrEx>
          <w:tblCellMar>
            <w:top w:w="0" w:type="dxa"/>
            <w:left w:w="0" w:type="dxa"/>
            <w:bottom w:w="0" w:type="dxa"/>
            <w:right w:w="0" w:type="dxa"/>
          </w:tblCellMar>
        </w:tblPrEx>
        <w:trPr>
          <w:trHeight w:val="521" w:hRule="exact"/>
          <w:jc w:val="center"/>
        </w:trPr>
        <w:tc>
          <w:tcPr>
            <w:tcW w:w="720" w:type="dxa"/>
            <w:gridSpan w:val="2"/>
            <w:vMerge w:val="continue"/>
            <w:tcBorders>
              <w:top w:val="nil"/>
              <w:left w:val="single" w:color="000000" w:sz="4" w:space="0"/>
              <w:bottom w:val="nil"/>
              <w:right w:val="single" w:color="000000" w:sz="4" w:space="0"/>
            </w:tcBorders>
            <w:noWrap w:val="0"/>
            <w:vAlign w:val="center"/>
          </w:tcPr>
          <w:p w14:paraId="3BD11F7A">
            <w:pPr>
              <w:rPr>
                <w:color w:val="auto"/>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0"/>
            <w:vAlign w:val="center"/>
          </w:tcPr>
          <w:p w14:paraId="2BC355C9">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7FA5619B">
            <w:pPr>
              <w:pStyle w:val="209"/>
              <w:jc w:val="center"/>
              <w:rPr>
                <w:rFonts w:ascii="Times New Roman" w:hAnsi="Times New Roman" w:cs="Times New Roman"/>
                <w:color w:val="auto"/>
                <w:sz w:val="18"/>
                <w:szCs w:val="18"/>
                <w:highlight w:val="none"/>
                <w:lang w:bidi="ar-SA"/>
              </w:rPr>
            </w:pPr>
          </w:p>
        </w:tc>
        <w:tc>
          <w:tcPr>
            <w:tcW w:w="1204" w:type="dxa"/>
            <w:gridSpan w:val="3"/>
            <w:tcBorders>
              <w:top w:val="single" w:color="000000" w:sz="4" w:space="0"/>
              <w:left w:val="single" w:color="000000" w:sz="4" w:space="0"/>
              <w:bottom w:val="single" w:color="000000" w:sz="4" w:space="0"/>
              <w:right w:val="single" w:color="000000" w:sz="4" w:space="0"/>
            </w:tcBorders>
            <w:noWrap w:val="0"/>
            <w:vAlign w:val="center"/>
          </w:tcPr>
          <w:p w14:paraId="27815060">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E1D0065">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42C29518">
            <w:pPr>
              <w:pStyle w:val="209"/>
              <w:jc w:val="center"/>
              <w:rPr>
                <w:rFonts w:ascii="Times New Roman" w:hAnsi="Times New Roman" w:cs="Times New Roman"/>
                <w:color w:val="auto"/>
                <w:sz w:val="18"/>
                <w:szCs w:val="18"/>
                <w:highlight w:val="none"/>
                <w:lang w:bidi="ar-SA"/>
              </w:rPr>
            </w:pPr>
          </w:p>
        </w:tc>
        <w:tc>
          <w:tcPr>
            <w:tcW w:w="775" w:type="dxa"/>
            <w:gridSpan w:val="3"/>
            <w:tcBorders>
              <w:top w:val="single" w:color="000000" w:sz="4" w:space="0"/>
              <w:left w:val="single" w:color="000000" w:sz="4" w:space="0"/>
              <w:bottom w:val="single" w:color="000000" w:sz="4" w:space="0"/>
              <w:right w:val="single" w:color="000000" w:sz="4" w:space="0"/>
            </w:tcBorders>
            <w:noWrap w:val="0"/>
            <w:vAlign w:val="center"/>
          </w:tcPr>
          <w:p w14:paraId="54E7C133">
            <w:pPr>
              <w:pStyle w:val="209"/>
              <w:jc w:val="center"/>
              <w:rPr>
                <w:rFonts w:ascii="Times New Roman" w:hAnsi="Times New Roman" w:cs="Times New Roman"/>
                <w:color w:val="auto"/>
                <w:sz w:val="18"/>
                <w:szCs w:val="18"/>
                <w:highlight w:val="none"/>
                <w:lang w:bidi="ar-SA"/>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14:paraId="5D4B9300">
            <w:pPr>
              <w:pStyle w:val="209"/>
              <w:jc w:val="center"/>
              <w:rPr>
                <w:rFonts w:ascii="Times New Roman" w:hAnsi="Times New Roman" w:cs="Times New Roman"/>
                <w:color w:val="auto"/>
                <w:sz w:val="18"/>
                <w:szCs w:val="18"/>
                <w:highlight w:val="none"/>
                <w:lang w:bidi="ar-SA"/>
              </w:rPr>
            </w:pPr>
          </w:p>
        </w:tc>
      </w:tr>
      <w:tr w14:paraId="6E94A1DB">
        <w:tblPrEx>
          <w:tblCellMar>
            <w:top w:w="0" w:type="dxa"/>
            <w:left w:w="0" w:type="dxa"/>
            <w:bottom w:w="0" w:type="dxa"/>
            <w:right w:w="0" w:type="dxa"/>
          </w:tblCellMar>
        </w:tblPrEx>
        <w:trPr>
          <w:trHeight w:val="521" w:hRule="exact"/>
          <w:jc w:val="center"/>
        </w:trPr>
        <w:tc>
          <w:tcPr>
            <w:tcW w:w="720" w:type="dxa"/>
            <w:gridSpan w:val="2"/>
            <w:vMerge w:val="continue"/>
            <w:tcBorders>
              <w:top w:val="nil"/>
              <w:left w:val="single" w:color="000000" w:sz="4" w:space="0"/>
              <w:bottom w:val="nil"/>
              <w:right w:val="single" w:color="000000" w:sz="4" w:space="0"/>
            </w:tcBorders>
            <w:noWrap w:val="0"/>
            <w:vAlign w:val="center"/>
          </w:tcPr>
          <w:p w14:paraId="60A59EBC">
            <w:pPr>
              <w:rPr>
                <w:color w:val="auto"/>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0"/>
            <w:vAlign w:val="center"/>
          </w:tcPr>
          <w:p w14:paraId="1F6CE627">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66E79329">
            <w:pPr>
              <w:pStyle w:val="209"/>
              <w:jc w:val="center"/>
              <w:rPr>
                <w:rFonts w:ascii="Times New Roman" w:hAnsi="Times New Roman" w:cs="Times New Roman"/>
                <w:color w:val="auto"/>
                <w:sz w:val="18"/>
                <w:szCs w:val="18"/>
                <w:highlight w:val="none"/>
                <w:lang w:bidi="ar-SA"/>
              </w:rPr>
            </w:pPr>
          </w:p>
        </w:tc>
        <w:tc>
          <w:tcPr>
            <w:tcW w:w="1204" w:type="dxa"/>
            <w:gridSpan w:val="3"/>
            <w:tcBorders>
              <w:top w:val="single" w:color="000000" w:sz="4" w:space="0"/>
              <w:left w:val="single" w:color="000000" w:sz="4" w:space="0"/>
              <w:bottom w:val="single" w:color="000000" w:sz="4" w:space="0"/>
              <w:right w:val="single" w:color="000000" w:sz="4" w:space="0"/>
            </w:tcBorders>
            <w:noWrap w:val="0"/>
            <w:vAlign w:val="center"/>
          </w:tcPr>
          <w:p w14:paraId="5DEBC67B">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9CD080D">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6D5B05F4">
            <w:pPr>
              <w:pStyle w:val="209"/>
              <w:jc w:val="center"/>
              <w:rPr>
                <w:rFonts w:ascii="Times New Roman" w:hAnsi="Times New Roman" w:cs="Times New Roman"/>
                <w:color w:val="auto"/>
                <w:sz w:val="18"/>
                <w:szCs w:val="18"/>
                <w:highlight w:val="none"/>
                <w:lang w:bidi="ar-SA"/>
              </w:rPr>
            </w:pPr>
          </w:p>
        </w:tc>
        <w:tc>
          <w:tcPr>
            <w:tcW w:w="775" w:type="dxa"/>
            <w:gridSpan w:val="3"/>
            <w:tcBorders>
              <w:top w:val="single" w:color="000000" w:sz="4" w:space="0"/>
              <w:left w:val="single" w:color="000000" w:sz="4" w:space="0"/>
              <w:bottom w:val="single" w:color="000000" w:sz="4" w:space="0"/>
              <w:right w:val="single" w:color="000000" w:sz="4" w:space="0"/>
            </w:tcBorders>
            <w:noWrap w:val="0"/>
            <w:vAlign w:val="center"/>
          </w:tcPr>
          <w:p w14:paraId="1FB9F689">
            <w:pPr>
              <w:pStyle w:val="209"/>
              <w:jc w:val="center"/>
              <w:rPr>
                <w:rFonts w:ascii="Times New Roman" w:hAnsi="Times New Roman" w:cs="Times New Roman"/>
                <w:color w:val="auto"/>
                <w:sz w:val="18"/>
                <w:szCs w:val="18"/>
                <w:highlight w:val="none"/>
                <w:lang w:bidi="ar-SA"/>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14:paraId="07DA8FC6">
            <w:pPr>
              <w:pStyle w:val="209"/>
              <w:jc w:val="center"/>
              <w:rPr>
                <w:rFonts w:ascii="Times New Roman" w:hAnsi="Times New Roman" w:cs="Times New Roman"/>
                <w:color w:val="auto"/>
                <w:sz w:val="18"/>
                <w:szCs w:val="18"/>
                <w:highlight w:val="none"/>
                <w:lang w:bidi="ar-SA"/>
              </w:rPr>
            </w:pPr>
          </w:p>
        </w:tc>
      </w:tr>
      <w:tr w14:paraId="44E3A3E2">
        <w:tblPrEx>
          <w:tblCellMar>
            <w:top w:w="0" w:type="dxa"/>
            <w:left w:w="0" w:type="dxa"/>
            <w:bottom w:w="0" w:type="dxa"/>
            <w:right w:w="0" w:type="dxa"/>
          </w:tblCellMar>
        </w:tblPrEx>
        <w:trPr>
          <w:trHeight w:val="518" w:hRule="exact"/>
          <w:jc w:val="center"/>
        </w:trPr>
        <w:tc>
          <w:tcPr>
            <w:tcW w:w="720" w:type="dxa"/>
            <w:gridSpan w:val="2"/>
            <w:vMerge w:val="continue"/>
            <w:tcBorders>
              <w:top w:val="nil"/>
              <w:left w:val="single" w:color="000000" w:sz="4" w:space="0"/>
              <w:bottom w:val="nil"/>
              <w:right w:val="single" w:color="000000" w:sz="4" w:space="0"/>
            </w:tcBorders>
            <w:noWrap w:val="0"/>
            <w:vAlign w:val="center"/>
          </w:tcPr>
          <w:p w14:paraId="49D01244">
            <w:pPr>
              <w:rPr>
                <w:color w:val="auto"/>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0"/>
            <w:vAlign w:val="center"/>
          </w:tcPr>
          <w:p w14:paraId="41661D23">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09E64D01">
            <w:pPr>
              <w:pStyle w:val="209"/>
              <w:jc w:val="center"/>
              <w:rPr>
                <w:rFonts w:ascii="Times New Roman" w:hAnsi="Times New Roman" w:cs="Times New Roman"/>
                <w:color w:val="auto"/>
                <w:sz w:val="18"/>
                <w:szCs w:val="18"/>
                <w:highlight w:val="none"/>
                <w:lang w:bidi="ar-SA"/>
              </w:rPr>
            </w:pPr>
          </w:p>
        </w:tc>
        <w:tc>
          <w:tcPr>
            <w:tcW w:w="1204" w:type="dxa"/>
            <w:gridSpan w:val="3"/>
            <w:tcBorders>
              <w:top w:val="single" w:color="000000" w:sz="4" w:space="0"/>
              <w:left w:val="single" w:color="000000" w:sz="4" w:space="0"/>
              <w:bottom w:val="single" w:color="000000" w:sz="4" w:space="0"/>
              <w:right w:val="single" w:color="000000" w:sz="4" w:space="0"/>
            </w:tcBorders>
            <w:noWrap w:val="0"/>
            <w:vAlign w:val="center"/>
          </w:tcPr>
          <w:p w14:paraId="7B7E7BC0">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764AEEA9">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08DEE09F">
            <w:pPr>
              <w:pStyle w:val="209"/>
              <w:jc w:val="center"/>
              <w:rPr>
                <w:rFonts w:ascii="Times New Roman" w:hAnsi="Times New Roman" w:cs="Times New Roman"/>
                <w:color w:val="auto"/>
                <w:sz w:val="18"/>
                <w:szCs w:val="18"/>
                <w:highlight w:val="none"/>
                <w:lang w:bidi="ar-SA"/>
              </w:rPr>
            </w:pPr>
          </w:p>
        </w:tc>
        <w:tc>
          <w:tcPr>
            <w:tcW w:w="775" w:type="dxa"/>
            <w:gridSpan w:val="3"/>
            <w:tcBorders>
              <w:top w:val="single" w:color="000000" w:sz="4" w:space="0"/>
              <w:left w:val="single" w:color="000000" w:sz="4" w:space="0"/>
              <w:bottom w:val="single" w:color="000000" w:sz="4" w:space="0"/>
              <w:right w:val="single" w:color="000000" w:sz="4" w:space="0"/>
            </w:tcBorders>
            <w:noWrap w:val="0"/>
            <w:vAlign w:val="center"/>
          </w:tcPr>
          <w:p w14:paraId="5F3C9987">
            <w:pPr>
              <w:pStyle w:val="209"/>
              <w:jc w:val="center"/>
              <w:rPr>
                <w:rFonts w:ascii="Times New Roman" w:hAnsi="Times New Roman" w:cs="Times New Roman"/>
                <w:color w:val="auto"/>
                <w:sz w:val="18"/>
                <w:szCs w:val="18"/>
                <w:highlight w:val="none"/>
                <w:lang w:bidi="ar-SA"/>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14:paraId="315D37C5">
            <w:pPr>
              <w:pStyle w:val="209"/>
              <w:jc w:val="center"/>
              <w:rPr>
                <w:rFonts w:ascii="Times New Roman" w:hAnsi="Times New Roman" w:cs="Times New Roman"/>
                <w:color w:val="auto"/>
                <w:sz w:val="18"/>
                <w:szCs w:val="18"/>
                <w:highlight w:val="none"/>
                <w:lang w:bidi="ar-SA"/>
              </w:rPr>
            </w:pPr>
          </w:p>
        </w:tc>
      </w:tr>
      <w:tr w14:paraId="3984535C">
        <w:tblPrEx>
          <w:tblCellMar>
            <w:top w:w="0" w:type="dxa"/>
            <w:left w:w="0" w:type="dxa"/>
            <w:bottom w:w="0" w:type="dxa"/>
            <w:right w:w="0" w:type="dxa"/>
          </w:tblCellMar>
        </w:tblPrEx>
        <w:trPr>
          <w:trHeight w:val="521" w:hRule="exact"/>
          <w:jc w:val="center"/>
        </w:trPr>
        <w:tc>
          <w:tcPr>
            <w:tcW w:w="720" w:type="dxa"/>
            <w:gridSpan w:val="2"/>
            <w:vMerge w:val="continue"/>
            <w:tcBorders>
              <w:top w:val="nil"/>
              <w:left w:val="single" w:color="000000" w:sz="4" w:space="0"/>
              <w:bottom w:val="nil"/>
              <w:right w:val="single" w:color="000000" w:sz="4" w:space="0"/>
            </w:tcBorders>
            <w:noWrap w:val="0"/>
            <w:vAlign w:val="center"/>
          </w:tcPr>
          <w:p w14:paraId="4A7C0360">
            <w:pPr>
              <w:rPr>
                <w:color w:val="auto"/>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0"/>
            <w:vAlign w:val="center"/>
          </w:tcPr>
          <w:p w14:paraId="64EC4ABE">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40BAD8AA">
            <w:pPr>
              <w:pStyle w:val="209"/>
              <w:jc w:val="center"/>
              <w:rPr>
                <w:rFonts w:ascii="Times New Roman" w:hAnsi="Times New Roman" w:cs="Times New Roman"/>
                <w:color w:val="auto"/>
                <w:sz w:val="18"/>
                <w:szCs w:val="18"/>
                <w:highlight w:val="none"/>
                <w:lang w:bidi="ar-SA"/>
              </w:rPr>
            </w:pPr>
          </w:p>
        </w:tc>
        <w:tc>
          <w:tcPr>
            <w:tcW w:w="1204" w:type="dxa"/>
            <w:gridSpan w:val="3"/>
            <w:tcBorders>
              <w:top w:val="single" w:color="000000" w:sz="4" w:space="0"/>
              <w:left w:val="single" w:color="000000" w:sz="4" w:space="0"/>
              <w:bottom w:val="single" w:color="000000" w:sz="4" w:space="0"/>
              <w:right w:val="single" w:color="000000" w:sz="4" w:space="0"/>
            </w:tcBorders>
            <w:noWrap w:val="0"/>
            <w:vAlign w:val="center"/>
          </w:tcPr>
          <w:p w14:paraId="34AB8AFE">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25898CD">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3105ACF2">
            <w:pPr>
              <w:pStyle w:val="209"/>
              <w:jc w:val="center"/>
              <w:rPr>
                <w:rFonts w:ascii="Times New Roman" w:hAnsi="Times New Roman" w:cs="Times New Roman"/>
                <w:color w:val="auto"/>
                <w:sz w:val="18"/>
                <w:szCs w:val="18"/>
                <w:highlight w:val="none"/>
                <w:lang w:bidi="ar-SA"/>
              </w:rPr>
            </w:pPr>
          </w:p>
        </w:tc>
        <w:tc>
          <w:tcPr>
            <w:tcW w:w="775" w:type="dxa"/>
            <w:gridSpan w:val="3"/>
            <w:tcBorders>
              <w:top w:val="single" w:color="000000" w:sz="4" w:space="0"/>
              <w:left w:val="single" w:color="000000" w:sz="4" w:space="0"/>
              <w:bottom w:val="single" w:color="000000" w:sz="4" w:space="0"/>
              <w:right w:val="single" w:color="000000" w:sz="4" w:space="0"/>
            </w:tcBorders>
            <w:noWrap w:val="0"/>
            <w:vAlign w:val="center"/>
          </w:tcPr>
          <w:p w14:paraId="2A85D71B">
            <w:pPr>
              <w:pStyle w:val="209"/>
              <w:jc w:val="center"/>
              <w:rPr>
                <w:rFonts w:ascii="Times New Roman" w:hAnsi="Times New Roman" w:cs="Times New Roman"/>
                <w:color w:val="auto"/>
                <w:sz w:val="18"/>
                <w:szCs w:val="18"/>
                <w:highlight w:val="none"/>
                <w:lang w:bidi="ar-SA"/>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14:paraId="3DB1AB46">
            <w:pPr>
              <w:pStyle w:val="209"/>
              <w:jc w:val="center"/>
              <w:rPr>
                <w:rFonts w:ascii="Times New Roman" w:hAnsi="Times New Roman" w:cs="Times New Roman"/>
                <w:color w:val="auto"/>
                <w:sz w:val="18"/>
                <w:szCs w:val="18"/>
                <w:highlight w:val="none"/>
                <w:lang w:bidi="ar-SA"/>
              </w:rPr>
            </w:pPr>
          </w:p>
        </w:tc>
      </w:tr>
      <w:tr w14:paraId="0F17D88A">
        <w:tblPrEx>
          <w:tblCellMar>
            <w:top w:w="0" w:type="dxa"/>
            <w:left w:w="0" w:type="dxa"/>
            <w:bottom w:w="0" w:type="dxa"/>
            <w:right w:w="0" w:type="dxa"/>
          </w:tblCellMar>
        </w:tblPrEx>
        <w:trPr>
          <w:trHeight w:val="518" w:hRule="exact"/>
          <w:jc w:val="center"/>
        </w:trPr>
        <w:tc>
          <w:tcPr>
            <w:tcW w:w="720" w:type="dxa"/>
            <w:gridSpan w:val="2"/>
            <w:vMerge w:val="continue"/>
            <w:tcBorders>
              <w:top w:val="nil"/>
              <w:left w:val="single" w:color="000000" w:sz="4" w:space="0"/>
              <w:bottom w:val="nil"/>
              <w:right w:val="single" w:color="000000" w:sz="4" w:space="0"/>
            </w:tcBorders>
            <w:noWrap w:val="0"/>
            <w:vAlign w:val="center"/>
          </w:tcPr>
          <w:p w14:paraId="341DFCC5">
            <w:pPr>
              <w:rPr>
                <w:color w:val="auto"/>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0"/>
            <w:vAlign w:val="center"/>
          </w:tcPr>
          <w:p w14:paraId="3F98C98C">
            <w:pPr>
              <w:pStyle w:val="209"/>
              <w:jc w:val="center"/>
              <w:rPr>
                <w:rFonts w:ascii="Times New Roman" w:hAnsi="Times New Roman" w:cs="Times New Roman"/>
                <w:color w:val="auto"/>
                <w:sz w:val="18"/>
                <w:szCs w:val="18"/>
                <w:highlight w:val="none"/>
                <w:lang w:bidi="ar-SA"/>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6DE07182">
            <w:pPr>
              <w:pStyle w:val="209"/>
              <w:jc w:val="center"/>
              <w:rPr>
                <w:rFonts w:ascii="Times New Roman" w:hAnsi="Times New Roman" w:cs="Times New Roman"/>
                <w:color w:val="auto"/>
                <w:sz w:val="18"/>
                <w:szCs w:val="18"/>
                <w:highlight w:val="none"/>
                <w:lang w:bidi="ar-SA"/>
              </w:rPr>
            </w:pPr>
          </w:p>
        </w:tc>
        <w:tc>
          <w:tcPr>
            <w:tcW w:w="1204" w:type="dxa"/>
            <w:gridSpan w:val="3"/>
            <w:tcBorders>
              <w:top w:val="single" w:color="000000" w:sz="4" w:space="0"/>
              <w:left w:val="single" w:color="000000" w:sz="4" w:space="0"/>
              <w:bottom w:val="single" w:color="000000" w:sz="4" w:space="0"/>
              <w:right w:val="single" w:color="000000" w:sz="4" w:space="0"/>
            </w:tcBorders>
            <w:noWrap w:val="0"/>
            <w:vAlign w:val="center"/>
          </w:tcPr>
          <w:p w14:paraId="16BC92A3">
            <w:pPr>
              <w:pStyle w:val="209"/>
              <w:jc w:val="center"/>
              <w:rPr>
                <w:rFonts w:ascii="Times New Roman" w:hAnsi="Times New Roman" w:cs="Times New Roman"/>
                <w:color w:val="auto"/>
                <w:sz w:val="18"/>
                <w:szCs w:val="18"/>
                <w:highlight w:val="none"/>
                <w:lang w:bidi="ar-SA"/>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7DDA09AF">
            <w:pPr>
              <w:pStyle w:val="209"/>
              <w:jc w:val="center"/>
              <w:rPr>
                <w:rFonts w:ascii="Times New Roman" w:hAnsi="Times New Roman" w:cs="Times New Roman"/>
                <w:color w:val="auto"/>
                <w:sz w:val="18"/>
                <w:szCs w:val="18"/>
                <w:highlight w:val="none"/>
                <w:lang w:bidi="ar-SA"/>
              </w:rPr>
            </w:pP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5C98D60A">
            <w:pPr>
              <w:pStyle w:val="209"/>
              <w:jc w:val="center"/>
              <w:rPr>
                <w:rFonts w:ascii="Times New Roman" w:hAnsi="Times New Roman" w:cs="Times New Roman"/>
                <w:color w:val="auto"/>
                <w:sz w:val="18"/>
                <w:szCs w:val="18"/>
                <w:highlight w:val="none"/>
                <w:lang w:bidi="ar-SA"/>
              </w:rPr>
            </w:pPr>
          </w:p>
        </w:tc>
        <w:tc>
          <w:tcPr>
            <w:tcW w:w="775" w:type="dxa"/>
            <w:gridSpan w:val="3"/>
            <w:tcBorders>
              <w:top w:val="single" w:color="000000" w:sz="4" w:space="0"/>
              <w:left w:val="single" w:color="000000" w:sz="4" w:space="0"/>
              <w:bottom w:val="single" w:color="000000" w:sz="4" w:space="0"/>
              <w:right w:val="single" w:color="000000" w:sz="4" w:space="0"/>
            </w:tcBorders>
            <w:noWrap w:val="0"/>
            <w:vAlign w:val="center"/>
          </w:tcPr>
          <w:p w14:paraId="211903EE">
            <w:pPr>
              <w:pStyle w:val="209"/>
              <w:jc w:val="center"/>
              <w:rPr>
                <w:rFonts w:ascii="Times New Roman" w:hAnsi="Times New Roman" w:cs="Times New Roman"/>
                <w:color w:val="auto"/>
                <w:sz w:val="18"/>
                <w:szCs w:val="18"/>
                <w:highlight w:val="none"/>
                <w:lang w:bidi="ar-SA"/>
              </w:rPr>
            </w:pP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14:paraId="0DCE8FC0">
            <w:pPr>
              <w:pStyle w:val="209"/>
              <w:jc w:val="center"/>
              <w:rPr>
                <w:rFonts w:ascii="Times New Roman" w:hAnsi="Times New Roman" w:cs="Times New Roman"/>
                <w:color w:val="auto"/>
                <w:sz w:val="18"/>
                <w:szCs w:val="18"/>
                <w:highlight w:val="none"/>
                <w:lang w:bidi="ar-SA"/>
              </w:rPr>
            </w:pPr>
          </w:p>
        </w:tc>
      </w:tr>
      <w:tr w14:paraId="2749C162">
        <w:tblPrEx>
          <w:tblCellMar>
            <w:top w:w="0" w:type="dxa"/>
            <w:left w:w="0" w:type="dxa"/>
            <w:bottom w:w="0" w:type="dxa"/>
            <w:right w:w="0" w:type="dxa"/>
          </w:tblCellMar>
        </w:tblPrEx>
        <w:trPr>
          <w:trHeight w:val="521" w:hRule="exact"/>
          <w:jc w:val="center"/>
        </w:trPr>
        <w:tc>
          <w:tcPr>
            <w:tcW w:w="720" w:type="dxa"/>
            <w:gridSpan w:val="2"/>
            <w:vMerge w:val="continue"/>
            <w:tcBorders>
              <w:top w:val="nil"/>
              <w:left w:val="single" w:color="000000" w:sz="4" w:space="0"/>
              <w:bottom w:val="nil"/>
              <w:right w:val="single" w:color="000000" w:sz="4" w:space="0"/>
            </w:tcBorders>
            <w:noWrap w:val="0"/>
            <w:vAlign w:val="center"/>
          </w:tcPr>
          <w:p w14:paraId="544E347A">
            <w:pPr>
              <w:rPr>
                <w:color w:val="auto"/>
                <w:highlight w:val="none"/>
              </w:rPr>
            </w:pPr>
          </w:p>
        </w:tc>
        <w:tc>
          <w:tcPr>
            <w:tcW w:w="4921" w:type="dxa"/>
            <w:gridSpan w:val="12"/>
            <w:tcBorders>
              <w:top w:val="single" w:color="000000" w:sz="4" w:space="0"/>
              <w:left w:val="single" w:color="000000" w:sz="4" w:space="0"/>
              <w:bottom w:val="single" w:color="000000" w:sz="4" w:space="0"/>
              <w:right w:val="single" w:color="000000" w:sz="4" w:space="0"/>
            </w:tcBorders>
            <w:noWrap w:val="0"/>
            <w:vAlign w:val="center"/>
          </w:tcPr>
          <w:p w14:paraId="07593FBE">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其他材料费</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7A21971">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w:t>
            </w:r>
          </w:p>
        </w:tc>
        <w:tc>
          <w:tcPr>
            <w:tcW w:w="694" w:type="dxa"/>
            <w:gridSpan w:val="2"/>
            <w:tcBorders>
              <w:top w:val="single" w:color="000000" w:sz="4" w:space="0"/>
              <w:left w:val="single" w:color="000000" w:sz="4" w:space="0"/>
              <w:bottom w:val="single" w:color="000000" w:sz="4" w:space="0"/>
              <w:right w:val="single" w:color="000000" w:sz="4" w:space="0"/>
            </w:tcBorders>
            <w:noWrap w:val="0"/>
            <w:vAlign w:val="center"/>
          </w:tcPr>
          <w:p w14:paraId="1A66295F">
            <w:pPr>
              <w:pStyle w:val="209"/>
              <w:jc w:val="center"/>
              <w:rPr>
                <w:rFonts w:ascii="Times New Roman" w:hAnsi="Times New Roman" w:cs="Times New Roman"/>
                <w:color w:val="auto"/>
                <w:sz w:val="18"/>
                <w:szCs w:val="18"/>
                <w:highlight w:val="none"/>
                <w:lang w:bidi="ar-SA"/>
              </w:rPr>
            </w:pPr>
          </w:p>
        </w:tc>
        <w:tc>
          <w:tcPr>
            <w:tcW w:w="775" w:type="dxa"/>
            <w:gridSpan w:val="3"/>
            <w:tcBorders>
              <w:top w:val="single" w:color="000000" w:sz="4" w:space="0"/>
              <w:left w:val="single" w:color="000000" w:sz="4" w:space="0"/>
              <w:bottom w:val="single" w:color="000000" w:sz="4" w:space="0"/>
              <w:right w:val="single" w:color="000000" w:sz="4" w:space="0"/>
            </w:tcBorders>
            <w:noWrap w:val="0"/>
            <w:vAlign w:val="center"/>
          </w:tcPr>
          <w:p w14:paraId="11D06743">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w:t>
            </w:r>
          </w:p>
        </w:tc>
        <w:tc>
          <w:tcPr>
            <w:tcW w:w="1230" w:type="dxa"/>
            <w:gridSpan w:val="3"/>
            <w:tcBorders>
              <w:top w:val="single" w:color="000000" w:sz="4" w:space="0"/>
              <w:left w:val="single" w:color="000000" w:sz="4" w:space="0"/>
              <w:bottom w:val="single" w:color="000000" w:sz="4" w:space="0"/>
              <w:right w:val="single" w:color="000000" w:sz="4" w:space="0"/>
            </w:tcBorders>
            <w:noWrap w:val="0"/>
            <w:vAlign w:val="center"/>
          </w:tcPr>
          <w:p w14:paraId="04794536">
            <w:pPr>
              <w:pStyle w:val="209"/>
              <w:jc w:val="center"/>
              <w:rPr>
                <w:rFonts w:ascii="Times New Roman" w:hAnsi="Times New Roman" w:cs="Times New Roman"/>
                <w:color w:val="auto"/>
                <w:sz w:val="18"/>
                <w:szCs w:val="18"/>
                <w:highlight w:val="none"/>
                <w:lang w:bidi="ar-SA"/>
              </w:rPr>
            </w:pPr>
          </w:p>
        </w:tc>
      </w:tr>
      <w:tr w14:paraId="09F221D2">
        <w:tblPrEx>
          <w:tblCellMar>
            <w:top w:w="0" w:type="dxa"/>
            <w:left w:w="0" w:type="dxa"/>
            <w:bottom w:w="0" w:type="dxa"/>
            <w:right w:w="0" w:type="dxa"/>
          </w:tblCellMar>
        </w:tblPrEx>
        <w:trPr>
          <w:trHeight w:val="521" w:hRule="exact"/>
          <w:jc w:val="center"/>
        </w:trPr>
        <w:tc>
          <w:tcPr>
            <w:tcW w:w="720" w:type="dxa"/>
            <w:gridSpan w:val="2"/>
            <w:vMerge w:val="continue"/>
            <w:tcBorders>
              <w:top w:val="nil"/>
              <w:left w:val="single" w:color="000000" w:sz="4" w:space="0"/>
              <w:bottom w:val="single" w:color="auto" w:sz="2" w:space="0"/>
              <w:right w:val="single" w:color="000000" w:sz="4" w:space="0"/>
            </w:tcBorders>
            <w:noWrap w:val="0"/>
            <w:vAlign w:val="center"/>
          </w:tcPr>
          <w:p w14:paraId="0ED52D41">
            <w:pPr>
              <w:rPr>
                <w:color w:val="auto"/>
                <w:highlight w:val="none"/>
              </w:rPr>
            </w:pPr>
          </w:p>
        </w:tc>
        <w:tc>
          <w:tcPr>
            <w:tcW w:w="4921" w:type="dxa"/>
            <w:gridSpan w:val="12"/>
            <w:tcBorders>
              <w:top w:val="single" w:color="000000" w:sz="4" w:space="0"/>
              <w:left w:val="single" w:color="000000" w:sz="4" w:space="0"/>
              <w:bottom w:val="single" w:color="auto" w:sz="2" w:space="0"/>
              <w:right w:val="single" w:color="000000" w:sz="4" w:space="0"/>
            </w:tcBorders>
            <w:noWrap w:val="0"/>
            <w:vAlign w:val="center"/>
          </w:tcPr>
          <w:p w14:paraId="4545324A">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材料费小计</w:t>
            </w:r>
          </w:p>
        </w:tc>
        <w:tc>
          <w:tcPr>
            <w:tcW w:w="600" w:type="dxa"/>
            <w:tcBorders>
              <w:top w:val="single" w:color="000000" w:sz="4" w:space="0"/>
              <w:left w:val="single" w:color="000000" w:sz="4" w:space="0"/>
              <w:bottom w:val="single" w:color="auto" w:sz="2" w:space="0"/>
              <w:right w:val="single" w:color="000000" w:sz="4" w:space="0"/>
            </w:tcBorders>
            <w:noWrap w:val="0"/>
            <w:vAlign w:val="center"/>
          </w:tcPr>
          <w:p w14:paraId="35C97B1F">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w:t>
            </w:r>
          </w:p>
        </w:tc>
        <w:tc>
          <w:tcPr>
            <w:tcW w:w="694" w:type="dxa"/>
            <w:gridSpan w:val="2"/>
            <w:tcBorders>
              <w:top w:val="single" w:color="000000" w:sz="4" w:space="0"/>
              <w:left w:val="single" w:color="000000" w:sz="4" w:space="0"/>
              <w:bottom w:val="single" w:color="auto" w:sz="2" w:space="0"/>
              <w:right w:val="single" w:color="000000" w:sz="4" w:space="0"/>
            </w:tcBorders>
            <w:noWrap w:val="0"/>
            <w:vAlign w:val="center"/>
          </w:tcPr>
          <w:p w14:paraId="22103C38">
            <w:pPr>
              <w:pStyle w:val="209"/>
              <w:jc w:val="center"/>
              <w:rPr>
                <w:rFonts w:ascii="Times New Roman" w:hAnsi="Times New Roman" w:cs="Times New Roman"/>
                <w:color w:val="auto"/>
                <w:sz w:val="18"/>
                <w:szCs w:val="18"/>
                <w:highlight w:val="none"/>
                <w:lang w:bidi="ar-SA"/>
              </w:rPr>
            </w:pPr>
          </w:p>
        </w:tc>
        <w:tc>
          <w:tcPr>
            <w:tcW w:w="775" w:type="dxa"/>
            <w:gridSpan w:val="3"/>
            <w:tcBorders>
              <w:top w:val="single" w:color="000000" w:sz="4" w:space="0"/>
              <w:left w:val="single" w:color="000000" w:sz="4" w:space="0"/>
              <w:bottom w:val="single" w:color="auto" w:sz="2" w:space="0"/>
              <w:right w:val="single" w:color="000000" w:sz="4" w:space="0"/>
            </w:tcBorders>
            <w:noWrap w:val="0"/>
            <w:vAlign w:val="center"/>
          </w:tcPr>
          <w:p w14:paraId="1DB8AA45">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w:t>
            </w:r>
          </w:p>
        </w:tc>
        <w:tc>
          <w:tcPr>
            <w:tcW w:w="1230" w:type="dxa"/>
            <w:gridSpan w:val="3"/>
            <w:tcBorders>
              <w:top w:val="single" w:color="000000" w:sz="4" w:space="0"/>
              <w:left w:val="single" w:color="000000" w:sz="4" w:space="0"/>
              <w:bottom w:val="single" w:color="auto" w:sz="2" w:space="0"/>
              <w:right w:val="single" w:color="000000" w:sz="4" w:space="0"/>
            </w:tcBorders>
            <w:noWrap w:val="0"/>
            <w:vAlign w:val="center"/>
          </w:tcPr>
          <w:p w14:paraId="0E2AF16D">
            <w:pPr>
              <w:pStyle w:val="209"/>
              <w:jc w:val="center"/>
              <w:rPr>
                <w:rFonts w:ascii="Times New Roman" w:hAnsi="Times New Roman" w:cs="Times New Roman"/>
                <w:color w:val="auto"/>
                <w:sz w:val="18"/>
                <w:szCs w:val="18"/>
                <w:highlight w:val="none"/>
                <w:lang w:bidi="ar-SA"/>
              </w:rPr>
            </w:pPr>
          </w:p>
        </w:tc>
      </w:tr>
    </w:tbl>
    <w:p w14:paraId="5157BF6E">
      <w:pPr>
        <w:pStyle w:val="209"/>
        <w:rPr>
          <w:rFonts w:ascii="Times New Roman" w:hAnsi="Times New Roman" w:cs="Times New Roman"/>
          <w:color w:val="auto"/>
          <w:sz w:val="18"/>
          <w:szCs w:val="18"/>
          <w:highlight w:val="none"/>
          <w:lang w:eastAsia="zh-CN" w:bidi="ar-SA"/>
        </w:rPr>
      </w:pPr>
    </w:p>
    <w:p w14:paraId="705E86B2">
      <w:pPr>
        <w:pStyle w:val="209"/>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注：1如不使用省级或行业建设主管部门发布的计价依据，可不填定额编号、名称等。</w:t>
      </w:r>
    </w:p>
    <w:p w14:paraId="6CA5B82D">
      <w:pPr>
        <w:pStyle w:val="209"/>
        <w:ind w:firstLine="360" w:firstLineChars="2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2招标文件提供了暂估单价的材料，按暂估的单价填入表内“暂估单价”栏及“暂估合价”栏。</w:t>
      </w:r>
    </w:p>
    <w:p w14:paraId="017FB75F">
      <w:pPr>
        <w:pStyle w:val="209"/>
        <w:ind w:firstLine="5490" w:firstLineChars="3050"/>
        <w:rPr>
          <w:rFonts w:ascii="Times New Roman" w:hAnsi="Times New Roman" w:cs="Times New Roman"/>
          <w:color w:val="auto"/>
          <w:sz w:val="18"/>
          <w:szCs w:val="18"/>
          <w:highlight w:val="none"/>
          <w:lang w:eastAsia="zh-CN" w:bidi="ar-SA"/>
        </w:rPr>
      </w:pPr>
    </w:p>
    <w:p w14:paraId="7F54EB85">
      <w:pPr>
        <w:pStyle w:val="209"/>
        <w:rPr>
          <w:rFonts w:ascii="Times New Roman" w:hAnsi="Times New Roman" w:cs="Times New Roman"/>
          <w:color w:val="auto"/>
          <w:sz w:val="18"/>
          <w:szCs w:val="18"/>
          <w:highlight w:val="none"/>
          <w:lang w:eastAsia="zh-CN" w:bidi="ar-SA"/>
        </w:rPr>
      </w:pPr>
    </w:p>
    <w:p w14:paraId="4411E503">
      <w:pPr>
        <w:pStyle w:val="209"/>
        <w:ind w:firstLine="8010" w:firstLineChars="4450"/>
        <w:rPr>
          <w:rFonts w:hint="eastAsia"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表-09</w:t>
      </w:r>
    </w:p>
    <w:p w14:paraId="6D6B2C7D">
      <w:pPr>
        <w:pStyle w:val="209"/>
        <w:ind w:firstLine="8010" w:firstLineChars="4450"/>
        <w:rPr>
          <w:rFonts w:hint="eastAsia" w:ascii="Times New Roman" w:hAnsi="Times New Roman" w:cs="Times New Roman"/>
          <w:color w:val="auto"/>
          <w:sz w:val="18"/>
          <w:szCs w:val="18"/>
          <w:highlight w:val="none"/>
          <w:lang w:eastAsia="zh-CN" w:bidi="ar-SA"/>
        </w:rPr>
      </w:pPr>
    </w:p>
    <w:p w14:paraId="0666DFE1">
      <w:pPr>
        <w:pStyle w:val="209"/>
        <w:ind w:firstLine="8010" w:firstLineChars="4450"/>
        <w:rPr>
          <w:rFonts w:hint="eastAsia" w:ascii="Times New Roman" w:hAnsi="Times New Roman" w:cs="Times New Roman"/>
          <w:color w:val="auto"/>
          <w:sz w:val="18"/>
          <w:szCs w:val="18"/>
          <w:highlight w:val="none"/>
          <w:lang w:eastAsia="zh-CN" w:bidi="ar-SA"/>
        </w:rPr>
      </w:pPr>
    </w:p>
    <w:p w14:paraId="072F5C53">
      <w:pPr>
        <w:pStyle w:val="209"/>
        <w:ind w:firstLine="8010" w:firstLineChars="4450"/>
        <w:rPr>
          <w:rFonts w:ascii="Times New Roman" w:hAnsi="Times New Roman" w:cs="Times New Roman"/>
          <w:color w:val="auto"/>
          <w:sz w:val="18"/>
          <w:szCs w:val="18"/>
          <w:highlight w:val="none"/>
          <w:lang w:eastAsia="zh-CN" w:bidi="ar-SA"/>
        </w:rPr>
      </w:pPr>
    </w:p>
    <w:p w14:paraId="2339BD90">
      <w:pPr>
        <w:pStyle w:val="143"/>
        <w:tabs>
          <w:tab w:val="left" w:pos="707"/>
        </w:tabs>
        <w:jc w:val="center"/>
        <w:outlineLvl w:val="2"/>
        <w:rPr>
          <w:rFonts w:ascii="Times New Roman" w:hAnsi="Times New Roman" w:cs="Times New Roman"/>
          <w:b/>
          <w:color w:val="auto"/>
          <w:spacing w:val="1"/>
          <w:highlight w:val="none"/>
          <w:lang w:eastAsia="zh-CN" w:bidi="ar-SA"/>
        </w:rPr>
      </w:pPr>
      <w:r>
        <w:rPr>
          <w:rFonts w:ascii="Times New Roman" w:hAnsi="Times New Roman" w:cs="Times New Roman"/>
          <w:b/>
          <w:color w:val="auto"/>
          <w:spacing w:val="1"/>
          <w:highlight w:val="none"/>
          <w:lang w:eastAsia="zh-CN" w:bidi="ar-SA"/>
        </w:rPr>
        <w:tab/>
      </w:r>
      <w:r>
        <w:rPr>
          <w:rFonts w:ascii="Times New Roman" w:hAnsi="Times New Roman" w:cs="Times New Roman"/>
          <w:b/>
          <w:color w:val="auto"/>
          <w:spacing w:val="1"/>
          <w:highlight w:val="none"/>
          <w:lang w:eastAsia="zh-CN" w:bidi="ar-SA"/>
        </w:rPr>
        <w:t>总价措施项目清单与计价表</w:t>
      </w:r>
    </w:p>
    <w:p w14:paraId="0101C196">
      <w:pPr>
        <w:pStyle w:val="143"/>
        <w:tabs>
          <w:tab w:val="left" w:pos="707"/>
        </w:tabs>
        <w:jc w:val="center"/>
        <w:outlineLvl w:val="2"/>
        <w:rPr>
          <w:rFonts w:ascii="Times New Roman" w:hAnsi="Times New Roman" w:cs="Times New Roman"/>
          <w:b/>
          <w:color w:val="auto"/>
          <w:spacing w:val="1"/>
          <w:highlight w:val="none"/>
          <w:lang w:eastAsia="zh-CN" w:bidi="ar-SA"/>
        </w:rPr>
      </w:pPr>
    </w:p>
    <w:p w14:paraId="61D5F972">
      <w:pPr>
        <w:pStyle w:val="2"/>
        <w:tabs>
          <w:tab w:val="left" w:pos="4529"/>
          <w:tab w:val="left" w:pos="7890"/>
          <w:tab w:val="left" w:pos="8416"/>
          <w:tab w:val="left" w:pos="9047"/>
        </w:tabs>
        <w:ind w:firstLine="230" w:firstLineChars="100"/>
        <w:rPr>
          <w:rFonts w:eastAsia="宋体"/>
          <w:color w:val="auto"/>
          <w:highlight w:val="none"/>
        </w:rPr>
      </w:pPr>
      <w:r>
        <w:rPr>
          <w:rFonts w:eastAsia="宋体"/>
          <w:color w:val="auto"/>
          <w:highlight w:val="none"/>
        </w:rPr>
        <w:t>工程</w:t>
      </w:r>
      <w:r>
        <w:rPr>
          <w:rFonts w:eastAsia="宋体"/>
          <w:color w:val="auto"/>
          <w:spacing w:val="-3"/>
          <w:highlight w:val="none"/>
        </w:rPr>
        <w:t>名</w:t>
      </w:r>
      <w:r>
        <w:rPr>
          <w:rFonts w:eastAsia="宋体"/>
          <w:color w:val="auto"/>
          <w:highlight w:val="none"/>
        </w:rPr>
        <w:t>称：</w:t>
      </w:r>
      <w:r>
        <w:rPr>
          <w:rFonts w:eastAsia="宋体"/>
          <w:color w:val="auto"/>
          <w:highlight w:val="none"/>
        </w:rPr>
        <w:tab/>
      </w:r>
      <w:r>
        <w:rPr>
          <w:rFonts w:eastAsia="宋体"/>
          <w:color w:val="auto"/>
          <w:highlight w:val="none"/>
        </w:rPr>
        <w:t>标</w:t>
      </w:r>
      <w:r>
        <w:rPr>
          <w:rFonts w:eastAsia="宋体"/>
          <w:color w:val="auto"/>
          <w:spacing w:val="-3"/>
          <w:highlight w:val="none"/>
        </w:rPr>
        <w:t>段：</w:t>
      </w:r>
      <w:r>
        <w:rPr>
          <w:rFonts w:eastAsia="宋体"/>
          <w:color w:val="auto"/>
          <w:highlight w:val="none"/>
        </w:rPr>
        <w:t xml:space="preserve">                  第  页  共  页</w:t>
      </w:r>
    </w:p>
    <w:tbl>
      <w:tblPr>
        <w:tblStyle w:val="63"/>
        <w:tblW w:w="0" w:type="auto"/>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14:paraId="7B739512">
        <w:tblPrEx>
          <w:tblCellMar>
            <w:top w:w="0" w:type="dxa"/>
            <w:left w:w="108" w:type="dxa"/>
            <w:bottom w:w="0" w:type="dxa"/>
            <w:right w:w="108" w:type="dxa"/>
          </w:tblCellMar>
        </w:tblPrEx>
        <w:trPr>
          <w:trHeight w:val="260" w:hRule="atLeast"/>
        </w:trPr>
        <w:tc>
          <w:tcPr>
            <w:tcW w:w="546" w:type="dxa"/>
            <w:vMerge w:val="restart"/>
            <w:tcBorders>
              <w:top w:val="single" w:color="auto" w:sz="8" w:space="0"/>
              <w:left w:val="single" w:color="auto" w:sz="8" w:space="0"/>
              <w:bottom w:val="single" w:color="auto" w:sz="4" w:space="0"/>
              <w:right w:val="single" w:color="auto" w:sz="4" w:space="0"/>
            </w:tcBorders>
            <w:noWrap w:val="0"/>
            <w:vAlign w:val="center"/>
          </w:tcPr>
          <w:p w14:paraId="7E1161F6">
            <w:pPr>
              <w:widowControl/>
              <w:jc w:val="center"/>
              <w:rPr>
                <w:b/>
                <w:bCs/>
                <w:color w:val="auto"/>
                <w:kern w:val="0"/>
                <w:sz w:val="20"/>
                <w:szCs w:val="20"/>
                <w:highlight w:val="none"/>
              </w:rPr>
            </w:pPr>
            <w:r>
              <w:rPr>
                <w:b/>
                <w:bCs/>
                <w:color w:val="auto"/>
                <w:kern w:val="0"/>
                <w:sz w:val="20"/>
                <w:szCs w:val="20"/>
                <w:highlight w:val="none"/>
              </w:rPr>
              <w:t>序号</w:t>
            </w:r>
          </w:p>
        </w:tc>
        <w:tc>
          <w:tcPr>
            <w:tcW w:w="1220" w:type="dxa"/>
            <w:vMerge w:val="restart"/>
            <w:tcBorders>
              <w:top w:val="single" w:color="auto" w:sz="8" w:space="0"/>
              <w:left w:val="nil"/>
              <w:bottom w:val="single" w:color="auto" w:sz="4" w:space="0"/>
              <w:right w:val="single" w:color="auto" w:sz="4" w:space="0"/>
            </w:tcBorders>
            <w:noWrap w:val="0"/>
            <w:vAlign w:val="center"/>
          </w:tcPr>
          <w:p w14:paraId="0DCAF8C5">
            <w:pPr>
              <w:widowControl/>
              <w:jc w:val="center"/>
              <w:rPr>
                <w:b/>
                <w:bCs/>
                <w:color w:val="auto"/>
                <w:kern w:val="0"/>
                <w:sz w:val="20"/>
                <w:szCs w:val="20"/>
                <w:highlight w:val="none"/>
              </w:rPr>
            </w:pPr>
            <w:r>
              <w:rPr>
                <w:b/>
                <w:bCs/>
                <w:color w:val="auto"/>
                <w:kern w:val="0"/>
                <w:sz w:val="20"/>
                <w:szCs w:val="20"/>
                <w:highlight w:val="none"/>
              </w:rPr>
              <w:t>项目编码</w:t>
            </w:r>
          </w:p>
        </w:tc>
        <w:tc>
          <w:tcPr>
            <w:tcW w:w="1769" w:type="dxa"/>
            <w:vMerge w:val="restart"/>
            <w:tcBorders>
              <w:top w:val="single" w:color="auto" w:sz="8" w:space="0"/>
              <w:left w:val="single" w:color="auto" w:sz="4" w:space="0"/>
              <w:bottom w:val="single" w:color="auto" w:sz="4" w:space="0"/>
              <w:right w:val="single" w:color="auto" w:sz="4" w:space="0"/>
            </w:tcBorders>
            <w:noWrap w:val="0"/>
            <w:vAlign w:val="center"/>
          </w:tcPr>
          <w:p w14:paraId="09C56DBF">
            <w:pPr>
              <w:widowControl/>
              <w:jc w:val="center"/>
              <w:rPr>
                <w:b/>
                <w:bCs/>
                <w:color w:val="auto"/>
                <w:kern w:val="0"/>
                <w:sz w:val="20"/>
                <w:szCs w:val="20"/>
                <w:highlight w:val="none"/>
              </w:rPr>
            </w:pPr>
            <w:r>
              <w:rPr>
                <w:b/>
                <w:bCs/>
                <w:color w:val="auto"/>
                <w:kern w:val="0"/>
                <w:sz w:val="20"/>
                <w:szCs w:val="20"/>
                <w:highlight w:val="none"/>
              </w:rPr>
              <w:t>项目名称</w:t>
            </w:r>
          </w:p>
        </w:tc>
        <w:tc>
          <w:tcPr>
            <w:tcW w:w="933" w:type="dxa"/>
            <w:vMerge w:val="restart"/>
            <w:tcBorders>
              <w:top w:val="single" w:color="auto" w:sz="8" w:space="0"/>
              <w:left w:val="single" w:color="auto" w:sz="4" w:space="0"/>
              <w:bottom w:val="single" w:color="auto" w:sz="4" w:space="0"/>
              <w:right w:val="single" w:color="auto" w:sz="4" w:space="0"/>
            </w:tcBorders>
            <w:noWrap w:val="0"/>
            <w:vAlign w:val="center"/>
          </w:tcPr>
          <w:p w14:paraId="1BE7F1FF">
            <w:pPr>
              <w:widowControl/>
              <w:jc w:val="center"/>
              <w:rPr>
                <w:b/>
                <w:bCs/>
                <w:color w:val="auto"/>
                <w:kern w:val="0"/>
                <w:sz w:val="20"/>
                <w:szCs w:val="20"/>
                <w:highlight w:val="none"/>
              </w:rPr>
            </w:pPr>
            <w:r>
              <w:rPr>
                <w:b/>
                <w:bCs/>
                <w:color w:val="auto"/>
                <w:kern w:val="0"/>
                <w:sz w:val="20"/>
                <w:szCs w:val="20"/>
                <w:highlight w:val="none"/>
              </w:rPr>
              <w:t>计算基础</w:t>
            </w:r>
          </w:p>
        </w:tc>
        <w:tc>
          <w:tcPr>
            <w:tcW w:w="937" w:type="dxa"/>
            <w:vMerge w:val="restart"/>
            <w:tcBorders>
              <w:top w:val="single" w:color="auto" w:sz="8" w:space="0"/>
              <w:left w:val="single" w:color="auto" w:sz="4" w:space="0"/>
              <w:bottom w:val="single" w:color="auto" w:sz="4" w:space="0"/>
              <w:right w:val="single" w:color="auto" w:sz="4" w:space="0"/>
            </w:tcBorders>
            <w:noWrap w:val="0"/>
            <w:vAlign w:val="center"/>
          </w:tcPr>
          <w:p w14:paraId="20E3B5DD">
            <w:pPr>
              <w:widowControl/>
              <w:jc w:val="center"/>
              <w:rPr>
                <w:rFonts w:hint="eastAsia" w:eastAsia="宋体"/>
                <w:b/>
                <w:bCs/>
                <w:color w:val="auto"/>
                <w:kern w:val="0"/>
                <w:sz w:val="20"/>
                <w:szCs w:val="20"/>
                <w:highlight w:val="none"/>
                <w:lang w:eastAsia="zh-CN"/>
              </w:rPr>
            </w:pPr>
            <w:r>
              <w:rPr>
                <w:b/>
                <w:bCs/>
                <w:color w:val="auto"/>
                <w:kern w:val="0"/>
                <w:sz w:val="20"/>
                <w:szCs w:val="20"/>
                <w:highlight w:val="none"/>
              </w:rPr>
              <w:t>费率</w:t>
            </w:r>
          </w:p>
          <w:p w14:paraId="4C13352A">
            <w:pPr>
              <w:widowControl/>
              <w:jc w:val="center"/>
              <w:rPr>
                <w:b/>
                <w:bCs/>
                <w:color w:val="auto"/>
                <w:kern w:val="0"/>
                <w:sz w:val="20"/>
                <w:szCs w:val="20"/>
                <w:highlight w:val="none"/>
              </w:rPr>
            </w:pPr>
            <w:r>
              <w:rPr>
                <w:b/>
                <w:bCs/>
                <w:color w:val="auto"/>
                <w:kern w:val="0"/>
                <w:sz w:val="20"/>
                <w:szCs w:val="20"/>
                <w:highlight w:val="none"/>
              </w:rPr>
              <w:t>（%）</w:t>
            </w:r>
          </w:p>
        </w:tc>
        <w:tc>
          <w:tcPr>
            <w:tcW w:w="994" w:type="dxa"/>
            <w:vMerge w:val="restart"/>
            <w:tcBorders>
              <w:top w:val="single" w:color="auto" w:sz="8" w:space="0"/>
              <w:left w:val="single" w:color="auto" w:sz="4" w:space="0"/>
              <w:bottom w:val="single" w:color="auto" w:sz="4" w:space="0"/>
              <w:right w:val="single" w:color="auto" w:sz="4" w:space="0"/>
            </w:tcBorders>
            <w:noWrap w:val="0"/>
            <w:vAlign w:val="center"/>
          </w:tcPr>
          <w:p w14:paraId="2A6D4E0A">
            <w:pPr>
              <w:widowControl/>
              <w:jc w:val="center"/>
              <w:rPr>
                <w:rFonts w:hint="eastAsia" w:eastAsia="宋体"/>
                <w:b/>
                <w:bCs/>
                <w:color w:val="auto"/>
                <w:kern w:val="0"/>
                <w:sz w:val="20"/>
                <w:szCs w:val="20"/>
                <w:highlight w:val="none"/>
                <w:lang w:eastAsia="zh-CN"/>
              </w:rPr>
            </w:pPr>
            <w:r>
              <w:rPr>
                <w:b/>
                <w:bCs/>
                <w:color w:val="auto"/>
                <w:kern w:val="0"/>
                <w:sz w:val="20"/>
                <w:szCs w:val="20"/>
                <w:highlight w:val="none"/>
              </w:rPr>
              <w:t>金额</w:t>
            </w:r>
          </w:p>
          <w:p w14:paraId="3951BB83">
            <w:pPr>
              <w:widowControl/>
              <w:jc w:val="center"/>
              <w:rPr>
                <w:b/>
                <w:bCs/>
                <w:color w:val="auto"/>
                <w:kern w:val="0"/>
                <w:sz w:val="20"/>
                <w:szCs w:val="20"/>
                <w:highlight w:val="none"/>
              </w:rPr>
            </w:pPr>
            <w:r>
              <w:rPr>
                <w:b/>
                <w:bCs/>
                <w:color w:val="auto"/>
                <w:kern w:val="0"/>
                <w:sz w:val="20"/>
                <w:szCs w:val="20"/>
                <w:highlight w:val="none"/>
              </w:rPr>
              <w:t>（元）</w:t>
            </w:r>
          </w:p>
        </w:tc>
        <w:tc>
          <w:tcPr>
            <w:tcW w:w="844" w:type="dxa"/>
            <w:vMerge w:val="restart"/>
            <w:tcBorders>
              <w:top w:val="single" w:color="auto" w:sz="8" w:space="0"/>
              <w:left w:val="single" w:color="auto" w:sz="4" w:space="0"/>
              <w:bottom w:val="single" w:color="auto" w:sz="4" w:space="0"/>
              <w:right w:val="single" w:color="auto" w:sz="4" w:space="0"/>
            </w:tcBorders>
            <w:noWrap w:val="0"/>
            <w:vAlign w:val="center"/>
          </w:tcPr>
          <w:p w14:paraId="0C5CFB45">
            <w:pPr>
              <w:widowControl/>
              <w:jc w:val="center"/>
              <w:rPr>
                <w:rFonts w:hint="eastAsia" w:eastAsia="宋体"/>
                <w:b/>
                <w:bCs/>
                <w:color w:val="auto"/>
                <w:kern w:val="0"/>
                <w:sz w:val="20"/>
                <w:szCs w:val="20"/>
                <w:highlight w:val="none"/>
                <w:lang w:eastAsia="zh-CN"/>
              </w:rPr>
            </w:pPr>
            <w:r>
              <w:rPr>
                <w:b/>
                <w:bCs/>
                <w:color w:val="auto"/>
                <w:kern w:val="0"/>
                <w:sz w:val="20"/>
                <w:szCs w:val="20"/>
                <w:highlight w:val="none"/>
              </w:rPr>
              <w:t>调整</w:t>
            </w:r>
          </w:p>
          <w:p w14:paraId="228D7498">
            <w:pPr>
              <w:widowControl/>
              <w:jc w:val="center"/>
              <w:rPr>
                <w:rFonts w:hint="eastAsia" w:eastAsia="宋体"/>
                <w:b/>
                <w:bCs/>
                <w:color w:val="auto"/>
                <w:kern w:val="0"/>
                <w:sz w:val="20"/>
                <w:szCs w:val="20"/>
                <w:highlight w:val="none"/>
                <w:lang w:eastAsia="zh-CN"/>
              </w:rPr>
            </w:pPr>
            <w:r>
              <w:rPr>
                <w:b/>
                <w:bCs/>
                <w:color w:val="auto"/>
                <w:kern w:val="0"/>
                <w:sz w:val="20"/>
                <w:szCs w:val="20"/>
                <w:highlight w:val="none"/>
              </w:rPr>
              <w:t>费率</w:t>
            </w:r>
          </w:p>
          <w:p w14:paraId="45880569">
            <w:pPr>
              <w:widowControl/>
              <w:jc w:val="center"/>
              <w:rPr>
                <w:b/>
                <w:bCs/>
                <w:color w:val="auto"/>
                <w:kern w:val="0"/>
                <w:sz w:val="20"/>
                <w:szCs w:val="20"/>
                <w:highlight w:val="none"/>
              </w:rPr>
            </w:pPr>
            <w:r>
              <w:rPr>
                <w:b/>
                <w:bCs/>
                <w:color w:val="auto"/>
                <w:kern w:val="0"/>
                <w:sz w:val="20"/>
                <w:szCs w:val="20"/>
                <w:highlight w:val="none"/>
              </w:rPr>
              <w:t>（%）</w:t>
            </w:r>
          </w:p>
        </w:tc>
        <w:tc>
          <w:tcPr>
            <w:tcW w:w="1161" w:type="dxa"/>
            <w:vMerge w:val="restart"/>
            <w:tcBorders>
              <w:top w:val="single" w:color="auto" w:sz="8" w:space="0"/>
              <w:left w:val="single" w:color="auto" w:sz="4" w:space="0"/>
              <w:bottom w:val="single" w:color="auto" w:sz="4" w:space="0"/>
              <w:right w:val="single" w:color="auto" w:sz="4" w:space="0"/>
            </w:tcBorders>
            <w:noWrap w:val="0"/>
            <w:vAlign w:val="center"/>
          </w:tcPr>
          <w:p w14:paraId="154C92E8">
            <w:pPr>
              <w:widowControl/>
              <w:jc w:val="center"/>
              <w:rPr>
                <w:b/>
                <w:bCs/>
                <w:color w:val="auto"/>
                <w:kern w:val="0"/>
                <w:sz w:val="20"/>
                <w:szCs w:val="20"/>
                <w:highlight w:val="none"/>
              </w:rPr>
            </w:pPr>
            <w:r>
              <w:rPr>
                <w:b/>
                <w:bCs/>
                <w:color w:val="auto"/>
                <w:kern w:val="0"/>
                <w:sz w:val="20"/>
                <w:szCs w:val="20"/>
                <w:highlight w:val="none"/>
              </w:rPr>
              <w:t>调整后金额（元）</w:t>
            </w:r>
          </w:p>
        </w:tc>
        <w:tc>
          <w:tcPr>
            <w:tcW w:w="988" w:type="dxa"/>
            <w:vMerge w:val="restart"/>
            <w:tcBorders>
              <w:top w:val="single" w:color="auto" w:sz="8" w:space="0"/>
              <w:left w:val="single" w:color="auto" w:sz="4" w:space="0"/>
              <w:bottom w:val="single" w:color="auto" w:sz="4" w:space="0"/>
              <w:right w:val="single" w:color="auto" w:sz="8" w:space="0"/>
            </w:tcBorders>
            <w:noWrap w:val="0"/>
            <w:vAlign w:val="center"/>
          </w:tcPr>
          <w:p w14:paraId="35A6ED0C">
            <w:pPr>
              <w:widowControl/>
              <w:jc w:val="center"/>
              <w:rPr>
                <w:b/>
                <w:bCs/>
                <w:color w:val="auto"/>
                <w:kern w:val="0"/>
                <w:sz w:val="20"/>
                <w:szCs w:val="20"/>
                <w:highlight w:val="none"/>
              </w:rPr>
            </w:pPr>
            <w:r>
              <w:rPr>
                <w:b/>
                <w:bCs/>
                <w:color w:val="auto"/>
                <w:kern w:val="0"/>
                <w:sz w:val="20"/>
                <w:szCs w:val="20"/>
                <w:highlight w:val="none"/>
              </w:rPr>
              <w:t>备注</w:t>
            </w:r>
          </w:p>
        </w:tc>
      </w:tr>
      <w:tr w14:paraId="4839AAFC">
        <w:tblPrEx>
          <w:tblCellMar>
            <w:top w:w="0" w:type="dxa"/>
            <w:left w:w="108" w:type="dxa"/>
            <w:bottom w:w="0" w:type="dxa"/>
            <w:right w:w="108" w:type="dxa"/>
          </w:tblCellMar>
        </w:tblPrEx>
        <w:trPr>
          <w:trHeight w:val="309" w:hRule="atLeast"/>
        </w:trPr>
        <w:tc>
          <w:tcPr>
            <w:tcW w:w="546" w:type="dxa"/>
            <w:vMerge w:val="continue"/>
            <w:tcBorders>
              <w:top w:val="single" w:color="auto" w:sz="8" w:space="0"/>
              <w:left w:val="single" w:color="auto" w:sz="8" w:space="0"/>
              <w:bottom w:val="single" w:color="auto" w:sz="4" w:space="0"/>
              <w:right w:val="single" w:color="auto" w:sz="4" w:space="0"/>
            </w:tcBorders>
            <w:noWrap w:val="0"/>
            <w:vAlign w:val="center"/>
          </w:tcPr>
          <w:p w14:paraId="28DEA79A">
            <w:pPr>
              <w:rPr>
                <w:color w:val="auto"/>
                <w:highlight w:val="none"/>
              </w:rPr>
            </w:pPr>
          </w:p>
        </w:tc>
        <w:tc>
          <w:tcPr>
            <w:tcW w:w="1220" w:type="dxa"/>
            <w:vMerge w:val="continue"/>
            <w:tcBorders>
              <w:top w:val="single" w:color="auto" w:sz="8" w:space="0"/>
              <w:left w:val="nil"/>
              <w:bottom w:val="single" w:color="auto" w:sz="4" w:space="0"/>
              <w:right w:val="single" w:color="auto" w:sz="4" w:space="0"/>
            </w:tcBorders>
            <w:noWrap w:val="0"/>
            <w:vAlign w:val="center"/>
          </w:tcPr>
          <w:p w14:paraId="5608EF5F">
            <w:pPr>
              <w:rPr>
                <w:color w:val="auto"/>
                <w:highlight w:val="none"/>
              </w:rPr>
            </w:pPr>
          </w:p>
        </w:tc>
        <w:tc>
          <w:tcPr>
            <w:tcW w:w="1769" w:type="dxa"/>
            <w:vMerge w:val="continue"/>
            <w:tcBorders>
              <w:top w:val="single" w:color="auto" w:sz="8" w:space="0"/>
              <w:left w:val="single" w:color="auto" w:sz="4" w:space="0"/>
              <w:bottom w:val="single" w:color="auto" w:sz="4" w:space="0"/>
              <w:right w:val="single" w:color="auto" w:sz="4" w:space="0"/>
            </w:tcBorders>
            <w:noWrap w:val="0"/>
            <w:vAlign w:val="center"/>
          </w:tcPr>
          <w:p w14:paraId="7B4A534B">
            <w:pPr>
              <w:rPr>
                <w:color w:val="auto"/>
                <w:highlight w:val="none"/>
              </w:rPr>
            </w:pPr>
          </w:p>
        </w:tc>
        <w:tc>
          <w:tcPr>
            <w:tcW w:w="933" w:type="dxa"/>
            <w:vMerge w:val="continue"/>
            <w:tcBorders>
              <w:top w:val="single" w:color="auto" w:sz="8" w:space="0"/>
              <w:left w:val="single" w:color="auto" w:sz="4" w:space="0"/>
              <w:bottom w:val="single" w:color="auto" w:sz="4" w:space="0"/>
              <w:right w:val="single" w:color="auto" w:sz="4" w:space="0"/>
            </w:tcBorders>
            <w:noWrap w:val="0"/>
            <w:vAlign w:val="center"/>
          </w:tcPr>
          <w:p w14:paraId="5A3E0AFD">
            <w:pPr>
              <w:rPr>
                <w:color w:val="auto"/>
                <w:highlight w:val="none"/>
              </w:rPr>
            </w:pPr>
          </w:p>
        </w:tc>
        <w:tc>
          <w:tcPr>
            <w:tcW w:w="937" w:type="dxa"/>
            <w:vMerge w:val="continue"/>
            <w:tcBorders>
              <w:top w:val="single" w:color="auto" w:sz="8" w:space="0"/>
              <w:left w:val="single" w:color="auto" w:sz="4" w:space="0"/>
              <w:bottom w:val="single" w:color="auto" w:sz="4" w:space="0"/>
              <w:right w:val="single" w:color="auto" w:sz="4" w:space="0"/>
            </w:tcBorders>
            <w:noWrap w:val="0"/>
            <w:vAlign w:val="center"/>
          </w:tcPr>
          <w:p w14:paraId="4DA1D487">
            <w:pPr>
              <w:rPr>
                <w:color w:val="auto"/>
                <w:highlight w:val="none"/>
              </w:rPr>
            </w:pPr>
          </w:p>
        </w:tc>
        <w:tc>
          <w:tcPr>
            <w:tcW w:w="994" w:type="dxa"/>
            <w:vMerge w:val="continue"/>
            <w:tcBorders>
              <w:top w:val="single" w:color="auto" w:sz="8" w:space="0"/>
              <w:left w:val="single" w:color="auto" w:sz="4" w:space="0"/>
              <w:bottom w:val="single" w:color="auto" w:sz="4" w:space="0"/>
              <w:right w:val="single" w:color="auto" w:sz="4" w:space="0"/>
            </w:tcBorders>
            <w:noWrap w:val="0"/>
            <w:vAlign w:val="center"/>
          </w:tcPr>
          <w:p w14:paraId="78137DE5">
            <w:pPr>
              <w:rPr>
                <w:color w:val="auto"/>
                <w:highlight w:val="none"/>
              </w:rPr>
            </w:pPr>
          </w:p>
        </w:tc>
        <w:tc>
          <w:tcPr>
            <w:tcW w:w="844" w:type="dxa"/>
            <w:vMerge w:val="continue"/>
            <w:tcBorders>
              <w:top w:val="single" w:color="auto" w:sz="8" w:space="0"/>
              <w:left w:val="single" w:color="auto" w:sz="4" w:space="0"/>
              <w:bottom w:val="single" w:color="auto" w:sz="4" w:space="0"/>
              <w:right w:val="single" w:color="auto" w:sz="4" w:space="0"/>
            </w:tcBorders>
            <w:noWrap w:val="0"/>
            <w:vAlign w:val="center"/>
          </w:tcPr>
          <w:p w14:paraId="7CD5F2A5">
            <w:pPr>
              <w:rPr>
                <w:color w:val="auto"/>
                <w:highlight w:val="none"/>
              </w:rPr>
            </w:pPr>
          </w:p>
        </w:tc>
        <w:tc>
          <w:tcPr>
            <w:tcW w:w="1161" w:type="dxa"/>
            <w:vMerge w:val="continue"/>
            <w:tcBorders>
              <w:top w:val="single" w:color="auto" w:sz="8" w:space="0"/>
              <w:left w:val="single" w:color="auto" w:sz="4" w:space="0"/>
              <w:bottom w:val="single" w:color="auto" w:sz="4" w:space="0"/>
              <w:right w:val="single" w:color="auto" w:sz="4" w:space="0"/>
            </w:tcBorders>
            <w:noWrap w:val="0"/>
            <w:vAlign w:val="center"/>
          </w:tcPr>
          <w:p w14:paraId="17F52996">
            <w:pPr>
              <w:rPr>
                <w:color w:val="auto"/>
                <w:highlight w:val="none"/>
              </w:rPr>
            </w:pPr>
          </w:p>
        </w:tc>
        <w:tc>
          <w:tcPr>
            <w:tcW w:w="988" w:type="dxa"/>
            <w:vMerge w:val="continue"/>
            <w:tcBorders>
              <w:top w:val="single" w:color="auto" w:sz="8" w:space="0"/>
              <w:left w:val="single" w:color="auto" w:sz="4" w:space="0"/>
              <w:bottom w:val="single" w:color="auto" w:sz="4" w:space="0"/>
              <w:right w:val="single" w:color="auto" w:sz="8" w:space="0"/>
            </w:tcBorders>
            <w:noWrap w:val="0"/>
            <w:vAlign w:val="center"/>
          </w:tcPr>
          <w:p w14:paraId="5F5826BA">
            <w:pPr>
              <w:rPr>
                <w:color w:val="auto"/>
                <w:highlight w:val="none"/>
              </w:rPr>
            </w:pPr>
          </w:p>
        </w:tc>
      </w:tr>
      <w:tr w14:paraId="14118E9D">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1EDAC46C">
            <w:pPr>
              <w:widowControl/>
              <w:jc w:val="center"/>
              <w:rPr>
                <w:color w:val="auto"/>
                <w:kern w:val="0"/>
                <w:sz w:val="18"/>
                <w:szCs w:val="18"/>
                <w:highlight w:val="none"/>
              </w:rPr>
            </w:pPr>
            <w:r>
              <w:rPr>
                <w:color w:val="auto"/>
                <w:kern w:val="0"/>
                <w:sz w:val="18"/>
                <w:szCs w:val="18"/>
                <w:highlight w:val="none"/>
              </w:rPr>
              <w:t>1.1</w:t>
            </w:r>
          </w:p>
        </w:tc>
        <w:tc>
          <w:tcPr>
            <w:tcW w:w="1220" w:type="dxa"/>
            <w:tcBorders>
              <w:top w:val="nil"/>
              <w:left w:val="nil"/>
              <w:bottom w:val="single" w:color="auto" w:sz="4" w:space="0"/>
              <w:right w:val="single" w:color="auto" w:sz="4" w:space="0"/>
            </w:tcBorders>
            <w:noWrap w:val="0"/>
            <w:vAlign w:val="center"/>
          </w:tcPr>
          <w:p w14:paraId="70B531D1">
            <w:pPr>
              <w:widowControl/>
              <w:jc w:val="center"/>
              <w:rPr>
                <w:color w:val="auto"/>
                <w:kern w:val="0"/>
                <w:sz w:val="18"/>
                <w:szCs w:val="18"/>
                <w:highlight w:val="none"/>
              </w:rPr>
            </w:pPr>
            <w:r>
              <w:rPr>
                <w:color w:val="auto"/>
                <w:kern w:val="0"/>
                <w:sz w:val="18"/>
                <w:szCs w:val="18"/>
                <w:highlight w:val="none"/>
              </w:rPr>
              <w:t>　</w:t>
            </w:r>
          </w:p>
        </w:tc>
        <w:tc>
          <w:tcPr>
            <w:tcW w:w="1769" w:type="dxa"/>
            <w:tcBorders>
              <w:top w:val="nil"/>
              <w:left w:val="nil"/>
              <w:bottom w:val="single" w:color="auto" w:sz="4" w:space="0"/>
              <w:right w:val="single" w:color="auto" w:sz="4" w:space="0"/>
            </w:tcBorders>
            <w:noWrap w:val="0"/>
            <w:vAlign w:val="center"/>
          </w:tcPr>
          <w:p w14:paraId="7588A7EA">
            <w:pPr>
              <w:widowControl/>
              <w:jc w:val="left"/>
              <w:rPr>
                <w:color w:val="auto"/>
                <w:kern w:val="0"/>
                <w:sz w:val="18"/>
                <w:szCs w:val="18"/>
                <w:highlight w:val="none"/>
              </w:rPr>
            </w:pPr>
            <w:r>
              <w:rPr>
                <w:color w:val="auto"/>
                <w:kern w:val="0"/>
                <w:sz w:val="18"/>
                <w:szCs w:val="18"/>
                <w:highlight w:val="none"/>
              </w:rPr>
              <w:t>安全文明施工费</w:t>
            </w:r>
          </w:p>
        </w:tc>
        <w:tc>
          <w:tcPr>
            <w:tcW w:w="933" w:type="dxa"/>
            <w:tcBorders>
              <w:top w:val="nil"/>
              <w:left w:val="nil"/>
              <w:bottom w:val="single" w:color="auto" w:sz="4" w:space="0"/>
              <w:right w:val="single" w:color="auto" w:sz="4" w:space="0"/>
            </w:tcBorders>
            <w:noWrap w:val="0"/>
            <w:vAlign w:val="center"/>
          </w:tcPr>
          <w:p w14:paraId="3BB2B60F">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7DE46B42">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757CA7B3">
            <w:pPr>
              <w:widowControl/>
              <w:jc w:val="right"/>
              <w:rPr>
                <w:color w:val="auto"/>
                <w:kern w:val="0"/>
                <w:sz w:val="18"/>
                <w:szCs w:val="18"/>
                <w:highlight w:val="none"/>
              </w:rPr>
            </w:pPr>
            <w:r>
              <w:rPr>
                <w:color w:val="auto"/>
                <w:kern w:val="0"/>
                <w:sz w:val="18"/>
                <w:szCs w:val="18"/>
                <w:highlight w:val="none"/>
              </w:rPr>
              <w:t>　</w:t>
            </w:r>
          </w:p>
        </w:tc>
        <w:tc>
          <w:tcPr>
            <w:tcW w:w="844" w:type="dxa"/>
            <w:tcBorders>
              <w:top w:val="nil"/>
              <w:left w:val="nil"/>
              <w:bottom w:val="single" w:color="auto" w:sz="4" w:space="0"/>
              <w:right w:val="single" w:color="auto" w:sz="4" w:space="0"/>
            </w:tcBorders>
            <w:noWrap w:val="0"/>
            <w:vAlign w:val="center"/>
          </w:tcPr>
          <w:p w14:paraId="550FD783">
            <w:pPr>
              <w:widowControl/>
              <w:jc w:val="center"/>
              <w:rPr>
                <w:color w:val="auto"/>
                <w:kern w:val="0"/>
                <w:sz w:val="18"/>
                <w:szCs w:val="18"/>
                <w:highlight w:val="none"/>
              </w:rPr>
            </w:pPr>
            <w:r>
              <w:rPr>
                <w:color w:val="auto"/>
                <w:kern w:val="0"/>
                <w:sz w:val="18"/>
                <w:szCs w:val="18"/>
                <w:highlight w:val="none"/>
              </w:rPr>
              <w:t>　</w:t>
            </w:r>
          </w:p>
        </w:tc>
        <w:tc>
          <w:tcPr>
            <w:tcW w:w="1161" w:type="dxa"/>
            <w:tcBorders>
              <w:top w:val="nil"/>
              <w:left w:val="nil"/>
              <w:bottom w:val="single" w:color="auto" w:sz="4" w:space="0"/>
              <w:right w:val="single" w:color="auto" w:sz="4" w:space="0"/>
            </w:tcBorders>
            <w:noWrap w:val="0"/>
            <w:vAlign w:val="center"/>
          </w:tcPr>
          <w:p w14:paraId="12CB6497">
            <w:pPr>
              <w:widowControl/>
              <w:jc w:val="right"/>
              <w:rPr>
                <w:color w:val="auto"/>
                <w:kern w:val="0"/>
                <w:sz w:val="18"/>
                <w:szCs w:val="18"/>
                <w:highlight w:val="none"/>
              </w:rPr>
            </w:pPr>
            <w:r>
              <w:rPr>
                <w:color w:val="auto"/>
                <w:kern w:val="0"/>
                <w:sz w:val="18"/>
                <w:szCs w:val="18"/>
                <w:highlight w:val="none"/>
              </w:rPr>
              <w:t>　</w:t>
            </w:r>
          </w:p>
        </w:tc>
        <w:tc>
          <w:tcPr>
            <w:tcW w:w="988" w:type="dxa"/>
            <w:tcBorders>
              <w:top w:val="nil"/>
              <w:left w:val="nil"/>
              <w:bottom w:val="single" w:color="auto" w:sz="4" w:space="0"/>
              <w:right w:val="single" w:color="auto" w:sz="8" w:space="0"/>
            </w:tcBorders>
            <w:noWrap w:val="0"/>
            <w:vAlign w:val="center"/>
          </w:tcPr>
          <w:p w14:paraId="667C0C0B">
            <w:pPr>
              <w:widowControl/>
              <w:jc w:val="center"/>
              <w:rPr>
                <w:color w:val="auto"/>
                <w:kern w:val="0"/>
                <w:sz w:val="18"/>
                <w:szCs w:val="18"/>
                <w:highlight w:val="none"/>
              </w:rPr>
            </w:pPr>
            <w:r>
              <w:rPr>
                <w:color w:val="auto"/>
                <w:kern w:val="0"/>
                <w:sz w:val="18"/>
                <w:szCs w:val="18"/>
                <w:highlight w:val="none"/>
              </w:rPr>
              <w:t>　</w:t>
            </w:r>
          </w:p>
        </w:tc>
      </w:tr>
      <w:tr w14:paraId="3F8577B0">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3816B25A">
            <w:pPr>
              <w:widowControl/>
              <w:jc w:val="center"/>
              <w:rPr>
                <w:color w:val="auto"/>
                <w:kern w:val="0"/>
                <w:sz w:val="18"/>
                <w:szCs w:val="18"/>
                <w:highlight w:val="none"/>
              </w:rPr>
            </w:pPr>
            <w:r>
              <w:rPr>
                <w:color w:val="auto"/>
                <w:kern w:val="0"/>
                <w:sz w:val="18"/>
                <w:szCs w:val="18"/>
                <w:highlight w:val="none"/>
              </w:rPr>
              <w:t>1.2</w:t>
            </w:r>
          </w:p>
        </w:tc>
        <w:tc>
          <w:tcPr>
            <w:tcW w:w="1220" w:type="dxa"/>
            <w:tcBorders>
              <w:top w:val="nil"/>
              <w:left w:val="nil"/>
              <w:bottom w:val="single" w:color="auto" w:sz="4" w:space="0"/>
              <w:right w:val="single" w:color="auto" w:sz="4" w:space="0"/>
            </w:tcBorders>
            <w:noWrap w:val="0"/>
            <w:vAlign w:val="center"/>
          </w:tcPr>
          <w:p w14:paraId="60E22DD4">
            <w:pPr>
              <w:widowControl/>
              <w:jc w:val="center"/>
              <w:rPr>
                <w:color w:val="auto"/>
                <w:kern w:val="0"/>
                <w:sz w:val="18"/>
                <w:szCs w:val="18"/>
                <w:highlight w:val="none"/>
              </w:rPr>
            </w:pPr>
            <w:r>
              <w:rPr>
                <w:color w:val="auto"/>
                <w:kern w:val="0"/>
                <w:sz w:val="18"/>
                <w:szCs w:val="18"/>
                <w:highlight w:val="none"/>
              </w:rPr>
              <w:t>　</w:t>
            </w:r>
          </w:p>
        </w:tc>
        <w:tc>
          <w:tcPr>
            <w:tcW w:w="1769" w:type="dxa"/>
            <w:tcBorders>
              <w:top w:val="nil"/>
              <w:left w:val="nil"/>
              <w:bottom w:val="single" w:color="auto" w:sz="4" w:space="0"/>
              <w:right w:val="single" w:color="auto" w:sz="4" w:space="0"/>
            </w:tcBorders>
            <w:noWrap w:val="0"/>
            <w:vAlign w:val="center"/>
          </w:tcPr>
          <w:p w14:paraId="0593B0B4">
            <w:pPr>
              <w:widowControl/>
              <w:jc w:val="left"/>
              <w:rPr>
                <w:color w:val="auto"/>
                <w:kern w:val="0"/>
                <w:sz w:val="18"/>
                <w:szCs w:val="18"/>
                <w:highlight w:val="none"/>
              </w:rPr>
            </w:pPr>
            <w:r>
              <w:rPr>
                <w:color w:val="auto"/>
                <w:kern w:val="0"/>
                <w:sz w:val="18"/>
                <w:szCs w:val="18"/>
                <w:highlight w:val="none"/>
              </w:rPr>
              <w:t>夜间施工增加费</w:t>
            </w:r>
          </w:p>
        </w:tc>
        <w:tc>
          <w:tcPr>
            <w:tcW w:w="933" w:type="dxa"/>
            <w:tcBorders>
              <w:top w:val="nil"/>
              <w:left w:val="nil"/>
              <w:bottom w:val="single" w:color="auto" w:sz="4" w:space="0"/>
              <w:right w:val="single" w:color="auto" w:sz="4" w:space="0"/>
            </w:tcBorders>
            <w:noWrap w:val="0"/>
            <w:vAlign w:val="center"/>
          </w:tcPr>
          <w:p w14:paraId="36BB79CD">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62732796">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0D117C1D">
            <w:pPr>
              <w:widowControl/>
              <w:jc w:val="right"/>
              <w:rPr>
                <w:color w:val="auto"/>
                <w:kern w:val="0"/>
                <w:sz w:val="18"/>
                <w:szCs w:val="18"/>
                <w:highlight w:val="none"/>
              </w:rPr>
            </w:pPr>
            <w:r>
              <w:rPr>
                <w:color w:val="auto"/>
                <w:kern w:val="0"/>
                <w:sz w:val="18"/>
                <w:szCs w:val="18"/>
                <w:highlight w:val="none"/>
              </w:rPr>
              <w:t>　</w:t>
            </w:r>
          </w:p>
        </w:tc>
        <w:tc>
          <w:tcPr>
            <w:tcW w:w="844" w:type="dxa"/>
            <w:tcBorders>
              <w:top w:val="nil"/>
              <w:left w:val="nil"/>
              <w:bottom w:val="single" w:color="auto" w:sz="4" w:space="0"/>
              <w:right w:val="single" w:color="auto" w:sz="4" w:space="0"/>
            </w:tcBorders>
            <w:noWrap w:val="0"/>
            <w:vAlign w:val="center"/>
          </w:tcPr>
          <w:p w14:paraId="7F493744">
            <w:pPr>
              <w:widowControl/>
              <w:jc w:val="center"/>
              <w:rPr>
                <w:color w:val="auto"/>
                <w:kern w:val="0"/>
                <w:sz w:val="18"/>
                <w:szCs w:val="18"/>
                <w:highlight w:val="none"/>
              </w:rPr>
            </w:pPr>
            <w:r>
              <w:rPr>
                <w:color w:val="auto"/>
                <w:kern w:val="0"/>
                <w:sz w:val="18"/>
                <w:szCs w:val="18"/>
                <w:highlight w:val="none"/>
              </w:rPr>
              <w:t>　</w:t>
            </w:r>
          </w:p>
        </w:tc>
        <w:tc>
          <w:tcPr>
            <w:tcW w:w="1161" w:type="dxa"/>
            <w:tcBorders>
              <w:top w:val="nil"/>
              <w:left w:val="nil"/>
              <w:bottom w:val="single" w:color="auto" w:sz="4" w:space="0"/>
              <w:right w:val="single" w:color="auto" w:sz="4" w:space="0"/>
            </w:tcBorders>
            <w:noWrap w:val="0"/>
            <w:vAlign w:val="center"/>
          </w:tcPr>
          <w:p w14:paraId="014245A1">
            <w:pPr>
              <w:widowControl/>
              <w:jc w:val="right"/>
              <w:rPr>
                <w:color w:val="auto"/>
                <w:kern w:val="0"/>
                <w:sz w:val="18"/>
                <w:szCs w:val="18"/>
                <w:highlight w:val="none"/>
              </w:rPr>
            </w:pPr>
            <w:r>
              <w:rPr>
                <w:color w:val="auto"/>
                <w:kern w:val="0"/>
                <w:sz w:val="18"/>
                <w:szCs w:val="18"/>
                <w:highlight w:val="none"/>
              </w:rPr>
              <w:t>　</w:t>
            </w:r>
          </w:p>
        </w:tc>
        <w:tc>
          <w:tcPr>
            <w:tcW w:w="988" w:type="dxa"/>
            <w:tcBorders>
              <w:top w:val="nil"/>
              <w:left w:val="nil"/>
              <w:bottom w:val="single" w:color="auto" w:sz="4" w:space="0"/>
              <w:right w:val="single" w:color="auto" w:sz="8" w:space="0"/>
            </w:tcBorders>
            <w:noWrap w:val="0"/>
            <w:vAlign w:val="center"/>
          </w:tcPr>
          <w:p w14:paraId="2384675D">
            <w:pPr>
              <w:widowControl/>
              <w:jc w:val="center"/>
              <w:rPr>
                <w:color w:val="auto"/>
                <w:kern w:val="0"/>
                <w:sz w:val="18"/>
                <w:szCs w:val="18"/>
                <w:highlight w:val="none"/>
              </w:rPr>
            </w:pPr>
            <w:r>
              <w:rPr>
                <w:color w:val="auto"/>
                <w:kern w:val="0"/>
                <w:sz w:val="18"/>
                <w:szCs w:val="18"/>
                <w:highlight w:val="none"/>
              </w:rPr>
              <w:t>　</w:t>
            </w:r>
          </w:p>
        </w:tc>
      </w:tr>
      <w:tr w14:paraId="7CECE02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21BB388C">
            <w:pPr>
              <w:widowControl/>
              <w:jc w:val="center"/>
              <w:rPr>
                <w:color w:val="auto"/>
                <w:kern w:val="0"/>
                <w:sz w:val="18"/>
                <w:szCs w:val="18"/>
                <w:highlight w:val="none"/>
              </w:rPr>
            </w:pPr>
            <w:r>
              <w:rPr>
                <w:color w:val="auto"/>
                <w:kern w:val="0"/>
                <w:sz w:val="18"/>
                <w:szCs w:val="18"/>
                <w:highlight w:val="none"/>
              </w:rPr>
              <w:t>2</w:t>
            </w:r>
          </w:p>
        </w:tc>
        <w:tc>
          <w:tcPr>
            <w:tcW w:w="1220" w:type="dxa"/>
            <w:tcBorders>
              <w:top w:val="nil"/>
              <w:left w:val="nil"/>
              <w:bottom w:val="single" w:color="auto" w:sz="4" w:space="0"/>
              <w:right w:val="single" w:color="auto" w:sz="4" w:space="0"/>
            </w:tcBorders>
            <w:noWrap w:val="0"/>
            <w:vAlign w:val="center"/>
          </w:tcPr>
          <w:p w14:paraId="6D60DC40">
            <w:pPr>
              <w:widowControl/>
              <w:jc w:val="center"/>
              <w:rPr>
                <w:color w:val="auto"/>
                <w:kern w:val="0"/>
                <w:sz w:val="18"/>
                <w:szCs w:val="18"/>
                <w:highlight w:val="none"/>
              </w:rPr>
            </w:pPr>
          </w:p>
        </w:tc>
        <w:tc>
          <w:tcPr>
            <w:tcW w:w="1769" w:type="dxa"/>
            <w:tcBorders>
              <w:top w:val="nil"/>
              <w:left w:val="nil"/>
              <w:bottom w:val="single" w:color="auto" w:sz="4" w:space="0"/>
              <w:right w:val="single" w:color="auto" w:sz="4" w:space="0"/>
            </w:tcBorders>
            <w:noWrap w:val="0"/>
            <w:vAlign w:val="center"/>
          </w:tcPr>
          <w:p w14:paraId="3C45820E">
            <w:pPr>
              <w:widowControl/>
              <w:jc w:val="left"/>
              <w:rPr>
                <w:color w:val="auto"/>
                <w:kern w:val="0"/>
                <w:sz w:val="18"/>
                <w:szCs w:val="18"/>
                <w:highlight w:val="none"/>
              </w:rPr>
            </w:pPr>
            <w:r>
              <w:rPr>
                <w:color w:val="auto"/>
                <w:kern w:val="0"/>
                <w:sz w:val="18"/>
                <w:szCs w:val="18"/>
                <w:highlight w:val="none"/>
              </w:rPr>
              <w:t>二次搬运费</w:t>
            </w:r>
          </w:p>
        </w:tc>
        <w:tc>
          <w:tcPr>
            <w:tcW w:w="933" w:type="dxa"/>
            <w:tcBorders>
              <w:top w:val="nil"/>
              <w:left w:val="nil"/>
              <w:bottom w:val="single" w:color="auto" w:sz="4" w:space="0"/>
              <w:right w:val="single" w:color="auto" w:sz="4" w:space="0"/>
            </w:tcBorders>
            <w:noWrap w:val="0"/>
            <w:vAlign w:val="center"/>
          </w:tcPr>
          <w:p w14:paraId="1F940E6A">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7778AB7E">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788FD521">
            <w:pPr>
              <w:widowControl/>
              <w:jc w:val="right"/>
              <w:rPr>
                <w:color w:val="auto"/>
                <w:kern w:val="0"/>
                <w:sz w:val="18"/>
                <w:szCs w:val="18"/>
                <w:highlight w:val="none"/>
              </w:rPr>
            </w:pPr>
            <w:r>
              <w:rPr>
                <w:color w:val="auto"/>
                <w:kern w:val="0"/>
                <w:sz w:val="18"/>
                <w:szCs w:val="18"/>
                <w:highlight w:val="none"/>
              </w:rPr>
              <w:t>　</w:t>
            </w:r>
          </w:p>
        </w:tc>
        <w:tc>
          <w:tcPr>
            <w:tcW w:w="844" w:type="dxa"/>
            <w:tcBorders>
              <w:top w:val="nil"/>
              <w:left w:val="nil"/>
              <w:bottom w:val="single" w:color="auto" w:sz="4" w:space="0"/>
              <w:right w:val="single" w:color="auto" w:sz="4" w:space="0"/>
            </w:tcBorders>
            <w:noWrap w:val="0"/>
            <w:vAlign w:val="center"/>
          </w:tcPr>
          <w:p w14:paraId="60956660">
            <w:pPr>
              <w:widowControl/>
              <w:jc w:val="center"/>
              <w:rPr>
                <w:color w:val="auto"/>
                <w:kern w:val="0"/>
                <w:sz w:val="18"/>
                <w:szCs w:val="18"/>
                <w:highlight w:val="none"/>
              </w:rPr>
            </w:pPr>
            <w:r>
              <w:rPr>
                <w:color w:val="auto"/>
                <w:kern w:val="0"/>
                <w:sz w:val="18"/>
                <w:szCs w:val="18"/>
                <w:highlight w:val="none"/>
              </w:rPr>
              <w:t>　</w:t>
            </w:r>
          </w:p>
        </w:tc>
        <w:tc>
          <w:tcPr>
            <w:tcW w:w="1161" w:type="dxa"/>
            <w:tcBorders>
              <w:top w:val="nil"/>
              <w:left w:val="nil"/>
              <w:bottom w:val="single" w:color="auto" w:sz="4" w:space="0"/>
              <w:right w:val="single" w:color="auto" w:sz="4" w:space="0"/>
            </w:tcBorders>
            <w:noWrap w:val="0"/>
            <w:vAlign w:val="center"/>
          </w:tcPr>
          <w:p w14:paraId="51B00E69">
            <w:pPr>
              <w:widowControl/>
              <w:jc w:val="right"/>
              <w:rPr>
                <w:color w:val="auto"/>
                <w:kern w:val="0"/>
                <w:sz w:val="18"/>
                <w:szCs w:val="18"/>
                <w:highlight w:val="none"/>
              </w:rPr>
            </w:pPr>
            <w:r>
              <w:rPr>
                <w:color w:val="auto"/>
                <w:kern w:val="0"/>
                <w:sz w:val="18"/>
                <w:szCs w:val="18"/>
                <w:highlight w:val="none"/>
              </w:rPr>
              <w:t>　</w:t>
            </w:r>
          </w:p>
        </w:tc>
        <w:tc>
          <w:tcPr>
            <w:tcW w:w="988" w:type="dxa"/>
            <w:tcBorders>
              <w:top w:val="nil"/>
              <w:left w:val="nil"/>
              <w:bottom w:val="single" w:color="auto" w:sz="4" w:space="0"/>
              <w:right w:val="single" w:color="auto" w:sz="8" w:space="0"/>
            </w:tcBorders>
            <w:noWrap w:val="0"/>
            <w:vAlign w:val="center"/>
          </w:tcPr>
          <w:p w14:paraId="444B34E4">
            <w:pPr>
              <w:widowControl/>
              <w:jc w:val="center"/>
              <w:rPr>
                <w:color w:val="auto"/>
                <w:kern w:val="0"/>
                <w:sz w:val="18"/>
                <w:szCs w:val="18"/>
                <w:highlight w:val="none"/>
              </w:rPr>
            </w:pPr>
            <w:r>
              <w:rPr>
                <w:color w:val="auto"/>
                <w:kern w:val="0"/>
                <w:sz w:val="18"/>
                <w:szCs w:val="18"/>
                <w:highlight w:val="none"/>
              </w:rPr>
              <w:t>　</w:t>
            </w:r>
          </w:p>
        </w:tc>
      </w:tr>
      <w:tr w14:paraId="3F13CACF">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41507069">
            <w:pPr>
              <w:widowControl/>
              <w:jc w:val="center"/>
              <w:rPr>
                <w:color w:val="auto"/>
                <w:kern w:val="0"/>
                <w:sz w:val="18"/>
                <w:szCs w:val="18"/>
                <w:highlight w:val="none"/>
              </w:rPr>
            </w:pPr>
            <w:r>
              <w:rPr>
                <w:color w:val="auto"/>
                <w:kern w:val="0"/>
                <w:sz w:val="18"/>
                <w:szCs w:val="18"/>
                <w:highlight w:val="none"/>
              </w:rPr>
              <w:t>3</w:t>
            </w:r>
          </w:p>
        </w:tc>
        <w:tc>
          <w:tcPr>
            <w:tcW w:w="1220" w:type="dxa"/>
            <w:tcBorders>
              <w:top w:val="nil"/>
              <w:left w:val="nil"/>
              <w:bottom w:val="single" w:color="auto" w:sz="4" w:space="0"/>
              <w:right w:val="single" w:color="auto" w:sz="4" w:space="0"/>
            </w:tcBorders>
            <w:noWrap w:val="0"/>
            <w:vAlign w:val="center"/>
          </w:tcPr>
          <w:p w14:paraId="40C67BFD">
            <w:pPr>
              <w:widowControl/>
              <w:jc w:val="center"/>
              <w:rPr>
                <w:color w:val="auto"/>
                <w:kern w:val="0"/>
                <w:sz w:val="18"/>
                <w:szCs w:val="18"/>
                <w:highlight w:val="none"/>
              </w:rPr>
            </w:pPr>
          </w:p>
        </w:tc>
        <w:tc>
          <w:tcPr>
            <w:tcW w:w="1769" w:type="dxa"/>
            <w:tcBorders>
              <w:top w:val="nil"/>
              <w:left w:val="nil"/>
              <w:bottom w:val="single" w:color="auto" w:sz="4" w:space="0"/>
              <w:right w:val="single" w:color="auto" w:sz="4" w:space="0"/>
            </w:tcBorders>
            <w:noWrap w:val="0"/>
            <w:vAlign w:val="center"/>
          </w:tcPr>
          <w:p w14:paraId="5BA790CB">
            <w:pPr>
              <w:widowControl/>
              <w:jc w:val="left"/>
              <w:rPr>
                <w:color w:val="auto"/>
                <w:kern w:val="0"/>
                <w:sz w:val="18"/>
                <w:szCs w:val="18"/>
                <w:highlight w:val="none"/>
              </w:rPr>
            </w:pPr>
            <w:r>
              <w:rPr>
                <w:color w:val="auto"/>
                <w:kern w:val="0"/>
                <w:sz w:val="18"/>
                <w:szCs w:val="18"/>
                <w:highlight w:val="none"/>
              </w:rPr>
              <w:t>冬雨季施工增加费</w:t>
            </w:r>
          </w:p>
        </w:tc>
        <w:tc>
          <w:tcPr>
            <w:tcW w:w="933" w:type="dxa"/>
            <w:tcBorders>
              <w:top w:val="nil"/>
              <w:left w:val="nil"/>
              <w:bottom w:val="single" w:color="auto" w:sz="4" w:space="0"/>
              <w:right w:val="single" w:color="auto" w:sz="4" w:space="0"/>
            </w:tcBorders>
            <w:noWrap w:val="0"/>
            <w:vAlign w:val="center"/>
          </w:tcPr>
          <w:p w14:paraId="2B89D515">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422A7035">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46B45E3B">
            <w:pPr>
              <w:widowControl/>
              <w:jc w:val="right"/>
              <w:rPr>
                <w:color w:val="auto"/>
                <w:kern w:val="0"/>
                <w:sz w:val="18"/>
                <w:szCs w:val="18"/>
                <w:highlight w:val="none"/>
              </w:rPr>
            </w:pPr>
            <w:r>
              <w:rPr>
                <w:color w:val="auto"/>
                <w:kern w:val="0"/>
                <w:sz w:val="18"/>
                <w:szCs w:val="18"/>
                <w:highlight w:val="none"/>
              </w:rPr>
              <w:t>　</w:t>
            </w:r>
          </w:p>
        </w:tc>
        <w:tc>
          <w:tcPr>
            <w:tcW w:w="844" w:type="dxa"/>
            <w:tcBorders>
              <w:top w:val="nil"/>
              <w:left w:val="nil"/>
              <w:bottom w:val="single" w:color="auto" w:sz="4" w:space="0"/>
              <w:right w:val="single" w:color="auto" w:sz="4" w:space="0"/>
            </w:tcBorders>
            <w:noWrap w:val="0"/>
            <w:vAlign w:val="center"/>
          </w:tcPr>
          <w:p w14:paraId="397442E0">
            <w:pPr>
              <w:widowControl/>
              <w:jc w:val="center"/>
              <w:rPr>
                <w:color w:val="auto"/>
                <w:kern w:val="0"/>
                <w:sz w:val="18"/>
                <w:szCs w:val="18"/>
                <w:highlight w:val="none"/>
              </w:rPr>
            </w:pPr>
            <w:r>
              <w:rPr>
                <w:color w:val="auto"/>
                <w:kern w:val="0"/>
                <w:sz w:val="18"/>
                <w:szCs w:val="18"/>
                <w:highlight w:val="none"/>
              </w:rPr>
              <w:t>　</w:t>
            </w:r>
          </w:p>
        </w:tc>
        <w:tc>
          <w:tcPr>
            <w:tcW w:w="1161" w:type="dxa"/>
            <w:tcBorders>
              <w:top w:val="nil"/>
              <w:left w:val="nil"/>
              <w:bottom w:val="single" w:color="auto" w:sz="4" w:space="0"/>
              <w:right w:val="single" w:color="auto" w:sz="4" w:space="0"/>
            </w:tcBorders>
            <w:noWrap w:val="0"/>
            <w:vAlign w:val="center"/>
          </w:tcPr>
          <w:p w14:paraId="6AB5B39F">
            <w:pPr>
              <w:widowControl/>
              <w:jc w:val="right"/>
              <w:rPr>
                <w:color w:val="auto"/>
                <w:kern w:val="0"/>
                <w:sz w:val="18"/>
                <w:szCs w:val="18"/>
                <w:highlight w:val="none"/>
              </w:rPr>
            </w:pPr>
            <w:r>
              <w:rPr>
                <w:color w:val="auto"/>
                <w:kern w:val="0"/>
                <w:sz w:val="18"/>
                <w:szCs w:val="18"/>
                <w:highlight w:val="none"/>
              </w:rPr>
              <w:t>　</w:t>
            </w:r>
          </w:p>
        </w:tc>
        <w:tc>
          <w:tcPr>
            <w:tcW w:w="988" w:type="dxa"/>
            <w:tcBorders>
              <w:top w:val="nil"/>
              <w:left w:val="nil"/>
              <w:bottom w:val="single" w:color="auto" w:sz="4" w:space="0"/>
              <w:right w:val="single" w:color="auto" w:sz="8" w:space="0"/>
            </w:tcBorders>
            <w:noWrap w:val="0"/>
            <w:vAlign w:val="center"/>
          </w:tcPr>
          <w:p w14:paraId="56852B49">
            <w:pPr>
              <w:widowControl/>
              <w:jc w:val="center"/>
              <w:rPr>
                <w:color w:val="auto"/>
                <w:kern w:val="0"/>
                <w:sz w:val="18"/>
                <w:szCs w:val="18"/>
                <w:highlight w:val="none"/>
              </w:rPr>
            </w:pPr>
            <w:r>
              <w:rPr>
                <w:color w:val="auto"/>
                <w:kern w:val="0"/>
                <w:sz w:val="18"/>
                <w:szCs w:val="18"/>
                <w:highlight w:val="none"/>
              </w:rPr>
              <w:t>　</w:t>
            </w:r>
          </w:p>
        </w:tc>
      </w:tr>
      <w:tr w14:paraId="48F9EAA3">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66B31A58">
            <w:pPr>
              <w:widowControl/>
              <w:jc w:val="center"/>
              <w:rPr>
                <w:color w:val="auto"/>
                <w:kern w:val="0"/>
                <w:sz w:val="18"/>
                <w:szCs w:val="18"/>
                <w:highlight w:val="none"/>
              </w:rPr>
            </w:pPr>
            <w:r>
              <w:rPr>
                <w:color w:val="auto"/>
                <w:kern w:val="0"/>
                <w:sz w:val="18"/>
                <w:szCs w:val="18"/>
                <w:highlight w:val="none"/>
              </w:rPr>
              <w:t>4</w:t>
            </w:r>
          </w:p>
        </w:tc>
        <w:tc>
          <w:tcPr>
            <w:tcW w:w="1220" w:type="dxa"/>
            <w:tcBorders>
              <w:top w:val="nil"/>
              <w:left w:val="nil"/>
              <w:bottom w:val="single" w:color="auto" w:sz="4" w:space="0"/>
              <w:right w:val="single" w:color="auto" w:sz="4" w:space="0"/>
            </w:tcBorders>
            <w:noWrap w:val="0"/>
            <w:vAlign w:val="center"/>
          </w:tcPr>
          <w:p w14:paraId="6E4AFDD8">
            <w:pPr>
              <w:widowControl/>
              <w:jc w:val="center"/>
              <w:rPr>
                <w:color w:val="auto"/>
                <w:kern w:val="0"/>
                <w:sz w:val="18"/>
                <w:szCs w:val="18"/>
                <w:highlight w:val="none"/>
              </w:rPr>
            </w:pPr>
          </w:p>
        </w:tc>
        <w:tc>
          <w:tcPr>
            <w:tcW w:w="1769" w:type="dxa"/>
            <w:tcBorders>
              <w:top w:val="nil"/>
              <w:left w:val="nil"/>
              <w:bottom w:val="single" w:color="auto" w:sz="4" w:space="0"/>
              <w:right w:val="single" w:color="auto" w:sz="4" w:space="0"/>
            </w:tcBorders>
            <w:noWrap w:val="0"/>
            <w:vAlign w:val="center"/>
          </w:tcPr>
          <w:p w14:paraId="3766CE6A">
            <w:pPr>
              <w:widowControl/>
              <w:jc w:val="left"/>
              <w:rPr>
                <w:color w:val="auto"/>
                <w:kern w:val="0"/>
                <w:sz w:val="18"/>
                <w:szCs w:val="18"/>
                <w:highlight w:val="none"/>
              </w:rPr>
            </w:pPr>
            <w:r>
              <w:rPr>
                <w:color w:val="auto"/>
                <w:kern w:val="0"/>
                <w:sz w:val="18"/>
                <w:szCs w:val="18"/>
                <w:highlight w:val="none"/>
              </w:rPr>
              <w:t>已完工程及设备保护费</w:t>
            </w:r>
          </w:p>
        </w:tc>
        <w:tc>
          <w:tcPr>
            <w:tcW w:w="933" w:type="dxa"/>
            <w:tcBorders>
              <w:top w:val="nil"/>
              <w:left w:val="nil"/>
              <w:bottom w:val="single" w:color="auto" w:sz="4" w:space="0"/>
              <w:right w:val="single" w:color="auto" w:sz="4" w:space="0"/>
            </w:tcBorders>
            <w:noWrap w:val="0"/>
            <w:vAlign w:val="center"/>
          </w:tcPr>
          <w:p w14:paraId="364CB6AE">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2E7D3963">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6709C9CB">
            <w:pPr>
              <w:widowControl/>
              <w:jc w:val="right"/>
              <w:rPr>
                <w:color w:val="auto"/>
                <w:kern w:val="0"/>
                <w:sz w:val="18"/>
                <w:szCs w:val="18"/>
                <w:highlight w:val="none"/>
              </w:rPr>
            </w:pPr>
            <w:r>
              <w:rPr>
                <w:color w:val="auto"/>
                <w:kern w:val="0"/>
                <w:sz w:val="18"/>
                <w:szCs w:val="18"/>
                <w:highlight w:val="none"/>
              </w:rPr>
              <w:t>　</w:t>
            </w:r>
          </w:p>
        </w:tc>
        <w:tc>
          <w:tcPr>
            <w:tcW w:w="844" w:type="dxa"/>
            <w:tcBorders>
              <w:top w:val="nil"/>
              <w:left w:val="nil"/>
              <w:bottom w:val="single" w:color="auto" w:sz="4" w:space="0"/>
              <w:right w:val="single" w:color="auto" w:sz="4" w:space="0"/>
            </w:tcBorders>
            <w:noWrap w:val="0"/>
            <w:vAlign w:val="center"/>
          </w:tcPr>
          <w:p w14:paraId="481991A5">
            <w:pPr>
              <w:widowControl/>
              <w:jc w:val="center"/>
              <w:rPr>
                <w:color w:val="auto"/>
                <w:kern w:val="0"/>
                <w:sz w:val="18"/>
                <w:szCs w:val="18"/>
                <w:highlight w:val="none"/>
              </w:rPr>
            </w:pPr>
            <w:r>
              <w:rPr>
                <w:color w:val="auto"/>
                <w:kern w:val="0"/>
                <w:sz w:val="18"/>
                <w:szCs w:val="18"/>
                <w:highlight w:val="none"/>
              </w:rPr>
              <w:t>　</w:t>
            </w:r>
          </w:p>
        </w:tc>
        <w:tc>
          <w:tcPr>
            <w:tcW w:w="1161" w:type="dxa"/>
            <w:tcBorders>
              <w:top w:val="nil"/>
              <w:left w:val="nil"/>
              <w:bottom w:val="single" w:color="auto" w:sz="4" w:space="0"/>
              <w:right w:val="single" w:color="auto" w:sz="4" w:space="0"/>
            </w:tcBorders>
            <w:noWrap w:val="0"/>
            <w:vAlign w:val="center"/>
          </w:tcPr>
          <w:p w14:paraId="06153988">
            <w:pPr>
              <w:widowControl/>
              <w:jc w:val="right"/>
              <w:rPr>
                <w:color w:val="auto"/>
                <w:kern w:val="0"/>
                <w:sz w:val="18"/>
                <w:szCs w:val="18"/>
                <w:highlight w:val="none"/>
              </w:rPr>
            </w:pPr>
            <w:r>
              <w:rPr>
                <w:color w:val="auto"/>
                <w:kern w:val="0"/>
                <w:sz w:val="18"/>
                <w:szCs w:val="18"/>
                <w:highlight w:val="none"/>
              </w:rPr>
              <w:t>　</w:t>
            </w:r>
          </w:p>
        </w:tc>
        <w:tc>
          <w:tcPr>
            <w:tcW w:w="988" w:type="dxa"/>
            <w:tcBorders>
              <w:top w:val="nil"/>
              <w:left w:val="nil"/>
              <w:bottom w:val="single" w:color="auto" w:sz="4" w:space="0"/>
              <w:right w:val="single" w:color="auto" w:sz="8" w:space="0"/>
            </w:tcBorders>
            <w:noWrap w:val="0"/>
            <w:vAlign w:val="center"/>
          </w:tcPr>
          <w:p w14:paraId="780B3896">
            <w:pPr>
              <w:widowControl/>
              <w:jc w:val="center"/>
              <w:rPr>
                <w:color w:val="auto"/>
                <w:kern w:val="0"/>
                <w:sz w:val="18"/>
                <w:szCs w:val="18"/>
                <w:highlight w:val="none"/>
              </w:rPr>
            </w:pPr>
            <w:r>
              <w:rPr>
                <w:color w:val="auto"/>
                <w:kern w:val="0"/>
                <w:sz w:val="18"/>
                <w:szCs w:val="18"/>
                <w:highlight w:val="none"/>
              </w:rPr>
              <w:t>　</w:t>
            </w:r>
          </w:p>
        </w:tc>
      </w:tr>
      <w:tr w14:paraId="2D3DEB2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4337941D">
            <w:pPr>
              <w:widowControl/>
              <w:jc w:val="center"/>
              <w:rPr>
                <w:color w:val="auto"/>
                <w:kern w:val="0"/>
                <w:sz w:val="18"/>
                <w:szCs w:val="18"/>
                <w:highlight w:val="none"/>
              </w:rPr>
            </w:pPr>
          </w:p>
        </w:tc>
        <w:tc>
          <w:tcPr>
            <w:tcW w:w="1220" w:type="dxa"/>
            <w:tcBorders>
              <w:top w:val="nil"/>
              <w:left w:val="nil"/>
              <w:bottom w:val="single" w:color="auto" w:sz="4" w:space="0"/>
              <w:right w:val="single" w:color="auto" w:sz="4" w:space="0"/>
            </w:tcBorders>
            <w:noWrap w:val="0"/>
            <w:vAlign w:val="center"/>
          </w:tcPr>
          <w:p w14:paraId="63EA566C">
            <w:pPr>
              <w:widowControl/>
              <w:jc w:val="center"/>
              <w:rPr>
                <w:color w:val="auto"/>
                <w:kern w:val="0"/>
                <w:sz w:val="18"/>
                <w:szCs w:val="18"/>
                <w:highlight w:val="none"/>
              </w:rPr>
            </w:pPr>
          </w:p>
        </w:tc>
        <w:tc>
          <w:tcPr>
            <w:tcW w:w="1769" w:type="dxa"/>
            <w:tcBorders>
              <w:top w:val="nil"/>
              <w:left w:val="nil"/>
              <w:bottom w:val="single" w:color="auto" w:sz="4" w:space="0"/>
              <w:right w:val="single" w:color="auto" w:sz="4" w:space="0"/>
            </w:tcBorders>
            <w:noWrap w:val="0"/>
            <w:vAlign w:val="center"/>
          </w:tcPr>
          <w:p w14:paraId="5AAD8E02">
            <w:pPr>
              <w:widowControl/>
              <w:jc w:val="left"/>
              <w:rPr>
                <w:color w:val="auto"/>
                <w:kern w:val="0"/>
                <w:sz w:val="18"/>
                <w:szCs w:val="18"/>
                <w:highlight w:val="none"/>
              </w:rPr>
            </w:pPr>
          </w:p>
        </w:tc>
        <w:tc>
          <w:tcPr>
            <w:tcW w:w="933" w:type="dxa"/>
            <w:tcBorders>
              <w:top w:val="nil"/>
              <w:left w:val="nil"/>
              <w:bottom w:val="single" w:color="auto" w:sz="4" w:space="0"/>
              <w:right w:val="single" w:color="auto" w:sz="4" w:space="0"/>
            </w:tcBorders>
            <w:noWrap w:val="0"/>
            <w:vAlign w:val="center"/>
          </w:tcPr>
          <w:p w14:paraId="59F87709">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1FD706DB">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3D97DE37">
            <w:pPr>
              <w:widowControl/>
              <w:jc w:val="right"/>
              <w:rPr>
                <w:color w:val="auto"/>
                <w:kern w:val="0"/>
                <w:sz w:val="18"/>
                <w:szCs w:val="18"/>
                <w:highlight w:val="none"/>
              </w:rPr>
            </w:pPr>
          </w:p>
        </w:tc>
        <w:tc>
          <w:tcPr>
            <w:tcW w:w="844" w:type="dxa"/>
            <w:tcBorders>
              <w:top w:val="nil"/>
              <w:left w:val="nil"/>
              <w:bottom w:val="single" w:color="auto" w:sz="4" w:space="0"/>
              <w:right w:val="single" w:color="auto" w:sz="4" w:space="0"/>
            </w:tcBorders>
            <w:noWrap w:val="0"/>
            <w:vAlign w:val="center"/>
          </w:tcPr>
          <w:p w14:paraId="497F578A">
            <w:pPr>
              <w:widowControl/>
              <w:jc w:val="center"/>
              <w:rPr>
                <w:color w:val="auto"/>
                <w:kern w:val="0"/>
                <w:sz w:val="18"/>
                <w:szCs w:val="18"/>
                <w:highlight w:val="none"/>
              </w:rPr>
            </w:pPr>
          </w:p>
        </w:tc>
        <w:tc>
          <w:tcPr>
            <w:tcW w:w="1161" w:type="dxa"/>
            <w:tcBorders>
              <w:top w:val="nil"/>
              <w:left w:val="nil"/>
              <w:bottom w:val="single" w:color="auto" w:sz="4" w:space="0"/>
              <w:right w:val="single" w:color="auto" w:sz="4" w:space="0"/>
            </w:tcBorders>
            <w:noWrap w:val="0"/>
            <w:vAlign w:val="center"/>
          </w:tcPr>
          <w:p w14:paraId="6AB799CE">
            <w:pPr>
              <w:widowControl/>
              <w:jc w:val="right"/>
              <w:rPr>
                <w:color w:val="auto"/>
                <w:kern w:val="0"/>
                <w:sz w:val="18"/>
                <w:szCs w:val="18"/>
                <w:highlight w:val="none"/>
              </w:rPr>
            </w:pPr>
          </w:p>
        </w:tc>
        <w:tc>
          <w:tcPr>
            <w:tcW w:w="988" w:type="dxa"/>
            <w:tcBorders>
              <w:top w:val="nil"/>
              <w:left w:val="nil"/>
              <w:bottom w:val="single" w:color="auto" w:sz="4" w:space="0"/>
              <w:right w:val="single" w:color="auto" w:sz="8" w:space="0"/>
            </w:tcBorders>
            <w:noWrap w:val="0"/>
            <w:vAlign w:val="center"/>
          </w:tcPr>
          <w:p w14:paraId="22382DCA">
            <w:pPr>
              <w:widowControl/>
              <w:jc w:val="center"/>
              <w:rPr>
                <w:color w:val="auto"/>
                <w:kern w:val="0"/>
                <w:sz w:val="18"/>
                <w:szCs w:val="18"/>
                <w:highlight w:val="none"/>
              </w:rPr>
            </w:pPr>
          </w:p>
        </w:tc>
      </w:tr>
      <w:tr w14:paraId="44034568">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11C3DBD2">
            <w:pPr>
              <w:widowControl/>
              <w:jc w:val="center"/>
              <w:rPr>
                <w:color w:val="auto"/>
                <w:kern w:val="0"/>
                <w:sz w:val="18"/>
                <w:szCs w:val="18"/>
                <w:highlight w:val="none"/>
              </w:rPr>
            </w:pPr>
          </w:p>
        </w:tc>
        <w:tc>
          <w:tcPr>
            <w:tcW w:w="1220" w:type="dxa"/>
            <w:tcBorders>
              <w:top w:val="nil"/>
              <w:left w:val="nil"/>
              <w:bottom w:val="single" w:color="auto" w:sz="4" w:space="0"/>
              <w:right w:val="single" w:color="auto" w:sz="4" w:space="0"/>
            </w:tcBorders>
            <w:noWrap w:val="0"/>
            <w:vAlign w:val="center"/>
          </w:tcPr>
          <w:p w14:paraId="75C92AFC">
            <w:pPr>
              <w:widowControl/>
              <w:jc w:val="center"/>
              <w:rPr>
                <w:color w:val="auto"/>
                <w:kern w:val="0"/>
                <w:sz w:val="18"/>
                <w:szCs w:val="18"/>
                <w:highlight w:val="none"/>
              </w:rPr>
            </w:pPr>
          </w:p>
        </w:tc>
        <w:tc>
          <w:tcPr>
            <w:tcW w:w="1769" w:type="dxa"/>
            <w:tcBorders>
              <w:top w:val="nil"/>
              <w:left w:val="nil"/>
              <w:bottom w:val="single" w:color="auto" w:sz="4" w:space="0"/>
              <w:right w:val="single" w:color="auto" w:sz="4" w:space="0"/>
            </w:tcBorders>
            <w:noWrap w:val="0"/>
            <w:vAlign w:val="center"/>
          </w:tcPr>
          <w:p w14:paraId="5A00BB42">
            <w:pPr>
              <w:widowControl/>
              <w:jc w:val="left"/>
              <w:rPr>
                <w:color w:val="auto"/>
                <w:kern w:val="0"/>
                <w:sz w:val="18"/>
                <w:szCs w:val="18"/>
                <w:highlight w:val="none"/>
              </w:rPr>
            </w:pPr>
          </w:p>
        </w:tc>
        <w:tc>
          <w:tcPr>
            <w:tcW w:w="933" w:type="dxa"/>
            <w:tcBorders>
              <w:top w:val="nil"/>
              <w:left w:val="nil"/>
              <w:bottom w:val="single" w:color="auto" w:sz="4" w:space="0"/>
              <w:right w:val="single" w:color="auto" w:sz="4" w:space="0"/>
            </w:tcBorders>
            <w:noWrap w:val="0"/>
            <w:vAlign w:val="center"/>
          </w:tcPr>
          <w:p w14:paraId="0567AC04">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19475394">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5BA54173">
            <w:pPr>
              <w:widowControl/>
              <w:jc w:val="right"/>
              <w:rPr>
                <w:color w:val="auto"/>
                <w:kern w:val="0"/>
                <w:sz w:val="18"/>
                <w:szCs w:val="18"/>
                <w:highlight w:val="none"/>
              </w:rPr>
            </w:pPr>
          </w:p>
        </w:tc>
        <w:tc>
          <w:tcPr>
            <w:tcW w:w="844" w:type="dxa"/>
            <w:tcBorders>
              <w:top w:val="nil"/>
              <w:left w:val="nil"/>
              <w:bottom w:val="single" w:color="auto" w:sz="4" w:space="0"/>
              <w:right w:val="single" w:color="auto" w:sz="4" w:space="0"/>
            </w:tcBorders>
            <w:noWrap w:val="0"/>
            <w:vAlign w:val="center"/>
          </w:tcPr>
          <w:p w14:paraId="634726A8">
            <w:pPr>
              <w:widowControl/>
              <w:jc w:val="center"/>
              <w:rPr>
                <w:color w:val="auto"/>
                <w:kern w:val="0"/>
                <w:sz w:val="18"/>
                <w:szCs w:val="18"/>
                <w:highlight w:val="none"/>
              </w:rPr>
            </w:pPr>
          </w:p>
        </w:tc>
        <w:tc>
          <w:tcPr>
            <w:tcW w:w="1161" w:type="dxa"/>
            <w:tcBorders>
              <w:top w:val="nil"/>
              <w:left w:val="nil"/>
              <w:bottom w:val="single" w:color="auto" w:sz="4" w:space="0"/>
              <w:right w:val="single" w:color="auto" w:sz="4" w:space="0"/>
            </w:tcBorders>
            <w:noWrap w:val="0"/>
            <w:vAlign w:val="center"/>
          </w:tcPr>
          <w:p w14:paraId="296963E5">
            <w:pPr>
              <w:widowControl/>
              <w:jc w:val="right"/>
              <w:rPr>
                <w:color w:val="auto"/>
                <w:kern w:val="0"/>
                <w:sz w:val="18"/>
                <w:szCs w:val="18"/>
                <w:highlight w:val="none"/>
              </w:rPr>
            </w:pPr>
          </w:p>
        </w:tc>
        <w:tc>
          <w:tcPr>
            <w:tcW w:w="988" w:type="dxa"/>
            <w:tcBorders>
              <w:top w:val="nil"/>
              <w:left w:val="nil"/>
              <w:bottom w:val="single" w:color="auto" w:sz="4" w:space="0"/>
              <w:right w:val="single" w:color="auto" w:sz="8" w:space="0"/>
            </w:tcBorders>
            <w:noWrap w:val="0"/>
            <w:vAlign w:val="center"/>
          </w:tcPr>
          <w:p w14:paraId="240596B8">
            <w:pPr>
              <w:widowControl/>
              <w:jc w:val="center"/>
              <w:rPr>
                <w:color w:val="auto"/>
                <w:kern w:val="0"/>
                <w:sz w:val="18"/>
                <w:szCs w:val="18"/>
                <w:highlight w:val="none"/>
              </w:rPr>
            </w:pPr>
          </w:p>
        </w:tc>
      </w:tr>
      <w:tr w14:paraId="38F751F6">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40978AF9">
            <w:pPr>
              <w:widowControl/>
              <w:jc w:val="center"/>
              <w:rPr>
                <w:color w:val="auto"/>
                <w:kern w:val="0"/>
                <w:sz w:val="18"/>
                <w:szCs w:val="18"/>
                <w:highlight w:val="none"/>
              </w:rPr>
            </w:pPr>
          </w:p>
        </w:tc>
        <w:tc>
          <w:tcPr>
            <w:tcW w:w="1220" w:type="dxa"/>
            <w:tcBorders>
              <w:top w:val="nil"/>
              <w:left w:val="nil"/>
              <w:bottom w:val="single" w:color="auto" w:sz="4" w:space="0"/>
              <w:right w:val="single" w:color="auto" w:sz="4" w:space="0"/>
            </w:tcBorders>
            <w:noWrap w:val="0"/>
            <w:vAlign w:val="center"/>
          </w:tcPr>
          <w:p w14:paraId="0BD3ED42">
            <w:pPr>
              <w:widowControl/>
              <w:jc w:val="center"/>
              <w:rPr>
                <w:color w:val="auto"/>
                <w:kern w:val="0"/>
                <w:sz w:val="18"/>
                <w:szCs w:val="18"/>
                <w:highlight w:val="none"/>
              </w:rPr>
            </w:pPr>
          </w:p>
        </w:tc>
        <w:tc>
          <w:tcPr>
            <w:tcW w:w="1769" w:type="dxa"/>
            <w:tcBorders>
              <w:top w:val="nil"/>
              <w:left w:val="nil"/>
              <w:bottom w:val="single" w:color="auto" w:sz="4" w:space="0"/>
              <w:right w:val="single" w:color="auto" w:sz="4" w:space="0"/>
            </w:tcBorders>
            <w:noWrap w:val="0"/>
            <w:vAlign w:val="center"/>
          </w:tcPr>
          <w:p w14:paraId="23702774">
            <w:pPr>
              <w:widowControl/>
              <w:jc w:val="left"/>
              <w:rPr>
                <w:color w:val="auto"/>
                <w:kern w:val="0"/>
                <w:sz w:val="18"/>
                <w:szCs w:val="18"/>
                <w:highlight w:val="none"/>
              </w:rPr>
            </w:pPr>
          </w:p>
        </w:tc>
        <w:tc>
          <w:tcPr>
            <w:tcW w:w="933" w:type="dxa"/>
            <w:tcBorders>
              <w:top w:val="nil"/>
              <w:left w:val="nil"/>
              <w:bottom w:val="single" w:color="auto" w:sz="4" w:space="0"/>
              <w:right w:val="single" w:color="auto" w:sz="4" w:space="0"/>
            </w:tcBorders>
            <w:noWrap w:val="0"/>
            <w:vAlign w:val="center"/>
          </w:tcPr>
          <w:p w14:paraId="2BDEF5B0">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42FE6E55">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3B0BA9D6">
            <w:pPr>
              <w:widowControl/>
              <w:jc w:val="right"/>
              <w:rPr>
                <w:color w:val="auto"/>
                <w:kern w:val="0"/>
                <w:sz w:val="18"/>
                <w:szCs w:val="18"/>
                <w:highlight w:val="none"/>
              </w:rPr>
            </w:pPr>
          </w:p>
        </w:tc>
        <w:tc>
          <w:tcPr>
            <w:tcW w:w="844" w:type="dxa"/>
            <w:tcBorders>
              <w:top w:val="nil"/>
              <w:left w:val="nil"/>
              <w:bottom w:val="single" w:color="auto" w:sz="4" w:space="0"/>
              <w:right w:val="single" w:color="auto" w:sz="4" w:space="0"/>
            </w:tcBorders>
            <w:noWrap w:val="0"/>
            <w:vAlign w:val="center"/>
          </w:tcPr>
          <w:p w14:paraId="7BF48C42">
            <w:pPr>
              <w:widowControl/>
              <w:jc w:val="center"/>
              <w:rPr>
                <w:color w:val="auto"/>
                <w:kern w:val="0"/>
                <w:sz w:val="18"/>
                <w:szCs w:val="18"/>
                <w:highlight w:val="none"/>
              </w:rPr>
            </w:pPr>
          </w:p>
        </w:tc>
        <w:tc>
          <w:tcPr>
            <w:tcW w:w="1161" w:type="dxa"/>
            <w:tcBorders>
              <w:top w:val="nil"/>
              <w:left w:val="nil"/>
              <w:bottom w:val="single" w:color="auto" w:sz="4" w:space="0"/>
              <w:right w:val="single" w:color="auto" w:sz="4" w:space="0"/>
            </w:tcBorders>
            <w:noWrap w:val="0"/>
            <w:vAlign w:val="center"/>
          </w:tcPr>
          <w:p w14:paraId="3B7C7672">
            <w:pPr>
              <w:widowControl/>
              <w:jc w:val="right"/>
              <w:rPr>
                <w:color w:val="auto"/>
                <w:kern w:val="0"/>
                <w:sz w:val="18"/>
                <w:szCs w:val="18"/>
                <w:highlight w:val="none"/>
              </w:rPr>
            </w:pPr>
          </w:p>
        </w:tc>
        <w:tc>
          <w:tcPr>
            <w:tcW w:w="988" w:type="dxa"/>
            <w:tcBorders>
              <w:top w:val="nil"/>
              <w:left w:val="nil"/>
              <w:bottom w:val="single" w:color="auto" w:sz="4" w:space="0"/>
              <w:right w:val="single" w:color="auto" w:sz="8" w:space="0"/>
            </w:tcBorders>
            <w:noWrap w:val="0"/>
            <w:vAlign w:val="center"/>
          </w:tcPr>
          <w:p w14:paraId="075D2B98">
            <w:pPr>
              <w:widowControl/>
              <w:jc w:val="center"/>
              <w:rPr>
                <w:color w:val="auto"/>
                <w:kern w:val="0"/>
                <w:sz w:val="18"/>
                <w:szCs w:val="18"/>
                <w:highlight w:val="none"/>
              </w:rPr>
            </w:pPr>
          </w:p>
        </w:tc>
      </w:tr>
      <w:tr w14:paraId="1D02A8A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407ECCDE">
            <w:pPr>
              <w:widowControl/>
              <w:jc w:val="center"/>
              <w:rPr>
                <w:color w:val="auto"/>
                <w:kern w:val="0"/>
                <w:sz w:val="18"/>
                <w:szCs w:val="18"/>
                <w:highlight w:val="none"/>
              </w:rPr>
            </w:pPr>
          </w:p>
        </w:tc>
        <w:tc>
          <w:tcPr>
            <w:tcW w:w="1220" w:type="dxa"/>
            <w:tcBorders>
              <w:top w:val="nil"/>
              <w:left w:val="nil"/>
              <w:bottom w:val="single" w:color="auto" w:sz="4" w:space="0"/>
              <w:right w:val="single" w:color="auto" w:sz="4" w:space="0"/>
            </w:tcBorders>
            <w:noWrap w:val="0"/>
            <w:vAlign w:val="center"/>
          </w:tcPr>
          <w:p w14:paraId="4B63D532">
            <w:pPr>
              <w:widowControl/>
              <w:jc w:val="center"/>
              <w:rPr>
                <w:color w:val="auto"/>
                <w:kern w:val="0"/>
                <w:sz w:val="18"/>
                <w:szCs w:val="18"/>
                <w:highlight w:val="none"/>
              </w:rPr>
            </w:pPr>
          </w:p>
        </w:tc>
        <w:tc>
          <w:tcPr>
            <w:tcW w:w="1769" w:type="dxa"/>
            <w:tcBorders>
              <w:top w:val="nil"/>
              <w:left w:val="nil"/>
              <w:bottom w:val="single" w:color="auto" w:sz="4" w:space="0"/>
              <w:right w:val="single" w:color="auto" w:sz="4" w:space="0"/>
            </w:tcBorders>
            <w:noWrap w:val="0"/>
            <w:vAlign w:val="center"/>
          </w:tcPr>
          <w:p w14:paraId="687B6403">
            <w:pPr>
              <w:widowControl/>
              <w:jc w:val="left"/>
              <w:rPr>
                <w:color w:val="auto"/>
                <w:kern w:val="0"/>
                <w:sz w:val="18"/>
                <w:szCs w:val="18"/>
                <w:highlight w:val="none"/>
              </w:rPr>
            </w:pPr>
          </w:p>
        </w:tc>
        <w:tc>
          <w:tcPr>
            <w:tcW w:w="933" w:type="dxa"/>
            <w:tcBorders>
              <w:top w:val="nil"/>
              <w:left w:val="nil"/>
              <w:bottom w:val="single" w:color="auto" w:sz="4" w:space="0"/>
              <w:right w:val="single" w:color="auto" w:sz="4" w:space="0"/>
            </w:tcBorders>
            <w:noWrap w:val="0"/>
            <w:vAlign w:val="center"/>
          </w:tcPr>
          <w:p w14:paraId="4380028E">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7792FE9D">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12B92B29">
            <w:pPr>
              <w:widowControl/>
              <w:jc w:val="right"/>
              <w:rPr>
                <w:color w:val="auto"/>
                <w:kern w:val="0"/>
                <w:sz w:val="18"/>
                <w:szCs w:val="18"/>
                <w:highlight w:val="none"/>
              </w:rPr>
            </w:pPr>
          </w:p>
        </w:tc>
        <w:tc>
          <w:tcPr>
            <w:tcW w:w="844" w:type="dxa"/>
            <w:tcBorders>
              <w:top w:val="nil"/>
              <w:left w:val="nil"/>
              <w:bottom w:val="single" w:color="auto" w:sz="4" w:space="0"/>
              <w:right w:val="single" w:color="auto" w:sz="4" w:space="0"/>
            </w:tcBorders>
            <w:noWrap w:val="0"/>
            <w:vAlign w:val="center"/>
          </w:tcPr>
          <w:p w14:paraId="52F1398F">
            <w:pPr>
              <w:widowControl/>
              <w:jc w:val="center"/>
              <w:rPr>
                <w:color w:val="auto"/>
                <w:kern w:val="0"/>
                <w:sz w:val="18"/>
                <w:szCs w:val="18"/>
                <w:highlight w:val="none"/>
              </w:rPr>
            </w:pPr>
          </w:p>
        </w:tc>
        <w:tc>
          <w:tcPr>
            <w:tcW w:w="1161" w:type="dxa"/>
            <w:tcBorders>
              <w:top w:val="nil"/>
              <w:left w:val="nil"/>
              <w:bottom w:val="single" w:color="auto" w:sz="4" w:space="0"/>
              <w:right w:val="single" w:color="auto" w:sz="4" w:space="0"/>
            </w:tcBorders>
            <w:noWrap w:val="0"/>
            <w:vAlign w:val="center"/>
          </w:tcPr>
          <w:p w14:paraId="779C580A">
            <w:pPr>
              <w:widowControl/>
              <w:jc w:val="right"/>
              <w:rPr>
                <w:color w:val="auto"/>
                <w:kern w:val="0"/>
                <w:sz w:val="18"/>
                <w:szCs w:val="18"/>
                <w:highlight w:val="none"/>
              </w:rPr>
            </w:pPr>
          </w:p>
        </w:tc>
        <w:tc>
          <w:tcPr>
            <w:tcW w:w="988" w:type="dxa"/>
            <w:tcBorders>
              <w:top w:val="nil"/>
              <w:left w:val="nil"/>
              <w:bottom w:val="single" w:color="auto" w:sz="4" w:space="0"/>
              <w:right w:val="single" w:color="auto" w:sz="8" w:space="0"/>
            </w:tcBorders>
            <w:noWrap w:val="0"/>
            <w:vAlign w:val="center"/>
          </w:tcPr>
          <w:p w14:paraId="207E3A4E">
            <w:pPr>
              <w:widowControl/>
              <w:jc w:val="center"/>
              <w:rPr>
                <w:color w:val="auto"/>
                <w:kern w:val="0"/>
                <w:sz w:val="18"/>
                <w:szCs w:val="18"/>
                <w:highlight w:val="none"/>
              </w:rPr>
            </w:pPr>
          </w:p>
        </w:tc>
      </w:tr>
      <w:tr w14:paraId="7E2F3B6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65A84FA0">
            <w:pPr>
              <w:widowControl/>
              <w:jc w:val="center"/>
              <w:rPr>
                <w:color w:val="auto"/>
                <w:kern w:val="0"/>
                <w:sz w:val="18"/>
                <w:szCs w:val="18"/>
                <w:highlight w:val="none"/>
              </w:rPr>
            </w:pPr>
          </w:p>
        </w:tc>
        <w:tc>
          <w:tcPr>
            <w:tcW w:w="1220" w:type="dxa"/>
            <w:tcBorders>
              <w:top w:val="nil"/>
              <w:left w:val="nil"/>
              <w:bottom w:val="single" w:color="auto" w:sz="4" w:space="0"/>
              <w:right w:val="single" w:color="auto" w:sz="4" w:space="0"/>
            </w:tcBorders>
            <w:noWrap w:val="0"/>
            <w:vAlign w:val="center"/>
          </w:tcPr>
          <w:p w14:paraId="08638F4B">
            <w:pPr>
              <w:widowControl/>
              <w:jc w:val="center"/>
              <w:rPr>
                <w:color w:val="auto"/>
                <w:kern w:val="0"/>
                <w:sz w:val="18"/>
                <w:szCs w:val="18"/>
                <w:highlight w:val="none"/>
              </w:rPr>
            </w:pPr>
          </w:p>
        </w:tc>
        <w:tc>
          <w:tcPr>
            <w:tcW w:w="1769" w:type="dxa"/>
            <w:tcBorders>
              <w:top w:val="nil"/>
              <w:left w:val="nil"/>
              <w:bottom w:val="single" w:color="auto" w:sz="4" w:space="0"/>
              <w:right w:val="single" w:color="auto" w:sz="4" w:space="0"/>
            </w:tcBorders>
            <w:noWrap w:val="0"/>
            <w:vAlign w:val="center"/>
          </w:tcPr>
          <w:p w14:paraId="477CC5B8">
            <w:pPr>
              <w:widowControl/>
              <w:jc w:val="left"/>
              <w:rPr>
                <w:color w:val="auto"/>
                <w:kern w:val="0"/>
                <w:sz w:val="18"/>
                <w:szCs w:val="18"/>
                <w:highlight w:val="none"/>
              </w:rPr>
            </w:pPr>
          </w:p>
        </w:tc>
        <w:tc>
          <w:tcPr>
            <w:tcW w:w="933" w:type="dxa"/>
            <w:tcBorders>
              <w:top w:val="nil"/>
              <w:left w:val="nil"/>
              <w:bottom w:val="single" w:color="auto" w:sz="4" w:space="0"/>
              <w:right w:val="single" w:color="auto" w:sz="4" w:space="0"/>
            </w:tcBorders>
            <w:noWrap w:val="0"/>
            <w:vAlign w:val="center"/>
          </w:tcPr>
          <w:p w14:paraId="3A429C4D">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54A1FB48">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30D91A88">
            <w:pPr>
              <w:widowControl/>
              <w:jc w:val="right"/>
              <w:rPr>
                <w:color w:val="auto"/>
                <w:kern w:val="0"/>
                <w:sz w:val="18"/>
                <w:szCs w:val="18"/>
                <w:highlight w:val="none"/>
              </w:rPr>
            </w:pPr>
          </w:p>
        </w:tc>
        <w:tc>
          <w:tcPr>
            <w:tcW w:w="844" w:type="dxa"/>
            <w:tcBorders>
              <w:top w:val="nil"/>
              <w:left w:val="nil"/>
              <w:bottom w:val="single" w:color="auto" w:sz="4" w:space="0"/>
              <w:right w:val="single" w:color="auto" w:sz="4" w:space="0"/>
            </w:tcBorders>
            <w:noWrap w:val="0"/>
            <w:vAlign w:val="center"/>
          </w:tcPr>
          <w:p w14:paraId="11061CF1">
            <w:pPr>
              <w:widowControl/>
              <w:jc w:val="center"/>
              <w:rPr>
                <w:color w:val="auto"/>
                <w:kern w:val="0"/>
                <w:sz w:val="18"/>
                <w:szCs w:val="18"/>
                <w:highlight w:val="none"/>
              </w:rPr>
            </w:pPr>
          </w:p>
        </w:tc>
        <w:tc>
          <w:tcPr>
            <w:tcW w:w="1161" w:type="dxa"/>
            <w:tcBorders>
              <w:top w:val="nil"/>
              <w:left w:val="nil"/>
              <w:bottom w:val="single" w:color="auto" w:sz="4" w:space="0"/>
              <w:right w:val="single" w:color="auto" w:sz="4" w:space="0"/>
            </w:tcBorders>
            <w:noWrap w:val="0"/>
            <w:vAlign w:val="center"/>
          </w:tcPr>
          <w:p w14:paraId="31DA2CBC">
            <w:pPr>
              <w:widowControl/>
              <w:jc w:val="right"/>
              <w:rPr>
                <w:color w:val="auto"/>
                <w:kern w:val="0"/>
                <w:sz w:val="18"/>
                <w:szCs w:val="18"/>
                <w:highlight w:val="none"/>
              </w:rPr>
            </w:pPr>
          </w:p>
        </w:tc>
        <w:tc>
          <w:tcPr>
            <w:tcW w:w="988" w:type="dxa"/>
            <w:tcBorders>
              <w:top w:val="nil"/>
              <w:left w:val="nil"/>
              <w:bottom w:val="single" w:color="auto" w:sz="4" w:space="0"/>
              <w:right w:val="single" w:color="auto" w:sz="8" w:space="0"/>
            </w:tcBorders>
            <w:noWrap w:val="0"/>
            <w:vAlign w:val="center"/>
          </w:tcPr>
          <w:p w14:paraId="67677CB8">
            <w:pPr>
              <w:widowControl/>
              <w:jc w:val="center"/>
              <w:rPr>
                <w:color w:val="auto"/>
                <w:kern w:val="0"/>
                <w:sz w:val="18"/>
                <w:szCs w:val="18"/>
                <w:highlight w:val="none"/>
              </w:rPr>
            </w:pPr>
          </w:p>
        </w:tc>
      </w:tr>
      <w:tr w14:paraId="5E725B0D">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0"/>
            <w:vAlign w:val="center"/>
          </w:tcPr>
          <w:p w14:paraId="0D7131FB">
            <w:pPr>
              <w:widowControl/>
              <w:jc w:val="center"/>
              <w:rPr>
                <w:color w:val="auto"/>
                <w:kern w:val="0"/>
                <w:sz w:val="18"/>
                <w:szCs w:val="18"/>
                <w:highlight w:val="none"/>
              </w:rPr>
            </w:pPr>
          </w:p>
        </w:tc>
        <w:tc>
          <w:tcPr>
            <w:tcW w:w="1220" w:type="dxa"/>
            <w:tcBorders>
              <w:top w:val="nil"/>
              <w:left w:val="nil"/>
              <w:bottom w:val="single" w:color="auto" w:sz="4" w:space="0"/>
              <w:right w:val="single" w:color="auto" w:sz="4" w:space="0"/>
            </w:tcBorders>
            <w:noWrap w:val="0"/>
            <w:vAlign w:val="center"/>
          </w:tcPr>
          <w:p w14:paraId="5451D2C2">
            <w:pPr>
              <w:widowControl/>
              <w:jc w:val="center"/>
              <w:rPr>
                <w:color w:val="auto"/>
                <w:kern w:val="0"/>
                <w:sz w:val="18"/>
                <w:szCs w:val="18"/>
                <w:highlight w:val="none"/>
              </w:rPr>
            </w:pPr>
          </w:p>
        </w:tc>
        <w:tc>
          <w:tcPr>
            <w:tcW w:w="1769" w:type="dxa"/>
            <w:tcBorders>
              <w:top w:val="nil"/>
              <w:left w:val="nil"/>
              <w:bottom w:val="single" w:color="auto" w:sz="4" w:space="0"/>
              <w:right w:val="single" w:color="auto" w:sz="4" w:space="0"/>
            </w:tcBorders>
            <w:noWrap w:val="0"/>
            <w:vAlign w:val="center"/>
          </w:tcPr>
          <w:p w14:paraId="5EBCCE17">
            <w:pPr>
              <w:widowControl/>
              <w:jc w:val="left"/>
              <w:rPr>
                <w:color w:val="auto"/>
                <w:kern w:val="0"/>
                <w:sz w:val="18"/>
                <w:szCs w:val="18"/>
                <w:highlight w:val="none"/>
              </w:rPr>
            </w:pPr>
          </w:p>
        </w:tc>
        <w:tc>
          <w:tcPr>
            <w:tcW w:w="933" w:type="dxa"/>
            <w:tcBorders>
              <w:top w:val="nil"/>
              <w:left w:val="nil"/>
              <w:bottom w:val="single" w:color="auto" w:sz="4" w:space="0"/>
              <w:right w:val="single" w:color="auto" w:sz="4" w:space="0"/>
            </w:tcBorders>
            <w:noWrap w:val="0"/>
            <w:vAlign w:val="center"/>
          </w:tcPr>
          <w:p w14:paraId="7F5FC6E8">
            <w:pPr>
              <w:widowControl/>
              <w:jc w:val="center"/>
              <w:rPr>
                <w:color w:val="auto"/>
                <w:kern w:val="0"/>
                <w:sz w:val="18"/>
                <w:szCs w:val="18"/>
                <w:highlight w:val="none"/>
              </w:rPr>
            </w:pPr>
          </w:p>
        </w:tc>
        <w:tc>
          <w:tcPr>
            <w:tcW w:w="937" w:type="dxa"/>
            <w:tcBorders>
              <w:top w:val="nil"/>
              <w:left w:val="nil"/>
              <w:bottom w:val="single" w:color="auto" w:sz="4" w:space="0"/>
              <w:right w:val="single" w:color="auto" w:sz="4" w:space="0"/>
            </w:tcBorders>
            <w:noWrap w:val="0"/>
            <w:vAlign w:val="center"/>
          </w:tcPr>
          <w:p w14:paraId="7314833C">
            <w:pPr>
              <w:widowControl/>
              <w:jc w:val="center"/>
              <w:rPr>
                <w:color w:val="auto"/>
                <w:kern w:val="0"/>
                <w:sz w:val="18"/>
                <w:szCs w:val="18"/>
                <w:highlight w:val="none"/>
              </w:rPr>
            </w:pPr>
          </w:p>
        </w:tc>
        <w:tc>
          <w:tcPr>
            <w:tcW w:w="994" w:type="dxa"/>
            <w:tcBorders>
              <w:top w:val="nil"/>
              <w:left w:val="nil"/>
              <w:bottom w:val="single" w:color="auto" w:sz="4" w:space="0"/>
              <w:right w:val="single" w:color="auto" w:sz="4" w:space="0"/>
            </w:tcBorders>
            <w:noWrap w:val="0"/>
            <w:vAlign w:val="center"/>
          </w:tcPr>
          <w:p w14:paraId="1A127A2A">
            <w:pPr>
              <w:widowControl/>
              <w:jc w:val="right"/>
              <w:rPr>
                <w:color w:val="auto"/>
                <w:kern w:val="0"/>
                <w:sz w:val="18"/>
                <w:szCs w:val="18"/>
                <w:highlight w:val="none"/>
              </w:rPr>
            </w:pPr>
          </w:p>
        </w:tc>
        <w:tc>
          <w:tcPr>
            <w:tcW w:w="844" w:type="dxa"/>
            <w:tcBorders>
              <w:top w:val="nil"/>
              <w:left w:val="nil"/>
              <w:bottom w:val="single" w:color="auto" w:sz="4" w:space="0"/>
              <w:right w:val="single" w:color="auto" w:sz="4" w:space="0"/>
            </w:tcBorders>
            <w:noWrap w:val="0"/>
            <w:vAlign w:val="center"/>
          </w:tcPr>
          <w:p w14:paraId="7CF0B11A">
            <w:pPr>
              <w:widowControl/>
              <w:jc w:val="center"/>
              <w:rPr>
                <w:color w:val="auto"/>
                <w:kern w:val="0"/>
                <w:sz w:val="18"/>
                <w:szCs w:val="18"/>
                <w:highlight w:val="none"/>
              </w:rPr>
            </w:pPr>
          </w:p>
        </w:tc>
        <w:tc>
          <w:tcPr>
            <w:tcW w:w="1161" w:type="dxa"/>
            <w:tcBorders>
              <w:top w:val="nil"/>
              <w:left w:val="nil"/>
              <w:bottom w:val="single" w:color="auto" w:sz="4" w:space="0"/>
              <w:right w:val="single" w:color="auto" w:sz="4" w:space="0"/>
            </w:tcBorders>
            <w:noWrap w:val="0"/>
            <w:vAlign w:val="center"/>
          </w:tcPr>
          <w:p w14:paraId="487F367B">
            <w:pPr>
              <w:widowControl/>
              <w:jc w:val="right"/>
              <w:rPr>
                <w:color w:val="auto"/>
                <w:kern w:val="0"/>
                <w:sz w:val="18"/>
                <w:szCs w:val="18"/>
                <w:highlight w:val="none"/>
              </w:rPr>
            </w:pPr>
          </w:p>
        </w:tc>
        <w:tc>
          <w:tcPr>
            <w:tcW w:w="988" w:type="dxa"/>
            <w:tcBorders>
              <w:top w:val="nil"/>
              <w:left w:val="nil"/>
              <w:bottom w:val="single" w:color="auto" w:sz="4" w:space="0"/>
              <w:right w:val="single" w:color="auto" w:sz="8" w:space="0"/>
            </w:tcBorders>
            <w:noWrap w:val="0"/>
            <w:vAlign w:val="center"/>
          </w:tcPr>
          <w:p w14:paraId="1DE3FB51">
            <w:pPr>
              <w:widowControl/>
              <w:jc w:val="center"/>
              <w:rPr>
                <w:color w:val="auto"/>
                <w:kern w:val="0"/>
                <w:sz w:val="18"/>
                <w:szCs w:val="18"/>
                <w:highlight w:val="none"/>
              </w:rPr>
            </w:pPr>
          </w:p>
        </w:tc>
      </w:tr>
      <w:tr w14:paraId="11CA533A">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noWrap w:val="0"/>
            <w:vAlign w:val="center"/>
          </w:tcPr>
          <w:p w14:paraId="130E520C">
            <w:pPr>
              <w:widowControl/>
              <w:jc w:val="center"/>
              <w:rPr>
                <w:color w:val="auto"/>
                <w:kern w:val="0"/>
                <w:sz w:val="18"/>
                <w:szCs w:val="18"/>
                <w:highlight w:val="none"/>
              </w:rPr>
            </w:pPr>
            <w:r>
              <w:rPr>
                <w:color w:val="auto"/>
                <w:kern w:val="0"/>
                <w:sz w:val="18"/>
                <w:szCs w:val="18"/>
                <w:highlight w:val="none"/>
              </w:rPr>
              <w:t>合计</w:t>
            </w:r>
          </w:p>
        </w:tc>
        <w:tc>
          <w:tcPr>
            <w:tcW w:w="994" w:type="dxa"/>
            <w:tcBorders>
              <w:top w:val="nil"/>
              <w:left w:val="nil"/>
              <w:bottom w:val="single" w:color="auto" w:sz="4" w:space="0"/>
              <w:right w:val="single" w:color="auto" w:sz="4" w:space="0"/>
            </w:tcBorders>
            <w:noWrap w:val="0"/>
            <w:vAlign w:val="center"/>
          </w:tcPr>
          <w:p w14:paraId="0B24DCD2">
            <w:pPr>
              <w:widowControl/>
              <w:jc w:val="right"/>
              <w:rPr>
                <w:color w:val="auto"/>
                <w:kern w:val="0"/>
                <w:sz w:val="18"/>
                <w:szCs w:val="18"/>
                <w:highlight w:val="none"/>
              </w:rPr>
            </w:pPr>
            <w:r>
              <w:rPr>
                <w:color w:val="auto"/>
                <w:kern w:val="0"/>
                <w:sz w:val="18"/>
                <w:szCs w:val="18"/>
                <w:highlight w:val="none"/>
              </w:rPr>
              <w:t>　</w:t>
            </w:r>
          </w:p>
        </w:tc>
        <w:tc>
          <w:tcPr>
            <w:tcW w:w="844" w:type="dxa"/>
            <w:tcBorders>
              <w:top w:val="nil"/>
              <w:left w:val="nil"/>
              <w:bottom w:val="single" w:color="auto" w:sz="4" w:space="0"/>
              <w:right w:val="single" w:color="auto" w:sz="4" w:space="0"/>
            </w:tcBorders>
            <w:noWrap w:val="0"/>
            <w:vAlign w:val="center"/>
          </w:tcPr>
          <w:p w14:paraId="2A4C8CF7">
            <w:pPr>
              <w:widowControl/>
              <w:jc w:val="center"/>
              <w:rPr>
                <w:color w:val="auto"/>
                <w:kern w:val="0"/>
                <w:sz w:val="18"/>
                <w:szCs w:val="18"/>
                <w:highlight w:val="none"/>
              </w:rPr>
            </w:pPr>
            <w:r>
              <w:rPr>
                <w:color w:val="auto"/>
                <w:kern w:val="0"/>
                <w:sz w:val="18"/>
                <w:szCs w:val="18"/>
                <w:highlight w:val="none"/>
              </w:rPr>
              <w:t>　</w:t>
            </w:r>
          </w:p>
        </w:tc>
        <w:tc>
          <w:tcPr>
            <w:tcW w:w="1161" w:type="dxa"/>
            <w:tcBorders>
              <w:top w:val="nil"/>
              <w:left w:val="nil"/>
              <w:bottom w:val="single" w:color="auto" w:sz="4" w:space="0"/>
              <w:right w:val="single" w:color="auto" w:sz="4" w:space="0"/>
            </w:tcBorders>
            <w:noWrap w:val="0"/>
            <w:vAlign w:val="center"/>
          </w:tcPr>
          <w:p w14:paraId="1037C69B">
            <w:pPr>
              <w:widowControl/>
              <w:jc w:val="right"/>
              <w:rPr>
                <w:color w:val="auto"/>
                <w:kern w:val="0"/>
                <w:sz w:val="18"/>
                <w:szCs w:val="18"/>
                <w:highlight w:val="none"/>
              </w:rPr>
            </w:pPr>
            <w:r>
              <w:rPr>
                <w:color w:val="auto"/>
                <w:kern w:val="0"/>
                <w:sz w:val="18"/>
                <w:szCs w:val="18"/>
                <w:highlight w:val="none"/>
              </w:rPr>
              <w:t>　</w:t>
            </w:r>
          </w:p>
        </w:tc>
        <w:tc>
          <w:tcPr>
            <w:tcW w:w="988" w:type="dxa"/>
            <w:tcBorders>
              <w:top w:val="nil"/>
              <w:left w:val="nil"/>
              <w:bottom w:val="single" w:color="auto" w:sz="4" w:space="0"/>
              <w:right w:val="single" w:color="auto" w:sz="8" w:space="0"/>
            </w:tcBorders>
            <w:noWrap w:val="0"/>
            <w:vAlign w:val="center"/>
          </w:tcPr>
          <w:p w14:paraId="71F4CCF0">
            <w:pPr>
              <w:widowControl/>
              <w:jc w:val="center"/>
              <w:rPr>
                <w:color w:val="auto"/>
                <w:kern w:val="0"/>
                <w:sz w:val="18"/>
                <w:szCs w:val="18"/>
                <w:highlight w:val="none"/>
              </w:rPr>
            </w:pPr>
            <w:r>
              <w:rPr>
                <w:color w:val="auto"/>
                <w:kern w:val="0"/>
                <w:sz w:val="18"/>
                <w:szCs w:val="18"/>
                <w:highlight w:val="none"/>
              </w:rPr>
              <w:t>　</w:t>
            </w:r>
          </w:p>
        </w:tc>
      </w:tr>
    </w:tbl>
    <w:p w14:paraId="664CF335">
      <w:pPr>
        <w:pStyle w:val="2"/>
        <w:tabs>
          <w:tab w:val="left" w:pos="4529"/>
          <w:tab w:val="left" w:pos="7890"/>
          <w:tab w:val="left" w:pos="8416"/>
          <w:tab w:val="left" w:pos="9047"/>
        </w:tabs>
        <w:ind w:firstLine="224" w:firstLineChars="100"/>
        <w:rPr>
          <w:rFonts w:eastAsia="宋体"/>
          <w:color w:val="auto"/>
          <w:spacing w:val="-3"/>
          <w:highlight w:val="none"/>
        </w:rPr>
      </w:pPr>
    </w:p>
    <w:p w14:paraId="1C4E0B62">
      <w:pPr>
        <w:pStyle w:val="2"/>
        <w:tabs>
          <w:tab w:val="left" w:pos="4529"/>
          <w:tab w:val="left" w:pos="7890"/>
          <w:tab w:val="left" w:pos="8416"/>
          <w:tab w:val="left" w:pos="9047"/>
        </w:tabs>
        <w:ind w:firstLine="224" w:firstLineChars="100"/>
        <w:rPr>
          <w:rFonts w:eastAsia="宋体"/>
          <w:color w:val="auto"/>
          <w:spacing w:val="-3"/>
          <w:highlight w:val="none"/>
        </w:rPr>
      </w:pPr>
      <w:r>
        <w:rPr>
          <w:rFonts w:eastAsia="宋体"/>
          <w:color w:val="auto"/>
          <w:spacing w:val="-3"/>
          <w:highlight w:val="none"/>
        </w:rPr>
        <w:t>注：按施工方案计算的措施费，若无“计算基础”和“费率”的数值，也可只填“金额”数值，但应在备注栏说明施工方案出处或计算方法。</w:t>
      </w:r>
    </w:p>
    <w:p w14:paraId="24A987EE">
      <w:pPr>
        <w:spacing w:line="243" w:lineRule="exact"/>
        <w:jc w:val="right"/>
        <w:rPr>
          <w:color w:val="auto"/>
          <w:sz w:val="18"/>
          <w:szCs w:val="18"/>
          <w:highlight w:val="none"/>
        </w:rPr>
      </w:pPr>
    </w:p>
    <w:p w14:paraId="34A32571">
      <w:pPr>
        <w:spacing w:line="243" w:lineRule="exact"/>
        <w:jc w:val="right"/>
        <w:rPr>
          <w:rFonts w:hint="eastAsia"/>
          <w:color w:val="auto"/>
          <w:sz w:val="18"/>
          <w:szCs w:val="18"/>
          <w:highlight w:val="none"/>
        </w:rPr>
      </w:pPr>
      <w:r>
        <w:rPr>
          <w:color w:val="auto"/>
          <w:sz w:val="18"/>
          <w:szCs w:val="18"/>
          <w:highlight w:val="none"/>
        </w:rPr>
        <w:t>表-11</w:t>
      </w:r>
    </w:p>
    <w:p w14:paraId="55E40F9C">
      <w:pPr>
        <w:spacing w:line="243" w:lineRule="exact"/>
        <w:jc w:val="right"/>
        <w:rPr>
          <w:color w:val="auto"/>
          <w:sz w:val="18"/>
          <w:szCs w:val="18"/>
          <w:highlight w:val="none"/>
        </w:rPr>
      </w:pPr>
    </w:p>
    <w:p w14:paraId="4A8E4D74">
      <w:pPr>
        <w:spacing w:line="480" w:lineRule="auto"/>
        <w:jc w:val="center"/>
        <w:rPr>
          <w:b/>
          <w:color w:val="auto"/>
          <w:sz w:val="36"/>
          <w:szCs w:val="36"/>
          <w:highlight w:val="none"/>
        </w:rPr>
      </w:pPr>
      <w:r>
        <w:rPr>
          <w:b/>
          <w:color w:val="auto"/>
          <w:sz w:val="36"/>
          <w:szCs w:val="36"/>
          <w:highlight w:val="none"/>
        </w:rPr>
        <w:t>其他项目清单与计价汇总表</w:t>
      </w:r>
    </w:p>
    <w:p w14:paraId="3ED9AE3A">
      <w:pPr>
        <w:pStyle w:val="2"/>
        <w:tabs>
          <w:tab w:val="left" w:pos="4529"/>
          <w:tab w:val="left" w:pos="7890"/>
          <w:tab w:val="left" w:pos="8416"/>
          <w:tab w:val="left" w:pos="9047"/>
        </w:tabs>
        <w:ind w:firstLine="224" w:firstLineChars="100"/>
        <w:rPr>
          <w:rFonts w:eastAsia="宋体"/>
          <w:color w:val="auto"/>
          <w:spacing w:val="-3"/>
          <w:highlight w:val="none"/>
        </w:rPr>
      </w:pPr>
      <w:r>
        <w:rPr>
          <w:rFonts w:eastAsia="宋体"/>
          <w:color w:val="auto"/>
          <w:spacing w:val="-3"/>
          <w:highlight w:val="none"/>
        </w:rPr>
        <w:t>工程名称：                     标段：                     第  页 共  页</w:t>
      </w:r>
    </w:p>
    <w:tbl>
      <w:tblPr>
        <w:tblStyle w:val="6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489"/>
      </w:tblGrid>
      <w:tr w14:paraId="786D8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40" w:type="dxa"/>
            <w:vMerge w:val="restart"/>
            <w:noWrap w:val="0"/>
            <w:vAlign w:val="center"/>
          </w:tcPr>
          <w:p w14:paraId="26D81042">
            <w:pPr>
              <w:jc w:val="center"/>
              <w:rPr>
                <w:color w:val="auto"/>
                <w:szCs w:val="21"/>
                <w:highlight w:val="none"/>
              </w:rPr>
            </w:pPr>
            <w:r>
              <w:rPr>
                <w:color w:val="auto"/>
                <w:szCs w:val="21"/>
                <w:highlight w:val="none"/>
              </w:rPr>
              <w:t>序号</w:t>
            </w:r>
          </w:p>
        </w:tc>
        <w:tc>
          <w:tcPr>
            <w:tcW w:w="2760" w:type="dxa"/>
            <w:vMerge w:val="restart"/>
            <w:noWrap w:val="0"/>
            <w:vAlign w:val="center"/>
          </w:tcPr>
          <w:p w14:paraId="279D96BA">
            <w:pPr>
              <w:jc w:val="center"/>
              <w:rPr>
                <w:color w:val="auto"/>
                <w:szCs w:val="21"/>
                <w:highlight w:val="none"/>
              </w:rPr>
            </w:pPr>
            <w:r>
              <w:rPr>
                <w:color w:val="auto"/>
                <w:szCs w:val="21"/>
                <w:highlight w:val="none"/>
              </w:rPr>
              <w:t>项目名称</w:t>
            </w:r>
          </w:p>
        </w:tc>
        <w:tc>
          <w:tcPr>
            <w:tcW w:w="1400" w:type="dxa"/>
            <w:vMerge w:val="restart"/>
            <w:noWrap w:val="0"/>
            <w:vAlign w:val="center"/>
          </w:tcPr>
          <w:p w14:paraId="5D01C030">
            <w:pPr>
              <w:jc w:val="center"/>
              <w:rPr>
                <w:color w:val="auto"/>
                <w:szCs w:val="21"/>
                <w:highlight w:val="none"/>
              </w:rPr>
            </w:pPr>
            <w:r>
              <w:rPr>
                <w:color w:val="auto"/>
                <w:szCs w:val="21"/>
                <w:highlight w:val="none"/>
              </w:rPr>
              <w:t>计量单位</w:t>
            </w:r>
          </w:p>
        </w:tc>
        <w:tc>
          <w:tcPr>
            <w:tcW w:w="1300" w:type="dxa"/>
            <w:vMerge w:val="restart"/>
            <w:noWrap w:val="0"/>
            <w:vAlign w:val="center"/>
          </w:tcPr>
          <w:p w14:paraId="52845386">
            <w:pPr>
              <w:jc w:val="center"/>
              <w:rPr>
                <w:color w:val="auto"/>
                <w:szCs w:val="21"/>
                <w:highlight w:val="none"/>
              </w:rPr>
            </w:pPr>
            <w:r>
              <w:rPr>
                <w:color w:val="auto"/>
                <w:szCs w:val="21"/>
                <w:highlight w:val="none"/>
              </w:rPr>
              <w:t>金  额（元）</w:t>
            </w:r>
          </w:p>
        </w:tc>
        <w:tc>
          <w:tcPr>
            <w:tcW w:w="2489" w:type="dxa"/>
            <w:vMerge w:val="restart"/>
            <w:noWrap w:val="0"/>
            <w:vAlign w:val="center"/>
          </w:tcPr>
          <w:p w14:paraId="48BCA253">
            <w:pPr>
              <w:jc w:val="center"/>
              <w:rPr>
                <w:color w:val="auto"/>
                <w:szCs w:val="21"/>
                <w:highlight w:val="none"/>
              </w:rPr>
            </w:pPr>
            <w:r>
              <w:rPr>
                <w:color w:val="auto"/>
                <w:szCs w:val="21"/>
                <w:highlight w:val="none"/>
              </w:rPr>
              <w:t>备注</w:t>
            </w:r>
          </w:p>
        </w:tc>
      </w:tr>
      <w:tr w14:paraId="3F61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40" w:type="dxa"/>
            <w:vMerge w:val="continue"/>
            <w:noWrap w:val="0"/>
            <w:vAlign w:val="center"/>
          </w:tcPr>
          <w:p w14:paraId="23AA42E7">
            <w:pPr>
              <w:rPr>
                <w:color w:val="auto"/>
                <w:highlight w:val="none"/>
              </w:rPr>
            </w:pPr>
          </w:p>
        </w:tc>
        <w:tc>
          <w:tcPr>
            <w:tcW w:w="2760" w:type="dxa"/>
            <w:vMerge w:val="continue"/>
            <w:noWrap w:val="0"/>
            <w:vAlign w:val="center"/>
          </w:tcPr>
          <w:p w14:paraId="07D5CC1C">
            <w:pPr>
              <w:rPr>
                <w:color w:val="auto"/>
                <w:highlight w:val="none"/>
              </w:rPr>
            </w:pPr>
          </w:p>
        </w:tc>
        <w:tc>
          <w:tcPr>
            <w:tcW w:w="1400" w:type="dxa"/>
            <w:vMerge w:val="continue"/>
            <w:noWrap w:val="0"/>
            <w:vAlign w:val="center"/>
          </w:tcPr>
          <w:p w14:paraId="1736985E">
            <w:pPr>
              <w:rPr>
                <w:color w:val="auto"/>
                <w:highlight w:val="none"/>
              </w:rPr>
            </w:pPr>
          </w:p>
        </w:tc>
        <w:tc>
          <w:tcPr>
            <w:tcW w:w="1300" w:type="dxa"/>
            <w:vMerge w:val="continue"/>
            <w:noWrap w:val="0"/>
            <w:vAlign w:val="center"/>
          </w:tcPr>
          <w:p w14:paraId="5850A008">
            <w:pPr>
              <w:rPr>
                <w:color w:val="auto"/>
                <w:highlight w:val="none"/>
              </w:rPr>
            </w:pPr>
          </w:p>
        </w:tc>
        <w:tc>
          <w:tcPr>
            <w:tcW w:w="2489" w:type="dxa"/>
            <w:vMerge w:val="continue"/>
            <w:noWrap w:val="0"/>
            <w:vAlign w:val="center"/>
          </w:tcPr>
          <w:p w14:paraId="6A38E75F">
            <w:pPr>
              <w:rPr>
                <w:color w:val="auto"/>
                <w:highlight w:val="none"/>
              </w:rPr>
            </w:pPr>
          </w:p>
        </w:tc>
      </w:tr>
      <w:tr w14:paraId="515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4B84B7CD">
            <w:pPr>
              <w:jc w:val="center"/>
              <w:rPr>
                <w:color w:val="auto"/>
                <w:szCs w:val="21"/>
                <w:highlight w:val="none"/>
              </w:rPr>
            </w:pPr>
            <w:r>
              <w:rPr>
                <w:color w:val="auto"/>
                <w:szCs w:val="21"/>
                <w:highlight w:val="none"/>
              </w:rPr>
              <w:t>1</w:t>
            </w:r>
          </w:p>
        </w:tc>
        <w:tc>
          <w:tcPr>
            <w:tcW w:w="2760" w:type="dxa"/>
            <w:noWrap w:val="0"/>
            <w:vAlign w:val="center"/>
          </w:tcPr>
          <w:p w14:paraId="6B9F059B">
            <w:pPr>
              <w:rPr>
                <w:color w:val="auto"/>
                <w:szCs w:val="21"/>
                <w:highlight w:val="none"/>
              </w:rPr>
            </w:pPr>
            <w:r>
              <w:rPr>
                <w:color w:val="auto"/>
                <w:szCs w:val="21"/>
                <w:highlight w:val="none"/>
              </w:rPr>
              <w:t>暂列金额</w:t>
            </w:r>
          </w:p>
        </w:tc>
        <w:tc>
          <w:tcPr>
            <w:tcW w:w="1400" w:type="dxa"/>
            <w:noWrap w:val="0"/>
            <w:vAlign w:val="center"/>
          </w:tcPr>
          <w:p w14:paraId="669D68C7">
            <w:pPr>
              <w:rPr>
                <w:color w:val="auto"/>
                <w:szCs w:val="21"/>
                <w:highlight w:val="none"/>
              </w:rPr>
            </w:pPr>
          </w:p>
        </w:tc>
        <w:tc>
          <w:tcPr>
            <w:tcW w:w="1300" w:type="dxa"/>
            <w:noWrap w:val="0"/>
            <w:vAlign w:val="center"/>
          </w:tcPr>
          <w:p w14:paraId="7207836F">
            <w:pPr>
              <w:rPr>
                <w:color w:val="auto"/>
                <w:szCs w:val="21"/>
                <w:highlight w:val="none"/>
              </w:rPr>
            </w:pPr>
          </w:p>
        </w:tc>
        <w:tc>
          <w:tcPr>
            <w:tcW w:w="2489" w:type="dxa"/>
            <w:noWrap w:val="0"/>
            <w:vAlign w:val="center"/>
          </w:tcPr>
          <w:p w14:paraId="3AA64A49">
            <w:pPr>
              <w:jc w:val="center"/>
              <w:rPr>
                <w:color w:val="auto"/>
                <w:szCs w:val="21"/>
                <w:highlight w:val="none"/>
              </w:rPr>
            </w:pPr>
            <w:r>
              <w:rPr>
                <w:color w:val="auto"/>
                <w:szCs w:val="21"/>
                <w:highlight w:val="none"/>
              </w:rPr>
              <w:t>明细详见</w:t>
            </w:r>
          </w:p>
          <w:p w14:paraId="260D6215">
            <w:pPr>
              <w:jc w:val="center"/>
              <w:rPr>
                <w:color w:val="auto"/>
                <w:szCs w:val="21"/>
                <w:highlight w:val="none"/>
              </w:rPr>
            </w:pPr>
            <w:r>
              <w:rPr>
                <w:color w:val="auto"/>
                <w:szCs w:val="21"/>
                <w:highlight w:val="none"/>
              </w:rPr>
              <w:t>表—12—1</w:t>
            </w:r>
          </w:p>
        </w:tc>
      </w:tr>
      <w:tr w14:paraId="0C46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0B7271D1">
            <w:pPr>
              <w:jc w:val="center"/>
              <w:rPr>
                <w:color w:val="auto"/>
                <w:szCs w:val="21"/>
                <w:highlight w:val="none"/>
              </w:rPr>
            </w:pPr>
            <w:r>
              <w:rPr>
                <w:color w:val="auto"/>
                <w:szCs w:val="21"/>
                <w:highlight w:val="none"/>
              </w:rPr>
              <w:t>2</w:t>
            </w:r>
          </w:p>
        </w:tc>
        <w:tc>
          <w:tcPr>
            <w:tcW w:w="2760" w:type="dxa"/>
            <w:noWrap w:val="0"/>
            <w:vAlign w:val="center"/>
          </w:tcPr>
          <w:p w14:paraId="30DA88C8">
            <w:pPr>
              <w:rPr>
                <w:color w:val="auto"/>
                <w:szCs w:val="21"/>
                <w:highlight w:val="none"/>
              </w:rPr>
            </w:pPr>
            <w:r>
              <w:rPr>
                <w:color w:val="auto"/>
                <w:szCs w:val="21"/>
                <w:highlight w:val="none"/>
              </w:rPr>
              <w:t>暂估价</w:t>
            </w:r>
          </w:p>
        </w:tc>
        <w:tc>
          <w:tcPr>
            <w:tcW w:w="1400" w:type="dxa"/>
            <w:noWrap w:val="0"/>
            <w:vAlign w:val="center"/>
          </w:tcPr>
          <w:p w14:paraId="674C9318">
            <w:pPr>
              <w:rPr>
                <w:color w:val="auto"/>
                <w:szCs w:val="21"/>
                <w:highlight w:val="none"/>
              </w:rPr>
            </w:pPr>
          </w:p>
        </w:tc>
        <w:tc>
          <w:tcPr>
            <w:tcW w:w="1300" w:type="dxa"/>
            <w:noWrap w:val="0"/>
            <w:vAlign w:val="center"/>
          </w:tcPr>
          <w:p w14:paraId="2D7997A3">
            <w:pPr>
              <w:rPr>
                <w:color w:val="auto"/>
                <w:szCs w:val="21"/>
                <w:highlight w:val="none"/>
              </w:rPr>
            </w:pPr>
          </w:p>
        </w:tc>
        <w:tc>
          <w:tcPr>
            <w:tcW w:w="2489" w:type="dxa"/>
            <w:noWrap w:val="0"/>
            <w:vAlign w:val="center"/>
          </w:tcPr>
          <w:p w14:paraId="4F23D1BE">
            <w:pPr>
              <w:rPr>
                <w:color w:val="auto"/>
                <w:szCs w:val="21"/>
                <w:highlight w:val="none"/>
              </w:rPr>
            </w:pPr>
          </w:p>
        </w:tc>
      </w:tr>
      <w:tr w14:paraId="5B69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33AC275B">
            <w:pPr>
              <w:jc w:val="center"/>
              <w:rPr>
                <w:color w:val="auto"/>
                <w:szCs w:val="21"/>
                <w:highlight w:val="none"/>
              </w:rPr>
            </w:pPr>
            <w:r>
              <w:rPr>
                <w:color w:val="auto"/>
                <w:szCs w:val="21"/>
                <w:highlight w:val="none"/>
              </w:rPr>
              <w:t>2.1</w:t>
            </w:r>
          </w:p>
        </w:tc>
        <w:tc>
          <w:tcPr>
            <w:tcW w:w="2760" w:type="dxa"/>
            <w:noWrap w:val="0"/>
            <w:vAlign w:val="center"/>
          </w:tcPr>
          <w:p w14:paraId="5008F8D3">
            <w:pPr>
              <w:rPr>
                <w:color w:val="auto"/>
                <w:szCs w:val="21"/>
                <w:highlight w:val="none"/>
              </w:rPr>
            </w:pPr>
            <w:r>
              <w:rPr>
                <w:color w:val="auto"/>
                <w:szCs w:val="21"/>
                <w:highlight w:val="none"/>
              </w:rPr>
              <w:t>材料（工程设备）暂估价</w:t>
            </w:r>
          </w:p>
        </w:tc>
        <w:tc>
          <w:tcPr>
            <w:tcW w:w="1400" w:type="dxa"/>
            <w:noWrap w:val="0"/>
            <w:vAlign w:val="center"/>
          </w:tcPr>
          <w:p w14:paraId="1C4CC607">
            <w:pPr>
              <w:rPr>
                <w:color w:val="auto"/>
                <w:szCs w:val="21"/>
                <w:highlight w:val="none"/>
              </w:rPr>
            </w:pPr>
          </w:p>
        </w:tc>
        <w:tc>
          <w:tcPr>
            <w:tcW w:w="1300" w:type="dxa"/>
            <w:noWrap w:val="0"/>
            <w:vAlign w:val="center"/>
          </w:tcPr>
          <w:p w14:paraId="20C4D347">
            <w:pPr>
              <w:jc w:val="center"/>
              <w:rPr>
                <w:color w:val="auto"/>
                <w:szCs w:val="21"/>
                <w:highlight w:val="none"/>
              </w:rPr>
            </w:pPr>
            <w:r>
              <w:rPr>
                <w:color w:val="auto"/>
                <w:szCs w:val="21"/>
                <w:highlight w:val="none"/>
              </w:rPr>
              <w:t>—</w:t>
            </w:r>
          </w:p>
        </w:tc>
        <w:tc>
          <w:tcPr>
            <w:tcW w:w="2489" w:type="dxa"/>
            <w:noWrap w:val="0"/>
            <w:vAlign w:val="center"/>
          </w:tcPr>
          <w:p w14:paraId="486FE5FB">
            <w:pPr>
              <w:jc w:val="center"/>
              <w:rPr>
                <w:color w:val="auto"/>
                <w:szCs w:val="21"/>
                <w:highlight w:val="none"/>
              </w:rPr>
            </w:pPr>
            <w:r>
              <w:rPr>
                <w:color w:val="auto"/>
                <w:szCs w:val="21"/>
                <w:highlight w:val="none"/>
              </w:rPr>
              <w:t>明细详见</w:t>
            </w:r>
          </w:p>
          <w:p w14:paraId="5AEC5A53">
            <w:pPr>
              <w:jc w:val="center"/>
              <w:rPr>
                <w:color w:val="auto"/>
                <w:szCs w:val="21"/>
                <w:highlight w:val="none"/>
              </w:rPr>
            </w:pPr>
            <w:r>
              <w:rPr>
                <w:color w:val="auto"/>
                <w:szCs w:val="21"/>
                <w:highlight w:val="none"/>
              </w:rPr>
              <w:t>表—12—2</w:t>
            </w:r>
          </w:p>
        </w:tc>
      </w:tr>
      <w:tr w14:paraId="5AF3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73A2437C">
            <w:pPr>
              <w:jc w:val="center"/>
              <w:rPr>
                <w:color w:val="auto"/>
                <w:szCs w:val="21"/>
                <w:highlight w:val="none"/>
              </w:rPr>
            </w:pPr>
            <w:r>
              <w:rPr>
                <w:color w:val="auto"/>
                <w:szCs w:val="21"/>
                <w:highlight w:val="none"/>
              </w:rPr>
              <w:t>2.2</w:t>
            </w:r>
          </w:p>
        </w:tc>
        <w:tc>
          <w:tcPr>
            <w:tcW w:w="2760" w:type="dxa"/>
            <w:noWrap w:val="0"/>
            <w:vAlign w:val="center"/>
          </w:tcPr>
          <w:p w14:paraId="2DBCF12E">
            <w:pPr>
              <w:rPr>
                <w:color w:val="auto"/>
                <w:szCs w:val="21"/>
                <w:highlight w:val="none"/>
              </w:rPr>
            </w:pPr>
            <w:r>
              <w:rPr>
                <w:color w:val="auto"/>
                <w:szCs w:val="21"/>
                <w:highlight w:val="none"/>
              </w:rPr>
              <w:t>专业工程暂估价</w:t>
            </w:r>
          </w:p>
        </w:tc>
        <w:tc>
          <w:tcPr>
            <w:tcW w:w="1400" w:type="dxa"/>
            <w:noWrap w:val="0"/>
            <w:vAlign w:val="center"/>
          </w:tcPr>
          <w:p w14:paraId="6354705A">
            <w:pPr>
              <w:rPr>
                <w:color w:val="auto"/>
                <w:szCs w:val="21"/>
                <w:highlight w:val="none"/>
              </w:rPr>
            </w:pPr>
          </w:p>
        </w:tc>
        <w:tc>
          <w:tcPr>
            <w:tcW w:w="1300" w:type="dxa"/>
            <w:noWrap w:val="0"/>
            <w:vAlign w:val="center"/>
          </w:tcPr>
          <w:p w14:paraId="04A11862">
            <w:pPr>
              <w:rPr>
                <w:color w:val="auto"/>
                <w:szCs w:val="21"/>
                <w:highlight w:val="none"/>
              </w:rPr>
            </w:pPr>
          </w:p>
        </w:tc>
        <w:tc>
          <w:tcPr>
            <w:tcW w:w="2489" w:type="dxa"/>
            <w:noWrap w:val="0"/>
            <w:vAlign w:val="center"/>
          </w:tcPr>
          <w:p w14:paraId="29E0000E">
            <w:pPr>
              <w:jc w:val="center"/>
              <w:rPr>
                <w:color w:val="auto"/>
                <w:szCs w:val="21"/>
                <w:highlight w:val="none"/>
              </w:rPr>
            </w:pPr>
            <w:r>
              <w:rPr>
                <w:color w:val="auto"/>
                <w:szCs w:val="21"/>
                <w:highlight w:val="none"/>
              </w:rPr>
              <w:t>明细详见</w:t>
            </w:r>
          </w:p>
          <w:p w14:paraId="261C2C91">
            <w:pPr>
              <w:jc w:val="center"/>
              <w:rPr>
                <w:color w:val="auto"/>
                <w:szCs w:val="21"/>
                <w:highlight w:val="none"/>
              </w:rPr>
            </w:pPr>
            <w:r>
              <w:rPr>
                <w:color w:val="auto"/>
                <w:szCs w:val="21"/>
                <w:highlight w:val="none"/>
              </w:rPr>
              <w:t>表—12—3</w:t>
            </w:r>
          </w:p>
        </w:tc>
      </w:tr>
      <w:tr w14:paraId="3064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25C15ADC">
            <w:pPr>
              <w:jc w:val="center"/>
              <w:rPr>
                <w:color w:val="auto"/>
                <w:szCs w:val="21"/>
                <w:highlight w:val="none"/>
              </w:rPr>
            </w:pPr>
            <w:r>
              <w:rPr>
                <w:color w:val="auto"/>
                <w:szCs w:val="21"/>
                <w:highlight w:val="none"/>
              </w:rPr>
              <w:t>3</w:t>
            </w:r>
          </w:p>
        </w:tc>
        <w:tc>
          <w:tcPr>
            <w:tcW w:w="2760" w:type="dxa"/>
            <w:noWrap w:val="0"/>
            <w:vAlign w:val="center"/>
          </w:tcPr>
          <w:p w14:paraId="70D4F232">
            <w:pPr>
              <w:rPr>
                <w:color w:val="auto"/>
                <w:szCs w:val="21"/>
                <w:highlight w:val="none"/>
              </w:rPr>
            </w:pPr>
            <w:r>
              <w:rPr>
                <w:color w:val="auto"/>
                <w:szCs w:val="21"/>
                <w:highlight w:val="none"/>
              </w:rPr>
              <w:t>计日工</w:t>
            </w:r>
          </w:p>
        </w:tc>
        <w:tc>
          <w:tcPr>
            <w:tcW w:w="1400" w:type="dxa"/>
            <w:noWrap w:val="0"/>
            <w:vAlign w:val="center"/>
          </w:tcPr>
          <w:p w14:paraId="5CD61C0D">
            <w:pPr>
              <w:rPr>
                <w:color w:val="auto"/>
                <w:szCs w:val="21"/>
                <w:highlight w:val="none"/>
              </w:rPr>
            </w:pPr>
          </w:p>
        </w:tc>
        <w:tc>
          <w:tcPr>
            <w:tcW w:w="1300" w:type="dxa"/>
            <w:noWrap w:val="0"/>
            <w:vAlign w:val="center"/>
          </w:tcPr>
          <w:p w14:paraId="354992B1">
            <w:pPr>
              <w:rPr>
                <w:color w:val="auto"/>
                <w:szCs w:val="21"/>
                <w:highlight w:val="none"/>
              </w:rPr>
            </w:pPr>
          </w:p>
        </w:tc>
        <w:tc>
          <w:tcPr>
            <w:tcW w:w="2489" w:type="dxa"/>
            <w:noWrap w:val="0"/>
            <w:vAlign w:val="center"/>
          </w:tcPr>
          <w:p w14:paraId="4CFE7512">
            <w:pPr>
              <w:jc w:val="center"/>
              <w:rPr>
                <w:color w:val="auto"/>
                <w:szCs w:val="21"/>
                <w:highlight w:val="none"/>
              </w:rPr>
            </w:pPr>
            <w:r>
              <w:rPr>
                <w:color w:val="auto"/>
                <w:szCs w:val="21"/>
                <w:highlight w:val="none"/>
              </w:rPr>
              <w:t>明细详见</w:t>
            </w:r>
          </w:p>
          <w:p w14:paraId="0D1FC3F2">
            <w:pPr>
              <w:jc w:val="center"/>
              <w:rPr>
                <w:color w:val="auto"/>
                <w:szCs w:val="21"/>
                <w:highlight w:val="none"/>
              </w:rPr>
            </w:pPr>
            <w:r>
              <w:rPr>
                <w:color w:val="auto"/>
                <w:szCs w:val="21"/>
                <w:highlight w:val="none"/>
              </w:rPr>
              <w:t>表—12—4</w:t>
            </w:r>
          </w:p>
        </w:tc>
      </w:tr>
      <w:tr w14:paraId="4D49B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18D9E7D8">
            <w:pPr>
              <w:jc w:val="center"/>
              <w:rPr>
                <w:color w:val="auto"/>
                <w:szCs w:val="21"/>
                <w:highlight w:val="none"/>
              </w:rPr>
            </w:pPr>
            <w:r>
              <w:rPr>
                <w:color w:val="auto"/>
                <w:szCs w:val="21"/>
                <w:highlight w:val="none"/>
              </w:rPr>
              <w:t>4</w:t>
            </w:r>
          </w:p>
        </w:tc>
        <w:tc>
          <w:tcPr>
            <w:tcW w:w="2760" w:type="dxa"/>
            <w:noWrap w:val="0"/>
            <w:vAlign w:val="center"/>
          </w:tcPr>
          <w:p w14:paraId="3DB6CB4B">
            <w:pPr>
              <w:rPr>
                <w:color w:val="auto"/>
                <w:szCs w:val="21"/>
                <w:highlight w:val="none"/>
              </w:rPr>
            </w:pPr>
            <w:r>
              <w:rPr>
                <w:color w:val="auto"/>
                <w:szCs w:val="21"/>
                <w:highlight w:val="none"/>
              </w:rPr>
              <w:t>总承包服务费</w:t>
            </w:r>
          </w:p>
        </w:tc>
        <w:tc>
          <w:tcPr>
            <w:tcW w:w="1400" w:type="dxa"/>
            <w:noWrap w:val="0"/>
            <w:vAlign w:val="center"/>
          </w:tcPr>
          <w:p w14:paraId="11F615A7">
            <w:pPr>
              <w:rPr>
                <w:color w:val="auto"/>
                <w:szCs w:val="21"/>
                <w:highlight w:val="none"/>
              </w:rPr>
            </w:pPr>
          </w:p>
        </w:tc>
        <w:tc>
          <w:tcPr>
            <w:tcW w:w="1300" w:type="dxa"/>
            <w:noWrap w:val="0"/>
            <w:vAlign w:val="center"/>
          </w:tcPr>
          <w:p w14:paraId="266DCAD5">
            <w:pPr>
              <w:rPr>
                <w:color w:val="auto"/>
                <w:szCs w:val="21"/>
                <w:highlight w:val="none"/>
              </w:rPr>
            </w:pPr>
          </w:p>
        </w:tc>
        <w:tc>
          <w:tcPr>
            <w:tcW w:w="2489" w:type="dxa"/>
            <w:noWrap w:val="0"/>
            <w:vAlign w:val="center"/>
          </w:tcPr>
          <w:p w14:paraId="6F02AFE6">
            <w:pPr>
              <w:jc w:val="center"/>
              <w:rPr>
                <w:color w:val="auto"/>
                <w:szCs w:val="21"/>
                <w:highlight w:val="none"/>
              </w:rPr>
            </w:pPr>
            <w:r>
              <w:rPr>
                <w:color w:val="auto"/>
                <w:szCs w:val="21"/>
                <w:highlight w:val="none"/>
              </w:rPr>
              <w:t>明细详见</w:t>
            </w:r>
          </w:p>
          <w:p w14:paraId="1A185671">
            <w:pPr>
              <w:jc w:val="center"/>
              <w:rPr>
                <w:color w:val="auto"/>
                <w:szCs w:val="21"/>
                <w:highlight w:val="none"/>
              </w:rPr>
            </w:pPr>
            <w:r>
              <w:rPr>
                <w:color w:val="auto"/>
                <w:szCs w:val="21"/>
                <w:highlight w:val="none"/>
              </w:rPr>
              <w:t>表—12—5</w:t>
            </w:r>
          </w:p>
        </w:tc>
      </w:tr>
      <w:tr w14:paraId="5FB9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5214ACF3">
            <w:pPr>
              <w:jc w:val="center"/>
              <w:rPr>
                <w:color w:val="auto"/>
                <w:szCs w:val="21"/>
                <w:highlight w:val="none"/>
              </w:rPr>
            </w:pPr>
            <w:r>
              <w:rPr>
                <w:color w:val="auto"/>
                <w:szCs w:val="21"/>
                <w:highlight w:val="none"/>
              </w:rPr>
              <w:t>5</w:t>
            </w:r>
          </w:p>
        </w:tc>
        <w:tc>
          <w:tcPr>
            <w:tcW w:w="2760" w:type="dxa"/>
            <w:noWrap w:val="0"/>
            <w:vAlign w:val="center"/>
          </w:tcPr>
          <w:p w14:paraId="79C21A43">
            <w:pPr>
              <w:jc w:val="center"/>
              <w:rPr>
                <w:color w:val="auto"/>
                <w:szCs w:val="21"/>
                <w:highlight w:val="none"/>
              </w:rPr>
            </w:pPr>
          </w:p>
        </w:tc>
        <w:tc>
          <w:tcPr>
            <w:tcW w:w="1400" w:type="dxa"/>
            <w:noWrap w:val="0"/>
            <w:vAlign w:val="center"/>
          </w:tcPr>
          <w:p w14:paraId="109953FC">
            <w:pPr>
              <w:rPr>
                <w:color w:val="auto"/>
                <w:szCs w:val="21"/>
                <w:highlight w:val="none"/>
              </w:rPr>
            </w:pPr>
          </w:p>
        </w:tc>
        <w:tc>
          <w:tcPr>
            <w:tcW w:w="1300" w:type="dxa"/>
            <w:noWrap w:val="0"/>
            <w:vAlign w:val="center"/>
          </w:tcPr>
          <w:p w14:paraId="0F3B3B30">
            <w:pPr>
              <w:rPr>
                <w:color w:val="auto"/>
                <w:szCs w:val="21"/>
                <w:highlight w:val="none"/>
              </w:rPr>
            </w:pPr>
          </w:p>
        </w:tc>
        <w:tc>
          <w:tcPr>
            <w:tcW w:w="2489" w:type="dxa"/>
            <w:noWrap w:val="0"/>
            <w:vAlign w:val="center"/>
          </w:tcPr>
          <w:p w14:paraId="413AAFA8">
            <w:pPr>
              <w:rPr>
                <w:color w:val="auto"/>
                <w:szCs w:val="21"/>
                <w:highlight w:val="none"/>
              </w:rPr>
            </w:pPr>
          </w:p>
        </w:tc>
      </w:tr>
      <w:tr w14:paraId="1260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25603FF1">
            <w:pPr>
              <w:jc w:val="center"/>
              <w:rPr>
                <w:color w:val="auto"/>
                <w:szCs w:val="21"/>
                <w:highlight w:val="none"/>
              </w:rPr>
            </w:pPr>
          </w:p>
        </w:tc>
        <w:tc>
          <w:tcPr>
            <w:tcW w:w="2760" w:type="dxa"/>
            <w:noWrap w:val="0"/>
            <w:vAlign w:val="center"/>
          </w:tcPr>
          <w:p w14:paraId="25ADA27C">
            <w:pPr>
              <w:jc w:val="center"/>
              <w:rPr>
                <w:color w:val="auto"/>
                <w:szCs w:val="21"/>
                <w:highlight w:val="none"/>
              </w:rPr>
            </w:pPr>
          </w:p>
        </w:tc>
        <w:tc>
          <w:tcPr>
            <w:tcW w:w="1400" w:type="dxa"/>
            <w:noWrap w:val="0"/>
            <w:vAlign w:val="center"/>
          </w:tcPr>
          <w:p w14:paraId="6D7E9F72">
            <w:pPr>
              <w:rPr>
                <w:color w:val="auto"/>
                <w:szCs w:val="21"/>
                <w:highlight w:val="none"/>
              </w:rPr>
            </w:pPr>
          </w:p>
        </w:tc>
        <w:tc>
          <w:tcPr>
            <w:tcW w:w="1300" w:type="dxa"/>
            <w:noWrap w:val="0"/>
            <w:vAlign w:val="center"/>
          </w:tcPr>
          <w:p w14:paraId="2C8B01BE">
            <w:pPr>
              <w:rPr>
                <w:color w:val="auto"/>
                <w:szCs w:val="21"/>
                <w:highlight w:val="none"/>
              </w:rPr>
            </w:pPr>
          </w:p>
        </w:tc>
        <w:tc>
          <w:tcPr>
            <w:tcW w:w="2489" w:type="dxa"/>
            <w:noWrap w:val="0"/>
            <w:vAlign w:val="center"/>
          </w:tcPr>
          <w:p w14:paraId="1CA04EDE">
            <w:pPr>
              <w:rPr>
                <w:color w:val="auto"/>
                <w:szCs w:val="21"/>
                <w:highlight w:val="none"/>
              </w:rPr>
            </w:pPr>
          </w:p>
        </w:tc>
      </w:tr>
      <w:tr w14:paraId="5E25A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7495F698">
            <w:pPr>
              <w:jc w:val="center"/>
              <w:rPr>
                <w:color w:val="auto"/>
                <w:szCs w:val="21"/>
                <w:highlight w:val="none"/>
              </w:rPr>
            </w:pPr>
          </w:p>
        </w:tc>
        <w:tc>
          <w:tcPr>
            <w:tcW w:w="2760" w:type="dxa"/>
            <w:noWrap w:val="0"/>
            <w:vAlign w:val="center"/>
          </w:tcPr>
          <w:p w14:paraId="7F270B51">
            <w:pPr>
              <w:jc w:val="center"/>
              <w:rPr>
                <w:color w:val="auto"/>
                <w:szCs w:val="21"/>
                <w:highlight w:val="none"/>
              </w:rPr>
            </w:pPr>
          </w:p>
        </w:tc>
        <w:tc>
          <w:tcPr>
            <w:tcW w:w="1400" w:type="dxa"/>
            <w:noWrap w:val="0"/>
            <w:vAlign w:val="center"/>
          </w:tcPr>
          <w:p w14:paraId="61927DAD">
            <w:pPr>
              <w:rPr>
                <w:color w:val="auto"/>
                <w:szCs w:val="21"/>
                <w:highlight w:val="none"/>
              </w:rPr>
            </w:pPr>
          </w:p>
        </w:tc>
        <w:tc>
          <w:tcPr>
            <w:tcW w:w="1300" w:type="dxa"/>
            <w:noWrap w:val="0"/>
            <w:vAlign w:val="center"/>
          </w:tcPr>
          <w:p w14:paraId="6FE7FE01">
            <w:pPr>
              <w:rPr>
                <w:color w:val="auto"/>
                <w:szCs w:val="21"/>
                <w:highlight w:val="none"/>
              </w:rPr>
            </w:pPr>
          </w:p>
        </w:tc>
        <w:tc>
          <w:tcPr>
            <w:tcW w:w="2489" w:type="dxa"/>
            <w:noWrap w:val="0"/>
            <w:vAlign w:val="center"/>
          </w:tcPr>
          <w:p w14:paraId="37BB173E">
            <w:pPr>
              <w:rPr>
                <w:color w:val="auto"/>
                <w:szCs w:val="21"/>
                <w:highlight w:val="none"/>
              </w:rPr>
            </w:pPr>
          </w:p>
        </w:tc>
      </w:tr>
      <w:tr w14:paraId="414B1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7049F63A">
            <w:pPr>
              <w:jc w:val="center"/>
              <w:rPr>
                <w:color w:val="auto"/>
                <w:szCs w:val="21"/>
                <w:highlight w:val="none"/>
              </w:rPr>
            </w:pPr>
          </w:p>
        </w:tc>
        <w:tc>
          <w:tcPr>
            <w:tcW w:w="2760" w:type="dxa"/>
            <w:noWrap w:val="0"/>
            <w:vAlign w:val="center"/>
          </w:tcPr>
          <w:p w14:paraId="50B535D0">
            <w:pPr>
              <w:jc w:val="center"/>
              <w:rPr>
                <w:color w:val="auto"/>
                <w:szCs w:val="21"/>
                <w:highlight w:val="none"/>
              </w:rPr>
            </w:pPr>
          </w:p>
        </w:tc>
        <w:tc>
          <w:tcPr>
            <w:tcW w:w="1400" w:type="dxa"/>
            <w:noWrap w:val="0"/>
            <w:vAlign w:val="center"/>
          </w:tcPr>
          <w:p w14:paraId="795E9068">
            <w:pPr>
              <w:rPr>
                <w:color w:val="auto"/>
                <w:szCs w:val="21"/>
                <w:highlight w:val="none"/>
              </w:rPr>
            </w:pPr>
          </w:p>
        </w:tc>
        <w:tc>
          <w:tcPr>
            <w:tcW w:w="1300" w:type="dxa"/>
            <w:noWrap w:val="0"/>
            <w:vAlign w:val="center"/>
          </w:tcPr>
          <w:p w14:paraId="57AEE8F4">
            <w:pPr>
              <w:rPr>
                <w:color w:val="auto"/>
                <w:szCs w:val="21"/>
                <w:highlight w:val="none"/>
              </w:rPr>
            </w:pPr>
          </w:p>
        </w:tc>
        <w:tc>
          <w:tcPr>
            <w:tcW w:w="2489" w:type="dxa"/>
            <w:noWrap w:val="0"/>
            <w:vAlign w:val="center"/>
          </w:tcPr>
          <w:p w14:paraId="4262E346">
            <w:pPr>
              <w:rPr>
                <w:color w:val="auto"/>
                <w:szCs w:val="21"/>
                <w:highlight w:val="none"/>
              </w:rPr>
            </w:pPr>
          </w:p>
        </w:tc>
      </w:tr>
      <w:tr w14:paraId="511A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19B73F23">
            <w:pPr>
              <w:jc w:val="center"/>
              <w:rPr>
                <w:color w:val="auto"/>
                <w:szCs w:val="21"/>
                <w:highlight w:val="none"/>
              </w:rPr>
            </w:pPr>
          </w:p>
        </w:tc>
        <w:tc>
          <w:tcPr>
            <w:tcW w:w="2760" w:type="dxa"/>
            <w:noWrap w:val="0"/>
            <w:vAlign w:val="center"/>
          </w:tcPr>
          <w:p w14:paraId="1EDFA279">
            <w:pPr>
              <w:jc w:val="center"/>
              <w:rPr>
                <w:color w:val="auto"/>
                <w:szCs w:val="21"/>
                <w:highlight w:val="none"/>
              </w:rPr>
            </w:pPr>
          </w:p>
        </w:tc>
        <w:tc>
          <w:tcPr>
            <w:tcW w:w="1400" w:type="dxa"/>
            <w:noWrap w:val="0"/>
            <w:vAlign w:val="center"/>
          </w:tcPr>
          <w:p w14:paraId="0C4E8091">
            <w:pPr>
              <w:rPr>
                <w:color w:val="auto"/>
                <w:szCs w:val="21"/>
                <w:highlight w:val="none"/>
              </w:rPr>
            </w:pPr>
          </w:p>
        </w:tc>
        <w:tc>
          <w:tcPr>
            <w:tcW w:w="1300" w:type="dxa"/>
            <w:noWrap w:val="0"/>
            <w:vAlign w:val="center"/>
          </w:tcPr>
          <w:p w14:paraId="15FB5C46">
            <w:pPr>
              <w:rPr>
                <w:color w:val="auto"/>
                <w:szCs w:val="21"/>
                <w:highlight w:val="none"/>
              </w:rPr>
            </w:pPr>
          </w:p>
        </w:tc>
        <w:tc>
          <w:tcPr>
            <w:tcW w:w="2489" w:type="dxa"/>
            <w:noWrap w:val="0"/>
            <w:vAlign w:val="center"/>
          </w:tcPr>
          <w:p w14:paraId="6D83D777">
            <w:pPr>
              <w:rPr>
                <w:color w:val="auto"/>
                <w:szCs w:val="21"/>
                <w:highlight w:val="none"/>
              </w:rPr>
            </w:pPr>
          </w:p>
        </w:tc>
      </w:tr>
      <w:tr w14:paraId="7F85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1B9678D4">
            <w:pPr>
              <w:jc w:val="center"/>
              <w:rPr>
                <w:color w:val="auto"/>
                <w:szCs w:val="21"/>
                <w:highlight w:val="none"/>
              </w:rPr>
            </w:pPr>
          </w:p>
        </w:tc>
        <w:tc>
          <w:tcPr>
            <w:tcW w:w="2760" w:type="dxa"/>
            <w:noWrap w:val="0"/>
            <w:vAlign w:val="center"/>
          </w:tcPr>
          <w:p w14:paraId="49CCC25A">
            <w:pPr>
              <w:jc w:val="center"/>
              <w:rPr>
                <w:color w:val="auto"/>
                <w:szCs w:val="21"/>
                <w:highlight w:val="none"/>
              </w:rPr>
            </w:pPr>
          </w:p>
        </w:tc>
        <w:tc>
          <w:tcPr>
            <w:tcW w:w="1400" w:type="dxa"/>
            <w:noWrap w:val="0"/>
            <w:vAlign w:val="center"/>
          </w:tcPr>
          <w:p w14:paraId="3774F9D6">
            <w:pPr>
              <w:rPr>
                <w:color w:val="auto"/>
                <w:szCs w:val="21"/>
                <w:highlight w:val="none"/>
              </w:rPr>
            </w:pPr>
          </w:p>
        </w:tc>
        <w:tc>
          <w:tcPr>
            <w:tcW w:w="1300" w:type="dxa"/>
            <w:noWrap w:val="0"/>
            <w:vAlign w:val="center"/>
          </w:tcPr>
          <w:p w14:paraId="51EFC287">
            <w:pPr>
              <w:rPr>
                <w:color w:val="auto"/>
                <w:szCs w:val="21"/>
                <w:highlight w:val="none"/>
              </w:rPr>
            </w:pPr>
          </w:p>
        </w:tc>
        <w:tc>
          <w:tcPr>
            <w:tcW w:w="2489" w:type="dxa"/>
            <w:noWrap w:val="0"/>
            <w:vAlign w:val="center"/>
          </w:tcPr>
          <w:p w14:paraId="08F3C006">
            <w:pPr>
              <w:rPr>
                <w:color w:val="auto"/>
                <w:szCs w:val="21"/>
                <w:highlight w:val="none"/>
              </w:rPr>
            </w:pPr>
          </w:p>
        </w:tc>
      </w:tr>
      <w:tr w14:paraId="6447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0"/>
            <w:vAlign w:val="center"/>
          </w:tcPr>
          <w:p w14:paraId="1F2E9732">
            <w:pPr>
              <w:jc w:val="center"/>
              <w:rPr>
                <w:color w:val="auto"/>
                <w:szCs w:val="21"/>
                <w:highlight w:val="none"/>
              </w:rPr>
            </w:pPr>
          </w:p>
        </w:tc>
        <w:tc>
          <w:tcPr>
            <w:tcW w:w="2760" w:type="dxa"/>
            <w:noWrap w:val="0"/>
            <w:vAlign w:val="center"/>
          </w:tcPr>
          <w:p w14:paraId="48239514">
            <w:pPr>
              <w:ind w:firstLine="310" w:firstLineChars="148"/>
              <w:jc w:val="center"/>
              <w:rPr>
                <w:color w:val="auto"/>
                <w:szCs w:val="21"/>
                <w:highlight w:val="none"/>
              </w:rPr>
            </w:pPr>
          </w:p>
        </w:tc>
        <w:tc>
          <w:tcPr>
            <w:tcW w:w="1400" w:type="dxa"/>
            <w:noWrap w:val="0"/>
            <w:vAlign w:val="center"/>
          </w:tcPr>
          <w:p w14:paraId="6A58B1B4">
            <w:pPr>
              <w:ind w:firstLine="310" w:firstLineChars="148"/>
              <w:rPr>
                <w:color w:val="auto"/>
                <w:szCs w:val="21"/>
                <w:highlight w:val="none"/>
              </w:rPr>
            </w:pPr>
          </w:p>
        </w:tc>
        <w:tc>
          <w:tcPr>
            <w:tcW w:w="1300" w:type="dxa"/>
            <w:noWrap w:val="0"/>
            <w:vAlign w:val="center"/>
          </w:tcPr>
          <w:p w14:paraId="404CE138">
            <w:pPr>
              <w:ind w:firstLine="310" w:firstLineChars="148"/>
              <w:rPr>
                <w:color w:val="auto"/>
                <w:szCs w:val="21"/>
                <w:highlight w:val="none"/>
              </w:rPr>
            </w:pPr>
          </w:p>
        </w:tc>
        <w:tc>
          <w:tcPr>
            <w:tcW w:w="2489" w:type="dxa"/>
            <w:noWrap w:val="0"/>
            <w:vAlign w:val="center"/>
          </w:tcPr>
          <w:p w14:paraId="5E9CD6D8">
            <w:pPr>
              <w:ind w:firstLine="310" w:firstLineChars="148"/>
              <w:rPr>
                <w:color w:val="auto"/>
                <w:szCs w:val="21"/>
                <w:highlight w:val="none"/>
              </w:rPr>
            </w:pPr>
          </w:p>
        </w:tc>
      </w:tr>
      <w:tr w14:paraId="3732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00" w:type="dxa"/>
            <w:gridSpan w:val="4"/>
            <w:noWrap w:val="0"/>
            <w:vAlign w:val="center"/>
          </w:tcPr>
          <w:p w14:paraId="1DFA0F09">
            <w:pPr>
              <w:jc w:val="center"/>
              <w:rPr>
                <w:color w:val="auto"/>
                <w:szCs w:val="21"/>
                <w:highlight w:val="none"/>
              </w:rPr>
            </w:pPr>
            <w:r>
              <w:rPr>
                <w:color w:val="auto"/>
                <w:szCs w:val="21"/>
                <w:highlight w:val="none"/>
              </w:rPr>
              <w:t>合     计</w:t>
            </w:r>
          </w:p>
        </w:tc>
        <w:tc>
          <w:tcPr>
            <w:tcW w:w="2489" w:type="dxa"/>
            <w:noWrap w:val="0"/>
            <w:vAlign w:val="center"/>
          </w:tcPr>
          <w:p w14:paraId="638AF51D">
            <w:pPr>
              <w:rPr>
                <w:color w:val="auto"/>
                <w:szCs w:val="21"/>
                <w:highlight w:val="none"/>
              </w:rPr>
            </w:pPr>
          </w:p>
        </w:tc>
      </w:tr>
    </w:tbl>
    <w:p w14:paraId="68A1CBAD">
      <w:pPr>
        <w:rPr>
          <w:color w:val="auto"/>
          <w:sz w:val="18"/>
          <w:szCs w:val="18"/>
          <w:highlight w:val="none"/>
        </w:rPr>
      </w:pPr>
      <w:r>
        <w:rPr>
          <w:color w:val="auto"/>
          <w:sz w:val="24"/>
          <w:highlight w:val="none"/>
        </w:rPr>
        <w:t xml:space="preserve">  </w:t>
      </w:r>
      <w:r>
        <w:rPr>
          <w:color w:val="auto"/>
          <w:sz w:val="18"/>
          <w:szCs w:val="18"/>
          <w:highlight w:val="none"/>
        </w:rPr>
        <w:t xml:space="preserve">注：材料（工程设备）暂估单价进入清单项目综合单价，此处不汇总。 </w:t>
      </w:r>
    </w:p>
    <w:p w14:paraId="6DDE8A27">
      <w:pPr>
        <w:jc w:val="right"/>
        <w:rPr>
          <w:rFonts w:hint="eastAsia"/>
          <w:color w:val="auto"/>
          <w:sz w:val="18"/>
          <w:szCs w:val="18"/>
          <w:highlight w:val="none"/>
        </w:rPr>
      </w:pPr>
      <w:r>
        <w:rPr>
          <w:color w:val="auto"/>
          <w:sz w:val="18"/>
          <w:szCs w:val="18"/>
          <w:highlight w:val="none"/>
        </w:rPr>
        <w:t>表—12</w:t>
      </w:r>
    </w:p>
    <w:p w14:paraId="782471C6">
      <w:pPr>
        <w:jc w:val="right"/>
        <w:rPr>
          <w:rFonts w:hint="eastAsia"/>
          <w:color w:val="auto"/>
          <w:sz w:val="18"/>
          <w:szCs w:val="18"/>
          <w:highlight w:val="none"/>
        </w:rPr>
      </w:pPr>
    </w:p>
    <w:p w14:paraId="201751C5">
      <w:pPr>
        <w:jc w:val="right"/>
        <w:rPr>
          <w:color w:val="auto"/>
          <w:sz w:val="18"/>
          <w:szCs w:val="18"/>
          <w:highlight w:val="none"/>
        </w:rPr>
      </w:pPr>
    </w:p>
    <w:p w14:paraId="1B7F2148">
      <w:pPr>
        <w:spacing w:line="480" w:lineRule="auto"/>
        <w:jc w:val="center"/>
        <w:rPr>
          <w:b/>
          <w:color w:val="auto"/>
          <w:sz w:val="36"/>
          <w:szCs w:val="36"/>
          <w:highlight w:val="none"/>
        </w:rPr>
      </w:pPr>
      <w:r>
        <w:rPr>
          <w:b/>
          <w:color w:val="auto"/>
          <w:sz w:val="36"/>
          <w:szCs w:val="36"/>
          <w:highlight w:val="none"/>
        </w:rPr>
        <w:t>暂列金额明细表</w:t>
      </w:r>
    </w:p>
    <w:p w14:paraId="470BACBE">
      <w:pPr>
        <w:pStyle w:val="2"/>
        <w:tabs>
          <w:tab w:val="left" w:pos="4529"/>
          <w:tab w:val="left" w:pos="7890"/>
          <w:tab w:val="left" w:pos="8416"/>
          <w:tab w:val="left" w:pos="9047"/>
        </w:tabs>
        <w:ind w:firstLine="224" w:firstLineChars="100"/>
        <w:rPr>
          <w:rFonts w:eastAsia="宋体"/>
          <w:color w:val="auto"/>
          <w:spacing w:val="-3"/>
          <w:highlight w:val="none"/>
        </w:rPr>
      </w:pPr>
      <w:r>
        <w:rPr>
          <w:rFonts w:eastAsia="宋体"/>
          <w:color w:val="auto"/>
          <w:spacing w:val="-3"/>
          <w:highlight w:val="none"/>
        </w:rPr>
        <w:t>工程名称：                     标段：                     第  页 共  页</w:t>
      </w:r>
    </w:p>
    <w:tbl>
      <w:tblPr>
        <w:tblStyle w:val="6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14:paraId="29527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4" w:type="dxa"/>
            <w:vMerge w:val="restart"/>
            <w:noWrap w:val="0"/>
            <w:vAlign w:val="center"/>
          </w:tcPr>
          <w:p w14:paraId="404D01C0">
            <w:pPr>
              <w:jc w:val="center"/>
              <w:rPr>
                <w:color w:val="auto"/>
                <w:szCs w:val="21"/>
                <w:highlight w:val="none"/>
              </w:rPr>
            </w:pPr>
            <w:r>
              <w:rPr>
                <w:color w:val="auto"/>
                <w:szCs w:val="21"/>
                <w:highlight w:val="none"/>
              </w:rPr>
              <w:t>序号</w:t>
            </w:r>
          </w:p>
        </w:tc>
        <w:tc>
          <w:tcPr>
            <w:tcW w:w="3376" w:type="dxa"/>
            <w:vMerge w:val="restart"/>
            <w:noWrap w:val="0"/>
            <w:vAlign w:val="center"/>
          </w:tcPr>
          <w:p w14:paraId="733B2FCA">
            <w:pPr>
              <w:jc w:val="center"/>
              <w:rPr>
                <w:color w:val="auto"/>
                <w:szCs w:val="21"/>
                <w:highlight w:val="none"/>
              </w:rPr>
            </w:pPr>
            <w:r>
              <w:rPr>
                <w:color w:val="auto"/>
                <w:szCs w:val="21"/>
                <w:highlight w:val="none"/>
              </w:rPr>
              <w:t>项 目 名 称</w:t>
            </w:r>
          </w:p>
        </w:tc>
        <w:tc>
          <w:tcPr>
            <w:tcW w:w="1508" w:type="dxa"/>
            <w:vMerge w:val="restart"/>
            <w:noWrap w:val="0"/>
            <w:vAlign w:val="center"/>
          </w:tcPr>
          <w:p w14:paraId="1EFD012F">
            <w:pPr>
              <w:jc w:val="center"/>
              <w:rPr>
                <w:color w:val="auto"/>
                <w:szCs w:val="21"/>
                <w:highlight w:val="none"/>
              </w:rPr>
            </w:pPr>
            <w:r>
              <w:rPr>
                <w:color w:val="auto"/>
                <w:szCs w:val="21"/>
                <w:highlight w:val="none"/>
              </w:rPr>
              <w:t>计量单位</w:t>
            </w:r>
          </w:p>
        </w:tc>
        <w:tc>
          <w:tcPr>
            <w:tcW w:w="1608" w:type="dxa"/>
            <w:vMerge w:val="restart"/>
            <w:noWrap w:val="0"/>
            <w:vAlign w:val="center"/>
          </w:tcPr>
          <w:p w14:paraId="241DA69B">
            <w:pPr>
              <w:jc w:val="center"/>
              <w:rPr>
                <w:color w:val="auto"/>
                <w:szCs w:val="21"/>
                <w:highlight w:val="none"/>
              </w:rPr>
            </w:pPr>
            <w:r>
              <w:rPr>
                <w:color w:val="auto"/>
                <w:szCs w:val="21"/>
                <w:highlight w:val="none"/>
              </w:rPr>
              <w:t>暂定金额（元）</w:t>
            </w:r>
          </w:p>
        </w:tc>
        <w:tc>
          <w:tcPr>
            <w:tcW w:w="1507" w:type="dxa"/>
            <w:vMerge w:val="restart"/>
            <w:noWrap w:val="0"/>
            <w:vAlign w:val="center"/>
          </w:tcPr>
          <w:p w14:paraId="2FB59E6D">
            <w:pPr>
              <w:jc w:val="center"/>
              <w:rPr>
                <w:color w:val="auto"/>
                <w:szCs w:val="21"/>
                <w:highlight w:val="none"/>
              </w:rPr>
            </w:pPr>
            <w:r>
              <w:rPr>
                <w:color w:val="auto"/>
                <w:szCs w:val="21"/>
                <w:highlight w:val="none"/>
              </w:rPr>
              <w:t>备注</w:t>
            </w:r>
          </w:p>
        </w:tc>
      </w:tr>
      <w:tr w14:paraId="0758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4" w:type="dxa"/>
            <w:vMerge w:val="continue"/>
            <w:noWrap w:val="0"/>
            <w:vAlign w:val="center"/>
          </w:tcPr>
          <w:p w14:paraId="5E9635BB">
            <w:pPr>
              <w:rPr>
                <w:color w:val="auto"/>
                <w:highlight w:val="none"/>
              </w:rPr>
            </w:pPr>
          </w:p>
        </w:tc>
        <w:tc>
          <w:tcPr>
            <w:tcW w:w="3376" w:type="dxa"/>
            <w:vMerge w:val="continue"/>
            <w:noWrap w:val="0"/>
            <w:vAlign w:val="center"/>
          </w:tcPr>
          <w:p w14:paraId="41BF870F">
            <w:pPr>
              <w:rPr>
                <w:color w:val="auto"/>
                <w:highlight w:val="none"/>
              </w:rPr>
            </w:pPr>
          </w:p>
        </w:tc>
        <w:tc>
          <w:tcPr>
            <w:tcW w:w="1508" w:type="dxa"/>
            <w:vMerge w:val="continue"/>
            <w:noWrap w:val="0"/>
            <w:vAlign w:val="center"/>
          </w:tcPr>
          <w:p w14:paraId="3E0522DD">
            <w:pPr>
              <w:rPr>
                <w:color w:val="auto"/>
                <w:highlight w:val="none"/>
              </w:rPr>
            </w:pPr>
          </w:p>
        </w:tc>
        <w:tc>
          <w:tcPr>
            <w:tcW w:w="1608" w:type="dxa"/>
            <w:vMerge w:val="continue"/>
            <w:noWrap w:val="0"/>
            <w:vAlign w:val="center"/>
          </w:tcPr>
          <w:p w14:paraId="4B608FF3">
            <w:pPr>
              <w:rPr>
                <w:color w:val="auto"/>
                <w:highlight w:val="none"/>
              </w:rPr>
            </w:pPr>
          </w:p>
        </w:tc>
        <w:tc>
          <w:tcPr>
            <w:tcW w:w="1507" w:type="dxa"/>
            <w:vMerge w:val="continue"/>
            <w:noWrap w:val="0"/>
            <w:vAlign w:val="center"/>
          </w:tcPr>
          <w:p w14:paraId="0BF17709">
            <w:pPr>
              <w:rPr>
                <w:color w:val="auto"/>
                <w:highlight w:val="none"/>
              </w:rPr>
            </w:pPr>
          </w:p>
        </w:tc>
      </w:tr>
      <w:tr w14:paraId="5024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40E20E28">
            <w:pPr>
              <w:jc w:val="center"/>
              <w:rPr>
                <w:color w:val="auto"/>
                <w:szCs w:val="21"/>
                <w:highlight w:val="none"/>
              </w:rPr>
            </w:pPr>
            <w:r>
              <w:rPr>
                <w:color w:val="auto"/>
                <w:szCs w:val="21"/>
                <w:highlight w:val="none"/>
              </w:rPr>
              <w:t>1</w:t>
            </w:r>
          </w:p>
        </w:tc>
        <w:tc>
          <w:tcPr>
            <w:tcW w:w="3376" w:type="dxa"/>
            <w:noWrap w:val="0"/>
            <w:vAlign w:val="center"/>
          </w:tcPr>
          <w:p w14:paraId="3528E368">
            <w:pPr>
              <w:rPr>
                <w:color w:val="auto"/>
                <w:szCs w:val="21"/>
                <w:highlight w:val="none"/>
              </w:rPr>
            </w:pPr>
          </w:p>
        </w:tc>
        <w:tc>
          <w:tcPr>
            <w:tcW w:w="1508" w:type="dxa"/>
            <w:noWrap w:val="0"/>
            <w:vAlign w:val="center"/>
          </w:tcPr>
          <w:p w14:paraId="57871271">
            <w:pPr>
              <w:rPr>
                <w:color w:val="auto"/>
                <w:szCs w:val="21"/>
                <w:highlight w:val="none"/>
              </w:rPr>
            </w:pPr>
          </w:p>
        </w:tc>
        <w:tc>
          <w:tcPr>
            <w:tcW w:w="1608" w:type="dxa"/>
            <w:noWrap w:val="0"/>
            <w:vAlign w:val="center"/>
          </w:tcPr>
          <w:p w14:paraId="0AA0EED7">
            <w:pPr>
              <w:rPr>
                <w:color w:val="auto"/>
                <w:szCs w:val="21"/>
                <w:highlight w:val="none"/>
              </w:rPr>
            </w:pPr>
          </w:p>
        </w:tc>
        <w:tc>
          <w:tcPr>
            <w:tcW w:w="1507" w:type="dxa"/>
            <w:noWrap w:val="0"/>
            <w:vAlign w:val="center"/>
          </w:tcPr>
          <w:p w14:paraId="656EAC8D">
            <w:pPr>
              <w:jc w:val="center"/>
              <w:rPr>
                <w:color w:val="auto"/>
                <w:szCs w:val="21"/>
                <w:highlight w:val="none"/>
              </w:rPr>
            </w:pPr>
          </w:p>
        </w:tc>
      </w:tr>
      <w:tr w14:paraId="0DAA7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764692C3">
            <w:pPr>
              <w:jc w:val="center"/>
              <w:rPr>
                <w:color w:val="auto"/>
                <w:szCs w:val="21"/>
                <w:highlight w:val="none"/>
              </w:rPr>
            </w:pPr>
            <w:r>
              <w:rPr>
                <w:color w:val="auto"/>
                <w:szCs w:val="21"/>
                <w:highlight w:val="none"/>
              </w:rPr>
              <w:t>2</w:t>
            </w:r>
          </w:p>
        </w:tc>
        <w:tc>
          <w:tcPr>
            <w:tcW w:w="3376" w:type="dxa"/>
            <w:noWrap w:val="0"/>
            <w:vAlign w:val="center"/>
          </w:tcPr>
          <w:p w14:paraId="4E63FB15">
            <w:pPr>
              <w:rPr>
                <w:color w:val="auto"/>
                <w:szCs w:val="21"/>
                <w:highlight w:val="none"/>
              </w:rPr>
            </w:pPr>
          </w:p>
        </w:tc>
        <w:tc>
          <w:tcPr>
            <w:tcW w:w="1508" w:type="dxa"/>
            <w:noWrap w:val="0"/>
            <w:vAlign w:val="center"/>
          </w:tcPr>
          <w:p w14:paraId="0FAADCE0">
            <w:pPr>
              <w:rPr>
                <w:color w:val="auto"/>
                <w:szCs w:val="21"/>
                <w:highlight w:val="none"/>
              </w:rPr>
            </w:pPr>
          </w:p>
        </w:tc>
        <w:tc>
          <w:tcPr>
            <w:tcW w:w="1608" w:type="dxa"/>
            <w:noWrap w:val="0"/>
            <w:vAlign w:val="center"/>
          </w:tcPr>
          <w:p w14:paraId="6E28894B">
            <w:pPr>
              <w:rPr>
                <w:color w:val="auto"/>
                <w:szCs w:val="21"/>
                <w:highlight w:val="none"/>
              </w:rPr>
            </w:pPr>
          </w:p>
        </w:tc>
        <w:tc>
          <w:tcPr>
            <w:tcW w:w="1507" w:type="dxa"/>
            <w:noWrap w:val="0"/>
            <w:vAlign w:val="center"/>
          </w:tcPr>
          <w:p w14:paraId="63A334ED">
            <w:pPr>
              <w:rPr>
                <w:color w:val="auto"/>
                <w:szCs w:val="21"/>
                <w:highlight w:val="none"/>
              </w:rPr>
            </w:pPr>
          </w:p>
        </w:tc>
      </w:tr>
      <w:tr w14:paraId="59B35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5312ABCC">
            <w:pPr>
              <w:jc w:val="center"/>
              <w:rPr>
                <w:color w:val="auto"/>
                <w:szCs w:val="21"/>
                <w:highlight w:val="none"/>
              </w:rPr>
            </w:pPr>
            <w:r>
              <w:rPr>
                <w:color w:val="auto"/>
                <w:szCs w:val="21"/>
                <w:highlight w:val="none"/>
              </w:rPr>
              <w:t>3</w:t>
            </w:r>
          </w:p>
        </w:tc>
        <w:tc>
          <w:tcPr>
            <w:tcW w:w="3376" w:type="dxa"/>
            <w:noWrap w:val="0"/>
            <w:vAlign w:val="center"/>
          </w:tcPr>
          <w:p w14:paraId="488E82D1">
            <w:pPr>
              <w:ind w:firstLine="415" w:firstLineChars="198"/>
              <w:rPr>
                <w:color w:val="auto"/>
                <w:szCs w:val="21"/>
                <w:highlight w:val="none"/>
              </w:rPr>
            </w:pPr>
          </w:p>
        </w:tc>
        <w:tc>
          <w:tcPr>
            <w:tcW w:w="1508" w:type="dxa"/>
            <w:noWrap w:val="0"/>
            <w:vAlign w:val="center"/>
          </w:tcPr>
          <w:p w14:paraId="50584227">
            <w:pPr>
              <w:rPr>
                <w:color w:val="auto"/>
                <w:szCs w:val="21"/>
                <w:highlight w:val="none"/>
              </w:rPr>
            </w:pPr>
          </w:p>
        </w:tc>
        <w:tc>
          <w:tcPr>
            <w:tcW w:w="1608" w:type="dxa"/>
            <w:noWrap w:val="0"/>
            <w:vAlign w:val="center"/>
          </w:tcPr>
          <w:p w14:paraId="7E1CE42E">
            <w:pPr>
              <w:rPr>
                <w:color w:val="auto"/>
                <w:szCs w:val="21"/>
                <w:highlight w:val="none"/>
              </w:rPr>
            </w:pPr>
          </w:p>
        </w:tc>
        <w:tc>
          <w:tcPr>
            <w:tcW w:w="1507" w:type="dxa"/>
            <w:noWrap w:val="0"/>
            <w:vAlign w:val="center"/>
          </w:tcPr>
          <w:p w14:paraId="51FD2428">
            <w:pPr>
              <w:jc w:val="center"/>
              <w:rPr>
                <w:color w:val="auto"/>
                <w:szCs w:val="21"/>
                <w:highlight w:val="none"/>
              </w:rPr>
            </w:pPr>
          </w:p>
        </w:tc>
      </w:tr>
      <w:tr w14:paraId="15CD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0BF6C376">
            <w:pPr>
              <w:jc w:val="center"/>
              <w:rPr>
                <w:color w:val="auto"/>
                <w:szCs w:val="21"/>
                <w:highlight w:val="none"/>
              </w:rPr>
            </w:pPr>
            <w:r>
              <w:rPr>
                <w:color w:val="auto"/>
                <w:szCs w:val="21"/>
                <w:highlight w:val="none"/>
              </w:rPr>
              <w:t>4</w:t>
            </w:r>
          </w:p>
        </w:tc>
        <w:tc>
          <w:tcPr>
            <w:tcW w:w="3376" w:type="dxa"/>
            <w:noWrap w:val="0"/>
            <w:vAlign w:val="center"/>
          </w:tcPr>
          <w:p w14:paraId="47C44A82">
            <w:pPr>
              <w:ind w:firstLine="415" w:firstLineChars="198"/>
              <w:rPr>
                <w:color w:val="auto"/>
                <w:szCs w:val="21"/>
                <w:highlight w:val="none"/>
              </w:rPr>
            </w:pPr>
          </w:p>
        </w:tc>
        <w:tc>
          <w:tcPr>
            <w:tcW w:w="1508" w:type="dxa"/>
            <w:noWrap w:val="0"/>
            <w:vAlign w:val="center"/>
          </w:tcPr>
          <w:p w14:paraId="48DD55D0">
            <w:pPr>
              <w:rPr>
                <w:color w:val="auto"/>
                <w:szCs w:val="21"/>
                <w:highlight w:val="none"/>
              </w:rPr>
            </w:pPr>
          </w:p>
        </w:tc>
        <w:tc>
          <w:tcPr>
            <w:tcW w:w="1608" w:type="dxa"/>
            <w:noWrap w:val="0"/>
            <w:vAlign w:val="center"/>
          </w:tcPr>
          <w:p w14:paraId="3E78DB9D">
            <w:pPr>
              <w:rPr>
                <w:color w:val="auto"/>
                <w:szCs w:val="21"/>
                <w:highlight w:val="none"/>
              </w:rPr>
            </w:pPr>
          </w:p>
        </w:tc>
        <w:tc>
          <w:tcPr>
            <w:tcW w:w="1507" w:type="dxa"/>
            <w:noWrap w:val="0"/>
            <w:vAlign w:val="center"/>
          </w:tcPr>
          <w:p w14:paraId="3C3450CE">
            <w:pPr>
              <w:jc w:val="center"/>
              <w:rPr>
                <w:color w:val="auto"/>
                <w:szCs w:val="21"/>
                <w:highlight w:val="none"/>
              </w:rPr>
            </w:pPr>
          </w:p>
        </w:tc>
      </w:tr>
      <w:tr w14:paraId="6614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4C3CA2F7">
            <w:pPr>
              <w:jc w:val="center"/>
              <w:rPr>
                <w:color w:val="auto"/>
                <w:szCs w:val="21"/>
                <w:highlight w:val="none"/>
              </w:rPr>
            </w:pPr>
            <w:r>
              <w:rPr>
                <w:color w:val="auto"/>
                <w:szCs w:val="21"/>
                <w:highlight w:val="none"/>
              </w:rPr>
              <w:t>5</w:t>
            </w:r>
          </w:p>
        </w:tc>
        <w:tc>
          <w:tcPr>
            <w:tcW w:w="3376" w:type="dxa"/>
            <w:noWrap w:val="0"/>
            <w:vAlign w:val="center"/>
          </w:tcPr>
          <w:p w14:paraId="60AA4193">
            <w:pPr>
              <w:rPr>
                <w:color w:val="auto"/>
                <w:szCs w:val="21"/>
                <w:highlight w:val="none"/>
              </w:rPr>
            </w:pPr>
          </w:p>
        </w:tc>
        <w:tc>
          <w:tcPr>
            <w:tcW w:w="1508" w:type="dxa"/>
            <w:noWrap w:val="0"/>
            <w:vAlign w:val="center"/>
          </w:tcPr>
          <w:p w14:paraId="386644FB">
            <w:pPr>
              <w:rPr>
                <w:color w:val="auto"/>
                <w:szCs w:val="21"/>
                <w:highlight w:val="none"/>
              </w:rPr>
            </w:pPr>
          </w:p>
        </w:tc>
        <w:tc>
          <w:tcPr>
            <w:tcW w:w="1608" w:type="dxa"/>
            <w:noWrap w:val="0"/>
            <w:vAlign w:val="center"/>
          </w:tcPr>
          <w:p w14:paraId="444C7415">
            <w:pPr>
              <w:rPr>
                <w:color w:val="auto"/>
                <w:szCs w:val="21"/>
                <w:highlight w:val="none"/>
              </w:rPr>
            </w:pPr>
          </w:p>
        </w:tc>
        <w:tc>
          <w:tcPr>
            <w:tcW w:w="1507" w:type="dxa"/>
            <w:noWrap w:val="0"/>
            <w:vAlign w:val="center"/>
          </w:tcPr>
          <w:p w14:paraId="1279D784">
            <w:pPr>
              <w:jc w:val="center"/>
              <w:rPr>
                <w:color w:val="auto"/>
                <w:szCs w:val="21"/>
                <w:highlight w:val="none"/>
              </w:rPr>
            </w:pPr>
          </w:p>
        </w:tc>
      </w:tr>
      <w:tr w14:paraId="17B8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2AFBEE22">
            <w:pPr>
              <w:jc w:val="center"/>
              <w:rPr>
                <w:color w:val="auto"/>
                <w:szCs w:val="21"/>
                <w:highlight w:val="none"/>
              </w:rPr>
            </w:pPr>
            <w:r>
              <w:rPr>
                <w:color w:val="auto"/>
                <w:szCs w:val="21"/>
                <w:highlight w:val="none"/>
              </w:rPr>
              <w:t>6</w:t>
            </w:r>
          </w:p>
        </w:tc>
        <w:tc>
          <w:tcPr>
            <w:tcW w:w="3376" w:type="dxa"/>
            <w:noWrap w:val="0"/>
            <w:vAlign w:val="center"/>
          </w:tcPr>
          <w:p w14:paraId="49E16F28">
            <w:pPr>
              <w:rPr>
                <w:color w:val="auto"/>
                <w:szCs w:val="21"/>
                <w:highlight w:val="none"/>
              </w:rPr>
            </w:pPr>
          </w:p>
        </w:tc>
        <w:tc>
          <w:tcPr>
            <w:tcW w:w="1508" w:type="dxa"/>
            <w:noWrap w:val="0"/>
            <w:vAlign w:val="center"/>
          </w:tcPr>
          <w:p w14:paraId="72BDD49C">
            <w:pPr>
              <w:rPr>
                <w:color w:val="auto"/>
                <w:szCs w:val="21"/>
                <w:highlight w:val="none"/>
              </w:rPr>
            </w:pPr>
          </w:p>
        </w:tc>
        <w:tc>
          <w:tcPr>
            <w:tcW w:w="1608" w:type="dxa"/>
            <w:noWrap w:val="0"/>
            <w:vAlign w:val="center"/>
          </w:tcPr>
          <w:p w14:paraId="55D9F5EA">
            <w:pPr>
              <w:rPr>
                <w:color w:val="auto"/>
                <w:szCs w:val="21"/>
                <w:highlight w:val="none"/>
              </w:rPr>
            </w:pPr>
          </w:p>
        </w:tc>
        <w:tc>
          <w:tcPr>
            <w:tcW w:w="1507" w:type="dxa"/>
            <w:noWrap w:val="0"/>
            <w:vAlign w:val="center"/>
          </w:tcPr>
          <w:p w14:paraId="35E3E60A">
            <w:pPr>
              <w:jc w:val="center"/>
              <w:rPr>
                <w:color w:val="auto"/>
                <w:szCs w:val="21"/>
                <w:highlight w:val="none"/>
              </w:rPr>
            </w:pPr>
          </w:p>
        </w:tc>
      </w:tr>
      <w:tr w14:paraId="20288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6AD12F6B">
            <w:pPr>
              <w:jc w:val="center"/>
              <w:rPr>
                <w:color w:val="auto"/>
                <w:szCs w:val="21"/>
                <w:highlight w:val="none"/>
              </w:rPr>
            </w:pPr>
            <w:r>
              <w:rPr>
                <w:color w:val="auto"/>
                <w:szCs w:val="21"/>
                <w:highlight w:val="none"/>
              </w:rPr>
              <w:t>7</w:t>
            </w:r>
          </w:p>
        </w:tc>
        <w:tc>
          <w:tcPr>
            <w:tcW w:w="3376" w:type="dxa"/>
            <w:noWrap w:val="0"/>
            <w:vAlign w:val="center"/>
          </w:tcPr>
          <w:p w14:paraId="19F370FA">
            <w:pPr>
              <w:jc w:val="center"/>
              <w:rPr>
                <w:color w:val="auto"/>
                <w:szCs w:val="21"/>
                <w:highlight w:val="none"/>
              </w:rPr>
            </w:pPr>
          </w:p>
        </w:tc>
        <w:tc>
          <w:tcPr>
            <w:tcW w:w="1508" w:type="dxa"/>
            <w:noWrap w:val="0"/>
            <w:vAlign w:val="center"/>
          </w:tcPr>
          <w:p w14:paraId="4A6019EB">
            <w:pPr>
              <w:rPr>
                <w:color w:val="auto"/>
                <w:szCs w:val="21"/>
                <w:highlight w:val="none"/>
              </w:rPr>
            </w:pPr>
          </w:p>
        </w:tc>
        <w:tc>
          <w:tcPr>
            <w:tcW w:w="1608" w:type="dxa"/>
            <w:noWrap w:val="0"/>
            <w:vAlign w:val="center"/>
          </w:tcPr>
          <w:p w14:paraId="079801BD">
            <w:pPr>
              <w:rPr>
                <w:color w:val="auto"/>
                <w:szCs w:val="21"/>
                <w:highlight w:val="none"/>
              </w:rPr>
            </w:pPr>
          </w:p>
        </w:tc>
        <w:tc>
          <w:tcPr>
            <w:tcW w:w="1507" w:type="dxa"/>
            <w:noWrap w:val="0"/>
            <w:vAlign w:val="center"/>
          </w:tcPr>
          <w:p w14:paraId="2E1C424E">
            <w:pPr>
              <w:rPr>
                <w:color w:val="auto"/>
                <w:szCs w:val="21"/>
                <w:highlight w:val="none"/>
              </w:rPr>
            </w:pPr>
          </w:p>
        </w:tc>
      </w:tr>
      <w:tr w14:paraId="38F54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60D6ADFB">
            <w:pPr>
              <w:jc w:val="center"/>
              <w:rPr>
                <w:color w:val="auto"/>
                <w:szCs w:val="21"/>
                <w:highlight w:val="none"/>
              </w:rPr>
            </w:pPr>
            <w:r>
              <w:rPr>
                <w:color w:val="auto"/>
                <w:szCs w:val="21"/>
                <w:highlight w:val="none"/>
              </w:rPr>
              <w:t>8</w:t>
            </w:r>
          </w:p>
        </w:tc>
        <w:tc>
          <w:tcPr>
            <w:tcW w:w="3376" w:type="dxa"/>
            <w:noWrap w:val="0"/>
            <w:vAlign w:val="center"/>
          </w:tcPr>
          <w:p w14:paraId="31ACA707">
            <w:pPr>
              <w:jc w:val="center"/>
              <w:rPr>
                <w:color w:val="auto"/>
                <w:szCs w:val="21"/>
                <w:highlight w:val="none"/>
              </w:rPr>
            </w:pPr>
          </w:p>
        </w:tc>
        <w:tc>
          <w:tcPr>
            <w:tcW w:w="1508" w:type="dxa"/>
            <w:noWrap w:val="0"/>
            <w:vAlign w:val="center"/>
          </w:tcPr>
          <w:p w14:paraId="35F6B3F9">
            <w:pPr>
              <w:rPr>
                <w:color w:val="auto"/>
                <w:szCs w:val="21"/>
                <w:highlight w:val="none"/>
              </w:rPr>
            </w:pPr>
          </w:p>
        </w:tc>
        <w:tc>
          <w:tcPr>
            <w:tcW w:w="1608" w:type="dxa"/>
            <w:noWrap w:val="0"/>
            <w:vAlign w:val="center"/>
          </w:tcPr>
          <w:p w14:paraId="526D14EB">
            <w:pPr>
              <w:rPr>
                <w:color w:val="auto"/>
                <w:szCs w:val="21"/>
                <w:highlight w:val="none"/>
              </w:rPr>
            </w:pPr>
          </w:p>
        </w:tc>
        <w:tc>
          <w:tcPr>
            <w:tcW w:w="1507" w:type="dxa"/>
            <w:noWrap w:val="0"/>
            <w:vAlign w:val="center"/>
          </w:tcPr>
          <w:p w14:paraId="132CF297">
            <w:pPr>
              <w:rPr>
                <w:color w:val="auto"/>
                <w:szCs w:val="21"/>
                <w:highlight w:val="none"/>
              </w:rPr>
            </w:pPr>
          </w:p>
        </w:tc>
      </w:tr>
      <w:tr w14:paraId="772D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57D694E1">
            <w:pPr>
              <w:jc w:val="center"/>
              <w:rPr>
                <w:color w:val="auto"/>
                <w:szCs w:val="21"/>
                <w:highlight w:val="none"/>
              </w:rPr>
            </w:pPr>
            <w:r>
              <w:rPr>
                <w:color w:val="auto"/>
                <w:szCs w:val="21"/>
                <w:highlight w:val="none"/>
              </w:rPr>
              <w:t>9</w:t>
            </w:r>
          </w:p>
        </w:tc>
        <w:tc>
          <w:tcPr>
            <w:tcW w:w="3376" w:type="dxa"/>
            <w:noWrap w:val="0"/>
            <w:vAlign w:val="center"/>
          </w:tcPr>
          <w:p w14:paraId="760143C7">
            <w:pPr>
              <w:jc w:val="center"/>
              <w:rPr>
                <w:color w:val="auto"/>
                <w:szCs w:val="21"/>
                <w:highlight w:val="none"/>
              </w:rPr>
            </w:pPr>
          </w:p>
        </w:tc>
        <w:tc>
          <w:tcPr>
            <w:tcW w:w="1508" w:type="dxa"/>
            <w:noWrap w:val="0"/>
            <w:vAlign w:val="center"/>
          </w:tcPr>
          <w:p w14:paraId="19F680BD">
            <w:pPr>
              <w:rPr>
                <w:color w:val="auto"/>
                <w:szCs w:val="21"/>
                <w:highlight w:val="none"/>
              </w:rPr>
            </w:pPr>
          </w:p>
        </w:tc>
        <w:tc>
          <w:tcPr>
            <w:tcW w:w="1608" w:type="dxa"/>
            <w:noWrap w:val="0"/>
            <w:vAlign w:val="center"/>
          </w:tcPr>
          <w:p w14:paraId="07A8D79B">
            <w:pPr>
              <w:rPr>
                <w:color w:val="auto"/>
                <w:szCs w:val="21"/>
                <w:highlight w:val="none"/>
              </w:rPr>
            </w:pPr>
          </w:p>
        </w:tc>
        <w:tc>
          <w:tcPr>
            <w:tcW w:w="1507" w:type="dxa"/>
            <w:noWrap w:val="0"/>
            <w:vAlign w:val="center"/>
          </w:tcPr>
          <w:p w14:paraId="2C1248D4">
            <w:pPr>
              <w:rPr>
                <w:color w:val="auto"/>
                <w:szCs w:val="21"/>
                <w:highlight w:val="none"/>
              </w:rPr>
            </w:pPr>
          </w:p>
        </w:tc>
      </w:tr>
      <w:tr w14:paraId="2E60A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15418728">
            <w:pPr>
              <w:jc w:val="center"/>
              <w:rPr>
                <w:color w:val="auto"/>
                <w:szCs w:val="21"/>
                <w:highlight w:val="none"/>
              </w:rPr>
            </w:pPr>
            <w:r>
              <w:rPr>
                <w:color w:val="auto"/>
                <w:szCs w:val="21"/>
                <w:highlight w:val="none"/>
              </w:rPr>
              <w:t>10</w:t>
            </w:r>
          </w:p>
        </w:tc>
        <w:tc>
          <w:tcPr>
            <w:tcW w:w="3376" w:type="dxa"/>
            <w:noWrap w:val="0"/>
            <w:vAlign w:val="center"/>
          </w:tcPr>
          <w:p w14:paraId="13711507">
            <w:pPr>
              <w:jc w:val="center"/>
              <w:rPr>
                <w:color w:val="auto"/>
                <w:szCs w:val="21"/>
                <w:highlight w:val="none"/>
              </w:rPr>
            </w:pPr>
          </w:p>
        </w:tc>
        <w:tc>
          <w:tcPr>
            <w:tcW w:w="1508" w:type="dxa"/>
            <w:noWrap w:val="0"/>
            <w:vAlign w:val="center"/>
          </w:tcPr>
          <w:p w14:paraId="7730F4FF">
            <w:pPr>
              <w:rPr>
                <w:color w:val="auto"/>
                <w:szCs w:val="21"/>
                <w:highlight w:val="none"/>
              </w:rPr>
            </w:pPr>
          </w:p>
        </w:tc>
        <w:tc>
          <w:tcPr>
            <w:tcW w:w="1608" w:type="dxa"/>
            <w:noWrap w:val="0"/>
            <w:vAlign w:val="center"/>
          </w:tcPr>
          <w:p w14:paraId="732E4D41">
            <w:pPr>
              <w:rPr>
                <w:color w:val="auto"/>
                <w:szCs w:val="21"/>
                <w:highlight w:val="none"/>
              </w:rPr>
            </w:pPr>
          </w:p>
        </w:tc>
        <w:tc>
          <w:tcPr>
            <w:tcW w:w="1507" w:type="dxa"/>
            <w:noWrap w:val="0"/>
            <w:vAlign w:val="center"/>
          </w:tcPr>
          <w:p w14:paraId="511D24CF">
            <w:pPr>
              <w:rPr>
                <w:color w:val="auto"/>
                <w:szCs w:val="21"/>
                <w:highlight w:val="none"/>
              </w:rPr>
            </w:pPr>
          </w:p>
        </w:tc>
      </w:tr>
      <w:tr w14:paraId="6C36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0"/>
            <w:vAlign w:val="center"/>
          </w:tcPr>
          <w:p w14:paraId="059F794C">
            <w:pPr>
              <w:jc w:val="center"/>
              <w:rPr>
                <w:color w:val="auto"/>
                <w:szCs w:val="21"/>
                <w:highlight w:val="none"/>
              </w:rPr>
            </w:pPr>
            <w:r>
              <w:rPr>
                <w:color w:val="auto"/>
                <w:szCs w:val="21"/>
                <w:highlight w:val="none"/>
              </w:rPr>
              <w:t>11</w:t>
            </w:r>
          </w:p>
        </w:tc>
        <w:tc>
          <w:tcPr>
            <w:tcW w:w="3376" w:type="dxa"/>
            <w:noWrap w:val="0"/>
            <w:vAlign w:val="center"/>
          </w:tcPr>
          <w:p w14:paraId="1548469D">
            <w:pPr>
              <w:jc w:val="center"/>
              <w:rPr>
                <w:color w:val="auto"/>
                <w:szCs w:val="21"/>
                <w:highlight w:val="none"/>
              </w:rPr>
            </w:pPr>
          </w:p>
        </w:tc>
        <w:tc>
          <w:tcPr>
            <w:tcW w:w="1508" w:type="dxa"/>
            <w:noWrap w:val="0"/>
            <w:vAlign w:val="center"/>
          </w:tcPr>
          <w:p w14:paraId="5F6ABEC6">
            <w:pPr>
              <w:rPr>
                <w:color w:val="auto"/>
                <w:szCs w:val="21"/>
                <w:highlight w:val="none"/>
              </w:rPr>
            </w:pPr>
          </w:p>
        </w:tc>
        <w:tc>
          <w:tcPr>
            <w:tcW w:w="1608" w:type="dxa"/>
            <w:noWrap w:val="0"/>
            <w:vAlign w:val="center"/>
          </w:tcPr>
          <w:p w14:paraId="1CEB16FB">
            <w:pPr>
              <w:rPr>
                <w:color w:val="auto"/>
                <w:szCs w:val="21"/>
                <w:highlight w:val="none"/>
              </w:rPr>
            </w:pPr>
          </w:p>
        </w:tc>
        <w:tc>
          <w:tcPr>
            <w:tcW w:w="1507" w:type="dxa"/>
            <w:noWrap w:val="0"/>
            <w:vAlign w:val="center"/>
          </w:tcPr>
          <w:p w14:paraId="2713CB2B">
            <w:pPr>
              <w:rPr>
                <w:color w:val="auto"/>
                <w:szCs w:val="21"/>
                <w:highlight w:val="none"/>
              </w:rPr>
            </w:pPr>
          </w:p>
        </w:tc>
      </w:tr>
      <w:tr w14:paraId="6B22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5728" w:type="dxa"/>
            <w:gridSpan w:val="3"/>
            <w:noWrap w:val="0"/>
            <w:vAlign w:val="center"/>
          </w:tcPr>
          <w:p w14:paraId="1E6C473C">
            <w:pPr>
              <w:jc w:val="center"/>
              <w:rPr>
                <w:color w:val="auto"/>
                <w:szCs w:val="21"/>
                <w:highlight w:val="none"/>
              </w:rPr>
            </w:pPr>
            <w:r>
              <w:rPr>
                <w:color w:val="auto"/>
                <w:szCs w:val="21"/>
                <w:highlight w:val="none"/>
              </w:rPr>
              <w:t>合     计</w:t>
            </w:r>
          </w:p>
        </w:tc>
        <w:tc>
          <w:tcPr>
            <w:tcW w:w="1608" w:type="dxa"/>
            <w:noWrap w:val="0"/>
            <w:vAlign w:val="center"/>
          </w:tcPr>
          <w:p w14:paraId="71EB5486">
            <w:pPr>
              <w:jc w:val="center"/>
              <w:rPr>
                <w:color w:val="auto"/>
                <w:szCs w:val="21"/>
                <w:highlight w:val="none"/>
              </w:rPr>
            </w:pPr>
          </w:p>
        </w:tc>
        <w:tc>
          <w:tcPr>
            <w:tcW w:w="1507" w:type="dxa"/>
            <w:noWrap w:val="0"/>
            <w:vAlign w:val="center"/>
          </w:tcPr>
          <w:p w14:paraId="69102632">
            <w:pPr>
              <w:jc w:val="center"/>
              <w:rPr>
                <w:color w:val="auto"/>
                <w:szCs w:val="21"/>
                <w:highlight w:val="none"/>
              </w:rPr>
            </w:pPr>
            <w:r>
              <w:rPr>
                <w:color w:val="auto"/>
                <w:szCs w:val="21"/>
                <w:highlight w:val="none"/>
              </w:rPr>
              <w:t>—</w:t>
            </w:r>
          </w:p>
        </w:tc>
      </w:tr>
    </w:tbl>
    <w:p w14:paraId="43B9B81D">
      <w:pPr>
        <w:rPr>
          <w:color w:val="auto"/>
          <w:sz w:val="18"/>
          <w:szCs w:val="18"/>
          <w:highlight w:val="none"/>
        </w:rPr>
      </w:pPr>
      <w:r>
        <w:rPr>
          <w:color w:val="auto"/>
          <w:sz w:val="24"/>
          <w:highlight w:val="none"/>
        </w:rPr>
        <w:t xml:space="preserve">  </w:t>
      </w:r>
      <w:r>
        <w:rPr>
          <w:color w:val="auto"/>
          <w:sz w:val="18"/>
          <w:szCs w:val="18"/>
          <w:highlight w:val="none"/>
        </w:rPr>
        <w:t xml:space="preserve">注：此表由招标人填写，如不能详列，也可只列暂定金额总额，投标人应将上述暂列金额计入投标总价中。 </w:t>
      </w:r>
    </w:p>
    <w:p w14:paraId="50BE93BC">
      <w:pPr>
        <w:jc w:val="right"/>
        <w:rPr>
          <w:color w:val="auto"/>
          <w:sz w:val="18"/>
          <w:szCs w:val="18"/>
          <w:highlight w:val="none"/>
        </w:rPr>
      </w:pPr>
    </w:p>
    <w:p w14:paraId="54DD0F54">
      <w:pPr>
        <w:jc w:val="right"/>
        <w:rPr>
          <w:color w:val="auto"/>
          <w:sz w:val="18"/>
          <w:szCs w:val="18"/>
          <w:highlight w:val="none"/>
        </w:rPr>
      </w:pPr>
    </w:p>
    <w:p w14:paraId="043AFF91">
      <w:pPr>
        <w:ind w:right="90"/>
        <w:jc w:val="right"/>
        <w:rPr>
          <w:color w:val="auto"/>
          <w:sz w:val="18"/>
          <w:szCs w:val="18"/>
          <w:highlight w:val="none"/>
        </w:rPr>
      </w:pPr>
    </w:p>
    <w:p w14:paraId="0058E3EC">
      <w:pPr>
        <w:jc w:val="right"/>
        <w:rPr>
          <w:color w:val="auto"/>
          <w:sz w:val="18"/>
          <w:szCs w:val="18"/>
          <w:highlight w:val="none"/>
        </w:rPr>
      </w:pPr>
    </w:p>
    <w:p w14:paraId="6CBD48E2">
      <w:pPr>
        <w:jc w:val="right"/>
        <w:rPr>
          <w:rFonts w:hint="eastAsia"/>
          <w:color w:val="auto"/>
          <w:sz w:val="18"/>
          <w:szCs w:val="18"/>
          <w:highlight w:val="none"/>
        </w:rPr>
      </w:pPr>
      <w:r>
        <w:rPr>
          <w:color w:val="auto"/>
          <w:sz w:val="18"/>
          <w:szCs w:val="18"/>
          <w:highlight w:val="none"/>
        </w:rPr>
        <w:t>表—12—1</w:t>
      </w:r>
    </w:p>
    <w:p w14:paraId="0E8A77C6">
      <w:pPr>
        <w:jc w:val="right"/>
        <w:rPr>
          <w:rFonts w:hint="eastAsia"/>
          <w:color w:val="auto"/>
          <w:sz w:val="18"/>
          <w:szCs w:val="18"/>
          <w:highlight w:val="none"/>
        </w:rPr>
      </w:pPr>
    </w:p>
    <w:p w14:paraId="6BE6C347">
      <w:pPr>
        <w:jc w:val="right"/>
        <w:rPr>
          <w:color w:val="auto"/>
          <w:sz w:val="18"/>
          <w:szCs w:val="18"/>
          <w:highlight w:val="none"/>
        </w:rPr>
      </w:pPr>
    </w:p>
    <w:p w14:paraId="7BBC04B5">
      <w:pPr>
        <w:pStyle w:val="143"/>
        <w:tabs>
          <w:tab w:val="left" w:pos="707"/>
        </w:tabs>
        <w:jc w:val="center"/>
        <w:outlineLvl w:val="2"/>
        <w:rPr>
          <w:rFonts w:hint="eastAsia" w:ascii="Times New Roman" w:hAnsi="Times New Roman" w:cs="Times New Roman"/>
          <w:b/>
          <w:color w:val="auto"/>
          <w:spacing w:val="1"/>
          <w:highlight w:val="none"/>
          <w:lang w:eastAsia="zh-CN" w:bidi="ar-SA"/>
        </w:rPr>
      </w:pPr>
    </w:p>
    <w:p w14:paraId="3600BC96">
      <w:pPr>
        <w:pStyle w:val="143"/>
        <w:tabs>
          <w:tab w:val="left" w:pos="707"/>
        </w:tabs>
        <w:jc w:val="center"/>
        <w:outlineLvl w:val="2"/>
        <w:rPr>
          <w:rFonts w:ascii="Times New Roman" w:hAnsi="Times New Roman" w:cs="Times New Roman"/>
          <w:b/>
          <w:color w:val="auto"/>
          <w:spacing w:val="1"/>
          <w:highlight w:val="none"/>
          <w:lang w:eastAsia="zh-CN" w:bidi="ar-SA"/>
        </w:rPr>
      </w:pPr>
    </w:p>
    <w:p w14:paraId="36CD8447">
      <w:pPr>
        <w:pStyle w:val="143"/>
        <w:tabs>
          <w:tab w:val="left" w:pos="707"/>
        </w:tabs>
        <w:jc w:val="center"/>
        <w:outlineLvl w:val="2"/>
        <w:rPr>
          <w:rFonts w:ascii="Times New Roman" w:hAnsi="Times New Roman" w:cs="Times New Roman"/>
          <w:b/>
          <w:color w:val="auto"/>
          <w:spacing w:val="1"/>
          <w:highlight w:val="none"/>
          <w:lang w:eastAsia="zh-CN" w:bidi="ar-SA"/>
        </w:rPr>
      </w:pPr>
      <w:r>
        <w:rPr>
          <w:rFonts w:ascii="Times New Roman" w:hAnsi="Times New Roman" w:cs="Times New Roman"/>
          <w:b/>
          <w:color w:val="auto"/>
          <w:spacing w:val="1"/>
          <w:highlight w:val="none"/>
          <w:lang w:eastAsia="zh-CN" w:bidi="ar-SA"/>
        </w:rPr>
        <w:t>材料（工程设备）暂估单价及调整表</w:t>
      </w:r>
      <w:bookmarkEnd w:id="579"/>
      <w:bookmarkEnd w:id="580"/>
      <w:bookmarkEnd w:id="581"/>
    </w:p>
    <w:p w14:paraId="38A11D0F">
      <w:pPr>
        <w:spacing w:before="19" w:line="200" w:lineRule="exact"/>
        <w:rPr>
          <w:color w:val="auto"/>
          <w:sz w:val="20"/>
          <w:szCs w:val="20"/>
          <w:highlight w:val="none"/>
        </w:rPr>
      </w:pPr>
    </w:p>
    <w:p w14:paraId="5AEA2340">
      <w:pPr>
        <w:pStyle w:val="2"/>
        <w:tabs>
          <w:tab w:val="left" w:pos="4529"/>
          <w:tab w:val="left" w:pos="7890"/>
          <w:tab w:val="left" w:pos="8416"/>
          <w:tab w:val="left" w:pos="9047"/>
        </w:tabs>
        <w:ind w:firstLine="230" w:firstLineChars="100"/>
        <w:rPr>
          <w:rFonts w:eastAsia="宋体"/>
          <w:color w:val="auto"/>
          <w:highlight w:val="none"/>
        </w:rPr>
      </w:pPr>
      <w:r>
        <w:rPr>
          <w:rFonts w:eastAsia="宋体"/>
          <w:color w:val="auto"/>
          <w:highlight w:val="none"/>
        </w:rPr>
        <w:t>工程</w:t>
      </w:r>
      <w:r>
        <w:rPr>
          <w:rFonts w:eastAsia="宋体"/>
          <w:color w:val="auto"/>
          <w:spacing w:val="-3"/>
          <w:highlight w:val="none"/>
        </w:rPr>
        <w:t>名</w:t>
      </w:r>
      <w:r>
        <w:rPr>
          <w:rFonts w:eastAsia="宋体"/>
          <w:color w:val="auto"/>
          <w:highlight w:val="none"/>
        </w:rPr>
        <w:t>称：</w:t>
      </w:r>
      <w:r>
        <w:rPr>
          <w:rFonts w:eastAsia="宋体"/>
          <w:color w:val="auto"/>
          <w:highlight w:val="none"/>
        </w:rPr>
        <w:tab/>
      </w:r>
      <w:r>
        <w:rPr>
          <w:rFonts w:eastAsia="宋体"/>
          <w:color w:val="auto"/>
          <w:highlight w:val="none"/>
        </w:rPr>
        <w:t>标</w:t>
      </w:r>
      <w:r>
        <w:rPr>
          <w:rFonts w:eastAsia="宋体"/>
          <w:color w:val="auto"/>
          <w:spacing w:val="-3"/>
          <w:highlight w:val="none"/>
        </w:rPr>
        <w:t>段：</w:t>
      </w:r>
      <w:r>
        <w:rPr>
          <w:rFonts w:eastAsia="宋体"/>
          <w:color w:val="auto"/>
          <w:highlight w:val="none"/>
        </w:rPr>
        <w:t xml:space="preserve">                 第  页  共  页</w:t>
      </w:r>
    </w:p>
    <w:p w14:paraId="510FC3B5">
      <w:pPr>
        <w:spacing w:before="9" w:line="40" w:lineRule="exact"/>
        <w:rPr>
          <w:color w:val="auto"/>
          <w:sz w:val="4"/>
          <w:szCs w:val="4"/>
          <w:highlight w:val="none"/>
        </w:rPr>
      </w:pPr>
    </w:p>
    <w:tbl>
      <w:tblPr>
        <w:tblStyle w:val="63"/>
        <w:tblW w:w="0" w:type="auto"/>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14:paraId="59F8FD6B">
        <w:tblPrEx>
          <w:tblCellMar>
            <w:top w:w="0" w:type="dxa"/>
            <w:left w:w="0" w:type="dxa"/>
            <w:bottom w:w="0" w:type="dxa"/>
            <w:right w:w="0" w:type="dxa"/>
          </w:tblCellMar>
        </w:tblPrEx>
        <w:trPr>
          <w:trHeight w:val="605" w:hRule="exact"/>
          <w:jc w:val="center"/>
        </w:trPr>
        <w:tc>
          <w:tcPr>
            <w:tcW w:w="648" w:type="dxa"/>
            <w:vMerge w:val="restart"/>
            <w:tcBorders>
              <w:top w:val="single" w:color="000000" w:sz="4" w:space="0"/>
              <w:left w:val="single" w:color="000000" w:sz="4" w:space="0"/>
              <w:bottom w:val="nil"/>
              <w:right w:val="single" w:color="000000" w:sz="4" w:space="0"/>
            </w:tcBorders>
            <w:noWrap w:val="0"/>
            <w:tcMar>
              <w:top w:w="28" w:type="dxa"/>
              <w:left w:w="28" w:type="dxa"/>
              <w:bottom w:w="28" w:type="dxa"/>
              <w:right w:w="28" w:type="dxa"/>
            </w:tcMar>
            <w:vAlign w:val="center"/>
          </w:tcPr>
          <w:p w14:paraId="49386ACC">
            <w:pPr>
              <w:pStyle w:val="209"/>
              <w:spacing w:line="300" w:lineRule="exact"/>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序号</w:t>
            </w:r>
          </w:p>
        </w:tc>
        <w:tc>
          <w:tcPr>
            <w:tcW w:w="1060" w:type="dxa"/>
            <w:vMerge w:val="restart"/>
            <w:tcBorders>
              <w:top w:val="single" w:color="000000" w:sz="4" w:space="0"/>
              <w:left w:val="single" w:color="000000" w:sz="4" w:space="0"/>
              <w:bottom w:val="nil"/>
              <w:right w:val="single" w:color="000000" w:sz="4" w:space="0"/>
            </w:tcBorders>
            <w:noWrap w:val="0"/>
            <w:tcMar>
              <w:top w:w="28" w:type="dxa"/>
              <w:left w:w="28" w:type="dxa"/>
              <w:bottom w:w="28" w:type="dxa"/>
              <w:right w:w="28" w:type="dxa"/>
            </w:tcMar>
            <w:vAlign w:val="center"/>
          </w:tcPr>
          <w:p w14:paraId="0B8E2520">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材料编码</w:t>
            </w:r>
          </w:p>
        </w:tc>
        <w:tc>
          <w:tcPr>
            <w:tcW w:w="1787" w:type="dxa"/>
            <w:vMerge w:val="restart"/>
            <w:tcBorders>
              <w:top w:val="single" w:color="000000" w:sz="4" w:space="0"/>
              <w:left w:val="single" w:color="000000" w:sz="4" w:space="0"/>
              <w:bottom w:val="nil"/>
              <w:right w:val="single" w:color="000000" w:sz="4" w:space="0"/>
            </w:tcBorders>
            <w:noWrap w:val="0"/>
            <w:tcMar>
              <w:top w:w="28" w:type="dxa"/>
              <w:left w:w="28" w:type="dxa"/>
              <w:bottom w:w="28" w:type="dxa"/>
              <w:right w:w="28" w:type="dxa"/>
            </w:tcMar>
            <w:vAlign w:val="center"/>
          </w:tcPr>
          <w:p w14:paraId="730E158A">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材料（工程设备）名称、规格、型号</w:t>
            </w:r>
          </w:p>
        </w:tc>
        <w:tc>
          <w:tcPr>
            <w:tcW w:w="566" w:type="dxa"/>
            <w:vMerge w:val="restart"/>
            <w:tcBorders>
              <w:top w:val="single" w:color="000000" w:sz="4" w:space="0"/>
              <w:left w:val="single" w:color="000000" w:sz="4" w:space="0"/>
              <w:bottom w:val="nil"/>
              <w:right w:val="single" w:color="000000" w:sz="4" w:space="0"/>
            </w:tcBorders>
            <w:noWrap w:val="0"/>
            <w:tcMar>
              <w:top w:w="28" w:type="dxa"/>
              <w:left w:w="28" w:type="dxa"/>
              <w:bottom w:w="28" w:type="dxa"/>
              <w:right w:w="28" w:type="dxa"/>
            </w:tcMar>
            <w:vAlign w:val="center"/>
          </w:tcPr>
          <w:p w14:paraId="3789DBAA">
            <w:pPr>
              <w:pStyle w:val="209"/>
              <w:spacing w:line="300" w:lineRule="exact"/>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计量单位</w:t>
            </w:r>
          </w:p>
        </w:tc>
        <w:tc>
          <w:tcPr>
            <w:tcW w:w="1289" w:type="dxa"/>
            <w:gridSpan w:val="2"/>
            <w:tcBorders>
              <w:top w:val="single" w:color="000000" w:sz="4" w:space="0"/>
              <w:left w:val="single" w:color="000000" w:sz="4" w:space="0"/>
              <w:bottom w:val="single" w:color="auto" w:sz="4" w:space="0"/>
              <w:right w:val="single" w:color="auto" w:sz="4" w:space="0"/>
            </w:tcBorders>
            <w:noWrap w:val="0"/>
            <w:tcMar>
              <w:top w:w="28" w:type="dxa"/>
              <w:left w:w="28" w:type="dxa"/>
              <w:bottom w:w="28" w:type="dxa"/>
              <w:right w:w="28" w:type="dxa"/>
            </w:tcMar>
            <w:vAlign w:val="center"/>
          </w:tcPr>
          <w:p w14:paraId="620191C1">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数量</w:t>
            </w:r>
          </w:p>
        </w:tc>
        <w:tc>
          <w:tcPr>
            <w:tcW w:w="1099" w:type="dxa"/>
            <w:gridSpan w:val="2"/>
            <w:tcBorders>
              <w:top w:val="single" w:color="000000" w:sz="4" w:space="0"/>
              <w:left w:val="single" w:color="auto" w:sz="4" w:space="0"/>
              <w:bottom w:val="single" w:color="auto" w:sz="4" w:space="0"/>
              <w:right w:val="single" w:color="auto" w:sz="4" w:space="0"/>
            </w:tcBorders>
            <w:noWrap w:val="0"/>
            <w:tcMar>
              <w:top w:w="28" w:type="dxa"/>
              <w:left w:w="28" w:type="dxa"/>
              <w:bottom w:w="28" w:type="dxa"/>
              <w:right w:w="28" w:type="dxa"/>
            </w:tcMar>
            <w:vAlign w:val="center"/>
          </w:tcPr>
          <w:p w14:paraId="38D4EBBF">
            <w:pPr>
              <w:pStyle w:val="209"/>
              <w:spacing w:line="300" w:lineRule="exact"/>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eastAsia="zh-CN" w:bidi="ar-SA"/>
              </w:rPr>
              <w:t>暂估</w:t>
            </w:r>
            <w:r>
              <w:rPr>
                <w:rFonts w:ascii="Times New Roman" w:hAnsi="Times New Roman" w:cs="Times New Roman"/>
                <w:color w:val="auto"/>
                <w:sz w:val="18"/>
                <w:szCs w:val="18"/>
                <w:highlight w:val="none"/>
                <w:lang w:bidi="ar-SA"/>
              </w:rPr>
              <w:t>（元）</w:t>
            </w:r>
          </w:p>
        </w:tc>
        <w:tc>
          <w:tcPr>
            <w:tcW w:w="1034" w:type="dxa"/>
            <w:gridSpan w:val="2"/>
            <w:tcBorders>
              <w:top w:val="single" w:color="000000" w:sz="4" w:space="0"/>
              <w:left w:val="single" w:color="auto" w:sz="4" w:space="0"/>
              <w:bottom w:val="single" w:color="auto" w:sz="4" w:space="0"/>
              <w:right w:val="single" w:color="000000" w:sz="4" w:space="0"/>
            </w:tcBorders>
            <w:noWrap w:val="0"/>
            <w:tcMar>
              <w:top w:w="28" w:type="dxa"/>
              <w:left w:w="28" w:type="dxa"/>
              <w:bottom w:w="28" w:type="dxa"/>
              <w:right w:w="28" w:type="dxa"/>
            </w:tcMar>
            <w:vAlign w:val="center"/>
          </w:tcPr>
          <w:p w14:paraId="66CAB3DC">
            <w:pPr>
              <w:pStyle w:val="209"/>
              <w:spacing w:line="300" w:lineRule="exact"/>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eastAsia="zh-CN" w:bidi="ar-SA"/>
              </w:rPr>
              <w:t>确认</w:t>
            </w:r>
            <w:r>
              <w:rPr>
                <w:rFonts w:ascii="Times New Roman" w:hAnsi="Times New Roman" w:cs="Times New Roman"/>
                <w:color w:val="auto"/>
                <w:sz w:val="18"/>
                <w:szCs w:val="18"/>
                <w:highlight w:val="none"/>
                <w:lang w:bidi="ar-SA"/>
              </w:rPr>
              <w:t>（元）</w:t>
            </w:r>
          </w:p>
        </w:tc>
        <w:tc>
          <w:tcPr>
            <w:tcW w:w="1050" w:type="dxa"/>
            <w:gridSpan w:val="2"/>
            <w:tcBorders>
              <w:top w:val="single" w:color="000000" w:sz="4" w:space="0"/>
              <w:left w:val="single" w:color="000000" w:sz="4" w:space="0"/>
              <w:bottom w:val="single" w:color="auto" w:sz="4" w:space="0"/>
              <w:right w:val="single" w:color="auto" w:sz="4" w:space="0"/>
            </w:tcBorders>
            <w:noWrap w:val="0"/>
            <w:tcMar>
              <w:top w:w="28" w:type="dxa"/>
              <w:left w:w="28" w:type="dxa"/>
              <w:bottom w:w="28" w:type="dxa"/>
              <w:right w:w="28" w:type="dxa"/>
            </w:tcMar>
            <w:vAlign w:val="center"/>
          </w:tcPr>
          <w:p w14:paraId="2068ED0A">
            <w:pPr>
              <w:pStyle w:val="209"/>
              <w:spacing w:line="300" w:lineRule="exact"/>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eastAsia="zh-CN" w:bidi="ar-SA"/>
              </w:rPr>
              <w:t>差额±</w:t>
            </w:r>
            <w:r>
              <w:rPr>
                <w:rFonts w:ascii="Times New Roman" w:hAnsi="Times New Roman" w:cs="Times New Roman"/>
                <w:color w:val="auto"/>
                <w:sz w:val="18"/>
                <w:szCs w:val="18"/>
                <w:highlight w:val="none"/>
                <w:lang w:bidi="ar-SA"/>
              </w:rPr>
              <w:t>（元）</w:t>
            </w:r>
          </w:p>
        </w:tc>
        <w:tc>
          <w:tcPr>
            <w:tcW w:w="696" w:type="dxa"/>
            <w:vMerge w:val="restart"/>
            <w:tcBorders>
              <w:top w:val="single" w:color="000000" w:sz="4" w:space="0"/>
              <w:left w:val="single" w:color="auto" w:sz="4" w:space="0"/>
              <w:bottom w:val="nil"/>
              <w:right w:val="single" w:color="000000" w:sz="4" w:space="0"/>
            </w:tcBorders>
            <w:noWrap w:val="0"/>
            <w:tcMar>
              <w:top w:w="28" w:type="dxa"/>
              <w:left w:w="28" w:type="dxa"/>
              <w:bottom w:w="28" w:type="dxa"/>
              <w:right w:w="28" w:type="dxa"/>
            </w:tcMar>
            <w:vAlign w:val="center"/>
          </w:tcPr>
          <w:p w14:paraId="01564137">
            <w:pPr>
              <w:pStyle w:val="209"/>
              <w:spacing w:line="300" w:lineRule="exact"/>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备注</w:t>
            </w:r>
          </w:p>
        </w:tc>
      </w:tr>
      <w:tr w14:paraId="37ACA092">
        <w:tblPrEx>
          <w:tblCellMar>
            <w:top w:w="0" w:type="dxa"/>
            <w:left w:w="0" w:type="dxa"/>
            <w:bottom w:w="0" w:type="dxa"/>
            <w:right w:w="0" w:type="dxa"/>
          </w:tblCellMar>
        </w:tblPrEx>
        <w:trPr>
          <w:trHeight w:val="438" w:hRule="exact"/>
          <w:jc w:val="center"/>
        </w:trPr>
        <w:tc>
          <w:tcPr>
            <w:tcW w:w="648" w:type="dxa"/>
            <w:vMerge w:val="continue"/>
            <w:tcBorders>
              <w:top w:val="nil"/>
              <w:left w:val="single" w:color="000000" w:sz="4" w:space="0"/>
              <w:bottom w:val="single" w:color="000000" w:sz="4" w:space="0"/>
              <w:right w:val="single" w:color="000000" w:sz="4" w:space="0"/>
            </w:tcBorders>
            <w:noWrap w:val="0"/>
            <w:tcMar>
              <w:top w:w="28" w:type="dxa"/>
              <w:left w:w="28" w:type="dxa"/>
              <w:bottom w:w="28" w:type="dxa"/>
              <w:right w:w="28" w:type="dxa"/>
            </w:tcMar>
            <w:vAlign w:val="center"/>
          </w:tcPr>
          <w:p w14:paraId="6DAC8B48">
            <w:pPr>
              <w:rPr>
                <w:color w:val="auto"/>
                <w:highlight w:val="none"/>
              </w:rPr>
            </w:pPr>
          </w:p>
        </w:tc>
        <w:tc>
          <w:tcPr>
            <w:tcW w:w="1060" w:type="dxa"/>
            <w:vMerge w:val="continue"/>
            <w:tcBorders>
              <w:top w:val="nil"/>
              <w:left w:val="single" w:color="000000" w:sz="4" w:space="0"/>
              <w:bottom w:val="single" w:color="000000" w:sz="4" w:space="0"/>
              <w:right w:val="single" w:color="000000" w:sz="4" w:space="0"/>
            </w:tcBorders>
            <w:noWrap w:val="0"/>
            <w:tcMar>
              <w:top w:w="28" w:type="dxa"/>
              <w:left w:w="28" w:type="dxa"/>
              <w:bottom w:w="28" w:type="dxa"/>
              <w:right w:w="28" w:type="dxa"/>
            </w:tcMar>
            <w:vAlign w:val="center"/>
          </w:tcPr>
          <w:p w14:paraId="54EAACEE">
            <w:pPr>
              <w:rPr>
                <w:color w:val="auto"/>
                <w:highlight w:val="none"/>
              </w:rPr>
            </w:pPr>
          </w:p>
        </w:tc>
        <w:tc>
          <w:tcPr>
            <w:tcW w:w="1787" w:type="dxa"/>
            <w:vMerge w:val="continue"/>
            <w:tcBorders>
              <w:top w:val="nil"/>
              <w:left w:val="single" w:color="000000" w:sz="4" w:space="0"/>
              <w:bottom w:val="single" w:color="000000" w:sz="4" w:space="0"/>
              <w:right w:val="single" w:color="000000" w:sz="4" w:space="0"/>
            </w:tcBorders>
            <w:noWrap w:val="0"/>
            <w:tcMar>
              <w:top w:w="28" w:type="dxa"/>
              <w:left w:w="28" w:type="dxa"/>
              <w:bottom w:w="28" w:type="dxa"/>
              <w:right w:w="28" w:type="dxa"/>
            </w:tcMar>
            <w:vAlign w:val="center"/>
          </w:tcPr>
          <w:p w14:paraId="3193B6B9">
            <w:pPr>
              <w:rPr>
                <w:color w:val="auto"/>
                <w:highlight w:val="none"/>
              </w:rPr>
            </w:pPr>
          </w:p>
        </w:tc>
        <w:tc>
          <w:tcPr>
            <w:tcW w:w="566" w:type="dxa"/>
            <w:vMerge w:val="continue"/>
            <w:tcBorders>
              <w:top w:val="nil"/>
              <w:left w:val="single" w:color="000000" w:sz="4" w:space="0"/>
              <w:bottom w:val="single" w:color="000000" w:sz="4" w:space="0"/>
              <w:right w:val="single" w:color="000000" w:sz="4" w:space="0"/>
            </w:tcBorders>
            <w:noWrap w:val="0"/>
            <w:tcMar>
              <w:top w:w="28" w:type="dxa"/>
              <w:left w:w="28" w:type="dxa"/>
              <w:bottom w:w="28" w:type="dxa"/>
              <w:right w:w="28" w:type="dxa"/>
            </w:tcMar>
            <w:vAlign w:val="center"/>
          </w:tcPr>
          <w:p w14:paraId="10B57006">
            <w:pPr>
              <w:rPr>
                <w:color w:val="auto"/>
                <w:highlight w:val="none"/>
              </w:rPr>
            </w:pPr>
          </w:p>
        </w:tc>
        <w:tc>
          <w:tcPr>
            <w:tcW w:w="659" w:type="dxa"/>
            <w:tcBorders>
              <w:top w:val="single" w:color="auto" w:sz="4" w:space="0"/>
              <w:left w:val="single" w:color="000000" w:sz="4" w:space="0"/>
              <w:bottom w:val="single" w:color="000000" w:sz="4" w:space="0"/>
              <w:right w:val="single" w:color="auto" w:sz="4" w:space="0"/>
            </w:tcBorders>
            <w:noWrap w:val="0"/>
            <w:tcMar>
              <w:top w:w="28" w:type="dxa"/>
              <w:left w:w="28" w:type="dxa"/>
              <w:bottom w:w="28" w:type="dxa"/>
              <w:right w:w="28" w:type="dxa"/>
            </w:tcMar>
            <w:vAlign w:val="center"/>
          </w:tcPr>
          <w:p w14:paraId="371839AD">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投标</w:t>
            </w:r>
          </w:p>
        </w:tc>
        <w:tc>
          <w:tcPr>
            <w:tcW w:w="630" w:type="dxa"/>
            <w:tcBorders>
              <w:top w:val="single" w:color="auto"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01D362FA">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确认</w:t>
            </w:r>
          </w:p>
        </w:tc>
        <w:tc>
          <w:tcPr>
            <w:tcW w:w="574" w:type="dxa"/>
            <w:tcBorders>
              <w:top w:val="single" w:color="auto"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5E69DEA9">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单价</w:t>
            </w:r>
          </w:p>
        </w:tc>
        <w:tc>
          <w:tcPr>
            <w:tcW w:w="525" w:type="dxa"/>
            <w:tcBorders>
              <w:top w:val="single" w:color="auto"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7315BCAC">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合价</w:t>
            </w:r>
          </w:p>
        </w:tc>
        <w:tc>
          <w:tcPr>
            <w:tcW w:w="549" w:type="dxa"/>
            <w:tcBorders>
              <w:top w:val="single" w:color="auto"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42C7472A">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单价</w:t>
            </w:r>
          </w:p>
        </w:tc>
        <w:tc>
          <w:tcPr>
            <w:tcW w:w="485" w:type="dxa"/>
            <w:tcBorders>
              <w:top w:val="single" w:color="auto" w:sz="4" w:space="0"/>
              <w:left w:val="single" w:color="auto" w:sz="4" w:space="0"/>
              <w:bottom w:val="single" w:color="000000" w:sz="4" w:space="0"/>
              <w:right w:val="single" w:color="000000" w:sz="4" w:space="0"/>
            </w:tcBorders>
            <w:noWrap w:val="0"/>
            <w:tcMar>
              <w:top w:w="28" w:type="dxa"/>
              <w:left w:w="28" w:type="dxa"/>
              <w:bottom w:w="28" w:type="dxa"/>
              <w:right w:w="28" w:type="dxa"/>
            </w:tcMar>
            <w:vAlign w:val="center"/>
          </w:tcPr>
          <w:p w14:paraId="43CD2AD9">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合价</w:t>
            </w:r>
          </w:p>
        </w:tc>
        <w:tc>
          <w:tcPr>
            <w:tcW w:w="525" w:type="dxa"/>
            <w:tcBorders>
              <w:top w:val="single" w:color="auto" w:sz="4" w:space="0"/>
              <w:left w:val="single" w:color="000000" w:sz="4" w:space="0"/>
              <w:bottom w:val="single" w:color="000000" w:sz="4" w:space="0"/>
              <w:right w:val="single" w:color="auto" w:sz="4" w:space="0"/>
            </w:tcBorders>
            <w:noWrap w:val="0"/>
            <w:tcMar>
              <w:top w:w="28" w:type="dxa"/>
              <w:left w:w="28" w:type="dxa"/>
              <w:bottom w:w="28" w:type="dxa"/>
              <w:right w:w="28" w:type="dxa"/>
            </w:tcMar>
            <w:vAlign w:val="center"/>
          </w:tcPr>
          <w:p w14:paraId="4736F34D">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单价</w:t>
            </w:r>
          </w:p>
        </w:tc>
        <w:tc>
          <w:tcPr>
            <w:tcW w:w="525" w:type="dxa"/>
            <w:tcBorders>
              <w:top w:val="single" w:color="auto"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5DA9A984">
            <w:pPr>
              <w:pStyle w:val="209"/>
              <w:spacing w:line="300" w:lineRule="exact"/>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合价</w:t>
            </w:r>
          </w:p>
        </w:tc>
        <w:tc>
          <w:tcPr>
            <w:tcW w:w="696" w:type="dxa"/>
            <w:vMerge w:val="continue"/>
            <w:tcBorders>
              <w:top w:val="nil"/>
              <w:left w:val="single" w:color="auto" w:sz="4" w:space="0"/>
              <w:bottom w:val="single" w:color="000000" w:sz="4" w:space="0"/>
              <w:right w:val="single" w:color="000000" w:sz="4" w:space="0"/>
            </w:tcBorders>
            <w:noWrap w:val="0"/>
            <w:tcMar>
              <w:top w:w="28" w:type="dxa"/>
              <w:left w:w="28" w:type="dxa"/>
              <w:bottom w:w="28" w:type="dxa"/>
              <w:right w:w="28" w:type="dxa"/>
            </w:tcMar>
            <w:vAlign w:val="center"/>
          </w:tcPr>
          <w:p w14:paraId="6F994275">
            <w:pPr>
              <w:rPr>
                <w:color w:val="auto"/>
                <w:highlight w:val="none"/>
              </w:rPr>
            </w:pPr>
          </w:p>
        </w:tc>
      </w:tr>
      <w:tr w14:paraId="2616425B">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0"/>
            <w:tcMar>
              <w:top w:w="28" w:type="dxa"/>
              <w:left w:w="28" w:type="dxa"/>
              <w:bottom w:w="28" w:type="dxa"/>
              <w:right w:w="28" w:type="dxa"/>
            </w:tcMar>
            <w:vAlign w:val="center"/>
          </w:tcPr>
          <w:p w14:paraId="587D8CAB">
            <w:pPr>
              <w:spacing w:line="300" w:lineRule="exact"/>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tcMar>
              <w:top w:w="28" w:type="dxa"/>
              <w:left w:w="28" w:type="dxa"/>
              <w:bottom w:w="28" w:type="dxa"/>
              <w:right w:w="28" w:type="dxa"/>
            </w:tcMar>
            <w:vAlign w:val="top"/>
          </w:tcPr>
          <w:p w14:paraId="55C8831E">
            <w:pPr>
              <w:spacing w:line="300" w:lineRule="exact"/>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tcMar>
              <w:top w:w="28" w:type="dxa"/>
              <w:left w:w="28" w:type="dxa"/>
              <w:bottom w:w="28" w:type="dxa"/>
              <w:right w:w="28" w:type="dxa"/>
            </w:tcMar>
            <w:vAlign w:val="center"/>
          </w:tcPr>
          <w:p w14:paraId="5616408B">
            <w:pPr>
              <w:spacing w:line="300" w:lineRule="exact"/>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tcMar>
              <w:top w:w="28" w:type="dxa"/>
              <w:left w:w="28" w:type="dxa"/>
              <w:bottom w:w="28" w:type="dxa"/>
              <w:right w:w="28" w:type="dxa"/>
            </w:tcMar>
            <w:vAlign w:val="center"/>
          </w:tcPr>
          <w:p w14:paraId="5B3B7B45">
            <w:pPr>
              <w:spacing w:line="300" w:lineRule="exact"/>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tcMar>
              <w:top w:w="28" w:type="dxa"/>
              <w:left w:w="28" w:type="dxa"/>
              <w:bottom w:w="28" w:type="dxa"/>
              <w:right w:w="28" w:type="dxa"/>
            </w:tcMar>
            <w:vAlign w:val="center"/>
          </w:tcPr>
          <w:p w14:paraId="00EC4601">
            <w:pPr>
              <w:spacing w:line="300" w:lineRule="exact"/>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37A77025">
            <w:pPr>
              <w:spacing w:line="300" w:lineRule="exact"/>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4C24C8B0">
            <w:pPr>
              <w:spacing w:line="300" w:lineRule="exact"/>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5A94DA78">
            <w:pPr>
              <w:spacing w:line="300" w:lineRule="exact"/>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5F1964E9">
            <w:pPr>
              <w:spacing w:line="300" w:lineRule="exact"/>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tcMar>
              <w:top w:w="28" w:type="dxa"/>
              <w:left w:w="28" w:type="dxa"/>
              <w:bottom w:w="28" w:type="dxa"/>
              <w:right w:w="28" w:type="dxa"/>
            </w:tcMar>
            <w:vAlign w:val="center"/>
          </w:tcPr>
          <w:p w14:paraId="3A4B0549">
            <w:pPr>
              <w:spacing w:line="300" w:lineRule="exact"/>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tcMar>
              <w:top w:w="28" w:type="dxa"/>
              <w:left w:w="28" w:type="dxa"/>
              <w:bottom w:w="28" w:type="dxa"/>
              <w:right w:w="28" w:type="dxa"/>
            </w:tcMar>
            <w:vAlign w:val="center"/>
          </w:tcPr>
          <w:p w14:paraId="61024CD8">
            <w:pPr>
              <w:spacing w:line="300" w:lineRule="exact"/>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tcMar>
              <w:top w:w="28" w:type="dxa"/>
              <w:left w:w="28" w:type="dxa"/>
              <w:bottom w:w="28" w:type="dxa"/>
              <w:right w:w="28" w:type="dxa"/>
            </w:tcMar>
            <w:vAlign w:val="center"/>
          </w:tcPr>
          <w:p w14:paraId="4214394D">
            <w:pPr>
              <w:spacing w:line="300" w:lineRule="exact"/>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tcMar>
              <w:top w:w="28" w:type="dxa"/>
              <w:left w:w="28" w:type="dxa"/>
              <w:bottom w:w="28" w:type="dxa"/>
              <w:right w:w="28" w:type="dxa"/>
            </w:tcMar>
            <w:vAlign w:val="center"/>
          </w:tcPr>
          <w:p w14:paraId="6B10F023">
            <w:pPr>
              <w:spacing w:line="300" w:lineRule="exact"/>
              <w:rPr>
                <w:color w:val="auto"/>
                <w:highlight w:val="none"/>
              </w:rPr>
            </w:pPr>
          </w:p>
        </w:tc>
      </w:tr>
      <w:tr w14:paraId="7DBAB276">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75D420A2">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6F4F2AF2">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5966F0BD">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403649A7">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2571B7FD">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3448B890">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5AA8FC62">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469324F0">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3427D744">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0AEDCAC9">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75688AFB">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6D4768C0">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5C92D7D3">
            <w:pPr>
              <w:rPr>
                <w:color w:val="auto"/>
                <w:highlight w:val="none"/>
              </w:rPr>
            </w:pPr>
          </w:p>
        </w:tc>
      </w:tr>
      <w:tr w14:paraId="74339CD4">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4AF2A0A5">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7EA5017E">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7C83408E">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1737A02B">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613BBE6E">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24440AE5">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2DA077AD">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60DCCEB5">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0A874349">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3BDC35AA">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174E5D00">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5B733B17">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65745B1D">
            <w:pPr>
              <w:rPr>
                <w:color w:val="auto"/>
                <w:highlight w:val="none"/>
              </w:rPr>
            </w:pPr>
          </w:p>
        </w:tc>
      </w:tr>
      <w:tr w14:paraId="2A7C4393">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0B05DCBE">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504B0DAC">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1DDFBCCF">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47F62414">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35728D15">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49781480">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442B203D">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664D1ED4">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3C913832">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6FE3890C">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698F89AB">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3613A873">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17E80879">
            <w:pPr>
              <w:rPr>
                <w:color w:val="auto"/>
                <w:highlight w:val="none"/>
              </w:rPr>
            </w:pPr>
          </w:p>
        </w:tc>
      </w:tr>
      <w:tr w14:paraId="4338E42E">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65BE7885">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2DF29E62">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5014C7DC">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3B1C0195">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457FF8E9">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1CD0C4D0">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324110DE">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7BEAA053">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4D094625">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5C9AC6E3">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41883C06">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1A129D58">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111ED55B">
            <w:pPr>
              <w:rPr>
                <w:color w:val="auto"/>
                <w:highlight w:val="none"/>
              </w:rPr>
            </w:pPr>
          </w:p>
        </w:tc>
      </w:tr>
      <w:tr w14:paraId="259211EA">
        <w:tblPrEx>
          <w:tblCellMar>
            <w:top w:w="0" w:type="dxa"/>
            <w:left w:w="0" w:type="dxa"/>
            <w:bottom w:w="0" w:type="dxa"/>
            <w:right w:w="0" w:type="dxa"/>
          </w:tblCellMar>
        </w:tblPrEx>
        <w:trPr>
          <w:trHeight w:val="773"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0FD38FF8">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4F76780F">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407FF137">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33334F28">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5D22E639">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6D12D5FE">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21D27A15">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4A2E2A39">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444EA5AF">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326A15ED">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712F9661">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5064B155">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46968683">
            <w:pPr>
              <w:rPr>
                <w:color w:val="auto"/>
                <w:highlight w:val="none"/>
              </w:rPr>
            </w:pPr>
          </w:p>
        </w:tc>
      </w:tr>
      <w:tr w14:paraId="043F4173">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131EEEB7">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44AF1D41">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0BA8A086">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798E6ED7">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7A4AD42A">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121315B8">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0D29A4F3">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318FD1EA">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0BB952DB">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1D734B16">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27F67E01">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4A566C12">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5A286473">
            <w:pPr>
              <w:rPr>
                <w:color w:val="auto"/>
                <w:highlight w:val="none"/>
              </w:rPr>
            </w:pPr>
          </w:p>
        </w:tc>
      </w:tr>
      <w:tr w14:paraId="317ED265">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53F47220">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2C429915">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7D48AD8F">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0FCAE019">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05559FAA">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1DD36B2D">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031543A9">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043427A9">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6CC3B9B1">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22AFD646">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3A4BBA7B">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76552330">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42552526">
            <w:pPr>
              <w:rPr>
                <w:color w:val="auto"/>
                <w:highlight w:val="none"/>
              </w:rPr>
            </w:pPr>
          </w:p>
        </w:tc>
      </w:tr>
      <w:tr w14:paraId="0B0461B0">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68A0B18C">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2CF034F9">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76C9AD83">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62E978EB">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7AC53F20">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16B5F345">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4E2B6BBC">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7D441A87">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03C569DF">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4616F865">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7A5C86D4">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4AAFC9E8">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791D9F38">
            <w:pPr>
              <w:rPr>
                <w:color w:val="auto"/>
                <w:highlight w:val="none"/>
              </w:rPr>
            </w:pPr>
          </w:p>
        </w:tc>
      </w:tr>
      <w:tr w14:paraId="21F8C358">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2934E8F5">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65993E8B">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7DB05F4D">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71480FAB">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47F37038">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08E172FE">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7371EA3C">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190ADFCC">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7D4FE4F8">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12FBE9BA">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501B5F2A">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4C1E8449">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768F9C50">
            <w:pPr>
              <w:rPr>
                <w:color w:val="auto"/>
                <w:highlight w:val="none"/>
              </w:rPr>
            </w:pPr>
          </w:p>
        </w:tc>
      </w:tr>
      <w:tr w14:paraId="7EDFD777">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0"/>
            <w:vAlign w:val="center"/>
          </w:tcPr>
          <w:p w14:paraId="4BD9FBC5">
            <w:pPr>
              <w:rPr>
                <w:color w:val="auto"/>
                <w:highlight w:val="none"/>
              </w:rPr>
            </w:pPr>
          </w:p>
        </w:tc>
        <w:tc>
          <w:tcPr>
            <w:tcW w:w="1060" w:type="dxa"/>
            <w:tcBorders>
              <w:top w:val="single" w:color="000000" w:sz="4" w:space="0"/>
              <w:left w:val="single" w:color="000000" w:sz="4" w:space="0"/>
              <w:bottom w:val="single" w:color="000000" w:sz="4" w:space="0"/>
              <w:right w:val="single" w:color="000000" w:sz="4" w:space="0"/>
            </w:tcBorders>
            <w:noWrap w:val="0"/>
            <w:vAlign w:val="top"/>
          </w:tcPr>
          <w:p w14:paraId="2B37B3CC">
            <w:pPr>
              <w:rPr>
                <w:color w:val="auto"/>
                <w:highlight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14:paraId="68EF0F87">
            <w:pPr>
              <w:rPr>
                <w:color w:val="auto"/>
                <w:highlight w:val="none"/>
              </w:rPr>
            </w:pPr>
          </w:p>
        </w:tc>
        <w:tc>
          <w:tcPr>
            <w:tcW w:w="566" w:type="dxa"/>
            <w:tcBorders>
              <w:top w:val="single" w:color="000000" w:sz="4" w:space="0"/>
              <w:left w:val="single" w:color="000000" w:sz="4" w:space="0"/>
              <w:bottom w:val="single" w:color="000000" w:sz="4" w:space="0"/>
              <w:right w:val="single" w:color="000000" w:sz="4" w:space="0"/>
            </w:tcBorders>
            <w:noWrap w:val="0"/>
            <w:vAlign w:val="center"/>
          </w:tcPr>
          <w:p w14:paraId="11F694B5">
            <w:pPr>
              <w:rPr>
                <w:color w:val="auto"/>
                <w:highlight w:val="none"/>
              </w:rPr>
            </w:pPr>
          </w:p>
        </w:tc>
        <w:tc>
          <w:tcPr>
            <w:tcW w:w="659" w:type="dxa"/>
            <w:tcBorders>
              <w:top w:val="single" w:color="000000" w:sz="4" w:space="0"/>
              <w:left w:val="single" w:color="000000" w:sz="4" w:space="0"/>
              <w:bottom w:val="single" w:color="000000" w:sz="4" w:space="0"/>
              <w:right w:val="single" w:color="auto" w:sz="4" w:space="0"/>
            </w:tcBorders>
            <w:noWrap w:val="0"/>
            <w:vAlign w:val="center"/>
          </w:tcPr>
          <w:p w14:paraId="4B1806E7">
            <w:pPr>
              <w:rPr>
                <w:color w:val="auto"/>
                <w:highlight w:val="none"/>
              </w:rPr>
            </w:pPr>
          </w:p>
        </w:tc>
        <w:tc>
          <w:tcPr>
            <w:tcW w:w="630" w:type="dxa"/>
            <w:tcBorders>
              <w:top w:val="single" w:color="000000" w:sz="4" w:space="0"/>
              <w:left w:val="single" w:color="auto" w:sz="4" w:space="0"/>
              <w:bottom w:val="single" w:color="000000" w:sz="4" w:space="0"/>
              <w:right w:val="single" w:color="auto" w:sz="4" w:space="0"/>
            </w:tcBorders>
            <w:noWrap w:val="0"/>
            <w:vAlign w:val="center"/>
          </w:tcPr>
          <w:p w14:paraId="37BF4B69">
            <w:pPr>
              <w:rPr>
                <w:color w:val="auto"/>
                <w:highlight w:val="none"/>
              </w:rPr>
            </w:pPr>
          </w:p>
        </w:tc>
        <w:tc>
          <w:tcPr>
            <w:tcW w:w="574" w:type="dxa"/>
            <w:tcBorders>
              <w:top w:val="single" w:color="000000" w:sz="4" w:space="0"/>
              <w:left w:val="single" w:color="auto" w:sz="4" w:space="0"/>
              <w:bottom w:val="single" w:color="000000" w:sz="4" w:space="0"/>
              <w:right w:val="single" w:color="auto" w:sz="4" w:space="0"/>
            </w:tcBorders>
            <w:noWrap w:val="0"/>
            <w:vAlign w:val="center"/>
          </w:tcPr>
          <w:p w14:paraId="1215CB0E">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0B608A5E">
            <w:pPr>
              <w:rPr>
                <w:color w:val="auto"/>
                <w:highlight w:val="none"/>
              </w:rPr>
            </w:pPr>
          </w:p>
        </w:tc>
        <w:tc>
          <w:tcPr>
            <w:tcW w:w="549" w:type="dxa"/>
            <w:tcBorders>
              <w:top w:val="single" w:color="000000" w:sz="4" w:space="0"/>
              <w:left w:val="single" w:color="auto" w:sz="4" w:space="0"/>
              <w:bottom w:val="single" w:color="000000" w:sz="4" w:space="0"/>
              <w:right w:val="single" w:color="auto" w:sz="4" w:space="0"/>
            </w:tcBorders>
            <w:noWrap w:val="0"/>
            <w:vAlign w:val="center"/>
          </w:tcPr>
          <w:p w14:paraId="73F8B09D">
            <w:pPr>
              <w:rPr>
                <w:color w:val="auto"/>
                <w:highlight w:val="none"/>
              </w:rPr>
            </w:pPr>
          </w:p>
        </w:tc>
        <w:tc>
          <w:tcPr>
            <w:tcW w:w="485" w:type="dxa"/>
            <w:tcBorders>
              <w:top w:val="single" w:color="000000" w:sz="4" w:space="0"/>
              <w:left w:val="single" w:color="auto" w:sz="4" w:space="0"/>
              <w:bottom w:val="single" w:color="000000" w:sz="4" w:space="0"/>
              <w:right w:val="single" w:color="000000" w:sz="4" w:space="0"/>
            </w:tcBorders>
            <w:noWrap w:val="0"/>
            <w:vAlign w:val="center"/>
          </w:tcPr>
          <w:p w14:paraId="7984F765">
            <w:pPr>
              <w:rPr>
                <w:color w:val="auto"/>
                <w:highlight w:val="none"/>
              </w:rPr>
            </w:pPr>
          </w:p>
        </w:tc>
        <w:tc>
          <w:tcPr>
            <w:tcW w:w="525" w:type="dxa"/>
            <w:tcBorders>
              <w:top w:val="single" w:color="000000" w:sz="4" w:space="0"/>
              <w:left w:val="single" w:color="000000" w:sz="4" w:space="0"/>
              <w:bottom w:val="single" w:color="000000" w:sz="4" w:space="0"/>
              <w:right w:val="single" w:color="auto" w:sz="4" w:space="0"/>
            </w:tcBorders>
            <w:noWrap w:val="0"/>
            <w:vAlign w:val="center"/>
          </w:tcPr>
          <w:p w14:paraId="33C2A964">
            <w:pPr>
              <w:rPr>
                <w:color w:val="auto"/>
                <w:highlight w:val="none"/>
              </w:rPr>
            </w:pPr>
          </w:p>
        </w:tc>
        <w:tc>
          <w:tcPr>
            <w:tcW w:w="525" w:type="dxa"/>
            <w:tcBorders>
              <w:top w:val="single" w:color="000000" w:sz="4" w:space="0"/>
              <w:left w:val="single" w:color="auto" w:sz="4" w:space="0"/>
              <w:bottom w:val="single" w:color="000000" w:sz="4" w:space="0"/>
              <w:right w:val="single" w:color="auto" w:sz="4" w:space="0"/>
            </w:tcBorders>
            <w:noWrap w:val="0"/>
            <w:vAlign w:val="center"/>
          </w:tcPr>
          <w:p w14:paraId="513883A3">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389103B5">
            <w:pPr>
              <w:rPr>
                <w:color w:val="auto"/>
                <w:highlight w:val="none"/>
              </w:rPr>
            </w:pPr>
          </w:p>
        </w:tc>
      </w:tr>
      <w:tr w14:paraId="6DBBC947">
        <w:tblPrEx>
          <w:tblCellMar>
            <w:top w:w="0" w:type="dxa"/>
            <w:left w:w="0" w:type="dxa"/>
            <w:bottom w:w="0" w:type="dxa"/>
            <w:right w:w="0" w:type="dxa"/>
          </w:tblCellMar>
        </w:tblPrEx>
        <w:trPr>
          <w:trHeight w:val="775" w:hRule="exact"/>
          <w:jc w:val="center"/>
        </w:trPr>
        <w:tc>
          <w:tcPr>
            <w:tcW w:w="5350" w:type="dxa"/>
            <w:gridSpan w:val="6"/>
            <w:tcBorders>
              <w:top w:val="single" w:color="000000" w:sz="4" w:space="0"/>
              <w:left w:val="single" w:color="000000" w:sz="4" w:space="0"/>
              <w:bottom w:val="single" w:color="000000" w:sz="4" w:space="0"/>
              <w:right w:val="single" w:color="auto" w:sz="4" w:space="0"/>
            </w:tcBorders>
            <w:noWrap w:val="0"/>
            <w:vAlign w:val="center"/>
          </w:tcPr>
          <w:p w14:paraId="3E25E698">
            <w:pPr>
              <w:jc w:val="center"/>
              <w:rPr>
                <w:color w:val="auto"/>
                <w:highlight w:val="none"/>
              </w:rPr>
            </w:pPr>
            <w:r>
              <w:rPr>
                <w:color w:val="auto"/>
                <w:highlight w:val="none"/>
              </w:rPr>
              <w:t>合计</w:t>
            </w:r>
          </w:p>
        </w:tc>
        <w:tc>
          <w:tcPr>
            <w:tcW w:w="1099" w:type="dxa"/>
            <w:gridSpan w:val="2"/>
            <w:tcBorders>
              <w:top w:val="single" w:color="000000" w:sz="4" w:space="0"/>
              <w:left w:val="single" w:color="auto" w:sz="4" w:space="0"/>
              <w:bottom w:val="single" w:color="000000" w:sz="4" w:space="0"/>
              <w:right w:val="single" w:color="auto" w:sz="4" w:space="0"/>
            </w:tcBorders>
            <w:noWrap w:val="0"/>
            <w:vAlign w:val="center"/>
          </w:tcPr>
          <w:p w14:paraId="79B14FAE">
            <w:pPr>
              <w:rPr>
                <w:color w:val="auto"/>
                <w:highlight w:val="none"/>
              </w:rPr>
            </w:pPr>
          </w:p>
        </w:tc>
        <w:tc>
          <w:tcPr>
            <w:tcW w:w="1034" w:type="dxa"/>
            <w:gridSpan w:val="2"/>
            <w:tcBorders>
              <w:top w:val="single" w:color="000000" w:sz="4" w:space="0"/>
              <w:left w:val="single" w:color="auto" w:sz="4" w:space="0"/>
              <w:bottom w:val="single" w:color="000000" w:sz="4" w:space="0"/>
              <w:right w:val="single" w:color="000000" w:sz="4" w:space="0"/>
            </w:tcBorders>
            <w:noWrap w:val="0"/>
            <w:vAlign w:val="center"/>
          </w:tcPr>
          <w:p w14:paraId="289D6A2E">
            <w:pPr>
              <w:rPr>
                <w:color w:val="auto"/>
                <w:highlight w:val="none"/>
              </w:rPr>
            </w:pPr>
          </w:p>
        </w:tc>
        <w:tc>
          <w:tcPr>
            <w:tcW w:w="1050" w:type="dxa"/>
            <w:gridSpan w:val="2"/>
            <w:tcBorders>
              <w:top w:val="single" w:color="000000" w:sz="4" w:space="0"/>
              <w:left w:val="single" w:color="000000" w:sz="4" w:space="0"/>
              <w:bottom w:val="single" w:color="000000" w:sz="4" w:space="0"/>
              <w:right w:val="single" w:color="auto" w:sz="4" w:space="0"/>
            </w:tcBorders>
            <w:noWrap w:val="0"/>
            <w:vAlign w:val="center"/>
          </w:tcPr>
          <w:p w14:paraId="49EA6F5F">
            <w:pPr>
              <w:rPr>
                <w:color w:val="auto"/>
                <w:highlight w:val="none"/>
              </w:rPr>
            </w:pPr>
          </w:p>
        </w:tc>
        <w:tc>
          <w:tcPr>
            <w:tcW w:w="696" w:type="dxa"/>
            <w:tcBorders>
              <w:top w:val="single" w:color="000000" w:sz="4" w:space="0"/>
              <w:left w:val="single" w:color="auto" w:sz="4" w:space="0"/>
              <w:bottom w:val="single" w:color="000000" w:sz="4" w:space="0"/>
              <w:right w:val="single" w:color="000000" w:sz="4" w:space="0"/>
            </w:tcBorders>
            <w:noWrap w:val="0"/>
            <w:vAlign w:val="center"/>
          </w:tcPr>
          <w:p w14:paraId="3EC3CF85">
            <w:pPr>
              <w:rPr>
                <w:color w:val="auto"/>
                <w:highlight w:val="none"/>
              </w:rPr>
            </w:pPr>
          </w:p>
        </w:tc>
      </w:tr>
    </w:tbl>
    <w:p w14:paraId="6C146566">
      <w:pPr>
        <w:spacing w:line="243" w:lineRule="exact"/>
        <w:ind w:firstLine="270" w:firstLineChars="150"/>
        <w:rPr>
          <w:color w:val="auto"/>
          <w:sz w:val="18"/>
          <w:szCs w:val="18"/>
          <w:highlight w:val="none"/>
        </w:rPr>
      </w:pPr>
      <w:r>
        <w:rPr>
          <w:color w:val="auto"/>
          <w:sz w:val="18"/>
          <w:szCs w:val="18"/>
          <w:highlight w:val="none"/>
        </w:rPr>
        <w:t>注</w:t>
      </w:r>
      <w:r>
        <w:rPr>
          <w:color w:val="auto"/>
          <w:spacing w:val="-22"/>
          <w:sz w:val="18"/>
          <w:szCs w:val="18"/>
          <w:highlight w:val="none"/>
        </w:rPr>
        <w:t>：1、</w:t>
      </w:r>
      <w:r>
        <w:rPr>
          <w:color w:val="auto"/>
          <w:sz w:val="18"/>
          <w:szCs w:val="18"/>
          <w:highlight w:val="none"/>
        </w:rPr>
        <w:t>此表由招标人填写“材料编码”、“材料（工程设备）名称、规格、型号”、“计量单位”、“暂估单价”</w:t>
      </w:r>
      <w:r>
        <w:rPr>
          <w:color w:val="auto"/>
          <w:spacing w:val="-22"/>
          <w:sz w:val="18"/>
          <w:szCs w:val="18"/>
          <w:highlight w:val="none"/>
        </w:rPr>
        <w:t>，</w:t>
      </w:r>
      <w:r>
        <w:rPr>
          <w:color w:val="auto"/>
          <w:sz w:val="18"/>
          <w:szCs w:val="18"/>
          <w:highlight w:val="none"/>
        </w:rPr>
        <w:t>并在备注栏说明暂估价的材料、工程设备拟用在那些清单项目上</w:t>
      </w:r>
      <w:r>
        <w:rPr>
          <w:color w:val="auto"/>
          <w:spacing w:val="-22"/>
          <w:sz w:val="18"/>
          <w:szCs w:val="18"/>
          <w:highlight w:val="none"/>
        </w:rPr>
        <w:t>，</w:t>
      </w:r>
      <w:r>
        <w:rPr>
          <w:color w:val="auto"/>
          <w:sz w:val="18"/>
          <w:szCs w:val="18"/>
          <w:highlight w:val="none"/>
        </w:rPr>
        <w:t>投标人应将上述材料、工程设备暂估单价计入工程量清单综合单价报价中，并填写“数量”中的“投标”和“暂估合价”列。</w:t>
      </w:r>
    </w:p>
    <w:p w14:paraId="625710AE">
      <w:pPr>
        <w:spacing w:line="243" w:lineRule="exact"/>
        <w:ind w:firstLine="270" w:firstLineChars="150"/>
        <w:rPr>
          <w:color w:val="auto"/>
          <w:sz w:val="18"/>
          <w:szCs w:val="18"/>
          <w:highlight w:val="none"/>
        </w:rPr>
      </w:pPr>
      <w:r>
        <w:rPr>
          <w:color w:val="auto"/>
          <w:sz w:val="18"/>
          <w:szCs w:val="18"/>
          <w:highlight w:val="none"/>
        </w:rPr>
        <w:t xml:space="preserve">    2、此表中所列暂估材料（工程设备）为暂时不能确定价格的材料（工程设备），不包含发包人供应材料（工程设备）。</w:t>
      </w:r>
    </w:p>
    <w:p w14:paraId="0EDB9685">
      <w:pPr>
        <w:spacing w:line="243" w:lineRule="exact"/>
        <w:jc w:val="right"/>
        <w:rPr>
          <w:color w:val="auto"/>
          <w:sz w:val="18"/>
          <w:szCs w:val="18"/>
          <w:highlight w:val="none"/>
        </w:rPr>
      </w:pPr>
    </w:p>
    <w:p w14:paraId="7A92E061">
      <w:pPr>
        <w:spacing w:line="243" w:lineRule="exact"/>
        <w:rPr>
          <w:color w:val="auto"/>
          <w:sz w:val="18"/>
          <w:szCs w:val="18"/>
          <w:highlight w:val="none"/>
        </w:rPr>
      </w:pPr>
    </w:p>
    <w:p w14:paraId="0861146E">
      <w:pPr>
        <w:spacing w:line="243" w:lineRule="exact"/>
        <w:jc w:val="center"/>
        <w:rPr>
          <w:color w:val="auto"/>
          <w:sz w:val="18"/>
          <w:szCs w:val="18"/>
          <w:highlight w:val="none"/>
        </w:rPr>
        <w:sectPr>
          <w:footerReference r:id="rId6" w:type="default"/>
          <w:footerReference r:id="rId7" w:type="even"/>
          <w:pgSz w:w="11907" w:h="16840"/>
          <w:pgMar w:top="1418" w:right="1134" w:bottom="1134" w:left="1418" w:header="0" w:footer="975" w:gutter="0"/>
          <w:cols w:space="720" w:num="1"/>
          <w:docGrid w:linePitch="286" w:charSpace="0"/>
        </w:sectPr>
      </w:pPr>
    </w:p>
    <w:p w14:paraId="67CAFCBD">
      <w:pPr>
        <w:pStyle w:val="143"/>
        <w:tabs>
          <w:tab w:val="left" w:pos="707"/>
        </w:tabs>
        <w:jc w:val="center"/>
        <w:outlineLvl w:val="2"/>
        <w:rPr>
          <w:rFonts w:ascii="Times New Roman" w:hAnsi="Times New Roman" w:cs="Times New Roman"/>
          <w:b/>
          <w:color w:val="auto"/>
          <w:spacing w:val="1"/>
          <w:highlight w:val="none"/>
          <w:lang w:eastAsia="zh-CN" w:bidi="ar-SA"/>
        </w:rPr>
      </w:pPr>
      <w:r>
        <w:rPr>
          <w:rFonts w:ascii="Times New Roman" w:hAnsi="Times New Roman" w:cs="Times New Roman"/>
          <w:b/>
          <w:color w:val="auto"/>
          <w:spacing w:val="1"/>
          <w:highlight w:val="none"/>
          <w:lang w:eastAsia="zh-CN" w:bidi="ar-SA"/>
        </w:rPr>
        <w:t>专业工程暂估价及结算价表</w:t>
      </w:r>
    </w:p>
    <w:p w14:paraId="291B5728">
      <w:pPr>
        <w:pStyle w:val="143"/>
        <w:tabs>
          <w:tab w:val="left" w:pos="707"/>
        </w:tabs>
        <w:jc w:val="center"/>
        <w:outlineLvl w:val="2"/>
        <w:rPr>
          <w:rFonts w:ascii="Times New Roman" w:hAnsi="Times New Roman" w:cs="Times New Roman"/>
          <w:b/>
          <w:color w:val="auto"/>
          <w:spacing w:val="1"/>
          <w:highlight w:val="none"/>
          <w:lang w:eastAsia="zh-CN" w:bidi="ar-SA"/>
        </w:rPr>
      </w:pPr>
    </w:p>
    <w:p w14:paraId="09D7F454">
      <w:pPr>
        <w:pStyle w:val="2"/>
        <w:tabs>
          <w:tab w:val="left" w:pos="4529"/>
          <w:tab w:val="left" w:pos="7890"/>
          <w:tab w:val="left" w:pos="8416"/>
          <w:tab w:val="left" w:pos="9047"/>
        </w:tabs>
        <w:ind w:firstLine="224" w:firstLineChars="100"/>
        <w:rPr>
          <w:rFonts w:eastAsia="宋体"/>
          <w:color w:val="auto"/>
          <w:spacing w:val="-3"/>
          <w:highlight w:val="none"/>
        </w:rPr>
      </w:pPr>
      <w:r>
        <w:rPr>
          <w:rFonts w:eastAsia="宋体"/>
          <w:color w:val="auto"/>
          <w:spacing w:val="-3"/>
          <w:highlight w:val="none"/>
        </w:rPr>
        <w:t>工程名称：                     标段：                       第    页 共    页</w:t>
      </w:r>
    </w:p>
    <w:tbl>
      <w:tblPr>
        <w:tblStyle w:val="6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14:paraId="41BE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647" w:type="dxa"/>
            <w:noWrap w:val="0"/>
            <w:vAlign w:val="center"/>
          </w:tcPr>
          <w:p w14:paraId="6BE76163">
            <w:pPr>
              <w:jc w:val="center"/>
              <w:rPr>
                <w:color w:val="auto"/>
                <w:szCs w:val="21"/>
                <w:highlight w:val="none"/>
              </w:rPr>
            </w:pPr>
            <w:r>
              <w:rPr>
                <w:color w:val="auto"/>
                <w:szCs w:val="21"/>
                <w:highlight w:val="none"/>
              </w:rPr>
              <w:t>序号</w:t>
            </w:r>
          </w:p>
        </w:tc>
        <w:tc>
          <w:tcPr>
            <w:tcW w:w="2433" w:type="dxa"/>
            <w:noWrap w:val="0"/>
            <w:vAlign w:val="center"/>
          </w:tcPr>
          <w:p w14:paraId="11781933">
            <w:pPr>
              <w:jc w:val="center"/>
              <w:rPr>
                <w:color w:val="auto"/>
                <w:szCs w:val="21"/>
                <w:highlight w:val="none"/>
              </w:rPr>
            </w:pPr>
            <w:r>
              <w:rPr>
                <w:color w:val="auto"/>
                <w:szCs w:val="21"/>
                <w:highlight w:val="none"/>
              </w:rPr>
              <w:t>工 程 名 称</w:t>
            </w:r>
          </w:p>
        </w:tc>
        <w:tc>
          <w:tcPr>
            <w:tcW w:w="1386" w:type="dxa"/>
            <w:noWrap w:val="0"/>
            <w:vAlign w:val="center"/>
          </w:tcPr>
          <w:p w14:paraId="0C015299">
            <w:pPr>
              <w:rPr>
                <w:color w:val="auto"/>
                <w:szCs w:val="21"/>
                <w:highlight w:val="none"/>
              </w:rPr>
            </w:pPr>
            <w:r>
              <w:rPr>
                <w:color w:val="auto"/>
                <w:szCs w:val="21"/>
                <w:highlight w:val="none"/>
              </w:rPr>
              <w:t>工程内容</w:t>
            </w:r>
          </w:p>
        </w:tc>
        <w:tc>
          <w:tcPr>
            <w:tcW w:w="1309" w:type="dxa"/>
            <w:noWrap w:val="0"/>
            <w:vAlign w:val="top"/>
          </w:tcPr>
          <w:p w14:paraId="2176FC40">
            <w:pPr>
              <w:jc w:val="center"/>
              <w:rPr>
                <w:color w:val="auto"/>
                <w:szCs w:val="21"/>
                <w:highlight w:val="none"/>
              </w:rPr>
            </w:pPr>
            <w:r>
              <w:rPr>
                <w:color w:val="auto"/>
                <w:szCs w:val="21"/>
                <w:highlight w:val="none"/>
              </w:rPr>
              <w:t>暂估金额（元）</w:t>
            </w:r>
          </w:p>
        </w:tc>
        <w:tc>
          <w:tcPr>
            <w:tcW w:w="1309" w:type="dxa"/>
            <w:noWrap w:val="0"/>
            <w:vAlign w:val="center"/>
          </w:tcPr>
          <w:p w14:paraId="309F8579">
            <w:pPr>
              <w:jc w:val="center"/>
              <w:rPr>
                <w:color w:val="auto"/>
                <w:szCs w:val="21"/>
                <w:highlight w:val="none"/>
              </w:rPr>
            </w:pPr>
            <w:r>
              <w:rPr>
                <w:color w:val="auto"/>
                <w:szCs w:val="21"/>
                <w:highlight w:val="none"/>
              </w:rPr>
              <w:t>结算金额（元）</w:t>
            </w:r>
          </w:p>
        </w:tc>
        <w:tc>
          <w:tcPr>
            <w:tcW w:w="1078" w:type="dxa"/>
            <w:noWrap w:val="0"/>
            <w:vAlign w:val="top"/>
          </w:tcPr>
          <w:p w14:paraId="0AE18C2F">
            <w:pPr>
              <w:jc w:val="center"/>
              <w:rPr>
                <w:color w:val="auto"/>
                <w:szCs w:val="21"/>
                <w:highlight w:val="none"/>
              </w:rPr>
            </w:pPr>
            <w:r>
              <w:rPr>
                <w:color w:val="auto"/>
                <w:szCs w:val="21"/>
                <w:highlight w:val="none"/>
              </w:rPr>
              <w:t>差额</w:t>
            </w:r>
          </w:p>
          <w:p w14:paraId="292EB63C">
            <w:pPr>
              <w:jc w:val="center"/>
              <w:rPr>
                <w:color w:val="auto"/>
                <w:szCs w:val="21"/>
                <w:highlight w:val="none"/>
              </w:rPr>
            </w:pPr>
            <w:r>
              <w:rPr>
                <w:color w:val="auto"/>
                <w:sz w:val="18"/>
                <w:szCs w:val="18"/>
                <w:highlight w:val="none"/>
              </w:rPr>
              <w:t>±（元）</w:t>
            </w:r>
          </w:p>
        </w:tc>
        <w:tc>
          <w:tcPr>
            <w:tcW w:w="1078" w:type="dxa"/>
            <w:noWrap w:val="0"/>
            <w:vAlign w:val="center"/>
          </w:tcPr>
          <w:p w14:paraId="4B39FE6D">
            <w:pPr>
              <w:jc w:val="center"/>
              <w:rPr>
                <w:color w:val="auto"/>
                <w:szCs w:val="21"/>
                <w:highlight w:val="none"/>
              </w:rPr>
            </w:pPr>
            <w:r>
              <w:rPr>
                <w:color w:val="auto"/>
                <w:szCs w:val="21"/>
                <w:highlight w:val="none"/>
              </w:rPr>
              <w:t>备注</w:t>
            </w:r>
          </w:p>
        </w:tc>
      </w:tr>
      <w:tr w14:paraId="5457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6C2BF592">
            <w:pPr>
              <w:jc w:val="center"/>
              <w:rPr>
                <w:color w:val="auto"/>
                <w:szCs w:val="21"/>
                <w:highlight w:val="none"/>
              </w:rPr>
            </w:pPr>
          </w:p>
        </w:tc>
        <w:tc>
          <w:tcPr>
            <w:tcW w:w="2433" w:type="dxa"/>
            <w:noWrap w:val="0"/>
            <w:vAlign w:val="center"/>
          </w:tcPr>
          <w:p w14:paraId="49C35C3F">
            <w:pPr>
              <w:jc w:val="center"/>
              <w:rPr>
                <w:color w:val="auto"/>
                <w:szCs w:val="21"/>
                <w:highlight w:val="none"/>
              </w:rPr>
            </w:pPr>
          </w:p>
        </w:tc>
        <w:tc>
          <w:tcPr>
            <w:tcW w:w="1386" w:type="dxa"/>
            <w:noWrap w:val="0"/>
            <w:vAlign w:val="center"/>
          </w:tcPr>
          <w:p w14:paraId="62F42779">
            <w:pPr>
              <w:rPr>
                <w:color w:val="auto"/>
                <w:szCs w:val="21"/>
                <w:highlight w:val="none"/>
              </w:rPr>
            </w:pPr>
          </w:p>
        </w:tc>
        <w:tc>
          <w:tcPr>
            <w:tcW w:w="1309" w:type="dxa"/>
            <w:noWrap w:val="0"/>
            <w:vAlign w:val="top"/>
          </w:tcPr>
          <w:p w14:paraId="519DC23C">
            <w:pPr>
              <w:rPr>
                <w:color w:val="auto"/>
                <w:szCs w:val="21"/>
                <w:highlight w:val="none"/>
              </w:rPr>
            </w:pPr>
          </w:p>
        </w:tc>
        <w:tc>
          <w:tcPr>
            <w:tcW w:w="1309" w:type="dxa"/>
            <w:noWrap w:val="0"/>
            <w:vAlign w:val="center"/>
          </w:tcPr>
          <w:p w14:paraId="0E6739A2">
            <w:pPr>
              <w:jc w:val="center"/>
              <w:rPr>
                <w:color w:val="auto"/>
                <w:szCs w:val="21"/>
                <w:highlight w:val="none"/>
              </w:rPr>
            </w:pPr>
          </w:p>
        </w:tc>
        <w:tc>
          <w:tcPr>
            <w:tcW w:w="1078" w:type="dxa"/>
            <w:noWrap w:val="0"/>
            <w:vAlign w:val="top"/>
          </w:tcPr>
          <w:p w14:paraId="40DD4395">
            <w:pPr>
              <w:jc w:val="center"/>
              <w:rPr>
                <w:color w:val="auto"/>
                <w:szCs w:val="21"/>
                <w:highlight w:val="none"/>
              </w:rPr>
            </w:pPr>
          </w:p>
        </w:tc>
        <w:tc>
          <w:tcPr>
            <w:tcW w:w="1078" w:type="dxa"/>
            <w:noWrap w:val="0"/>
            <w:vAlign w:val="center"/>
          </w:tcPr>
          <w:p w14:paraId="13FAC5AE">
            <w:pPr>
              <w:jc w:val="center"/>
              <w:rPr>
                <w:color w:val="auto"/>
                <w:szCs w:val="21"/>
                <w:highlight w:val="none"/>
              </w:rPr>
            </w:pPr>
          </w:p>
        </w:tc>
      </w:tr>
      <w:tr w14:paraId="1708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00433D3E">
            <w:pPr>
              <w:jc w:val="center"/>
              <w:rPr>
                <w:color w:val="auto"/>
                <w:szCs w:val="21"/>
                <w:highlight w:val="none"/>
              </w:rPr>
            </w:pPr>
          </w:p>
        </w:tc>
        <w:tc>
          <w:tcPr>
            <w:tcW w:w="2433" w:type="dxa"/>
            <w:noWrap w:val="0"/>
            <w:vAlign w:val="center"/>
          </w:tcPr>
          <w:p w14:paraId="31513D38">
            <w:pPr>
              <w:rPr>
                <w:color w:val="auto"/>
                <w:szCs w:val="21"/>
                <w:highlight w:val="none"/>
              </w:rPr>
            </w:pPr>
          </w:p>
        </w:tc>
        <w:tc>
          <w:tcPr>
            <w:tcW w:w="1386" w:type="dxa"/>
            <w:noWrap w:val="0"/>
            <w:vAlign w:val="center"/>
          </w:tcPr>
          <w:p w14:paraId="27A3A27B">
            <w:pPr>
              <w:rPr>
                <w:color w:val="auto"/>
                <w:szCs w:val="21"/>
                <w:highlight w:val="none"/>
              </w:rPr>
            </w:pPr>
          </w:p>
        </w:tc>
        <w:tc>
          <w:tcPr>
            <w:tcW w:w="1309" w:type="dxa"/>
            <w:noWrap w:val="0"/>
            <w:vAlign w:val="top"/>
          </w:tcPr>
          <w:p w14:paraId="196B0310">
            <w:pPr>
              <w:rPr>
                <w:color w:val="auto"/>
                <w:szCs w:val="21"/>
                <w:highlight w:val="none"/>
              </w:rPr>
            </w:pPr>
          </w:p>
        </w:tc>
        <w:tc>
          <w:tcPr>
            <w:tcW w:w="1309" w:type="dxa"/>
            <w:noWrap w:val="0"/>
            <w:vAlign w:val="center"/>
          </w:tcPr>
          <w:p w14:paraId="4532CB7A">
            <w:pPr>
              <w:rPr>
                <w:color w:val="auto"/>
                <w:szCs w:val="21"/>
                <w:highlight w:val="none"/>
              </w:rPr>
            </w:pPr>
          </w:p>
        </w:tc>
        <w:tc>
          <w:tcPr>
            <w:tcW w:w="1078" w:type="dxa"/>
            <w:noWrap w:val="0"/>
            <w:vAlign w:val="top"/>
          </w:tcPr>
          <w:p w14:paraId="48EA84F4">
            <w:pPr>
              <w:rPr>
                <w:color w:val="auto"/>
                <w:szCs w:val="21"/>
                <w:highlight w:val="none"/>
              </w:rPr>
            </w:pPr>
          </w:p>
        </w:tc>
        <w:tc>
          <w:tcPr>
            <w:tcW w:w="1078" w:type="dxa"/>
            <w:noWrap w:val="0"/>
            <w:vAlign w:val="center"/>
          </w:tcPr>
          <w:p w14:paraId="0751F65B">
            <w:pPr>
              <w:rPr>
                <w:color w:val="auto"/>
                <w:szCs w:val="21"/>
                <w:highlight w:val="none"/>
              </w:rPr>
            </w:pPr>
          </w:p>
        </w:tc>
      </w:tr>
      <w:tr w14:paraId="3324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64D2225F">
            <w:pPr>
              <w:jc w:val="center"/>
              <w:rPr>
                <w:color w:val="auto"/>
                <w:szCs w:val="21"/>
                <w:highlight w:val="none"/>
              </w:rPr>
            </w:pPr>
          </w:p>
        </w:tc>
        <w:tc>
          <w:tcPr>
            <w:tcW w:w="2433" w:type="dxa"/>
            <w:noWrap w:val="0"/>
            <w:vAlign w:val="center"/>
          </w:tcPr>
          <w:p w14:paraId="2D275CDA">
            <w:pPr>
              <w:ind w:firstLine="415" w:firstLineChars="198"/>
              <w:rPr>
                <w:color w:val="auto"/>
                <w:szCs w:val="21"/>
                <w:highlight w:val="none"/>
              </w:rPr>
            </w:pPr>
          </w:p>
        </w:tc>
        <w:tc>
          <w:tcPr>
            <w:tcW w:w="1386" w:type="dxa"/>
            <w:noWrap w:val="0"/>
            <w:vAlign w:val="center"/>
          </w:tcPr>
          <w:p w14:paraId="26601426">
            <w:pPr>
              <w:rPr>
                <w:color w:val="auto"/>
                <w:szCs w:val="21"/>
                <w:highlight w:val="none"/>
              </w:rPr>
            </w:pPr>
          </w:p>
        </w:tc>
        <w:tc>
          <w:tcPr>
            <w:tcW w:w="1309" w:type="dxa"/>
            <w:noWrap w:val="0"/>
            <w:vAlign w:val="top"/>
          </w:tcPr>
          <w:p w14:paraId="0BC0A384">
            <w:pPr>
              <w:rPr>
                <w:color w:val="auto"/>
                <w:szCs w:val="21"/>
                <w:highlight w:val="none"/>
              </w:rPr>
            </w:pPr>
          </w:p>
        </w:tc>
        <w:tc>
          <w:tcPr>
            <w:tcW w:w="1309" w:type="dxa"/>
            <w:noWrap w:val="0"/>
            <w:vAlign w:val="center"/>
          </w:tcPr>
          <w:p w14:paraId="350351D7">
            <w:pPr>
              <w:rPr>
                <w:color w:val="auto"/>
                <w:szCs w:val="21"/>
                <w:highlight w:val="none"/>
              </w:rPr>
            </w:pPr>
          </w:p>
        </w:tc>
        <w:tc>
          <w:tcPr>
            <w:tcW w:w="1078" w:type="dxa"/>
            <w:noWrap w:val="0"/>
            <w:vAlign w:val="top"/>
          </w:tcPr>
          <w:p w14:paraId="658802F6">
            <w:pPr>
              <w:jc w:val="center"/>
              <w:rPr>
                <w:color w:val="auto"/>
                <w:szCs w:val="21"/>
                <w:highlight w:val="none"/>
              </w:rPr>
            </w:pPr>
          </w:p>
        </w:tc>
        <w:tc>
          <w:tcPr>
            <w:tcW w:w="1078" w:type="dxa"/>
            <w:noWrap w:val="0"/>
            <w:vAlign w:val="center"/>
          </w:tcPr>
          <w:p w14:paraId="476C8B7B">
            <w:pPr>
              <w:jc w:val="center"/>
              <w:rPr>
                <w:color w:val="auto"/>
                <w:szCs w:val="21"/>
                <w:highlight w:val="none"/>
              </w:rPr>
            </w:pPr>
          </w:p>
        </w:tc>
      </w:tr>
      <w:tr w14:paraId="6D60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210DDDBE">
            <w:pPr>
              <w:jc w:val="center"/>
              <w:rPr>
                <w:color w:val="auto"/>
                <w:szCs w:val="21"/>
                <w:highlight w:val="none"/>
              </w:rPr>
            </w:pPr>
          </w:p>
        </w:tc>
        <w:tc>
          <w:tcPr>
            <w:tcW w:w="2433" w:type="dxa"/>
            <w:noWrap w:val="0"/>
            <w:vAlign w:val="center"/>
          </w:tcPr>
          <w:p w14:paraId="0E68C4FD">
            <w:pPr>
              <w:ind w:firstLine="415" w:firstLineChars="198"/>
              <w:rPr>
                <w:color w:val="auto"/>
                <w:szCs w:val="21"/>
                <w:highlight w:val="none"/>
              </w:rPr>
            </w:pPr>
          </w:p>
        </w:tc>
        <w:tc>
          <w:tcPr>
            <w:tcW w:w="1386" w:type="dxa"/>
            <w:noWrap w:val="0"/>
            <w:vAlign w:val="center"/>
          </w:tcPr>
          <w:p w14:paraId="7974A33E">
            <w:pPr>
              <w:rPr>
                <w:color w:val="auto"/>
                <w:szCs w:val="21"/>
                <w:highlight w:val="none"/>
              </w:rPr>
            </w:pPr>
          </w:p>
        </w:tc>
        <w:tc>
          <w:tcPr>
            <w:tcW w:w="1309" w:type="dxa"/>
            <w:noWrap w:val="0"/>
            <w:vAlign w:val="top"/>
          </w:tcPr>
          <w:p w14:paraId="72D309D0">
            <w:pPr>
              <w:rPr>
                <w:color w:val="auto"/>
                <w:szCs w:val="21"/>
                <w:highlight w:val="none"/>
              </w:rPr>
            </w:pPr>
          </w:p>
        </w:tc>
        <w:tc>
          <w:tcPr>
            <w:tcW w:w="1309" w:type="dxa"/>
            <w:noWrap w:val="0"/>
            <w:vAlign w:val="center"/>
          </w:tcPr>
          <w:p w14:paraId="547BDCA8">
            <w:pPr>
              <w:rPr>
                <w:color w:val="auto"/>
                <w:szCs w:val="21"/>
                <w:highlight w:val="none"/>
              </w:rPr>
            </w:pPr>
          </w:p>
        </w:tc>
        <w:tc>
          <w:tcPr>
            <w:tcW w:w="1078" w:type="dxa"/>
            <w:noWrap w:val="0"/>
            <w:vAlign w:val="top"/>
          </w:tcPr>
          <w:p w14:paraId="1BB49D24">
            <w:pPr>
              <w:jc w:val="center"/>
              <w:rPr>
                <w:color w:val="auto"/>
                <w:szCs w:val="21"/>
                <w:highlight w:val="none"/>
              </w:rPr>
            </w:pPr>
          </w:p>
        </w:tc>
        <w:tc>
          <w:tcPr>
            <w:tcW w:w="1078" w:type="dxa"/>
            <w:noWrap w:val="0"/>
            <w:vAlign w:val="center"/>
          </w:tcPr>
          <w:p w14:paraId="5A0870A1">
            <w:pPr>
              <w:jc w:val="center"/>
              <w:rPr>
                <w:color w:val="auto"/>
                <w:szCs w:val="21"/>
                <w:highlight w:val="none"/>
              </w:rPr>
            </w:pPr>
          </w:p>
        </w:tc>
      </w:tr>
      <w:tr w14:paraId="4A7FE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20028FC5">
            <w:pPr>
              <w:jc w:val="center"/>
              <w:rPr>
                <w:color w:val="auto"/>
                <w:szCs w:val="21"/>
                <w:highlight w:val="none"/>
              </w:rPr>
            </w:pPr>
          </w:p>
        </w:tc>
        <w:tc>
          <w:tcPr>
            <w:tcW w:w="2433" w:type="dxa"/>
            <w:noWrap w:val="0"/>
            <w:vAlign w:val="center"/>
          </w:tcPr>
          <w:p w14:paraId="142AD879">
            <w:pPr>
              <w:rPr>
                <w:color w:val="auto"/>
                <w:szCs w:val="21"/>
                <w:highlight w:val="none"/>
              </w:rPr>
            </w:pPr>
          </w:p>
        </w:tc>
        <w:tc>
          <w:tcPr>
            <w:tcW w:w="1386" w:type="dxa"/>
            <w:noWrap w:val="0"/>
            <w:vAlign w:val="center"/>
          </w:tcPr>
          <w:p w14:paraId="64D325E6">
            <w:pPr>
              <w:rPr>
                <w:color w:val="auto"/>
                <w:szCs w:val="21"/>
                <w:highlight w:val="none"/>
              </w:rPr>
            </w:pPr>
          </w:p>
        </w:tc>
        <w:tc>
          <w:tcPr>
            <w:tcW w:w="1309" w:type="dxa"/>
            <w:noWrap w:val="0"/>
            <w:vAlign w:val="top"/>
          </w:tcPr>
          <w:p w14:paraId="218C4FCC">
            <w:pPr>
              <w:rPr>
                <w:color w:val="auto"/>
                <w:szCs w:val="21"/>
                <w:highlight w:val="none"/>
              </w:rPr>
            </w:pPr>
          </w:p>
        </w:tc>
        <w:tc>
          <w:tcPr>
            <w:tcW w:w="1309" w:type="dxa"/>
            <w:noWrap w:val="0"/>
            <w:vAlign w:val="center"/>
          </w:tcPr>
          <w:p w14:paraId="6648D24E">
            <w:pPr>
              <w:rPr>
                <w:color w:val="auto"/>
                <w:szCs w:val="21"/>
                <w:highlight w:val="none"/>
              </w:rPr>
            </w:pPr>
          </w:p>
        </w:tc>
        <w:tc>
          <w:tcPr>
            <w:tcW w:w="1078" w:type="dxa"/>
            <w:noWrap w:val="0"/>
            <w:vAlign w:val="top"/>
          </w:tcPr>
          <w:p w14:paraId="679A3E99">
            <w:pPr>
              <w:jc w:val="center"/>
              <w:rPr>
                <w:color w:val="auto"/>
                <w:szCs w:val="21"/>
                <w:highlight w:val="none"/>
              </w:rPr>
            </w:pPr>
          </w:p>
        </w:tc>
        <w:tc>
          <w:tcPr>
            <w:tcW w:w="1078" w:type="dxa"/>
            <w:noWrap w:val="0"/>
            <w:vAlign w:val="center"/>
          </w:tcPr>
          <w:p w14:paraId="7F1B4E6B">
            <w:pPr>
              <w:jc w:val="center"/>
              <w:rPr>
                <w:color w:val="auto"/>
                <w:szCs w:val="21"/>
                <w:highlight w:val="none"/>
              </w:rPr>
            </w:pPr>
          </w:p>
        </w:tc>
      </w:tr>
      <w:tr w14:paraId="14E2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4307CEC2">
            <w:pPr>
              <w:jc w:val="center"/>
              <w:rPr>
                <w:color w:val="auto"/>
                <w:szCs w:val="21"/>
                <w:highlight w:val="none"/>
              </w:rPr>
            </w:pPr>
          </w:p>
        </w:tc>
        <w:tc>
          <w:tcPr>
            <w:tcW w:w="2433" w:type="dxa"/>
            <w:noWrap w:val="0"/>
            <w:vAlign w:val="center"/>
          </w:tcPr>
          <w:p w14:paraId="7CE7CE57">
            <w:pPr>
              <w:rPr>
                <w:color w:val="auto"/>
                <w:szCs w:val="21"/>
                <w:highlight w:val="none"/>
              </w:rPr>
            </w:pPr>
          </w:p>
        </w:tc>
        <w:tc>
          <w:tcPr>
            <w:tcW w:w="1386" w:type="dxa"/>
            <w:noWrap w:val="0"/>
            <w:vAlign w:val="center"/>
          </w:tcPr>
          <w:p w14:paraId="613B0750">
            <w:pPr>
              <w:rPr>
                <w:color w:val="auto"/>
                <w:szCs w:val="21"/>
                <w:highlight w:val="none"/>
              </w:rPr>
            </w:pPr>
          </w:p>
        </w:tc>
        <w:tc>
          <w:tcPr>
            <w:tcW w:w="1309" w:type="dxa"/>
            <w:noWrap w:val="0"/>
            <w:vAlign w:val="top"/>
          </w:tcPr>
          <w:p w14:paraId="754F9FFD">
            <w:pPr>
              <w:rPr>
                <w:color w:val="auto"/>
                <w:szCs w:val="21"/>
                <w:highlight w:val="none"/>
              </w:rPr>
            </w:pPr>
          </w:p>
        </w:tc>
        <w:tc>
          <w:tcPr>
            <w:tcW w:w="1309" w:type="dxa"/>
            <w:noWrap w:val="0"/>
            <w:vAlign w:val="center"/>
          </w:tcPr>
          <w:p w14:paraId="2DB6312B">
            <w:pPr>
              <w:rPr>
                <w:color w:val="auto"/>
                <w:szCs w:val="21"/>
                <w:highlight w:val="none"/>
              </w:rPr>
            </w:pPr>
          </w:p>
        </w:tc>
        <w:tc>
          <w:tcPr>
            <w:tcW w:w="1078" w:type="dxa"/>
            <w:noWrap w:val="0"/>
            <w:vAlign w:val="top"/>
          </w:tcPr>
          <w:p w14:paraId="2EA897B0">
            <w:pPr>
              <w:jc w:val="center"/>
              <w:rPr>
                <w:color w:val="auto"/>
                <w:szCs w:val="21"/>
                <w:highlight w:val="none"/>
              </w:rPr>
            </w:pPr>
          </w:p>
        </w:tc>
        <w:tc>
          <w:tcPr>
            <w:tcW w:w="1078" w:type="dxa"/>
            <w:noWrap w:val="0"/>
            <w:vAlign w:val="center"/>
          </w:tcPr>
          <w:p w14:paraId="1612316C">
            <w:pPr>
              <w:jc w:val="center"/>
              <w:rPr>
                <w:color w:val="auto"/>
                <w:szCs w:val="21"/>
                <w:highlight w:val="none"/>
              </w:rPr>
            </w:pPr>
          </w:p>
        </w:tc>
      </w:tr>
      <w:tr w14:paraId="4C1C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7C75A4C7">
            <w:pPr>
              <w:jc w:val="center"/>
              <w:rPr>
                <w:color w:val="auto"/>
                <w:szCs w:val="21"/>
                <w:highlight w:val="none"/>
              </w:rPr>
            </w:pPr>
          </w:p>
        </w:tc>
        <w:tc>
          <w:tcPr>
            <w:tcW w:w="2433" w:type="dxa"/>
            <w:noWrap w:val="0"/>
            <w:vAlign w:val="center"/>
          </w:tcPr>
          <w:p w14:paraId="24039ACB">
            <w:pPr>
              <w:jc w:val="center"/>
              <w:rPr>
                <w:color w:val="auto"/>
                <w:szCs w:val="21"/>
                <w:highlight w:val="none"/>
              </w:rPr>
            </w:pPr>
          </w:p>
        </w:tc>
        <w:tc>
          <w:tcPr>
            <w:tcW w:w="1386" w:type="dxa"/>
            <w:noWrap w:val="0"/>
            <w:vAlign w:val="center"/>
          </w:tcPr>
          <w:p w14:paraId="48CC8C59">
            <w:pPr>
              <w:rPr>
                <w:color w:val="auto"/>
                <w:szCs w:val="21"/>
                <w:highlight w:val="none"/>
              </w:rPr>
            </w:pPr>
          </w:p>
        </w:tc>
        <w:tc>
          <w:tcPr>
            <w:tcW w:w="1309" w:type="dxa"/>
            <w:noWrap w:val="0"/>
            <w:vAlign w:val="top"/>
          </w:tcPr>
          <w:p w14:paraId="0BA859DC">
            <w:pPr>
              <w:rPr>
                <w:color w:val="auto"/>
                <w:szCs w:val="21"/>
                <w:highlight w:val="none"/>
              </w:rPr>
            </w:pPr>
          </w:p>
        </w:tc>
        <w:tc>
          <w:tcPr>
            <w:tcW w:w="1309" w:type="dxa"/>
            <w:noWrap w:val="0"/>
            <w:vAlign w:val="center"/>
          </w:tcPr>
          <w:p w14:paraId="51FD3EE6">
            <w:pPr>
              <w:rPr>
                <w:color w:val="auto"/>
                <w:szCs w:val="21"/>
                <w:highlight w:val="none"/>
              </w:rPr>
            </w:pPr>
          </w:p>
        </w:tc>
        <w:tc>
          <w:tcPr>
            <w:tcW w:w="1078" w:type="dxa"/>
            <w:noWrap w:val="0"/>
            <w:vAlign w:val="top"/>
          </w:tcPr>
          <w:p w14:paraId="5E5399DD">
            <w:pPr>
              <w:rPr>
                <w:color w:val="auto"/>
                <w:szCs w:val="21"/>
                <w:highlight w:val="none"/>
              </w:rPr>
            </w:pPr>
          </w:p>
        </w:tc>
        <w:tc>
          <w:tcPr>
            <w:tcW w:w="1078" w:type="dxa"/>
            <w:noWrap w:val="0"/>
            <w:vAlign w:val="center"/>
          </w:tcPr>
          <w:p w14:paraId="66DE5209">
            <w:pPr>
              <w:rPr>
                <w:color w:val="auto"/>
                <w:szCs w:val="21"/>
                <w:highlight w:val="none"/>
              </w:rPr>
            </w:pPr>
          </w:p>
        </w:tc>
      </w:tr>
      <w:tr w14:paraId="18C6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2D54D64C">
            <w:pPr>
              <w:jc w:val="center"/>
              <w:rPr>
                <w:color w:val="auto"/>
                <w:szCs w:val="21"/>
                <w:highlight w:val="none"/>
              </w:rPr>
            </w:pPr>
          </w:p>
        </w:tc>
        <w:tc>
          <w:tcPr>
            <w:tcW w:w="2433" w:type="dxa"/>
            <w:noWrap w:val="0"/>
            <w:vAlign w:val="center"/>
          </w:tcPr>
          <w:p w14:paraId="7FD5EA07">
            <w:pPr>
              <w:jc w:val="center"/>
              <w:rPr>
                <w:color w:val="auto"/>
                <w:szCs w:val="21"/>
                <w:highlight w:val="none"/>
              </w:rPr>
            </w:pPr>
          </w:p>
        </w:tc>
        <w:tc>
          <w:tcPr>
            <w:tcW w:w="1386" w:type="dxa"/>
            <w:noWrap w:val="0"/>
            <w:vAlign w:val="center"/>
          </w:tcPr>
          <w:p w14:paraId="7459FF2B">
            <w:pPr>
              <w:rPr>
                <w:color w:val="auto"/>
                <w:szCs w:val="21"/>
                <w:highlight w:val="none"/>
              </w:rPr>
            </w:pPr>
          </w:p>
        </w:tc>
        <w:tc>
          <w:tcPr>
            <w:tcW w:w="1309" w:type="dxa"/>
            <w:noWrap w:val="0"/>
            <w:vAlign w:val="top"/>
          </w:tcPr>
          <w:p w14:paraId="358FF052">
            <w:pPr>
              <w:rPr>
                <w:color w:val="auto"/>
                <w:szCs w:val="21"/>
                <w:highlight w:val="none"/>
              </w:rPr>
            </w:pPr>
          </w:p>
        </w:tc>
        <w:tc>
          <w:tcPr>
            <w:tcW w:w="1309" w:type="dxa"/>
            <w:noWrap w:val="0"/>
            <w:vAlign w:val="center"/>
          </w:tcPr>
          <w:p w14:paraId="5FAFEF16">
            <w:pPr>
              <w:rPr>
                <w:color w:val="auto"/>
                <w:szCs w:val="21"/>
                <w:highlight w:val="none"/>
              </w:rPr>
            </w:pPr>
          </w:p>
        </w:tc>
        <w:tc>
          <w:tcPr>
            <w:tcW w:w="1078" w:type="dxa"/>
            <w:noWrap w:val="0"/>
            <w:vAlign w:val="top"/>
          </w:tcPr>
          <w:p w14:paraId="608E5523">
            <w:pPr>
              <w:rPr>
                <w:color w:val="auto"/>
                <w:szCs w:val="21"/>
                <w:highlight w:val="none"/>
              </w:rPr>
            </w:pPr>
          </w:p>
        </w:tc>
        <w:tc>
          <w:tcPr>
            <w:tcW w:w="1078" w:type="dxa"/>
            <w:noWrap w:val="0"/>
            <w:vAlign w:val="center"/>
          </w:tcPr>
          <w:p w14:paraId="656458C6">
            <w:pPr>
              <w:rPr>
                <w:color w:val="auto"/>
                <w:szCs w:val="21"/>
                <w:highlight w:val="none"/>
              </w:rPr>
            </w:pPr>
          </w:p>
        </w:tc>
      </w:tr>
      <w:tr w14:paraId="4D47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3C08DFBE">
            <w:pPr>
              <w:jc w:val="center"/>
              <w:rPr>
                <w:color w:val="auto"/>
                <w:szCs w:val="21"/>
                <w:highlight w:val="none"/>
              </w:rPr>
            </w:pPr>
          </w:p>
        </w:tc>
        <w:tc>
          <w:tcPr>
            <w:tcW w:w="2433" w:type="dxa"/>
            <w:noWrap w:val="0"/>
            <w:vAlign w:val="center"/>
          </w:tcPr>
          <w:p w14:paraId="2600AF6E">
            <w:pPr>
              <w:jc w:val="center"/>
              <w:rPr>
                <w:color w:val="auto"/>
                <w:szCs w:val="21"/>
                <w:highlight w:val="none"/>
              </w:rPr>
            </w:pPr>
          </w:p>
        </w:tc>
        <w:tc>
          <w:tcPr>
            <w:tcW w:w="1386" w:type="dxa"/>
            <w:noWrap w:val="0"/>
            <w:vAlign w:val="center"/>
          </w:tcPr>
          <w:p w14:paraId="5FE0BD25">
            <w:pPr>
              <w:rPr>
                <w:color w:val="auto"/>
                <w:szCs w:val="21"/>
                <w:highlight w:val="none"/>
              </w:rPr>
            </w:pPr>
          </w:p>
        </w:tc>
        <w:tc>
          <w:tcPr>
            <w:tcW w:w="1309" w:type="dxa"/>
            <w:noWrap w:val="0"/>
            <w:vAlign w:val="top"/>
          </w:tcPr>
          <w:p w14:paraId="72107691">
            <w:pPr>
              <w:rPr>
                <w:color w:val="auto"/>
                <w:szCs w:val="21"/>
                <w:highlight w:val="none"/>
              </w:rPr>
            </w:pPr>
          </w:p>
        </w:tc>
        <w:tc>
          <w:tcPr>
            <w:tcW w:w="1309" w:type="dxa"/>
            <w:noWrap w:val="0"/>
            <w:vAlign w:val="center"/>
          </w:tcPr>
          <w:p w14:paraId="78511363">
            <w:pPr>
              <w:rPr>
                <w:color w:val="auto"/>
                <w:szCs w:val="21"/>
                <w:highlight w:val="none"/>
              </w:rPr>
            </w:pPr>
          </w:p>
        </w:tc>
        <w:tc>
          <w:tcPr>
            <w:tcW w:w="1078" w:type="dxa"/>
            <w:noWrap w:val="0"/>
            <w:vAlign w:val="top"/>
          </w:tcPr>
          <w:p w14:paraId="723B825C">
            <w:pPr>
              <w:rPr>
                <w:color w:val="auto"/>
                <w:szCs w:val="21"/>
                <w:highlight w:val="none"/>
              </w:rPr>
            </w:pPr>
          </w:p>
        </w:tc>
        <w:tc>
          <w:tcPr>
            <w:tcW w:w="1078" w:type="dxa"/>
            <w:noWrap w:val="0"/>
            <w:vAlign w:val="center"/>
          </w:tcPr>
          <w:p w14:paraId="0580C347">
            <w:pPr>
              <w:rPr>
                <w:color w:val="auto"/>
                <w:szCs w:val="21"/>
                <w:highlight w:val="none"/>
              </w:rPr>
            </w:pPr>
          </w:p>
        </w:tc>
      </w:tr>
      <w:tr w14:paraId="41DE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0"/>
            <w:vAlign w:val="center"/>
          </w:tcPr>
          <w:p w14:paraId="0018E75F">
            <w:pPr>
              <w:jc w:val="center"/>
              <w:rPr>
                <w:color w:val="auto"/>
                <w:szCs w:val="21"/>
                <w:highlight w:val="none"/>
              </w:rPr>
            </w:pPr>
          </w:p>
        </w:tc>
        <w:tc>
          <w:tcPr>
            <w:tcW w:w="2433" w:type="dxa"/>
            <w:noWrap w:val="0"/>
            <w:vAlign w:val="center"/>
          </w:tcPr>
          <w:p w14:paraId="7BCB6FE4">
            <w:pPr>
              <w:jc w:val="center"/>
              <w:rPr>
                <w:color w:val="auto"/>
                <w:szCs w:val="21"/>
                <w:highlight w:val="none"/>
              </w:rPr>
            </w:pPr>
          </w:p>
        </w:tc>
        <w:tc>
          <w:tcPr>
            <w:tcW w:w="1386" w:type="dxa"/>
            <w:noWrap w:val="0"/>
            <w:vAlign w:val="center"/>
          </w:tcPr>
          <w:p w14:paraId="3674523B">
            <w:pPr>
              <w:rPr>
                <w:color w:val="auto"/>
                <w:szCs w:val="21"/>
                <w:highlight w:val="none"/>
              </w:rPr>
            </w:pPr>
          </w:p>
        </w:tc>
        <w:tc>
          <w:tcPr>
            <w:tcW w:w="1309" w:type="dxa"/>
            <w:noWrap w:val="0"/>
            <w:vAlign w:val="top"/>
          </w:tcPr>
          <w:p w14:paraId="3F0C3141">
            <w:pPr>
              <w:rPr>
                <w:color w:val="auto"/>
                <w:szCs w:val="21"/>
                <w:highlight w:val="none"/>
              </w:rPr>
            </w:pPr>
          </w:p>
        </w:tc>
        <w:tc>
          <w:tcPr>
            <w:tcW w:w="1309" w:type="dxa"/>
            <w:noWrap w:val="0"/>
            <w:vAlign w:val="center"/>
          </w:tcPr>
          <w:p w14:paraId="5CC95E05">
            <w:pPr>
              <w:rPr>
                <w:color w:val="auto"/>
                <w:szCs w:val="21"/>
                <w:highlight w:val="none"/>
              </w:rPr>
            </w:pPr>
          </w:p>
        </w:tc>
        <w:tc>
          <w:tcPr>
            <w:tcW w:w="1078" w:type="dxa"/>
            <w:noWrap w:val="0"/>
            <w:vAlign w:val="top"/>
          </w:tcPr>
          <w:p w14:paraId="44E6835C">
            <w:pPr>
              <w:rPr>
                <w:color w:val="auto"/>
                <w:szCs w:val="21"/>
                <w:highlight w:val="none"/>
              </w:rPr>
            </w:pPr>
          </w:p>
        </w:tc>
        <w:tc>
          <w:tcPr>
            <w:tcW w:w="1078" w:type="dxa"/>
            <w:noWrap w:val="0"/>
            <w:vAlign w:val="center"/>
          </w:tcPr>
          <w:p w14:paraId="264D19C5">
            <w:pPr>
              <w:rPr>
                <w:color w:val="auto"/>
                <w:szCs w:val="21"/>
                <w:highlight w:val="none"/>
              </w:rPr>
            </w:pPr>
          </w:p>
        </w:tc>
      </w:tr>
      <w:tr w14:paraId="73D3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466" w:type="dxa"/>
            <w:gridSpan w:val="3"/>
            <w:noWrap w:val="0"/>
            <w:vAlign w:val="center"/>
          </w:tcPr>
          <w:p w14:paraId="6C33C72F">
            <w:pPr>
              <w:jc w:val="center"/>
              <w:rPr>
                <w:color w:val="auto"/>
                <w:szCs w:val="21"/>
                <w:highlight w:val="none"/>
              </w:rPr>
            </w:pPr>
            <w:r>
              <w:rPr>
                <w:color w:val="auto"/>
                <w:szCs w:val="21"/>
                <w:highlight w:val="none"/>
              </w:rPr>
              <w:t>合计</w:t>
            </w:r>
          </w:p>
        </w:tc>
        <w:tc>
          <w:tcPr>
            <w:tcW w:w="1309" w:type="dxa"/>
            <w:noWrap w:val="0"/>
            <w:vAlign w:val="top"/>
          </w:tcPr>
          <w:p w14:paraId="6A62660D">
            <w:pPr>
              <w:rPr>
                <w:color w:val="auto"/>
                <w:szCs w:val="21"/>
                <w:highlight w:val="none"/>
              </w:rPr>
            </w:pPr>
          </w:p>
        </w:tc>
        <w:tc>
          <w:tcPr>
            <w:tcW w:w="1309" w:type="dxa"/>
            <w:noWrap w:val="0"/>
            <w:vAlign w:val="center"/>
          </w:tcPr>
          <w:p w14:paraId="51FD6D84">
            <w:pPr>
              <w:rPr>
                <w:color w:val="auto"/>
                <w:szCs w:val="21"/>
                <w:highlight w:val="none"/>
              </w:rPr>
            </w:pPr>
          </w:p>
        </w:tc>
        <w:tc>
          <w:tcPr>
            <w:tcW w:w="1078" w:type="dxa"/>
            <w:noWrap w:val="0"/>
            <w:vAlign w:val="top"/>
          </w:tcPr>
          <w:p w14:paraId="5FA034C2">
            <w:pPr>
              <w:rPr>
                <w:color w:val="auto"/>
                <w:szCs w:val="21"/>
                <w:highlight w:val="none"/>
              </w:rPr>
            </w:pPr>
          </w:p>
        </w:tc>
        <w:tc>
          <w:tcPr>
            <w:tcW w:w="1078" w:type="dxa"/>
            <w:noWrap w:val="0"/>
            <w:vAlign w:val="center"/>
          </w:tcPr>
          <w:p w14:paraId="586EA2BB">
            <w:pPr>
              <w:rPr>
                <w:color w:val="auto"/>
                <w:szCs w:val="21"/>
                <w:highlight w:val="none"/>
              </w:rPr>
            </w:pPr>
          </w:p>
        </w:tc>
      </w:tr>
    </w:tbl>
    <w:p w14:paraId="62D954B4">
      <w:pPr>
        <w:rPr>
          <w:color w:val="auto"/>
          <w:sz w:val="18"/>
          <w:szCs w:val="18"/>
          <w:highlight w:val="none"/>
        </w:rPr>
      </w:pPr>
      <w:r>
        <w:rPr>
          <w:color w:val="auto"/>
          <w:sz w:val="24"/>
          <w:highlight w:val="none"/>
        </w:rPr>
        <w:t xml:space="preserve">  </w:t>
      </w:r>
      <w:r>
        <w:rPr>
          <w:color w:val="auto"/>
          <w:sz w:val="18"/>
          <w:szCs w:val="18"/>
          <w:highlight w:val="none"/>
        </w:rPr>
        <w:t xml:space="preserve">注： 此表“暂估金额”由招标人填写，投标人应将“暂估金额”计入投标总价中。 </w:t>
      </w:r>
    </w:p>
    <w:p w14:paraId="1D5805F3">
      <w:pPr>
        <w:jc w:val="right"/>
        <w:rPr>
          <w:color w:val="auto"/>
          <w:sz w:val="18"/>
          <w:szCs w:val="18"/>
          <w:highlight w:val="none"/>
        </w:rPr>
      </w:pPr>
      <w:r>
        <w:rPr>
          <w:color w:val="auto"/>
          <w:sz w:val="18"/>
          <w:szCs w:val="18"/>
          <w:highlight w:val="none"/>
        </w:rPr>
        <w:t>表—12—3</w:t>
      </w:r>
    </w:p>
    <w:p w14:paraId="3B33364D">
      <w:pPr>
        <w:jc w:val="right"/>
        <w:rPr>
          <w:color w:val="auto"/>
          <w:sz w:val="18"/>
          <w:szCs w:val="18"/>
          <w:highlight w:val="none"/>
        </w:rPr>
      </w:pPr>
    </w:p>
    <w:p w14:paraId="62FF496D">
      <w:pPr>
        <w:jc w:val="right"/>
        <w:rPr>
          <w:color w:val="auto"/>
          <w:sz w:val="18"/>
          <w:szCs w:val="18"/>
          <w:highlight w:val="none"/>
        </w:rPr>
      </w:pPr>
    </w:p>
    <w:p w14:paraId="75E129AD">
      <w:pPr>
        <w:spacing w:line="480" w:lineRule="auto"/>
        <w:jc w:val="center"/>
        <w:rPr>
          <w:b/>
          <w:color w:val="auto"/>
          <w:sz w:val="36"/>
          <w:szCs w:val="36"/>
          <w:highlight w:val="none"/>
        </w:rPr>
      </w:pPr>
    </w:p>
    <w:p w14:paraId="037C4CA3">
      <w:pPr>
        <w:spacing w:line="480" w:lineRule="auto"/>
        <w:jc w:val="center"/>
        <w:rPr>
          <w:b/>
          <w:color w:val="auto"/>
          <w:sz w:val="36"/>
          <w:szCs w:val="36"/>
          <w:highlight w:val="none"/>
        </w:rPr>
      </w:pPr>
    </w:p>
    <w:p w14:paraId="79A39FDD">
      <w:pPr>
        <w:pStyle w:val="143"/>
        <w:tabs>
          <w:tab w:val="left" w:pos="707"/>
        </w:tabs>
        <w:jc w:val="center"/>
        <w:outlineLvl w:val="2"/>
        <w:rPr>
          <w:rFonts w:ascii="Times New Roman" w:hAnsi="Times New Roman" w:cs="Times New Roman"/>
          <w:b/>
          <w:color w:val="auto"/>
          <w:spacing w:val="1"/>
          <w:highlight w:val="none"/>
          <w:lang w:eastAsia="zh-CN" w:bidi="ar-SA"/>
        </w:rPr>
      </w:pPr>
      <w:r>
        <w:rPr>
          <w:rFonts w:ascii="Times New Roman" w:hAnsi="Times New Roman" w:cs="Times New Roman"/>
          <w:b/>
          <w:color w:val="auto"/>
          <w:spacing w:val="1"/>
          <w:highlight w:val="none"/>
          <w:lang w:eastAsia="zh-CN" w:bidi="ar-SA"/>
        </w:rPr>
        <w:t>计 日 工 表</w:t>
      </w:r>
    </w:p>
    <w:p w14:paraId="717D688F">
      <w:pPr>
        <w:pStyle w:val="143"/>
        <w:tabs>
          <w:tab w:val="left" w:pos="707"/>
        </w:tabs>
        <w:jc w:val="center"/>
        <w:outlineLvl w:val="2"/>
        <w:rPr>
          <w:rFonts w:ascii="Times New Roman" w:hAnsi="Times New Roman" w:cs="Times New Roman"/>
          <w:b/>
          <w:color w:val="auto"/>
          <w:spacing w:val="1"/>
          <w:highlight w:val="none"/>
          <w:lang w:eastAsia="zh-CN" w:bidi="ar-SA"/>
        </w:rPr>
      </w:pPr>
    </w:p>
    <w:p w14:paraId="76F0F19B">
      <w:pPr>
        <w:rPr>
          <w:color w:val="auto"/>
          <w:sz w:val="24"/>
          <w:highlight w:val="none"/>
        </w:rPr>
      </w:pPr>
      <w:r>
        <w:rPr>
          <w:color w:val="auto"/>
          <w:sz w:val="24"/>
          <w:highlight w:val="none"/>
        </w:rPr>
        <w:t>工程名称：                     标段：                     第    页 共    页</w:t>
      </w:r>
    </w:p>
    <w:tbl>
      <w:tblPr>
        <w:tblStyle w:val="6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14:paraId="24784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noWrap w:val="0"/>
            <w:vAlign w:val="center"/>
          </w:tcPr>
          <w:p w14:paraId="17903589">
            <w:pPr>
              <w:jc w:val="center"/>
              <w:rPr>
                <w:color w:val="auto"/>
                <w:szCs w:val="21"/>
                <w:highlight w:val="none"/>
              </w:rPr>
            </w:pPr>
            <w:r>
              <w:rPr>
                <w:color w:val="auto"/>
                <w:szCs w:val="21"/>
                <w:highlight w:val="none"/>
              </w:rPr>
              <w:t>编号</w:t>
            </w:r>
          </w:p>
        </w:tc>
        <w:tc>
          <w:tcPr>
            <w:tcW w:w="1684" w:type="dxa"/>
            <w:vMerge w:val="restart"/>
            <w:noWrap w:val="0"/>
            <w:vAlign w:val="center"/>
          </w:tcPr>
          <w:p w14:paraId="3DF83125">
            <w:pPr>
              <w:jc w:val="center"/>
              <w:rPr>
                <w:color w:val="auto"/>
                <w:szCs w:val="21"/>
                <w:highlight w:val="none"/>
              </w:rPr>
            </w:pPr>
            <w:r>
              <w:rPr>
                <w:color w:val="auto"/>
                <w:szCs w:val="21"/>
                <w:highlight w:val="none"/>
              </w:rPr>
              <w:t>项 目 名 称</w:t>
            </w:r>
          </w:p>
        </w:tc>
        <w:tc>
          <w:tcPr>
            <w:tcW w:w="899" w:type="dxa"/>
            <w:vMerge w:val="restart"/>
            <w:noWrap w:val="0"/>
            <w:vAlign w:val="center"/>
          </w:tcPr>
          <w:p w14:paraId="6CC3ECC4">
            <w:pPr>
              <w:jc w:val="center"/>
              <w:rPr>
                <w:color w:val="auto"/>
                <w:szCs w:val="21"/>
                <w:highlight w:val="none"/>
              </w:rPr>
            </w:pPr>
            <w:r>
              <w:rPr>
                <w:color w:val="auto"/>
                <w:szCs w:val="21"/>
                <w:highlight w:val="none"/>
              </w:rPr>
              <w:t>单位</w:t>
            </w:r>
          </w:p>
        </w:tc>
        <w:tc>
          <w:tcPr>
            <w:tcW w:w="981" w:type="dxa"/>
            <w:vMerge w:val="restart"/>
            <w:noWrap w:val="0"/>
            <w:vAlign w:val="center"/>
          </w:tcPr>
          <w:p w14:paraId="0DE975E9">
            <w:pPr>
              <w:jc w:val="center"/>
              <w:rPr>
                <w:color w:val="auto"/>
                <w:szCs w:val="21"/>
                <w:highlight w:val="none"/>
              </w:rPr>
            </w:pPr>
            <w:r>
              <w:rPr>
                <w:color w:val="auto"/>
                <w:szCs w:val="21"/>
                <w:highlight w:val="none"/>
              </w:rPr>
              <w:t>暂定数量</w:t>
            </w:r>
          </w:p>
        </w:tc>
        <w:tc>
          <w:tcPr>
            <w:tcW w:w="1145" w:type="dxa"/>
            <w:vMerge w:val="restart"/>
            <w:noWrap w:val="0"/>
            <w:vAlign w:val="center"/>
          </w:tcPr>
          <w:p w14:paraId="7C96EBBF">
            <w:pPr>
              <w:jc w:val="center"/>
              <w:rPr>
                <w:color w:val="auto"/>
                <w:szCs w:val="21"/>
                <w:highlight w:val="none"/>
              </w:rPr>
            </w:pPr>
            <w:r>
              <w:rPr>
                <w:color w:val="auto"/>
                <w:szCs w:val="21"/>
                <w:highlight w:val="none"/>
              </w:rPr>
              <w:t>实际数量</w:t>
            </w:r>
          </w:p>
        </w:tc>
        <w:tc>
          <w:tcPr>
            <w:tcW w:w="1389" w:type="dxa"/>
            <w:vMerge w:val="restart"/>
            <w:noWrap w:val="0"/>
            <w:vAlign w:val="center"/>
          </w:tcPr>
          <w:p w14:paraId="339D99D5">
            <w:pPr>
              <w:jc w:val="center"/>
              <w:rPr>
                <w:color w:val="auto"/>
                <w:szCs w:val="21"/>
                <w:highlight w:val="none"/>
              </w:rPr>
            </w:pPr>
            <w:r>
              <w:rPr>
                <w:color w:val="auto"/>
                <w:szCs w:val="21"/>
                <w:highlight w:val="none"/>
              </w:rPr>
              <w:t>综合单价（元）</w:t>
            </w:r>
          </w:p>
        </w:tc>
        <w:tc>
          <w:tcPr>
            <w:tcW w:w="2778" w:type="dxa"/>
            <w:gridSpan w:val="2"/>
            <w:noWrap w:val="0"/>
            <w:vAlign w:val="top"/>
          </w:tcPr>
          <w:p w14:paraId="62E91DC3">
            <w:pPr>
              <w:jc w:val="center"/>
              <w:rPr>
                <w:color w:val="auto"/>
                <w:szCs w:val="21"/>
                <w:highlight w:val="none"/>
              </w:rPr>
            </w:pPr>
            <w:r>
              <w:rPr>
                <w:color w:val="auto"/>
                <w:szCs w:val="21"/>
                <w:highlight w:val="none"/>
              </w:rPr>
              <w:t>合价（元）</w:t>
            </w:r>
          </w:p>
        </w:tc>
      </w:tr>
      <w:tr w14:paraId="6ED08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noWrap w:val="0"/>
            <w:vAlign w:val="center"/>
          </w:tcPr>
          <w:p w14:paraId="0906A652">
            <w:pPr>
              <w:rPr>
                <w:color w:val="auto"/>
                <w:highlight w:val="none"/>
              </w:rPr>
            </w:pPr>
          </w:p>
        </w:tc>
        <w:tc>
          <w:tcPr>
            <w:tcW w:w="1684" w:type="dxa"/>
            <w:vMerge w:val="continue"/>
            <w:noWrap w:val="0"/>
            <w:vAlign w:val="center"/>
          </w:tcPr>
          <w:p w14:paraId="1FA675DE">
            <w:pPr>
              <w:rPr>
                <w:color w:val="auto"/>
                <w:highlight w:val="none"/>
              </w:rPr>
            </w:pPr>
          </w:p>
        </w:tc>
        <w:tc>
          <w:tcPr>
            <w:tcW w:w="899" w:type="dxa"/>
            <w:vMerge w:val="continue"/>
            <w:noWrap w:val="0"/>
            <w:vAlign w:val="center"/>
          </w:tcPr>
          <w:p w14:paraId="0709425F">
            <w:pPr>
              <w:rPr>
                <w:color w:val="auto"/>
                <w:highlight w:val="none"/>
              </w:rPr>
            </w:pPr>
          </w:p>
        </w:tc>
        <w:tc>
          <w:tcPr>
            <w:tcW w:w="981" w:type="dxa"/>
            <w:vMerge w:val="continue"/>
            <w:noWrap w:val="0"/>
            <w:vAlign w:val="center"/>
          </w:tcPr>
          <w:p w14:paraId="0B8B2BCE">
            <w:pPr>
              <w:rPr>
                <w:color w:val="auto"/>
                <w:highlight w:val="none"/>
              </w:rPr>
            </w:pPr>
          </w:p>
        </w:tc>
        <w:tc>
          <w:tcPr>
            <w:tcW w:w="1145" w:type="dxa"/>
            <w:vMerge w:val="continue"/>
            <w:noWrap w:val="0"/>
            <w:vAlign w:val="center"/>
          </w:tcPr>
          <w:p w14:paraId="4306C21A">
            <w:pPr>
              <w:rPr>
                <w:color w:val="auto"/>
                <w:highlight w:val="none"/>
              </w:rPr>
            </w:pPr>
          </w:p>
        </w:tc>
        <w:tc>
          <w:tcPr>
            <w:tcW w:w="1389" w:type="dxa"/>
            <w:vMerge w:val="continue"/>
            <w:noWrap w:val="0"/>
            <w:vAlign w:val="center"/>
          </w:tcPr>
          <w:p w14:paraId="33003744">
            <w:pPr>
              <w:rPr>
                <w:color w:val="auto"/>
                <w:highlight w:val="none"/>
              </w:rPr>
            </w:pPr>
          </w:p>
        </w:tc>
        <w:tc>
          <w:tcPr>
            <w:tcW w:w="1389" w:type="dxa"/>
            <w:noWrap w:val="0"/>
            <w:vAlign w:val="center"/>
          </w:tcPr>
          <w:p w14:paraId="45EFBDB3">
            <w:pPr>
              <w:jc w:val="center"/>
              <w:rPr>
                <w:color w:val="auto"/>
                <w:szCs w:val="21"/>
                <w:highlight w:val="none"/>
              </w:rPr>
            </w:pPr>
            <w:r>
              <w:rPr>
                <w:color w:val="auto"/>
                <w:szCs w:val="21"/>
                <w:highlight w:val="none"/>
              </w:rPr>
              <w:t>暂定</w:t>
            </w:r>
          </w:p>
        </w:tc>
        <w:tc>
          <w:tcPr>
            <w:tcW w:w="1389" w:type="dxa"/>
            <w:noWrap w:val="0"/>
            <w:vAlign w:val="center"/>
          </w:tcPr>
          <w:p w14:paraId="44F62C12">
            <w:pPr>
              <w:jc w:val="center"/>
              <w:rPr>
                <w:color w:val="auto"/>
                <w:szCs w:val="21"/>
                <w:highlight w:val="none"/>
              </w:rPr>
            </w:pPr>
            <w:r>
              <w:rPr>
                <w:color w:val="auto"/>
                <w:szCs w:val="21"/>
                <w:highlight w:val="none"/>
              </w:rPr>
              <w:t>实际</w:t>
            </w:r>
          </w:p>
        </w:tc>
      </w:tr>
      <w:tr w14:paraId="656F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03423CBC">
            <w:pPr>
              <w:jc w:val="center"/>
              <w:rPr>
                <w:color w:val="auto"/>
                <w:szCs w:val="21"/>
                <w:highlight w:val="none"/>
              </w:rPr>
            </w:pPr>
            <w:r>
              <w:rPr>
                <w:color w:val="auto"/>
                <w:szCs w:val="21"/>
                <w:highlight w:val="none"/>
              </w:rPr>
              <w:t>一</w:t>
            </w:r>
          </w:p>
        </w:tc>
        <w:tc>
          <w:tcPr>
            <w:tcW w:w="1684" w:type="dxa"/>
            <w:noWrap w:val="0"/>
            <w:vAlign w:val="center"/>
          </w:tcPr>
          <w:p w14:paraId="525DCD9B">
            <w:pPr>
              <w:jc w:val="center"/>
              <w:rPr>
                <w:color w:val="auto"/>
                <w:szCs w:val="21"/>
                <w:highlight w:val="none"/>
              </w:rPr>
            </w:pPr>
            <w:r>
              <w:rPr>
                <w:color w:val="auto"/>
                <w:szCs w:val="21"/>
                <w:highlight w:val="none"/>
              </w:rPr>
              <w:t>人    工</w:t>
            </w:r>
          </w:p>
        </w:tc>
        <w:tc>
          <w:tcPr>
            <w:tcW w:w="899" w:type="dxa"/>
            <w:noWrap w:val="0"/>
            <w:vAlign w:val="center"/>
          </w:tcPr>
          <w:p w14:paraId="6F98264E">
            <w:pPr>
              <w:rPr>
                <w:color w:val="auto"/>
                <w:szCs w:val="21"/>
                <w:highlight w:val="none"/>
              </w:rPr>
            </w:pPr>
          </w:p>
        </w:tc>
        <w:tc>
          <w:tcPr>
            <w:tcW w:w="981" w:type="dxa"/>
            <w:noWrap w:val="0"/>
            <w:vAlign w:val="center"/>
          </w:tcPr>
          <w:p w14:paraId="63495E11">
            <w:pPr>
              <w:rPr>
                <w:color w:val="auto"/>
                <w:szCs w:val="21"/>
                <w:highlight w:val="none"/>
              </w:rPr>
            </w:pPr>
          </w:p>
        </w:tc>
        <w:tc>
          <w:tcPr>
            <w:tcW w:w="1145" w:type="dxa"/>
            <w:noWrap w:val="0"/>
            <w:vAlign w:val="center"/>
          </w:tcPr>
          <w:p w14:paraId="31F55358">
            <w:pPr>
              <w:rPr>
                <w:color w:val="auto"/>
                <w:szCs w:val="21"/>
                <w:highlight w:val="none"/>
              </w:rPr>
            </w:pPr>
          </w:p>
        </w:tc>
        <w:tc>
          <w:tcPr>
            <w:tcW w:w="1389" w:type="dxa"/>
            <w:noWrap w:val="0"/>
            <w:vAlign w:val="top"/>
          </w:tcPr>
          <w:p w14:paraId="36C435FF">
            <w:pPr>
              <w:jc w:val="center"/>
              <w:rPr>
                <w:color w:val="auto"/>
                <w:szCs w:val="21"/>
                <w:highlight w:val="none"/>
              </w:rPr>
            </w:pPr>
          </w:p>
        </w:tc>
        <w:tc>
          <w:tcPr>
            <w:tcW w:w="1389" w:type="dxa"/>
            <w:noWrap w:val="0"/>
            <w:vAlign w:val="top"/>
          </w:tcPr>
          <w:p w14:paraId="6A23CE7F">
            <w:pPr>
              <w:jc w:val="center"/>
              <w:rPr>
                <w:color w:val="auto"/>
                <w:szCs w:val="21"/>
                <w:highlight w:val="none"/>
              </w:rPr>
            </w:pPr>
          </w:p>
        </w:tc>
        <w:tc>
          <w:tcPr>
            <w:tcW w:w="1389" w:type="dxa"/>
            <w:noWrap w:val="0"/>
            <w:vAlign w:val="center"/>
          </w:tcPr>
          <w:p w14:paraId="7B30A847">
            <w:pPr>
              <w:jc w:val="center"/>
              <w:rPr>
                <w:color w:val="auto"/>
                <w:szCs w:val="21"/>
                <w:highlight w:val="none"/>
              </w:rPr>
            </w:pPr>
          </w:p>
        </w:tc>
      </w:tr>
      <w:tr w14:paraId="354C8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5B443B27">
            <w:pPr>
              <w:jc w:val="center"/>
              <w:rPr>
                <w:color w:val="auto"/>
                <w:szCs w:val="21"/>
                <w:highlight w:val="none"/>
              </w:rPr>
            </w:pPr>
            <w:r>
              <w:rPr>
                <w:color w:val="auto"/>
                <w:szCs w:val="21"/>
                <w:highlight w:val="none"/>
              </w:rPr>
              <w:t>1</w:t>
            </w:r>
          </w:p>
        </w:tc>
        <w:tc>
          <w:tcPr>
            <w:tcW w:w="1684" w:type="dxa"/>
            <w:noWrap w:val="0"/>
            <w:vAlign w:val="center"/>
          </w:tcPr>
          <w:p w14:paraId="57CC60FB">
            <w:pPr>
              <w:rPr>
                <w:color w:val="auto"/>
                <w:szCs w:val="21"/>
                <w:highlight w:val="none"/>
              </w:rPr>
            </w:pPr>
          </w:p>
        </w:tc>
        <w:tc>
          <w:tcPr>
            <w:tcW w:w="899" w:type="dxa"/>
            <w:noWrap w:val="0"/>
            <w:vAlign w:val="center"/>
          </w:tcPr>
          <w:p w14:paraId="78F05067">
            <w:pPr>
              <w:rPr>
                <w:color w:val="auto"/>
                <w:szCs w:val="21"/>
                <w:highlight w:val="none"/>
              </w:rPr>
            </w:pPr>
          </w:p>
        </w:tc>
        <w:tc>
          <w:tcPr>
            <w:tcW w:w="981" w:type="dxa"/>
            <w:noWrap w:val="0"/>
            <w:vAlign w:val="center"/>
          </w:tcPr>
          <w:p w14:paraId="652534E0">
            <w:pPr>
              <w:rPr>
                <w:color w:val="auto"/>
                <w:szCs w:val="21"/>
                <w:highlight w:val="none"/>
              </w:rPr>
            </w:pPr>
          </w:p>
        </w:tc>
        <w:tc>
          <w:tcPr>
            <w:tcW w:w="1145" w:type="dxa"/>
            <w:noWrap w:val="0"/>
            <w:vAlign w:val="center"/>
          </w:tcPr>
          <w:p w14:paraId="51117DD0">
            <w:pPr>
              <w:rPr>
                <w:color w:val="auto"/>
                <w:szCs w:val="21"/>
                <w:highlight w:val="none"/>
              </w:rPr>
            </w:pPr>
          </w:p>
        </w:tc>
        <w:tc>
          <w:tcPr>
            <w:tcW w:w="1389" w:type="dxa"/>
            <w:noWrap w:val="0"/>
            <w:vAlign w:val="top"/>
          </w:tcPr>
          <w:p w14:paraId="47A30AAA">
            <w:pPr>
              <w:rPr>
                <w:color w:val="auto"/>
                <w:szCs w:val="21"/>
                <w:highlight w:val="none"/>
              </w:rPr>
            </w:pPr>
          </w:p>
        </w:tc>
        <w:tc>
          <w:tcPr>
            <w:tcW w:w="1389" w:type="dxa"/>
            <w:noWrap w:val="0"/>
            <w:vAlign w:val="top"/>
          </w:tcPr>
          <w:p w14:paraId="5224E76A">
            <w:pPr>
              <w:rPr>
                <w:color w:val="auto"/>
                <w:szCs w:val="21"/>
                <w:highlight w:val="none"/>
              </w:rPr>
            </w:pPr>
          </w:p>
        </w:tc>
        <w:tc>
          <w:tcPr>
            <w:tcW w:w="1389" w:type="dxa"/>
            <w:noWrap w:val="0"/>
            <w:vAlign w:val="center"/>
          </w:tcPr>
          <w:p w14:paraId="3B6C1E9E">
            <w:pPr>
              <w:rPr>
                <w:color w:val="auto"/>
                <w:szCs w:val="21"/>
                <w:highlight w:val="none"/>
              </w:rPr>
            </w:pPr>
          </w:p>
        </w:tc>
      </w:tr>
      <w:tr w14:paraId="0152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5123EBB7">
            <w:pPr>
              <w:jc w:val="center"/>
              <w:rPr>
                <w:color w:val="auto"/>
                <w:szCs w:val="21"/>
                <w:highlight w:val="none"/>
              </w:rPr>
            </w:pPr>
            <w:r>
              <w:rPr>
                <w:color w:val="auto"/>
                <w:szCs w:val="21"/>
                <w:highlight w:val="none"/>
              </w:rPr>
              <w:t>2</w:t>
            </w:r>
          </w:p>
        </w:tc>
        <w:tc>
          <w:tcPr>
            <w:tcW w:w="1684" w:type="dxa"/>
            <w:noWrap w:val="0"/>
            <w:vAlign w:val="center"/>
          </w:tcPr>
          <w:p w14:paraId="2AB232B9">
            <w:pPr>
              <w:ind w:firstLine="415" w:firstLineChars="198"/>
              <w:rPr>
                <w:color w:val="auto"/>
                <w:szCs w:val="21"/>
                <w:highlight w:val="none"/>
              </w:rPr>
            </w:pPr>
          </w:p>
        </w:tc>
        <w:tc>
          <w:tcPr>
            <w:tcW w:w="899" w:type="dxa"/>
            <w:noWrap w:val="0"/>
            <w:vAlign w:val="center"/>
          </w:tcPr>
          <w:p w14:paraId="07BAFFF0">
            <w:pPr>
              <w:rPr>
                <w:color w:val="auto"/>
                <w:szCs w:val="21"/>
                <w:highlight w:val="none"/>
              </w:rPr>
            </w:pPr>
          </w:p>
        </w:tc>
        <w:tc>
          <w:tcPr>
            <w:tcW w:w="981" w:type="dxa"/>
            <w:noWrap w:val="0"/>
            <w:vAlign w:val="center"/>
          </w:tcPr>
          <w:p w14:paraId="3C410D85">
            <w:pPr>
              <w:rPr>
                <w:color w:val="auto"/>
                <w:szCs w:val="21"/>
                <w:highlight w:val="none"/>
              </w:rPr>
            </w:pPr>
          </w:p>
        </w:tc>
        <w:tc>
          <w:tcPr>
            <w:tcW w:w="1145" w:type="dxa"/>
            <w:noWrap w:val="0"/>
            <w:vAlign w:val="center"/>
          </w:tcPr>
          <w:p w14:paraId="54017095">
            <w:pPr>
              <w:rPr>
                <w:color w:val="auto"/>
                <w:szCs w:val="21"/>
                <w:highlight w:val="none"/>
              </w:rPr>
            </w:pPr>
          </w:p>
        </w:tc>
        <w:tc>
          <w:tcPr>
            <w:tcW w:w="1389" w:type="dxa"/>
            <w:noWrap w:val="0"/>
            <w:vAlign w:val="top"/>
          </w:tcPr>
          <w:p w14:paraId="795543B4">
            <w:pPr>
              <w:jc w:val="center"/>
              <w:rPr>
                <w:color w:val="auto"/>
                <w:szCs w:val="21"/>
                <w:highlight w:val="none"/>
              </w:rPr>
            </w:pPr>
          </w:p>
        </w:tc>
        <w:tc>
          <w:tcPr>
            <w:tcW w:w="1389" w:type="dxa"/>
            <w:noWrap w:val="0"/>
            <w:vAlign w:val="top"/>
          </w:tcPr>
          <w:p w14:paraId="49CC54CB">
            <w:pPr>
              <w:jc w:val="center"/>
              <w:rPr>
                <w:color w:val="auto"/>
                <w:szCs w:val="21"/>
                <w:highlight w:val="none"/>
              </w:rPr>
            </w:pPr>
          </w:p>
        </w:tc>
        <w:tc>
          <w:tcPr>
            <w:tcW w:w="1389" w:type="dxa"/>
            <w:noWrap w:val="0"/>
            <w:vAlign w:val="center"/>
          </w:tcPr>
          <w:p w14:paraId="6B0B1A89">
            <w:pPr>
              <w:jc w:val="center"/>
              <w:rPr>
                <w:color w:val="auto"/>
                <w:szCs w:val="21"/>
                <w:highlight w:val="none"/>
              </w:rPr>
            </w:pPr>
          </w:p>
        </w:tc>
      </w:tr>
      <w:tr w14:paraId="5553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5AF97D58">
            <w:pPr>
              <w:jc w:val="center"/>
              <w:rPr>
                <w:color w:val="auto"/>
                <w:szCs w:val="21"/>
                <w:highlight w:val="none"/>
              </w:rPr>
            </w:pPr>
            <w:r>
              <w:rPr>
                <w:color w:val="auto"/>
                <w:szCs w:val="21"/>
                <w:highlight w:val="none"/>
              </w:rPr>
              <w:t>3</w:t>
            </w:r>
          </w:p>
        </w:tc>
        <w:tc>
          <w:tcPr>
            <w:tcW w:w="1684" w:type="dxa"/>
            <w:noWrap w:val="0"/>
            <w:vAlign w:val="center"/>
          </w:tcPr>
          <w:p w14:paraId="37D9A07C">
            <w:pPr>
              <w:ind w:firstLine="415" w:firstLineChars="198"/>
              <w:rPr>
                <w:color w:val="auto"/>
                <w:szCs w:val="21"/>
                <w:highlight w:val="none"/>
              </w:rPr>
            </w:pPr>
          </w:p>
        </w:tc>
        <w:tc>
          <w:tcPr>
            <w:tcW w:w="899" w:type="dxa"/>
            <w:noWrap w:val="0"/>
            <w:vAlign w:val="center"/>
          </w:tcPr>
          <w:p w14:paraId="1490CDE0">
            <w:pPr>
              <w:rPr>
                <w:color w:val="auto"/>
                <w:szCs w:val="21"/>
                <w:highlight w:val="none"/>
              </w:rPr>
            </w:pPr>
          </w:p>
        </w:tc>
        <w:tc>
          <w:tcPr>
            <w:tcW w:w="981" w:type="dxa"/>
            <w:noWrap w:val="0"/>
            <w:vAlign w:val="center"/>
          </w:tcPr>
          <w:p w14:paraId="32E2D7EA">
            <w:pPr>
              <w:rPr>
                <w:color w:val="auto"/>
                <w:szCs w:val="21"/>
                <w:highlight w:val="none"/>
              </w:rPr>
            </w:pPr>
          </w:p>
        </w:tc>
        <w:tc>
          <w:tcPr>
            <w:tcW w:w="1145" w:type="dxa"/>
            <w:noWrap w:val="0"/>
            <w:vAlign w:val="center"/>
          </w:tcPr>
          <w:p w14:paraId="0B93072D">
            <w:pPr>
              <w:rPr>
                <w:color w:val="auto"/>
                <w:szCs w:val="21"/>
                <w:highlight w:val="none"/>
              </w:rPr>
            </w:pPr>
          </w:p>
        </w:tc>
        <w:tc>
          <w:tcPr>
            <w:tcW w:w="1389" w:type="dxa"/>
            <w:noWrap w:val="0"/>
            <w:vAlign w:val="top"/>
          </w:tcPr>
          <w:p w14:paraId="0CE83562">
            <w:pPr>
              <w:jc w:val="center"/>
              <w:rPr>
                <w:color w:val="auto"/>
                <w:szCs w:val="21"/>
                <w:highlight w:val="none"/>
              </w:rPr>
            </w:pPr>
          </w:p>
        </w:tc>
        <w:tc>
          <w:tcPr>
            <w:tcW w:w="1389" w:type="dxa"/>
            <w:noWrap w:val="0"/>
            <w:vAlign w:val="top"/>
          </w:tcPr>
          <w:p w14:paraId="41938C27">
            <w:pPr>
              <w:jc w:val="center"/>
              <w:rPr>
                <w:color w:val="auto"/>
                <w:szCs w:val="21"/>
                <w:highlight w:val="none"/>
              </w:rPr>
            </w:pPr>
          </w:p>
        </w:tc>
        <w:tc>
          <w:tcPr>
            <w:tcW w:w="1389" w:type="dxa"/>
            <w:noWrap w:val="0"/>
            <w:vAlign w:val="center"/>
          </w:tcPr>
          <w:p w14:paraId="7C15F6B9">
            <w:pPr>
              <w:jc w:val="center"/>
              <w:rPr>
                <w:color w:val="auto"/>
                <w:szCs w:val="21"/>
                <w:highlight w:val="none"/>
              </w:rPr>
            </w:pPr>
          </w:p>
        </w:tc>
      </w:tr>
      <w:tr w14:paraId="6F45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05F3134E">
            <w:pPr>
              <w:jc w:val="center"/>
              <w:rPr>
                <w:color w:val="auto"/>
                <w:szCs w:val="21"/>
                <w:highlight w:val="none"/>
              </w:rPr>
            </w:pPr>
            <w:r>
              <w:rPr>
                <w:color w:val="auto"/>
                <w:szCs w:val="21"/>
                <w:highlight w:val="none"/>
              </w:rPr>
              <w:t>4</w:t>
            </w:r>
          </w:p>
        </w:tc>
        <w:tc>
          <w:tcPr>
            <w:tcW w:w="1684" w:type="dxa"/>
            <w:noWrap w:val="0"/>
            <w:vAlign w:val="center"/>
          </w:tcPr>
          <w:p w14:paraId="71EA9CF2">
            <w:pPr>
              <w:rPr>
                <w:color w:val="auto"/>
                <w:szCs w:val="21"/>
                <w:highlight w:val="none"/>
              </w:rPr>
            </w:pPr>
          </w:p>
        </w:tc>
        <w:tc>
          <w:tcPr>
            <w:tcW w:w="899" w:type="dxa"/>
            <w:noWrap w:val="0"/>
            <w:vAlign w:val="center"/>
          </w:tcPr>
          <w:p w14:paraId="60B35175">
            <w:pPr>
              <w:rPr>
                <w:color w:val="auto"/>
                <w:szCs w:val="21"/>
                <w:highlight w:val="none"/>
              </w:rPr>
            </w:pPr>
          </w:p>
        </w:tc>
        <w:tc>
          <w:tcPr>
            <w:tcW w:w="981" w:type="dxa"/>
            <w:noWrap w:val="0"/>
            <w:vAlign w:val="center"/>
          </w:tcPr>
          <w:p w14:paraId="5ACA147C">
            <w:pPr>
              <w:rPr>
                <w:color w:val="auto"/>
                <w:szCs w:val="21"/>
                <w:highlight w:val="none"/>
              </w:rPr>
            </w:pPr>
          </w:p>
        </w:tc>
        <w:tc>
          <w:tcPr>
            <w:tcW w:w="1145" w:type="dxa"/>
            <w:noWrap w:val="0"/>
            <w:vAlign w:val="center"/>
          </w:tcPr>
          <w:p w14:paraId="1BE9018C">
            <w:pPr>
              <w:rPr>
                <w:color w:val="auto"/>
                <w:szCs w:val="21"/>
                <w:highlight w:val="none"/>
              </w:rPr>
            </w:pPr>
          </w:p>
        </w:tc>
        <w:tc>
          <w:tcPr>
            <w:tcW w:w="1389" w:type="dxa"/>
            <w:noWrap w:val="0"/>
            <w:vAlign w:val="top"/>
          </w:tcPr>
          <w:p w14:paraId="0A854D45">
            <w:pPr>
              <w:jc w:val="center"/>
              <w:rPr>
                <w:color w:val="auto"/>
                <w:szCs w:val="21"/>
                <w:highlight w:val="none"/>
              </w:rPr>
            </w:pPr>
          </w:p>
        </w:tc>
        <w:tc>
          <w:tcPr>
            <w:tcW w:w="1389" w:type="dxa"/>
            <w:noWrap w:val="0"/>
            <w:vAlign w:val="top"/>
          </w:tcPr>
          <w:p w14:paraId="326B90BA">
            <w:pPr>
              <w:jc w:val="center"/>
              <w:rPr>
                <w:color w:val="auto"/>
                <w:szCs w:val="21"/>
                <w:highlight w:val="none"/>
              </w:rPr>
            </w:pPr>
          </w:p>
        </w:tc>
        <w:tc>
          <w:tcPr>
            <w:tcW w:w="1389" w:type="dxa"/>
            <w:noWrap w:val="0"/>
            <w:vAlign w:val="center"/>
          </w:tcPr>
          <w:p w14:paraId="34C169BB">
            <w:pPr>
              <w:jc w:val="center"/>
              <w:rPr>
                <w:color w:val="auto"/>
                <w:szCs w:val="21"/>
                <w:highlight w:val="none"/>
              </w:rPr>
            </w:pPr>
          </w:p>
        </w:tc>
      </w:tr>
      <w:tr w14:paraId="4435C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0"/>
            <w:vAlign w:val="center"/>
          </w:tcPr>
          <w:p w14:paraId="2C417203">
            <w:pPr>
              <w:jc w:val="center"/>
              <w:rPr>
                <w:color w:val="auto"/>
                <w:szCs w:val="21"/>
                <w:highlight w:val="none"/>
              </w:rPr>
            </w:pPr>
            <w:r>
              <w:rPr>
                <w:color w:val="auto"/>
                <w:szCs w:val="21"/>
                <w:highlight w:val="none"/>
              </w:rPr>
              <w:t>人工小计</w:t>
            </w:r>
          </w:p>
        </w:tc>
        <w:tc>
          <w:tcPr>
            <w:tcW w:w="1389" w:type="dxa"/>
            <w:noWrap w:val="0"/>
            <w:vAlign w:val="top"/>
          </w:tcPr>
          <w:p w14:paraId="5E13A4E8">
            <w:pPr>
              <w:jc w:val="center"/>
              <w:rPr>
                <w:color w:val="auto"/>
                <w:szCs w:val="21"/>
                <w:highlight w:val="none"/>
              </w:rPr>
            </w:pPr>
          </w:p>
        </w:tc>
        <w:tc>
          <w:tcPr>
            <w:tcW w:w="1389" w:type="dxa"/>
            <w:noWrap w:val="0"/>
            <w:vAlign w:val="center"/>
          </w:tcPr>
          <w:p w14:paraId="5201C62D">
            <w:pPr>
              <w:jc w:val="center"/>
              <w:rPr>
                <w:color w:val="auto"/>
                <w:szCs w:val="21"/>
                <w:highlight w:val="none"/>
              </w:rPr>
            </w:pPr>
          </w:p>
        </w:tc>
      </w:tr>
      <w:tr w14:paraId="24100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24FB439C">
            <w:pPr>
              <w:jc w:val="center"/>
              <w:rPr>
                <w:color w:val="auto"/>
                <w:szCs w:val="21"/>
                <w:highlight w:val="none"/>
              </w:rPr>
            </w:pPr>
            <w:r>
              <w:rPr>
                <w:color w:val="auto"/>
                <w:szCs w:val="21"/>
                <w:highlight w:val="none"/>
              </w:rPr>
              <w:t>二</w:t>
            </w:r>
          </w:p>
        </w:tc>
        <w:tc>
          <w:tcPr>
            <w:tcW w:w="1684" w:type="dxa"/>
            <w:noWrap w:val="0"/>
            <w:vAlign w:val="center"/>
          </w:tcPr>
          <w:p w14:paraId="3E4325DE">
            <w:pPr>
              <w:jc w:val="center"/>
              <w:rPr>
                <w:color w:val="auto"/>
                <w:szCs w:val="21"/>
                <w:highlight w:val="none"/>
              </w:rPr>
            </w:pPr>
            <w:r>
              <w:rPr>
                <w:color w:val="auto"/>
                <w:szCs w:val="21"/>
                <w:highlight w:val="none"/>
              </w:rPr>
              <w:t>材    料</w:t>
            </w:r>
          </w:p>
        </w:tc>
        <w:tc>
          <w:tcPr>
            <w:tcW w:w="899" w:type="dxa"/>
            <w:noWrap w:val="0"/>
            <w:vAlign w:val="center"/>
          </w:tcPr>
          <w:p w14:paraId="00AC43F7">
            <w:pPr>
              <w:rPr>
                <w:color w:val="auto"/>
                <w:szCs w:val="21"/>
                <w:highlight w:val="none"/>
              </w:rPr>
            </w:pPr>
          </w:p>
        </w:tc>
        <w:tc>
          <w:tcPr>
            <w:tcW w:w="981" w:type="dxa"/>
            <w:noWrap w:val="0"/>
            <w:vAlign w:val="center"/>
          </w:tcPr>
          <w:p w14:paraId="33EEE8FE">
            <w:pPr>
              <w:rPr>
                <w:color w:val="auto"/>
                <w:szCs w:val="21"/>
                <w:highlight w:val="none"/>
              </w:rPr>
            </w:pPr>
          </w:p>
        </w:tc>
        <w:tc>
          <w:tcPr>
            <w:tcW w:w="1145" w:type="dxa"/>
            <w:noWrap w:val="0"/>
            <w:vAlign w:val="center"/>
          </w:tcPr>
          <w:p w14:paraId="10469CA8">
            <w:pPr>
              <w:rPr>
                <w:color w:val="auto"/>
                <w:szCs w:val="21"/>
                <w:highlight w:val="none"/>
              </w:rPr>
            </w:pPr>
          </w:p>
        </w:tc>
        <w:tc>
          <w:tcPr>
            <w:tcW w:w="1389" w:type="dxa"/>
            <w:noWrap w:val="0"/>
            <w:vAlign w:val="top"/>
          </w:tcPr>
          <w:p w14:paraId="2B707011">
            <w:pPr>
              <w:rPr>
                <w:color w:val="auto"/>
                <w:szCs w:val="21"/>
                <w:highlight w:val="none"/>
              </w:rPr>
            </w:pPr>
          </w:p>
        </w:tc>
        <w:tc>
          <w:tcPr>
            <w:tcW w:w="1389" w:type="dxa"/>
            <w:noWrap w:val="0"/>
            <w:vAlign w:val="top"/>
          </w:tcPr>
          <w:p w14:paraId="68CE3ECA">
            <w:pPr>
              <w:rPr>
                <w:color w:val="auto"/>
                <w:szCs w:val="21"/>
                <w:highlight w:val="none"/>
              </w:rPr>
            </w:pPr>
          </w:p>
        </w:tc>
        <w:tc>
          <w:tcPr>
            <w:tcW w:w="1389" w:type="dxa"/>
            <w:noWrap w:val="0"/>
            <w:vAlign w:val="center"/>
          </w:tcPr>
          <w:p w14:paraId="74627A9A">
            <w:pPr>
              <w:rPr>
                <w:color w:val="auto"/>
                <w:szCs w:val="21"/>
                <w:highlight w:val="none"/>
              </w:rPr>
            </w:pPr>
          </w:p>
        </w:tc>
      </w:tr>
      <w:tr w14:paraId="3439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1F33A716">
            <w:pPr>
              <w:jc w:val="center"/>
              <w:rPr>
                <w:color w:val="auto"/>
                <w:szCs w:val="21"/>
                <w:highlight w:val="none"/>
              </w:rPr>
            </w:pPr>
            <w:r>
              <w:rPr>
                <w:color w:val="auto"/>
                <w:szCs w:val="21"/>
                <w:highlight w:val="none"/>
              </w:rPr>
              <w:t>1</w:t>
            </w:r>
          </w:p>
        </w:tc>
        <w:tc>
          <w:tcPr>
            <w:tcW w:w="1684" w:type="dxa"/>
            <w:noWrap w:val="0"/>
            <w:vAlign w:val="center"/>
          </w:tcPr>
          <w:p w14:paraId="4EBA41BC">
            <w:pPr>
              <w:jc w:val="center"/>
              <w:rPr>
                <w:color w:val="auto"/>
                <w:szCs w:val="21"/>
                <w:highlight w:val="none"/>
              </w:rPr>
            </w:pPr>
          </w:p>
        </w:tc>
        <w:tc>
          <w:tcPr>
            <w:tcW w:w="899" w:type="dxa"/>
            <w:noWrap w:val="0"/>
            <w:vAlign w:val="center"/>
          </w:tcPr>
          <w:p w14:paraId="6A3FDDCA">
            <w:pPr>
              <w:rPr>
                <w:color w:val="auto"/>
                <w:szCs w:val="21"/>
                <w:highlight w:val="none"/>
              </w:rPr>
            </w:pPr>
          </w:p>
        </w:tc>
        <w:tc>
          <w:tcPr>
            <w:tcW w:w="981" w:type="dxa"/>
            <w:noWrap w:val="0"/>
            <w:vAlign w:val="center"/>
          </w:tcPr>
          <w:p w14:paraId="6947C208">
            <w:pPr>
              <w:rPr>
                <w:color w:val="auto"/>
                <w:szCs w:val="21"/>
                <w:highlight w:val="none"/>
              </w:rPr>
            </w:pPr>
          </w:p>
        </w:tc>
        <w:tc>
          <w:tcPr>
            <w:tcW w:w="1145" w:type="dxa"/>
            <w:noWrap w:val="0"/>
            <w:vAlign w:val="center"/>
          </w:tcPr>
          <w:p w14:paraId="21A4F778">
            <w:pPr>
              <w:rPr>
                <w:color w:val="auto"/>
                <w:szCs w:val="21"/>
                <w:highlight w:val="none"/>
              </w:rPr>
            </w:pPr>
          </w:p>
        </w:tc>
        <w:tc>
          <w:tcPr>
            <w:tcW w:w="1389" w:type="dxa"/>
            <w:noWrap w:val="0"/>
            <w:vAlign w:val="top"/>
          </w:tcPr>
          <w:p w14:paraId="568AB843">
            <w:pPr>
              <w:rPr>
                <w:color w:val="auto"/>
                <w:szCs w:val="21"/>
                <w:highlight w:val="none"/>
              </w:rPr>
            </w:pPr>
          </w:p>
        </w:tc>
        <w:tc>
          <w:tcPr>
            <w:tcW w:w="1389" w:type="dxa"/>
            <w:noWrap w:val="0"/>
            <w:vAlign w:val="top"/>
          </w:tcPr>
          <w:p w14:paraId="54D3CC53">
            <w:pPr>
              <w:rPr>
                <w:color w:val="auto"/>
                <w:szCs w:val="21"/>
                <w:highlight w:val="none"/>
              </w:rPr>
            </w:pPr>
          </w:p>
        </w:tc>
        <w:tc>
          <w:tcPr>
            <w:tcW w:w="1389" w:type="dxa"/>
            <w:noWrap w:val="0"/>
            <w:vAlign w:val="center"/>
          </w:tcPr>
          <w:p w14:paraId="3619FD4E">
            <w:pPr>
              <w:rPr>
                <w:color w:val="auto"/>
                <w:szCs w:val="21"/>
                <w:highlight w:val="none"/>
              </w:rPr>
            </w:pPr>
          </w:p>
        </w:tc>
      </w:tr>
      <w:tr w14:paraId="560A6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2A098A8D">
            <w:pPr>
              <w:jc w:val="center"/>
              <w:rPr>
                <w:color w:val="auto"/>
                <w:szCs w:val="21"/>
                <w:highlight w:val="none"/>
              </w:rPr>
            </w:pPr>
            <w:r>
              <w:rPr>
                <w:color w:val="auto"/>
                <w:szCs w:val="21"/>
                <w:highlight w:val="none"/>
              </w:rPr>
              <w:t>2</w:t>
            </w:r>
          </w:p>
        </w:tc>
        <w:tc>
          <w:tcPr>
            <w:tcW w:w="1684" w:type="dxa"/>
            <w:noWrap w:val="0"/>
            <w:vAlign w:val="center"/>
          </w:tcPr>
          <w:p w14:paraId="458ED7D7">
            <w:pPr>
              <w:jc w:val="center"/>
              <w:rPr>
                <w:color w:val="auto"/>
                <w:szCs w:val="21"/>
                <w:highlight w:val="none"/>
              </w:rPr>
            </w:pPr>
          </w:p>
        </w:tc>
        <w:tc>
          <w:tcPr>
            <w:tcW w:w="899" w:type="dxa"/>
            <w:noWrap w:val="0"/>
            <w:vAlign w:val="center"/>
          </w:tcPr>
          <w:p w14:paraId="4245B92D">
            <w:pPr>
              <w:rPr>
                <w:color w:val="auto"/>
                <w:szCs w:val="21"/>
                <w:highlight w:val="none"/>
              </w:rPr>
            </w:pPr>
          </w:p>
        </w:tc>
        <w:tc>
          <w:tcPr>
            <w:tcW w:w="981" w:type="dxa"/>
            <w:noWrap w:val="0"/>
            <w:vAlign w:val="center"/>
          </w:tcPr>
          <w:p w14:paraId="689CC770">
            <w:pPr>
              <w:rPr>
                <w:color w:val="auto"/>
                <w:szCs w:val="21"/>
                <w:highlight w:val="none"/>
              </w:rPr>
            </w:pPr>
          </w:p>
        </w:tc>
        <w:tc>
          <w:tcPr>
            <w:tcW w:w="1145" w:type="dxa"/>
            <w:noWrap w:val="0"/>
            <w:vAlign w:val="center"/>
          </w:tcPr>
          <w:p w14:paraId="3E5D730A">
            <w:pPr>
              <w:rPr>
                <w:color w:val="auto"/>
                <w:szCs w:val="21"/>
                <w:highlight w:val="none"/>
              </w:rPr>
            </w:pPr>
          </w:p>
        </w:tc>
        <w:tc>
          <w:tcPr>
            <w:tcW w:w="1389" w:type="dxa"/>
            <w:noWrap w:val="0"/>
            <w:vAlign w:val="top"/>
          </w:tcPr>
          <w:p w14:paraId="24511AE1">
            <w:pPr>
              <w:rPr>
                <w:color w:val="auto"/>
                <w:szCs w:val="21"/>
                <w:highlight w:val="none"/>
              </w:rPr>
            </w:pPr>
          </w:p>
        </w:tc>
        <w:tc>
          <w:tcPr>
            <w:tcW w:w="1389" w:type="dxa"/>
            <w:noWrap w:val="0"/>
            <w:vAlign w:val="top"/>
          </w:tcPr>
          <w:p w14:paraId="175D1D74">
            <w:pPr>
              <w:rPr>
                <w:color w:val="auto"/>
                <w:szCs w:val="21"/>
                <w:highlight w:val="none"/>
              </w:rPr>
            </w:pPr>
          </w:p>
        </w:tc>
        <w:tc>
          <w:tcPr>
            <w:tcW w:w="1389" w:type="dxa"/>
            <w:noWrap w:val="0"/>
            <w:vAlign w:val="center"/>
          </w:tcPr>
          <w:p w14:paraId="60541F70">
            <w:pPr>
              <w:rPr>
                <w:color w:val="auto"/>
                <w:szCs w:val="21"/>
                <w:highlight w:val="none"/>
              </w:rPr>
            </w:pPr>
          </w:p>
        </w:tc>
      </w:tr>
      <w:tr w14:paraId="2D23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608F47CF">
            <w:pPr>
              <w:jc w:val="center"/>
              <w:rPr>
                <w:color w:val="auto"/>
                <w:szCs w:val="21"/>
                <w:highlight w:val="none"/>
              </w:rPr>
            </w:pPr>
            <w:r>
              <w:rPr>
                <w:color w:val="auto"/>
                <w:szCs w:val="21"/>
                <w:highlight w:val="none"/>
              </w:rPr>
              <w:t>3</w:t>
            </w:r>
          </w:p>
        </w:tc>
        <w:tc>
          <w:tcPr>
            <w:tcW w:w="1684" w:type="dxa"/>
            <w:noWrap w:val="0"/>
            <w:vAlign w:val="center"/>
          </w:tcPr>
          <w:p w14:paraId="79F689EC">
            <w:pPr>
              <w:jc w:val="center"/>
              <w:rPr>
                <w:color w:val="auto"/>
                <w:szCs w:val="21"/>
                <w:highlight w:val="none"/>
              </w:rPr>
            </w:pPr>
          </w:p>
        </w:tc>
        <w:tc>
          <w:tcPr>
            <w:tcW w:w="899" w:type="dxa"/>
            <w:noWrap w:val="0"/>
            <w:vAlign w:val="center"/>
          </w:tcPr>
          <w:p w14:paraId="07EB90BD">
            <w:pPr>
              <w:rPr>
                <w:color w:val="auto"/>
                <w:szCs w:val="21"/>
                <w:highlight w:val="none"/>
              </w:rPr>
            </w:pPr>
          </w:p>
        </w:tc>
        <w:tc>
          <w:tcPr>
            <w:tcW w:w="981" w:type="dxa"/>
            <w:noWrap w:val="0"/>
            <w:vAlign w:val="center"/>
          </w:tcPr>
          <w:p w14:paraId="4B3EE299">
            <w:pPr>
              <w:rPr>
                <w:color w:val="auto"/>
                <w:szCs w:val="21"/>
                <w:highlight w:val="none"/>
              </w:rPr>
            </w:pPr>
          </w:p>
        </w:tc>
        <w:tc>
          <w:tcPr>
            <w:tcW w:w="1145" w:type="dxa"/>
            <w:noWrap w:val="0"/>
            <w:vAlign w:val="center"/>
          </w:tcPr>
          <w:p w14:paraId="5DE9D611">
            <w:pPr>
              <w:rPr>
                <w:color w:val="auto"/>
                <w:szCs w:val="21"/>
                <w:highlight w:val="none"/>
              </w:rPr>
            </w:pPr>
          </w:p>
        </w:tc>
        <w:tc>
          <w:tcPr>
            <w:tcW w:w="1389" w:type="dxa"/>
            <w:noWrap w:val="0"/>
            <w:vAlign w:val="top"/>
          </w:tcPr>
          <w:p w14:paraId="5959D907">
            <w:pPr>
              <w:rPr>
                <w:color w:val="auto"/>
                <w:szCs w:val="21"/>
                <w:highlight w:val="none"/>
              </w:rPr>
            </w:pPr>
          </w:p>
        </w:tc>
        <w:tc>
          <w:tcPr>
            <w:tcW w:w="1389" w:type="dxa"/>
            <w:noWrap w:val="0"/>
            <w:vAlign w:val="top"/>
          </w:tcPr>
          <w:p w14:paraId="00A0FA31">
            <w:pPr>
              <w:rPr>
                <w:color w:val="auto"/>
                <w:szCs w:val="21"/>
                <w:highlight w:val="none"/>
              </w:rPr>
            </w:pPr>
          </w:p>
        </w:tc>
        <w:tc>
          <w:tcPr>
            <w:tcW w:w="1389" w:type="dxa"/>
            <w:noWrap w:val="0"/>
            <w:vAlign w:val="center"/>
          </w:tcPr>
          <w:p w14:paraId="49F40CB1">
            <w:pPr>
              <w:rPr>
                <w:color w:val="auto"/>
                <w:szCs w:val="21"/>
                <w:highlight w:val="none"/>
              </w:rPr>
            </w:pPr>
          </w:p>
        </w:tc>
      </w:tr>
      <w:tr w14:paraId="48DB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76ED51D3">
            <w:pPr>
              <w:jc w:val="center"/>
              <w:rPr>
                <w:color w:val="auto"/>
                <w:szCs w:val="21"/>
                <w:highlight w:val="none"/>
              </w:rPr>
            </w:pPr>
            <w:r>
              <w:rPr>
                <w:color w:val="auto"/>
                <w:szCs w:val="21"/>
                <w:highlight w:val="none"/>
              </w:rPr>
              <w:t>4</w:t>
            </w:r>
          </w:p>
        </w:tc>
        <w:tc>
          <w:tcPr>
            <w:tcW w:w="1684" w:type="dxa"/>
            <w:noWrap w:val="0"/>
            <w:vAlign w:val="center"/>
          </w:tcPr>
          <w:p w14:paraId="178871B7">
            <w:pPr>
              <w:jc w:val="center"/>
              <w:rPr>
                <w:color w:val="auto"/>
                <w:szCs w:val="21"/>
                <w:highlight w:val="none"/>
              </w:rPr>
            </w:pPr>
          </w:p>
        </w:tc>
        <w:tc>
          <w:tcPr>
            <w:tcW w:w="899" w:type="dxa"/>
            <w:noWrap w:val="0"/>
            <w:vAlign w:val="center"/>
          </w:tcPr>
          <w:p w14:paraId="5630C17C">
            <w:pPr>
              <w:rPr>
                <w:color w:val="auto"/>
                <w:szCs w:val="21"/>
                <w:highlight w:val="none"/>
              </w:rPr>
            </w:pPr>
          </w:p>
        </w:tc>
        <w:tc>
          <w:tcPr>
            <w:tcW w:w="981" w:type="dxa"/>
            <w:noWrap w:val="0"/>
            <w:vAlign w:val="center"/>
          </w:tcPr>
          <w:p w14:paraId="5FF690CE">
            <w:pPr>
              <w:rPr>
                <w:color w:val="auto"/>
                <w:szCs w:val="21"/>
                <w:highlight w:val="none"/>
              </w:rPr>
            </w:pPr>
          </w:p>
        </w:tc>
        <w:tc>
          <w:tcPr>
            <w:tcW w:w="1145" w:type="dxa"/>
            <w:noWrap w:val="0"/>
            <w:vAlign w:val="center"/>
          </w:tcPr>
          <w:p w14:paraId="24147D2C">
            <w:pPr>
              <w:rPr>
                <w:color w:val="auto"/>
                <w:szCs w:val="21"/>
                <w:highlight w:val="none"/>
              </w:rPr>
            </w:pPr>
          </w:p>
        </w:tc>
        <w:tc>
          <w:tcPr>
            <w:tcW w:w="1389" w:type="dxa"/>
            <w:noWrap w:val="0"/>
            <w:vAlign w:val="top"/>
          </w:tcPr>
          <w:p w14:paraId="4FD4F988">
            <w:pPr>
              <w:rPr>
                <w:color w:val="auto"/>
                <w:szCs w:val="21"/>
                <w:highlight w:val="none"/>
              </w:rPr>
            </w:pPr>
          </w:p>
        </w:tc>
        <w:tc>
          <w:tcPr>
            <w:tcW w:w="1389" w:type="dxa"/>
            <w:noWrap w:val="0"/>
            <w:vAlign w:val="top"/>
          </w:tcPr>
          <w:p w14:paraId="2A4F5E7A">
            <w:pPr>
              <w:rPr>
                <w:color w:val="auto"/>
                <w:szCs w:val="21"/>
                <w:highlight w:val="none"/>
              </w:rPr>
            </w:pPr>
          </w:p>
        </w:tc>
        <w:tc>
          <w:tcPr>
            <w:tcW w:w="1389" w:type="dxa"/>
            <w:noWrap w:val="0"/>
            <w:vAlign w:val="center"/>
          </w:tcPr>
          <w:p w14:paraId="72A8BD1F">
            <w:pPr>
              <w:rPr>
                <w:color w:val="auto"/>
                <w:szCs w:val="21"/>
                <w:highlight w:val="none"/>
              </w:rPr>
            </w:pPr>
          </w:p>
        </w:tc>
      </w:tr>
      <w:tr w14:paraId="48E5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5EA30C22">
            <w:pPr>
              <w:jc w:val="center"/>
              <w:rPr>
                <w:color w:val="auto"/>
                <w:szCs w:val="21"/>
                <w:highlight w:val="none"/>
              </w:rPr>
            </w:pPr>
            <w:r>
              <w:rPr>
                <w:color w:val="auto"/>
                <w:szCs w:val="21"/>
                <w:highlight w:val="none"/>
              </w:rPr>
              <w:t>5</w:t>
            </w:r>
          </w:p>
        </w:tc>
        <w:tc>
          <w:tcPr>
            <w:tcW w:w="1684" w:type="dxa"/>
            <w:noWrap w:val="0"/>
            <w:vAlign w:val="center"/>
          </w:tcPr>
          <w:p w14:paraId="7FA4216E">
            <w:pPr>
              <w:jc w:val="center"/>
              <w:rPr>
                <w:color w:val="auto"/>
                <w:szCs w:val="21"/>
                <w:highlight w:val="none"/>
              </w:rPr>
            </w:pPr>
          </w:p>
        </w:tc>
        <w:tc>
          <w:tcPr>
            <w:tcW w:w="899" w:type="dxa"/>
            <w:noWrap w:val="0"/>
            <w:vAlign w:val="center"/>
          </w:tcPr>
          <w:p w14:paraId="42B98B3B">
            <w:pPr>
              <w:rPr>
                <w:color w:val="auto"/>
                <w:szCs w:val="21"/>
                <w:highlight w:val="none"/>
              </w:rPr>
            </w:pPr>
          </w:p>
        </w:tc>
        <w:tc>
          <w:tcPr>
            <w:tcW w:w="981" w:type="dxa"/>
            <w:noWrap w:val="0"/>
            <w:vAlign w:val="center"/>
          </w:tcPr>
          <w:p w14:paraId="76F76B95">
            <w:pPr>
              <w:rPr>
                <w:color w:val="auto"/>
                <w:szCs w:val="21"/>
                <w:highlight w:val="none"/>
              </w:rPr>
            </w:pPr>
          </w:p>
        </w:tc>
        <w:tc>
          <w:tcPr>
            <w:tcW w:w="1145" w:type="dxa"/>
            <w:noWrap w:val="0"/>
            <w:vAlign w:val="center"/>
          </w:tcPr>
          <w:p w14:paraId="3D2F579E">
            <w:pPr>
              <w:rPr>
                <w:color w:val="auto"/>
                <w:szCs w:val="21"/>
                <w:highlight w:val="none"/>
              </w:rPr>
            </w:pPr>
          </w:p>
        </w:tc>
        <w:tc>
          <w:tcPr>
            <w:tcW w:w="1389" w:type="dxa"/>
            <w:noWrap w:val="0"/>
            <w:vAlign w:val="top"/>
          </w:tcPr>
          <w:p w14:paraId="1F5A01D6">
            <w:pPr>
              <w:rPr>
                <w:color w:val="auto"/>
                <w:szCs w:val="21"/>
                <w:highlight w:val="none"/>
              </w:rPr>
            </w:pPr>
          </w:p>
        </w:tc>
        <w:tc>
          <w:tcPr>
            <w:tcW w:w="1389" w:type="dxa"/>
            <w:noWrap w:val="0"/>
            <w:vAlign w:val="top"/>
          </w:tcPr>
          <w:p w14:paraId="2ACE48D8">
            <w:pPr>
              <w:rPr>
                <w:color w:val="auto"/>
                <w:szCs w:val="21"/>
                <w:highlight w:val="none"/>
              </w:rPr>
            </w:pPr>
          </w:p>
        </w:tc>
        <w:tc>
          <w:tcPr>
            <w:tcW w:w="1389" w:type="dxa"/>
            <w:noWrap w:val="0"/>
            <w:vAlign w:val="center"/>
          </w:tcPr>
          <w:p w14:paraId="5A635052">
            <w:pPr>
              <w:rPr>
                <w:color w:val="auto"/>
                <w:szCs w:val="21"/>
                <w:highlight w:val="none"/>
              </w:rPr>
            </w:pPr>
          </w:p>
        </w:tc>
      </w:tr>
      <w:tr w14:paraId="24C3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7955FAFF">
            <w:pPr>
              <w:jc w:val="center"/>
              <w:rPr>
                <w:color w:val="auto"/>
                <w:szCs w:val="21"/>
                <w:highlight w:val="none"/>
              </w:rPr>
            </w:pPr>
            <w:r>
              <w:rPr>
                <w:color w:val="auto"/>
                <w:szCs w:val="21"/>
                <w:highlight w:val="none"/>
              </w:rPr>
              <w:t>6</w:t>
            </w:r>
          </w:p>
        </w:tc>
        <w:tc>
          <w:tcPr>
            <w:tcW w:w="1684" w:type="dxa"/>
            <w:noWrap w:val="0"/>
            <w:vAlign w:val="center"/>
          </w:tcPr>
          <w:p w14:paraId="6443C477">
            <w:pPr>
              <w:jc w:val="center"/>
              <w:rPr>
                <w:color w:val="auto"/>
                <w:szCs w:val="21"/>
                <w:highlight w:val="none"/>
              </w:rPr>
            </w:pPr>
          </w:p>
        </w:tc>
        <w:tc>
          <w:tcPr>
            <w:tcW w:w="899" w:type="dxa"/>
            <w:noWrap w:val="0"/>
            <w:vAlign w:val="center"/>
          </w:tcPr>
          <w:p w14:paraId="38439C6A">
            <w:pPr>
              <w:rPr>
                <w:color w:val="auto"/>
                <w:szCs w:val="21"/>
                <w:highlight w:val="none"/>
              </w:rPr>
            </w:pPr>
          </w:p>
        </w:tc>
        <w:tc>
          <w:tcPr>
            <w:tcW w:w="981" w:type="dxa"/>
            <w:noWrap w:val="0"/>
            <w:vAlign w:val="center"/>
          </w:tcPr>
          <w:p w14:paraId="6DF1C034">
            <w:pPr>
              <w:rPr>
                <w:color w:val="auto"/>
                <w:szCs w:val="21"/>
                <w:highlight w:val="none"/>
              </w:rPr>
            </w:pPr>
          </w:p>
        </w:tc>
        <w:tc>
          <w:tcPr>
            <w:tcW w:w="1145" w:type="dxa"/>
            <w:noWrap w:val="0"/>
            <w:vAlign w:val="center"/>
          </w:tcPr>
          <w:p w14:paraId="28CFCF6E">
            <w:pPr>
              <w:rPr>
                <w:color w:val="auto"/>
                <w:szCs w:val="21"/>
                <w:highlight w:val="none"/>
              </w:rPr>
            </w:pPr>
          </w:p>
        </w:tc>
        <w:tc>
          <w:tcPr>
            <w:tcW w:w="1389" w:type="dxa"/>
            <w:noWrap w:val="0"/>
            <w:vAlign w:val="top"/>
          </w:tcPr>
          <w:p w14:paraId="4406EC74">
            <w:pPr>
              <w:rPr>
                <w:color w:val="auto"/>
                <w:szCs w:val="21"/>
                <w:highlight w:val="none"/>
              </w:rPr>
            </w:pPr>
          </w:p>
        </w:tc>
        <w:tc>
          <w:tcPr>
            <w:tcW w:w="1389" w:type="dxa"/>
            <w:noWrap w:val="0"/>
            <w:vAlign w:val="top"/>
          </w:tcPr>
          <w:p w14:paraId="242D44FA">
            <w:pPr>
              <w:rPr>
                <w:color w:val="auto"/>
                <w:szCs w:val="21"/>
                <w:highlight w:val="none"/>
              </w:rPr>
            </w:pPr>
          </w:p>
        </w:tc>
        <w:tc>
          <w:tcPr>
            <w:tcW w:w="1389" w:type="dxa"/>
            <w:noWrap w:val="0"/>
            <w:vAlign w:val="center"/>
          </w:tcPr>
          <w:p w14:paraId="27E89A86">
            <w:pPr>
              <w:rPr>
                <w:color w:val="auto"/>
                <w:szCs w:val="21"/>
                <w:highlight w:val="none"/>
              </w:rPr>
            </w:pPr>
          </w:p>
        </w:tc>
      </w:tr>
      <w:tr w14:paraId="0950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0"/>
            <w:vAlign w:val="center"/>
          </w:tcPr>
          <w:p w14:paraId="55C28E6F">
            <w:pPr>
              <w:jc w:val="center"/>
              <w:rPr>
                <w:color w:val="auto"/>
                <w:szCs w:val="21"/>
                <w:highlight w:val="none"/>
              </w:rPr>
            </w:pPr>
            <w:r>
              <w:rPr>
                <w:color w:val="auto"/>
                <w:szCs w:val="21"/>
                <w:highlight w:val="none"/>
              </w:rPr>
              <w:t>材料小计</w:t>
            </w:r>
          </w:p>
        </w:tc>
        <w:tc>
          <w:tcPr>
            <w:tcW w:w="1389" w:type="dxa"/>
            <w:noWrap w:val="0"/>
            <w:vAlign w:val="top"/>
          </w:tcPr>
          <w:p w14:paraId="69B66ACC">
            <w:pPr>
              <w:rPr>
                <w:color w:val="auto"/>
                <w:szCs w:val="21"/>
                <w:highlight w:val="none"/>
              </w:rPr>
            </w:pPr>
          </w:p>
        </w:tc>
        <w:tc>
          <w:tcPr>
            <w:tcW w:w="1389" w:type="dxa"/>
            <w:noWrap w:val="0"/>
            <w:vAlign w:val="center"/>
          </w:tcPr>
          <w:p w14:paraId="00F1FC0B">
            <w:pPr>
              <w:rPr>
                <w:color w:val="auto"/>
                <w:szCs w:val="21"/>
                <w:highlight w:val="none"/>
              </w:rPr>
            </w:pPr>
          </w:p>
        </w:tc>
      </w:tr>
      <w:tr w14:paraId="17B67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08478013">
            <w:pPr>
              <w:jc w:val="center"/>
              <w:rPr>
                <w:color w:val="auto"/>
                <w:szCs w:val="21"/>
                <w:highlight w:val="none"/>
              </w:rPr>
            </w:pPr>
            <w:r>
              <w:rPr>
                <w:color w:val="auto"/>
                <w:szCs w:val="21"/>
                <w:highlight w:val="none"/>
              </w:rPr>
              <w:t>三</w:t>
            </w:r>
          </w:p>
        </w:tc>
        <w:tc>
          <w:tcPr>
            <w:tcW w:w="1684" w:type="dxa"/>
            <w:noWrap w:val="0"/>
            <w:vAlign w:val="center"/>
          </w:tcPr>
          <w:p w14:paraId="341BEACD">
            <w:pPr>
              <w:jc w:val="center"/>
              <w:rPr>
                <w:color w:val="auto"/>
                <w:szCs w:val="21"/>
                <w:highlight w:val="none"/>
              </w:rPr>
            </w:pPr>
            <w:r>
              <w:rPr>
                <w:color w:val="auto"/>
                <w:szCs w:val="21"/>
                <w:highlight w:val="none"/>
              </w:rPr>
              <w:t>施 工 机 械</w:t>
            </w:r>
          </w:p>
        </w:tc>
        <w:tc>
          <w:tcPr>
            <w:tcW w:w="899" w:type="dxa"/>
            <w:noWrap w:val="0"/>
            <w:vAlign w:val="center"/>
          </w:tcPr>
          <w:p w14:paraId="4CA5F8FC">
            <w:pPr>
              <w:rPr>
                <w:color w:val="auto"/>
                <w:szCs w:val="21"/>
                <w:highlight w:val="none"/>
              </w:rPr>
            </w:pPr>
          </w:p>
        </w:tc>
        <w:tc>
          <w:tcPr>
            <w:tcW w:w="981" w:type="dxa"/>
            <w:noWrap w:val="0"/>
            <w:vAlign w:val="center"/>
          </w:tcPr>
          <w:p w14:paraId="4B1DBC08">
            <w:pPr>
              <w:rPr>
                <w:color w:val="auto"/>
                <w:szCs w:val="21"/>
                <w:highlight w:val="none"/>
              </w:rPr>
            </w:pPr>
          </w:p>
        </w:tc>
        <w:tc>
          <w:tcPr>
            <w:tcW w:w="1145" w:type="dxa"/>
            <w:noWrap w:val="0"/>
            <w:vAlign w:val="center"/>
          </w:tcPr>
          <w:p w14:paraId="3FDECA7A">
            <w:pPr>
              <w:rPr>
                <w:color w:val="auto"/>
                <w:szCs w:val="21"/>
                <w:highlight w:val="none"/>
              </w:rPr>
            </w:pPr>
          </w:p>
        </w:tc>
        <w:tc>
          <w:tcPr>
            <w:tcW w:w="1389" w:type="dxa"/>
            <w:noWrap w:val="0"/>
            <w:vAlign w:val="top"/>
          </w:tcPr>
          <w:p w14:paraId="24198435">
            <w:pPr>
              <w:rPr>
                <w:color w:val="auto"/>
                <w:szCs w:val="21"/>
                <w:highlight w:val="none"/>
              </w:rPr>
            </w:pPr>
          </w:p>
        </w:tc>
        <w:tc>
          <w:tcPr>
            <w:tcW w:w="1389" w:type="dxa"/>
            <w:noWrap w:val="0"/>
            <w:vAlign w:val="top"/>
          </w:tcPr>
          <w:p w14:paraId="2E9ADAD0">
            <w:pPr>
              <w:rPr>
                <w:color w:val="auto"/>
                <w:szCs w:val="21"/>
                <w:highlight w:val="none"/>
              </w:rPr>
            </w:pPr>
          </w:p>
        </w:tc>
        <w:tc>
          <w:tcPr>
            <w:tcW w:w="1389" w:type="dxa"/>
            <w:noWrap w:val="0"/>
            <w:vAlign w:val="center"/>
          </w:tcPr>
          <w:p w14:paraId="6BD7E30B">
            <w:pPr>
              <w:rPr>
                <w:color w:val="auto"/>
                <w:szCs w:val="21"/>
                <w:highlight w:val="none"/>
              </w:rPr>
            </w:pPr>
          </w:p>
        </w:tc>
      </w:tr>
      <w:tr w14:paraId="138CC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5058D481">
            <w:pPr>
              <w:jc w:val="center"/>
              <w:rPr>
                <w:color w:val="auto"/>
                <w:szCs w:val="21"/>
                <w:highlight w:val="none"/>
              </w:rPr>
            </w:pPr>
            <w:r>
              <w:rPr>
                <w:color w:val="auto"/>
                <w:szCs w:val="21"/>
                <w:highlight w:val="none"/>
              </w:rPr>
              <w:t>1</w:t>
            </w:r>
          </w:p>
        </w:tc>
        <w:tc>
          <w:tcPr>
            <w:tcW w:w="1684" w:type="dxa"/>
            <w:noWrap w:val="0"/>
            <w:vAlign w:val="center"/>
          </w:tcPr>
          <w:p w14:paraId="3DD60CEB">
            <w:pPr>
              <w:jc w:val="center"/>
              <w:rPr>
                <w:color w:val="auto"/>
                <w:szCs w:val="21"/>
                <w:highlight w:val="none"/>
              </w:rPr>
            </w:pPr>
          </w:p>
        </w:tc>
        <w:tc>
          <w:tcPr>
            <w:tcW w:w="899" w:type="dxa"/>
            <w:noWrap w:val="0"/>
            <w:vAlign w:val="center"/>
          </w:tcPr>
          <w:p w14:paraId="6FBDB79D">
            <w:pPr>
              <w:rPr>
                <w:color w:val="auto"/>
                <w:szCs w:val="21"/>
                <w:highlight w:val="none"/>
              </w:rPr>
            </w:pPr>
          </w:p>
        </w:tc>
        <w:tc>
          <w:tcPr>
            <w:tcW w:w="981" w:type="dxa"/>
            <w:noWrap w:val="0"/>
            <w:vAlign w:val="center"/>
          </w:tcPr>
          <w:p w14:paraId="4CE55E28">
            <w:pPr>
              <w:rPr>
                <w:color w:val="auto"/>
                <w:szCs w:val="21"/>
                <w:highlight w:val="none"/>
              </w:rPr>
            </w:pPr>
          </w:p>
        </w:tc>
        <w:tc>
          <w:tcPr>
            <w:tcW w:w="1145" w:type="dxa"/>
            <w:noWrap w:val="0"/>
            <w:vAlign w:val="center"/>
          </w:tcPr>
          <w:p w14:paraId="71E97703">
            <w:pPr>
              <w:rPr>
                <w:color w:val="auto"/>
                <w:szCs w:val="21"/>
                <w:highlight w:val="none"/>
              </w:rPr>
            </w:pPr>
          </w:p>
        </w:tc>
        <w:tc>
          <w:tcPr>
            <w:tcW w:w="1389" w:type="dxa"/>
            <w:noWrap w:val="0"/>
            <w:vAlign w:val="top"/>
          </w:tcPr>
          <w:p w14:paraId="7A7BC979">
            <w:pPr>
              <w:rPr>
                <w:color w:val="auto"/>
                <w:szCs w:val="21"/>
                <w:highlight w:val="none"/>
              </w:rPr>
            </w:pPr>
          </w:p>
        </w:tc>
        <w:tc>
          <w:tcPr>
            <w:tcW w:w="1389" w:type="dxa"/>
            <w:noWrap w:val="0"/>
            <w:vAlign w:val="top"/>
          </w:tcPr>
          <w:p w14:paraId="5577C33B">
            <w:pPr>
              <w:rPr>
                <w:color w:val="auto"/>
                <w:szCs w:val="21"/>
                <w:highlight w:val="none"/>
              </w:rPr>
            </w:pPr>
          </w:p>
        </w:tc>
        <w:tc>
          <w:tcPr>
            <w:tcW w:w="1389" w:type="dxa"/>
            <w:noWrap w:val="0"/>
            <w:vAlign w:val="center"/>
          </w:tcPr>
          <w:p w14:paraId="5DF408C3">
            <w:pPr>
              <w:rPr>
                <w:color w:val="auto"/>
                <w:szCs w:val="21"/>
                <w:highlight w:val="none"/>
              </w:rPr>
            </w:pPr>
          </w:p>
        </w:tc>
      </w:tr>
      <w:tr w14:paraId="0D57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7757C5BB">
            <w:pPr>
              <w:jc w:val="center"/>
              <w:rPr>
                <w:color w:val="auto"/>
                <w:szCs w:val="21"/>
                <w:highlight w:val="none"/>
              </w:rPr>
            </w:pPr>
            <w:r>
              <w:rPr>
                <w:color w:val="auto"/>
                <w:szCs w:val="21"/>
                <w:highlight w:val="none"/>
              </w:rPr>
              <w:t>2</w:t>
            </w:r>
          </w:p>
        </w:tc>
        <w:tc>
          <w:tcPr>
            <w:tcW w:w="1684" w:type="dxa"/>
            <w:noWrap w:val="0"/>
            <w:vAlign w:val="center"/>
          </w:tcPr>
          <w:p w14:paraId="266E7ED6">
            <w:pPr>
              <w:jc w:val="center"/>
              <w:rPr>
                <w:color w:val="auto"/>
                <w:szCs w:val="21"/>
                <w:highlight w:val="none"/>
              </w:rPr>
            </w:pPr>
          </w:p>
        </w:tc>
        <w:tc>
          <w:tcPr>
            <w:tcW w:w="899" w:type="dxa"/>
            <w:noWrap w:val="0"/>
            <w:vAlign w:val="center"/>
          </w:tcPr>
          <w:p w14:paraId="699FF8D3">
            <w:pPr>
              <w:rPr>
                <w:color w:val="auto"/>
                <w:szCs w:val="21"/>
                <w:highlight w:val="none"/>
              </w:rPr>
            </w:pPr>
          </w:p>
        </w:tc>
        <w:tc>
          <w:tcPr>
            <w:tcW w:w="981" w:type="dxa"/>
            <w:noWrap w:val="0"/>
            <w:vAlign w:val="center"/>
          </w:tcPr>
          <w:p w14:paraId="26543E21">
            <w:pPr>
              <w:rPr>
                <w:color w:val="auto"/>
                <w:szCs w:val="21"/>
                <w:highlight w:val="none"/>
              </w:rPr>
            </w:pPr>
          </w:p>
        </w:tc>
        <w:tc>
          <w:tcPr>
            <w:tcW w:w="1145" w:type="dxa"/>
            <w:noWrap w:val="0"/>
            <w:vAlign w:val="center"/>
          </w:tcPr>
          <w:p w14:paraId="5EF2EE1B">
            <w:pPr>
              <w:rPr>
                <w:color w:val="auto"/>
                <w:szCs w:val="21"/>
                <w:highlight w:val="none"/>
              </w:rPr>
            </w:pPr>
          </w:p>
        </w:tc>
        <w:tc>
          <w:tcPr>
            <w:tcW w:w="1389" w:type="dxa"/>
            <w:noWrap w:val="0"/>
            <w:vAlign w:val="top"/>
          </w:tcPr>
          <w:p w14:paraId="0E785B08">
            <w:pPr>
              <w:rPr>
                <w:color w:val="auto"/>
                <w:szCs w:val="21"/>
                <w:highlight w:val="none"/>
              </w:rPr>
            </w:pPr>
          </w:p>
        </w:tc>
        <w:tc>
          <w:tcPr>
            <w:tcW w:w="1389" w:type="dxa"/>
            <w:noWrap w:val="0"/>
            <w:vAlign w:val="top"/>
          </w:tcPr>
          <w:p w14:paraId="2579831E">
            <w:pPr>
              <w:rPr>
                <w:color w:val="auto"/>
                <w:szCs w:val="21"/>
                <w:highlight w:val="none"/>
              </w:rPr>
            </w:pPr>
          </w:p>
        </w:tc>
        <w:tc>
          <w:tcPr>
            <w:tcW w:w="1389" w:type="dxa"/>
            <w:noWrap w:val="0"/>
            <w:vAlign w:val="center"/>
          </w:tcPr>
          <w:p w14:paraId="17B04164">
            <w:pPr>
              <w:rPr>
                <w:color w:val="auto"/>
                <w:szCs w:val="21"/>
                <w:highlight w:val="none"/>
              </w:rPr>
            </w:pPr>
          </w:p>
        </w:tc>
      </w:tr>
      <w:tr w14:paraId="62FF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519063ED">
            <w:pPr>
              <w:jc w:val="center"/>
              <w:rPr>
                <w:color w:val="auto"/>
                <w:szCs w:val="21"/>
                <w:highlight w:val="none"/>
              </w:rPr>
            </w:pPr>
            <w:r>
              <w:rPr>
                <w:color w:val="auto"/>
                <w:szCs w:val="21"/>
                <w:highlight w:val="none"/>
              </w:rPr>
              <w:t>3</w:t>
            </w:r>
          </w:p>
        </w:tc>
        <w:tc>
          <w:tcPr>
            <w:tcW w:w="1684" w:type="dxa"/>
            <w:noWrap w:val="0"/>
            <w:vAlign w:val="center"/>
          </w:tcPr>
          <w:p w14:paraId="03F75844">
            <w:pPr>
              <w:jc w:val="center"/>
              <w:rPr>
                <w:color w:val="auto"/>
                <w:szCs w:val="21"/>
                <w:highlight w:val="none"/>
              </w:rPr>
            </w:pPr>
          </w:p>
        </w:tc>
        <w:tc>
          <w:tcPr>
            <w:tcW w:w="899" w:type="dxa"/>
            <w:noWrap w:val="0"/>
            <w:vAlign w:val="center"/>
          </w:tcPr>
          <w:p w14:paraId="69AC7BF8">
            <w:pPr>
              <w:rPr>
                <w:color w:val="auto"/>
                <w:szCs w:val="21"/>
                <w:highlight w:val="none"/>
              </w:rPr>
            </w:pPr>
          </w:p>
        </w:tc>
        <w:tc>
          <w:tcPr>
            <w:tcW w:w="981" w:type="dxa"/>
            <w:noWrap w:val="0"/>
            <w:vAlign w:val="center"/>
          </w:tcPr>
          <w:p w14:paraId="48A7933C">
            <w:pPr>
              <w:rPr>
                <w:color w:val="auto"/>
                <w:szCs w:val="21"/>
                <w:highlight w:val="none"/>
              </w:rPr>
            </w:pPr>
          </w:p>
        </w:tc>
        <w:tc>
          <w:tcPr>
            <w:tcW w:w="1145" w:type="dxa"/>
            <w:noWrap w:val="0"/>
            <w:vAlign w:val="center"/>
          </w:tcPr>
          <w:p w14:paraId="7578D1A8">
            <w:pPr>
              <w:rPr>
                <w:color w:val="auto"/>
                <w:szCs w:val="21"/>
                <w:highlight w:val="none"/>
              </w:rPr>
            </w:pPr>
          </w:p>
        </w:tc>
        <w:tc>
          <w:tcPr>
            <w:tcW w:w="1389" w:type="dxa"/>
            <w:noWrap w:val="0"/>
            <w:vAlign w:val="top"/>
          </w:tcPr>
          <w:p w14:paraId="1AA7CF54">
            <w:pPr>
              <w:rPr>
                <w:color w:val="auto"/>
                <w:szCs w:val="21"/>
                <w:highlight w:val="none"/>
              </w:rPr>
            </w:pPr>
          </w:p>
        </w:tc>
        <w:tc>
          <w:tcPr>
            <w:tcW w:w="1389" w:type="dxa"/>
            <w:noWrap w:val="0"/>
            <w:vAlign w:val="top"/>
          </w:tcPr>
          <w:p w14:paraId="0D9A14AA">
            <w:pPr>
              <w:rPr>
                <w:color w:val="auto"/>
                <w:szCs w:val="21"/>
                <w:highlight w:val="none"/>
              </w:rPr>
            </w:pPr>
          </w:p>
        </w:tc>
        <w:tc>
          <w:tcPr>
            <w:tcW w:w="1389" w:type="dxa"/>
            <w:noWrap w:val="0"/>
            <w:vAlign w:val="center"/>
          </w:tcPr>
          <w:p w14:paraId="533E8372">
            <w:pPr>
              <w:rPr>
                <w:color w:val="auto"/>
                <w:szCs w:val="21"/>
                <w:highlight w:val="none"/>
              </w:rPr>
            </w:pPr>
          </w:p>
        </w:tc>
      </w:tr>
      <w:tr w14:paraId="33BA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0"/>
            <w:vAlign w:val="center"/>
          </w:tcPr>
          <w:p w14:paraId="4025FC23">
            <w:pPr>
              <w:jc w:val="center"/>
              <w:rPr>
                <w:color w:val="auto"/>
                <w:szCs w:val="21"/>
                <w:highlight w:val="none"/>
              </w:rPr>
            </w:pPr>
            <w:r>
              <w:rPr>
                <w:color w:val="auto"/>
                <w:szCs w:val="21"/>
                <w:highlight w:val="none"/>
              </w:rPr>
              <w:t>4</w:t>
            </w:r>
          </w:p>
        </w:tc>
        <w:tc>
          <w:tcPr>
            <w:tcW w:w="1684" w:type="dxa"/>
            <w:noWrap w:val="0"/>
            <w:vAlign w:val="center"/>
          </w:tcPr>
          <w:p w14:paraId="643BD161">
            <w:pPr>
              <w:jc w:val="center"/>
              <w:rPr>
                <w:color w:val="auto"/>
                <w:szCs w:val="21"/>
                <w:highlight w:val="none"/>
              </w:rPr>
            </w:pPr>
          </w:p>
        </w:tc>
        <w:tc>
          <w:tcPr>
            <w:tcW w:w="899" w:type="dxa"/>
            <w:noWrap w:val="0"/>
            <w:vAlign w:val="center"/>
          </w:tcPr>
          <w:p w14:paraId="18FDA901">
            <w:pPr>
              <w:rPr>
                <w:color w:val="auto"/>
                <w:szCs w:val="21"/>
                <w:highlight w:val="none"/>
              </w:rPr>
            </w:pPr>
          </w:p>
        </w:tc>
        <w:tc>
          <w:tcPr>
            <w:tcW w:w="981" w:type="dxa"/>
            <w:noWrap w:val="0"/>
            <w:vAlign w:val="center"/>
          </w:tcPr>
          <w:p w14:paraId="039AB8C3">
            <w:pPr>
              <w:rPr>
                <w:color w:val="auto"/>
                <w:szCs w:val="21"/>
                <w:highlight w:val="none"/>
              </w:rPr>
            </w:pPr>
          </w:p>
        </w:tc>
        <w:tc>
          <w:tcPr>
            <w:tcW w:w="1145" w:type="dxa"/>
            <w:noWrap w:val="0"/>
            <w:vAlign w:val="center"/>
          </w:tcPr>
          <w:p w14:paraId="52EE8A59">
            <w:pPr>
              <w:rPr>
                <w:color w:val="auto"/>
                <w:szCs w:val="21"/>
                <w:highlight w:val="none"/>
              </w:rPr>
            </w:pPr>
          </w:p>
        </w:tc>
        <w:tc>
          <w:tcPr>
            <w:tcW w:w="1389" w:type="dxa"/>
            <w:noWrap w:val="0"/>
            <w:vAlign w:val="top"/>
          </w:tcPr>
          <w:p w14:paraId="6B018F50">
            <w:pPr>
              <w:rPr>
                <w:color w:val="auto"/>
                <w:szCs w:val="21"/>
                <w:highlight w:val="none"/>
              </w:rPr>
            </w:pPr>
          </w:p>
        </w:tc>
        <w:tc>
          <w:tcPr>
            <w:tcW w:w="1389" w:type="dxa"/>
            <w:noWrap w:val="0"/>
            <w:vAlign w:val="top"/>
          </w:tcPr>
          <w:p w14:paraId="7D528D6D">
            <w:pPr>
              <w:rPr>
                <w:color w:val="auto"/>
                <w:szCs w:val="21"/>
                <w:highlight w:val="none"/>
              </w:rPr>
            </w:pPr>
          </w:p>
        </w:tc>
        <w:tc>
          <w:tcPr>
            <w:tcW w:w="1389" w:type="dxa"/>
            <w:noWrap w:val="0"/>
            <w:vAlign w:val="center"/>
          </w:tcPr>
          <w:p w14:paraId="3124C797">
            <w:pPr>
              <w:rPr>
                <w:color w:val="auto"/>
                <w:szCs w:val="21"/>
                <w:highlight w:val="none"/>
              </w:rPr>
            </w:pPr>
          </w:p>
        </w:tc>
      </w:tr>
      <w:tr w14:paraId="274AE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0"/>
            <w:vAlign w:val="center"/>
          </w:tcPr>
          <w:p w14:paraId="535DC7DD">
            <w:pPr>
              <w:jc w:val="center"/>
              <w:rPr>
                <w:color w:val="auto"/>
                <w:szCs w:val="21"/>
                <w:highlight w:val="none"/>
              </w:rPr>
            </w:pPr>
            <w:r>
              <w:rPr>
                <w:color w:val="auto"/>
                <w:szCs w:val="21"/>
                <w:highlight w:val="none"/>
              </w:rPr>
              <w:t>施工机械小计</w:t>
            </w:r>
          </w:p>
        </w:tc>
        <w:tc>
          <w:tcPr>
            <w:tcW w:w="1389" w:type="dxa"/>
            <w:noWrap w:val="0"/>
            <w:vAlign w:val="top"/>
          </w:tcPr>
          <w:p w14:paraId="63712F9B">
            <w:pPr>
              <w:rPr>
                <w:color w:val="auto"/>
                <w:szCs w:val="21"/>
                <w:highlight w:val="none"/>
              </w:rPr>
            </w:pPr>
          </w:p>
        </w:tc>
        <w:tc>
          <w:tcPr>
            <w:tcW w:w="1389" w:type="dxa"/>
            <w:noWrap w:val="0"/>
            <w:vAlign w:val="center"/>
          </w:tcPr>
          <w:p w14:paraId="513FD2BE">
            <w:pPr>
              <w:rPr>
                <w:color w:val="auto"/>
                <w:szCs w:val="21"/>
                <w:highlight w:val="none"/>
              </w:rPr>
            </w:pPr>
          </w:p>
        </w:tc>
      </w:tr>
      <w:tr w14:paraId="4679D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0"/>
            <w:vAlign w:val="center"/>
          </w:tcPr>
          <w:p w14:paraId="65F0A428">
            <w:pPr>
              <w:rPr>
                <w:color w:val="auto"/>
                <w:szCs w:val="21"/>
                <w:highlight w:val="none"/>
              </w:rPr>
            </w:pPr>
            <w:r>
              <w:rPr>
                <w:color w:val="auto"/>
                <w:szCs w:val="21"/>
                <w:highlight w:val="none"/>
              </w:rPr>
              <w:t>四、企业管理费和利润</w:t>
            </w:r>
          </w:p>
        </w:tc>
        <w:tc>
          <w:tcPr>
            <w:tcW w:w="1389" w:type="dxa"/>
            <w:noWrap w:val="0"/>
            <w:vAlign w:val="top"/>
          </w:tcPr>
          <w:p w14:paraId="6082C72A">
            <w:pPr>
              <w:rPr>
                <w:color w:val="auto"/>
                <w:szCs w:val="21"/>
                <w:highlight w:val="none"/>
              </w:rPr>
            </w:pPr>
          </w:p>
        </w:tc>
        <w:tc>
          <w:tcPr>
            <w:tcW w:w="1389" w:type="dxa"/>
            <w:noWrap w:val="0"/>
            <w:vAlign w:val="center"/>
          </w:tcPr>
          <w:p w14:paraId="55378FD4">
            <w:pPr>
              <w:rPr>
                <w:color w:val="auto"/>
                <w:szCs w:val="21"/>
                <w:highlight w:val="none"/>
              </w:rPr>
            </w:pPr>
          </w:p>
        </w:tc>
      </w:tr>
      <w:tr w14:paraId="08E44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0"/>
            <w:vAlign w:val="center"/>
          </w:tcPr>
          <w:p w14:paraId="2EFBA231">
            <w:pPr>
              <w:jc w:val="center"/>
              <w:rPr>
                <w:color w:val="auto"/>
                <w:szCs w:val="21"/>
                <w:highlight w:val="none"/>
              </w:rPr>
            </w:pPr>
            <w:r>
              <w:rPr>
                <w:color w:val="auto"/>
                <w:szCs w:val="21"/>
                <w:highlight w:val="none"/>
              </w:rPr>
              <w:t>总计</w:t>
            </w:r>
          </w:p>
        </w:tc>
        <w:tc>
          <w:tcPr>
            <w:tcW w:w="1389" w:type="dxa"/>
            <w:noWrap w:val="0"/>
            <w:vAlign w:val="top"/>
          </w:tcPr>
          <w:p w14:paraId="398721F4">
            <w:pPr>
              <w:rPr>
                <w:color w:val="auto"/>
                <w:szCs w:val="21"/>
                <w:highlight w:val="none"/>
              </w:rPr>
            </w:pPr>
          </w:p>
        </w:tc>
        <w:tc>
          <w:tcPr>
            <w:tcW w:w="1389" w:type="dxa"/>
            <w:noWrap w:val="0"/>
            <w:vAlign w:val="center"/>
          </w:tcPr>
          <w:p w14:paraId="6A4ED086">
            <w:pPr>
              <w:rPr>
                <w:color w:val="auto"/>
                <w:szCs w:val="21"/>
                <w:highlight w:val="none"/>
              </w:rPr>
            </w:pPr>
          </w:p>
        </w:tc>
      </w:tr>
    </w:tbl>
    <w:p w14:paraId="3FE5AB64">
      <w:pPr>
        <w:rPr>
          <w:color w:val="auto"/>
          <w:sz w:val="18"/>
          <w:szCs w:val="18"/>
          <w:highlight w:val="none"/>
        </w:rPr>
      </w:pPr>
      <w:r>
        <w:rPr>
          <w:color w:val="auto"/>
          <w:sz w:val="24"/>
          <w:highlight w:val="none"/>
        </w:rPr>
        <w:t xml:space="preserve">  </w:t>
      </w:r>
      <w:r>
        <w:rPr>
          <w:color w:val="auto"/>
          <w:sz w:val="18"/>
          <w:szCs w:val="18"/>
          <w:highlight w:val="none"/>
        </w:rPr>
        <w:t xml:space="preserve">注： 此表项目名称、暂定数量由招标人填写，投标时，单价由投标人自助报价，按暂定数量计算合价计入投标总价中。 </w:t>
      </w:r>
    </w:p>
    <w:p w14:paraId="7F2FF37B">
      <w:pPr>
        <w:jc w:val="right"/>
        <w:rPr>
          <w:color w:val="auto"/>
          <w:sz w:val="18"/>
          <w:szCs w:val="18"/>
          <w:highlight w:val="none"/>
        </w:rPr>
      </w:pPr>
    </w:p>
    <w:p w14:paraId="0EEE2F75">
      <w:pPr>
        <w:jc w:val="right"/>
        <w:rPr>
          <w:color w:val="auto"/>
          <w:sz w:val="18"/>
          <w:szCs w:val="18"/>
          <w:highlight w:val="none"/>
        </w:rPr>
      </w:pPr>
      <w:r>
        <w:rPr>
          <w:color w:val="auto"/>
          <w:sz w:val="18"/>
          <w:szCs w:val="18"/>
          <w:highlight w:val="none"/>
        </w:rPr>
        <w:t>表—12—4</w:t>
      </w:r>
    </w:p>
    <w:p w14:paraId="6857F868">
      <w:pPr>
        <w:pStyle w:val="143"/>
        <w:tabs>
          <w:tab w:val="left" w:pos="707"/>
        </w:tabs>
        <w:jc w:val="center"/>
        <w:outlineLvl w:val="2"/>
        <w:rPr>
          <w:rFonts w:ascii="Times New Roman" w:hAnsi="Times New Roman" w:cs="Times New Roman"/>
          <w:b/>
          <w:color w:val="auto"/>
          <w:spacing w:val="1"/>
          <w:highlight w:val="none"/>
          <w:lang w:eastAsia="zh-CN" w:bidi="ar-SA"/>
        </w:rPr>
      </w:pPr>
    </w:p>
    <w:p w14:paraId="067B8A3B">
      <w:pPr>
        <w:pStyle w:val="143"/>
        <w:tabs>
          <w:tab w:val="left" w:pos="707"/>
        </w:tabs>
        <w:jc w:val="center"/>
        <w:outlineLvl w:val="2"/>
        <w:rPr>
          <w:rFonts w:ascii="Times New Roman" w:hAnsi="Times New Roman" w:cs="Times New Roman"/>
          <w:b/>
          <w:color w:val="auto"/>
          <w:spacing w:val="1"/>
          <w:highlight w:val="none"/>
          <w:lang w:eastAsia="zh-CN" w:bidi="ar-SA"/>
        </w:rPr>
      </w:pPr>
    </w:p>
    <w:p w14:paraId="61157A42">
      <w:pPr>
        <w:pStyle w:val="143"/>
        <w:tabs>
          <w:tab w:val="left" w:pos="707"/>
        </w:tabs>
        <w:jc w:val="center"/>
        <w:outlineLvl w:val="2"/>
        <w:rPr>
          <w:rFonts w:ascii="Times New Roman" w:hAnsi="Times New Roman" w:cs="Times New Roman"/>
          <w:b/>
          <w:color w:val="auto"/>
          <w:spacing w:val="1"/>
          <w:highlight w:val="none"/>
          <w:lang w:eastAsia="zh-CN" w:bidi="ar-SA"/>
        </w:rPr>
      </w:pPr>
    </w:p>
    <w:p w14:paraId="26B81C63">
      <w:pPr>
        <w:pStyle w:val="143"/>
        <w:tabs>
          <w:tab w:val="left" w:pos="707"/>
        </w:tabs>
        <w:jc w:val="center"/>
        <w:outlineLvl w:val="2"/>
        <w:rPr>
          <w:rFonts w:ascii="Times New Roman" w:hAnsi="Times New Roman" w:cs="Times New Roman"/>
          <w:b/>
          <w:color w:val="auto"/>
          <w:spacing w:val="1"/>
          <w:highlight w:val="none"/>
          <w:lang w:eastAsia="zh-CN" w:bidi="ar-SA"/>
        </w:rPr>
      </w:pPr>
    </w:p>
    <w:p w14:paraId="70566FC0">
      <w:pPr>
        <w:pStyle w:val="143"/>
        <w:tabs>
          <w:tab w:val="left" w:pos="707"/>
        </w:tabs>
        <w:jc w:val="center"/>
        <w:outlineLvl w:val="2"/>
        <w:rPr>
          <w:rFonts w:ascii="Times New Roman" w:hAnsi="Times New Roman" w:cs="Times New Roman"/>
          <w:b/>
          <w:color w:val="auto"/>
          <w:spacing w:val="1"/>
          <w:highlight w:val="none"/>
          <w:lang w:eastAsia="zh-CN" w:bidi="ar-SA"/>
        </w:rPr>
      </w:pPr>
      <w:r>
        <w:rPr>
          <w:rFonts w:ascii="Times New Roman" w:hAnsi="Times New Roman" w:cs="Times New Roman"/>
          <w:b/>
          <w:color w:val="auto"/>
          <w:spacing w:val="1"/>
          <w:highlight w:val="none"/>
          <w:lang w:eastAsia="zh-CN" w:bidi="ar-SA"/>
        </w:rPr>
        <w:t>总承包服务费计价表</w:t>
      </w:r>
    </w:p>
    <w:p w14:paraId="274522D8">
      <w:pPr>
        <w:pStyle w:val="143"/>
        <w:tabs>
          <w:tab w:val="left" w:pos="707"/>
        </w:tabs>
        <w:jc w:val="center"/>
        <w:outlineLvl w:val="2"/>
        <w:rPr>
          <w:rFonts w:ascii="Times New Roman" w:hAnsi="Times New Roman" w:cs="Times New Roman"/>
          <w:b/>
          <w:color w:val="auto"/>
          <w:spacing w:val="1"/>
          <w:highlight w:val="none"/>
          <w:lang w:eastAsia="zh-CN" w:bidi="ar-SA"/>
        </w:rPr>
      </w:pPr>
    </w:p>
    <w:p w14:paraId="32FFB555">
      <w:pPr>
        <w:rPr>
          <w:color w:val="auto"/>
          <w:sz w:val="24"/>
          <w:highlight w:val="none"/>
        </w:rPr>
      </w:pPr>
      <w:r>
        <w:rPr>
          <w:color w:val="auto"/>
          <w:sz w:val="24"/>
          <w:highlight w:val="none"/>
        </w:rPr>
        <w:t>工程名称：                     标段：                     第  页 共  页</w:t>
      </w:r>
    </w:p>
    <w:tbl>
      <w:tblPr>
        <w:tblStyle w:val="6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14:paraId="6556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840" w:type="dxa"/>
            <w:noWrap w:val="0"/>
            <w:vAlign w:val="center"/>
          </w:tcPr>
          <w:p w14:paraId="2CA294DB">
            <w:pPr>
              <w:jc w:val="center"/>
              <w:rPr>
                <w:color w:val="auto"/>
                <w:szCs w:val="21"/>
                <w:highlight w:val="none"/>
              </w:rPr>
            </w:pPr>
            <w:r>
              <w:rPr>
                <w:color w:val="auto"/>
                <w:szCs w:val="21"/>
                <w:highlight w:val="none"/>
              </w:rPr>
              <w:t>序号</w:t>
            </w:r>
          </w:p>
        </w:tc>
        <w:tc>
          <w:tcPr>
            <w:tcW w:w="2160" w:type="dxa"/>
            <w:noWrap w:val="0"/>
            <w:vAlign w:val="center"/>
          </w:tcPr>
          <w:p w14:paraId="05A7F663">
            <w:pPr>
              <w:jc w:val="center"/>
              <w:rPr>
                <w:color w:val="auto"/>
                <w:szCs w:val="21"/>
                <w:highlight w:val="none"/>
              </w:rPr>
            </w:pPr>
            <w:r>
              <w:rPr>
                <w:color w:val="auto"/>
                <w:szCs w:val="21"/>
                <w:highlight w:val="none"/>
              </w:rPr>
              <w:t>工 程 名 称</w:t>
            </w:r>
          </w:p>
        </w:tc>
        <w:tc>
          <w:tcPr>
            <w:tcW w:w="1600" w:type="dxa"/>
            <w:noWrap w:val="0"/>
            <w:vAlign w:val="center"/>
          </w:tcPr>
          <w:p w14:paraId="06E2D52E">
            <w:pPr>
              <w:jc w:val="center"/>
              <w:rPr>
                <w:color w:val="auto"/>
                <w:szCs w:val="21"/>
                <w:highlight w:val="none"/>
              </w:rPr>
            </w:pPr>
            <w:r>
              <w:rPr>
                <w:color w:val="auto"/>
                <w:szCs w:val="21"/>
                <w:highlight w:val="none"/>
              </w:rPr>
              <w:t>项目价值（元）</w:t>
            </w:r>
          </w:p>
        </w:tc>
        <w:tc>
          <w:tcPr>
            <w:tcW w:w="1200" w:type="dxa"/>
            <w:noWrap w:val="0"/>
            <w:vAlign w:val="center"/>
          </w:tcPr>
          <w:p w14:paraId="48D0EBEF">
            <w:pPr>
              <w:jc w:val="center"/>
              <w:rPr>
                <w:color w:val="auto"/>
                <w:szCs w:val="21"/>
                <w:highlight w:val="none"/>
              </w:rPr>
            </w:pPr>
            <w:r>
              <w:rPr>
                <w:color w:val="auto"/>
                <w:szCs w:val="21"/>
                <w:highlight w:val="none"/>
              </w:rPr>
              <w:t>服务内容</w:t>
            </w:r>
          </w:p>
        </w:tc>
        <w:tc>
          <w:tcPr>
            <w:tcW w:w="1300" w:type="dxa"/>
            <w:noWrap w:val="0"/>
            <w:vAlign w:val="center"/>
          </w:tcPr>
          <w:p w14:paraId="3998C217">
            <w:pPr>
              <w:jc w:val="center"/>
              <w:rPr>
                <w:color w:val="auto"/>
                <w:szCs w:val="21"/>
                <w:highlight w:val="none"/>
              </w:rPr>
            </w:pPr>
            <w:r>
              <w:rPr>
                <w:color w:val="auto"/>
                <w:szCs w:val="21"/>
                <w:highlight w:val="none"/>
              </w:rPr>
              <w:t>计算基础</w:t>
            </w:r>
          </w:p>
        </w:tc>
        <w:tc>
          <w:tcPr>
            <w:tcW w:w="1300" w:type="dxa"/>
            <w:noWrap w:val="0"/>
            <w:vAlign w:val="center"/>
          </w:tcPr>
          <w:p w14:paraId="1183CE2D">
            <w:pPr>
              <w:jc w:val="center"/>
              <w:rPr>
                <w:color w:val="auto"/>
                <w:szCs w:val="21"/>
                <w:highlight w:val="none"/>
              </w:rPr>
            </w:pPr>
            <w:r>
              <w:rPr>
                <w:color w:val="auto"/>
                <w:szCs w:val="21"/>
                <w:highlight w:val="none"/>
              </w:rPr>
              <w:t>费率（%）</w:t>
            </w:r>
          </w:p>
        </w:tc>
        <w:tc>
          <w:tcPr>
            <w:tcW w:w="1300" w:type="dxa"/>
            <w:noWrap w:val="0"/>
            <w:vAlign w:val="center"/>
          </w:tcPr>
          <w:p w14:paraId="20D5B8B4">
            <w:pPr>
              <w:jc w:val="center"/>
              <w:rPr>
                <w:color w:val="auto"/>
                <w:szCs w:val="21"/>
                <w:highlight w:val="none"/>
              </w:rPr>
            </w:pPr>
            <w:r>
              <w:rPr>
                <w:color w:val="auto"/>
                <w:szCs w:val="21"/>
                <w:highlight w:val="none"/>
              </w:rPr>
              <w:t>金额（元）</w:t>
            </w:r>
          </w:p>
        </w:tc>
      </w:tr>
      <w:tr w14:paraId="20437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5C38CE29">
            <w:pPr>
              <w:jc w:val="center"/>
              <w:rPr>
                <w:color w:val="auto"/>
                <w:szCs w:val="21"/>
                <w:highlight w:val="none"/>
              </w:rPr>
            </w:pPr>
            <w:r>
              <w:rPr>
                <w:color w:val="auto"/>
                <w:szCs w:val="21"/>
                <w:highlight w:val="none"/>
              </w:rPr>
              <w:t>1</w:t>
            </w:r>
          </w:p>
        </w:tc>
        <w:tc>
          <w:tcPr>
            <w:tcW w:w="2160" w:type="dxa"/>
            <w:noWrap w:val="0"/>
            <w:vAlign w:val="center"/>
          </w:tcPr>
          <w:p w14:paraId="72BD2E8F">
            <w:pPr>
              <w:rPr>
                <w:color w:val="auto"/>
                <w:szCs w:val="21"/>
                <w:highlight w:val="none"/>
              </w:rPr>
            </w:pPr>
            <w:r>
              <w:rPr>
                <w:color w:val="auto"/>
                <w:szCs w:val="21"/>
                <w:highlight w:val="none"/>
              </w:rPr>
              <w:t>发包人发包专业工程</w:t>
            </w:r>
          </w:p>
        </w:tc>
        <w:tc>
          <w:tcPr>
            <w:tcW w:w="1600" w:type="dxa"/>
            <w:noWrap w:val="0"/>
            <w:vAlign w:val="center"/>
          </w:tcPr>
          <w:p w14:paraId="65B74BCA">
            <w:pPr>
              <w:rPr>
                <w:color w:val="auto"/>
                <w:szCs w:val="21"/>
                <w:highlight w:val="none"/>
              </w:rPr>
            </w:pPr>
          </w:p>
        </w:tc>
        <w:tc>
          <w:tcPr>
            <w:tcW w:w="1200" w:type="dxa"/>
            <w:noWrap w:val="0"/>
            <w:vAlign w:val="center"/>
          </w:tcPr>
          <w:p w14:paraId="7C186846">
            <w:pPr>
              <w:rPr>
                <w:color w:val="auto"/>
                <w:szCs w:val="21"/>
                <w:highlight w:val="none"/>
              </w:rPr>
            </w:pPr>
          </w:p>
        </w:tc>
        <w:tc>
          <w:tcPr>
            <w:tcW w:w="1300" w:type="dxa"/>
            <w:noWrap w:val="0"/>
            <w:vAlign w:val="center"/>
          </w:tcPr>
          <w:p w14:paraId="327FB8E1">
            <w:pPr>
              <w:rPr>
                <w:color w:val="auto"/>
                <w:szCs w:val="21"/>
                <w:highlight w:val="none"/>
              </w:rPr>
            </w:pPr>
          </w:p>
        </w:tc>
        <w:tc>
          <w:tcPr>
            <w:tcW w:w="1300" w:type="dxa"/>
            <w:noWrap w:val="0"/>
            <w:vAlign w:val="top"/>
          </w:tcPr>
          <w:p w14:paraId="418B6856">
            <w:pPr>
              <w:jc w:val="center"/>
              <w:rPr>
                <w:color w:val="auto"/>
                <w:szCs w:val="21"/>
                <w:highlight w:val="none"/>
              </w:rPr>
            </w:pPr>
          </w:p>
        </w:tc>
        <w:tc>
          <w:tcPr>
            <w:tcW w:w="1300" w:type="dxa"/>
            <w:noWrap w:val="0"/>
            <w:vAlign w:val="center"/>
          </w:tcPr>
          <w:p w14:paraId="6DD74CB0">
            <w:pPr>
              <w:jc w:val="center"/>
              <w:rPr>
                <w:color w:val="auto"/>
                <w:szCs w:val="21"/>
                <w:highlight w:val="none"/>
              </w:rPr>
            </w:pPr>
          </w:p>
        </w:tc>
      </w:tr>
      <w:tr w14:paraId="1F598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1A9542C8">
            <w:pPr>
              <w:jc w:val="center"/>
              <w:rPr>
                <w:color w:val="auto"/>
                <w:szCs w:val="21"/>
                <w:highlight w:val="none"/>
              </w:rPr>
            </w:pPr>
            <w:r>
              <w:rPr>
                <w:color w:val="auto"/>
                <w:szCs w:val="21"/>
                <w:highlight w:val="none"/>
              </w:rPr>
              <w:t>2</w:t>
            </w:r>
          </w:p>
        </w:tc>
        <w:tc>
          <w:tcPr>
            <w:tcW w:w="2160" w:type="dxa"/>
            <w:noWrap w:val="0"/>
            <w:vAlign w:val="center"/>
          </w:tcPr>
          <w:p w14:paraId="4A02F316">
            <w:pPr>
              <w:rPr>
                <w:color w:val="auto"/>
                <w:szCs w:val="21"/>
                <w:highlight w:val="none"/>
              </w:rPr>
            </w:pPr>
            <w:r>
              <w:rPr>
                <w:color w:val="auto"/>
                <w:szCs w:val="21"/>
                <w:highlight w:val="none"/>
              </w:rPr>
              <w:t>发包人供应材料</w:t>
            </w:r>
          </w:p>
        </w:tc>
        <w:tc>
          <w:tcPr>
            <w:tcW w:w="1600" w:type="dxa"/>
            <w:noWrap w:val="0"/>
            <w:vAlign w:val="center"/>
          </w:tcPr>
          <w:p w14:paraId="75180E83">
            <w:pPr>
              <w:rPr>
                <w:color w:val="auto"/>
                <w:szCs w:val="21"/>
                <w:highlight w:val="none"/>
              </w:rPr>
            </w:pPr>
          </w:p>
        </w:tc>
        <w:tc>
          <w:tcPr>
            <w:tcW w:w="1200" w:type="dxa"/>
            <w:noWrap w:val="0"/>
            <w:vAlign w:val="center"/>
          </w:tcPr>
          <w:p w14:paraId="416C4E04">
            <w:pPr>
              <w:rPr>
                <w:color w:val="auto"/>
                <w:szCs w:val="21"/>
                <w:highlight w:val="none"/>
              </w:rPr>
            </w:pPr>
          </w:p>
        </w:tc>
        <w:tc>
          <w:tcPr>
            <w:tcW w:w="1300" w:type="dxa"/>
            <w:noWrap w:val="0"/>
            <w:vAlign w:val="center"/>
          </w:tcPr>
          <w:p w14:paraId="24C33975">
            <w:pPr>
              <w:rPr>
                <w:color w:val="auto"/>
                <w:szCs w:val="21"/>
                <w:highlight w:val="none"/>
              </w:rPr>
            </w:pPr>
          </w:p>
        </w:tc>
        <w:tc>
          <w:tcPr>
            <w:tcW w:w="1300" w:type="dxa"/>
            <w:noWrap w:val="0"/>
            <w:vAlign w:val="top"/>
          </w:tcPr>
          <w:p w14:paraId="0B268564">
            <w:pPr>
              <w:rPr>
                <w:color w:val="auto"/>
                <w:szCs w:val="21"/>
                <w:highlight w:val="none"/>
              </w:rPr>
            </w:pPr>
          </w:p>
        </w:tc>
        <w:tc>
          <w:tcPr>
            <w:tcW w:w="1300" w:type="dxa"/>
            <w:noWrap w:val="0"/>
            <w:vAlign w:val="center"/>
          </w:tcPr>
          <w:p w14:paraId="79BB7FED">
            <w:pPr>
              <w:rPr>
                <w:color w:val="auto"/>
                <w:szCs w:val="21"/>
                <w:highlight w:val="none"/>
              </w:rPr>
            </w:pPr>
          </w:p>
        </w:tc>
      </w:tr>
      <w:tr w14:paraId="478C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02900C3D">
            <w:pPr>
              <w:jc w:val="center"/>
              <w:rPr>
                <w:color w:val="auto"/>
                <w:szCs w:val="21"/>
                <w:highlight w:val="none"/>
              </w:rPr>
            </w:pPr>
          </w:p>
        </w:tc>
        <w:tc>
          <w:tcPr>
            <w:tcW w:w="2160" w:type="dxa"/>
            <w:noWrap w:val="0"/>
            <w:vAlign w:val="center"/>
          </w:tcPr>
          <w:p w14:paraId="7982A3E2">
            <w:pPr>
              <w:ind w:firstLine="415" w:firstLineChars="198"/>
              <w:rPr>
                <w:color w:val="auto"/>
                <w:szCs w:val="21"/>
                <w:highlight w:val="none"/>
              </w:rPr>
            </w:pPr>
          </w:p>
        </w:tc>
        <w:tc>
          <w:tcPr>
            <w:tcW w:w="1600" w:type="dxa"/>
            <w:noWrap w:val="0"/>
            <w:vAlign w:val="center"/>
          </w:tcPr>
          <w:p w14:paraId="67AF21F3">
            <w:pPr>
              <w:rPr>
                <w:color w:val="auto"/>
                <w:szCs w:val="21"/>
                <w:highlight w:val="none"/>
              </w:rPr>
            </w:pPr>
          </w:p>
        </w:tc>
        <w:tc>
          <w:tcPr>
            <w:tcW w:w="1200" w:type="dxa"/>
            <w:noWrap w:val="0"/>
            <w:vAlign w:val="center"/>
          </w:tcPr>
          <w:p w14:paraId="7242E699">
            <w:pPr>
              <w:rPr>
                <w:color w:val="auto"/>
                <w:szCs w:val="21"/>
                <w:highlight w:val="none"/>
              </w:rPr>
            </w:pPr>
          </w:p>
        </w:tc>
        <w:tc>
          <w:tcPr>
            <w:tcW w:w="1300" w:type="dxa"/>
            <w:noWrap w:val="0"/>
            <w:vAlign w:val="center"/>
          </w:tcPr>
          <w:p w14:paraId="1AE2E511">
            <w:pPr>
              <w:rPr>
                <w:color w:val="auto"/>
                <w:szCs w:val="21"/>
                <w:highlight w:val="none"/>
              </w:rPr>
            </w:pPr>
          </w:p>
        </w:tc>
        <w:tc>
          <w:tcPr>
            <w:tcW w:w="1300" w:type="dxa"/>
            <w:noWrap w:val="0"/>
            <w:vAlign w:val="top"/>
          </w:tcPr>
          <w:p w14:paraId="375D1828">
            <w:pPr>
              <w:jc w:val="center"/>
              <w:rPr>
                <w:color w:val="auto"/>
                <w:szCs w:val="21"/>
                <w:highlight w:val="none"/>
              </w:rPr>
            </w:pPr>
          </w:p>
        </w:tc>
        <w:tc>
          <w:tcPr>
            <w:tcW w:w="1300" w:type="dxa"/>
            <w:noWrap w:val="0"/>
            <w:vAlign w:val="center"/>
          </w:tcPr>
          <w:p w14:paraId="3F29C761">
            <w:pPr>
              <w:jc w:val="center"/>
              <w:rPr>
                <w:color w:val="auto"/>
                <w:szCs w:val="21"/>
                <w:highlight w:val="none"/>
              </w:rPr>
            </w:pPr>
          </w:p>
        </w:tc>
      </w:tr>
      <w:tr w14:paraId="0CAE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519F3278">
            <w:pPr>
              <w:jc w:val="center"/>
              <w:rPr>
                <w:color w:val="auto"/>
                <w:szCs w:val="21"/>
                <w:highlight w:val="none"/>
              </w:rPr>
            </w:pPr>
          </w:p>
        </w:tc>
        <w:tc>
          <w:tcPr>
            <w:tcW w:w="2160" w:type="dxa"/>
            <w:noWrap w:val="0"/>
            <w:vAlign w:val="center"/>
          </w:tcPr>
          <w:p w14:paraId="37D5F61F">
            <w:pPr>
              <w:ind w:firstLine="415" w:firstLineChars="198"/>
              <w:rPr>
                <w:color w:val="auto"/>
                <w:szCs w:val="21"/>
                <w:highlight w:val="none"/>
              </w:rPr>
            </w:pPr>
          </w:p>
        </w:tc>
        <w:tc>
          <w:tcPr>
            <w:tcW w:w="1600" w:type="dxa"/>
            <w:noWrap w:val="0"/>
            <w:vAlign w:val="center"/>
          </w:tcPr>
          <w:p w14:paraId="25FE7052">
            <w:pPr>
              <w:rPr>
                <w:color w:val="auto"/>
                <w:szCs w:val="21"/>
                <w:highlight w:val="none"/>
              </w:rPr>
            </w:pPr>
          </w:p>
        </w:tc>
        <w:tc>
          <w:tcPr>
            <w:tcW w:w="1200" w:type="dxa"/>
            <w:noWrap w:val="0"/>
            <w:vAlign w:val="center"/>
          </w:tcPr>
          <w:p w14:paraId="3C95FCA1">
            <w:pPr>
              <w:rPr>
                <w:color w:val="auto"/>
                <w:szCs w:val="21"/>
                <w:highlight w:val="none"/>
              </w:rPr>
            </w:pPr>
          </w:p>
        </w:tc>
        <w:tc>
          <w:tcPr>
            <w:tcW w:w="1300" w:type="dxa"/>
            <w:noWrap w:val="0"/>
            <w:vAlign w:val="center"/>
          </w:tcPr>
          <w:p w14:paraId="0AA9DED1">
            <w:pPr>
              <w:rPr>
                <w:color w:val="auto"/>
                <w:szCs w:val="21"/>
                <w:highlight w:val="none"/>
              </w:rPr>
            </w:pPr>
          </w:p>
        </w:tc>
        <w:tc>
          <w:tcPr>
            <w:tcW w:w="1300" w:type="dxa"/>
            <w:noWrap w:val="0"/>
            <w:vAlign w:val="top"/>
          </w:tcPr>
          <w:p w14:paraId="4EF1E98F">
            <w:pPr>
              <w:jc w:val="center"/>
              <w:rPr>
                <w:color w:val="auto"/>
                <w:szCs w:val="21"/>
                <w:highlight w:val="none"/>
              </w:rPr>
            </w:pPr>
          </w:p>
        </w:tc>
        <w:tc>
          <w:tcPr>
            <w:tcW w:w="1300" w:type="dxa"/>
            <w:noWrap w:val="0"/>
            <w:vAlign w:val="center"/>
          </w:tcPr>
          <w:p w14:paraId="207BBEFA">
            <w:pPr>
              <w:jc w:val="center"/>
              <w:rPr>
                <w:color w:val="auto"/>
                <w:szCs w:val="21"/>
                <w:highlight w:val="none"/>
              </w:rPr>
            </w:pPr>
          </w:p>
        </w:tc>
      </w:tr>
      <w:tr w14:paraId="46A33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77115F6C">
            <w:pPr>
              <w:jc w:val="center"/>
              <w:rPr>
                <w:color w:val="auto"/>
                <w:szCs w:val="21"/>
                <w:highlight w:val="none"/>
              </w:rPr>
            </w:pPr>
          </w:p>
        </w:tc>
        <w:tc>
          <w:tcPr>
            <w:tcW w:w="2160" w:type="dxa"/>
            <w:noWrap w:val="0"/>
            <w:vAlign w:val="center"/>
          </w:tcPr>
          <w:p w14:paraId="20B5168D">
            <w:pPr>
              <w:rPr>
                <w:color w:val="auto"/>
                <w:szCs w:val="21"/>
                <w:highlight w:val="none"/>
              </w:rPr>
            </w:pPr>
          </w:p>
        </w:tc>
        <w:tc>
          <w:tcPr>
            <w:tcW w:w="1600" w:type="dxa"/>
            <w:noWrap w:val="0"/>
            <w:vAlign w:val="center"/>
          </w:tcPr>
          <w:p w14:paraId="0B01A63D">
            <w:pPr>
              <w:rPr>
                <w:color w:val="auto"/>
                <w:szCs w:val="21"/>
                <w:highlight w:val="none"/>
              </w:rPr>
            </w:pPr>
          </w:p>
        </w:tc>
        <w:tc>
          <w:tcPr>
            <w:tcW w:w="1200" w:type="dxa"/>
            <w:noWrap w:val="0"/>
            <w:vAlign w:val="center"/>
          </w:tcPr>
          <w:p w14:paraId="34DE16A4">
            <w:pPr>
              <w:rPr>
                <w:color w:val="auto"/>
                <w:szCs w:val="21"/>
                <w:highlight w:val="none"/>
              </w:rPr>
            </w:pPr>
          </w:p>
        </w:tc>
        <w:tc>
          <w:tcPr>
            <w:tcW w:w="1300" w:type="dxa"/>
            <w:noWrap w:val="0"/>
            <w:vAlign w:val="center"/>
          </w:tcPr>
          <w:p w14:paraId="613E176D">
            <w:pPr>
              <w:rPr>
                <w:color w:val="auto"/>
                <w:szCs w:val="21"/>
                <w:highlight w:val="none"/>
              </w:rPr>
            </w:pPr>
          </w:p>
        </w:tc>
        <w:tc>
          <w:tcPr>
            <w:tcW w:w="1300" w:type="dxa"/>
            <w:noWrap w:val="0"/>
            <w:vAlign w:val="top"/>
          </w:tcPr>
          <w:p w14:paraId="4067E6C3">
            <w:pPr>
              <w:jc w:val="center"/>
              <w:rPr>
                <w:color w:val="auto"/>
                <w:szCs w:val="21"/>
                <w:highlight w:val="none"/>
              </w:rPr>
            </w:pPr>
          </w:p>
        </w:tc>
        <w:tc>
          <w:tcPr>
            <w:tcW w:w="1300" w:type="dxa"/>
            <w:noWrap w:val="0"/>
            <w:vAlign w:val="center"/>
          </w:tcPr>
          <w:p w14:paraId="130E8409">
            <w:pPr>
              <w:jc w:val="center"/>
              <w:rPr>
                <w:color w:val="auto"/>
                <w:szCs w:val="21"/>
                <w:highlight w:val="none"/>
              </w:rPr>
            </w:pPr>
          </w:p>
        </w:tc>
      </w:tr>
      <w:tr w14:paraId="5873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2676D1E7">
            <w:pPr>
              <w:jc w:val="center"/>
              <w:rPr>
                <w:color w:val="auto"/>
                <w:szCs w:val="21"/>
                <w:highlight w:val="none"/>
              </w:rPr>
            </w:pPr>
          </w:p>
        </w:tc>
        <w:tc>
          <w:tcPr>
            <w:tcW w:w="2160" w:type="dxa"/>
            <w:noWrap w:val="0"/>
            <w:vAlign w:val="center"/>
          </w:tcPr>
          <w:p w14:paraId="1D9A1DEE">
            <w:pPr>
              <w:rPr>
                <w:color w:val="auto"/>
                <w:szCs w:val="21"/>
                <w:highlight w:val="none"/>
              </w:rPr>
            </w:pPr>
          </w:p>
        </w:tc>
        <w:tc>
          <w:tcPr>
            <w:tcW w:w="1600" w:type="dxa"/>
            <w:noWrap w:val="0"/>
            <w:vAlign w:val="center"/>
          </w:tcPr>
          <w:p w14:paraId="0BDDA73F">
            <w:pPr>
              <w:rPr>
                <w:color w:val="auto"/>
                <w:szCs w:val="21"/>
                <w:highlight w:val="none"/>
              </w:rPr>
            </w:pPr>
          </w:p>
        </w:tc>
        <w:tc>
          <w:tcPr>
            <w:tcW w:w="1200" w:type="dxa"/>
            <w:noWrap w:val="0"/>
            <w:vAlign w:val="center"/>
          </w:tcPr>
          <w:p w14:paraId="7CC5FA72">
            <w:pPr>
              <w:rPr>
                <w:color w:val="auto"/>
                <w:szCs w:val="21"/>
                <w:highlight w:val="none"/>
              </w:rPr>
            </w:pPr>
          </w:p>
        </w:tc>
        <w:tc>
          <w:tcPr>
            <w:tcW w:w="1300" w:type="dxa"/>
            <w:noWrap w:val="0"/>
            <w:vAlign w:val="center"/>
          </w:tcPr>
          <w:p w14:paraId="09CCA461">
            <w:pPr>
              <w:rPr>
                <w:color w:val="auto"/>
                <w:szCs w:val="21"/>
                <w:highlight w:val="none"/>
              </w:rPr>
            </w:pPr>
          </w:p>
        </w:tc>
        <w:tc>
          <w:tcPr>
            <w:tcW w:w="1300" w:type="dxa"/>
            <w:noWrap w:val="0"/>
            <w:vAlign w:val="top"/>
          </w:tcPr>
          <w:p w14:paraId="6DD6673D">
            <w:pPr>
              <w:jc w:val="center"/>
              <w:rPr>
                <w:color w:val="auto"/>
                <w:szCs w:val="21"/>
                <w:highlight w:val="none"/>
              </w:rPr>
            </w:pPr>
          </w:p>
        </w:tc>
        <w:tc>
          <w:tcPr>
            <w:tcW w:w="1300" w:type="dxa"/>
            <w:noWrap w:val="0"/>
            <w:vAlign w:val="center"/>
          </w:tcPr>
          <w:p w14:paraId="7A35EB68">
            <w:pPr>
              <w:jc w:val="center"/>
              <w:rPr>
                <w:color w:val="auto"/>
                <w:szCs w:val="21"/>
                <w:highlight w:val="none"/>
              </w:rPr>
            </w:pPr>
          </w:p>
        </w:tc>
      </w:tr>
      <w:tr w14:paraId="70E2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22CD315B">
            <w:pPr>
              <w:jc w:val="center"/>
              <w:rPr>
                <w:color w:val="auto"/>
                <w:szCs w:val="21"/>
                <w:highlight w:val="none"/>
              </w:rPr>
            </w:pPr>
          </w:p>
        </w:tc>
        <w:tc>
          <w:tcPr>
            <w:tcW w:w="2160" w:type="dxa"/>
            <w:noWrap w:val="0"/>
            <w:vAlign w:val="center"/>
          </w:tcPr>
          <w:p w14:paraId="4C1252E3">
            <w:pPr>
              <w:jc w:val="center"/>
              <w:rPr>
                <w:color w:val="auto"/>
                <w:szCs w:val="21"/>
                <w:highlight w:val="none"/>
              </w:rPr>
            </w:pPr>
          </w:p>
        </w:tc>
        <w:tc>
          <w:tcPr>
            <w:tcW w:w="1600" w:type="dxa"/>
            <w:noWrap w:val="0"/>
            <w:vAlign w:val="center"/>
          </w:tcPr>
          <w:p w14:paraId="0FA2AA1D">
            <w:pPr>
              <w:rPr>
                <w:color w:val="auto"/>
                <w:szCs w:val="21"/>
                <w:highlight w:val="none"/>
              </w:rPr>
            </w:pPr>
          </w:p>
        </w:tc>
        <w:tc>
          <w:tcPr>
            <w:tcW w:w="1200" w:type="dxa"/>
            <w:noWrap w:val="0"/>
            <w:vAlign w:val="center"/>
          </w:tcPr>
          <w:p w14:paraId="45A02BB1">
            <w:pPr>
              <w:rPr>
                <w:color w:val="auto"/>
                <w:szCs w:val="21"/>
                <w:highlight w:val="none"/>
              </w:rPr>
            </w:pPr>
          </w:p>
        </w:tc>
        <w:tc>
          <w:tcPr>
            <w:tcW w:w="1300" w:type="dxa"/>
            <w:noWrap w:val="0"/>
            <w:vAlign w:val="center"/>
          </w:tcPr>
          <w:p w14:paraId="0B1C1431">
            <w:pPr>
              <w:rPr>
                <w:color w:val="auto"/>
                <w:szCs w:val="21"/>
                <w:highlight w:val="none"/>
              </w:rPr>
            </w:pPr>
          </w:p>
        </w:tc>
        <w:tc>
          <w:tcPr>
            <w:tcW w:w="1300" w:type="dxa"/>
            <w:noWrap w:val="0"/>
            <w:vAlign w:val="top"/>
          </w:tcPr>
          <w:p w14:paraId="7EC7E9F9">
            <w:pPr>
              <w:rPr>
                <w:color w:val="auto"/>
                <w:szCs w:val="21"/>
                <w:highlight w:val="none"/>
              </w:rPr>
            </w:pPr>
          </w:p>
        </w:tc>
        <w:tc>
          <w:tcPr>
            <w:tcW w:w="1300" w:type="dxa"/>
            <w:noWrap w:val="0"/>
            <w:vAlign w:val="center"/>
          </w:tcPr>
          <w:p w14:paraId="4A4D98E6">
            <w:pPr>
              <w:rPr>
                <w:color w:val="auto"/>
                <w:szCs w:val="21"/>
                <w:highlight w:val="none"/>
              </w:rPr>
            </w:pPr>
          </w:p>
        </w:tc>
      </w:tr>
      <w:tr w14:paraId="01E3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6A396223">
            <w:pPr>
              <w:jc w:val="center"/>
              <w:rPr>
                <w:color w:val="auto"/>
                <w:szCs w:val="21"/>
                <w:highlight w:val="none"/>
              </w:rPr>
            </w:pPr>
          </w:p>
        </w:tc>
        <w:tc>
          <w:tcPr>
            <w:tcW w:w="2160" w:type="dxa"/>
            <w:noWrap w:val="0"/>
            <w:vAlign w:val="center"/>
          </w:tcPr>
          <w:p w14:paraId="7A320D46">
            <w:pPr>
              <w:jc w:val="center"/>
              <w:rPr>
                <w:color w:val="auto"/>
                <w:szCs w:val="21"/>
                <w:highlight w:val="none"/>
              </w:rPr>
            </w:pPr>
          </w:p>
        </w:tc>
        <w:tc>
          <w:tcPr>
            <w:tcW w:w="1600" w:type="dxa"/>
            <w:noWrap w:val="0"/>
            <w:vAlign w:val="center"/>
          </w:tcPr>
          <w:p w14:paraId="564F7B59">
            <w:pPr>
              <w:rPr>
                <w:color w:val="auto"/>
                <w:szCs w:val="21"/>
                <w:highlight w:val="none"/>
              </w:rPr>
            </w:pPr>
          </w:p>
        </w:tc>
        <w:tc>
          <w:tcPr>
            <w:tcW w:w="1200" w:type="dxa"/>
            <w:noWrap w:val="0"/>
            <w:vAlign w:val="center"/>
          </w:tcPr>
          <w:p w14:paraId="1BFD9951">
            <w:pPr>
              <w:rPr>
                <w:color w:val="auto"/>
                <w:szCs w:val="21"/>
                <w:highlight w:val="none"/>
              </w:rPr>
            </w:pPr>
          </w:p>
        </w:tc>
        <w:tc>
          <w:tcPr>
            <w:tcW w:w="1300" w:type="dxa"/>
            <w:noWrap w:val="0"/>
            <w:vAlign w:val="center"/>
          </w:tcPr>
          <w:p w14:paraId="270844B9">
            <w:pPr>
              <w:rPr>
                <w:color w:val="auto"/>
                <w:szCs w:val="21"/>
                <w:highlight w:val="none"/>
              </w:rPr>
            </w:pPr>
          </w:p>
        </w:tc>
        <w:tc>
          <w:tcPr>
            <w:tcW w:w="1300" w:type="dxa"/>
            <w:noWrap w:val="0"/>
            <w:vAlign w:val="top"/>
          </w:tcPr>
          <w:p w14:paraId="39BFEF5D">
            <w:pPr>
              <w:rPr>
                <w:color w:val="auto"/>
                <w:szCs w:val="21"/>
                <w:highlight w:val="none"/>
              </w:rPr>
            </w:pPr>
          </w:p>
        </w:tc>
        <w:tc>
          <w:tcPr>
            <w:tcW w:w="1300" w:type="dxa"/>
            <w:noWrap w:val="0"/>
            <w:vAlign w:val="center"/>
          </w:tcPr>
          <w:p w14:paraId="3E723332">
            <w:pPr>
              <w:rPr>
                <w:color w:val="auto"/>
                <w:szCs w:val="21"/>
                <w:highlight w:val="none"/>
              </w:rPr>
            </w:pPr>
          </w:p>
        </w:tc>
      </w:tr>
      <w:tr w14:paraId="2C9E5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3468D652">
            <w:pPr>
              <w:jc w:val="center"/>
              <w:rPr>
                <w:color w:val="auto"/>
                <w:szCs w:val="21"/>
                <w:highlight w:val="none"/>
              </w:rPr>
            </w:pPr>
          </w:p>
        </w:tc>
        <w:tc>
          <w:tcPr>
            <w:tcW w:w="2160" w:type="dxa"/>
            <w:noWrap w:val="0"/>
            <w:vAlign w:val="center"/>
          </w:tcPr>
          <w:p w14:paraId="0708EEFB">
            <w:pPr>
              <w:jc w:val="center"/>
              <w:rPr>
                <w:color w:val="auto"/>
                <w:szCs w:val="21"/>
                <w:highlight w:val="none"/>
              </w:rPr>
            </w:pPr>
          </w:p>
        </w:tc>
        <w:tc>
          <w:tcPr>
            <w:tcW w:w="1600" w:type="dxa"/>
            <w:noWrap w:val="0"/>
            <w:vAlign w:val="center"/>
          </w:tcPr>
          <w:p w14:paraId="576D7054">
            <w:pPr>
              <w:rPr>
                <w:color w:val="auto"/>
                <w:szCs w:val="21"/>
                <w:highlight w:val="none"/>
              </w:rPr>
            </w:pPr>
          </w:p>
        </w:tc>
        <w:tc>
          <w:tcPr>
            <w:tcW w:w="1200" w:type="dxa"/>
            <w:noWrap w:val="0"/>
            <w:vAlign w:val="center"/>
          </w:tcPr>
          <w:p w14:paraId="0B54AD4C">
            <w:pPr>
              <w:rPr>
                <w:color w:val="auto"/>
                <w:szCs w:val="21"/>
                <w:highlight w:val="none"/>
              </w:rPr>
            </w:pPr>
          </w:p>
        </w:tc>
        <w:tc>
          <w:tcPr>
            <w:tcW w:w="1300" w:type="dxa"/>
            <w:noWrap w:val="0"/>
            <w:vAlign w:val="center"/>
          </w:tcPr>
          <w:p w14:paraId="0CCF7BFE">
            <w:pPr>
              <w:rPr>
                <w:color w:val="auto"/>
                <w:szCs w:val="21"/>
                <w:highlight w:val="none"/>
              </w:rPr>
            </w:pPr>
          </w:p>
        </w:tc>
        <w:tc>
          <w:tcPr>
            <w:tcW w:w="1300" w:type="dxa"/>
            <w:noWrap w:val="0"/>
            <w:vAlign w:val="top"/>
          </w:tcPr>
          <w:p w14:paraId="14283670">
            <w:pPr>
              <w:rPr>
                <w:color w:val="auto"/>
                <w:szCs w:val="21"/>
                <w:highlight w:val="none"/>
              </w:rPr>
            </w:pPr>
          </w:p>
        </w:tc>
        <w:tc>
          <w:tcPr>
            <w:tcW w:w="1300" w:type="dxa"/>
            <w:noWrap w:val="0"/>
            <w:vAlign w:val="center"/>
          </w:tcPr>
          <w:p w14:paraId="0DE39E27">
            <w:pPr>
              <w:rPr>
                <w:color w:val="auto"/>
                <w:szCs w:val="21"/>
                <w:highlight w:val="none"/>
              </w:rPr>
            </w:pPr>
          </w:p>
        </w:tc>
      </w:tr>
      <w:tr w14:paraId="58CED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18D462E8">
            <w:pPr>
              <w:jc w:val="center"/>
              <w:rPr>
                <w:color w:val="auto"/>
                <w:szCs w:val="21"/>
                <w:highlight w:val="none"/>
              </w:rPr>
            </w:pPr>
          </w:p>
        </w:tc>
        <w:tc>
          <w:tcPr>
            <w:tcW w:w="2160" w:type="dxa"/>
            <w:noWrap w:val="0"/>
            <w:vAlign w:val="center"/>
          </w:tcPr>
          <w:p w14:paraId="41E7D773">
            <w:pPr>
              <w:jc w:val="center"/>
              <w:rPr>
                <w:color w:val="auto"/>
                <w:szCs w:val="21"/>
                <w:highlight w:val="none"/>
              </w:rPr>
            </w:pPr>
          </w:p>
        </w:tc>
        <w:tc>
          <w:tcPr>
            <w:tcW w:w="1600" w:type="dxa"/>
            <w:noWrap w:val="0"/>
            <w:vAlign w:val="center"/>
          </w:tcPr>
          <w:p w14:paraId="16EB9648">
            <w:pPr>
              <w:rPr>
                <w:color w:val="auto"/>
                <w:szCs w:val="21"/>
                <w:highlight w:val="none"/>
              </w:rPr>
            </w:pPr>
          </w:p>
        </w:tc>
        <w:tc>
          <w:tcPr>
            <w:tcW w:w="1200" w:type="dxa"/>
            <w:noWrap w:val="0"/>
            <w:vAlign w:val="center"/>
          </w:tcPr>
          <w:p w14:paraId="188B1826">
            <w:pPr>
              <w:rPr>
                <w:color w:val="auto"/>
                <w:szCs w:val="21"/>
                <w:highlight w:val="none"/>
              </w:rPr>
            </w:pPr>
          </w:p>
        </w:tc>
        <w:tc>
          <w:tcPr>
            <w:tcW w:w="1300" w:type="dxa"/>
            <w:noWrap w:val="0"/>
            <w:vAlign w:val="center"/>
          </w:tcPr>
          <w:p w14:paraId="7346C96E">
            <w:pPr>
              <w:rPr>
                <w:color w:val="auto"/>
                <w:szCs w:val="21"/>
                <w:highlight w:val="none"/>
              </w:rPr>
            </w:pPr>
          </w:p>
        </w:tc>
        <w:tc>
          <w:tcPr>
            <w:tcW w:w="1300" w:type="dxa"/>
            <w:noWrap w:val="0"/>
            <w:vAlign w:val="top"/>
          </w:tcPr>
          <w:p w14:paraId="6E77C923">
            <w:pPr>
              <w:rPr>
                <w:color w:val="auto"/>
                <w:szCs w:val="21"/>
                <w:highlight w:val="none"/>
              </w:rPr>
            </w:pPr>
          </w:p>
        </w:tc>
        <w:tc>
          <w:tcPr>
            <w:tcW w:w="1300" w:type="dxa"/>
            <w:noWrap w:val="0"/>
            <w:vAlign w:val="center"/>
          </w:tcPr>
          <w:p w14:paraId="76A75C86">
            <w:pPr>
              <w:rPr>
                <w:color w:val="auto"/>
                <w:szCs w:val="21"/>
                <w:highlight w:val="none"/>
              </w:rPr>
            </w:pPr>
          </w:p>
        </w:tc>
      </w:tr>
      <w:tr w14:paraId="4AD31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0"/>
            <w:vAlign w:val="center"/>
          </w:tcPr>
          <w:p w14:paraId="4A226BB8">
            <w:pPr>
              <w:jc w:val="center"/>
              <w:rPr>
                <w:color w:val="auto"/>
                <w:szCs w:val="21"/>
                <w:highlight w:val="none"/>
              </w:rPr>
            </w:pPr>
          </w:p>
        </w:tc>
        <w:tc>
          <w:tcPr>
            <w:tcW w:w="2160" w:type="dxa"/>
            <w:noWrap w:val="0"/>
            <w:vAlign w:val="center"/>
          </w:tcPr>
          <w:p w14:paraId="2870FFEC">
            <w:pPr>
              <w:jc w:val="center"/>
              <w:rPr>
                <w:color w:val="auto"/>
                <w:szCs w:val="21"/>
                <w:highlight w:val="none"/>
              </w:rPr>
            </w:pPr>
          </w:p>
        </w:tc>
        <w:tc>
          <w:tcPr>
            <w:tcW w:w="1600" w:type="dxa"/>
            <w:noWrap w:val="0"/>
            <w:vAlign w:val="center"/>
          </w:tcPr>
          <w:p w14:paraId="547ACDB6">
            <w:pPr>
              <w:rPr>
                <w:color w:val="auto"/>
                <w:szCs w:val="21"/>
                <w:highlight w:val="none"/>
              </w:rPr>
            </w:pPr>
          </w:p>
        </w:tc>
        <w:tc>
          <w:tcPr>
            <w:tcW w:w="1200" w:type="dxa"/>
            <w:noWrap w:val="0"/>
            <w:vAlign w:val="center"/>
          </w:tcPr>
          <w:p w14:paraId="300F92D1">
            <w:pPr>
              <w:rPr>
                <w:color w:val="auto"/>
                <w:szCs w:val="21"/>
                <w:highlight w:val="none"/>
              </w:rPr>
            </w:pPr>
          </w:p>
        </w:tc>
        <w:tc>
          <w:tcPr>
            <w:tcW w:w="1300" w:type="dxa"/>
            <w:noWrap w:val="0"/>
            <w:vAlign w:val="center"/>
          </w:tcPr>
          <w:p w14:paraId="527069F2">
            <w:pPr>
              <w:rPr>
                <w:color w:val="auto"/>
                <w:szCs w:val="21"/>
                <w:highlight w:val="none"/>
              </w:rPr>
            </w:pPr>
          </w:p>
        </w:tc>
        <w:tc>
          <w:tcPr>
            <w:tcW w:w="1300" w:type="dxa"/>
            <w:noWrap w:val="0"/>
            <w:vAlign w:val="top"/>
          </w:tcPr>
          <w:p w14:paraId="13290D24">
            <w:pPr>
              <w:rPr>
                <w:color w:val="auto"/>
                <w:szCs w:val="21"/>
                <w:highlight w:val="none"/>
              </w:rPr>
            </w:pPr>
          </w:p>
        </w:tc>
        <w:tc>
          <w:tcPr>
            <w:tcW w:w="1300" w:type="dxa"/>
            <w:noWrap w:val="0"/>
            <w:vAlign w:val="center"/>
          </w:tcPr>
          <w:p w14:paraId="783460F6">
            <w:pPr>
              <w:rPr>
                <w:color w:val="auto"/>
                <w:szCs w:val="21"/>
                <w:highlight w:val="none"/>
              </w:rPr>
            </w:pPr>
          </w:p>
        </w:tc>
      </w:tr>
    </w:tbl>
    <w:p w14:paraId="216ED6D4">
      <w:pPr>
        <w:rPr>
          <w:color w:val="auto"/>
          <w:sz w:val="18"/>
          <w:szCs w:val="18"/>
          <w:highlight w:val="none"/>
        </w:rPr>
      </w:pPr>
      <w:r>
        <w:rPr>
          <w:color w:val="auto"/>
          <w:sz w:val="24"/>
          <w:highlight w:val="none"/>
        </w:rPr>
        <w:t xml:space="preserve">  </w:t>
      </w:r>
      <w:r>
        <w:rPr>
          <w:color w:val="auto"/>
          <w:sz w:val="18"/>
          <w:szCs w:val="18"/>
          <w:highlight w:val="none"/>
        </w:rPr>
        <w:t xml:space="preserve">注： 此表项目名称、服务内容由招标人填写，投标时，费率及金额由投标人自主报价，计入投标总价中。 </w:t>
      </w:r>
    </w:p>
    <w:p w14:paraId="01763157">
      <w:pPr>
        <w:jc w:val="right"/>
        <w:rPr>
          <w:color w:val="auto"/>
          <w:sz w:val="18"/>
          <w:szCs w:val="18"/>
          <w:highlight w:val="none"/>
        </w:rPr>
      </w:pPr>
      <w:r>
        <w:rPr>
          <w:color w:val="auto"/>
          <w:sz w:val="18"/>
          <w:szCs w:val="18"/>
          <w:highlight w:val="none"/>
        </w:rPr>
        <w:t>表—12—5</w:t>
      </w:r>
    </w:p>
    <w:p w14:paraId="0D7B8FC6">
      <w:pPr>
        <w:jc w:val="right"/>
        <w:rPr>
          <w:color w:val="auto"/>
          <w:sz w:val="18"/>
          <w:szCs w:val="18"/>
          <w:highlight w:val="none"/>
        </w:rPr>
      </w:pPr>
    </w:p>
    <w:p w14:paraId="035963A6">
      <w:pPr>
        <w:pStyle w:val="17"/>
        <w:spacing w:line="360" w:lineRule="auto"/>
        <w:ind w:firstLine="0"/>
        <w:rPr>
          <w:color w:val="auto"/>
          <w:sz w:val="25"/>
          <w:highlight w:val="none"/>
        </w:rPr>
      </w:pPr>
    </w:p>
    <w:p w14:paraId="7F24AC6B">
      <w:pPr>
        <w:pStyle w:val="215"/>
        <w:tabs>
          <w:tab w:val="left" w:pos="484"/>
          <w:tab w:val="left" w:pos="1449"/>
        </w:tabs>
        <w:spacing w:line="419" w:lineRule="exact"/>
        <w:ind w:right="62"/>
        <w:jc w:val="center"/>
        <w:outlineLvl w:val="1"/>
        <w:rPr>
          <w:rFonts w:ascii="Times New Roman" w:hAnsi="Times New Roman" w:cs="Times New Roman"/>
          <w:b/>
          <w:color w:val="auto"/>
          <w:highlight w:val="none"/>
          <w:lang w:eastAsia="zh-CN" w:bidi="ar-SA"/>
        </w:rPr>
      </w:pPr>
    </w:p>
    <w:p w14:paraId="555FC271">
      <w:pPr>
        <w:pStyle w:val="215"/>
        <w:tabs>
          <w:tab w:val="left" w:pos="484"/>
          <w:tab w:val="left" w:pos="1449"/>
        </w:tabs>
        <w:spacing w:line="419" w:lineRule="exact"/>
        <w:ind w:right="62"/>
        <w:outlineLvl w:val="1"/>
        <w:rPr>
          <w:rFonts w:hint="eastAsia" w:ascii="Times New Roman" w:hAnsi="Times New Roman" w:cs="Times New Roman"/>
          <w:b/>
          <w:color w:val="auto"/>
          <w:highlight w:val="none"/>
          <w:lang w:eastAsia="zh-CN" w:bidi="ar-SA"/>
        </w:rPr>
      </w:pPr>
    </w:p>
    <w:p w14:paraId="28856752">
      <w:pPr>
        <w:pStyle w:val="215"/>
        <w:tabs>
          <w:tab w:val="left" w:pos="484"/>
          <w:tab w:val="left" w:pos="1449"/>
        </w:tabs>
        <w:spacing w:line="419" w:lineRule="exact"/>
        <w:ind w:right="62"/>
        <w:jc w:val="center"/>
        <w:outlineLvl w:val="1"/>
        <w:rPr>
          <w:rFonts w:ascii="Times New Roman" w:hAnsi="Times New Roman" w:cs="Times New Roman"/>
          <w:b/>
          <w:color w:val="auto"/>
          <w:highlight w:val="none"/>
          <w:lang w:eastAsia="zh-CN" w:bidi="ar-SA"/>
        </w:rPr>
      </w:pPr>
      <w:r>
        <w:rPr>
          <w:rFonts w:ascii="Times New Roman" w:hAnsi="Times New Roman" w:cs="Times New Roman"/>
          <w:b/>
          <w:color w:val="auto"/>
          <w:highlight w:val="none"/>
          <w:lang w:eastAsia="zh-CN" w:bidi="ar-SA"/>
        </w:rPr>
        <w:t>规费、税金项目计价表</w:t>
      </w:r>
      <w:bookmarkEnd w:id="582"/>
      <w:bookmarkEnd w:id="583"/>
      <w:bookmarkEnd w:id="584"/>
    </w:p>
    <w:p w14:paraId="51357035">
      <w:pPr>
        <w:spacing w:before="19" w:line="200" w:lineRule="exact"/>
        <w:rPr>
          <w:color w:val="auto"/>
          <w:sz w:val="20"/>
          <w:szCs w:val="20"/>
          <w:highlight w:val="none"/>
        </w:rPr>
      </w:pPr>
    </w:p>
    <w:p w14:paraId="2548B7E6">
      <w:pPr>
        <w:pStyle w:val="2"/>
        <w:tabs>
          <w:tab w:val="left" w:pos="4094"/>
          <w:tab w:val="left" w:pos="7455"/>
          <w:tab w:val="left" w:pos="7981"/>
          <w:tab w:val="left" w:pos="8715"/>
        </w:tabs>
        <w:ind w:firstLine="115" w:firstLineChars="50"/>
        <w:rPr>
          <w:rFonts w:eastAsia="宋体"/>
          <w:color w:val="auto"/>
          <w:highlight w:val="none"/>
        </w:rPr>
      </w:pPr>
      <w:r>
        <w:rPr>
          <w:rFonts w:eastAsia="宋体"/>
          <w:color w:val="auto"/>
          <w:highlight w:val="none"/>
        </w:rPr>
        <w:t>工</w:t>
      </w:r>
      <w:r>
        <w:rPr>
          <w:rFonts w:eastAsia="宋体"/>
          <w:color w:val="auto"/>
          <w:spacing w:val="-3"/>
          <w:highlight w:val="none"/>
        </w:rPr>
        <w:t>程</w:t>
      </w:r>
      <w:r>
        <w:rPr>
          <w:rFonts w:eastAsia="宋体"/>
          <w:color w:val="auto"/>
          <w:highlight w:val="none"/>
        </w:rPr>
        <w:t>名</w:t>
      </w:r>
      <w:r>
        <w:rPr>
          <w:rFonts w:eastAsia="宋体"/>
          <w:color w:val="auto"/>
          <w:spacing w:val="-3"/>
          <w:highlight w:val="none"/>
        </w:rPr>
        <w:t>称</w:t>
      </w:r>
      <w:r>
        <w:rPr>
          <w:rFonts w:eastAsia="宋体"/>
          <w:color w:val="auto"/>
          <w:highlight w:val="none"/>
        </w:rPr>
        <w:t>：                      标</w:t>
      </w:r>
      <w:r>
        <w:rPr>
          <w:rFonts w:eastAsia="宋体"/>
          <w:color w:val="auto"/>
          <w:spacing w:val="-3"/>
          <w:highlight w:val="none"/>
        </w:rPr>
        <w:t>段</w:t>
      </w:r>
      <w:r>
        <w:rPr>
          <w:rFonts w:eastAsia="宋体"/>
          <w:color w:val="auto"/>
          <w:highlight w:val="none"/>
        </w:rPr>
        <w:t xml:space="preserve">：                        第  </w:t>
      </w:r>
      <w:r>
        <w:rPr>
          <w:rFonts w:eastAsia="宋体"/>
          <w:color w:val="auto"/>
          <w:spacing w:val="-3"/>
          <w:highlight w:val="none"/>
        </w:rPr>
        <w:t xml:space="preserve">页  </w:t>
      </w:r>
      <w:r>
        <w:rPr>
          <w:rFonts w:eastAsia="宋体"/>
          <w:color w:val="auto"/>
          <w:highlight w:val="none"/>
        </w:rPr>
        <w:t>共  页</w:t>
      </w:r>
    </w:p>
    <w:p w14:paraId="1A56F8F4">
      <w:pPr>
        <w:spacing w:before="9" w:line="40" w:lineRule="exact"/>
        <w:rPr>
          <w:color w:val="auto"/>
          <w:sz w:val="4"/>
          <w:szCs w:val="4"/>
          <w:highlight w:val="none"/>
        </w:rPr>
      </w:pPr>
    </w:p>
    <w:tbl>
      <w:tblPr>
        <w:tblStyle w:val="63"/>
        <w:tblW w:w="0" w:type="auto"/>
        <w:jc w:val="center"/>
        <w:tblLayout w:type="fixed"/>
        <w:tblCellMar>
          <w:top w:w="0" w:type="dxa"/>
          <w:left w:w="0" w:type="dxa"/>
          <w:bottom w:w="0" w:type="dxa"/>
          <w:right w:w="0" w:type="dxa"/>
        </w:tblCellMar>
      </w:tblPr>
      <w:tblGrid>
        <w:gridCol w:w="762"/>
        <w:gridCol w:w="2529"/>
        <w:gridCol w:w="2275"/>
        <w:gridCol w:w="1167"/>
        <w:gridCol w:w="1167"/>
        <w:gridCol w:w="1073"/>
      </w:tblGrid>
      <w:tr w14:paraId="6A071627">
        <w:tblPrEx>
          <w:tblCellMar>
            <w:top w:w="0" w:type="dxa"/>
            <w:left w:w="0" w:type="dxa"/>
            <w:bottom w:w="0" w:type="dxa"/>
            <w:right w:w="0" w:type="dxa"/>
          </w:tblCellMar>
        </w:tblPrEx>
        <w:trPr>
          <w:trHeight w:val="709" w:hRule="exact"/>
          <w:jc w:val="center"/>
        </w:trPr>
        <w:tc>
          <w:tcPr>
            <w:tcW w:w="762"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58E9AAD0">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序号</w:t>
            </w:r>
          </w:p>
        </w:tc>
        <w:tc>
          <w:tcPr>
            <w:tcW w:w="2529"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65A09A74">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项目名称</w:t>
            </w:r>
          </w:p>
        </w:tc>
        <w:tc>
          <w:tcPr>
            <w:tcW w:w="2275"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4B86FB32">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计算基础</w:t>
            </w:r>
          </w:p>
        </w:tc>
        <w:tc>
          <w:tcPr>
            <w:tcW w:w="1167" w:type="dxa"/>
            <w:tcBorders>
              <w:top w:val="single" w:color="000000" w:sz="4" w:space="0"/>
              <w:left w:val="single" w:color="000000" w:sz="4" w:space="0"/>
              <w:bottom w:val="single" w:color="000000" w:sz="4" w:space="0"/>
              <w:right w:val="single" w:color="000000" w:sz="6" w:space="0"/>
            </w:tcBorders>
            <w:noWrap w:val="0"/>
            <w:tcMar>
              <w:top w:w="108" w:type="dxa"/>
              <w:left w:w="108" w:type="dxa"/>
              <w:bottom w:w="108" w:type="dxa"/>
              <w:right w:w="108" w:type="dxa"/>
            </w:tcMar>
            <w:vAlign w:val="center"/>
          </w:tcPr>
          <w:p w14:paraId="5B9B0E10">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计算基数</w:t>
            </w:r>
          </w:p>
          <w:p w14:paraId="1779887D">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（元）</w:t>
            </w:r>
          </w:p>
        </w:tc>
        <w:tc>
          <w:tcPr>
            <w:tcW w:w="1167" w:type="dxa"/>
            <w:tcBorders>
              <w:top w:val="single" w:color="000000" w:sz="4" w:space="0"/>
              <w:left w:val="single" w:color="000000" w:sz="6" w:space="0"/>
              <w:bottom w:val="single" w:color="000000" w:sz="4" w:space="0"/>
              <w:right w:val="single" w:color="000000" w:sz="4" w:space="0"/>
            </w:tcBorders>
            <w:noWrap w:val="0"/>
            <w:tcMar>
              <w:top w:w="108" w:type="dxa"/>
              <w:left w:w="108" w:type="dxa"/>
              <w:bottom w:w="108" w:type="dxa"/>
              <w:right w:w="108" w:type="dxa"/>
            </w:tcMar>
            <w:vAlign w:val="center"/>
          </w:tcPr>
          <w:p w14:paraId="02ED18DE">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eastAsia="zh-CN" w:bidi="ar-SA"/>
              </w:rPr>
              <w:t>计算</w:t>
            </w:r>
            <w:r>
              <w:rPr>
                <w:rFonts w:ascii="Times New Roman" w:hAnsi="Times New Roman" w:cs="Times New Roman"/>
                <w:color w:val="auto"/>
                <w:sz w:val="18"/>
                <w:szCs w:val="18"/>
                <w:highlight w:val="none"/>
                <w:lang w:bidi="ar-SA"/>
              </w:rPr>
              <w:t>费率（</w:t>
            </w:r>
            <w:r>
              <w:rPr>
                <w:rFonts w:ascii="Times New Roman" w:hAnsi="Times New Roman" w:cs="Times New Roman"/>
                <w:color w:val="auto"/>
                <w:spacing w:val="1"/>
                <w:sz w:val="18"/>
                <w:szCs w:val="18"/>
                <w:highlight w:val="none"/>
                <w:lang w:bidi="ar-SA"/>
              </w:rPr>
              <w:t>%</w:t>
            </w:r>
            <w:r>
              <w:rPr>
                <w:rFonts w:ascii="Times New Roman" w:hAnsi="Times New Roman" w:cs="Times New Roman"/>
                <w:color w:val="auto"/>
                <w:sz w:val="18"/>
                <w:szCs w:val="18"/>
                <w:highlight w:val="none"/>
                <w:lang w:bidi="ar-SA"/>
              </w:rPr>
              <w:t>）</w:t>
            </w:r>
          </w:p>
        </w:tc>
        <w:tc>
          <w:tcPr>
            <w:tcW w:w="1073"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777C40D4">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金额（元）</w:t>
            </w:r>
          </w:p>
        </w:tc>
      </w:tr>
      <w:tr w14:paraId="2D0AA4BE">
        <w:tblPrEx>
          <w:tblCellMar>
            <w:top w:w="0" w:type="dxa"/>
            <w:left w:w="0" w:type="dxa"/>
            <w:bottom w:w="0" w:type="dxa"/>
            <w:right w:w="0" w:type="dxa"/>
          </w:tblCellMar>
        </w:tblPrEx>
        <w:trPr>
          <w:trHeight w:val="931" w:hRule="exact"/>
          <w:jc w:val="center"/>
        </w:trPr>
        <w:tc>
          <w:tcPr>
            <w:tcW w:w="762"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28CCFB7A">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1</w:t>
            </w:r>
          </w:p>
        </w:tc>
        <w:tc>
          <w:tcPr>
            <w:tcW w:w="2529"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3BE8E8F6">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规费</w:t>
            </w:r>
          </w:p>
        </w:tc>
        <w:tc>
          <w:tcPr>
            <w:tcW w:w="2275" w:type="dxa"/>
            <w:vMerge w:val="restart"/>
            <w:tcBorders>
              <w:top w:val="single" w:color="000000" w:sz="4" w:space="0"/>
              <w:left w:val="single" w:color="000000" w:sz="4" w:space="0"/>
              <w:bottom w:val="nil"/>
              <w:right w:val="single" w:color="000000" w:sz="4" w:space="0"/>
            </w:tcBorders>
            <w:noWrap w:val="0"/>
            <w:tcMar>
              <w:top w:w="108" w:type="dxa"/>
              <w:left w:w="108" w:type="dxa"/>
              <w:bottom w:w="108" w:type="dxa"/>
              <w:right w:w="108" w:type="dxa"/>
            </w:tcMar>
            <w:vAlign w:val="center"/>
          </w:tcPr>
          <w:p w14:paraId="0FDB3F9A">
            <w:pPr>
              <w:ind w:firstLine="180" w:firstLineChars="100"/>
              <w:jc w:val="center"/>
              <w:rPr>
                <w:color w:val="auto"/>
                <w:sz w:val="18"/>
                <w:szCs w:val="18"/>
                <w:highlight w:val="none"/>
              </w:rPr>
            </w:pPr>
            <w:r>
              <w:rPr>
                <w:color w:val="auto"/>
                <w:sz w:val="18"/>
                <w:szCs w:val="18"/>
                <w:highlight w:val="none"/>
              </w:rPr>
              <w:t>分部分项工程费</w:t>
            </w:r>
            <w:r>
              <w:rPr>
                <w:color w:val="auto"/>
                <w:spacing w:val="6"/>
                <w:sz w:val="18"/>
                <w:szCs w:val="18"/>
                <w:highlight w:val="none"/>
              </w:rPr>
              <w:t>+</w:t>
            </w:r>
            <w:r>
              <w:rPr>
                <w:color w:val="auto"/>
                <w:spacing w:val="7"/>
                <w:sz w:val="18"/>
                <w:szCs w:val="18"/>
                <w:highlight w:val="none"/>
              </w:rPr>
              <w:t>措</w:t>
            </w:r>
            <w:r>
              <w:rPr>
                <w:color w:val="auto"/>
                <w:spacing w:val="4"/>
                <w:sz w:val="18"/>
                <w:szCs w:val="18"/>
                <w:highlight w:val="none"/>
              </w:rPr>
              <w:t>施项目</w:t>
            </w:r>
            <w:r>
              <w:rPr>
                <w:color w:val="auto"/>
                <w:spacing w:val="5"/>
                <w:sz w:val="18"/>
                <w:szCs w:val="18"/>
                <w:highlight w:val="none"/>
              </w:rPr>
              <w:t>费</w:t>
            </w:r>
            <w:r>
              <w:rPr>
                <w:color w:val="auto"/>
                <w:spacing w:val="8"/>
                <w:sz w:val="18"/>
                <w:szCs w:val="18"/>
                <w:highlight w:val="none"/>
              </w:rPr>
              <w:t>+</w:t>
            </w:r>
            <w:r>
              <w:rPr>
                <w:color w:val="auto"/>
                <w:spacing w:val="4"/>
                <w:sz w:val="18"/>
                <w:szCs w:val="18"/>
                <w:highlight w:val="none"/>
              </w:rPr>
              <w:t>其他</w:t>
            </w:r>
            <w:r>
              <w:rPr>
                <w:color w:val="auto"/>
                <w:sz w:val="18"/>
                <w:szCs w:val="18"/>
                <w:highlight w:val="none"/>
              </w:rPr>
              <w:t>项目费</w:t>
            </w:r>
          </w:p>
          <w:p w14:paraId="0CA4CB86">
            <w:pPr>
              <w:ind w:firstLine="180" w:firstLineChars="100"/>
              <w:jc w:val="center"/>
              <w:rPr>
                <w:color w:val="auto"/>
                <w:highlight w:val="none"/>
              </w:rPr>
            </w:pPr>
            <w:r>
              <w:rPr>
                <w:color w:val="auto"/>
                <w:sz w:val="18"/>
                <w:szCs w:val="18"/>
                <w:highlight w:val="none"/>
              </w:rPr>
              <w:t>-工程设备费</w:t>
            </w:r>
          </w:p>
        </w:tc>
        <w:tc>
          <w:tcPr>
            <w:tcW w:w="1167" w:type="dxa"/>
            <w:tcBorders>
              <w:top w:val="single" w:color="000000" w:sz="4" w:space="0"/>
              <w:left w:val="single" w:color="000000" w:sz="4" w:space="0"/>
              <w:bottom w:val="single" w:color="000000" w:sz="4" w:space="0"/>
              <w:right w:val="single" w:color="000000" w:sz="6" w:space="0"/>
            </w:tcBorders>
            <w:noWrap w:val="0"/>
            <w:tcMar>
              <w:top w:w="108" w:type="dxa"/>
              <w:left w:w="108" w:type="dxa"/>
              <w:bottom w:w="108" w:type="dxa"/>
              <w:right w:w="108" w:type="dxa"/>
            </w:tcMar>
            <w:vAlign w:val="center"/>
          </w:tcPr>
          <w:p w14:paraId="0D828333">
            <w:pPr>
              <w:rPr>
                <w:color w:val="auto"/>
                <w:highlight w:val="none"/>
              </w:rPr>
            </w:pPr>
          </w:p>
        </w:tc>
        <w:tc>
          <w:tcPr>
            <w:tcW w:w="1167" w:type="dxa"/>
            <w:tcBorders>
              <w:top w:val="single" w:color="000000" w:sz="4" w:space="0"/>
              <w:left w:val="single" w:color="000000" w:sz="6" w:space="0"/>
              <w:bottom w:val="single" w:color="000000" w:sz="4" w:space="0"/>
              <w:right w:val="single" w:color="000000" w:sz="4" w:space="0"/>
            </w:tcBorders>
            <w:noWrap w:val="0"/>
            <w:tcMar>
              <w:top w:w="108" w:type="dxa"/>
              <w:left w:w="108" w:type="dxa"/>
              <w:bottom w:w="108" w:type="dxa"/>
              <w:right w:w="108" w:type="dxa"/>
            </w:tcMar>
            <w:vAlign w:val="center"/>
          </w:tcPr>
          <w:p w14:paraId="3E46E3B3">
            <w:pPr>
              <w:rPr>
                <w:color w:val="auto"/>
                <w:highlight w:val="none"/>
              </w:rPr>
            </w:pPr>
          </w:p>
        </w:tc>
        <w:tc>
          <w:tcPr>
            <w:tcW w:w="1073"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06696097">
            <w:pPr>
              <w:rPr>
                <w:color w:val="auto"/>
                <w:highlight w:val="none"/>
              </w:rPr>
            </w:pPr>
          </w:p>
        </w:tc>
      </w:tr>
      <w:tr w14:paraId="45979D8D">
        <w:tblPrEx>
          <w:tblCellMar>
            <w:top w:w="0" w:type="dxa"/>
            <w:left w:w="0" w:type="dxa"/>
            <w:bottom w:w="0" w:type="dxa"/>
            <w:right w:w="0" w:type="dxa"/>
          </w:tblCellMar>
        </w:tblPrEx>
        <w:trPr>
          <w:trHeight w:val="1283" w:hRule="exact"/>
          <w:jc w:val="center"/>
        </w:trPr>
        <w:tc>
          <w:tcPr>
            <w:tcW w:w="762"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0FE59395">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pacing w:val="1"/>
                <w:sz w:val="18"/>
                <w:szCs w:val="18"/>
                <w:highlight w:val="none"/>
                <w:lang w:bidi="ar-SA"/>
              </w:rPr>
              <w:t>1.1</w:t>
            </w:r>
          </w:p>
        </w:tc>
        <w:tc>
          <w:tcPr>
            <w:tcW w:w="2529"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11B5B63C">
            <w:pPr>
              <w:pStyle w:val="209"/>
              <w:ind w:firstLine="450" w:firstLineChars="250"/>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eastAsia="zh-CN" w:bidi="ar-SA"/>
              </w:rPr>
              <w:t>社会保险费</w:t>
            </w:r>
          </w:p>
        </w:tc>
        <w:tc>
          <w:tcPr>
            <w:tcW w:w="2275" w:type="dxa"/>
            <w:vMerge w:val="continue"/>
            <w:tcBorders>
              <w:top w:val="nil"/>
              <w:left w:val="single" w:color="000000" w:sz="4" w:space="0"/>
              <w:bottom w:val="nil"/>
              <w:right w:val="single" w:color="000000" w:sz="4" w:space="0"/>
            </w:tcBorders>
            <w:noWrap w:val="0"/>
            <w:tcMar>
              <w:top w:w="108" w:type="dxa"/>
              <w:left w:w="108" w:type="dxa"/>
              <w:bottom w:w="108" w:type="dxa"/>
              <w:right w:w="108" w:type="dxa"/>
            </w:tcMar>
            <w:vAlign w:val="center"/>
          </w:tcPr>
          <w:p w14:paraId="183B25E4">
            <w:pPr>
              <w:rPr>
                <w:color w:val="auto"/>
                <w:highlight w:val="none"/>
              </w:rPr>
            </w:pPr>
          </w:p>
        </w:tc>
        <w:tc>
          <w:tcPr>
            <w:tcW w:w="1167" w:type="dxa"/>
            <w:tcBorders>
              <w:top w:val="single" w:color="000000" w:sz="4" w:space="0"/>
              <w:left w:val="single" w:color="000000" w:sz="4" w:space="0"/>
              <w:bottom w:val="single" w:color="000000" w:sz="4" w:space="0"/>
              <w:right w:val="single" w:color="000000" w:sz="6" w:space="0"/>
            </w:tcBorders>
            <w:noWrap w:val="0"/>
            <w:tcMar>
              <w:top w:w="108" w:type="dxa"/>
              <w:left w:w="108" w:type="dxa"/>
              <w:bottom w:w="108" w:type="dxa"/>
              <w:right w:w="108" w:type="dxa"/>
            </w:tcMar>
            <w:vAlign w:val="center"/>
          </w:tcPr>
          <w:p w14:paraId="6F2CE7C3">
            <w:pPr>
              <w:rPr>
                <w:color w:val="auto"/>
                <w:highlight w:val="none"/>
              </w:rPr>
            </w:pPr>
          </w:p>
        </w:tc>
        <w:tc>
          <w:tcPr>
            <w:tcW w:w="1167" w:type="dxa"/>
            <w:tcBorders>
              <w:top w:val="single" w:color="000000" w:sz="4" w:space="0"/>
              <w:left w:val="single" w:color="000000" w:sz="6" w:space="0"/>
              <w:bottom w:val="single" w:color="000000" w:sz="4" w:space="0"/>
              <w:right w:val="single" w:color="000000" w:sz="4" w:space="0"/>
            </w:tcBorders>
            <w:noWrap w:val="0"/>
            <w:tcMar>
              <w:top w:w="108" w:type="dxa"/>
              <w:left w:w="108" w:type="dxa"/>
              <w:bottom w:w="108" w:type="dxa"/>
              <w:right w:w="108" w:type="dxa"/>
            </w:tcMar>
            <w:vAlign w:val="center"/>
          </w:tcPr>
          <w:p w14:paraId="01225328">
            <w:pPr>
              <w:rPr>
                <w:color w:val="auto"/>
                <w:highlight w:val="none"/>
              </w:rPr>
            </w:pPr>
          </w:p>
        </w:tc>
        <w:tc>
          <w:tcPr>
            <w:tcW w:w="1073"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37DA428A">
            <w:pPr>
              <w:rPr>
                <w:color w:val="auto"/>
                <w:highlight w:val="none"/>
              </w:rPr>
            </w:pPr>
          </w:p>
        </w:tc>
      </w:tr>
      <w:tr w14:paraId="02DB3A77">
        <w:tblPrEx>
          <w:tblCellMar>
            <w:top w:w="0" w:type="dxa"/>
            <w:left w:w="0" w:type="dxa"/>
            <w:bottom w:w="0" w:type="dxa"/>
            <w:right w:w="0" w:type="dxa"/>
          </w:tblCellMar>
        </w:tblPrEx>
        <w:trPr>
          <w:trHeight w:val="1414" w:hRule="exact"/>
          <w:jc w:val="center"/>
        </w:trPr>
        <w:tc>
          <w:tcPr>
            <w:tcW w:w="762"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628D6C10">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pacing w:val="1"/>
                <w:sz w:val="18"/>
                <w:szCs w:val="18"/>
                <w:highlight w:val="none"/>
                <w:lang w:bidi="ar-SA"/>
              </w:rPr>
              <w:t>1.</w:t>
            </w:r>
            <w:r>
              <w:rPr>
                <w:rFonts w:ascii="Times New Roman" w:hAnsi="Times New Roman" w:cs="Times New Roman"/>
                <w:color w:val="auto"/>
                <w:spacing w:val="1"/>
                <w:sz w:val="18"/>
                <w:szCs w:val="18"/>
                <w:highlight w:val="none"/>
                <w:lang w:eastAsia="zh-CN" w:bidi="ar-SA"/>
              </w:rPr>
              <w:t>2</w:t>
            </w:r>
          </w:p>
        </w:tc>
        <w:tc>
          <w:tcPr>
            <w:tcW w:w="2529"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0394351F">
            <w:pPr>
              <w:pStyle w:val="209"/>
              <w:ind w:firstLine="450" w:firstLineChars="25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住房公积金</w:t>
            </w:r>
          </w:p>
        </w:tc>
        <w:tc>
          <w:tcPr>
            <w:tcW w:w="2275" w:type="dxa"/>
            <w:vMerge w:val="continue"/>
            <w:tcBorders>
              <w:top w:val="nil"/>
              <w:left w:val="single" w:color="000000" w:sz="4" w:space="0"/>
              <w:bottom w:val="nil"/>
              <w:right w:val="single" w:color="000000" w:sz="4" w:space="0"/>
            </w:tcBorders>
            <w:noWrap w:val="0"/>
            <w:tcMar>
              <w:top w:w="108" w:type="dxa"/>
              <w:left w:w="108" w:type="dxa"/>
              <w:bottom w:w="108" w:type="dxa"/>
              <w:right w:w="108" w:type="dxa"/>
            </w:tcMar>
            <w:vAlign w:val="center"/>
          </w:tcPr>
          <w:p w14:paraId="0EFD3FF2">
            <w:pPr>
              <w:rPr>
                <w:color w:val="auto"/>
                <w:highlight w:val="none"/>
              </w:rPr>
            </w:pPr>
          </w:p>
        </w:tc>
        <w:tc>
          <w:tcPr>
            <w:tcW w:w="1167" w:type="dxa"/>
            <w:tcBorders>
              <w:top w:val="single" w:color="000000" w:sz="4" w:space="0"/>
              <w:left w:val="single" w:color="000000" w:sz="4" w:space="0"/>
              <w:bottom w:val="single" w:color="000000" w:sz="4" w:space="0"/>
              <w:right w:val="single" w:color="000000" w:sz="6" w:space="0"/>
            </w:tcBorders>
            <w:noWrap w:val="0"/>
            <w:tcMar>
              <w:top w:w="108" w:type="dxa"/>
              <w:left w:w="108" w:type="dxa"/>
              <w:bottom w:w="108" w:type="dxa"/>
              <w:right w:w="108" w:type="dxa"/>
            </w:tcMar>
            <w:vAlign w:val="center"/>
          </w:tcPr>
          <w:p w14:paraId="59B7DB84">
            <w:pPr>
              <w:rPr>
                <w:color w:val="auto"/>
                <w:highlight w:val="none"/>
              </w:rPr>
            </w:pPr>
          </w:p>
        </w:tc>
        <w:tc>
          <w:tcPr>
            <w:tcW w:w="1167" w:type="dxa"/>
            <w:tcBorders>
              <w:top w:val="single" w:color="000000" w:sz="4" w:space="0"/>
              <w:left w:val="single" w:color="000000" w:sz="6" w:space="0"/>
              <w:bottom w:val="single" w:color="000000" w:sz="4" w:space="0"/>
              <w:right w:val="single" w:color="000000" w:sz="4" w:space="0"/>
            </w:tcBorders>
            <w:noWrap w:val="0"/>
            <w:tcMar>
              <w:top w:w="108" w:type="dxa"/>
              <w:left w:w="108" w:type="dxa"/>
              <w:bottom w:w="108" w:type="dxa"/>
              <w:right w:w="108" w:type="dxa"/>
            </w:tcMar>
            <w:vAlign w:val="center"/>
          </w:tcPr>
          <w:p w14:paraId="6EA62978">
            <w:pPr>
              <w:rPr>
                <w:color w:val="auto"/>
                <w:highlight w:val="none"/>
              </w:rPr>
            </w:pPr>
          </w:p>
        </w:tc>
        <w:tc>
          <w:tcPr>
            <w:tcW w:w="1073"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063A016B">
            <w:pPr>
              <w:rPr>
                <w:color w:val="auto"/>
                <w:highlight w:val="none"/>
              </w:rPr>
            </w:pPr>
          </w:p>
        </w:tc>
      </w:tr>
      <w:tr w14:paraId="66CE317C">
        <w:tblPrEx>
          <w:tblCellMar>
            <w:top w:w="0" w:type="dxa"/>
            <w:left w:w="0" w:type="dxa"/>
            <w:bottom w:w="0" w:type="dxa"/>
            <w:right w:w="0" w:type="dxa"/>
          </w:tblCellMar>
        </w:tblPrEx>
        <w:trPr>
          <w:trHeight w:val="1231" w:hRule="exact"/>
          <w:jc w:val="center"/>
        </w:trPr>
        <w:tc>
          <w:tcPr>
            <w:tcW w:w="762" w:type="dxa"/>
            <w:tcBorders>
              <w:top w:val="single" w:color="000000" w:sz="4" w:space="0"/>
              <w:left w:val="single" w:color="000000" w:sz="4" w:space="0"/>
              <w:bottom w:val="single" w:color="000000" w:sz="6" w:space="0"/>
              <w:right w:val="single" w:color="000000" w:sz="4" w:space="0"/>
            </w:tcBorders>
            <w:noWrap w:val="0"/>
            <w:tcMar>
              <w:top w:w="108" w:type="dxa"/>
              <w:left w:w="108" w:type="dxa"/>
              <w:bottom w:w="108" w:type="dxa"/>
              <w:right w:w="108" w:type="dxa"/>
            </w:tcMar>
            <w:vAlign w:val="center"/>
          </w:tcPr>
          <w:p w14:paraId="0D3C1DFA">
            <w:pPr>
              <w:jc w:val="center"/>
              <w:rPr>
                <w:color w:val="auto"/>
                <w:highlight w:val="none"/>
              </w:rPr>
            </w:pPr>
            <w:r>
              <w:rPr>
                <w:color w:val="auto"/>
                <w:spacing w:val="1"/>
                <w:sz w:val="18"/>
                <w:szCs w:val="18"/>
                <w:highlight w:val="none"/>
              </w:rPr>
              <w:t>1.3</w:t>
            </w:r>
          </w:p>
        </w:tc>
        <w:tc>
          <w:tcPr>
            <w:tcW w:w="2529" w:type="dxa"/>
            <w:tcBorders>
              <w:top w:val="single" w:color="000000" w:sz="4" w:space="0"/>
              <w:left w:val="single" w:color="000000" w:sz="4" w:space="0"/>
              <w:bottom w:val="single" w:color="000000" w:sz="6" w:space="0"/>
              <w:right w:val="single" w:color="000000" w:sz="4" w:space="0"/>
            </w:tcBorders>
            <w:noWrap w:val="0"/>
            <w:tcMar>
              <w:top w:w="108" w:type="dxa"/>
              <w:left w:w="108" w:type="dxa"/>
              <w:bottom w:w="108" w:type="dxa"/>
              <w:right w:w="108" w:type="dxa"/>
            </w:tcMar>
            <w:vAlign w:val="center"/>
          </w:tcPr>
          <w:p w14:paraId="079F4BAB">
            <w:pPr>
              <w:pStyle w:val="209"/>
              <w:ind w:firstLine="450" w:firstLineChars="25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工程排污费</w:t>
            </w:r>
          </w:p>
        </w:tc>
        <w:tc>
          <w:tcPr>
            <w:tcW w:w="2275" w:type="dxa"/>
            <w:vMerge w:val="continue"/>
            <w:tcBorders>
              <w:top w:val="nil"/>
              <w:left w:val="single" w:color="000000" w:sz="4" w:space="0"/>
              <w:bottom w:val="single" w:color="000000" w:sz="6" w:space="0"/>
              <w:right w:val="single" w:color="000000" w:sz="4" w:space="0"/>
            </w:tcBorders>
            <w:noWrap w:val="0"/>
            <w:tcMar>
              <w:top w:w="108" w:type="dxa"/>
              <w:left w:w="108" w:type="dxa"/>
              <w:bottom w:w="108" w:type="dxa"/>
              <w:right w:w="108" w:type="dxa"/>
            </w:tcMar>
            <w:vAlign w:val="center"/>
          </w:tcPr>
          <w:p w14:paraId="4E93BD59">
            <w:pPr>
              <w:rPr>
                <w:color w:val="auto"/>
                <w:highlight w:val="none"/>
              </w:rPr>
            </w:pPr>
          </w:p>
        </w:tc>
        <w:tc>
          <w:tcPr>
            <w:tcW w:w="1167" w:type="dxa"/>
            <w:tcBorders>
              <w:top w:val="single" w:color="000000" w:sz="4" w:space="0"/>
              <w:left w:val="single" w:color="000000" w:sz="4" w:space="0"/>
              <w:bottom w:val="single" w:color="000000" w:sz="6" w:space="0"/>
              <w:right w:val="single" w:color="000000" w:sz="6" w:space="0"/>
            </w:tcBorders>
            <w:noWrap w:val="0"/>
            <w:tcMar>
              <w:top w:w="108" w:type="dxa"/>
              <w:left w:w="108" w:type="dxa"/>
              <w:bottom w:w="108" w:type="dxa"/>
              <w:right w:w="108" w:type="dxa"/>
            </w:tcMar>
            <w:vAlign w:val="center"/>
          </w:tcPr>
          <w:p w14:paraId="372BE04F">
            <w:pPr>
              <w:rPr>
                <w:color w:val="auto"/>
                <w:highlight w:val="none"/>
              </w:rPr>
            </w:pPr>
          </w:p>
        </w:tc>
        <w:tc>
          <w:tcPr>
            <w:tcW w:w="1167" w:type="dxa"/>
            <w:tcBorders>
              <w:top w:val="single" w:color="000000" w:sz="4" w:space="0"/>
              <w:left w:val="single" w:color="000000" w:sz="6" w:space="0"/>
              <w:bottom w:val="single" w:color="000000" w:sz="6" w:space="0"/>
              <w:right w:val="single" w:color="000000" w:sz="4" w:space="0"/>
            </w:tcBorders>
            <w:noWrap w:val="0"/>
            <w:tcMar>
              <w:top w:w="108" w:type="dxa"/>
              <w:left w:w="108" w:type="dxa"/>
              <w:bottom w:w="108" w:type="dxa"/>
              <w:right w:w="108" w:type="dxa"/>
            </w:tcMar>
            <w:vAlign w:val="center"/>
          </w:tcPr>
          <w:p w14:paraId="7B768771">
            <w:pPr>
              <w:rPr>
                <w:color w:val="auto"/>
                <w:highlight w:val="none"/>
              </w:rPr>
            </w:pPr>
          </w:p>
        </w:tc>
        <w:tc>
          <w:tcPr>
            <w:tcW w:w="1073" w:type="dxa"/>
            <w:tcBorders>
              <w:top w:val="single" w:color="000000" w:sz="4" w:space="0"/>
              <w:left w:val="single" w:color="000000" w:sz="4" w:space="0"/>
              <w:bottom w:val="single" w:color="000000" w:sz="6" w:space="0"/>
              <w:right w:val="single" w:color="000000" w:sz="4" w:space="0"/>
            </w:tcBorders>
            <w:noWrap w:val="0"/>
            <w:tcMar>
              <w:top w:w="108" w:type="dxa"/>
              <w:left w:w="108" w:type="dxa"/>
              <w:bottom w:w="108" w:type="dxa"/>
              <w:right w:w="108" w:type="dxa"/>
            </w:tcMar>
            <w:vAlign w:val="center"/>
          </w:tcPr>
          <w:p w14:paraId="69EFABD7">
            <w:pPr>
              <w:rPr>
                <w:color w:val="auto"/>
                <w:highlight w:val="none"/>
              </w:rPr>
            </w:pPr>
          </w:p>
        </w:tc>
      </w:tr>
      <w:tr w14:paraId="272A45CE">
        <w:tblPrEx>
          <w:tblCellMar>
            <w:top w:w="0" w:type="dxa"/>
            <w:left w:w="0" w:type="dxa"/>
            <w:bottom w:w="0" w:type="dxa"/>
            <w:right w:w="0" w:type="dxa"/>
          </w:tblCellMar>
        </w:tblPrEx>
        <w:trPr>
          <w:trHeight w:val="1376" w:hRule="exact"/>
          <w:jc w:val="center"/>
        </w:trPr>
        <w:tc>
          <w:tcPr>
            <w:tcW w:w="762"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724AAC4C">
            <w:pPr>
              <w:pStyle w:val="209"/>
              <w:jc w:val="center"/>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2</w:t>
            </w:r>
          </w:p>
        </w:tc>
        <w:tc>
          <w:tcPr>
            <w:tcW w:w="2529"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1EB90C00">
            <w:pPr>
              <w:pStyle w:val="209"/>
              <w:rPr>
                <w:rFonts w:ascii="Times New Roman" w:hAnsi="Times New Roman" w:cs="Times New Roman"/>
                <w:color w:val="auto"/>
                <w:sz w:val="18"/>
                <w:szCs w:val="18"/>
                <w:highlight w:val="none"/>
                <w:lang w:bidi="ar-SA"/>
              </w:rPr>
            </w:pPr>
            <w:r>
              <w:rPr>
                <w:rFonts w:ascii="Times New Roman" w:hAnsi="Times New Roman" w:cs="Times New Roman"/>
                <w:color w:val="auto"/>
                <w:sz w:val="18"/>
                <w:szCs w:val="18"/>
                <w:highlight w:val="none"/>
                <w:lang w:bidi="ar-SA"/>
              </w:rPr>
              <w:t>税金</w:t>
            </w:r>
          </w:p>
        </w:tc>
        <w:tc>
          <w:tcPr>
            <w:tcW w:w="2275"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288B6C83">
            <w:pPr>
              <w:pStyle w:val="209"/>
              <w:spacing w:line="362" w:lineRule="auto"/>
              <w:ind w:firstLine="188" w:firstLineChars="100"/>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pacing w:val="4"/>
                <w:sz w:val="18"/>
                <w:szCs w:val="18"/>
                <w:highlight w:val="none"/>
                <w:lang w:eastAsia="zh-CN" w:bidi="ar-SA"/>
              </w:rPr>
              <w:t>分部分项工程费</w:t>
            </w:r>
            <w:r>
              <w:rPr>
                <w:rFonts w:ascii="Times New Roman" w:hAnsi="Times New Roman" w:cs="Times New Roman"/>
                <w:color w:val="auto"/>
                <w:spacing w:val="6"/>
                <w:sz w:val="18"/>
                <w:szCs w:val="18"/>
                <w:highlight w:val="none"/>
                <w:lang w:eastAsia="zh-CN" w:bidi="ar-SA"/>
              </w:rPr>
              <w:t>+</w:t>
            </w:r>
            <w:r>
              <w:rPr>
                <w:rFonts w:ascii="Times New Roman" w:hAnsi="Times New Roman" w:cs="Times New Roman"/>
                <w:color w:val="auto"/>
                <w:spacing w:val="7"/>
                <w:sz w:val="18"/>
                <w:szCs w:val="18"/>
                <w:highlight w:val="none"/>
                <w:lang w:eastAsia="zh-CN" w:bidi="ar-SA"/>
              </w:rPr>
              <w:t>措</w:t>
            </w:r>
            <w:r>
              <w:rPr>
                <w:rFonts w:ascii="Times New Roman" w:hAnsi="Times New Roman" w:cs="Times New Roman"/>
                <w:color w:val="auto"/>
                <w:spacing w:val="4"/>
                <w:sz w:val="18"/>
                <w:szCs w:val="18"/>
                <w:highlight w:val="none"/>
                <w:lang w:eastAsia="zh-CN" w:bidi="ar-SA"/>
              </w:rPr>
              <w:t>施项目</w:t>
            </w:r>
            <w:r>
              <w:rPr>
                <w:rFonts w:ascii="Times New Roman" w:hAnsi="Times New Roman" w:cs="Times New Roman"/>
                <w:color w:val="auto"/>
                <w:spacing w:val="5"/>
                <w:sz w:val="18"/>
                <w:szCs w:val="18"/>
                <w:highlight w:val="none"/>
                <w:lang w:eastAsia="zh-CN" w:bidi="ar-SA"/>
              </w:rPr>
              <w:t>费</w:t>
            </w:r>
            <w:r>
              <w:rPr>
                <w:rFonts w:ascii="Times New Roman" w:hAnsi="Times New Roman" w:cs="Times New Roman"/>
                <w:color w:val="auto"/>
                <w:spacing w:val="8"/>
                <w:sz w:val="18"/>
                <w:szCs w:val="18"/>
                <w:highlight w:val="none"/>
                <w:lang w:eastAsia="zh-CN" w:bidi="ar-SA"/>
              </w:rPr>
              <w:t>+</w:t>
            </w:r>
            <w:r>
              <w:rPr>
                <w:rFonts w:ascii="Times New Roman" w:hAnsi="Times New Roman" w:cs="Times New Roman"/>
                <w:color w:val="auto"/>
                <w:spacing w:val="4"/>
                <w:sz w:val="18"/>
                <w:szCs w:val="18"/>
                <w:highlight w:val="none"/>
                <w:lang w:eastAsia="zh-CN" w:bidi="ar-SA"/>
              </w:rPr>
              <w:t>其他</w:t>
            </w:r>
            <w:r>
              <w:rPr>
                <w:rFonts w:ascii="Times New Roman" w:hAnsi="Times New Roman" w:cs="Times New Roman"/>
                <w:color w:val="auto"/>
                <w:sz w:val="18"/>
                <w:szCs w:val="18"/>
                <w:highlight w:val="none"/>
                <w:lang w:eastAsia="zh-CN" w:bidi="ar-SA"/>
              </w:rPr>
              <w:t>项目费</w:t>
            </w:r>
            <w:r>
              <w:rPr>
                <w:rFonts w:ascii="Times New Roman" w:hAnsi="Times New Roman" w:cs="Times New Roman"/>
                <w:color w:val="auto"/>
                <w:spacing w:val="1"/>
                <w:sz w:val="18"/>
                <w:szCs w:val="18"/>
                <w:highlight w:val="none"/>
                <w:lang w:eastAsia="zh-CN" w:bidi="ar-SA"/>
              </w:rPr>
              <w:t>+</w:t>
            </w:r>
            <w:r>
              <w:rPr>
                <w:rFonts w:ascii="Times New Roman" w:hAnsi="Times New Roman" w:cs="Times New Roman"/>
                <w:color w:val="auto"/>
                <w:sz w:val="18"/>
                <w:szCs w:val="18"/>
                <w:highlight w:val="none"/>
                <w:lang w:eastAsia="zh-CN" w:bidi="ar-SA"/>
              </w:rPr>
              <w:t>规费-按规定不计税的工程设备金额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noWrap w:val="0"/>
            <w:tcMar>
              <w:top w:w="108" w:type="dxa"/>
              <w:left w:w="108" w:type="dxa"/>
              <w:bottom w:w="108" w:type="dxa"/>
              <w:right w:w="108" w:type="dxa"/>
            </w:tcMar>
            <w:vAlign w:val="center"/>
          </w:tcPr>
          <w:p w14:paraId="41CF86C9">
            <w:pPr>
              <w:rPr>
                <w:color w:val="auto"/>
                <w:highlight w:val="none"/>
              </w:rPr>
            </w:pPr>
          </w:p>
        </w:tc>
        <w:tc>
          <w:tcPr>
            <w:tcW w:w="1167" w:type="dxa"/>
            <w:tcBorders>
              <w:top w:val="single" w:color="000000" w:sz="4" w:space="0"/>
              <w:left w:val="single" w:color="000000" w:sz="6" w:space="0"/>
              <w:bottom w:val="single" w:color="000000" w:sz="4" w:space="0"/>
              <w:right w:val="single" w:color="000000" w:sz="4" w:space="0"/>
            </w:tcBorders>
            <w:noWrap w:val="0"/>
            <w:tcMar>
              <w:top w:w="108" w:type="dxa"/>
              <w:left w:w="108" w:type="dxa"/>
              <w:bottom w:w="108" w:type="dxa"/>
              <w:right w:w="108" w:type="dxa"/>
            </w:tcMar>
            <w:vAlign w:val="center"/>
          </w:tcPr>
          <w:p w14:paraId="483074E4">
            <w:pPr>
              <w:rPr>
                <w:color w:val="auto"/>
                <w:highlight w:val="none"/>
              </w:rPr>
            </w:pPr>
          </w:p>
        </w:tc>
        <w:tc>
          <w:tcPr>
            <w:tcW w:w="1073" w:type="dxa"/>
            <w:tcBorders>
              <w:top w:val="single" w:color="000000" w:sz="4" w:space="0"/>
              <w:left w:val="single" w:color="000000" w:sz="4" w:space="0"/>
              <w:bottom w:val="single" w:color="000000" w:sz="4" w:space="0"/>
              <w:right w:val="single" w:color="000000" w:sz="4" w:space="0"/>
            </w:tcBorders>
            <w:noWrap w:val="0"/>
            <w:tcMar>
              <w:top w:w="108" w:type="dxa"/>
              <w:left w:w="108" w:type="dxa"/>
              <w:bottom w:w="108" w:type="dxa"/>
              <w:right w:w="108" w:type="dxa"/>
            </w:tcMar>
            <w:vAlign w:val="center"/>
          </w:tcPr>
          <w:p w14:paraId="0CE24402">
            <w:pPr>
              <w:rPr>
                <w:color w:val="auto"/>
                <w:highlight w:val="none"/>
              </w:rPr>
            </w:pPr>
          </w:p>
        </w:tc>
      </w:tr>
    </w:tbl>
    <w:p w14:paraId="779895CB">
      <w:pPr>
        <w:pStyle w:val="2"/>
        <w:spacing w:before="21"/>
        <w:jc w:val="left"/>
        <w:rPr>
          <w:rFonts w:hint="eastAsia" w:eastAsia="宋体"/>
          <w:color w:val="auto"/>
          <w:sz w:val="18"/>
          <w:szCs w:val="18"/>
          <w:highlight w:val="none"/>
          <w:lang w:eastAsia="zh-CN"/>
        </w:rPr>
      </w:pPr>
    </w:p>
    <w:p w14:paraId="4AFC0DE6">
      <w:pPr>
        <w:pStyle w:val="2"/>
        <w:spacing w:before="21"/>
        <w:jc w:val="left"/>
        <w:rPr>
          <w:rFonts w:eastAsia="宋体"/>
          <w:color w:val="auto"/>
          <w:sz w:val="18"/>
          <w:szCs w:val="18"/>
          <w:highlight w:val="none"/>
        </w:rPr>
      </w:pPr>
    </w:p>
    <w:p w14:paraId="3BBDA59C">
      <w:pPr>
        <w:pStyle w:val="2"/>
        <w:spacing w:before="21"/>
        <w:ind w:right="360"/>
        <w:jc w:val="right"/>
        <w:rPr>
          <w:rFonts w:eastAsia="宋体"/>
          <w:color w:val="auto"/>
          <w:sz w:val="18"/>
          <w:szCs w:val="18"/>
          <w:highlight w:val="none"/>
        </w:rPr>
      </w:pPr>
      <w:r>
        <w:rPr>
          <w:rFonts w:eastAsia="宋体"/>
          <w:color w:val="auto"/>
          <w:sz w:val="18"/>
          <w:szCs w:val="18"/>
          <w:highlight w:val="none"/>
        </w:rPr>
        <w:t>表-13</w:t>
      </w:r>
    </w:p>
    <w:p w14:paraId="26198B95">
      <w:pPr>
        <w:pStyle w:val="143"/>
        <w:tabs>
          <w:tab w:val="left" w:pos="707"/>
        </w:tabs>
        <w:jc w:val="center"/>
        <w:outlineLvl w:val="2"/>
        <w:rPr>
          <w:rFonts w:ascii="Times New Roman" w:hAnsi="Times New Roman" w:cs="Times New Roman"/>
          <w:b/>
          <w:color w:val="auto"/>
          <w:spacing w:val="1"/>
          <w:highlight w:val="none"/>
          <w:lang w:eastAsia="zh-CN" w:bidi="ar-SA"/>
        </w:rPr>
      </w:pPr>
    </w:p>
    <w:p w14:paraId="14FECF10">
      <w:pPr>
        <w:pStyle w:val="143"/>
        <w:tabs>
          <w:tab w:val="left" w:pos="707"/>
        </w:tabs>
        <w:jc w:val="center"/>
        <w:outlineLvl w:val="2"/>
        <w:rPr>
          <w:rFonts w:ascii="Times New Roman" w:hAnsi="Times New Roman" w:cs="Times New Roman"/>
          <w:b/>
          <w:color w:val="auto"/>
          <w:spacing w:val="1"/>
          <w:highlight w:val="none"/>
          <w:lang w:eastAsia="zh-CN" w:bidi="ar-SA"/>
        </w:rPr>
      </w:pPr>
    </w:p>
    <w:p w14:paraId="737195B0">
      <w:pPr>
        <w:pStyle w:val="143"/>
        <w:tabs>
          <w:tab w:val="left" w:pos="707"/>
        </w:tabs>
        <w:jc w:val="center"/>
        <w:outlineLvl w:val="2"/>
        <w:rPr>
          <w:rFonts w:ascii="Times New Roman" w:hAnsi="Times New Roman" w:cs="Times New Roman"/>
          <w:b/>
          <w:color w:val="auto"/>
          <w:spacing w:val="1"/>
          <w:highlight w:val="none"/>
          <w:lang w:eastAsia="zh-CN" w:bidi="ar-SA"/>
        </w:rPr>
      </w:pPr>
    </w:p>
    <w:p w14:paraId="5FAB889F">
      <w:pPr>
        <w:pStyle w:val="143"/>
        <w:tabs>
          <w:tab w:val="left" w:pos="707"/>
        </w:tabs>
        <w:jc w:val="center"/>
        <w:outlineLvl w:val="2"/>
        <w:rPr>
          <w:rFonts w:ascii="Times New Roman" w:hAnsi="Times New Roman" w:cs="Times New Roman"/>
          <w:b/>
          <w:color w:val="auto"/>
          <w:spacing w:val="1"/>
          <w:highlight w:val="none"/>
          <w:lang w:eastAsia="zh-CN" w:bidi="ar-SA"/>
        </w:rPr>
      </w:pPr>
    </w:p>
    <w:p w14:paraId="7544350E">
      <w:pPr>
        <w:pStyle w:val="143"/>
        <w:tabs>
          <w:tab w:val="left" w:pos="707"/>
        </w:tabs>
        <w:jc w:val="center"/>
        <w:outlineLvl w:val="2"/>
        <w:rPr>
          <w:rFonts w:ascii="Times New Roman" w:hAnsi="Times New Roman" w:cs="Times New Roman"/>
          <w:b/>
          <w:color w:val="auto"/>
          <w:spacing w:val="1"/>
          <w:highlight w:val="none"/>
          <w:lang w:eastAsia="zh-CN" w:bidi="ar-SA"/>
        </w:rPr>
      </w:pPr>
    </w:p>
    <w:p w14:paraId="2D07B3EF">
      <w:pPr>
        <w:pStyle w:val="143"/>
        <w:tabs>
          <w:tab w:val="left" w:pos="707"/>
        </w:tabs>
        <w:jc w:val="center"/>
        <w:outlineLvl w:val="2"/>
        <w:rPr>
          <w:rFonts w:ascii="Times New Roman" w:hAnsi="Times New Roman" w:cs="Times New Roman"/>
          <w:b/>
          <w:color w:val="auto"/>
          <w:spacing w:val="1"/>
          <w:highlight w:val="none"/>
          <w:lang w:eastAsia="zh-CN" w:bidi="ar-SA"/>
        </w:rPr>
      </w:pPr>
    </w:p>
    <w:p w14:paraId="7640B77E">
      <w:pPr>
        <w:pStyle w:val="143"/>
        <w:tabs>
          <w:tab w:val="left" w:pos="707"/>
        </w:tabs>
        <w:jc w:val="center"/>
        <w:outlineLvl w:val="2"/>
        <w:rPr>
          <w:rFonts w:ascii="Times New Roman" w:hAnsi="Times New Roman" w:cs="Times New Roman"/>
          <w:b/>
          <w:color w:val="auto"/>
          <w:spacing w:val="1"/>
          <w:highlight w:val="none"/>
          <w:lang w:eastAsia="zh-CN" w:bidi="ar-SA"/>
        </w:rPr>
      </w:pPr>
    </w:p>
    <w:p w14:paraId="02E7F554">
      <w:pPr>
        <w:pStyle w:val="143"/>
        <w:tabs>
          <w:tab w:val="left" w:pos="707"/>
        </w:tabs>
        <w:jc w:val="center"/>
        <w:outlineLvl w:val="2"/>
        <w:rPr>
          <w:rFonts w:ascii="Times New Roman" w:hAnsi="Times New Roman" w:cs="Times New Roman"/>
          <w:b/>
          <w:color w:val="auto"/>
          <w:spacing w:val="1"/>
          <w:highlight w:val="none"/>
          <w:lang w:eastAsia="zh-CN" w:bidi="ar-SA"/>
        </w:rPr>
      </w:pPr>
    </w:p>
    <w:p w14:paraId="5F4406B2">
      <w:pPr>
        <w:pStyle w:val="143"/>
        <w:tabs>
          <w:tab w:val="left" w:pos="707"/>
        </w:tabs>
        <w:jc w:val="center"/>
        <w:outlineLvl w:val="2"/>
        <w:rPr>
          <w:rFonts w:ascii="Times New Roman" w:hAnsi="Times New Roman" w:cs="Times New Roman"/>
          <w:b/>
          <w:color w:val="auto"/>
          <w:spacing w:val="1"/>
          <w:highlight w:val="none"/>
          <w:lang w:eastAsia="zh-CN" w:bidi="ar-SA"/>
        </w:rPr>
      </w:pPr>
    </w:p>
    <w:p w14:paraId="0FFEEEF0">
      <w:pPr>
        <w:pStyle w:val="143"/>
        <w:tabs>
          <w:tab w:val="left" w:pos="707"/>
        </w:tabs>
        <w:jc w:val="center"/>
        <w:outlineLvl w:val="2"/>
        <w:rPr>
          <w:rFonts w:ascii="Times New Roman" w:hAnsi="Times New Roman" w:cs="Times New Roman"/>
          <w:b/>
          <w:color w:val="auto"/>
          <w:spacing w:val="1"/>
          <w:highlight w:val="none"/>
          <w:lang w:eastAsia="zh-CN" w:bidi="ar-SA"/>
        </w:rPr>
      </w:pPr>
      <w:r>
        <w:rPr>
          <w:rFonts w:ascii="Times New Roman" w:hAnsi="Times New Roman" w:cs="Times New Roman"/>
          <w:b/>
          <w:color w:val="auto"/>
          <w:spacing w:val="1"/>
          <w:highlight w:val="none"/>
          <w:lang w:eastAsia="zh-CN" w:bidi="ar-SA"/>
        </w:rPr>
        <w:br w:type="page"/>
      </w:r>
      <w:r>
        <w:rPr>
          <w:rFonts w:ascii="Times New Roman" w:hAnsi="Times New Roman" w:cs="Times New Roman"/>
          <w:b/>
          <w:color w:val="auto"/>
          <w:spacing w:val="1"/>
          <w:highlight w:val="none"/>
          <w:lang w:eastAsia="zh-CN" w:bidi="ar-SA"/>
        </w:rPr>
        <w:t>发包人提供材料和工程设备一览表</w:t>
      </w:r>
      <w:bookmarkEnd w:id="585"/>
      <w:bookmarkEnd w:id="586"/>
      <w:bookmarkEnd w:id="587"/>
    </w:p>
    <w:p w14:paraId="69965F28">
      <w:pPr>
        <w:spacing w:before="19" w:line="200" w:lineRule="exact"/>
        <w:rPr>
          <w:color w:val="auto"/>
          <w:sz w:val="28"/>
          <w:szCs w:val="28"/>
          <w:highlight w:val="none"/>
        </w:rPr>
      </w:pPr>
    </w:p>
    <w:p w14:paraId="3947AC78">
      <w:pPr>
        <w:pStyle w:val="143"/>
        <w:tabs>
          <w:tab w:val="left" w:pos="707"/>
        </w:tabs>
        <w:jc w:val="center"/>
        <w:outlineLvl w:val="2"/>
        <w:rPr>
          <w:rFonts w:ascii="Times New Roman" w:hAnsi="Times New Roman" w:cs="Times New Roman"/>
          <w:b/>
          <w:color w:val="auto"/>
          <w:spacing w:val="1"/>
          <w:highlight w:val="none"/>
          <w:lang w:eastAsia="zh-CN" w:bidi="ar-SA"/>
        </w:rPr>
      </w:pPr>
      <w:bookmarkStart w:id="588" w:name="_Toc359843546"/>
      <w:bookmarkStart w:id="589" w:name="_Toc359844005"/>
      <w:bookmarkStart w:id="590" w:name="_Toc359930038"/>
    </w:p>
    <w:p w14:paraId="7145D47A">
      <w:pPr>
        <w:pStyle w:val="209"/>
        <w:spacing w:line="362" w:lineRule="auto"/>
        <w:ind w:firstLine="540" w:firstLineChars="3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 xml:space="preserve">工程名称：                         </w:t>
      </w:r>
      <w:r>
        <w:rPr>
          <w:rFonts w:ascii="Times New Roman" w:hAnsi="Times New Roman" w:cs="Times New Roman"/>
          <w:color w:val="auto"/>
          <w:sz w:val="18"/>
          <w:szCs w:val="18"/>
          <w:highlight w:val="none"/>
          <w:lang w:eastAsia="zh-CN" w:bidi="ar-SA"/>
        </w:rPr>
        <w:tab/>
      </w:r>
      <w:r>
        <w:rPr>
          <w:rFonts w:ascii="Times New Roman" w:hAnsi="Times New Roman" w:cs="Times New Roman"/>
          <w:color w:val="auto"/>
          <w:sz w:val="18"/>
          <w:szCs w:val="18"/>
          <w:highlight w:val="none"/>
          <w:lang w:eastAsia="zh-CN" w:bidi="ar-SA"/>
        </w:rPr>
        <w:t>标段:                                      第   页共   页</w:t>
      </w:r>
    </w:p>
    <w:tbl>
      <w:tblPr>
        <w:tblStyle w:val="63"/>
        <w:tblW w:w="0" w:type="auto"/>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14:paraId="79A4C986">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06EFA769">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序号</w:t>
            </w:r>
          </w:p>
        </w:tc>
        <w:tc>
          <w:tcPr>
            <w:tcW w:w="1077" w:type="dxa"/>
            <w:tcBorders>
              <w:top w:val="single" w:color="000000" w:sz="4" w:space="0"/>
              <w:left w:val="single" w:color="000000" w:sz="4" w:space="0"/>
              <w:bottom w:val="single" w:color="000000" w:sz="4" w:space="0"/>
              <w:right w:val="single" w:color="000000" w:sz="4" w:space="0"/>
            </w:tcBorders>
            <w:noWrap w:val="0"/>
            <w:vAlign w:val="center"/>
          </w:tcPr>
          <w:p w14:paraId="762379DA">
            <w:pPr>
              <w:rPr>
                <w:color w:val="auto"/>
                <w:sz w:val="18"/>
                <w:szCs w:val="18"/>
                <w:highlight w:val="none"/>
              </w:rPr>
            </w:pPr>
            <w:r>
              <w:rPr>
                <w:color w:val="auto"/>
                <w:sz w:val="18"/>
                <w:szCs w:val="18"/>
                <w:highlight w:val="none"/>
              </w:rPr>
              <w:t>材料编码</w:t>
            </w: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11EC688C">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材料（工程设备）</w:t>
            </w:r>
          </w:p>
          <w:p w14:paraId="14F5B7A9">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名称、规格、型号</w:t>
            </w: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729C6E0B">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单位</w:t>
            </w:r>
          </w:p>
        </w:tc>
        <w:tc>
          <w:tcPr>
            <w:tcW w:w="600" w:type="dxa"/>
            <w:tcBorders>
              <w:top w:val="single" w:color="000000" w:sz="4" w:space="0"/>
              <w:left w:val="single" w:color="000000" w:sz="6" w:space="0"/>
              <w:bottom w:val="single" w:color="000000" w:sz="4" w:space="0"/>
              <w:right w:val="single" w:color="000000" w:sz="4" w:space="0"/>
            </w:tcBorders>
            <w:noWrap w:val="0"/>
            <w:vAlign w:val="center"/>
          </w:tcPr>
          <w:p w14:paraId="02AB34E5">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数量</w:t>
            </w: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20361EF0">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单价</w:t>
            </w:r>
          </w:p>
          <w:p w14:paraId="78C089A4">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（元）</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955758D">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合价</w:t>
            </w:r>
          </w:p>
          <w:p w14:paraId="2614EBEB">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（元）</w:t>
            </w:r>
          </w:p>
        </w:tc>
        <w:tc>
          <w:tcPr>
            <w:tcW w:w="795" w:type="dxa"/>
            <w:tcBorders>
              <w:top w:val="single" w:color="000000" w:sz="4" w:space="0"/>
              <w:left w:val="single" w:color="000000" w:sz="4" w:space="0"/>
              <w:bottom w:val="single" w:color="000000" w:sz="4" w:space="0"/>
              <w:right w:val="single" w:color="000000" w:sz="4" w:space="0"/>
            </w:tcBorders>
            <w:noWrap w:val="0"/>
            <w:tcMar>
              <w:top w:w="28" w:type="dxa"/>
              <w:left w:w="28" w:type="dxa"/>
              <w:bottom w:w="28" w:type="dxa"/>
              <w:right w:w="28" w:type="dxa"/>
            </w:tcMar>
            <w:vAlign w:val="center"/>
          </w:tcPr>
          <w:p w14:paraId="796B4D7C">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交货</w:t>
            </w:r>
          </w:p>
          <w:p w14:paraId="5C96B1E1">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方式</w:t>
            </w:r>
          </w:p>
        </w:tc>
        <w:tc>
          <w:tcPr>
            <w:tcW w:w="765" w:type="dxa"/>
            <w:tcBorders>
              <w:top w:val="single" w:color="000000" w:sz="4" w:space="0"/>
              <w:left w:val="single" w:color="000000" w:sz="4" w:space="0"/>
              <w:bottom w:val="single" w:color="000000" w:sz="4" w:space="0"/>
              <w:right w:val="single" w:color="000000" w:sz="6" w:space="0"/>
            </w:tcBorders>
            <w:noWrap w:val="0"/>
            <w:tcMar>
              <w:top w:w="28" w:type="dxa"/>
              <w:left w:w="28" w:type="dxa"/>
              <w:bottom w:w="28" w:type="dxa"/>
              <w:right w:w="28" w:type="dxa"/>
            </w:tcMar>
            <w:vAlign w:val="center"/>
          </w:tcPr>
          <w:p w14:paraId="395A28AC">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送达</w:t>
            </w:r>
          </w:p>
          <w:p w14:paraId="2A4A888E">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地点</w:t>
            </w:r>
          </w:p>
        </w:tc>
        <w:tc>
          <w:tcPr>
            <w:tcW w:w="630" w:type="dxa"/>
            <w:tcBorders>
              <w:top w:val="single" w:color="000000" w:sz="4" w:space="0"/>
              <w:left w:val="single" w:color="000000" w:sz="6" w:space="0"/>
              <w:bottom w:val="single" w:color="000000" w:sz="4" w:space="0"/>
              <w:right w:val="single" w:color="000000" w:sz="4" w:space="0"/>
            </w:tcBorders>
            <w:noWrap w:val="0"/>
            <w:tcMar>
              <w:top w:w="28" w:type="dxa"/>
              <w:left w:w="28" w:type="dxa"/>
              <w:bottom w:w="28" w:type="dxa"/>
              <w:right w:w="28" w:type="dxa"/>
            </w:tcMar>
            <w:vAlign w:val="center"/>
          </w:tcPr>
          <w:p w14:paraId="1843A709">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备注</w:t>
            </w:r>
          </w:p>
        </w:tc>
      </w:tr>
      <w:tr w14:paraId="0AA07031">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4DCFC893">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06F41C54">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21111D8E">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5AF0F3FE">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000000" w:sz="4" w:space="0"/>
            </w:tcBorders>
            <w:noWrap w:val="0"/>
            <w:vAlign w:val="center"/>
          </w:tcPr>
          <w:p w14:paraId="7F2A60A5">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688CB9E1">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70075BC5">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2F380D9">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0F5B04F5">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6" w:space="0"/>
              <w:bottom w:val="single" w:color="000000" w:sz="4" w:space="0"/>
              <w:right w:val="single" w:color="000000" w:sz="4" w:space="0"/>
            </w:tcBorders>
            <w:noWrap w:val="0"/>
            <w:vAlign w:val="center"/>
          </w:tcPr>
          <w:p w14:paraId="19C6AA93">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4F4E5D81">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1C5EC28A">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0BAC6215">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192AD657">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45CF7189">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000000" w:sz="4" w:space="0"/>
            </w:tcBorders>
            <w:noWrap w:val="0"/>
            <w:vAlign w:val="center"/>
          </w:tcPr>
          <w:p w14:paraId="460DF5DA">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7440FBC1">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2B27AC90">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B5D0808">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033CE640">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6" w:space="0"/>
              <w:bottom w:val="single" w:color="000000" w:sz="4" w:space="0"/>
              <w:right w:val="single" w:color="000000" w:sz="4" w:space="0"/>
            </w:tcBorders>
            <w:noWrap w:val="0"/>
            <w:vAlign w:val="center"/>
          </w:tcPr>
          <w:p w14:paraId="3BCF7CE7">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41A590AC">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027ED01D">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59A3CD06">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7C765DCE">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3834457B">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000000" w:sz="4" w:space="0"/>
            </w:tcBorders>
            <w:noWrap w:val="0"/>
            <w:vAlign w:val="center"/>
          </w:tcPr>
          <w:p w14:paraId="1D64F693">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CC5EED8">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1FC27D2B">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814D4AA">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56C30AE0">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6" w:space="0"/>
              <w:bottom w:val="single" w:color="000000" w:sz="4" w:space="0"/>
              <w:right w:val="single" w:color="000000" w:sz="4" w:space="0"/>
            </w:tcBorders>
            <w:noWrap w:val="0"/>
            <w:vAlign w:val="center"/>
          </w:tcPr>
          <w:p w14:paraId="4BA83FC4">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424FECBF">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7370A9D4">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0A6494D8">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3442B996">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1E5E0991">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000000" w:sz="4" w:space="0"/>
            </w:tcBorders>
            <w:noWrap w:val="0"/>
            <w:vAlign w:val="center"/>
          </w:tcPr>
          <w:p w14:paraId="38C38676">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098D374">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173B647C">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FD185A2">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100104D4">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6" w:space="0"/>
              <w:bottom w:val="single" w:color="000000" w:sz="4" w:space="0"/>
              <w:right w:val="single" w:color="000000" w:sz="4" w:space="0"/>
            </w:tcBorders>
            <w:noWrap w:val="0"/>
            <w:vAlign w:val="center"/>
          </w:tcPr>
          <w:p w14:paraId="668DB5C8">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0D97A035">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23D2A554">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5F842B2B">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291900F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26F7EC68">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000000" w:sz="4" w:space="0"/>
            </w:tcBorders>
            <w:noWrap w:val="0"/>
            <w:vAlign w:val="center"/>
          </w:tcPr>
          <w:p w14:paraId="1868B031">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46A09E11">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5B9E14EC">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2BC79B7">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66BC2842">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6" w:space="0"/>
              <w:bottom w:val="single" w:color="000000" w:sz="4" w:space="0"/>
              <w:right w:val="single" w:color="000000" w:sz="4" w:space="0"/>
            </w:tcBorders>
            <w:noWrap w:val="0"/>
            <w:vAlign w:val="center"/>
          </w:tcPr>
          <w:p w14:paraId="03C2A552">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781A659F">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54C9E8E7">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7BEBC07B">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1EB24C6E">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66540496">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000000" w:sz="4" w:space="0"/>
            </w:tcBorders>
            <w:noWrap w:val="0"/>
            <w:vAlign w:val="center"/>
          </w:tcPr>
          <w:p w14:paraId="2F7F1219">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30F5C5F7">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11AAF5E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606BD39">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0951AB41">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4" w:space="0"/>
              <w:bottom w:val="single" w:color="000000" w:sz="4" w:space="0"/>
              <w:right w:val="single" w:color="000000" w:sz="6" w:space="0"/>
            </w:tcBorders>
            <w:noWrap w:val="0"/>
            <w:vAlign w:val="center"/>
          </w:tcPr>
          <w:p w14:paraId="56903F15">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732116DF">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0B7F3C85">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0CCF38AE">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60641350">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294B1ECE">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000000" w:sz="4" w:space="0"/>
            </w:tcBorders>
            <w:noWrap w:val="0"/>
            <w:vAlign w:val="center"/>
          </w:tcPr>
          <w:p w14:paraId="28FE8D18">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4" w:space="0"/>
              <w:bottom w:val="single" w:color="000000" w:sz="4" w:space="0"/>
              <w:right w:val="single" w:color="000000" w:sz="4" w:space="0"/>
            </w:tcBorders>
            <w:noWrap w:val="0"/>
            <w:vAlign w:val="center"/>
          </w:tcPr>
          <w:p w14:paraId="5A925D5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520AB0D0">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6FAAAFE">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09F17793">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4" w:space="0"/>
              <w:bottom w:val="single" w:color="000000" w:sz="4" w:space="0"/>
              <w:right w:val="single" w:color="000000" w:sz="6" w:space="0"/>
            </w:tcBorders>
            <w:noWrap w:val="0"/>
            <w:vAlign w:val="center"/>
          </w:tcPr>
          <w:p w14:paraId="20648020">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0D042547">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55C54CC5">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4967D28E">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2F8E0906">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5DC2F094">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4" w:space="0"/>
              <w:bottom w:val="single" w:color="000000" w:sz="4" w:space="0"/>
              <w:right w:val="single" w:color="000000" w:sz="6" w:space="0"/>
            </w:tcBorders>
            <w:noWrap w:val="0"/>
            <w:vAlign w:val="center"/>
          </w:tcPr>
          <w:p w14:paraId="526DCAE3">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6" w:space="0"/>
              <w:bottom w:val="single" w:color="000000" w:sz="4" w:space="0"/>
              <w:right w:val="single" w:color="000000" w:sz="4" w:space="0"/>
            </w:tcBorders>
            <w:noWrap w:val="0"/>
            <w:vAlign w:val="center"/>
          </w:tcPr>
          <w:p w14:paraId="3A21AC65">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08016BF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7DAC3FC">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50AD2F00">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4" w:space="0"/>
              <w:bottom w:val="single" w:color="000000" w:sz="4" w:space="0"/>
              <w:right w:val="single" w:color="000000" w:sz="6" w:space="0"/>
            </w:tcBorders>
            <w:noWrap w:val="0"/>
            <w:vAlign w:val="center"/>
          </w:tcPr>
          <w:p w14:paraId="64E5320A">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3318CB47">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24DE50C2">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156A4829">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3A91729D">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3C31031D">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4" w:space="0"/>
              <w:bottom w:val="single" w:color="000000" w:sz="4" w:space="0"/>
              <w:right w:val="single" w:color="000000" w:sz="6" w:space="0"/>
            </w:tcBorders>
            <w:noWrap w:val="0"/>
            <w:vAlign w:val="center"/>
          </w:tcPr>
          <w:p w14:paraId="575C440C">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6" w:space="0"/>
              <w:bottom w:val="single" w:color="000000" w:sz="4" w:space="0"/>
              <w:right w:val="single" w:color="000000" w:sz="4" w:space="0"/>
            </w:tcBorders>
            <w:noWrap w:val="0"/>
            <w:vAlign w:val="center"/>
          </w:tcPr>
          <w:p w14:paraId="6C64FDB0">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2198B5AC">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9A338D8">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5001C873">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4" w:space="0"/>
              <w:bottom w:val="single" w:color="000000" w:sz="4" w:space="0"/>
              <w:right w:val="single" w:color="000000" w:sz="6" w:space="0"/>
            </w:tcBorders>
            <w:noWrap w:val="0"/>
            <w:vAlign w:val="center"/>
          </w:tcPr>
          <w:p w14:paraId="60CB3CB3">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62EF564E">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0"/>
            <w:vAlign w:val="center"/>
          </w:tcPr>
          <w:p w14:paraId="649551AC">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4" w:space="0"/>
              <w:bottom w:val="single" w:color="000000" w:sz="4" w:space="0"/>
              <w:right w:val="single" w:color="000000" w:sz="4" w:space="0"/>
            </w:tcBorders>
            <w:noWrap w:val="0"/>
            <w:vAlign w:val="top"/>
          </w:tcPr>
          <w:p w14:paraId="0B042E2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4" w:space="0"/>
              <w:bottom w:val="single" w:color="000000" w:sz="4" w:space="0"/>
              <w:right w:val="single" w:color="000000" w:sz="6" w:space="0"/>
            </w:tcBorders>
            <w:noWrap w:val="0"/>
            <w:vAlign w:val="center"/>
          </w:tcPr>
          <w:p w14:paraId="131CFDE3">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6" w:space="0"/>
            </w:tcBorders>
            <w:noWrap w:val="0"/>
            <w:vAlign w:val="center"/>
          </w:tcPr>
          <w:p w14:paraId="33678792">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4" w:space="0"/>
              <w:bottom w:val="single" w:color="000000" w:sz="4" w:space="0"/>
              <w:right w:val="single" w:color="000000" w:sz="6" w:space="0"/>
            </w:tcBorders>
            <w:noWrap w:val="0"/>
            <w:vAlign w:val="center"/>
          </w:tcPr>
          <w:p w14:paraId="61416424">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000000" w:sz="6" w:space="0"/>
              <w:bottom w:val="single" w:color="000000" w:sz="4" w:space="0"/>
              <w:right w:val="single" w:color="000000" w:sz="4" w:space="0"/>
            </w:tcBorders>
            <w:noWrap w:val="0"/>
            <w:vAlign w:val="center"/>
          </w:tcPr>
          <w:p w14:paraId="27F6BBC9">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6CD00931">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1739A67">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288A3428">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4" w:space="0"/>
              <w:bottom w:val="single" w:color="000000" w:sz="4" w:space="0"/>
              <w:right w:val="single" w:color="000000" w:sz="6" w:space="0"/>
            </w:tcBorders>
            <w:noWrap w:val="0"/>
            <w:vAlign w:val="center"/>
          </w:tcPr>
          <w:p w14:paraId="671016CF">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79B5677C">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noWrap w:val="0"/>
            <w:vAlign w:val="center"/>
          </w:tcPr>
          <w:p w14:paraId="0F73A70E">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6" w:space="0"/>
              <w:bottom w:val="single" w:color="000000" w:sz="4" w:space="0"/>
              <w:right w:val="single" w:color="000000" w:sz="6" w:space="0"/>
            </w:tcBorders>
            <w:noWrap w:val="0"/>
            <w:vAlign w:val="top"/>
          </w:tcPr>
          <w:p w14:paraId="01E54533">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6" w:space="0"/>
              <w:bottom w:val="single" w:color="000000" w:sz="4" w:space="0"/>
              <w:right w:val="single" w:color="auto" w:sz="2" w:space="0"/>
            </w:tcBorders>
            <w:noWrap w:val="0"/>
            <w:vAlign w:val="center"/>
          </w:tcPr>
          <w:p w14:paraId="355902F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6" w:space="0"/>
              <w:bottom w:val="single" w:color="000000" w:sz="4" w:space="0"/>
              <w:right w:val="single" w:color="auto" w:sz="2" w:space="0"/>
            </w:tcBorders>
            <w:noWrap w:val="0"/>
            <w:vAlign w:val="center"/>
          </w:tcPr>
          <w:p w14:paraId="0A3DFAB2">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auto" w:sz="2" w:space="0"/>
            </w:tcBorders>
            <w:noWrap w:val="0"/>
            <w:vAlign w:val="center"/>
          </w:tcPr>
          <w:p w14:paraId="40596748">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auto" w:sz="2" w:space="0"/>
              <w:bottom w:val="single" w:color="000000" w:sz="4" w:space="0"/>
              <w:right w:val="single" w:color="000000" w:sz="4" w:space="0"/>
            </w:tcBorders>
            <w:noWrap w:val="0"/>
            <w:vAlign w:val="center"/>
          </w:tcPr>
          <w:p w14:paraId="180B7B37">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72E864AB">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EA727F4">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167EAD68">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30" w:type="dxa"/>
            <w:tcBorders>
              <w:top w:val="single" w:color="000000" w:sz="4" w:space="0"/>
              <w:left w:val="single" w:color="000000" w:sz="6" w:space="0"/>
              <w:bottom w:val="single" w:color="000000" w:sz="4" w:space="0"/>
              <w:right w:val="single" w:color="000000" w:sz="4" w:space="0"/>
            </w:tcBorders>
            <w:noWrap w:val="0"/>
            <w:vAlign w:val="center"/>
          </w:tcPr>
          <w:p w14:paraId="55262AFB">
            <w:pPr>
              <w:pStyle w:val="209"/>
              <w:spacing w:line="362" w:lineRule="auto"/>
              <w:ind w:firstLine="180" w:firstLineChars="100"/>
              <w:rPr>
                <w:rFonts w:ascii="Times New Roman" w:hAnsi="Times New Roman" w:cs="Times New Roman"/>
                <w:color w:val="auto"/>
                <w:sz w:val="18"/>
                <w:szCs w:val="18"/>
                <w:highlight w:val="none"/>
                <w:lang w:eastAsia="zh-CN" w:bidi="ar-SA"/>
              </w:rPr>
            </w:pPr>
          </w:p>
        </w:tc>
      </w:tr>
      <w:tr w14:paraId="0229FEA5">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noWrap w:val="0"/>
            <w:vAlign w:val="center"/>
          </w:tcPr>
          <w:p w14:paraId="24402A7D">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6" w:space="0"/>
              <w:bottom w:val="single" w:color="000000" w:sz="4" w:space="0"/>
              <w:right w:val="single" w:color="000000" w:sz="6" w:space="0"/>
            </w:tcBorders>
            <w:noWrap w:val="0"/>
            <w:vAlign w:val="top"/>
          </w:tcPr>
          <w:p w14:paraId="474C9A97">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6" w:space="0"/>
              <w:bottom w:val="single" w:color="000000" w:sz="4" w:space="0"/>
              <w:right w:val="single" w:color="auto" w:sz="2" w:space="0"/>
            </w:tcBorders>
            <w:noWrap w:val="0"/>
            <w:vAlign w:val="center"/>
          </w:tcPr>
          <w:p w14:paraId="50A0F4BC">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6" w:space="0"/>
              <w:bottom w:val="single" w:color="000000" w:sz="4" w:space="0"/>
              <w:right w:val="single" w:color="auto" w:sz="2" w:space="0"/>
            </w:tcBorders>
            <w:noWrap w:val="0"/>
            <w:vAlign w:val="center"/>
          </w:tcPr>
          <w:p w14:paraId="1E0DB2E3">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auto" w:sz="2" w:space="0"/>
            </w:tcBorders>
            <w:noWrap w:val="0"/>
            <w:vAlign w:val="center"/>
          </w:tcPr>
          <w:p w14:paraId="3509FFD6">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auto" w:sz="2" w:space="0"/>
              <w:bottom w:val="single" w:color="000000" w:sz="4" w:space="0"/>
              <w:right w:val="single" w:color="000000" w:sz="4" w:space="0"/>
            </w:tcBorders>
            <w:noWrap w:val="0"/>
            <w:vAlign w:val="center"/>
          </w:tcPr>
          <w:p w14:paraId="20D74AE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0EEFE910">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7814F57">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154194CB">
            <w:pPr>
              <w:rPr>
                <w:color w:val="auto"/>
                <w:sz w:val="18"/>
                <w:szCs w:val="18"/>
                <w:highlight w:val="none"/>
              </w:rPr>
            </w:pPr>
          </w:p>
        </w:tc>
        <w:tc>
          <w:tcPr>
            <w:tcW w:w="630" w:type="dxa"/>
            <w:tcBorders>
              <w:top w:val="single" w:color="000000" w:sz="4" w:space="0"/>
              <w:left w:val="single" w:color="000000" w:sz="6" w:space="0"/>
              <w:bottom w:val="single" w:color="000000" w:sz="4" w:space="0"/>
              <w:right w:val="single" w:color="000000" w:sz="4" w:space="0"/>
            </w:tcBorders>
            <w:noWrap w:val="0"/>
            <w:vAlign w:val="center"/>
          </w:tcPr>
          <w:p w14:paraId="2A5E05EE">
            <w:pPr>
              <w:rPr>
                <w:color w:val="auto"/>
                <w:sz w:val="18"/>
                <w:szCs w:val="18"/>
                <w:highlight w:val="none"/>
              </w:rPr>
            </w:pPr>
          </w:p>
        </w:tc>
      </w:tr>
      <w:tr w14:paraId="08B36B2C">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noWrap w:val="0"/>
            <w:vAlign w:val="center"/>
          </w:tcPr>
          <w:p w14:paraId="5952051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1077" w:type="dxa"/>
            <w:tcBorders>
              <w:top w:val="single" w:color="000000" w:sz="4" w:space="0"/>
              <w:left w:val="single" w:color="000000" w:sz="6" w:space="0"/>
              <w:bottom w:val="single" w:color="000000" w:sz="4" w:space="0"/>
              <w:right w:val="single" w:color="000000" w:sz="6" w:space="0"/>
            </w:tcBorders>
            <w:noWrap w:val="0"/>
            <w:vAlign w:val="top"/>
          </w:tcPr>
          <w:p w14:paraId="1C93BDC0">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2005" w:type="dxa"/>
            <w:tcBorders>
              <w:top w:val="single" w:color="000000" w:sz="4" w:space="0"/>
              <w:left w:val="single" w:color="000000" w:sz="6" w:space="0"/>
              <w:bottom w:val="single" w:color="000000" w:sz="4" w:space="0"/>
              <w:right w:val="single" w:color="auto" w:sz="2" w:space="0"/>
            </w:tcBorders>
            <w:noWrap w:val="0"/>
            <w:vAlign w:val="center"/>
          </w:tcPr>
          <w:p w14:paraId="1E60B1B4">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6" w:space="0"/>
              <w:bottom w:val="single" w:color="000000" w:sz="4" w:space="0"/>
              <w:right w:val="single" w:color="auto" w:sz="2" w:space="0"/>
            </w:tcBorders>
            <w:noWrap w:val="0"/>
            <w:vAlign w:val="center"/>
          </w:tcPr>
          <w:p w14:paraId="01CFC7B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600" w:type="dxa"/>
            <w:tcBorders>
              <w:top w:val="single" w:color="000000" w:sz="4" w:space="0"/>
              <w:left w:val="single" w:color="000000" w:sz="6" w:space="0"/>
              <w:bottom w:val="single" w:color="000000" w:sz="4" w:space="0"/>
              <w:right w:val="single" w:color="auto" w:sz="2" w:space="0"/>
            </w:tcBorders>
            <w:noWrap w:val="0"/>
            <w:vAlign w:val="center"/>
          </w:tcPr>
          <w:p w14:paraId="531527B1">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57" w:type="dxa"/>
            <w:tcBorders>
              <w:top w:val="single" w:color="000000" w:sz="4" w:space="0"/>
              <w:left w:val="single" w:color="auto" w:sz="2" w:space="0"/>
              <w:bottom w:val="single" w:color="000000" w:sz="4" w:space="0"/>
              <w:right w:val="single" w:color="000000" w:sz="4" w:space="0"/>
            </w:tcBorders>
            <w:noWrap w:val="0"/>
            <w:vAlign w:val="center"/>
          </w:tcPr>
          <w:p w14:paraId="2B25E59D">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35" w:type="dxa"/>
            <w:tcBorders>
              <w:top w:val="single" w:color="000000" w:sz="4" w:space="0"/>
              <w:left w:val="single" w:color="000000" w:sz="4" w:space="0"/>
              <w:bottom w:val="single" w:color="000000" w:sz="4" w:space="0"/>
              <w:right w:val="single" w:color="000000" w:sz="4" w:space="0"/>
            </w:tcBorders>
            <w:noWrap w:val="0"/>
            <w:vAlign w:val="top"/>
          </w:tcPr>
          <w:p w14:paraId="25E59EFF">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54A27C9">
            <w:pPr>
              <w:pStyle w:val="209"/>
              <w:spacing w:line="362" w:lineRule="auto"/>
              <w:ind w:firstLine="180" w:firstLineChars="100"/>
              <w:rPr>
                <w:rFonts w:ascii="Times New Roman" w:hAnsi="Times New Roman" w:cs="Times New Roman"/>
                <w:color w:val="auto"/>
                <w:sz w:val="18"/>
                <w:szCs w:val="18"/>
                <w:highlight w:val="none"/>
                <w:lang w:eastAsia="zh-CN" w:bidi="ar-SA"/>
              </w:rPr>
            </w:pPr>
          </w:p>
        </w:tc>
        <w:tc>
          <w:tcPr>
            <w:tcW w:w="765" w:type="dxa"/>
            <w:tcBorders>
              <w:top w:val="single" w:color="000000" w:sz="4" w:space="0"/>
              <w:left w:val="single" w:color="000000" w:sz="4" w:space="0"/>
              <w:bottom w:val="single" w:color="000000" w:sz="4" w:space="0"/>
              <w:right w:val="single" w:color="000000" w:sz="6" w:space="0"/>
            </w:tcBorders>
            <w:noWrap w:val="0"/>
            <w:vAlign w:val="center"/>
          </w:tcPr>
          <w:p w14:paraId="34E741C0">
            <w:pPr>
              <w:rPr>
                <w:color w:val="auto"/>
                <w:sz w:val="18"/>
                <w:szCs w:val="18"/>
                <w:highlight w:val="none"/>
              </w:rPr>
            </w:pPr>
          </w:p>
        </w:tc>
        <w:tc>
          <w:tcPr>
            <w:tcW w:w="630" w:type="dxa"/>
            <w:tcBorders>
              <w:top w:val="single" w:color="000000" w:sz="4" w:space="0"/>
              <w:left w:val="single" w:color="000000" w:sz="6" w:space="0"/>
              <w:bottom w:val="single" w:color="000000" w:sz="4" w:space="0"/>
              <w:right w:val="single" w:color="000000" w:sz="4" w:space="0"/>
            </w:tcBorders>
            <w:noWrap w:val="0"/>
            <w:vAlign w:val="center"/>
          </w:tcPr>
          <w:p w14:paraId="135D4841">
            <w:pPr>
              <w:rPr>
                <w:color w:val="auto"/>
                <w:sz w:val="18"/>
                <w:szCs w:val="18"/>
                <w:highlight w:val="none"/>
              </w:rPr>
            </w:pPr>
          </w:p>
        </w:tc>
      </w:tr>
    </w:tbl>
    <w:p w14:paraId="7ABC0A4F">
      <w:pPr>
        <w:pStyle w:val="209"/>
        <w:spacing w:line="362" w:lineRule="auto"/>
        <w:ind w:firstLine="180" w:firstLineChars="100"/>
        <w:rPr>
          <w:rFonts w:ascii="Times New Roman" w:hAnsi="Times New Roman" w:cs="Times New Roman"/>
          <w:color w:val="auto"/>
          <w:sz w:val="18"/>
          <w:szCs w:val="18"/>
          <w:highlight w:val="none"/>
          <w:lang w:eastAsia="zh-CN" w:bidi="ar-SA"/>
        </w:rPr>
      </w:pPr>
    </w:p>
    <w:p w14:paraId="1E4ED0A0">
      <w:pPr>
        <w:pStyle w:val="209"/>
        <w:spacing w:line="362" w:lineRule="auto"/>
        <w:ind w:firstLine="180" w:firstLineChars="10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注:1.此表由招标人填写除“数量”、“合价”栏之外的内容，“数量”、“合价”由投标人填写。</w:t>
      </w:r>
    </w:p>
    <w:p w14:paraId="6CE485E9">
      <w:pPr>
        <w:pStyle w:val="209"/>
        <w:spacing w:line="362" w:lineRule="auto"/>
        <w:ind w:firstLine="450" w:firstLineChars="25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2.结算时，“单价”栏按招标人实际采购价（包含采保费）列入。</w:t>
      </w:r>
    </w:p>
    <w:p w14:paraId="62C74D86">
      <w:pPr>
        <w:pStyle w:val="209"/>
        <w:spacing w:line="362" w:lineRule="auto"/>
        <w:ind w:firstLine="8550" w:firstLineChars="4750"/>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表-20</w:t>
      </w:r>
    </w:p>
    <w:p w14:paraId="315BD2E8">
      <w:pPr>
        <w:pStyle w:val="143"/>
        <w:tabs>
          <w:tab w:val="left" w:pos="707"/>
        </w:tabs>
        <w:jc w:val="center"/>
        <w:outlineLvl w:val="2"/>
        <w:rPr>
          <w:rFonts w:ascii="Times New Roman" w:hAnsi="Times New Roman" w:cs="Times New Roman"/>
          <w:b/>
          <w:color w:val="auto"/>
          <w:spacing w:val="1"/>
          <w:highlight w:val="none"/>
          <w:lang w:eastAsia="zh-CN" w:bidi="ar-SA"/>
        </w:rPr>
      </w:pPr>
    </w:p>
    <w:p w14:paraId="68FBDF89">
      <w:pPr>
        <w:pStyle w:val="143"/>
        <w:tabs>
          <w:tab w:val="left" w:pos="707"/>
        </w:tabs>
        <w:jc w:val="center"/>
        <w:outlineLvl w:val="2"/>
        <w:rPr>
          <w:rFonts w:ascii="Times New Roman" w:hAnsi="Times New Roman" w:cs="Times New Roman"/>
          <w:b/>
          <w:color w:val="auto"/>
          <w:spacing w:val="1"/>
          <w:highlight w:val="none"/>
          <w:lang w:eastAsia="zh-CN" w:bidi="ar-SA"/>
        </w:rPr>
      </w:pPr>
    </w:p>
    <w:p w14:paraId="610BCE29">
      <w:pPr>
        <w:pStyle w:val="143"/>
        <w:tabs>
          <w:tab w:val="left" w:pos="707"/>
        </w:tabs>
        <w:jc w:val="center"/>
        <w:outlineLvl w:val="2"/>
        <w:rPr>
          <w:rFonts w:ascii="Times New Roman" w:hAnsi="Times New Roman" w:cs="Times New Roman"/>
          <w:b/>
          <w:color w:val="auto"/>
          <w:spacing w:val="1"/>
          <w:highlight w:val="none"/>
          <w:lang w:eastAsia="zh-CN" w:bidi="ar-SA"/>
        </w:rPr>
      </w:pPr>
    </w:p>
    <w:p w14:paraId="32212F11">
      <w:pPr>
        <w:pStyle w:val="143"/>
        <w:tabs>
          <w:tab w:val="left" w:pos="707"/>
        </w:tabs>
        <w:jc w:val="center"/>
        <w:outlineLvl w:val="2"/>
        <w:rPr>
          <w:rFonts w:ascii="Times New Roman" w:hAnsi="Times New Roman" w:cs="Times New Roman"/>
          <w:b/>
          <w:color w:val="auto"/>
          <w:spacing w:val="1"/>
          <w:highlight w:val="none"/>
          <w:lang w:eastAsia="zh-CN" w:bidi="ar-SA"/>
        </w:rPr>
      </w:pPr>
      <w:r>
        <w:rPr>
          <w:rFonts w:ascii="Times New Roman" w:hAnsi="Times New Roman" w:cs="Times New Roman"/>
          <w:b/>
          <w:color w:val="auto"/>
          <w:spacing w:val="1"/>
          <w:highlight w:val="none"/>
          <w:lang w:eastAsia="zh-CN" w:bidi="ar-SA"/>
        </w:rPr>
        <w:t>承包人提供主要材料和工程设备一览表</w:t>
      </w:r>
      <w:bookmarkEnd w:id="588"/>
      <w:bookmarkEnd w:id="589"/>
      <w:bookmarkEnd w:id="590"/>
    </w:p>
    <w:p w14:paraId="4BAC138F">
      <w:pPr>
        <w:pStyle w:val="215"/>
        <w:spacing w:before="8"/>
        <w:jc w:val="center"/>
        <w:rPr>
          <w:rFonts w:ascii="Times New Roman" w:hAnsi="Times New Roman" w:cs="Times New Roman"/>
          <w:color w:val="auto"/>
          <w:sz w:val="24"/>
          <w:szCs w:val="24"/>
          <w:highlight w:val="none"/>
          <w:lang w:eastAsia="zh-CN" w:bidi="ar-SA"/>
        </w:rPr>
      </w:pPr>
      <w:r>
        <w:rPr>
          <w:rFonts w:ascii="Times New Roman" w:hAnsi="Times New Roman" w:cs="Times New Roman"/>
          <w:color w:val="auto"/>
          <w:spacing w:val="1"/>
          <w:sz w:val="24"/>
          <w:szCs w:val="24"/>
          <w:highlight w:val="none"/>
          <w:lang w:eastAsia="zh-CN" w:bidi="ar-SA"/>
        </w:rPr>
        <w:t>（适用于造价信息差额调整法）</w:t>
      </w:r>
    </w:p>
    <w:p w14:paraId="6B76256E">
      <w:pPr>
        <w:spacing w:before="19" w:line="200" w:lineRule="exact"/>
        <w:rPr>
          <w:color w:val="auto"/>
          <w:sz w:val="20"/>
          <w:szCs w:val="20"/>
          <w:highlight w:val="none"/>
        </w:rPr>
      </w:pPr>
    </w:p>
    <w:p w14:paraId="5096BBBF">
      <w:pPr>
        <w:pStyle w:val="2"/>
        <w:tabs>
          <w:tab w:val="left" w:pos="4094"/>
          <w:tab w:val="left" w:pos="7455"/>
          <w:tab w:val="left" w:pos="7981"/>
          <w:tab w:val="left" w:pos="8715"/>
        </w:tabs>
        <w:rPr>
          <w:rFonts w:eastAsia="宋体"/>
          <w:color w:val="auto"/>
          <w:highlight w:val="none"/>
        </w:rPr>
      </w:pPr>
      <w:r>
        <w:rPr>
          <w:rFonts w:eastAsia="宋体"/>
          <w:color w:val="auto"/>
          <w:highlight w:val="none"/>
        </w:rPr>
        <w:t>工</w:t>
      </w:r>
      <w:r>
        <w:rPr>
          <w:rFonts w:eastAsia="宋体"/>
          <w:color w:val="auto"/>
          <w:spacing w:val="-3"/>
          <w:highlight w:val="none"/>
        </w:rPr>
        <w:t>程</w:t>
      </w:r>
      <w:r>
        <w:rPr>
          <w:rFonts w:eastAsia="宋体"/>
          <w:color w:val="auto"/>
          <w:highlight w:val="none"/>
        </w:rPr>
        <w:t>名</w:t>
      </w:r>
      <w:r>
        <w:rPr>
          <w:rFonts w:eastAsia="宋体"/>
          <w:color w:val="auto"/>
          <w:spacing w:val="-3"/>
          <w:highlight w:val="none"/>
        </w:rPr>
        <w:t>称</w:t>
      </w:r>
      <w:r>
        <w:rPr>
          <w:rFonts w:eastAsia="宋体"/>
          <w:color w:val="auto"/>
          <w:highlight w:val="none"/>
        </w:rPr>
        <w:t>：                      标</w:t>
      </w:r>
      <w:r>
        <w:rPr>
          <w:rFonts w:eastAsia="宋体"/>
          <w:color w:val="auto"/>
          <w:spacing w:val="-3"/>
          <w:highlight w:val="none"/>
        </w:rPr>
        <w:t>段</w:t>
      </w:r>
      <w:r>
        <w:rPr>
          <w:rFonts w:eastAsia="宋体"/>
          <w:color w:val="auto"/>
          <w:highlight w:val="none"/>
        </w:rPr>
        <w:t xml:space="preserve">：                        第    </w:t>
      </w:r>
      <w:r>
        <w:rPr>
          <w:rFonts w:eastAsia="宋体"/>
          <w:color w:val="auto"/>
          <w:spacing w:val="-3"/>
          <w:highlight w:val="none"/>
        </w:rPr>
        <w:t>页</w:t>
      </w:r>
      <w:r>
        <w:rPr>
          <w:rFonts w:eastAsia="宋体"/>
          <w:color w:val="auto"/>
          <w:highlight w:val="none"/>
        </w:rPr>
        <w:t>共    页</w:t>
      </w:r>
    </w:p>
    <w:p w14:paraId="2DAAFAED">
      <w:pPr>
        <w:spacing w:before="9" w:line="40" w:lineRule="exact"/>
        <w:rPr>
          <w:color w:val="auto"/>
          <w:sz w:val="4"/>
          <w:szCs w:val="4"/>
          <w:highlight w:val="none"/>
        </w:rPr>
      </w:pPr>
    </w:p>
    <w:tbl>
      <w:tblPr>
        <w:tblStyle w:val="63"/>
        <w:tblW w:w="0" w:type="auto"/>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14:paraId="219354C2">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22412AF4">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序号</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14:paraId="76950DB2">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材料编码</w:t>
            </w: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0CBEDBF6">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名称、规格、型号</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3FA0A000">
            <w:pPr>
              <w:pStyle w:val="209"/>
              <w:spacing w:line="362" w:lineRule="auto"/>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单位</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1CC93F2B">
            <w:pPr>
              <w:pStyle w:val="209"/>
              <w:spacing w:line="362" w:lineRule="auto"/>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数量</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556989D">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风险系数</w:t>
            </w:r>
            <w:r>
              <w:rPr>
                <w:rFonts w:ascii="Times New Roman" w:hAnsi="Times New Roman" w:cs="Times New Roman"/>
                <w:color w:val="auto"/>
                <w:sz w:val="18"/>
                <w:szCs w:val="18"/>
                <w:highlight w:val="none"/>
                <w:lang w:bidi="ar-SA"/>
              </w:rPr>
              <w:t>（</w:t>
            </w:r>
            <w:r>
              <w:rPr>
                <w:rFonts w:ascii="Times New Roman" w:hAnsi="Times New Roman" w:cs="Times New Roman"/>
                <w:color w:val="auto"/>
                <w:spacing w:val="1"/>
                <w:sz w:val="18"/>
                <w:szCs w:val="18"/>
                <w:highlight w:val="none"/>
                <w:lang w:bidi="ar-SA"/>
              </w:rPr>
              <w:t>%</w:t>
            </w:r>
            <w:r>
              <w:rPr>
                <w:rFonts w:ascii="Times New Roman" w:hAnsi="Times New Roman" w:cs="Times New Roman"/>
                <w:color w:val="auto"/>
                <w:sz w:val="18"/>
                <w:szCs w:val="18"/>
                <w:highlight w:val="none"/>
                <w:lang w:bidi="ar-SA"/>
              </w:rPr>
              <w:t>）</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535E366">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基准单价</w:t>
            </w:r>
            <w:r>
              <w:rPr>
                <w:rFonts w:ascii="Times New Roman" w:hAnsi="Times New Roman" w:cs="Times New Roman"/>
                <w:color w:val="auto"/>
                <w:sz w:val="18"/>
                <w:szCs w:val="18"/>
                <w:highlight w:val="none"/>
                <w:lang w:bidi="ar-SA"/>
              </w:rPr>
              <w:t>（元）</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B39A5BF">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投标单价</w:t>
            </w:r>
            <w:r>
              <w:rPr>
                <w:rFonts w:ascii="Times New Roman" w:hAnsi="Times New Roman" w:cs="Times New Roman"/>
                <w:color w:val="auto"/>
                <w:sz w:val="18"/>
                <w:szCs w:val="18"/>
                <w:highlight w:val="none"/>
                <w:lang w:bidi="ar-SA"/>
              </w:rPr>
              <w:t>（元）</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D456A9F">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发承包人确认单价（元）</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3D0FB33">
            <w:pPr>
              <w:pStyle w:val="209"/>
              <w:jc w:val="center"/>
              <w:rPr>
                <w:rFonts w:ascii="Times New Roman" w:hAnsi="Times New Roman" w:cs="Times New Roman"/>
                <w:color w:val="auto"/>
                <w:sz w:val="18"/>
                <w:szCs w:val="18"/>
                <w:highlight w:val="none"/>
                <w:lang w:eastAsia="zh-CN" w:bidi="ar-SA"/>
              </w:rPr>
            </w:pPr>
            <w:r>
              <w:rPr>
                <w:rFonts w:ascii="Times New Roman" w:hAnsi="Times New Roman" w:cs="Times New Roman"/>
                <w:color w:val="auto"/>
                <w:sz w:val="18"/>
                <w:szCs w:val="18"/>
                <w:highlight w:val="none"/>
                <w:lang w:eastAsia="zh-CN" w:bidi="ar-SA"/>
              </w:rPr>
              <w:t>备注</w:t>
            </w:r>
          </w:p>
        </w:tc>
      </w:tr>
      <w:tr w14:paraId="56221072">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35E66E51">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3B57A090">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67F174CD">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3802F22">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4F152516">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036AB92">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AF211D9">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2B0AD85">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4E46597">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ADC1498">
            <w:pPr>
              <w:rPr>
                <w:color w:val="auto"/>
                <w:highlight w:val="none"/>
              </w:rPr>
            </w:pPr>
          </w:p>
        </w:tc>
      </w:tr>
      <w:tr w14:paraId="55CBD072">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7750269F">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3C0B64D6">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47FE74CB">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3E4C7BF3">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B5988E2">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E87F9AC">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33D7896">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0D74BCA">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26C50EB">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18CDEAF">
            <w:pPr>
              <w:rPr>
                <w:color w:val="auto"/>
                <w:highlight w:val="none"/>
              </w:rPr>
            </w:pPr>
          </w:p>
        </w:tc>
      </w:tr>
      <w:tr w14:paraId="60D62CB4">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2F4527BB">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16F51F91">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68821E05">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11C65A7F">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96E9A58">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16CF2D8">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CF174CB">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46BA6B4">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5EC4E43">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A8190FA">
            <w:pPr>
              <w:rPr>
                <w:color w:val="auto"/>
                <w:highlight w:val="none"/>
              </w:rPr>
            </w:pPr>
          </w:p>
        </w:tc>
      </w:tr>
      <w:tr w14:paraId="7535B378">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06C02F4D">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1208E28D">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7E7391C2">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3FBCC9F">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575CF9A">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9773DA6">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F734B2B">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564E1AA">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41ABA47">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2396F2C2">
            <w:pPr>
              <w:rPr>
                <w:color w:val="auto"/>
                <w:highlight w:val="none"/>
              </w:rPr>
            </w:pPr>
          </w:p>
        </w:tc>
      </w:tr>
      <w:tr w14:paraId="46241328">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1859AF14">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5D72F540">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7BF2D7EF">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4FB84E3D">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372F1FF9">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ACB1C4F">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C801FC5">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1212BE3">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CF1E67E">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A9917E5">
            <w:pPr>
              <w:rPr>
                <w:color w:val="auto"/>
                <w:highlight w:val="none"/>
              </w:rPr>
            </w:pPr>
          </w:p>
        </w:tc>
      </w:tr>
      <w:tr w14:paraId="2048EA14">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425A3A33">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72381FEF">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6EDEDF64">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9F41793">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3B10CB2">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885429C">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C38B7F6">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967A4BC">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F1D1D8F">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20DBADE">
            <w:pPr>
              <w:rPr>
                <w:color w:val="auto"/>
                <w:highlight w:val="none"/>
              </w:rPr>
            </w:pPr>
          </w:p>
        </w:tc>
      </w:tr>
      <w:tr w14:paraId="0BE1A1DF">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6AD36589">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3387B1F3">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18F68902">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B058809">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FB0C895">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B363DCF">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372BB3C">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C80DC6E">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1EAA2A4">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B324980">
            <w:pPr>
              <w:rPr>
                <w:color w:val="auto"/>
                <w:highlight w:val="none"/>
              </w:rPr>
            </w:pPr>
          </w:p>
        </w:tc>
      </w:tr>
      <w:tr w14:paraId="381EB1B3">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70639391">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73439DF8">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7D5EFE4C">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C24863A">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19CB3D2">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E9328ED">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43FDAC4">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39D36CC">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935A203">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063BCA6">
            <w:pPr>
              <w:rPr>
                <w:color w:val="auto"/>
                <w:highlight w:val="none"/>
              </w:rPr>
            </w:pPr>
          </w:p>
        </w:tc>
      </w:tr>
      <w:tr w14:paraId="034E9763">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4C56C7AE">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6C0DB907">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24F1A811">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48CC4D17">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B73CC4B">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7C0303A">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3151B74">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5F65C96">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7CF7AAA">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30C20BA">
            <w:pPr>
              <w:rPr>
                <w:color w:val="auto"/>
                <w:highlight w:val="none"/>
              </w:rPr>
            </w:pPr>
          </w:p>
        </w:tc>
      </w:tr>
      <w:tr w14:paraId="3E05E536">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409912EC">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6C1F9B61">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5144E75A">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909951D">
            <w:pPr>
              <w:rPr>
                <w:color w:val="auto"/>
                <w:highlight w:val="none"/>
              </w:rPr>
            </w:pP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3D851504">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C2F29EE">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63F3357">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4732527">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0E269BE">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DA48E27">
            <w:pPr>
              <w:rPr>
                <w:color w:val="auto"/>
                <w:highlight w:val="none"/>
              </w:rPr>
            </w:pPr>
          </w:p>
        </w:tc>
      </w:tr>
      <w:tr w14:paraId="4DCE292E">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0374D8E0">
            <w:pPr>
              <w:pStyle w:val="209"/>
              <w:jc w:val="center"/>
              <w:rPr>
                <w:rFonts w:ascii="Times New Roman" w:hAnsi="Times New Roman" w:cs="Times New Roman"/>
                <w:color w:val="auto"/>
                <w:sz w:val="18"/>
                <w:szCs w:val="18"/>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1AEBB01B">
            <w:pPr>
              <w:rPr>
                <w:color w:val="auto"/>
                <w:highlight w:val="none"/>
              </w:rPr>
            </w:pPr>
          </w:p>
        </w:tc>
        <w:tc>
          <w:tcPr>
            <w:tcW w:w="1575" w:type="dxa"/>
            <w:tcBorders>
              <w:top w:val="single" w:color="000000" w:sz="4" w:space="0"/>
              <w:left w:val="single" w:color="000000" w:sz="4" w:space="0"/>
              <w:bottom w:val="single" w:color="000000" w:sz="4" w:space="0"/>
              <w:right w:val="single" w:color="000000" w:sz="4" w:space="0"/>
            </w:tcBorders>
            <w:noWrap w:val="0"/>
            <w:vAlign w:val="center"/>
          </w:tcPr>
          <w:p w14:paraId="6B0E91D1">
            <w:pPr>
              <w:rPr>
                <w:color w:val="auto"/>
                <w:highlight w:val="none"/>
              </w:rPr>
            </w:pPr>
          </w:p>
        </w:tc>
        <w:tc>
          <w:tcPr>
            <w:tcW w:w="758" w:type="dxa"/>
            <w:tcBorders>
              <w:top w:val="single" w:color="000000" w:sz="4" w:space="0"/>
              <w:left w:val="single" w:color="000000" w:sz="4" w:space="0"/>
              <w:bottom w:val="single" w:color="000000" w:sz="4" w:space="0"/>
              <w:right w:val="single" w:color="000000" w:sz="6" w:space="0"/>
            </w:tcBorders>
            <w:noWrap w:val="0"/>
            <w:vAlign w:val="center"/>
          </w:tcPr>
          <w:p w14:paraId="65C4587C">
            <w:pPr>
              <w:rPr>
                <w:color w:val="auto"/>
                <w:highlight w:val="none"/>
              </w:rPr>
            </w:pPr>
          </w:p>
        </w:tc>
        <w:tc>
          <w:tcPr>
            <w:tcW w:w="758" w:type="dxa"/>
            <w:tcBorders>
              <w:top w:val="single" w:color="000000" w:sz="4" w:space="0"/>
              <w:left w:val="single" w:color="000000" w:sz="6" w:space="0"/>
              <w:bottom w:val="single" w:color="000000" w:sz="4" w:space="0"/>
              <w:right w:val="single" w:color="000000" w:sz="4" w:space="0"/>
            </w:tcBorders>
            <w:noWrap w:val="0"/>
            <w:vAlign w:val="center"/>
          </w:tcPr>
          <w:p w14:paraId="0C350E16">
            <w:pPr>
              <w:rPr>
                <w:color w:val="auto"/>
                <w:highlight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54A4D80">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AE12D61">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60ACF40">
            <w:pPr>
              <w:rPr>
                <w:color w:val="auto"/>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5DE6DC6">
            <w:pPr>
              <w:rPr>
                <w:color w:val="auto"/>
                <w:highlight w:val="none"/>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5F85001">
            <w:pPr>
              <w:rPr>
                <w:color w:val="auto"/>
                <w:highlight w:val="none"/>
              </w:rPr>
            </w:pPr>
          </w:p>
        </w:tc>
      </w:tr>
      <w:tr w14:paraId="001BB802">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14:paraId="0E9BB433">
            <w:pPr>
              <w:pStyle w:val="209"/>
              <w:spacing w:before="4" w:line="140" w:lineRule="exact"/>
              <w:rPr>
                <w:rFonts w:ascii="Times New Roman" w:hAnsi="Times New Roman" w:cs="Times New Roman"/>
                <w:color w:val="auto"/>
                <w:sz w:val="14"/>
                <w:szCs w:val="14"/>
                <w:highlight w:val="none"/>
                <w:lang w:eastAsia="zh-CN" w:bidi="ar-SA"/>
              </w:rPr>
            </w:pPr>
          </w:p>
        </w:tc>
        <w:tc>
          <w:tcPr>
            <w:tcW w:w="1341" w:type="dxa"/>
            <w:tcBorders>
              <w:top w:val="single" w:color="000000" w:sz="4" w:space="0"/>
              <w:left w:val="single" w:color="000000" w:sz="4" w:space="0"/>
              <w:bottom w:val="single" w:color="000000" w:sz="4" w:space="0"/>
              <w:right w:val="single" w:color="000000" w:sz="4" w:space="0"/>
            </w:tcBorders>
            <w:noWrap w:val="0"/>
            <w:vAlign w:val="top"/>
          </w:tcPr>
          <w:p w14:paraId="6F6A333D">
            <w:pPr>
              <w:pStyle w:val="209"/>
              <w:tabs>
                <w:tab w:val="left" w:pos="542"/>
              </w:tabs>
              <w:jc w:val="center"/>
              <w:rPr>
                <w:rFonts w:ascii="Times New Roman" w:hAnsi="Times New Roman" w:cs="Times New Roman"/>
                <w:color w:val="auto"/>
                <w:sz w:val="18"/>
                <w:szCs w:val="18"/>
                <w:highlight w:val="none"/>
                <w:lang w:eastAsia="zh-CN" w:bidi="ar-SA"/>
              </w:rPr>
            </w:pPr>
          </w:p>
        </w:tc>
        <w:tc>
          <w:tcPr>
            <w:tcW w:w="1575" w:type="dxa"/>
            <w:tcBorders>
              <w:top w:val="single" w:color="000000" w:sz="4" w:space="0"/>
              <w:left w:val="single" w:color="000000" w:sz="4" w:space="0"/>
              <w:bottom w:val="single" w:color="000000" w:sz="4" w:space="0"/>
              <w:right w:val="single" w:color="000000" w:sz="6" w:space="0"/>
            </w:tcBorders>
            <w:noWrap w:val="0"/>
            <w:vAlign w:val="center"/>
          </w:tcPr>
          <w:p w14:paraId="524F2ADC">
            <w:pPr>
              <w:pStyle w:val="209"/>
              <w:tabs>
                <w:tab w:val="left" w:pos="542"/>
              </w:tabs>
              <w:jc w:val="center"/>
              <w:rPr>
                <w:rFonts w:ascii="Times New Roman" w:hAnsi="Times New Roman" w:cs="Times New Roman"/>
                <w:color w:val="auto"/>
                <w:sz w:val="18"/>
                <w:szCs w:val="18"/>
                <w:highlight w:val="none"/>
                <w:lang w:eastAsia="zh-CN" w:bidi="ar-SA"/>
              </w:rPr>
            </w:pPr>
          </w:p>
        </w:tc>
        <w:tc>
          <w:tcPr>
            <w:tcW w:w="758" w:type="dxa"/>
            <w:tcBorders>
              <w:top w:val="single" w:color="000000" w:sz="4" w:space="0"/>
              <w:left w:val="single" w:color="000000" w:sz="6" w:space="0"/>
              <w:bottom w:val="single" w:color="000000" w:sz="4" w:space="0"/>
              <w:right w:val="single" w:color="000000" w:sz="4" w:space="0"/>
            </w:tcBorders>
            <w:noWrap w:val="0"/>
            <w:vAlign w:val="center"/>
          </w:tcPr>
          <w:p w14:paraId="769FD3A7">
            <w:pPr>
              <w:pStyle w:val="209"/>
              <w:tabs>
                <w:tab w:val="left" w:pos="542"/>
              </w:tabs>
              <w:jc w:val="center"/>
              <w:rPr>
                <w:rFonts w:ascii="Times New Roman" w:hAnsi="Times New Roman" w:cs="Times New Roman"/>
                <w:color w:val="auto"/>
                <w:sz w:val="18"/>
                <w:szCs w:val="18"/>
                <w:highlight w:val="none"/>
                <w:lang w:eastAsia="zh-CN" w:bidi="ar-SA"/>
              </w:rPr>
            </w:pPr>
          </w:p>
        </w:tc>
        <w:tc>
          <w:tcPr>
            <w:tcW w:w="758" w:type="dxa"/>
            <w:tcBorders>
              <w:top w:val="single" w:color="000000" w:sz="4" w:space="0"/>
              <w:left w:val="single" w:color="000000" w:sz="6" w:space="0"/>
              <w:bottom w:val="single" w:color="000000" w:sz="4" w:space="0"/>
              <w:right w:val="single" w:color="000000" w:sz="4" w:space="0"/>
            </w:tcBorders>
            <w:noWrap w:val="0"/>
            <w:vAlign w:val="center"/>
          </w:tcPr>
          <w:p w14:paraId="790A473B">
            <w:pPr>
              <w:pStyle w:val="209"/>
              <w:tabs>
                <w:tab w:val="left" w:pos="542"/>
              </w:tabs>
              <w:ind w:left="199"/>
              <w:jc w:val="center"/>
              <w:rPr>
                <w:rFonts w:ascii="Times New Roman" w:hAnsi="Times New Roman" w:cs="Times New Roman"/>
                <w:color w:val="auto"/>
                <w:sz w:val="18"/>
                <w:szCs w:val="18"/>
                <w:highlight w:val="none"/>
                <w:lang w:eastAsia="zh-CN" w:bidi="ar-SA"/>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BABC8E7">
            <w:pPr>
              <w:pStyle w:val="209"/>
              <w:rPr>
                <w:rFonts w:ascii="Times New Roman" w:hAnsi="Times New Roman" w:cs="Times New Roman"/>
                <w:color w:val="auto"/>
                <w:highlight w:val="none"/>
                <w:lang w:eastAsia="zh-CN" w:bidi="ar-SA"/>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067A291">
            <w:pPr>
              <w:pStyle w:val="209"/>
              <w:jc w:val="center"/>
              <w:rPr>
                <w:rFonts w:ascii="Times New Roman" w:hAnsi="Times New Roman" w:cs="Times New Roman"/>
                <w:color w:val="auto"/>
                <w:sz w:val="18"/>
                <w:szCs w:val="18"/>
                <w:highlight w:val="none"/>
                <w:lang w:bidi="ar-SA"/>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3BE92BC">
            <w:pPr>
              <w:pStyle w:val="209"/>
              <w:spacing w:before="4" w:line="140" w:lineRule="exact"/>
              <w:rPr>
                <w:rFonts w:ascii="Times New Roman" w:hAnsi="Times New Roman" w:cs="Times New Roman"/>
                <w:color w:val="auto"/>
                <w:sz w:val="14"/>
                <w:szCs w:val="14"/>
                <w:highlight w:val="none"/>
                <w:lang w:eastAsia="zh-CN" w:bidi="ar-SA"/>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EA6C048">
            <w:pPr>
              <w:pStyle w:val="209"/>
              <w:spacing w:before="4" w:line="140" w:lineRule="exact"/>
              <w:rPr>
                <w:rFonts w:ascii="Times New Roman" w:hAnsi="Times New Roman" w:cs="Times New Roman"/>
                <w:color w:val="auto"/>
                <w:sz w:val="14"/>
                <w:szCs w:val="14"/>
                <w:highlight w:val="none"/>
                <w:lang w:eastAsia="zh-CN" w:bidi="ar-SA"/>
              </w:rPr>
            </w:pP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63A4B5C">
            <w:pPr>
              <w:pStyle w:val="209"/>
              <w:spacing w:before="4" w:line="140" w:lineRule="exact"/>
              <w:rPr>
                <w:rFonts w:ascii="Times New Roman" w:hAnsi="Times New Roman" w:cs="Times New Roman"/>
                <w:color w:val="auto"/>
                <w:sz w:val="14"/>
                <w:szCs w:val="14"/>
                <w:highlight w:val="none"/>
                <w:lang w:eastAsia="zh-CN" w:bidi="ar-SA"/>
              </w:rPr>
            </w:pPr>
          </w:p>
        </w:tc>
      </w:tr>
      <w:tr w14:paraId="6D035C2D">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noWrap w:val="0"/>
            <w:vAlign w:val="center"/>
          </w:tcPr>
          <w:p w14:paraId="1E6E3896">
            <w:pPr>
              <w:pStyle w:val="209"/>
              <w:spacing w:before="4" w:line="140" w:lineRule="exact"/>
              <w:rPr>
                <w:rFonts w:ascii="Times New Roman" w:hAnsi="Times New Roman" w:cs="Times New Roman"/>
                <w:color w:val="auto"/>
                <w:sz w:val="14"/>
                <w:szCs w:val="14"/>
                <w:highlight w:val="none"/>
                <w:lang w:eastAsia="zh-CN" w:bidi="ar-SA"/>
              </w:rPr>
            </w:pPr>
          </w:p>
          <w:p w14:paraId="491A8C2C">
            <w:pPr>
              <w:pStyle w:val="209"/>
              <w:spacing w:before="4" w:line="140" w:lineRule="exact"/>
              <w:rPr>
                <w:rFonts w:ascii="Times New Roman" w:hAnsi="Times New Roman" w:cs="Times New Roman"/>
                <w:color w:val="auto"/>
                <w:sz w:val="14"/>
                <w:szCs w:val="14"/>
                <w:highlight w:val="none"/>
                <w:lang w:eastAsia="zh-CN" w:bidi="ar-SA"/>
              </w:rPr>
            </w:pPr>
          </w:p>
        </w:tc>
        <w:tc>
          <w:tcPr>
            <w:tcW w:w="1341" w:type="dxa"/>
            <w:tcBorders>
              <w:top w:val="single" w:color="000000" w:sz="4" w:space="0"/>
              <w:left w:val="single" w:color="000000" w:sz="4" w:space="0"/>
              <w:bottom w:val="single" w:color="auto" w:sz="2" w:space="0"/>
              <w:right w:val="single" w:color="000000" w:sz="4" w:space="0"/>
            </w:tcBorders>
            <w:noWrap w:val="0"/>
            <w:vAlign w:val="top"/>
          </w:tcPr>
          <w:p w14:paraId="5EAF8F22">
            <w:pPr>
              <w:pStyle w:val="209"/>
              <w:tabs>
                <w:tab w:val="left" w:pos="542"/>
              </w:tabs>
              <w:jc w:val="center"/>
              <w:rPr>
                <w:rFonts w:ascii="Times New Roman" w:hAnsi="Times New Roman" w:cs="Times New Roman"/>
                <w:color w:val="auto"/>
                <w:sz w:val="18"/>
                <w:szCs w:val="18"/>
                <w:highlight w:val="none"/>
                <w:lang w:eastAsia="zh-CN" w:bidi="ar-SA"/>
              </w:rPr>
            </w:pPr>
          </w:p>
        </w:tc>
        <w:tc>
          <w:tcPr>
            <w:tcW w:w="1575" w:type="dxa"/>
            <w:tcBorders>
              <w:top w:val="single" w:color="000000" w:sz="4" w:space="0"/>
              <w:left w:val="single" w:color="000000" w:sz="4" w:space="0"/>
              <w:bottom w:val="single" w:color="auto" w:sz="2" w:space="0"/>
              <w:right w:val="single" w:color="000000" w:sz="6" w:space="0"/>
            </w:tcBorders>
            <w:noWrap w:val="0"/>
            <w:vAlign w:val="center"/>
          </w:tcPr>
          <w:p w14:paraId="0881AFBD">
            <w:pPr>
              <w:pStyle w:val="209"/>
              <w:tabs>
                <w:tab w:val="left" w:pos="542"/>
              </w:tabs>
              <w:jc w:val="center"/>
              <w:rPr>
                <w:rFonts w:ascii="Times New Roman" w:hAnsi="Times New Roman" w:cs="Times New Roman"/>
                <w:color w:val="auto"/>
                <w:sz w:val="18"/>
                <w:szCs w:val="18"/>
                <w:highlight w:val="none"/>
                <w:lang w:eastAsia="zh-CN" w:bidi="ar-SA"/>
              </w:rPr>
            </w:pPr>
          </w:p>
        </w:tc>
        <w:tc>
          <w:tcPr>
            <w:tcW w:w="758" w:type="dxa"/>
            <w:tcBorders>
              <w:top w:val="single" w:color="000000" w:sz="4" w:space="0"/>
              <w:left w:val="single" w:color="000000" w:sz="6" w:space="0"/>
              <w:bottom w:val="single" w:color="auto" w:sz="2" w:space="0"/>
              <w:right w:val="single" w:color="000000" w:sz="4" w:space="0"/>
            </w:tcBorders>
            <w:noWrap w:val="0"/>
            <w:vAlign w:val="center"/>
          </w:tcPr>
          <w:p w14:paraId="342FC32B">
            <w:pPr>
              <w:pStyle w:val="209"/>
              <w:tabs>
                <w:tab w:val="left" w:pos="542"/>
              </w:tabs>
              <w:jc w:val="center"/>
              <w:rPr>
                <w:rFonts w:ascii="Times New Roman" w:hAnsi="Times New Roman" w:cs="Times New Roman"/>
                <w:color w:val="auto"/>
                <w:sz w:val="18"/>
                <w:szCs w:val="18"/>
                <w:highlight w:val="none"/>
                <w:lang w:eastAsia="zh-CN" w:bidi="ar-SA"/>
              </w:rPr>
            </w:pPr>
          </w:p>
        </w:tc>
        <w:tc>
          <w:tcPr>
            <w:tcW w:w="758" w:type="dxa"/>
            <w:tcBorders>
              <w:top w:val="single" w:color="000000" w:sz="4" w:space="0"/>
              <w:left w:val="single" w:color="000000" w:sz="6" w:space="0"/>
              <w:bottom w:val="single" w:color="auto" w:sz="2" w:space="0"/>
              <w:right w:val="single" w:color="000000" w:sz="4" w:space="0"/>
            </w:tcBorders>
            <w:noWrap w:val="0"/>
            <w:vAlign w:val="center"/>
          </w:tcPr>
          <w:p w14:paraId="6F5C5C26">
            <w:pPr>
              <w:pStyle w:val="209"/>
              <w:tabs>
                <w:tab w:val="left" w:pos="542"/>
              </w:tabs>
              <w:ind w:left="199"/>
              <w:jc w:val="center"/>
              <w:rPr>
                <w:rFonts w:ascii="Times New Roman" w:hAnsi="Times New Roman" w:cs="Times New Roman"/>
                <w:color w:val="auto"/>
                <w:sz w:val="18"/>
                <w:szCs w:val="18"/>
                <w:highlight w:val="none"/>
                <w:lang w:eastAsia="zh-CN" w:bidi="ar-SA"/>
              </w:rPr>
            </w:pPr>
          </w:p>
        </w:tc>
        <w:tc>
          <w:tcPr>
            <w:tcW w:w="850" w:type="dxa"/>
            <w:tcBorders>
              <w:top w:val="single" w:color="000000" w:sz="4" w:space="0"/>
              <w:left w:val="single" w:color="000000" w:sz="4" w:space="0"/>
              <w:bottom w:val="single" w:color="auto" w:sz="2" w:space="0"/>
              <w:right w:val="single" w:color="000000" w:sz="4" w:space="0"/>
            </w:tcBorders>
            <w:noWrap w:val="0"/>
            <w:vAlign w:val="center"/>
          </w:tcPr>
          <w:p w14:paraId="6406D4FE">
            <w:pPr>
              <w:pStyle w:val="209"/>
              <w:rPr>
                <w:rFonts w:ascii="Times New Roman" w:hAnsi="Times New Roman" w:cs="Times New Roman"/>
                <w:color w:val="auto"/>
                <w:highlight w:val="none"/>
                <w:lang w:eastAsia="zh-CN" w:bidi="ar-SA"/>
              </w:rPr>
            </w:pPr>
          </w:p>
        </w:tc>
        <w:tc>
          <w:tcPr>
            <w:tcW w:w="851" w:type="dxa"/>
            <w:tcBorders>
              <w:top w:val="single" w:color="000000" w:sz="4" w:space="0"/>
              <w:left w:val="single" w:color="000000" w:sz="4" w:space="0"/>
              <w:bottom w:val="single" w:color="auto" w:sz="2" w:space="0"/>
              <w:right w:val="single" w:color="000000" w:sz="4" w:space="0"/>
            </w:tcBorders>
            <w:noWrap w:val="0"/>
            <w:vAlign w:val="center"/>
          </w:tcPr>
          <w:p w14:paraId="3CD9DE14">
            <w:pPr>
              <w:pStyle w:val="209"/>
              <w:jc w:val="center"/>
              <w:rPr>
                <w:rFonts w:ascii="Times New Roman" w:hAnsi="Times New Roman" w:cs="Times New Roman"/>
                <w:color w:val="auto"/>
                <w:sz w:val="18"/>
                <w:szCs w:val="18"/>
                <w:highlight w:val="none"/>
                <w:lang w:bidi="ar-SA"/>
              </w:rPr>
            </w:pPr>
          </w:p>
        </w:tc>
        <w:tc>
          <w:tcPr>
            <w:tcW w:w="851" w:type="dxa"/>
            <w:tcBorders>
              <w:top w:val="single" w:color="000000" w:sz="4" w:space="0"/>
              <w:left w:val="single" w:color="000000" w:sz="4" w:space="0"/>
              <w:bottom w:val="single" w:color="auto" w:sz="2" w:space="0"/>
              <w:right w:val="single" w:color="000000" w:sz="4" w:space="0"/>
            </w:tcBorders>
            <w:noWrap w:val="0"/>
            <w:vAlign w:val="center"/>
          </w:tcPr>
          <w:p w14:paraId="154D670B">
            <w:pPr>
              <w:pStyle w:val="209"/>
              <w:spacing w:before="4" w:line="140" w:lineRule="exact"/>
              <w:rPr>
                <w:rFonts w:ascii="Times New Roman" w:hAnsi="Times New Roman" w:cs="Times New Roman"/>
                <w:color w:val="auto"/>
                <w:sz w:val="14"/>
                <w:szCs w:val="14"/>
                <w:highlight w:val="none"/>
                <w:lang w:eastAsia="zh-CN" w:bidi="ar-SA"/>
              </w:rPr>
            </w:pPr>
          </w:p>
        </w:tc>
        <w:tc>
          <w:tcPr>
            <w:tcW w:w="851" w:type="dxa"/>
            <w:tcBorders>
              <w:top w:val="single" w:color="000000" w:sz="4" w:space="0"/>
              <w:left w:val="single" w:color="000000" w:sz="4" w:space="0"/>
              <w:bottom w:val="single" w:color="auto" w:sz="2" w:space="0"/>
              <w:right w:val="single" w:color="000000" w:sz="4" w:space="0"/>
            </w:tcBorders>
            <w:noWrap w:val="0"/>
            <w:vAlign w:val="center"/>
          </w:tcPr>
          <w:p w14:paraId="3294EE2A">
            <w:pPr>
              <w:pStyle w:val="209"/>
              <w:spacing w:before="4" w:line="140" w:lineRule="exact"/>
              <w:rPr>
                <w:rFonts w:ascii="Times New Roman" w:hAnsi="Times New Roman" w:cs="Times New Roman"/>
                <w:color w:val="auto"/>
                <w:sz w:val="14"/>
                <w:szCs w:val="14"/>
                <w:highlight w:val="none"/>
                <w:lang w:eastAsia="zh-CN" w:bidi="ar-SA"/>
              </w:rPr>
            </w:pPr>
          </w:p>
        </w:tc>
        <w:tc>
          <w:tcPr>
            <w:tcW w:w="768" w:type="dxa"/>
            <w:tcBorders>
              <w:top w:val="single" w:color="000000" w:sz="4" w:space="0"/>
              <w:left w:val="single" w:color="000000" w:sz="4" w:space="0"/>
              <w:bottom w:val="single" w:color="auto" w:sz="2" w:space="0"/>
              <w:right w:val="single" w:color="000000" w:sz="4" w:space="0"/>
            </w:tcBorders>
            <w:noWrap w:val="0"/>
            <w:vAlign w:val="center"/>
          </w:tcPr>
          <w:p w14:paraId="20E0C031">
            <w:pPr>
              <w:pStyle w:val="209"/>
              <w:spacing w:before="4" w:line="140" w:lineRule="exact"/>
              <w:rPr>
                <w:rFonts w:ascii="Times New Roman" w:hAnsi="Times New Roman" w:cs="Times New Roman"/>
                <w:color w:val="auto"/>
                <w:sz w:val="14"/>
                <w:szCs w:val="14"/>
                <w:highlight w:val="none"/>
                <w:lang w:eastAsia="zh-CN" w:bidi="ar-SA"/>
              </w:rPr>
            </w:pPr>
          </w:p>
        </w:tc>
      </w:tr>
    </w:tbl>
    <w:p w14:paraId="48DC1F52">
      <w:pPr>
        <w:spacing w:line="243" w:lineRule="exact"/>
        <w:ind w:firstLine="90" w:firstLineChars="50"/>
        <w:rPr>
          <w:color w:val="auto"/>
          <w:sz w:val="18"/>
          <w:szCs w:val="18"/>
          <w:highlight w:val="none"/>
        </w:rPr>
      </w:pPr>
      <w:r>
        <w:rPr>
          <w:color w:val="auto"/>
          <w:sz w:val="18"/>
          <w:szCs w:val="18"/>
          <w:highlight w:val="none"/>
        </w:rPr>
        <w:t>注：1.此表应由招标人填写除“数量”、“投标单价”栏之外的内容，投标人在投标时自主确定投标数量和单价。</w:t>
      </w:r>
    </w:p>
    <w:p w14:paraId="7336CE98">
      <w:pPr>
        <w:spacing w:line="243" w:lineRule="exact"/>
        <w:ind w:left="520" w:leftChars="205" w:hanging="90" w:hangingChars="50"/>
        <w:rPr>
          <w:color w:val="auto"/>
          <w:sz w:val="18"/>
          <w:szCs w:val="18"/>
          <w:highlight w:val="none"/>
        </w:rPr>
      </w:pPr>
      <w:r>
        <w:rPr>
          <w:color w:val="auto"/>
          <w:sz w:val="18"/>
          <w:szCs w:val="18"/>
          <w:highlight w:val="none"/>
        </w:rPr>
        <w:t>2.招标人应优先采用工程造价管理机构发布的单价作为基准单价，未发布的，通过市场调查确定其基准单价。</w:t>
      </w:r>
    </w:p>
    <w:p w14:paraId="7E44988E">
      <w:pPr>
        <w:spacing w:line="243" w:lineRule="exact"/>
        <w:ind w:left="520" w:leftChars="205" w:hanging="90" w:hangingChars="50"/>
        <w:rPr>
          <w:color w:val="auto"/>
          <w:sz w:val="18"/>
          <w:szCs w:val="18"/>
          <w:highlight w:val="none"/>
        </w:rPr>
      </w:pPr>
      <w:r>
        <w:rPr>
          <w:color w:val="auto"/>
          <w:sz w:val="18"/>
          <w:szCs w:val="18"/>
          <w:highlight w:val="none"/>
        </w:rPr>
        <w:t>3.此表中不包含暂估单价的材料（工程设备）。</w:t>
      </w:r>
    </w:p>
    <w:p w14:paraId="03C2FF28">
      <w:pPr>
        <w:pStyle w:val="2"/>
        <w:spacing w:line="299" w:lineRule="exact"/>
        <w:jc w:val="right"/>
        <w:rPr>
          <w:rFonts w:eastAsia="宋体"/>
          <w:color w:val="auto"/>
          <w:sz w:val="18"/>
          <w:szCs w:val="18"/>
          <w:highlight w:val="none"/>
        </w:rPr>
      </w:pPr>
      <w:r>
        <w:rPr>
          <w:rFonts w:eastAsia="宋体"/>
          <w:color w:val="auto"/>
          <w:sz w:val="18"/>
          <w:szCs w:val="18"/>
          <w:highlight w:val="none"/>
        </w:rPr>
        <w:t>表-21</w:t>
      </w:r>
    </w:p>
    <w:p w14:paraId="71B1C8FB">
      <w:pPr>
        <w:pStyle w:val="17"/>
        <w:spacing w:line="360" w:lineRule="auto"/>
        <w:jc w:val="center"/>
        <w:rPr>
          <w:color w:val="auto"/>
          <w:sz w:val="25"/>
          <w:highlight w:val="none"/>
        </w:rPr>
      </w:pPr>
    </w:p>
    <w:p w14:paraId="6D61A482">
      <w:pPr>
        <w:pStyle w:val="17"/>
        <w:spacing w:line="360" w:lineRule="auto"/>
        <w:jc w:val="center"/>
        <w:rPr>
          <w:color w:val="auto"/>
          <w:sz w:val="25"/>
          <w:highlight w:val="none"/>
        </w:rPr>
      </w:pPr>
    </w:p>
    <w:p w14:paraId="1A812B6B">
      <w:pPr>
        <w:jc w:val="right"/>
        <w:rPr>
          <w:color w:val="auto"/>
          <w:szCs w:val="21"/>
          <w:highlight w:val="none"/>
        </w:rPr>
      </w:pPr>
    </w:p>
    <w:p w14:paraId="00D0ED47">
      <w:pPr>
        <w:pStyle w:val="143"/>
        <w:tabs>
          <w:tab w:val="left" w:pos="707"/>
        </w:tabs>
        <w:jc w:val="center"/>
        <w:outlineLvl w:val="2"/>
        <w:rPr>
          <w:rFonts w:hint="eastAsia" w:ascii="Times New Roman" w:hAnsi="Times New Roman" w:cs="Times New Roman"/>
          <w:b/>
          <w:color w:val="auto"/>
          <w:spacing w:val="1"/>
          <w:highlight w:val="none"/>
          <w:lang w:eastAsia="zh-CN" w:bidi="ar-SA"/>
        </w:rPr>
      </w:pPr>
      <w:r>
        <w:rPr>
          <w:rFonts w:hint="eastAsia" w:ascii="Times New Roman" w:hAnsi="Times New Roman" w:cs="Times New Roman"/>
          <w:b/>
          <w:color w:val="auto"/>
          <w:spacing w:val="1"/>
          <w:highlight w:val="none"/>
          <w:lang w:eastAsia="zh-CN" w:bidi="ar-SA"/>
        </w:rPr>
        <w:t>五、计划投入的主要施工机械设备表</w:t>
      </w:r>
    </w:p>
    <w:p w14:paraId="324D44EC">
      <w:pPr>
        <w:pStyle w:val="17"/>
        <w:spacing w:line="360" w:lineRule="auto"/>
        <w:ind w:firstLine="0"/>
        <w:jc w:val="center"/>
        <w:rPr>
          <w:rFonts w:hint="eastAsia" w:ascii="仿宋_GB2312" w:eastAsia="仿宋_GB2312"/>
          <w:color w:val="auto"/>
          <w:sz w:val="25"/>
          <w:highlight w:val="none"/>
        </w:rPr>
      </w:pP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27FA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noWrap w:val="0"/>
            <w:vAlign w:val="top"/>
          </w:tcPr>
          <w:p w14:paraId="3FE9520B">
            <w:pPr>
              <w:pStyle w:val="17"/>
              <w:spacing w:line="360" w:lineRule="auto"/>
              <w:ind w:firstLine="0"/>
              <w:jc w:val="center"/>
              <w:rPr>
                <w:rFonts w:hint="eastAsia" w:ascii="宋体"/>
                <w:color w:val="auto"/>
                <w:position w:val="-32"/>
                <w:highlight w:val="none"/>
              </w:rPr>
            </w:pPr>
            <w:r>
              <w:rPr>
                <w:rFonts w:hint="eastAsia" w:ascii="宋体"/>
                <w:color w:val="auto"/>
                <w:position w:val="-32"/>
                <w:highlight w:val="none"/>
              </w:rPr>
              <w:t>序号</w:t>
            </w:r>
          </w:p>
        </w:tc>
        <w:tc>
          <w:tcPr>
            <w:tcW w:w="2300" w:type="dxa"/>
            <w:noWrap w:val="0"/>
            <w:vAlign w:val="top"/>
          </w:tcPr>
          <w:p w14:paraId="20EEF3F9">
            <w:pPr>
              <w:pStyle w:val="17"/>
              <w:spacing w:line="360" w:lineRule="auto"/>
              <w:ind w:firstLine="0"/>
              <w:jc w:val="center"/>
              <w:rPr>
                <w:rFonts w:hint="eastAsia" w:ascii="宋体"/>
                <w:color w:val="auto"/>
                <w:position w:val="-50"/>
                <w:highlight w:val="none"/>
              </w:rPr>
            </w:pPr>
            <w:r>
              <w:rPr>
                <w:rFonts w:hint="eastAsia" w:ascii="宋体"/>
                <w:color w:val="auto"/>
                <w:position w:val="-50"/>
                <w:highlight w:val="none"/>
              </w:rPr>
              <w:t>机械设备名称</w:t>
            </w:r>
          </w:p>
        </w:tc>
        <w:tc>
          <w:tcPr>
            <w:tcW w:w="700" w:type="dxa"/>
            <w:noWrap w:val="0"/>
            <w:vAlign w:val="top"/>
          </w:tcPr>
          <w:p w14:paraId="4AC63924">
            <w:pPr>
              <w:pStyle w:val="17"/>
              <w:spacing w:line="360" w:lineRule="auto"/>
              <w:ind w:firstLine="0"/>
              <w:jc w:val="center"/>
              <w:rPr>
                <w:rFonts w:hint="eastAsia" w:ascii="宋体"/>
                <w:color w:val="auto"/>
                <w:position w:val="-30"/>
                <w:highlight w:val="none"/>
              </w:rPr>
            </w:pPr>
            <w:r>
              <w:rPr>
                <w:rFonts w:hint="eastAsia" w:ascii="宋体"/>
                <w:color w:val="auto"/>
                <w:position w:val="-30"/>
                <w:highlight w:val="none"/>
              </w:rPr>
              <w:t>型号规格</w:t>
            </w:r>
          </w:p>
        </w:tc>
        <w:tc>
          <w:tcPr>
            <w:tcW w:w="700" w:type="dxa"/>
            <w:noWrap w:val="0"/>
            <w:vAlign w:val="top"/>
          </w:tcPr>
          <w:p w14:paraId="70F98DE2">
            <w:pPr>
              <w:pStyle w:val="17"/>
              <w:spacing w:line="360" w:lineRule="auto"/>
              <w:ind w:firstLine="0"/>
              <w:jc w:val="center"/>
              <w:rPr>
                <w:rFonts w:hint="eastAsia" w:ascii="宋体"/>
                <w:color w:val="auto"/>
                <w:position w:val="-50"/>
                <w:highlight w:val="none"/>
              </w:rPr>
            </w:pPr>
            <w:r>
              <w:rPr>
                <w:rFonts w:hint="eastAsia" w:ascii="宋体"/>
                <w:color w:val="auto"/>
                <w:position w:val="-50"/>
                <w:highlight w:val="none"/>
              </w:rPr>
              <w:t>数量</w:t>
            </w:r>
          </w:p>
        </w:tc>
        <w:tc>
          <w:tcPr>
            <w:tcW w:w="900" w:type="dxa"/>
            <w:noWrap w:val="0"/>
            <w:vAlign w:val="top"/>
          </w:tcPr>
          <w:p w14:paraId="2618166D">
            <w:pPr>
              <w:pStyle w:val="17"/>
              <w:spacing w:line="360" w:lineRule="auto"/>
              <w:ind w:firstLine="0"/>
              <w:jc w:val="center"/>
              <w:rPr>
                <w:rFonts w:hint="eastAsia" w:ascii="宋体"/>
                <w:color w:val="auto"/>
                <w:position w:val="-30"/>
                <w:highlight w:val="none"/>
              </w:rPr>
            </w:pPr>
            <w:r>
              <w:rPr>
                <w:rFonts w:hint="eastAsia" w:ascii="宋体"/>
                <w:color w:val="auto"/>
                <w:position w:val="-30"/>
                <w:highlight w:val="none"/>
              </w:rPr>
              <w:t>国 别</w:t>
            </w:r>
          </w:p>
          <w:p w14:paraId="3B2BF102">
            <w:pPr>
              <w:pStyle w:val="17"/>
              <w:spacing w:line="360" w:lineRule="auto"/>
              <w:ind w:firstLine="0"/>
              <w:jc w:val="center"/>
              <w:rPr>
                <w:rFonts w:hint="eastAsia" w:ascii="宋体"/>
                <w:color w:val="auto"/>
                <w:position w:val="-30"/>
                <w:highlight w:val="none"/>
              </w:rPr>
            </w:pPr>
            <w:r>
              <w:rPr>
                <w:rFonts w:hint="eastAsia" w:ascii="宋体"/>
                <w:color w:val="auto"/>
                <w:position w:val="-30"/>
                <w:highlight w:val="none"/>
              </w:rPr>
              <w:t>产 地</w:t>
            </w:r>
          </w:p>
        </w:tc>
        <w:tc>
          <w:tcPr>
            <w:tcW w:w="900" w:type="dxa"/>
            <w:noWrap w:val="0"/>
            <w:vAlign w:val="top"/>
          </w:tcPr>
          <w:p w14:paraId="4BE85C2D">
            <w:pPr>
              <w:pStyle w:val="17"/>
              <w:spacing w:line="360" w:lineRule="auto"/>
              <w:ind w:firstLine="0"/>
              <w:jc w:val="center"/>
              <w:rPr>
                <w:rFonts w:hint="eastAsia" w:ascii="宋体"/>
                <w:color w:val="auto"/>
                <w:position w:val="-30"/>
                <w:highlight w:val="none"/>
              </w:rPr>
            </w:pPr>
            <w:r>
              <w:rPr>
                <w:rFonts w:hint="eastAsia" w:ascii="宋体"/>
                <w:color w:val="auto"/>
                <w:position w:val="-30"/>
                <w:highlight w:val="none"/>
              </w:rPr>
              <w:t>制 造</w:t>
            </w:r>
          </w:p>
          <w:p w14:paraId="09D6F6D9">
            <w:pPr>
              <w:pStyle w:val="17"/>
              <w:spacing w:line="360" w:lineRule="auto"/>
              <w:ind w:firstLine="0"/>
              <w:jc w:val="center"/>
              <w:rPr>
                <w:rFonts w:hint="eastAsia" w:ascii="宋体"/>
                <w:color w:val="auto"/>
                <w:position w:val="-30"/>
                <w:highlight w:val="none"/>
              </w:rPr>
            </w:pPr>
            <w:r>
              <w:rPr>
                <w:rFonts w:hint="eastAsia" w:ascii="宋体"/>
                <w:color w:val="auto"/>
                <w:position w:val="-30"/>
                <w:highlight w:val="none"/>
              </w:rPr>
              <w:t>年 份</w:t>
            </w:r>
          </w:p>
        </w:tc>
        <w:tc>
          <w:tcPr>
            <w:tcW w:w="1100" w:type="dxa"/>
            <w:noWrap w:val="0"/>
            <w:vAlign w:val="top"/>
          </w:tcPr>
          <w:p w14:paraId="4868E2BB">
            <w:pPr>
              <w:pStyle w:val="17"/>
              <w:spacing w:line="360" w:lineRule="auto"/>
              <w:ind w:firstLine="0"/>
              <w:jc w:val="center"/>
              <w:rPr>
                <w:rFonts w:hint="eastAsia" w:ascii="宋体"/>
                <w:color w:val="auto"/>
                <w:position w:val="-30"/>
                <w:highlight w:val="none"/>
              </w:rPr>
            </w:pPr>
            <w:r>
              <w:rPr>
                <w:rFonts w:hint="eastAsia" w:ascii="宋体"/>
                <w:color w:val="auto"/>
                <w:position w:val="-30"/>
                <w:highlight w:val="none"/>
              </w:rPr>
              <w:t>额定功率（KW）</w:t>
            </w:r>
          </w:p>
        </w:tc>
        <w:tc>
          <w:tcPr>
            <w:tcW w:w="1100" w:type="dxa"/>
            <w:noWrap w:val="0"/>
            <w:vAlign w:val="top"/>
          </w:tcPr>
          <w:p w14:paraId="78CD7FEC">
            <w:pPr>
              <w:pStyle w:val="17"/>
              <w:spacing w:line="360" w:lineRule="auto"/>
              <w:ind w:firstLine="0"/>
              <w:jc w:val="center"/>
              <w:rPr>
                <w:rFonts w:hint="eastAsia" w:ascii="宋体"/>
                <w:color w:val="auto"/>
                <w:position w:val="-30"/>
                <w:highlight w:val="none"/>
              </w:rPr>
            </w:pPr>
            <w:r>
              <w:rPr>
                <w:rFonts w:hint="eastAsia" w:ascii="宋体"/>
                <w:color w:val="auto"/>
                <w:position w:val="-30"/>
                <w:highlight w:val="none"/>
              </w:rPr>
              <w:t>生产能力（MH）</w:t>
            </w:r>
          </w:p>
        </w:tc>
        <w:tc>
          <w:tcPr>
            <w:tcW w:w="700" w:type="dxa"/>
            <w:noWrap w:val="0"/>
            <w:vAlign w:val="top"/>
          </w:tcPr>
          <w:p w14:paraId="17D62E36">
            <w:pPr>
              <w:pStyle w:val="17"/>
              <w:spacing w:line="360" w:lineRule="auto"/>
              <w:ind w:firstLine="0"/>
              <w:jc w:val="center"/>
              <w:rPr>
                <w:rFonts w:hint="eastAsia" w:ascii="宋体"/>
                <w:color w:val="auto"/>
                <w:position w:val="-50"/>
                <w:highlight w:val="none"/>
              </w:rPr>
            </w:pPr>
            <w:r>
              <w:rPr>
                <w:rFonts w:hint="eastAsia" w:ascii="宋体"/>
                <w:color w:val="auto"/>
                <w:position w:val="-50"/>
                <w:highlight w:val="none"/>
              </w:rPr>
              <w:t>备注</w:t>
            </w:r>
          </w:p>
        </w:tc>
      </w:tr>
      <w:tr w14:paraId="1D4C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6352229A">
            <w:pPr>
              <w:pStyle w:val="17"/>
              <w:spacing w:line="360" w:lineRule="auto"/>
              <w:ind w:firstLine="0"/>
              <w:rPr>
                <w:rFonts w:hint="eastAsia" w:ascii="宋体"/>
                <w:color w:val="auto"/>
                <w:highlight w:val="none"/>
              </w:rPr>
            </w:pPr>
          </w:p>
        </w:tc>
        <w:tc>
          <w:tcPr>
            <w:tcW w:w="2300" w:type="dxa"/>
            <w:noWrap w:val="0"/>
            <w:vAlign w:val="top"/>
          </w:tcPr>
          <w:p w14:paraId="486A3E36">
            <w:pPr>
              <w:pStyle w:val="17"/>
              <w:spacing w:line="360" w:lineRule="auto"/>
              <w:ind w:firstLine="0"/>
              <w:rPr>
                <w:rFonts w:hint="eastAsia" w:ascii="宋体"/>
                <w:color w:val="auto"/>
                <w:highlight w:val="none"/>
              </w:rPr>
            </w:pPr>
          </w:p>
        </w:tc>
        <w:tc>
          <w:tcPr>
            <w:tcW w:w="700" w:type="dxa"/>
            <w:noWrap w:val="0"/>
            <w:vAlign w:val="top"/>
          </w:tcPr>
          <w:p w14:paraId="13D035B2">
            <w:pPr>
              <w:pStyle w:val="17"/>
              <w:spacing w:line="360" w:lineRule="auto"/>
              <w:ind w:firstLine="0"/>
              <w:rPr>
                <w:rFonts w:hint="eastAsia" w:ascii="宋体"/>
                <w:color w:val="auto"/>
                <w:highlight w:val="none"/>
              </w:rPr>
            </w:pPr>
          </w:p>
        </w:tc>
        <w:tc>
          <w:tcPr>
            <w:tcW w:w="700" w:type="dxa"/>
            <w:noWrap w:val="0"/>
            <w:vAlign w:val="top"/>
          </w:tcPr>
          <w:p w14:paraId="6DCAEDA7">
            <w:pPr>
              <w:pStyle w:val="17"/>
              <w:spacing w:line="360" w:lineRule="auto"/>
              <w:ind w:firstLine="0"/>
              <w:rPr>
                <w:rFonts w:hint="eastAsia" w:ascii="宋体"/>
                <w:color w:val="auto"/>
                <w:highlight w:val="none"/>
              </w:rPr>
            </w:pPr>
          </w:p>
        </w:tc>
        <w:tc>
          <w:tcPr>
            <w:tcW w:w="900" w:type="dxa"/>
            <w:noWrap w:val="0"/>
            <w:vAlign w:val="top"/>
          </w:tcPr>
          <w:p w14:paraId="671B8E28">
            <w:pPr>
              <w:pStyle w:val="17"/>
              <w:spacing w:line="360" w:lineRule="auto"/>
              <w:ind w:firstLine="0"/>
              <w:rPr>
                <w:rFonts w:hint="eastAsia" w:ascii="宋体"/>
                <w:color w:val="auto"/>
                <w:highlight w:val="none"/>
              </w:rPr>
            </w:pPr>
          </w:p>
        </w:tc>
        <w:tc>
          <w:tcPr>
            <w:tcW w:w="900" w:type="dxa"/>
            <w:noWrap w:val="0"/>
            <w:vAlign w:val="top"/>
          </w:tcPr>
          <w:p w14:paraId="51B4C025">
            <w:pPr>
              <w:pStyle w:val="17"/>
              <w:spacing w:line="360" w:lineRule="auto"/>
              <w:ind w:firstLine="0"/>
              <w:rPr>
                <w:rFonts w:hint="eastAsia" w:ascii="宋体"/>
                <w:color w:val="auto"/>
                <w:highlight w:val="none"/>
              </w:rPr>
            </w:pPr>
          </w:p>
        </w:tc>
        <w:tc>
          <w:tcPr>
            <w:tcW w:w="1100" w:type="dxa"/>
            <w:noWrap w:val="0"/>
            <w:vAlign w:val="top"/>
          </w:tcPr>
          <w:p w14:paraId="3FDA8F7C">
            <w:pPr>
              <w:pStyle w:val="17"/>
              <w:spacing w:line="360" w:lineRule="auto"/>
              <w:ind w:firstLine="0"/>
              <w:rPr>
                <w:rFonts w:hint="eastAsia" w:ascii="宋体"/>
                <w:color w:val="auto"/>
                <w:highlight w:val="none"/>
              </w:rPr>
            </w:pPr>
          </w:p>
        </w:tc>
        <w:tc>
          <w:tcPr>
            <w:tcW w:w="1100" w:type="dxa"/>
            <w:noWrap w:val="0"/>
            <w:vAlign w:val="top"/>
          </w:tcPr>
          <w:p w14:paraId="037BF2D2">
            <w:pPr>
              <w:pStyle w:val="17"/>
              <w:spacing w:line="360" w:lineRule="auto"/>
              <w:ind w:firstLine="0"/>
              <w:rPr>
                <w:rFonts w:hint="eastAsia" w:ascii="宋体"/>
                <w:color w:val="auto"/>
                <w:highlight w:val="none"/>
              </w:rPr>
            </w:pPr>
          </w:p>
        </w:tc>
        <w:tc>
          <w:tcPr>
            <w:tcW w:w="700" w:type="dxa"/>
            <w:noWrap w:val="0"/>
            <w:vAlign w:val="top"/>
          </w:tcPr>
          <w:p w14:paraId="37FFC5D4">
            <w:pPr>
              <w:pStyle w:val="17"/>
              <w:spacing w:line="360" w:lineRule="auto"/>
              <w:ind w:firstLine="0"/>
              <w:rPr>
                <w:rFonts w:hint="eastAsia" w:ascii="宋体"/>
                <w:color w:val="auto"/>
                <w:highlight w:val="none"/>
              </w:rPr>
            </w:pPr>
          </w:p>
        </w:tc>
      </w:tr>
      <w:tr w14:paraId="16741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3E963067">
            <w:pPr>
              <w:pStyle w:val="17"/>
              <w:spacing w:line="360" w:lineRule="auto"/>
              <w:ind w:firstLine="0"/>
              <w:rPr>
                <w:rFonts w:hint="eastAsia" w:ascii="宋体"/>
                <w:color w:val="auto"/>
                <w:highlight w:val="none"/>
              </w:rPr>
            </w:pPr>
          </w:p>
        </w:tc>
        <w:tc>
          <w:tcPr>
            <w:tcW w:w="2300" w:type="dxa"/>
            <w:noWrap w:val="0"/>
            <w:vAlign w:val="top"/>
          </w:tcPr>
          <w:p w14:paraId="02828B87">
            <w:pPr>
              <w:pStyle w:val="17"/>
              <w:spacing w:line="360" w:lineRule="auto"/>
              <w:ind w:firstLine="0"/>
              <w:rPr>
                <w:rFonts w:hint="eastAsia" w:ascii="宋体"/>
                <w:color w:val="auto"/>
                <w:highlight w:val="none"/>
              </w:rPr>
            </w:pPr>
          </w:p>
        </w:tc>
        <w:tc>
          <w:tcPr>
            <w:tcW w:w="700" w:type="dxa"/>
            <w:noWrap w:val="0"/>
            <w:vAlign w:val="top"/>
          </w:tcPr>
          <w:p w14:paraId="7474668E">
            <w:pPr>
              <w:pStyle w:val="17"/>
              <w:spacing w:line="360" w:lineRule="auto"/>
              <w:ind w:firstLine="0"/>
              <w:rPr>
                <w:rFonts w:hint="eastAsia" w:ascii="宋体"/>
                <w:color w:val="auto"/>
                <w:highlight w:val="none"/>
              </w:rPr>
            </w:pPr>
          </w:p>
        </w:tc>
        <w:tc>
          <w:tcPr>
            <w:tcW w:w="700" w:type="dxa"/>
            <w:noWrap w:val="0"/>
            <w:vAlign w:val="top"/>
          </w:tcPr>
          <w:p w14:paraId="792B6516">
            <w:pPr>
              <w:pStyle w:val="17"/>
              <w:spacing w:line="360" w:lineRule="auto"/>
              <w:ind w:firstLine="0"/>
              <w:rPr>
                <w:rFonts w:hint="eastAsia" w:ascii="宋体"/>
                <w:color w:val="auto"/>
                <w:highlight w:val="none"/>
              </w:rPr>
            </w:pPr>
          </w:p>
        </w:tc>
        <w:tc>
          <w:tcPr>
            <w:tcW w:w="900" w:type="dxa"/>
            <w:noWrap w:val="0"/>
            <w:vAlign w:val="top"/>
          </w:tcPr>
          <w:p w14:paraId="6F4EC34C">
            <w:pPr>
              <w:pStyle w:val="17"/>
              <w:spacing w:line="360" w:lineRule="auto"/>
              <w:ind w:firstLine="0"/>
              <w:rPr>
                <w:rFonts w:hint="eastAsia" w:ascii="宋体"/>
                <w:color w:val="auto"/>
                <w:highlight w:val="none"/>
              </w:rPr>
            </w:pPr>
          </w:p>
        </w:tc>
        <w:tc>
          <w:tcPr>
            <w:tcW w:w="900" w:type="dxa"/>
            <w:noWrap w:val="0"/>
            <w:vAlign w:val="top"/>
          </w:tcPr>
          <w:p w14:paraId="533720D1">
            <w:pPr>
              <w:pStyle w:val="17"/>
              <w:spacing w:line="360" w:lineRule="auto"/>
              <w:ind w:firstLine="0"/>
              <w:rPr>
                <w:rFonts w:hint="eastAsia" w:ascii="宋体"/>
                <w:color w:val="auto"/>
                <w:highlight w:val="none"/>
              </w:rPr>
            </w:pPr>
          </w:p>
        </w:tc>
        <w:tc>
          <w:tcPr>
            <w:tcW w:w="1100" w:type="dxa"/>
            <w:noWrap w:val="0"/>
            <w:vAlign w:val="top"/>
          </w:tcPr>
          <w:p w14:paraId="1B55335C">
            <w:pPr>
              <w:pStyle w:val="17"/>
              <w:spacing w:line="360" w:lineRule="auto"/>
              <w:ind w:firstLine="0"/>
              <w:rPr>
                <w:rFonts w:hint="eastAsia" w:ascii="宋体"/>
                <w:color w:val="auto"/>
                <w:highlight w:val="none"/>
              </w:rPr>
            </w:pPr>
          </w:p>
        </w:tc>
        <w:tc>
          <w:tcPr>
            <w:tcW w:w="1100" w:type="dxa"/>
            <w:noWrap w:val="0"/>
            <w:vAlign w:val="top"/>
          </w:tcPr>
          <w:p w14:paraId="57A231C2">
            <w:pPr>
              <w:pStyle w:val="17"/>
              <w:spacing w:line="360" w:lineRule="auto"/>
              <w:ind w:firstLine="0"/>
              <w:rPr>
                <w:rFonts w:hint="eastAsia" w:ascii="宋体"/>
                <w:color w:val="auto"/>
                <w:highlight w:val="none"/>
              </w:rPr>
            </w:pPr>
          </w:p>
        </w:tc>
        <w:tc>
          <w:tcPr>
            <w:tcW w:w="700" w:type="dxa"/>
            <w:noWrap w:val="0"/>
            <w:vAlign w:val="top"/>
          </w:tcPr>
          <w:p w14:paraId="3A5C257C">
            <w:pPr>
              <w:pStyle w:val="17"/>
              <w:spacing w:line="360" w:lineRule="auto"/>
              <w:ind w:firstLine="0"/>
              <w:rPr>
                <w:rFonts w:hint="eastAsia" w:ascii="宋体"/>
                <w:color w:val="auto"/>
                <w:highlight w:val="none"/>
              </w:rPr>
            </w:pPr>
          </w:p>
        </w:tc>
      </w:tr>
      <w:tr w14:paraId="3BAB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29F073FC">
            <w:pPr>
              <w:pStyle w:val="17"/>
              <w:spacing w:line="360" w:lineRule="auto"/>
              <w:ind w:firstLine="0"/>
              <w:rPr>
                <w:rFonts w:hint="eastAsia" w:ascii="宋体"/>
                <w:color w:val="auto"/>
                <w:highlight w:val="none"/>
              </w:rPr>
            </w:pPr>
          </w:p>
        </w:tc>
        <w:tc>
          <w:tcPr>
            <w:tcW w:w="2300" w:type="dxa"/>
            <w:noWrap w:val="0"/>
            <w:vAlign w:val="top"/>
          </w:tcPr>
          <w:p w14:paraId="5DA72746">
            <w:pPr>
              <w:pStyle w:val="17"/>
              <w:spacing w:line="360" w:lineRule="auto"/>
              <w:ind w:firstLine="0"/>
              <w:rPr>
                <w:rFonts w:hint="eastAsia" w:ascii="宋体"/>
                <w:color w:val="auto"/>
                <w:highlight w:val="none"/>
              </w:rPr>
            </w:pPr>
          </w:p>
        </w:tc>
        <w:tc>
          <w:tcPr>
            <w:tcW w:w="700" w:type="dxa"/>
            <w:noWrap w:val="0"/>
            <w:vAlign w:val="top"/>
          </w:tcPr>
          <w:p w14:paraId="01AFAEBA">
            <w:pPr>
              <w:pStyle w:val="17"/>
              <w:spacing w:line="360" w:lineRule="auto"/>
              <w:ind w:firstLine="0"/>
              <w:rPr>
                <w:rFonts w:hint="eastAsia" w:ascii="宋体"/>
                <w:color w:val="auto"/>
                <w:highlight w:val="none"/>
              </w:rPr>
            </w:pPr>
          </w:p>
        </w:tc>
        <w:tc>
          <w:tcPr>
            <w:tcW w:w="700" w:type="dxa"/>
            <w:noWrap w:val="0"/>
            <w:vAlign w:val="top"/>
          </w:tcPr>
          <w:p w14:paraId="1E6BBB35">
            <w:pPr>
              <w:pStyle w:val="17"/>
              <w:spacing w:line="360" w:lineRule="auto"/>
              <w:ind w:firstLine="0"/>
              <w:rPr>
                <w:rFonts w:hint="eastAsia" w:ascii="宋体"/>
                <w:color w:val="auto"/>
                <w:highlight w:val="none"/>
              </w:rPr>
            </w:pPr>
          </w:p>
        </w:tc>
        <w:tc>
          <w:tcPr>
            <w:tcW w:w="900" w:type="dxa"/>
            <w:noWrap w:val="0"/>
            <w:vAlign w:val="top"/>
          </w:tcPr>
          <w:p w14:paraId="320E0CDF">
            <w:pPr>
              <w:pStyle w:val="17"/>
              <w:spacing w:line="360" w:lineRule="auto"/>
              <w:ind w:firstLine="0"/>
              <w:rPr>
                <w:rFonts w:hint="eastAsia" w:ascii="宋体"/>
                <w:color w:val="auto"/>
                <w:highlight w:val="none"/>
              </w:rPr>
            </w:pPr>
          </w:p>
        </w:tc>
        <w:tc>
          <w:tcPr>
            <w:tcW w:w="900" w:type="dxa"/>
            <w:noWrap w:val="0"/>
            <w:vAlign w:val="top"/>
          </w:tcPr>
          <w:p w14:paraId="5FDCB2A7">
            <w:pPr>
              <w:pStyle w:val="17"/>
              <w:spacing w:line="360" w:lineRule="auto"/>
              <w:ind w:firstLine="0"/>
              <w:rPr>
                <w:rFonts w:hint="eastAsia" w:ascii="宋体"/>
                <w:color w:val="auto"/>
                <w:highlight w:val="none"/>
              </w:rPr>
            </w:pPr>
          </w:p>
        </w:tc>
        <w:tc>
          <w:tcPr>
            <w:tcW w:w="1100" w:type="dxa"/>
            <w:noWrap w:val="0"/>
            <w:vAlign w:val="top"/>
          </w:tcPr>
          <w:p w14:paraId="3A46C4B4">
            <w:pPr>
              <w:pStyle w:val="17"/>
              <w:spacing w:line="360" w:lineRule="auto"/>
              <w:ind w:firstLine="0"/>
              <w:rPr>
                <w:rFonts w:hint="eastAsia" w:ascii="宋体"/>
                <w:color w:val="auto"/>
                <w:highlight w:val="none"/>
              </w:rPr>
            </w:pPr>
          </w:p>
        </w:tc>
        <w:tc>
          <w:tcPr>
            <w:tcW w:w="1100" w:type="dxa"/>
            <w:noWrap w:val="0"/>
            <w:vAlign w:val="top"/>
          </w:tcPr>
          <w:p w14:paraId="47A8EE17">
            <w:pPr>
              <w:pStyle w:val="17"/>
              <w:spacing w:line="360" w:lineRule="auto"/>
              <w:ind w:firstLine="0"/>
              <w:rPr>
                <w:rFonts w:hint="eastAsia" w:ascii="宋体"/>
                <w:color w:val="auto"/>
                <w:highlight w:val="none"/>
              </w:rPr>
            </w:pPr>
          </w:p>
        </w:tc>
        <w:tc>
          <w:tcPr>
            <w:tcW w:w="700" w:type="dxa"/>
            <w:noWrap w:val="0"/>
            <w:vAlign w:val="top"/>
          </w:tcPr>
          <w:p w14:paraId="27B8D526">
            <w:pPr>
              <w:pStyle w:val="17"/>
              <w:spacing w:line="360" w:lineRule="auto"/>
              <w:ind w:firstLine="0"/>
              <w:rPr>
                <w:rFonts w:hint="eastAsia" w:ascii="宋体"/>
                <w:color w:val="auto"/>
                <w:highlight w:val="none"/>
              </w:rPr>
            </w:pPr>
          </w:p>
        </w:tc>
      </w:tr>
      <w:tr w14:paraId="63DD7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79324C62">
            <w:pPr>
              <w:pStyle w:val="17"/>
              <w:spacing w:line="360" w:lineRule="auto"/>
              <w:ind w:firstLine="0"/>
              <w:rPr>
                <w:rFonts w:hint="eastAsia" w:ascii="宋体"/>
                <w:color w:val="auto"/>
                <w:highlight w:val="none"/>
              </w:rPr>
            </w:pPr>
          </w:p>
        </w:tc>
        <w:tc>
          <w:tcPr>
            <w:tcW w:w="2300" w:type="dxa"/>
            <w:noWrap w:val="0"/>
            <w:vAlign w:val="top"/>
          </w:tcPr>
          <w:p w14:paraId="6D1E3003">
            <w:pPr>
              <w:pStyle w:val="17"/>
              <w:spacing w:line="360" w:lineRule="auto"/>
              <w:ind w:firstLine="0"/>
              <w:rPr>
                <w:rFonts w:hint="eastAsia" w:ascii="宋体"/>
                <w:color w:val="auto"/>
                <w:highlight w:val="none"/>
              </w:rPr>
            </w:pPr>
          </w:p>
        </w:tc>
        <w:tc>
          <w:tcPr>
            <w:tcW w:w="700" w:type="dxa"/>
            <w:noWrap w:val="0"/>
            <w:vAlign w:val="top"/>
          </w:tcPr>
          <w:p w14:paraId="2457A302">
            <w:pPr>
              <w:pStyle w:val="17"/>
              <w:spacing w:line="360" w:lineRule="auto"/>
              <w:ind w:firstLine="0"/>
              <w:rPr>
                <w:rFonts w:hint="eastAsia" w:ascii="宋体"/>
                <w:color w:val="auto"/>
                <w:highlight w:val="none"/>
              </w:rPr>
            </w:pPr>
          </w:p>
        </w:tc>
        <w:tc>
          <w:tcPr>
            <w:tcW w:w="700" w:type="dxa"/>
            <w:noWrap w:val="0"/>
            <w:vAlign w:val="top"/>
          </w:tcPr>
          <w:p w14:paraId="04B9B4D7">
            <w:pPr>
              <w:pStyle w:val="17"/>
              <w:spacing w:line="360" w:lineRule="auto"/>
              <w:ind w:firstLine="0"/>
              <w:rPr>
                <w:rFonts w:hint="eastAsia" w:ascii="宋体"/>
                <w:color w:val="auto"/>
                <w:highlight w:val="none"/>
              </w:rPr>
            </w:pPr>
          </w:p>
        </w:tc>
        <w:tc>
          <w:tcPr>
            <w:tcW w:w="900" w:type="dxa"/>
            <w:noWrap w:val="0"/>
            <w:vAlign w:val="top"/>
          </w:tcPr>
          <w:p w14:paraId="7F58B90F">
            <w:pPr>
              <w:pStyle w:val="17"/>
              <w:spacing w:line="360" w:lineRule="auto"/>
              <w:ind w:firstLine="0"/>
              <w:rPr>
                <w:rFonts w:hint="eastAsia" w:ascii="宋体"/>
                <w:color w:val="auto"/>
                <w:highlight w:val="none"/>
              </w:rPr>
            </w:pPr>
          </w:p>
        </w:tc>
        <w:tc>
          <w:tcPr>
            <w:tcW w:w="900" w:type="dxa"/>
            <w:noWrap w:val="0"/>
            <w:vAlign w:val="top"/>
          </w:tcPr>
          <w:p w14:paraId="093B1EA7">
            <w:pPr>
              <w:pStyle w:val="17"/>
              <w:spacing w:line="360" w:lineRule="auto"/>
              <w:ind w:firstLine="0"/>
              <w:rPr>
                <w:rFonts w:hint="eastAsia" w:ascii="宋体"/>
                <w:color w:val="auto"/>
                <w:highlight w:val="none"/>
              </w:rPr>
            </w:pPr>
          </w:p>
        </w:tc>
        <w:tc>
          <w:tcPr>
            <w:tcW w:w="1100" w:type="dxa"/>
            <w:noWrap w:val="0"/>
            <w:vAlign w:val="top"/>
          </w:tcPr>
          <w:p w14:paraId="5F2DC2AE">
            <w:pPr>
              <w:pStyle w:val="17"/>
              <w:spacing w:line="360" w:lineRule="auto"/>
              <w:ind w:firstLine="0"/>
              <w:rPr>
                <w:rFonts w:hint="eastAsia" w:ascii="宋体"/>
                <w:color w:val="auto"/>
                <w:highlight w:val="none"/>
              </w:rPr>
            </w:pPr>
          </w:p>
        </w:tc>
        <w:tc>
          <w:tcPr>
            <w:tcW w:w="1100" w:type="dxa"/>
            <w:noWrap w:val="0"/>
            <w:vAlign w:val="top"/>
          </w:tcPr>
          <w:p w14:paraId="109ADA71">
            <w:pPr>
              <w:pStyle w:val="17"/>
              <w:spacing w:line="360" w:lineRule="auto"/>
              <w:ind w:firstLine="0"/>
              <w:rPr>
                <w:rFonts w:hint="eastAsia" w:ascii="宋体"/>
                <w:color w:val="auto"/>
                <w:highlight w:val="none"/>
              </w:rPr>
            </w:pPr>
          </w:p>
        </w:tc>
        <w:tc>
          <w:tcPr>
            <w:tcW w:w="700" w:type="dxa"/>
            <w:noWrap w:val="0"/>
            <w:vAlign w:val="top"/>
          </w:tcPr>
          <w:p w14:paraId="2F9CC15A">
            <w:pPr>
              <w:pStyle w:val="17"/>
              <w:spacing w:line="360" w:lineRule="auto"/>
              <w:ind w:firstLine="0"/>
              <w:rPr>
                <w:rFonts w:hint="eastAsia" w:ascii="宋体"/>
                <w:color w:val="auto"/>
                <w:highlight w:val="none"/>
              </w:rPr>
            </w:pPr>
          </w:p>
        </w:tc>
      </w:tr>
      <w:tr w14:paraId="1BA21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0336CEDE">
            <w:pPr>
              <w:pStyle w:val="17"/>
              <w:spacing w:line="360" w:lineRule="auto"/>
              <w:ind w:firstLine="0"/>
              <w:rPr>
                <w:rFonts w:hint="eastAsia" w:ascii="宋体"/>
                <w:color w:val="auto"/>
                <w:highlight w:val="none"/>
              </w:rPr>
            </w:pPr>
          </w:p>
        </w:tc>
        <w:tc>
          <w:tcPr>
            <w:tcW w:w="2300" w:type="dxa"/>
            <w:noWrap w:val="0"/>
            <w:vAlign w:val="top"/>
          </w:tcPr>
          <w:p w14:paraId="0B4DBFD9">
            <w:pPr>
              <w:pStyle w:val="17"/>
              <w:spacing w:line="360" w:lineRule="auto"/>
              <w:ind w:firstLine="0"/>
              <w:rPr>
                <w:rFonts w:hint="eastAsia" w:ascii="宋体"/>
                <w:color w:val="auto"/>
                <w:highlight w:val="none"/>
              </w:rPr>
            </w:pPr>
          </w:p>
        </w:tc>
        <w:tc>
          <w:tcPr>
            <w:tcW w:w="700" w:type="dxa"/>
            <w:noWrap w:val="0"/>
            <w:vAlign w:val="top"/>
          </w:tcPr>
          <w:p w14:paraId="4C2993AC">
            <w:pPr>
              <w:pStyle w:val="17"/>
              <w:spacing w:line="360" w:lineRule="auto"/>
              <w:ind w:firstLine="0"/>
              <w:rPr>
                <w:rFonts w:hint="eastAsia" w:ascii="宋体"/>
                <w:color w:val="auto"/>
                <w:highlight w:val="none"/>
              </w:rPr>
            </w:pPr>
          </w:p>
        </w:tc>
        <w:tc>
          <w:tcPr>
            <w:tcW w:w="700" w:type="dxa"/>
            <w:noWrap w:val="0"/>
            <w:vAlign w:val="top"/>
          </w:tcPr>
          <w:p w14:paraId="1906799E">
            <w:pPr>
              <w:pStyle w:val="17"/>
              <w:spacing w:line="360" w:lineRule="auto"/>
              <w:ind w:firstLine="0"/>
              <w:rPr>
                <w:rFonts w:hint="eastAsia" w:ascii="宋体"/>
                <w:color w:val="auto"/>
                <w:highlight w:val="none"/>
              </w:rPr>
            </w:pPr>
          </w:p>
        </w:tc>
        <w:tc>
          <w:tcPr>
            <w:tcW w:w="900" w:type="dxa"/>
            <w:noWrap w:val="0"/>
            <w:vAlign w:val="top"/>
          </w:tcPr>
          <w:p w14:paraId="6F2E209C">
            <w:pPr>
              <w:pStyle w:val="17"/>
              <w:spacing w:line="360" w:lineRule="auto"/>
              <w:ind w:firstLine="0"/>
              <w:rPr>
                <w:rFonts w:hint="eastAsia" w:ascii="宋体"/>
                <w:color w:val="auto"/>
                <w:highlight w:val="none"/>
              </w:rPr>
            </w:pPr>
          </w:p>
        </w:tc>
        <w:tc>
          <w:tcPr>
            <w:tcW w:w="900" w:type="dxa"/>
            <w:noWrap w:val="0"/>
            <w:vAlign w:val="top"/>
          </w:tcPr>
          <w:p w14:paraId="0B3FA0DB">
            <w:pPr>
              <w:pStyle w:val="17"/>
              <w:spacing w:line="360" w:lineRule="auto"/>
              <w:ind w:firstLine="0"/>
              <w:rPr>
                <w:rFonts w:hint="eastAsia" w:ascii="宋体"/>
                <w:color w:val="auto"/>
                <w:highlight w:val="none"/>
              </w:rPr>
            </w:pPr>
          </w:p>
        </w:tc>
        <w:tc>
          <w:tcPr>
            <w:tcW w:w="1100" w:type="dxa"/>
            <w:noWrap w:val="0"/>
            <w:vAlign w:val="top"/>
          </w:tcPr>
          <w:p w14:paraId="310F395B">
            <w:pPr>
              <w:pStyle w:val="17"/>
              <w:spacing w:line="360" w:lineRule="auto"/>
              <w:ind w:firstLine="0"/>
              <w:rPr>
                <w:rFonts w:hint="eastAsia" w:ascii="宋体"/>
                <w:color w:val="auto"/>
                <w:highlight w:val="none"/>
              </w:rPr>
            </w:pPr>
          </w:p>
        </w:tc>
        <w:tc>
          <w:tcPr>
            <w:tcW w:w="1100" w:type="dxa"/>
            <w:noWrap w:val="0"/>
            <w:vAlign w:val="top"/>
          </w:tcPr>
          <w:p w14:paraId="69E2F37E">
            <w:pPr>
              <w:pStyle w:val="17"/>
              <w:spacing w:line="360" w:lineRule="auto"/>
              <w:ind w:firstLine="0"/>
              <w:rPr>
                <w:rFonts w:hint="eastAsia" w:ascii="宋体"/>
                <w:color w:val="auto"/>
                <w:highlight w:val="none"/>
              </w:rPr>
            </w:pPr>
          </w:p>
        </w:tc>
        <w:tc>
          <w:tcPr>
            <w:tcW w:w="700" w:type="dxa"/>
            <w:noWrap w:val="0"/>
            <w:vAlign w:val="top"/>
          </w:tcPr>
          <w:p w14:paraId="088BEC10">
            <w:pPr>
              <w:pStyle w:val="17"/>
              <w:spacing w:line="360" w:lineRule="auto"/>
              <w:ind w:firstLine="0"/>
              <w:rPr>
                <w:rFonts w:hint="eastAsia" w:ascii="宋体"/>
                <w:color w:val="auto"/>
                <w:highlight w:val="none"/>
              </w:rPr>
            </w:pPr>
          </w:p>
        </w:tc>
      </w:tr>
      <w:tr w14:paraId="7788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216B559F">
            <w:pPr>
              <w:pStyle w:val="17"/>
              <w:spacing w:line="360" w:lineRule="auto"/>
              <w:ind w:firstLine="0"/>
              <w:rPr>
                <w:rFonts w:hint="eastAsia" w:ascii="宋体"/>
                <w:color w:val="auto"/>
                <w:highlight w:val="none"/>
              </w:rPr>
            </w:pPr>
          </w:p>
        </w:tc>
        <w:tc>
          <w:tcPr>
            <w:tcW w:w="2300" w:type="dxa"/>
            <w:noWrap w:val="0"/>
            <w:vAlign w:val="top"/>
          </w:tcPr>
          <w:p w14:paraId="01414F4A">
            <w:pPr>
              <w:pStyle w:val="17"/>
              <w:spacing w:line="360" w:lineRule="auto"/>
              <w:ind w:firstLine="0"/>
              <w:rPr>
                <w:rFonts w:hint="eastAsia" w:ascii="宋体"/>
                <w:color w:val="auto"/>
                <w:highlight w:val="none"/>
              </w:rPr>
            </w:pPr>
          </w:p>
        </w:tc>
        <w:tc>
          <w:tcPr>
            <w:tcW w:w="700" w:type="dxa"/>
            <w:noWrap w:val="0"/>
            <w:vAlign w:val="top"/>
          </w:tcPr>
          <w:p w14:paraId="5D8F51E7">
            <w:pPr>
              <w:pStyle w:val="17"/>
              <w:spacing w:line="360" w:lineRule="auto"/>
              <w:ind w:firstLine="0"/>
              <w:rPr>
                <w:rFonts w:hint="eastAsia" w:ascii="宋体"/>
                <w:color w:val="auto"/>
                <w:highlight w:val="none"/>
              </w:rPr>
            </w:pPr>
          </w:p>
        </w:tc>
        <w:tc>
          <w:tcPr>
            <w:tcW w:w="700" w:type="dxa"/>
            <w:noWrap w:val="0"/>
            <w:vAlign w:val="top"/>
          </w:tcPr>
          <w:p w14:paraId="34E4F44E">
            <w:pPr>
              <w:pStyle w:val="17"/>
              <w:spacing w:line="360" w:lineRule="auto"/>
              <w:ind w:firstLine="0"/>
              <w:rPr>
                <w:rFonts w:hint="eastAsia" w:ascii="宋体"/>
                <w:color w:val="auto"/>
                <w:highlight w:val="none"/>
              </w:rPr>
            </w:pPr>
          </w:p>
        </w:tc>
        <w:tc>
          <w:tcPr>
            <w:tcW w:w="900" w:type="dxa"/>
            <w:noWrap w:val="0"/>
            <w:vAlign w:val="top"/>
          </w:tcPr>
          <w:p w14:paraId="242B8899">
            <w:pPr>
              <w:pStyle w:val="17"/>
              <w:spacing w:line="360" w:lineRule="auto"/>
              <w:ind w:firstLine="0"/>
              <w:rPr>
                <w:rFonts w:hint="eastAsia" w:ascii="宋体"/>
                <w:color w:val="auto"/>
                <w:highlight w:val="none"/>
              </w:rPr>
            </w:pPr>
          </w:p>
        </w:tc>
        <w:tc>
          <w:tcPr>
            <w:tcW w:w="900" w:type="dxa"/>
            <w:noWrap w:val="0"/>
            <w:vAlign w:val="top"/>
          </w:tcPr>
          <w:p w14:paraId="053A7642">
            <w:pPr>
              <w:pStyle w:val="17"/>
              <w:spacing w:line="360" w:lineRule="auto"/>
              <w:ind w:firstLine="0"/>
              <w:rPr>
                <w:rFonts w:hint="eastAsia" w:ascii="宋体"/>
                <w:color w:val="auto"/>
                <w:highlight w:val="none"/>
              </w:rPr>
            </w:pPr>
          </w:p>
        </w:tc>
        <w:tc>
          <w:tcPr>
            <w:tcW w:w="1100" w:type="dxa"/>
            <w:noWrap w:val="0"/>
            <w:vAlign w:val="top"/>
          </w:tcPr>
          <w:p w14:paraId="6775C4AE">
            <w:pPr>
              <w:pStyle w:val="17"/>
              <w:spacing w:line="360" w:lineRule="auto"/>
              <w:ind w:firstLine="0"/>
              <w:rPr>
                <w:rFonts w:hint="eastAsia" w:ascii="宋体"/>
                <w:color w:val="auto"/>
                <w:highlight w:val="none"/>
              </w:rPr>
            </w:pPr>
          </w:p>
        </w:tc>
        <w:tc>
          <w:tcPr>
            <w:tcW w:w="1100" w:type="dxa"/>
            <w:noWrap w:val="0"/>
            <w:vAlign w:val="top"/>
          </w:tcPr>
          <w:p w14:paraId="121F4588">
            <w:pPr>
              <w:pStyle w:val="17"/>
              <w:spacing w:line="360" w:lineRule="auto"/>
              <w:ind w:firstLine="0"/>
              <w:rPr>
                <w:rFonts w:hint="eastAsia" w:ascii="宋体"/>
                <w:color w:val="auto"/>
                <w:highlight w:val="none"/>
              </w:rPr>
            </w:pPr>
          </w:p>
        </w:tc>
        <w:tc>
          <w:tcPr>
            <w:tcW w:w="700" w:type="dxa"/>
            <w:noWrap w:val="0"/>
            <w:vAlign w:val="top"/>
          </w:tcPr>
          <w:p w14:paraId="540EECE3">
            <w:pPr>
              <w:pStyle w:val="17"/>
              <w:spacing w:line="360" w:lineRule="auto"/>
              <w:ind w:firstLine="0"/>
              <w:rPr>
                <w:rFonts w:hint="eastAsia" w:ascii="宋体"/>
                <w:color w:val="auto"/>
                <w:highlight w:val="none"/>
              </w:rPr>
            </w:pPr>
          </w:p>
        </w:tc>
      </w:tr>
      <w:tr w14:paraId="17FAC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6CEAD3BE">
            <w:pPr>
              <w:pStyle w:val="17"/>
              <w:spacing w:line="360" w:lineRule="auto"/>
              <w:ind w:firstLine="0"/>
              <w:rPr>
                <w:rFonts w:hint="eastAsia" w:ascii="宋体"/>
                <w:color w:val="auto"/>
                <w:highlight w:val="none"/>
              </w:rPr>
            </w:pPr>
          </w:p>
        </w:tc>
        <w:tc>
          <w:tcPr>
            <w:tcW w:w="2300" w:type="dxa"/>
            <w:noWrap w:val="0"/>
            <w:vAlign w:val="top"/>
          </w:tcPr>
          <w:p w14:paraId="3FF466B5">
            <w:pPr>
              <w:pStyle w:val="17"/>
              <w:spacing w:line="360" w:lineRule="auto"/>
              <w:ind w:firstLine="0"/>
              <w:rPr>
                <w:rFonts w:hint="eastAsia" w:ascii="宋体"/>
                <w:color w:val="auto"/>
                <w:highlight w:val="none"/>
              </w:rPr>
            </w:pPr>
          </w:p>
        </w:tc>
        <w:tc>
          <w:tcPr>
            <w:tcW w:w="700" w:type="dxa"/>
            <w:noWrap w:val="0"/>
            <w:vAlign w:val="top"/>
          </w:tcPr>
          <w:p w14:paraId="002D2D12">
            <w:pPr>
              <w:pStyle w:val="17"/>
              <w:spacing w:line="360" w:lineRule="auto"/>
              <w:ind w:firstLine="0"/>
              <w:rPr>
                <w:rFonts w:hint="eastAsia" w:ascii="宋体"/>
                <w:color w:val="auto"/>
                <w:highlight w:val="none"/>
              </w:rPr>
            </w:pPr>
          </w:p>
        </w:tc>
        <w:tc>
          <w:tcPr>
            <w:tcW w:w="700" w:type="dxa"/>
            <w:noWrap w:val="0"/>
            <w:vAlign w:val="top"/>
          </w:tcPr>
          <w:p w14:paraId="65959A6D">
            <w:pPr>
              <w:pStyle w:val="17"/>
              <w:spacing w:line="360" w:lineRule="auto"/>
              <w:ind w:firstLine="0"/>
              <w:rPr>
                <w:rFonts w:hint="eastAsia" w:ascii="宋体"/>
                <w:color w:val="auto"/>
                <w:highlight w:val="none"/>
              </w:rPr>
            </w:pPr>
          </w:p>
        </w:tc>
        <w:tc>
          <w:tcPr>
            <w:tcW w:w="900" w:type="dxa"/>
            <w:noWrap w:val="0"/>
            <w:vAlign w:val="top"/>
          </w:tcPr>
          <w:p w14:paraId="403C688D">
            <w:pPr>
              <w:pStyle w:val="17"/>
              <w:spacing w:line="360" w:lineRule="auto"/>
              <w:ind w:firstLine="0"/>
              <w:rPr>
                <w:rFonts w:hint="eastAsia" w:ascii="宋体"/>
                <w:color w:val="auto"/>
                <w:highlight w:val="none"/>
              </w:rPr>
            </w:pPr>
          </w:p>
        </w:tc>
        <w:tc>
          <w:tcPr>
            <w:tcW w:w="900" w:type="dxa"/>
            <w:noWrap w:val="0"/>
            <w:vAlign w:val="top"/>
          </w:tcPr>
          <w:p w14:paraId="2DD9940A">
            <w:pPr>
              <w:pStyle w:val="17"/>
              <w:spacing w:line="360" w:lineRule="auto"/>
              <w:ind w:firstLine="0"/>
              <w:rPr>
                <w:rFonts w:hint="eastAsia" w:ascii="宋体"/>
                <w:color w:val="auto"/>
                <w:highlight w:val="none"/>
              </w:rPr>
            </w:pPr>
          </w:p>
        </w:tc>
        <w:tc>
          <w:tcPr>
            <w:tcW w:w="1100" w:type="dxa"/>
            <w:noWrap w:val="0"/>
            <w:vAlign w:val="top"/>
          </w:tcPr>
          <w:p w14:paraId="22E2AB1D">
            <w:pPr>
              <w:pStyle w:val="17"/>
              <w:spacing w:line="360" w:lineRule="auto"/>
              <w:ind w:firstLine="0"/>
              <w:rPr>
                <w:rFonts w:hint="eastAsia" w:ascii="宋体"/>
                <w:color w:val="auto"/>
                <w:highlight w:val="none"/>
              </w:rPr>
            </w:pPr>
          </w:p>
        </w:tc>
        <w:tc>
          <w:tcPr>
            <w:tcW w:w="1100" w:type="dxa"/>
            <w:noWrap w:val="0"/>
            <w:vAlign w:val="top"/>
          </w:tcPr>
          <w:p w14:paraId="570DA3D7">
            <w:pPr>
              <w:pStyle w:val="17"/>
              <w:spacing w:line="360" w:lineRule="auto"/>
              <w:ind w:firstLine="0"/>
              <w:rPr>
                <w:rFonts w:hint="eastAsia" w:ascii="宋体"/>
                <w:color w:val="auto"/>
                <w:highlight w:val="none"/>
              </w:rPr>
            </w:pPr>
          </w:p>
        </w:tc>
        <w:tc>
          <w:tcPr>
            <w:tcW w:w="700" w:type="dxa"/>
            <w:noWrap w:val="0"/>
            <w:vAlign w:val="top"/>
          </w:tcPr>
          <w:p w14:paraId="19C040B9">
            <w:pPr>
              <w:pStyle w:val="17"/>
              <w:spacing w:line="360" w:lineRule="auto"/>
              <w:ind w:firstLine="0"/>
              <w:rPr>
                <w:rFonts w:hint="eastAsia" w:ascii="宋体"/>
                <w:color w:val="auto"/>
                <w:highlight w:val="none"/>
              </w:rPr>
            </w:pPr>
          </w:p>
        </w:tc>
      </w:tr>
      <w:tr w14:paraId="5C12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7DD7B332">
            <w:pPr>
              <w:pStyle w:val="17"/>
              <w:spacing w:line="360" w:lineRule="auto"/>
              <w:ind w:firstLine="0"/>
              <w:rPr>
                <w:rFonts w:hint="eastAsia" w:ascii="宋体"/>
                <w:color w:val="auto"/>
                <w:highlight w:val="none"/>
              </w:rPr>
            </w:pPr>
          </w:p>
        </w:tc>
        <w:tc>
          <w:tcPr>
            <w:tcW w:w="2300" w:type="dxa"/>
            <w:noWrap w:val="0"/>
            <w:vAlign w:val="top"/>
          </w:tcPr>
          <w:p w14:paraId="25143DD9">
            <w:pPr>
              <w:pStyle w:val="17"/>
              <w:spacing w:line="360" w:lineRule="auto"/>
              <w:ind w:firstLine="0"/>
              <w:rPr>
                <w:rFonts w:hint="eastAsia" w:ascii="宋体"/>
                <w:color w:val="auto"/>
                <w:highlight w:val="none"/>
              </w:rPr>
            </w:pPr>
          </w:p>
        </w:tc>
        <w:tc>
          <w:tcPr>
            <w:tcW w:w="700" w:type="dxa"/>
            <w:noWrap w:val="0"/>
            <w:vAlign w:val="top"/>
          </w:tcPr>
          <w:p w14:paraId="12466D28">
            <w:pPr>
              <w:pStyle w:val="17"/>
              <w:spacing w:line="360" w:lineRule="auto"/>
              <w:ind w:firstLine="0"/>
              <w:rPr>
                <w:rFonts w:hint="eastAsia" w:ascii="宋体"/>
                <w:color w:val="auto"/>
                <w:highlight w:val="none"/>
              </w:rPr>
            </w:pPr>
          </w:p>
        </w:tc>
        <w:tc>
          <w:tcPr>
            <w:tcW w:w="700" w:type="dxa"/>
            <w:noWrap w:val="0"/>
            <w:vAlign w:val="top"/>
          </w:tcPr>
          <w:p w14:paraId="5645C439">
            <w:pPr>
              <w:pStyle w:val="17"/>
              <w:spacing w:line="360" w:lineRule="auto"/>
              <w:ind w:firstLine="0"/>
              <w:rPr>
                <w:rFonts w:hint="eastAsia" w:ascii="宋体"/>
                <w:color w:val="auto"/>
                <w:highlight w:val="none"/>
              </w:rPr>
            </w:pPr>
          </w:p>
        </w:tc>
        <w:tc>
          <w:tcPr>
            <w:tcW w:w="900" w:type="dxa"/>
            <w:noWrap w:val="0"/>
            <w:vAlign w:val="top"/>
          </w:tcPr>
          <w:p w14:paraId="4ABD01A6">
            <w:pPr>
              <w:pStyle w:val="17"/>
              <w:spacing w:line="360" w:lineRule="auto"/>
              <w:ind w:firstLine="0"/>
              <w:rPr>
                <w:rFonts w:hint="eastAsia" w:ascii="宋体"/>
                <w:color w:val="auto"/>
                <w:highlight w:val="none"/>
              </w:rPr>
            </w:pPr>
          </w:p>
        </w:tc>
        <w:tc>
          <w:tcPr>
            <w:tcW w:w="900" w:type="dxa"/>
            <w:noWrap w:val="0"/>
            <w:vAlign w:val="top"/>
          </w:tcPr>
          <w:p w14:paraId="60250E82">
            <w:pPr>
              <w:pStyle w:val="17"/>
              <w:spacing w:line="360" w:lineRule="auto"/>
              <w:ind w:firstLine="0"/>
              <w:rPr>
                <w:rFonts w:hint="eastAsia" w:ascii="宋体"/>
                <w:color w:val="auto"/>
                <w:highlight w:val="none"/>
              </w:rPr>
            </w:pPr>
          </w:p>
        </w:tc>
        <w:tc>
          <w:tcPr>
            <w:tcW w:w="1100" w:type="dxa"/>
            <w:noWrap w:val="0"/>
            <w:vAlign w:val="top"/>
          </w:tcPr>
          <w:p w14:paraId="22786C84">
            <w:pPr>
              <w:pStyle w:val="17"/>
              <w:spacing w:line="360" w:lineRule="auto"/>
              <w:ind w:firstLine="0"/>
              <w:rPr>
                <w:rFonts w:hint="eastAsia" w:ascii="宋体"/>
                <w:color w:val="auto"/>
                <w:highlight w:val="none"/>
              </w:rPr>
            </w:pPr>
          </w:p>
        </w:tc>
        <w:tc>
          <w:tcPr>
            <w:tcW w:w="1100" w:type="dxa"/>
            <w:noWrap w:val="0"/>
            <w:vAlign w:val="top"/>
          </w:tcPr>
          <w:p w14:paraId="6D135E9F">
            <w:pPr>
              <w:pStyle w:val="17"/>
              <w:spacing w:line="360" w:lineRule="auto"/>
              <w:ind w:firstLine="0"/>
              <w:rPr>
                <w:rFonts w:hint="eastAsia" w:ascii="宋体"/>
                <w:color w:val="auto"/>
                <w:highlight w:val="none"/>
              </w:rPr>
            </w:pPr>
          </w:p>
        </w:tc>
        <w:tc>
          <w:tcPr>
            <w:tcW w:w="700" w:type="dxa"/>
            <w:noWrap w:val="0"/>
            <w:vAlign w:val="top"/>
          </w:tcPr>
          <w:p w14:paraId="67CE07D6">
            <w:pPr>
              <w:pStyle w:val="17"/>
              <w:spacing w:line="360" w:lineRule="auto"/>
              <w:ind w:firstLine="0"/>
              <w:rPr>
                <w:rFonts w:hint="eastAsia" w:ascii="宋体"/>
                <w:color w:val="auto"/>
                <w:highlight w:val="none"/>
              </w:rPr>
            </w:pPr>
          </w:p>
        </w:tc>
      </w:tr>
      <w:tr w14:paraId="3372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7044A1B8">
            <w:pPr>
              <w:pStyle w:val="17"/>
              <w:spacing w:line="360" w:lineRule="auto"/>
              <w:ind w:firstLine="0"/>
              <w:rPr>
                <w:rFonts w:hint="eastAsia" w:ascii="宋体"/>
                <w:color w:val="auto"/>
                <w:highlight w:val="none"/>
              </w:rPr>
            </w:pPr>
          </w:p>
        </w:tc>
        <w:tc>
          <w:tcPr>
            <w:tcW w:w="2300" w:type="dxa"/>
            <w:noWrap w:val="0"/>
            <w:vAlign w:val="top"/>
          </w:tcPr>
          <w:p w14:paraId="44577EC0">
            <w:pPr>
              <w:pStyle w:val="17"/>
              <w:spacing w:line="360" w:lineRule="auto"/>
              <w:ind w:firstLine="0"/>
              <w:rPr>
                <w:rFonts w:hint="eastAsia" w:ascii="宋体"/>
                <w:color w:val="auto"/>
                <w:highlight w:val="none"/>
              </w:rPr>
            </w:pPr>
          </w:p>
        </w:tc>
        <w:tc>
          <w:tcPr>
            <w:tcW w:w="700" w:type="dxa"/>
            <w:noWrap w:val="0"/>
            <w:vAlign w:val="top"/>
          </w:tcPr>
          <w:p w14:paraId="7697EB19">
            <w:pPr>
              <w:pStyle w:val="17"/>
              <w:spacing w:line="360" w:lineRule="auto"/>
              <w:ind w:firstLine="0"/>
              <w:rPr>
                <w:rFonts w:hint="eastAsia" w:ascii="宋体"/>
                <w:color w:val="auto"/>
                <w:highlight w:val="none"/>
              </w:rPr>
            </w:pPr>
          </w:p>
        </w:tc>
        <w:tc>
          <w:tcPr>
            <w:tcW w:w="700" w:type="dxa"/>
            <w:noWrap w:val="0"/>
            <w:vAlign w:val="top"/>
          </w:tcPr>
          <w:p w14:paraId="154D1425">
            <w:pPr>
              <w:pStyle w:val="17"/>
              <w:spacing w:line="360" w:lineRule="auto"/>
              <w:ind w:firstLine="0"/>
              <w:rPr>
                <w:rFonts w:hint="eastAsia" w:ascii="宋体"/>
                <w:color w:val="auto"/>
                <w:highlight w:val="none"/>
              </w:rPr>
            </w:pPr>
          </w:p>
        </w:tc>
        <w:tc>
          <w:tcPr>
            <w:tcW w:w="900" w:type="dxa"/>
            <w:noWrap w:val="0"/>
            <w:vAlign w:val="top"/>
          </w:tcPr>
          <w:p w14:paraId="710C1F81">
            <w:pPr>
              <w:pStyle w:val="17"/>
              <w:spacing w:line="360" w:lineRule="auto"/>
              <w:ind w:firstLine="0"/>
              <w:rPr>
                <w:rFonts w:hint="eastAsia" w:ascii="宋体"/>
                <w:color w:val="auto"/>
                <w:highlight w:val="none"/>
              </w:rPr>
            </w:pPr>
          </w:p>
        </w:tc>
        <w:tc>
          <w:tcPr>
            <w:tcW w:w="900" w:type="dxa"/>
            <w:noWrap w:val="0"/>
            <w:vAlign w:val="top"/>
          </w:tcPr>
          <w:p w14:paraId="4829DF8C">
            <w:pPr>
              <w:pStyle w:val="17"/>
              <w:spacing w:line="360" w:lineRule="auto"/>
              <w:ind w:firstLine="0"/>
              <w:rPr>
                <w:rFonts w:hint="eastAsia" w:ascii="宋体"/>
                <w:color w:val="auto"/>
                <w:highlight w:val="none"/>
              </w:rPr>
            </w:pPr>
          </w:p>
        </w:tc>
        <w:tc>
          <w:tcPr>
            <w:tcW w:w="1100" w:type="dxa"/>
            <w:noWrap w:val="0"/>
            <w:vAlign w:val="top"/>
          </w:tcPr>
          <w:p w14:paraId="08380175">
            <w:pPr>
              <w:pStyle w:val="17"/>
              <w:spacing w:line="360" w:lineRule="auto"/>
              <w:ind w:firstLine="0"/>
              <w:rPr>
                <w:rFonts w:hint="eastAsia" w:ascii="宋体"/>
                <w:color w:val="auto"/>
                <w:highlight w:val="none"/>
              </w:rPr>
            </w:pPr>
          </w:p>
        </w:tc>
        <w:tc>
          <w:tcPr>
            <w:tcW w:w="1100" w:type="dxa"/>
            <w:noWrap w:val="0"/>
            <w:vAlign w:val="top"/>
          </w:tcPr>
          <w:p w14:paraId="4BC2AFAA">
            <w:pPr>
              <w:pStyle w:val="17"/>
              <w:spacing w:line="360" w:lineRule="auto"/>
              <w:ind w:firstLine="0"/>
              <w:rPr>
                <w:rFonts w:hint="eastAsia" w:ascii="宋体"/>
                <w:color w:val="auto"/>
                <w:highlight w:val="none"/>
              </w:rPr>
            </w:pPr>
          </w:p>
        </w:tc>
        <w:tc>
          <w:tcPr>
            <w:tcW w:w="700" w:type="dxa"/>
            <w:noWrap w:val="0"/>
            <w:vAlign w:val="top"/>
          </w:tcPr>
          <w:p w14:paraId="4D024C14">
            <w:pPr>
              <w:pStyle w:val="17"/>
              <w:spacing w:line="360" w:lineRule="auto"/>
              <w:ind w:firstLine="0"/>
              <w:rPr>
                <w:rFonts w:hint="eastAsia" w:ascii="宋体"/>
                <w:color w:val="auto"/>
                <w:highlight w:val="none"/>
              </w:rPr>
            </w:pPr>
          </w:p>
        </w:tc>
      </w:tr>
      <w:tr w14:paraId="20004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2E175028">
            <w:pPr>
              <w:pStyle w:val="17"/>
              <w:spacing w:line="360" w:lineRule="auto"/>
              <w:ind w:firstLine="0"/>
              <w:rPr>
                <w:rFonts w:hint="eastAsia" w:ascii="宋体"/>
                <w:color w:val="auto"/>
                <w:highlight w:val="none"/>
              </w:rPr>
            </w:pPr>
          </w:p>
        </w:tc>
        <w:tc>
          <w:tcPr>
            <w:tcW w:w="2300" w:type="dxa"/>
            <w:noWrap w:val="0"/>
            <w:vAlign w:val="top"/>
          </w:tcPr>
          <w:p w14:paraId="1692D905">
            <w:pPr>
              <w:pStyle w:val="17"/>
              <w:spacing w:line="360" w:lineRule="auto"/>
              <w:ind w:firstLine="0"/>
              <w:rPr>
                <w:rFonts w:hint="eastAsia" w:ascii="宋体"/>
                <w:color w:val="auto"/>
                <w:highlight w:val="none"/>
              </w:rPr>
            </w:pPr>
          </w:p>
        </w:tc>
        <w:tc>
          <w:tcPr>
            <w:tcW w:w="700" w:type="dxa"/>
            <w:noWrap w:val="0"/>
            <w:vAlign w:val="top"/>
          </w:tcPr>
          <w:p w14:paraId="090E397D">
            <w:pPr>
              <w:pStyle w:val="17"/>
              <w:spacing w:line="360" w:lineRule="auto"/>
              <w:ind w:firstLine="0"/>
              <w:rPr>
                <w:rFonts w:hint="eastAsia" w:ascii="宋体"/>
                <w:color w:val="auto"/>
                <w:highlight w:val="none"/>
              </w:rPr>
            </w:pPr>
          </w:p>
        </w:tc>
        <w:tc>
          <w:tcPr>
            <w:tcW w:w="700" w:type="dxa"/>
            <w:noWrap w:val="0"/>
            <w:vAlign w:val="top"/>
          </w:tcPr>
          <w:p w14:paraId="4130D6EF">
            <w:pPr>
              <w:pStyle w:val="17"/>
              <w:spacing w:line="360" w:lineRule="auto"/>
              <w:ind w:firstLine="0"/>
              <w:rPr>
                <w:rFonts w:hint="eastAsia" w:ascii="宋体"/>
                <w:color w:val="auto"/>
                <w:highlight w:val="none"/>
              </w:rPr>
            </w:pPr>
          </w:p>
        </w:tc>
        <w:tc>
          <w:tcPr>
            <w:tcW w:w="900" w:type="dxa"/>
            <w:noWrap w:val="0"/>
            <w:vAlign w:val="top"/>
          </w:tcPr>
          <w:p w14:paraId="46012CE5">
            <w:pPr>
              <w:pStyle w:val="17"/>
              <w:spacing w:line="360" w:lineRule="auto"/>
              <w:ind w:firstLine="0"/>
              <w:rPr>
                <w:rFonts w:hint="eastAsia" w:ascii="宋体"/>
                <w:color w:val="auto"/>
                <w:highlight w:val="none"/>
              </w:rPr>
            </w:pPr>
          </w:p>
        </w:tc>
        <w:tc>
          <w:tcPr>
            <w:tcW w:w="900" w:type="dxa"/>
            <w:noWrap w:val="0"/>
            <w:vAlign w:val="top"/>
          </w:tcPr>
          <w:p w14:paraId="445C0D90">
            <w:pPr>
              <w:pStyle w:val="17"/>
              <w:spacing w:line="360" w:lineRule="auto"/>
              <w:ind w:firstLine="0"/>
              <w:rPr>
                <w:rFonts w:hint="eastAsia" w:ascii="宋体"/>
                <w:color w:val="auto"/>
                <w:highlight w:val="none"/>
              </w:rPr>
            </w:pPr>
          </w:p>
        </w:tc>
        <w:tc>
          <w:tcPr>
            <w:tcW w:w="1100" w:type="dxa"/>
            <w:noWrap w:val="0"/>
            <w:vAlign w:val="top"/>
          </w:tcPr>
          <w:p w14:paraId="61EE95D2">
            <w:pPr>
              <w:pStyle w:val="17"/>
              <w:spacing w:line="360" w:lineRule="auto"/>
              <w:ind w:firstLine="0"/>
              <w:rPr>
                <w:rFonts w:hint="eastAsia" w:ascii="宋体"/>
                <w:color w:val="auto"/>
                <w:highlight w:val="none"/>
              </w:rPr>
            </w:pPr>
          </w:p>
        </w:tc>
        <w:tc>
          <w:tcPr>
            <w:tcW w:w="1100" w:type="dxa"/>
            <w:noWrap w:val="0"/>
            <w:vAlign w:val="top"/>
          </w:tcPr>
          <w:p w14:paraId="6DF7CE34">
            <w:pPr>
              <w:pStyle w:val="17"/>
              <w:spacing w:line="360" w:lineRule="auto"/>
              <w:ind w:firstLine="0"/>
              <w:rPr>
                <w:rFonts w:hint="eastAsia" w:ascii="宋体"/>
                <w:color w:val="auto"/>
                <w:highlight w:val="none"/>
              </w:rPr>
            </w:pPr>
          </w:p>
        </w:tc>
        <w:tc>
          <w:tcPr>
            <w:tcW w:w="700" w:type="dxa"/>
            <w:noWrap w:val="0"/>
            <w:vAlign w:val="top"/>
          </w:tcPr>
          <w:p w14:paraId="65B71F83">
            <w:pPr>
              <w:pStyle w:val="17"/>
              <w:spacing w:line="360" w:lineRule="auto"/>
              <w:ind w:firstLine="0"/>
              <w:rPr>
                <w:rFonts w:hint="eastAsia" w:ascii="宋体"/>
                <w:color w:val="auto"/>
                <w:highlight w:val="none"/>
              </w:rPr>
            </w:pPr>
          </w:p>
        </w:tc>
      </w:tr>
      <w:tr w14:paraId="70FD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739B0C57">
            <w:pPr>
              <w:pStyle w:val="17"/>
              <w:spacing w:line="360" w:lineRule="auto"/>
              <w:ind w:firstLine="0"/>
              <w:rPr>
                <w:rFonts w:hint="eastAsia" w:ascii="宋体"/>
                <w:color w:val="auto"/>
                <w:highlight w:val="none"/>
              </w:rPr>
            </w:pPr>
          </w:p>
        </w:tc>
        <w:tc>
          <w:tcPr>
            <w:tcW w:w="2300" w:type="dxa"/>
            <w:noWrap w:val="0"/>
            <w:vAlign w:val="top"/>
          </w:tcPr>
          <w:p w14:paraId="506B4714">
            <w:pPr>
              <w:pStyle w:val="17"/>
              <w:spacing w:line="360" w:lineRule="auto"/>
              <w:ind w:firstLine="0"/>
              <w:rPr>
                <w:rFonts w:hint="eastAsia" w:ascii="宋体"/>
                <w:color w:val="auto"/>
                <w:highlight w:val="none"/>
              </w:rPr>
            </w:pPr>
          </w:p>
        </w:tc>
        <w:tc>
          <w:tcPr>
            <w:tcW w:w="700" w:type="dxa"/>
            <w:noWrap w:val="0"/>
            <w:vAlign w:val="top"/>
          </w:tcPr>
          <w:p w14:paraId="38529B71">
            <w:pPr>
              <w:pStyle w:val="17"/>
              <w:spacing w:line="360" w:lineRule="auto"/>
              <w:ind w:firstLine="0"/>
              <w:rPr>
                <w:rFonts w:hint="eastAsia" w:ascii="宋体"/>
                <w:color w:val="auto"/>
                <w:highlight w:val="none"/>
              </w:rPr>
            </w:pPr>
          </w:p>
        </w:tc>
        <w:tc>
          <w:tcPr>
            <w:tcW w:w="700" w:type="dxa"/>
            <w:noWrap w:val="0"/>
            <w:vAlign w:val="top"/>
          </w:tcPr>
          <w:p w14:paraId="6139C043">
            <w:pPr>
              <w:pStyle w:val="17"/>
              <w:spacing w:line="360" w:lineRule="auto"/>
              <w:ind w:firstLine="0"/>
              <w:rPr>
                <w:rFonts w:hint="eastAsia" w:ascii="宋体"/>
                <w:color w:val="auto"/>
                <w:highlight w:val="none"/>
              </w:rPr>
            </w:pPr>
          </w:p>
        </w:tc>
        <w:tc>
          <w:tcPr>
            <w:tcW w:w="900" w:type="dxa"/>
            <w:noWrap w:val="0"/>
            <w:vAlign w:val="top"/>
          </w:tcPr>
          <w:p w14:paraId="663740FB">
            <w:pPr>
              <w:pStyle w:val="17"/>
              <w:spacing w:line="360" w:lineRule="auto"/>
              <w:ind w:firstLine="0"/>
              <w:rPr>
                <w:rFonts w:hint="eastAsia" w:ascii="宋体"/>
                <w:color w:val="auto"/>
                <w:highlight w:val="none"/>
              </w:rPr>
            </w:pPr>
          </w:p>
        </w:tc>
        <w:tc>
          <w:tcPr>
            <w:tcW w:w="900" w:type="dxa"/>
            <w:noWrap w:val="0"/>
            <w:vAlign w:val="top"/>
          </w:tcPr>
          <w:p w14:paraId="2EE356BC">
            <w:pPr>
              <w:pStyle w:val="17"/>
              <w:spacing w:line="360" w:lineRule="auto"/>
              <w:ind w:firstLine="0"/>
              <w:rPr>
                <w:rFonts w:hint="eastAsia" w:ascii="宋体"/>
                <w:color w:val="auto"/>
                <w:highlight w:val="none"/>
              </w:rPr>
            </w:pPr>
          </w:p>
        </w:tc>
        <w:tc>
          <w:tcPr>
            <w:tcW w:w="1100" w:type="dxa"/>
            <w:noWrap w:val="0"/>
            <w:vAlign w:val="top"/>
          </w:tcPr>
          <w:p w14:paraId="0CC125BC">
            <w:pPr>
              <w:pStyle w:val="17"/>
              <w:spacing w:line="360" w:lineRule="auto"/>
              <w:ind w:firstLine="0"/>
              <w:rPr>
                <w:rFonts w:hint="eastAsia" w:ascii="宋体"/>
                <w:color w:val="auto"/>
                <w:highlight w:val="none"/>
              </w:rPr>
            </w:pPr>
          </w:p>
        </w:tc>
        <w:tc>
          <w:tcPr>
            <w:tcW w:w="1100" w:type="dxa"/>
            <w:noWrap w:val="0"/>
            <w:vAlign w:val="top"/>
          </w:tcPr>
          <w:p w14:paraId="5255D346">
            <w:pPr>
              <w:pStyle w:val="17"/>
              <w:spacing w:line="360" w:lineRule="auto"/>
              <w:ind w:firstLine="0"/>
              <w:rPr>
                <w:rFonts w:hint="eastAsia" w:ascii="宋体"/>
                <w:color w:val="auto"/>
                <w:highlight w:val="none"/>
              </w:rPr>
            </w:pPr>
          </w:p>
        </w:tc>
        <w:tc>
          <w:tcPr>
            <w:tcW w:w="700" w:type="dxa"/>
            <w:noWrap w:val="0"/>
            <w:vAlign w:val="top"/>
          </w:tcPr>
          <w:p w14:paraId="27667EAC">
            <w:pPr>
              <w:pStyle w:val="17"/>
              <w:spacing w:line="360" w:lineRule="auto"/>
              <w:ind w:firstLine="0"/>
              <w:rPr>
                <w:rFonts w:hint="eastAsia" w:ascii="宋体"/>
                <w:color w:val="auto"/>
                <w:highlight w:val="none"/>
              </w:rPr>
            </w:pPr>
          </w:p>
        </w:tc>
      </w:tr>
      <w:tr w14:paraId="7BD39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56DA6F53">
            <w:pPr>
              <w:pStyle w:val="17"/>
              <w:spacing w:line="360" w:lineRule="auto"/>
              <w:ind w:firstLine="0"/>
              <w:rPr>
                <w:rFonts w:hint="eastAsia" w:ascii="宋体"/>
                <w:color w:val="auto"/>
                <w:highlight w:val="none"/>
              </w:rPr>
            </w:pPr>
          </w:p>
        </w:tc>
        <w:tc>
          <w:tcPr>
            <w:tcW w:w="2300" w:type="dxa"/>
            <w:noWrap w:val="0"/>
            <w:vAlign w:val="top"/>
          </w:tcPr>
          <w:p w14:paraId="2BD92B5A">
            <w:pPr>
              <w:pStyle w:val="17"/>
              <w:spacing w:line="360" w:lineRule="auto"/>
              <w:ind w:firstLine="0"/>
              <w:rPr>
                <w:rFonts w:hint="eastAsia" w:ascii="宋体"/>
                <w:color w:val="auto"/>
                <w:highlight w:val="none"/>
              </w:rPr>
            </w:pPr>
          </w:p>
        </w:tc>
        <w:tc>
          <w:tcPr>
            <w:tcW w:w="700" w:type="dxa"/>
            <w:noWrap w:val="0"/>
            <w:vAlign w:val="top"/>
          </w:tcPr>
          <w:p w14:paraId="6E60959C">
            <w:pPr>
              <w:pStyle w:val="17"/>
              <w:spacing w:line="360" w:lineRule="auto"/>
              <w:ind w:firstLine="0"/>
              <w:rPr>
                <w:rFonts w:hint="eastAsia" w:ascii="宋体"/>
                <w:color w:val="auto"/>
                <w:highlight w:val="none"/>
              </w:rPr>
            </w:pPr>
          </w:p>
        </w:tc>
        <w:tc>
          <w:tcPr>
            <w:tcW w:w="700" w:type="dxa"/>
            <w:noWrap w:val="0"/>
            <w:vAlign w:val="top"/>
          </w:tcPr>
          <w:p w14:paraId="76C76ACC">
            <w:pPr>
              <w:pStyle w:val="17"/>
              <w:spacing w:line="360" w:lineRule="auto"/>
              <w:ind w:firstLine="0"/>
              <w:rPr>
                <w:rFonts w:hint="eastAsia" w:ascii="宋体"/>
                <w:color w:val="auto"/>
                <w:highlight w:val="none"/>
              </w:rPr>
            </w:pPr>
          </w:p>
        </w:tc>
        <w:tc>
          <w:tcPr>
            <w:tcW w:w="900" w:type="dxa"/>
            <w:noWrap w:val="0"/>
            <w:vAlign w:val="top"/>
          </w:tcPr>
          <w:p w14:paraId="6CF99E8A">
            <w:pPr>
              <w:pStyle w:val="17"/>
              <w:spacing w:line="360" w:lineRule="auto"/>
              <w:ind w:firstLine="0"/>
              <w:rPr>
                <w:rFonts w:hint="eastAsia" w:ascii="宋体"/>
                <w:color w:val="auto"/>
                <w:highlight w:val="none"/>
              </w:rPr>
            </w:pPr>
          </w:p>
        </w:tc>
        <w:tc>
          <w:tcPr>
            <w:tcW w:w="900" w:type="dxa"/>
            <w:noWrap w:val="0"/>
            <w:vAlign w:val="top"/>
          </w:tcPr>
          <w:p w14:paraId="74FCE693">
            <w:pPr>
              <w:pStyle w:val="17"/>
              <w:spacing w:line="360" w:lineRule="auto"/>
              <w:ind w:firstLine="0"/>
              <w:rPr>
                <w:rFonts w:hint="eastAsia" w:ascii="宋体"/>
                <w:color w:val="auto"/>
                <w:highlight w:val="none"/>
              </w:rPr>
            </w:pPr>
          </w:p>
        </w:tc>
        <w:tc>
          <w:tcPr>
            <w:tcW w:w="1100" w:type="dxa"/>
            <w:noWrap w:val="0"/>
            <w:vAlign w:val="top"/>
          </w:tcPr>
          <w:p w14:paraId="74335B11">
            <w:pPr>
              <w:pStyle w:val="17"/>
              <w:spacing w:line="360" w:lineRule="auto"/>
              <w:ind w:firstLine="0"/>
              <w:rPr>
                <w:rFonts w:hint="eastAsia" w:ascii="宋体"/>
                <w:color w:val="auto"/>
                <w:highlight w:val="none"/>
              </w:rPr>
            </w:pPr>
          </w:p>
        </w:tc>
        <w:tc>
          <w:tcPr>
            <w:tcW w:w="1100" w:type="dxa"/>
            <w:noWrap w:val="0"/>
            <w:vAlign w:val="top"/>
          </w:tcPr>
          <w:p w14:paraId="3BEB3E2D">
            <w:pPr>
              <w:pStyle w:val="17"/>
              <w:spacing w:line="360" w:lineRule="auto"/>
              <w:ind w:firstLine="0"/>
              <w:rPr>
                <w:rFonts w:hint="eastAsia" w:ascii="宋体"/>
                <w:color w:val="auto"/>
                <w:highlight w:val="none"/>
              </w:rPr>
            </w:pPr>
          </w:p>
        </w:tc>
        <w:tc>
          <w:tcPr>
            <w:tcW w:w="700" w:type="dxa"/>
            <w:noWrap w:val="0"/>
            <w:vAlign w:val="top"/>
          </w:tcPr>
          <w:p w14:paraId="1362FADB">
            <w:pPr>
              <w:pStyle w:val="17"/>
              <w:spacing w:line="360" w:lineRule="auto"/>
              <w:ind w:firstLine="0"/>
              <w:rPr>
                <w:rFonts w:hint="eastAsia" w:ascii="宋体"/>
                <w:color w:val="auto"/>
                <w:highlight w:val="none"/>
              </w:rPr>
            </w:pPr>
          </w:p>
        </w:tc>
      </w:tr>
      <w:tr w14:paraId="1827B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61963A1A">
            <w:pPr>
              <w:pStyle w:val="17"/>
              <w:spacing w:line="360" w:lineRule="auto"/>
              <w:ind w:firstLine="0"/>
              <w:rPr>
                <w:rFonts w:hint="eastAsia" w:ascii="宋体"/>
                <w:color w:val="auto"/>
                <w:highlight w:val="none"/>
              </w:rPr>
            </w:pPr>
          </w:p>
        </w:tc>
        <w:tc>
          <w:tcPr>
            <w:tcW w:w="2300" w:type="dxa"/>
            <w:noWrap w:val="0"/>
            <w:vAlign w:val="top"/>
          </w:tcPr>
          <w:p w14:paraId="648B6A25">
            <w:pPr>
              <w:pStyle w:val="17"/>
              <w:spacing w:line="360" w:lineRule="auto"/>
              <w:ind w:firstLine="0"/>
              <w:rPr>
                <w:rFonts w:hint="eastAsia" w:ascii="宋体"/>
                <w:color w:val="auto"/>
                <w:highlight w:val="none"/>
              </w:rPr>
            </w:pPr>
          </w:p>
        </w:tc>
        <w:tc>
          <w:tcPr>
            <w:tcW w:w="700" w:type="dxa"/>
            <w:noWrap w:val="0"/>
            <w:vAlign w:val="top"/>
          </w:tcPr>
          <w:p w14:paraId="6A50E619">
            <w:pPr>
              <w:pStyle w:val="17"/>
              <w:spacing w:line="360" w:lineRule="auto"/>
              <w:ind w:firstLine="0"/>
              <w:rPr>
                <w:rFonts w:hint="eastAsia" w:ascii="宋体"/>
                <w:color w:val="auto"/>
                <w:highlight w:val="none"/>
              </w:rPr>
            </w:pPr>
          </w:p>
        </w:tc>
        <w:tc>
          <w:tcPr>
            <w:tcW w:w="700" w:type="dxa"/>
            <w:noWrap w:val="0"/>
            <w:vAlign w:val="top"/>
          </w:tcPr>
          <w:p w14:paraId="2AE67B10">
            <w:pPr>
              <w:pStyle w:val="17"/>
              <w:spacing w:line="360" w:lineRule="auto"/>
              <w:ind w:firstLine="0"/>
              <w:rPr>
                <w:rFonts w:hint="eastAsia" w:ascii="宋体"/>
                <w:color w:val="auto"/>
                <w:highlight w:val="none"/>
              </w:rPr>
            </w:pPr>
          </w:p>
        </w:tc>
        <w:tc>
          <w:tcPr>
            <w:tcW w:w="900" w:type="dxa"/>
            <w:noWrap w:val="0"/>
            <w:vAlign w:val="top"/>
          </w:tcPr>
          <w:p w14:paraId="1907E819">
            <w:pPr>
              <w:pStyle w:val="17"/>
              <w:spacing w:line="360" w:lineRule="auto"/>
              <w:ind w:firstLine="0"/>
              <w:rPr>
                <w:rFonts w:hint="eastAsia" w:ascii="宋体"/>
                <w:color w:val="auto"/>
                <w:highlight w:val="none"/>
              </w:rPr>
            </w:pPr>
          </w:p>
        </w:tc>
        <w:tc>
          <w:tcPr>
            <w:tcW w:w="900" w:type="dxa"/>
            <w:noWrap w:val="0"/>
            <w:vAlign w:val="top"/>
          </w:tcPr>
          <w:p w14:paraId="36E084AA">
            <w:pPr>
              <w:pStyle w:val="17"/>
              <w:spacing w:line="360" w:lineRule="auto"/>
              <w:ind w:firstLine="0"/>
              <w:rPr>
                <w:rFonts w:hint="eastAsia" w:ascii="宋体"/>
                <w:color w:val="auto"/>
                <w:highlight w:val="none"/>
              </w:rPr>
            </w:pPr>
          </w:p>
        </w:tc>
        <w:tc>
          <w:tcPr>
            <w:tcW w:w="1100" w:type="dxa"/>
            <w:noWrap w:val="0"/>
            <w:vAlign w:val="top"/>
          </w:tcPr>
          <w:p w14:paraId="0B5CFC59">
            <w:pPr>
              <w:pStyle w:val="17"/>
              <w:spacing w:line="360" w:lineRule="auto"/>
              <w:ind w:firstLine="0"/>
              <w:rPr>
                <w:rFonts w:hint="eastAsia" w:ascii="宋体"/>
                <w:color w:val="auto"/>
                <w:highlight w:val="none"/>
              </w:rPr>
            </w:pPr>
          </w:p>
        </w:tc>
        <w:tc>
          <w:tcPr>
            <w:tcW w:w="1100" w:type="dxa"/>
            <w:noWrap w:val="0"/>
            <w:vAlign w:val="top"/>
          </w:tcPr>
          <w:p w14:paraId="76D87DA3">
            <w:pPr>
              <w:pStyle w:val="17"/>
              <w:spacing w:line="360" w:lineRule="auto"/>
              <w:ind w:firstLine="0"/>
              <w:rPr>
                <w:rFonts w:hint="eastAsia" w:ascii="宋体"/>
                <w:color w:val="auto"/>
                <w:highlight w:val="none"/>
              </w:rPr>
            </w:pPr>
          </w:p>
        </w:tc>
        <w:tc>
          <w:tcPr>
            <w:tcW w:w="700" w:type="dxa"/>
            <w:noWrap w:val="0"/>
            <w:vAlign w:val="top"/>
          </w:tcPr>
          <w:p w14:paraId="3A19F7AA">
            <w:pPr>
              <w:pStyle w:val="17"/>
              <w:spacing w:line="360" w:lineRule="auto"/>
              <w:ind w:firstLine="0"/>
              <w:rPr>
                <w:rFonts w:hint="eastAsia" w:ascii="宋体"/>
                <w:color w:val="auto"/>
                <w:highlight w:val="none"/>
              </w:rPr>
            </w:pPr>
          </w:p>
        </w:tc>
      </w:tr>
      <w:tr w14:paraId="3B40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31249F58">
            <w:pPr>
              <w:pStyle w:val="17"/>
              <w:spacing w:line="360" w:lineRule="auto"/>
              <w:ind w:firstLine="0"/>
              <w:rPr>
                <w:rFonts w:hint="eastAsia" w:ascii="宋体"/>
                <w:color w:val="auto"/>
                <w:highlight w:val="none"/>
              </w:rPr>
            </w:pPr>
          </w:p>
        </w:tc>
        <w:tc>
          <w:tcPr>
            <w:tcW w:w="2300" w:type="dxa"/>
            <w:noWrap w:val="0"/>
            <w:vAlign w:val="top"/>
          </w:tcPr>
          <w:p w14:paraId="64F09193">
            <w:pPr>
              <w:pStyle w:val="17"/>
              <w:spacing w:line="360" w:lineRule="auto"/>
              <w:ind w:firstLine="0"/>
              <w:rPr>
                <w:rFonts w:hint="eastAsia" w:ascii="宋体"/>
                <w:color w:val="auto"/>
                <w:highlight w:val="none"/>
              </w:rPr>
            </w:pPr>
          </w:p>
        </w:tc>
        <w:tc>
          <w:tcPr>
            <w:tcW w:w="700" w:type="dxa"/>
            <w:noWrap w:val="0"/>
            <w:vAlign w:val="top"/>
          </w:tcPr>
          <w:p w14:paraId="2C9BBF05">
            <w:pPr>
              <w:pStyle w:val="17"/>
              <w:spacing w:line="360" w:lineRule="auto"/>
              <w:ind w:firstLine="0"/>
              <w:rPr>
                <w:rFonts w:hint="eastAsia" w:ascii="宋体"/>
                <w:color w:val="auto"/>
                <w:highlight w:val="none"/>
              </w:rPr>
            </w:pPr>
          </w:p>
        </w:tc>
        <w:tc>
          <w:tcPr>
            <w:tcW w:w="700" w:type="dxa"/>
            <w:noWrap w:val="0"/>
            <w:vAlign w:val="top"/>
          </w:tcPr>
          <w:p w14:paraId="705D8EB1">
            <w:pPr>
              <w:pStyle w:val="17"/>
              <w:spacing w:line="360" w:lineRule="auto"/>
              <w:ind w:firstLine="0"/>
              <w:rPr>
                <w:rFonts w:hint="eastAsia" w:ascii="宋体"/>
                <w:color w:val="auto"/>
                <w:highlight w:val="none"/>
              </w:rPr>
            </w:pPr>
          </w:p>
        </w:tc>
        <w:tc>
          <w:tcPr>
            <w:tcW w:w="900" w:type="dxa"/>
            <w:noWrap w:val="0"/>
            <w:vAlign w:val="top"/>
          </w:tcPr>
          <w:p w14:paraId="0C8EA040">
            <w:pPr>
              <w:pStyle w:val="17"/>
              <w:spacing w:line="360" w:lineRule="auto"/>
              <w:ind w:firstLine="0"/>
              <w:rPr>
                <w:rFonts w:hint="eastAsia" w:ascii="宋体"/>
                <w:color w:val="auto"/>
                <w:highlight w:val="none"/>
              </w:rPr>
            </w:pPr>
          </w:p>
        </w:tc>
        <w:tc>
          <w:tcPr>
            <w:tcW w:w="900" w:type="dxa"/>
            <w:noWrap w:val="0"/>
            <w:vAlign w:val="top"/>
          </w:tcPr>
          <w:p w14:paraId="1E06B28D">
            <w:pPr>
              <w:pStyle w:val="17"/>
              <w:spacing w:line="360" w:lineRule="auto"/>
              <w:ind w:firstLine="0"/>
              <w:rPr>
                <w:rFonts w:hint="eastAsia" w:ascii="宋体"/>
                <w:color w:val="auto"/>
                <w:highlight w:val="none"/>
              </w:rPr>
            </w:pPr>
          </w:p>
        </w:tc>
        <w:tc>
          <w:tcPr>
            <w:tcW w:w="1100" w:type="dxa"/>
            <w:noWrap w:val="0"/>
            <w:vAlign w:val="top"/>
          </w:tcPr>
          <w:p w14:paraId="7176B168">
            <w:pPr>
              <w:pStyle w:val="17"/>
              <w:spacing w:line="360" w:lineRule="auto"/>
              <w:ind w:firstLine="0"/>
              <w:rPr>
                <w:rFonts w:hint="eastAsia" w:ascii="宋体"/>
                <w:color w:val="auto"/>
                <w:highlight w:val="none"/>
              </w:rPr>
            </w:pPr>
          </w:p>
        </w:tc>
        <w:tc>
          <w:tcPr>
            <w:tcW w:w="1100" w:type="dxa"/>
            <w:noWrap w:val="0"/>
            <w:vAlign w:val="top"/>
          </w:tcPr>
          <w:p w14:paraId="3CA07BD6">
            <w:pPr>
              <w:pStyle w:val="17"/>
              <w:spacing w:line="360" w:lineRule="auto"/>
              <w:ind w:firstLine="0"/>
              <w:rPr>
                <w:rFonts w:hint="eastAsia" w:ascii="宋体"/>
                <w:color w:val="auto"/>
                <w:highlight w:val="none"/>
              </w:rPr>
            </w:pPr>
          </w:p>
        </w:tc>
        <w:tc>
          <w:tcPr>
            <w:tcW w:w="700" w:type="dxa"/>
            <w:noWrap w:val="0"/>
            <w:vAlign w:val="top"/>
          </w:tcPr>
          <w:p w14:paraId="6DAA9CE9">
            <w:pPr>
              <w:pStyle w:val="17"/>
              <w:spacing w:line="360" w:lineRule="auto"/>
              <w:ind w:firstLine="0"/>
              <w:rPr>
                <w:rFonts w:hint="eastAsia" w:ascii="宋体"/>
                <w:color w:val="auto"/>
                <w:highlight w:val="none"/>
              </w:rPr>
            </w:pPr>
          </w:p>
        </w:tc>
      </w:tr>
      <w:tr w14:paraId="117D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13C3D06C">
            <w:pPr>
              <w:pStyle w:val="17"/>
              <w:spacing w:line="360" w:lineRule="auto"/>
              <w:ind w:firstLine="0"/>
              <w:rPr>
                <w:rFonts w:hint="eastAsia" w:ascii="宋体"/>
                <w:color w:val="auto"/>
                <w:highlight w:val="none"/>
              </w:rPr>
            </w:pPr>
          </w:p>
        </w:tc>
        <w:tc>
          <w:tcPr>
            <w:tcW w:w="2300" w:type="dxa"/>
            <w:noWrap w:val="0"/>
            <w:vAlign w:val="top"/>
          </w:tcPr>
          <w:p w14:paraId="2D52F525">
            <w:pPr>
              <w:pStyle w:val="17"/>
              <w:spacing w:line="360" w:lineRule="auto"/>
              <w:ind w:firstLine="0"/>
              <w:rPr>
                <w:rFonts w:hint="eastAsia" w:ascii="宋体"/>
                <w:color w:val="auto"/>
                <w:highlight w:val="none"/>
              </w:rPr>
            </w:pPr>
          </w:p>
        </w:tc>
        <w:tc>
          <w:tcPr>
            <w:tcW w:w="700" w:type="dxa"/>
            <w:noWrap w:val="0"/>
            <w:vAlign w:val="top"/>
          </w:tcPr>
          <w:p w14:paraId="7B045F6D">
            <w:pPr>
              <w:pStyle w:val="17"/>
              <w:spacing w:line="360" w:lineRule="auto"/>
              <w:ind w:firstLine="0"/>
              <w:rPr>
                <w:rFonts w:hint="eastAsia" w:ascii="宋体"/>
                <w:color w:val="auto"/>
                <w:highlight w:val="none"/>
              </w:rPr>
            </w:pPr>
          </w:p>
        </w:tc>
        <w:tc>
          <w:tcPr>
            <w:tcW w:w="700" w:type="dxa"/>
            <w:noWrap w:val="0"/>
            <w:vAlign w:val="top"/>
          </w:tcPr>
          <w:p w14:paraId="3CDEBC78">
            <w:pPr>
              <w:pStyle w:val="17"/>
              <w:spacing w:line="360" w:lineRule="auto"/>
              <w:ind w:firstLine="0"/>
              <w:rPr>
                <w:rFonts w:hint="eastAsia" w:ascii="宋体"/>
                <w:color w:val="auto"/>
                <w:highlight w:val="none"/>
              </w:rPr>
            </w:pPr>
          </w:p>
        </w:tc>
        <w:tc>
          <w:tcPr>
            <w:tcW w:w="900" w:type="dxa"/>
            <w:noWrap w:val="0"/>
            <w:vAlign w:val="top"/>
          </w:tcPr>
          <w:p w14:paraId="0E8712F3">
            <w:pPr>
              <w:pStyle w:val="17"/>
              <w:spacing w:line="360" w:lineRule="auto"/>
              <w:ind w:firstLine="0"/>
              <w:rPr>
                <w:rFonts w:hint="eastAsia" w:ascii="宋体"/>
                <w:color w:val="auto"/>
                <w:highlight w:val="none"/>
              </w:rPr>
            </w:pPr>
          </w:p>
        </w:tc>
        <w:tc>
          <w:tcPr>
            <w:tcW w:w="900" w:type="dxa"/>
            <w:noWrap w:val="0"/>
            <w:vAlign w:val="top"/>
          </w:tcPr>
          <w:p w14:paraId="4B793A10">
            <w:pPr>
              <w:pStyle w:val="17"/>
              <w:spacing w:line="360" w:lineRule="auto"/>
              <w:ind w:firstLine="0"/>
              <w:rPr>
                <w:rFonts w:hint="eastAsia" w:ascii="宋体"/>
                <w:color w:val="auto"/>
                <w:highlight w:val="none"/>
              </w:rPr>
            </w:pPr>
          </w:p>
        </w:tc>
        <w:tc>
          <w:tcPr>
            <w:tcW w:w="1100" w:type="dxa"/>
            <w:noWrap w:val="0"/>
            <w:vAlign w:val="top"/>
          </w:tcPr>
          <w:p w14:paraId="31B3087A">
            <w:pPr>
              <w:pStyle w:val="17"/>
              <w:spacing w:line="360" w:lineRule="auto"/>
              <w:ind w:firstLine="0"/>
              <w:rPr>
                <w:rFonts w:hint="eastAsia" w:ascii="宋体"/>
                <w:color w:val="auto"/>
                <w:highlight w:val="none"/>
              </w:rPr>
            </w:pPr>
          </w:p>
        </w:tc>
        <w:tc>
          <w:tcPr>
            <w:tcW w:w="1100" w:type="dxa"/>
            <w:noWrap w:val="0"/>
            <w:vAlign w:val="top"/>
          </w:tcPr>
          <w:p w14:paraId="21188704">
            <w:pPr>
              <w:pStyle w:val="17"/>
              <w:spacing w:line="360" w:lineRule="auto"/>
              <w:ind w:firstLine="0"/>
              <w:rPr>
                <w:rFonts w:hint="eastAsia" w:ascii="宋体"/>
                <w:color w:val="auto"/>
                <w:highlight w:val="none"/>
              </w:rPr>
            </w:pPr>
          </w:p>
        </w:tc>
        <w:tc>
          <w:tcPr>
            <w:tcW w:w="700" w:type="dxa"/>
            <w:noWrap w:val="0"/>
            <w:vAlign w:val="top"/>
          </w:tcPr>
          <w:p w14:paraId="2DB25245">
            <w:pPr>
              <w:pStyle w:val="17"/>
              <w:spacing w:line="360" w:lineRule="auto"/>
              <w:ind w:firstLine="0"/>
              <w:rPr>
                <w:rFonts w:hint="eastAsia" w:ascii="宋体"/>
                <w:color w:val="auto"/>
                <w:highlight w:val="none"/>
              </w:rPr>
            </w:pPr>
          </w:p>
        </w:tc>
      </w:tr>
      <w:tr w14:paraId="7B607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noWrap w:val="0"/>
            <w:vAlign w:val="top"/>
          </w:tcPr>
          <w:p w14:paraId="41720F9A">
            <w:pPr>
              <w:pStyle w:val="17"/>
              <w:spacing w:line="360" w:lineRule="auto"/>
              <w:ind w:firstLine="0"/>
              <w:rPr>
                <w:rFonts w:hint="eastAsia" w:ascii="宋体"/>
                <w:color w:val="auto"/>
                <w:highlight w:val="none"/>
              </w:rPr>
            </w:pPr>
          </w:p>
        </w:tc>
        <w:tc>
          <w:tcPr>
            <w:tcW w:w="2300" w:type="dxa"/>
            <w:noWrap w:val="0"/>
            <w:vAlign w:val="top"/>
          </w:tcPr>
          <w:p w14:paraId="2982C438">
            <w:pPr>
              <w:pStyle w:val="17"/>
              <w:spacing w:line="360" w:lineRule="auto"/>
              <w:ind w:firstLine="0"/>
              <w:rPr>
                <w:rFonts w:hint="eastAsia" w:ascii="宋体"/>
                <w:color w:val="auto"/>
                <w:highlight w:val="none"/>
              </w:rPr>
            </w:pPr>
          </w:p>
        </w:tc>
        <w:tc>
          <w:tcPr>
            <w:tcW w:w="700" w:type="dxa"/>
            <w:noWrap w:val="0"/>
            <w:vAlign w:val="top"/>
          </w:tcPr>
          <w:p w14:paraId="1FA80E51">
            <w:pPr>
              <w:pStyle w:val="17"/>
              <w:spacing w:line="360" w:lineRule="auto"/>
              <w:ind w:firstLine="0"/>
              <w:rPr>
                <w:rFonts w:hint="eastAsia" w:ascii="宋体"/>
                <w:color w:val="auto"/>
                <w:highlight w:val="none"/>
              </w:rPr>
            </w:pPr>
          </w:p>
        </w:tc>
        <w:tc>
          <w:tcPr>
            <w:tcW w:w="700" w:type="dxa"/>
            <w:noWrap w:val="0"/>
            <w:vAlign w:val="top"/>
          </w:tcPr>
          <w:p w14:paraId="5D3D47BF">
            <w:pPr>
              <w:pStyle w:val="17"/>
              <w:spacing w:line="360" w:lineRule="auto"/>
              <w:ind w:firstLine="0"/>
              <w:rPr>
                <w:rFonts w:hint="eastAsia" w:ascii="宋体"/>
                <w:color w:val="auto"/>
                <w:highlight w:val="none"/>
              </w:rPr>
            </w:pPr>
          </w:p>
        </w:tc>
        <w:tc>
          <w:tcPr>
            <w:tcW w:w="900" w:type="dxa"/>
            <w:noWrap w:val="0"/>
            <w:vAlign w:val="top"/>
          </w:tcPr>
          <w:p w14:paraId="2C273F42">
            <w:pPr>
              <w:pStyle w:val="17"/>
              <w:spacing w:line="360" w:lineRule="auto"/>
              <w:ind w:firstLine="0"/>
              <w:rPr>
                <w:rFonts w:hint="eastAsia" w:ascii="宋体"/>
                <w:color w:val="auto"/>
                <w:highlight w:val="none"/>
              </w:rPr>
            </w:pPr>
          </w:p>
        </w:tc>
        <w:tc>
          <w:tcPr>
            <w:tcW w:w="900" w:type="dxa"/>
            <w:noWrap w:val="0"/>
            <w:vAlign w:val="top"/>
          </w:tcPr>
          <w:p w14:paraId="4768661D">
            <w:pPr>
              <w:pStyle w:val="17"/>
              <w:spacing w:line="360" w:lineRule="auto"/>
              <w:ind w:firstLine="0"/>
              <w:rPr>
                <w:rFonts w:hint="eastAsia" w:ascii="宋体"/>
                <w:color w:val="auto"/>
                <w:highlight w:val="none"/>
              </w:rPr>
            </w:pPr>
          </w:p>
        </w:tc>
        <w:tc>
          <w:tcPr>
            <w:tcW w:w="1100" w:type="dxa"/>
            <w:noWrap w:val="0"/>
            <w:vAlign w:val="top"/>
          </w:tcPr>
          <w:p w14:paraId="5928769D">
            <w:pPr>
              <w:pStyle w:val="17"/>
              <w:spacing w:line="360" w:lineRule="auto"/>
              <w:ind w:firstLine="0"/>
              <w:rPr>
                <w:rFonts w:hint="eastAsia" w:ascii="宋体"/>
                <w:color w:val="auto"/>
                <w:highlight w:val="none"/>
              </w:rPr>
            </w:pPr>
          </w:p>
        </w:tc>
        <w:tc>
          <w:tcPr>
            <w:tcW w:w="1100" w:type="dxa"/>
            <w:noWrap w:val="0"/>
            <w:vAlign w:val="top"/>
          </w:tcPr>
          <w:p w14:paraId="4C14C858">
            <w:pPr>
              <w:pStyle w:val="17"/>
              <w:spacing w:line="360" w:lineRule="auto"/>
              <w:ind w:firstLine="0"/>
              <w:rPr>
                <w:rFonts w:hint="eastAsia" w:ascii="宋体"/>
                <w:color w:val="auto"/>
                <w:highlight w:val="none"/>
              </w:rPr>
            </w:pPr>
          </w:p>
        </w:tc>
        <w:tc>
          <w:tcPr>
            <w:tcW w:w="700" w:type="dxa"/>
            <w:noWrap w:val="0"/>
            <w:vAlign w:val="top"/>
          </w:tcPr>
          <w:p w14:paraId="4C4CA638">
            <w:pPr>
              <w:pStyle w:val="17"/>
              <w:spacing w:line="360" w:lineRule="auto"/>
              <w:ind w:firstLine="0"/>
              <w:rPr>
                <w:rFonts w:hint="eastAsia" w:ascii="宋体"/>
                <w:color w:val="auto"/>
                <w:highlight w:val="none"/>
              </w:rPr>
            </w:pPr>
          </w:p>
        </w:tc>
      </w:tr>
    </w:tbl>
    <w:p w14:paraId="37ED38E0">
      <w:pPr>
        <w:pStyle w:val="17"/>
        <w:spacing w:line="360" w:lineRule="auto"/>
        <w:ind w:firstLine="0"/>
        <w:jc w:val="center"/>
        <w:rPr>
          <w:rFonts w:hint="eastAsia" w:ascii="仿宋_GB2312" w:eastAsia="仿宋_GB2312"/>
          <w:color w:val="auto"/>
          <w:sz w:val="25"/>
          <w:highlight w:val="none"/>
        </w:rPr>
      </w:pPr>
    </w:p>
    <w:p w14:paraId="5DB4E712">
      <w:pPr>
        <w:pStyle w:val="17"/>
        <w:spacing w:line="360" w:lineRule="auto"/>
        <w:ind w:firstLine="0"/>
        <w:jc w:val="center"/>
        <w:rPr>
          <w:rFonts w:hint="eastAsia" w:ascii="仿宋_GB2312" w:eastAsia="仿宋_GB2312"/>
          <w:color w:val="auto"/>
          <w:sz w:val="25"/>
          <w:highlight w:val="none"/>
        </w:rPr>
      </w:pPr>
    </w:p>
    <w:p w14:paraId="78BAB4DA">
      <w:pPr>
        <w:pStyle w:val="17"/>
        <w:spacing w:line="360" w:lineRule="auto"/>
        <w:ind w:firstLine="0"/>
        <w:jc w:val="center"/>
        <w:rPr>
          <w:rFonts w:hint="eastAsia" w:ascii="仿宋_GB2312" w:eastAsia="仿宋_GB2312"/>
          <w:color w:val="auto"/>
          <w:sz w:val="25"/>
          <w:highlight w:val="none"/>
        </w:rPr>
      </w:pPr>
    </w:p>
    <w:p w14:paraId="6717E2E1">
      <w:pPr>
        <w:pStyle w:val="17"/>
        <w:spacing w:line="360" w:lineRule="auto"/>
        <w:ind w:firstLine="0"/>
        <w:jc w:val="center"/>
        <w:rPr>
          <w:rFonts w:hint="eastAsia" w:ascii="仿宋_GB2312" w:eastAsia="仿宋_GB2312"/>
          <w:color w:val="auto"/>
          <w:sz w:val="25"/>
          <w:highlight w:val="none"/>
        </w:rPr>
      </w:pPr>
    </w:p>
    <w:p w14:paraId="617B4A10">
      <w:pPr>
        <w:pStyle w:val="17"/>
        <w:spacing w:line="360" w:lineRule="auto"/>
        <w:ind w:firstLine="0"/>
        <w:jc w:val="center"/>
        <w:rPr>
          <w:rFonts w:hint="eastAsia" w:ascii="仿宋_GB2312" w:eastAsia="仿宋_GB2312"/>
          <w:color w:val="auto"/>
          <w:sz w:val="25"/>
          <w:highlight w:val="none"/>
        </w:rPr>
      </w:pPr>
    </w:p>
    <w:p w14:paraId="7DC5567A">
      <w:pPr>
        <w:pStyle w:val="143"/>
        <w:tabs>
          <w:tab w:val="left" w:pos="707"/>
        </w:tabs>
        <w:jc w:val="center"/>
        <w:outlineLvl w:val="2"/>
        <w:rPr>
          <w:rFonts w:hint="eastAsia" w:ascii="Times New Roman" w:hAnsi="Times New Roman" w:cs="Times New Roman"/>
          <w:b/>
          <w:color w:val="auto"/>
          <w:spacing w:val="1"/>
          <w:highlight w:val="none"/>
          <w:lang w:eastAsia="zh-CN" w:bidi="ar-SA"/>
        </w:rPr>
      </w:pPr>
    </w:p>
    <w:p w14:paraId="11987D31">
      <w:pPr>
        <w:pStyle w:val="143"/>
        <w:tabs>
          <w:tab w:val="left" w:pos="707"/>
        </w:tabs>
        <w:jc w:val="center"/>
        <w:outlineLvl w:val="2"/>
        <w:rPr>
          <w:rFonts w:hint="eastAsia" w:ascii="Times New Roman" w:hAnsi="Times New Roman" w:cs="Times New Roman"/>
          <w:b/>
          <w:color w:val="auto"/>
          <w:spacing w:val="1"/>
          <w:highlight w:val="none"/>
          <w:lang w:eastAsia="zh-CN" w:bidi="ar-SA"/>
        </w:rPr>
      </w:pPr>
    </w:p>
    <w:p w14:paraId="4C5CB87B">
      <w:pPr>
        <w:pStyle w:val="143"/>
        <w:tabs>
          <w:tab w:val="left" w:pos="707"/>
        </w:tabs>
        <w:jc w:val="center"/>
        <w:outlineLvl w:val="2"/>
        <w:rPr>
          <w:rFonts w:hint="eastAsia" w:ascii="仿宋_GB2312" w:eastAsia="仿宋_GB2312"/>
          <w:b/>
          <w:bCs/>
          <w:color w:val="auto"/>
          <w:sz w:val="36"/>
          <w:szCs w:val="36"/>
          <w:highlight w:val="none"/>
          <w:lang w:eastAsia="zh-CN"/>
        </w:rPr>
      </w:pPr>
      <w:r>
        <w:rPr>
          <w:rFonts w:hint="eastAsia" w:ascii="Times New Roman" w:hAnsi="Times New Roman" w:cs="Times New Roman"/>
          <w:b/>
          <w:color w:val="auto"/>
          <w:spacing w:val="1"/>
          <w:highlight w:val="none"/>
          <w:lang w:eastAsia="zh-CN" w:bidi="ar-SA"/>
        </w:rPr>
        <w:t>六、主要施工管理人员表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701"/>
        <w:gridCol w:w="1045"/>
        <w:gridCol w:w="992"/>
        <w:gridCol w:w="992"/>
        <w:gridCol w:w="3700"/>
      </w:tblGrid>
      <w:tr w14:paraId="7F1C9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7CF41843">
            <w:pPr>
              <w:spacing w:line="360" w:lineRule="auto"/>
              <w:rPr>
                <w:rFonts w:hint="eastAsia" w:ascii="宋体"/>
                <w:color w:val="auto"/>
                <w:position w:val="-42"/>
                <w:sz w:val="24"/>
                <w:highlight w:val="none"/>
              </w:rPr>
            </w:pPr>
            <w:r>
              <w:rPr>
                <w:rFonts w:hint="eastAsia" w:ascii="宋体"/>
                <w:color w:val="auto"/>
                <w:position w:val="-42"/>
                <w:sz w:val="24"/>
                <w:highlight w:val="none"/>
              </w:rPr>
              <w:t>机构</w:t>
            </w:r>
          </w:p>
        </w:tc>
        <w:tc>
          <w:tcPr>
            <w:tcW w:w="1701" w:type="dxa"/>
            <w:noWrap w:val="0"/>
            <w:vAlign w:val="top"/>
          </w:tcPr>
          <w:p w14:paraId="166E36B4">
            <w:pPr>
              <w:spacing w:line="360" w:lineRule="auto"/>
              <w:rPr>
                <w:rFonts w:hint="eastAsia" w:ascii="宋体"/>
                <w:color w:val="auto"/>
                <w:position w:val="-42"/>
                <w:sz w:val="24"/>
                <w:highlight w:val="none"/>
              </w:rPr>
            </w:pPr>
            <w:r>
              <w:rPr>
                <w:rFonts w:hint="eastAsia" w:ascii="宋体"/>
                <w:color w:val="auto"/>
                <w:position w:val="-42"/>
                <w:sz w:val="24"/>
                <w:highlight w:val="none"/>
              </w:rPr>
              <w:t>项目工程师</w:t>
            </w:r>
          </w:p>
        </w:tc>
        <w:tc>
          <w:tcPr>
            <w:tcW w:w="1045" w:type="dxa"/>
            <w:noWrap w:val="0"/>
            <w:vAlign w:val="top"/>
          </w:tcPr>
          <w:p w14:paraId="6A2474F0">
            <w:pPr>
              <w:spacing w:line="360" w:lineRule="auto"/>
              <w:rPr>
                <w:rFonts w:hint="eastAsia" w:ascii="宋体"/>
                <w:color w:val="auto"/>
                <w:position w:val="-42"/>
                <w:sz w:val="24"/>
                <w:highlight w:val="none"/>
              </w:rPr>
            </w:pPr>
            <w:r>
              <w:rPr>
                <w:rFonts w:hint="eastAsia" w:ascii="宋体"/>
                <w:color w:val="auto"/>
                <w:position w:val="-42"/>
                <w:sz w:val="24"/>
                <w:highlight w:val="none"/>
              </w:rPr>
              <w:t>姓名</w:t>
            </w:r>
          </w:p>
        </w:tc>
        <w:tc>
          <w:tcPr>
            <w:tcW w:w="992" w:type="dxa"/>
            <w:noWrap w:val="0"/>
            <w:vAlign w:val="top"/>
          </w:tcPr>
          <w:p w14:paraId="5D6BA16A">
            <w:pPr>
              <w:spacing w:line="360" w:lineRule="auto"/>
              <w:rPr>
                <w:rFonts w:hint="eastAsia" w:ascii="宋体"/>
                <w:color w:val="auto"/>
                <w:position w:val="-42"/>
                <w:sz w:val="24"/>
                <w:highlight w:val="none"/>
              </w:rPr>
            </w:pPr>
            <w:r>
              <w:rPr>
                <w:rFonts w:hint="eastAsia" w:ascii="宋体"/>
                <w:color w:val="auto"/>
                <w:position w:val="-42"/>
                <w:sz w:val="24"/>
                <w:highlight w:val="none"/>
              </w:rPr>
              <w:t>职务</w:t>
            </w:r>
          </w:p>
        </w:tc>
        <w:tc>
          <w:tcPr>
            <w:tcW w:w="992" w:type="dxa"/>
            <w:noWrap w:val="0"/>
            <w:vAlign w:val="top"/>
          </w:tcPr>
          <w:p w14:paraId="094530F3">
            <w:pPr>
              <w:spacing w:line="360" w:lineRule="auto"/>
              <w:rPr>
                <w:rFonts w:hint="eastAsia" w:ascii="宋体"/>
                <w:color w:val="auto"/>
                <w:position w:val="-42"/>
                <w:sz w:val="24"/>
                <w:highlight w:val="none"/>
              </w:rPr>
            </w:pPr>
            <w:r>
              <w:rPr>
                <w:rFonts w:hint="eastAsia" w:ascii="宋体"/>
                <w:color w:val="auto"/>
                <w:position w:val="-42"/>
                <w:sz w:val="24"/>
                <w:highlight w:val="none"/>
              </w:rPr>
              <w:t>职称</w:t>
            </w:r>
          </w:p>
        </w:tc>
        <w:tc>
          <w:tcPr>
            <w:tcW w:w="3700" w:type="dxa"/>
            <w:noWrap w:val="0"/>
            <w:vAlign w:val="top"/>
          </w:tcPr>
          <w:p w14:paraId="6C4D65D7">
            <w:pPr>
              <w:spacing w:line="360" w:lineRule="auto"/>
              <w:rPr>
                <w:rFonts w:hint="eastAsia" w:ascii="宋体"/>
                <w:color w:val="auto"/>
                <w:position w:val="-42"/>
                <w:sz w:val="24"/>
                <w:highlight w:val="none"/>
              </w:rPr>
            </w:pPr>
            <w:r>
              <w:rPr>
                <w:rFonts w:hint="eastAsia" w:ascii="宋体"/>
                <w:color w:val="auto"/>
                <w:position w:val="-42"/>
                <w:sz w:val="24"/>
                <w:highlight w:val="none"/>
              </w:rPr>
              <w:t>主要资历、经验及承担过的工程</w:t>
            </w:r>
          </w:p>
        </w:tc>
      </w:tr>
      <w:tr w14:paraId="56AF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restart"/>
            <w:noWrap w:val="0"/>
            <w:vAlign w:val="top"/>
          </w:tcPr>
          <w:p w14:paraId="0E6D5262">
            <w:pPr>
              <w:spacing w:line="360" w:lineRule="auto"/>
              <w:jc w:val="center"/>
              <w:rPr>
                <w:rFonts w:hint="eastAsia" w:ascii="宋体"/>
                <w:color w:val="auto"/>
                <w:position w:val="-42"/>
                <w:sz w:val="24"/>
                <w:highlight w:val="none"/>
              </w:rPr>
            </w:pPr>
          </w:p>
          <w:p w14:paraId="106F6659">
            <w:pPr>
              <w:spacing w:line="360" w:lineRule="auto"/>
              <w:jc w:val="center"/>
              <w:rPr>
                <w:rFonts w:hint="eastAsia" w:ascii="宋体"/>
                <w:color w:val="auto"/>
                <w:position w:val="-42"/>
                <w:sz w:val="24"/>
                <w:highlight w:val="none"/>
              </w:rPr>
            </w:pPr>
          </w:p>
          <w:p w14:paraId="760FA92E">
            <w:pPr>
              <w:spacing w:line="360" w:lineRule="auto"/>
              <w:jc w:val="center"/>
              <w:rPr>
                <w:rFonts w:hint="eastAsia" w:ascii="宋体"/>
                <w:color w:val="auto"/>
                <w:position w:val="-42"/>
                <w:sz w:val="24"/>
                <w:highlight w:val="none"/>
              </w:rPr>
            </w:pPr>
            <w:r>
              <w:rPr>
                <w:rFonts w:hint="eastAsia" w:ascii="宋体"/>
                <w:color w:val="auto"/>
                <w:position w:val="-42"/>
                <w:sz w:val="24"/>
                <w:highlight w:val="none"/>
              </w:rPr>
              <w:t>总</w:t>
            </w:r>
          </w:p>
          <w:p w14:paraId="3A0070FA">
            <w:pPr>
              <w:spacing w:line="360" w:lineRule="auto"/>
              <w:jc w:val="center"/>
              <w:rPr>
                <w:rFonts w:hint="eastAsia" w:ascii="宋体"/>
                <w:color w:val="auto"/>
                <w:position w:val="-42"/>
                <w:sz w:val="24"/>
                <w:highlight w:val="none"/>
              </w:rPr>
            </w:pPr>
          </w:p>
          <w:p w14:paraId="53928520">
            <w:pPr>
              <w:spacing w:line="360" w:lineRule="auto"/>
              <w:jc w:val="center"/>
              <w:rPr>
                <w:rFonts w:hint="eastAsia" w:ascii="宋体"/>
                <w:color w:val="auto"/>
                <w:position w:val="-42"/>
                <w:sz w:val="24"/>
                <w:highlight w:val="none"/>
              </w:rPr>
            </w:pPr>
            <w:r>
              <w:rPr>
                <w:rFonts w:hint="eastAsia" w:ascii="宋体"/>
                <w:color w:val="auto"/>
                <w:position w:val="-42"/>
                <w:sz w:val="24"/>
                <w:highlight w:val="none"/>
              </w:rPr>
              <w:t>部</w:t>
            </w:r>
          </w:p>
        </w:tc>
        <w:tc>
          <w:tcPr>
            <w:tcW w:w="1701" w:type="dxa"/>
            <w:noWrap w:val="0"/>
            <w:vAlign w:val="top"/>
          </w:tcPr>
          <w:p w14:paraId="6925B34F">
            <w:pPr>
              <w:spacing w:line="360" w:lineRule="auto"/>
              <w:rPr>
                <w:rFonts w:hint="eastAsia" w:ascii="宋体"/>
                <w:color w:val="auto"/>
                <w:position w:val="-42"/>
                <w:sz w:val="24"/>
                <w:highlight w:val="none"/>
              </w:rPr>
            </w:pPr>
            <w:r>
              <w:rPr>
                <w:rFonts w:hint="eastAsia" w:ascii="宋体"/>
                <w:color w:val="auto"/>
                <w:position w:val="-42"/>
                <w:sz w:val="24"/>
                <w:highlight w:val="none"/>
              </w:rPr>
              <w:t>项目主管</w:t>
            </w:r>
          </w:p>
        </w:tc>
        <w:tc>
          <w:tcPr>
            <w:tcW w:w="1045" w:type="dxa"/>
            <w:noWrap w:val="0"/>
            <w:vAlign w:val="top"/>
          </w:tcPr>
          <w:p w14:paraId="7F02F668">
            <w:pPr>
              <w:spacing w:line="360" w:lineRule="auto"/>
              <w:rPr>
                <w:rFonts w:hint="eastAsia" w:ascii="宋体"/>
                <w:color w:val="auto"/>
                <w:position w:val="-42"/>
                <w:sz w:val="24"/>
                <w:highlight w:val="none"/>
              </w:rPr>
            </w:pPr>
          </w:p>
        </w:tc>
        <w:tc>
          <w:tcPr>
            <w:tcW w:w="992" w:type="dxa"/>
            <w:noWrap w:val="0"/>
            <w:vAlign w:val="top"/>
          </w:tcPr>
          <w:p w14:paraId="47A328F6">
            <w:pPr>
              <w:spacing w:line="360" w:lineRule="auto"/>
              <w:rPr>
                <w:rFonts w:hint="eastAsia" w:ascii="宋体"/>
                <w:color w:val="auto"/>
                <w:position w:val="-42"/>
                <w:sz w:val="24"/>
                <w:highlight w:val="none"/>
              </w:rPr>
            </w:pPr>
          </w:p>
        </w:tc>
        <w:tc>
          <w:tcPr>
            <w:tcW w:w="992" w:type="dxa"/>
            <w:noWrap w:val="0"/>
            <w:vAlign w:val="top"/>
          </w:tcPr>
          <w:p w14:paraId="5DBA61B5">
            <w:pPr>
              <w:spacing w:line="360" w:lineRule="auto"/>
              <w:rPr>
                <w:rFonts w:hint="eastAsia" w:ascii="宋体"/>
                <w:color w:val="auto"/>
                <w:position w:val="-42"/>
                <w:sz w:val="24"/>
                <w:highlight w:val="none"/>
              </w:rPr>
            </w:pPr>
          </w:p>
        </w:tc>
        <w:tc>
          <w:tcPr>
            <w:tcW w:w="3700" w:type="dxa"/>
            <w:noWrap w:val="0"/>
            <w:vAlign w:val="top"/>
          </w:tcPr>
          <w:p w14:paraId="3FADB67D">
            <w:pPr>
              <w:spacing w:line="360" w:lineRule="auto"/>
              <w:rPr>
                <w:rFonts w:hint="eastAsia" w:ascii="宋体"/>
                <w:color w:val="auto"/>
                <w:position w:val="-42"/>
                <w:sz w:val="24"/>
                <w:highlight w:val="none"/>
              </w:rPr>
            </w:pPr>
          </w:p>
        </w:tc>
      </w:tr>
      <w:tr w14:paraId="48C8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3F0AFE50">
            <w:pPr>
              <w:rPr>
                <w:color w:val="auto"/>
                <w:highlight w:val="none"/>
              </w:rPr>
            </w:pPr>
          </w:p>
        </w:tc>
        <w:tc>
          <w:tcPr>
            <w:tcW w:w="1701" w:type="dxa"/>
            <w:noWrap w:val="0"/>
            <w:vAlign w:val="top"/>
          </w:tcPr>
          <w:p w14:paraId="19BB4179">
            <w:pPr>
              <w:spacing w:line="360" w:lineRule="auto"/>
              <w:rPr>
                <w:rFonts w:hint="eastAsia" w:ascii="宋体"/>
                <w:color w:val="auto"/>
                <w:position w:val="-42"/>
                <w:sz w:val="24"/>
                <w:highlight w:val="none"/>
              </w:rPr>
            </w:pPr>
            <w:r>
              <w:rPr>
                <w:rFonts w:hint="eastAsia" w:ascii="宋体"/>
                <w:color w:val="auto"/>
                <w:position w:val="-42"/>
                <w:sz w:val="24"/>
                <w:highlight w:val="none"/>
              </w:rPr>
              <w:t>技术负责人</w:t>
            </w:r>
          </w:p>
        </w:tc>
        <w:tc>
          <w:tcPr>
            <w:tcW w:w="1045" w:type="dxa"/>
            <w:noWrap w:val="0"/>
            <w:vAlign w:val="top"/>
          </w:tcPr>
          <w:p w14:paraId="4EC12E00">
            <w:pPr>
              <w:spacing w:line="360" w:lineRule="auto"/>
              <w:rPr>
                <w:rFonts w:hint="eastAsia" w:ascii="宋体"/>
                <w:color w:val="auto"/>
                <w:position w:val="-42"/>
                <w:sz w:val="24"/>
                <w:highlight w:val="none"/>
              </w:rPr>
            </w:pPr>
          </w:p>
        </w:tc>
        <w:tc>
          <w:tcPr>
            <w:tcW w:w="992" w:type="dxa"/>
            <w:noWrap w:val="0"/>
            <w:vAlign w:val="top"/>
          </w:tcPr>
          <w:p w14:paraId="45102C75">
            <w:pPr>
              <w:spacing w:line="360" w:lineRule="auto"/>
              <w:rPr>
                <w:rFonts w:hint="eastAsia" w:ascii="宋体"/>
                <w:color w:val="auto"/>
                <w:position w:val="-42"/>
                <w:sz w:val="24"/>
                <w:highlight w:val="none"/>
              </w:rPr>
            </w:pPr>
          </w:p>
        </w:tc>
        <w:tc>
          <w:tcPr>
            <w:tcW w:w="992" w:type="dxa"/>
            <w:noWrap w:val="0"/>
            <w:vAlign w:val="top"/>
          </w:tcPr>
          <w:p w14:paraId="62760801">
            <w:pPr>
              <w:spacing w:line="360" w:lineRule="auto"/>
              <w:rPr>
                <w:rFonts w:hint="eastAsia" w:ascii="宋体"/>
                <w:color w:val="auto"/>
                <w:position w:val="-42"/>
                <w:sz w:val="24"/>
                <w:highlight w:val="none"/>
              </w:rPr>
            </w:pPr>
          </w:p>
        </w:tc>
        <w:tc>
          <w:tcPr>
            <w:tcW w:w="3700" w:type="dxa"/>
            <w:noWrap w:val="0"/>
            <w:vAlign w:val="top"/>
          </w:tcPr>
          <w:p w14:paraId="4AE7AA01">
            <w:pPr>
              <w:spacing w:line="360" w:lineRule="auto"/>
              <w:rPr>
                <w:rFonts w:hint="eastAsia" w:ascii="宋体"/>
                <w:color w:val="auto"/>
                <w:position w:val="-42"/>
                <w:sz w:val="24"/>
                <w:highlight w:val="none"/>
              </w:rPr>
            </w:pPr>
          </w:p>
        </w:tc>
      </w:tr>
      <w:tr w14:paraId="68BD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17C38591">
            <w:pPr>
              <w:rPr>
                <w:color w:val="auto"/>
                <w:highlight w:val="none"/>
              </w:rPr>
            </w:pPr>
          </w:p>
        </w:tc>
        <w:tc>
          <w:tcPr>
            <w:tcW w:w="1701" w:type="dxa"/>
            <w:noWrap w:val="0"/>
            <w:vAlign w:val="top"/>
          </w:tcPr>
          <w:p w14:paraId="18FA3E61">
            <w:pPr>
              <w:spacing w:line="360" w:lineRule="auto"/>
              <w:rPr>
                <w:rFonts w:hint="eastAsia" w:ascii="宋体"/>
                <w:color w:val="auto"/>
                <w:position w:val="-42"/>
                <w:sz w:val="24"/>
                <w:highlight w:val="none"/>
              </w:rPr>
            </w:pPr>
          </w:p>
        </w:tc>
        <w:tc>
          <w:tcPr>
            <w:tcW w:w="1045" w:type="dxa"/>
            <w:noWrap w:val="0"/>
            <w:vAlign w:val="top"/>
          </w:tcPr>
          <w:p w14:paraId="5CEC4B5F">
            <w:pPr>
              <w:spacing w:line="360" w:lineRule="auto"/>
              <w:rPr>
                <w:rFonts w:hint="eastAsia" w:ascii="宋体"/>
                <w:color w:val="auto"/>
                <w:position w:val="-42"/>
                <w:sz w:val="24"/>
                <w:highlight w:val="none"/>
              </w:rPr>
            </w:pPr>
          </w:p>
        </w:tc>
        <w:tc>
          <w:tcPr>
            <w:tcW w:w="992" w:type="dxa"/>
            <w:noWrap w:val="0"/>
            <w:vAlign w:val="top"/>
          </w:tcPr>
          <w:p w14:paraId="30D93B13">
            <w:pPr>
              <w:spacing w:line="360" w:lineRule="auto"/>
              <w:rPr>
                <w:rFonts w:hint="eastAsia" w:ascii="宋体"/>
                <w:color w:val="auto"/>
                <w:position w:val="-42"/>
                <w:sz w:val="24"/>
                <w:highlight w:val="none"/>
              </w:rPr>
            </w:pPr>
          </w:p>
        </w:tc>
        <w:tc>
          <w:tcPr>
            <w:tcW w:w="992" w:type="dxa"/>
            <w:noWrap w:val="0"/>
            <w:vAlign w:val="top"/>
          </w:tcPr>
          <w:p w14:paraId="4E7DC2BD">
            <w:pPr>
              <w:spacing w:line="360" w:lineRule="auto"/>
              <w:rPr>
                <w:rFonts w:hint="eastAsia" w:ascii="宋体"/>
                <w:color w:val="auto"/>
                <w:position w:val="-42"/>
                <w:sz w:val="24"/>
                <w:highlight w:val="none"/>
              </w:rPr>
            </w:pPr>
          </w:p>
        </w:tc>
        <w:tc>
          <w:tcPr>
            <w:tcW w:w="3700" w:type="dxa"/>
            <w:noWrap w:val="0"/>
            <w:vAlign w:val="top"/>
          </w:tcPr>
          <w:p w14:paraId="73FB67C5">
            <w:pPr>
              <w:spacing w:line="360" w:lineRule="auto"/>
              <w:rPr>
                <w:rFonts w:hint="eastAsia" w:ascii="宋体"/>
                <w:color w:val="auto"/>
                <w:position w:val="-42"/>
                <w:sz w:val="24"/>
                <w:highlight w:val="none"/>
              </w:rPr>
            </w:pPr>
          </w:p>
        </w:tc>
      </w:tr>
      <w:tr w14:paraId="25F9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126D4574">
            <w:pPr>
              <w:rPr>
                <w:color w:val="auto"/>
                <w:highlight w:val="none"/>
              </w:rPr>
            </w:pPr>
          </w:p>
        </w:tc>
        <w:tc>
          <w:tcPr>
            <w:tcW w:w="1701" w:type="dxa"/>
            <w:noWrap w:val="0"/>
            <w:vAlign w:val="top"/>
          </w:tcPr>
          <w:p w14:paraId="728E898F">
            <w:pPr>
              <w:spacing w:line="360" w:lineRule="auto"/>
              <w:rPr>
                <w:rFonts w:hint="eastAsia" w:ascii="宋体"/>
                <w:color w:val="auto"/>
                <w:position w:val="-42"/>
                <w:sz w:val="24"/>
                <w:highlight w:val="none"/>
              </w:rPr>
            </w:pPr>
          </w:p>
        </w:tc>
        <w:tc>
          <w:tcPr>
            <w:tcW w:w="1045" w:type="dxa"/>
            <w:noWrap w:val="0"/>
            <w:vAlign w:val="top"/>
          </w:tcPr>
          <w:p w14:paraId="43502F67">
            <w:pPr>
              <w:spacing w:line="360" w:lineRule="auto"/>
              <w:rPr>
                <w:rFonts w:hint="eastAsia" w:ascii="宋体"/>
                <w:color w:val="auto"/>
                <w:position w:val="-42"/>
                <w:sz w:val="24"/>
                <w:highlight w:val="none"/>
              </w:rPr>
            </w:pPr>
          </w:p>
        </w:tc>
        <w:tc>
          <w:tcPr>
            <w:tcW w:w="992" w:type="dxa"/>
            <w:noWrap w:val="0"/>
            <w:vAlign w:val="top"/>
          </w:tcPr>
          <w:p w14:paraId="75E50672">
            <w:pPr>
              <w:spacing w:line="360" w:lineRule="auto"/>
              <w:rPr>
                <w:rFonts w:hint="eastAsia" w:ascii="宋体"/>
                <w:color w:val="auto"/>
                <w:position w:val="-42"/>
                <w:sz w:val="24"/>
                <w:highlight w:val="none"/>
              </w:rPr>
            </w:pPr>
          </w:p>
        </w:tc>
        <w:tc>
          <w:tcPr>
            <w:tcW w:w="992" w:type="dxa"/>
            <w:noWrap w:val="0"/>
            <w:vAlign w:val="top"/>
          </w:tcPr>
          <w:p w14:paraId="0C02FB27">
            <w:pPr>
              <w:spacing w:line="360" w:lineRule="auto"/>
              <w:rPr>
                <w:rFonts w:hint="eastAsia" w:ascii="宋体"/>
                <w:color w:val="auto"/>
                <w:position w:val="-42"/>
                <w:sz w:val="24"/>
                <w:highlight w:val="none"/>
              </w:rPr>
            </w:pPr>
          </w:p>
        </w:tc>
        <w:tc>
          <w:tcPr>
            <w:tcW w:w="3700" w:type="dxa"/>
            <w:noWrap w:val="0"/>
            <w:vAlign w:val="top"/>
          </w:tcPr>
          <w:p w14:paraId="75D90834">
            <w:pPr>
              <w:spacing w:line="360" w:lineRule="auto"/>
              <w:rPr>
                <w:rFonts w:hint="eastAsia" w:ascii="宋体"/>
                <w:color w:val="auto"/>
                <w:position w:val="-42"/>
                <w:sz w:val="24"/>
                <w:highlight w:val="none"/>
              </w:rPr>
            </w:pPr>
          </w:p>
        </w:tc>
      </w:tr>
      <w:tr w14:paraId="46D55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241E0824">
            <w:pPr>
              <w:rPr>
                <w:color w:val="auto"/>
                <w:highlight w:val="none"/>
              </w:rPr>
            </w:pPr>
          </w:p>
        </w:tc>
        <w:tc>
          <w:tcPr>
            <w:tcW w:w="1701" w:type="dxa"/>
            <w:noWrap w:val="0"/>
            <w:vAlign w:val="top"/>
          </w:tcPr>
          <w:p w14:paraId="7D14219B">
            <w:pPr>
              <w:spacing w:line="360" w:lineRule="auto"/>
              <w:rPr>
                <w:rFonts w:hint="eastAsia" w:ascii="宋体"/>
                <w:color w:val="auto"/>
                <w:position w:val="-42"/>
                <w:sz w:val="24"/>
                <w:highlight w:val="none"/>
              </w:rPr>
            </w:pPr>
          </w:p>
        </w:tc>
        <w:tc>
          <w:tcPr>
            <w:tcW w:w="1045" w:type="dxa"/>
            <w:noWrap w:val="0"/>
            <w:vAlign w:val="top"/>
          </w:tcPr>
          <w:p w14:paraId="08501850">
            <w:pPr>
              <w:spacing w:line="360" w:lineRule="auto"/>
              <w:rPr>
                <w:rFonts w:hint="eastAsia" w:ascii="宋体"/>
                <w:color w:val="auto"/>
                <w:position w:val="-42"/>
                <w:sz w:val="24"/>
                <w:highlight w:val="none"/>
              </w:rPr>
            </w:pPr>
          </w:p>
        </w:tc>
        <w:tc>
          <w:tcPr>
            <w:tcW w:w="992" w:type="dxa"/>
            <w:noWrap w:val="0"/>
            <w:vAlign w:val="top"/>
          </w:tcPr>
          <w:p w14:paraId="66AA5131">
            <w:pPr>
              <w:spacing w:line="360" w:lineRule="auto"/>
              <w:rPr>
                <w:rFonts w:hint="eastAsia" w:ascii="宋体"/>
                <w:color w:val="auto"/>
                <w:position w:val="-42"/>
                <w:sz w:val="24"/>
                <w:highlight w:val="none"/>
              </w:rPr>
            </w:pPr>
          </w:p>
        </w:tc>
        <w:tc>
          <w:tcPr>
            <w:tcW w:w="992" w:type="dxa"/>
            <w:noWrap w:val="0"/>
            <w:vAlign w:val="top"/>
          </w:tcPr>
          <w:p w14:paraId="7694AF60">
            <w:pPr>
              <w:spacing w:line="360" w:lineRule="auto"/>
              <w:rPr>
                <w:rFonts w:hint="eastAsia" w:ascii="宋体"/>
                <w:color w:val="auto"/>
                <w:position w:val="-42"/>
                <w:sz w:val="24"/>
                <w:highlight w:val="none"/>
              </w:rPr>
            </w:pPr>
          </w:p>
        </w:tc>
        <w:tc>
          <w:tcPr>
            <w:tcW w:w="3700" w:type="dxa"/>
            <w:noWrap w:val="0"/>
            <w:vAlign w:val="top"/>
          </w:tcPr>
          <w:p w14:paraId="21930A0F">
            <w:pPr>
              <w:spacing w:line="360" w:lineRule="auto"/>
              <w:rPr>
                <w:rFonts w:hint="eastAsia" w:ascii="宋体"/>
                <w:color w:val="auto"/>
                <w:position w:val="-42"/>
                <w:sz w:val="24"/>
                <w:highlight w:val="none"/>
              </w:rPr>
            </w:pPr>
          </w:p>
        </w:tc>
      </w:tr>
      <w:tr w14:paraId="1C94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70591699">
            <w:pPr>
              <w:rPr>
                <w:color w:val="auto"/>
                <w:highlight w:val="none"/>
              </w:rPr>
            </w:pPr>
          </w:p>
        </w:tc>
        <w:tc>
          <w:tcPr>
            <w:tcW w:w="1701" w:type="dxa"/>
            <w:noWrap w:val="0"/>
            <w:vAlign w:val="top"/>
          </w:tcPr>
          <w:p w14:paraId="4F6F7A8B">
            <w:pPr>
              <w:spacing w:line="360" w:lineRule="auto"/>
              <w:rPr>
                <w:rFonts w:hint="eastAsia" w:ascii="宋体"/>
                <w:color w:val="auto"/>
                <w:position w:val="-42"/>
                <w:sz w:val="24"/>
                <w:highlight w:val="none"/>
              </w:rPr>
            </w:pPr>
          </w:p>
        </w:tc>
        <w:tc>
          <w:tcPr>
            <w:tcW w:w="1045" w:type="dxa"/>
            <w:noWrap w:val="0"/>
            <w:vAlign w:val="top"/>
          </w:tcPr>
          <w:p w14:paraId="16D358F8">
            <w:pPr>
              <w:spacing w:line="360" w:lineRule="auto"/>
              <w:rPr>
                <w:rFonts w:hint="eastAsia" w:ascii="宋体"/>
                <w:color w:val="auto"/>
                <w:position w:val="-42"/>
                <w:sz w:val="24"/>
                <w:highlight w:val="none"/>
              </w:rPr>
            </w:pPr>
          </w:p>
        </w:tc>
        <w:tc>
          <w:tcPr>
            <w:tcW w:w="992" w:type="dxa"/>
            <w:noWrap w:val="0"/>
            <w:vAlign w:val="top"/>
          </w:tcPr>
          <w:p w14:paraId="0F171B79">
            <w:pPr>
              <w:spacing w:line="360" w:lineRule="auto"/>
              <w:rPr>
                <w:rFonts w:hint="eastAsia" w:ascii="宋体"/>
                <w:color w:val="auto"/>
                <w:position w:val="-42"/>
                <w:sz w:val="24"/>
                <w:highlight w:val="none"/>
              </w:rPr>
            </w:pPr>
          </w:p>
        </w:tc>
        <w:tc>
          <w:tcPr>
            <w:tcW w:w="992" w:type="dxa"/>
            <w:noWrap w:val="0"/>
            <w:vAlign w:val="top"/>
          </w:tcPr>
          <w:p w14:paraId="7AC2994B">
            <w:pPr>
              <w:spacing w:line="360" w:lineRule="auto"/>
              <w:rPr>
                <w:rFonts w:hint="eastAsia" w:ascii="宋体"/>
                <w:color w:val="auto"/>
                <w:position w:val="-42"/>
                <w:sz w:val="24"/>
                <w:highlight w:val="none"/>
              </w:rPr>
            </w:pPr>
          </w:p>
        </w:tc>
        <w:tc>
          <w:tcPr>
            <w:tcW w:w="3700" w:type="dxa"/>
            <w:noWrap w:val="0"/>
            <w:vAlign w:val="top"/>
          </w:tcPr>
          <w:p w14:paraId="3BC49066">
            <w:pPr>
              <w:spacing w:line="360" w:lineRule="auto"/>
              <w:rPr>
                <w:rFonts w:hint="eastAsia" w:ascii="宋体"/>
                <w:color w:val="auto"/>
                <w:position w:val="-42"/>
                <w:sz w:val="24"/>
                <w:highlight w:val="none"/>
              </w:rPr>
            </w:pPr>
          </w:p>
        </w:tc>
      </w:tr>
      <w:tr w14:paraId="7CB1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1E2964CE">
            <w:pPr>
              <w:rPr>
                <w:color w:val="auto"/>
                <w:highlight w:val="none"/>
              </w:rPr>
            </w:pPr>
          </w:p>
        </w:tc>
        <w:tc>
          <w:tcPr>
            <w:tcW w:w="1701" w:type="dxa"/>
            <w:noWrap w:val="0"/>
            <w:vAlign w:val="top"/>
          </w:tcPr>
          <w:p w14:paraId="473B0067">
            <w:pPr>
              <w:spacing w:line="360" w:lineRule="auto"/>
              <w:rPr>
                <w:rFonts w:hint="eastAsia" w:ascii="宋体"/>
                <w:color w:val="auto"/>
                <w:position w:val="-42"/>
                <w:sz w:val="24"/>
                <w:highlight w:val="none"/>
              </w:rPr>
            </w:pPr>
          </w:p>
        </w:tc>
        <w:tc>
          <w:tcPr>
            <w:tcW w:w="1045" w:type="dxa"/>
            <w:noWrap w:val="0"/>
            <w:vAlign w:val="top"/>
          </w:tcPr>
          <w:p w14:paraId="7415B695">
            <w:pPr>
              <w:spacing w:line="360" w:lineRule="auto"/>
              <w:rPr>
                <w:rFonts w:hint="eastAsia" w:ascii="宋体"/>
                <w:color w:val="auto"/>
                <w:position w:val="-42"/>
                <w:sz w:val="24"/>
                <w:highlight w:val="none"/>
              </w:rPr>
            </w:pPr>
          </w:p>
        </w:tc>
        <w:tc>
          <w:tcPr>
            <w:tcW w:w="992" w:type="dxa"/>
            <w:noWrap w:val="0"/>
            <w:vAlign w:val="top"/>
          </w:tcPr>
          <w:p w14:paraId="721EB2EB">
            <w:pPr>
              <w:spacing w:line="360" w:lineRule="auto"/>
              <w:rPr>
                <w:rFonts w:hint="eastAsia" w:ascii="宋体"/>
                <w:color w:val="auto"/>
                <w:position w:val="-42"/>
                <w:sz w:val="24"/>
                <w:highlight w:val="none"/>
              </w:rPr>
            </w:pPr>
          </w:p>
        </w:tc>
        <w:tc>
          <w:tcPr>
            <w:tcW w:w="992" w:type="dxa"/>
            <w:noWrap w:val="0"/>
            <w:vAlign w:val="top"/>
          </w:tcPr>
          <w:p w14:paraId="5D963D81">
            <w:pPr>
              <w:spacing w:line="360" w:lineRule="auto"/>
              <w:rPr>
                <w:rFonts w:hint="eastAsia" w:ascii="宋体"/>
                <w:color w:val="auto"/>
                <w:position w:val="-42"/>
                <w:sz w:val="24"/>
                <w:highlight w:val="none"/>
              </w:rPr>
            </w:pPr>
          </w:p>
        </w:tc>
        <w:tc>
          <w:tcPr>
            <w:tcW w:w="3700" w:type="dxa"/>
            <w:noWrap w:val="0"/>
            <w:vAlign w:val="top"/>
          </w:tcPr>
          <w:p w14:paraId="59F42901">
            <w:pPr>
              <w:spacing w:line="360" w:lineRule="auto"/>
              <w:rPr>
                <w:rFonts w:hint="eastAsia" w:ascii="宋体"/>
                <w:color w:val="auto"/>
                <w:position w:val="-42"/>
                <w:sz w:val="24"/>
                <w:highlight w:val="none"/>
              </w:rPr>
            </w:pPr>
          </w:p>
        </w:tc>
      </w:tr>
      <w:tr w14:paraId="599A2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restart"/>
            <w:noWrap w:val="0"/>
            <w:vAlign w:val="top"/>
          </w:tcPr>
          <w:p w14:paraId="26F60569">
            <w:pPr>
              <w:spacing w:line="360" w:lineRule="auto"/>
              <w:jc w:val="center"/>
              <w:rPr>
                <w:rFonts w:hint="eastAsia" w:ascii="宋体"/>
                <w:color w:val="auto"/>
                <w:position w:val="-42"/>
                <w:sz w:val="24"/>
                <w:highlight w:val="none"/>
              </w:rPr>
            </w:pPr>
          </w:p>
          <w:p w14:paraId="2D828C1F">
            <w:pPr>
              <w:spacing w:line="360" w:lineRule="auto"/>
              <w:jc w:val="center"/>
              <w:rPr>
                <w:rFonts w:hint="eastAsia" w:ascii="宋体"/>
                <w:color w:val="auto"/>
                <w:position w:val="-42"/>
                <w:sz w:val="24"/>
                <w:highlight w:val="none"/>
              </w:rPr>
            </w:pPr>
          </w:p>
          <w:p w14:paraId="48F7E18D">
            <w:pPr>
              <w:spacing w:line="360" w:lineRule="auto"/>
              <w:jc w:val="center"/>
              <w:rPr>
                <w:rFonts w:hint="eastAsia" w:ascii="宋体"/>
                <w:color w:val="auto"/>
                <w:position w:val="-42"/>
                <w:sz w:val="24"/>
                <w:highlight w:val="none"/>
              </w:rPr>
            </w:pPr>
            <w:r>
              <w:rPr>
                <w:rFonts w:hint="eastAsia" w:ascii="宋体"/>
                <w:color w:val="auto"/>
                <w:position w:val="-42"/>
                <w:sz w:val="24"/>
                <w:highlight w:val="none"/>
              </w:rPr>
              <w:t>现</w:t>
            </w:r>
          </w:p>
          <w:p w14:paraId="2AE4680C">
            <w:pPr>
              <w:spacing w:line="360" w:lineRule="auto"/>
              <w:jc w:val="center"/>
              <w:rPr>
                <w:rFonts w:hint="eastAsia" w:ascii="宋体"/>
                <w:color w:val="auto"/>
                <w:position w:val="-42"/>
                <w:sz w:val="24"/>
                <w:highlight w:val="none"/>
              </w:rPr>
            </w:pPr>
          </w:p>
          <w:p w14:paraId="745FC70D">
            <w:pPr>
              <w:spacing w:line="360" w:lineRule="auto"/>
              <w:jc w:val="center"/>
              <w:rPr>
                <w:rFonts w:hint="eastAsia" w:ascii="宋体"/>
                <w:color w:val="auto"/>
                <w:position w:val="-42"/>
                <w:sz w:val="24"/>
                <w:highlight w:val="none"/>
              </w:rPr>
            </w:pPr>
          </w:p>
          <w:p w14:paraId="3B11D4EB">
            <w:pPr>
              <w:spacing w:line="360" w:lineRule="auto"/>
              <w:jc w:val="center"/>
              <w:rPr>
                <w:rFonts w:hint="eastAsia" w:ascii="宋体"/>
                <w:color w:val="auto"/>
                <w:position w:val="-42"/>
                <w:sz w:val="24"/>
                <w:highlight w:val="none"/>
              </w:rPr>
            </w:pPr>
            <w:r>
              <w:rPr>
                <w:rFonts w:hint="eastAsia" w:ascii="宋体"/>
                <w:color w:val="auto"/>
                <w:position w:val="-42"/>
                <w:sz w:val="24"/>
                <w:highlight w:val="none"/>
              </w:rPr>
              <w:t>场</w:t>
            </w:r>
          </w:p>
        </w:tc>
        <w:tc>
          <w:tcPr>
            <w:tcW w:w="1701" w:type="dxa"/>
            <w:noWrap w:val="0"/>
            <w:vAlign w:val="top"/>
          </w:tcPr>
          <w:p w14:paraId="0D0EFAF0">
            <w:pPr>
              <w:spacing w:line="360" w:lineRule="auto"/>
              <w:rPr>
                <w:rFonts w:hint="eastAsia" w:ascii="宋体"/>
                <w:color w:val="auto"/>
                <w:position w:val="-42"/>
                <w:sz w:val="24"/>
                <w:highlight w:val="none"/>
              </w:rPr>
            </w:pPr>
            <w:r>
              <w:rPr>
                <w:rFonts w:hint="eastAsia" w:ascii="宋体"/>
                <w:color w:val="auto"/>
                <w:position w:val="-42"/>
                <w:sz w:val="24"/>
                <w:highlight w:val="none"/>
              </w:rPr>
              <w:t>项目负责人</w:t>
            </w:r>
          </w:p>
        </w:tc>
        <w:tc>
          <w:tcPr>
            <w:tcW w:w="1045" w:type="dxa"/>
            <w:noWrap w:val="0"/>
            <w:vAlign w:val="top"/>
          </w:tcPr>
          <w:p w14:paraId="03A6D5D6">
            <w:pPr>
              <w:spacing w:line="360" w:lineRule="auto"/>
              <w:rPr>
                <w:rFonts w:hint="eastAsia" w:ascii="宋体"/>
                <w:color w:val="auto"/>
                <w:position w:val="-42"/>
                <w:sz w:val="24"/>
                <w:highlight w:val="none"/>
              </w:rPr>
            </w:pPr>
          </w:p>
        </w:tc>
        <w:tc>
          <w:tcPr>
            <w:tcW w:w="992" w:type="dxa"/>
            <w:noWrap w:val="0"/>
            <w:vAlign w:val="top"/>
          </w:tcPr>
          <w:p w14:paraId="1C20A1FA">
            <w:pPr>
              <w:spacing w:line="360" w:lineRule="auto"/>
              <w:rPr>
                <w:rFonts w:hint="eastAsia" w:ascii="宋体"/>
                <w:color w:val="auto"/>
                <w:position w:val="-42"/>
                <w:sz w:val="24"/>
                <w:highlight w:val="none"/>
              </w:rPr>
            </w:pPr>
          </w:p>
        </w:tc>
        <w:tc>
          <w:tcPr>
            <w:tcW w:w="992" w:type="dxa"/>
            <w:noWrap w:val="0"/>
            <w:vAlign w:val="top"/>
          </w:tcPr>
          <w:p w14:paraId="79989825">
            <w:pPr>
              <w:spacing w:line="360" w:lineRule="auto"/>
              <w:rPr>
                <w:rFonts w:hint="eastAsia" w:ascii="宋体"/>
                <w:color w:val="auto"/>
                <w:position w:val="-42"/>
                <w:sz w:val="24"/>
                <w:highlight w:val="none"/>
              </w:rPr>
            </w:pPr>
          </w:p>
        </w:tc>
        <w:tc>
          <w:tcPr>
            <w:tcW w:w="3700" w:type="dxa"/>
            <w:noWrap w:val="0"/>
            <w:vAlign w:val="top"/>
          </w:tcPr>
          <w:p w14:paraId="27FE371B">
            <w:pPr>
              <w:spacing w:line="360" w:lineRule="auto"/>
              <w:rPr>
                <w:rFonts w:hint="eastAsia" w:ascii="宋体"/>
                <w:color w:val="auto"/>
                <w:position w:val="-42"/>
                <w:sz w:val="24"/>
                <w:highlight w:val="none"/>
              </w:rPr>
            </w:pPr>
          </w:p>
        </w:tc>
      </w:tr>
      <w:tr w14:paraId="236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5BBC5BF7">
            <w:pPr>
              <w:rPr>
                <w:color w:val="auto"/>
                <w:highlight w:val="none"/>
              </w:rPr>
            </w:pPr>
          </w:p>
        </w:tc>
        <w:tc>
          <w:tcPr>
            <w:tcW w:w="1701" w:type="dxa"/>
            <w:noWrap w:val="0"/>
            <w:vAlign w:val="top"/>
          </w:tcPr>
          <w:p w14:paraId="5176AFA5">
            <w:pPr>
              <w:spacing w:line="360" w:lineRule="auto"/>
              <w:rPr>
                <w:rFonts w:hint="eastAsia" w:ascii="宋体"/>
                <w:color w:val="auto"/>
                <w:position w:val="-42"/>
                <w:sz w:val="24"/>
                <w:highlight w:val="none"/>
              </w:rPr>
            </w:pPr>
            <w:r>
              <w:rPr>
                <w:rFonts w:hint="eastAsia" w:ascii="宋体"/>
                <w:color w:val="auto"/>
                <w:position w:val="-42"/>
                <w:sz w:val="24"/>
                <w:highlight w:val="none"/>
              </w:rPr>
              <w:t>技术负责人</w:t>
            </w:r>
          </w:p>
        </w:tc>
        <w:tc>
          <w:tcPr>
            <w:tcW w:w="1045" w:type="dxa"/>
            <w:noWrap w:val="0"/>
            <w:vAlign w:val="top"/>
          </w:tcPr>
          <w:p w14:paraId="3CFBC0CB">
            <w:pPr>
              <w:spacing w:line="360" w:lineRule="auto"/>
              <w:rPr>
                <w:rFonts w:hint="eastAsia" w:ascii="宋体"/>
                <w:color w:val="auto"/>
                <w:position w:val="-42"/>
                <w:sz w:val="24"/>
                <w:highlight w:val="none"/>
              </w:rPr>
            </w:pPr>
          </w:p>
        </w:tc>
        <w:tc>
          <w:tcPr>
            <w:tcW w:w="992" w:type="dxa"/>
            <w:noWrap w:val="0"/>
            <w:vAlign w:val="top"/>
          </w:tcPr>
          <w:p w14:paraId="0563A361">
            <w:pPr>
              <w:spacing w:line="360" w:lineRule="auto"/>
              <w:rPr>
                <w:rFonts w:hint="eastAsia" w:ascii="宋体"/>
                <w:color w:val="auto"/>
                <w:position w:val="-42"/>
                <w:sz w:val="24"/>
                <w:highlight w:val="none"/>
              </w:rPr>
            </w:pPr>
          </w:p>
        </w:tc>
        <w:tc>
          <w:tcPr>
            <w:tcW w:w="992" w:type="dxa"/>
            <w:noWrap w:val="0"/>
            <w:vAlign w:val="top"/>
          </w:tcPr>
          <w:p w14:paraId="789F2944">
            <w:pPr>
              <w:spacing w:line="360" w:lineRule="auto"/>
              <w:rPr>
                <w:rFonts w:hint="eastAsia" w:ascii="宋体"/>
                <w:color w:val="auto"/>
                <w:position w:val="-42"/>
                <w:sz w:val="24"/>
                <w:highlight w:val="none"/>
              </w:rPr>
            </w:pPr>
          </w:p>
        </w:tc>
        <w:tc>
          <w:tcPr>
            <w:tcW w:w="3700" w:type="dxa"/>
            <w:noWrap w:val="0"/>
            <w:vAlign w:val="top"/>
          </w:tcPr>
          <w:p w14:paraId="0030BC9E">
            <w:pPr>
              <w:spacing w:line="360" w:lineRule="auto"/>
              <w:rPr>
                <w:rFonts w:hint="eastAsia" w:ascii="宋体"/>
                <w:color w:val="auto"/>
                <w:position w:val="-42"/>
                <w:sz w:val="24"/>
                <w:highlight w:val="none"/>
              </w:rPr>
            </w:pPr>
          </w:p>
        </w:tc>
      </w:tr>
      <w:tr w14:paraId="5CAC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5CEAA9CD">
            <w:pPr>
              <w:rPr>
                <w:color w:val="auto"/>
                <w:highlight w:val="none"/>
              </w:rPr>
            </w:pPr>
          </w:p>
        </w:tc>
        <w:tc>
          <w:tcPr>
            <w:tcW w:w="1701" w:type="dxa"/>
            <w:noWrap w:val="0"/>
            <w:vAlign w:val="top"/>
          </w:tcPr>
          <w:p w14:paraId="10E0EC47">
            <w:pPr>
              <w:spacing w:line="360" w:lineRule="auto"/>
              <w:rPr>
                <w:rFonts w:hint="eastAsia" w:ascii="宋体"/>
                <w:color w:val="auto"/>
                <w:position w:val="-42"/>
                <w:sz w:val="24"/>
                <w:highlight w:val="none"/>
              </w:rPr>
            </w:pPr>
            <w:r>
              <w:rPr>
                <w:rFonts w:hint="eastAsia" w:ascii="宋体"/>
                <w:color w:val="auto"/>
                <w:position w:val="-42"/>
                <w:sz w:val="24"/>
                <w:highlight w:val="none"/>
              </w:rPr>
              <w:t>质检员</w:t>
            </w:r>
          </w:p>
        </w:tc>
        <w:tc>
          <w:tcPr>
            <w:tcW w:w="1045" w:type="dxa"/>
            <w:noWrap w:val="0"/>
            <w:vAlign w:val="top"/>
          </w:tcPr>
          <w:p w14:paraId="53C6773E">
            <w:pPr>
              <w:spacing w:line="360" w:lineRule="auto"/>
              <w:rPr>
                <w:rFonts w:hint="eastAsia" w:ascii="宋体"/>
                <w:color w:val="auto"/>
                <w:position w:val="-42"/>
                <w:sz w:val="24"/>
                <w:highlight w:val="none"/>
              </w:rPr>
            </w:pPr>
          </w:p>
        </w:tc>
        <w:tc>
          <w:tcPr>
            <w:tcW w:w="992" w:type="dxa"/>
            <w:noWrap w:val="0"/>
            <w:vAlign w:val="top"/>
          </w:tcPr>
          <w:p w14:paraId="61B296A0">
            <w:pPr>
              <w:spacing w:line="360" w:lineRule="auto"/>
              <w:rPr>
                <w:rFonts w:hint="eastAsia" w:ascii="宋体"/>
                <w:color w:val="auto"/>
                <w:position w:val="-42"/>
                <w:sz w:val="24"/>
                <w:highlight w:val="none"/>
              </w:rPr>
            </w:pPr>
          </w:p>
        </w:tc>
        <w:tc>
          <w:tcPr>
            <w:tcW w:w="992" w:type="dxa"/>
            <w:noWrap w:val="0"/>
            <w:vAlign w:val="top"/>
          </w:tcPr>
          <w:p w14:paraId="48A1AA54">
            <w:pPr>
              <w:spacing w:line="360" w:lineRule="auto"/>
              <w:rPr>
                <w:rFonts w:hint="eastAsia" w:ascii="宋体"/>
                <w:color w:val="auto"/>
                <w:position w:val="-42"/>
                <w:sz w:val="24"/>
                <w:highlight w:val="none"/>
              </w:rPr>
            </w:pPr>
          </w:p>
        </w:tc>
        <w:tc>
          <w:tcPr>
            <w:tcW w:w="3700" w:type="dxa"/>
            <w:noWrap w:val="0"/>
            <w:vAlign w:val="top"/>
          </w:tcPr>
          <w:p w14:paraId="1806E8A1">
            <w:pPr>
              <w:spacing w:line="360" w:lineRule="auto"/>
              <w:rPr>
                <w:rFonts w:hint="eastAsia" w:ascii="宋体"/>
                <w:color w:val="auto"/>
                <w:position w:val="-42"/>
                <w:sz w:val="24"/>
                <w:highlight w:val="none"/>
              </w:rPr>
            </w:pPr>
          </w:p>
        </w:tc>
      </w:tr>
      <w:tr w14:paraId="2E2A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4046DBD9">
            <w:pPr>
              <w:rPr>
                <w:color w:val="auto"/>
                <w:highlight w:val="none"/>
              </w:rPr>
            </w:pPr>
          </w:p>
        </w:tc>
        <w:tc>
          <w:tcPr>
            <w:tcW w:w="1701" w:type="dxa"/>
            <w:noWrap w:val="0"/>
            <w:vAlign w:val="top"/>
          </w:tcPr>
          <w:p w14:paraId="6E63577A">
            <w:pPr>
              <w:spacing w:line="360" w:lineRule="auto"/>
              <w:rPr>
                <w:rFonts w:hint="eastAsia" w:ascii="宋体"/>
                <w:color w:val="auto"/>
                <w:position w:val="-42"/>
                <w:sz w:val="24"/>
                <w:highlight w:val="none"/>
              </w:rPr>
            </w:pPr>
            <w:r>
              <w:rPr>
                <w:rFonts w:hint="eastAsia" w:ascii="宋体"/>
                <w:color w:val="auto"/>
                <w:position w:val="-42"/>
                <w:sz w:val="24"/>
                <w:highlight w:val="none"/>
              </w:rPr>
              <w:t>安全员</w:t>
            </w:r>
          </w:p>
        </w:tc>
        <w:tc>
          <w:tcPr>
            <w:tcW w:w="1045" w:type="dxa"/>
            <w:noWrap w:val="0"/>
            <w:vAlign w:val="top"/>
          </w:tcPr>
          <w:p w14:paraId="7A9962E8">
            <w:pPr>
              <w:spacing w:line="360" w:lineRule="auto"/>
              <w:rPr>
                <w:rFonts w:hint="eastAsia" w:ascii="宋体"/>
                <w:color w:val="auto"/>
                <w:position w:val="-42"/>
                <w:sz w:val="24"/>
                <w:highlight w:val="none"/>
              </w:rPr>
            </w:pPr>
          </w:p>
        </w:tc>
        <w:tc>
          <w:tcPr>
            <w:tcW w:w="992" w:type="dxa"/>
            <w:noWrap w:val="0"/>
            <w:vAlign w:val="top"/>
          </w:tcPr>
          <w:p w14:paraId="39E7A4F0">
            <w:pPr>
              <w:spacing w:line="360" w:lineRule="auto"/>
              <w:rPr>
                <w:rFonts w:hint="eastAsia" w:ascii="宋体"/>
                <w:color w:val="auto"/>
                <w:position w:val="-42"/>
                <w:sz w:val="24"/>
                <w:highlight w:val="none"/>
              </w:rPr>
            </w:pPr>
          </w:p>
        </w:tc>
        <w:tc>
          <w:tcPr>
            <w:tcW w:w="992" w:type="dxa"/>
            <w:noWrap w:val="0"/>
            <w:vAlign w:val="top"/>
          </w:tcPr>
          <w:p w14:paraId="346858FA">
            <w:pPr>
              <w:spacing w:line="360" w:lineRule="auto"/>
              <w:rPr>
                <w:rFonts w:hint="eastAsia" w:ascii="宋体"/>
                <w:color w:val="auto"/>
                <w:position w:val="-42"/>
                <w:sz w:val="24"/>
                <w:highlight w:val="none"/>
              </w:rPr>
            </w:pPr>
          </w:p>
        </w:tc>
        <w:tc>
          <w:tcPr>
            <w:tcW w:w="3700" w:type="dxa"/>
            <w:noWrap w:val="0"/>
            <w:vAlign w:val="top"/>
          </w:tcPr>
          <w:p w14:paraId="04F53033">
            <w:pPr>
              <w:spacing w:line="360" w:lineRule="auto"/>
              <w:rPr>
                <w:rFonts w:hint="eastAsia" w:ascii="宋体"/>
                <w:color w:val="auto"/>
                <w:position w:val="-42"/>
                <w:sz w:val="24"/>
                <w:highlight w:val="none"/>
              </w:rPr>
            </w:pPr>
          </w:p>
        </w:tc>
      </w:tr>
      <w:tr w14:paraId="35846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4E9EDE3C">
            <w:pPr>
              <w:rPr>
                <w:color w:val="auto"/>
                <w:highlight w:val="none"/>
              </w:rPr>
            </w:pPr>
          </w:p>
        </w:tc>
        <w:tc>
          <w:tcPr>
            <w:tcW w:w="1701" w:type="dxa"/>
            <w:noWrap w:val="0"/>
            <w:vAlign w:val="top"/>
          </w:tcPr>
          <w:p w14:paraId="3E35ADF4">
            <w:pPr>
              <w:spacing w:line="360" w:lineRule="auto"/>
              <w:rPr>
                <w:rFonts w:hint="eastAsia" w:ascii="宋体"/>
                <w:color w:val="auto"/>
                <w:position w:val="-42"/>
                <w:sz w:val="24"/>
                <w:highlight w:val="none"/>
              </w:rPr>
            </w:pPr>
            <w:r>
              <w:rPr>
                <w:rFonts w:hint="eastAsia" w:ascii="宋体"/>
                <w:color w:val="auto"/>
                <w:position w:val="-42"/>
                <w:sz w:val="24"/>
                <w:highlight w:val="none"/>
              </w:rPr>
              <w:t>施工员</w:t>
            </w:r>
          </w:p>
        </w:tc>
        <w:tc>
          <w:tcPr>
            <w:tcW w:w="1045" w:type="dxa"/>
            <w:noWrap w:val="0"/>
            <w:vAlign w:val="top"/>
          </w:tcPr>
          <w:p w14:paraId="48E544F2">
            <w:pPr>
              <w:spacing w:line="360" w:lineRule="auto"/>
              <w:rPr>
                <w:rFonts w:hint="eastAsia" w:ascii="宋体"/>
                <w:color w:val="auto"/>
                <w:position w:val="-42"/>
                <w:sz w:val="24"/>
                <w:highlight w:val="none"/>
              </w:rPr>
            </w:pPr>
          </w:p>
        </w:tc>
        <w:tc>
          <w:tcPr>
            <w:tcW w:w="992" w:type="dxa"/>
            <w:noWrap w:val="0"/>
            <w:vAlign w:val="top"/>
          </w:tcPr>
          <w:p w14:paraId="78341395">
            <w:pPr>
              <w:spacing w:line="360" w:lineRule="auto"/>
              <w:rPr>
                <w:rFonts w:hint="eastAsia" w:ascii="宋体"/>
                <w:color w:val="auto"/>
                <w:position w:val="-42"/>
                <w:sz w:val="24"/>
                <w:highlight w:val="none"/>
              </w:rPr>
            </w:pPr>
          </w:p>
        </w:tc>
        <w:tc>
          <w:tcPr>
            <w:tcW w:w="992" w:type="dxa"/>
            <w:noWrap w:val="0"/>
            <w:vAlign w:val="top"/>
          </w:tcPr>
          <w:p w14:paraId="7CC43E32">
            <w:pPr>
              <w:spacing w:line="360" w:lineRule="auto"/>
              <w:rPr>
                <w:rFonts w:hint="eastAsia" w:ascii="宋体"/>
                <w:color w:val="auto"/>
                <w:position w:val="-42"/>
                <w:sz w:val="24"/>
                <w:highlight w:val="none"/>
              </w:rPr>
            </w:pPr>
          </w:p>
        </w:tc>
        <w:tc>
          <w:tcPr>
            <w:tcW w:w="3700" w:type="dxa"/>
            <w:noWrap w:val="0"/>
            <w:vAlign w:val="top"/>
          </w:tcPr>
          <w:p w14:paraId="11CDFE10">
            <w:pPr>
              <w:spacing w:line="360" w:lineRule="auto"/>
              <w:rPr>
                <w:rFonts w:hint="eastAsia" w:ascii="宋体"/>
                <w:color w:val="auto"/>
                <w:position w:val="-42"/>
                <w:sz w:val="24"/>
                <w:highlight w:val="none"/>
              </w:rPr>
            </w:pPr>
          </w:p>
        </w:tc>
      </w:tr>
      <w:tr w14:paraId="207D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718CB4A6">
            <w:pPr>
              <w:rPr>
                <w:color w:val="auto"/>
                <w:highlight w:val="none"/>
              </w:rPr>
            </w:pPr>
          </w:p>
        </w:tc>
        <w:tc>
          <w:tcPr>
            <w:tcW w:w="1701" w:type="dxa"/>
            <w:noWrap w:val="0"/>
            <w:vAlign w:val="top"/>
          </w:tcPr>
          <w:p w14:paraId="0DDE0161">
            <w:pPr>
              <w:spacing w:line="360" w:lineRule="auto"/>
              <w:rPr>
                <w:rFonts w:hint="eastAsia" w:ascii="宋体"/>
                <w:color w:val="auto"/>
                <w:position w:val="-42"/>
                <w:sz w:val="24"/>
                <w:highlight w:val="none"/>
              </w:rPr>
            </w:pPr>
          </w:p>
        </w:tc>
        <w:tc>
          <w:tcPr>
            <w:tcW w:w="1045" w:type="dxa"/>
            <w:noWrap w:val="0"/>
            <w:vAlign w:val="top"/>
          </w:tcPr>
          <w:p w14:paraId="774F594B">
            <w:pPr>
              <w:spacing w:line="360" w:lineRule="auto"/>
              <w:rPr>
                <w:rFonts w:hint="eastAsia" w:ascii="宋体"/>
                <w:color w:val="auto"/>
                <w:position w:val="-42"/>
                <w:sz w:val="24"/>
                <w:highlight w:val="none"/>
              </w:rPr>
            </w:pPr>
          </w:p>
        </w:tc>
        <w:tc>
          <w:tcPr>
            <w:tcW w:w="992" w:type="dxa"/>
            <w:noWrap w:val="0"/>
            <w:vAlign w:val="top"/>
          </w:tcPr>
          <w:p w14:paraId="3875A277">
            <w:pPr>
              <w:spacing w:line="360" w:lineRule="auto"/>
              <w:rPr>
                <w:rFonts w:hint="eastAsia" w:ascii="宋体"/>
                <w:color w:val="auto"/>
                <w:position w:val="-42"/>
                <w:sz w:val="24"/>
                <w:highlight w:val="none"/>
              </w:rPr>
            </w:pPr>
          </w:p>
        </w:tc>
        <w:tc>
          <w:tcPr>
            <w:tcW w:w="992" w:type="dxa"/>
            <w:noWrap w:val="0"/>
            <w:vAlign w:val="top"/>
          </w:tcPr>
          <w:p w14:paraId="2FB4B656">
            <w:pPr>
              <w:spacing w:line="360" w:lineRule="auto"/>
              <w:rPr>
                <w:rFonts w:hint="eastAsia" w:ascii="宋体"/>
                <w:color w:val="auto"/>
                <w:position w:val="-42"/>
                <w:sz w:val="24"/>
                <w:highlight w:val="none"/>
              </w:rPr>
            </w:pPr>
          </w:p>
        </w:tc>
        <w:tc>
          <w:tcPr>
            <w:tcW w:w="3700" w:type="dxa"/>
            <w:noWrap w:val="0"/>
            <w:vAlign w:val="top"/>
          </w:tcPr>
          <w:p w14:paraId="57001DA2">
            <w:pPr>
              <w:spacing w:line="360" w:lineRule="auto"/>
              <w:rPr>
                <w:rFonts w:hint="eastAsia" w:ascii="宋体"/>
                <w:color w:val="auto"/>
                <w:position w:val="-42"/>
                <w:sz w:val="24"/>
                <w:highlight w:val="none"/>
              </w:rPr>
            </w:pPr>
          </w:p>
        </w:tc>
      </w:tr>
      <w:tr w14:paraId="0F19F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14FE1347">
            <w:pPr>
              <w:rPr>
                <w:color w:val="auto"/>
                <w:highlight w:val="none"/>
              </w:rPr>
            </w:pPr>
          </w:p>
        </w:tc>
        <w:tc>
          <w:tcPr>
            <w:tcW w:w="1701" w:type="dxa"/>
            <w:noWrap w:val="0"/>
            <w:vAlign w:val="top"/>
          </w:tcPr>
          <w:p w14:paraId="7C243A3D">
            <w:pPr>
              <w:spacing w:line="360" w:lineRule="auto"/>
              <w:rPr>
                <w:rFonts w:hint="eastAsia" w:ascii="宋体"/>
                <w:color w:val="auto"/>
                <w:position w:val="-30"/>
                <w:sz w:val="24"/>
                <w:highlight w:val="none"/>
              </w:rPr>
            </w:pPr>
          </w:p>
        </w:tc>
        <w:tc>
          <w:tcPr>
            <w:tcW w:w="1045" w:type="dxa"/>
            <w:noWrap w:val="0"/>
            <w:vAlign w:val="top"/>
          </w:tcPr>
          <w:p w14:paraId="31816EA5">
            <w:pPr>
              <w:spacing w:line="360" w:lineRule="auto"/>
              <w:rPr>
                <w:rFonts w:hint="eastAsia" w:ascii="宋体"/>
                <w:color w:val="auto"/>
                <w:position w:val="-30"/>
                <w:sz w:val="24"/>
                <w:highlight w:val="none"/>
              </w:rPr>
            </w:pPr>
          </w:p>
        </w:tc>
        <w:tc>
          <w:tcPr>
            <w:tcW w:w="992" w:type="dxa"/>
            <w:noWrap w:val="0"/>
            <w:vAlign w:val="top"/>
          </w:tcPr>
          <w:p w14:paraId="44C3493E">
            <w:pPr>
              <w:spacing w:line="360" w:lineRule="auto"/>
              <w:rPr>
                <w:rFonts w:hint="eastAsia" w:ascii="宋体"/>
                <w:color w:val="auto"/>
                <w:position w:val="-30"/>
                <w:sz w:val="24"/>
                <w:highlight w:val="none"/>
              </w:rPr>
            </w:pPr>
          </w:p>
        </w:tc>
        <w:tc>
          <w:tcPr>
            <w:tcW w:w="992" w:type="dxa"/>
            <w:noWrap w:val="0"/>
            <w:vAlign w:val="top"/>
          </w:tcPr>
          <w:p w14:paraId="5ADFEF72">
            <w:pPr>
              <w:spacing w:line="360" w:lineRule="auto"/>
              <w:rPr>
                <w:rFonts w:hint="eastAsia" w:ascii="宋体"/>
                <w:color w:val="auto"/>
                <w:position w:val="-30"/>
                <w:sz w:val="24"/>
                <w:highlight w:val="none"/>
              </w:rPr>
            </w:pPr>
          </w:p>
        </w:tc>
        <w:tc>
          <w:tcPr>
            <w:tcW w:w="3700" w:type="dxa"/>
            <w:noWrap w:val="0"/>
            <w:vAlign w:val="top"/>
          </w:tcPr>
          <w:p w14:paraId="41596442">
            <w:pPr>
              <w:spacing w:line="360" w:lineRule="auto"/>
              <w:rPr>
                <w:rFonts w:hint="eastAsia" w:ascii="宋体"/>
                <w:color w:val="auto"/>
                <w:position w:val="-30"/>
                <w:sz w:val="24"/>
                <w:highlight w:val="none"/>
              </w:rPr>
            </w:pPr>
          </w:p>
        </w:tc>
      </w:tr>
      <w:tr w14:paraId="3B4F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 w:type="dxa"/>
            <w:vMerge w:val="continue"/>
            <w:noWrap w:val="0"/>
            <w:vAlign w:val="top"/>
          </w:tcPr>
          <w:p w14:paraId="682C10FD">
            <w:pPr>
              <w:rPr>
                <w:color w:val="auto"/>
                <w:highlight w:val="none"/>
              </w:rPr>
            </w:pPr>
          </w:p>
        </w:tc>
        <w:tc>
          <w:tcPr>
            <w:tcW w:w="1701" w:type="dxa"/>
            <w:noWrap w:val="0"/>
            <w:vAlign w:val="top"/>
          </w:tcPr>
          <w:p w14:paraId="4C774CA5">
            <w:pPr>
              <w:spacing w:line="360" w:lineRule="auto"/>
              <w:rPr>
                <w:rFonts w:hint="eastAsia" w:ascii="宋体"/>
                <w:color w:val="auto"/>
                <w:position w:val="-30"/>
                <w:sz w:val="24"/>
                <w:highlight w:val="none"/>
              </w:rPr>
            </w:pPr>
          </w:p>
        </w:tc>
        <w:tc>
          <w:tcPr>
            <w:tcW w:w="1045" w:type="dxa"/>
            <w:noWrap w:val="0"/>
            <w:vAlign w:val="top"/>
          </w:tcPr>
          <w:p w14:paraId="19AC935E">
            <w:pPr>
              <w:spacing w:line="360" w:lineRule="auto"/>
              <w:rPr>
                <w:rFonts w:hint="eastAsia" w:ascii="宋体"/>
                <w:color w:val="auto"/>
                <w:position w:val="-30"/>
                <w:sz w:val="24"/>
                <w:highlight w:val="none"/>
              </w:rPr>
            </w:pPr>
          </w:p>
        </w:tc>
        <w:tc>
          <w:tcPr>
            <w:tcW w:w="992" w:type="dxa"/>
            <w:noWrap w:val="0"/>
            <w:vAlign w:val="top"/>
          </w:tcPr>
          <w:p w14:paraId="4288E1A4">
            <w:pPr>
              <w:spacing w:line="360" w:lineRule="auto"/>
              <w:rPr>
                <w:rFonts w:hint="eastAsia" w:ascii="宋体"/>
                <w:color w:val="auto"/>
                <w:position w:val="-30"/>
                <w:sz w:val="24"/>
                <w:highlight w:val="none"/>
              </w:rPr>
            </w:pPr>
          </w:p>
        </w:tc>
        <w:tc>
          <w:tcPr>
            <w:tcW w:w="992" w:type="dxa"/>
            <w:noWrap w:val="0"/>
            <w:vAlign w:val="top"/>
          </w:tcPr>
          <w:p w14:paraId="5DE5C464">
            <w:pPr>
              <w:spacing w:line="360" w:lineRule="auto"/>
              <w:rPr>
                <w:rFonts w:hint="eastAsia" w:ascii="宋体"/>
                <w:color w:val="auto"/>
                <w:position w:val="-30"/>
                <w:sz w:val="24"/>
                <w:highlight w:val="none"/>
              </w:rPr>
            </w:pPr>
          </w:p>
        </w:tc>
        <w:tc>
          <w:tcPr>
            <w:tcW w:w="3700" w:type="dxa"/>
            <w:noWrap w:val="0"/>
            <w:vAlign w:val="top"/>
          </w:tcPr>
          <w:p w14:paraId="149953EB">
            <w:pPr>
              <w:spacing w:line="360" w:lineRule="auto"/>
              <w:jc w:val="center"/>
              <w:rPr>
                <w:rFonts w:hint="eastAsia" w:ascii="宋体"/>
                <w:color w:val="auto"/>
                <w:position w:val="-30"/>
                <w:sz w:val="24"/>
                <w:highlight w:val="none"/>
              </w:rPr>
            </w:pPr>
          </w:p>
        </w:tc>
      </w:tr>
    </w:tbl>
    <w:p w14:paraId="4BADF1E0">
      <w:pPr>
        <w:rPr>
          <w:rFonts w:hint="eastAsia"/>
          <w:color w:val="auto"/>
          <w:highlight w:val="none"/>
        </w:rPr>
      </w:pPr>
      <w:bookmarkStart w:id="591" w:name="_Toc404159964"/>
      <w:bookmarkStart w:id="592" w:name="_Toc404174022"/>
    </w:p>
    <w:p w14:paraId="108A07B3">
      <w:pPr>
        <w:rPr>
          <w:rFonts w:hint="eastAsia"/>
          <w:color w:val="auto"/>
          <w:highlight w:val="none"/>
        </w:rPr>
      </w:pPr>
    </w:p>
    <w:p w14:paraId="682D664C">
      <w:pPr>
        <w:rPr>
          <w:rFonts w:hint="eastAsia"/>
          <w:color w:val="auto"/>
          <w:highlight w:val="none"/>
        </w:rPr>
      </w:pPr>
    </w:p>
    <w:p w14:paraId="54D9517A">
      <w:pPr>
        <w:pStyle w:val="4"/>
        <w:spacing w:before="240" w:after="240" w:line="360" w:lineRule="auto"/>
        <w:jc w:val="center"/>
        <w:rPr>
          <w:color w:val="auto"/>
          <w:sz w:val="36"/>
          <w:szCs w:val="36"/>
          <w:highlight w:val="none"/>
        </w:rPr>
      </w:pPr>
    </w:p>
    <w:p w14:paraId="3FEE348C">
      <w:pPr>
        <w:pStyle w:val="4"/>
        <w:spacing w:before="240" w:after="240" w:line="360" w:lineRule="auto"/>
        <w:jc w:val="center"/>
        <w:rPr>
          <w:color w:val="auto"/>
          <w:sz w:val="36"/>
          <w:szCs w:val="36"/>
          <w:highlight w:val="none"/>
        </w:rPr>
      </w:pPr>
    </w:p>
    <w:p w14:paraId="6000C49B">
      <w:pPr>
        <w:pStyle w:val="4"/>
        <w:spacing w:before="240" w:after="240" w:line="360" w:lineRule="auto"/>
        <w:jc w:val="center"/>
        <w:rPr>
          <w:rFonts w:hint="eastAsia"/>
          <w:color w:val="auto"/>
          <w:sz w:val="36"/>
          <w:szCs w:val="36"/>
          <w:highlight w:val="none"/>
        </w:rPr>
      </w:pPr>
      <w:r>
        <w:rPr>
          <w:rFonts w:hint="eastAsia"/>
          <w:color w:val="auto"/>
          <w:sz w:val="36"/>
          <w:szCs w:val="36"/>
          <w:highlight w:val="none"/>
        </w:rPr>
        <w:t>第七章</w:t>
      </w:r>
      <w:bookmarkStart w:id="593" w:name="_Toc288889655"/>
      <w:bookmarkStart w:id="594" w:name="_Toc262456721"/>
      <w:bookmarkStart w:id="595" w:name="_Toc288209286"/>
      <w:r>
        <w:rPr>
          <w:rFonts w:hint="eastAsia"/>
          <w:color w:val="auto"/>
          <w:sz w:val="36"/>
          <w:szCs w:val="36"/>
          <w:highlight w:val="none"/>
        </w:rPr>
        <w:t xml:space="preserve"> 资格审查证明材料</w:t>
      </w:r>
      <w:bookmarkEnd w:id="591"/>
      <w:bookmarkEnd w:id="592"/>
      <w:bookmarkEnd w:id="593"/>
      <w:bookmarkEnd w:id="594"/>
      <w:bookmarkEnd w:id="595"/>
    </w:p>
    <w:p w14:paraId="0E4B83E0">
      <w:pPr>
        <w:spacing w:line="360" w:lineRule="auto"/>
        <w:ind w:firstLine="480"/>
        <w:rPr>
          <w:rFonts w:hint="eastAsia" w:ascii="宋体"/>
          <w:color w:val="auto"/>
          <w:sz w:val="24"/>
          <w:highlight w:val="none"/>
        </w:rPr>
      </w:pPr>
      <w:r>
        <w:rPr>
          <w:rFonts w:hint="eastAsia" w:ascii="宋体"/>
          <w:color w:val="auto"/>
          <w:sz w:val="24"/>
          <w:highlight w:val="none"/>
        </w:rPr>
        <w:t xml:space="preserve">一、资格证明材料：见本招标文件第一章9.2.1条。 </w:t>
      </w:r>
    </w:p>
    <w:p w14:paraId="2D521143">
      <w:pPr>
        <w:spacing w:line="360" w:lineRule="auto"/>
        <w:ind w:firstLine="480"/>
        <w:rPr>
          <w:rFonts w:hint="eastAsia" w:ascii="宋体"/>
          <w:color w:val="auto"/>
          <w:sz w:val="24"/>
          <w:highlight w:val="none"/>
        </w:rPr>
      </w:pPr>
      <w:r>
        <w:rPr>
          <w:rFonts w:hint="eastAsia" w:ascii="宋体"/>
          <w:color w:val="auto"/>
          <w:sz w:val="24"/>
          <w:highlight w:val="none"/>
        </w:rPr>
        <w:t>二、资格审查材料封面及相关表格如下：</w:t>
      </w:r>
    </w:p>
    <w:p w14:paraId="2B69AA4D">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1528B9C3">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41B965F6">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279293BC">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46192836">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44E35815">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023B1CD5">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587EFD59">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7D383B9F">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37F9357F">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19601482">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64324422">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73356F9F">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7AC5C28D">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7A590597">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540DBE04">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39E881D1">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47646886">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63CDFA9B">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797470A8">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06D832DE">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4B630A9F">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6EA906F0">
      <w:pPr>
        <w:widowControl/>
        <w:spacing w:line="460" w:lineRule="exact"/>
        <w:ind w:firstLine="480" w:firstLineChars="200"/>
        <w:jc w:val="left"/>
        <w:rPr>
          <w:rFonts w:hint="eastAsia" w:ascii="仿宋_GB2312" w:eastAsia="仿宋_GB2312" w:cs="宋体"/>
          <w:color w:val="auto"/>
          <w:kern w:val="0"/>
          <w:sz w:val="24"/>
          <w:highlight w:val="none"/>
          <w:lang w:bidi="ar-SA"/>
        </w:rPr>
      </w:pPr>
    </w:p>
    <w:p w14:paraId="793453D6">
      <w:pPr>
        <w:spacing w:line="360" w:lineRule="auto"/>
        <w:rPr>
          <w:rFonts w:hint="eastAsia" w:ascii="仿宋_GB2312" w:eastAsia="仿宋_GB2312" w:cs="宋体"/>
          <w:color w:val="auto"/>
          <w:kern w:val="0"/>
          <w:sz w:val="24"/>
          <w:highlight w:val="none"/>
          <w:lang w:bidi="ar-SA"/>
        </w:rPr>
      </w:pPr>
    </w:p>
    <w:p w14:paraId="208FAD51">
      <w:pPr>
        <w:spacing w:line="360" w:lineRule="auto"/>
        <w:rPr>
          <w:rFonts w:hint="eastAsia" w:ascii="仿宋_GB2312" w:eastAsia="仿宋_GB2312" w:cs="宋体"/>
          <w:color w:val="auto"/>
          <w:kern w:val="0"/>
          <w:sz w:val="24"/>
          <w:highlight w:val="none"/>
          <w:lang w:bidi="ar-SA"/>
        </w:rPr>
      </w:pPr>
    </w:p>
    <w:p w14:paraId="3F315CB3">
      <w:pPr>
        <w:spacing w:line="360" w:lineRule="auto"/>
        <w:jc w:val="center"/>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 xml:space="preserve">                                  封面</w:t>
      </w:r>
    </w:p>
    <w:p w14:paraId="0248DBB1">
      <w:pPr>
        <w:spacing w:line="360" w:lineRule="auto"/>
        <w:rPr>
          <w:rFonts w:hint="eastAsia" w:ascii="仿宋_GB2312" w:eastAsia="仿宋_GB2312"/>
          <w:color w:val="auto"/>
          <w:szCs w:val="21"/>
          <w:highlight w:val="none"/>
        </w:rPr>
      </w:pPr>
    </w:p>
    <w:p w14:paraId="28B892C4">
      <w:pPr>
        <w:spacing w:line="360" w:lineRule="auto"/>
        <w:rPr>
          <w:rFonts w:hint="eastAsia" w:ascii="仿宋_GB2312" w:eastAsia="仿宋_GB2312"/>
          <w:color w:val="auto"/>
          <w:szCs w:val="21"/>
          <w:highlight w:val="none"/>
        </w:rPr>
      </w:pPr>
    </w:p>
    <w:p w14:paraId="2188C40D">
      <w:pPr>
        <w:spacing w:line="360" w:lineRule="auto"/>
        <w:ind w:firstLine="1234" w:firstLineChars="343"/>
        <w:rPr>
          <w:rFonts w:hint="eastAsia" w:ascii="仿宋_GB2312" w:eastAsia="仿宋_GB2312"/>
          <w:color w:val="auto"/>
          <w:sz w:val="36"/>
          <w:highlight w:val="none"/>
        </w:rPr>
      </w:pPr>
      <w:r>
        <w:rPr>
          <w:rFonts w:hint="eastAsia" w:ascii="仿宋_GB2312" w:eastAsia="仿宋_GB2312"/>
          <w:color w:val="auto"/>
          <w:sz w:val="36"/>
          <w:highlight w:val="none"/>
          <w:u w:val="single"/>
        </w:rPr>
        <w:t xml:space="preserve">                      </w:t>
      </w:r>
      <w:r>
        <w:rPr>
          <w:rFonts w:hint="eastAsia" w:ascii="仿宋_GB2312" w:eastAsia="仿宋_GB2312"/>
          <w:color w:val="auto"/>
          <w:sz w:val="36"/>
          <w:highlight w:val="none"/>
        </w:rPr>
        <w:t>（项目名称）施工招标</w:t>
      </w:r>
    </w:p>
    <w:p w14:paraId="5D35CC01">
      <w:pPr>
        <w:jc w:val="center"/>
        <w:rPr>
          <w:rFonts w:hint="eastAsia" w:ascii="仿宋_GB2312" w:eastAsia="仿宋_GB2312"/>
          <w:color w:val="auto"/>
          <w:sz w:val="52"/>
          <w:szCs w:val="52"/>
          <w:highlight w:val="none"/>
        </w:rPr>
      </w:pPr>
      <w:bookmarkStart w:id="596" w:name="_Toc288889656"/>
      <w:bookmarkStart w:id="597" w:name="_Toc288209287"/>
      <w:bookmarkStart w:id="598" w:name="_Toc262456722"/>
    </w:p>
    <w:p w14:paraId="1D3328C7">
      <w:pPr>
        <w:jc w:val="center"/>
        <w:rPr>
          <w:rFonts w:hint="eastAsia" w:ascii="仿宋_GB2312" w:eastAsia="仿宋_GB2312"/>
          <w:color w:val="auto"/>
          <w:sz w:val="52"/>
          <w:szCs w:val="52"/>
          <w:highlight w:val="none"/>
        </w:rPr>
      </w:pPr>
    </w:p>
    <w:p w14:paraId="7C99D078">
      <w:pPr>
        <w:jc w:val="center"/>
        <w:rPr>
          <w:rFonts w:hint="eastAsia" w:ascii="仿宋_GB2312" w:eastAsia="仿宋_GB2312"/>
          <w:color w:val="auto"/>
          <w:sz w:val="52"/>
          <w:szCs w:val="52"/>
          <w:highlight w:val="none"/>
        </w:rPr>
      </w:pPr>
      <w:r>
        <w:rPr>
          <w:rFonts w:hint="eastAsia" w:ascii="仿宋_GB2312" w:eastAsia="仿宋_GB2312"/>
          <w:color w:val="auto"/>
          <w:sz w:val="52"/>
          <w:szCs w:val="52"/>
          <w:highlight w:val="none"/>
        </w:rPr>
        <w:t>投标人资格审查文件</w:t>
      </w:r>
      <w:bookmarkEnd w:id="596"/>
      <w:bookmarkEnd w:id="597"/>
      <w:bookmarkEnd w:id="598"/>
    </w:p>
    <w:p w14:paraId="4E009A8D">
      <w:pPr>
        <w:spacing w:line="360" w:lineRule="auto"/>
        <w:ind w:firstLine="1920"/>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7C098D4F">
      <w:pPr>
        <w:adjustRightInd w:val="0"/>
        <w:snapToGrid w:val="0"/>
        <w:spacing w:line="360" w:lineRule="auto"/>
        <w:rPr>
          <w:rFonts w:hint="eastAsia" w:ascii="仿宋_GB2312" w:eastAsia="仿宋_GB2312"/>
          <w:color w:val="auto"/>
          <w:sz w:val="24"/>
          <w:highlight w:val="none"/>
        </w:rPr>
      </w:pPr>
    </w:p>
    <w:p w14:paraId="0D23532F">
      <w:pPr>
        <w:adjustRightInd w:val="0"/>
        <w:snapToGrid w:val="0"/>
        <w:spacing w:line="360" w:lineRule="auto"/>
        <w:rPr>
          <w:rFonts w:hint="eastAsia" w:ascii="仿宋_GB2312" w:eastAsia="仿宋_GB2312"/>
          <w:color w:val="auto"/>
          <w:sz w:val="10"/>
          <w:highlight w:val="none"/>
        </w:rPr>
      </w:pPr>
      <w:r>
        <w:rPr>
          <w:rFonts w:hint="eastAsia" w:ascii="仿宋_GB2312" w:eastAsia="仿宋_GB2312"/>
          <w:color w:val="auto"/>
          <w:sz w:val="32"/>
          <w:highlight w:val="none"/>
        </w:rPr>
        <w:t xml:space="preserve">            </w:t>
      </w:r>
    </w:p>
    <w:p w14:paraId="18A166DB">
      <w:pPr>
        <w:adjustRightInd w:val="0"/>
        <w:snapToGrid w:val="0"/>
        <w:spacing w:line="360" w:lineRule="auto"/>
        <w:jc w:val="center"/>
        <w:rPr>
          <w:rFonts w:hint="eastAsia" w:ascii="仿宋_GB2312" w:eastAsia="仿宋_GB2312"/>
          <w:color w:val="auto"/>
          <w:sz w:val="32"/>
          <w:highlight w:val="none"/>
        </w:rPr>
      </w:pPr>
    </w:p>
    <w:p w14:paraId="72B14448">
      <w:pPr>
        <w:adjustRightInd w:val="0"/>
        <w:snapToGrid w:val="0"/>
        <w:spacing w:line="360" w:lineRule="auto"/>
        <w:jc w:val="center"/>
        <w:rPr>
          <w:rFonts w:hint="eastAsia" w:ascii="仿宋_GB2312" w:eastAsia="仿宋_GB2312"/>
          <w:color w:val="auto"/>
          <w:sz w:val="32"/>
          <w:highlight w:val="none"/>
        </w:rPr>
      </w:pPr>
    </w:p>
    <w:p w14:paraId="08A75C4E">
      <w:pPr>
        <w:adjustRightInd w:val="0"/>
        <w:snapToGrid w:val="0"/>
        <w:spacing w:line="360" w:lineRule="auto"/>
        <w:ind w:firstLine="964" w:firstLineChars="300"/>
        <w:rPr>
          <w:rFonts w:hint="eastAsia" w:ascii="仿宋_GB2312" w:eastAsia="仿宋_GB2312"/>
          <w:b/>
          <w:color w:val="auto"/>
          <w:sz w:val="32"/>
          <w:highlight w:val="none"/>
          <w:u w:val="single"/>
        </w:rPr>
      </w:pPr>
      <w:r>
        <w:rPr>
          <w:rFonts w:hint="eastAsia" w:ascii="仿宋_GB2312" w:eastAsia="仿宋_GB2312"/>
          <w:b/>
          <w:color w:val="auto"/>
          <w:sz w:val="32"/>
          <w:highlight w:val="none"/>
        </w:rPr>
        <w:t xml:space="preserve">投标人： </w:t>
      </w:r>
      <w:r>
        <w:rPr>
          <w:rFonts w:hint="eastAsia" w:ascii="仿宋_GB2312" w:eastAsia="仿宋_GB2312"/>
          <w:b/>
          <w:color w:val="auto"/>
          <w:sz w:val="32"/>
          <w:highlight w:val="none"/>
          <w:u w:val="single"/>
        </w:rPr>
        <w:t xml:space="preserve">                         （盖章）</w:t>
      </w:r>
    </w:p>
    <w:p w14:paraId="2E76E6BA">
      <w:pPr>
        <w:adjustRightInd w:val="0"/>
        <w:snapToGrid w:val="0"/>
        <w:spacing w:line="360" w:lineRule="auto"/>
        <w:ind w:firstLine="1680"/>
        <w:rPr>
          <w:rFonts w:hint="eastAsia" w:ascii="仿宋_GB2312" w:eastAsia="仿宋_GB2312"/>
          <w:b/>
          <w:color w:val="auto"/>
          <w:sz w:val="18"/>
          <w:szCs w:val="18"/>
          <w:highlight w:val="none"/>
        </w:rPr>
      </w:pPr>
      <w:r>
        <w:rPr>
          <w:rFonts w:hint="eastAsia" w:ascii="仿宋_GB2312" w:eastAsia="仿宋_GB2312"/>
          <w:b/>
          <w:color w:val="auto"/>
          <w:sz w:val="32"/>
          <w:highlight w:val="none"/>
        </w:rPr>
        <w:t xml:space="preserve"> </w:t>
      </w:r>
    </w:p>
    <w:p w14:paraId="084AEB90">
      <w:pPr>
        <w:adjustRightInd w:val="0"/>
        <w:snapToGrid w:val="0"/>
        <w:spacing w:line="360" w:lineRule="auto"/>
        <w:ind w:firstLine="964" w:firstLineChars="300"/>
        <w:rPr>
          <w:rFonts w:hint="eastAsia" w:ascii="仿宋_GB2312" w:eastAsia="仿宋_GB2312"/>
          <w:b/>
          <w:color w:val="auto"/>
          <w:sz w:val="32"/>
          <w:highlight w:val="none"/>
          <w:u w:val="single"/>
        </w:rPr>
      </w:pPr>
      <w:r>
        <w:rPr>
          <w:rFonts w:hint="eastAsia" w:ascii="仿宋_GB2312" w:eastAsia="仿宋_GB2312"/>
          <w:b/>
          <w:color w:val="auto"/>
          <w:sz w:val="32"/>
          <w:highlight w:val="none"/>
        </w:rPr>
        <w:t xml:space="preserve">法定代表人或其委托代理人：  </w:t>
      </w:r>
      <w:r>
        <w:rPr>
          <w:rFonts w:hint="eastAsia" w:ascii="仿宋_GB2312" w:eastAsia="仿宋_GB2312"/>
          <w:b/>
          <w:color w:val="auto"/>
          <w:sz w:val="32"/>
          <w:highlight w:val="none"/>
          <w:u w:val="single"/>
        </w:rPr>
        <w:t>（签字或盖章）</w:t>
      </w:r>
    </w:p>
    <w:p w14:paraId="6780DF79">
      <w:pPr>
        <w:adjustRightInd w:val="0"/>
        <w:snapToGrid w:val="0"/>
        <w:spacing w:line="360" w:lineRule="auto"/>
        <w:jc w:val="center"/>
        <w:rPr>
          <w:rFonts w:hint="eastAsia" w:ascii="仿宋_GB2312" w:eastAsia="仿宋_GB2312"/>
          <w:b/>
          <w:color w:val="auto"/>
          <w:sz w:val="18"/>
          <w:szCs w:val="18"/>
          <w:highlight w:val="none"/>
        </w:rPr>
      </w:pPr>
    </w:p>
    <w:p w14:paraId="3D637019">
      <w:pPr>
        <w:adjustRightInd w:val="0"/>
        <w:snapToGrid w:val="0"/>
        <w:spacing w:line="360" w:lineRule="auto"/>
        <w:rPr>
          <w:rFonts w:hint="eastAsia" w:ascii="仿宋_GB2312" w:eastAsia="仿宋_GB2312"/>
          <w:b/>
          <w:color w:val="auto"/>
          <w:sz w:val="32"/>
          <w:highlight w:val="none"/>
          <w:u w:val="single"/>
        </w:rPr>
      </w:pPr>
      <w:r>
        <w:rPr>
          <w:rFonts w:hint="eastAsia" w:ascii="仿宋_GB2312" w:eastAsia="仿宋_GB2312"/>
          <w:b/>
          <w:color w:val="auto"/>
          <w:sz w:val="32"/>
          <w:highlight w:val="none"/>
        </w:rPr>
        <w:t xml:space="preserve">      地址：</w:t>
      </w:r>
      <w:r>
        <w:rPr>
          <w:rFonts w:hint="eastAsia" w:ascii="仿宋_GB2312" w:eastAsia="仿宋_GB2312"/>
          <w:b/>
          <w:color w:val="auto"/>
          <w:sz w:val="32"/>
          <w:highlight w:val="none"/>
          <w:u w:val="single"/>
        </w:rPr>
        <w:t xml:space="preserve">                                   </w:t>
      </w:r>
    </w:p>
    <w:p w14:paraId="115520B7">
      <w:pPr>
        <w:spacing w:line="360" w:lineRule="auto"/>
        <w:rPr>
          <w:rFonts w:hint="eastAsia" w:ascii="仿宋_GB2312" w:eastAsia="仿宋_GB2312"/>
          <w:b/>
          <w:color w:val="auto"/>
          <w:sz w:val="18"/>
          <w:szCs w:val="18"/>
          <w:highlight w:val="none"/>
        </w:rPr>
      </w:pPr>
      <w:r>
        <w:rPr>
          <w:rFonts w:hint="eastAsia" w:ascii="仿宋_GB2312" w:eastAsia="仿宋_GB2312"/>
          <w:b/>
          <w:color w:val="auto"/>
          <w:sz w:val="32"/>
          <w:highlight w:val="none"/>
        </w:rPr>
        <w:t xml:space="preserve">            </w:t>
      </w:r>
    </w:p>
    <w:p w14:paraId="0A4F05BA">
      <w:pPr>
        <w:spacing w:line="360" w:lineRule="auto"/>
        <w:ind w:firstLine="964" w:firstLineChars="300"/>
        <w:rPr>
          <w:rFonts w:hint="eastAsia" w:ascii="仿宋_GB2312" w:eastAsia="仿宋_GB2312"/>
          <w:b/>
          <w:color w:val="auto"/>
          <w:sz w:val="36"/>
          <w:highlight w:val="none"/>
        </w:rPr>
      </w:pPr>
      <w:r>
        <w:rPr>
          <w:rFonts w:hint="eastAsia" w:ascii="仿宋_GB2312" w:eastAsia="仿宋_GB2312"/>
          <w:b/>
          <w:color w:val="auto"/>
          <w:sz w:val="32"/>
          <w:highlight w:val="none"/>
        </w:rPr>
        <w:t>日期：</w:t>
      </w:r>
      <w:r>
        <w:rPr>
          <w:rFonts w:hint="eastAsia" w:ascii="仿宋_GB2312" w:eastAsia="仿宋_GB2312"/>
          <w:b/>
          <w:color w:val="auto"/>
          <w:sz w:val="32"/>
          <w:highlight w:val="none"/>
          <w:u w:val="single"/>
        </w:rPr>
        <w:t xml:space="preserve">         </w:t>
      </w:r>
      <w:r>
        <w:rPr>
          <w:rFonts w:hint="eastAsia" w:ascii="仿宋_GB2312" w:eastAsia="仿宋_GB2312"/>
          <w:b/>
          <w:color w:val="auto"/>
          <w:sz w:val="32"/>
          <w:highlight w:val="none"/>
        </w:rPr>
        <w:t>年</w:t>
      </w:r>
      <w:r>
        <w:rPr>
          <w:rFonts w:hint="eastAsia" w:ascii="仿宋_GB2312" w:eastAsia="仿宋_GB2312"/>
          <w:b/>
          <w:color w:val="auto"/>
          <w:sz w:val="32"/>
          <w:highlight w:val="none"/>
          <w:u w:val="single"/>
        </w:rPr>
        <w:t xml:space="preserve">          </w:t>
      </w:r>
      <w:r>
        <w:rPr>
          <w:rFonts w:hint="eastAsia" w:ascii="仿宋_GB2312" w:eastAsia="仿宋_GB2312"/>
          <w:b/>
          <w:color w:val="auto"/>
          <w:sz w:val="32"/>
          <w:highlight w:val="none"/>
        </w:rPr>
        <w:t>月</w:t>
      </w:r>
      <w:r>
        <w:rPr>
          <w:rFonts w:hint="eastAsia" w:ascii="仿宋_GB2312" w:eastAsia="仿宋_GB2312"/>
          <w:b/>
          <w:color w:val="auto"/>
          <w:sz w:val="32"/>
          <w:highlight w:val="none"/>
          <w:u w:val="single"/>
        </w:rPr>
        <w:t xml:space="preserve">          </w:t>
      </w:r>
      <w:r>
        <w:rPr>
          <w:rFonts w:hint="eastAsia" w:ascii="仿宋_GB2312" w:eastAsia="仿宋_GB2312"/>
          <w:b/>
          <w:color w:val="auto"/>
          <w:sz w:val="32"/>
          <w:highlight w:val="none"/>
        </w:rPr>
        <w:t>日</w:t>
      </w:r>
      <w:r>
        <w:rPr>
          <w:rFonts w:hint="eastAsia" w:ascii="仿宋_GB2312" w:eastAsia="仿宋_GB2312"/>
          <w:color w:val="auto"/>
          <w:sz w:val="30"/>
          <w:highlight w:val="none"/>
        </w:rPr>
        <w:t xml:space="preserve"> </w:t>
      </w:r>
    </w:p>
    <w:p w14:paraId="090CD49F">
      <w:pPr>
        <w:pStyle w:val="17"/>
        <w:spacing w:line="360" w:lineRule="auto"/>
        <w:ind w:firstLine="0"/>
        <w:jc w:val="center"/>
        <w:outlineLvl w:val="1"/>
        <w:rPr>
          <w:rFonts w:hint="eastAsia" w:ascii="仿宋_GB2312" w:eastAsia="仿宋_GB2312"/>
          <w:color w:val="auto"/>
          <w:sz w:val="32"/>
          <w:highlight w:val="none"/>
        </w:rPr>
      </w:pPr>
      <w:r>
        <w:rPr>
          <w:rFonts w:hint="eastAsia" w:ascii="仿宋_GB2312" w:eastAsia="仿宋_GB2312"/>
          <w:color w:val="auto"/>
          <w:sz w:val="28"/>
          <w:szCs w:val="28"/>
          <w:highlight w:val="none"/>
        </w:rPr>
        <w:br w:type="page"/>
      </w:r>
      <w:r>
        <w:rPr>
          <w:rFonts w:hint="eastAsia" w:ascii="仿宋_GB2312" w:eastAsia="仿宋_GB2312"/>
          <w:color w:val="auto"/>
          <w:sz w:val="28"/>
          <w:szCs w:val="28"/>
          <w:highlight w:val="none"/>
        </w:rPr>
        <w:t>一、法定代表人身份证明</w:t>
      </w:r>
    </w:p>
    <w:p w14:paraId="400C8A0A">
      <w:pPr>
        <w:pStyle w:val="17"/>
        <w:adjustRightInd w:val="0"/>
        <w:snapToGrid w:val="0"/>
        <w:spacing w:line="440" w:lineRule="exact"/>
        <w:ind w:firstLine="0"/>
        <w:rPr>
          <w:rFonts w:hint="eastAsia" w:ascii="仿宋_GB2312" w:eastAsia="仿宋_GB2312"/>
          <w:color w:val="auto"/>
          <w:sz w:val="30"/>
          <w:highlight w:val="none"/>
        </w:rPr>
      </w:pPr>
    </w:p>
    <w:p w14:paraId="2E90CA47">
      <w:pPr>
        <w:pStyle w:val="17"/>
        <w:adjustRightInd w:val="0"/>
        <w:snapToGrid w:val="0"/>
        <w:spacing w:line="440" w:lineRule="exact"/>
        <w:ind w:firstLine="480" w:firstLineChars="200"/>
        <w:rPr>
          <w:rFonts w:hint="eastAsia" w:ascii="仿宋_GB2312" w:eastAsia="仿宋_GB2312"/>
          <w:color w:val="auto"/>
          <w:highlight w:val="none"/>
          <w:u w:val="single"/>
        </w:rPr>
      </w:pPr>
      <w:r>
        <w:rPr>
          <w:rFonts w:hint="eastAsia" w:ascii="仿宋_GB2312" w:eastAsia="仿宋_GB2312"/>
          <w:color w:val="auto"/>
          <w:highlight w:val="none"/>
        </w:rPr>
        <w:t>投标人单位名称：</w:t>
      </w:r>
      <w:r>
        <w:rPr>
          <w:rFonts w:hint="eastAsia" w:ascii="仿宋_GB2312" w:eastAsia="仿宋_GB2312"/>
          <w:color w:val="auto"/>
          <w:highlight w:val="none"/>
          <w:u w:val="single"/>
        </w:rPr>
        <w:t xml:space="preserve">                                 </w:t>
      </w:r>
    </w:p>
    <w:p w14:paraId="4CE278AF">
      <w:pPr>
        <w:pStyle w:val="17"/>
        <w:adjustRightInd w:val="0"/>
        <w:snapToGrid w:val="0"/>
        <w:spacing w:line="440" w:lineRule="exact"/>
        <w:ind w:firstLine="480" w:firstLineChars="200"/>
        <w:rPr>
          <w:rFonts w:hint="eastAsia" w:ascii="仿宋_GB2312" w:eastAsia="仿宋_GB2312"/>
          <w:color w:val="auto"/>
          <w:highlight w:val="none"/>
          <w:u w:val="single"/>
        </w:rPr>
      </w:pPr>
      <w:r>
        <w:rPr>
          <w:rFonts w:hint="eastAsia" w:ascii="仿宋_GB2312" w:eastAsia="仿宋_GB2312"/>
          <w:color w:val="auto"/>
          <w:highlight w:val="none"/>
        </w:rPr>
        <w:t>投标人单位性质：</w:t>
      </w:r>
      <w:r>
        <w:rPr>
          <w:rFonts w:hint="eastAsia" w:ascii="仿宋_GB2312" w:eastAsia="仿宋_GB2312"/>
          <w:color w:val="auto"/>
          <w:highlight w:val="none"/>
          <w:u w:val="single"/>
        </w:rPr>
        <w:t xml:space="preserve">                                 </w:t>
      </w:r>
    </w:p>
    <w:p w14:paraId="1C20EAF2">
      <w:pPr>
        <w:pStyle w:val="17"/>
        <w:adjustRightInd w:val="0"/>
        <w:snapToGrid w:val="0"/>
        <w:spacing w:line="440" w:lineRule="exact"/>
        <w:ind w:firstLine="480" w:firstLineChars="200"/>
        <w:rPr>
          <w:rFonts w:hint="eastAsia" w:ascii="仿宋_GB2312" w:eastAsia="仿宋_GB2312"/>
          <w:color w:val="auto"/>
          <w:highlight w:val="none"/>
          <w:u w:val="single"/>
        </w:rPr>
      </w:pPr>
      <w:r>
        <w:rPr>
          <w:rFonts w:hint="eastAsia" w:ascii="仿宋_GB2312" w:eastAsia="仿宋_GB2312"/>
          <w:color w:val="auto"/>
          <w:highlight w:val="none"/>
        </w:rPr>
        <w:t>投标人单位地址：</w:t>
      </w:r>
      <w:r>
        <w:rPr>
          <w:rFonts w:hint="eastAsia" w:ascii="仿宋_GB2312" w:eastAsia="仿宋_GB2312"/>
          <w:color w:val="auto"/>
          <w:highlight w:val="none"/>
          <w:u w:val="single"/>
        </w:rPr>
        <w:t xml:space="preserve">                                 </w:t>
      </w:r>
    </w:p>
    <w:p w14:paraId="60B894B5">
      <w:pPr>
        <w:pStyle w:val="17"/>
        <w:adjustRightInd w:val="0"/>
        <w:snapToGrid w:val="0"/>
        <w:spacing w:line="440" w:lineRule="exact"/>
        <w:ind w:firstLine="480" w:firstLineChars="200"/>
        <w:rPr>
          <w:rFonts w:hint="eastAsia" w:ascii="仿宋_GB2312" w:eastAsia="仿宋_GB2312"/>
          <w:color w:val="auto"/>
          <w:highlight w:val="none"/>
          <w:u w:val="single"/>
        </w:rPr>
      </w:pPr>
      <w:r>
        <w:rPr>
          <w:rFonts w:hint="eastAsia" w:ascii="仿宋_GB2312" w:eastAsia="仿宋_GB2312"/>
          <w:color w:val="auto"/>
          <w:highlight w:val="none"/>
        </w:rPr>
        <w:t>成立时间：</w:t>
      </w:r>
      <w:r>
        <w:rPr>
          <w:rFonts w:hint="eastAsia" w:ascii="仿宋_GB2312" w:eastAsia="仿宋_GB2312"/>
          <w:color w:val="auto"/>
          <w:highlight w:val="none"/>
          <w:u w:val="single"/>
        </w:rPr>
        <w:t xml:space="preserve">     </w:t>
      </w:r>
      <w:r>
        <w:rPr>
          <w:rFonts w:hint="eastAsia" w:ascii="仿宋_GB2312" w:eastAsia="仿宋_GB2312"/>
          <w:color w:val="auto"/>
          <w:highlight w:val="none"/>
        </w:rPr>
        <w:t>年</w:t>
      </w:r>
      <w:r>
        <w:rPr>
          <w:rFonts w:hint="eastAsia" w:ascii="仿宋_GB2312" w:eastAsia="仿宋_GB2312"/>
          <w:color w:val="auto"/>
          <w:highlight w:val="none"/>
          <w:u w:val="single"/>
        </w:rPr>
        <w:t xml:space="preserve">     </w:t>
      </w:r>
      <w:r>
        <w:rPr>
          <w:rFonts w:hint="eastAsia" w:ascii="仿宋_GB2312" w:eastAsia="仿宋_GB2312"/>
          <w:color w:val="auto"/>
          <w:highlight w:val="none"/>
        </w:rPr>
        <w:t xml:space="preserve">月 </w:t>
      </w:r>
      <w:r>
        <w:rPr>
          <w:rFonts w:hint="eastAsia" w:ascii="仿宋_GB2312" w:eastAsia="仿宋_GB2312"/>
          <w:color w:val="auto"/>
          <w:highlight w:val="none"/>
          <w:u w:val="single"/>
        </w:rPr>
        <w:t xml:space="preserve">    </w:t>
      </w:r>
      <w:r>
        <w:rPr>
          <w:rFonts w:hint="eastAsia" w:ascii="仿宋_GB2312" w:eastAsia="仿宋_GB2312"/>
          <w:color w:val="auto"/>
          <w:highlight w:val="none"/>
        </w:rPr>
        <w:t>日</w:t>
      </w:r>
    </w:p>
    <w:p w14:paraId="5E0E65A4">
      <w:pPr>
        <w:pStyle w:val="17"/>
        <w:adjustRightInd w:val="0"/>
        <w:snapToGrid w:val="0"/>
        <w:spacing w:line="440" w:lineRule="exact"/>
        <w:ind w:firstLine="480" w:firstLineChars="200"/>
        <w:rPr>
          <w:rFonts w:hint="eastAsia" w:ascii="仿宋_GB2312" w:eastAsia="仿宋_GB2312"/>
          <w:color w:val="auto"/>
          <w:highlight w:val="none"/>
          <w:u w:val="single"/>
        </w:rPr>
      </w:pPr>
      <w:r>
        <w:rPr>
          <w:rFonts w:hint="eastAsia" w:ascii="仿宋_GB2312" w:eastAsia="仿宋_GB2312"/>
          <w:color w:val="auto"/>
          <w:highlight w:val="none"/>
        </w:rPr>
        <w:t>经营期限：</w:t>
      </w:r>
      <w:r>
        <w:rPr>
          <w:rFonts w:hint="eastAsia" w:ascii="仿宋_GB2312" w:eastAsia="仿宋_GB2312"/>
          <w:color w:val="auto"/>
          <w:sz w:val="30"/>
          <w:highlight w:val="none"/>
          <w:u w:val="single"/>
        </w:rPr>
        <w:t xml:space="preserve">                               </w:t>
      </w:r>
    </w:p>
    <w:p w14:paraId="42B394EB">
      <w:pPr>
        <w:pStyle w:val="17"/>
        <w:adjustRightInd w:val="0"/>
        <w:snapToGrid w:val="0"/>
        <w:spacing w:line="440" w:lineRule="exact"/>
        <w:ind w:firstLine="480" w:firstLineChars="200"/>
        <w:rPr>
          <w:rFonts w:hint="eastAsia" w:ascii="仿宋_GB2312" w:eastAsia="仿宋_GB2312"/>
          <w:color w:val="auto"/>
          <w:highlight w:val="none"/>
          <w:u w:val="single"/>
        </w:rPr>
      </w:pPr>
      <w:r>
        <w:rPr>
          <w:rFonts w:hint="eastAsia" w:ascii="仿宋_GB2312" w:eastAsia="仿宋_GB2312"/>
          <w:color w:val="auto"/>
          <w:highlight w:val="none"/>
        </w:rPr>
        <w:t>姓名：</w:t>
      </w:r>
      <w:r>
        <w:rPr>
          <w:rFonts w:hint="eastAsia" w:ascii="仿宋_GB2312" w:eastAsia="仿宋_GB2312"/>
          <w:color w:val="auto"/>
          <w:highlight w:val="none"/>
          <w:u w:val="single"/>
        </w:rPr>
        <w:t xml:space="preserve">             </w:t>
      </w:r>
      <w:r>
        <w:rPr>
          <w:rFonts w:hint="eastAsia" w:ascii="仿宋_GB2312" w:eastAsia="仿宋_GB2312"/>
          <w:color w:val="auto"/>
          <w:highlight w:val="none"/>
        </w:rPr>
        <w:t>性别：</w:t>
      </w:r>
      <w:r>
        <w:rPr>
          <w:rFonts w:hint="eastAsia" w:ascii="仿宋_GB2312" w:eastAsia="仿宋_GB2312"/>
          <w:color w:val="auto"/>
          <w:highlight w:val="none"/>
          <w:u w:val="single"/>
        </w:rPr>
        <w:t xml:space="preserve">              </w:t>
      </w:r>
    </w:p>
    <w:p w14:paraId="48305071">
      <w:pPr>
        <w:pStyle w:val="17"/>
        <w:adjustRightInd w:val="0"/>
        <w:snapToGrid w:val="0"/>
        <w:spacing w:line="440" w:lineRule="exact"/>
        <w:ind w:firstLine="480" w:firstLineChars="200"/>
        <w:rPr>
          <w:rFonts w:hint="eastAsia" w:ascii="仿宋_GB2312" w:eastAsia="仿宋_GB2312"/>
          <w:color w:val="auto"/>
          <w:highlight w:val="none"/>
          <w:u w:val="single"/>
        </w:rPr>
      </w:pPr>
      <w:r>
        <w:rPr>
          <w:rFonts w:hint="eastAsia" w:ascii="仿宋_GB2312" w:eastAsia="仿宋_GB2312"/>
          <w:color w:val="auto"/>
          <w:highlight w:val="none"/>
        </w:rPr>
        <w:t>年龄：</w:t>
      </w:r>
      <w:r>
        <w:rPr>
          <w:rFonts w:hint="eastAsia" w:ascii="仿宋_GB2312" w:eastAsia="仿宋_GB2312"/>
          <w:color w:val="auto"/>
          <w:highlight w:val="none"/>
          <w:u w:val="single"/>
        </w:rPr>
        <w:t xml:space="preserve">             </w:t>
      </w:r>
      <w:r>
        <w:rPr>
          <w:rFonts w:hint="eastAsia" w:ascii="仿宋_GB2312" w:eastAsia="仿宋_GB2312"/>
          <w:color w:val="auto"/>
          <w:highlight w:val="none"/>
        </w:rPr>
        <w:t>职务：</w:t>
      </w:r>
      <w:r>
        <w:rPr>
          <w:rFonts w:hint="eastAsia" w:ascii="仿宋_GB2312" w:eastAsia="仿宋_GB2312"/>
          <w:color w:val="auto"/>
          <w:highlight w:val="none"/>
          <w:u w:val="single"/>
        </w:rPr>
        <w:t xml:space="preserve">               </w:t>
      </w:r>
    </w:p>
    <w:p w14:paraId="495854CF">
      <w:pPr>
        <w:pStyle w:val="17"/>
        <w:adjustRightInd w:val="0"/>
        <w:snapToGrid w:val="0"/>
        <w:spacing w:line="440" w:lineRule="exact"/>
        <w:ind w:firstLine="480" w:firstLineChars="200"/>
        <w:rPr>
          <w:rFonts w:hint="eastAsia" w:ascii="仿宋_GB2312" w:eastAsia="仿宋_GB2312"/>
          <w:color w:val="auto"/>
          <w:highlight w:val="none"/>
        </w:rPr>
      </w:pPr>
      <w:r>
        <w:rPr>
          <w:rFonts w:hint="eastAsia" w:ascii="仿宋_GB2312" w:eastAsia="仿宋_GB2312"/>
          <w:color w:val="auto"/>
          <w:highlight w:val="none"/>
        </w:rPr>
        <w:t>系：</w:t>
      </w:r>
      <w:r>
        <w:rPr>
          <w:rFonts w:hint="eastAsia" w:ascii="仿宋_GB2312" w:eastAsia="仿宋_GB2312"/>
          <w:color w:val="auto"/>
          <w:highlight w:val="none"/>
          <w:u w:val="single"/>
        </w:rPr>
        <w:t xml:space="preserve">                              </w:t>
      </w:r>
      <w:r>
        <w:rPr>
          <w:rFonts w:hint="eastAsia" w:ascii="仿宋_GB2312" w:eastAsia="仿宋_GB2312"/>
          <w:color w:val="auto"/>
          <w:highlight w:val="none"/>
        </w:rPr>
        <w:t>（投标人单位名称）的法定代表人。</w:t>
      </w:r>
    </w:p>
    <w:p w14:paraId="75EAB32A">
      <w:pPr>
        <w:pStyle w:val="17"/>
        <w:adjustRightInd w:val="0"/>
        <w:snapToGrid w:val="0"/>
        <w:spacing w:line="440" w:lineRule="exact"/>
        <w:ind w:firstLine="480" w:firstLineChars="200"/>
        <w:rPr>
          <w:rFonts w:hint="eastAsia" w:ascii="仿宋_GB2312" w:eastAsia="仿宋_GB2312"/>
          <w:color w:val="auto"/>
          <w:highlight w:val="none"/>
        </w:rPr>
      </w:pPr>
      <w:r>
        <w:rPr>
          <w:rFonts w:hint="eastAsia" w:ascii="仿宋_GB2312" w:eastAsia="仿宋_GB2312"/>
          <w:color w:val="auto"/>
          <w:highlight w:val="none"/>
        </w:rPr>
        <w:t>法定代表人联系电话：</w:t>
      </w:r>
      <w:r>
        <w:rPr>
          <w:rFonts w:hint="eastAsia" w:ascii="仿宋_GB2312" w:eastAsia="仿宋_GB2312"/>
          <w:color w:val="auto"/>
          <w:sz w:val="30"/>
          <w:highlight w:val="none"/>
          <w:u w:val="single"/>
        </w:rPr>
        <w:t xml:space="preserve">                     </w:t>
      </w:r>
    </w:p>
    <w:p w14:paraId="5E3483DE">
      <w:pPr>
        <w:pStyle w:val="17"/>
        <w:adjustRightInd w:val="0"/>
        <w:snapToGrid w:val="0"/>
        <w:spacing w:line="440" w:lineRule="exact"/>
        <w:ind w:firstLine="480" w:firstLineChars="200"/>
        <w:rPr>
          <w:rFonts w:hint="eastAsia" w:ascii="仿宋_GB2312" w:eastAsia="仿宋_GB2312"/>
          <w:color w:val="auto"/>
          <w:highlight w:val="none"/>
        </w:rPr>
      </w:pPr>
      <w:r>
        <w:rPr>
          <w:rFonts w:hint="eastAsia" w:ascii="仿宋_GB2312" w:eastAsia="仿宋_GB2312"/>
          <w:color w:val="auto"/>
          <w:highlight w:val="none"/>
        </w:rPr>
        <w:t>特此证明。</w:t>
      </w:r>
    </w:p>
    <w:p w14:paraId="489D6BA5">
      <w:pPr>
        <w:pStyle w:val="17"/>
        <w:spacing w:line="360" w:lineRule="auto"/>
        <w:ind w:firstLine="0"/>
        <w:rPr>
          <w:rFonts w:hint="eastAsia" w:ascii="仿宋_GB2312" w:eastAsia="仿宋_GB2312"/>
          <w:color w:val="auto"/>
          <w:sz w:val="30"/>
          <w:highlight w:val="none"/>
        </w:rPr>
      </w:pPr>
    </w:p>
    <w:p w14:paraId="7869D4F6">
      <w:pPr>
        <w:pStyle w:val="17"/>
        <w:spacing w:line="360" w:lineRule="auto"/>
        <w:ind w:firstLine="0"/>
        <w:jc w:val="center"/>
        <w:rPr>
          <w:rFonts w:hint="eastAsia" w:ascii="仿宋_GB2312" w:eastAsia="仿宋_GB2312"/>
          <w:color w:val="auto"/>
          <w:sz w:val="30"/>
          <w:highlight w:val="none"/>
        </w:rPr>
      </w:pPr>
      <w:r>
        <w:rPr>
          <w:rFonts w:hint="eastAsia" w:ascii="仿宋_GB2312" w:eastAsia="仿宋_GB2312"/>
          <w:color w:val="auto"/>
          <w:sz w:val="30"/>
          <w:highlight w:val="none"/>
        </w:rPr>
        <mc:AlternateContent>
          <mc:Choice Requires="wps">
            <w:drawing>
              <wp:anchor distT="0" distB="0" distL="114300" distR="114300" simplePos="0" relativeHeight="251661312" behindDoc="0" locked="0" layoutInCell="1" allowOverlap="1">
                <wp:simplePos x="0" y="0"/>
                <wp:positionH relativeFrom="column">
                  <wp:posOffset>671830</wp:posOffset>
                </wp:positionH>
                <wp:positionV relativeFrom="paragraph">
                  <wp:posOffset>27940</wp:posOffset>
                </wp:positionV>
                <wp:extent cx="5126355" cy="1931670"/>
                <wp:effectExtent l="7620" t="7620" r="9525" b="22860"/>
                <wp:wrapNone/>
                <wp:docPr id="3" name="自选图形 29"/>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3012750F"/>
                        </w:txbxContent>
                      </wps:txbx>
                      <wps:bodyPr wrap="square" upright="1"/>
                    </wps:wsp>
                  </a:graphicData>
                </a:graphic>
              </wp:anchor>
            </w:drawing>
          </mc:Choice>
          <mc:Fallback>
            <w:pict>
              <v:roundrect id="自选图形 29" o:spid="_x0000_s1026" o:spt="2" style="position:absolute;left:0pt;margin-left:52.9pt;margin-top:2.2pt;height:152.1pt;width:403.65pt;z-index:251661312;mso-width-relative:page;mso-height-relative:page;" filled="f" stroked="t" coordsize="21600,21600" arcsize="0.166666666666667" o:gfxdata="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89xgj1wAAAAkBAAAPAAAAAAAAAAEAIAAAACIAAABkcnMvZG93bnJldi54bWxQSwECFAAUAAAA&#10;CACHTuJA/3+4yCgCAAA9BAAADgAAAAAAAAABACAAAAAmAQAAZHJzL2Uyb0RvYy54bWxQSwUGAAAA&#10;AAYABgBZAQAAwAUAAAAA&#10;">
                <v:fill on="f" focussize="0,0"/>
                <v:stroke weight="1.25pt" color="#000000" joinstyle="round" dashstyle="dash"/>
                <v:imagedata o:title=""/>
                <o:lock v:ext="edit" aspectratio="f"/>
                <v:textbox>
                  <w:txbxContent>
                    <w:p w14:paraId="3012750F"/>
                  </w:txbxContent>
                </v:textbox>
              </v:roundrect>
            </w:pict>
          </mc:Fallback>
        </mc:AlternateContent>
      </w:r>
    </w:p>
    <w:p w14:paraId="12AB4A41">
      <w:pPr>
        <w:pStyle w:val="17"/>
        <w:spacing w:line="360" w:lineRule="auto"/>
        <w:ind w:firstLine="0"/>
        <w:rPr>
          <w:rFonts w:hint="eastAsia" w:ascii="仿宋_GB2312" w:eastAsia="仿宋_GB2312"/>
          <w:b/>
          <w:color w:val="auto"/>
          <w:highlight w:val="none"/>
        </w:rPr>
      </w:pPr>
      <w:r>
        <w:rPr>
          <w:rFonts w:hint="eastAsia" w:ascii="仿宋_GB2312" w:eastAsia="仿宋_GB2312"/>
          <w:b/>
          <w:color w:val="auto"/>
          <w:highlight w:val="none"/>
        </w:rPr>
        <w:t xml:space="preserve">        法定代表人身份证正反面复印件贴于此处，并加盖单位公章，否则该证明无效。</w:t>
      </w:r>
    </w:p>
    <w:p w14:paraId="68C6C617">
      <w:pPr>
        <w:pStyle w:val="17"/>
        <w:spacing w:line="360" w:lineRule="auto"/>
        <w:ind w:firstLine="0"/>
        <w:jc w:val="center"/>
        <w:rPr>
          <w:rFonts w:hint="eastAsia" w:ascii="仿宋_GB2312" w:eastAsia="仿宋_GB2312"/>
          <w:color w:val="auto"/>
          <w:sz w:val="30"/>
          <w:highlight w:val="none"/>
        </w:rPr>
      </w:pPr>
    </w:p>
    <w:p w14:paraId="45E93DC3">
      <w:pPr>
        <w:pStyle w:val="17"/>
        <w:spacing w:line="360" w:lineRule="auto"/>
        <w:jc w:val="center"/>
        <w:rPr>
          <w:rFonts w:hint="eastAsia" w:ascii="仿宋_GB2312" w:eastAsia="仿宋_GB2312"/>
          <w:color w:val="auto"/>
          <w:sz w:val="30"/>
          <w:highlight w:val="none"/>
        </w:rPr>
      </w:pPr>
    </w:p>
    <w:p w14:paraId="11A29AB1">
      <w:pPr>
        <w:pStyle w:val="17"/>
        <w:adjustRightInd w:val="0"/>
        <w:snapToGrid w:val="0"/>
        <w:spacing w:line="440" w:lineRule="exact"/>
        <w:ind w:firstLine="480" w:firstLineChars="200"/>
        <w:rPr>
          <w:rFonts w:hint="eastAsia" w:ascii="仿宋_GB2312" w:eastAsia="仿宋_GB2312"/>
          <w:color w:val="auto"/>
          <w:highlight w:val="none"/>
        </w:rPr>
      </w:pPr>
    </w:p>
    <w:p w14:paraId="58B6757D">
      <w:pPr>
        <w:pStyle w:val="17"/>
        <w:adjustRightInd w:val="0"/>
        <w:snapToGrid w:val="0"/>
        <w:spacing w:line="440" w:lineRule="exact"/>
        <w:ind w:firstLine="480" w:firstLineChars="200"/>
        <w:rPr>
          <w:rFonts w:hint="eastAsia" w:ascii="仿宋_GB2312" w:eastAsia="仿宋_GB2312"/>
          <w:color w:val="auto"/>
          <w:highlight w:val="none"/>
        </w:rPr>
      </w:pPr>
    </w:p>
    <w:p w14:paraId="40020A12">
      <w:pPr>
        <w:pStyle w:val="17"/>
        <w:adjustRightInd w:val="0"/>
        <w:snapToGrid w:val="0"/>
        <w:spacing w:line="440" w:lineRule="exact"/>
        <w:ind w:firstLine="480" w:firstLineChars="200"/>
        <w:rPr>
          <w:rFonts w:hint="eastAsia" w:ascii="仿宋_GB2312" w:eastAsia="仿宋_GB2312"/>
          <w:color w:val="auto"/>
          <w:highlight w:val="none"/>
        </w:rPr>
      </w:pPr>
    </w:p>
    <w:p w14:paraId="745A84F7">
      <w:pPr>
        <w:pStyle w:val="17"/>
        <w:adjustRightInd w:val="0"/>
        <w:snapToGrid w:val="0"/>
        <w:spacing w:line="440" w:lineRule="exact"/>
        <w:ind w:firstLine="3840" w:firstLineChars="1600"/>
        <w:jc w:val="right"/>
        <w:rPr>
          <w:rFonts w:hint="eastAsia" w:ascii="仿宋_GB2312" w:eastAsia="仿宋_GB2312"/>
          <w:color w:val="auto"/>
          <w:highlight w:val="none"/>
        </w:rPr>
      </w:pPr>
      <w:r>
        <w:rPr>
          <w:rFonts w:hint="eastAsia" w:ascii="仿宋_GB2312" w:eastAsia="仿宋_GB2312"/>
          <w:color w:val="auto"/>
          <w:highlight w:val="none"/>
        </w:rPr>
        <w:t>投标人：</w:t>
      </w:r>
      <w:r>
        <w:rPr>
          <w:rFonts w:hint="eastAsia" w:ascii="仿宋_GB2312" w:eastAsia="仿宋_GB2312"/>
          <w:color w:val="auto"/>
          <w:highlight w:val="none"/>
          <w:u w:val="single"/>
        </w:rPr>
        <w:t xml:space="preserve">                 </w:t>
      </w:r>
      <w:r>
        <w:rPr>
          <w:rFonts w:hint="eastAsia" w:ascii="仿宋_GB2312" w:eastAsia="仿宋_GB2312"/>
          <w:color w:val="auto"/>
          <w:highlight w:val="none"/>
        </w:rPr>
        <w:t>（盖单位章）</w:t>
      </w:r>
    </w:p>
    <w:p w14:paraId="70FB815C">
      <w:pPr>
        <w:pStyle w:val="17"/>
        <w:adjustRightInd w:val="0"/>
        <w:snapToGrid w:val="0"/>
        <w:spacing w:line="440" w:lineRule="exact"/>
        <w:ind w:firstLine="3840" w:firstLineChars="1600"/>
        <w:jc w:val="right"/>
        <w:rPr>
          <w:rFonts w:hint="eastAsia" w:ascii="仿宋_GB2312" w:eastAsia="仿宋_GB2312"/>
          <w:color w:val="auto"/>
          <w:highlight w:val="none"/>
          <w:u w:val="single"/>
        </w:rPr>
      </w:pPr>
      <w:r>
        <w:rPr>
          <w:rFonts w:hint="eastAsia" w:ascii="仿宋_GB2312" w:eastAsia="仿宋_GB2312"/>
          <w:color w:val="auto"/>
          <w:highlight w:val="none"/>
        </w:rPr>
        <w:t>日   期：</w:t>
      </w:r>
      <w:r>
        <w:rPr>
          <w:rFonts w:hint="eastAsia" w:ascii="仿宋_GB2312" w:eastAsia="仿宋_GB2312"/>
          <w:color w:val="auto"/>
          <w:highlight w:val="none"/>
          <w:u w:val="single"/>
        </w:rPr>
        <w:t xml:space="preserve">        </w:t>
      </w:r>
      <w:r>
        <w:rPr>
          <w:rFonts w:hint="eastAsia" w:ascii="仿宋_GB2312" w:eastAsia="仿宋_GB2312"/>
          <w:color w:val="auto"/>
          <w:highlight w:val="none"/>
        </w:rPr>
        <w:t>年</w:t>
      </w:r>
      <w:r>
        <w:rPr>
          <w:rFonts w:hint="eastAsia" w:ascii="仿宋_GB2312" w:eastAsia="仿宋_GB2312"/>
          <w:color w:val="auto"/>
          <w:highlight w:val="none"/>
          <w:u w:val="single"/>
        </w:rPr>
        <w:t xml:space="preserve">      </w:t>
      </w:r>
      <w:r>
        <w:rPr>
          <w:rFonts w:hint="eastAsia" w:ascii="仿宋_GB2312" w:eastAsia="仿宋_GB2312"/>
          <w:color w:val="auto"/>
          <w:highlight w:val="none"/>
        </w:rPr>
        <w:t>月</w:t>
      </w:r>
      <w:r>
        <w:rPr>
          <w:rFonts w:hint="eastAsia" w:ascii="仿宋_GB2312" w:eastAsia="仿宋_GB2312"/>
          <w:color w:val="auto"/>
          <w:highlight w:val="none"/>
          <w:u w:val="single"/>
        </w:rPr>
        <w:t xml:space="preserve">      </w:t>
      </w:r>
      <w:r>
        <w:rPr>
          <w:rFonts w:hint="eastAsia" w:ascii="仿宋_GB2312" w:eastAsia="仿宋_GB2312"/>
          <w:color w:val="auto"/>
          <w:highlight w:val="none"/>
        </w:rPr>
        <w:t>日</w:t>
      </w:r>
    </w:p>
    <w:p w14:paraId="63D10D08">
      <w:pPr>
        <w:pStyle w:val="17"/>
        <w:spacing w:line="360" w:lineRule="auto"/>
        <w:ind w:firstLine="0"/>
        <w:jc w:val="center"/>
        <w:rPr>
          <w:rFonts w:hint="eastAsia" w:ascii="仿宋_GB2312" w:eastAsia="仿宋_GB2312"/>
          <w:color w:val="auto"/>
          <w:sz w:val="25"/>
          <w:highlight w:val="none"/>
        </w:rPr>
      </w:pPr>
    </w:p>
    <w:p w14:paraId="1EFFDDEF">
      <w:pPr>
        <w:pStyle w:val="17"/>
        <w:adjustRightInd w:val="0"/>
        <w:snapToGrid w:val="0"/>
        <w:spacing w:line="440" w:lineRule="exact"/>
        <w:ind w:firstLine="0"/>
        <w:jc w:val="center"/>
        <w:outlineLvl w:val="1"/>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br w:type="page"/>
      </w:r>
      <w:r>
        <w:rPr>
          <w:rFonts w:hint="eastAsia" w:ascii="仿宋_GB2312" w:eastAsia="仿宋_GB2312"/>
          <w:color w:val="auto"/>
          <w:sz w:val="28"/>
          <w:szCs w:val="28"/>
          <w:highlight w:val="none"/>
        </w:rPr>
        <w:t>二、授权委托书</w:t>
      </w:r>
    </w:p>
    <w:p w14:paraId="5E76E0FE">
      <w:pPr>
        <w:pStyle w:val="17"/>
        <w:adjustRightInd w:val="0"/>
        <w:snapToGrid w:val="0"/>
        <w:spacing w:line="440" w:lineRule="exact"/>
        <w:ind w:firstLine="480" w:firstLineChars="200"/>
        <w:rPr>
          <w:rFonts w:hint="eastAsia" w:ascii="仿宋_GB2312" w:eastAsia="仿宋_GB2312"/>
          <w:color w:val="auto"/>
          <w:highlight w:val="none"/>
        </w:rPr>
      </w:pPr>
      <w:r>
        <w:rPr>
          <w:rFonts w:hint="eastAsia" w:ascii="仿宋_GB2312" w:eastAsia="仿宋_GB2312"/>
          <w:color w:val="auto"/>
          <w:highlight w:val="none"/>
        </w:rPr>
        <w:t>本授权委托书声明：本人</w:t>
      </w:r>
      <w:r>
        <w:rPr>
          <w:rFonts w:hint="eastAsia" w:ascii="仿宋_GB2312" w:eastAsia="仿宋_GB2312"/>
          <w:color w:val="auto"/>
          <w:highlight w:val="none"/>
          <w:u w:val="single"/>
        </w:rPr>
        <w:t xml:space="preserve">           </w:t>
      </w:r>
      <w:r>
        <w:rPr>
          <w:rFonts w:hint="eastAsia" w:ascii="仿宋_GB2312" w:eastAsia="仿宋_GB2312"/>
          <w:color w:val="auto"/>
          <w:highlight w:val="none"/>
        </w:rPr>
        <w:t>（姓名）系</w:t>
      </w:r>
      <w:r>
        <w:rPr>
          <w:rFonts w:hint="eastAsia" w:ascii="仿宋_GB2312" w:eastAsia="仿宋_GB2312"/>
          <w:color w:val="auto"/>
          <w:highlight w:val="none"/>
          <w:u w:val="single"/>
        </w:rPr>
        <w:t xml:space="preserve">                       </w:t>
      </w:r>
      <w:r>
        <w:rPr>
          <w:rFonts w:hint="eastAsia" w:ascii="仿宋_GB2312" w:eastAsia="仿宋_GB2312"/>
          <w:color w:val="auto"/>
          <w:highlight w:val="none"/>
        </w:rPr>
        <w:t>（投标人单位名称）的法定代表人，现委托</w:t>
      </w:r>
      <w:r>
        <w:rPr>
          <w:rFonts w:hint="eastAsia" w:ascii="仿宋_GB2312" w:eastAsia="仿宋_GB2312"/>
          <w:color w:val="auto"/>
          <w:highlight w:val="none"/>
          <w:u w:val="single"/>
        </w:rPr>
        <w:t xml:space="preserve">        </w:t>
      </w:r>
      <w:r>
        <w:rPr>
          <w:rFonts w:hint="eastAsia" w:ascii="仿宋_GB2312" w:eastAsia="仿宋_GB2312"/>
          <w:color w:val="auto"/>
          <w:highlight w:val="none"/>
        </w:rPr>
        <w:t>（姓名）（身份证号：</w:t>
      </w:r>
      <w:r>
        <w:rPr>
          <w:rFonts w:hint="eastAsia" w:ascii="仿宋_GB2312" w:eastAsia="仿宋_GB2312"/>
          <w:color w:val="auto"/>
          <w:highlight w:val="none"/>
          <w:u w:val="single"/>
        </w:rPr>
        <w:t xml:space="preserve">                   </w:t>
      </w:r>
      <w:r>
        <w:rPr>
          <w:rFonts w:hint="eastAsia" w:ascii="仿宋_GB2312" w:eastAsia="仿宋_GB2312"/>
          <w:color w:val="auto"/>
          <w:highlight w:val="none"/>
        </w:rPr>
        <w:t>）为我方代理人。代理人根据授权，以我方名义签署、澄清、说明、补正、递交、撤回、修改</w:t>
      </w:r>
      <w:r>
        <w:rPr>
          <w:rFonts w:hint="eastAsia" w:ascii="仿宋_GB2312" w:eastAsia="仿宋_GB2312"/>
          <w:color w:val="auto"/>
          <w:highlight w:val="none"/>
          <w:u w:val="single"/>
        </w:rPr>
        <w:t xml:space="preserve">                    </w:t>
      </w:r>
      <w:r>
        <w:rPr>
          <w:rFonts w:hint="eastAsia" w:ascii="仿宋_GB2312" w:eastAsia="仿宋_GB2312"/>
          <w:color w:val="auto"/>
          <w:highlight w:val="none"/>
        </w:rPr>
        <w:t>（项目名称）施工投标文件，签订合同和处理有关事宜，其法律后果由我方承担。</w:t>
      </w:r>
    </w:p>
    <w:p w14:paraId="5BE86679">
      <w:pPr>
        <w:pStyle w:val="17"/>
        <w:adjustRightInd w:val="0"/>
        <w:snapToGrid w:val="0"/>
        <w:spacing w:line="440" w:lineRule="exact"/>
        <w:ind w:firstLine="480"/>
        <w:rPr>
          <w:rFonts w:hint="eastAsia" w:ascii="仿宋_GB2312" w:eastAsia="仿宋_GB2312"/>
          <w:color w:val="auto"/>
          <w:highlight w:val="none"/>
        </w:rPr>
      </w:pPr>
      <w:r>
        <w:rPr>
          <w:rFonts w:hint="eastAsia" w:ascii="仿宋_GB2312" w:eastAsia="仿宋_GB2312"/>
          <w:color w:val="auto"/>
          <w:highlight w:val="none"/>
        </w:rPr>
        <w:t>委托期限：</w:t>
      </w:r>
      <w:r>
        <w:rPr>
          <w:rFonts w:hint="eastAsia" w:ascii="仿宋_GB2312" w:eastAsia="仿宋_GB2312"/>
          <w:color w:val="auto"/>
          <w:highlight w:val="none"/>
          <w:u w:val="single"/>
        </w:rPr>
        <w:t xml:space="preserve">             </w:t>
      </w:r>
      <w:r>
        <w:rPr>
          <w:rFonts w:hint="eastAsia" w:ascii="仿宋_GB2312" w:eastAsia="仿宋_GB2312"/>
          <w:color w:val="auto"/>
          <w:highlight w:val="none"/>
        </w:rPr>
        <w:t>。</w:t>
      </w:r>
    </w:p>
    <w:p w14:paraId="05EFA7B8">
      <w:pPr>
        <w:pStyle w:val="17"/>
        <w:adjustRightInd w:val="0"/>
        <w:snapToGrid w:val="0"/>
        <w:spacing w:line="440" w:lineRule="exact"/>
        <w:ind w:firstLine="480" w:firstLineChars="200"/>
        <w:jc w:val="left"/>
        <w:rPr>
          <w:rFonts w:hint="eastAsia" w:ascii="仿宋_GB2312" w:eastAsia="仿宋_GB2312"/>
          <w:color w:val="auto"/>
          <w:sz w:val="28"/>
          <w:szCs w:val="28"/>
          <w:highlight w:val="none"/>
        </w:rPr>
      </w:pPr>
      <w:r>
        <w:rPr>
          <w:rFonts w:hint="eastAsia" w:ascii="仿宋_GB2312" w:eastAsia="仿宋_GB2312"/>
          <w:color w:val="auto"/>
          <w:highlight w:val="none"/>
        </w:rPr>
        <w:t>授权委托人联系电话：</w:t>
      </w:r>
      <w:r>
        <w:rPr>
          <w:rFonts w:hint="eastAsia" w:ascii="仿宋_GB2312" w:eastAsia="仿宋_GB2312"/>
          <w:color w:val="auto"/>
          <w:sz w:val="28"/>
          <w:szCs w:val="28"/>
          <w:highlight w:val="none"/>
          <w:u w:val="single"/>
        </w:rPr>
        <w:t xml:space="preserve">                          </w:t>
      </w:r>
    </w:p>
    <w:p w14:paraId="6A16285B">
      <w:pPr>
        <w:pStyle w:val="17"/>
        <w:adjustRightInd w:val="0"/>
        <w:snapToGrid w:val="0"/>
        <w:spacing w:line="440" w:lineRule="exact"/>
        <w:ind w:firstLine="480" w:firstLineChars="200"/>
        <w:rPr>
          <w:rFonts w:hint="eastAsia" w:ascii="仿宋_GB2312" w:eastAsia="仿宋_GB2312"/>
          <w:color w:val="auto"/>
          <w:highlight w:val="none"/>
        </w:rPr>
      </w:pPr>
      <w:r>
        <w:rPr>
          <w:rFonts w:hint="eastAsia" w:ascii="仿宋_GB2312" w:eastAsia="仿宋_GB2312"/>
          <w:color w:val="auto"/>
          <w:highlight w:val="none"/>
        </w:rPr>
        <w:t>代理人无转委托权。</w:t>
      </w:r>
    </w:p>
    <w:p w14:paraId="3BF48C25">
      <w:pPr>
        <w:pStyle w:val="17"/>
        <w:adjustRightInd w:val="0"/>
        <w:snapToGrid w:val="0"/>
        <w:spacing w:line="440" w:lineRule="exact"/>
        <w:ind w:firstLine="0"/>
        <w:rPr>
          <w:rFonts w:hint="eastAsia" w:ascii="仿宋_GB2312" w:eastAsia="仿宋_GB2312"/>
          <w:color w:val="auto"/>
          <w:highlight w:val="none"/>
        </w:rPr>
      </w:pPr>
    </w:p>
    <w:p w14:paraId="42B27E04">
      <w:pPr>
        <w:pStyle w:val="17"/>
        <w:adjustRightInd w:val="0"/>
        <w:snapToGrid w:val="0"/>
        <w:spacing w:line="440" w:lineRule="exact"/>
        <w:ind w:firstLine="0"/>
        <w:rPr>
          <w:rFonts w:hint="eastAsia" w:ascii="仿宋_GB2312" w:eastAsia="仿宋_GB2312"/>
          <w:color w:val="auto"/>
          <w:highlight w:val="none"/>
        </w:rPr>
      </w:pPr>
      <w:r>
        <w:rPr>
          <w:rFonts w:hint="eastAsia" w:ascii="仿宋_GB2312" w:eastAsia="仿宋_GB2312"/>
          <w:color w:val="auto"/>
          <w:highlight w:val="none"/>
        </w:rPr>
        <w:t>代理人：</w:t>
      </w:r>
      <w:r>
        <w:rPr>
          <w:rFonts w:hint="eastAsia" w:ascii="仿宋_GB2312" w:eastAsia="仿宋_GB2312"/>
          <w:color w:val="auto"/>
          <w:highlight w:val="none"/>
          <w:u w:val="single"/>
        </w:rPr>
        <w:t xml:space="preserve">          </w:t>
      </w:r>
      <w:r>
        <w:rPr>
          <w:rFonts w:hint="eastAsia" w:ascii="仿宋_GB2312" w:eastAsia="仿宋_GB2312"/>
          <w:color w:val="auto"/>
          <w:highlight w:val="none"/>
        </w:rPr>
        <w:t xml:space="preserve"> 性别：</w:t>
      </w:r>
      <w:r>
        <w:rPr>
          <w:rFonts w:hint="eastAsia" w:ascii="仿宋_GB2312" w:eastAsia="仿宋_GB2312"/>
          <w:color w:val="auto"/>
          <w:highlight w:val="none"/>
          <w:u w:val="single"/>
        </w:rPr>
        <w:t xml:space="preserve">                </w:t>
      </w:r>
      <w:r>
        <w:rPr>
          <w:rFonts w:hint="eastAsia" w:ascii="仿宋_GB2312" w:eastAsia="仿宋_GB2312"/>
          <w:color w:val="auto"/>
          <w:highlight w:val="none"/>
        </w:rPr>
        <w:t>年龄：</w:t>
      </w:r>
      <w:r>
        <w:rPr>
          <w:rFonts w:hint="eastAsia" w:ascii="仿宋_GB2312" w:eastAsia="仿宋_GB2312"/>
          <w:color w:val="auto"/>
          <w:highlight w:val="none"/>
          <w:u w:val="single"/>
        </w:rPr>
        <w:t xml:space="preserve">               </w:t>
      </w:r>
    </w:p>
    <w:p w14:paraId="7F145D7E">
      <w:pPr>
        <w:pStyle w:val="17"/>
        <w:adjustRightInd w:val="0"/>
        <w:snapToGrid w:val="0"/>
        <w:spacing w:line="440" w:lineRule="exact"/>
        <w:ind w:firstLine="0"/>
        <w:rPr>
          <w:rFonts w:hint="eastAsia" w:ascii="仿宋_GB2312" w:eastAsia="仿宋_GB2312"/>
          <w:color w:val="auto"/>
          <w:highlight w:val="none"/>
        </w:rPr>
      </w:pPr>
      <w:r>
        <w:rPr>
          <w:rFonts w:hint="eastAsia" w:ascii="仿宋_GB2312" w:eastAsia="仿宋_GB2312"/>
          <w:color w:val="auto"/>
          <w:highlight w:val="none"/>
        </w:rPr>
        <w:t>代理人单位：</w:t>
      </w:r>
      <w:r>
        <w:rPr>
          <w:rFonts w:hint="eastAsia" w:ascii="仿宋_GB2312" w:eastAsia="仿宋_GB2312"/>
          <w:color w:val="auto"/>
          <w:highlight w:val="none"/>
          <w:u w:val="single"/>
        </w:rPr>
        <w:t xml:space="preserve">                    </w:t>
      </w:r>
      <w:r>
        <w:rPr>
          <w:rFonts w:hint="eastAsia" w:ascii="仿宋_GB2312" w:eastAsia="仿宋_GB2312"/>
          <w:color w:val="auto"/>
          <w:highlight w:val="none"/>
        </w:rPr>
        <w:t>部门：</w:t>
      </w:r>
      <w:r>
        <w:rPr>
          <w:rFonts w:hint="eastAsia" w:ascii="仿宋_GB2312" w:eastAsia="仿宋_GB2312"/>
          <w:color w:val="auto"/>
          <w:highlight w:val="none"/>
          <w:u w:val="single"/>
        </w:rPr>
        <w:t xml:space="preserve">              </w:t>
      </w:r>
      <w:r>
        <w:rPr>
          <w:rFonts w:hint="eastAsia" w:ascii="仿宋_GB2312" w:eastAsia="仿宋_GB2312"/>
          <w:color w:val="auto"/>
          <w:highlight w:val="none"/>
        </w:rPr>
        <w:t>职务：</w:t>
      </w:r>
      <w:r>
        <w:rPr>
          <w:rFonts w:hint="eastAsia" w:ascii="仿宋_GB2312" w:eastAsia="仿宋_GB2312"/>
          <w:color w:val="auto"/>
          <w:highlight w:val="none"/>
          <w:u w:val="single"/>
        </w:rPr>
        <w:t xml:space="preserve">               </w:t>
      </w:r>
    </w:p>
    <w:p w14:paraId="2BE63318">
      <w:pPr>
        <w:pStyle w:val="17"/>
        <w:adjustRightInd w:val="0"/>
        <w:snapToGrid w:val="0"/>
        <w:spacing w:line="440" w:lineRule="exact"/>
        <w:ind w:firstLine="0"/>
        <w:rPr>
          <w:rFonts w:hint="eastAsia" w:ascii="仿宋_GB2312" w:eastAsia="仿宋_GB2312"/>
          <w:color w:val="auto"/>
          <w:highlight w:val="none"/>
        </w:rPr>
      </w:pPr>
    </w:p>
    <w:p w14:paraId="00F9D9CA">
      <w:pPr>
        <w:pStyle w:val="17"/>
        <w:adjustRightInd w:val="0"/>
        <w:snapToGrid w:val="0"/>
        <w:spacing w:line="440" w:lineRule="exact"/>
        <w:ind w:firstLine="0"/>
        <w:rPr>
          <w:rFonts w:hint="eastAsia" w:ascii="仿宋_GB2312" w:eastAsia="仿宋_GB2312"/>
          <w:color w:val="auto"/>
          <w:highlight w:val="none"/>
        </w:rPr>
      </w:pPr>
      <w:r>
        <w:rPr>
          <w:rFonts w:hint="eastAsia" w:ascii="仿宋_GB2312" w:eastAsia="仿宋_GB2312"/>
          <w:color w:val="auto"/>
          <w:highlight w:val="none"/>
        </w:rPr>
        <w:t>投标人：</w:t>
      </w:r>
      <w:r>
        <w:rPr>
          <w:rFonts w:hint="eastAsia" w:ascii="仿宋_GB2312" w:eastAsia="仿宋_GB2312"/>
          <w:color w:val="auto"/>
          <w:highlight w:val="none"/>
          <w:u w:val="single"/>
        </w:rPr>
        <w:t xml:space="preserve">                       </w:t>
      </w:r>
      <w:r>
        <w:rPr>
          <w:rFonts w:hint="eastAsia" w:ascii="仿宋_GB2312" w:eastAsia="仿宋_GB2312"/>
          <w:color w:val="auto"/>
          <w:highlight w:val="none"/>
        </w:rPr>
        <w:t>（盖单位章）</w:t>
      </w:r>
    </w:p>
    <w:p w14:paraId="4E97888F">
      <w:pPr>
        <w:pStyle w:val="17"/>
        <w:adjustRightInd w:val="0"/>
        <w:snapToGrid w:val="0"/>
        <w:spacing w:line="440" w:lineRule="exact"/>
        <w:ind w:firstLine="0"/>
        <w:rPr>
          <w:rFonts w:hint="eastAsia" w:ascii="仿宋_GB2312" w:eastAsia="仿宋_GB2312"/>
          <w:color w:val="auto"/>
          <w:highlight w:val="none"/>
        </w:rPr>
      </w:pPr>
    </w:p>
    <w:p w14:paraId="16DF0A88">
      <w:pPr>
        <w:pStyle w:val="17"/>
        <w:adjustRightInd w:val="0"/>
        <w:snapToGrid w:val="0"/>
        <w:spacing w:line="440" w:lineRule="exact"/>
        <w:ind w:firstLine="0"/>
        <w:rPr>
          <w:rFonts w:hint="eastAsia" w:ascii="仿宋_GB2312" w:eastAsia="仿宋_GB2312"/>
          <w:color w:val="auto"/>
          <w:highlight w:val="none"/>
        </w:rPr>
      </w:pPr>
    </w:p>
    <w:p w14:paraId="3C659F1A">
      <w:pPr>
        <w:pStyle w:val="17"/>
        <w:adjustRightInd w:val="0"/>
        <w:snapToGrid w:val="0"/>
        <w:spacing w:line="440" w:lineRule="exact"/>
        <w:ind w:firstLine="0"/>
        <w:rPr>
          <w:rFonts w:hint="eastAsia" w:ascii="仿宋_GB2312" w:eastAsia="仿宋_GB2312"/>
          <w:color w:val="auto"/>
          <w:highlight w:val="none"/>
        </w:rPr>
      </w:pPr>
      <w:r>
        <w:rPr>
          <w:rFonts w:hint="eastAsia" w:ascii="仿宋_GB2312" w:eastAsia="仿宋_GB2312"/>
          <w:color w:val="auto"/>
          <w:highlight w:val="none"/>
        </w:rPr>
        <w:t xml:space="preserve">法定代表人： </w:t>
      </w:r>
      <w:r>
        <w:rPr>
          <w:rFonts w:hint="eastAsia" w:ascii="仿宋_GB2312" w:eastAsia="仿宋_GB2312"/>
          <w:color w:val="auto"/>
          <w:highlight w:val="none"/>
          <w:u w:val="single"/>
        </w:rPr>
        <w:t xml:space="preserve">                      </w:t>
      </w:r>
      <w:r>
        <w:rPr>
          <w:rFonts w:hint="eastAsia" w:ascii="仿宋_GB2312" w:eastAsia="仿宋_GB2312"/>
          <w:color w:val="auto"/>
          <w:highlight w:val="none"/>
        </w:rPr>
        <w:t>（签字或印章）</w:t>
      </w:r>
    </w:p>
    <w:p w14:paraId="77652FDF">
      <w:pPr>
        <w:pStyle w:val="17"/>
        <w:adjustRightInd w:val="0"/>
        <w:snapToGrid w:val="0"/>
        <w:spacing w:line="440" w:lineRule="exact"/>
        <w:ind w:firstLine="0"/>
        <w:rPr>
          <w:rFonts w:hint="eastAsia" w:ascii="仿宋_GB2312" w:eastAsia="仿宋_GB2312"/>
          <w:color w:val="auto"/>
          <w:highlight w:val="none"/>
        </w:rPr>
      </w:pPr>
    </w:p>
    <w:p w14:paraId="14BD964C">
      <w:pPr>
        <w:pStyle w:val="17"/>
        <w:spacing w:line="360" w:lineRule="auto"/>
        <w:ind w:firstLine="0"/>
        <w:jc w:val="center"/>
        <w:rPr>
          <w:rFonts w:hint="eastAsia" w:ascii="仿宋_GB2312" w:eastAsia="仿宋_GB2312"/>
          <w:color w:val="auto"/>
          <w:sz w:val="30"/>
          <w:highlight w:val="none"/>
        </w:rPr>
      </w:pPr>
      <w:r>
        <w:rPr>
          <w:rFonts w:hint="eastAsia" w:ascii="仿宋_GB2312" w:eastAsia="仿宋_GB2312"/>
          <w:color w:val="auto"/>
          <w:sz w:val="30"/>
          <w:highlight w:val="none"/>
        </w:rPr>
        <mc:AlternateContent>
          <mc:Choice Requires="wps">
            <w:drawing>
              <wp:anchor distT="0" distB="0" distL="114300" distR="114300" simplePos="0" relativeHeight="251662336" behindDoc="0" locked="0" layoutInCell="1" allowOverlap="1">
                <wp:simplePos x="0" y="0"/>
                <wp:positionH relativeFrom="column">
                  <wp:posOffset>268605</wp:posOffset>
                </wp:positionH>
                <wp:positionV relativeFrom="paragraph">
                  <wp:posOffset>12065</wp:posOffset>
                </wp:positionV>
                <wp:extent cx="5586095" cy="1889125"/>
                <wp:effectExtent l="7620" t="7620" r="26035" b="8255"/>
                <wp:wrapNone/>
                <wp:docPr id="4" name="自选图形 30"/>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7D9FE12B"/>
                        </w:txbxContent>
                      </wps:txbx>
                      <wps:bodyPr wrap="square" upright="1"/>
                    </wps:wsp>
                  </a:graphicData>
                </a:graphic>
              </wp:anchor>
            </w:drawing>
          </mc:Choice>
          <mc:Fallback>
            <w:pict>
              <v:roundrect id="自选图形 30" o:spid="_x0000_s1026" o:spt="2" style="position:absolute;left:0pt;margin-left:21.15pt;margin-top:0.95pt;height:148.75pt;width:439.85pt;z-index:251662336;mso-width-relative:page;mso-height-relative:page;" filled="f" stroked="t" coordsize="21600,21600" arcsize="0.166666666666667" o:gfxdata="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qulyuNYAAAAIAQAADwAAAAAAAAABACAAAAAiAAAAZHJzL2Rvd25yZXYueG1sUEsBAhQAFAAAAAgA&#10;h07iQD7ONjknAgAAPQQAAA4AAAAAAAAAAQAgAAAAJQEAAGRycy9lMm9Eb2MueG1sUEsFBgAAAAAG&#10;AAYAWQEAAL4FAAAAAA==&#10;">
                <v:fill on="f" focussize="0,0"/>
                <v:stroke weight="1.25pt" color="#000000" joinstyle="round" dashstyle="dash"/>
                <v:imagedata o:title=""/>
                <o:lock v:ext="edit" aspectratio="f"/>
                <v:textbox>
                  <w:txbxContent>
                    <w:p w14:paraId="7D9FE12B"/>
                  </w:txbxContent>
                </v:textbox>
              </v:roundrect>
            </w:pict>
          </mc:Fallback>
        </mc:AlternateContent>
      </w:r>
    </w:p>
    <w:p w14:paraId="38E3C3F0">
      <w:pPr>
        <w:pStyle w:val="17"/>
        <w:spacing w:line="360" w:lineRule="auto"/>
        <w:ind w:firstLine="0"/>
        <w:jc w:val="center"/>
        <w:rPr>
          <w:rFonts w:hint="eastAsia" w:ascii="仿宋_GB2312" w:eastAsia="仿宋_GB2312"/>
          <w:color w:val="auto"/>
          <w:highlight w:val="none"/>
        </w:rPr>
      </w:pPr>
      <w:r>
        <w:rPr>
          <w:rFonts w:hint="eastAsia" w:ascii="仿宋_GB2312" w:eastAsia="仿宋_GB2312"/>
          <w:color w:val="auto"/>
          <w:highlight w:val="none"/>
        </w:rPr>
        <w:t xml:space="preserve">    法定代表授权委托人身份证正反面复印件贴于此处，并加盖单位公章，否则该证明无效。</w:t>
      </w:r>
    </w:p>
    <w:p w14:paraId="69FDBE66">
      <w:pPr>
        <w:pStyle w:val="17"/>
        <w:spacing w:line="360" w:lineRule="auto"/>
        <w:ind w:firstLine="0"/>
        <w:jc w:val="center"/>
        <w:rPr>
          <w:rFonts w:hint="eastAsia" w:ascii="仿宋_GB2312" w:eastAsia="仿宋_GB2312"/>
          <w:color w:val="auto"/>
          <w:sz w:val="30"/>
          <w:highlight w:val="none"/>
        </w:rPr>
      </w:pPr>
    </w:p>
    <w:p w14:paraId="1802A438">
      <w:pPr>
        <w:pStyle w:val="17"/>
        <w:spacing w:line="360" w:lineRule="auto"/>
        <w:ind w:firstLine="0"/>
        <w:jc w:val="center"/>
        <w:rPr>
          <w:rFonts w:hint="eastAsia" w:ascii="仿宋_GB2312" w:eastAsia="仿宋_GB2312"/>
          <w:color w:val="auto"/>
          <w:sz w:val="30"/>
          <w:highlight w:val="none"/>
        </w:rPr>
      </w:pPr>
    </w:p>
    <w:p w14:paraId="61C94A93">
      <w:pPr>
        <w:pStyle w:val="17"/>
        <w:adjustRightInd w:val="0"/>
        <w:snapToGrid w:val="0"/>
        <w:spacing w:line="440" w:lineRule="exact"/>
        <w:ind w:firstLine="0"/>
        <w:rPr>
          <w:rFonts w:hint="eastAsia" w:ascii="仿宋_GB2312" w:eastAsia="仿宋_GB2312"/>
          <w:color w:val="auto"/>
          <w:highlight w:val="none"/>
        </w:rPr>
      </w:pPr>
    </w:p>
    <w:p w14:paraId="3DB8D93A">
      <w:pPr>
        <w:pStyle w:val="17"/>
        <w:adjustRightInd w:val="0"/>
        <w:snapToGrid w:val="0"/>
        <w:spacing w:line="440" w:lineRule="exact"/>
        <w:ind w:firstLine="0"/>
        <w:jc w:val="right"/>
        <w:rPr>
          <w:rFonts w:hint="eastAsia" w:ascii="仿宋_GB2312" w:eastAsia="仿宋_GB2312"/>
          <w:color w:val="auto"/>
          <w:highlight w:val="none"/>
        </w:rPr>
      </w:pPr>
    </w:p>
    <w:p w14:paraId="3E1DED6F">
      <w:pPr>
        <w:pStyle w:val="17"/>
        <w:adjustRightInd w:val="0"/>
        <w:snapToGrid w:val="0"/>
        <w:spacing w:line="440" w:lineRule="exact"/>
        <w:ind w:firstLine="0"/>
        <w:jc w:val="right"/>
        <w:rPr>
          <w:rFonts w:hint="eastAsia" w:ascii="仿宋_GB2312" w:eastAsia="仿宋_GB2312"/>
          <w:color w:val="auto"/>
          <w:highlight w:val="none"/>
        </w:rPr>
      </w:pPr>
    </w:p>
    <w:p w14:paraId="16D19D86">
      <w:pPr>
        <w:pStyle w:val="17"/>
        <w:adjustRightInd w:val="0"/>
        <w:snapToGrid w:val="0"/>
        <w:spacing w:line="440" w:lineRule="exact"/>
        <w:ind w:firstLine="0"/>
        <w:jc w:val="right"/>
        <w:rPr>
          <w:rFonts w:hint="eastAsia" w:ascii="仿宋_GB2312" w:eastAsia="仿宋_GB2312"/>
          <w:color w:val="auto"/>
          <w:highlight w:val="none"/>
        </w:rPr>
      </w:pPr>
      <w:r>
        <w:rPr>
          <w:rFonts w:hint="eastAsia" w:ascii="仿宋_GB2312" w:eastAsia="仿宋_GB2312"/>
          <w:color w:val="auto"/>
          <w:highlight w:val="none"/>
        </w:rPr>
        <w:t>日期：</w:t>
      </w:r>
      <w:r>
        <w:rPr>
          <w:rFonts w:hint="eastAsia" w:ascii="仿宋_GB2312" w:eastAsia="仿宋_GB2312"/>
          <w:color w:val="auto"/>
          <w:highlight w:val="none"/>
          <w:u w:val="single"/>
        </w:rPr>
        <w:t xml:space="preserve">         </w:t>
      </w:r>
      <w:r>
        <w:rPr>
          <w:rFonts w:hint="eastAsia" w:ascii="仿宋_GB2312" w:eastAsia="仿宋_GB2312"/>
          <w:color w:val="auto"/>
          <w:highlight w:val="none"/>
        </w:rPr>
        <w:t>年</w:t>
      </w:r>
      <w:r>
        <w:rPr>
          <w:rFonts w:hint="eastAsia" w:ascii="仿宋_GB2312" w:eastAsia="仿宋_GB2312"/>
          <w:color w:val="auto"/>
          <w:highlight w:val="none"/>
          <w:u w:val="single"/>
        </w:rPr>
        <w:t xml:space="preserve">       </w:t>
      </w:r>
      <w:r>
        <w:rPr>
          <w:rFonts w:hint="eastAsia" w:ascii="仿宋_GB2312" w:eastAsia="仿宋_GB2312"/>
          <w:color w:val="auto"/>
          <w:highlight w:val="none"/>
        </w:rPr>
        <w:t>月</w:t>
      </w:r>
      <w:r>
        <w:rPr>
          <w:rFonts w:hint="eastAsia" w:ascii="仿宋_GB2312" w:eastAsia="仿宋_GB2312"/>
          <w:color w:val="auto"/>
          <w:highlight w:val="none"/>
          <w:u w:val="single"/>
        </w:rPr>
        <w:t xml:space="preserve">      </w:t>
      </w:r>
      <w:r>
        <w:rPr>
          <w:rFonts w:hint="eastAsia" w:ascii="仿宋_GB2312" w:eastAsia="仿宋_GB2312"/>
          <w:color w:val="auto"/>
          <w:highlight w:val="none"/>
        </w:rPr>
        <w:t>日</w:t>
      </w:r>
    </w:p>
    <w:p w14:paraId="13027DD0">
      <w:pPr>
        <w:spacing w:line="500" w:lineRule="exact"/>
        <w:jc w:val="center"/>
        <w:rPr>
          <w:rFonts w:hint="eastAsia" w:ascii="仿宋_GB2312" w:eastAsia="仿宋_GB2312"/>
          <w:b/>
          <w:color w:val="auto"/>
          <w:sz w:val="32"/>
          <w:highlight w:val="none"/>
        </w:rPr>
      </w:pPr>
      <w:r>
        <w:rPr>
          <w:rFonts w:hint="eastAsia" w:ascii="仿宋_GB2312" w:eastAsia="仿宋_GB2312"/>
          <w:b/>
          <w:color w:val="auto"/>
          <w:sz w:val="32"/>
          <w:highlight w:val="none"/>
        </w:rPr>
        <w:br w:type="page"/>
      </w:r>
      <w:r>
        <w:rPr>
          <w:rFonts w:hint="eastAsia" w:ascii="仿宋_GB2312" w:eastAsia="仿宋_GB2312"/>
          <w:b/>
          <w:color w:val="auto"/>
          <w:sz w:val="32"/>
          <w:highlight w:val="none"/>
        </w:rPr>
        <w:t>三、投标人一般情况</w:t>
      </w:r>
    </w:p>
    <w:p w14:paraId="3BC1C3BF">
      <w:pPr>
        <w:spacing w:line="500" w:lineRule="exact"/>
        <w:jc w:val="center"/>
        <w:rPr>
          <w:rFonts w:hint="eastAsia" w:ascii="仿宋_GB2312" w:eastAsia="仿宋_GB2312"/>
          <w:b/>
          <w:color w:val="auto"/>
          <w:sz w:val="32"/>
          <w:highlight w:val="none"/>
        </w:rPr>
      </w:pP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14:paraId="2143F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noWrap w:val="0"/>
            <w:vAlign w:val="center"/>
          </w:tcPr>
          <w:p w14:paraId="0FBCDDC9">
            <w:pPr>
              <w:spacing w:line="500" w:lineRule="exact"/>
              <w:jc w:val="center"/>
              <w:rPr>
                <w:rFonts w:hint="eastAsia" w:ascii="宋体"/>
                <w:color w:val="auto"/>
                <w:sz w:val="24"/>
                <w:highlight w:val="none"/>
              </w:rPr>
            </w:pPr>
            <w:r>
              <w:rPr>
                <w:rFonts w:hint="eastAsia" w:ascii="宋体"/>
                <w:color w:val="auto"/>
                <w:sz w:val="24"/>
                <w:highlight w:val="none"/>
              </w:rPr>
              <w:t>1</w:t>
            </w:r>
          </w:p>
        </w:tc>
        <w:tc>
          <w:tcPr>
            <w:tcW w:w="8385" w:type="dxa"/>
            <w:gridSpan w:val="3"/>
            <w:noWrap w:val="0"/>
            <w:vAlign w:val="center"/>
          </w:tcPr>
          <w:p w14:paraId="5B1210AB">
            <w:pPr>
              <w:spacing w:line="500" w:lineRule="exact"/>
              <w:rPr>
                <w:rFonts w:hint="eastAsia" w:ascii="宋体"/>
                <w:color w:val="auto"/>
                <w:sz w:val="24"/>
                <w:highlight w:val="none"/>
              </w:rPr>
            </w:pPr>
            <w:r>
              <w:rPr>
                <w:rFonts w:hint="eastAsia" w:ascii="宋体"/>
                <w:color w:val="auto"/>
                <w:sz w:val="24"/>
                <w:highlight w:val="none"/>
              </w:rPr>
              <w:t>企业名称</w:t>
            </w:r>
          </w:p>
        </w:tc>
      </w:tr>
      <w:tr w14:paraId="69F9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noWrap w:val="0"/>
            <w:vAlign w:val="center"/>
          </w:tcPr>
          <w:p w14:paraId="64614D61">
            <w:pPr>
              <w:spacing w:line="500" w:lineRule="exact"/>
              <w:jc w:val="center"/>
              <w:rPr>
                <w:rFonts w:hint="eastAsia" w:ascii="宋体"/>
                <w:color w:val="auto"/>
                <w:sz w:val="24"/>
                <w:highlight w:val="none"/>
              </w:rPr>
            </w:pPr>
            <w:r>
              <w:rPr>
                <w:rFonts w:hint="eastAsia" w:ascii="宋体"/>
                <w:color w:val="auto"/>
                <w:sz w:val="24"/>
                <w:highlight w:val="none"/>
              </w:rPr>
              <w:t>2</w:t>
            </w:r>
          </w:p>
        </w:tc>
        <w:tc>
          <w:tcPr>
            <w:tcW w:w="8385" w:type="dxa"/>
            <w:gridSpan w:val="3"/>
            <w:noWrap w:val="0"/>
            <w:vAlign w:val="center"/>
          </w:tcPr>
          <w:p w14:paraId="5BB45F2E">
            <w:pPr>
              <w:spacing w:line="500" w:lineRule="exact"/>
              <w:rPr>
                <w:rFonts w:hint="eastAsia" w:ascii="宋体"/>
                <w:color w:val="auto"/>
                <w:sz w:val="24"/>
                <w:highlight w:val="none"/>
              </w:rPr>
            </w:pPr>
            <w:r>
              <w:rPr>
                <w:rFonts w:hint="eastAsia" w:ascii="宋体"/>
                <w:color w:val="auto"/>
                <w:sz w:val="24"/>
                <w:highlight w:val="none"/>
              </w:rPr>
              <w:t>总部地址</w:t>
            </w:r>
          </w:p>
        </w:tc>
      </w:tr>
      <w:tr w14:paraId="2430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noWrap w:val="0"/>
            <w:vAlign w:val="center"/>
          </w:tcPr>
          <w:p w14:paraId="5137881C">
            <w:pPr>
              <w:spacing w:line="500" w:lineRule="exact"/>
              <w:jc w:val="center"/>
              <w:rPr>
                <w:rFonts w:hint="eastAsia" w:ascii="宋体"/>
                <w:color w:val="auto"/>
                <w:sz w:val="24"/>
                <w:highlight w:val="none"/>
              </w:rPr>
            </w:pPr>
            <w:r>
              <w:rPr>
                <w:rFonts w:hint="eastAsia" w:ascii="宋体"/>
                <w:color w:val="auto"/>
                <w:sz w:val="24"/>
                <w:highlight w:val="none"/>
              </w:rPr>
              <w:t>3</w:t>
            </w:r>
          </w:p>
        </w:tc>
        <w:tc>
          <w:tcPr>
            <w:tcW w:w="8385" w:type="dxa"/>
            <w:gridSpan w:val="3"/>
            <w:noWrap w:val="0"/>
            <w:vAlign w:val="center"/>
          </w:tcPr>
          <w:p w14:paraId="31ADE8FB">
            <w:pPr>
              <w:spacing w:line="500" w:lineRule="exact"/>
              <w:rPr>
                <w:rFonts w:hint="eastAsia" w:ascii="宋体"/>
                <w:color w:val="auto"/>
                <w:sz w:val="24"/>
                <w:highlight w:val="none"/>
              </w:rPr>
            </w:pPr>
            <w:r>
              <w:rPr>
                <w:rFonts w:hint="eastAsia" w:ascii="宋体"/>
                <w:color w:val="auto"/>
                <w:sz w:val="24"/>
                <w:highlight w:val="none"/>
              </w:rPr>
              <w:t>当地代表处地址</w:t>
            </w:r>
          </w:p>
        </w:tc>
      </w:tr>
      <w:tr w14:paraId="6EEC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center"/>
          </w:tcPr>
          <w:p w14:paraId="0C978F6B">
            <w:pPr>
              <w:spacing w:line="500" w:lineRule="exact"/>
              <w:jc w:val="center"/>
              <w:rPr>
                <w:rFonts w:hint="eastAsia" w:ascii="宋体"/>
                <w:color w:val="auto"/>
                <w:sz w:val="24"/>
                <w:highlight w:val="none"/>
              </w:rPr>
            </w:pPr>
            <w:r>
              <w:rPr>
                <w:rFonts w:hint="eastAsia" w:ascii="宋体"/>
                <w:color w:val="auto"/>
                <w:sz w:val="24"/>
                <w:highlight w:val="none"/>
              </w:rPr>
              <w:t>4</w:t>
            </w:r>
          </w:p>
        </w:tc>
        <w:tc>
          <w:tcPr>
            <w:tcW w:w="3600" w:type="dxa"/>
            <w:gridSpan w:val="2"/>
            <w:noWrap w:val="0"/>
            <w:vAlign w:val="center"/>
          </w:tcPr>
          <w:p w14:paraId="5D75CC2C">
            <w:pPr>
              <w:spacing w:line="500" w:lineRule="exact"/>
              <w:rPr>
                <w:rFonts w:hint="eastAsia" w:ascii="宋体"/>
                <w:color w:val="auto"/>
                <w:sz w:val="24"/>
                <w:highlight w:val="none"/>
              </w:rPr>
            </w:pPr>
            <w:r>
              <w:rPr>
                <w:rFonts w:hint="eastAsia" w:ascii="宋体"/>
                <w:color w:val="auto"/>
                <w:sz w:val="24"/>
                <w:highlight w:val="none"/>
              </w:rPr>
              <w:t>电话</w:t>
            </w:r>
          </w:p>
        </w:tc>
        <w:tc>
          <w:tcPr>
            <w:tcW w:w="4785" w:type="dxa"/>
            <w:noWrap w:val="0"/>
            <w:vAlign w:val="center"/>
          </w:tcPr>
          <w:p w14:paraId="686245BC">
            <w:pPr>
              <w:spacing w:line="500" w:lineRule="exact"/>
              <w:rPr>
                <w:rFonts w:hint="eastAsia" w:ascii="宋体"/>
                <w:color w:val="auto"/>
                <w:sz w:val="24"/>
                <w:highlight w:val="none"/>
              </w:rPr>
            </w:pPr>
            <w:r>
              <w:rPr>
                <w:rFonts w:hint="eastAsia" w:ascii="宋体"/>
                <w:color w:val="auto"/>
                <w:sz w:val="24"/>
                <w:highlight w:val="none"/>
              </w:rPr>
              <w:t>联系人</w:t>
            </w:r>
          </w:p>
        </w:tc>
      </w:tr>
      <w:tr w14:paraId="77AFD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center"/>
          </w:tcPr>
          <w:p w14:paraId="1FCDA402">
            <w:pPr>
              <w:spacing w:line="500" w:lineRule="exact"/>
              <w:jc w:val="center"/>
              <w:rPr>
                <w:rFonts w:hint="eastAsia" w:ascii="宋体"/>
                <w:color w:val="auto"/>
                <w:sz w:val="24"/>
                <w:highlight w:val="none"/>
              </w:rPr>
            </w:pPr>
            <w:r>
              <w:rPr>
                <w:rFonts w:hint="eastAsia" w:ascii="宋体"/>
                <w:color w:val="auto"/>
                <w:sz w:val="24"/>
                <w:highlight w:val="none"/>
              </w:rPr>
              <w:t>5</w:t>
            </w:r>
          </w:p>
        </w:tc>
        <w:tc>
          <w:tcPr>
            <w:tcW w:w="3600" w:type="dxa"/>
            <w:gridSpan w:val="2"/>
            <w:noWrap w:val="0"/>
            <w:vAlign w:val="center"/>
          </w:tcPr>
          <w:p w14:paraId="39EE3A54">
            <w:pPr>
              <w:spacing w:line="500" w:lineRule="exact"/>
              <w:rPr>
                <w:rFonts w:hint="eastAsia" w:ascii="宋体"/>
                <w:color w:val="auto"/>
                <w:sz w:val="24"/>
                <w:highlight w:val="none"/>
              </w:rPr>
            </w:pPr>
            <w:r>
              <w:rPr>
                <w:rFonts w:hint="eastAsia" w:ascii="宋体"/>
                <w:color w:val="auto"/>
                <w:sz w:val="24"/>
                <w:highlight w:val="none"/>
              </w:rPr>
              <w:t>传真</w:t>
            </w:r>
          </w:p>
        </w:tc>
        <w:tc>
          <w:tcPr>
            <w:tcW w:w="4785" w:type="dxa"/>
            <w:noWrap w:val="0"/>
            <w:vAlign w:val="center"/>
          </w:tcPr>
          <w:p w14:paraId="2D5EB208">
            <w:pPr>
              <w:spacing w:line="500" w:lineRule="exact"/>
              <w:rPr>
                <w:rFonts w:hint="eastAsia" w:ascii="宋体"/>
                <w:color w:val="auto"/>
                <w:sz w:val="24"/>
                <w:highlight w:val="none"/>
              </w:rPr>
            </w:pPr>
            <w:r>
              <w:rPr>
                <w:rFonts w:hint="eastAsia" w:ascii="宋体"/>
                <w:color w:val="auto"/>
                <w:sz w:val="24"/>
                <w:highlight w:val="none"/>
              </w:rPr>
              <w:t>电子邮箱</w:t>
            </w:r>
          </w:p>
        </w:tc>
      </w:tr>
      <w:tr w14:paraId="0FCD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center"/>
          </w:tcPr>
          <w:p w14:paraId="6F50DFE2">
            <w:pPr>
              <w:spacing w:line="500" w:lineRule="exact"/>
              <w:jc w:val="center"/>
              <w:rPr>
                <w:rFonts w:hint="eastAsia" w:ascii="宋体"/>
                <w:color w:val="auto"/>
                <w:sz w:val="24"/>
                <w:highlight w:val="none"/>
              </w:rPr>
            </w:pPr>
            <w:r>
              <w:rPr>
                <w:rFonts w:hint="eastAsia" w:ascii="宋体"/>
                <w:color w:val="auto"/>
                <w:sz w:val="24"/>
                <w:highlight w:val="none"/>
              </w:rPr>
              <w:t>6</w:t>
            </w:r>
          </w:p>
        </w:tc>
        <w:tc>
          <w:tcPr>
            <w:tcW w:w="3600" w:type="dxa"/>
            <w:gridSpan w:val="2"/>
            <w:noWrap w:val="0"/>
            <w:vAlign w:val="center"/>
          </w:tcPr>
          <w:p w14:paraId="5848269A">
            <w:pPr>
              <w:spacing w:line="500" w:lineRule="exact"/>
              <w:rPr>
                <w:rFonts w:hint="eastAsia" w:ascii="宋体"/>
                <w:color w:val="auto"/>
                <w:sz w:val="24"/>
                <w:highlight w:val="none"/>
              </w:rPr>
            </w:pPr>
            <w:r>
              <w:rPr>
                <w:rFonts w:hint="eastAsia" w:ascii="宋体"/>
                <w:color w:val="auto"/>
                <w:sz w:val="24"/>
                <w:highlight w:val="none"/>
              </w:rPr>
              <w:t>注册地</w:t>
            </w:r>
          </w:p>
        </w:tc>
        <w:tc>
          <w:tcPr>
            <w:tcW w:w="4785" w:type="dxa"/>
            <w:noWrap w:val="0"/>
            <w:vAlign w:val="center"/>
          </w:tcPr>
          <w:p w14:paraId="2C57F712">
            <w:pPr>
              <w:spacing w:line="500" w:lineRule="exact"/>
              <w:rPr>
                <w:rFonts w:hint="eastAsia" w:ascii="宋体"/>
                <w:color w:val="auto"/>
                <w:sz w:val="24"/>
                <w:highlight w:val="none"/>
              </w:rPr>
            </w:pPr>
            <w:r>
              <w:rPr>
                <w:rFonts w:hint="eastAsia" w:ascii="宋体"/>
                <w:color w:val="auto"/>
                <w:sz w:val="24"/>
                <w:highlight w:val="none"/>
              </w:rPr>
              <w:t>注册年份（请附营业执照复印件）</w:t>
            </w:r>
          </w:p>
        </w:tc>
      </w:tr>
      <w:tr w14:paraId="77EA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trPr>
        <w:tc>
          <w:tcPr>
            <w:tcW w:w="648" w:type="dxa"/>
            <w:noWrap w:val="0"/>
            <w:vAlign w:val="center"/>
          </w:tcPr>
          <w:p w14:paraId="546E0DB2">
            <w:pPr>
              <w:spacing w:line="500" w:lineRule="exact"/>
              <w:jc w:val="center"/>
              <w:rPr>
                <w:rFonts w:hint="eastAsia" w:ascii="宋体"/>
                <w:color w:val="auto"/>
                <w:sz w:val="24"/>
                <w:highlight w:val="none"/>
              </w:rPr>
            </w:pPr>
            <w:r>
              <w:rPr>
                <w:rFonts w:hint="eastAsia" w:ascii="宋体"/>
                <w:color w:val="auto"/>
                <w:sz w:val="24"/>
                <w:highlight w:val="none"/>
              </w:rPr>
              <w:t>7</w:t>
            </w:r>
          </w:p>
        </w:tc>
        <w:tc>
          <w:tcPr>
            <w:tcW w:w="8385" w:type="dxa"/>
            <w:gridSpan w:val="3"/>
            <w:noWrap w:val="0"/>
            <w:vAlign w:val="center"/>
          </w:tcPr>
          <w:p w14:paraId="2DFF0335">
            <w:pPr>
              <w:spacing w:line="500" w:lineRule="exact"/>
              <w:rPr>
                <w:rFonts w:hint="eastAsia" w:ascii="宋体"/>
                <w:color w:val="auto"/>
                <w:sz w:val="24"/>
                <w:highlight w:val="none"/>
              </w:rPr>
            </w:pPr>
            <w:r>
              <w:rPr>
                <w:rFonts w:hint="eastAsia" w:ascii="宋体"/>
                <w:color w:val="auto"/>
                <w:sz w:val="24"/>
                <w:highlight w:val="none"/>
              </w:rPr>
              <w:t>公司资质等级证书号             （请附有关证书的复印件）</w:t>
            </w:r>
          </w:p>
        </w:tc>
      </w:tr>
      <w:tr w14:paraId="5956C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noWrap w:val="0"/>
            <w:vAlign w:val="center"/>
          </w:tcPr>
          <w:p w14:paraId="62DFE591">
            <w:pPr>
              <w:spacing w:line="500" w:lineRule="exact"/>
              <w:jc w:val="center"/>
              <w:rPr>
                <w:rFonts w:hint="eastAsia" w:ascii="宋体"/>
                <w:color w:val="auto"/>
                <w:sz w:val="24"/>
                <w:highlight w:val="none"/>
              </w:rPr>
            </w:pPr>
            <w:r>
              <w:rPr>
                <w:rFonts w:hint="eastAsia" w:ascii="宋体"/>
                <w:color w:val="auto"/>
                <w:sz w:val="24"/>
                <w:highlight w:val="none"/>
              </w:rPr>
              <w:t>8</w:t>
            </w:r>
          </w:p>
        </w:tc>
        <w:tc>
          <w:tcPr>
            <w:tcW w:w="8385" w:type="dxa"/>
            <w:gridSpan w:val="3"/>
            <w:noWrap w:val="0"/>
            <w:vAlign w:val="center"/>
          </w:tcPr>
          <w:p w14:paraId="4EC8786C">
            <w:pPr>
              <w:spacing w:line="500" w:lineRule="exact"/>
              <w:rPr>
                <w:rFonts w:hint="eastAsia" w:ascii="宋体"/>
                <w:color w:val="auto"/>
                <w:sz w:val="24"/>
                <w:highlight w:val="none"/>
              </w:rPr>
            </w:pPr>
            <w:r>
              <w:rPr>
                <w:rFonts w:hint="eastAsia" w:ascii="宋体"/>
                <w:color w:val="auto"/>
                <w:sz w:val="24"/>
                <w:highlight w:val="none"/>
              </w:rPr>
              <w:t>公司</w:t>
            </w:r>
            <w:r>
              <w:rPr>
                <w:rFonts w:hint="eastAsia" w:ascii="宋体"/>
                <w:color w:val="auto"/>
                <w:sz w:val="24"/>
                <w:highlight w:val="none"/>
                <w:u w:val="single"/>
              </w:rPr>
              <w:t>（是否通过，何种）</w:t>
            </w:r>
            <w:r>
              <w:rPr>
                <w:rFonts w:hint="eastAsia" w:ascii="宋体"/>
                <w:color w:val="auto"/>
                <w:sz w:val="24"/>
                <w:highlight w:val="none"/>
              </w:rPr>
              <w:t>质量保证体系认证（如通过请附相关证书复印件，并提供认证机构年审监督报告）</w:t>
            </w:r>
          </w:p>
        </w:tc>
      </w:tr>
      <w:tr w14:paraId="2D79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noWrap w:val="0"/>
            <w:vAlign w:val="center"/>
          </w:tcPr>
          <w:p w14:paraId="7A218F78">
            <w:pPr>
              <w:spacing w:line="500" w:lineRule="exact"/>
              <w:jc w:val="center"/>
              <w:rPr>
                <w:rFonts w:hint="eastAsia" w:ascii="宋体"/>
                <w:color w:val="auto"/>
                <w:sz w:val="24"/>
                <w:highlight w:val="none"/>
              </w:rPr>
            </w:pPr>
            <w:r>
              <w:rPr>
                <w:rFonts w:hint="eastAsia" w:ascii="宋体"/>
                <w:color w:val="auto"/>
                <w:sz w:val="24"/>
                <w:highlight w:val="none"/>
              </w:rPr>
              <w:t>9</w:t>
            </w:r>
          </w:p>
        </w:tc>
        <w:tc>
          <w:tcPr>
            <w:tcW w:w="8385" w:type="dxa"/>
            <w:gridSpan w:val="3"/>
            <w:noWrap w:val="0"/>
            <w:vAlign w:val="center"/>
          </w:tcPr>
          <w:p w14:paraId="3CC73580">
            <w:pPr>
              <w:spacing w:line="500" w:lineRule="exact"/>
              <w:rPr>
                <w:rFonts w:hint="eastAsia" w:ascii="宋体"/>
                <w:color w:val="auto"/>
                <w:sz w:val="24"/>
                <w:highlight w:val="none"/>
              </w:rPr>
            </w:pPr>
            <w:r>
              <w:rPr>
                <w:rFonts w:hint="eastAsia" w:ascii="宋体"/>
                <w:color w:val="auto"/>
                <w:sz w:val="24"/>
                <w:highlight w:val="none"/>
              </w:rPr>
              <w:t>主营范围</w:t>
            </w:r>
          </w:p>
          <w:p w14:paraId="29431227">
            <w:pPr>
              <w:spacing w:line="500" w:lineRule="exact"/>
              <w:rPr>
                <w:rFonts w:hint="eastAsia" w:ascii="宋体"/>
                <w:color w:val="auto"/>
                <w:sz w:val="24"/>
                <w:highlight w:val="none"/>
                <w:u w:val="single"/>
              </w:rPr>
            </w:pPr>
            <w:r>
              <w:rPr>
                <w:rFonts w:hint="eastAsia" w:ascii="宋体"/>
                <w:color w:val="auto"/>
                <w:sz w:val="24"/>
                <w:highlight w:val="none"/>
              </w:rPr>
              <w:t>1．</w:t>
            </w:r>
            <w:r>
              <w:rPr>
                <w:rFonts w:hint="eastAsia" w:ascii="宋体"/>
                <w:color w:val="auto"/>
                <w:sz w:val="24"/>
                <w:highlight w:val="none"/>
                <w:u w:val="single"/>
              </w:rPr>
              <w:t xml:space="preserve">                                </w:t>
            </w:r>
          </w:p>
          <w:p w14:paraId="226B28A8">
            <w:pPr>
              <w:spacing w:line="500" w:lineRule="exact"/>
              <w:rPr>
                <w:rFonts w:hint="eastAsia" w:ascii="宋体"/>
                <w:color w:val="auto"/>
                <w:sz w:val="24"/>
                <w:highlight w:val="none"/>
              </w:rPr>
            </w:pPr>
            <w:r>
              <w:rPr>
                <w:rFonts w:hint="eastAsia" w:ascii="宋体"/>
                <w:color w:val="auto"/>
                <w:sz w:val="24"/>
                <w:highlight w:val="none"/>
              </w:rPr>
              <w:t>2．</w:t>
            </w:r>
            <w:r>
              <w:rPr>
                <w:rFonts w:hint="eastAsia" w:ascii="宋体"/>
                <w:color w:val="auto"/>
                <w:sz w:val="24"/>
                <w:highlight w:val="none"/>
                <w:u w:val="single"/>
              </w:rPr>
              <w:t xml:space="preserve">                                </w:t>
            </w:r>
          </w:p>
          <w:p w14:paraId="735BC5D5">
            <w:pPr>
              <w:spacing w:line="500" w:lineRule="exact"/>
              <w:rPr>
                <w:rFonts w:hint="eastAsia" w:ascii="宋体"/>
                <w:color w:val="auto"/>
                <w:sz w:val="24"/>
                <w:highlight w:val="none"/>
                <w:u w:val="single"/>
              </w:rPr>
            </w:pPr>
            <w:r>
              <w:rPr>
                <w:rFonts w:hint="eastAsia" w:ascii="宋体"/>
                <w:color w:val="auto"/>
                <w:sz w:val="24"/>
                <w:highlight w:val="none"/>
              </w:rPr>
              <w:t>3．</w:t>
            </w:r>
            <w:r>
              <w:rPr>
                <w:rFonts w:hint="eastAsia" w:ascii="宋体"/>
                <w:color w:val="auto"/>
                <w:sz w:val="24"/>
                <w:highlight w:val="none"/>
                <w:u w:val="single"/>
              </w:rPr>
              <w:t xml:space="preserve">                               </w:t>
            </w:r>
          </w:p>
          <w:p w14:paraId="14CF5AA9">
            <w:pPr>
              <w:spacing w:line="500" w:lineRule="exact"/>
              <w:rPr>
                <w:rFonts w:hint="eastAsia" w:ascii="宋体"/>
                <w:color w:val="auto"/>
                <w:sz w:val="24"/>
                <w:highlight w:val="none"/>
                <w:u w:val="single"/>
              </w:rPr>
            </w:pPr>
            <w:r>
              <w:rPr>
                <w:rFonts w:hint="eastAsia" w:ascii="宋体"/>
                <w:color w:val="auto"/>
                <w:sz w:val="24"/>
                <w:highlight w:val="none"/>
              </w:rPr>
              <w:t>4．</w:t>
            </w:r>
            <w:r>
              <w:rPr>
                <w:rFonts w:hint="eastAsia" w:ascii="宋体"/>
                <w:color w:val="auto"/>
                <w:sz w:val="24"/>
                <w:highlight w:val="none"/>
                <w:u w:val="single"/>
              </w:rPr>
              <w:t xml:space="preserve">                              </w:t>
            </w:r>
          </w:p>
          <w:p w14:paraId="047649A8">
            <w:pPr>
              <w:spacing w:line="500" w:lineRule="exact"/>
              <w:rPr>
                <w:rFonts w:hint="eastAsia" w:ascii="宋体"/>
                <w:color w:val="auto"/>
                <w:sz w:val="24"/>
                <w:highlight w:val="none"/>
              </w:rPr>
            </w:pPr>
            <w:r>
              <w:rPr>
                <w:rFonts w:hint="eastAsia" w:ascii="宋体"/>
                <w:color w:val="auto"/>
                <w:sz w:val="24"/>
                <w:highlight w:val="none"/>
              </w:rPr>
              <w:t>…</w:t>
            </w:r>
          </w:p>
          <w:p w14:paraId="0C8BFDF7">
            <w:pPr>
              <w:spacing w:line="500" w:lineRule="exact"/>
              <w:rPr>
                <w:rFonts w:hint="eastAsia" w:ascii="宋体"/>
                <w:color w:val="auto"/>
                <w:sz w:val="24"/>
                <w:highlight w:val="none"/>
              </w:rPr>
            </w:pPr>
            <w:r>
              <w:rPr>
                <w:rFonts w:hint="eastAsia" w:ascii="宋体"/>
                <w:color w:val="auto"/>
                <w:sz w:val="24"/>
                <w:highlight w:val="none"/>
              </w:rPr>
              <w:t>…</w:t>
            </w:r>
          </w:p>
        </w:tc>
      </w:tr>
      <w:tr w14:paraId="38FD1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noWrap w:val="0"/>
            <w:vAlign w:val="center"/>
          </w:tcPr>
          <w:p w14:paraId="5AA2BEC6">
            <w:pPr>
              <w:spacing w:line="500" w:lineRule="exact"/>
              <w:jc w:val="center"/>
              <w:rPr>
                <w:rFonts w:hint="eastAsia" w:ascii="宋体"/>
                <w:color w:val="auto"/>
                <w:sz w:val="24"/>
                <w:highlight w:val="none"/>
              </w:rPr>
            </w:pPr>
            <w:r>
              <w:rPr>
                <w:rFonts w:hint="eastAsia" w:ascii="宋体"/>
                <w:color w:val="auto"/>
                <w:sz w:val="24"/>
                <w:highlight w:val="none"/>
              </w:rPr>
              <w:t>10</w:t>
            </w:r>
          </w:p>
        </w:tc>
        <w:tc>
          <w:tcPr>
            <w:tcW w:w="2880" w:type="dxa"/>
            <w:noWrap w:val="0"/>
            <w:vAlign w:val="center"/>
          </w:tcPr>
          <w:p w14:paraId="483F7180">
            <w:pPr>
              <w:spacing w:line="500" w:lineRule="exact"/>
              <w:rPr>
                <w:rFonts w:hint="eastAsia" w:ascii="宋体"/>
                <w:color w:val="auto"/>
                <w:sz w:val="24"/>
                <w:highlight w:val="none"/>
              </w:rPr>
            </w:pPr>
            <w:r>
              <w:rPr>
                <w:rFonts w:hint="eastAsia" w:ascii="宋体"/>
                <w:color w:val="auto"/>
                <w:sz w:val="24"/>
                <w:highlight w:val="none"/>
              </w:rPr>
              <w:t>作为总承包人经历年数</w:t>
            </w:r>
          </w:p>
        </w:tc>
        <w:tc>
          <w:tcPr>
            <w:tcW w:w="5505" w:type="dxa"/>
            <w:gridSpan w:val="2"/>
            <w:noWrap w:val="0"/>
            <w:vAlign w:val="center"/>
          </w:tcPr>
          <w:p w14:paraId="478D17B6">
            <w:pPr>
              <w:spacing w:line="500" w:lineRule="exact"/>
              <w:rPr>
                <w:rFonts w:hint="eastAsia" w:ascii="宋体"/>
                <w:color w:val="auto"/>
                <w:sz w:val="24"/>
                <w:highlight w:val="none"/>
              </w:rPr>
            </w:pPr>
          </w:p>
        </w:tc>
      </w:tr>
      <w:tr w14:paraId="58C0B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48" w:type="dxa"/>
            <w:noWrap w:val="0"/>
            <w:vAlign w:val="center"/>
          </w:tcPr>
          <w:p w14:paraId="2BF16CBE">
            <w:pPr>
              <w:spacing w:line="500" w:lineRule="exact"/>
              <w:jc w:val="center"/>
              <w:rPr>
                <w:rFonts w:hint="eastAsia" w:ascii="宋体"/>
                <w:color w:val="auto"/>
                <w:sz w:val="24"/>
                <w:highlight w:val="none"/>
              </w:rPr>
            </w:pPr>
            <w:r>
              <w:rPr>
                <w:rFonts w:hint="eastAsia" w:ascii="宋体"/>
                <w:color w:val="auto"/>
                <w:sz w:val="24"/>
                <w:highlight w:val="none"/>
              </w:rPr>
              <w:t>11</w:t>
            </w:r>
          </w:p>
        </w:tc>
        <w:tc>
          <w:tcPr>
            <w:tcW w:w="2880" w:type="dxa"/>
            <w:noWrap w:val="0"/>
            <w:vAlign w:val="center"/>
          </w:tcPr>
          <w:p w14:paraId="1AA5E56B">
            <w:pPr>
              <w:spacing w:line="500" w:lineRule="exact"/>
              <w:rPr>
                <w:rFonts w:hint="eastAsia" w:ascii="宋体"/>
                <w:color w:val="auto"/>
                <w:sz w:val="24"/>
                <w:highlight w:val="none"/>
              </w:rPr>
            </w:pPr>
            <w:r>
              <w:rPr>
                <w:rFonts w:hint="eastAsia" w:ascii="宋体"/>
                <w:color w:val="auto"/>
                <w:sz w:val="24"/>
                <w:highlight w:val="none"/>
              </w:rPr>
              <w:t>作为分包商经历年数</w:t>
            </w:r>
          </w:p>
        </w:tc>
        <w:tc>
          <w:tcPr>
            <w:tcW w:w="5505" w:type="dxa"/>
            <w:gridSpan w:val="2"/>
            <w:noWrap w:val="0"/>
            <w:vAlign w:val="center"/>
          </w:tcPr>
          <w:p w14:paraId="75173E35">
            <w:pPr>
              <w:spacing w:line="500" w:lineRule="exact"/>
              <w:rPr>
                <w:rFonts w:hint="eastAsia" w:ascii="宋体"/>
                <w:color w:val="auto"/>
                <w:sz w:val="24"/>
                <w:highlight w:val="none"/>
              </w:rPr>
            </w:pPr>
          </w:p>
        </w:tc>
      </w:tr>
      <w:tr w14:paraId="517E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648" w:type="dxa"/>
            <w:noWrap w:val="0"/>
            <w:vAlign w:val="center"/>
          </w:tcPr>
          <w:p w14:paraId="5D988BB5">
            <w:pPr>
              <w:spacing w:line="500" w:lineRule="exact"/>
              <w:jc w:val="center"/>
              <w:rPr>
                <w:rFonts w:hint="eastAsia" w:ascii="宋体"/>
                <w:color w:val="auto"/>
                <w:sz w:val="24"/>
                <w:highlight w:val="none"/>
              </w:rPr>
            </w:pPr>
            <w:r>
              <w:rPr>
                <w:rFonts w:hint="eastAsia" w:ascii="宋体"/>
                <w:color w:val="auto"/>
                <w:sz w:val="24"/>
                <w:highlight w:val="none"/>
              </w:rPr>
              <w:t>12</w:t>
            </w:r>
          </w:p>
        </w:tc>
        <w:tc>
          <w:tcPr>
            <w:tcW w:w="8385" w:type="dxa"/>
            <w:gridSpan w:val="3"/>
            <w:noWrap w:val="0"/>
            <w:vAlign w:val="center"/>
          </w:tcPr>
          <w:p w14:paraId="288AB8DA">
            <w:pPr>
              <w:spacing w:line="500" w:lineRule="exact"/>
              <w:rPr>
                <w:rFonts w:hint="eastAsia" w:ascii="宋体"/>
                <w:color w:val="auto"/>
                <w:sz w:val="24"/>
                <w:highlight w:val="none"/>
              </w:rPr>
            </w:pPr>
            <w:r>
              <w:rPr>
                <w:rFonts w:hint="eastAsia" w:ascii="宋体"/>
                <w:color w:val="auto"/>
                <w:sz w:val="24"/>
                <w:highlight w:val="none"/>
              </w:rPr>
              <w:t>其他需要说明的情况</w:t>
            </w:r>
          </w:p>
        </w:tc>
      </w:tr>
    </w:tbl>
    <w:p w14:paraId="1E53EBB3">
      <w:pPr>
        <w:spacing w:line="500" w:lineRule="exact"/>
        <w:rPr>
          <w:rFonts w:hint="eastAsia" w:ascii="宋体"/>
          <w:color w:val="auto"/>
          <w:sz w:val="24"/>
          <w:highlight w:val="none"/>
        </w:rPr>
      </w:pPr>
      <w:r>
        <w:rPr>
          <w:rFonts w:hint="eastAsia" w:ascii="宋体"/>
          <w:color w:val="auto"/>
          <w:sz w:val="24"/>
          <w:highlight w:val="none"/>
        </w:rPr>
        <w:t>注：投标人应附企业营业执照副本复印件。</w:t>
      </w:r>
    </w:p>
    <w:p w14:paraId="46AC33A9">
      <w:pPr>
        <w:spacing w:line="500" w:lineRule="exact"/>
        <w:rPr>
          <w:rFonts w:hint="eastAsia" w:ascii="仿宋_GB2312" w:eastAsia="仿宋_GB2312"/>
          <w:color w:val="auto"/>
          <w:sz w:val="24"/>
          <w:highlight w:val="none"/>
        </w:rPr>
      </w:pPr>
    </w:p>
    <w:p w14:paraId="49CAD0CD">
      <w:pPr>
        <w:spacing w:line="500" w:lineRule="exact"/>
        <w:rPr>
          <w:rFonts w:hint="eastAsia" w:ascii="仿宋_GB2312" w:eastAsia="仿宋_GB2312"/>
          <w:b/>
          <w:color w:val="auto"/>
          <w:sz w:val="28"/>
          <w:highlight w:val="none"/>
        </w:rPr>
      </w:pPr>
    </w:p>
    <w:p w14:paraId="0D43D7C7">
      <w:pPr>
        <w:spacing w:line="500" w:lineRule="exact"/>
        <w:rPr>
          <w:rFonts w:hint="eastAsia" w:ascii="仿宋_GB2312" w:eastAsia="仿宋_GB2312"/>
          <w:b/>
          <w:color w:val="auto"/>
          <w:sz w:val="28"/>
          <w:highlight w:val="none"/>
        </w:rPr>
      </w:pPr>
    </w:p>
    <w:p w14:paraId="450DE88E">
      <w:pPr>
        <w:spacing w:line="500" w:lineRule="exact"/>
        <w:ind w:firstLine="420"/>
        <w:jc w:val="center"/>
        <w:rPr>
          <w:rFonts w:hint="eastAsia" w:ascii="仿宋_GB2312" w:eastAsia="仿宋_GB2312"/>
          <w:b/>
          <w:color w:val="auto"/>
          <w:sz w:val="32"/>
          <w:highlight w:val="none"/>
        </w:rPr>
      </w:pPr>
      <w:r>
        <w:rPr>
          <w:rFonts w:hint="eastAsia" w:ascii="仿宋_GB2312" w:eastAsia="仿宋_GB2312"/>
          <w:b/>
          <w:color w:val="auto"/>
          <w:sz w:val="28"/>
          <w:highlight w:val="none"/>
        </w:rPr>
        <w:t>四、</w:t>
      </w:r>
      <w:r>
        <w:rPr>
          <w:rFonts w:hint="eastAsia" w:ascii="仿宋_GB2312" w:eastAsia="仿宋_GB2312"/>
          <w:b/>
          <w:color w:val="auto"/>
          <w:sz w:val="32"/>
          <w:highlight w:val="none"/>
        </w:rPr>
        <w:t>财务状况表</w:t>
      </w:r>
    </w:p>
    <w:p w14:paraId="414BEFDD">
      <w:pPr>
        <w:numPr>
          <w:ilvl w:val="0"/>
          <w:numId w:val="5"/>
        </w:numPr>
        <w:tabs>
          <w:tab w:val="left" w:pos="420"/>
        </w:tabs>
        <w:spacing w:line="500" w:lineRule="exact"/>
        <w:ind w:left="1125" w:hanging="1125"/>
        <w:rPr>
          <w:rFonts w:hint="eastAsia" w:ascii="宋体"/>
          <w:color w:val="auto"/>
          <w:sz w:val="24"/>
          <w:highlight w:val="none"/>
        </w:rPr>
      </w:pPr>
      <w:r>
        <w:rPr>
          <w:rFonts w:hint="eastAsia" w:ascii="宋体"/>
          <w:color w:val="auto"/>
          <w:sz w:val="24"/>
          <w:highlight w:val="none"/>
        </w:rPr>
        <w:t>开户银行情况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492"/>
        <w:gridCol w:w="3458"/>
      </w:tblGrid>
      <w:tr w14:paraId="384E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188" w:type="dxa"/>
            <w:vMerge w:val="restart"/>
            <w:noWrap w:val="0"/>
            <w:vAlign w:val="center"/>
          </w:tcPr>
          <w:p w14:paraId="5DD6B0F1">
            <w:pPr>
              <w:spacing w:line="380" w:lineRule="exact"/>
              <w:jc w:val="center"/>
              <w:rPr>
                <w:rFonts w:hint="eastAsia" w:ascii="宋体"/>
                <w:color w:val="auto"/>
                <w:sz w:val="24"/>
                <w:highlight w:val="none"/>
              </w:rPr>
            </w:pPr>
            <w:r>
              <w:rPr>
                <w:rFonts w:hint="eastAsia" w:ascii="宋体"/>
                <w:color w:val="auto"/>
                <w:sz w:val="24"/>
                <w:highlight w:val="none"/>
              </w:rPr>
              <w:t>开户银行</w:t>
            </w:r>
          </w:p>
        </w:tc>
        <w:tc>
          <w:tcPr>
            <w:tcW w:w="7950" w:type="dxa"/>
            <w:gridSpan w:val="2"/>
            <w:tcBorders>
              <w:bottom w:val="single" w:color="auto" w:sz="4" w:space="0"/>
            </w:tcBorders>
            <w:noWrap w:val="0"/>
            <w:vAlign w:val="center"/>
          </w:tcPr>
          <w:p w14:paraId="283A19B4">
            <w:pPr>
              <w:spacing w:line="380" w:lineRule="exact"/>
              <w:rPr>
                <w:rFonts w:hint="eastAsia" w:ascii="宋体"/>
                <w:color w:val="auto"/>
                <w:sz w:val="24"/>
                <w:highlight w:val="none"/>
              </w:rPr>
            </w:pPr>
            <w:r>
              <w:rPr>
                <w:rFonts w:hint="eastAsia" w:ascii="宋体"/>
                <w:color w:val="auto"/>
                <w:sz w:val="24"/>
                <w:highlight w:val="none"/>
              </w:rPr>
              <w:t>名称：</w:t>
            </w:r>
          </w:p>
        </w:tc>
      </w:tr>
      <w:tr w14:paraId="2B964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noWrap w:val="0"/>
            <w:vAlign w:val="center"/>
          </w:tcPr>
          <w:p w14:paraId="2D6DEECE">
            <w:pPr>
              <w:rPr>
                <w:color w:val="auto"/>
                <w:highlight w:val="none"/>
              </w:rPr>
            </w:pPr>
          </w:p>
        </w:tc>
        <w:tc>
          <w:tcPr>
            <w:tcW w:w="7950" w:type="dxa"/>
            <w:gridSpan w:val="2"/>
            <w:tcBorders>
              <w:bottom w:val="single" w:color="auto" w:sz="4" w:space="0"/>
            </w:tcBorders>
            <w:noWrap w:val="0"/>
            <w:vAlign w:val="center"/>
          </w:tcPr>
          <w:p w14:paraId="6B10A33B">
            <w:pPr>
              <w:spacing w:line="380" w:lineRule="exact"/>
              <w:rPr>
                <w:rFonts w:hint="eastAsia" w:ascii="宋体"/>
                <w:color w:val="auto"/>
                <w:sz w:val="24"/>
                <w:highlight w:val="none"/>
              </w:rPr>
            </w:pPr>
            <w:r>
              <w:rPr>
                <w:rFonts w:hint="eastAsia" w:ascii="宋体"/>
                <w:color w:val="auto"/>
                <w:sz w:val="24"/>
                <w:highlight w:val="none"/>
              </w:rPr>
              <w:t>地址：</w:t>
            </w:r>
          </w:p>
        </w:tc>
      </w:tr>
      <w:tr w14:paraId="066A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noWrap w:val="0"/>
            <w:vAlign w:val="center"/>
          </w:tcPr>
          <w:p w14:paraId="62F5FE3F">
            <w:pPr>
              <w:rPr>
                <w:color w:val="auto"/>
                <w:highlight w:val="none"/>
              </w:rPr>
            </w:pPr>
          </w:p>
        </w:tc>
        <w:tc>
          <w:tcPr>
            <w:tcW w:w="4492" w:type="dxa"/>
            <w:noWrap w:val="0"/>
            <w:vAlign w:val="center"/>
          </w:tcPr>
          <w:p w14:paraId="54D4C423">
            <w:pPr>
              <w:spacing w:line="380" w:lineRule="exact"/>
              <w:rPr>
                <w:rFonts w:hint="eastAsia" w:ascii="宋体"/>
                <w:color w:val="auto"/>
                <w:sz w:val="24"/>
                <w:highlight w:val="none"/>
              </w:rPr>
            </w:pPr>
            <w:r>
              <w:rPr>
                <w:rFonts w:hint="eastAsia" w:ascii="宋体"/>
                <w:color w:val="auto"/>
                <w:sz w:val="24"/>
                <w:highlight w:val="none"/>
              </w:rPr>
              <w:t>电话：</w:t>
            </w:r>
          </w:p>
        </w:tc>
        <w:tc>
          <w:tcPr>
            <w:tcW w:w="3458" w:type="dxa"/>
            <w:noWrap w:val="0"/>
            <w:vAlign w:val="center"/>
          </w:tcPr>
          <w:p w14:paraId="21A101A4">
            <w:pPr>
              <w:spacing w:line="380" w:lineRule="exact"/>
              <w:rPr>
                <w:rFonts w:hint="eastAsia" w:ascii="宋体"/>
                <w:color w:val="auto"/>
                <w:sz w:val="24"/>
                <w:highlight w:val="none"/>
              </w:rPr>
            </w:pPr>
            <w:r>
              <w:rPr>
                <w:rFonts w:hint="eastAsia" w:ascii="宋体"/>
                <w:color w:val="auto"/>
                <w:sz w:val="24"/>
                <w:highlight w:val="none"/>
              </w:rPr>
              <w:t>联系人及职务：</w:t>
            </w:r>
          </w:p>
        </w:tc>
      </w:tr>
      <w:tr w14:paraId="3EEE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noWrap w:val="0"/>
            <w:vAlign w:val="center"/>
          </w:tcPr>
          <w:p w14:paraId="37C30B1B">
            <w:pPr>
              <w:rPr>
                <w:color w:val="auto"/>
                <w:highlight w:val="none"/>
              </w:rPr>
            </w:pPr>
          </w:p>
        </w:tc>
        <w:tc>
          <w:tcPr>
            <w:tcW w:w="4492" w:type="dxa"/>
            <w:noWrap w:val="0"/>
            <w:vAlign w:val="center"/>
          </w:tcPr>
          <w:p w14:paraId="79D2F2F6">
            <w:pPr>
              <w:spacing w:line="380" w:lineRule="exact"/>
              <w:rPr>
                <w:rFonts w:hint="eastAsia" w:ascii="宋体"/>
                <w:color w:val="auto"/>
                <w:sz w:val="24"/>
                <w:highlight w:val="none"/>
              </w:rPr>
            </w:pPr>
            <w:r>
              <w:rPr>
                <w:rFonts w:hint="eastAsia" w:ascii="宋体"/>
                <w:color w:val="auto"/>
                <w:sz w:val="24"/>
                <w:highlight w:val="none"/>
              </w:rPr>
              <w:t>传真：</w:t>
            </w:r>
          </w:p>
        </w:tc>
        <w:tc>
          <w:tcPr>
            <w:tcW w:w="3458" w:type="dxa"/>
            <w:noWrap w:val="0"/>
            <w:vAlign w:val="center"/>
          </w:tcPr>
          <w:p w14:paraId="38E8C507">
            <w:pPr>
              <w:spacing w:line="380" w:lineRule="exact"/>
              <w:rPr>
                <w:rFonts w:hint="eastAsia" w:ascii="宋体"/>
                <w:color w:val="auto"/>
                <w:sz w:val="24"/>
                <w:highlight w:val="none"/>
              </w:rPr>
            </w:pPr>
            <w:r>
              <w:rPr>
                <w:rFonts w:hint="eastAsia" w:ascii="宋体"/>
                <w:color w:val="auto"/>
                <w:sz w:val="24"/>
                <w:highlight w:val="none"/>
              </w:rPr>
              <w:t>电传：</w:t>
            </w:r>
          </w:p>
        </w:tc>
      </w:tr>
    </w:tbl>
    <w:p w14:paraId="08D41CC7">
      <w:pPr>
        <w:spacing w:line="500" w:lineRule="exact"/>
        <w:rPr>
          <w:rFonts w:hint="eastAsia" w:ascii="宋体"/>
          <w:color w:val="auto"/>
          <w:sz w:val="24"/>
          <w:highlight w:val="none"/>
        </w:rPr>
      </w:pPr>
      <w:r>
        <w:rPr>
          <w:rFonts w:hint="eastAsia" w:ascii="宋体"/>
          <w:color w:val="auto"/>
          <w:sz w:val="24"/>
          <w:highlight w:val="none"/>
        </w:rPr>
        <w:t>二、近三年每年的资产负债情况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748"/>
      </w:tblGrid>
      <w:tr w14:paraId="3660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130" w:type="dxa"/>
            <w:vMerge w:val="restart"/>
            <w:noWrap w:val="0"/>
            <w:vAlign w:val="center"/>
          </w:tcPr>
          <w:p w14:paraId="6B6C2873">
            <w:pPr>
              <w:spacing w:line="500" w:lineRule="exact"/>
              <w:jc w:val="center"/>
              <w:rPr>
                <w:rFonts w:hint="eastAsia" w:ascii="宋体"/>
                <w:color w:val="auto"/>
                <w:sz w:val="24"/>
                <w:highlight w:val="none"/>
              </w:rPr>
            </w:pPr>
            <w:r>
              <w:rPr>
                <w:rFonts w:hint="eastAsia" w:ascii="宋体"/>
                <w:color w:val="auto"/>
                <w:sz w:val="24"/>
                <w:highlight w:val="none"/>
              </w:rPr>
              <w:t>财务状况</w:t>
            </w:r>
          </w:p>
          <w:p w14:paraId="06633EF0">
            <w:pPr>
              <w:spacing w:line="500" w:lineRule="exact"/>
              <w:jc w:val="center"/>
              <w:rPr>
                <w:rFonts w:hint="eastAsia" w:ascii="宋体"/>
                <w:color w:val="auto"/>
                <w:sz w:val="24"/>
                <w:highlight w:val="none"/>
              </w:rPr>
            </w:pPr>
            <w:r>
              <w:rPr>
                <w:rFonts w:hint="eastAsia" w:ascii="宋体"/>
                <w:color w:val="auto"/>
                <w:sz w:val="24"/>
                <w:highlight w:val="none"/>
              </w:rPr>
              <w:t>（单位）</w:t>
            </w:r>
          </w:p>
        </w:tc>
        <w:tc>
          <w:tcPr>
            <w:tcW w:w="7008" w:type="dxa"/>
            <w:gridSpan w:val="3"/>
            <w:noWrap w:val="0"/>
            <w:vAlign w:val="center"/>
          </w:tcPr>
          <w:p w14:paraId="0FF05B5D">
            <w:pPr>
              <w:spacing w:line="500" w:lineRule="exact"/>
              <w:jc w:val="center"/>
              <w:rPr>
                <w:rFonts w:hint="eastAsia" w:ascii="宋体"/>
                <w:color w:val="auto"/>
                <w:sz w:val="24"/>
                <w:highlight w:val="none"/>
              </w:rPr>
            </w:pPr>
            <w:r>
              <w:rPr>
                <w:rFonts w:hint="eastAsia" w:ascii="宋体"/>
                <w:color w:val="auto"/>
                <w:sz w:val="24"/>
                <w:highlight w:val="none"/>
              </w:rPr>
              <w:t xml:space="preserve">近三年 </w:t>
            </w:r>
          </w:p>
        </w:tc>
      </w:tr>
      <w:tr w14:paraId="24CE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30" w:type="dxa"/>
            <w:vMerge w:val="continue"/>
            <w:noWrap w:val="0"/>
            <w:vAlign w:val="center"/>
          </w:tcPr>
          <w:p w14:paraId="70EA265E">
            <w:pPr>
              <w:rPr>
                <w:color w:val="auto"/>
                <w:highlight w:val="none"/>
              </w:rPr>
            </w:pPr>
          </w:p>
        </w:tc>
        <w:tc>
          <w:tcPr>
            <w:tcW w:w="2130" w:type="dxa"/>
            <w:noWrap w:val="0"/>
            <w:vAlign w:val="center"/>
          </w:tcPr>
          <w:p w14:paraId="23130A7C">
            <w:pPr>
              <w:spacing w:line="500" w:lineRule="exact"/>
              <w:jc w:val="center"/>
              <w:rPr>
                <w:rFonts w:hint="eastAsia" w:ascii="宋体"/>
                <w:color w:val="auto"/>
                <w:sz w:val="24"/>
                <w:highlight w:val="none"/>
              </w:rPr>
            </w:pPr>
            <w:r>
              <w:rPr>
                <w:rFonts w:hint="eastAsia" w:ascii="宋体"/>
                <w:color w:val="auto"/>
                <w:sz w:val="24"/>
                <w:highlight w:val="none"/>
              </w:rPr>
              <w:t>20</w:t>
            </w:r>
            <w:r>
              <w:rPr>
                <w:rFonts w:hint="eastAsia" w:ascii="宋体"/>
                <w:color w:val="auto"/>
                <w:sz w:val="24"/>
                <w:highlight w:val="none"/>
                <w:lang w:val="en-US" w:eastAsia="zh-CN"/>
              </w:rPr>
              <w:t>21</w:t>
            </w:r>
            <w:r>
              <w:rPr>
                <w:rFonts w:hint="eastAsia" w:ascii="宋体"/>
                <w:color w:val="auto"/>
                <w:sz w:val="24"/>
                <w:highlight w:val="none"/>
              </w:rPr>
              <w:t>年</w:t>
            </w:r>
          </w:p>
        </w:tc>
        <w:tc>
          <w:tcPr>
            <w:tcW w:w="2130" w:type="dxa"/>
            <w:noWrap w:val="0"/>
            <w:vAlign w:val="center"/>
          </w:tcPr>
          <w:p w14:paraId="120E5626">
            <w:pPr>
              <w:spacing w:line="500" w:lineRule="exact"/>
              <w:jc w:val="center"/>
              <w:rPr>
                <w:rFonts w:hint="eastAsia" w:ascii="宋体"/>
                <w:color w:val="auto"/>
                <w:sz w:val="24"/>
                <w:highlight w:val="none"/>
              </w:rPr>
            </w:pPr>
            <w:r>
              <w:rPr>
                <w:rFonts w:hint="eastAsia" w:ascii="宋体"/>
                <w:color w:val="auto"/>
                <w:sz w:val="24"/>
                <w:highlight w:val="none"/>
              </w:rPr>
              <w:t>20</w:t>
            </w:r>
            <w:r>
              <w:rPr>
                <w:rFonts w:hint="eastAsia" w:ascii="宋体"/>
                <w:color w:val="auto"/>
                <w:sz w:val="24"/>
                <w:highlight w:val="none"/>
                <w:lang w:val="en-US" w:eastAsia="zh-CN"/>
              </w:rPr>
              <w:t>22</w:t>
            </w:r>
            <w:r>
              <w:rPr>
                <w:rFonts w:hint="eastAsia" w:ascii="宋体"/>
                <w:color w:val="auto"/>
                <w:sz w:val="24"/>
                <w:highlight w:val="none"/>
              </w:rPr>
              <w:t>年</w:t>
            </w:r>
          </w:p>
        </w:tc>
        <w:tc>
          <w:tcPr>
            <w:tcW w:w="2748" w:type="dxa"/>
            <w:noWrap w:val="0"/>
            <w:vAlign w:val="center"/>
          </w:tcPr>
          <w:p w14:paraId="51C35D6A">
            <w:pPr>
              <w:spacing w:line="500" w:lineRule="exact"/>
              <w:jc w:val="center"/>
              <w:rPr>
                <w:rFonts w:hint="eastAsia" w:ascii="宋体"/>
                <w:color w:val="auto"/>
                <w:sz w:val="24"/>
                <w:highlight w:val="none"/>
              </w:rPr>
            </w:pPr>
            <w:r>
              <w:rPr>
                <w:rFonts w:hint="eastAsia" w:ascii="宋体"/>
                <w:color w:val="auto"/>
                <w:sz w:val="24"/>
                <w:highlight w:val="none"/>
              </w:rPr>
              <w:t>20</w:t>
            </w:r>
            <w:r>
              <w:rPr>
                <w:rFonts w:hint="eastAsia" w:ascii="宋体"/>
                <w:color w:val="auto"/>
                <w:sz w:val="24"/>
                <w:highlight w:val="none"/>
                <w:lang w:val="en-US" w:eastAsia="zh-CN"/>
              </w:rPr>
              <w:t>23</w:t>
            </w:r>
            <w:r>
              <w:rPr>
                <w:rFonts w:hint="eastAsia" w:ascii="宋体"/>
                <w:color w:val="auto"/>
                <w:sz w:val="24"/>
                <w:highlight w:val="none"/>
              </w:rPr>
              <w:t>年</w:t>
            </w:r>
          </w:p>
        </w:tc>
      </w:tr>
      <w:tr w14:paraId="3643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2F2D7030">
            <w:pPr>
              <w:spacing w:line="500" w:lineRule="exact"/>
              <w:rPr>
                <w:rFonts w:hint="eastAsia" w:ascii="宋体"/>
                <w:color w:val="auto"/>
                <w:sz w:val="24"/>
                <w:highlight w:val="none"/>
              </w:rPr>
            </w:pPr>
            <w:r>
              <w:rPr>
                <w:rFonts w:hint="eastAsia" w:ascii="宋体"/>
                <w:color w:val="auto"/>
                <w:sz w:val="24"/>
                <w:highlight w:val="none"/>
              </w:rPr>
              <w:t>1．总资产</w:t>
            </w:r>
          </w:p>
        </w:tc>
        <w:tc>
          <w:tcPr>
            <w:tcW w:w="2130" w:type="dxa"/>
            <w:noWrap w:val="0"/>
            <w:vAlign w:val="top"/>
          </w:tcPr>
          <w:p w14:paraId="4B299118">
            <w:pPr>
              <w:spacing w:line="500" w:lineRule="exact"/>
              <w:rPr>
                <w:rFonts w:hint="eastAsia" w:ascii="宋体"/>
                <w:color w:val="auto"/>
                <w:sz w:val="24"/>
                <w:highlight w:val="none"/>
              </w:rPr>
            </w:pPr>
          </w:p>
        </w:tc>
        <w:tc>
          <w:tcPr>
            <w:tcW w:w="2130" w:type="dxa"/>
            <w:noWrap w:val="0"/>
            <w:vAlign w:val="top"/>
          </w:tcPr>
          <w:p w14:paraId="4F078DD8">
            <w:pPr>
              <w:spacing w:line="500" w:lineRule="exact"/>
              <w:rPr>
                <w:rFonts w:hint="eastAsia" w:ascii="宋体"/>
                <w:color w:val="auto"/>
                <w:sz w:val="24"/>
                <w:highlight w:val="none"/>
              </w:rPr>
            </w:pPr>
          </w:p>
        </w:tc>
        <w:tc>
          <w:tcPr>
            <w:tcW w:w="2748" w:type="dxa"/>
            <w:noWrap w:val="0"/>
            <w:vAlign w:val="top"/>
          </w:tcPr>
          <w:p w14:paraId="4CEE2BF3">
            <w:pPr>
              <w:spacing w:line="500" w:lineRule="exact"/>
              <w:rPr>
                <w:rFonts w:hint="eastAsia" w:ascii="宋体"/>
                <w:color w:val="auto"/>
                <w:sz w:val="24"/>
                <w:highlight w:val="none"/>
              </w:rPr>
            </w:pPr>
          </w:p>
        </w:tc>
      </w:tr>
      <w:tr w14:paraId="2B7C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777B3712">
            <w:pPr>
              <w:spacing w:line="500" w:lineRule="exact"/>
              <w:rPr>
                <w:rFonts w:hint="eastAsia" w:ascii="宋体"/>
                <w:color w:val="auto"/>
                <w:sz w:val="24"/>
                <w:highlight w:val="none"/>
              </w:rPr>
            </w:pPr>
            <w:r>
              <w:rPr>
                <w:rFonts w:hint="eastAsia" w:ascii="宋体"/>
                <w:color w:val="auto"/>
                <w:sz w:val="24"/>
                <w:highlight w:val="none"/>
              </w:rPr>
              <w:t>2．流动资产</w:t>
            </w:r>
          </w:p>
        </w:tc>
        <w:tc>
          <w:tcPr>
            <w:tcW w:w="2130" w:type="dxa"/>
            <w:noWrap w:val="0"/>
            <w:vAlign w:val="top"/>
          </w:tcPr>
          <w:p w14:paraId="77265D35">
            <w:pPr>
              <w:spacing w:line="500" w:lineRule="exact"/>
              <w:rPr>
                <w:rFonts w:hint="eastAsia" w:ascii="宋体"/>
                <w:color w:val="auto"/>
                <w:sz w:val="24"/>
                <w:highlight w:val="none"/>
              </w:rPr>
            </w:pPr>
          </w:p>
        </w:tc>
        <w:tc>
          <w:tcPr>
            <w:tcW w:w="2130" w:type="dxa"/>
            <w:noWrap w:val="0"/>
            <w:vAlign w:val="top"/>
          </w:tcPr>
          <w:p w14:paraId="62340A5C">
            <w:pPr>
              <w:spacing w:line="500" w:lineRule="exact"/>
              <w:rPr>
                <w:rFonts w:hint="eastAsia" w:ascii="宋体"/>
                <w:color w:val="auto"/>
                <w:sz w:val="24"/>
                <w:highlight w:val="none"/>
              </w:rPr>
            </w:pPr>
          </w:p>
        </w:tc>
        <w:tc>
          <w:tcPr>
            <w:tcW w:w="2748" w:type="dxa"/>
            <w:noWrap w:val="0"/>
            <w:vAlign w:val="top"/>
          </w:tcPr>
          <w:p w14:paraId="72065FAC">
            <w:pPr>
              <w:spacing w:line="500" w:lineRule="exact"/>
              <w:rPr>
                <w:rFonts w:hint="eastAsia" w:ascii="宋体"/>
                <w:color w:val="auto"/>
                <w:sz w:val="24"/>
                <w:highlight w:val="none"/>
              </w:rPr>
            </w:pPr>
          </w:p>
        </w:tc>
      </w:tr>
      <w:tr w14:paraId="2C30F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643D9FEA">
            <w:pPr>
              <w:spacing w:line="500" w:lineRule="exact"/>
              <w:rPr>
                <w:rFonts w:hint="eastAsia" w:ascii="宋体"/>
                <w:color w:val="auto"/>
                <w:sz w:val="24"/>
                <w:highlight w:val="none"/>
              </w:rPr>
            </w:pPr>
            <w:r>
              <w:rPr>
                <w:rFonts w:hint="eastAsia" w:ascii="宋体"/>
                <w:color w:val="auto"/>
                <w:sz w:val="24"/>
                <w:highlight w:val="none"/>
              </w:rPr>
              <w:t>3．总负债</w:t>
            </w:r>
          </w:p>
        </w:tc>
        <w:tc>
          <w:tcPr>
            <w:tcW w:w="2130" w:type="dxa"/>
            <w:noWrap w:val="0"/>
            <w:vAlign w:val="top"/>
          </w:tcPr>
          <w:p w14:paraId="18D89AD7">
            <w:pPr>
              <w:spacing w:line="500" w:lineRule="exact"/>
              <w:rPr>
                <w:rFonts w:hint="eastAsia" w:ascii="宋体"/>
                <w:color w:val="auto"/>
                <w:sz w:val="24"/>
                <w:highlight w:val="none"/>
              </w:rPr>
            </w:pPr>
          </w:p>
        </w:tc>
        <w:tc>
          <w:tcPr>
            <w:tcW w:w="2130" w:type="dxa"/>
            <w:noWrap w:val="0"/>
            <w:vAlign w:val="top"/>
          </w:tcPr>
          <w:p w14:paraId="00C1F7B6">
            <w:pPr>
              <w:spacing w:line="500" w:lineRule="exact"/>
              <w:rPr>
                <w:rFonts w:hint="eastAsia" w:ascii="宋体"/>
                <w:color w:val="auto"/>
                <w:sz w:val="24"/>
                <w:highlight w:val="none"/>
              </w:rPr>
            </w:pPr>
          </w:p>
        </w:tc>
        <w:tc>
          <w:tcPr>
            <w:tcW w:w="2748" w:type="dxa"/>
            <w:noWrap w:val="0"/>
            <w:vAlign w:val="top"/>
          </w:tcPr>
          <w:p w14:paraId="77ABCC7A">
            <w:pPr>
              <w:spacing w:line="500" w:lineRule="exact"/>
              <w:rPr>
                <w:rFonts w:hint="eastAsia" w:ascii="宋体"/>
                <w:color w:val="auto"/>
                <w:sz w:val="24"/>
                <w:highlight w:val="none"/>
              </w:rPr>
            </w:pPr>
          </w:p>
        </w:tc>
      </w:tr>
      <w:tr w14:paraId="0F900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189BA154">
            <w:pPr>
              <w:spacing w:line="500" w:lineRule="exact"/>
              <w:rPr>
                <w:rFonts w:hint="eastAsia" w:ascii="宋体"/>
                <w:color w:val="auto"/>
                <w:sz w:val="24"/>
                <w:highlight w:val="none"/>
              </w:rPr>
            </w:pPr>
            <w:r>
              <w:rPr>
                <w:rFonts w:hint="eastAsia" w:ascii="宋体"/>
                <w:color w:val="auto"/>
                <w:sz w:val="24"/>
                <w:highlight w:val="none"/>
              </w:rPr>
              <w:t>4．流动负债</w:t>
            </w:r>
          </w:p>
        </w:tc>
        <w:tc>
          <w:tcPr>
            <w:tcW w:w="2130" w:type="dxa"/>
            <w:noWrap w:val="0"/>
            <w:vAlign w:val="top"/>
          </w:tcPr>
          <w:p w14:paraId="3FB03928">
            <w:pPr>
              <w:spacing w:line="500" w:lineRule="exact"/>
              <w:rPr>
                <w:rFonts w:hint="eastAsia" w:ascii="宋体"/>
                <w:color w:val="auto"/>
                <w:sz w:val="24"/>
                <w:highlight w:val="none"/>
              </w:rPr>
            </w:pPr>
          </w:p>
        </w:tc>
        <w:tc>
          <w:tcPr>
            <w:tcW w:w="2130" w:type="dxa"/>
            <w:noWrap w:val="0"/>
            <w:vAlign w:val="top"/>
          </w:tcPr>
          <w:p w14:paraId="77A56D8C">
            <w:pPr>
              <w:spacing w:line="500" w:lineRule="exact"/>
              <w:rPr>
                <w:rFonts w:hint="eastAsia" w:ascii="宋体"/>
                <w:color w:val="auto"/>
                <w:sz w:val="24"/>
                <w:highlight w:val="none"/>
              </w:rPr>
            </w:pPr>
          </w:p>
        </w:tc>
        <w:tc>
          <w:tcPr>
            <w:tcW w:w="2748" w:type="dxa"/>
            <w:noWrap w:val="0"/>
            <w:vAlign w:val="top"/>
          </w:tcPr>
          <w:p w14:paraId="7F258D21">
            <w:pPr>
              <w:spacing w:line="500" w:lineRule="exact"/>
              <w:rPr>
                <w:rFonts w:hint="eastAsia" w:ascii="宋体"/>
                <w:color w:val="auto"/>
                <w:sz w:val="24"/>
                <w:highlight w:val="none"/>
              </w:rPr>
            </w:pPr>
          </w:p>
        </w:tc>
      </w:tr>
      <w:tr w14:paraId="356D6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2E9610F5">
            <w:pPr>
              <w:spacing w:line="500" w:lineRule="exact"/>
              <w:rPr>
                <w:rFonts w:hint="eastAsia" w:ascii="宋体"/>
                <w:color w:val="auto"/>
                <w:sz w:val="24"/>
                <w:highlight w:val="none"/>
              </w:rPr>
            </w:pPr>
            <w:r>
              <w:rPr>
                <w:rFonts w:hint="eastAsia" w:ascii="宋体"/>
                <w:color w:val="auto"/>
                <w:sz w:val="24"/>
                <w:highlight w:val="none"/>
              </w:rPr>
              <w:t>5．税前利润</w:t>
            </w:r>
          </w:p>
        </w:tc>
        <w:tc>
          <w:tcPr>
            <w:tcW w:w="2130" w:type="dxa"/>
            <w:noWrap w:val="0"/>
            <w:vAlign w:val="top"/>
          </w:tcPr>
          <w:p w14:paraId="5CCD36E8">
            <w:pPr>
              <w:spacing w:line="500" w:lineRule="exact"/>
              <w:rPr>
                <w:rFonts w:hint="eastAsia" w:ascii="宋体"/>
                <w:color w:val="auto"/>
                <w:sz w:val="24"/>
                <w:highlight w:val="none"/>
              </w:rPr>
            </w:pPr>
          </w:p>
        </w:tc>
        <w:tc>
          <w:tcPr>
            <w:tcW w:w="2130" w:type="dxa"/>
            <w:noWrap w:val="0"/>
            <w:vAlign w:val="top"/>
          </w:tcPr>
          <w:p w14:paraId="2642094E">
            <w:pPr>
              <w:spacing w:line="500" w:lineRule="exact"/>
              <w:rPr>
                <w:rFonts w:hint="eastAsia" w:ascii="宋体"/>
                <w:color w:val="auto"/>
                <w:sz w:val="24"/>
                <w:highlight w:val="none"/>
              </w:rPr>
            </w:pPr>
          </w:p>
        </w:tc>
        <w:tc>
          <w:tcPr>
            <w:tcW w:w="2748" w:type="dxa"/>
            <w:noWrap w:val="0"/>
            <w:vAlign w:val="top"/>
          </w:tcPr>
          <w:p w14:paraId="11FD7C1F">
            <w:pPr>
              <w:spacing w:line="500" w:lineRule="exact"/>
              <w:rPr>
                <w:rFonts w:hint="eastAsia" w:ascii="宋体"/>
                <w:color w:val="auto"/>
                <w:sz w:val="24"/>
                <w:highlight w:val="none"/>
              </w:rPr>
            </w:pPr>
          </w:p>
        </w:tc>
      </w:tr>
      <w:tr w14:paraId="3D23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top"/>
          </w:tcPr>
          <w:p w14:paraId="6A7DAD35">
            <w:pPr>
              <w:spacing w:line="500" w:lineRule="exact"/>
              <w:rPr>
                <w:rFonts w:hint="eastAsia" w:ascii="宋体"/>
                <w:color w:val="auto"/>
                <w:sz w:val="24"/>
                <w:highlight w:val="none"/>
              </w:rPr>
            </w:pPr>
            <w:r>
              <w:rPr>
                <w:rFonts w:hint="eastAsia" w:ascii="宋体"/>
                <w:color w:val="auto"/>
                <w:sz w:val="24"/>
                <w:highlight w:val="none"/>
              </w:rPr>
              <w:t>6．税后利润</w:t>
            </w:r>
          </w:p>
        </w:tc>
        <w:tc>
          <w:tcPr>
            <w:tcW w:w="2130" w:type="dxa"/>
            <w:noWrap w:val="0"/>
            <w:vAlign w:val="top"/>
          </w:tcPr>
          <w:p w14:paraId="216424EB">
            <w:pPr>
              <w:spacing w:line="500" w:lineRule="exact"/>
              <w:rPr>
                <w:rFonts w:hint="eastAsia" w:ascii="宋体"/>
                <w:color w:val="auto"/>
                <w:sz w:val="24"/>
                <w:highlight w:val="none"/>
              </w:rPr>
            </w:pPr>
          </w:p>
        </w:tc>
        <w:tc>
          <w:tcPr>
            <w:tcW w:w="2130" w:type="dxa"/>
            <w:noWrap w:val="0"/>
            <w:vAlign w:val="top"/>
          </w:tcPr>
          <w:p w14:paraId="72F26160">
            <w:pPr>
              <w:spacing w:line="500" w:lineRule="exact"/>
              <w:rPr>
                <w:rFonts w:hint="eastAsia" w:ascii="宋体"/>
                <w:color w:val="auto"/>
                <w:sz w:val="24"/>
                <w:highlight w:val="none"/>
              </w:rPr>
            </w:pPr>
          </w:p>
        </w:tc>
        <w:tc>
          <w:tcPr>
            <w:tcW w:w="2748" w:type="dxa"/>
            <w:noWrap w:val="0"/>
            <w:vAlign w:val="top"/>
          </w:tcPr>
          <w:p w14:paraId="658EF091">
            <w:pPr>
              <w:spacing w:line="500" w:lineRule="exact"/>
              <w:rPr>
                <w:rFonts w:hint="eastAsia" w:ascii="宋体"/>
                <w:color w:val="auto"/>
                <w:sz w:val="24"/>
                <w:highlight w:val="none"/>
              </w:rPr>
            </w:pPr>
          </w:p>
        </w:tc>
      </w:tr>
    </w:tbl>
    <w:p w14:paraId="404EEF49">
      <w:pPr>
        <w:spacing w:line="500" w:lineRule="exact"/>
        <w:rPr>
          <w:rFonts w:hint="eastAsia" w:ascii="宋体"/>
          <w:b/>
          <w:color w:val="auto"/>
          <w:sz w:val="24"/>
          <w:highlight w:val="none"/>
        </w:rPr>
      </w:pPr>
    </w:p>
    <w:p w14:paraId="6A36F7F5">
      <w:pPr>
        <w:spacing w:line="500" w:lineRule="exact"/>
        <w:rPr>
          <w:rFonts w:hint="eastAsia" w:ascii="宋体"/>
          <w:color w:val="auto"/>
          <w:sz w:val="24"/>
          <w:highlight w:val="none"/>
        </w:rPr>
      </w:pPr>
      <w:r>
        <w:rPr>
          <w:rFonts w:hint="eastAsia" w:ascii="宋体"/>
          <w:color w:val="auto"/>
          <w:sz w:val="24"/>
          <w:highlight w:val="none"/>
        </w:rPr>
        <w:t xml:space="preserve">  为达到本项目现金流量需要提出的信贷计划（投标人在其他合同上投入的资金不在此范围内）</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877"/>
      </w:tblGrid>
      <w:tr w14:paraId="1A3A0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14:paraId="7C3BCA60">
            <w:pPr>
              <w:spacing w:line="380" w:lineRule="exact"/>
              <w:jc w:val="center"/>
              <w:rPr>
                <w:rFonts w:hint="eastAsia" w:ascii="宋体"/>
                <w:color w:val="auto"/>
                <w:sz w:val="24"/>
                <w:highlight w:val="none"/>
              </w:rPr>
            </w:pPr>
            <w:r>
              <w:rPr>
                <w:rFonts w:hint="eastAsia" w:ascii="宋体"/>
                <w:color w:val="auto"/>
                <w:sz w:val="24"/>
                <w:highlight w:val="none"/>
              </w:rPr>
              <w:t>信贷来源</w:t>
            </w:r>
          </w:p>
        </w:tc>
        <w:tc>
          <w:tcPr>
            <w:tcW w:w="4877" w:type="dxa"/>
            <w:noWrap w:val="0"/>
            <w:vAlign w:val="center"/>
          </w:tcPr>
          <w:p w14:paraId="78CEDFCF">
            <w:pPr>
              <w:spacing w:line="380" w:lineRule="exact"/>
              <w:jc w:val="center"/>
              <w:rPr>
                <w:rFonts w:hint="eastAsia" w:ascii="宋体"/>
                <w:color w:val="auto"/>
                <w:sz w:val="24"/>
                <w:highlight w:val="none"/>
              </w:rPr>
            </w:pPr>
            <w:r>
              <w:rPr>
                <w:rFonts w:hint="eastAsia" w:ascii="宋体"/>
                <w:color w:val="auto"/>
                <w:sz w:val="24"/>
                <w:highlight w:val="none"/>
              </w:rPr>
              <w:t>信贷金额（单位）</w:t>
            </w:r>
          </w:p>
        </w:tc>
      </w:tr>
      <w:tr w14:paraId="0539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45A3D759">
            <w:pPr>
              <w:spacing w:line="380" w:lineRule="exact"/>
              <w:rPr>
                <w:rFonts w:hint="eastAsia" w:ascii="宋体"/>
                <w:color w:val="auto"/>
                <w:sz w:val="24"/>
                <w:highlight w:val="none"/>
              </w:rPr>
            </w:pPr>
            <w:r>
              <w:rPr>
                <w:rFonts w:hint="eastAsia" w:ascii="宋体"/>
                <w:color w:val="auto"/>
                <w:sz w:val="24"/>
                <w:highlight w:val="none"/>
              </w:rPr>
              <w:t>1</w:t>
            </w:r>
          </w:p>
        </w:tc>
        <w:tc>
          <w:tcPr>
            <w:tcW w:w="4877" w:type="dxa"/>
            <w:noWrap w:val="0"/>
            <w:vAlign w:val="top"/>
          </w:tcPr>
          <w:p w14:paraId="583D33FA">
            <w:pPr>
              <w:spacing w:line="380" w:lineRule="exact"/>
              <w:rPr>
                <w:rFonts w:hint="eastAsia" w:ascii="宋体"/>
                <w:color w:val="auto"/>
                <w:sz w:val="24"/>
                <w:highlight w:val="none"/>
              </w:rPr>
            </w:pPr>
          </w:p>
        </w:tc>
      </w:tr>
      <w:tr w14:paraId="6438E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4D4B8A35">
            <w:pPr>
              <w:spacing w:line="380" w:lineRule="exact"/>
              <w:rPr>
                <w:rFonts w:hint="eastAsia" w:ascii="宋体"/>
                <w:color w:val="auto"/>
                <w:sz w:val="24"/>
                <w:highlight w:val="none"/>
              </w:rPr>
            </w:pPr>
            <w:r>
              <w:rPr>
                <w:rFonts w:hint="eastAsia" w:ascii="宋体"/>
                <w:color w:val="auto"/>
                <w:sz w:val="24"/>
                <w:highlight w:val="none"/>
              </w:rPr>
              <w:t>2</w:t>
            </w:r>
          </w:p>
        </w:tc>
        <w:tc>
          <w:tcPr>
            <w:tcW w:w="4877" w:type="dxa"/>
            <w:noWrap w:val="0"/>
            <w:vAlign w:val="top"/>
          </w:tcPr>
          <w:p w14:paraId="47F19334">
            <w:pPr>
              <w:spacing w:line="380" w:lineRule="exact"/>
              <w:rPr>
                <w:rFonts w:hint="eastAsia" w:ascii="宋体"/>
                <w:color w:val="auto"/>
                <w:sz w:val="24"/>
                <w:highlight w:val="none"/>
              </w:rPr>
            </w:pPr>
          </w:p>
        </w:tc>
      </w:tr>
      <w:tr w14:paraId="2581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7FC54EBC">
            <w:pPr>
              <w:spacing w:line="380" w:lineRule="exact"/>
              <w:rPr>
                <w:rFonts w:hint="eastAsia" w:ascii="宋体"/>
                <w:color w:val="auto"/>
                <w:sz w:val="24"/>
                <w:highlight w:val="none"/>
              </w:rPr>
            </w:pPr>
            <w:r>
              <w:rPr>
                <w:rFonts w:hint="eastAsia" w:ascii="宋体"/>
                <w:color w:val="auto"/>
                <w:sz w:val="24"/>
                <w:highlight w:val="none"/>
              </w:rPr>
              <w:t>3</w:t>
            </w:r>
          </w:p>
        </w:tc>
        <w:tc>
          <w:tcPr>
            <w:tcW w:w="4877" w:type="dxa"/>
            <w:noWrap w:val="0"/>
            <w:vAlign w:val="top"/>
          </w:tcPr>
          <w:p w14:paraId="310572B8">
            <w:pPr>
              <w:spacing w:line="380" w:lineRule="exact"/>
              <w:rPr>
                <w:rFonts w:hint="eastAsia" w:ascii="宋体"/>
                <w:color w:val="auto"/>
                <w:sz w:val="24"/>
                <w:highlight w:val="none"/>
              </w:rPr>
            </w:pPr>
          </w:p>
        </w:tc>
      </w:tr>
      <w:tr w14:paraId="72F64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61" w:type="dxa"/>
            <w:noWrap w:val="0"/>
            <w:vAlign w:val="top"/>
          </w:tcPr>
          <w:p w14:paraId="64D8ADF4">
            <w:pPr>
              <w:spacing w:line="380" w:lineRule="exact"/>
              <w:rPr>
                <w:rFonts w:hint="eastAsia" w:ascii="宋体"/>
                <w:color w:val="auto"/>
                <w:sz w:val="24"/>
                <w:highlight w:val="none"/>
              </w:rPr>
            </w:pPr>
            <w:r>
              <w:rPr>
                <w:rFonts w:hint="eastAsia" w:ascii="宋体"/>
                <w:color w:val="auto"/>
                <w:sz w:val="24"/>
                <w:highlight w:val="none"/>
              </w:rPr>
              <w:t>4</w:t>
            </w:r>
          </w:p>
        </w:tc>
        <w:tc>
          <w:tcPr>
            <w:tcW w:w="4877" w:type="dxa"/>
            <w:noWrap w:val="0"/>
            <w:vAlign w:val="top"/>
          </w:tcPr>
          <w:p w14:paraId="22111B34">
            <w:pPr>
              <w:spacing w:line="380" w:lineRule="exact"/>
              <w:rPr>
                <w:rFonts w:hint="eastAsia" w:ascii="宋体"/>
                <w:color w:val="auto"/>
                <w:sz w:val="24"/>
                <w:highlight w:val="none"/>
              </w:rPr>
            </w:pPr>
          </w:p>
        </w:tc>
      </w:tr>
    </w:tbl>
    <w:p w14:paraId="34EE33BE">
      <w:pPr>
        <w:spacing w:line="500" w:lineRule="exact"/>
        <w:rPr>
          <w:rFonts w:hint="eastAsia" w:ascii="宋体"/>
          <w:b/>
          <w:color w:val="auto"/>
          <w:sz w:val="24"/>
          <w:highlight w:val="none"/>
        </w:rPr>
      </w:pPr>
    </w:p>
    <w:p w14:paraId="3DDD15B8">
      <w:pPr>
        <w:spacing w:line="380" w:lineRule="exact"/>
        <w:rPr>
          <w:rFonts w:hint="eastAsia" w:ascii="仿宋_GB2312" w:eastAsia="仿宋_GB2312"/>
          <w:b/>
          <w:color w:val="auto"/>
          <w:sz w:val="28"/>
          <w:highlight w:val="none"/>
        </w:rPr>
      </w:pPr>
    </w:p>
    <w:p w14:paraId="4FDE541A">
      <w:pPr>
        <w:spacing w:after="240" w:line="380" w:lineRule="exact"/>
        <w:jc w:val="center"/>
        <w:rPr>
          <w:rFonts w:hint="eastAsia" w:ascii="仿宋_GB2312" w:eastAsia="仿宋_GB2312"/>
          <w:b/>
          <w:color w:val="auto"/>
          <w:sz w:val="32"/>
          <w:highlight w:val="none"/>
        </w:rPr>
      </w:pPr>
      <w:r>
        <w:rPr>
          <w:rFonts w:hint="eastAsia" w:ascii="仿宋_GB2312" w:eastAsia="仿宋_GB2312"/>
          <w:b/>
          <w:color w:val="auto"/>
          <w:sz w:val="28"/>
          <w:highlight w:val="none"/>
        </w:rPr>
        <w:br w:type="page"/>
      </w:r>
      <w:r>
        <w:rPr>
          <w:rFonts w:hint="eastAsia" w:ascii="仿宋_GB2312" w:eastAsia="仿宋_GB2312"/>
          <w:b/>
          <w:color w:val="auto"/>
          <w:sz w:val="28"/>
          <w:highlight w:val="none"/>
        </w:rPr>
        <w:t>五、</w:t>
      </w:r>
      <w:r>
        <w:rPr>
          <w:rFonts w:hint="eastAsia" w:ascii="仿宋_GB2312" w:eastAsia="仿宋_GB2312"/>
          <w:b/>
          <w:color w:val="auto"/>
          <w:sz w:val="32"/>
          <w:highlight w:val="none"/>
        </w:rPr>
        <w:t>拟派往本招标工程项目负责人简历表</w:t>
      </w:r>
    </w:p>
    <w:p w14:paraId="46FC83F2">
      <w:pPr>
        <w:spacing w:line="380" w:lineRule="exact"/>
        <w:rPr>
          <w:rFonts w:hint="eastAsia" w:ascii="宋体"/>
          <w:color w:val="auto"/>
          <w:sz w:val="24"/>
          <w:highlight w:val="none"/>
        </w:rPr>
      </w:pPr>
      <w:r>
        <w:rPr>
          <w:rFonts w:hint="eastAsia" w:ascii="宋体"/>
          <w:color w:val="auto"/>
          <w:sz w:val="24"/>
          <w:highlight w:val="none"/>
        </w:rPr>
        <w:t xml:space="preserve">    投标人名称</w:t>
      </w:r>
      <w:r>
        <w:rPr>
          <w:rFonts w:hint="eastAsia" w:ascii="宋体"/>
          <w:color w:val="auto"/>
          <w:sz w:val="24"/>
          <w:highlight w:val="none"/>
          <w:u w:val="single"/>
        </w:rPr>
        <w:t xml:space="preserve">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14:paraId="475F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828" w:type="dxa"/>
            <w:noWrap w:val="0"/>
            <w:vAlign w:val="center"/>
          </w:tcPr>
          <w:p w14:paraId="63940721">
            <w:pPr>
              <w:spacing w:line="380" w:lineRule="exact"/>
              <w:jc w:val="center"/>
              <w:rPr>
                <w:rFonts w:hint="eastAsia" w:ascii="宋体"/>
                <w:color w:val="auto"/>
                <w:sz w:val="24"/>
                <w:highlight w:val="none"/>
              </w:rPr>
            </w:pPr>
            <w:r>
              <w:rPr>
                <w:rFonts w:hint="eastAsia" w:ascii="宋体"/>
                <w:color w:val="auto"/>
                <w:sz w:val="24"/>
                <w:highlight w:val="none"/>
              </w:rPr>
              <w:t>姓名</w:t>
            </w:r>
          </w:p>
        </w:tc>
        <w:tc>
          <w:tcPr>
            <w:tcW w:w="3240" w:type="dxa"/>
            <w:gridSpan w:val="4"/>
            <w:noWrap w:val="0"/>
            <w:vAlign w:val="center"/>
          </w:tcPr>
          <w:p w14:paraId="286D8C6C">
            <w:pPr>
              <w:spacing w:line="380" w:lineRule="exact"/>
              <w:jc w:val="center"/>
              <w:rPr>
                <w:rFonts w:hint="eastAsia" w:ascii="宋体"/>
                <w:color w:val="auto"/>
                <w:sz w:val="24"/>
                <w:highlight w:val="none"/>
              </w:rPr>
            </w:pPr>
          </w:p>
        </w:tc>
        <w:tc>
          <w:tcPr>
            <w:tcW w:w="900" w:type="dxa"/>
            <w:gridSpan w:val="2"/>
            <w:noWrap w:val="0"/>
            <w:vAlign w:val="center"/>
          </w:tcPr>
          <w:p w14:paraId="707782ED">
            <w:pPr>
              <w:spacing w:line="380" w:lineRule="exact"/>
              <w:jc w:val="center"/>
              <w:rPr>
                <w:rFonts w:hint="eastAsia" w:ascii="宋体"/>
                <w:color w:val="auto"/>
                <w:sz w:val="24"/>
                <w:highlight w:val="none"/>
              </w:rPr>
            </w:pPr>
            <w:r>
              <w:rPr>
                <w:rFonts w:hint="eastAsia" w:ascii="宋体"/>
                <w:color w:val="auto"/>
                <w:sz w:val="24"/>
                <w:highlight w:val="none"/>
              </w:rPr>
              <w:t>性别</w:t>
            </w:r>
          </w:p>
        </w:tc>
        <w:tc>
          <w:tcPr>
            <w:tcW w:w="1770" w:type="dxa"/>
            <w:gridSpan w:val="3"/>
            <w:noWrap w:val="0"/>
            <w:vAlign w:val="top"/>
          </w:tcPr>
          <w:p w14:paraId="575CCC0E">
            <w:pPr>
              <w:spacing w:line="380" w:lineRule="exact"/>
              <w:rPr>
                <w:rFonts w:hint="eastAsia" w:ascii="宋体"/>
                <w:color w:val="auto"/>
                <w:sz w:val="24"/>
                <w:highlight w:val="none"/>
              </w:rPr>
            </w:pPr>
          </w:p>
        </w:tc>
        <w:tc>
          <w:tcPr>
            <w:tcW w:w="855" w:type="dxa"/>
            <w:gridSpan w:val="3"/>
            <w:noWrap w:val="0"/>
            <w:vAlign w:val="center"/>
          </w:tcPr>
          <w:p w14:paraId="53D6F2E7">
            <w:pPr>
              <w:spacing w:line="380" w:lineRule="exact"/>
              <w:ind w:left="27"/>
              <w:jc w:val="center"/>
              <w:rPr>
                <w:rFonts w:hint="eastAsia" w:ascii="宋体"/>
                <w:color w:val="auto"/>
                <w:sz w:val="24"/>
                <w:highlight w:val="none"/>
              </w:rPr>
            </w:pPr>
            <w:r>
              <w:rPr>
                <w:rFonts w:hint="eastAsia" w:ascii="宋体"/>
                <w:color w:val="auto"/>
                <w:sz w:val="24"/>
                <w:highlight w:val="none"/>
              </w:rPr>
              <w:t>年龄</w:t>
            </w:r>
          </w:p>
        </w:tc>
        <w:tc>
          <w:tcPr>
            <w:tcW w:w="1440" w:type="dxa"/>
            <w:noWrap w:val="0"/>
            <w:vAlign w:val="top"/>
          </w:tcPr>
          <w:p w14:paraId="07DD88CF">
            <w:pPr>
              <w:spacing w:line="380" w:lineRule="exact"/>
              <w:rPr>
                <w:rFonts w:hint="eastAsia" w:ascii="宋体"/>
                <w:color w:val="auto"/>
                <w:sz w:val="24"/>
                <w:highlight w:val="none"/>
              </w:rPr>
            </w:pPr>
          </w:p>
        </w:tc>
      </w:tr>
      <w:tr w14:paraId="425E2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828" w:type="dxa"/>
            <w:noWrap w:val="0"/>
            <w:vAlign w:val="center"/>
          </w:tcPr>
          <w:p w14:paraId="528D8D4C">
            <w:pPr>
              <w:spacing w:line="380" w:lineRule="exact"/>
              <w:jc w:val="center"/>
              <w:rPr>
                <w:rFonts w:hint="eastAsia" w:ascii="宋体"/>
                <w:color w:val="auto"/>
                <w:sz w:val="24"/>
                <w:highlight w:val="none"/>
              </w:rPr>
            </w:pPr>
            <w:r>
              <w:rPr>
                <w:rFonts w:hint="eastAsia" w:ascii="宋体"/>
                <w:color w:val="auto"/>
                <w:sz w:val="24"/>
                <w:highlight w:val="none"/>
              </w:rPr>
              <w:t>职务</w:t>
            </w:r>
          </w:p>
        </w:tc>
        <w:tc>
          <w:tcPr>
            <w:tcW w:w="3240" w:type="dxa"/>
            <w:gridSpan w:val="4"/>
            <w:noWrap w:val="0"/>
            <w:vAlign w:val="center"/>
          </w:tcPr>
          <w:p w14:paraId="63230664">
            <w:pPr>
              <w:spacing w:line="380" w:lineRule="exact"/>
              <w:jc w:val="center"/>
              <w:rPr>
                <w:rFonts w:hint="eastAsia" w:ascii="宋体"/>
                <w:color w:val="auto"/>
                <w:sz w:val="24"/>
                <w:highlight w:val="none"/>
              </w:rPr>
            </w:pPr>
          </w:p>
        </w:tc>
        <w:tc>
          <w:tcPr>
            <w:tcW w:w="900" w:type="dxa"/>
            <w:gridSpan w:val="2"/>
            <w:noWrap w:val="0"/>
            <w:vAlign w:val="center"/>
          </w:tcPr>
          <w:p w14:paraId="37F17D5B">
            <w:pPr>
              <w:spacing w:line="380" w:lineRule="exact"/>
              <w:jc w:val="center"/>
              <w:rPr>
                <w:rFonts w:hint="eastAsia" w:ascii="宋体"/>
                <w:color w:val="auto"/>
                <w:sz w:val="24"/>
                <w:highlight w:val="none"/>
              </w:rPr>
            </w:pPr>
            <w:r>
              <w:rPr>
                <w:rFonts w:hint="eastAsia" w:ascii="宋体"/>
                <w:color w:val="auto"/>
                <w:sz w:val="24"/>
                <w:highlight w:val="none"/>
              </w:rPr>
              <w:t>职称</w:t>
            </w:r>
          </w:p>
        </w:tc>
        <w:tc>
          <w:tcPr>
            <w:tcW w:w="1770" w:type="dxa"/>
            <w:gridSpan w:val="3"/>
            <w:noWrap w:val="0"/>
            <w:vAlign w:val="top"/>
          </w:tcPr>
          <w:p w14:paraId="316EC307">
            <w:pPr>
              <w:spacing w:line="380" w:lineRule="exact"/>
              <w:rPr>
                <w:rFonts w:hint="eastAsia" w:ascii="宋体"/>
                <w:color w:val="auto"/>
                <w:sz w:val="24"/>
                <w:highlight w:val="none"/>
              </w:rPr>
            </w:pPr>
          </w:p>
        </w:tc>
        <w:tc>
          <w:tcPr>
            <w:tcW w:w="855" w:type="dxa"/>
            <w:gridSpan w:val="3"/>
            <w:noWrap w:val="0"/>
            <w:vAlign w:val="center"/>
          </w:tcPr>
          <w:p w14:paraId="43763510">
            <w:pPr>
              <w:spacing w:line="380" w:lineRule="exact"/>
              <w:jc w:val="center"/>
              <w:rPr>
                <w:rFonts w:hint="eastAsia" w:ascii="宋体"/>
                <w:color w:val="auto"/>
                <w:sz w:val="24"/>
                <w:highlight w:val="none"/>
              </w:rPr>
            </w:pPr>
            <w:r>
              <w:rPr>
                <w:rFonts w:hint="eastAsia" w:ascii="宋体"/>
                <w:color w:val="auto"/>
                <w:sz w:val="24"/>
                <w:highlight w:val="none"/>
              </w:rPr>
              <w:t>学历</w:t>
            </w:r>
          </w:p>
        </w:tc>
        <w:tc>
          <w:tcPr>
            <w:tcW w:w="1440" w:type="dxa"/>
            <w:noWrap w:val="0"/>
            <w:vAlign w:val="top"/>
          </w:tcPr>
          <w:p w14:paraId="5AC2FFB3">
            <w:pPr>
              <w:spacing w:line="380" w:lineRule="exact"/>
              <w:rPr>
                <w:rFonts w:hint="eastAsia" w:ascii="宋体"/>
                <w:color w:val="auto"/>
                <w:sz w:val="24"/>
                <w:highlight w:val="none"/>
              </w:rPr>
            </w:pPr>
          </w:p>
        </w:tc>
      </w:tr>
      <w:tr w14:paraId="10C11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noWrap w:val="0"/>
            <w:vAlign w:val="center"/>
          </w:tcPr>
          <w:p w14:paraId="479F5397">
            <w:pPr>
              <w:spacing w:line="380" w:lineRule="exact"/>
              <w:jc w:val="center"/>
              <w:rPr>
                <w:rFonts w:hint="eastAsia" w:ascii="宋体"/>
                <w:color w:val="auto"/>
                <w:sz w:val="24"/>
                <w:highlight w:val="none"/>
              </w:rPr>
            </w:pPr>
            <w:r>
              <w:rPr>
                <w:rFonts w:hint="eastAsia" w:ascii="宋体"/>
                <w:color w:val="auto"/>
                <w:sz w:val="24"/>
                <w:highlight w:val="none"/>
              </w:rPr>
              <w:t>参加工作时间</w:t>
            </w:r>
          </w:p>
        </w:tc>
        <w:tc>
          <w:tcPr>
            <w:tcW w:w="2070" w:type="dxa"/>
            <w:gridSpan w:val="4"/>
            <w:noWrap w:val="0"/>
            <w:vAlign w:val="center"/>
          </w:tcPr>
          <w:p w14:paraId="03FF5418">
            <w:pPr>
              <w:spacing w:line="380" w:lineRule="exact"/>
              <w:ind w:left="1182"/>
              <w:jc w:val="center"/>
              <w:rPr>
                <w:rFonts w:hint="eastAsia" w:ascii="宋体"/>
                <w:color w:val="auto"/>
                <w:sz w:val="24"/>
                <w:highlight w:val="none"/>
              </w:rPr>
            </w:pPr>
          </w:p>
        </w:tc>
        <w:tc>
          <w:tcPr>
            <w:tcW w:w="2025" w:type="dxa"/>
            <w:gridSpan w:val="4"/>
            <w:noWrap w:val="0"/>
            <w:vAlign w:val="center"/>
          </w:tcPr>
          <w:p w14:paraId="1ECA0770">
            <w:pPr>
              <w:spacing w:line="380" w:lineRule="exact"/>
              <w:jc w:val="center"/>
              <w:rPr>
                <w:rFonts w:hint="eastAsia" w:ascii="宋体"/>
                <w:color w:val="auto"/>
                <w:sz w:val="24"/>
                <w:highlight w:val="none"/>
              </w:rPr>
            </w:pPr>
            <w:r>
              <w:rPr>
                <w:rFonts w:hint="eastAsia" w:ascii="宋体"/>
                <w:color w:val="auto"/>
                <w:sz w:val="24"/>
                <w:highlight w:val="none"/>
              </w:rPr>
              <w:t>担任项目负责人</w:t>
            </w:r>
          </w:p>
          <w:p w14:paraId="42D9D718">
            <w:pPr>
              <w:spacing w:line="380" w:lineRule="exact"/>
              <w:jc w:val="center"/>
              <w:rPr>
                <w:rFonts w:hint="eastAsia" w:ascii="宋体"/>
                <w:color w:val="auto"/>
                <w:sz w:val="24"/>
                <w:highlight w:val="none"/>
              </w:rPr>
            </w:pPr>
            <w:r>
              <w:rPr>
                <w:rFonts w:hint="eastAsia" w:ascii="宋体"/>
                <w:color w:val="auto"/>
                <w:sz w:val="24"/>
                <w:highlight w:val="none"/>
              </w:rPr>
              <w:t>年限</w:t>
            </w:r>
          </w:p>
        </w:tc>
        <w:tc>
          <w:tcPr>
            <w:tcW w:w="1698" w:type="dxa"/>
            <w:gridSpan w:val="2"/>
            <w:noWrap w:val="0"/>
            <w:vAlign w:val="top"/>
          </w:tcPr>
          <w:p w14:paraId="20B19DE4">
            <w:pPr>
              <w:spacing w:line="380" w:lineRule="exact"/>
              <w:rPr>
                <w:rFonts w:hint="eastAsia" w:ascii="宋体"/>
                <w:color w:val="auto"/>
                <w:sz w:val="24"/>
                <w:highlight w:val="none"/>
              </w:rPr>
            </w:pPr>
          </w:p>
        </w:tc>
      </w:tr>
      <w:tr w14:paraId="4702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240" w:type="dxa"/>
            <w:gridSpan w:val="4"/>
            <w:noWrap w:val="0"/>
            <w:vAlign w:val="center"/>
          </w:tcPr>
          <w:p w14:paraId="250FC196">
            <w:pPr>
              <w:spacing w:line="380" w:lineRule="exact"/>
              <w:jc w:val="center"/>
              <w:rPr>
                <w:rFonts w:hint="eastAsia" w:ascii="宋体"/>
                <w:color w:val="auto"/>
                <w:sz w:val="24"/>
                <w:highlight w:val="none"/>
              </w:rPr>
            </w:pPr>
            <w:r>
              <w:rPr>
                <w:rFonts w:hint="eastAsia" w:ascii="宋体"/>
                <w:color w:val="auto"/>
                <w:sz w:val="24"/>
                <w:highlight w:val="none"/>
              </w:rPr>
              <w:t>项目负责人资格证书编号</w:t>
            </w:r>
          </w:p>
        </w:tc>
        <w:tc>
          <w:tcPr>
            <w:tcW w:w="5793" w:type="dxa"/>
            <w:gridSpan w:val="10"/>
            <w:noWrap w:val="0"/>
            <w:vAlign w:val="center"/>
          </w:tcPr>
          <w:p w14:paraId="32B96939">
            <w:pPr>
              <w:spacing w:line="380" w:lineRule="exact"/>
              <w:jc w:val="center"/>
              <w:rPr>
                <w:rFonts w:hint="eastAsia" w:ascii="宋体"/>
                <w:color w:val="auto"/>
                <w:sz w:val="24"/>
                <w:highlight w:val="none"/>
              </w:rPr>
            </w:pPr>
          </w:p>
        </w:tc>
      </w:tr>
      <w:tr w14:paraId="638B4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9033" w:type="dxa"/>
            <w:gridSpan w:val="14"/>
            <w:noWrap w:val="0"/>
            <w:vAlign w:val="center"/>
          </w:tcPr>
          <w:p w14:paraId="32846C07">
            <w:pPr>
              <w:spacing w:line="380" w:lineRule="exact"/>
              <w:jc w:val="center"/>
              <w:rPr>
                <w:rFonts w:hint="eastAsia" w:ascii="宋体"/>
                <w:color w:val="auto"/>
                <w:sz w:val="24"/>
                <w:highlight w:val="none"/>
              </w:rPr>
            </w:pPr>
            <w:r>
              <w:rPr>
                <w:rFonts w:hint="eastAsia" w:ascii="宋体"/>
                <w:color w:val="auto"/>
                <w:sz w:val="24"/>
                <w:highlight w:val="none"/>
              </w:rPr>
              <w:t>在建和已完工程项目情况</w:t>
            </w:r>
          </w:p>
        </w:tc>
      </w:tr>
      <w:tr w14:paraId="6250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center"/>
          </w:tcPr>
          <w:p w14:paraId="532D1302">
            <w:pPr>
              <w:spacing w:line="380" w:lineRule="exact"/>
              <w:jc w:val="center"/>
              <w:rPr>
                <w:rFonts w:hint="eastAsia" w:ascii="宋体"/>
                <w:color w:val="auto"/>
                <w:sz w:val="24"/>
                <w:highlight w:val="none"/>
              </w:rPr>
            </w:pPr>
            <w:r>
              <w:rPr>
                <w:rFonts w:hint="eastAsia" w:ascii="宋体"/>
                <w:color w:val="auto"/>
                <w:sz w:val="24"/>
                <w:highlight w:val="none"/>
              </w:rPr>
              <w:t>建设单位</w:t>
            </w:r>
          </w:p>
        </w:tc>
        <w:tc>
          <w:tcPr>
            <w:tcW w:w="1420" w:type="dxa"/>
            <w:noWrap w:val="0"/>
            <w:vAlign w:val="center"/>
          </w:tcPr>
          <w:p w14:paraId="4A0F65A6">
            <w:pPr>
              <w:spacing w:line="380" w:lineRule="exact"/>
              <w:jc w:val="center"/>
              <w:rPr>
                <w:rFonts w:hint="eastAsia" w:ascii="宋体"/>
                <w:color w:val="auto"/>
                <w:sz w:val="24"/>
                <w:highlight w:val="none"/>
              </w:rPr>
            </w:pPr>
            <w:r>
              <w:rPr>
                <w:rFonts w:hint="eastAsia" w:ascii="宋体"/>
                <w:color w:val="auto"/>
                <w:sz w:val="24"/>
                <w:highlight w:val="none"/>
              </w:rPr>
              <w:t>项目名称</w:t>
            </w:r>
          </w:p>
        </w:tc>
        <w:tc>
          <w:tcPr>
            <w:tcW w:w="1420" w:type="dxa"/>
            <w:gridSpan w:val="3"/>
            <w:noWrap w:val="0"/>
            <w:vAlign w:val="center"/>
          </w:tcPr>
          <w:p w14:paraId="71B94F9D">
            <w:pPr>
              <w:spacing w:line="380" w:lineRule="exact"/>
              <w:jc w:val="center"/>
              <w:rPr>
                <w:rFonts w:hint="eastAsia" w:ascii="宋体"/>
                <w:color w:val="auto"/>
                <w:sz w:val="24"/>
                <w:highlight w:val="none"/>
              </w:rPr>
            </w:pPr>
            <w:r>
              <w:rPr>
                <w:rFonts w:hint="eastAsia" w:ascii="宋体"/>
                <w:color w:val="auto"/>
                <w:sz w:val="24"/>
                <w:highlight w:val="none"/>
              </w:rPr>
              <w:t>建设规模</w:t>
            </w:r>
          </w:p>
        </w:tc>
        <w:tc>
          <w:tcPr>
            <w:tcW w:w="1608" w:type="dxa"/>
            <w:gridSpan w:val="3"/>
            <w:noWrap w:val="0"/>
            <w:vAlign w:val="center"/>
          </w:tcPr>
          <w:p w14:paraId="34A73CF4">
            <w:pPr>
              <w:spacing w:line="380" w:lineRule="exact"/>
              <w:jc w:val="center"/>
              <w:rPr>
                <w:rFonts w:hint="eastAsia" w:ascii="宋体"/>
                <w:color w:val="auto"/>
                <w:sz w:val="24"/>
                <w:highlight w:val="none"/>
              </w:rPr>
            </w:pPr>
            <w:r>
              <w:rPr>
                <w:rFonts w:hint="eastAsia" w:ascii="宋体"/>
                <w:color w:val="auto"/>
                <w:sz w:val="24"/>
                <w:highlight w:val="none"/>
              </w:rPr>
              <w:t>开、竣工日期</w:t>
            </w:r>
          </w:p>
        </w:tc>
        <w:tc>
          <w:tcPr>
            <w:tcW w:w="1440" w:type="dxa"/>
            <w:gridSpan w:val="2"/>
            <w:noWrap w:val="0"/>
            <w:vAlign w:val="center"/>
          </w:tcPr>
          <w:p w14:paraId="49B80FE1">
            <w:pPr>
              <w:spacing w:line="380" w:lineRule="exact"/>
              <w:jc w:val="center"/>
              <w:rPr>
                <w:rFonts w:hint="eastAsia" w:ascii="宋体"/>
                <w:color w:val="auto"/>
                <w:sz w:val="24"/>
                <w:highlight w:val="none"/>
              </w:rPr>
            </w:pPr>
            <w:r>
              <w:rPr>
                <w:rFonts w:hint="eastAsia" w:ascii="宋体"/>
                <w:color w:val="auto"/>
                <w:sz w:val="24"/>
                <w:highlight w:val="none"/>
              </w:rPr>
              <w:t>在建或已完</w:t>
            </w:r>
          </w:p>
        </w:tc>
        <w:tc>
          <w:tcPr>
            <w:tcW w:w="1725" w:type="dxa"/>
            <w:gridSpan w:val="3"/>
            <w:noWrap w:val="0"/>
            <w:vAlign w:val="center"/>
          </w:tcPr>
          <w:p w14:paraId="1961C280">
            <w:pPr>
              <w:spacing w:line="380" w:lineRule="exact"/>
              <w:jc w:val="center"/>
              <w:rPr>
                <w:rFonts w:hint="eastAsia" w:ascii="宋体"/>
                <w:color w:val="auto"/>
                <w:sz w:val="24"/>
                <w:highlight w:val="none"/>
              </w:rPr>
            </w:pPr>
            <w:r>
              <w:rPr>
                <w:rFonts w:hint="eastAsia" w:ascii="宋体"/>
                <w:color w:val="auto"/>
                <w:sz w:val="24"/>
                <w:highlight w:val="none"/>
              </w:rPr>
              <w:t>工程质量</w:t>
            </w:r>
          </w:p>
        </w:tc>
      </w:tr>
      <w:tr w14:paraId="48004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14:paraId="42001CF5">
            <w:pPr>
              <w:spacing w:line="380" w:lineRule="exact"/>
              <w:rPr>
                <w:rFonts w:hint="eastAsia" w:ascii="宋体"/>
                <w:color w:val="auto"/>
                <w:sz w:val="24"/>
                <w:highlight w:val="none"/>
              </w:rPr>
            </w:pPr>
          </w:p>
        </w:tc>
        <w:tc>
          <w:tcPr>
            <w:tcW w:w="1420" w:type="dxa"/>
            <w:noWrap w:val="0"/>
            <w:vAlign w:val="top"/>
          </w:tcPr>
          <w:p w14:paraId="6ED5824C">
            <w:pPr>
              <w:spacing w:line="380" w:lineRule="exact"/>
              <w:rPr>
                <w:rFonts w:hint="eastAsia" w:ascii="宋体"/>
                <w:color w:val="auto"/>
                <w:sz w:val="24"/>
                <w:highlight w:val="none"/>
              </w:rPr>
            </w:pPr>
          </w:p>
        </w:tc>
        <w:tc>
          <w:tcPr>
            <w:tcW w:w="1420" w:type="dxa"/>
            <w:gridSpan w:val="3"/>
            <w:noWrap w:val="0"/>
            <w:vAlign w:val="top"/>
          </w:tcPr>
          <w:p w14:paraId="06C67457">
            <w:pPr>
              <w:spacing w:line="380" w:lineRule="exact"/>
              <w:rPr>
                <w:rFonts w:hint="eastAsia" w:ascii="宋体"/>
                <w:color w:val="auto"/>
                <w:sz w:val="24"/>
                <w:highlight w:val="none"/>
              </w:rPr>
            </w:pPr>
          </w:p>
        </w:tc>
        <w:tc>
          <w:tcPr>
            <w:tcW w:w="1608" w:type="dxa"/>
            <w:gridSpan w:val="3"/>
            <w:noWrap w:val="0"/>
            <w:vAlign w:val="top"/>
          </w:tcPr>
          <w:p w14:paraId="456A7EF3">
            <w:pPr>
              <w:spacing w:line="380" w:lineRule="exact"/>
              <w:rPr>
                <w:rFonts w:hint="eastAsia" w:ascii="宋体"/>
                <w:color w:val="auto"/>
                <w:sz w:val="24"/>
                <w:highlight w:val="none"/>
              </w:rPr>
            </w:pPr>
          </w:p>
        </w:tc>
        <w:tc>
          <w:tcPr>
            <w:tcW w:w="1440" w:type="dxa"/>
            <w:gridSpan w:val="2"/>
            <w:noWrap w:val="0"/>
            <w:vAlign w:val="top"/>
          </w:tcPr>
          <w:p w14:paraId="59D9FBD1">
            <w:pPr>
              <w:spacing w:line="380" w:lineRule="exact"/>
              <w:rPr>
                <w:rFonts w:hint="eastAsia" w:ascii="宋体"/>
                <w:color w:val="auto"/>
                <w:sz w:val="24"/>
                <w:highlight w:val="none"/>
              </w:rPr>
            </w:pPr>
          </w:p>
        </w:tc>
        <w:tc>
          <w:tcPr>
            <w:tcW w:w="1725" w:type="dxa"/>
            <w:gridSpan w:val="3"/>
            <w:noWrap w:val="0"/>
            <w:vAlign w:val="top"/>
          </w:tcPr>
          <w:p w14:paraId="585DE6D1">
            <w:pPr>
              <w:spacing w:line="380" w:lineRule="exact"/>
              <w:rPr>
                <w:rFonts w:hint="eastAsia" w:ascii="宋体"/>
                <w:color w:val="auto"/>
                <w:sz w:val="24"/>
                <w:highlight w:val="none"/>
              </w:rPr>
            </w:pPr>
          </w:p>
        </w:tc>
      </w:tr>
      <w:tr w14:paraId="3157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14:paraId="7C2F43AB">
            <w:pPr>
              <w:spacing w:line="380" w:lineRule="exact"/>
              <w:rPr>
                <w:rFonts w:hint="eastAsia" w:ascii="宋体"/>
                <w:color w:val="auto"/>
                <w:sz w:val="24"/>
                <w:highlight w:val="none"/>
              </w:rPr>
            </w:pPr>
          </w:p>
        </w:tc>
        <w:tc>
          <w:tcPr>
            <w:tcW w:w="1420" w:type="dxa"/>
            <w:noWrap w:val="0"/>
            <w:vAlign w:val="top"/>
          </w:tcPr>
          <w:p w14:paraId="1C0A03F6">
            <w:pPr>
              <w:spacing w:line="380" w:lineRule="exact"/>
              <w:rPr>
                <w:rFonts w:hint="eastAsia" w:ascii="宋体"/>
                <w:color w:val="auto"/>
                <w:sz w:val="24"/>
                <w:highlight w:val="none"/>
              </w:rPr>
            </w:pPr>
          </w:p>
        </w:tc>
        <w:tc>
          <w:tcPr>
            <w:tcW w:w="1420" w:type="dxa"/>
            <w:gridSpan w:val="3"/>
            <w:noWrap w:val="0"/>
            <w:vAlign w:val="top"/>
          </w:tcPr>
          <w:p w14:paraId="0DC47382">
            <w:pPr>
              <w:spacing w:line="380" w:lineRule="exact"/>
              <w:rPr>
                <w:rFonts w:hint="eastAsia" w:ascii="宋体"/>
                <w:color w:val="auto"/>
                <w:sz w:val="24"/>
                <w:highlight w:val="none"/>
              </w:rPr>
            </w:pPr>
          </w:p>
        </w:tc>
        <w:tc>
          <w:tcPr>
            <w:tcW w:w="1608" w:type="dxa"/>
            <w:gridSpan w:val="3"/>
            <w:noWrap w:val="0"/>
            <w:vAlign w:val="top"/>
          </w:tcPr>
          <w:p w14:paraId="750001F8">
            <w:pPr>
              <w:spacing w:line="380" w:lineRule="exact"/>
              <w:rPr>
                <w:rFonts w:hint="eastAsia" w:ascii="宋体"/>
                <w:color w:val="auto"/>
                <w:sz w:val="24"/>
                <w:highlight w:val="none"/>
              </w:rPr>
            </w:pPr>
          </w:p>
        </w:tc>
        <w:tc>
          <w:tcPr>
            <w:tcW w:w="1440" w:type="dxa"/>
            <w:gridSpan w:val="2"/>
            <w:noWrap w:val="0"/>
            <w:vAlign w:val="top"/>
          </w:tcPr>
          <w:p w14:paraId="5B776D2C">
            <w:pPr>
              <w:spacing w:line="380" w:lineRule="exact"/>
              <w:rPr>
                <w:rFonts w:hint="eastAsia" w:ascii="宋体"/>
                <w:color w:val="auto"/>
                <w:sz w:val="24"/>
                <w:highlight w:val="none"/>
              </w:rPr>
            </w:pPr>
          </w:p>
        </w:tc>
        <w:tc>
          <w:tcPr>
            <w:tcW w:w="1725" w:type="dxa"/>
            <w:gridSpan w:val="3"/>
            <w:noWrap w:val="0"/>
            <w:vAlign w:val="top"/>
          </w:tcPr>
          <w:p w14:paraId="64A8A37E">
            <w:pPr>
              <w:spacing w:line="380" w:lineRule="exact"/>
              <w:rPr>
                <w:rFonts w:hint="eastAsia" w:ascii="宋体"/>
                <w:color w:val="auto"/>
                <w:sz w:val="24"/>
                <w:highlight w:val="none"/>
              </w:rPr>
            </w:pPr>
          </w:p>
        </w:tc>
      </w:tr>
      <w:tr w14:paraId="07C95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14:paraId="604EA6B1">
            <w:pPr>
              <w:spacing w:line="380" w:lineRule="exact"/>
              <w:rPr>
                <w:rFonts w:hint="eastAsia" w:ascii="宋体"/>
                <w:color w:val="auto"/>
                <w:sz w:val="24"/>
                <w:highlight w:val="none"/>
              </w:rPr>
            </w:pPr>
          </w:p>
        </w:tc>
        <w:tc>
          <w:tcPr>
            <w:tcW w:w="1420" w:type="dxa"/>
            <w:noWrap w:val="0"/>
            <w:vAlign w:val="top"/>
          </w:tcPr>
          <w:p w14:paraId="531A2DA4">
            <w:pPr>
              <w:spacing w:line="380" w:lineRule="exact"/>
              <w:rPr>
                <w:rFonts w:hint="eastAsia" w:ascii="宋体"/>
                <w:color w:val="auto"/>
                <w:sz w:val="24"/>
                <w:highlight w:val="none"/>
              </w:rPr>
            </w:pPr>
          </w:p>
        </w:tc>
        <w:tc>
          <w:tcPr>
            <w:tcW w:w="1420" w:type="dxa"/>
            <w:gridSpan w:val="3"/>
            <w:noWrap w:val="0"/>
            <w:vAlign w:val="top"/>
          </w:tcPr>
          <w:p w14:paraId="47AB0C61">
            <w:pPr>
              <w:spacing w:line="380" w:lineRule="exact"/>
              <w:rPr>
                <w:rFonts w:hint="eastAsia" w:ascii="宋体"/>
                <w:color w:val="auto"/>
                <w:sz w:val="24"/>
                <w:highlight w:val="none"/>
              </w:rPr>
            </w:pPr>
          </w:p>
        </w:tc>
        <w:tc>
          <w:tcPr>
            <w:tcW w:w="1608" w:type="dxa"/>
            <w:gridSpan w:val="3"/>
            <w:noWrap w:val="0"/>
            <w:vAlign w:val="top"/>
          </w:tcPr>
          <w:p w14:paraId="45A99B4E">
            <w:pPr>
              <w:spacing w:line="380" w:lineRule="exact"/>
              <w:rPr>
                <w:rFonts w:hint="eastAsia" w:ascii="宋体"/>
                <w:color w:val="auto"/>
                <w:sz w:val="24"/>
                <w:highlight w:val="none"/>
              </w:rPr>
            </w:pPr>
          </w:p>
        </w:tc>
        <w:tc>
          <w:tcPr>
            <w:tcW w:w="1440" w:type="dxa"/>
            <w:gridSpan w:val="2"/>
            <w:noWrap w:val="0"/>
            <w:vAlign w:val="top"/>
          </w:tcPr>
          <w:p w14:paraId="47FB0368">
            <w:pPr>
              <w:spacing w:line="380" w:lineRule="exact"/>
              <w:rPr>
                <w:rFonts w:hint="eastAsia" w:ascii="宋体"/>
                <w:color w:val="auto"/>
                <w:sz w:val="24"/>
                <w:highlight w:val="none"/>
              </w:rPr>
            </w:pPr>
          </w:p>
        </w:tc>
        <w:tc>
          <w:tcPr>
            <w:tcW w:w="1725" w:type="dxa"/>
            <w:gridSpan w:val="3"/>
            <w:noWrap w:val="0"/>
            <w:vAlign w:val="top"/>
          </w:tcPr>
          <w:p w14:paraId="618AD215">
            <w:pPr>
              <w:spacing w:line="380" w:lineRule="exact"/>
              <w:rPr>
                <w:rFonts w:hint="eastAsia" w:ascii="宋体"/>
                <w:color w:val="auto"/>
                <w:sz w:val="24"/>
                <w:highlight w:val="none"/>
              </w:rPr>
            </w:pPr>
          </w:p>
        </w:tc>
      </w:tr>
      <w:tr w14:paraId="71BED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420" w:type="dxa"/>
            <w:gridSpan w:val="2"/>
            <w:noWrap w:val="0"/>
            <w:vAlign w:val="top"/>
          </w:tcPr>
          <w:p w14:paraId="56D9F81E">
            <w:pPr>
              <w:spacing w:line="380" w:lineRule="exact"/>
              <w:rPr>
                <w:rFonts w:hint="eastAsia" w:ascii="宋体"/>
                <w:color w:val="auto"/>
                <w:sz w:val="24"/>
                <w:highlight w:val="none"/>
              </w:rPr>
            </w:pPr>
          </w:p>
        </w:tc>
        <w:tc>
          <w:tcPr>
            <w:tcW w:w="1420" w:type="dxa"/>
            <w:noWrap w:val="0"/>
            <w:vAlign w:val="top"/>
          </w:tcPr>
          <w:p w14:paraId="403B76E0">
            <w:pPr>
              <w:spacing w:line="380" w:lineRule="exact"/>
              <w:rPr>
                <w:rFonts w:hint="eastAsia" w:ascii="宋体"/>
                <w:color w:val="auto"/>
                <w:sz w:val="24"/>
                <w:highlight w:val="none"/>
              </w:rPr>
            </w:pPr>
          </w:p>
        </w:tc>
        <w:tc>
          <w:tcPr>
            <w:tcW w:w="1420" w:type="dxa"/>
            <w:gridSpan w:val="3"/>
            <w:noWrap w:val="0"/>
            <w:vAlign w:val="top"/>
          </w:tcPr>
          <w:p w14:paraId="3CA3A71C">
            <w:pPr>
              <w:spacing w:line="380" w:lineRule="exact"/>
              <w:rPr>
                <w:rFonts w:hint="eastAsia" w:ascii="宋体"/>
                <w:color w:val="auto"/>
                <w:sz w:val="24"/>
                <w:highlight w:val="none"/>
              </w:rPr>
            </w:pPr>
          </w:p>
        </w:tc>
        <w:tc>
          <w:tcPr>
            <w:tcW w:w="1608" w:type="dxa"/>
            <w:gridSpan w:val="3"/>
            <w:noWrap w:val="0"/>
            <w:vAlign w:val="top"/>
          </w:tcPr>
          <w:p w14:paraId="4832EDEB">
            <w:pPr>
              <w:spacing w:line="380" w:lineRule="exact"/>
              <w:rPr>
                <w:rFonts w:hint="eastAsia" w:ascii="宋体"/>
                <w:color w:val="auto"/>
                <w:sz w:val="24"/>
                <w:highlight w:val="none"/>
              </w:rPr>
            </w:pPr>
          </w:p>
        </w:tc>
        <w:tc>
          <w:tcPr>
            <w:tcW w:w="1440" w:type="dxa"/>
            <w:gridSpan w:val="2"/>
            <w:noWrap w:val="0"/>
            <w:vAlign w:val="top"/>
          </w:tcPr>
          <w:p w14:paraId="74942A78">
            <w:pPr>
              <w:spacing w:line="380" w:lineRule="exact"/>
              <w:rPr>
                <w:rFonts w:hint="eastAsia" w:ascii="宋体"/>
                <w:color w:val="auto"/>
                <w:sz w:val="24"/>
                <w:highlight w:val="none"/>
              </w:rPr>
            </w:pPr>
          </w:p>
        </w:tc>
        <w:tc>
          <w:tcPr>
            <w:tcW w:w="1725" w:type="dxa"/>
            <w:gridSpan w:val="3"/>
            <w:noWrap w:val="0"/>
            <w:vAlign w:val="top"/>
          </w:tcPr>
          <w:p w14:paraId="057F2798">
            <w:pPr>
              <w:spacing w:line="380" w:lineRule="exact"/>
              <w:rPr>
                <w:rFonts w:hint="eastAsia" w:ascii="宋体"/>
                <w:color w:val="auto"/>
                <w:sz w:val="24"/>
                <w:highlight w:val="none"/>
              </w:rPr>
            </w:pPr>
          </w:p>
        </w:tc>
      </w:tr>
      <w:tr w14:paraId="0BF7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14:paraId="23FED693">
            <w:pPr>
              <w:spacing w:line="380" w:lineRule="exact"/>
              <w:rPr>
                <w:rFonts w:hint="eastAsia" w:ascii="宋体"/>
                <w:color w:val="auto"/>
                <w:sz w:val="24"/>
                <w:highlight w:val="none"/>
              </w:rPr>
            </w:pPr>
          </w:p>
        </w:tc>
        <w:tc>
          <w:tcPr>
            <w:tcW w:w="1420" w:type="dxa"/>
            <w:noWrap w:val="0"/>
            <w:vAlign w:val="top"/>
          </w:tcPr>
          <w:p w14:paraId="154DD658">
            <w:pPr>
              <w:spacing w:line="380" w:lineRule="exact"/>
              <w:rPr>
                <w:rFonts w:hint="eastAsia" w:ascii="宋体"/>
                <w:color w:val="auto"/>
                <w:sz w:val="24"/>
                <w:highlight w:val="none"/>
              </w:rPr>
            </w:pPr>
          </w:p>
        </w:tc>
        <w:tc>
          <w:tcPr>
            <w:tcW w:w="1420" w:type="dxa"/>
            <w:gridSpan w:val="3"/>
            <w:noWrap w:val="0"/>
            <w:vAlign w:val="top"/>
          </w:tcPr>
          <w:p w14:paraId="1AC559FF">
            <w:pPr>
              <w:spacing w:line="380" w:lineRule="exact"/>
              <w:rPr>
                <w:rFonts w:hint="eastAsia" w:ascii="宋体"/>
                <w:color w:val="auto"/>
                <w:sz w:val="24"/>
                <w:highlight w:val="none"/>
              </w:rPr>
            </w:pPr>
          </w:p>
        </w:tc>
        <w:tc>
          <w:tcPr>
            <w:tcW w:w="1608" w:type="dxa"/>
            <w:gridSpan w:val="3"/>
            <w:noWrap w:val="0"/>
            <w:vAlign w:val="top"/>
          </w:tcPr>
          <w:p w14:paraId="5AD5B728">
            <w:pPr>
              <w:spacing w:line="380" w:lineRule="exact"/>
              <w:rPr>
                <w:rFonts w:hint="eastAsia" w:ascii="宋体"/>
                <w:color w:val="auto"/>
                <w:sz w:val="24"/>
                <w:highlight w:val="none"/>
              </w:rPr>
            </w:pPr>
          </w:p>
        </w:tc>
        <w:tc>
          <w:tcPr>
            <w:tcW w:w="1440" w:type="dxa"/>
            <w:gridSpan w:val="2"/>
            <w:noWrap w:val="0"/>
            <w:vAlign w:val="top"/>
          </w:tcPr>
          <w:p w14:paraId="5A263D66">
            <w:pPr>
              <w:spacing w:line="380" w:lineRule="exact"/>
              <w:rPr>
                <w:rFonts w:hint="eastAsia" w:ascii="宋体"/>
                <w:color w:val="auto"/>
                <w:sz w:val="24"/>
                <w:highlight w:val="none"/>
              </w:rPr>
            </w:pPr>
          </w:p>
        </w:tc>
        <w:tc>
          <w:tcPr>
            <w:tcW w:w="1725" w:type="dxa"/>
            <w:gridSpan w:val="3"/>
            <w:noWrap w:val="0"/>
            <w:vAlign w:val="top"/>
          </w:tcPr>
          <w:p w14:paraId="03C41F21">
            <w:pPr>
              <w:spacing w:line="380" w:lineRule="exact"/>
              <w:rPr>
                <w:rFonts w:hint="eastAsia" w:ascii="宋体"/>
                <w:color w:val="auto"/>
                <w:sz w:val="24"/>
                <w:highlight w:val="none"/>
              </w:rPr>
            </w:pPr>
          </w:p>
        </w:tc>
      </w:tr>
      <w:tr w14:paraId="0539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14:paraId="7A43371E">
            <w:pPr>
              <w:spacing w:line="380" w:lineRule="exact"/>
              <w:rPr>
                <w:rFonts w:hint="eastAsia" w:ascii="宋体"/>
                <w:color w:val="auto"/>
                <w:sz w:val="24"/>
                <w:highlight w:val="none"/>
              </w:rPr>
            </w:pPr>
          </w:p>
        </w:tc>
        <w:tc>
          <w:tcPr>
            <w:tcW w:w="1420" w:type="dxa"/>
            <w:noWrap w:val="0"/>
            <w:vAlign w:val="top"/>
          </w:tcPr>
          <w:p w14:paraId="5B78AAEA">
            <w:pPr>
              <w:spacing w:line="380" w:lineRule="exact"/>
              <w:rPr>
                <w:rFonts w:hint="eastAsia" w:ascii="宋体"/>
                <w:color w:val="auto"/>
                <w:sz w:val="24"/>
                <w:highlight w:val="none"/>
              </w:rPr>
            </w:pPr>
          </w:p>
        </w:tc>
        <w:tc>
          <w:tcPr>
            <w:tcW w:w="1420" w:type="dxa"/>
            <w:gridSpan w:val="3"/>
            <w:noWrap w:val="0"/>
            <w:vAlign w:val="top"/>
          </w:tcPr>
          <w:p w14:paraId="775C8E54">
            <w:pPr>
              <w:spacing w:line="380" w:lineRule="exact"/>
              <w:rPr>
                <w:rFonts w:hint="eastAsia" w:ascii="宋体"/>
                <w:color w:val="auto"/>
                <w:sz w:val="24"/>
                <w:highlight w:val="none"/>
              </w:rPr>
            </w:pPr>
          </w:p>
        </w:tc>
        <w:tc>
          <w:tcPr>
            <w:tcW w:w="1608" w:type="dxa"/>
            <w:gridSpan w:val="3"/>
            <w:noWrap w:val="0"/>
            <w:vAlign w:val="top"/>
          </w:tcPr>
          <w:p w14:paraId="39829763">
            <w:pPr>
              <w:spacing w:line="380" w:lineRule="exact"/>
              <w:rPr>
                <w:rFonts w:hint="eastAsia" w:ascii="宋体"/>
                <w:color w:val="auto"/>
                <w:sz w:val="24"/>
                <w:highlight w:val="none"/>
              </w:rPr>
            </w:pPr>
          </w:p>
        </w:tc>
        <w:tc>
          <w:tcPr>
            <w:tcW w:w="1440" w:type="dxa"/>
            <w:gridSpan w:val="2"/>
            <w:noWrap w:val="0"/>
            <w:vAlign w:val="top"/>
          </w:tcPr>
          <w:p w14:paraId="6A30C0F0">
            <w:pPr>
              <w:spacing w:line="380" w:lineRule="exact"/>
              <w:rPr>
                <w:rFonts w:hint="eastAsia" w:ascii="宋体"/>
                <w:color w:val="auto"/>
                <w:sz w:val="24"/>
                <w:highlight w:val="none"/>
              </w:rPr>
            </w:pPr>
          </w:p>
        </w:tc>
        <w:tc>
          <w:tcPr>
            <w:tcW w:w="1725" w:type="dxa"/>
            <w:gridSpan w:val="3"/>
            <w:noWrap w:val="0"/>
            <w:vAlign w:val="top"/>
          </w:tcPr>
          <w:p w14:paraId="50B01BB1">
            <w:pPr>
              <w:spacing w:line="380" w:lineRule="exact"/>
              <w:rPr>
                <w:rFonts w:hint="eastAsia" w:ascii="宋体"/>
                <w:color w:val="auto"/>
                <w:sz w:val="24"/>
                <w:highlight w:val="none"/>
              </w:rPr>
            </w:pPr>
          </w:p>
        </w:tc>
      </w:tr>
      <w:tr w14:paraId="684D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14:paraId="607C94FD">
            <w:pPr>
              <w:spacing w:line="380" w:lineRule="exact"/>
              <w:rPr>
                <w:rFonts w:hint="eastAsia" w:ascii="宋体"/>
                <w:color w:val="auto"/>
                <w:sz w:val="24"/>
                <w:highlight w:val="none"/>
              </w:rPr>
            </w:pPr>
          </w:p>
        </w:tc>
        <w:tc>
          <w:tcPr>
            <w:tcW w:w="1420" w:type="dxa"/>
            <w:noWrap w:val="0"/>
            <w:vAlign w:val="top"/>
          </w:tcPr>
          <w:p w14:paraId="06BD126F">
            <w:pPr>
              <w:spacing w:line="380" w:lineRule="exact"/>
              <w:rPr>
                <w:rFonts w:hint="eastAsia" w:ascii="宋体"/>
                <w:color w:val="auto"/>
                <w:sz w:val="24"/>
                <w:highlight w:val="none"/>
              </w:rPr>
            </w:pPr>
          </w:p>
        </w:tc>
        <w:tc>
          <w:tcPr>
            <w:tcW w:w="1420" w:type="dxa"/>
            <w:gridSpan w:val="3"/>
            <w:noWrap w:val="0"/>
            <w:vAlign w:val="top"/>
          </w:tcPr>
          <w:p w14:paraId="03B314FD">
            <w:pPr>
              <w:spacing w:line="380" w:lineRule="exact"/>
              <w:rPr>
                <w:rFonts w:hint="eastAsia" w:ascii="宋体"/>
                <w:color w:val="auto"/>
                <w:sz w:val="24"/>
                <w:highlight w:val="none"/>
              </w:rPr>
            </w:pPr>
          </w:p>
        </w:tc>
        <w:tc>
          <w:tcPr>
            <w:tcW w:w="1608" w:type="dxa"/>
            <w:gridSpan w:val="3"/>
            <w:noWrap w:val="0"/>
            <w:vAlign w:val="top"/>
          </w:tcPr>
          <w:p w14:paraId="499BEBD4">
            <w:pPr>
              <w:spacing w:line="380" w:lineRule="exact"/>
              <w:rPr>
                <w:rFonts w:hint="eastAsia" w:ascii="宋体"/>
                <w:color w:val="auto"/>
                <w:sz w:val="24"/>
                <w:highlight w:val="none"/>
              </w:rPr>
            </w:pPr>
          </w:p>
        </w:tc>
        <w:tc>
          <w:tcPr>
            <w:tcW w:w="1440" w:type="dxa"/>
            <w:gridSpan w:val="2"/>
            <w:noWrap w:val="0"/>
            <w:vAlign w:val="top"/>
          </w:tcPr>
          <w:p w14:paraId="06D449C9">
            <w:pPr>
              <w:spacing w:line="380" w:lineRule="exact"/>
              <w:rPr>
                <w:rFonts w:hint="eastAsia" w:ascii="宋体"/>
                <w:color w:val="auto"/>
                <w:sz w:val="24"/>
                <w:highlight w:val="none"/>
              </w:rPr>
            </w:pPr>
          </w:p>
        </w:tc>
        <w:tc>
          <w:tcPr>
            <w:tcW w:w="1725" w:type="dxa"/>
            <w:gridSpan w:val="3"/>
            <w:noWrap w:val="0"/>
            <w:vAlign w:val="top"/>
          </w:tcPr>
          <w:p w14:paraId="33D77942">
            <w:pPr>
              <w:spacing w:line="380" w:lineRule="exact"/>
              <w:rPr>
                <w:rFonts w:hint="eastAsia" w:ascii="宋体"/>
                <w:color w:val="auto"/>
                <w:sz w:val="24"/>
                <w:highlight w:val="none"/>
              </w:rPr>
            </w:pPr>
          </w:p>
        </w:tc>
      </w:tr>
      <w:tr w14:paraId="624C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14:paraId="41589F57">
            <w:pPr>
              <w:spacing w:line="380" w:lineRule="exact"/>
              <w:rPr>
                <w:rFonts w:hint="eastAsia" w:ascii="宋体"/>
                <w:color w:val="auto"/>
                <w:sz w:val="24"/>
                <w:highlight w:val="none"/>
              </w:rPr>
            </w:pPr>
          </w:p>
        </w:tc>
        <w:tc>
          <w:tcPr>
            <w:tcW w:w="1420" w:type="dxa"/>
            <w:noWrap w:val="0"/>
            <w:vAlign w:val="top"/>
          </w:tcPr>
          <w:p w14:paraId="44F8C7C3">
            <w:pPr>
              <w:spacing w:line="380" w:lineRule="exact"/>
              <w:rPr>
                <w:rFonts w:hint="eastAsia" w:ascii="宋体"/>
                <w:color w:val="auto"/>
                <w:sz w:val="24"/>
                <w:highlight w:val="none"/>
              </w:rPr>
            </w:pPr>
          </w:p>
        </w:tc>
        <w:tc>
          <w:tcPr>
            <w:tcW w:w="1420" w:type="dxa"/>
            <w:gridSpan w:val="3"/>
            <w:noWrap w:val="0"/>
            <w:vAlign w:val="top"/>
          </w:tcPr>
          <w:p w14:paraId="4969C137">
            <w:pPr>
              <w:spacing w:line="380" w:lineRule="exact"/>
              <w:rPr>
                <w:rFonts w:hint="eastAsia" w:ascii="宋体"/>
                <w:color w:val="auto"/>
                <w:sz w:val="24"/>
                <w:highlight w:val="none"/>
              </w:rPr>
            </w:pPr>
          </w:p>
        </w:tc>
        <w:tc>
          <w:tcPr>
            <w:tcW w:w="1608" w:type="dxa"/>
            <w:gridSpan w:val="3"/>
            <w:noWrap w:val="0"/>
            <w:vAlign w:val="top"/>
          </w:tcPr>
          <w:p w14:paraId="49C86EA8">
            <w:pPr>
              <w:spacing w:line="380" w:lineRule="exact"/>
              <w:rPr>
                <w:rFonts w:hint="eastAsia" w:ascii="宋体"/>
                <w:color w:val="auto"/>
                <w:sz w:val="24"/>
                <w:highlight w:val="none"/>
              </w:rPr>
            </w:pPr>
          </w:p>
        </w:tc>
        <w:tc>
          <w:tcPr>
            <w:tcW w:w="1440" w:type="dxa"/>
            <w:gridSpan w:val="2"/>
            <w:noWrap w:val="0"/>
            <w:vAlign w:val="top"/>
          </w:tcPr>
          <w:p w14:paraId="5B86D108">
            <w:pPr>
              <w:spacing w:line="380" w:lineRule="exact"/>
              <w:rPr>
                <w:rFonts w:hint="eastAsia" w:ascii="宋体"/>
                <w:color w:val="auto"/>
                <w:sz w:val="24"/>
                <w:highlight w:val="none"/>
              </w:rPr>
            </w:pPr>
          </w:p>
        </w:tc>
        <w:tc>
          <w:tcPr>
            <w:tcW w:w="1725" w:type="dxa"/>
            <w:gridSpan w:val="3"/>
            <w:noWrap w:val="0"/>
            <w:vAlign w:val="top"/>
          </w:tcPr>
          <w:p w14:paraId="1DE6371F">
            <w:pPr>
              <w:spacing w:line="380" w:lineRule="exact"/>
              <w:rPr>
                <w:rFonts w:hint="eastAsia" w:ascii="宋体"/>
                <w:color w:val="auto"/>
                <w:sz w:val="24"/>
                <w:highlight w:val="none"/>
              </w:rPr>
            </w:pPr>
          </w:p>
        </w:tc>
      </w:tr>
      <w:tr w14:paraId="575E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14:paraId="0700F1A1">
            <w:pPr>
              <w:spacing w:line="380" w:lineRule="exact"/>
              <w:rPr>
                <w:rFonts w:hint="eastAsia" w:ascii="宋体"/>
                <w:color w:val="auto"/>
                <w:sz w:val="24"/>
                <w:highlight w:val="none"/>
              </w:rPr>
            </w:pPr>
          </w:p>
        </w:tc>
        <w:tc>
          <w:tcPr>
            <w:tcW w:w="1420" w:type="dxa"/>
            <w:noWrap w:val="0"/>
            <w:vAlign w:val="top"/>
          </w:tcPr>
          <w:p w14:paraId="48C3EE11">
            <w:pPr>
              <w:spacing w:line="380" w:lineRule="exact"/>
              <w:rPr>
                <w:rFonts w:hint="eastAsia" w:ascii="宋体"/>
                <w:color w:val="auto"/>
                <w:sz w:val="24"/>
                <w:highlight w:val="none"/>
              </w:rPr>
            </w:pPr>
          </w:p>
        </w:tc>
        <w:tc>
          <w:tcPr>
            <w:tcW w:w="1420" w:type="dxa"/>
            <w:gridSpan w:val="3"/>
            <w:noWrap w:val="0"/>
            <w:vAlign w:val="top"/>
          </w:tcPr>
          <w:p w14:paraId="77C49C5A">
            <w:pPr>
              <w:spacing w:line="380" w:lineRule="exact"/>
              <w:rPr>
                <w:rFonts w:hint="eastAsia" w:ascii="宋体"/>
                <w:color w:val="auto"/>
                <w:sz w:val="24"/>
                <w:highlight w:val="none"/>
              </w:rPr>
            </w:pPr>
          </w:p>
        </w:tc>
        <w:tc>
          <w:tcPr>
            <w:tcW w:w="1608" w:type="dxa"/>
            <w:gridSpan w:val="3"/>
            <w:noWrap w:val="0"/>
            <w:vAlign w:val="top"/>
          </w:tcPr>
          <w:p w14:paraId="190399B1">
            <w:pPr>
              <w:spacing w:line="380" w:lineRule="exact"/>
              <w:rPr>
                <w:rFonts w:hint="eastAsia" w:ascii="宋体"/>
                <w:color w:val="auto"/>
                <w:sz w:val="24"/>
                <w:highlight w:val="none"/>
              </w:rPr>
            </w:pPr>
          </w:p>
        </w:tc>
        <w:tc>
          <w:tcPr>
            <w:tcW w:w="1440" w:type="dxa"/>
            <w:gridSpan w:val="2"/>
            <w:noWrap w:val="0"/>
            <w:vAlign w:val="top"/>
          </w:tcPr>
          <w:p w14:paraId="6BEC9577">
            <w:pPr>
              <w:spacing w:line="380" w:lineRule="exact"/>
              <w:rPr>
                <w:rFonts w:hint="eastAsia" w:ascii="宋体"/>
                <w:color w:val="auto"/>
                <w:sz w:val="24"/>
                <w:highlight w:val="none"/>
              </w:rPr>
            </w:pPr>
          </w:p>
        </w:tc>
        <w:tc>
          <w:tcPr>
            <w:tcW w:w="1725" w:type="dxa"/>
            <w:gridSpan w:val="3"/>
            <w:noWrap w:val="0"/>
            <w:vAlign w:val="top"/>
          </w:tcPr>
          <w:p w14:paraId="19954667">
            <w:pPr>
              <w:spacing w:line="380" w:lineRule="exact"/>
              <w:rPr>
                <w:rFonts w:hint="eastAsia" w:ascii="宋体"/>
                <w:color w:val="auto"/>
                <w:sz w:val="24"/>
                <w:highlight w:val="none"/>
              </w:rPr>
            </w:pPr>
          </w:p>
        </w:tc>
      </w:tr>
      <w:tr w14:paraId="286C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420" w:type="dxa"/>
            <w:gridSpan w:val="2"/>
            <w:noWrap w:val="0"/>
            <w:vAlign w:val="top"/>
          </w:tcPr>
          <w:p w14:paraId="103B50E5">
            <w:pPr>
              <w:spacing w:line="380" w:lineRule="exact"/>
              <w:rPr>
                <w:rFonts w:hint="eastAsia" w:ascii="宋体"/>
                <w:color w:val="auto"/>
                <w:sz w:val="24"/>
                <w:highlight w:val="none"/>
              </w:rPr>
            </w:pPr>
          </w:p>
        </w:tc>
        <w:tc>
          <w:tcPr>
            <w:tcW w:w="1420" w:type="dxa"/>
            <w:noWrap w:val="0"/>
            <w:vAlign w:val="top"/>
          </w:tcPr>
          <w:p w14:paraId="1C409BBC">
            <w:pPr>
              <w:spacing w:line="380" w:lineRule="exact"/>
              <w:rPr>
                <w:rFonts w:hint="eastAsia" w:ascii="宋体"/>
                <w:color w:val="auto"/>
                <w:sz w:val="24"/>
                <w:highlight w:val="none"/>
              </w:rPr>
            </w:pPr>
          </w:p>
        </w:tc>
        <w:tc>
          <w:tcPr>
            <w:tcW w:w="1420" w:type="dxa"/>
            <w:gridSpan w:val="3"/>
            <w:noWrap w:val="0"/>
            <w:vAlign w:val="top"/>
          </w:tcPr>
          <w:p w14:paraId="1362E226">
            <w:pPr>
              <w:spacing w:line="380" w:lineRule="exact"/>
              <w:rPr>
                <w:rFonts w:hint="eastAsia" w:ascii="宋体"/>
                <w:color w:val="auto"/>
                <w:sz w:val="24"/>
                <w:highlight w:val="none"/>
              </w:rPr>
            </w:pPr>
          </w:p>
        </w:tc>
        <w:tc>
          <w:tcPr>
            <w:tcW w:w="1608" w:type="dxa"/>
            <w:gridSpan w:val="3"/>
            <w:noWrap w:val="0"/>
            <w:vAlign w:val="top"/>
          </w:tcPr>
          <w:p w14:paraId="17EF93C8">
            <w:pPr>
              <w:spacing w:line="380" w:lineRule="exact"/>
              <w:rPr>
                <w:rFonts w:hint="eastAsia" w:ascii="宋体"/>
                <w:color w:val="auto"/>
                <w:sz w:val="24"/>
                <w:highlight w:val="none"/>
              </w:rPr>
            </w:pPr>
          </w:p>
        </w:tc>
        <w:tc>
          <w:tcPr>
            <w:tcW w:w="1440" w:type="dxa"/>
            <w:gridSpan w:val="2"/>
            <w:noWrap w:val="0"/>
            <w:vAlign w:val="top"/>
          </w:tcPr>
          <w:p w14:paraId="652D530F">
            <w:pPr>
              <w:spacing w:line="380" w:lineRule="exact"/>
              <w:rPr>
                <w:rFonts w:hint="eastAsia" w:ascii="宋体"/>
                <w:color w:val="auto"/>
                <w:sz w:val="24"/>
                <w:highlight w:val="none"/>
              </w:rPr>
            </w:pPr>
          </w:p>
        </w:tc>
        <w:tc>
          <w:tcPr>
            <w:tcW w:w="1725" w:type="dxa"/>
            <w:gridSpan w:val="3"/>
            <w:noWrap w:val="0"/>
            <w:vAlign w:val="top"/>
          </w:tcPr>
          <w:p w14:paraId="4D891255">
            <w:pPr>
              <w:spacing w:line="380" w:lineRule="exact"/>
              <w:rPr>
                <w:rFonts w:hint="eastAsia" w:ascii="宋体"/>
                <w:color w:val="auto"/>
                <w:sz w:val="24"/>
                <w:highlight w:val="none"/>
              </w:rPr>
            </w:pPr>
          </w:p>
        </w:tc>
      </w:tr>
    </w:tbl>
    <w:p w14:paraId="081FB672">
      <w:pPr>
        <w:spacing w:line="500" w:lineRule="exact"/>
        <w:rPr>
          <w:rFonts w:hint="eastAsia" w:ascii="仿宋_GB2312" w:eastAsia="仿宋_GB2312"/>
          <w:color w:val="auto"/>
          <w:sz w:val="24"/>
          <w:highlight w:val="none"/>
        </w:rPr>
      </w:pPr>
    </w:p>
    <w:p w14:paraId="150FD433">
      <w:pPr>
        <w:spacing w:line="500" w:lineRule="exact"/>
        <w:rPr>
          <w:rFonts w:hint="eastAsia" w:ascii="仿宋_GB2312" w:eastAsia="仿宋_GB2312"/>
          <w:color w:val="auto"/>
          <w:sz w:val="24"/>
          <w:highlight w:val="none"/>
        </w:rPr>
      </w:pPr>
    </w:p>
    <w:p w14:paraId="14F86662">
      <w:pPr>
        <w:spacing w:line="460" w:lineRule="exact"/>
        <w:rPr>
          <w:rFonts w:hint="eastAsia" w:ascii="仿宋_GB2312" w:eastAsia="仿宋_GB2312"/>
          <w:b/>
          <w:color w:val="auto"/>
          <w:sz w:val="28"/>
          <w:highlight w:val="none"/>
        </w:rPr>
      </w:pPr>
    </w:p>
    <w:p w14:paraId="20FDB1D4">
      <w:pPr>
        <w:spacing w:line="460" w:lineRule="exact"/>
        <w:rPr>
          <w:rFonts w:hint="eastAsia" w:ascii="仿宋_GB2312" w:eastAsia="仿宋_GB2312"/>
          <w:b/>
          <w:color w:val="auto"/>
          <w:sz w:val="28"/>
          <w:highlight w:val="none"/>
        </w:rPr>
      </w:pPr>
    </w:p>
    <w:p w14:paraId="210E2F52">
      <w:pPr>
        <w:spacing w:line="460" w:lineRule="exact"/>
        <w:rPr>
          <w:rFonts w:hint="eastAsia" w:ascii="仿宋_GB2312" w:eastAsia="仿宋_GB2312"/>
          <w:b/>
          <w:color w:val="auto"/>
          <w:sz w:val="28"/>
          <w:highlight w:val="none"/>
        </w:rPr>
      </w:pPr>
    </w:p>
    <w:p w14:paraId="0CA07AD4">
      <w:pPr>
        <w:tabs>
          <w:tab w:val="left" w:pos="993"/>
        </w:tabs>
        <w:spacing w:line="360" w:lineRule="auto"/>
        <w:jc w:val="center"/>
        <w:rPr>
          <w:rFonts w:hint="eastAsia" w:ascii="仿宋_GB2312" w:eastAsia="仿宋_GB2312"/>
          <w:b/>
          <w:color w:val="auto"/>
          <w:sz w:val="28"/>
          <w:highlight w:val="none"/>
        </w:rPr>
      </w:pPr>
      <w:r>
        <w:rPr>
          <w:rFonts w:hint="eastAsia" w:ascii="仿宋_GB2312" w:eastAsia="仿宋_GB2312"/>
          <w:b/>
          <w:color w:val="auto"/>
          <w:sz w:val="28"/>
          <w:highlight w:val="none"/>
        </w:rPr>
        <w:br w:type="page"/>
      </w:r>
      <w:r>
        <w:rPr>
          <w:rFonts w:hint="eastAsia" w:ascii="仿宋_GB2312" w:eastAsia="仿宋_GB2312"/>
          <w:b/>
          <w:color w:val="auto"/>
          <w:sz w:val="28"/>
          <w:highlight w:val="none"/>
        </w:rPr>
        <w:t>六、公司人员及拟派往本招标工程项目的人员情况</w:t>
      </w:r>
    </w:p>
    <w:p w14:paraId="384D8B35">
      <w:pPr>
        <w:tabs>
          <w:tab w:val="left" w:pos="993"/>
        </w:tabs>
        <w:spacing w:line="360" w:lineRule="auto"/>
        <w:rPr>
          <w:rFonts w:hint="eastAsia" w:ascii="宋体"/>
          <w:color w:val="auto"/>
          <w:sz w:val="24"/>
          <w:highlight w:val="none"/>
          <w:u w:val="single"/>
        </w:rPr>
      </w:pPr>
      <w:r>
        <w:rPr>
          <w:rFonts w:hint="eastAsia" w:ascii="宋体"/>
          <w:color w:val="auto"/>
          <w:sz w:val="24"/>
          <w:highlight w:val="none"/>
        </w:rPr>
        <w:t>投标申请人名称：</w:t>
      </w:r>
      <w:r>
        <w:rPr>
          <w:rFonts w:hint="eastAsia" w:ascii="宋体"/>
          <w:color w:val="auto"/>
          <w:sz w:val="24"/>
          <w:highlight w:val="none"/>
          <w:u w:val="single"/>
        </w:rPr>
        <w:t xml:space="preserve">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119"/>
        <w:gridCol w:w="1119"/>
        <w:gridCol w:w="1888"/>
        <w:gridCol w:w="1119"/>
        <w:gridCol w:w="1119"/>
        <w:gridCol w:w="1119"/>
        <w:gridCol w:w="1119"/>
      </w:tblGrid>
      <w:tr w14:paraId="40D84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vMerge w:val="restart"/>
            <w:noWrap w:val="0"/>
            <w:vAlign w:val="center"/>
          </w:tcPr>
          <w:p w14:paraId="36C4E767">
            <w:pPr>
              <w:tabs>
                <w:tab w:val="left" w:pos="993"/>
              </w:tabs>
              <w:spacing w:line="440" w:lineRule="exact"/>
              <w:rPr>
                <w:rFonts w:hint="eastAsia" w:ascii="宋体"/>
                <w:b/>
                <w:bCs/>
                <w:color w:val="auto"/>
                <w:sz w:val="24"/>
                <w:highlight w:val="none"/>
              </w:rPr>
            </w:pPr>
            <w:r>
              <w:rPr>
                <w:rFonts w:hint="eastAsia" w:ascii="宋体"/>
                <w:b/>
                <w:bCs/>
                <w:color w:val="auto"/>
                <w:sz w:val="24"/>
                <w:highlight w:val="none"/>
              </w:rPr>
              <w:t>职务</w:t>
            </w:r>
          </w:p>
        </w:tc>
        <w:tc>
          <w:tcPr>
            <w:tcW w:w="1119" w:type="dxa"/>
            <w:vMerge w:val="restart"/>
            <w:noWrap w:val="0"/>
            <w:vAlign w:val="center"/>
          </w:tcPr>
          <w:p w14:paraId="04CA442D">
            <w:pPr>
              <w:tabs>
                <w:tab w:val="left" w:pos="993"/>
              </w:tabs>
              <w:spacing w:line="440" w:lineRule="exact"/>
              <w:rPr>
                <w:rFonts w:hint="eastAsia" w:ascii="宋体"/>
                <w:b/>
                <w:bCs/>
                <w:color w:val="auto"/>
                <w:sz w:val="24"/>
                <w:highlight w:val="none"/>
              </w:rPr>
            </w:pPr>
            <w:r>
              <w:rPr>
                <w:rFonts w:hint="eastAsia" w:ascii="宋体"/>
                <w:b/>
                <w:bCs/>
                <w:color w:val="auto"/>
                <w:sz w:val="24"/>
                <w:highlight w:val="none"/>
              </w:rPr>
              <w:t>姓名</w:t>
            </w:r>
          </w:p>
        </w:tc>
        <w:tc>
          <w:tcPr>
            <w:tcW w:w="1119" w:type="dxa"/>
            <w:vMerge w:val="restart"/>
            <w:noWrap w:val="0"/>
            <w:vAlign w:val="center"/>
          </w:tcPr>
          <w:p w14:paraId="22673E75">
            <w:pPr>
              <w:tabs>
                <w:tab w:val="left" w:pos="993"/>
              </w:tabs>
              <w:spacing w:line="440" w:lineRule="exact"/>
              <w:rPr>
                <w:rFonts w:hint="eastAsia" w:ascii="宋体"/>
                <w:b/>
                <w:bCs/>
                <w:color w:val="auto"/>
                <w:sz w:val="24"/>
                <w:highlight w:val="none"/>
              </w:rPr>
            </w:pPr>
            <w:r>
              <w:rPr>
                <w:rFonts w:hint="eastAsia" w:ascii="宋体"/>
                <w:b/>
                <w:bCs/>
                <w:color w:val="auto"/>
                <w:sz w:val="24"/>
                <w:highlight w:val="none"/>
              </w:rPr>
              <w:t>职称</w:t>
            </w:r>
          </w:p>
        </w:tc>
        <w:tc>
          <w:tcPr>
            <w:tcW w:w="5245" w:type="dxa"/>
            <w:gridSpan w:val="4"/>
            <w:noWrap w:val="0"/>
            <w:vAlign w:val="center"/>
          </w:tcPr>
          <w:p w14:paraId="55E96647">
            <w:pPr>
              <w:tabs>
                <w:tab w:val="left" w:pos="993"/>
              </w:tabs>
              <w:spacing w:line="440" w:lineRule="exact"/>
              <w:jc w:val="center"/>
              <w:rPr>
                <w:rFonts w:hint="eastAsia" w:ascii="宋体"/>
                <w:b/>
                <w:bCs/>
                <w:color w:val="auto"/>
                <w:sz w:val="24"/>
                <w:highlight w:val="none"/>
              </w:rPr>
            </w:pPr>
            <w:r>
              <w:rPr>
                <w:rFonts w:hint="eastAsia" w:ascii="宋体"/>
                <w:b/>
                <w:bCs/>
                <w:color w:val="auto"/>
                <w:sz w:val="24"/>
                <w:highlight w:val="none"/>
              </w:rPr>
              <w:t>执业或职业资格证明</w:t>
            </w:r>
          </w:p>
        </w:tc>
        <w:tc>
          <w:tcPr>
            <w:tcW w:w="1119" w:type="dxa"/>
            <w:vMerge w:val="restart"/>
            <w:noWrap w:val="0"/>
            <w:vAlign w:val="center"/>
          </w:tcPr>
          <w:p w14:paraId="149C7D91">
            <w:pPr>
              <w:tabs>
                <w:tab w:val="left" w:pos="993"/>
              </w:tabs>
              <w:spacing w:line="440" w:lineRule="exact"/>
              <w:jc w:val="center"/>
              <w:rPr>
                <w:rFonts w:hint="eastAsia" w:ascii="宋体"/>
                <w:b/>
                <w:bCs/>
                <w:color w:val="auto"/>
                <w:sz w:val="24"/>
                <w:highlight w:val="none"/>
              </w:rPr>
            </w:pPr>
            <w:r>
              <w:rPr>
                <w:rFonts w:hint="eastAsia" w:ascii="宋体"/>
                <w:b/>
                <w:bCs/>
                <w:color w:val="auto"/>
                <w:sz w:val="24"/>
                <w:highlight w:val="none"/>
              </w:rPr>
              <w:t>备注</w:t>
            </w:r>
          </w:p>
        </w:tc>
      </w:tr>
      <w:tr w14:paraId="3191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vMerge w:val="continue"/>
            <w:noWrap w:val="0"/>
            <w:vAlign w:val="center"/>
          </w:tcPr>
          <w:p w14:paraId="18601095">
            <w:pPr>
              <w:rPr>
                <w:color w:val="auto"/>
                <w:highlight w:val="none"/>
              </w:rPr>
            </w:pPr>
          </w:p>
        </w:tc>
        <w:tc>
          <w:tcPr>
            <w:tcW w:w="1119" w:type="dxa"/>
            <w:vMerge w:val="continue"/>
            <w:noWrap w:val="0"/>
            <w:vAlign w:val="center"/>
          </w:tcPr>
          <w:p w14:paraId="06610F7B">
            <w:pPr>
              <w:rPr>
                <w:color w:val="auto"/>
                <w:highlight w:val="none"/>
              </w:rPr>
            </w:pPr>
          </w:p>
        </w:tc>
        <w:tc>
          <w:tcPr>
            <w:tcW w:w="1119" w:type="dxa"/>
            <w:vMerge w:val="continue"/>
            <w:noWrap w:val="0"/>
            <w:vAlign w:val="center"/>
          </w:tcPr>
          <w:p w14:paraId="2CC18630">
            <w:pPr>
              <w:rPr>
                <w:color w:val="auto"/>
                <w:highlight w:val="none"/>
              </w:rPr>
            </w:pPr>
          </w:p>
        </w:tc>
        <w:tc>
          <w:tcPr>
            <w:tcW w:w="1888" w:type="dxa"/>
            <w:noWrap w:val="0"/>
            <w:vAlign w:val="center"/>
          </w:tcPr>
          <w:p w14:paraId="6C252777">
            <w:pPr>
              <w:tabs>
                <w:tab w:val="left" w:pos="993"/>
              </w:tabs>
              <w:spacing w:line="440" w:lineRule="exact"/>
              <w:rPr>
                <w:rFonts w:hint="eastAsia" w:ascii="宋体"/>
                <w:b/>
                <w:bCs/>
                <w:color w:val="auto"/>
                <w:sz w:val="24"/>
                <w:highlight w:val="none"/>
              </w:rPr>
            </w:pPr>
            <w:r>
              <w:rPr>
                <w:rFonts w:hint="eastAsia" w:ascii="宋体"/>
                <w:b/>
                <w:bCs/>
                <w:color w:val="auto"/>
                <w:sz w:val="24"/>
                <w:highlight w:val="none"/>
              </w:rPr>
              <w:t>证书名称</w:t>
            </w:r>
          </w:p>
        </w:tc>
        <w:tc>
          <w:tcPr>
            <w:tcW w:w="1119" w:type="dxa"/>
            <w:noWrap w:val="0"/>
            <w:vAlign w:val="center"/>
          </w:tcPr>
          <w:p w14:paraId="15EE11C0">
            <w:pPr>
              <w:tabs>
                <w:tab w:val="left" w:pos="993"/>
              </w:tabs>
              <w:spacing w:line="440" w:lineRule="exact"/>
              <w:rPr>
                <w:rFonts w:hint="eastAsia" w:ascii="宋体"/>
                <w:b/>
                <w:bCs/>
                <w:color w:val="auto"/>
                <w:sz w:val="24"/>
                <w:highlight w:val="none"/>
              </w:rPr>
            </w:pPr>
            <w:r>
              <w:rPr>
                <w:rFonts w:hint="eastAsia" w:ascii="宋体"/>
                <w:b/>
                <w:bCs/>
                <w:color w:val="auto"/>
                <w:sz w:val="24"/>
                <w:highlight w:val="none"/>
              </w:rPr>
              <w:t>级别</w:t>
            </w:r>
          </w:p>
        </w:tc>
        <w:tc>
          <w:tcPr>
            <w:tcW w:w="1119" w:type="dxa"/>
            <w:noWrap w:val="0"/>
            <w:vAlign w:val="center"/>
          </w:tcPr>
          <w:p w14:paraId="7CB17E73">
            <w:pPr>
              <w:tabs>
                <w:tab w:val="left" w:pos="993"/>
              </w:tabs>
              <w:spacing w:line="440" w:lineRule="exact"/>
              <w:rPr>
                <w:rFonts w:hint="eastAsia" w:ascii="宋体"/>
                <w:b/>
                <w:bCs/>
                <w:color w:val="auto"/>
                <w:sz w:val="24"/>
                <w:highlight w:val="none"/>
              </w:rPr>
            </w:pPr>
            <w:r>
              <w:rPr>
                <w:rFonts w:hint="eastAsia" w:ascii="宋体"/>
                <w:b/>
                <w:bCs/>
                <w:color w:val="auto"/>
                <w:sz w:val="24"/>
                <w:highlight w:val="none"/>
              </w:rPr>
              <w:t>证号</w:t>
            </w:r>
          </w:p>
        </w:tc>
        <w:tc>
          <w:tcPr>
            <w:tcW w:w="1119" w:type="dxa"/>
            <w:noWrap w:val="0"/>
            <w:vAlign w:val="center"/>
          </w:tcPr>
          <w:p w14:paraId="42014A78">
            <w:pPr>
              <w:tabs>
                <w:tab w:val="left" w:pos="993"/>
              </w:tabs>
              <w:spacing w:line="440" w:lineRule="exact"/>
              <w:rPr>
                <w:rFonts w:hint="eastAsia" w:ascii="宋体"/>
                <w:b/>
                <w:bCs/>
                <w:color w:val="auto"/>
                <w:sz w:val="24"/>
                <w:highlight w:val="none"/>
              </w:rPr>
            </w:pPr>
            <w:r>
              <w:rPr>
                <w:rFonts w:hint="eastAsia" w:ascii="宋体"/>
                <w:b/>
                <w:bCs/>
                <w:color w:val="auto"/>
                <w:sz w:val="24"/>
                <w:highlight w:val="none"/>
              </w:rPr>
              <w:t>专业</w:t>
            </w:r>
          </w:p>
        </w:tc>
        <w:tc>
          <w:tcPr>
            <w:tcW w:w="1119" w:type="dxa"/>
            <w:vMerge w:val="continue"/>
            <w:noWrap w:val="0"/>
            <w:vAlign w:val="top"/>
          </w:tcPr>
          <w:p w14:paraId="4EB342F9">
            <w:pPr>
              <w:rPr>
                <w:color w:val="auto"/>
                <w:highlight w:val="none"/>
              </w:rPr>
            </w:pPr>
          </w:p>
        </w:tc>
      </w:tr>
      <w:tr w14:paraId="0095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noWrap w:val="0"/>
            <w:vAlign w:val="center"/>
          </w:tcPr>
          <w:p w14:paraId="5028CFF7">
            <w:pPr>
              <w:tabs>
                <w:tab w:val="left" w:pos="993"/>
              </w:tabs>
              <w:spacing w:line="440" w:lineRule="exact"/>
              <w:rPr>
                <w:rFonts w:hint="eastAsia" w:ascii="宋体"/>
                <w:b/>
                <w:bCs/>
                <w:color w:val="auto"/>
                <w:sz w:val="24"/>
                <w:highlight w:val="none"/>
              </w:rPr>
            </w:pPr>
          </w:p>
        </w:tc>
        <w:tc>
          <w:tcPr>
            <w:tcW w:w="1119" w:type="dxa"/>
            <w:noWrap w:val="0"/>
            <w:vAlign w:val="center"/>
          </w:tcPr>
          <w:p w14:paraId="3A2B68F1">
            <w:pPr>
              <w:tabs>
                <w:tab w:val="left" w:pos="993"/>
              </w:tabs>
              <w:spacing w:line="440" w:lineRule="exact"/>
              <w:rPr>
                <w:rFonts w:hint="eastAsia" w:ascii="宋体"/>
                <w:b/>
                <w:bCs/>
                <w:color w:val="auto"/>
                <w:sz w:val="24"/>
                <w:highlight w:val="none"/>
              </w:rPr>
            </w:pPr>
          </w:p>
        </w:tc>
        <w:tc>
          <w:tcPr>
            <w:tcW w:w="1119" w:type="dxa"/>
            <w:noWrap w:val="0"/>
            <w:vAlign w:val="center"/>
          </w:tcPr>
          <w:p w14:paraId="0FB7CC6E">
            <w:pPr>
              <w:tabs>
                <w:tab w:val="left" w:pos="993"/>
              </w:tabs>
              <w:spacing w:line="440" w:lineRule="exact"/>
              <w:rPr>
                <w:rFonts w:hint="eastAsia" w:ascii="宋体"/>
                <w:b/>
                <w:bCs/>
                <w:color w:val="auto"/>
                <w:sz w:val="24"/>
                <w:highlight w:val="none"/>
              </w:rPr>
            </w:pPr>
          </w:p>
        </w:tc>
        <w:tc>
          <w:tcPr>
            <w:tcW w:w="1888" w:type="dxa"/>
            <w:noWrap w:val="0"/>
            <w:vAlign w:val="top"/>
          </w:tcPr>
          <w:p w14:paraId="5469092F">
            <w:pPr>
              <w:tabs>
                <w:tab w:val="left" w:pos="993"/>
              </w:tabs>
              <w:spacing w:line="440" w:lineRule="exact"/>
              <w:rPr>
                <w:rFonts w:hint="eastAsia" w:ascii="宋体"/>
                <w:b/>
                <w:bCs/>
                <w:color w:val="auto"/>
                <w:sz w:val="24"/>
                <w:highlight w:val="none"/>
              </w:rPr>
            </w:pPr>
          </w:p>
        </w:tc>
        <w:tc>
          <w:tcPr>
            <w:tcW w:w="1119" w:type="dxa"/>
            <w:noWrap w:val="0"/>
            <w:vAlign w:val="top"/>
          </w:tcPr>
          <w:p w14:paraId="6460D243">
            <w:pPr>
              <w:tabs>
                <w:tab w:val="left" w:pos="993"/>
              </w:tabs>
              <w:spacing w:line="440" w:lineRule="exact"/>
              <w:rPr>
                <w:rFonts w:hint="eastAsia" w:ascii="宋体"/>
                <w:b/>
                <w:bCs/>
                <w:color w:val="auto"/>
                <w:sz w:val="24"/>
                <w:highlight w:val="none"/>
              </w:rPr>
            </w:pPr>
          </w:p>
        </w:tc>
        <w:tc>
          <w:tcPr>
            <w:tcW w:w="1119" w:type="dxa"/>
            <w:noWrap w:val="0"/>
            <w:vAlign w:val="top"/>
          </w:tcPr>
          <w:p w14:paraId="626115ED">
            <w:pPr>
              <w:tabs>
                <w:tab w:val="left" w:pos="993"/>
              </w:tabs>
              <w:spacing w:line="440" w:lineRule="exact"/>
              <w:rPr>
                <w:rFonts w:hint="eastAsia" w:ascii="宋体"/>
                <w:b/>
                <w:bCs/>
                <w:color w:val="auto"/>
                <w:sz w:val="24"/>
                <w:highlight w:val="none"/>
              </w:rPr>
            </w:pPr>
          </w:p>
        </w:tc>
        <w:tc>
          <w:tcPr>
            <w:tcW w:w="1119" w:type="dxa"/>
            <w:noWrap w:val="0"/>
            <w:vAlign w:val="top"/>
          </w:tcPr>
          <w:p w14:paraId="33FC7AA6">
            <w:pPr>
              <w:tabs>
                <w:tab w:val="left" w:pos="993"/>
              </w:tabs>
              <w:spacing w:line="440" w:lineRule="exact"/>
              <w:rPr>
                <w:rFonts w:hint="eastAsia" w:ascii="宋体"/>
                <w:b/>
                <w:bCs/>
                <w:color w:val="auto"/>
                <w:sz w:val="24"/>
                <w:highlight w:val="none"/>
              </w:rPr>
            </w:pPr>
          </w:p>
        </w:tc>
        <w:tc>
          <w:tcPr>
            <w:tcW w:w="1119" w:type="dxa"/>
            <w:noWrap w:val="0"/>
            <w:vAlign w:val="top"/>
          </w:tcPr>
          <w:p w14:paraId="7CB9269B">
            <w:pPr>
              <w:tabs>
                <w:tab w:val="left" w:pos="993"/>
              </w:tabs>
              <w:spacing w:line="440" w:lineRule="exact"/>
              <w:rPr>
                <w:rFonts w:hint="eastAsia" w:ascii="宋体"/>
                <w:b/>
                <w:bCs/>
                <w:color w:val="auto"/>
                <w:sz w:val="24"/>
                <w:highlight w:val="none"/>
              </w:rPr>
            </w:pPr>
          </w:p>
        </w:tc>
      </w:tr>
      <w:tr w14:paraId="4A9F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noWrap w:val="0"/>
            <w:vAlign w:val="top"/>
          </w:tcPr>
          <w:p w14:paraId="4BC924D0">
            <w:pPr>
              <w:tabs>
                <w:tab w:val="left" w:pos="993"/>
              </w:tabs>
              <w:spacing w:line="440" w:lineRule="exact"/>
              <w:rPr>
                <w:rFonts w:hint="eastAsia" w:ascii="宋体"/>
                <w:b/>
                <w:bCs/>
                <w:color w:val="auto"/>
                <w:sz w:val="24"/>
                <w:highlight w:val="none"/>
              </w:rPr>
            </w:pPr>
          </w:p>
        </w:tc>
        <w:tc>
          <w:tcPr>
            <w:tcW w:w="1119" w:type="dxa"/>
            <w:noWrap w:val="0"/>
            <w:vAlign w:val="top"/>
          </w:tcPr>
          <w:p w14:paraId="0580C623">
            <w:pPr>
              <w:tabs>
                <w:tab w:val="left" w:pos="993"/>
              </w:tabs>
              <w:spacing w:line="440" w:lineRule="exact"/>
              <w:rPr>
                <w:rFonts w:hint="eastAsia" w:ascii="宋体"/>
                <w:b/>
                <w:bCs/>
                <w:color w:val="auto"/>
                <w:sz w:val="24"/>
                <w:highlight w:val="none"/>
              </w:rPr>
            </w:pPr>
          </w:p>
        </w:tc>
        <w:tc>
          <w:tcPr>
            <w:tcW w:w="1119" w:type="dxa"/>
            <w:noWrap w:val="0"/>
            <w:vAlign w:val="top"/>
          </w:tcPr>
          <w:p w14:paraId="5D15939A">
            <w:pPr>
              <w:tabs>
                <w:tab w:val="left" w:pos="993"/>
              </w:tabs>
              <w:spacing w:line="440" w:lineRule="exact"/>
              <w:rPr>
                <w:rFonts w:hint="eastAsia" w:ascii="宋体"/>
                <w:b/>
                <w:bCs/>
                <w:color w:val="auto"/>
                <w:sz w:val="24"/>
                <w:highlight w:val="none"/>
              </w:rPr>
            </w:pPr>
          </w:p>
        </w:tc>
        <w:tc>
          <w:tcPr>
            <w:tcW w:w="1888" w:type="dxa"/>
            <w:noWrap w:val="0"/>
            <w:vAlign w:val="top"/>
          </w:tcPr>
          <w:p w14:paraId="4B2CE072">
            <w:pPr>
              <w:tabs>
                <w:tab w:val="left" w:pos="993"/>
              </w:tabs>
              <w:spacing w:line="440" w:lineRule="exact"/>
              <w:rPr>
                <w:rFonts w:hint="eastAsia" w:ascii="宋体"/>
                <w:b/>
                <w:bCs/>
                <w:color w:val="auto"/>
                <w:sz w:val="24"/>
                <w:highlight w:val="none"/>
              </w:rPr>
            </w:pPr>
          </w:p>
        </w:tc>
        <w:tc>
          <w:tcPr>
            <w:tcW w:w="1119" w:type="dxa"/>
            <w:noWrap w:val="0"/>
            <w:vAlign w:val="top"/>
          </w:tcPr>
          <w:p w14:paraId="042473E6">
            <w:pPr>
              <w:tabs>
                <w:tab w:val="left" w:pos="993"/>
              </w:tabs>
              <w:spacing w:line="440" w:lineRule="exact"/>
              <w:rPr>
                <w:rFonts w:hint="eastAsia" w:ascii="宋体"/>
                <w:b/>
                <w:bCs/>
                <w:color w:val="auto"/>
                <w:sz w:val="24"/>
                <w:highlight w:val="none"/>
              </w:rPr>
            </w:pPr>
          </w:p>
        </w:tc>
        <w:tc>
          <w:tcPr>
            <w:tcW w:w="1119" w:type="dxa"/>
            <w:noWrap w:val="0"/>
            <w:vAlign w:val="top"/>
          </w:tcPr>
          <w:p w14:paraId="5B9DC650">
            <w:pPr>
              <w:tabs>
                <w:tab w:val="left" w:pos="993"/>
              </w:tabs>
              <w:spacing w:line="440" w:lineRule="exact"/>
              <w:rPr>
                <w:rFonts w:hint="eastAsia" w:ascii="宋体"/>
                <w:b/>
                <w:bCs/>
                <w:color w:val="auto"/>
                <w:sz w:val="24"/>
                <w:highlight w:val="none"/>
              </w:rPr>
            </w:pPr>
          </w:p>
        </w:tc>
        <w:tc>
          <w:tcPr>
            <w:tcW w:w="1119" w:type="dxa"/>
            <w:noWrap w:val="0"/>
            <w:vAlign w:val="top"/>
          </w:tcPr>
          <w:p w14:paraId="5B5AF8DA">
            <w:pPr>
              <w:tabs>
                <w:tab w:val="left" w:pos="993"/>
              </w:tabs>
              <w:spacing w:line="440" w:lineRule="exact"/>
              <w:rPr>
                <w:rFonts w:hint="eastAsia" w:ascii="宋体"/>
                <w:b/>
                <w:bCs/>
                <w:color w:val="auto"/>
                <w:sz w:val="24"/>
                <w:highlight w:val="none"/>
              </w:rPr>
            </w:pPr>
          </w:p>
        </w:tc>
        <w:tc>
          <w:tcPr>
            <w:tcW w:w="1119" w:type="dxa"/>
            <w:noWrap w:val="0"/>
            <w:vAlign w:val="top"/>
          </w:tcPr>
          <w:p w14:paraId="0420842A">
            <w:pPr>
              <w:tabs>
                <w:tab w:val="left" w:pos="993"/>
              </w:tabs>
              <w:spacing w:line="440" w:lineRule="exact"/>
              <w:rPr>
                <w:rFonts w:hint="eastAsia" w:ascii="宋体"/>
                <w:b/>
                <w:bCs/>
                <w:color w:val="auto"/>
                <w:sz w:val="24"/>
                <w:highlight w:val="none"/>
              </w:rPr>
            </w:pPr>
          </w:p>
        </w:tc>
      </w:tr>
      <w:tr w14:paraId="7BCD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noWrap w:val="0"/>
            <w:vAlign w:val="top"/>
          </w:tcPr>
          <w:p w14:paraId="11ED4F90">
            <w:pPr>
              <w:tabs>
                <w:tab w:val="left" w:pos="993"/>
              </w:tabs>
              <w:spacing w:line="440" w:lineRule="exact"/>
              <w:rPr>
                <w:rFonts w:hint="eastAsia" w:ascii="宋体"/>
                <w:b/>
                <w:bCs/>
                <w:color w:val="auto"/>
                <w:sz w:val="24"/>
                <w:highlight w:val="none"/>
              </w:rPr>
            </w:pPr>
          </w:p>
        </w:tc>
        <w:tc>
          <w:tcPr>
            <w:tcW w:w="1119" w:type="dxa"/>
            <w:noWrap w:val="0"/>
            <w:vAlign w:val="top"/>
          </w:tcPr>
          <w:p w14:paraId="11A17D25">
            <w:pPr>
              <w:tabs>
                <w:tab w:val="left" w:pos="993"/>
              </w:tabs>
              <w:spacing w:line="440" w:lineRule="exact"/>
              <w:rPr>
                <w:rFonts w:hint="eastAsia" w:ascii="宋体"/>
                <w:b/>
                <w:bCs/>
                <w:color w:val="auto"/>
                <w:sz w:val="24"/>
                <w:highlight w:val="none"/>
              </w:rPr>
            </w:pPr>
          </w:p>
        </w:tc>
        <w:tc>
          <w:tcPr>
            <w:tcW w:w="1119" w:type="dxa"/>
            <w:noWrap w:val="0"/>
            <w:vAlign w:val="top"/>
          </w:tcPr>
          <w:p w14:paraId="770C7AF1">
            <w:pPr>
              <w:tabs>
                <w:tab w:val="left" w:pos="993"/>
              </w:tabs>
              <w:spacing w:line="440" w:lineRule="exact"/>
              <w:rPr>
                <w:rFonts w:hint="eastAsia" w:ascii="宋体"/>
                <w:b/>
                <w:bCs/>
                <w:color w:val="auto"/>
                <w:sz w:val="24"/>
                <w:highlight w:val="none"/>
              </w:rPr>
            </w:pPr>
          </w:p>
        </w:tc>
        <w:tc>
          <w:tcPr>
            <w:tcW w:w="1888" w:type="dxa"/>
            <w:noWrap w:val="0"/>
            <w:vAlign w:val="top"/>
          </w:tcPr>
          <w:p w14:paraId="0CCDE6C4">
            <w:pPr>
              <w:tabs>
                <w:tab w:val="left" w:pos="993"/>
              </w:tabs>
              <w:spacing w:line="440" w:lineRule="exact"/>
              <w:rPr>
                <w:rFonts w:hint="eastAsia" w:ascii="宋体"/>
                <w:b/>
                <w:bCs/>
                <w:color w:val="auto"/>
                <w:sz w:val="24"/>
                <w:highlight w:val="none"/>
              </w:rPr>
            </w:pPr>
          </w:p>
        </w:tc>
        <w:tc>
          <w:tcPr>
            <w:tcW w:w="1119" w:type="dxa"/>
            <w:noWrap w:val="0"/>
            <w:vAlign w:val="top"/>
          </w:tcPr>
          <w:p w14:paraId="5EA5BBF0">
            <w:pPr>
              <w:tabs>
                <w:tab w:val="left" w:pos="993"/>
              </w:tabs>
              <w:spacing w:line="440" w:lineRule="exact"/>
              <w:rPr>
                <w:rFonts w:hint="eastAsia" w:ascii="宋体"/>
                <w:b/>
                <w:bCs/>
                <w:color w:val="auto"/>
                <w:sz w:val="24"/>
                <w:highlight w:val="none"/>
              </w:rPr>
            </w:pPr>
          </w:p>
        </w:tc>
        <w:tc>
          <w:tcPr>
            <w:tcW w:w="1119" w:type="dxa"/>
            <w:noWrap w:val="0"/>
            <w:vAlign w:val="top"/>
          </w:tcPr>
          <w:p w14:paraId="6E001118">
            <w:pPr>
              <w:tabs>
                <w:tab w:val="left" w:pos="993"/>
              </w:tabs>
              <w:spacing w:line="440" w:lineRule="exact"/>
              <w:rPr>
                <w:rFonts w:hint="eastAsia" w:ascii="宋体"/>
                <w:b/>
                <w:bCs/>
                <w:color w:val="auto"/>
                <w:sz w:val="24"/>
                <w:highlight w:val="none"/>
              </w:rPr>
            </w:pPr>
          </w:p>
        </w:tc>
        <w:tc>
          <w:tcPr>
            <w:tcW w:w="1119" w:type="dxa"/>
            <w:noWrap w:val="0"/>
            <w:vAlign w:val="top"/>
          </w:tcPr>
          <w:p w14:paraId="6DDE21D9">
            <w:pPr>
              <w:tabs>
                <w:tab w:val="left" w:pos="993"/>
              </w:tabs>
              <w:spacing w:line="440" w:lineRule="exact"/>
              <w:rPr>
                <w:rFonts w:hint="eastAsia" w:ascii="宋体"/>
                <w:b/>
                <w:bCs/>
                <w:color w:val="auto"/>
                <w:sz w:val="24"/>
                <w:highlight w:val="none"/>
              </w:rPr>
            </w:pPr>
          </w:p>
        </w:tc>
        <w:tc>
          <w:tcPr>
            <w:tcW w:w="1119" w:type="dxa"/>
            <w:noWrap w:val="0"/>
            <w:vAlign w:val="top"/>
          </w:tcPr>
          <w:p w14:paraId="14FE9BBF">
            <w:pPr>
              <w:tabs>
                <w:tab w:val="left" w:pos="993"/>
              </w:tabs>
              <w:spacing w:line="440" w:lineRule="exact"/>
              <w:rPr>
                <w:rFonts w:hint="eastAsia" w:ascii="宋体"/>
                <w:b/>
                <w:bCs/>
                <w:color w:val="auto"/>
                <w:sz w:val="24"/>
                <w:highlight w:val="none"/>
              </w:rPr>
            </w:pPr>
          </w:p>
        </w:tc>
      </w:tr>
      <w:tr w14:paraId="2E80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noWrap w:val="0"/>
            <w:vAlign w:val="top"/>
          </w:tcPr>
          <w:p w14:paraId="5D7080F5">
            <w:pPr>
              <w:tabs>
                <w:tab w:val="left" w:pos="993"/>
              </w:tabs>
              <w:spacing w:line="440" w:lineRule="exact"/>
              <w:rPr>
                <w:rFonts w:hint="eastAsia" w:ascii="宋体"/>
                <w:b/>
                <w:bCs/>
                <w:color w:val="auto"/>
                <w:sz w:val="24"/>
                <w:highlight w:val="none"/>
              </w:rPr>
            </w:pPr>
          </w:p>
        </w:tc>
        <w:tc>
          <w:tcPr>
            <w:tcW w:w="1119" w:type="dxa"/>
            <w:noWrap w:val="0"/>
            <w:vAlign w:val="top"/>
          </w:tcPr>
          <w:p w14:paraId="7265ED88">
            <w:pPr>
              <w:tabs>
                <w:tab w:val="left" w:pos="993"/>
              </w:tabs>
              <w:spacing w:line="440" w:lineRule="exact"/>
              <w:rPr>
                <w:rFonts w:hint="eastAsia" w:ascii="宋体"/>
                <w:b/>
                <w:bCs/>
                <w:color w:val="auto"/>
                <w:sz w:val="24"/>
                <w:highlight w:val="none"/>
              </w:rPr>
            </w:pPr>
          </w:p>
        </w:tc>
        <w:tc>
          <w:tcPr>
            <w:tcW w:w="1119" w:type="dxa"/>
            <w:noWrap w:val="0"/>
            <w:vAlign w:val="top"/>
          </w:tcPr>
          <w:p w14:paraId="62443743">
            <w:pPr>
              <w:tabs>
                <w:tab w:val="left" w:pos="993"/>
              </w:tabs>
              <w:spacing w:line="440" w:lineRule="exact"/>
              <w:rPr>
                <w:rFonts w:hint="eastAsia" w:ascii="宋体"/>
                <w:b/>
                <w:bCs/>
                <w:color w:val="auto"/>
                <w:sz w:val="24"/>
                <w:highlight w:val="none"/>
              </w:rPr>
            </w:pPr>
          </w:p>
        </w:tc>
        <w:tc>
          <w:tcPr>
            <w:tcW w:w="1888" w:type="dxa"/>
            <w:noWrap w:val="0"/>
            <w:vAlign w:val="top"/>
          </w:tcPr>
          <w:p w14:paraId="3F121110">
            <w:pPr>
              <w:tabs>
                <w:tab w:val="left" w:pos="993"/>
              </w:tabs>
              <w:spacing w:line="440" w:lineRule="exact"/>
              <w:rPr>
                <w:rFonts w:hint="eastAsia" w:ascii="宋体"/>
                <w:b/>
                <w:bCs/>
                <w:color w:val="auto"/>
                <w:sz w:val="24"/>
                <w:highlight w:val="none"/>
              </w:rPr>
            </w:pPr>
          </w:p>
        </w:tc>
        <w:tc>
          <w:tcPr>
            <w:tcW w:w="1119" w:type="dxa"/>
            <w:noWrap w:val="0"/>
            <w:vAlign w:val="top"/>
          </w:tcPr>
          <w:p w14:paraId="267133AD">
            <w:pPr>
              <w:tabs>
                <w:tab w:val="left" w:pos="993"/>
              </w:tabs>
              <w:spacing w:line="440" w:lineRule="exact"/>
              <w:rPr>
                <w:rFonts w:hint="eastAsia" w:ascii="宋体"/>
                <w:b/>
                <w:bCs/>
                <w:color w:val="auto"/>
                <w:sz w:val="24"/>
                <w:highlight w:val="none"/>
              </w:rPr>
            </w:pPr>
          </w:p>
        </w:tc>
        <w:tc>
          <w:tcPr>
            <w:tcW w:w="1119" w:type="dxa"/>
            <w:noWrap w:val="0"/>
            <w:vAlign w:val="top"/>
          </w:tcPr>
          <w:p w14:paraId="56B18C0E">
            <w:pPr>
              <w:tabs>
                <w:tab w:val="left" w:pos="993"/>
              </w:tabs>
              <w:spacing w:line="440" w:lineRule="exact"/>
              <w:rPr>
                <w:rFonts w:hint="eastAsia" w:ascii="宋体"/>
                <w:b/>
                <w:bCs/>
                <w:color w:val="auto"/>
                <w:sz w:val="24"/>
                <w:highlight w:val="none"/>
              </w:rPr>
            </w:pPr>
          </w:p>
        </w:tc>
        <w:tc>
          <w:tcPr>
            <w:tcW w:w="1119" w:type="dxa"/>
            <w:noWrap w:val="0"/>
            <w:vAlign w:val="top"/>
          </w:tcPr>
          <w:p w14:paraId="48C4F5C3">
            <w:pPr>
              <w:tabs>
                <w:tab w:val="left" w:pos="993"/>
              </w:tabs>
              <w:spacing w:line="440" w:lineRule="exact"/>
              <w:rPr>
                <w:rFonts w:hint="eastAsia" w:ascii="宋体"/>
                <w:b/>
                <w:bCs/>
                <w:color w:val="auto"/>
                <w:sz w:val="24"/>
                <w:highlight w:val="none"/>
              </w:rPr>
            </w:pPr>
          </w:p>
        </w:tc>
        <w:tc>
          <w:tcPr>
            <w:tcW w:w="1119" w:type="dxa"/>
            <w:noWrap w:val="0"/>
            <w:vAlign w:val="top"/>
          </w:tcPr>
          <w:p w14:paraId="206C4A2B">
            <w:pPr>
              <w:tabs>
                <w:tab w:val="left" w:pos="993"/>
              </w:tabs>
              <w:spacing w:line="440" w:lineRule="exact"/>
              <w:rPr>
                <w:rFonts w:hint="eastAsia" w:ascii="宋体"/>
                <w:b/>
                <w:bCs/>
                <w:color w:val="auto"/>
                <w:sz w:val="24"/>
                <w:highlight w:val="none"/>
              </w:rPr>
            </w:pPr>
          </w:p>
        </w:tc>
      </w:tr>
      <w:tr w14:paraId="13414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20" w:type="dxa"/>
            <w:noWrap w:val="0"/>
            <w:vAlign w:val="top"/>
          </w:tcPr>
          <w:p w14:paraId="41600B7D">
            <w:pPr>
              <w:tabs>
                <w:tab w:val="left" w:pos="993"/>
              </w:tabs>
              <w:spacing w:line="440" w:lineRule="exact"/>
              <w:rPr>
                <w:rFonts w:hint="eastAsia" w:ascii="宋体"/>
                <w:b/>
                <w:bCs/>
                <w:color w:val="auto"/>
                <w:sz w:val="24"/>
                <w:highlight w:val="none"/>
              </w:rPr>
            </w:pPr>
          </w:p>
        </w:tc>
        <w:tc>
          <w:tcPr>
            <w:tcW w:w="1119" w:type="dxa"/>
            <w:noWrap w:val="0"/>
            <w:vAlign w:val="top"/>
          </w:tcPr>
          <w:p w14:paraId="4D705C03">
            <w:pPr>
              <w:tabs>
                <w:tab w:val="left" w:pos="993"/>
              </w:tabs>
              <w:spacing w:line="440" w:lineRule="exact"/>
              <w:rPr>
                <w:rFonts w:hint="eastAsia" w:ascii="宋体"/>
                <w:b/>
                <w:bCs/>
                <w:color w:val="auto"/>
                <w:sz w:val="24"/>
                <w:highlight w:val="none"/>
              </w:rPr>
            </w:pPr>
          </w:p>
        </w:tc>
        <w:tc>
          <w:tcPr>
            <w:tcW w:w="1119" w:type="dxa"/>
            <w:noWrap w:val="0"/>
            <w:vAlign w:val="top"/>
          </w:tcPr>
          <w:p w14:paraId="20734C29">
            <w:pPr>
              <w:tabs>
                <w:tab w:val="left" w:pos="993"/>
              </w:tabs>
              <w:spacing w:line="440" w:lineRule="exact"/>
              <w:rPr>
                <w:rFonts w:hint="eastAsia" w:ascii="宋体"/>
                <w:b/>
                <w:bCs/>
                <w:color w:val="auto"/>
                <w:sz w:val="24"/>
                <w:highlight w:val="none"/>
              </w:rPr>
            </w:pPr>
          </w:p>
        </w:tc>
        <w:tc>
          <w:tcPr>
            <w:tcW w:w="1888" w:type="dxa"/>
            <w:noWrap w:val="0"/>
            <w:vAlign w:val="top"/>
          </w:tcPr>
          <w:p w14:paraId="3168832B">
            <w:pPr>
              <w:tabs>
                <w:tab w:val="left" w:pos="993"/>
              </w:tabs>
              <w:spacing w:line="440" w:lineRule="exact"/>
              <w:rPr>
                <w:rFonts w:hint="eastAsia" w:ascii="宋体"/>
                <w:b/>
                <w:bCs/>
                <w:color w:val="auto"/>
                <w:sz w:val="24"/>
                <w:highlight w:val="none"/>
              </w:rPr>
            </w:pPr>
          </w:p>
        </w:tc>
        <w:tc>
          <w:tcPr>
            <w:tcW w:w="1119" w:type="dxa"/>
            <w:noWrap w:val="0"/>
            <w:vAlign w:val="top"/>
          </w:tcPr>
          <w:p w14:paraId="03FC8346">
            <w:pPr>
              <w:tabs>
                <w:tab w:val="left" w:pos="993"/>
              </w:tabs>
              <w:spacing w:line="440" w:lineRule="exact"/>
              <w:rPr>
                <w:rFonts w:hint="eastAsia" w:ascii="宋体"/>
                <w:b/>
                <w:bCs/>
                <w:color w:val="auto"/>
                <w:sz w:val="24"/>
                <w:highlight w:val="none"/>
              </w:rPr>
            </w:pPr>
          </w:p>
        </w:tc>
        <w:tc>
          <w:tcPr>
            <w:tcW w:w="1119" w:type="dxa"/>
            <w:noWrap w:val="0"/>
            <w:vAlign w:val="top"/>
          </w:tcPr>
          <w:p w14:paraId="06BFBAE4">
            <w:pPr>
              <w:tabs>
                <w:tab w:val="left" w:pos="993"/>
              </w:tabs>
              <w:spacing w:line="440" w:lineRule="exact"/>
              <w:rPr>
                <w:rFonts w:hint="eastAsia" w:ascii="宋体"/>
                <w:b/>
                <w:bCs/>
                <w:color w:val="auto"/>
                <w:sz w:val="24"/>
                <w:highlight w:val="none"/>
              </w:rPr>
            </w:pPr>
          </w:p>
        </w:tc>
        <w:tc>
          <w:tcPr>
            <w:tcW w:w="1119" w:type="dxa"/>
            <w:noWrap w:val="0"/>
            <w:vAlign w:val="top"/>
          </w:tcPr>
          <w:p w14:paraId="2EA02CC0">
            <w:pPr>
              <w:tabs>
                <w:tab w:val="left" w:pos="993"/>
              </w:tabs>
              <w:spacing w:line="440" w:lineRule="exact"/>
              <w:rPr>
                <w:rFonts w:hint="eastAsia" w:ascii="宋体"/>
                <w:b/>
                <w:bCs/>
                <w:color w:val="auto"/>
                <w:sz w:val="24"/>
                <w:highlight w:val="none"/>
              </w:rPr>
            </w:pPr>
          </w:p>
        </w:tc>
        <w:tc>
          <w:tcPr>
            <w:tcW w:w="1119" w:type="dxa"/>
            <w:noWrap w:val="0"/>
            <w:vAlign w:val="top"/>
          </w:tcPr>
          <w:p w14:paraId="1EC9C5D8">
            <w:pPr>
              <w:tabs>
                <w:tab w:val="left" w:pos="993"/>
              </w:tabs>
              <w:spacing w:line="440" w:lineRule="exact"/>
              <w:rPr>
                <w:rFonts w:hint="eastAsia" w:ascii="宋体"/>
                <w:b/>
                <w:bCs/>
                <w:color w:val="auto"/>
                <w:sz w:val="24"/>
                <w:highlight w:val="none"/>
              </w:rPr>
            </w:pPr>
          </w:p>
        </w:tc>
      </w:tr>
      <w:tr w14:paraId="247A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noWrap w:val="0"/>
            <w:vAlign w:val="top"/>
          </w:tcPr>
          <w:p w14:paraId="7A969609">
            <w:pPr>
              <w:tabs>
                <w:tab w:val="left" w:pos="993"/>
              </w:tabs>
              <w:spacing w:line="440" w:lineRule="exact"/>
              <w:rPr>
                <w:rFonts w:hint="eastAsia" w:ascii="宋体"/>
                <w:b/>
                <w:bCs/>
                <w:color w:val="auto"/>
                <w:sz w:val="24"/>
                <w:highlight w:val="none"/>
              </w:rPr>
            </w:pPr>
          </w:p>
        </w:tc>
        <w:tc>
          <w:tcPr>
            <w:tcW w:w="1119" w:type="dxa"/>
            <w:noWrap w:val="0"/>
            <w:vAlign w:val="top"/>
          </w:tcPr>
          <w:p w14:paraId="22CD2947">
            <w:pPr>
              <w:tabs>
                <w:tab w:val="left" w:pos="993"/>
              </w:tabs>
              <w:spacing w:line="440" w:lineRule="exact"/>
              <w:rPr>
                <w:rFonts w:hint="eastAsia" w:ascii="宋体"/>
                <w:b/>
                <w:bCs/>
                <w:color w:val="auto"/>
                <w:sz w:val="24"/>
                <w:highlight w:val="none"/>
              </w:rPr>
            </w:pPr>
          </w:p>
        </w:tc>
        <w:tc>
          <w:tcPr>
            <w:tcW w:w="1119" w:type="dxa"/>
            <w:noWrap w:val="0"/>
            <w:vAlign w:val="top"/>
          </w:tcPr>
          <w:p w14:paraId="64CEEBD3">
            <w:pPr>
              <w:tabs>
                <w:tab w:val="left" w:pos="993"/>
              </w:tabs>
              <w:spacing w:line="440" w:lineRule="exact"/>
              <w:rPr>
                <w:rFonts w:hint="eastAsia" w:ascii="宋体"/>
                <w:b/>
                <w:bCs/>
                <w:color w:val="auto"/>
                <w:sz w:val="24"/>
                <w:highlight w:val="none"/>
              </w:rPr>
            </w:pPr>
          </w:p>
        </w:tc>
        <w:tc>
          <w:tcPr>
            <w:tcW w:w="1888" w:type="dxa"/>
            <w:noWrap w:val="0"/>
            <w:vAlign w:val="top"/>
          </w:tcPr>
          <w:p w14:paraId="13A06208">
            <w:pPr>
              <w:tabs>
                <w:tab w:val="left" w:pos="993"/>
              </w:tabs>
              <w:spacing w:line="440" w:lineRule="exact"/>
              <w:rPr>
                <w:rFonts w:hint="eastAsia" w:ascii="宋体"/>
                <w:b/>
                <w:bCs/>
                <w:color w:val="auto"/>
                <w:sz w:val="24"/>
                <w:highlight w:val="none"/>
              </w:rPr>
            </w:pPr>
          </w:p>
        </w:tc>
        <w:tc>
          <w:tcPr>
            <w:tcW w:w="1119" w:type="dxa"/>
            <w:noWrap w:val="0"/>
            <w:vAlign w:val="top"/>
          </w:tcPr>
          <w:p w14:paraId="36D431CF">
            <w:pPr>
              <w:tabs>
                <w:tab w:val="left" w:pos="993"/>
              </w:tabs>
              <w:spacing w:line="440" w:lineRule="exact"/>
              <w:rPr>
                <w:rFonts w:hint="eastAsia" w:ascii="宋体"/>
                <w:b/>
                <w:bCs/>
                <w:color w:val="auto"/>
                <w:sz w:val="24"/>
                <w:highlight w:val="none"/>
              </w:rPr>
            </w:pPr>
          </w:p>
        </w:tc>
        <w:tc>
          <w:tcPr>
            <w:tcW w:w="1119" w:type="dxa"/>
            <w:noWrap w:val="0"/>
            <w:vAlign w:val="top"/>
          </w:tcPr>
          <w:p w14:paraId="3336F68D">
            <w:pPr>
              <w:tabs>
                <w:tab w:val="left" w:pos="993"/>
              </w:tabs>
              <w:spacing w:line="440" w:lineRule="exact"/>
              <w:rPr>
                <w:rFonts w:hint="eastAsia" w:ascii="宋体"/>
                <w:b/>
                <w:bCs/>
                <w:color w:val="auto"/>
                <w:sz w:val="24"/>
                <w:highlight w:val="none"/>
              </w:rPr>
            </w:pPr>
          </w:p>
        </w:tc>
        <w:tc>
          <w:tcPr>
            <w:tcW w:w="1119" w:type="dxa"/>
            <w:noWrap w:val="0"/>
            <w:vAlign w:val="top"/>
          </w:tcPr>
          <w:p w14:paraId="25DD8E86">
            <w:pPr>
              <w:tabs>
                <w:tab w:val="left" w:pos="993"/>
              </w:tabs>
              <w:spacing w:line="440" w:lineRule="exact"/>
              <w:rPr>
                <w:rFonts w:hint="eastAsia" w:ascii="宋体"/>
                <w:b/>
                <w:bCs/>
                <w:color w:val="auto"/>
                <w:sz w:val="24"/>
                <w:highlight w:val="none"/>
              </w:rPr>
            </w:pPr>
          </w:p>
        </w:tc>
        <w:tc>
          <w:tcPr>
            <w:tcW w:w="1119" w:type="dxa"/>
            <w:noWrap w:val="0"/>
            <w:vAlign w:val="top"/>
          </w:tcPr>
          <w:p w14:paraId="3B27D6D6">
            <w:pPr>
              <w:tabs>
                <w:tab w:val="left" w:pos="993"/>
              </w:tabs>
              <w:spacing w:line="440" w:lineRule="exact"/>
              <w:rPr>
                <w:rFonts w:hint="eastAsia" w:ascii="宋体"/>
                <w:b/>
                <w:bCs/>
                <w:color w:val="auto"/>
                <w:sz w:val="24"/>
                <w:highlight w:val="none"/>
              </w:rPr>
            </w:pPr>
          </w:p>
        </w:tc>
      </w:tr>
      <w:tr w14:paraId="0A0B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noWrap w:val="0"/>
            <w:vAlign w:val="top"/>
          </w:tcPr>
          <w:p w14:paraId="37998B67">
            <w:pPr>
              <w:tabs>
                <w:tab w:val="left" w:pos="993"/>
              </w:tabs>
              <w:spacing w:line="440" w:lineRule="exact"/>
              <w:rPr>
                <w:rFonts w:hint="eastAsia" w:ascii="宋体"/>
                <w:b/>
                <w:bCs/>
                <w:color w:val="auto"/>
                <w:sz w:val="24"/>
                <w:highlight w:val="none"/>
              </w:rPr>
            </w:pPr>
          </w:p>
        </w:tc>
        <w:tc>
          <w:tcPr>
            <w:tcW w:w="1119" w:type="dxa"/>
            <w:noWrap w:val="0"/>
            <w:vAlign w:val="top"/>
          </w:tcPr>
          <w:p w14:paraId="772A18C3">
            <w:pPr>
              <w:tabs>
                <w:tab w:val="left" w:pos="993"/>
              </w:tabs>
              <w:spacing w:line="440" w:lineRule="exact"/>
              <w:rPr>
                <w:rFonts w:hint="eastAsia" w:ascii="宋体"/>
                <w:b/>
                <w:bCs/>
                <w:color w:val="auto"/>
                <w:sz w:val="24"/>
                <w:highlight w:val="none"/>
              </w:rPr>
            </w:pPr>
          </w:p>
        </w:tc>
        <w:tc>
          <w:tcPr>
            <w:tcW w:w="1119" w:type="dxa"/>
            <w:noWrap w:val="0"/>
            <w:vAlign w:val="top"/>
          </w:tcPr>
          <w:p w14:paraId="4F29D76D">
            <w:pPr>
              <w:tabs>
                <w:tab w:val="left" w:pos="993"/>
              </w:tabs>
              <w:spacing w:line="440" w:lineRule="exact"/>
              <w:rPr>
                <w:rFonts w:hint="eastAsia" w:ascii="宋体"/>
                <w:b/>
                <w:bCs/>
                <w:color w:val="auto"/>
                <w:sz w:val="24"/>
                <w:highlight w:val="none"/>
              </w:rPr>
            </w:pPr>
          </w:p>
        </w:tc>
        <w:tc>
          <w:tcPr>
            <w:tcW w:w="1888" w:type="dxa"/>
            <w:noWrap w:val="0"/>
            <w:vAlign w:val="top"/>
          </w:tcPr>
          <w:p w14:paraId="0F48AF21">
            <w:pPr>
              <w:tabs>
                <w:tab w:val="left" w:pos="993"/>
              </w:tabs>
              <w:spacing w:line="440" w:lineRule="exact"/>
              <w:rPr>
                <w:rFonts w:hint="eastAsia" w:ascii="宋体"/>
                <w:b/>
                <w:bCs/>
                <w:color w:val="auto"/>
                <w:sz w:val="24"/>
                <w:highlight w:val="none"/>
              </w:rPr>
            </w:pPr>
          </w:p>
        </w:tc>
        <w:tc>
          <w:tcPr>
            <w:tcW w:w="1119" w:type="dxa"/>
            <w:noWrap w:val="0"/>
            <w:vAlign w:val="top"/>
          </w:tcPr>
          <w:p w14:paraId="100504BA">
            <w:pPr>
              <w:tabs>
                <w:tab w:val="left" w:pos="993"/>
              </w:tabs>
              <w:spacing w:line="440" w:lineRule="exact"/>
              <w:rPr>
                <w:rFonts w:hint="eastAsia" w:ascii="宋体"/>
                <w:b/>
                <w:bCs/>
                <w:color w:val="auto"/>
                <w:sz w:val="24"/>
                <w:highlight w:val="none"/>
              </w:rPr>
            </w:pPr>
          </w:p>
        </w:tc>
        <w:tc>
          <w:tcPr>
            <w:tcW w:w="1119" w:type="dxa"/>
            <w:noWrap w:val="0"/>
            <w:vAlign w:val="top"/>
          </w:tcPr>
          <w:p w14:paraId="13A7420A">
            <w:pPr>
              <w:tabs>
                <w:tab w:val="left" w:pos="993"/>
              </w:tabs>
              <w:spacing w:line="440" w:lineRule="exact"/>
              <w:rPr>
                <w:rFonts w:hint="eastAsia" w:ascii="宋体"/>
                <w:b/>
                <w:bCs/>
                <w:color w:val="auto"/>
                <w:sz w:val="24"/>
                <w:highlight w:val="none"/>
              </w:rPr>
            </w:pPr>
          </w:p>
        </w:tc>
        <w:tc>
          <w:tcPr>
            <w:tcW w:w="1119" w:type="dxa"/>
            <w:noWrap w:val="0"/>
            <w:vAlign w:val="top"/>
          </w:tcPr>
          <w:p w14:paraId="0478CA83">
            <w:pPr>
              <w:tabs>
                <w:tab w:val="left" w:pos="993"/>
              </w:tabs>
              <w:spacing w:line="440" w:lineRule="exact"/>
              <w:rPr>
                <w:rFonts w:hint="eastAsia" w:ascii="宋体"/>
                <w:b/>
                <w:bCs/>
                <w:color w:val="auto"/>
                <w:sz w:val="24"/>
                <w:highlight w:val="none"/>
              </w:rPr>
            </w:pPr>
          </w:p>
        </w:tc>
        <w:tc>
          <w:tcPr>
            <w:tcW w:w="1119" w:type="dxa"/>
            <w:noWrap w:val="0"/>
            <w:vAlign w:val="top"/>
          </w:tcPr>
          <w:p w14:paraId="40EF7517">
            <w:pPr>
              <w:tabs>
                <w:tab w:val="left" w:pos="993"/>
              </w:tabs>
              <w:spacing w:line="440" w:lineRule="exact"/>
              <w:rPr>
                <w:rFonts w:hint="eastAsia" w:ascii="宋体"/>
                <w:b/>
                <w:bCs/>
                <w:color w:val="auto"/>
                <w:sz w:val="24"/>
                <w:highlight w:val="none"/>
              </w:rPr>
            </w:pPr>
          </w:p>
        </w:tc>
      </w:tr>
      <w:tr w14:paraId="3DB0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noWrap w:val="0"/>
            <w:vAlign w:val="top"/>
          </w:tcPr>
          <w:p w14:paraId="78FA4A3D">
            <w:pPr>
              <w:tabs>
                <w:tab w:val="left" w:pos="993"/>
              </w:tabs>
              <w:spacing w:line="440" w:lineRule="exact"/>
              <w:rPr>
                <w:rFonts w:hint="eastAsia" w:ascii="宋体"/>
                <w:b/>
                <w:bCs/>
                <w:color w:val="auto"/>
                <w:sz w:val="24"/>
                <w:highlight w:val="none"/>
              </w:rPr>
            </w:pPr>
          </w:p>
        </w:tc>
        <w:tc>
          <w:tcPr>
            <w:tcW w:w="1119" w:type="dxa"/>
            <w:noWrap w:val="0"/>
            <w:vAlign w:val="top"/>
          </w:tcPr>
          <w:p w14:paraId="4E5CE46B">
            <w:pPr>
              <w:tabs>
                <w:tab w:val="left" w:pos="993"/>
              </w:tabs>
              <w:spacing w:line="440" w:lineRule="exact"/>
              <w:rPr>
                <w:rFonts w:hint="eastAsia" w:ascii="宋体"/>
                <w:b/>
                <w:bCs/>
                <w:color w:val="auto"/>
                <w:sz w:val="24"/>
                <w:highlight w:val="none"/>
              </w:rPr>
            </w:pPr>
          </w:p>
        </w:tc>
        <w:tc>
          <w:tcPr>
            <w:tcW w:w="1119" w:type="dxa"/>
            <w:noWrap w:val="0"/>
            <w:vAlign w:val="top"/>
          </w:tcPr>
          <w:p w14:paraId="67CFBF0D">
            <w:pPr>
              <w:tabs>
                <w:tab w:val="left" w:pos="993"/>
              </w:tabs>
              <w:spacing w:line="440" w:lineRule="exact"/>
              <w:rPr>
                <w:rFonts w:hint="eastAsia" w:ascii="宋体"/>
                <w:b/>
                <w:bCs/>
                <w:color w:val="auto"/>
                <w:sz w:val="24"/>
                <w:highlight w:val="none"/>
              </w:rPr>
            </w:pPr>
          </w:p>
        </w:tc>
        <w:tc>
          <w:tcPr>
            <w:tcW w:w="1888" w:type="dxa"/>
            <w:noWrap w:val="0"/>
            <w:vAlign w:val="top"/>
          </w:tcPr>
          <w:p w14:paraId="34506FC5">
            <w:pPr>
              <w:tabs>
                <w:tab w:val="left" w:pos="993"/>
              </w:tabs>
              <w:spacing w:line="440" w:lineRule="exact"/>
              <w:rPr>
                <w:rFonts w:hint="eastAsia" w:ascii="宋体"/>
                <w:b/>
                <w:bCs/>
                <w:color w:val="auto"/>
                <w:sz w:val="24"/>
                <w:highlight w:val="none"/>
              </w:rPr>
            </w:pPr>
          </w:p>
        </w:tc>
        <w:tc>
          <w:tcPr>
            <w:tcW w:w="1119" w:type="dxa"/>
            <w:noWrap w:val="0"/>
            <w:vAlign w:val="top"/>
          </w:tcPr>
          <w:p w14:paraId="46C08CF8">
            <w:pPr>
              <w:tabs>
                <w:tab w:val="left" w:pos="993"/>
              </w:tabs>
              <w:spacing w:line="440" w:lineRule="exact"/>
              <w:rPr>
                <w:rFonts w:hint="eastAsia" w:ascii="宋体"/>
                <w:b/>
                <w:bCs/>
                <w:color w:val="auto"/>
                <w:sz w:val="24"/>
                <w:highlight w:val="none"/>
              </w:rPr>
            </w:pPr>
          </w:p>
        </w:tc>
        <w:tc>
          <w:tcPr>
            <w:tcW w:w="1119" w:type="dxa"/>
            <w:noWrap w:val="0"/>
            <w:vAlign w:val="top"/>
          </w:tcPr>
          <w:p w14:paraId="45417C81">
            <w:pPr>
              <w:tabs>
                <w:tab w:val="left" w:pos="993"/>
              </w:tabs>
              <w:spacing w:line="440" w:lineRule="exact"/>
              <w:rPr>
                <w:rFonts w:hint="eastAsia" w:ascii="宋体"/>
                <w:b/>
                <w:bCs/>
                <w:color w:val="auto"/>
                <w:sz w:val="24"/>
                <w:highlight w:val="none"/>
              </w:rPr>
            </w:pPr>
          </w:p>
        </w:tc>
        <w:tc>
          <w:tcPr>
            <w:tcW w:w="1119" w:type="dxa"/>
            <w:noWrap w:val="0"/>
            <w:vAlign w:val="top"/>
          </w:tcPr>
          <w:p w14:paraId="16179216">
            <w:pPr>
              <w:tabs>
                <w:tab w:val="left" w:pos="993"/>
              </w:tabs>
              <w:spacing w:line="440" w:lineRule="exact"/>
              <w:rPr>
                <w:rFonts w:hint="eastAsia" w:ascii="宋体"/>
                <w:b/>
                <w:bCs/>
                <w:color w:val="auto"/>
                <w:sz w:val="24"/>
                <w:highlight w:val="none"/>
              </w:rPr>
            </w:pPr>
          </w:p>
        </w:tc>
        <w:tc>
          <w:tcPr>
            <w:tcW w:w="1119" w:type="dxa"/>
            <w:noWrap w:val="0"/>
            <w:vAlign w:val="top"/>
          </w:tcPr>
          <w:p w14:paraId="5D222723">
            <w:pPr>
              <w:tabs>
                <w:tab w:val="left" w:pos="993"/>
              </w:tabs>
              <w:spacing w:line="440" w:lineRule="exact"/>
              <w:rPr>
                <w:rFonts w:hint="eastAsia" w:ascii="宋体"/>
                <w:b/>
                <w:bCs/>
                <w:color w:val="auto"/>
                <w:sz w:val="24"/>
                <w:highlight w:val="none"/>
              </w:rPr>
            </w:pPr>
          </w:p>
        </w:tc>
      </w:tr>
      <w:tr w14:paraId="05117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noWrap w:val="0"/>
            <w:vAlign w:val="top"/>
          </w:tcPr>
          <w:p w14:paraId="5DFEE8F2">
            <w:pPr>
              <w:tabs>
                <w:tab w:val="left" w:pos="993"/>
              </w:tabs>
              <w:spacing w:line="440" w:lineRule="exact"/>
              <w:rPr>
                <w:rFonts w:hint="eastAsia" w:ascii="宋体"/>
                <w:b/>
                <w:bCs/>
                <w:color w:val="auto"/>
                <w:sz w:val="24"/>
                <w:highlight w:val="none"/>
              </w:rPr>
            </w:pPr>
          </w:p>
        </w:tc>
        <w:tc>
          <w:tcPr>
            <w:tcW w:w="1119" w:type="dxa"/>
            <w:noWrap w:val="0"/>
            <w:vAlign w:val="top"/>
          </w:tcPr>
          <w:p w14:paraId="02AFF70A">
            <w:pPr>
              <w:tabs>
                <w:tab w:val="left" w:pos="993"/>
              </w:tabs>
              <w:spacing w:line="440" w:lineRule="exact"/>
              <w:rPr>
                <w:rFonts w:hint="eastAsia" w:ascii="宋体"/>
                <w:b/>
                <w:bCs/>
                <w:color w:val="auto"/>
                <w:sz w:val="24"/>
                <w:highlight w:val="none"/>
              </w:rPr>
            </w:pPr>
          </w:p>
        </w:tc>
        <w:tc>
          <w:tcPr>
            <w:tcW w:w="1119" w:type="dxa"/>
            <w:noWrap w:val="0"/>
            <w:vAlign w:val="top"/>
          </w:tcPr>
          <w:p w14:paraId="5836636F">
            <w:pPr>
              <w:tabs>
                <w:tab w:val="left" w:pos="993"/>
              </w:tabs>
              <w:spacing w:line="440" w:lineRule="exact"/>
              <w:rPr>
                <w:rFonts w:hint="eastAsia" w:ascii="宋体"/>
                <w:b/>
                <w:bCs/>
                <w:color w:val="auto"/>
                <w:sz w:val="24"/>
                <w:highlight w:val="none"/>
              </w:rPr>
            </w:pPr>
          </w:p>
        </w:tc>
        <w:tc>
          <w:tcPr>
            <w:tcW w:w="1888" w:type="dxa"/>
            <w:noWrap w:val="0"/>
            <w:vAlign w:val="top"/>
          </w:tcPr>
          <w:p w14:paraId="0E3ECDE9">
            <w:pPr>
              <w:tabs>
                <w:tab w:val="left" w:pos="993"/>
              </w:tabs>
              <w:spacing w:line="440" w:lineRule="exact"/>
              <w:rPr>
                <w:rFonts w:hint="eastAsia" w:ascii="宋体"/>
                <w:b/>
                <w:bCs/>
                <w:color w:val="auto"/>
                <w:sz w:val="24"/>
                <w:highlight w:val="none"/>
              </w:rPr>
            </w:pPr>
          </w:p>
        </w:tc>
        <w:tc>
          <w:tcPr>
            <w:tcW w:w="1119" w:type="dxa"/>
            <w:noWrap w:val="0"/>
            <w:vAlign w:val="top"/>
          </w:tcPr>
          <w:p w14:paraId="41F28B17">
            <w:pPr>
              <w:tabs>
                <w:tab w:val="left" w:pos="993"/>
              </w:tabs>
              <w:spacing w:line="440" w:lineRule="exact"/>
              <w:rPr>
                <w:rFonts w:hint="eastAsia" w:ascii="宋体"/>
                <w:b/>
                <w:bCs/>
                <w:color w:val="auto"/>
                <w:sz w:val="24"/>
                <w:highlight w:val="none"/>
              </w:rPr>
            </w:pPr>
          </w:p>
        </w:tc>
        <w:tc>
          <w:tcPr>
            <w:tcW w:w="1119" w:type="dxa"/>
            <w:noWrap w:val="0"/>
            <w:vAlign w:val="top"/>
          </w:tcPr>
          <w:p w14:paraId="3D342BFA">
            <w:pPr>
              <w:tabs>
                <w:tab w:val="left" w:pos="993"/>
              </w:tabs>
              <w:spacing w:line="440" w:lineRule="exact"/>
              <w:rPr>
                <w:rFonts w:hint="eastAsia" w:ascii="宋体"/>
                <w:b/>
                <w:bCs/>
                <w:color w:val="auto"/>
                <w:sz w:val="24"/>
                <w:highlight w:val="none"/>
              </w:rPr>
            </w:pPr>
          </w:p>
        </w:tc>
        <w:tc>
          <w:tcPr>
            <w:tcW w:w="1119" w:type="dxa"/>
            <w:noWrap w:val="0"/>
            <w:vAlign w:val="top"/>
          </w:tcPr>
          <w:p w14:paraId="19CE58E3">
            <w:pPr>
              <w:tabs>
                <w:tab w:val="left" w:pos="993"/>
              </w:tabs>
              <w:spacing w:line="440" w:lineRule="exact"/>
              <w:rPr>
                <w:rFonts w:hint="eastAsia" w:ascii="宋体"/>
                <w:b/>
                <w:bCs/>
                <w:color w:val="auto"/>
                <w:sz w:val="24"/>
                <w:highlight w:val="none"/>
              </w:rPr>
            </w:pPr>
          </w:p>
        </w:tc>
        <w:tc>
          <w:tcPr>
            <w:tcW w:w="1119" w:type="dxa"/>
            <w:noWrap w:val="0"/>
            <w:vAlign w:val="top"/>
          </w:tcPr>
          <w:p w14:paraId="15B6465C">
            <w:pPr>
              <w:tabs>
                <w:tab w:val="left" w:pos="993"/>
              </w:tabs>
              <w:spacing w:line="440" w:lineRule="exact"/>
              <w:rPr>
                <w:rFonts w:hint="eastAsia" w:ascii="宋体"/>
                <w:b/>
                <w:bCs/>
                <w:color w:val="auto"/>
                <w:sz w:val="24"/>
                <w:highlight w:val="none"/>
              </w:rPr>
            </w:pPr>
          </w:p>
        </w:tc>
      </w:tr>
      <w:tr w14:paraId="4C375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noWrap w:val="0"/>
            <w:vAlign w:val="top"/>
          </w:tcPr>
          <w:p w14:paraId="473C0302">
            <w:pPr>
              <w:tabs>
                <w:tab w:val="left" w:pos="993"/>
              </w:tabs>
              <w:spacing w:line="440" w:lineRule="exact"/>
              <w:rPr>
                <w:rFonts w:hint="eastAsia" w:ascii="宋体"/>
                <w:b/>
                <w:bCs/>
                <w:color w:val="auto"/>
                <w:sz w:val="24"/>
                <w:highlight w:val="none"/>
              </w:rPr>
            </w:pPr>
          </w:p>
        </w:tc>
        <w:tc>
          <w:tcPr>
            <w:tcW w:w="1119" w:type="dxa"/>
            <w:noWrap w:val="0"/>
            <w:vAlign w:val="top"/>
          </w:tcPr>
          <w:p w14:paraId="29BA2566">
            <w:pPr>
              <w:tabs>
                <w:tab w:val="left" w:pos="993"/>
              </w:tabs>
              <w:spacing w:line="440" w:lineRule="exact"/>
              <w:rPr>
                <w:rFonts w:hint="eastAsia" w:ascii="宋体"/>
                <w:b/>
                <w:bCs/>
                <w:color w:val="auto"/>
                <w:sz w:val="24"/>
                <w:highlight w:val="none"/>
              </w:rPr>
            </w:pPr>
          </w:p>
        </w:tc>
        <w:tc>
          <w:tcPr>
            <w:tcW w:w="1119" w:type="dxa"/>
            <w:noWrap w:val="0"/>
            <w:vAlign w:val="top"/>
          </w:tcPr>
          <w:p w14:paraId="03ADDB38">
            <w:pPr>
              <w:tabs>
                <w:tab w:val="left" w:pos="993"/>
              </w:tabs>
              <w:spacing w:line="440" w:lineRule="exact"/>
              <w:rPr>
                <w:rFonts w:hint="eastAsia" w:ascii="宋体"/>
                <w:b/>
                <w:bCs/>
                <w:color w:val="auto"/>
                <w:sz w:val="24"/>
                <w:highlight w:val="none"/>
              </w:rPr>
            </w:pPr>
          </w:p>
        </w:tc>
        <w:tc>
          <w:tcPr>
            <w:tcW w:w="1888" w:type="dxa"/>
            <w:noWrap w:val="0"/>
            <w:vAlign w:val="top"/>
          </w:tcPr>
          <w:p w14:paraId="366835E6">
            <w:pPr>
              <w:tabs>
                <w:tab w:val="left" w:pos="993"/>
              </w:tabs>
              <w:spacing w:line="440" w:lineRule="exact"/>
              <w:rPr>
                <w:rFonts w:hint="eastAsia" w:ascii="宋体"/>
                <w:b/>
                <w:bCs/>
                <w:color w:val="auto"/>
                <w:sz w:val="24"/>
                <w:highlight w:val="none"/>
              </w:rPr>
            </w:pPr>
          </w:p>
        </w:tc>
        <w:tc>
          <w:tcPr>
            <w:tcW w:w="1119" w:type="dxa"/>
            <w:noWrap w:val="0"/>
            <w:vAlign w:val="top"/>
          </w:tcPr>
          <w:p w14:paraId="3462DADA">
            <w:pPr>
              <w:tabs>
                <w:tab w:val="left" w:pos="993"/>
              </w:tabs>
              <w:spacing w:line="440" w:lineRule="exact"/>
              <w:rPr>
                <w:rFonts w:hint="eastAsia" w:ascii="宋体"/>
                <w:b/>
                <w:bCs/>
                <w:color w:val="auto"/>
                <w:sz w:val="24"/>
                <w:highlight w:val="none"/>
              </w:rPr>
            </w:pPr>
          </w:p>
        </w:tc>
        <w:tc>
          <w:tcPr>
            <w:tcW w:w="1119" w:type="dxa"/>
            <w:noWrap w:val="0"/>
            <w:vAlign w:val="top"/>
          </w:tcPr>
          <w:p w14:paraId="249D2CC5">
            <w:pPr>
              <w:tabs>
                <w:tab w:val="left" w:pos="993"/>
              </w:tabs>
              <w:spacing w:line="440" w:lineRule="exact"/>
              <w:rPr>
                <w:rFonts w:hint="eastAsia" w:ascii="宋体"/>
                <w:b/>
                <w:bCs/>
                <w:color w:val="auto"/>
                <w:sz w:val="24"/>
                <w:highlight w:val="none"/>
              </w:rPr>
            </w:pPr>
          </w:p>
        </w:tc>
        <w:tc>
          <w:tcPr>
            <w:tcW w:w="1119" w:type="dxa"/>
            <w:noWrap w:val="0"/>
            <w:vAlign w:val="top"/>
          </w:tcPr>
          <w:p w14:paraId="0FB2EA4F">
            <w:pPr>
              <w:tabs>
                <w:tab w:val="left" w:pos="993"/>
              </w:tabs>
              <w:spacing w:line="440" w:lineRule="exact"/>
              <w:rPr>
                <w:rFonts w:hint="eastAsia" w:ascii="宋体"/>
                <w:b/>
                <w:bCs/>
                <w:color w:val="auto"/>
                <w:sz w:val="24"/>
                <w:highlight w:val="none"/>
              </w:rPr>
            </w:pPr>
          </w:p>
        </w:tc>
        <w:tc>
          <w:tcPr>
            <w:tcW w:w="1119" w:type="dxa"/>
            <w:noWrap w:val="0"/>
            <w:vAlign w:val="top"/>
          </w:tcPr>
          <w:p w14:paraId="79252DE9">
            <w:pPr>
              <w:tabs>
                <w:tab w:val="left" w:pos="993"/>
              </w:tabs>
              <w:spacing w:line="440" w:lineRule="exact"/>
              <w:rPr>
                <w:rFonts w:hint="eastAsia" w:ascii="宋体"/>
                <w:b/>
                <w:bCs/>
                <w:color w:val="auto"/>
                <w:sz w:val="24"/>
                <w:highlight w:val="none"/>
              </w:rPr>
            </w:pPr>
          </w:p>
        </w:tc>
      </w:tr>
      <w:tr w14:paraId="2423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20" w:type="dxa"/>
            <w:noWrap w:val="0"/>
            <w:vAlign w:val="top"/>
          </w:tcPr>
          <w:p w14:paraId="30685E84">
            <w:pPr>
              <w:tabs>
                <w:tab w:val="left" w:pos="993"/>
              </w:tabs>
              <w:spacing w:line="440" w:lineRule="exact"/>
              <w:rPr>
                <w:rFonts w:hint="eastAsia" w:ascii="宋体"/>
                <w:b/>
                <w:bCs/>
                <w:color w:val="auto"/>
                <w:sz w:val="24"/>
                <w:highlight w:val="none"/>
              </w:rPr>
            </w:pPr>
          </w:p>
        </w:tc>
        <w:tc>
          <w:tcPr>
            <w:tcW w:w="1119" w:type="dxa"/>
            <w:noWrap w:val="0"/>
            <w:vAlign w:val="top"/>
          </w:tcPr>
          <w:p w14:paraId="0F385326">
            <w:pPr>
              <w:tabs>
                <w:tab w:val="left" w:pos="993"/>
              </w:tabs>
              <w:spacing w:line="440" w:lineRule="exact"/>
              <w:rPr>
                <w:rFonts w:hint="eastAsia" w:ascii="宋体"/>
                <w:b/>
                <w:bCs/>
                <w:color w:val="auto"/>
                <w:sz w:val="24"/>
                <w:highlight w:val="none"/>
              </w:rPr>
            </w:pPr>
          </w:p>
        </w:tc>
        <w:tc>
          <w:tcPr>
            <w:tcW w:w="1119" w:type="dxa"/>
            <w:noWrap w:val="0"/>
            <w:vAlign w:val="top"/>
          </w:tcPr>
          <w:p w14:paraId="29E3B40E">
            <w:pPr>
              <w:tabs>
                <w:tab w:val="left" w:pos="993"/>
              </w:tabs>
              <w:spacing w:line="440" w:lineRule="exact"/>
              <w:rPr>
                <w:rFonts w:hint="eastAsia" w:ascii="宋体"/>
                <w:b/>
                <w:bCs/>
                <w:color w:val="auto"/>
                <w:sz w:val="24"/>
                <w:highlight w:val="none"/>
              </w:rPr>
            </w:pPr>
          </w:p>
        </w:tc>
        <w:tc>
          <w:tcPr>
            <w:tcW w:w="1888" w:type="dxa"/>
            <w:noWrap w:val="0"/>
            <w:vAlign w:val="top"/>
          </w:tcPr>
          <w:p w14:paraId="6851DCCB">
            <w:pPr>
              <w:tabs>
                <w:tab w:val="left" w:pos="993"/>
              </w:tabs>
              <w:spacing w:line="440" w:lineRule="exact"/>
              <w:rPr>
                <w:rFonts w:hint="eastAsia" w:ascii="宋体"/>
                <w:b/>
                <w:bCs/>
                <w:color w:val="auto"/>
                <w:sz w:val="24"/>
                <w:highlight w:val="none"/>
              </w:rPr>
            </w:pPr>
          </w:p>
        </w:tc>
        <w:tc>
          <w:tcPr>
            <w:tcW w:w="1119" w:type="dxa"/>
            <w:noWrap w:val="0"/>
            <w:vAlign w:val="top"/>
          </w:tcPr>
          <w:p w14:paraId="6607EC47">
            <w:pPr>
              <w:tabs>
                <w:tab w:val="left" w:pos="993"/>
              </w:tabs>
              <w:spacing w:line="440" w:lineRule="exact"/>
              <w:rPr>
                <w:rFonts w:hint="eastAsia" w:ascii="宋体"/>
                <w:b/>
                <w:bCs/>
                <w:color w:val="auto"/>
                <w:sz w:val="24"/>
                <w:highlight w:val="none"/>
              </w:rPr>
            </w:pPr>
          </w:p>
        </w:tc>
        <w:tc>
          <w:tcPr>
            <w:tcW w:w="1119" w:type="dxa"/>
            <w:noWrap w:val="0"/>
            <w:vAlign w:val="top"/>
          </w:tcPr>
          <w:p w14:paraId="5BC72F15">
            <w:pPr>
              <w:tabs>
                <w:tab w:val="left" w:pos="993"/>
              </w:tabs>
              <w:spacing w:line="440" w:lineRule="exact"/>
              <w:rPr>
                <w:rFonts w:hint="eastAsia" w:ascii="宋体"/>
                <w:b/>
                <w:bCs/>
                <w:color w:val="auto"/>
                <w:sz w:val="24"/>
                <w:highlight w:val="none"/>
              </w:rPr>
            </w:pPr>
          </w:p>
        </w:tc>
        <w:tc>
          <w:tcPr>
            <w:tcW w:w="1119" w:type="dxa"/>
            <w:noWrap w:val="0"/>
            <w:vAlign w:val="top"/>
          </w:tcPr>
          <w:p w14:paraId="08776A49">
            <w:pPr>
              <w:tabs>
                <w:tab w:val="left" w:pos="993"/>
              </w:tabs>
              <w:spacing w:line="440" w:lineRule="exact"/>
              <w:rPr>
                <w:rFonts w:hint="eastAsia" w:ascii="宋体"/>
                <w:b/>
                <w:bCs/>
                <w:color w:val="auto"/>
                <w:sz w:val="24"/>
                <w:highlight w:val="none"/>
              </w:rPr>
            </w:pPr>
          </w:p>
        </w:tc>
        <w:tc>
          <w:tcPr>
            <w:tcW w:w="1119" w:type="dxa"/>
            <w:noWrap w:val="0"/>
            <w:vAlign w:val="top"/>
          </w:tcPr>
          <w:p w14:paraId="7DA309C3">
            <w:pPr>
              <w:tabs>
                <w:tab w:val="left" w:pos="993"/>
              </w:tabs>
              <w:spacing w:line="440" w:lineRule="exact"/>
              <w:rPr>
                <w:rFonts w:hint="eastAsia" w:ascii="宋体"/>
                <w:b/>
                <w:bCs/>
                <w:color w:val="auto"/>
                <w:sz w:val="24"/>
                <w:highlight w:val="none"/>
              </w:rPr>
            </w:pPr>
          </w:p>
        </w:tc>
      </w:tr>
    </w:tbl>
    <w:p w14:paraId="6501A038">
      <w:pPr>
        <w:tabs>
          <w:tab w:val="left" w:pos="993"/>
        </w:tabs>
        <w:spacing w:line="440" w:lineRule="exact"/>
        <w:rPr>
          <w:rFonts w:hint="eastAsia" w:ascii="仿宋_GB2312" w:eastAsia="仿宋_GB2312"/>
          <w:b/>
          <w:bCs/>
          <w:color w:val="auto"/>
          <w:sz w:val="24"/>
          <w:highlight w:val="none"/>
        </w:rPr>
      </w:pPr>
    </w:p>
    <w:p w14:paraId="6B0DD8EF">
      <w:pPr>
        <w:spacing w:line="360" w:lineRule="auto"/>
        <w:ind w:left="480"/>
        <w:jc w:val="center"/>
        <w:rPr>
          <w:rFonts w:hint="eastAsia" w:ascii="仿宋_GB2312" w:eastAsia="仿宋_GB2312"/>
          <w:b/>
          <w:bCs/>
          <w:color w:val="auto"/>
          <w:sz w:val="44"/>
          <w:szCs w:val="44"/>
          <w:highlight w:val="none"/>
        </w:rPr>
      </w:pPr>
    </w:p>
    <w:p w14:paraId="19A9BFC7">
      <w:pPr>
        <w:spacing w:line="360" w:lineRule="auto"/>
        <w:ind w:left="480"/>
        <w:jc w:val="center"/>
        <w:rPr>
          <w:rFonts w:hint="eastAsia" w:ascii="仿宋_GB2312" w:eastAsia="仿宋_GB2312"/>
          <w:color w:val="auto"/>
          <w:sz w:val="32"/>
          <w:highlight w:val="none"/>
        </w:rPr>
      </w:pPr>
    </w:p>
    <w:p w14:paraId="05EA61A5">
      <w:pPr>
        <w:tabs>
          <w:tab w:val="left" w:pos="993"/>
        </w:tabs>
        <w:spacing w:line="360" w:lineRule="auto"/>
        <w:jc w:val="center"/>
        <w:rPr>
          <w:rFonts w:hint="eastAsia" w:ascii="仿宋_GB2312" w:eastAsia="仿宋_GB2312"/>
          <w:color w:val="auto"/>
          <w:sz w:val="28"/>
          <w:highlight w:val="none"/>
        </w:rPr>
      </w:pPr>
      <w:r>
        <w:rPr>
          <w:rFonts w:hint="eastAsia" w:ascii="仿宋_GB2312" w:eastAsia="仿宋_GB2312"/>
          <w:color w:val="auto"/>
          <w:sz w:val="28"/>
          <w:highlight w:val="none"/>
        </w:rPr>
        <w:br w:type="page"/>
      </w:r>
      <w:r>
        <w:rPr>
          <w:rFonts w:hint="eastAsia" w:ascii="仿宋_GB2312" w:eastAsia="仿宋_GB2312"/>
          <w:b/>
          <w:color w:val="auto"/>
          <w:sz w:val="28"/>
          <w:highlight w:val="none"/>
        </w:rPr>
        <w:t>七、诚信承诺书</w:t>
      </w:r>
    </w:p>
    <w:p w14:paraId="02A04700">
      <w:pPr>
        <w:spacing w:line="360" w:lineRule="exact"/>
        <w:ind w:firstLine="120" w:firstLineChars="50"/>
        <w:rPr>
          <w:rFonts w:hint="eastAsia" w:ascii="宋体"/>
          <w:color w:val="auto"/>
          <w:sz w:val="24"/>
          <w:highlight w:val="none"/>
        </w:rPr>
      </w:pPr>
      <w:r>
        <w:rPr>
          <w:rFonts w:hint="eastAsia" w:ascii="宋体"/>
          <w:color w:val="auto"/>
          <w:sz w:val="24"/>
          <w:highlight w:val="none"/>
          <w:u w:val="single"/>
        </w:rPr>
        <w:t xml:space="preserve">                                  </w:t>
      </w:r>
      <w:r>
        <w:rPr>
          <w:rFonts w:hint="eastAsia" w:ascii="宋体"/>
          <w:color w:val="auto"/>
          <w:sz w:val="24"/>
          <w:highlight w:val="none"/>
        </w:rPr>
        <w:t>：</w:t>
      </w:r>
    </w:p>
    <w:p w14:paraId="0FF9AA5A">
      <w:pPr>
        <w:widowControl/>
        <w:spacing w:line="360" w:lineRule="exact"/>
        <w:ind w:firstLine="468" w:firstLineChars="195"/>
        <w:jc w:val="left"/>
        <w:rPr>
          <w:rFonts w:hint="eastAsia" w:ascii="宋体"/>
          <w:color w:val="auto"/>
          <w:sz w:val="24"/>
          <w:highlight w:val="none"/>
        </w:rPr>
      </w:pPr>
      <w:r>
        <w:rPr>
          <w:rFonts w:hint="eastAsia" w:ascii="宋体"/>
          <w:color w:val="auto"/>
          <w:sz w:val="24"/>
          <w:highlight w:val="none"/>
        </w:rPr>
        <w:t>我方参加你方的</w:t>
      </w:r>
      <w:r>
        <w:rPr>
          <w:rFonts w:hint="eastAsia" w:ascii="宋体" w:cs="宋体"/>
          <w:b/>
          <w:bCs/>
          <w:color w:val="auto"/>
          <w:kern w:val="0"/>
          <w:sz w:val="24"/>
          <w:highlight w:val="none"/>
          <w:u w:val="single"/>
          <w:lang w:bidi="ar-SA"/>
        </w:rPr>
        <w:t xml:space="preserve">                          </w:t>
      </w:r>
      <w:r>
        <w:rPr>
          <w:rFonts w:hint="eastAsia" w:ascii="宋体" w:cs="宋体"/>
          <w:color w:val="auto"/>
          <w:kern w:val="0"/>
          <w:sz w:val="24"/>
          <w:highlight w:val="none"/>
          <w:lang w:bidi="ar-SA"/>
        </w:rPr>
        <w:t>（以下简称“本工程”）</w:t>
      </w:r>
      <w:r>
        <w:rPr>
          <w:rFonts w:hint="eastAsia" w:ascii="宋体"/>
          <w:color w:val="auto"/>
          <w:sz w:val="24"/>
          <w:highlight w:val="none"/>
        </w:rPr>
        <w:t>的投标，现我方法定代表人向你方慎重承诺：</w:t>
      </w:r>
    </w:p>
    <w:p w14:paraId="1A8DE8D6">
      <w:pPr>
        <w:widowControl/>
        <w:spacing w:line="360" w:lineRule="exact"/>
        <w:ind w:firstLine="480" w:firstLineChars="200"/>
        <w:jc w:val="left"/>
        <w:rPr>
          <w:rFonts w:hint="eastAsia" w:ascii="宋体"/>
          <w:color w:val="auto"/>
          <w:sz w:val="24"/>
          <w:highlight w:val="none"/>
        </w:rPr>
      </w:pPr>
      <w:r>
        <w:rPr>
          <w:rFonts w:hint="eastAsia" w:ascii="宋体"/>
          <w:color w:val="auto"/>
          <w:sz w:val="24"/>
          <w:highlight w:val="none"/>
        </w:rPr>
        <w:t>1、我方拟派项目负责人</w:t>
      </w:r>
      <w:r>
        <w:rPr>
          <w:rFonts w:hint="eastAsia" w:ascii="宋体"/>
          <w:color w:val="auto"/>
          <w:sz w:val="24"/>
          <w:highlight w:val="none"/>
          <w:u w:val="single"/>
        </w:rPr>
        <w:t xml:space="preserve">                 </w:t>
      </w:r>
      <w:r>
        <w:rPr>
          <w:rFonts w:hint="eastAsia" w:ascii="宋体"/>
          <w:color w:val="auto"/>
          <w:sz w:val="24"/>
          <w:highlight w:val="none"/>
        </w:rPr>
        <w:t>无在建工程。如果我方经本工程评标委员会评定为中标候选人，在公示期间被他人举报并经招标投标监管机构核实，确认拟派项目负责人有在建工程，且不符合江苏省建设厅“苏建规字（2017）1号”《省住房和城乡建设厅关于改革和完善房屋建筑和市政基础设施工程招标投标制度的实施意见》附件一《江苏省房屋建筑和市政基础设施工程施工招标资格审查办法》第十条第五款的规定，你方即可取消我方中标候选人资格，并同意投标保证金不予退还。</w:t>
      </w:r>
    </w:p>
    <w:p w14:paraId="2C4994BC">
      <w:pPr>
        <w:widowControl/>
        <w:spacing w:line="360" w:lineRule="exact"/>
        <w:ind w:firstLine="480" w:firstLineChars="200"/>
        <w:jc w:val="left"/>
        <w:rPr>
          <w:rFonts w:hint="eastAsia" w:ascii="宋体" w:cs="宋体"/>
          <w:color w:val="auto"/>
          <w:kern w:val="0"/>
          <w:sz w:val="24"/>
          <w:highlight w:val="none"/>
          <w:lang w:bidi="ar-SA"/>
        </w:rPr>
      </w:pPr>
      <w:r>
        <w:rPr>
          <w:rFonts w:hint="eastAsia" w:ascii="宋体" w:cs="宋体"/>
          <w:color w:val="auto"/>
          <w:kern w:val="0"/>
          <w:sz w:val="24"/>
          <w:highlight w:val="none"/>
          <w:lang w:bidi="ar-SA"/>
        </w:rPr>
        <w:t>2、我单位不存在下列任何情形：</w:t>
      </w:r>
    </w:p>
    <w:p w14:paraId="2BD2ED6E">
      <w:pPr>
        <w:widowControl/>
        <w:spacing w:line="360" w:lineRule="exact"/>
        <w:ind w:firstLine="480" w:firstLineChars="200"/>
        <w:jc w:val="left"/>
        <w:rPr>
          <w:rFonts w:hint="eastAsia" w:ascii="宋体" w:cs="宋体"/>
          <w:color w:val="auto"/>
          <w:kern w:val="0"/>
          <w:sz w:val="24"/>
          <w:highlight w:val="none"/>
          <w:lang w:bidi="ar-SA"/>
        </w:rPr>
      </w:pPr>
      <w:r>
        <w:rPr>
          <w:rFonts w:hint="eastAsia" w:ascii="宋体" w:cs="宋体"/>
          <w:color w:val="auto"/>
          <w:kern w:val="0"/>
          <w:sz w:val="24"/>
          <w:highlight w:val="none"/>
          <w:lang w:bidi="ar-SA"/>
        </w:rPr>
        <w:t>①为招标人不具有独立法人资格的附属机构（单位）；</w:t>
      </w:r>
    </w:p>
    <w:p w14:paraId="5C60C08C">
      <w:pPr>
        <w:widowControl/>
        <w:spacing w:line="360" w:lineRule="exact"/>
        <w:ind w:firstLine="480" w:firstLineChars="200"/>
        <w:jc w:val="left"/>
        <w:rPr>
          <w:rFonts w:hint="eastAsia" w:ascii="宋体" w:cs="宋体"/>
          <w:color w:val="auto"/>
          <w:kern w:val="0"/>
          <w:sz w:val="24"/>
          <w:highlight w:val="none"/>
          <w:lang w:bidi="ar-SA"/>
        </w:rPr>
      </w:pPr>
      <w:r>
        <w:rPr>
          <w:rFonts w:hint="eastAsia" w:ascii="宋体" w:cs="宋体"/>
          <w:color w:val="auto"/>
          <w:kern w:val="0"/>
          <w:sz w:val="24"/>
          <w:highlight w:val="none"/>
          <w:lang w:bidi="ar-SA"/>
        </w:rPr>
        <w:t>②为本招标项目的监理人、代建人、项目管理人，以及为本招标项目提供招标代理、设计服务的；</w:t>
      </w:r>
    </w:p>
    <w:p w14:paraId="5F2D15F0">
      <w:pPr>
        <w:widowControl/>
        <w:spacing w:line="360" w:lineRule="exact"/>
        <w:ind w:firstLine="480" w:firstLineChars="200"/>
        <w:jc w:val="left"/>
        <w:rPr>
          <w:rFonts w:hint="eastAsia" w:ascii="宋体" w:cs="宋体"/>
          <w:color w:val="auto"/>
          <w:kern w:val="0"/>
          <w:sz w:val="24"/>
          <w:highlight w:val="none"/>
          <w:lang w:bidi="ar-SA"/>
        </w:rPr>
      </w:pPr>
      <w:r>
        <w:rPr>
          <w:rFonts w:hint="eastAsia" w:ascii="宋体" w:cs="宋体"/>
          <w:color w:val="auto"/>
          <w:kern w:val="0"/>
          <w:sz w:val="24"/>
          <w:highlight w:val="none"/>
          <w:lang w:bidi="ar-SA"/>
        </w:rPr>
        <w:t>③与本招标项目的监理人、代建人、招标代理机构同为一个法定代表人的，或者相互控股、参股的；</w:t>
      </w:r>
    </w:p>
    <w:p w14:paraId="36C0ACD8">
      <w:pPr>
        <w:widowControl/>
        <w:spacing w:line="360" w:lineRule="exact"/>
        <w:ind w:firstLine="480" w:firstLineChars="200"/>
        <w:jc w:val="left"/>
        <w:rPr>
          <w:rFonts w:hint="eastAsia" w:ascii="宋体" w:cs="宋体"/>
          <w:color w:val="auto"/>
          <w:kern w:val="0"/>
          <w:sz w:val="24"/>
          <w:highlight w:val="none"/>
          <w:lang w:bidi="ar-SA"/>
        </w:rPr>
      </w:pPr>
      <w:r>
        <w:rPr>
          <w:rFonts w:hint="eastAsia" w:ascii="宋体" w:cs="宋体"/>
          <w:color w:val="auto"/>
          <w:kern w:val="0"/>
          <w:sz w:val="24"/>
          <w:highlight w:val="none"/>
          <w:lang w:bidi="ar-SA"/>
        </w:rPr>
        <w:t>④与招标人存在厉害关系可能影响招标公正性的；</w:t>
      </w:r>
    </w:p>
    <w:p w14:paraId="28295832">
      <w:pPr>
        <w:widowControl/>
        <w:spacing w:line="360" w:lineRule="exact"/>
        <w:ind w:firstLine="480" w:firstLineChars="200"/>
        <w:jc w:val="left"/>
        <w:rPr>
          <w:rFonts w:hint="eastAsia" w:ascii="宋体" w:cs="宋体"/>
          <w:color w:val="auto"/>
          <w:kern w:val="0"/>
          <w:sz w:val="24"/>
          <w:highlight w:val="none"/>
          <w:lang w:bidi="ar-SA"/>
        </w:rPr>
      </w:pPr>
      <w:r>
        <w:rPr>
          <w:rFonts w:hint="eastAsia" w:ascii="宋体" w:cs="宋体"/>
          <w:color w:val="auto"/>
          <w:kern w:val="0"/>
          <w:sz w:val="24"/>
          <w:highlight w:val="none"/>
          <w:lang w:bidi="ar-SA"/>
        </w:rPr>
        <w:t>⑤单位负责人为同一人或者存在控股、管理关系的不同单位；</w:t>
      </w:r>
    </w:p>
    <w:p w14:paraId="681E5911">
      <w:pPr>
        <w:widowControl/>
        <w:spacing w:line="360" w:lineRule="exact"/>
        <w:ind w:firstLine="480" w:firstLineChars="200"/>
        <w:jc w:val="left"/>
        <w:rPr>
          <w:rFonts w:hint="eastAsia" w:ascii="宋体" w:cs="宋体"/>
          <w:color w:val="auto"/>
          <w:kern w:val="0"/>
          <w:sz w:val="24"/>
          <w:highlight w:val="none"/>
          <w:lang w:bidi="ar-SA"/>
        </w:rPr>
      </w:pPr>
      <w:r>
        <w:rPr>
          <w:rFonts w:hint="eastAsia" w:ascii="宋体" w:cs="宋体"/>
          <w:color w:val="auto"/>
          <w:kern w:val="0"/>
          <w:sz w:val="24"/>
          <w:highlight w:val="none"/>
          <w:lang w:bidi="ar-SA"/>
        </w:rPr>
        <w:t>⑥处于被责令停业、财产被接管、冻结和破产状态，以及投标资格被取消或者被暂停且在暂停期内的；</w:t>
      </w:r>
    </w:p>
    <w:p w14:paraId="28E48EE9">
      <w:pPr>
        <w:widowControl/>
        <w:spacing w:line="360" w:lineRule="exact"/>
        <w:ind w:firstLine="480" w:firstLineChars="200"/>
        <w:jc w:val="left"/>
        <w:rPr>
          <w:rFonts w:hint="eastAsia" w:ascii="宋体" w:cs="宋体"/>
          <w:color w:val="auto"/>
          <w:kern w:val="0"/>
          <w:sz w:val="24"/>
          <w:highlight w:val="none"/>
          <w:lang w:bidi="ar-SA"/>
        </w:rPr>
      </w:pPr>
      <w:r>
        <w:rPr>
          <w:rFonts w:hint="eastAsia" w:ascii="宋体" w:cs="宋体"/>
          <w:color w:val="auto"/>
          <w:kern w:val="0"/>
          <w:sz w:val="24"/>
          <w:highlight w:val="none"/>
          <w:lang w:bidi="ar-SA"/>
        </w:rPr>
        <w:t>⑦因拖欠工人工资或者因发生质量安全事故被有关部门限制在招标项目所在地承接工程的；</w:t>
      </w:r>
    </w:p>
    <w:p w14:paraId="4C67633A">
      <w:pPr>
        <w:widowControl/>
        <w:spacing w:line="360" w:lineRule="exact"/>
        <w:ind w:firstLine="480" w:firstLineChars="200"/>
        <w:jc w:val="left"/>
        <w:rPr>
          <w:rFonts w:hint="eastAsia" w:ascii="宋体" w:cs="宋体"/>
          <w:color w:val="auto"/>
          <w:kern w:val="0"/>
          <w:sz w:val="24"/>
          <w:highlight w:val="none"/>
          <w:lang w:bidi="ar-SA"/>
        </w:rPr>
      </w:pPr>
      <w:r>
        <w:rPr>
          <w:rFonts w:hint="eastAsia" w:ascii="宋体" w:cs="宋体"/>
          <w:color w:val="auto"/>
          <w:kern w:val="0"/>
          <w:sz w:val="24"/>
          <w:highlight w:val="none"/>
          <w:lang w:bidi="ar-SA"/>
        </w:rPr>
        <w:t>⑧投标人近3年内有行贿犯罪行为且被记录，或者法定代表人有行贿犯罪记录且记录之日起未超过5年的。</w:t>
      </w:r>
    </w:p>
    <w:p w14:paraId="7C4B0E7B">
      <w:pPr>
        <w:widowControl/>
        <w:spacing w:line="360" w:lineRule="exact"/>
        <w:ind w:firstLine="468" w:firstLineChars="195"/>
        <w:jc w:val="left"/>
        <w:rPr>
          <w:rFonts w:hint="eastAsia" w:ascii="宋体"/>
          <w:color w:val="auto"/>
          <w:sz w:val="24"/>
          <w:highlight w:val="none"/>
        </w:rPr>
      </w:pPr>
      <w:r>
        <w:rPr>
          <w:rFonts w:hint="eastAsia" w:ascii="宋体" w:cs="宋体"/>
          <w:color w:val="auto"/>
          <w:kern w:val="0"/>
          <w:sz w:val="24"/>
          <w:highlight w:val="none"/>
          <w:lang w:bidi="ar-SA"/>
        </w:rPr>
        <w:t>3、</w:t>
      </w:r>
      <w:r>
        <w:rPr>
          <w:rFonts w:hint="eastAsia" w:ascii="宋体"/>
          <w:color w:val="auto"/>
          <w:sz w:val="24"/>
          <w:highlight w:val="none"/>
        </w:rPr>
        <w:t>本单位递交的投标文件中的所有资料都是真实可信的，没有弄虚作假。</w:t>
      </w:r>
    </w:p>
    <w:p w14:paraId="1E1626CB">
      <w:pPr>
        <w:widowControl/>
        <w:spacing w:line="360" w:lineRule="exact"/>
        <w:ind w:firstLine="468" w:firstLineChars="195"/>
        <w:jc w:val="left"/>
        <w:rPr>
          <w:rFonts w:hint="eastAsia" w:ascii="宋体"/>
          <w:color w:val="auto"/>
          <w:sz w:val="24"/>
          <w:highlight w:val="none"/>
        </w:rPr>
      </w:pPr>
      <w:r>
        <w:rPr>
          <w:rFonts w:hint="eastAsia" w:ascii="宋体"/>
          <w:color w:val="auto"/>
          <w:sz w:val="24"/>
          <w:highlight w:val="none"/>
        </w:rPr>
        <w:t>4、不组织、不参与串标围标，没有出借资质等违法违规行为。</w:t>
      </w:r>
    </w:p>
    <w:p w14:paraId="20485DB7">
      <w:pPr>
        <w:widowControl/>
        <w:spacing w:line="360" w:lineRule="exact"/>
        <w:ind w:firstLine="468" w:firstLineChars="195"/>
        <w:jc w:val="left"/>
        <w:rPr>
          <w:rFonts w:hint="eastAsia" w:ascii="宋体"/>
          <w:color w:val="auto"/>
          <w:sz w:val="24"/>
          <w:highlight w:val="none"/>
        </w:rPr>
      </w:pPr>
      <w:r>
        <w:rPr>
          <w:rFonts w:hint="eastAsia" w:ascii="宋体"/>
          <w:color w:val="auto"/>
          <w:sz w:val="24"/>
          <w:highlight w:val="none"/>
        </w:rPr>
        <w:t>5、如果以后涉及招标投标方面的投诉举报，我方将严格按照《工程建设项目招标投标活动投诉处理办法》（七部委第11号令）的规定进行投诉，否则，招标人可以不予受理。</w:t>
      </w:r>
    </w:p>
    <w:p w14:paraId="79F7D575">
      <w:pPr>
        <w:spacing w:line="360" w:lineRule="exact"/>
        <w:ind w:firstLine="482" w:firstLineChars="200"/>
        <w:rPr>
          <w:rFonts w:hint="eastAsia" w:ascii="宋体" w:cs="宋体"/>
          <w:b/>
          <w:color w:val="auto"/>
          <w:kern w:val="0"/>
          <w:sz w:val="24"/>
          <w:highlight w:val="none"/>
          <w:lang w:bidi="ar-SA"/>
        </w:rPr>
      </w:pPr>
      <w:r>
        <w:rPr>
          <w:rFonts w:hint="eastAsia" w:ascii="宋体"/>
          <w:b/>
          <w:color w:val="auto"/>
          <w:sz w:val="24"/>
          <w:highlight w:val="none"/>
        </w:rPr>
        <w:t>我方承诺：违反上述任何一条承诺，愿意接受任何处罚，包括同意你方取消我方中标资格并不予退还投标保证金或履约保证金，</w:t>
      </w:r>
      <w:r>
        <w:rPr>
          <w:rFonts w:hint="eastAsia" w:ascii="宋体" w:cs="宋体"/>
          <w:b/>
          <w:color w:val="auto"/>
          <w:kern w:val="0"/>
          <w:sz w:val="24"/>
          <w:highlight w:val="none"/>
          <w:lang w:bidi="ar-SA"/>
        </w:rPr>
        <w:t>将我方列入黑名单，并上报建设主管部门。</w:t>
      </w:r>
    </w:p>
    <w:p w14:paraId="2BD4FA33">
      <w:pPr>
        <w:spacing w:line="360" w:lineRule="exact"/>
        <w:ind w:firstLine="482" w:firstLineChars="200"/>
        <w:rPr>
          <w:rFonts w:hint="eastAsia" w:ascii="宋体"/>
          <w:b/>
          <w:color w:val="auto"/>
          <w:sz w:val="24"/>
          <w:highlight w:val="none"/>
        </w:rPr>
      </w:pPr>
    </w:p>
    <w:p w14:paraId="7A003C85">
      <w:pPr>
        <w:spacing w:line="360" w:lineRule="exact"/>
        <w:ind w:right="-512" w:rightChars="-244" w:firstLine="3720" w:firstLineChars="1550"/>
        <w:rPr>
          <w:rFonts w:hint="eastAsia" w:ascii="宋体"/>
          <w:color w:val="auto"/>
          <w:sz w:val="24"/>
          <w:highlight w:val="none"/>
        </w:rPr>
      </w:pPr>
      <w:r>
        <w:rPr>
          <w:rFonts w:hint="eastAsia" w:ascii="宋体"/>
          <w:color w:val="auto"/>
          <w:sz w:val="24"/>
          <w:highlight w:val="none"/>
        </w:rPr>
        <w:t>投标申请人（盖章）：</w:t>
      </w:r>
      <w:r>
        <w:rPr>
          <w:rFonts w:hint="eastAsia" w:ascii="宋体"/>
          <w:color w:val="auto"/>
          <w:sz w:val="24"/>
          <w:highlight w:val="none"/>
          <w:u w:val="single"/>
        </w:rPr>
        <w:t xml:space="preserve">                         </w:t>
      </w:r>
      <w:r>
        <w:rPr>
          <w:rFonts w:hint="eastAsia" w:ascii="宋体"/>
          <w:color w:val="auto"/>
          <w:sz w:val="24"/>
          <w:highlight w:val="none"/>
        </w:rPr>
        <w:t xml:space="preserve"> </w:t>
      </w:r>
    </w:p>
    <w:p w14:paraId="4FA3F13D">
      <w:pPr>
        <w:tabs>
          <w:tab w:val="left" w:pos="4320"/>
        </w:tabs>
        <w:spacing w:line="360" w:lineRule="exact"/>
        <w:ind w:right="-512" w:rightChars="-244" w:firstLine="3720" w:firstLineChars="1550"/>
        <w:rPr>
          <w:rFonts w:hint="eastAsia" w:ascii="宋体"/>
          <w:color w:val="auto"/>
          <w:sz w:val="24"/>
          <w:highlight w:val="none"/>
        </w:rPr>
      </w:pPr>
      <w:r>
        <w:rPr>
          <w:rFonts w:hint="eastAsia" w:ascii="宋体"/>
          <w:color w:val="auto"/>
          <w:sz w:val="24"/>
          <w:highlight w:val="none"/>
        </w:rPr>
        <w:t>法定代表人（签字或盖章）：</w:t>
      </w:r>
      <w:r>
        <w:rPr>
          <w:rFonts w:hint="eastAsia" w:ascii="宋体"/>
          <w:color w:val="auto"/>
          <w:sz w:val="24"/>
          <w:highlight w:val="none"/>
          <w:u w:val="single"/>
        </w:rPr>
        <w:t xml:space="preserve">                   </w:t>
      </w:r>
      <w:r>
        <w:rPr>
          <w:rFonts w:hint="eastAsia" w:ascii="宋体"/>
          <w:color w:val="auto"/>
          <w:sz w:val="24"/>
          <w:highlight w:val="none"/>
        </w:rPr>
        <w:t xml:space="preserve"> </w:t>
      </w:r>
    </w:p>
    <w:p w14:paraId="6983C9F4">
      <w:pPr>
        <w:spacing w:line="360" w:lineRule="exact"/>
        <w:rPr>
          <w:rFonts w:hint="eastAsia" w:ascii="宋体"/>
          <w:color w:val="auto"/>
          <w:kern w:val="0"/>
          <w:sz w:val="24"/>
          <w:highlight w:val="none"/>
          <w:u w:val="single"/>
        </w:rPr>
      </w:pPr>
      <w:r>
        <w:rPr>
          <w:rFonts w:hint="eastAsia" w:ascii="宋体"/>
          <w:color w:val="auto"/>
          <w:sz w:val="24"/>
          <w:highlight w:val="none"/>
        </w:rPr>
        <w:t xml:space="preserve">                                        </w:t>
      </w:r>
      <w:r>
        <w:rPr>
          <w:rFonts w:hint="eastAsia" w:ascii="宋体"/>
          <w:color w:val="auto"/>
          <w:sz w:val="24"/>
          <w:highlight w:val="none"/>
          <w:u w:val="single"/>
        </w:rPr>
        <w:t xml:space="preserve">        </w:t>
      </w:r>
      <w:r>
        <w:rPr>
          <w:rFonts w:hint="eastAsia" w:ascii="宋体"/>
          <w:color w:val="auto"/>
          <w:sz w:val="24"/>
          <w:highlight w:val="none"/>
        </w:rPr>
        <w:t>年</w:t>
      </w:r>
      <w:r>
        <w:rPr>
          <w:rFonts w:hint="eastAsia" w:ascii="宋体"/>
          <w:color w:val="auto"/>
          <w:sz w:val="24"/>
          <w:highlight w:val="none"/>
          <w:u w:val="single"/>
        </w:rPr>
        <w:t xml:space="preserve">       </w:t>
      </w:r>
      <w:r>
        <w:rPr>
          <w:rFonts w:hint="eastAsia" w:ascii="宋体"/>
          <w:color w:val="auto"/>
          <w:sz w:val="24"/>
          <w:highlight w:val="none"/>
        </w:rPr>
        <w:t>月</w:t>
      </w:r>
      <w:r>
        <w:rPr>
          <w:rFonts w:hint="eastAsia" w:ascii="宋体"/>
          <w:color w:val="auto"/>
          <w:sz w:val="24"/>
          <w:highlight w:val="none"/>
          <w:u w:val="single"/>
        </w:rPr>
        <w:t xml:space="preserve">       </w:t>
      </w:r>
      <w:r>
        <w:rPr>
          <w:rFonts w:hint="eastAsia" w:ascii="宋体"/>
          <w:color w:val="auto"/>
          <w:sz w:val="24"/>
          <w:highlight w:val="none"/>
        </w:rPr>
        <w:t>日</w:t>
      </w:r>
    </w:p>
    <w:p w14:paraId="6B5F35C5">
      <w:pPr>
        <w:spacing w:line="360" w:lineRule="exact"/>
        <w:ind w:firstLine="250" w:firstLineChars="98"/>
        <w:rPr>
          <w:rFonts w:hint="eastAsia" w:ascii="宋体"/>
          <w:color w:val="auto"/>
          <w:spacing w:val="8"/>
          <w:kern w:val="0"/>
          <w:sz w:val="24"/>
          <w:highlight w:val="none"/>
        </w:rPr>
      </w:pPr>
    </w:p>
    <w:p w14:paraId="532B293C">
      <w:pPr>
        <w:pStyle w:val="159"/>
        <w:adjustRightInd w:val="0"/>
        <w:snapToGrid w:val="0"/>
        <w:spacing w:after="0" w:line="440" w:lineRule="exact"/>
        <w:rPr>
          <w:rFonts w:hint="eastAsia" w:ascii="仿宋_GB2312" w:eastAsia="仿宋_GB2312"/>
          <w:color w:val="auto"/>
          <w:sz w:val="28"/>
          <w:highlight w:val="none"/>
        </w:rPr>
      </w:pPr>
      <w:r>
        <w:rPr>
          <w:rFonts w:hint="eastAsia" w:ascii="仿宋_GB2312" w:eastAsia="仿宋_GB2312"/>
          <w:color w:val="auto"/>
          <w:sz w:val="28"/>
          <w:highlight w:val="none"/>
        </w:rPr>
        <w:br w:type="page"/>
      </w:r>
      <w:r>
        <w:rPr>
          <w:rFonts w:hint="eastAsia" w:ascii="仿宋_GB2312" w:eastAsia="仿宋_GB2312"/>
          <w:color w:val="auto"/>
          <w:sz w:val="28"/>
          <w:highlight w:val="none"/>
        </w:rPr>
        <w:t>工程完工证明</w:t>
      </w:r>
    </w:p>
    <w:p w14:paraId="23FBF4A9">
      <w:pPr>
        <w:adjustRightInd w:val="0"/>
        <w:snapToGrid w:val="0"/>
        <w:spacing w:line="440" w:lineRule="exact"/>
        <w:rPr>
          <w:rFonts w:hint="eastAsia" w:ascii="仿宋_GB2312" w:eastAsia="仿宋_GB2312"/>
          <w:b/>
          <w:bCs/>
          <w:color w:val="auto"/>
          <w:highlight w:val="none"/>
        </w:rPr>
      </w:pPr>
    </w:p>
    <w:p w14:paraId="18984609">
      <w:pPr>
        <w:adjustRightInd w:val="0"/>
        <w:snapToGrid w:val="0"/>
        <w:spacing w:line="440" w:lineRule="exact"/>
        <w:rPr>
          <w:rFonts w:hint="eastAsia" w:ascii="宋体"/>
          <w:color w:val="auto"/>
          <w:sz w:val="24"/>
          <w:highlight w:val="none"/>
        </w:rPr>
      </w:pPr>
      <w:r>
        <w:rPr>
          <w:rFonts w:hint="eastAsia" w:ascii="宋体"/>
          <w:color w:val="auto"/>
          <w:sz w:val="24"/>
          <w:highlight w:val="none"/>
          <w:u w:val="single"/>
        </w:rPr>
        <w:t xml:space="preserve">                                  </w:t>
      </w:r>
      <w:r>
        <w:rPr>
          <w:rFonts w:hint="eastAsia" w:ascii="宋体"/>
          <w:color w:val="auto"/>
          <w:sz w:val="24"/>
          <w:highlight w:val="none"/>
        </w:rPr>
        <w:t>：（招标人名称）</w:t>
      </w:r>
    </w:p>
    <w:p w14:paraId="17708E02">
      <w:pPr>
        <w:adjustRightInd w:val="0"/>
        <w:snapToGrid w:val="0"/>
        <w:spacing w:line="440" w:lineRule="exact"/>
        <w:ind w:firstLine="482" w:firstLineChars="200"/>
        <w:rPr>
          <w:rFonts w:hint="eastAsia" w:ascii="宋体"/>
          <w:color w:val="auto"/>
          <w:sz w:val="24"/>
          <w:highlight w:val="none"/>
        </w:rPr>
      </w:pPr>
      <w:r>
        <w:rPr>
          <w:rFonts w:hint="eastAsia" w:ascii="宋体"/>
          <w:b/>
          <w:color w:val="auto"/>
          <w:sz w:val="24"/>
          <w:highlight w:val="none"/>
          <w:u w:val="single"/>
        </w:rPr>
        <w:t xml:space="preserve">                             </w:t>
      </w:r>
      <w:r>
        <w:rPr>
          <w:rFonts w:hint="eastAsia" w:ascii="宋体"/>
          <w:color w:val="auto"/>
          <w:sz w:val="24"/>
          <w:highlight w:val="none"/>
        </w:rPr>
        <w:t>（中标单位名称）的项目经理（项目负责人）</w:t>
      </w:r>
      <w:r>
        <w:rPr>
          <w:rFonts w:hint="eastAsia" w:ascii="宋体"/>
          <w:b/>
          <w:color w:val="auto"/>
          <w:sz w:val="24"/>
          <w:highlight w:val="none"/>
          <w:u w:val="single"/>
        </w:rPr>
        <w:t xml:space="preserve">          </w:t>
      </w:r>
      <w:r>
        <w:rPr>
          <w:rFonts w:hint="eastAsia" w:ascii="宋体"/>
          <w:color w:val="auto"/>
          <w:sz w:val="24"/>
          <w:highlight w:val="none"/>
        </w:rPr>
        <w:t>（姓名及注册编号</w:t>
      </w:r>
      <w:r>
        <w:rPr>
          <w:rFonts w:hint="eastAsia" w:ascii="宋体"/>
          <w:color w:val="auto"/>
          <w:sz w:val="24"/>
          <w:highlight w:val="none"/>
          <w:u w:val="single"/>
        </w:rPr>
        <w:t xml:space="preserve">       </w:t>
      </w:r>
      <w:r>
        <w:rPr>
          <w:rFonts w:hint="eastAsia" w:ascii="宋体"/>
          <w:color w:val="auto"/>
          <w:sz w:val="24"/>
          <w:highlight w:val="none"/>
        </w:rPr>
        <w:t xml:space="preserve">）承接我单位的 </w:t>
      </w:r>
      <w:r>
        <w:rPr>
          <w:rFonts w:hint="eastAsia" w:ascii="宋体"/>
          <w:b/>
          <w:color w:val="auto"/>
          <w:sz w:val="24"/>
          <w:highlight w:val="none"/>
          <w:u w:val="single"/>
        </w:rPr>
        <w:t xml:space="preserve">                  </w:t>
      </w:r>
      <w:r>
        <w:rPr>
          <w:rFonts w:hint="eastAsia" w:ascii="宋体"/>
          <w:color w:val="auto"/>
          <w:sz w:val="24"/>
          <w:highlight w:val="none"/>
        </w:rPr>
        <w:t>（项目名称）</w:t>
      </w:r>
      <w:r>
        <w:rPr>
          <w:rFonts w:hint="eastAsia" w:ascii="宋体"/>
          <w:b/>
          <w:color w:val="auto"/>
          <w:sz w:val="24"/>
          <w:highlight w:val="none"/>
          <w:u w:val="single"/>
        </w:rPr>
        <w:t xml:space="preserve">                 </w:t>
      </w:r>
      <w:r>
        <w:rPr>
          <w:rFonts w:hint="eastAsia" w:ascii="宋体"/>
          <w:color w:val="auto"/>
          <w:sz w:val="24"/>
          <w:highlight w:val="none"/>
        </w:rPr>
        <w:t>（标段名称）于</w:t>
      </w:r>
      <w:r>
        <w:rPr>
          <w:rFonts w:hint="eastAsia" w:ascii="宋体"/>
          <w:b/>
          <w:color w:val="auto"/>
          <w:sz w:val="24"/>
          <w:highlight w:val="none"/>
          <w:u w:val="single"/>
        </w:rPr>
        <w:t xml:space="preserve">    </w:t>
      </w:r>
      <w:r>
        <w:rPr>
          <w:rFonts w:hint="eastAsia" w:ascii="宋体"/>
          <w:color w:val="auto"/>
          <w:sz w:val="24"/>
          <w:highlight w:val="none"/>
        </w:rPr>
        <w:t xml:space="preserve">年 </w:t>
      </w:r>
      <w:r>
        <w:rPr>
          <w:rFonts w:hint="eastAsia" w:ascii="宋体"/>
          <w:b/>
          <w:color w:val="auto"/>
          <w:sz w:val="24"/>
          <w:highlight w:val="none"/>
          <w:u w:val="single"/>
        </w:rPr>
        <w:t xml:space="preserve">   </w:t>
      </w:r>
      <w:r>
        <w:rPr>
          <w:rFonts w:hint="eastAsia" w:ascii="宋体"/>
          <w:color w:val="auto"/>
          <w:sz w:val="24"/>
          <w:highlight w:val="none"/>
        </w:rPr>
        <w:t>月</w:t>
      </w:r>
      <w:r>
        <w:rPr>
          <w:rFonts w:hint="eastAsia" w:ascii="宋体"/>
          <w:b/>
          <w:color w:val="auto"/>
          <w:sz w:val="24"/>
          <w:highlight w:val="none"/>
          <w:u w:val="single"/>
        </w:rPr>
        <w:t xml:space="preserve">    </w:t>
      </w:r>
      <w:r>
        <w:rPr>
          <w:rFonts w:hint="eastAsia" w:ascii="宋体"/>
          <w:color w:val="auto"/>
          <w:sz w:val="24"/>
          <w:highlight w:val="none"/>
        </w:rPr>
        <w:t>日完工，现同意该项目经理参加其他工程招投标活动。</w:t>
      </w:r>
    </w:p>
    <w:p w14:paraId="558793C1">
      <w:pPr>
        <w:adjustRightInd w:val="0"/>
        <w:snapToGrid w:val="0"/>
        <w:spacing w:line="440" w:lineRule="exact"/>
        <w:ind w:firstLine="480" w:firstLineChars="200"/>
        <w:rPr>
          <w:rFonts w:hint="eastAsia" w:ascii="宋体"/>
          <w:color w:val="auto"/>
          <w:sz w:val="24"/>
          <w:highlight w:val="none"/>
        </w:rPr>
      </w:pPr>
      <w:r>
        <w:rPr>
          <w:rFonts w:hint="eastAsia" w:ascii="宋体"/>
          <w:color w:val="auto"/>
          <w:sz w:val="24"/>
          <w:highlight w:val="none"/>
        </w:rPr>
        <w:t>特此证明。</w:t>
      </w:r>
    </w:p>
    <w:p w14:paraId="5B5B0E28">
      <w:pPr>
        <w:adjustRightInd w:val="0"/>
        <w:snapToGrid w:val="0"/>
        <w:spacing w:line="440" w:lineRule="exact"/>
        <w:rPr>
          <w:rFonts w:hint="eastAsia" w:ascii="宋体"/>
          <w:color w:val="auto"/>
          <w:sz w:val="24"/>
          <w:highlight w:val="none"/>
        </w:rPr>
      </w:pPr>
    </w:p>
    <w:p w14:paraId="55677FE9">
      <w:pPr>
        <w:adjustRightInd w:val="0"/>
        <w:snapToGrid w:val="0"/>
        <w:spacing w:line="440" w:lineRule="exact"/>
        <w:rPr>
          <w:rFonts w:hint="eastAsia" w:ascii="宋体"/>
          <w:color w:val="auto"/>
          <w:sz w:val="24"/>
          <w:highlight w:val="none"/>
        </w:rPr>
      </w:pPr>
      <w:r>
        <w:rPr>
          <w:rFonts w:hint="eastAsia" w:ascii="宋体"/>
          <w:color w:val="auto"/>
          <w:sz w:val="24"/>
          <w:highlight w:val="none"/>
        </w:rPr>
        <w:t>注：如项目已竣工验收，附竣工验收单。</w:t>
      </w:r>
    </w:p>
    <w:p w14:paraId="31FBCC69">
      <w:pPr>
        <w:adjustRightInd w:val="0"/>
        <w:snapToGrid w:val="0"/>
        <w:spacing w:line="440" w:lineRule="exact"/>
        <w:rPr>
          <w:rFonts w:hint="eastAsia" w:ascii="宋体"/>
          <w:color w:val="auto"/>
          <w:sz w:val="24"/>
          <w:highlight w:val="none"/>
        </w:rPr>
      </w:pPr>
    </w:p>
    <w:p w14:paraId="5BFCC3C8">
      <w:pPr>
        <w:adjustRightInd w:val="0"/>
        <w:snapToGrid w:val="0"/>
        <w:spacing w:line="440" w:lineRule="exact"/>
        <w:rPr>
          <w:rFonts w:hint="eastAsia" w:ascii="宋体"/>
          <w:color w:val="auto"/>
          <w:sz w:val="24"/>
          <w:highlight w:val="none"/>
        </w:rPr>
      </w:pPr>
    </w:p>
    <w:p w14:paraId="66020A85">
      <w:pPr>
        <w:adjustRightInd w:val="0"/>
        <w:snapToGrid w:val="0"/>
        <w:spacing w:line="440" w:lineRule="exact"/>
        <w:ind w:firstLine="482" w:firstLineChars="200"/>
        <w:rPr>
          <w:rFonts w:hint="eastAsia" w:ascii="宋体"/>
          <w:b/>
          <w:color w:val="auto"/>
          <w:sz w:val="24"/>
          <w:highlight w:val="none"/>
        </w:rPr>
      </w:pPr>
    </w:p>
    <w:p w14:paraId="7AFA05F2">
      <w:pPr>
        <w:adjustRightInd w:val="0"/>
        <w:snapToGrid w:val="0"/>
        <w:spacing w:line="440" w:lineRule="exact"/>
        <w:ind w:firstLine="4348" w:firstLineChars="1812"/>
        <w:rPr>
          <w:rFonts w:hint="eastAsia" w:ascii="宋体"/>
          <w:color w:val="auto"/>
          <w:sz w:val="24"/>
          <w:highlight w:val="none"/>
        </w:rPr>
      </w:pPr>
      <w:r>
        <w:rPr>
          <w:rFonts w:hint="eastAsia" w:ascii="宋体"/>
          <w:color w:val="auto"/>
          <w:sz w:val="24"/>
          <w:highlight w:val="none"/>
        </w:rPr>
        <w:t>单位公章（注：单位内设科室盖章无效）</w:t>
      </w:r>
    </w:p>
    <w:p w14:paraId="0FCC4799">
      <w:pPr>
        <w:adjustRightInd w:val="0"/>
        <w:snapToGrid w:val="0"/>
        <w:spacing w:line="440" w:lineRule="exact"/>
        <w:ind w:firstLine="4348" w:firstLineChars="1812"/>
        <w:rPr>
          <w:rFonts w:hint="eastAsia" w:ascii="宋体"/>
          <w:color w:val="auto"/>
          <w:sz w:val="24"/>
          <w:highlight w:val="none"/>
        </w:rPr>
      </w:pPr>
      <w:r>
        <w:rPr>
          <w:rFonts w:hint="eastAsia" w:ascii="宋体"/>
          <w:color w:val="auto"/>
          <w:sz w:val="24"/>
          <w:highlight w:val="none"/>
        </w:rPr>
        <w:t>日期：</w:t>
      </w:r>
    </w:p>
    <w:p w14:paraId="6F66F6E9">
      <w:pPr>
        <w:adjustRightInd w:val="0"/>
        <w:snapToGrid w:val="0"/>
        <w:spacing w:line="440" w:lineRule="exact"/>
        <w:jc w:val="center"/>
        <w:rPr>
          <w:rFonts w:hint="eastAsia" w:ascii="宋体"/>
          <w:b/>
          <w:bCs/>
          <w:color w:val="auto"/>
          <w:sz w:val="24"/>
          <w:highlight w:val="none"/>
        </w:rPr>
      </w:pPr>
    </w:p>
    <w:p w14:paraId="1BBD96DF">
      <w:pPr>
        <w:adjustRightInd w:val="0"/>
        <w:snapToGrid w:val="0"/>
        <w:spacing w:line="440" w:lineRule="exact"/>
        <w:jc w:val="center"/>
        <w:rPr>
          <w:rFonts w:hint="eastAsia" w:ascii="仿宋_GB2312" w:eastAsia="仿宋_GB2312"/>
          <w:b/>
          <w:bCs/>
          <w:color w:val="auto"/>
          <w:sz w:val="44"/>
          <w:szCs w:val="44"/>
          <w:highlight w:val="none"/>
        </w:rPr>
      </w:pPr>
    </w:p>
    <w:p w14:paraId="476D87E0">
      <w:pPr>
        <w:adjustRightInd w:val="0"/>
        <w:snapToGrid w:val="0"/>
        <w:spacing w:line="440" w:lineRule="exact"/>
        <w:jc w:val="center"/>
        <w:rPr>
          <w:rFonts w:hint="eastAsia" w:ascii="仿宋_GB2312" w:eastAsia="仿宋_GB2312"/>
          <w:b/>
          <w:bCs/>
          <w:color w:val="auto"/>
          <w:sz w:val="44"/>
          <w:szCs w:val="44"/>
          <w:highlight w:val="none"/>
        </w:rPr>
      </w:pPr>
    </w:p>
    <w:p w14:paraId="6FAA65ED">
      <w:pPr>
        <w:pStyle w:val="4"/>
        <w:spacing w:before="240" w:after="240" w:line="360" w:lineRule="auto"/>
        <w:jc w:val="center"/>
        <w:rPr>
          <w:rFonts w:hint="eastAsia"/>
          <w:color w:val="auto"/>
          <w:sz w:val="36"/>
          <w:szCs w:val="36"/>
          <w:highlight w:val="none"/>
        </w:rPr>
      </w:pPr>
      <w:bookmarkStart w:id="599" w:name="_Toc404159965"/>
      <w:bookmarkStart w:id="600" w:name="_Toc404174023"/>
      <w:r>
        <w:rPr>
          <w:rFonts w:hint="eastAsia"/>
          <w:color w:val="auto"/>
          <w:sz w:val="36"/>
          <w:szCs w:val="36"/>
          <w:highlight w:val="none"/>
        </w:rPr>
        <w:t>第八章 工程量清单</w:t>
      </w:r>
      <w:bookmarkEnd w:id="599"/>
      <w:bookmarkEnd w:id="600"/>
    </w:p>
    <w:p w14:paraId="00E947F4">
      <w:pPr>
        <w:pStyle w:val="159"/>
        <w:spacing w:line="420" w:lineRule="atLeast"/>
        <w:rPr>
          <w:rFonts w:hint="eastAsia"/>
          <w:b/>
          <w:color w:val="auto"/>
          <w:highlight w:val="none"/>
        </w:rPr>
      </w:pPr>
    </w:p>
    <w:sectPr>
      <w:footerReference r:id="rId8" w:type="first"/>
      <w:pgSz w:w="11907" w:h="16840"/>
      <w:pgMar w:top="1588" w:right="1418" w:bottom="1588" w:left="1418" w:header="720" w:footer="720" w:gutter="0"/>
      <w:pgNumType w:chapStyle="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9258261-BCA0-40E8-B5B5-279446A4DF2E}"/>
  </w:font>
  <w:font w:name="黑体">
    <w:panose1 w:val="02010609060101010101"/>
    <w:charset w:val="86"/>
    <w:family w:val="auto"/>
    <w:pitch w:val="default"/>
    <w:sig w:usb0="800002BF" w:usb1="38CF7CFA" w:usb2="00000016" w:usb3="00000000" w:csb0="00040001" w:csb1="00000000"/>
    <w:embedRegular r:id="rId2" w:fontKey="{F7BC085A-00E3-433E-A18A-E693BD186770}"/>
  </w:font>
  <w:font w:name="Courier New">
    <w:panose1 w:val="02070309020205020404"/>
    <w:charset w:val="01"/>
    <w:family w:val="modern"/>
    <w:pitch w:val="default"/>
    <w:sig w:usb0="E0002EFF" w:usb1="C0007843" w:usb2="00000009" w:usb3="00000000" w:csb0="400001FF" w:csb1="FFFF0000"/>
    <w:embedRegular r:id="rId3" w:fontKey="{2BA51B44-CFEA-47B7-A038-CB2AE61C6FEE}"/>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Neue LT 55 Roman">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embedRegular r:id="rId4" w:fontKey="{165D8FC0-652D-4604-B6CF-D2E61C484DF8}"/>
  </w:font>
  <w:font w:name="华文中宋">
    <w:panose1 w:val="02010600040101010101"/>
    <w:charset w:val="86"/>
    <w:family w:val="auto"/>
    <w:pitch w:val="default"/>
    <w:sig w:usb0="00000287" w:usb1="080F0000" w:usb2="00000000" w:usb3="00000000" w:csb0="0004009F" w:csb1="DFD70000"/>
    <w:embedRegular r:id="rId5" w:fontKey="{4AC8CF9B-624F-45C1-8DD4-93B5536821A5}"/>
  </w:font>
  <w:font w:name="楷体_GB2312">
    <w:altName w:val="楷体"/>
    <w:panose1 w:val="00000000000000000000"/>
    <w:charset w:val="86"/>
    <w:family w:val="modern"/>
    <w:pitch w:val="default"/>
    <w:sig w:usb0="00000000" w:usb1="00000000" w:usb2="00000010" w:usb3="00000000" w:csb0="00040000" w:csb1="00000000"/>
    <w:embedRegular r:id="rId6" w:fontKey="{92BDC6D9-3D0D-4A21-A632-24573B037C1A}"/>
  </w:font>
  <w:font w:name="Plotter">
    <w:altName w:val="Times New Roman"/>
    <w:panose1 w:val="00000000000000000000"/>
    <w:charset w:val="00"/>
    <w:family w:val="roman"/>
    <w:pitch w:val="default"/>
    <w:sig w:usb0="00000000" w:usb1="00000000" w:usb2="00000000" w:usb3="00000000" w:csb0="00000003" w:csb1="0012CEFC"/>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长城仿宋">
    <w:altName w:val="宋体"/>
    <w:panose1 w:val="00000000000000000000"/>
    <w:charset w:val="86"/>
    <w:family w:val="auto"/>
    <w:pitch w:val="default"/>
    <w:sig w:usb0="00000000" w:usb1="00000000" w:usb2="00000010" w:usb3="00000000" w:csb0="00040000" w:csb1="00000000"/>
  </w:font>
  <w:font w:name="Arial Unicode MS">
    <w:altName w:val="微软雅黑"/>
    <w:panose1 w:val="020B0604020202020204"/>
    <w:charset w:val="86"/>
    <w:family w:val="swiss"/>
    <w:pitch w:val="default"/>
    <w:sig w:usb0="00000000" w:usb1="00000000" w:usb2="0000003F" w:usb3="00000000" w:csb0="003F01FF" w:csb1="00000000"/>
  </w:font>
  <w:font w:name="华文细黑">
    <w:panose1 w:val="02010600040101010101"/>
    <w:charset w:val="86"/>
    <w:family w:val="auto"/>
    <w:pitch w:val="default"/>
    <w:sig w:usb0="00000287" w:usb1="080F0000" w:usb2="00000000" w:usb3="00000000" w:csb0="0004009F" w:csb1="DFD70000"/>
  </w:font>
  <w:font w:name="仿宋体">
    <w:altName w:val="仿宋"/>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时尚中黑简体">
    <w:panose1 w:val="01010104010101010101"/>
    <w:charset w:val="86"/>
    <w:family w:val="auto"/>
    <w:pitch w:val="default"/>
    <w:sig w:usb0="800002BF" w:usb1="184F6CF8" w:usb2="00000012" w:usb3="00000000" w:csb0="00040001" w:csb1="00000000"/>
  </w:font>
  <w:font w:name="宋体fal">
    <w:altName w:val="宋体"/>
    <w:panose1 w:val="00000000000000000000"/>
    <w:charset w:val="86"/>
    <w:family w:val="auto"/>
    <w:pitch w:val="default"/>
    <w:sig w:usb0="00000000" w:usb1="00000000" w:usb2="00000010" w:usb3="00000000" w:csb0="00040000" w:csb1="00000000"/>
  </w:font>
  <w:font w:name="黑体fal">
    <w:altName w:val="宋体"/>
    <w:panose1 w:val="00000000000000000000"/>
    <w:charset w:val="86"/>
    <w:family w:val="auto"/>
    <w:pitch w:val="default"/>
    <w:sig w:usb0="00000000" w:usb1="00000000" w:usb2="00000010" w:usb3="00000000" w:csb0="00040000" w:csb1="00000000"/>
  </w:font>
  <w:font w:name="文鼎粗黑">
    <w:altName w:val="黑体"/>
    <w:panose1 w:val="00000000000000000000"/>
    <w:charset w:val="86"/>
    <w:family w:val="modern"/>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长城楷体">
    <w:altName w:val="宋体"/>
    <w:panose1 w:val="00000000000000000000"/>
    <w:charset w:val="86"/>
    <w:family w:val="modern"/>
    <w:pitch w:val="default"/>
    <w:sig w:usb0="00000000" w:usb1="00000000" w:usb2="0000001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華康細圓體">
    <w:altName w:val="Microsoft JhengHei"/>
    <w:panose1 w:val="020F0309000000000000"/>
    <w:charset w:val="88"/>
    <w:family w:val="modern"/>
    <w:pitch w:val="default"/>
    <w:sig w:usb0="00000000" w:usb1="00000000" w:usb2="00000016" w:usb3="00000000" w:csb0="00100001" w:csb1="00000000"/>
  </w:font>
  <w:font w:name="Helvetica Neue 55 Roman">
    <w:altName w:val="Times New Roman"/>
    <w:panose1 w:val="00000000000000000000"/>
    <w:charset w:val="00"/>
    <w:family w:val="auto"/>
    <w:pitch w:val="default"/>
    <w:sig w:usb0="00000000" w:usb1="00000000" w:usb2="00000000" w:usb3="00000000" w:csb0="00000111" w:csb1="00000000"/>
  </w:font>
  <w:font w:name="G">
    <w:altName w:val="Times New Roman"/>
    <w:panose1 w:val="00000000000000000000"/>
    <w:charset w:val="00"/>
    <w:family w:val="roman"/>
    <w:pitch w:val="default"/>
    <w:sig w:usb0="00000000" w:usb1="00000000" w:usb2="00000000" w:usb3="00000000" w:csb0="00040001" w:csb1="00000000"/>
  </w:font>
  <w:font w:name="??">
    <w:altName w:val="宋体"/>
    <w:panose1 w:val="00000000000000000000"/>
    <w:charset w:val="86"/>
    <w:family w:val="roman"/>
    <w:pitch w:val="default"/>
    <w:sig w:usb0="00000000" w:usb1="00000000" w:usb2="00000000" w:usb3="00000000" w:csb0="00040001" w:csb1="00000000"/>
  </w:font>
  <w:font w:name="HelveticaNeue LT 57 Cn">
    <w:altName w:val="Courier New"/>
    <w:panose1 w:val="00000000000000000000"/>
    <w:charset w:val="00"/>
    <w:family w:val="auto"/>
    <w:pitch w:val="default"/>
    <w:sig w:usb0="00000000" w:usb1="00000000" w:usb2="00000000" w:usb3="00000000" w:csb0="00000111" w:csb1="00000000"/>
  </w:font>
  <w:font w:name="文鼎">
    <w:altName w:val="宋体"/>
    <w:panose1 w:val="00000000000000000000"/>
    <w:charset w:val="86"/>
    <w:family w:val="roman"/>
    <w:pitch w:val="default"/>
    <w:sig w:usb0="00000000" w:usb1="00000000" w:usb2="00000000" w:usb3="00000000" w:csb0="00040000" w:csb1="00000000"/>
  </w:font>
  <w:font w:name="華康粗圓體">
    <w:altName w:val="Microsoft JhengHei"/>
    <w:panose1 w:val="020F0709000000000000"/>
    <w:charset w:val="88"/>
    <w:family w:val="moder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embedRegular r:id="rId7" w:fontKey="{342400D2-2EB5-434B-BB44-00F191E8A264}"/>
  </w:font>
  <w:font w:name="MingLiU_HKSCS">
    <w:altName w:val="PMingLiU-ExtB"/>
    <w:panose1 w:val="02020500000000000000"/>
    <w:charset w:val="88"/>
    <w:family w:val="roman"/>
    <w:pitch w:val="default"/>
    <w:sig w:usb0="00000000" w:usb1="00000000" w:usb2="00000016" w:usb3="00000000" w:csb0="00100001" w:csb1="00000000"/>
    <w:embedRegular r:id="rId8" w:fontKey="{C653E578-88E8-4FAA-9C51-6A4913737993}"/>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76039">
    <w:pPr>
      <w:pStyle w:val="39"/>
    </w:pPr>
    <w:r>
      <w:fldChar w:fldCharType="begin"/>
    </w:r>
    <w:r>
      <w:instrText xml:space="preserve"> PAGE   \* MERGEFORMAT </w:instrText>
    </w:r>
    <w:r>
      <w:fldChar w:fldCharType="separate"/>
    </w:r>
    <w:r>
      <w:rPr>
        <w:lang w:val="zh-CN"/>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10856">
    <w:pPr>
      <w:pStyle w:val="39"/>
      <w:framePr w:wrap="around" w:vAnchor="text" w:hAnchor="margin" w:xAlign="center" w:y="1"/>
      <w:rPr>
        <w:rStyle w:val="66"/>
      </w:rPr>
    </w:pPr>
    <w:r>
      <w:fldChar w:fldCharType="begin"/>
    </w:r>
    <w:r>
      <w:rPr>
        <w:rStyle w:val="66"/>
      </w:rPr>
      <w:instrText xml:space="preserve">PAGE  </w:instrText>
    </w:r>
    <w:r>
      <w:fldChar w:fldCharType="separate"/>
    </w:r>
    <w:r>
      <w:rPr>
        <w:vanish/>
      </w:rPr>
      <w:t xml:space="preserve"> </w:t>
    </w:r>
    <w:r>
      <w:fldChar w:fldCharType="end"/>
    </w:r>
  </w:p>
  <w:p w14:paraId="584CD081">
    <w:pPr>
      <w:pStyle w:val="3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12BAD">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96D0D">
    <w:pPr>
      <w:pStyle w:val="39"/>
      <w:framePr w:wrap="around" w:vAnchor="text" w:hAnchor="margin" w:xAlign="center" w:y="1"/>
      <w:rPr>
        <w:rStyle w:val="66"/>
      </w:rPr>
    </w:pPr>
    <w:r>
      <w:fldChar w:fldCharType="begin"/>
    </w:r>
    <w:r>
      <w:rPr>
        <w:rStyle w:val="66"/>
      </w:rPr>
      <w:instrText xml:space="preserve">PAGE  </w:instrText>
    </w:r>
    <w:r>
      <w:fldChar w:fldCharType="separate"/>
    </w:r>
    <w:r>
      <w:rPr>
        <w:rStyle w:val="66"/>
      </w:rPr>
      <w:t>96</w:t>
    </w:r>
    <w:r>
      <w:fldChar w:fldCharType="end"/>
    </w:r>
  </w:p>
  <w:p w14:paraId="081E3228">
    <w:pPr>
      <w:pStyle w:val="3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198B8">
    <w:pPr>
      <w:pStyle w:val="39"/>
      <w:framePr w:wrap="around" w:vAnchor="text" w:hAnchor="margin" w:xAlign="center" w:y="1"/>
      <w:rPr>
        <w:rStyle w:val="66"/>
      </w:rPr>
    </w:pPr>
    <w:r>
      <w:fldChar w:fldCharType="begin"/>
    </w:r>
    <w:r>
      <w:rPr>
        <w:rStyle w:val="66"/>
      </w:rPr>
      <w:instrText xml:space="preserve">PAGE  </w:instrText>
    </w:r>
    <w:r>
      <w:fldChar w:fldCharType="separate"/>
    </w:r>
    <w:r>
      <w:rPr>
        <w:vanish/>
      </w:rPr>
      <w:t xml:space="preserve"> </w:t>
    </w:r>
    <w:r>
      <w:fldChar w:fldCharType="end"/>
    </w:r>
  </w:p>
  <w:p w14:paraId="0D0FDF65">
    <w:pPr>
      <w:pStyle w:val="3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5080F">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67310" cy="153035"/>
              <wp:effectExtent l="0" t="0" r="0" b="0"/>
              <wp:wrapNone/>
              <wp:docPr id="5" name="文本框6"/>
              <wp:cNvGraphicFramePr/>
              <a:graphic xmlns:a="http://schemas.openxmlformats.org/drawingml/2006/main">
                <a:graphicData uri="http://schemas.microsoft.com/office/word/2010/wordprocessingShape">
                  <wps:wsp>
                    <wps:cNvSpPr txBox="1"/>
                    <wps:spPr>
                      <a:xfrm>
                        <a:off x="0" y="0"/>
                        <a:ext cx="67310" cy="153035"/>
                      </a:xfrm>
                      <a:prstGeom prst="rect">
                        <a:avLst/>
                      </a:prstGeom>
                      <a:noFill/>
                      <a:ln>
                        <a:noFill/>
                      </a:ln>
                    </wps:spPr>
                    <wps:txbx>
                      <w:txbxContent>
                        <w:p w14:paraId="6E2F2C93">
                          <w:pPr>
                            <w:jc w:val="center"/>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文本框6" o:spid="_x0000_s1026" o:spt="202" type="#_x0000_t202" style="position:absolute;left:0pt;height:12.05pt;width:5.3pt;mso-position-horizontal:center;mso-position-horizontal-relative:margin;mso-position-vertical:top;mso-wrap-style:none;z-index:251659264;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erNUXQAAAAAwEAAA8AAAAAAAAAAQAgAAAAIgAAAGRycy9kb3ducmV2&#10;LnhtbFBLAQIUABQAAAAIAIdO4kDUMLRNywEAAJUDAAAOAAAAAAAAAAEAIAAAAB8BAABkcnMvZTJv&#10;RG9jLnhtbFBLBQYAAAAABgAGAFkBAABcBQAAAAA=&#10;">
              <v:fill on="f" focussize="0,0"/>
              <v:stroke on="f"/>
              <v:imagedata o:title=""/>
              <o:lock v:ext="edit" aspectratio="f"/>
              <v:textbox inset="0mm,0mm,0mm,0mm" style="mso-fit-shape-to-text:t;">
                <w:txbxContent>
                  <w:p w14:paraId="6E2F2C93">
                    <w:pPr>
                      <w:jc w:val="center"/>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pPr>
        <w:tabs>
          <w:tab w:val="left" w:pos="0"/>
        </w:tabs>
        <w:ind w:left="0" w:firstLine="0"/>
      </w:pPr>
    </w:lvl>
    <w:lvl w:ilvl="2" w:tentative="0">
      <w:start w:val="0"/>
      <w:numFmt w:val="decimal"/>
      <w:lvlText w:val=""/>
      <w:lvlJc w:val="left"/>
      <w:pPr>
        <w:tabs>
          <w:tab w:val="left" w:pos="0"/>
        </w:tabs>
        <w:ind w:left="0" w:firstLine="0"/>
      </w:pPr>
    </w:lvl>
    <w:lvl w:ilvl="3" w:tentative="0">
      <w:start w:val="0"/>
      <w:numFmt w:val="decimal"/>
      <w:pStyle w:val="107"/>
      <w:lvlText w:val=""/>
      <w:lvlJc w:val="left"/>
      <w:pPr>
        <w:tabs>
          <w:tab w:val="left" w:pos="0"/>
        </w:tabs>
        <w:ind w:left="0" w:firstLine="0"/>
      </w:pPr>
    </w:lvl>
    <w:lvl w:ilvl="4" w:tentative="0">
      <w:start w:val="0"/>
      <w:numFmt w:val="decimal"/>
      <w:lvlText w:val=""/>
      <w:lvlJc w:val="left"/>
      <w:pPr>
        <w:tabs>
          <w:tab w:val="left" w:pos="0"/>
        </w:tabs>
        <w:ind w:left="0" w:firstLine="0"/>
      </w:pPr>
    </w:lvl>
    <w:lvl w:ilvl="5" w:tentative="0">
      <w:start w:val="0"/>
      <w:numFmt w:val="decimal"/>
      <w:lvlText w:val=""/>
      <w:lvlJc w:val="left"/>
      <w:pPr>
        <w:tabs>
          <w:tab w:val="left" w:pos="0"/>
        </w:tabs>
        <w:ind w:left="0" w:firstLine="0"/>
      </w:pPr>
    </w:lvl>
    <w:lvl w:ilvl="6" w:tentative="0">
      <w:start w:val="0"/>
      <w:numFmt w:val="decimal"/>
      <w:lvlText w:val=""/>
      <w:lvlJc w:val="left"/>
      <w:pPr>
        <w:tabs>
          <w:tab w:val="left" w:pos="0"/>
        </w:tabs>
        <w:ind w:left="0" w:firstLine="0"/>
      </w:pPr>
    </w:lvl>
    <w:lvl w:ilvl="7" w:tentative="0">
      <w:start w:val="0"/>
      <w:numFmt w:val="decimal"/>
      <w:lvlText w:val=""/>
      <w:lvlJc w:val="left"/>
      <w:pPr>
        <w:tabs>
          <w:tab w:val="left" w:pos="0"/>
        </w:tabs>
        <w:ind w:left="0" w:firstLine="0"/>
      </w:pPr>
    </w:lvl>
    <w:lvl w:ilvl="8" w:tentative="0">
      <w:start w:val="0"/>
      <w:numFmt w:val="decimal"/>
      <w:lvlText w:val=""/>
      <w:lvlJc w:val="left"/>
      <w:pPr>
        <w:tabs>
          <w:tab w:val="left" w:pos="0"/>
        </w:tabs>
        <w:ind w:left="0" w:firstLine="0"/>
      </w:pPr>
    </w:lvl>
  </w:abstractNum>
  <w:abstractNum w:abstractNumId="1">
    <w:nsid w:val="0000000D"/>
    <w:multiLevelType w:val="singleLevel"/>
    <w:tmpl w:val="0000000D"/>
    <w:lvl w:ilvl="0" w:tentative="0">
      <w:start w:val="1"/>
      <w:numFmt w:val="chineseCounting"/>
      <w:suff w:val="nothing"/>
      <w:lvlText w:val="(%1)"/>
      <w:lvlJc w:val="left"/>
      <w:pPr>
        <w:tabs>
          <w:tab w:val="left" w:pos="0"/>
        </w:tabs>
        <w:ind w:left="0" w:firstLine="0"/>
      </w:pPr>
    </w:lvl>
  </w:abstractNum>
  <w:abstractNum w:abstractNumId="2">
    <w:nsid w:val="36E123B6"/>
    <w:multiLevelType w:val="multilevel"/>
    <w:tmpl w:val="36E123B6"/>
    <w:lvl w:ilvl="0" w:tentative="0">
      <w:start w:val="1"/>
      <w:numFmt w:val="decimal"/>
      <w:lvlText w:val="%1、"/>
      <w:lvlJc w:val="left"/>
      <w:pPr>
        <w:tabs>
          <w:tab w:val="left" w:pos="0"/>
        </w:tabs>
        <w:ind w:left="360" w:hanging="360"/>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3">
    <w:nsid w:val="6E53476C"/>
    <w:multiLevelType w:val="multilevel"/>
    <w:tmpl w:val="6E53476C"/>
    <w:lvl w:ilvl="0" w:tentative="0">
      <w:start w:val="1"/>
      <w:numFmt w:val="japaneseCounting"/>
      <w:lvlText w:val="第%1章"/>
      <w:lvlJc w:val="left"/>
      <w:pPr>
        <w:tabs>
          <w:tab w:val="left" w:pos="1125"/>
        </w:tabs>
        <w:ind w:left="1125" w:hanging="1125"/>
      </w:pPr>
      <w:rPr>
        <w:rFonts w:hint="eastAsia"/>
      </w:rPr>
    </w:lvl>
    <w:lvl w:ilvl="1" w:tentative="0">
      <w:start w:val="1"/>
      <w:numFmt w:val="japaneseCounting"/>
      <w:lvlText w:val="%2、"/>
      <w:lvlJc w:val="left"/>
      <w:pPr>
        <w:tabs>
          <w:tab w:val="left" w:pos="1140"/>
        </w:tabs>
        <w:ind w:left="1140" w:hanging="720"/>
      </w:pPr>
      <w:rPr>
        <w:rFonts w:ascii="楷体_GB2312" w:hAnsi="楷体_GB2312"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E392AB3"/>
    <w:multiLevelType w:val="multilevel"/>
    <w:tmpl w:val="7E392AB3"/>
    <w:lvl w:ilvl="0" w:tentative="0">
      <w:start w:val="7"/>
      <w:numFmt w:val="decimal"/>
      <w:lvlText w:val="%1"/>
      <w:lvlJc w:val="left"/>
      <w:pPr>
        <w:tabs>
          <w:tab w:val="left" w:pos="0"/>
        </w:tabs>
        <w:ind w:left="525" w:hanging="525"/>
      </w:pPr>
      <w:rPr>
        <w:rFonts w:hint="default"/>
      </w:rPr>
    </w:lvl>
    <w:lvl w:ilvl="1" w:tentative="0">
      <w:start w:val="5"/>
      <w:numFmt w:val="decimal"/>
      <w:lvlText w:val="%1.%2"/>
      <w:lvlJc w:val="left"/>
      <w:pPr>
        <w:tabs>
          <w:tab w:val="left" w:pos="0"/>
        </w:tabs>
        <w:ind w:left="735" w:hanging="525"/>
      </w:pPr>
      <w:rPr>
        <w:rFonts w:hint="default"/>
      </w:rPr>
    </w:lvl>
    <w:lvl w:ilvl="2" w:tentative="0">
      <w:start w:val="1"/>
      <w:numFmt w:val="decimal"/>
      <w:lvlText w:val="%1.%2.%3"/>
      <w:lvlJc w:val="left"/>
      <w:pPr>
        <w:tabs>
          <w:tab w:val="left" w:pos="0"/>
        </w:tabs>
        <w:ind w:left="1140" w:hanging="720"/>
      </w:pPr>
      <w:rPr>
        <w:rFonts w:hint="default"/>
      </w:rPr>
    </w:lvl>
    <w:lvl w:ilvl="3" w:tentative="0">
      <w:start w:val="1"/>
      <w:numFmt w:val="decimal"/>
      <w:lvlText w:val="%1.%2.%3.%4"/>
      <w:lvlJc w:val="left"/>
      <w:pPr>
        <w:tabs>
          <w:tab w:val="left" w:pos="0"/>
        </w:tabs>
        <w:ind w:left="1710" w:hanging="1080"/>
      </w:pPr>
      <w:rPr>
        <w:rFonts w:hint="default"/>
      </w:rPr>
    </w:lvl>
    <w:lvl w:ilvl="4" w:tentative="0">
      <w:start w:val="1"/>
      <w:numFmt w:val="decimal"/>
      <w:lvlText w:val="%1.%2.%3.%4.%5"/>
      <w:lvlJc w:val="left"/>
      <w:pPr>
        <w:tabs>
          <w:tab w:val="left" w:pos="0"/>
        </w:tabs>
        <w:ind w:left="1920" w:hanging="1080"/>
      </w:pPr>
      <w:rPr>
        <w:rFonts w:hint="default"/>
      </w:rPr>
    </w:lvl>
    <w:lvl w:ilvl="5" w:tentative="0">
      <w:start w:val="1"/>
      <w:numFmt w:val="decimal"/>
      <w:lvlText w:val="%1.%2.%3.%4.%5.%6"/>
      <w:lvlJc w:val="left"/>
      <w:pPr>
        <w:tabs>
          <w:tab w:val="left" w:pos="0"/>
        </w:tabs>
        <w:ind w:left="2490" w:hanging="1440"/>
      </w:pPr>
      <w:rPr>
        <w:rFonts w:hint="default"/>
      </w:rPr>
    </w:lvl>
    <w:lvl w:ilvl="6" w:tentative="0">
      <w:start w:val="1"/>
      <w:numFmt w:val="decimal"/>
      <w:lvlText w:val="%1.%2.%3.%4.%5.%6.%7"/>
      <w:lvlJc w:val="left"/>
      <w:pPr>
        <w:tabs>
          <w:tab w:val="left" w:pos="0"/>
        </w:tabs>
        <w:ind w:left="2700" w:hanging="1440"/>
      </w:pPr>
      <w:rPr>
        <w:rFonts w:hint="default"/>
      </w:rPr>
    </w:lvl>
    <w:lvl w:ilvl="7" w:tentative="0">
      <w:start w:val="1"/>
      <w:numFmt w:val="decimal"/>
      <w:lvlText w:val="%1.%2.%3.%4.%5.%6.%7.%8"/>
      <w:lvlJc w:val="left"/>
      <w:pPr>
        <w:tabs>
          <w:tab w:val="left" w:pos="0"/>
        </w:tabs>
        <w:ind w:left="3270" w:hanging="1800"/>
      </w:pPr>
      <w:rPr>
        <w:rFonts w:hint="default"/>
      </w:rPr>
    </w:lvl>
    <w:lvl w:ilvl="8" w:tentative="0">
      <w:start w:val="1"/>
      <w:numFmt w:val="decimal"/>
      <w:lvlText w:val="%1.%2.%3.%4.%5.%6.%7.%8.%9"/>
      <w:lvlJc w:val="left"/>
      <w:pPr>
        <w:tabs>
          <w:tab w:val="left" w:pos="0"/>
        </w:tabs>
        <w:ind w:left="3480" w:hanging="1800"/>
      </w:pPr>
      <w:rPr>
        <w:rFonts w:hint="default"/>
      </w:rPr>
    </w:lvl>
  </w:abstractNum>
  <w:num w:numId="1">
    <w:abstractNumId w:val="3"/>
    <w:lvlOverride w:ilvl="0">
      <w:startOverride w:val="1"/>
      <w:lvl w:ilvl="0" w:tentative="1">
        <w:start w:val="1"/>
        <w:numFmt w:val="japaneseCounting"/>
        <w:pStyle w:val="155"/>
        <w:lvlText w:val="第%1章"/>
        <w:lvlJc w:val="left"/>
        <w:pPr>
          <w:tabs>
            <w:tab w:val="left" w:pos="1125"/>
          </w:tabs>
          <w:ind w:left="1125" w:hanging="1125"/>
        </w:pPr>
        <w:rPr>
          <w:rFonts w:hint="eastAsia"/>
        </w:rPr>
      </w:lvl>
    </w:lvlOverride>
    <w:lvlOverride w:ilvl="1">
      <w:startOverride w:val="1"/>
      <w:lvl w:ilvl="1" w:tentative="1">
        <w:start w:val="1"/>
        <w:numFmt w:val="japaneseCounting"/>
        <w:pStyle w:val="59"/>
        <w:lvlText w:val="%2、"/>
        <w:lvlJc w:val="left"/>
        <w:pPr>
          <w:tabs>
            <w:tab w:val="left" w:pos="1140"/>
          </w:tabs>
          <w:ind w:left="1140" w:hanging="720"/>
        </w:pPr>
        <w:rPr>
          <w:rFonts w:ascii="楷体_GB2312" w:hAnsi="楷体_GB2312" w:eastAsia="楷体_GB2312" w:cs="Times New Roman"/>
          <w:b w:val="0"/>
        </w:rPr>
      </w:lvl>
    </w:lvlOverride>
    <w:lvlOverride w:ilvl="2">
      <w:startOverride w:val="1"/>
      <w:lvl w:ilvl="2" w:tentative="1">
        <w:start w:val="1"/>
        <w:numFmt w:val="japaneseCounting"/>
        <w:lvlText w:val="(%3)"/>
        <w:lvlJc w:val="left"/>
        <w:pPr>
          <w:tabs>
            <w:tab w:val="left" w:pos="1590"/>
          </w:tabs>
          <w:ind w:left="1590" w:hanging="750"/>
        </w:pPr>
        <w:rPr>
          <w:rFonts w:hint="eastAsia"/>
          <w:b w:val="0"/>
        </w:rPr>
      </w:lvl>
    </w:lvlOverride>
    <w:lvlOverride w:ilvl="3">
      <w:startOverride w:val="1"/>
      <w:lvl w:ilvl="3" w:tentative="1">
        <w:start w:val="1"/>
        <w:numFmt w:val="decimal"/>
        <w:lvlText w:val="%4."/>
        <w:lvlJc w:val="left"/>
        <w:pPr>
          <w:tabs>
            <w:tab w:val="left" w:pos="1680"/>
          </w:tabs>
          <w:ind w:left="1680" w:hanging="420"/>
        </w:pPr>
      </w:lvl>
    </w:lvlOverride>
    <w:lvlOverride w:ilvl="4">
      <w:startOverride w:val="1"/>
      <w:lvl w:ilvl="4" w:tentative="1">
        <w:start w:val="1"/>
        <w:numFmt w:val="lowerLetter"/>
        <w:lvlText w:val="%5)"/>
        <w:lvlJc w:val="left"/>
        <w:pPr>
          <w:tabs>
            <w:tab w:val="left" w:pos="2100"/>
          </w:tabs>
          <w:ind w:left="2100" w:hanging="420"/>
        </w:pPr>
      </w:lvl>
    </w:lvlOverride>
    <w:lvlOverride w:ilvl="5">
      <w:startOverride w:val="1"/>
      <w:lvl w:ilvl="5" w:tentative="1">
        <w:start w:val="1"/>
        <w:numFmt w:val="lowerRoman"/>
        <w:lvlText w:val="%6."/>
        <w:lvlJc w:val="right"/>
        <w:pPr>
          <w:tabs>
            <w:tab w:val="left" w:pos="2520"/>
          </w:tabs>
          <w:ind w:left="2520" w:hanging="420"/>
        </w:pPr>
      </w:lvl>
    </w:lvlOverride>
    <w:lvlOverride w:ilvl="6">
      <w:startOverride w:val="1"/>
      <w:lvl w:ilvl="6" w:tentative="1">
        <w:start w:val="1"/>
        <w:numFmt w:val="decimal"/>
        <w:lvlText w:val="%7."/>
        <w:lvlJc w:val="left"/>
        <w:pPr>
          <w:tabs>
            <w:tab w:val="left" w:pos="2940"/>
          </w:tabs>
          <w:ind w:left="2940" w:hanging="420"/>
        </w:pPr>
      </w:lvl>
    </w:lvlOverride>
    <w:lvlOverride w:ilvl="7">
      <w:startOverride w:val="1"/>
      <w:lvl w:ilvl="7" w:tentative="1">
        <w:start w:val="1"/>
        <w:numFmt w:val="lowerLetter"/>
        <w:lvlText w:val="%8)"/>
        <w:lvlJc w:val="left"/>
        <w:pPr>
          <w:tabs>
            <w:tab w:val="left" w:pos="3360"/>
          </w:tabs>
          <w:ind w:left="3360" w:hanging="420"/>
        </w:pPr>
      </w:lvl>
    </w:lvlOverride>
    <w:lvlOverride w:ilvl="8">
      <w:startOverride w:val="1"/>
      <w:lvl w:ilvl="8" w:tentative="1">
        <w:start w:val="1"/>
        <w:numFmt w:val="lowerRoman"/>
        <w:lvlText w:val="%9."/>
        <w:lvlJc w:val="right"/>
        <w:pPr>
          <w:tabs>
            <w:tab w:val="left" w:pos="3780"/>
          </w:tabs>
          <w:ind w:left="3780" w:hanging="420"/>
        </w:pPr>
      </w:lvl>
    </w:lvlOverride>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wOTFhMjA3NzBhOTEzOGFiNGY2NzdmZDhhNTQyYjQifQ=="/>
  </w:docVars>
  <w:rsids>
    <w:rsidRoot w:val="00AD215D"/>
    <w:rsid w:val="00237A6E"/>
    <w:rsid w:val="05F652DD"/>
    <w:rsid w:val="08D13DE0"/>
    <w:rsid w:val="08F875BE"/>
    <w:rsid w:val="0C0C2AEE"/>
    <w:rsid w:val="0C3D2747"/>
    <w:rsid w:val="13565F4F"/>
    <w:rsid w:val="15A9064D"/>
    <w:rsid w:val="20B81A8C"/>
    <w:rsid w:val="21A5254E"/>
    <w:rsid w:val="23EF699D"/>
    <w:rsid w:val="255676EF"/>
    <w:rsid w:val="281C1118"/>
    <w:rsid w:val="29D842BC"/>
    <w:rsid w:val="2E045F3A"/>
    <w:rsid w:val="2E41091C"/>
    <w:rsid w:val="2F9735A9"/>
    <w:rsid w:val="2FD64E84"/>
    <w:rsid w:val="30D100CD"/>
    <w:rsid w:val="3AD97598"/>
    <w:rsid w:val="3B005CDB"/>
    <w:rsid w:val="3BED44B1"/>
    <w:rsid w:val="3EC960EB"/>
    <w:rsid w:val="401F4FC9"/>
    <w:rsid w:val="4279104D"/>
    <w:rsid w:val="54925AAC"/>
    <w:rsid w:val="593B4656"/>
    <w:rsid w:val="59FD190B"/>
    <w:rsid w:val="5DDF3AF6"/>
    <w:rsid w:val="6EFB27A3"/>
    <w:rsid w:val="701C5880"/>
    <w:rsid w:val="73F77F2B"/>
    <w:rsid w:val="78797BAC"/>
    <w:rsid w:val="7DED7C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widowControl w:val="0"/>
      <w:spacing w:before="340" w:after="330" w:line="578" w:lineRule="auto"/>
      <w:outlineLvl w:val="0"/>
    </w:pPr>
    <w:rPr>
      <w:b/>
      <w:bCs/>
      <w:kern w:val="44"/>
      <w:sz w:val="44"/>
      <w:szCs w:val="44"/>
    </w:rPr>
  </w:style>
  <w:style w:type="paragraph" w:styleId="5">
    <w:name w:val="heading 2"/>
    <w:basedOn w:val="1"/>
    <w:next w:val="1"/>
    <w:qFormat/>
    <w:uiPriority w:val="0"/>
    <w:pPr>
      <w:keepNext/>
      <w:keepLines/>
      <w:widowControl w:val="0"/>
      <w:spacing w:before="260" w:after="260" w:line="415" w:lineRule="auto"/>
      <w:outlineLvl w:val="1"/>
    </w:pPr>
    <w:rPr>
      <w:rFonts w:ascii="Arial" w:hAnsi="Arial" w:eastAsia="黑体"/>
      <w:b/>
      <w:bCs/>
      <w:sz w:val="32"/>
      <w:szCs w:val="32"/>
    </w:rPr>
  </w:style>
  <w:style w:type="paragraph" w:styleId="6">
    <w:name w:val="heading 3"/>
    <w:basedOn w:val="1"/>
    <w:next w:val="1"/>
    <w:autoRedefine/>
    <w:qFormat/>
    <w:uiPriority w:val="0"/>
    <w:pPr>
      <w:keepNext/>
      <w:keepLines/>
      <w:widowControl w:val="0"/>
      <w:spacing w:before="260" w:after="260" w:line="415" w:lineRule="auto"/>
      <w:outlineLvl w:val="2"/>
    </w:pPr>
    <w:rPr>
      <w:b/>
      <w:bCs/>
      <w:sz w:val="32"/>
      <w:szCs w:val="32"/>
    </w:rPr>
  </w:style>
  <w:style w:type="paragraph" w:styleId="7">
    <w:name w:val="heading 4"/>
    <w:basedOn w:val="1"/>
    <w:next w:val="1"/>
    <w:autoRedefine/>
    <w:qFormat/>
    <w:uiPriority w:val="0"/>
    <w:pPr>
      <w:keepNext/>
      <w:keepLines/>
      <w:widowControl w:val="0"/>
      <w:spacing w:before="280" w:after="290" w:line="374" w:lineRule="auto"/>
      <w:outlineLvl w:val="3"/>
    </w:pPr>
    <w:rPr>
      <w:rFonts w:ascii="Arial" w:hAnsi="Arial" w:eastAsia="黑体"/>
      <w:b/>
      <w:bCs/>
      <w:sz w:val="28"/>
      <w:szCs w:val="28"/>
    </w:rPr>
  </w:style>
  <w:style w:type="paragraph" w:styleId="8">
    <w:name w:val="heading 5"/>
    <w:next w:val="1"/>
    <w:qFormat/>
    <w:uiPriority w:val="0"/>
    <w:pPr>
      <w:keepNext/>
      <w:keepLines/>
      <w:spacing w:before="280" w:after="290" w:line="372" w:lineRule="auto"/>
      <w:outlineLvl w:val="4"/>
    </w:pPr>
    <w:rPr>
      <w:rFonts w:ascii="Times New Roman" w:hAnsi="Times New Roman" w:eastAsia="宋体" w:cs="Times New Roman"/>
      <w:kern w:val="2"/>
      <w:sz w:val="28"/>
      <w:szCs w:val="20"/>
      <w:lang w:val="en-US" w:eastAsia="zh-CN" w:bidi="ar-SA"/>
    </w:rPr>
  </w:style>
  <w:style w:type="paragraph" w:styleId="9">
    <w:name w:val="heading 6"/>
    <w:basedOn w:val="1"/>
    <w:next w:val="1"/>
    <w:autoRedefine/>
    <w:qFormat/>
    <w:uiPriority w:val="0"/>
    <w:pPr>
      <w:keepNext/>
      <w:keepLines/>
      <w:widowControl w:val="0"/>
      <w:spacing w:before="240" w:after="64" w:line="316" w:lineRule="auto"/>
      <w:outlineLvl w:val="5"/>
    </w:pPr>
    <w:rPr>
      <w:rFonts w:ascii="Arial" w:hAnsi="Arial" w:eastAsia="黑体"/>
      <w:b/>
      <w:sz w:val="24"/>
      <w:szCs w:val="20"/>
    </w:rPr>
  </w:style>
  <w:style w:type="paragraph" w:styleId="10">
    <w:name w:val="heading 7"/>
    <w:basedOn w:val="1"/>
    <w:next w:val="1"/>
    <w:autoRedefine/>
    <w:qFormat/>
    <w:uiPriority w:val="0"/>
    <w:pPr>
      <w:keepNext/>
      <w:keepLines/>
      <w:widowControl w:val="0"/>
      <w:spacing w:before="240" w:after="64" w:line="316" w:lineRule="auto"/>
      <w:outlineLvl w:val="6"/>
    </w:pPr>
    <w:rPr>
      <w:b/>
      <w:sz w:val="24"/>
      <w:szCs w:val="20"/>
    </w:rPr>
  </w:style>
  <w:style w:type="paragraph" w:styleId="11">
    <w:name w:val="heading 8"/>
    <w:basedOn w:val="1"/>
    <w:next w:val="1"/>
    <w:autoRedefine/>
    <w:qFormat/>
    <w:uiPriority w:val="0"/>
    <w:pPr>
      <w:keepNext/>
      <w:keepLines/>
      <w:widowControl w:val="0"/>
      <w:spacing w:before="240" w:after="64" w:line="316" w:lineRule="auto"/>
      <w:outlineLvl w:val="7"/>
    </w:pPr>
    <w:rPr>
      <w:rFonts w:ascii="Arial" w:hAnsi="Arial" w:eastAsia="黑体"/>
      <w:sz w:val="24"/>
      <w:szCs w:val="20"/>
    </w:rPr>
  </w:style>
  <w:style w:type="paragraph" w:styleId="12">
    <w:name w:val="heading 9"/>
    <w:basedOn w:val="1"/>
    <w:next w:val="1"/>
    <w:qFormat/>
    <w:uiPriority w:val="0"/>
    <w:pPr>
      <w:keepNext/>
      <w:keepLines/>
      <w:widowControl w:val="0"/>
      <w:spacing w:before="240" w:after="64" w:line="316" w:lineRule="auto"/>
      <w:outlineLvl w:val="8"/>
    </w:pPr>
    <w:rPr>
      <w:rFonts w:ascii="Arial" w:hAnsi="Arial" w:eastAsia="黑体"/>
      <w:szCs w:val="20"/>
    </w:rPr>
  </w:style>
  <w:style w:type="character" w:default="1" w:styleId="64">
    <w:name w:val="Default Paragraph Font"/>
    <w:autoRedefine/>
    <w:qFormat/>
    <w:uiPriority w:val="0"/>
  </w:style>
  <w:style w:type="table" w:default="1" w:styleId="63">
    <w:name w:val="Normal Table"/>
    <w:autoRedefine/>
    <w:unhideWhenUsed/>
    <w:qFormat/>
    <w:uiPriority w:val="99"/>
    <w:tblPr>
      <w:tblCellMar>
        <w:top w:w="0" w:type="dxa"/>
        <w:left w:w="108" w:type="dxa"/>
        <w:bottom w:w="0" w:type="dxa"/>
        <w:right w:w="108" w:type="dxa"/>
      </w:tblCellMar>
    </w:tblPr>
  </w:style>
  <w:style w:type="paragraph" w:styleId="2">
    <w:name w:val="Body Text"/>
    <w:basedOn w:val="1"/>
    <w:next w:val="3"/>
    <w:autoRedefine/>
    <w:qFormat/>
    <w:uiPriority w:val="0"/>
    <w:pPr>
      <w:spacing w:line="360" w:lineRule="auto"/>
    </w:pPr>
    <w:rPr>
      <w:rFonts w:eastAsia="仿宋_GB2312"/>
      <w:sz w:val="23"/>
    </w:rPr>
  </w:style>
  <w:style w:type="paragraph" w:customStyle="1" w:styleId="3">
    <w:name w:val="目录 82"/>
    <w:next w:val="1"/>
    <w:unhideWhenUsed/>
    <w:qFormat/>
    <w:uiPriority w:val="0"/>
    <w:pPr>
      <w:wordWrap w:val="0"/>
      <w:ind w:left="2550"/>
      <w:jc w:val="both"/>
    </w:pPr>
    <w:rPr>
      <w:rFonts w:ascii="Calibri" w:hAnsi="Calibri" w:eastAsia="宋体" w:cs="Times New Roman"/>
      <w:sz w:val="21"/>
      <w:szCs w:val="24"/>
      <w:lang w:val="en-US" w:eastAsia="zh-CN" w:bidi="ar-SA"/>
    </w:rPr>
  </w:style>
  <w:style w:type="paragraph" w:styleId="13">
    <w:name w:val="List 3"/>
    <w:basedOn w:val="1"/>
    <w:autoRedefine/>
    <w:qFormat/>
    <w:uiPriority w:val="0"/>
    <w:pPr>
      <w:widowControl/>
      <w:topLinePunct/>
      <w:autoSpaceDE w:val="0"/>
      <w:adjustRightInd w:val="0"/>
      <w:spacing w:line="360" w:lineRule="auto"/>
      <w:ind w:left="600" w:leftChars="400" w:hanging="200" w:hangingChars="200"/>
      <w:jc w:val="left"/>
    </w:pPr>
    <w:rPr>
      <w:rFonts w:ascii="宋体" w:cs="宋体"/>
      <w:kern w:val="0"/>
      <w:sz w:val="24"/>
      <w:lang w:bidi="ar-SA"/>
    </w:rPr>
  </w:style>
  <w:style w:type="paragraph" w:styleId="14">
    <w:name w:val="toc 7"/>
    <w:basedOn w:val="1"/>
    <w:next w:val="1"/>
    <w:autoRedefine/>
    <w:qFormat/>
    <w:uiPriority w:val="0"/>
    <w:pPr>
      <w:ind w:left="1260"/>
      <w:jc w:val="left"/>
    </w:pPr>
    <w:rPr>
      <w:sz w:val="18"/>
      <w:szCs w:val="18"/>
    </w:rPr>
  </w:style>
  <w:style w:type="paragraph" w:styleId="15">
    <w:name w:val="List Bullet 4"/>
    <w:basedOn w:val="1"/>
    <w:autoRedefine/>
    <w:qFormat/>
    <w:uiPriority w:val="0"/>
    <w:pPr>
      <w:widowControl/>
      <w:tabs>
        <w:tab w:val="left" w:pos="1620"/>
      </w:tabs>
      <w:topLinePunct/>
      <w:autoSpaceDE w:val="0"/>
      <w:adjustRightInd w:val="0"/>
      <w:spacing w:line="360" w:lineRule="auto"/>
      <w:ind w:left="1620" w:hanging="360"/>
      <w:jc w:val="left"/>
    </w:pPr>
    <w:rPr>
      <w:rFonts w:ascii="宋体" w:cs="宋体"/>
      <w:kern w:val="0"/>
      <w:sz w:val="24"/>
      <w:lang w:bidi="ar-SA"/>
    </w:rPr>
  </w:style>
  <w:style w:type="paragraph" w:styleId="16">
    <w:name w:val="List Number"/>
    <w:basedOn w:val="1"/>
    <w:autoRedefine/>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lang w:bidi="ar-SA"/>
    </w:rPr>
  </w:style>
  <w:style w:type="paragraph" w:styleId="17">
    <w:name w:val="Normal Indent"/>
    <w:basedOn w:val="1"/>
    <w:next w:val="1"/>
    <w:autoRedefine/>
    <w:qFormat/>
    <w:uiPriority w:val="0"/>
    <w:pPr>
      <w:adjustRightInd w:val="0"/>
      <w:spacing w:line="360" w:lineRule="atLeast"/>
      <w:ind w:firstLine="482"/>
      <w:textAlignment w:val="baseline"/>
    </w:pPr>
    <w:rPr>
      <w:kern w:val="0"/>
      <w:sz w:val="24"/>
    </w:rPr>
  </w:style>
  <w:style w:type="paragraph" w:styleId="18">
    <w:name w:val="caption"/>
    <w:basedOn w:val="1"/>
    <w:next w:val="1"/>
    <w:autoRedefine/>
    <w:qFormat/>
    <w:uiPriority w:val="0"/>
    <w:pPr>
      <w:keepLines/>
      <w:widowControl w:val="0"/>
      <w:tabs>
        <w:tab w:val="left" w:pos="0"/>
      </w:tabs>
      <w:spacing w:before="152" w:after="160" w:line="240" w:lineRule="atLeast"/>
      <w:jc w:val="left"/>
    </w:pPr>
    <w:rPr>
      <w:rFonts w:ascii="Arial" w:hAnsi="Arial" w:eastAsia="黑体" w:cs="Arial"/>
      <w:bCs/>
      <w:snapToGrid w:val="0"/>
      <w:kern w:val="0"/>
      <w:sz w:val="20"/>
      <w:szCs w:val="20"/>
      <w:lang w:bidi="ar-SA"/>
    </w:rPr>
  </w:style>
  <w:style w:type="paragraph" w:styleId="19">
    <w:name w:val="List Bullet"/>
    <w:basedOn w:val="1"/>
    <w:autoRedefine/>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lang w:bidi="ar-SA"/>
    </w:rPr>
  </w:style>
  <w:style w:type="paragraph" w:styleId="20">
    <w:name w:val="Document Map"/>
    <w:basedOn w:val="1"/>
    <w:autoRedefine/>
    <w:qFormat/>
    <w:uiPriority w:val="0"/>
    <w:pPr>
      <w:shd w:val="clear" w:color="auto" w:fill="000080"/>
    </w:pPr>
  </w:style>
  <w:style w:type="paragraph" w:styleId="21">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22">
    <w:name w:val="annotation text"/>
    <w:basedOn w:val="1"/>
    <w:autoRedefine/>
    <w:qFormat/>
    <w:uiPriority w:val="0"/>
    <w:pPr>
      <w:jc w:val="left"/>
    </w:pPr>
  </w:style>
  <w:style w:type="paragraph" w:styleId="23">
    <w:name w:val="Salutation"/>
    <w:basedOn w:val="1"/>
    <w:next w:val="1"/>
    <w:autoRedefine/>
    <w:qFormat/>
    <w:uiPriority w:val="0"/>
    <w:pPr>
      <w:widowControl/>
      <w:jc w:val="left"/>
    </w:pPr>
    <w:rPr>
      <w:kern w:val="0"/>
      <w:sz w:val="30"/>
      <w:szCs w:val="20"/>
    </w:rPr>
  </w:style>
  <w:style w:type="paragraph" w:styleId="24">
    <w:name w:val="Body Text 3"/>
    <w:basedOn w:val="1"/>
    <w:autoRedefine/>
    <w:qFormat/>
    <w:uiPriority w:val="0"/>
    <w:pPr>
      <w:spacing w:line="500" w:lineRule="exact"/>
    </w:pPr>
    <w:rPr>
      <w:color w:val="000000"/>
      <w:sz w:val="24"/>
      <w:szCs w:val="20"/>
    </w:rPr>
  </w:style>
  <w:style w:type="paragraph" w:styleId="25">
    <w:name w:val="List Bullet 3"/>
    <w:basedOn w:val="1"/>
    <w:autoRedefine/>
    <w:qFormat/>
    <w:uiPriority w:val="0"/>
    <w:pPr>
      <w:widowControl/>
      <w:tabs>
        <w:tab w:val="left" w:pos="1200"/>
      </w:tabs>
      <w:topLinePunct/>
      <w:autoSpaceDE w:val="0"/>
      <w:adjustRightInd w:val="0"/>
      <w:spacing w:line="360" w:lineRule="auto"/>
      <w:ind w:left="1200" w:hanging="360"/>
      <w:jc w:val="left"/>
    </w:pPr>
    <w:rPr>
      <w:rFonts w:ascii="宋体" w:cs="宋体"/>
      <w:kern w:val="0"/>
      <w:sz w:val="24"/>
      <w:lang w:bidi="ar-SA"/>
    </w:rPr>
  </w:style>
  <w:style w:type="paragraph" w:styleId="26">
    <w:name w:val="Body Text Indent"/>
    <w:basedOn w:val="1"/>
    <w:autoRedefine/>
    <w:qFormat/>
    <w:uiPriority w:val="0"/>
    <w:pPr>
      <w:spacing w:line="360" w:lineRule="auto"/>
      <w:ind w:firstLine="200" w:firstLineChars="200"/>
    </w:pPr>
    <w:rPr>
      <w:rFonts w:eastAsia="仿宋_GB2312"/>
      <w:sz w:val="25"/>
    </w:rPr>
  </w:style>
  <w:style w:type="paragraph" w:styleId="27">
    <w:name w:val="List 2"/>
    <w:basedOn w:val="1"/>
    <w:autoRedefine/>
    <w:qFormat/>
    <w:uiPriority w:val="0"/>
    <w:pPr>
      <w:widowControl/>
      <w:topLinePunct/>
      <w:autoSpaceDE w:val="0"/>
      <w:adjustRightInd w:val="0"/>
      <w:spacing w:line="360" w:lineRule="auto"/>
      <w:ind w:left="400" w:leftChars="200" w:hanging="200" w:hangingChars="200"/>
      <w:jc w:val="left"/>
    </w:pPr>
    <w:rPr>
      <w:rFonts w:ascii="宋体" w:cs="宋体"/>
      <w:kern w:val="0"/>
      <w:sz w:val="24"/>
      <w:lang w:bidi="ar-SA"/>
    </w:rPr>
  </w:style>
  <w:style w:type="paragraph" w:styleId="28">
    <w:name w:val="List Continue"/>
    <w:basedOn w:val="1"/>
    <w:autoRedefine/>
    <w:qFormat/>
    <w:uiPriority w:val="0"/>
    <w:pPr>
      <w:widowControl/>
      <w:spacing w:after="120" w:line="360" w:lineRule="auto"/>
      <w:ind w:left="420" w:firstLine="200" w:firstLineChars="200"/>
      <w:jc w:val="left"/>
    </w:pPr>
    <w:rPr>
      <w:rFonts w:ascii="宋体" w:hAnsi="宋体" w:eastAsia="华文中宋" w:cs="宋体"/>
      <w:kern w:val="0"/>
      <w:sz w:val="24"/>
      <w:szCs w:val="20"/>
      <w:lang w:bidi="ar-SA"/>
    </w:rPr>
  </w:style>
  <w:style w:type="paragraph" w:styleId="29">
    <w:name w:val="Block Text"/>
    <w:basedOn w:val="1"/>
    <w:autoRedefine/>
    <w:qFormat/>
    <w:uiPriority w:val="0"/>
    <w:pPr>
      <w:spacing w:line="360" w:lineRule="auto"/>
      <w:ind w:right="100" w:rightChars="100" w:firstLine="200" w:firstLineChars="200"/>
    </w:pPr>
    <w:rPr>
      <w:rFonts w:ascii="宋体"/>
      <w:color w:val="000000"/>
      <w:spacing w:val="20"/>
      <w:kern w:val="24"/>
      <w:sz w:val="24"/>
      <w:szCs w:val="18"/>
    </w:rPr>
  </w:style>
  <w:style w:type="paragraph" w:styleId="30">
    <w:name w:val="List Bullet 2"/>
    <w:basedOn w:val="1"/>
    <w:autoRedefine/>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bidi="ar-SA"/>
    </w:rPr>
  </w:style>
  <w:style w:type="paragraph" w:styleId="31">
    <w:name w:val="index 4"/>
    <w:basedOn w:val="1"/>
    <w:next w:val="1"/>
    <w:autoRedefine/>
    <w:qFormat/>
    <w:uiPriority w:val="0"/>
    <w:pPr>
      <w:widowControl/>
      <w:ind w:left="600" w:leftChars="600"/>
      <w:jc w:val="left"/>
    </w:pPr>
    <w:rPr>
      <w:rFonts w:ascii="宋体" w:cs="宋体"/>
      <w:kern w:val="0"/>
      <w:sz w:val="24"/>
      <w:lang w:bidi="ar-SA"/>
    </w:rPr>
  </w:style>
  <w:style w:type="paragraph" w:styleId="32">
    <w:name w:val="toc 5"/>
    <w:basedOn w:val="1"/>
    <w:next w:val="1"/>
    <w:autoRedefine/>
    <w:qFormat/>
    <w:uiPriority w:val="0"/>
    <w:pPr>
      <w:ind w:left="840"/>
      <w:jc w:val="left"/>
    </w:pPr>
    <w:rPr>
      <w:sz w:val="18"/>
      <w:szCs w:val="18"/>
    </w:rPr>
  </w:style>
  <w:style w:type="paragraph" w:styleId="33">
    <w:name w:val="toc 3"/>
    <w:basedOn w:val="1"/>
    <w:next w:val="1"/>
    <w:autoRedefine/>
    <w:qFormat/>
    <w:uiPriority w:val="0"/>
    <w:pPr>
      <w:ind w:left="400" w:leftChars="400"/>
    </w:pPr>
    <w:rPr>
      <w:rFonts w:eastAsia="仿宋_GB2312"/>
      <w:sz w:val="28"/>
    </w:rPr>
  </w:style>
  <w:style w:type="paragraph" w:styleId="34">
    <w:name w:val="Plain Text"/>
    <w:basedOn w:val="1"/>
    <w:autoRedefine/>
    <w:qFormat/>
    <w:uiPriority w:val="0"/>
    <w:rPr>
      <w:rFonts w:ascii="宋体"/>
      <w:szCs w:val="21"/>
    </w:rPr>
  </w:style>
  <w:style w:type="paragraph" w:styleId="35">
    <w:name w:val="toc 8"/>
    <w:basedOn w:val="1"/>
    <w:next w:val="1"/>
    <w:autoRedefine/>
    <w:qFormat/>
    <w:uiPriority w:val="0"/>
    <w:pPr>
      <w:ind w:left="1470"/>
      <w:jc w:val="left"/>
    </w:pPr>
    <w:rPr>
      <w:sz w:val="18"/>
      <w:szCs w:val="18"/>
    </w:rPr>
  </w:style>
  <w:style w:type="paragraph" w:styleId="36">
    <w:name w:val="Date"/>
    <w:basedOn w:val="1"/>
    <w:next w:val="1"/>
    <w:autoRedefine/>
    <w:qFormat/>
    <w:uiPriority w:val="0"/>
    <w:pPr>
      <w:ind w:left="2500" w:leftChars="2500"/>
    </w:pPr>
  </w:style>
  <w:style w:type="paragraph" w:styleId="37">
    <w:name w:val="Body Text Indent 2"/>
    <w:basedOn w:val="1"/>
    <w:autoRedefine/>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38">
    <w:name w:val="Balloon Text"/>
    <w:basedOn w:val="1"/>
    <w:autoRedefine/>
    <w:qFormat/>
    <w:uiPriority w:val="0"/>
    <w:rPr>
      <w:sz w:val="18"/>
      <w:szCs w:val="18"/>
    </w:rPr>
  </w:style>
  <w:style w:type="paragraph" w:styleId="39">
    <w:name w:val="footer"/>
    <w:basedOn w:val="1"/>
    <w:autoRedefine/>
    <w:qFormat/>
    <w:uiPriority w:val="0"/>
    <w:pPr>
      <w:tabs>
        <w:tab w:val="center" w:pos="4153"/>
        <w:tab w:val="right" w:pos="8306"/>
      </w:tabs>
      <w:snapToGrid w:val="0"/>
      <w:jc w:val="left"/>
    </w:pPr>
    <w:rPr>
      <w:sz w:val="18"/>
    </w:rPr>
  </w:style>
  <w:style w:type="paragraph" w:styleId="4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1">
    <w:name w:val="toc 1"/>
    <w:basedOn w:val="1"/>
    <w:next w:val="1"/>
    <w:autoRedefine/>
    <w:qFormat/>
    <w:uiPriority w:val="0"/>
    <w:pPr>
      <w:tabs>
        <w:tab w:val="right" w:leader="dot" w:pos="9530"/>
      </w:tabs>
    </w:pPr>
    <w:rPr>
      <w:sz w:val="24"/>
    </w:rPr>
  </w:style>
  <w:style w:type="paragraph" w:styleId="42">
    <w:name w:val="toc 4"/>
    <w:basedOn w:val="1"/>
    <w:next w:val="1"/>
    <w:autoRedefine/>
    <w:qFormat/>
    <w:uiPriority w:val="0"/>
    <w:pPr>
      <w:ind w:left="630"/>
      <w:jc w:val="left"/>
    </w:pPr>
    <w:rPr>
      <w:sz w:val="18"/>
      <w:szCs w:val="18"/>
    </w:rPr>
  </w:style>
  <w:style w:type="paragraph" w:styleId="43">
    <w:name w:val="index heading"/>
    <w:basedOn w:val="44"/>
    <w:next w:val="45"/>
    <w:autoRedefine/>
    <w:qFormat/>
    <w:uiPriority w:val="0"/>
    <w:pPr>
      <w:keepNext/>
      <w:keepLines w:val="0"/>
      <w:widowControl/>
      <w:spacing w:before="440"/>
    </w:pPr>
    <w:rPr>
      <w:b/>
      <w:caps/>
      <w:spacing w:val="0"/>
      <w:kern w:val="0"/>
      <w:sz w:val="24"/>
    </w:rPr>
  </w:style>
  <w:style w:type="paragraph" w:customStyle="1" w:styleId="44">
    <w:name w:val="Heading Base"/>
    <w:basedOn w:val="1"/>
    <w:next w:val="2"/>
    <w:autoRedefine/>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lang w:bidi="ar-SA"/>
    </w:rPr>
  </w:style>
  <w:style w:type="paragraph" w:styleId="45">
    <w:name w:val="index 1"/>
    <w:basedOn w:val="1"/>
    <w:next w:val="1"/>
    <w:autoRedefine/>
    <w:qFormat/>
    <w:uiPriority w:val="0"/>
    <w:pPr>
      <w:widowControl/>
      <w:jc w:val="left"/>
    </w:pPr>
    <w:rPr>
      <w:rFonts w:ascii="宋体" w:cs="宋体"/>
      <w:kern w:val="0"/>
      <w:sz w:val="24"/>
      <w:lang w:bidi="ar-SA"/>
    </w:rPr>
  </w:style>
  <w:style w:type="paragraph" w:styleId="46">
    <w:name w:val="Subtitle"/>
    <w:basedOn w:val="1"/>
    <w:next w:val="1"/>
    <w:autoRedefine/>
    <w:qFormat/>
    <w:uiPriority w:val="0"/>
    <w:pPr>
      <w:spacing w:before="240" w:after="60" w:line="312" w:lineRule="auto"/>
      <w:jc w:val="center"/>
      <w:outlineLvl w:val="1"/>
    </w:pPr>
    <w:rPr>
      <w:rFonts w:ascii="Cambria" w:hAnsi="Cambria"/>
      <w:b/>
      <w:bCs/>
      <w:kern w:val="28"/>
      <w:sz w:val="32"/>
      <w:szCs w:val="32"/>
    </w:rPr>
  </w:style>
  <w:style w:type="paragraph" w:styleId="47">
    <w:name w:val="List"/>
    <w:basedOn w:val="1"/>
    <w:autoRedefine/>
    <w:qFormat/>
    <w:uiPriority w:val="0"/>
    <w:pPr>
      <w:ind w:left="200" w:hanging="200" w:hangingChars="200"/>
    </w:pPr>
  </w:style>
  <w:style w:type="paragraph" w:styleId="48">
    <w:name w:val="footnote text"/>
    <w:basedOn w:val="1"/>
    <w:autoRedefine/>
    <w:qFormat/>
    <w:uiPriority w:val="0"/>
    <w:pPr>
      <w:widowControl/>
      <w:adjustRightInd w:val="0"/>
      <w:spacing w:line="312" w:lineRule="atLeast"/>
      <w:jc w:val="left"/>
      <w:textAlignment w:val="baseline"/>
    </w:pPr>
    <w:rPr>
      <w:kern w:val="0"/>
      <w:sz w:val="18"/>
      <w:szCs w:val="20"/>
    </w:rPr>
  </w:style>
  <w:style w:type="paragraph" w:styleId="49">
    <w:name w:val="toc 6"/>
    <w:basedOn w:val="1"/>
    <w:next w:val="1"/>
    <w:autoRedefine/>
    <w:qFormat/>
    <w:uiPriority w:val="0"/>
    <w:pPr>
      <w:ind w:left="1050"/>
      <w:jc w:val="left"/>
    </w:pPr>
    <w:rPr>
      <w:sz w:val="18"/>
      <w:szCs w:val="18"/>
    </w:rPr>
  </w:style>
  <w:style w:type="paragraph" w:styleId="50">
    <w:name w:val="List 5"/>
    <w:basedOn w:val="1"/>
    <w:autoRedefine/>
    <w:qFormat/>
    <w:uiPriority w:val="0"/>
    <w:pPr>
      <w:widowControl/>
      <w:topLinePunct/>
      <w:autoSpaceDE w:val="0"/>
      <w:adjustRightInd w:val="0"/>
      <w:spacing w:line="360" w:lineRule="auto"/>
      <w:ind w:left="1000" w:leftChars="800" w:hanging="200" w:hangingChars="200"/>
      <w:jc w:val="left"/>
    </w:pPr>
    <w:rPr>
      <w:rFonts w:ascii="宋体" w:cs="宋体"/>
      <w:kern w:val="0"/>
      <w:sz w:val="24"/>
      <w:lang w:bidi="ar-SA"/>
    </w:rPr>
  </w:style>
  <w:style w:type="paragraph" w:styleId="51">
    <w:name w:val="Body Text Indent 3"/>
    <w:basedOn w:val="1"/>
    <w:autoRedefine/>
    <w:qFormat/>
    <w:uiPriority w:val="0"/>
    <w:pPr>
      <w:spacing w:line="620" w:lineRule="exact"/>
      <w:ind w:firstLine="570"/>
    </w:pPr>
    <w:rPr>
      <w:rFonts w:ascii="宋体"/>
      <w:sz w:val="24"/>
      <w:szCs w:val="20"/>
    </w:rPr>
  </w:style>
  <w:style w:type="paragraph" w:styleId="52">
    <w:name w:val="toc 2"/>
    <w:basedOn w:val="1"/>
    <w:next w:val="1"/>
    <w:autoRedefine/>
    <w:qFormat/>
    <w:uiPriority w:val="0"/>
    <w:pPr>
      <w:tabs>
        <w:tab w:val="right" w:leader="dot" w:pos="9187"/>
      </w:tabs>
      <w:ind w:left="200" w:leftChars="200"/>
    </w:pPr>
    <w:rPr>
      <w:rFonts w:eastAsia="仿宋_GB2312"/>
      <w:sz w:val="28"/>
    </w:rPr>
  </w:style>
  <w:style w:type="paragraph" w:styleId="53">
    <w:name w:val="toc 9"/>
    <w:basedOn w:val="1"/>
    <w:next w:val="1"/>
    <w:autoRedefine/>
    <w:qFormat/>
    <w:uiPriority w:val="0"/>
    <w:pPr>
      <w:ind w:left="1680"/>
      <w:jc w:val="left"/>
    </w:pPr>
    <w:rPr>
      <w:sz w:val="18"/>
      <w:szCs w:val="18"/>
    </w:rPr>
  </w:style>
  <w:style w:type="paragraph" w:styleId="54">
    <w:name w:val="Body Text 2"/>
    <w:basedOn w:val="1"/>
    <w:autoRedefine/>
    <w:qFormat/>
    <w:uiPriority w:val="0"/>
    <w:pPr>
      <w:tabs>
        <w:tab w:val="left" w:pos="851"/>
      </w:tabs>
      <w:spacing w:line="320" w:lineRule="exact"/>
      <w:ind w:right="-108"/>
      <w:jc w:val="center"/>
    </w:pPr>
    <w:rPr>
      <w:sz w:val="24"/>
      <w:szCs w:val="20"/>
    </w:rPr>
  </w:style>
  <w:style w:type="paragraph" w:styleId="55">
    <w:name w:val="List 4"/>
    <w:basedOn w:val="1"/>
    <w:autoRedefine/>
    <w:qFormat/>
    <w:uiPriority w:val="0"/>
    <w:pPr>
      <w:widowControl/>
      <w:topLinePunct/>
      <w:autoSpaceDE w:val="0"/>
      <w:adjustRightInd w:val="0"/>
      <w:spacing w:line="360" w:lineRule="auto"/>
      <w:ind w:left="800" w:leftChars="600" w:hanging="200" w:hangingChars="200"/>
      <w:jc w:val="left"/>
    </w:pPr>
    <w:rPr>
      <w:rFonts w:ascii="宋体" w:cs="宋体"/>
      <w:kern w:val="0"/>
      <w:sz w:val="24"/>
      <w:lang w:bidi="ar-SA"/>
    </w:rPr>
  </w:style>
  <w:style w:type="paragraph" w:styleId="56">
    <w:name w:val="List Continue 2"/>
    <w:basedOn w:val="1"/>
    <w:autoRedefine/>
    <w:qFormat/>
    <w:uiPriority w:val="0"/>
    <w:pPr>
      <w:widowControl/>
      <w:spacing w:after="120" w:line="360" w:lineRule="auto"/>
      <w:ind w:left="840" w:firstLine="200" w:firstLineChars="200"/>
      <w:jc w:val="left"/>
    </w:pPr>
    <w:rPr>
      <w:rFonts w:ascii="宋体" w:hAnsi="宋体" w:eastAsia="华文中宋" w:cs="宋体"/>
      <w:kern w:val="0"/>
      <w:sz w:val="24"/>
      <w:szCs w:val="20"/>
      <w:lang w:bidi="ar-SA"/>
    </w:rPr>
  </w:style>
  <w:style w:type="paragraph" w:styleId="57">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58">
    <w:name w:val="Normal (Web)"/>
    <w:basedOn w:val="1"/>
    <w:autoRedefine/>
    <w:qFormat/>
    <w:uiPriority w:val="0"/>
    <w:pPr>
      <w:widowControl/>
      <w:spacing w:before="100" w:beforeAutospacing="1" w:after="100" w:afterAutospacing="1"/>
      <w:jc w:val="left"/>
    </w:pPr>
    <w:rPr>
      <w:rFonts w:ascii="宋体" w:cs="宋体"/>
      <w:kern w:val="0"/>
      <w:sz w:val="24"/>
      <w:lang w:bidi="ar-SA"/>
    </w:rPr>
  </w:style>
  <w:style w:type="paragraph" w:styleId="59">
    <w:name w:val="Title"/>
    <w:basedOn w:val="1"/>
    <w:next w:val="1"/>
    <w:autoRedefine/>
    <w:qFormat/>
    <w:uiPriority w:val="0"/>
    <w:pPr>
      <w:numPr>
        <w:ilvl w:val="1"/>
        <w:numId w:val="1"/>
      </w:numPr>
      <w:tabs>
        <w:tab w:val="left" w:pos="1320"/>
      </w:tabs>
      <w:spacing w:before="240" w:after="60"/>
      <w:jc w:val="center"/>
      <w:outlineLvl w:val="0"/>
    </w:pPr>
    <w:rPr>
      <w:rFonts w:ascii="Cambria" w:hAnsi="Cambria"/>
      <w:b/>
      <w:bCs/>
      <w:sz w:val="32"/>
      <w:szCs w:val="32"/>
    </w:rPr>
  </w:style>
  <w:style w:type="paragraph" w:styleId="60">
    <w:name w:val="annotation subject"/>
    <w:basedOn w:val="22"/>
    <w:next w:val="22"/>
    <w:autoRedefine/>
    <w:qFormat/>
    <w:uiPriority w:val="0"/>
    <w:rPr>
      <w:b/>
      <w:bCs/>
    </w:rPr>
  </w:style>
  <w:style w:type="paragraph" w:styleId="61">
    <w:name w:val="Body Text First Indent"/>
    <w:basedOn w:val="2"/>
    <w:autoRedefine/>
    <w:qFormat/>
    <w:uiPriority w:val="0"/>
    <w:pPr>
      <w:spacing w:after="120" w:line="240" w:lineRule="auto"/>
      <w:ind w:firstLine="100" w:firstLineChars="100"/>
    </w:pPr>
    <w:rPr>
      <w:sz w:val="21"/>
    </w:rPr>
  </w:style>
  <w:style w:type="paragraph" w:styleId="62">
    <w:name w:val="Body Text First Indent 2"/>
    <w:basedOn w:val="26"/>
    <w:autoRedefine/>
    <w:qFormat/>
    <w:uiPriority w:val="0"/>
    <w:pPr>
      <w:widowControl/>
      <w:spacing w:after="120" w:line="240" w:lineRule="auto"/>
      <w:ind w:left="200" w:leftChars="200"/>
      <w:jc w:val="left"/>
    </w:pPr>
    <w:rPr>
      <w:rFonts w:ascii="宋体" w:hAnsi="宋体"/>
    </w:rPr>
  </w:style>
  <w:style w:type="character" w:styleId="65">
    <w:name w:val="Strong"/>
    <w:autoRedefine/>
    <w:qFormat/>
    <w:uiPriority w:val="0"/>
    <w:rPr>
      <w:b/>
    </w:rPr>
  </w:style>
  <w:style w:type="character" w:styleId="66">
    <w:name w:val="page number"/>
    <w:basedOn w:val="64"/>
    <w:autoRedefine/>
    <w:qFormat/>
    <w:uiPriority w:val="0"/>
  </w:style>
  <w:style w:type="character" w:styleId="67">
    <w:name w:val="FollowedHyperlink"/>
    <w:autoRedefine/>
    <w:qFormat/>
    <w:uiPriority w:val="0"/>
    <w:rPr>
      <w:color w:val="800080"/>
      <w:u w:val="single"/>
    </w:rPr>
  </w:style>
  <w:style w:type="character" w:styleId="68">
    <w:name w:val="Emphasis"/>
    <w:autoRedefine/>
    <w:qFormat/>
    <w:uiPriority w:val="0"/>
    <w:rPr>
      <w:color w:val="CC0000"/>
    </w:rPr>
  </w:style>
  <w:style w:type="character" w:styleId="69">
    <w:name w:val="line number"/>
    <w:autoRedefine/>
    <w:qFormat/>
    <w:uiPriority w:val="0"/>
    <w:rPr>
      <w:sz w:val="18"/>
    </w:rPr>
  </w:style>
  <w:style w:type="character" w:styleId="70">
    <w:name w:val="HTML Definition"/>
    <w:autoRedefine/>
    <w:qFormat/>
    <w:uiPriority w:val="0"/>
  </w:style>
  <w:style w:type="character" w:styleId="71">
    <w:name w:val="HTML Acronym"/>
    <w:autoRedefine/>
    <w:qFormat/>
    <w:uiPriority w:val="0"/>
    <w:rPr>
      <w:rFonts w:ascii="Verdana" w:hAnsi="Verdana"/>
      <w:kern w:val="0"/>
      <w:sz w:val="20"/>
    </w:rPr>
  </w:style>
  <w:style w:type="character" w:styleId="72">
    <w:name w:val="HTML Variable"/>
    <w:autoRedefine/>
    <w:qFormat/>
    <w:uiPriority w:val="0"/>
  </w:style>
  <w:style w:type="character" w:styleId="73">
    <w:name w:val="Hyperlink"/>
    <w:autoRedefine/>
    <w:qFormat/>
    <w:uiPriority w:val="0"/>
    <w:rPr>
      <w:color w:val="0000FF"/>
      <w:u w:val="single"/>
    </w:rPr>
  </w:style>
  <w:style w:type="character" w:styleId="74">
    <w:name w:val="HTML Code"/>
    <w:autoRedefine/>
    <w:qFormat/>
    <w:uiPriority w:val="0"/>
    <w:rPr>
      <w:rFonts w:ascii="monospace" w:hAnsi="monospace" w:eastAsia="monospace" w:cs="monospace"/>
      <w:sz w:val="24"/>
      <w:szCs w:val="24"/>
      <w:lang w:bidi="ar-SA"/>
    </w:rPr>
  </w:style>
  <w:style w:type="character" w:styleId="75">
    <w:name w:val="annotation reference"/>
    <w:autoRedefine/>
    <w:qFormat/>
    <w:uiPriority w:val="0"/>
    <w:rPr>
      <w:sz w:val="21"/>
      <w:szCs w:val="21"/>
    </w:rPr>
  </w:style>
  <w:style w:type="character" w:styleId="76">
    <w:name w:val="HTML Cite"/>
    <w:autoRedefine/>
    <w:qFormat/>
    <w:uiPriority w:val="0"/>
  </w:style>
  <w:style w:type="character" w:styleId="77">
    <w:name w:val="HTML Keyboard"/>
    <w:autoRedefine/>
    <w:qFormat/>
    <w:uiPriority w:val="0"/>
    <w:rPr>
      <w:rFonts w:ascii="monospace" w:hAnsi="monospace" w:eastAsia="monospace" w:cs="monospace"/>
      <w:sz w:val="24"/>
      <w:szCs w:val="24"/>
      <w:lang w:bidi="ar-SA"/>
    </w:rPr>
  </w:style>
  <w:style w:type="character" w:styleId="78">
    <w:name w:val="HTML Sample"/>
    <w:autoRedefine/>
    <w:qFormat/>
    <w:uiPriority w:val="0"/>
    <w:rPr>
      <w:rFonts w:ascii="monospace" w:hAnsi="monospace" w:eastAsia="monospace" w:cs="monospace"/>
      <w:sz w:val="24"/>
      <w:szCs w:val="24"/>
      <w:lang w:bidi="ar-SA"/>
    </w:rPr>
  </w:style>
  <w:style w:type="character" w:customStyle="1" w:styleId="79">
    <w:name w:val="标题4 Char3"/>
    <w:autoRedefine/>
    <w:qFormat/>
    <w:uiPriority w:val="0"/>
    <w:rPr>
      <w:rFonts w:eastAsia="宋体"/>
      <w:sz w:val="24"/>
      <w:szCs w:val="24"/>
      <w:lang w:val="en-US" w:eastAsia="zh-CN" w:bidi="ar-SA"/>
    </w:rPr>
  </w:style>
  <w:style w:type="paragraph" w:customStyle="1" w:styleId="80">
    <w:name w:val="标题5"/>
    <w:basedOn w:val="6"/>
    <w:autoRedefine/>
    <w:qFormat/>
    <w:uiPriority w:val="0"/>
    <w:pPr>
      <w:spacing w:line="412" w:lineRule="auto"/>
    </w:pPr>
    <w:rPr>
      <w:rFonts w:ascii="Arial" w:hAnsi="Arial"/>
      <w:bCs w:val="0"/>
      <w:kern w:val="0"/>
      <w:szCs w:val="20"/>
    </w:rPr>
  </w:style>
  <w:style w:type="character" w:customStyle="1" w:styleId="81">
    <w:name w:val=" Char Char7"/>
    <w:autoRedefine/>
    <w:qFormat/>
    <w:uiPriority w:val="0"/>
    <w:rPr>
      <w:b/>
      <w:bCs/>
      <w:kern w:val="2"/>
      <w:sz w:val="21"/>
      <w:szCs w:val="24"/>
      <w:lang w:bidi="ar-SA"/>
    </w:rPr>
  </w:style>
  <w:style w:type="character" w:customStyle="1" w:styleId="82">
    <w:name w:val="title2"/>
    <w:autoRedefine/>
    <w:qFormat/>
    <w:uiPriority w:val="0"/>
    <w:rPr>
      <w:rFonts w:ascii="Arial" w:hAnsi="Arial"/>
      <w:b/>
      <w:color w:val="111111"/>
      <w:sz w:val="24"/>
      <w:u w:val="none"/>
    </w:rPr>
  </w:style>
  <w:style w:type="character" w:customStyle="1" w:styleId="83">
    <w:name w:val="正文文本 Char1"/>
    <w:autoRedefine/>
    <w:qFormat/>
    <w:uiPriority w:val="0"/>
    <w:rPr>
      <w:rFonts w:eastAsia="仿宋_GB2312"/>
      <w:kern w:val="2"/>
      <w:sz w:val="23"/>
      <w:szCs w:val="24"/>
    </w:rPr>
  </w:style>
  <w:style w:type="character" w:customStyle="1" w:styleId="84">
    <w:name w:val=" Char Char21"/>
    <w:autoRedefine/>
    <w:qFormat/>
    <w:uiPriority w:val="0"/>
    <w:rPr>
      <w:rFonts w:eastAsia="宋体"/>
      <w:b/>
      <w:bCs/>
      <w:kern w:val="2"/>
      <w:sz w:val="32"/>
      <w:szCs w:val="32"/>
      <w:lang w:val="en-US" w:eastAsia="zh-CN" w:bidi="ar-SA"/>
    </w:rPr>
  </w:style>
  <w:style w:type="character" w:customStyle="1" w:styleId="85">
    <w:name w:val=" Char Char10"/>
    <w:autoRedefine/>
    <w:qFormat/>
    <w:uiPriority w:val="0"/>
    <w:rPr>
      <w:rFonts w:eastAsia="宋体"/>
      <w:kern w:val="2"/>
      <w:sz w:val="18"/>
      <w:szCs w:val="18"/>
      <w:lang w:val="en-US" w:eastAsia="zh-CN" w:bidi="ar-SA"/>
    </w:rPr>
  </w:style>
  <w:style w:type="character" w:customStyle="1" w:styleId="86">
    <w:name w:val="引用 Char1"/>
    <w:autoRedefine/>
    <w:qFormat/>
    <w:uiPriority w:val="0"/>
    <w:rPr>
      <w:i/>
      <w:iCs/>
      <w:color w:val="000000"/>
      <w:kern w:val="2"/>
      <w:sz w:val="21"/>
      <w:szCs w:val="24"/>
    </w:rPr>
  </w:style>
  <w:style w:type="character" w:customStyle="1" w:styleId="87">
    <w:name w:val="Variable"/>
    <w:autoRedefine/>
    <w:qFormat/>
    <w:uiPriority w:val="0"/>
    <w:rPr>
      <w:i/>
    </w:rPr>
  </w:style>
  <w:style w:type="character" w:customStyle="1" w:styleId="88">
    <w:name w:val="普通文字 Char"/>
    <w:autoRedefine/>
    <w:qFormat/>
    <w:uiPriority w:val="0"/>
    <w:rPr>
      <w:rFonts w:ascii="宋体" w:cs="Courier New"/>
      <w:kern w:val="2"/>
      <w:sz w:val="21"/>
      <w:szCs w:val="21"/>
      <w:lang w:bidi="ar-SA"/>
    </w:rPr>
  </w:style>
  <w:style w:type="paragraph" w:customStyle="1" w:styleId="89">
    <w:name w:val="样式3 Char"/>
    <w:basedOn w:val="6"/>
    <w:next w:val="1"/>
    <w:autoRedefine/>
    <w:qFormat/>
    <w:uiPriority w:val="0"/>
    <w:pPr>
      <w:spacing w:line="240" w:lineRule="auto"/>
      <w:jc w:val="center"/>
    </w:pPr>
    <w:rPr>
      <w:rFonts w:eastAsia="黑体"/>
      <w:lang w:val="en-US" w:eastAsia="zh-CN"/>
    </w:rPr>
  </w:style>
  <w:style w:type="paragraph" w:styleId="90">
    <w:name w:val="Intense Quote"/>
    <w:basedOn w:val="1"/>
    <w:next w:val="1"/>
    <w:autoRedefine/>
    <w:qFormat/>
    <w:uiPriority w:val="0"/>
    <w:pPr>
      <w:pBdr>
        <w:bottom w:val="single" w:color="4F81BD" w:sz="4" w:space="4"/>
      </w:pBdr>
      <w:spacing w:before="200" w:after="280"/>
      <w:ind w:left="936" w:right="936"/>
    </w:pPr>
    <w:rPr>
      <w:b/>
      <w:i/>
      <w:color w:val="4F81BD"/>
      <w:sz w:val="22"/>
      <w:szCs w:val="20"/>
    </w:rPr>
  </w:style>
  <w:style w:type="character" w:customStyle="1" w:styleId="91">
    <w:name w:val="正文首行缩进 Char1"/>
    <w:autoRedefine/>
    <w:qFormat/>
    <w:uiPriority w:val="0"/>
    <w:rPr>
      <w:rFonts w:eastAsia="仿宋_GB2312"/>
      <w:kern w:val="2"/>
      <w:sz w:val="21"/>
      <w:szCs w:val="24"/>
    </w:rPr>
  </w:style>
  <w:style w:type="character" w:customStyle="1" w:styleId="92">
    <w:name w:val="引用 Char2"/>
    <w:autoRedefine/>
    <w:qFormat/>
    <w:uiPriority w:val="0"/>
    <w:rPr>
      <w:i/>
      <w:iCs/>
      <w:color w:val="404040"/>
      <w:kern w:val="2"/>
      <w:sz w:val="21"/>
      <w:szCs w:val="24"/>
    </w:rPr>
  </w:style>
  <w:style w:type="character" w:customStyle="1" w:styleId="93">
    <w:name w:val="Char Char10"/>
    <w:autoRedefine/>
    <w:qFormat/>
    <w:locked/>
    <w:uiPriority w:val="0"/>
    <w:rPr>
      <w:rFonts w:eastAsia="宋体"/>
      <w:sz w:val="24"/>
      <w:lang w:val="en-US" w:eastAsia="zh-CN" w:bidi="ar-SA"/>
    </w:rPr>
  </w:style>
  <w:style w:type="character" w:customStyle="1" w:styleId="94">
    <w:name w:val="Char Char5"/>
    <w:autoRedefine/>
    <w:qFormat/>
    <w:locked/>
    <w:uiPriority w:val="0"/>
    <w:rPr>
      <w:rFonts w:ascii="宋体" w:eastAsia="宋体"/>
      <w:kern w:val="2"/>
      <w:sz w:val="21"/>
      <w:szCs w:val="24"/>
      <w:lang w:val="en-US" w:eastAsia="zh-CN" w:bidi="ar-SA"/>
    </w:rPr>
  </w:style>
  <w:style w:type="character" w:customStyle="1" w:styleId="95">
    <w:name w:val="bigfont"/>
    <w:basedOn w:val="64"/>
    <w:autoRedefine/>
    <w:qFormat/>
    <w:uiPriority w:val="0"/>
  </w:style>
  <w:style w:type="character" w:customStyle="1" w:styleId="96">
    <w:name w:val="Char Char9"/>
    <w:autoRedefine/>
    <w:qFormat/>
    <w:locked/>
    <w:uiPriority w:val="0"/>
    <w:rPr>
      <w:rFonts w:ascii="宋体" w:eastAsia="宋体"/>
      <w:kern w:val="2"/>
      <w:sz w:val="18"/>
      <w:szCs w:val="18"/>
      <w:lang w:val="en-US" w:eastAsia="zh-CN" w:bidi="ar-SA"/>
    </w:rPr>
  </w:style>
  <w:style w:type="character" w:customStyle="1" w:styleId="97">
    <w:name w:val="批注文字 Char Char Char"/>
    <w:autoRedefine/>
    <w:qFormat/>
    <w:uiPriority w:val="0"/>
    <w:rPr>
      <w:kern w:val="2"/>
      <w:sz w:val="21"/>
      <w:szCs w:val="24"/>
    </w:rPr>
  </w:style>
  <w:style w:type="character" w:customStyle="1" w:styleId="98">
    <w:name w:val="正文文本 Char2"/>
    <w:autoRedefine/>
    <w:qFormat/>
    <w:uiPriority w:val="0"/>
    <w:rPr>
      <w:rFonts w:eastAsia="仿宋_GB2312"/>
      <w:kern w:val="2"/>
      <w:sz w:val="23"/>
      <w:szCs w:val="24"/>
      <w:lang w:val="en-US" w:eastAsia="zh-CN" w:bidi="ar-SA"/>
    </w:rPr>
  </w:style>
  <w:style w:type="character" w:customStyle="1" w:styleId="99">
    <w:name w:val="仿宋，小四"/>
    <w:autoRedefine/>
    <w:qFormat/>
    <w:uiPriority w:val="0"/>
    <w:rPr>
      <w:rFonts w:eastAsia="仿宋_GB2312"/>
      <w:sz w:val="24"/>
    </w:rPr>
  </w:style>
  <w:style w:type="character" w:customStyle="1" w:styleId="100">
    <w:name w:val="tt21"/>
    <w:autoRedefine/>
    <w:qFormat/>
    <w:uiPriority w:val="0"/>
    <w:rPr>
      <w:rFonts w:ascii="宋体"/>
      <w:b/>
      <w:bCs/>
      <w:sz w:val="32"/>
      <w:szCs w:val="18"/>
    </w:rPr>
  </w:style>
  <w:style w:type="character" w:customStyle="1" w:styleId="101">
    <w:name w:val="apple-converted-space"/>
    <w:basedOn w:val="64"/>
    <w:autoRedefine/>
    <w:qFormat/>
    <w:uiPriority w:val="0"/>
  </w:style>
  <w:style w:type="paragraph" w:customStyle="1" w:styleId="102">
    <w:name w:val="Subtitle"/>
    <w:basedOn w:val="1"/>
    <w:next w:val="1"/>
    <w:autoRedefine/>
    <w:qFormat/>
    <w:uiPriority w:val="0"/>
    <w:pPr>
      <w:spacing w:before="120" w:after="120"/>
      <w:jc w:val="left"/>
    </w:pPr>
    <w:rPr>
      <w:rFonts w:ascii="Arial" w:hAnsi="Arial"/>
      <w:b/>
      <w:bCs/>
      <w:color w:val="000000"/>
      <w:kern w:val="44"/>
      <w:sz w:val="20"/>
      <w:szCs w:val="20"/>
    </w:rPr>
  </w:style>
  <w:style w:type="character" w:customStyle="1" w:styleId="103">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rFonts w:eastAsia="宋体"/>
      <w:sz w:val="24"/>
      <w:szCs w:val="24"/>
      <w:lang w:val="en-US" w:eastAsia="zh-CN" w:bidi="ar-SA"/>
    </w:rPr>
  </w:style>
  <w:style w:type="character" w:customStyle="1" w:styleId="104">
    <w:name w:val=" Char Char9"/>
    <w:autoRedefine/>
    <w:qFormat/>
    <w:uiPriority w:val="0"/>
    <w:rPr>
      <w:rFonts w:eastAsia="宋体"/>
      <w:kern w:val="2"/>
      <w:sz w:val="18"/>
      <w:szCs w:val="24"/>
      <w:lang w:val="en-US" w:eastAsia="zh-CN" w:bidi="ar-SA"/>
    </w:rPr>
  </w:style>
  <w:style w:type="character" w:customStyle="1" w:styleId="105">
    <w:name w:val="Char Char8"/>
    <w:autoRedefine/>
    <w:qFormat/>
    <w:locked/>
    <w:uiPriority w:val="0"/>
    <w:rPr>
      <w:rFonts w:ascii="宋体" w:eastAsia="宋体"/>
      <w:kern w:val="2"/>
      <w:sz w:val="18"/>
      <w:szCs w:val="24"/>
      <w:lang w:val="en-US" w:eastAsia="zh-CN" w:bidi="ar-SA"/>
    </w:rPr>
  </w:style>
  <w:style w:type="character" w:customStyle="1" w:styleId="106">
    <w:name w:val=" Char Char Char Char Char Char"/>
    <w:autoRedefine/>
    <w:qFormat/>
    <w:uiPriority w:val="0"/>
    <w:rPr>
      <w:rFonts w:eastAsia="宋体"/>
      <w:kern w:val="2"/>
      <w:sz w:val="21"/>
      <w:szCs w:val="24"/>
      <w:lang w:val="en-US" w:eastAsia="zh-CN" w:bidi="ar-SA"/>
    </w:rPr>
  </w:style>
  <w:style w:type="paragraph" w:customStyle="1" w:styleId="107">
    <w:name w:val="样式 标题 3h3section:3Level 3 HeadH3level_3PIM 33rd level3H..."/>
    <w:basedOn w:val="6"/>
    <w:autoRedefine/>
    <w:qFormat/>
    <w:uiPriority w:val="0"/>
    <w:pPr>
      <w:numPr>
        <w:ilvl w:val="3"/>
        <w:numId w:val="2"/>
      </w:numPr>
      <w:tabs>
        <w:tab w:val="left" w:pos="1680"/>
      </w:tabs>
      <w:adjustRightInd w:val="0"/>
      <w:spacing w:line="416" w:lineRule="atLeast"/>
      <w:textAlignment w:val="baseline"/>
    </w:pPr>
    <w:rPr>
      <w:rFonts w:ascii="Arial" w:hAnsi="Arial"/>
      <w:bCs w:val="0"/>
      <w:sz w:val="24"/>
      <w:szCs w:val="28"/>
      <w:lang w:val="en-US" w:eastAsia="zh-CN"/>
    </w:rPr>
  </w:style>
  <w:style w:type="character" w:customStyle="1" w:styleId="108">
    <w:name w:val="HTML 预设格式 Char1"/>
    <w:autoRedefine/>
    <w:qFormat/>
    <w:uiPriority w:val="0"/>
    <w:rPr>
      <w:rFonts w:ascii="Courier New" w:hAnsi="Courier New" w:cs="Courier New"/>
      <w:kern w:val="2"/>
      <w:lang w:bidi="ar-SA"/>
    </w:rPr>
  </w:style>
  <w:style w:type="character" w:customStyle="1" w:styleId="109">
    <w:name w:val="Char Char6"/>
    <w:autoRedefine/>
    <w:qFormat/>
    <w:locked/>
    <w:uiPriority w:val="0"/>
    <w:rPr>
      <w:rFonts w:ascii="宋体" w:eastAsia="宋体" w:cs="Courier New"/>
      <w:kern w:val="2"/>
      <w:sz w:val="21"/>
      <w:szCs w:val="21"/>
      <w:lang w:val="en-US" w:eastAsia="zh-CN" w:bidi="ar-SA"/>
    </w:rPr>
  </w:style>
  <w:style w:type="character" w:customStyle="1" w:styleId="110">
    <w:name w:val=" Char Char2"/>
    <w:autoRedefine/>
    <w:qFormat/>
    <w:uiPriority w:val="0"/>
    <w:rPr>
      <w:rFonts w:eastAsia="宋体"/>
      <w:sz w:val="24"/>
      <w:szCs w:val="24"/>
      <w:lang w:val="en-US" w:eastAsia="zh-CN" w:bidi="ar-SA"/>
    </w:rPr>
  </w:style>
  <w:style w:type="character" w:customStyle="1" w:styleId="111">
    <w:name w:val=" Char Char6"/>
    <w:autoRedefine/>
    <w:qFormat/>
    <w:uiPriority w:val="0"/>
    <w:rPr>
      <w:kern w:val="2"/>
      <w:sz w:val="18"/>
      <w:szCs w:val="18"/>
    </w:rPr>
  </w:style>
  <w:style w:type="character" w:customStyle="1" w:styleId="112">
    <w:name w:val="Char Char7"/>
    <w:autoRedefine/>
    <w:qFormat/>
    <w:locked/>
    <w:uiPriority w:val="0"/>
    <w:rPr>
      <w:rFonts w:ascii="宋体" w:eastAsia="宋体"/>
      <w:kern w:val="2"/>
      <w:sz w:val="21"/>
      <w:szCs w:val="24"/>
      <w:lang w:val="en-US" w:eastAsia="zh-CN" w:bidi="ar-SA"/>
    </w:rPr>
  </w:style>
  <w:style w:type="character" w:customStyle="1" w:styleId="113">
    <w:name w:val="Char Char2"/>
    <w:autoRedefine/>
    <w:qFormat/>
    <w:locked/>
    <w:uiPriority w:val="0"/>
    <w:rPr>
      <w:rFonts w:ascii="仿宋_GB2312" w:eastAsia="仿宋_GB2312"/>
      <w:kern w:val="2"/>
      <w:sz w:val="23"/>
      <w:szCs w:val="24"/>
      <w:lang w:val="en-US" w:eastAsia="zh-CN" w:bidi="ar-SA"/>
    </w:rPr>
  </w:style>
  <w:style w:type="character" w:customStyle="1" w:styleId="114">
    <w:name w:val="正文缩进 Char1"/>
    <w:autoRedefine/>
    <w:qFormat/>
    <w:uiPriority w:val="0"/>
    <w:rPr>
      <w:rFonts w:eastAsia="宋体"/>
      <w:sz w:val="24"/>
      <w:szCs w:val="24"/>
      <w:lang w:val="en-US" w:eastAsia="zh-CN" w:bidi="ar-SA"/>
    </w:rPr>
  </w:style>
  <w:style w:type="character" w:customStyle="1" w:styleId="115">
    <w:name w:val="Char Char1"/>
    <w:autoRedefine/>
    <w:qFormat/>
    <w:locked/>
    <w:uiPriority w:val="0"/>
    <w:rPr>
      <w:rFonts w:ascii="宋体" w:eastAsia="宋体"/>
      <w:kern w:val="2"/>
      <w:sz w:val="21"/>
      <w:szCs w:val="24"/>
      <w:lang w:val="en-US" w:eastAsia="zh-CN" w:bidi="ar-SA"/>
    </w:rPr>
  </w:style>
  <w:style w:type="character" w:customStyle="1" w:styleId="116">
    <w:name w:val="文档结构图 Char1"/>
    <w:autoRedefine/>
    <w:qFormat/>
    <w:uiPriority w:val="0"/>
    <w:rPr>
      <w:rFonts w:ascii="宋体"/>
      <w:kern w:val="2"/>
      <w:sz w:val="18"/>
      <w:szCs w:val="18"/>
    </w:rPr>
  </w:style>
  <w:style w:type="character" w:customStyle="1" w:styleId="117">
    <w:name w:val="Char Char4"/>
    <w:autoRedefine/>
    <w:qFormat/>
    <w:locked/>
    <w:uiPriority w:val="0"/>
    <w:rPr>
      <w:rFonts w:ascii="Cambria" w:hAnsi="Cambria" w:eastAsia="宋体"/>
      <w:b/>
      <w:bCs/>
      <w:kern w:val="2"/>
      <w:sz w:val="32"/>
      <w:szCs w:val="32"/>
      <w:lang w:val="en-US" w:eastAsia="zh-CN" w:bidi="ar-SA"/>
    </w:rPr>
  </w:style>
  <w:style w:type="character" w:customStyle="1" w:styleId="118">
    <w:name w:val="textcontents"/>
    <w:basedOn w:val="64"/>
    <w:autoRedefine/>
    <w:qFormat/>
    <w:uiPriority w:val="0"/>
  </w:style>
  <w:style w:type="character" w:customStyle="1" w:styleId="119">
    <w:name w:val="Char Char3"/>
    <w:autoRedefine/>
    <w:qFormat/>
    <w:locked/>
    <w:uiPriority w:val="0"/>
    <w:rPr>
      <w:rFonts w:ascii="宋体" w:eastAsia="宋体"/>
      <w:kern w:val="2"/>
      <w:sz w:val="18"/>
      <w:szCs w:val="18"/>
      <w:lang w:val="en-US" w:eastAsia="zh-CN" w:bidi="ar-SA"/>
    </w:rPr>
  </w:style>
  <w:style w:type="character" w:customStyle="1" w:styleId="120">
    <w:name w:val="Char Char13"/>
    <w:autoRedefine/>
    <w:qFormat/>
    <w:locked/>
    <w:uiPriority w:val="0"/>
    <w:rPr>
      <w:rFonts w:eastAsia="宋体"/>
      <w:b/>
      <w:bCs/>
      <w:kern w:val="44"/>
      <w:sz w:val="44"/>
      <w:szCs w:val="44"/>
      <w:lang w:val="en-US" w:eastAsia="zh-CN" w:bidi="ar-SA"/>
    </w:rPr>
  </w:style>
  <w:style w:type="character" w:customStyle="1" w:styleId="121">
    <w:name w:val="副标题 Char2"/>
    <w:autoRedefine/>
    <w:qFormat/>
    <w:uiPriority w:val="0"/>
    <w:rPr>
      <w:rFonts w:ascii="Calibri Light" w:hAnsi="Calibri Light" w:cs="Times New Roman"/>
      <w:b/>
      <w:bCs/>
      <w:kern w:val="28"/>
      <w:sz w:val="32"/>
      <w:szCs w:val="32"/>
      <w:lang w:bidi="ar-SA"/>
    </w:rPr>
  </w:style>
  <w:style w:type="character" w:customStyle="1" w:styleId="122">
    <w:name w:val="level1"/>
    <w:autoRedefine/>
    <w:qFormat/>
    <w:uiPriority w:val="0"/>
  </w:style>
  <w:style w:type="paragraph" w:styleId="123">
    <w:name w:val="Quote"/>
    <w:basedOn w:val="1"/>
    <w:next w:val="1"/>
    <w:autoRedefine/>
    <w:qFormat/>
    <w:uiPriority w:val="0"/>
    <w:rPr>
      <w:i/>
      <w:color w:val="000000"/>
      <w:sz w:val="22"/>
      <w:szCs w:val="20"/>
    </w:rPr>
  </w:style>
  <w:style w:type="character" w:customStyle="1" w:styleId="124">
    <w:name w:val=" Char Char8"/>
    <w:autoRedefine/>
    <w:qFormat/>
    <w:uiPriority w:val="0"/>
    <w:rPr>
      <w:kern w:val="2"/>
      <w:sz w:val="21"/>
      <w:szCs w:val="24"/>
      <w:lang w:bidi="ar-SA"/>
    </w:rPr>
  </w:style>
  <w:style w:type="character" w:customStyle="1" w:styleId="125">
    <w:name w:val="标题 Char1"/>
    <w:autoRedefine/>
    <w:qFormat/>
    <w:uiPriority w:val="0"/>
    <w:rPr>
      <w:rFonts w:ascii="Calibri Light" w:hAnsi="Calibri Light" w:cs="Times New Roman"/>
      <w:b/>
      <w:bCs/>
      <w:kern w:val="2"/>
      <w:sz w:val="32"/>
      <w:szCs w:val="32"/>
      <w:lang w:bidi="ar-SA"/>
    </w:rPr>
  </w:style>
  <w:style w:type="character" w:customStyle="1" w:styleId="126">
    <w:name w:val=" Char Char14"/>
    <w:autoRedefine/>
    <w:qFormat/>
    <w:uiPriority w:val="0"/>
    <w:rPr>
      <w:rFonts w:eastAsia="宋体"/>
      <w:kern w:val="2"/>
      <w:sz w:val="21"/>
      <w:szCs w:val="24"/>
      <w:lang w:val="en-US" w:eastAsia="zh-CN" w:bidi="ar-SA"/>
    </w:rPr>
  </w:style>
  <w:style w:type="character" w:customStyle="1" w:styleId="127">
    <w:name w:val="明显引用 Char1"/>
    <w:autoRedefine/>
    <w:qFormat/>
    <w:uiPriority w:val="0"/>
    <w:rPr>
      <w:b/>
      <w:bCs/>
      <w:i/>
      <w:iCs/>
      <w:color w:val="4F81BD"/>
      <w:kern w:val="2"/>
      <w:sz w:val="21"/>
      <w:szCs w:val="24"/>
    </w:rPr>
  </w:style>
  <w:style w:type="character" w:customStyle="1" w:styleId="128">
    <w:name w:val="newsbg1"/>
    <w:basedOn w:val="64"/>
    <w:autoRedefine/>
    <w:qFormat/>
    <w:uiPriority w:val="0"/>
  </w:style>
  <w:style w:type="character" w:customStyle="1" w:styleId="129">
    <w:name w:val="明显引用 Char2"/>
    <w:autoRedefine/>
    <w:qFormat/>
    <w:uiPriority w:val="0"/>
    <w:rPr>
      <w:i/>
      <w:iCs/>
      <w:color w:val="5B9BD5"/>
      <w:kern w:val="2"/>
      <w:sz w:val="21"/>
      <w:szCs w:val="24"/>
    </w:rPr>
  </w:style>
  <w:style w:type="paragraph" w:customStyle="1" w:styleId="130">
    <w:name w:val="reader-word-layer reader-word-s1-11"/>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131">
    <w:name w:val="xl14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cs="宋体"/>
      <w:kern w:val="0"/>
      <w:sz w:val="20"/>
      <w:szCs w:val="20"/>
      <w:lang w:bidi="ar-SA"/>
    </w:rPr>
  </w:style>
  <w:style w:type="paragraph" w:customStyle="1" w:styleId="132">
    <w:name w:val=" Char Char Char Char Char Char Char Char Char Char Char Char Char Char Char"/>
    <w:basedOn w:val="1"/>
    <w:autoRedefine/>
    <w:qFormat/>
    <w:uiPriority w:val="0"/>
    <w:pPr>
      <w:widowControl/>
      <w:spacing w:line="400" w:lineRule="exact"/>
      <w:jc w:val="center"/>
    </w:pPr>
    <w:rPr>
      <w:rFonts w:ascii="Verdana" w:hAnsi="Verdana"/>
      <w:kern w:val="0"/>
      <w:szCs w:val="20"/>
    </w:rPr>
  </w:style>
  <w:style w:type="paragraph" w:customStyle="1" w:styleId="133">
    <w:name w:val="font11"/>
    <w:basedOn w:val="1"/>
    <w:autoRedefine/>
    <w:qFormat/>
    <w:uiPriority w:val="0"/>
    <w:pPr>
      <w:widowControl/>
      <w:spacing w:before="100" w:beforeAutospacing="1" w:after="100" w:afterAutospacing="1"/>
      <w:jc w:val="left"/>
    </w:pPr>
    <w:rPr>
      <w:rFonts w:ascii="宋体" w:cs="宋体"/>
      <w:kern w:val="0"/>
      <w:sz w:val="18"/>
      <w:szCs w:val="18"/>
      <w:lang w:bidi="ar-SA"/>
    </w:rPr>
  </w:style>
  <w:style w:type="paragraph" w:customStyle="1" w:styleId="134">
    <w:name w:val="重点说明"/>
    <w:basedOn w:val="1"/>
    <w:autoRedefine/>
    <w:qFormat/>
    <w:uiPriority w:val="0"/>
    <w:pPr>
      <w:widowControl/>
      <w:spacing w:before="40" w:after="40" w:line="400" w:lineRule="exact"/>
      <w:ind w:left="360" w:hanging="360"/>
    </w:pPr>
    <w:rPr>
      <w:rFonts w:ascii="宋体"/>
      <w:b/>
      <w:spacing w:val="6"/>
      <w:sz w:val="28"/>
      <w:szCs w:val="20"/>
    </w:rPr>
  </w:style>
  <w:style w:type="paragraph" w:customStyle="1" w:styleId="135">
    <w:name w:val="xl160"/>
    <w:basedOn w:val="1"/>
    <w:autoRedefine/>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cs="宋体"/>
      <w:kern w:val="0"/>
      <w:sz w:val="20"/>
      <w:szCs w:val="20"/>
      <w:lang w:bidi="ar-SA"/>
    </w:rPr>
  </w:style>
  <w:style w:type="paragraph" w:customStyle="1" w:styleId="136">
    <w:name w:val="xl140"/>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cs="宋体"/>
      <w:kern w:val="0"/>
      <w:sz w:val="18"/>
      <w:szCs w:val="18"/>
      <w:lang w:bidi="ar-SA"/>
    </w:rPr>
  </w:style>
  <w:style w:type="paragraph" w:customStyle="1" w:styleId="137">
    <w:name w:val=" 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rPr>
  </w:style>
  <w:style w:type="paragraph" w:customStyle="1" w:styleId="138">
    <w:name w:val="xl1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cs="宋体"/>
      <w:kern w:val="0"/>
      <w:sz w:val="20"/>
      <w:szCs w:val="20"/>
      <w:lang w:bidi="ar-SA"/>
    </w:rPr>
  </w:style>
  <w:style w:type="paragraph" w:customStyle="1" w:styleId="139">
    <w:name w:val=" Char Char2 Char Char Char Char"/>
    <w:basedOn w:val="1"/>
    <w:autoRedefine/>
    <w:qFormat/>
    <w:uiPriority w:val="0"/>
    <w:rPr>
      <w:rFonts w:ascii="Tahoma" w:hAnsi="Tahoma"/>
      <w:sz w:val="24"/>
      <w:szCs w:val="20"/>
    </w:rPr>
  </w:style>
  <w:style w:type="paragraph" w:customStyle="1" w:styleId="140">
    <w:name w:val="样式6"/>
    <w:basedOn w:val="41"/>
    <w:next w:val="1"/>
    <w:autoRedefine/>
    <w:qFormat/>
    <w:uiPriority w:val="0"/>
    <w:pPr>
      <w:tabs>
        <w:tab w:val="right" w:leader="dot" w:pos="9200"/>
      </w:tabs>
    </w:pPr>
    <w:rPr>
      <w:rFonts w:eastAsia="仿宋_GB2312"/>
      <w:sz w:val="28"/>
      <w:szCs w:val="21"/>
    </w:rPr>
  </w:style>
  <w:style w:type="paragraph" w:customStyle="1" w:styleId="141">
    <w:name w:val="paragraphindent"/>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142">
    <w:name w:val="_Style 10"/>
    <w:basedOn w:val="1"/>
    <w:autoRedefine/>
    <w:qFormat/>
    <w:uiPriority w:val="0"/>
    <w:pPr>
      <w:widowControl/>
      <w:spacing w:line="400" w:lineRule="exact"/>
      <w:jc w:val="center"/>
    </w:pPr>
  </w:style>
  <w:style w:type="paragraph" w:customStyle="1" w:styleId="143">
    <w:name w:val="Heading 71"/>
    <w:basedOn w:val="1"/>
    <w:autoRedefine/>
    <w:qFormat/>
    <w:uiPriority w:val="0"/>
    <w:pPr>
      <w:jc w:val="left"/>
      <w:outlineLvl w:val="7"/>
    </w:pPr>
    <w:rPr>
      <w:rFonts w:ascii="宋体" w:cs="宋体"/>
      <w:kern w:val="0"/>
      <w:sz w:val="28"/>
      <w:szCs w:val="28"/>
      <w:lang w:bidi="ar-SA"/>
    </w:rPr>
  </w:style>
  <w:style w:type="paragraph" w:customStyle="1" w:styleId="144">
    <w:name w:val="List Paragraph1"/>
    <w:basedOn w:val="1"/>
    <w:autoRedefine/>
    <w:qFormat/>
    <w:uiPriority w:val="0"/>
    <w:pPr>
      <w:ind w:firstLine="200" w:firstLineChars="200"/>
    </w:pPr>
    <w:rPr>
      <w:rFonts w:ascii="Calibri" w:hAnsi="Calibri"/>
      <w:szCs w:val="22"/>
    </w:rPr>
  </w:style>
  <w:style w:type="paragraph" w:customStyle="1" w:styleId="145">
    <w:name w:val="xl1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kern w:val="0"/>
      <w:sz w:val="20"/>
      <w:szCs w:val="20"/>
      <w:lang w:bidi="ar-SA"/>
    </w:rPr>
  </w:style>
  <w:style w:type="paragraph" w:customStyle="1" w:styleId="146">
    <w:name w:val="xl135"/>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cs="宋体"/>
      <w:kern w:val="0"/>
      <w:sz w:val="18"/>
      <w:szCs w:val="18"/>
      <w:lang w:bidi="ar-SA"/>
    </w:rPr>
  </w:style>
  <w:style w:type="paragraph" w:customStyle="1" w:styleId="147">
    <w:name w:val=" Char Char Char Char Char Char Char Char Char Char Char Char Char"/>
    <w:basedOn w:val="1"/>
    <w:autoRedefine/>
    <w:qFormat/>
    <w:uiPriority w:val="0"/>
    <w:pPr>
      <w:tabs>
        <w:tab w:val="left" w:pos="420"/>
      </w:tabs>
      <w:ind w:left="420" w:hanging="420"/>
    </w:pPr>
    <w:rPr>
      <w:rFonts w:ascii="Tahoma" w:hAnsi="Tahoma"/>
      <w:sz w:val="24"/>
      <w:szCs w:val="20"/>
    </w:rPr>
  </w:style>
  <w:style w:type="paragraph" w:customStyle="1" w:styleId="148">
    <w:name w:val="font6"/>
    <w:basedOn w:val="1"/>
    <w:autoRedefine/>
    <w:qFormat/>
    <w:uiPriority w:val="0"/>
    <w:pPr>
      <w:widowControl/>
      <w:spacing w:before="100" w:beforeAutospacing="1" w:after="100" w:afterAutospacing="1"/>
      <w:jc w:val="left"/>
    </w:pPr>
    <w:rPr>
      <w:rFonts w:ascii="宋体" w:cs="宋体"/>
      <w:kern w:val="0"/>
      <w:sz w:val="20"/>
      <w:szCs w:val="20"/>
      <w:lang w:bidi="ar-SA"/>
    </w:rPr>
  </w:style>
  <w:style w:type="paragraph" w:customStyle="1" w:styleId="149">
    <w:name w:val="font9"/>
    <w:basedOn w:val="1"/>
    <w:autoRedefine/>
    <w:qFormat/>
    <w:uiPriority w:val="0"/>
    <w:pPr>
      <w:widowControl/>
      <w:spacing w:before="100" w:beforeAutospacing="1" w:after="100" w:afterAutospacing="1"/>
      <w:jc w:val="left"/>
    </w:pPr>
    <w:rPr>
      <w:rFonts w:ascii="宋体" w:cs="宋体"/>
      <w:kern w:val="0"/>
      <w:sz w:val="18"/>
      <w:szCs w:val="18"/>
      <w:lang w:bidi="ar-SA"/>
    </w:rPr>
  </w:style>
  <w:style w:type="paragraph" w:customStyle="1" w:styleId="150">
    <w:name w:val="样式 标题 3 + (中文) 黑体 小四 非加粗 段前: 7.8 磅 段后: 0 磅 行距: 固定值 20 磅"/>
    <w:basedOn w:val="6"/>
    <w:autoRedefine/>
    <w:qFormat/>
    <w:uiPriority w:val="0"/>
    <w:pPr>
      <w:spacing w:before="0" w:after="0" w:line="400" w:lineRule="exact"/>
    </w:pPr>
    <w:rPr>
      <w:rFonts w:eastAsia="黑体" w:cs="宋体"/>
      <w:b w:val="0"/>
      <w:bCs w:val="0"/>
      <w:sz w:val="24"/>
      <w:szCs w:val="20"/>
      <w:lang w:bidi="ar-SA"/>
    </w:rPr>
  </w:style>
  <w:style w:type="paragraph" w:customStyle="1" w:styleId="151">
    <w:name w:val=" Char Char Char Char Char Char Char Char Char Char"/>
    <w:basedOn w:val="1"/>
    <w:autoRedefine/>
    <w:qFormat/>
    <w:uiPriority w:val="0"/>
    <w:pPr>
      <w:widowControl/>
      <w:spacing w:line="400" w:lineRule="exact"/>
      <w:jc w:val="center"/>
    </w:pPr>
    <w:rPr>
      <w:rFonts w:ascii="Verdana" w:hAnsi="Verdana"/>
      <w:kern w:val="0"/>
      <w:szCs w:val="20"/>
    </w:rPr>
  </w:style>
  <w:style w:type="paragraph" w:customStyle="1" w:styleId="152">
    <w:name w:val=" Char Char Char1 Char"/>
    <w:basedOn w:val="1"/>
    <w:autoRedefine/>
    <w:qFormat/>
    <w:uiPriority w:val="0"/>
    <w:rPr>
      <w:szCs w:val="20"/>
    </w:rPr>
  </w:style>
  <w:style w:type="paragraph" w:customStyle="1" w:styleId="153">
    <w:name w:val="reader-word-layer reader-word-s1-5"/>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154">
    <w:name w:val="xl131"/>
    <w:basedOn w:val="1"/>
    <w:autoRedefine/>
    <w:qFormat/>
    <w:uiPriority w:val="0"/>
    <w:pPr>
      <w:widowControl/>
      <w:pBdr>
        <w:bottom w:val="single" w:color="auto" w:sz="12" w:space="0"/>
      </w:pBdr>
      <w:spacing w:before="100" w:beforeAutospacing="1" w:after="100" w:afterAutospacing="1"/>
      <w:jc w:val="left"/>
    </w:pPr>
    <w:rPr>
      <w:rFonts w:ascii="宋体" w:cs="宋体"/>
      <w:kern w:val="0"/>
      <w:sz w:val="24"/>
      <w:lang w:bidi="ar-SA"/>
    </w:rPr>
  </w:style>
  <w:style w:type="paragraph" w:customStyle="1" w:styleId="155">
    <w:name w:val="Paragraph P1&amp;2"/>
    <w:basedOn w:val="1"/>
    <w:autoRedefine/>
    <w:qFormat/>
    <w:uiPriority w:val="0"/>
    <w:pPr>
      <w:widowControl/>
      <w:numPr>
        <w:ilvl w:val="0"/>
        <w:numId w:val="1"/>
      </w:numPr>
      <w:tabs>
        <w:tab w:val="left" w:pos="420"/>
      </w:tabs>
      <w:spacing w:before="40" w:after="60" w:line="360" w:lineRule="auto"/>
      <w:jc w:val="left"/>
    </w:pPr>
    <w:rPr>
      <w:rFonts w:ascii="宋体"/>
      <w:color w:val="FF0000"/>
      <w:sz w:val="24"/>
    </w:rPr>
  </w:style>
  <w:style w:type="paragraph" w:customStyle="1" w:styleId="156">
    <w:name w:val="默认段落字体 Para Char Char Char Char Char Char Char Char Char Char"/>
    <w:basedOn w:val="1"/>
    <w:autoRedefine/>
    <w:qFormat/>
    <w:uiPriority w:val="0"/>
    <w:rPr>
      <w:rFonts w:ascii="Tahoma" w:hAnsi="Tahoma"/>
      <w:sz w:val="24"/>
      <w:szCs w:val="20"/>
    </w:rPr>
  </w:style>
  <w:style w:type="paragraph" w:customStyle="1" w:styleId="157">
    <w:name w:val="font13"/>
    <w:basedOn w:val="1"/>
    <w:autoRedefine/>
    <w:qFormat/>
    <w:uiPriority w:val="0"/>
    <w:pPr>
      <w:widowControl/>
      <w:spacing w:before="100" w:beforeAutospacing="1" w:after="100" w:afterAutospacing="1"/>
      <w:jc w:val="left"/>
    </w:pPr>
    <w:rPr>
      <w:rFonts w:ascii="宋体" w:cs="宋体"/>
      <w:kern w:val="0"/>
      <w:sz w:val="20"/>
      <w:szCs w:val="20"/>
      <w:lang w:bidi="ar-SA"/>
    </w:rPr>
  </w:style>
  <w:style w:type="paragraph" w:customStyle="1" w:styleId="158">
    <w:name w:val="xl139"/>
    <w:basedOn w:val="1"/>
    <w:autoRedefine/>
    <w:qFormat/>
    <w:uiPriority w:val="0"/>
    <w:pPr>
      <w:widowControl/>
      <w:spacing w:before="100" w:beforeAutospacing="1" w:after="100" w:afterAutospacing="1"/>
      <w:jc w:val="left"/>
    </w:pPr>
    <w:rPr>
      <w:rFonts w:ascii="宋体" w:cs="宋体"/>
      <w:kern w:val="0"/>
      <w:sz w:val="20"/>
      <w:szCs w:val="20"/>
      <w:lang w:bidi="ar-SA"/>
    </w:rPr>
  </w:style>
  <w:style w:type="paragraph" w:customStyle="1" w:styleId="159">
    <w:name w:val="flType"/>
    <w:basedOn w:val="1"/>
    <w:autoRedefine/>
    <w:qFormat/>
    <w:uiPriority w:val="0"/>
    <w:pPr>
      <w:adjustRightInd w:val="0"/>
      <w:spacing w:after="284" w:line="113" w:lineRule="atLeast"/>
      <w:jc w:val="center"/>
    </w:pPr>
    <w:rPr>
      <w:kern w:val="0"/>
      <w:sz w:val="24"/>
      <w:szCs w:val="20"/>
    </w:rPr>
  </w:style>
  <w:style w:type="paragraph" w:customStyle="1" w:styleId="160">
    <w:name w:val="Char"/>
    <w:basedOn w:val="1"/>
    <w:autoRedefine/>
    <w:qFormat/>
    <w:uiPriority w:val="0"/>
  </w:style>
  <w:style w:type="paragraph" w:customStyle="1" w:styleId="161">
    <w:name w:val="xl1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24"/>
      <w:lang w:bidi="ar-SA"/>
    </w:rPr>
  </w:style>
  <w:style w:type="paragraph" w:customStyle="1" w:styleId="162">
    <w:name w:val="xl155"/>
    <w:basedOn w:val="1"/>
    <w:autoRedefine/>
    <w:qFormat/>
    <w:uiPriority w:val="0"/>
    <w:pPr>
      <w:widowControl/>
      <w:pBdr>
        <w:top w:val="single" w:color="auto" w:sz="4" w:space="0"/>
        <w:bottom w:val="single" w:color="auto" w:sz="4" w:space="0"/>
      </w:pBdr>
      <w:shd w:val="clear" w:color="000000" w:fill="C0C0C0"/>
      <w:spacing w:before="100" w:beforeAutospacing="1" w:after="100" w:afterAutospacing="1"/>
      <w:jc w:val="left"/>
    </w:pPr>
    <w:rPr>
      <w:rFonts w:ascii="宋体" w:cs="宋体"/>
      <w:kern w:val="0"/>
      <w:sz w:val="20"/>
      <w:szCs w:val="20"/>
      <w:lang w:bidi="ar-SA"/>
    </w:rPr>
  </w:style>
  <w:style w:type="paragraph" w:customStyle="1" w:styleId="163">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kern w:val="0"/>
      <w:sz w:val="20"/>
      <w:szCs w:val="20"/>
    </w:rPr>
  </w:style>
  <w:style w:type="paragraph" w:customStyle="1" w:styleId="164">
    <w:name w:val="样式 宋体 首行缩进:  2 字符 段前: 7.8 磅 段后: 7.8 磅"/>
    <w:basedOn w:val="1"/>
    <w:autoRedefine/>
    <w:qFormat/>
    <w:uiPriority w:val="0"/>
    <w:pPr>
      <w:adjustRightInd w:val="0"/>
      <w:snapToGrid w:val="0"/>
      <w:spacing w:before="156" w:after="156" w:line="360" w:lineRule="auto"/>
      <w:ind w:firstLine="200" w:firstLineChars="200"/>
    </w:pPr>
    <w:rPr>
      <w:rFonts w:ascii="宋体" w:cs="宋体"/>
      <w:szCs w:val="20"/>
      <w:lang w:bidi="ar-SA"/>
    </w:rPr>
  </w:style>
  <w:style w:type="paragraph" w:customStyle="1" w:styleId="165">
    <w:name w:val="xl15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cs="宋体"/>
      <w:b/>
      <w:bCs/>
      <w:kern w:val="0"/>
      <w:sz w:val="18"/>
      <w:szCs w:val="18"/>
      <w:lang w:bidi="ar-SA"/>
    </w:rPr>
  </w:style>
  <w:style w:type="paragraph" w:customStyle="1" w:styleId="166">
    <w:name w:val=" Char Char Char"/>
    <w:basedOn w:val="1"/>
    <w:autoRedefine/>
    <w:qFormat/>
    <w:uiPriority w:val="0"/>
    <w:pPr>
      <w:tabs>
        <w:tab w:val="left" w:pos="420"/>
      </w:tabs>
      <w:ind w:left="420" w:hanging="420"/>
    </w:pPr>
    <w:rPr>
      <w:rFonts w:ascii="Tahoma" w:hAnsi="Tahoma"/>
      <w:sz w:val="24"/>
      <w:szCs w:val="20"/>
    </w:rPr>
  </w:style>
  <w:style w:type="paragraph" w:customStyle="1" w:styleId="167">
    <w:name w:val="reader-word-layer reader-word-s1-2"/>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16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9">
    <w:name w:val="Normal"/>
    <w:autoRedefine/>
    <w:qFormat/>
    <w:uiPriority w:val="0"/>
    <w:pPr>
      <w:widowControl w:val="0"/>
      <w:adjustRightInd w:val="0"/>
      <w:spacing w:line="315" w:lineRule="atLeast"/>
      <w:jc w:val="both"/>
      <w:textAlignment w:val="baseline"/>
    </w:pPr>
    <w:rPr>
      <w:rFonts w:ascii="宋体" w:hAnsi="Times New Roman" w:eastAsia="宋体" w:cs="Times New Roman"/>
      <w:sz w:val="24"/>
      <w:szCs w:val="20"/>
      <w:lang w:val="en-US" w:eastAsia="zh-CN" w:bidi="ar-SA"/>
    </w:rPr>
  </w:style>
  <w:style w:type="paragraph" w:customStyle="1" w:styleId="170">
    <w:name w:val="xl1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18"/>
      <w:szCs w:val="18"/>
      <w:lang w:bidi="ar-SA"/>
    </w:rPr>
  </w:style>
  <w:style w:type="paragraph" w:customStyle="1" w:styleId="171">
    <w:name w:val="xl1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color w:val="000000"/>
      <w:kern w:val="0"/>
      <w:sz w:val="20"/>
      <w:szCs w:val="20"/>
      <w:lang w:bidi="ar-SA"/>
    </w:rPr>
  </w:style>
  <w:style w:type="paragraph" w:styleId="172">
    <w:name w:val="List Paragraph"/>
    <w:basedOn w:val="1"/>
    <w:autoRedefine/>
    <w:qFormat/>
    <w:uiPriority w:val="0"/>
    <w:pPr>
      <w:ind w:firstLine="200" w:firstLineChars="200"/>
    </w:pPr>
    <w:rPr>
      <w:rFonts w:ascii="Calibri" w:hAnsi="Calibri" w:eastAsia="宋体" w:cs="Times New Roman"/>
      <w:szCs w:val="22"/>
      <w:lang w:bidi="ar-SA"/>
    </w:rPr>
  </w:style>
  <w:style w:type="paragraph" w:customStyle="1" w:styleId="173">
    <w:name w:val="百姓X"/>
    <w:basedOn w:val="1"/>
    <w:autoRedefine/>
    <w:qFormat/>
    <w:uiPriority w:val="0"/>
    <w:pPr>
      <w:spacing w:before="120" w:after="120" w:line="360" w:lineRule="auto"/>
      <w:ind w:firstLine="540"/>
    </w:pPr>
    <w:rPr>
      <w:rFonts w:ascii="Arial Narrow" w:hAnsi="Arial Narrow"/>
      <w:sz w:val="24"/>
    </w:rPr>
  </w:style>
  <w:style w:type="paragraph" w:customStyle="1" w:styleId="174">
    <w:name w:val="样式1"/>
    <w:basedOn w:val="4"/>
    <w:next w:val="1"/>
    <w:autoRedefine/>
    <w:qFormat/>
    <w:uiPriority w:val="0"/>
    <w:pPr>
      <w:spacing w:line="240" w:lineRule="auto"/>
      <w:jc w:val="center"/>
    </w:pPr>
    <w:rPr>
      <w:rFonts w:eastAsia="黑体"/>
      <w:sz w:val="36"/>
    </w:rPr>
  </w:style>
  <w:style w:type="paragraph" w:customStyle="1" w:styleId="175">
    <w:name w:val="xl141"/>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cs="宋体"/>
      <w:b/>
      <w:bCs/>
      <w:kern w:val="0"/>
      <w:sz w:val="18"/>
      <w:szCs w:val="18"/>
      <w:lang w:bidi="ar-SA"/>
    </w:rPr>
  </w:style>
  <w:style w:type="paragraph" w:customStyle="1" w:styleId="176">
    <w:name w:val="xl1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kern w:val="0"/>
      <w:sz w:val="20"/>
      <w:szCs w:val="20"/>
      <w:lang w:bidi="ar-SA"/>
    </w:rPr>
  </w:style>
  <w:style w:type="paragraph" w:customStyle="1" w:styleId="177">
    <w:name w:val="xl138"/>
    <w:basedOn w:val="1"/>
    <w:autoRedefine/>
    <w:qFormat/>
    <w:uiPriority w:val="0"/>
    <w:pPr>
      <w:widowControl/>
      <w:spacing w:before="100" w:beforeAutospacing="1" w:after="100" w:afterAutospacing="1"/>
      <w:jc w:val="center"/>
    </w:pPr>
    <w:rPr>
      <w:rFonts w:ascii="宋体" w:cs="宋体"/>
      <w:kern w:val="0"/>
      <w:sz w:val="24"/>
      <w:lang w:bidi="ar-SA"/>
    </w:rPr>
  </w:style>
  <w:style w:type="paragraph" w:customStyle="1" w:styleId="178">
    <w:name w:val="Char Char Char1 Char"/>
    <w:basedOn w:val="1"/>
    <w:autoRedefine/>
    <w:qFormat/>
    <w:uiPriority w:val="0"/>
    <w:rPr>
      <w:szCs w:val="20"/>
    </w:rPr>
  </w:style>
  <w:style w:type="paragraph" w:customStyle="1" w:styleId="179">
    <w:name w:val="_Style 7"/>
    <w:basedOn w:val="1"/>
    <w:next w:val="1"/>
    <w:autoRedefine/>
    <w:qFormat/>
    <w:uiPriority w:val="0"/>
    <w:pPr>
      <w:widowControl/>
      <w:spacing w:after="160" w:line="240" w:lineRule="exact"/>
      <w:jc w:val="left"/>
    </w:pPr>
  </w:style>
  <w:style w:type="paragraph" w:customStyle="1" w:styleId="180">
    <w:name w:val="_Style 17"/>
    <w:basedOn w:val="1"/>
    <w:autoRedefine/>
    <w:qFormat/>
    <w:uiPriority w:val="0"/>
    <w:pPr>
      <w:widowControl/>
      <w:spacing w:line="400" w:lineRule="exact"/>
      <w:jc w:val="center"/>
    </w:pPr>
  </w:style>
  <w:style w:type="paragraph" w:customStyle="1" w:styleId="181">
    <w:name w:val="reader-word-layer reader-word-s1-9"/>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182">
    <w:name w:val="样式 (中文) 黑体 小二 行距: 1.5 倍行距"/>
    <w:basedOn w:val="1"/>
    <w:autoRedefine/>
    <w:qFormat/>
    <w:uiPriority w:val="0"/>
    <w:pPr>
      <w:spacing w:line="360" w:lineRule="auto"/>
    </w:pPr>
    <w:rPr>
      <w:rFonts w:eastAsia="黑体" w:cs="宋体"/>
      <w:sz w:val="36"/>
      <w:szCs w:val="20"/>
      <w:lang w:bidi="ar-SA"/>
    </w:rPr>
  </w:style>
  <w:style w:type="paragraph" w:customStyle="1" w:styleId="183">
    <w:name w:val="xl1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18"/>
      <w:szCs w:val="18"/>
      <w:lang w:bidi="ar-SA"/>
    </w:rPr>
  </w:style>
  <w:style w:type="paragraph" w:customStyle="1" w:styleId="184">
    <w:name w:val="font8"/>
    <w:basedOn w:val="1"/>
    <w:autoRedefine/>
    <w:qFormat/>
    <w:uiPriority w:val="0"/>
    <w:pPr>
      <w:widowControl/>
      <w:spacing w:before="100" w:beforeAutospacing="1" w:after="100" w:afterAutospacing="1"/>
      <w:jc w:val="left"/>
    </w:pPr>
    <w:rPr>
      <w:rFonts w:ascii="Arial" w:hAnsi="Arial" w:cs="Arial"/>
      <w:kern w:val="0"/>
      <w:sz w:val="16"/>
      <w:szCs w:val="16"/>
      <w:lang w:bidi="ar-SA"/>
    </w:rPr>
  </w:style>
  <w:style w:type="paragraph" w:customStyle="1" w:styleId="185">
    <w:name w:val=" Char Char1 Char Char Char"/>
    <w:basedOn w:val="20"/>
    <w:autoRedefine/>
    <w:qFormat/>
    <w:uiPriority w:val="0"/>
  </w:style>
  <w:style w:type="paragraph" w:customStyle="1" w:styleId="186">
    <w:name w:val="xl15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cs="宋体"/>
      <w:kern w:val="0"/>
      <w:sz w:val="20"/>
      <w:szCs w:val="20"/>
      <w:lang w:bidi="ar-SA"/>
    </w:rPr>
  </w:style>
  <w:style w:type="paragraph" w:customStyle="1" w:styleId="187">
    <w:name w:val="xl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cs="宋体"/>
      <w:kern w:val="0"/>
      <w:sz w:val="20"/>
      <w:szCs w:val="20"/>
      <w:lang w:bidi="ar-SA"/>
    </w:rPr>
  </w:style>
  <w:style w:type="paragraph" w:customStyle="1" w:styleId="188">
    <w:name w:val="xl1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b/>
      <w:bCs/>
      <w:kern w:val="0"/>
      <w:sz w:val="18"/>
      <w:szCs w:val="18"/>
      <w:lang w:bidi="ar-SA"/>
    </w:rPr>
  </w:style>
  <w:style w:type="paragraph" w:customStyle="1" w:styleId="189">
    <w:name w:val="默认段落字体 Para Char"/>
    <w:basedOn w:val="1"/>
    <w:autoRedefine/>
    <w:qFormat/>
    <w:uiPriority w:val="0"/>
  </w:style>
  <w:style w:type="paragraph" w:customStyle="1" w:styleId="190">
    <w:name w:val="xl146"/>
    <w:basedOn w:val="1"/>
    <w:autoRedefine/>
    <w:qFormat/>
    <w:uiPriority w:val="0"/>
    <w:pPr>
      <w:widowControl/>
      <w:spacing w:before="100" w:beforeAutospacing="1" w:after="100" w:afterAutospacing="1"/>
      <w:jc w:val="left"/>
      <w:textAlignment w:val="bottom"/>
    </w:pPr>
    <w:rPr>
      <w:rFonts w:ascii="宋体" w:cs="宋体"/>
      <w:kern w:val="0"/>
      <w:sz w:val="24"/>
      <w:lang w:bidi="ar-SA"/>
    </w:rPr>
  </w:style>
  <w:style w:type="paragraph" w:customStyle="1" w:styleId="191">
    <w:name w:val="reader-word-layer reader-word-s1-10"/>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192">
    <w:name w:val="xl1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kern w:val="0"/>
      <w:sz w:val="20"/>
      <w:szCs w:val="20"/>
      <w:lang w:bidi="ar-SA"/>
    </w:rPr>
  </w:style>
  <w:style w:type="paragraph" w:customStyle="1" w:styleId="193">
    <w:name w:val="xl1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24"/>
      <w:lang w:bidi="ar-SA"/>
    </w:rPr>
  </w:style>
  <w:style w:type="paragraph" w:customStyle="1" w:styleId="194">
    <w:name w:val="文字"/>
    <w:basedOn w:val="1"/>
    <w:autoRedefine/>
    <w:qFormat/>
    <w:uiPriority w:val="0"/>
    <w:pPr>
      <w:tabs>
        <w:tab w:val="left" w:pos="8520"/>
      </w:tabs>
      <w:spacing w:line="312" w:lineRule="auto"/>
      <w:ind w:right="-210" w:firstLine="556"/>
    </w:pPr>
    <w:rPr>
      <w:rFonts w:ascii="楷体_GB2312" w:eastAsia="楷体_GB2312"/>
      <w:sz w:val="28"/>
      <w:szCs w:val="20"/>
    </w:rPr>
  </w:style>
  <w:style w:type="paragraph" w:customStyle="1" w:styleId="195">
    <w:name w:val="Address"/>
    <w:basedOn w:val="1"/>
    <w:next w:val="1"/>
    <w:autoRedefine/>
    <w:qFormat/>
    <w:uiPriority w:val="0"/>
    <w:pPr>
      <w:autoSpaceDE w:val="0"/>
      <w:autoSpaceDN w:val="0"/>
      <w:adjustRightInd w:val="0"/>
      <w:jc w:val="left"/>
    </w:pPr>
    <w:rPr>
      <w:i/>
      <w:kern w:val="0"/>
      <w:sz w:val="24"/>
      <w:szCs w:val="20"/>
    </w:rPr>
  </w:style>
  <w:style w:type="paragraph" w:customStyle="1" w:styleId="196">
    <w:name w:val="Char Char"/>
    <w:basedOn w:val="1"/>
    <w:next w:val="1"/>
    <w:autoRedefine/>
    <w:qFormat/>
    <w:uiPriority w:val="0"/>
    <w:pPr>
      <w:widowControl/>
      <w:spacing w:after="160" w:line="240" w:lineRule="exact"/>
      <w:jc w:val="left"/>
    </w:pPr>
    <w:rPr>
      <w:szCs w:val="20"/>
    </w:rPr>
  </w:style>
  <w:style w:type="paragraph" w:customStyle="1" w:styleId="197">
    <w:name w:val="样式3"/>
    <w:basedOn w:val="6"/>
    <w:next w:val="1"/>
    <w:autoRedefine/>
    <w:qFormat/>
    <w:uiPriority w:val="0"/>
    <w:pPr>
      <w:spacing w:line="240" w:lineRule="auto"/>
      <w:jc w:val="center"/>
    </w:pPr>
    <w:rPr>
      <w:rFonts w:eastAsia="黑体"/>
    </w:rPr>
  </w:style>
  <w:style w:type="paragraph" w:customStyle="1" w:styleId="198">
    <w:name w:val="xl162"/>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cs="宋体"/>
      <w:color w:val="000000"/>
      <w:kern w:val="0"/>
      <w:sz w:val="18"/>
      <w:szCs w:val="18"/>
      <w:lang w:bidi="ar-SA"/>
    </w:rPr>
  </w:style>
  <w:style w:type="paragraph" w:customStyle="1" w:styleId="199">
    <w:name w:val="p0"/>
    <w:basedOn w:val="1"/>
    <w:autoRedefine/>
    <w:qFormat/>
    <w:uiPriority w:val="0"/>
    <w:pPr>
      <w:widowControl/>
    </w:pPr>
    <w:rPr>
      <w:kern w:val="0"/>
      <w:szCs w:val="21"/>
    </w:rPr>
  </w:style>
  <w:style w:type="paragraph" w:customStyle="1" w:styleId="200">
    <w:name w:val="样式 (中文) 黑体 小二 加粗 居中 行距: 1.5 倍行距"/>
    <w:basedOn w:val="4"/>
    <w:autoRedefine/>
    <w:qFormat/>
    <w:uiPriority w:val="0"/>
    <w:pPr>
      <w:spacing w:line="240" w:lineRule="auto"/>
      <w:jc w:val="center"/>
    </w:pPr>
    <w:rPr>
      <w:rFonts w:eastAsia="黑体" w:cs="宋体"/>
      <w:b w:val="0"/>
      <w:bCs w:val="0"/>
      <w:spacing w:val="60"/>
      <w:sz w:val="36"/>
      <w:szCs w:val="20"/>
      <w:lang w:bidi="ar-SA"/>
    </w:rPr>
  </w:style>
  <w:style w:type="paragraph" w:customStyle="1" w:styleId="201">
    <w:name w:val="xl163"/>
    <w:basedOn w:val="1"/>
    <w:autoRedefine/>
    <w:qFormat/>
    <w:uiPriority w:val="0"/>
    <w:pPr>
      <w:widowControl/>
      <w:pBdr>
        <w:bottom w:val="single" w:color="auto" w:sz="4" w:space="0"/>
        <w:right w:val="single" w:color="auto" w:sz="4" w:space="0"/>
      </w:pBdr>
      <w:spacing w:before="100" w:beforeAutospacing="1" w:after="100" w:afterAutospacing="1"/>
      <w:jc w:val="left"/>
    </w:pPr>
    <w:rPr>
      <w:rFonts w:ascii="宋体" w:cs="宋体"/>
      <w:color w:val="000000"/>
      <w:kern w:val="0"/>
      <w:sz w:val="18"/>
      <w:szCs w:val="18"/>
      <w:lang w:bidi="ar-SA"/>
    </w:rPr>
  </w:style>
  <w:style w:type="paragraph" w:customStyle="1" w:styleId="202">
    <w:name w:val="xl170"/>
    <w:basedOn w:val="1"/>
    <w:autoRedefine/>
    <w:qFormat/>
    <w:uiPriority w:val="0"/>
    <w:pPr>
      <w:widowControl/>
      <w:pBdr>
        <w:left w:val="single" w:color="auto" w:sz="4" w:space="0"/>
        <w:bottom w:val="single" w:color="auto" w:sz="4" w:space="0"/>
        <w:right w:val="single" w:color="auto" w:sz="4" w:space="0"/>
      </w:pBdr>
      <w:shd w:val="clear" w:color="000000" w:fill="0066CC"/>
      <w:spacing w:before="100" w:beforeAutospacing="1" w:after="100" w:afterAutospacing="1"/>
      <w:jc w:val="center"/>
    </w:pPr>
    <w:rPr>
      <w:rFonts w:ascii="宋体" w:cs="宋体"/>
      <w:kern w:val="0"/>
      <w:sz w:val="20"/>
      <w:szCs w:val="20"/>
      <w:lang w:bidi="ar-SA"/>
    </w:rPr>
  </w:style>
  <w:style w:type="paragraph" w:customStyle="1" w:styleId="203">
    <w:name w:val="font12"/>
    <w:basedOn w:val="1"/>
    <w:autoRedefine/>
    <w:qFormat/>
    <w:uiPriority w:val="0"/>
    <w:pPr>
      <w:widowControl/>
      <w:spacing w:before="100" w:beforeAutospacing="1" w:after="100" w:afterAutospacing="1"/>
      <w:jc w:val="left"/>
    </w:pPr>
    <w:rPr>
      <w:rFonts w:ascii="宋体" w:cs="宋体"/>
      <w:color w:val="000000"/>
      <w:kern w:val="0"/>
      <w:sz w:val="18"/>
      <w:szCs w:val="18"/>
      <w:lang w:bidi="ar-SA"/>
    </w:rPr>
  </w:style>
  <w:style w:type="paragraph" w:customStyle="1" w:styleId="204">
    <w:name w:val="样式2"/>
    <w:basedOn w:val="5"/>
    <w:next w:val="1"/>
    <w:autoRedefine/>
    <w:qFormat/>
    <w:uiPriority w:val="0"/>
    <w:pPr>
      <w:spacing w:line="240" w:lineRule="auto"/>
      <w:jc w:val="center"/>
    </w:pPr>
    <w:rPr>
      <w:sz w:val="36"/>
    </w:rPr>
  </w:style>
  <w:style w:type="paragraph" w:customStyle="1" w:styleId="205">
    <w:name w:val=" Char Char Char Char"/>
    <w:basedOn w:val="1"/>
    <w:next w:val="1"/>
    <w:autoRedefine/>
    <w:qFormat/>
    <w:uiPriority w:val="0"/>
    <w:pPr>
      <w:widowControl/>
      <w:spacing w:after="160" w:line="240" w:lineRule="exact"/>
      <w:jc w:val="left"/>
    </w:pPr>
  </w:style>
  <w:style w:type="paragraph" w:customStyle="1" w:styleId="206">
    <w:name w:val="样式 首行缩进:  2 字符"/>
    <w:basedOn w:val="1"/>
    <w:autoRedefine/>
    <w:qFormat/>
    <w:uiPriority w:val="0"/>
    <w:pPr>
      <w:spacing w:line="360" w:lineRule="auto"/>
      <w:ind w:firstLine="200" w:firstLineChars="200"/>
    </w:pPr>
    <w:rPr>
      <w:rFonts w:ascii="Arial" w:hAnsi="Arial"/>
      <w:sz w:val="24"/>
      <w:szCs w:val="20"/>
    </w:rPr>
  </w:style>
  <w:style w:type="paragraph" w:customStyle="1" w:styleId="207">
    <w:name w:val="xl1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color w:val="000000"/>
      <w:kern w:val="0"/>
      <w:sz w:val="20"/>
      <w:szCs w:val="20"/>
      <w:lang w:bidi="ar-SA"/>
    </w:rPr>
  </w:style>
  <w:style w:type="paragraph" w:customStyle="1" w:styleId="208">
    <w:name w:val="样式4"/>
    <w:basedOn w:val="1"/>
    <w:next w:val="41"/>
    <w:autoRedefine/>
    <w:qFormat/>
    <w:uiPriority w:val="0"/>
    <w:pPr>
      <w:tabs>
        <w:tab w:val="left" w:pos="8300"/>
      </w:tabs>
      <w:ind w:right="13"/>
      <w:jc w:val="right"/>
    </w:pPr>
    <w:rPr>
      <w:rFonts w:eastAsia="仿宋_GB2312"/>
      <w:sz w:val="28"/>
    </w:rPr>
  </w:style>
  <w:style w:type="paragraph" w:customStyle="1" w:styleId="209">
    <w:name w:val="Table Paragraph"/>
    <w:basedOn w:val="1"/>
    <w:autoRedefine/>
    <w:qFormat/>
    <w:uiPriority w:val="0"/>
    <w:pPr>
      <w:jc w:val="left"/>
    </w:pPr>
    <w:rPr>
      <w:rFonts w:ascii="Calibri" w:hAnsi="Calibri" w:cs="Calibri"/>
      <w:kern w:val="0"/>
      <w:sz w:val="22"/>
      <w:szCs w:val="22"/>
      <w:lang w:bidi="ar-SA"/>
    </w:rPr>
  </w:style>
  <w:style w:type="paragraph" w:customStyle="1" w:styleId="210">
    <w:name w:val="样式 (中文) 黑体 小三 黑色"/>
    <w:basedOn w:val="5"/>
    <w:autoRedefine/>
    <w:qFormat/>
    <w:uiPriority w:val="0"/>
    <w:pPr>
      <w:spacing w:line="240" w:lineRule="auto"/>
      <w:jc w:val="center"/>
    </w:pPr>
    <w:rPr>
      <w:color w:val="000000"/>
      <w:sz w:val="30"/>
    </w:rPr>
  </w:style>
  <w:style w:type="paragraph" w:customStyle="1" w:styleId="211">
    <w:name w:val="font14"/>
    <w:basedOn w:val="1"/>
    <w:autoRedefine/>
    <w:qFormat/>
    <w:uiPriority w:val="0"/>
    <w:pPr>
      <w:widowControl/>
      <w:spacing w:before="100" w:beforeAutospacing="1" w:after="100" w:afterAutospacing="1"/>
      <w:jc w:val="left"/>
    </w:pPr>
    <w:rPr>
      <w:rFonts w:ascii="宋体" w:cs="宋体"/>
      <w:kern w:val="0"/>
      <w:sz w:val="18"/>
      <w:szCs w:val="18"/>
      <w:lang w:bidi="ar-SA"/>
    </w:rPr>
  </w:style>
  <w:style w:type="paragraph" w:customStyle="1" w:styleId="212">
    <w:name w:val="五号正文（标准）"/>
    <w:basedOn w:val="1"/>
    <w:autoRedefine/>
    <w:qFormat/>
    <w:uiPriority w:val="0"/>
    <w:pPr>
      <w:spacing w:line="360" w:lineRule="auto"/>
      <w:ind w:firstLine="200" w:firstLineChars="200"/>
    </w:pPr>
    <w:rPr>
      <w:rFonts w:ascii="仿宋_GB2312" w:eastAsia="仿宋_GB2312"/>
      <w:b/>
      <w:sz w:val="30"/>
      <w:szCs w:val="20"/>
    </w:rPr>
  </w:style>
  <w:style w:type="paragraph" w:customStyle="1" w:styleId="213">
    <w:name w:val="标准正文"/>
    <w:basedOn w:val="1"/>
    <w:autoRedefine/>
    <w:qFormat/>
    <w:uiPriority w:val="0"/>
    <w:pPr>
      <w:snapToGrid w:val="0"/>
      <w:spacing w:line="312" w:lineRule="auto"/>
      <w:ind w:firstLine="482"/>
    </w:pPr>
    <w:rPr>
      <w:sz w:val="24"/>
      <w:szCs w:val="20"/>
    </w:rPr>
  </w:style>
  <w:style w:type="paragraph" w:customStyle="1" w:styleId="214">
    <w:name w:val="xl1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cs="宋体"/>
      <w:kern w:val="0"/>
      <w:sz w:val="20"/>
      <w:szCs w:val="20"/>
      <w:lang w:bidi="ar-SA"/>
    </w:rPr>
  </w:style>
  <w:style w:type="paragraph" w:customStyle="1" w:styleId="215">
    <w:name w:val="Heading 41"/>
    <w:basedOn w:val="1"/>
    <w:autoRedefine/>
    <w:qFormat/>
    <w:uiPriority w:val="0"/>
    <w:pPr>
      <w:jc w:val="left"/>
      <w:outlineLvl w:val="4"/>
    </w:pPr>
    <w:rPr>
      <w:rFonts w:ascii="宋体" w:cs="宋体"/>
      <w:kern w:val="0"/>
      <w:sz w:val="32"/>
      <w:szCs w:val="32"/>
      <w:lang w:bidi="ar-SA"/>
    </w:rPr>
  </w:style>
  <w:style w:type="paragraph" w:customStyle="1" w:styleId="216">
    <w:name w:val="样式 标题 1 + 居中"/>
    <w:basedOn w:val="4"/>
    <w:autoRedefine/>
    <w:qFormat/>
    <w:uiPriority w:val="0"/>
    <w:pPr>
      <w:spacing w:line="576" w:lineRule="auto"/>
      <w:jc w:val="center"/>
    </w:pPr>
    <w:rPr>
      <w:bCs w:val="0"/>
      <w:sz w:val="32"/>
      <w:szCs w:val="20"/>
    </w:rPr>
  </w:style>
  <w:style w:type="paragraph" w:customStyle="1" w:styleId="217">
    <w:name w:val="默认段落字体 Para Char Char Char Char"/>
    <w:basedOn w:val="1"/>
    <w:autoRedefine/>
    <w:qFormat/>
    <w:uiPriority w:val="0"/>
  </w:style>
  <w:style w:type="paragraph" w:customStyle="1" w:styleId="218">
    <w:name w:val="xl133"/>
    <w:basedOn w:val="1"/>
    <w:autoRedefine/>
    <w:qFormat/>
    <w:uiPriority w:val="0"/>
    <w:pPr>
      <w:widowControl/>
      <w:shd w:val="clear" w:color="000000" w:fill="C0C0C0"/>
      <w:spacing w:before="100" w:beforeAutospacing="1" w:after="100" w:afterAutospacing="1"/>
      <w:jc w:val="left"/>
    </w:pPr>
    <w:rPr>
      <w:rFonts w:ascii="宋体" w:cs="宋体"/>
      <w:kern w:val="0"/>
      <w:sz w:val="20"/>
      <w:szCs w:val="20"/>
      <w:lang w:bidi="ar-SA"/>
    </w:rPr>
  </w:style>
  <w:style w:type="paragraph" w:customStyle="1" w:styleId="219">
    <w:name w:val="样式8"/>
    <w:basedOn w:val="204"/>
    <w:autoRedefine/>
    <w:qFormat/>
    <w:uiPriority w:val="0"/>
    <w:rPr>
      <w:sz w:val="72"/>
    </w:rPr>
  </w:style>
  <w:style w:type="paragraph" w:customStyle="1" w:styleId="220">
    <w:name w:val="font5"/>
    <w:basedOn w:val="1"/>
    <w:autoRedefine/>
    <w:qFormat/>
    <w:uiPriority w:val="0"/>
    <w:pPr>
      <w:widowControl/>
      <w:spacing w:before="100" w:beforeAutospacing="1" w:after="100" w:afterAutospacing="1"/>
      <w:jc w:val="left"/>
    </w:pPr>
    <w:rPr>
      <w:rFonts w:ascii="宋体" w:cs="宋体"/>
      <w:kern w:val="0"/>
      <w:sz w:val="18"/>
      <w:szCs w:val="18"/>
      <w:lang w:bidi="ar-SA"/>
    </w:rPr>
  </w:style>
  <w:style w:type="paragraph" w:customStyle="1" w:styleId="221">
    <w:name w:val="xl15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cs="宋体"/>
      <w:b/>
      <w:bCs/>
      <w:kern w:val="0"/>
      <w:sz w:val="18"/>
      <w:szCs w:val="18"/>
      <w:lang w:bidi="ar-SA"/>
    </w:rPr>
  </w:style>
  <w:style w:type="paragraph" w:customStyle="1" w:styleId="222">
    <w:name w:val="xl1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kern w:val="0"/>
      <w:sz w:val="24"/>
      <w:lang w:bidi="ar-SA"/>
    </w:rPr>
  </w:style>
  <w:style w:type="paragraph" w:customStyle="1" w:styleId="223">
    <w:name w:val="样式 (中文) 黑体 小二 居中 行距: 1.5 倍行距"/>
    <w:basedOn w:val="1"/>
    <w:next w:val="1"/>
    <w:autoRedefine/>
    <w:qFormat/>
    <w:uiPriority w:val="0"/>
    <w:pPr>
      <w:jc w:val="center"/>
    </w:pPr>
    <w:rPr>
      <w:rFonts w:eastAsia="黑体" w:cs="宋体"/>
      <w:sz w:val="36"/>
      <w:szCs w:val="20"/>
      <w:lang w:bidi="ar-SA"/>
    </w:rPr>
  </w:style>
  <w:style w:type="paragraph" w:customStyle="1" w:styleId="224">
    <w:name w:val="Char Char1 Char Char Char Char Char Char Char Char Char Char Char Char Char Char"/>
    <w:basedOn w:val="1"/>
    <w:autoRedefine/>
    <w:qFormat/>
    <w:uiPriority w:val="0"/>
    <w:pPr>
      <w:spacing w:after="160" w:line="240" w:lineRule="exact"/>
      <w:jc w:val="left"/>
    </w:pPr>
  </w:style>
  <w:style w:type="paragraph" w:customStyle="1" w:styleId="225">
    <w:name w:val="文档正文"/>
    <w:basedOn w:val="1"/>
    <w:autoRedefine/>
    <w:qFormat/>
    <w:uiPriority w:val="0"/>
    <w:pPr>
      <w:adjustRightInd w:val="0"/>
      <w:spacing w:line="480" w:lineRule="atLeast"/>
      <w:ind w:firstLine="567"/>
    </w:pPr>
    <w:rPr>
      <w:rFonts w:ascii="长城仿宋" w:hAnsi="长城仿宋"/>
      <w:kern w:val="0"/>
      <w:sz w:val="24"/>
      <w:szCs w:val="20"/>
    </w:rPr>
  </w:style>
  <w:style w:type="paragraph" w:customStyle="1" w:styleId="226">
    <w:name w:val="样式 (中文) 黑体 四号 居中 行距: 1.5 倍行距"/>
    <w:basedOn w:val="6"/>
    <w:autoRedefine/>
    <w:qFormat/>
    <w:uiPriority w:val="0"/>
    <w:pPr>
      <w:spacing w:line="240" w:lineRule="auto"/>
      <w:jc w:val="center"/>
    </w:pPr>
    <w:rPr>
      <w:rFonts w:eastAsia="黑体" w:cs="宋体"/>
      <w:sz w:val="28"/>
      <w:szCs w:val="20"/>
      <w:lang w:bidi="ar-SA"/>
    </w:rPr>
  </w:style>
  <w:style w:type="paragraph" w:customStyle="1" w:styleId="227">
    <w:name w:val="xl130"/>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228">
    <w:name w:val="样式 标题 2 + (中文) 宋体 (西文)五号 非(西文)粗体 段前: 6 磅 段后: 3 磅 行距: 1.5 倍行距"/>
    <w:basedOn w:val="5"/>
    <w:autoRedefine/>
    <w:qFormat/>
    <w:uiPriority w:val="0"/>
    <w:pPr>
      <w:adjustRightInd w:val="0"/>
      <w:spacing w:before="120" w:after="60" w:line="360" w:lineRule="auto"/>
      <w:jc w:val="center"/>
      <w:textAlignment w:val="baseline"/>
    </w:pPr>
    <w:rPr>
      <w:rFonts w:eastAsia="宋体"/>
      <w:bCs w:val="0"/>
      <w:kern w:val="0"/>
      <w:sz w:val="24"/>
      <w:szCs w:val="24"/>
    </w:rPr>
  </w:style>
  <w:style w:type="paragraph" w:customStyle="1" w:styleId="229">
    <w:name w:val="_Style 228"/>
    <w:basedOn w:val="4"/>
    <w:next w:val="1"/>
    <w:autoRedefine/>
    <w:qFormat/>
    <w:uiPriority w:val="0"/>
    <w:pPr>
      <w:keepNext/>
      <w:keepLines/>
      <w:widowControl/>
      <w:spacing w:before="480" w:after="0" w:line="276" w:lineRule="auto"/>
      <w:jc w:val="left"/>
      <w:outlineLvl w:val="9"/>
    </w:pPr>
    <w:rPr>
      <w:rFonts w:ascii="Cambria" w:hAnsi="Cambria" w:eastAsia="宋体" w:cs="Times New Roman"/>
      <w:color w:val="365F91"/>
      <w:kern w:val="0"/>
      <w:sz w:val="28"/>
      <w:szCs w:val="28"/>
      <w:lang w:bidi="ar-SA"/>
    </w:rPr>
  </w:style>
  <w:style w:type="paragraph" w:customStyle="1" w:styleId="230">
    <w:name w:val="prodsubtitle"/>
    <w:basedOn w:val="1"/>
    <w:autoRedefine/>
    <w:qFormat/>
    <w:uiPriority w:val="0"/>
    <w:pPr>
      <w:widowControl/>
      <w:jc w:val="left"/>
    </w:pPr>
    <w:rPr>
      <w:rFonts w:ascii="宋体" w:cs="宋体"/>
      <w:kern w:val="0"/>
      <w:sz w:val="24"/>
      <w:lang w:bidi="ar-SA"/>
    </w:rPr>
  </w:style>
  <w:style w:type="paragraph" w:customStyle="1" w:styleId="231">
    <w:name w:val="xl1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b/>
      <w:bCs/>
      <w:kern w:val="0"/>
      <w:sz w:val="18"/>
      <w:szCs w:val="18"/>
      <w:lang w:bidi="ar-SA"/>
    </w:rPr>
  </w:style>
  <w:style w:type="paragraph" w:customStyle="1" w:styleId="232">
    <w:name w:val="样式7"/>
    <w:basedOn w:val="41"/>
    <w:next w:val="1"/>
    <w:autoRedefine/>
    <w:qFormat/>
    <w:uiPriority w:val="0"/>
    <w:pPr>
      <w:tabs>
        <w:tab w:val="right" w:leader="dot" w:pos="9200"/>
      </w:tabs>
    </w:pPr>
    <w:rPr>
      <w:rFonts w:eastAsia="仿宋_GB2312"/>
      <w:sz w:val="28"/>
      <w:szCs w:val="21"/>
    </w:rPr>
  </w:style>
  <w:style w:type="paragraph" w:customStyle="1" w:styleId="233">
    <w:name w:val="font10"/>
    <w:basedOn w:val="1"/>
    <w:autoRedefine/>
    <w:qFormat/>
    <w:uiPriority w:val="0"/>
    <w:pPr>
      <w:widowControl/>
      <w:spacing w:before="100" w:beforeAutospacing="1" w:after="100" w:afterAutospacing="1"/>
      <w:jc w:val="left"/>
    </w:pPr>
    <w:rPr>
      <w:rFonts w:ascii="宋体" w:cs="宋体"/>
      <w:kern w:val="0"/>
      <w:sz w:val="16"/>
      <w:szCs w:val="16"/>
      <w:lang w:bidi="ar-SA"/>
    </w:rPr>
  </w:style>
  <w:style w:type="paragraph" w:customStyle="1" w:styleId="234">
    <w:name w:val=" Char Char1"/>
    <w:basedOn w:val="1"/>
    <w:autoRedefine/>
    <w:qFormat/>
    <w:uiPriority w:val="0"/>
  </w:style>
  <w:style w:type="paragraph" w:customStyle="1" w:styleId="235">
    <w:name w:val=" Char"/>
    <w:basedOn w:val="1"/>
    <w:autoRedefine/>
    <w:qFormat/>
    <w:uiPriority w:val="0"/>
    <w:rPr>
      <w:rFonts w:ascii="Tahoma" w:hAnsi="Tahoma"/>
      <w:sz w:val="24"/>
      <w:szCs w:val="20"/>
    </w:rPr>
  </w:style>
  <w:style w:type="paragraph" w:customStyle="1" w:styleId="236">
    <w:name w:val="fontsize"/>
    <w:basedOn w:val="1"/>
    <w:autoRedefine/>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237">
    <w:name w:val="样式5"/>
    <w:basedOn w:val="174"/>
    <w:autoRedefine/>
    <w:qFormat/>
    <w:uiPriority w:val="0"/>
    <w:pPr>
      <w:spacing w:line="360" w:lineRule="auto"/>
    </w:pPr>
  </w:style>
  <w:style w:type="paragraph" w:customStyle="1" w:styleId="238">
    <w:name w:val="样式 (中文) 黑体 小三 加粗 居中 行距: 1.5 倍行距"/>
    <w:basedOn w:val="1"/>
    <w:next w:val="1"/>
    <w:autoRedefine/>
    <w:qFormat/>
    <w:uiPriority w:val="0"/>
    <w:pPr>
      <w:spacing w:line="360" w:lineRule="auto"/>
      <w:jc w:val="center"/>
    </w:pPr>
    <w:rPr>
      <w:rFonts w:eastAsia="黑体" w:cs="宋体"/>
      <w:b/>
      <w:bCs/>
      <w:sz w:val="30"/>
      <w:szCs w:val="20"/>
      <w:lang w:bidi="ar-SA"/>
    </w:rPr>
  </w:style>
  <w:style w:type="paragraph" w:customStyle="1" w:styleId="239">
    <w:name w:val="xl156"/>
    <w:basedOn w:val="1"/>
    <w:autoRedefine/>
    <w:qFormat/>
    <w:uiPriority w:val="0"/>
    <w:pPr>
      <w:widowControl/>
      <w:pBdr>
        <w:top w:val="single" w:color="auto" w:sz="4" w:space="0"/>
        <w:bottom w:val="single" w:color="auto" w:sz="4" w:space="0"/>
        <w:right w:val="single" w:color="auto" w:sz="4" w:space="0"/>
      </w:pBdr>
      <w:shd w:val="clear" w:color="000000" w:fill="C0C0C0"/>
      <w:spacing w:before="100" w:beforeAutospacing="1" w:after="100" w:afterAutospacing="1"/>
      <w:jc w:val="left"/>
    </w:pPr>
    <w:rPr>
      <w:rFonts w:ascii="宋体" w:cs="宋体"/>
      <w:kern w:val="0"/>
      <w:sz w:val="20"/>
      <w:szCs w:val="20"/>
      <w:lang w:bidi="ar-SA"/>
    </w:rPr>
  </w:style>
  <w:style w:type="paragraph" w:customStyle="1" w:styleId="240">
    <w:name w:val="华文细黑1"/>
    <w:basedOn w:val="1"/>
    <w:autoRedefine/>
    <w:qFormat/>
    <w:uiPriority w:val="0"/>
    <w:pPr>
      <w:widowControl/>
      <w:spacing w:line="300" w:lineRule="auto"/>
      <w:ind w:firstLine="200" w:firstLineChars="200"/>
      <w:jc w:val="left"/>
    </w:pPr>
    <w:rPr>
      <w:rFonts w:eastAsia="华文细黑"/>
      <w:kern w:val="0"/>
      <w:sz w:val="24"/>
    </w:rPr>
  </w:style>
  <w:style w:type="paragraph" w:customStyle="1" w:styleId="241">
    <w:name w:val="Char Char Char Char"/>
    <w:basedOn w:val="1"/>
    <w:autoRedefine/>
    <w:qFormat/>
    <w:uiPriority w:val="0"/>
    <w:rPr>
      <w:szCs w:val="20"/>
    </w:rPr>
  </w:style>
  <w:style w:type="paragraph" w:customStyle="1" w:styleId="242">
    <w:name w:val="style1"/>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243">
    <w:name w:val="xl1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color w:val="000000"/>
      <w:kern w:val="0"/>
      <w:sz w:val="20"/>
      <w:szCs w:val="20"/>
      <w:lang w:bidi="ar-SA"/>
    </w:rPr>
  </w:style>
  <w:style w:type="paragraph" w:customStyle="1" w:styleId="244">
    <w:name w:val="列表1）"/>
    <w:basedOn w:val="17"/>
    <w:autoRedefine/>
    <w:qFormat/>
    <w:uiPriority w:val="0"/>
    <w:pPr>
      <w:adjustRightInd/>
      <w:spacing w:before="10" w:line="240" w:lineRule="auto"/>
      <w:ind w:firstLine="0"/>
      <w:textAlignment w:val="auto"/>
    </w:pPr>
    <w:rPr>
      <w:rFonts w:ascii="Verdana" w:hAnsi="Verdana"/>
      <w:kern w:val="2"/>
      <w:sz w:val="21"/>
      <w:szCs w:val="21"/>
    </w:rPr>
  </w:style>
  <w:style w:type="paragraph" w:customStyle="1" w:styleId="245">
    <w:name w:val="列出段落1"/>
    <w:basedOn w:val="1"/>
    <w:autoRedefine/>
    <w:qFormat/>
    <w:uiPriority w:val="0"/>
    <w:pPr>
      <w:ind w:firstLine="200" w:firstLineChars="200"/>
    </w:pPr>
    <w:rPr>
      <w:rFonts w:ascii="Calibri" w:hAnsi="Calibri"/>
      <w:szCs w:val="22"/>
    </w:rPr>
  </w:style>
  <w:style w:type="paragraph" w:customStyle="1" w:styleId="246">
    <w:name w:val="德吉标题二"/>
    <w:basedOn w:val="5"/>
    <w:autoRedefine/>
    <w:qFormat/>
    <w:uiPriority w:val="0"/>
    <w:pPr>
      <w:numPr>
        <w:ilvl w:val="1"/>
        <w:numId w:val="1"/>
      </w:numPr>
      <w:tabs>
        <w:tab w:val="left" w:pos="1320"/>
      </w:tabs>
      <w:spacing w:line="415" w:lineRule="auto"/>
      <w:jc w:val="left"/>
    </w:pPr>
    <w:rPr>
      <w:rFonts w:ascii="仿宋_GB2312" w:eastAsia="仿宋_GB2312"/>
      <w:lang w:val="en-US" w:eastAsia="zh-CN"/>
    </w:rPr>
  </w:style>
  <w:style w:type="paragraph" w:customStyle="1" w:styleId="247">
    <w:name w:val="xl1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华文中宋" w:eastAsia="华文中宋" w:cs="宋体"/>
      <w:kern w:val="0"/>
      <w:sz w:val="24"/>
      <w:lang w:bidi="ar-SA"/>
    </w:rPr>
  </w:style>
  <w:style w:type="paragraph" w:customStyle="1" w:styleId="248">
    <w:name w:val="xl154"/>
    <w:basedOn w:val="1"/>
    <w:autoRedefine/>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pPr>
    <w:rPr>
      <w:rFonts w:ascii="宋体" w:cs="宋体"/>
      <w:kern w:val="0"/>
      <w:sz w:val="20"/>
      <w:szCs w:val="20"/>
      <w:lang w:bidi="ar-SA"/>
    </w:rPr>
  </w:style>
  <w:style w:type="paragraph" w:customStyle="1" w:styleId="249">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250">
    <w:name w:val="xl145"/>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cs="宋体"/>
      <w:color w:val="000000"/>
      <w:kern w:val="0"/>
      <w:sz w:val="20"/>
      <w:szCs w:val="20"/>
      <w:lang w:bidi="ar-SA"/>
    </w:rPr>
  </w:style>
  <w:style w:type="paragraph" w:customStyle="1" w:styleId="251">
    <w:name w:val="xl148"/>
    <w:basedOn w:val="1"/>
    <w:autoRedefine/>
    <w:qFormat/>
    <w:uiPriority w:val="0"/>
    <w:pPr>
      <w:widowControl/>
      <w:pBdr>
        <w:bottom w:val="single" w:color="auto" w:sz="4" w:space="0"/>
        <w:right w:val="single" w:color="auto" w:sz="4" w:space="0"/>
      </w:pBdr>
      <w:spacing w:before="100" w:beforeAutospacing="1" w:after="100" w:afterAutospacing="1"/>
      <w:jc w:val="left"/>
      <w:textAlignment w:val="bottom"/>
    </w:pPr>
    <w:rPr>
      <w:rFonts w:ascii="宋体" w:cs="宋体"/>
      <w:kern w:val="0"/>
      <w:sz w:val="20"/>
      <w:szCs w:val="20"/>
      <w:lang w:bidi="ar-SA"/>
    </w:rPr>
  </w:style>
  <w:style w:type="paragraph" w:customStyle="1" w:styleId="252">
    <w:name w:val=" Char Char Char1 Char Char Char Char Char Char Char"/>
    <w:basedOn w:val="1"/>
    <w:autoRedefine/>
    <w:qFormat/>
    <w:uiPriority w:val="0"/>
    <w:rPr>
      <w:rFonts w:ascii="Tahoma" w:hAnsi="Tahoma"/>
      <w:sz w:val="24"/>
      <w:szCs w:val="20"/>
    </w:rPr>
  </w:style>
  <w:style w:type="paragraph" w:customStyle="1" w:styleId="253">
    <w:name w:val="xl1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cs="宋体"/>
      <w:kern w:val="0"/>
      <w:sz w:val="20"/>
      <w:szCs w:val="20"/>
      <w:lang w:bidi="ar-SA"/>
    </w:rPr>
  </w:style>
  <w:style w:type="paragraph" w:customStyle="1" w:styleId="254">
    <w:name w:val="xl1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color w:val="000000"/>
      <w:kern w:val="0"/>
      <w:sz w:val="20"/>
      <w:szCs w:val="20"/>
      <w:lang w:bidi="ar-SA"/>
    </w:rPr>
  </w:style>
  <w:style w:type="paragraph" w:customStyle="1" w:styleId="255">
    <w:name w:val="表格文字"/>
    <w:basedOn w:val="1"/>
    <w:next w:val="1"/>
    <w:autoRedefine/>
    <w:qFormat/>
    <w:uiPriority w:val="0"/>
    <w:pPr>
      <w:autoSpaceDE w:val="0"/>
      <w:autoSpaceDN w:val="0"/>
      <w:adjustRightInd w:val="0"/>
      <w:spacing w:before="6" w:after="6"/>
      <w:jc w:val="left"/>
    </w:pPr>
    <w:rPr>
      <w:rFonts w:ascii="宋体"/>
      <w:kern w:val="0"/>
      <w:sz w:val="20"/>
    </w:rPr>
  </w:style>
  <w:style w:type="paragraph" w:customStyle="1" w:styleId="256">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257">
    <w:name w:val=" Char Char Char Char Char Char Char1"/>
    <w:basedOn w:val="1"/>
    <w:autoRedefine/>
    <w:qFormat/>
    <w:uiPriority w:val="0"/>
    <w:pPr>
      <w:widowControl/>
      <w:spacing w:line="400" w:lineRule="exact"/>
      <w:jc w:val="center"/>
    </w:pPr>
    <w:rPr>
      <w:rFonts w:ascii="Verdana" w:hAnsi="Verdana"/>
      <w:kern w:val="0"/>
      <w:szCs w:val="20"/>
    </w:rPr>
  </w:style>
  <w:style w:type="paragraph" w:customStyle="1" w:styleId="258">
    <w:name w:val="正文段"/>
    <w:basedOn w:val="1"/>
    <w:autoRedefine/>
    <w:qFormat/>
    <w:uiPriority w:val="0"/>
    <w:pPr>
      <w:adjustRightInd w:val="0"/>
      <w:spacing w:after="240" w:line="312" w:lineRule="atLeast"/>
      <w:ind w:firstLine="425"/>
      <w:textAlignment w:val="baseline"/>
    </w:pPr>
    <w:rPr>
      <w:sz w:val="24"/>
    </w:rPr>
  </w:style>
  <w:style w:type="paragraph" w:customStyle="1" w:styleId="259">
    <w:name w:val="font7"/>
    <w:basedOn w:val="1"/>
    <w:autoRedefine/>
    <w:qFormat/>
    <w:uiPriority w:val="0"/>
    <w:pPr>
      <w:widowControl/>
      <w:spacing w:before="100" w:beforeAutospacing="1" w:after="100" w:afterAutospacing="1"/>
      <w:jc w:val="left"/>
    </w:pPr>
    <w:rPr>
      <w:rFonts w:ascii="宋体" w:cs="宋体"/>
      <w:kern w:val="0"/>
      <w:sz w:val="18"/>
      <w:szCs w:val="18"/>
      <w:lang w:bidi="ar-SA"/>
    </w:rPr>
  </w:style>
  <w:style w:type="paragraph" w:customStyle="1" w:styleId="260">
    <w:name w:val="31a（正文）章标题"/>
    <w:autoRedefine/>
    <w:qFormat/>
    <w:uiPriority w:val="0"/>
    <w:pPr>
      <w:adjustRightInd w:val="0"/>
      <w:snapToGrid w:val="0"/>
      <w:spacing w:before="50" w:beforeLines="50" w:after="50" w:afterLines="50"/>
      <w:ind w:firstLine="150" w:firstLineChars="150"/>
      <w:jc w:val="both"/>
      <w:outlineLvl w:val="0"/>
    </w:pPr>
    <w:rPr>
      <w:rFonts w:ascii="楷体_GB2312" w:hAnsi="楷体_GB2312" w:eastAsia="宋体" w:cs="Times New Roman"/>
      <w:sz w:val="21"/>
      <w:szCs w:val="20"/>
      <w:lang w:val="en-US" w:eastAsia="zh-CN" w:bidi="ar-SA"/>
    </w:rPr>
  </w:style>
  <w:style w:type="paragraph" w:customStyle="1" w:styleId="261">
    <w:name w:val="xl165"/>
    <w:basedOn w:val="1"/>
    <w:autoRedefine/>
    <w:qFormat/>
    <w:uiPriority w:val="0"/>
    <w:pPr>
      <w:widowControl/>
      <w:pBdr>
        <w:bottom w:val="single" w:color="auto" w:sz="4" w:space="0"/>
      </w:pBdr>
      <w:spacing w:before="100" w:beforeAutospacing="1" w:after="100" w:afterAutospacing="1"/>
      <w:jc w:val="left"/>
    </w:pPr>
    <w:rPr>
      <w:rFonts w:ascii="宋体" w:cs="宋体"/>
      <w:kern w:val="0"/>
      <w:sz w:val="18"/>
      <w:szCs w:val="18"/>
      <w:lang w:bidi="ar-SA"/>
    </w:rPr>
  </w:style>
  <w:style w:type="character" w:customStyle="1" w:styleId="262">
    <w:name w:val="HTML 预设格式 Char Char"/>
    <w:autoRedefine/>
    <w:qFormat/>
    <w:uiPriority w:val="0"/>
    <w:rPr>
      <w:rFonts w:ascii="黑体" w:eastAsia="黑体" w:cs="仿宋体"/>
      <w:lang w:bidi="ar-SA"/>
    </w:rPr>
  </w:style>
  <w:style w:type="paragraph" w:customStyle="1" w:styleId="263">
    <w:name w:val="_Style 278"/>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64">
    <w:name w:val="no42"/>
    <w:autoRedefine/>
    <w:qFormat/>
    <w:uiPriority w:val="0"/>
    <w:rPr>
      <w:rFonts w:ascii="Verdana" w:hAnsi="Verdana"/>
      <w:kern w:val="0"/>
      <w:sz w:val="20"/>
    </w:rPr>
  </w:style>
  <w:style w:type="character" w:customStyle="1" w:styleId="265">
    <w:name w:val="Balloon Text Char"/>
    <w:autoRedefine/>
    <w:qFormat/>
    <w:uiPriority w:val="0"/>
    <w:rPr>
      <w:sz w:val="18"/>
      <w:lang w:bidi="ar-SA"/>
    </w:rPr>
  </w:style>
  <w:style w:type="character" w:customStyle="1" w:styleId="266">
    <w:name w:val="Char Char91"/>
    <w:autoRedefine/>
    <w:qFormat/>
    <w:uiPriority w:val="0"/>
    <w:rPr>
      <w:rFonts w:eastAsia="宋体"/>
      <w:b/>
      <w:bCs/>
      <w:kern w:val="44"/>
      <w:sz w:val="32"/>
      <w:szCs w:val="44"/>
      <w:lang w:val="en-US" w:eastAsia="zh-CN" w:bidi="ar-SA"/>
    </w:rPr>
  </w:style>
  <w:style w:type="character" w:customStyle="1" w:styleId="267">
    <w:name w:val="样式3 Char Char"/>
    <w:autoRedefine/>
    <w:qFormat/>
    <w:uiPriority w:val="0"/>
    <w:rPr>
      <w:rFonts w:ascii="Verdana" w:hAnsi="Verdana" w:eastAsia="黑体"/>
      <w:b/>
      <w:bCs/>
      <w:kern w:val="2"/>
      <w:sz w:val="32"/>
      <w:szCs w:val="32"/>
      <w:lang w:val="en-US" w:eastAsia="zh-CN" w:bidi="ar-SA"/>
    </w:rPr>
  </w:style>
  <w:style w:type="character" w:customStyle="1" w:styleId="268">
    <w:name w:val="Char Char24"/>
    <w:autoRedefine/>
    <w:qFormat/>
    <w:uiPriority w:val="0"/>
    <w:rPr>
      <w:rFonts w:eastAsia="宋体"/>
      <w:b/>
      <w:bCs/>
      <w:kern w:val="44"/>
      <w:sz w:val="32"/>
      <w:szCs w:val="44"/>
      <w:lang w:val="en-US" w:eastAsia="zh-CN" w:bidi="ar-SA"/>
    </w:rPr>
  </w:style>
  <w:style w:type="character" w:customStyle="1" w:styleId="269">
    <w:name w:val="页脚 Char1"/>
    <w:autoRedefine/>
    <w:qFormat/>
    <w:uiPriority w:val="0"/>
    <w:rPr>
      <w:rFonts w:ascii="Verdana" w:hAnsi="Verdana"/>
      <w:kern w:val="2"/>
      <w:sz w:val="18"/>
      <w:szCs w:val="18"/>
    </w:rPr>
  </w:style>
  <w:style w:type="character" w:customStyle="1" w:styleId="270">
    <w:name w:val="Char Char22"/>
    <w:autoRedefine/>
    <w:qFormat/>
    <w:uiPriority w:val="0"/>
    <w:rPr>
      <w:rFonts w:ascii="Times New Roman" w:hAnsi="Times New Roman" w:eastAsia="宋体" w:cs="Times New Roman"/>
      <w:b/>
      <w:bCs/>
      <w:kern w:val="44"/>
      <w:sz w:val="32"/>
      <w:szCs w:val="44"/>
      <w:lang w:bidi="ar-SA"/>
    </w:rPr>
  </w:style>
  <w:style w:type="paragraph" w:customStyle="1" w:styleId="271">
    <w:name w:val="标题4"/>
    <w:basedOn w:val="5"/>
    <w:next w:val="31"/>
    <w:autoRedefine/>
    <w:qFormat/>
    <w:uiPriority w:val="0"/>
    <w:pPr>
      <w:keepNext/>
      <w:keepLines/>
      <w:widowControl/>
      <w:spacing w:before="60" w:after="60" w:line="412" w:lineRule="auto"/>
      <w:jc w:val="left"/>
    </w:pPr>
    <w:rPr>
      <w:rFonts w:eastAsia="宋体"/>
      <w:kern w:val="0"/>
      <w:sz w:val="24"/>
    </w:rPr>
  </w:style>
  <w:style w:type="paragraph" w:customStyle="1" w:styleId="272">
    <w:name w:val="标题2"/>
    <w:basedOn w:val="5"/>
    <w:autoRedefine/>
    <w:qFormat/>
    <w:uiPriority w:val="0"/>
    <w:pPr>
      <w:keepNext/>
      <w:keepLines/>
      <w:widowControl/>
      <w:spacing w:line="415" w:lineRule="auto"/>
      <w:jc w:val="left"/>
    </w:pPr>
    <w:rPr>
      <w:rFonts w:ascii="微软雅黑" w:eastAsia="微软雅黑"/>
      <w:kern w:val="0"/>
      <w:sz w:val="24"/>
      <w:szCs w:val="24"/>
    </w:rPr>
  </w:style>
  <w:style w:type="character" w:customStyle="1" w:styleId="273">
    <w:name w:val="bds_more3"/>
    <w:autoRedefine/>
    <w:qFormat/>
    <w:uiPriority w:val="0"/>
    <w:rPr>
      <w:rFonts w:ascii="宋体" w:eastAsia="宋体" w:cs="宋体"/>
      <w:lang w:bidi="ar-SA"/>
    </w:rPr>
  </w:style>
  <w:style w:type="character" w:customStyle="1" w:styleId="274">
    <w:name w:val="超链接_0"/>
    <w:autoRedefine/>
    <w:qFormat/>
    <w:uiPriority w:val="0"/>
    <w:rPr>
      <w:rFonts w:ascii="Calibri" w:hAnsi="Calibri" w:cs="Times New Roman"/>
      <w:color w:val="0000FF"/>
      <w:u w:val="single"/>
      <w:lang w:bidi="ar-SA"/>
    </w:rPr>
  </w:style>
  <w:style w:type="paragraph" w:customStyle="1" w:styleId="275">
    <w:name w:val="样式9"/>
    <w:basedOn w:val="40"/>
    <w:autoRedefine/>
    <w:qFormat/>
    <w:uiPriority w:val="0"/>
    <w:pPr>
      <w:widowControl/>
      <w:pBdr>
        <w:bottom w:val="none" w:color="auto" w:sz="0" w:space="0"/>
      </w:pBdr>
    </w:pPr>
    <w:rPr>
      <w:lang w:val="en-US" w:eastAsia="zh-CN"/>
    </w:rPr>
  </w:style>
  <w:style w:type="character" w:customStyle="1" w:styleId="276">
    <w:name w:val="批注文字 Char2"/>
    <w:autoRedefine/>
    <w:qFormat/>
    <w:uiPriority w:val="0"/>
    <w:rPr>
      <w:rFonts w:eastAsia="宋体"/>
      <w:kern w:val="2"/>
      <w:sz w:val="21"/>
      <w:szCs w:val="24"/>
      <w:lang w:val="en-US" w:eastAsia="zh-CN" w:bidi="ar-SA"/>
    </w:rPr>
  </w:style>
  <w:style w:type="character" w:customStyle="1" w:styleId="277">
    <w:name w:val="tw4winMark"/>
    <w:autoRedefine/>
    <w:qFormat/>
    <w:uiPriority w:val="0"/>
    <w:rPr>
      <w:rFonts w:ascii="Courier New" w:hAnsi="Courier New" w:cs="Courier New"/>
      <w:vanish/>
      <w:color w:val="800080"/>
      <w:vertAlign w:val="subscript"/>
      <w:lang w:bidi="ar-SA"/>
    </w:rPr>
  </w:style>
  <w:style w:type="character" w:customStyle="1" w:styleId="278">
    <w:name w:val="日期 Char2"/>
    <w:autoRedefine/>
    <w:qFormat/>
    <w:uiPriority w:val="0"/>
    <w:rPr>
      <w:rFonts w:eastAsia="Tahoma"/>
      <w:kern w:val="2"/>
      <w:sz w:val="21"/>
      <w:szCs w:val="24"/>
    </w:rPr>
  </w:style>
  <w:style w:type="character" w:customStyle="1" w:styleId="279">
    <w:name w:val="Heading 1 Char"/>
    <w:autoRedefine/>
    <w:qFormat/>
    <w:uiPriority w:val="0"/>
    <w:rPr>
      <w:rFonts w:eastAsia="宋体"/>
      <w:b/>
      <w:bCs/>
      <w:kern w:val="44"/>
      <w:sz w:val="32"/>
      <w:szCs w:val="44"/>
      <w:lang w:val="en-US" w:eastAsia="zh-CN" w:bidi="ar-SA"/>
    </w:rPr>
  </w:style>
  <w:style w:type="character" w:customStyle="1" w:styleId="280">
    <w:name w:val="Body Text Indent 3 Char"/>
    <w:autoRedefine/>
    <w:qFormat/>
    <w:locked/>
    <w:uiPriority w:val="0"/>
    <w:rPr>
      <w:rFonts w:ascii="Times New Roman" w:hAnsi="Times New Roman" w:eastAsia="宋体"/>
      <w:sz w:val="16"/>
    </w:rPr>
  </w:style>
  <w:style w:type="character" w:customStyle="1" w:styleId="281">
    <w:name w:val="Heading 3 Char"/>
    <w:autoRedefine/>
    <w:qFormat/>
    <w:uiPriority w:val="0"/>
    <w:rPr>
      <w:rFonts w:cs="Times New Roman"/>
      <w:b/>
      <w:bCs/>
      <w:kern w:val="2"/>
      <w:sz w:val="32"/>
      <w:szCs w:val="32"/>
      <w:lang w:bidi="ar-SA"/>
    </w:rPr>
  </w:style>
  <w:style w:type="character" w:customStyle="1" w:styleId="282">
    <w:name w:val="sp18"/>
    <w:autoRedefine/>
    <w:qFormat/>
    <w:uiPriority w:val="0"/>
    <w:rPr>
      <w:rFonts w:ascii="Verdana" w:hAnsi="Verdana"/>
      <w:kern w:val="0"/>
      <w:sz w:val="20"/>
    </w:rPr>
  </w:style>
  <w:style w:type="character" w:customStyle="1" w:styleId="283">
    <w:name w:val="b1"/>
    <w:autoRedefine/>
    <w:qFormat/>
    <w:uiPriority w:val="0"/>
    <w:rPr>
      <w:rFonts w:ascii="Verdana" w:hAnsi="Verdana"/>
      <w:color w:val="000000"/>
      <w:spacing w:val="320"/>
      <w:kern w:val="0"/>
      <w:sz w:val="26"/>
      <w:szCs w:val="26"/>
    </w:rPr>
  </w:style>
  <w:style w:type="character" w:customStyle="1" w:styleId="284">
    <w:name w:val="Char Char15"/>
    <w:autoRedefine/>
    <w:qFormat/>
    <w:locked/>
    <w:uiPriority w:val="0"/>
    <w:rPr>
      <w:rFonts w:ascii="Arial" w:hAnsi="Arial" w:eastAsia="黑体"/>
      <w:kern w:val="2"/>
      <w:sz w:val="21"/>
      <w:lang w:val="en-US" w:eastAsia="zh-CN" w:bidi="ar-SA"/>
    </w:rPr>
  </w:style>
  <w:style w:type="character" w:customStyle="1" w:styleId="285">
    <w:name w:val="纯文本 Char1"/>
    <w:autoRedefine/>
    <w:qFormat/>
    <w:uiPriority w:val="0"/>
    <w:rPr>
      <w:rFonts w:ascii="宋体" w:eastAsia="宋体" w:cs="Courier New"/>
      <w:szCs w:val="21"/>
      <w:lang w:bidi="ar-SA"/>
    </w:rPr>
  </w:style>
  <w:style w:type="character" w:customStyle="1" w:styleId="286">
    <w:name w:val="Tempo Heading 3 Char Char"/>
    <w:autoRedefine/>
    <w:qFormat/>
    <w:uiPriority w:val="0"/>
    <w:rPr>
      <w:rFonts w:eastAsia="宋体"/>
      <w:b/>
      <w:bCs/>
      <w:kern w:val="2"/>
      <w:sz w:val="32"/>
      <w:szCs w:val="32"/>
      <w:lang w:val="en-US" w:eastAsia="zh-CN" w:bidi="ar-SA"/>
    </w:rPr>
  </w:style>
  <w:style w:type="character" w:customStyle="1" w:styleId="287">
    <w:name w:val="t-tag"/>
    <w:autoRedefine/>
    <w:qFormat/>
    <w:uiPriority w:val="0"/>
    <w:rPr>
      <w:color w:val="FFFFFF"/>
      <w:sz w:val="18"/>
      <w:szCs w:val="18"/>
      <w:shd w:val="clear" w:color="auto" w:fill="FE8833"/>
    </w:rPr>
  </w:style>
  <w:style w:type="character" w:customStyle="1" w:styleId="288">
    <w:name w:val="Char Char181"/>
    <w:autoRedefine/>
    <w:qFormat/>
    <w:uiPriority w:val="0"/>
    <w:rPr>
      <w:b/>
      <w:bCs/>
      <w:kern w:val="44"/>
      <w:sz w:val="44"/>
      <w:szCs w:val="44"/>
    </w:rPr>
  </w:style>
  <w:style w:type="character" w:customStyle="1" w:styleId="289">
    <w:name w:val="Char Char18"/>
    <w:autoRedefine/>
    <w:qFormat/>
    <w:uiPriority w:val="0"/>
    <w:rPr>
      <w:rFonts w:ascii="Times New Roman" w:hAnsi="Times New Roman" w:eastAsia="宋体" w:cs="Times New Roman"/>
      <w:b/>
      <w:bCs/>
      <w:sz w:val="28"/>
      <w:szCs w:val="28"/>
      <w:lang w:bidi="ar-SA"/>
    </w:rPr>
  </w:style>
  <w:style w:type="character" w:customStyle="1" w:styleId="290">
    <w:name w:val="批注文字 Char1"/>
    <w:autoRedefine/>
    <w:qFormat/>
    <w:uiPriority w:val="0"/>
    <w:rPr>
      <w:rFonts w:ascii="Times New Roman" w:hAnsi="Times New Roman" w:eastAsia="宋体" w:cs="Times New Roman"/>
      <w:szCs w:val="24"/>
      <w:lang w:bidi="ar-SA"/>
    </w:rPr>
  </w:style>
  <w:style w:type="character" w:customStyle="1" w:styleId="291">
    <w:name w:val="point_small1"/>
    <w:autoRedefine/>
    <w:qFormat/>
    <w:uiPriority w:val="0"/>
    <w:rPr>
      <w:rFonts w:ascii="Arial" w:hAnsi="Arial" w:cs="Arial"/>
      <w:sz w:val="18"/>
      <w:szCs w:val="18"/>
      <w:lang w:bidi="ar-SA"/>
    </w:rPr>
  </w:style>
  <w:style w:type="character" w:customStyle="1" w:styleId="292">
    <w:name w:val="my-class"/>
    <w:autoRedefine/>
    <w:qFormat/>
    <w:uiPriority w:val="0"/>
    <w:rPr>
      <w:rFonts w:ascii="Verdana" w:hAnsi="Verdana"/>
      <w:kern w:val="0"/>
      <w:sz w:val="20"/>
    </w:rPr>
  </w:style>
  <w:style w:type="character" w:customStyle="1" w:styleId="293">
    <w:name w:val="Footer Char"/>
    <w:autoRedefine/>
    <w:qFormat/>
    <w:uiPriority w:val="0"/>
    <w:rPr>
      <w:rFonts w:eastAsia="宋体"/>
      <w:kern w:val="2"/>
      <w:sz w:val="18"/>
      <w:szCs w:val="18"/>
      <w:lang w:val="en-US" w:eastAsia="zh-CN" w:bidi="ar-SA"/>
    </w:rPr>
  </w:style>
  <w:style w:type="character" w:customStyle="1" w:styleId="294">
    <w:name w:val="Comment Subject Char"/>
    <w:autoRedefine/>
    <w:qFormat/>
    <w:uiPriority w:val="0"/>
    <w:rPr>
      <w:b/>
      <w:sz w:val="24"/>
      <w:lang w:bidi="ar-SA"/>
    </w:rPr>
  </w:style>
  <w:style w:type="character" w:customStyle="1" w:styleId="295">
    <w:name w:val="列出段落 Char"/>
    <w:autoRedefine/>
    <w:qFormat/>
    <w:uiPriority w:val="0"/>
    <w:rPr>
      <w:rFonts w:ascii="Calibri" w:hAnsi="Calibri" w:cs="宋体"/>
      <w:sz w:val="28"/>
      <w:szCs w:val="22"/>
      <w:lang w:bidi="en-US"/>
    </w:rPr>
  </w:style>
  <w:style w:type="character" w:customStyle="1" w:styleId="296">
    <w:name w:val="top-icon"/>
    <w:autoRedefine/>
    <w:qFormat/>
    <w:uiPriority w:val="0"/>
    <w:rPr>
      <w:rFonts w:ascii="Verdana" w:hAnsi="Verdana"/>
      <w:kern w:val="0"/>
      <w:sz w:val="20"/>
    </w:rPr>
  </w:style>
  <w:style w:type="character" w:customStyle="1" w:styleId="297">
    <w:name w:val="sys Doc Statistics lbl"/>
    <w:autoRedefine/>
    <w:qFormat/>
    <w:uiPriority w:val="0"/>
    <w:rPr>
      <w:rFonts w:ascii="Verdana" w:hAnsi="Verdana"/>
      <w:smallCaps/>
      <w:kern w:val="0"/>
      <w:sz w:val="20"/>
      <w:szCs w:val="20"/>
    </w:rPr>
  </w:style>
  <w:style w:type="character" w:customStyle="1" w:styleId="298">
    <w:name w:val="fontstyle01"/>
    <w:autoRedefine/>
    <w:qFormat/>
    <w:uiPriority w:val="0"/>
    <w:rPr>
      <w:rFonts w:ascii="宋体" w:eastAsia="宋体"/>
      <w:color w:val="000000"/>
      <w:sz w:val="22"/>
      <w:szCs w:val="22"/>
    </w:rPr>
  </w:style>
  <w:style w:type="character" w:customStyle="1" w:styleId="299">
    <w:name w:val="bds_nopic2"/>
    <w:autoRedefine/>
    <w:qFormat/>
    <w:uiPriority w:val="0"/>
    <w:rPr>
      <w:rFonts w:ascii="Verdana" w:hAnsi="Verdana"/>
      <w:kern w:val="0"/>
      <w:sz w:val="20"/>
    </w:rPr>
  </w:style>
  <w:style w:type="character" w:customStyle="1" w:styleId="300">
    <w:name w:val="Plain Text Char"/>
    <w:autoRedefine/>
    <w:qFormat/>
    <w:uiPriority w:val="0"/>
    <w:rPr>
      <w:rFonts w:ascii="宋体" w:eastAsia="宋体"/>
      <w:sz w:val="24"/>
      <w:lang w:bidi="ar-SA"/>
    </w:rPr>
  </w:style>
  <w:style w:type="character" w:customStyle="1" w:styleId="301">
    <w:name w:val="标题 3 Char1"/>
    <w:autoRedefine/>
    <w:qFormat/>
    <w:uiPriority w:val="0"/>
    <w:rPr>
      <w:rFonts w:ascii="Calibri" w:hAnsi="Calibri" w:eastAsia="宋体" w:cs="Arial"/>
      <w:b/>
      <w:kern w:val="0"/>
      <w:sz w:val="32"/>
      <w:szCs w:val="20"/>
      <w:lang w:bidi="ar-SA"/>
    </w:rPr>
  </w:style>
  <w:style w:type="character" w:customStyle="1" w:styleId="302">
    <w:name w:val="Comment Text Char"/>
    <w:autoRedefine/>
    <w:qFormat/>
    <w:uiPriority w:val="0"/>
    <w:rPr>
      <w:rFonts w:cs="Times New Roman"/>
      <w:sz w:val="24"/>
      <w:szCs w:val="24"/>
      <w:lang w:bidi="ar-SA"/>
    </w:rPr>
  </w:style>
  <w:style w:type="character" w:customStyle="1" w:styleId="303">
    <w:name w:val="明显参考1"/>
    <w:autoRedefine/>
    <w:qFormat/>
    <w:uiPriority w:val="0"/>
    <w:rPr>
      <w:b/>
      <w:bCs/>
      <w:sz w:val="24"/>
      <w:szCs w:val="24"/>
      <w:u w:val="single"/>
    </w:rPr>
  </w:style>
  <w:style w:type="character" w:customStyle="1" w:styleId="304">
    <w:name w:val="批注主题 Char1"/>
    <w:autoRedefine/>
    <w:qFormat/>
    <w:uiPriority w:val="0"/>
    <w:rPr>
      <w:rFonts w:ascii="Times New Roman" w:hAnsi="Times New Roman" w:eastAsia="宋体" w:cs="Times New Roman"/>
      <w:b/>
      <w:bCs/>
      <w:szCs w:val="24"/>
      <w:lang w:bidi="ar-SA"/>
    </w:rPr>
  </w:style>
  <w:style w:type="character" w:customStyle="1" w:styleId="305">
    <w:name w:val="Heading 1 Char Char"/>
    <w:autoRedefine/>
    <w:qFormat/>
    <w:uiPriority w:val="0"/>
    <w:rPr>
      <w:rFonts w:ascii="Arial" w:hAnsi="Arial" w:eastAsia="宋体" w:cs="Arial"/>
      <w:b/>
      <w:bCs/>
      <w:kern w:val="32"/>
      <w:sz w:val="32"/>
      <w:szCs w:val="32"/>
      <w:lang w:val="en-US" w:eastAsia="zh-CN" w:bidi="ar-SA"/>
    </w:rPr>
  </w:style>
  <w:style w:type="character" w:customStyle="1" w:styleId="306">
    <w:name w:val="Header Char"/>
    <w:autoRedefine/>
    <w:qFormat/>
    <w:uiPriority w:val="0"/>
    <w:rPr>
      <w:rFonts w:eastAsia="宋体"/>
      <w:kern w:val="2"/>
      <w:sz w:val="18"/>
      <w:szCs w:val="18"/>
      <w:lang w:val="en-US" w:eastAsia="zh-CN" w:bidi="ar-SA"/>
    </w:rPr>
  </w:style>
  <w:style w:type="character" w:customStyle="1" w:styleId="307">
    <w:name w:val="Tempo Heading 2 Char1"/>
    <w:autoRedefine/>
    <w:qFormat/>
    <w:uiPriority w:val="0"/>
    <w:rPr>
      <w:rFonts w:ascii="Arial" w:hAnsi="Arial" w:eastAsia="黑体"/>
      <w:b/>
      <w:bCs/>
      <w:kern w:val="2"/>
      <w:sz w:val="32"/>
      <w:szCs w:val="32"/>
      <w:lang w:val="en-US" w:eastAsia="zh-CN" w:bidi="ar-SA"/>
    </w:rPr>
  </w:style>
  <w:style w:type="character" w:customStyle="1" w:styleId="308">
    <w:name w:val="标题 Char2"/>
    <w:autoRedefine/>
    <w:qFormat/>
    <w:uiPriority w:val="0"/>
    <w:rPr>
      <w:rFonts w:ascii="Cambria" w:hAnsi="Cambria" w:eastAsia="宋体" w:cs="Times New Roman"/>
      <w:b/>
      <w:bCs/>
      <w:sz w:val="32"/>
      <w:szCs w:val="32"/>
      <w:lang w:bidi="ar-SA"/>
    </w:rPr>
  </w:style>
  <w:style w:type="character" w:customStyle="1" w:styleId="309">
    <w:name w:val="_Style 308"/>
    <w:autoRedefine/>
    <w:qFormat/>
    <w:uiPriority w:val="0"/>
    <w:rPr>
      <w:smallCaps/>
      <w:color w:val="C0504D"/>
      <w:u w:val="single"/>
    </w:rPr>
  </w:style>
  <w:style w:type="character" w:customStyle="1" w:styleId="310">
    <w:name w:val="my-notice"/>
    <w:autoRedefine/>
    <w:qFormat/>
    <w:uiPriority w:val="0"/>
    <w:rPr>
      <w:rFonts w:ascii="Verdana" w:hAnsi="Verdana"/>
      <w:kern w:val="0"/>
      <w:sz w:val="20"/>
    </w:rPr>
  </w:style>
  <w:style w:type="character" w:customStyle="1" w:styleId="311">
    <w:name w:val="HTML Markup"/>
    <w:autoRedefine/>
    <w:qFormat/>
    <w:uiPriority w:val="0"/>
    <w:rPr>
      <w:vanish/>
      <w:color w:val="FF0000"/>
    </w:rPr>
  </w:style>
  <w:style w:type="character" w:customStyle="1" w:styleId="312">
    <w:name w:val="style41"/>
    <w:autoRedefine/>
    <w:qFormat/>
    <w:uiPriority w:val="0"/>
    <w:rPr>
      <w:rFonts w:ascii="Verdana" w:hAnsi="Verdana"/>
      <w:color w:val="AA1515"/>
      <w:kern w:val="0"/>
      <w:sz w:val="20"/>
    </w:rPr>
  </w:style>
  <w:style w:type="character" w:customStyle="1" w:styleId="313">
    <w:name w:val="_Style 312"/>
    <w:autoRedefine/>
    <w:qFormat/>
    <w:uiPriority w:val="0"/>
    <w:rPr>
      <w:b/>
      <w:bCs/>
      <w:smallCaps/>
      <w:spacing w:val="5"/>
    </w:rPr>
  </w:style>
  <w:style w:type="character" w:customStyle="1" w:styleId="314">
    <w:name w:val="样式 标题 3h3section:3Level 3 HeadH3level_3PIM 33rd level3H... Char Char Char"/>
    <w:autoRedefine/>
    <w:qFormat/>
    <w:uiPriority w:val="0"/>
    <w:rPr>
      <w:rFonts w:ascii="Arial" w:hAnsi="Arial"/>
      <w:b/>
      <w:sz w:val="24"/>
      <w:szCs w:val="28"/>
    </w:rPr>
  </w:style>
  <w:style w:type="character" w:customStyle="1" w:styleId="315">
    <w:name w:val="tip6"/>
    <w:autoRedefine/>
    <w:qFormat/>
    <w:uiPriority w:val="0"/>
    <w:rPr>
      <w:vanish/>
      <w:color w:val="FF0000"/>
      <w:sz w:val="18"/>
      <w:szCs w:val="18"/>
    </w:rPr>
  </w:style>
  <w:style w:type="character" w:customStyle="1" w:styleId="316">
    <w:name w:val="sp4"/>
    <w:autoRedefine/>
    <w:qFormat/>
    <w:uiPriority w:val="0"/>
    <w:rPr>
      <w:rFonts w:ascii="Verdana" w:hAnsi="Verdana"/>
      <w:kern w:val="0"/>
      <w:sz w:val="20"/>
    </w:rPr>
  </w:style>
  <w:style w:type="character" w:customStyle="1" w:styleId="317">
    <w:name w:val="Char Char Char Char Char Char"/>
    <w:autoRedefine/>
    <w:qFormat/>
    <w:uiPriority w:val="0"/>
    <w:rPr>
      <w:rFonts w:ascii="Verdana" w:hAnsi="Verdana" w:eastAsia="宋体"/>
      <w:kern w:val="2"/>
      <w:sz w:val="21"/>
      <w:szCs w:val="24"/>
      <w:lang w:val="en-US" w:eastAsia="zh-CN" w:bidi="ar-SA"/>
    </w:rPr>
  </w:style>
  <w:style w:type="character" w:customStyle="1" w:styleId="318">
    <w:name w:val="org_name2"/>
    <w:autoRedefine/>
    <w:qFormat/>
    <w:uiPriority w:val="0"/>
    <w:rPr>
      <w:rFonts w:ascii="Verdana" w:hAnsi="Verdana"/>
      <w:kern w:val="0"/>
      <w:sz w:val="20"/>
    </w:rPr>
  </w:style>
  <w:style w:type="character" w:customStyle="1" w:styleId="319">
    <w:name w:val="称呼 Char Char"/>
    <w:autoRedefine/>
    <w:qFormat/>
    <w:uiPriority w:val="0"/>
    <w:rPr>
      <w:kern w:val="2"/>
      <w:sz w:val="24"/>
      <w:szCs w:val="24"/>
    </w:rPr>
  </w:style>
  <w:style w:type="character" w:customStyle="1" w:styleId="320">
    <w:name w:val="_Style 319"/>
    <w:autoRedefine/>
    <w:qFormat/>
    <w:uiPriority w:val="0"/>
    <w:rPr>
      <w:b/>
      <w:bCs/>
      <w:i/>
      <w:iCs/>
      <w:color w:val="4F81BD"/>
    </w:rPr>
  </w:style>
  <w:style w:type="character" w:customStyle="1" w:styleId="321">
    <w:name w:val="批注框文本 Char1"/>
    <w:autoRedefine/>
    <w:qFormat/>
    <w:uiPriority w:val="0"/>
    <w:rPr>
      <w:rFonts w:ascii="Times New Roman" w:hAnsi="Times New Roman" w:eastAsia="宋体" w:cs="Times New Roman"/>
      <w:sz w:val="18"/>
      <w:szCs w:val="18"/>
      <w:lang w:bidi="ar-SA"/>
    </w:rPr>
  </w:style>
  <w:style w:type="character" w:customStyle="1" w:styleId="322">
    <w:name w:val="Body Text Indent Char"/>
    <w:autoRedefine/>
    <w:qFormat/>
    <w:uiPriority w:val="0"/>
    <w:rPr>
      <w:rFonts w:ascii="宋体" w:eastAsia="宋体"/>
      <w:kern w:val="2"/>
      <w:sz w:val="21"/>
      <w:lang w:val="en-US" w:eastAsia="zh-CN" w:bidi="ar-SA"/>
    </w:rPr>
  </w:style>
  <w:style w:type="character" w:customStyle="1" w:styleId="323">
    <w:name w:val="Body Text Indent 2 Char"/>
    <w:autoRedefine/>
    <w:qFormat/>
    <w:uiPriority w:val="0"/>
    <w:rPr>
      <w:rFonts w:eastAsia="宋体"/>
      <w:kern w:val="2"/>
      <w:sz w:val="21"/>
      <w:szCs w:val="24"/>
      <w:lang w:val="en-US" w:eastAsia="zh-CN" w:bidi="ar-SA"/>
    </w:rPr>
  </w:style>
  <w:style w:type="character" w:customStyle="1" w:styleId="324">
    <w:name w:val="Char Char23"/>
    <w:autoRedefine/>
    <w:qFormat/>
    <w:uiPriority w:val="0"/>
    <w:rPr>
      <w:rFonts w:eastAsia="宋体"/>
      <w:b/>
      <w:bCs/>
      <w:kern w:val="44"/>
      <w:sz w:val="32"/>
      <w:szCs w:val="44"/>
      <w:lang w:val="en-US" w:eastAsia="zh-CN" w:bidi="ar-SA"/>
    </w:rPr>
  </w:style>
  <w:style w:type="character" w:customStyle="1" w:styleId="325">
    <w:name w:val="Heading 4 Char"/>
    <w:autoRedefine/>
    <w:qFormat/>
    <w:uiPriority w:val="0"/>
    <w:rPr>
      <w:rFonts w:ascii="Arial" w:hAnsi="Arial" w:eastAsia="宋体"/>
      <w:b/>
      <w:bCs/>
      <w:kern w:val="2"/>
      <w:sz w:val="21"/>
      <w:szCs w:val="28"/>
      <w:lang w:val="en-US" w:eastAsia="zh-CN" w:bidi="ar-SA"/>
    </w:rPr>
  </w:style>
  <w:style w:type="character" w:customStyle="1" w:styleId="326">
    <w:name w:val="Footnote Text Char"/>
    <w:autoRedefine/>
    <w:qFormat/>
    <w:uiPriority w:val="0"/>
    <w:rPr>
      <w:rFonts w:eastAsia="宋体"/>
      <w:sz w:val="18"/>
      <w:lang w:val="en-US" w:eastAsia="zh-CN" w:bidi="ar-SA"/>
    </w:rPr>
  </w:style>
  <w:style w:type="character" w:customStyle="1" w:styleId="327">
    <w:name w:val="_Style 326"/>
    <w:autoRedefine/>
    <w:qFormat/>
    <w:uiPriority w:val="0"/>
    <w:rPr>
      <w:b/>
      <w:bCs/>
      <w:smallCaps/>
      <w:color w:val="C0504D"/>
      <w:spacing w:val="5"/>
      <w:u w:val="single"/>
    </w:rPr>
  </w:style>
  <w:style w:type="character" w:customStyle="1" w:styleId="328">
    <w:name w:val="Title Char"/>
    <w:autoRedefine/>
    <w:qFormat/>
    <w:uiPriority w:val="0"/>
    <w:rPr>
      <w:rFonts w:ascii="Cambria" w:hAnsi="Cambria"/>
      <w:b/>
      <w:sz w:val="32"/>
      <w:lang w:bidi="ar-SA"/>
    </w:rPr>
  </w:style>
  <w:style w:type="character" w:customStyle="1" w:styleId="329">
    <w:name w:val="Char Char20"/>
    <w:autoRedefine/>
    <w:qFormat/>
    <w:uiPriority w:val="0"/>
    <w:rPr>
      <w:rFonts w:ascii="Times New Roman" w:hAnsi="Times New Roman" w:eastAsia="宋体" w:cs="Times New Roman"/>
      <w:b/>
      <w:bCs/>
      <w:sz w:val="24"/>
      <w:szCs w:val="32"/>
      <w:lang w:bidi="ar-SA"/>
    </w:rPr>
  </w:style>
  <w:style w:type="character" w:customStyle="1" w:styleId="330">
    <w:name w:val="Heading 5 Char"/>
    <w:autoRedefine/>
    <w:qFormat/>
    <w:uiPriority w:val="0"/>
    <w:rPr>
      <w:rFonts w:eastAsia="宋体"/>
      <w:b/>
      <w:bCs/>
      <w:kern w:val="2"/>
      <w:sz w:val="28"/>
      <w:szCs w:val="28"/>
      <w:lang w:val="en-US" w:eastAsia="zh-CN" w:bidi="ar-SA"/>
    </w:rPr>
  </w:style>
  <w:style w:type="character" w:customStyle="1" w:styleId="331">
    <w:name w:val="Heading 3 Char1"/>
    <w:autoRedefine/>
    <w:qFormat/>
    <w:uiPriority w:val="0"/>
    <w:rPr>
      <w:rFonts w:eastAsia="宋体"/>
      <w:b/>
      <w:bCs/>
      <w:kern w:val="2"/>
      <w:sz w:val="24"/>
      <w:szCs w:val="32"/>
      <w:lang w:val="en-US" w:eastAsia="zh-CN" w:bidi="ar-SA"/>
    </w:rPr>
  </w:style>
  <w:style w:type="character" w:customStyle="1" w:styleId="332">
    <w:name w:val="Char Char19"/>
    <w:autoRedefine/>
    <w:qFormat/>
    <w:uiPriority w:val="0"/>
    <w:rPr>
      <w:rFonts w:ascii="Arial" w:hAnsi="Arial" w:eastAsia="宋体" w:cs="Times New Roman"/>
      <w:b/>
      <w:bCs/>
      <w:szCs w:val="28"/>
      <w:lang w:bidi="ar-SA"/>
    </w:rPr>
  </w:style>
  <w:style w:type="character" w:customStyle="1" w:styleId="333">
    <w:name w:val="Document Map Char"/>
    <w:autoRedefine/>
    <w:qFormat/>
    <w:uiPriority w:val="0"/>
    <w:rPr>
      <w:rFonts w:eastAsia="宋体"/>
      <w:kern w:val="2"/>
      <w:sz w:val="21"/>
      <w:szCs w:val="24"/>
      <w:lang w:val="en-US" w:eastAsia="zh-CN" w:bidi="ar-SA"/>
    </w:rPr>
  </w:style>
  <w:style w:type="character" w:customStyle="1" w:styleId="334">
    <w:name w:val="Comment Text Char1"/>
    <w:autoRedefine/>
    <w:qFormat/>
    <w:uiPriority w:val="0"/>
    <w:rPr>
      <w:sz w:val="24"/>
      <w:lang w:bidi="ar-SA"/>
    </w:rPr>
  </w:style>
  <w:style w:type="character" w:customStyle="1" w:styleId="335">
    <w:name w:val="批注文字 Char Char"/>
    <w:autoRedefine/>
    <w:qFormat/>
    <w:uiPriority w:val="0"/>
    <w:rPr>
      <w:rFonts w:ascii="宋体" w:eastAsia="宋体" w:cs="Times New Roman"/>
      <w:sz w:val="28"/>
      <w:szCs w:val="20"/>
      <w:lang w:bidi="ar-SA"/>
    </w:rPr>
  </w:style>
  <w:style w:type="character" w:customStyle="1" w:styleId="336">
    <w:name w:val="日期 Char1"/>
    <w:autoRedefine/>
    <w:qFormat/>
    <w:uiPriority w:val="0"/>
    <w:rPr>
      <w:rFonts w:ascii="Times New Roman" w:hAnsi="Times New Roman" w:eastAsia="宋体" w:cs="Times New Roman"/>
      <w:szCs w:val="24"/>
      <w:lang w:bidi="ar-SA"/>
    </w:rPr>
  </w:style>
  <w:style w:type="character" w:customStyle="1" w:styleId="337">
    <w:name w:val="_Style 336"/>
    <w:autoRedefine/>
    <w:qFormat/>
    <w:uiPriority w:val="0"/>
    <w:rPr>
      <w:i/>
      <w:iCs/>
      <w:color w:val="808080"/>
    </w:rPr>
  </w:style>
  <w:style w:type="character" w:customStyle="1" w:styleId="338">
    <w:name w:val="Char Char21"/>
    <w:autoRedefine/>
    <w:qFormat/>
    <w:uiPriority w:val="0"/>
    <w:rPr>
      <w:rFonts w:ascii="Arial" w:hAnsi="Arial" w:eastAsia="黑体" w:cs="Times New Roman"/>
      <w:b/>
      <w:bCs/>
      <w:sz w:val="32"/>
      <w:szCs w:val="32"/>
      <w:lang w:bidi="ar-SA"/>
    </w:rPr>
  </w:style>
  <w:style w:type="character" w:customStyle="1" w:styleId="339">
    <w:name w:val="Heading 2 Char"/>
    <w:autoRedefine/>
    <w:qFormat/>
    <w:uiPriority w:val="0"/>
    <w:rPr>
      <w:rFonts w:ascii="Arial" w:hAnsi="Arial" w:eastAsia="黑体"/>
      <w:b/>
      <w:bCs/>
      <w:kern w:val="2"/>
      <w:sz w:val="32"/>
      <w:szCs w:val="32"/>
      <w:lang w:val="en-US" w:eastAsia="zh-CN" w:bidi="ar-SA"/>
    </w:rPr>
  </w:style>
  <w:style w:type="character" w:customStyle="1" w:styleId="340">
    <w:name w:val="Date Char"/>
    <w:autoRedefine/>
    <w:qFormat/>
    <w:uiPriority w:val="0"/>
    <w:rPr>
      <w:rFonts w:eastAsia="宋体"/>
      <w:kern w:val="2"/>
      <w:sz w:val="21"/>
      <w:szCs w:val="24"/>
      <w:lang w:val="en-US" w:eastAsia="zh-CN" w:bidi="ar-SA"/>
    </w:rPr>
  </w:style>
  <w:style w:type="character" w:customStyle="1" w:styleId="341">
    <w:name w:val="标题 2 Char1"/>
    <w:autoRedefine/>
    <w:qFormat/>
    <w:uiPriority w:val="0"/>
    <w:rPr>
      <w:rFonts w:ascii="Arial" w:hAnsi="Arial" w:eastAsia="黑体" w:cs="Calibri"/>
      <w:b/>
      <w:kern w:val="0"/>
      <w:sz w:val="32"/>
      <w:szCs w:val="20"/>
      <w:lang w:bidi="ar-SA"/>
    </w:rPr>
  </w:style>
  <w:style w:type="character" w:customStyle="1" w:styleId="342">
    <w:name w:val="标题 1 Char1"/>
    <w:autoRedefine/>
    <w:qFormat/>
    <w:uiPriority w:val="0"/>
    <w:rPr>
      <w:rFonts w:ascii="Calibri" w:hAnsi="Calibri" w:eastAsia="宋体" w:cs="Arial"/>
      <w:b/>
      <w:kern w:val="44"/>
      <w:sz w:val="44"/>
      <w:szCs w:val="20"/>
      <w:lang w:bidi="ar-SA"/>
    </w:rPr>
  </w:style>
  <w:style w:type="paragraph" w:customStyle="1" w:styleId="343">
    <w:name w:val="样式"/>
    <w:autoRedefine/>
    <w:qFormat/>
    <w:uiPriority w:val="0"/>
    <w:pPr>
      <w:widowControl w:val="0"/>
      <w:autoSpaceDE w:val="0"/>
      <w:autoSpaceDN w:val="0"/>
      <w:adjustRightInd w:val="0"/>
    </w:pPr>
    <w:rPr>
      <w:rFonts w:ascii="宋体" w:hAnsi="Times New Roman" w:eastAsia="宋体" w:cs="宋体"/>
      <w:sz w:val="24"/>
      <w:szCs w:val="24"/>
      <w:lang w:val="en-US" w:eastAsia="zh-CN" w:bidi="ar-SA"/>
    </w:rPr>
  </w:style>
  <w:style w:type="character" w:customStyle="1" w:styleId="344">
    <w:name w:val="orange6"/>
    <w:autoRedefine/>
    <w:qFormat/>
    <w:uiPriority w:val="0"/>
    <w:rPr>
      <w:color w:val="3FB58F"/>
    </w:rPr>
  </w:style>
  <w:style w:type="character" w:customStyle="1" w:styleId="345">
    <w:name w:val="页码1"/>
    <w:autoRedefine/>
    <w:qFormat/>
    <w:uiPriority w:val="0"/>
    <w:rPr>
      <w:rFonts w:ascii="Verdana" w:hAnsi="Verdana"/>
      <w:kern w:val="0"/>
      <w:sz w:val="20"/>
    </w:rPr>
  </w:style>
  <w:style w:type="paragraph" w:customStyle="1" w:styleId="346">
    <w:name w:val="样式 标题 2 + 12.5 磅"/>
    <w:basedOn w:val="5"/>
    <w:autoRedefine/>
    <w:qFormat/>
    <w:uiPriority w:val="0"/>
    <w:pPr>
      <w:keepNext/>
      <w:keepLines/>
      <w:widowControl/>
      <w:spacing w:line="240" w:lineRule="auto"/>
      <w:jc w:val="center"/>
    </w:pPr>
    <w:rPr>
      <w:rFonts w:ascii="Tahoma" w:hAnsi="Tahoma" w:eastAsia="Calibri"/>
      <w:kern w:val="0"/>
      <w:sz w:val="30"/>
    </w:rPr>
  </w:style>
  <w:style w:type="character" w:customStyle="1" w:styleId="347">
    <w:name w:val="bds_nopic1"/>
    <w:autoRedefine/>
    <w:qFormat/>
    <w:uiPriority w:val="0"/>
    <w:rPr>
      <w:rFonts w:ascii="Verdana" w:hAnsi="Verdana"/>
      <w:kern w:val="0"/>
      <w:sz w:val="20"/>
    </w:rPr>
  </w:style>
  <w:style w:type="character" w:customStyle="1" w:styleId="348">
    <w:name w:val="样式 标题 1 + (中文) 黑体 Char Char"/>
    <w:autoRedefine/>
    <w:qFormat/>
    <w:uiPriority w:val="0"/>
    <w:rPr>
      <w:rFonts w:eastAsia="Calibri"/>
      <w:b/>
      <w:bCs/>
      <w:kern w:val="44"/>
      <w:sz w:val="36"/>
      <w:szCs w:val="44"/>
      <w:lang w:val="en-US" w:eastAsia="zh-CN" w:bidi="ar-SA"/>
    </w:rPr>
  </w:style>
  <w:style w:type="character" w:customStyle="1" w:styleId="349">
    <w:name w:val="line1"/>
    <w:autoRedefine/>
    <w:qFormat/>
    <w:uiPriority w:val="0"/>
  </w:style>
  <w:style w:type="paragraph" w:customStyle="1" w:styleId="350">
    <w:name w:val="方案文档"/>
    <w:basedOn w:val="1"/>
    <w:autoRedefine/>
    <w:qFormat/>
    <w:uiPriority w:val="0"/>
    <w:pPr>
      <w:widowControl/>
      <w:tabs>
        <w:tab w:val="left" w:pos="7411"/>
      </w:tabs>
      <w:spacing w:before="120" w:after="120" w:line="360" w:lineRule="auto"/>
      <w:ind w:firstLine="525"/>
      <w:jc w:val="left"/>
    </w:pPr>
    <w:rPr>
      <w:rFonts w:ascii="宋体"/>
      <w:kern w:val="0"/>
      <w:sz w:val="24"/>
    </w:rPr>
  </w:style>
  <w:style w:type="character" w:customStyle="1" w:styleId="351">
    <w:name w:val="Tempo Heading 4 Char"/>
    <w:autoRedefine/>
    <w:qFormat/>
    <w:uiPriority w:val="0"/>
    <w:rPr>
      <w:rFonts w:ascii="Arial" w:hAnsi="Arial" w:eastAsia="黑体"/>
      <w:b/>
      <w:bCs/>
      <w:kern w:val="2"/>
      <w:sz w:val="28"/>
      <w:szCs w:val="28"/>
      <w:lang w:val="en-US" w:eastAsia="zh-CN" w:bidi="ar-SA"/>
    </w:rPr>
  </w:style>
  <w:style w:type="character" w:customStyle="1" w:styleId="352">
    <w:name w:val="正文文本缩进 2 Char Char"/>
    <w:autoRedefine/>
    <w:qFormat/>
    <w:uiPriority w:val="0"/>
    <w:rPr>
      <w:rFonts w:ascii="Georgia" w:hAnsi="Georgia" w:cs="宋体"/>
      <w:sz w:val="24"/>
      <w:szCs w:val="24"/>
      <w:lang w:bidi="ar-SA"/>
    </w:rPr>
  </w:style>
  <w:style w:type="character" w:customStyle="1" w:styleId="353">
    <w:name w:val="H1 Char"/>
    <w:autoRedefine/>
    <w:qFormat/>
    <w:locked/>
    <w:uiPriority w:val="0"/>
    <w:rPr>
      <w:rFonts w:eastAsia="宋体"/>
      <w:b/>
      <w:bCs/>
      <w:kern w:val="44"/>
      <w:sz w:val="44"/>
      <w:szCs w:val="44"/>
      <w:lang w:val="en-US" w:eastAsia="zh-CN" w:bidi="ar-SA"/>
    </w:rPr>
  </w:style>
  <w:style w:type="character" w:customStyle="1" w:styleId="354">
    <w:name w:val="正文文本缩进 2 Char1"/>
    <w:autoRedefine/>
    <w:qFormat/>
    <w:uiPriority w:val="0"/>
    <w:rPr>
      <w:rFonts w:ascii="仿宋_GB2312" w:eastAsia="仿宋_GB2312"/>
      <w:kern w:val="2"/>
      <w:sz w:val="24"/>
    </w:rPr>
  </w:style>
  <w:style w:type="character" w:customStyle="1" w:styleId="355">
    <w:name w:val="Char Char11"/>
    <w:autoRedefine/>
    <w:qFormat/>
    <w:uiPriority w:val="0"/>
    <w:rPr>
      <w:rFonts w:ascii="宋体"/>
      <w:b/>
      <w:bCs/>
      <w:sz w:val="28"/>
      <w:lang w:bidi="ar-SA"/>
    </w:rPr>
  </w:style>
  <w:style w:type="paragraph" w:customStyle="1" w:styleId="356">
    <w:name w:val="样式 标题 1 + (中文) 黑体"/>
    <w:basedOn w:val="4"/>
    <w:autoRedefine/>
    <w:qFormat/>
    <w:uiPriority w:val="0"/>
    <w:pPr>
      <w:keepNext/>
      <w:keepLines/>
      <w:widowControl/>
      <w:spacing w:before="240" w:after="240" w:line="240" w:lineRule="auto"/>
      <w:jc w:val="center"/>
    </w:pPr>
    <w:rPr>
      <w:rFonts w:eastAsia="Calibri"/>
      <w:sz w:val="36"/>
    </w:rPr>
  </w:style>
  <w:style w:type="character" w:customStyle="1" w:styleId="357">
    <w:name w:val="表格样式1 Char Char"/>
    <w:autoRedefine/>
    <w:qFormat/>
    <w:uiPriority w:val="0"/>
    <w:rPr>
      <w:rFonts w:ascii="微软雅黑" w:eastAsia="微软雅黑" w:cs="宋体"/>
      <w:kern w:val="2"/>
      <w:sz w:val="24"/>
      <w:szCs w:val="24"/>
      <w:lang w:val="zh-CN" w:eastAsia="zh-CN" w:bidi="ar-SA"/>
    </w:rPr>
  </w:style>
  <w:style w:type="character" w:customStyle="1" w:styleId="358">
    <w:name w:val="no72"/>
    <w:autoRedefine/>
    <w:qFormat/>
    <w:uiPriority w:val="0"/>
    <w:rPr>
      <w:rFonts w:ascii="Verdana" w:hAnsi="Verdana"/>
      <w:kern w:val="0"/>
      <w:sz w:val="20"/>
    </w:rPr>
  </w:style>
  <w:style w:type="character" w:customStyle="1" w:styleId="359">
    <w:name w:val="Char Char14"/>
    <w:autoRedefine/>
    <w:qFormat/>
    <w:uiPriority w:val="0"/>
    <w:rPr>
      <w:rFonts w:eastAsia="仿宋_GB2312"/>
      <w:kern w:val="2"/>
      <w:sz w:val="23"/>
      <w:szCs w:val="24"/>
      <w:lang w:val="en-US" w:eastAsia="zh-CN" w:bidi="ar-SA"/>
    </w:rPr>
  </w:style>
  <w:style w:type="character" w:customStyle="1" w:styleId="360">
    <w:name w:val="页眉 Char1"/>
    <w:autoRedefine/>
    <w:qFormat/>
    <w:uiPriority w:val="0"/>
    <w:rPr>
      <w:rFonts w:ascii="Verdana" w:hAnsi="Verdana"/>
      <w:kern w:val="2"/>
      <w:sz w:val="18"/>
      <w:szCs w:val="18"/>
    </w:rPr>
  </w:style>
  <w:style w:type="character" w:customStyle="1" w:styleId="361">
    <w:name w:val="Heading 2 Char Char"/>
    <w:autoRedefine/>
    <w:qFormat/>
    <w:uiPriority w:val="0"/>
    <w:rPr>
      <w:rFonts w:ascii="Arial" w:hAnsi="Arial" w:eastAsia="宋体" w:cs="Arial"/>
      <w:b/>
      <w:bCs/>
      <w:i/>
      <w:iCs/>
      <w:kern w:val="0"/>
      <w:sz w:val="28"/>
      <w:szCs w:val="28"/>
      <w:lang w:val="en-US" w:eastAsia="zh-CN" w:bidi="ar-SA"/>
    </w:rPr>
  </w:style>
  <w:style w:type="character" w:customStyle="1" w:styleId="362">
    <w:name w:val="Tempo Heading 1 Char Char"/>
    <w:autoRedefine/>
    <w:qFormat/>
    <w:uiPriority w:val="0"/>
    <w:rPr>
      <w:rFonts w:eastAsia="宋体"/>
      <w:b/>
      <w:bCs/>
      <w:kern w:val="44"/>
      <w:sz w:val="44"/>
      <w:szCs w:val="44"/>
      <w:lang w:val="en-US" w:eastAsia="zh-CN" w:bidi="ar-SA"/>
    </w:rPr>
  </w:style>
  <w:style w:type="character" w:customStyle="1" w:styleId="363">
    <w:name w:val="Tempo Heading 2 Char"/>
    <w:autoRedefine/>
    <w:qFormat/>
    <w:uiPriority w:val="0"/>
    <w:rPr>
      <w:rFonts w:ascii="Arial" w:hAnsi="Arial" w:eastAsia="宋体" w:cs="Arial"/>
      <w:b/>
      <w:bCs/>
      <w:iCs/>
      <w:kern w:val="0"/>
      <w:sz w:val="24"/>
      <w:szCs w:val="28"/>
      <w:lang w:val="en-US" w:eastAsia="zh-CN" w:bidi="ar-SA"/>
    </w:rPr>
  </w:style>
  <w:style w:type="paragraph" w:styleId="364">
    <w:name w:val="No Spacing"/>
    <w:autoRedefine/>
    <w:qFormat/>
    <w:uiPriority w:val="0"/>
    <w:pPr>
      <w:widowControl w:val="0"/>
      <w:jc w:val="both"/>
    </w:pPr>
    <w:rPr>
      <w:rFonts w:ascii="Times New Roman" w:hAnsi="Times New Roman" w:eastAsia="宋体" w:cs="Times New Roman"/>
      <w:sz w:val="20"/>
      <w:szCs w:val="24"/>
      <w:lang w:val="en-US" w:eastAsia="zh-CN" w:bidi="ar-SA"/>
    </w:rPr>
  </w:style>
  <w:style w:type="character" w:customStyle="1" w:styleId="365">
    <w:name w:val="ui-bz-bg-hover1"/>
    <w:autoRedefine/>
    <w:qFormat/>
    <w:uiPriority w:val="0"/>
    <w:rPr>
      <w:rFonts w:ascii="Verdana" w:hAnsi="Verdana"/>
      <w:kern w:val="0"/>
      <w:sz w:val="20"/>
    </w:rPr>
  </w:style>
  <w:style w:type="character" w:customStyle="1" w:styleId="366">
    <w:name w:val="no6"/>
    <w:autoRedefine/>
    <w:qFormat/>
    <w:uiPriority w:val="0"/>
    <w:rPr>
      <w:color w:val="0000CD"/>
      <w:u w:val="none"/>
      <w:shd w:val="clear" w:color="auto" w:fill="E9F1F7"/>
    </w:rPr>
  </w:style>
  <w:style w:type="character" w:customStyle="1" w:styleId="367">
    <w:name w:val="ui-bz-bg-hover"/>
    <w:autoRedefine/>
    <w:qFormat/>
    <w:uiPriority w:val="0"/>
    <w:rPr>
      <w:shd w:val="clear" w:color="auto" w:fill="000000"/>
    </w:rPr>
  </w:style>
  <w:style w:type="character" w:customStyle="1" w:styleId="368">
    <w:name w:val="样式 标题 3h3section:3Level 3 HeadH3level_3PIM 33rd level3H... Char"/>
    <w:autoRedefine/>
    <w:qFormat/>
    <w:uiPriority w:val="0"/>
    <w:rPr>
      <w:rFonts w:ascii="Arial" w:hAnsi="Arial" w:eastAsia="宋体"/>
      <w:b/>
      <w:kern w:val="2"/>
      <w:sz w:val="24"/>
      <w:szCs w:val="28"/>
      <w:lang w:val="en-US" w:eastAsia="zh-CN" w:bidi="ar-SA"/>
    </w:rPr>
  </w:style>
  <w:style w:type="paragraph" w:customStyle="1" w:styleId="369">
    <w:name w:val="text"/>
    <w:basedOn w:val="1"/>
    <w:autoRedefine/>
    <w:qFormat/>
    <w:uiPriority w:val="0"/>
    <w:pPr>
      <w:widowControl/>
      <w:spacing w:before="100" w:beforeAutospacing="1" w:after="100" w:afterAutospacing="1"/>
      <w:jc w:val="left"/>
    </w:pPr>
    <w:rPr>
      <w:rFonts w:ascii="宋体"/>
      <w:kern w:val="0"/>
      <w:sz w:val="24"/>
    </w:rPr>
  </w:style>
  <w:style w:type="paragraph" w:customStyle="1" w:styleId="370">
    <w:name w:val="样式11"/>
    <w:basedOn w:val="40"/>
    <w:autoRedefine/>
    <w:qFormat/>
    <w:uiPriority w:val="0"/>
    <w:pPr>
      <w:widowControl/>
      <w:pBdr>
        <w:bottom w:val="none" w:color="auto" w:sz="0" w:space="0"/>
      </w:pBdr>
    </w:pPr>
    <w:rPr>
      <w:lang w:val="en-US" w:eastAsia="zh-CN"/>
    </w:rPr>
  </w:style>
  <w:style w:type="character" w:customStyle="1" w:styleId="371">
    <w:name w:val="sp31"/>
    <w:autoRedefine/>
    <w:qFormat/>
    <w:uiPriority w:val="0"/>
    <w:rPr>
      <w:rFonts w:ascii="Verdana" w:hAnsi="Verdana"/>
      <w:kern w:val="0"/>
      <w:sz w:val="20"/>
    </w:rPr>
  </w:style>
  <w:style w:type="character" w:customStyle="1" w:styleId="372">
    <w:name w:val="bds_nopic"/>
    <w:autoRedefine/>
    <w:qFormat/>
    <w:uiPriority w:val="0"/>
    <w:rPr>
      <w:rFonts w:ascii="Verdana" w:hAnsi="Verdana"/>
      <w:kern w:val="0"/>
      <w:sz w:val="20"/>
    </w:rPr>
  </w:style>
  <w:style w:type="character" w:customStyle="1" w:styleId="373">
    <w:name w:val="正文文本 + SimSun"/>
    <w:autoRedefine/>
    <w:qFormat/>
    <w:uiPriority w:val="0"/>
    <w:rPr>
      <w:rFonts w:ascii="@时尚中黑简体" w:eastAsia="@时尚中黑简体" w:cs="@时尚中黑简体"/>
      <w:spacing w:val="10"/>
      <w:sz w:val="17"/>
      <w:szCs w:val="17"/>
      <w:u w:val="none"/>
      <w:lang w:val="en-US" w:eastAsia="en-US" w:bidi="ar-SA"/>
    </w:rPr>
  </w:style>
  <w:style w:type="character" w:customStyle="1" w:styleId="374">
    <w:name w:val="sp22"/>
    <w:autoRedefine/>
    <w:qFormat/>
    <w:uiPriority w:val="0"/>
    <w:rPr>
      <w:rFonts w:ascii="Verdana" w:hAnsi="Verdana"/>
      <w:kern w:val="0"/>
      <w:sz w:val="20"/>
    </w:rPr>
  </w:style>
  <w:style w:type="character" w:customStyle="1" w:styleId="375">
    <w:name w:val="no5"/>
    <w:autoRedefine/>
    <w:qFormat/>
    <w:uiPriority w:val="0"/>
    <w:rPr>
      <w:rFonts w:ascii="Verdana" w:hAnsi="Verdana"/>
      <w:kern w:val="0"/>
      <w:sz w:val="20"/>
    </w:rPr>
  </w:style>
  <w:style w:type="paragraph" w:customStyle="1" w:styleId="376">
    <w:name w:val="样式10"/>
    <w:basedOn w:val="40"/>
    <w:autoRedefine/>
    <w:qFormat/>
    <w:uiPriority w:val="0"/>
    <w:pPr>
      <w:widowControl/>
      <w:pBdr>
        <w:bottom w:val="none" w:color="auto" w:sz="0" w:space="0"/>
      </w:pBdr>
    </w:pPr>
    <w:rPr>
      <w:lang w:val="en-US" w:eastAsia="zh-CN"/>
    </w:rPr>
  </w:style>
  <w:style w:type="character" w:customStyle="1" w:styleId="377">
    <w:name w:val="正文文本 + SimSun15"/>
    <w:autoRedefine/>
    <w:qFormat/>
    <w:uiPriority w:val="0"/>
    <w:rPr>
      <w:rFonts w:ascii="@时尚中黑简体" w:eastAsia="@时尚中黑简体" w:cs="@时尚中黑简体"/>
      <w:b/>
      <w:bCs/>
      <w:spacing w:val="10"/>
      <w:kern w:val="2"/>
      <w:sz w:val="17"/>
      <w:szCs w:val="17"/>
      <w:lang w:val="en-US" w:eastAsia="en-US" w:bidi="ar-SA"/>
    </w:rPr>
  </w:style>
  <w:style w:type="character" w:customStyle="1" w:styleId="378">
    <w:name w:val="f-star"/>
    <w:autoRedefine/>
    <w:qFormat/>
    <w:uiPriority w:val="0"/>
    <w:rPr>
      <w:color w:val="999999"/>
      <w:sz w:val="21"/>
      <w:szCs w:val="21"/>
    </w:rPr>
  </w:style>
  <w:style w:type="character" w:customStyle="1" w:styleId="379">
    <w:name w:val="bds_more2"/>
    <w:autoRedefine/>
    <w:qFormat/>
    <w:uiPriority w:val="0"/>
    <w:rPr>
      <w:rFonts w:ascii="Verdana" w:hAnsi="Verdana"/>
      <w:kern w:val="0"/>
      <w:sz w:val="20"/>
    </w:rPr>
  </w:style>
  <w:style w:type="character" w:customStyle="1" w:styleId="380">
    <w:name w:val="headline-content"/>
    <w:autoRedefine/>
    <w:qFormat/>
    <w:uiPriority w:val="0"/>
    <w:rPr>
      <w:rFonts w:ascii="Verdana" w:hAnsi="Verdana"/>
      <w:kern w:val="0"/>
      <w:sz w:val="20"/>
    </w:rPr>
  </w:style>
  <w:style w:type="character" w:customStyle="1" w:styleId="381">
    <w:name w:val="文档结构图 Char2"/>
    <w:autoRedefine/>
    <w:qFormat/>
    <w:uiPriority w:val="0"/>
    <w:rPr>
      <w:rFonts w:ascii="@时尚中黑简体" w:hAnsi="@时尚中黑简体"/>
      <w:kern w:val="2"/>
      <w:sz w:val="18"/>
      <w:szCs w:val="18"/>
    </w:rPr>
  </w:style>
  <w:style w:type="character" w:customStyle="1" w:styleId="382">
    <w:name w:val="样式 标题 2 + 12.5 磅 Char Char"/>
    <w:autoRedefine/>
    <w:qFormat/>
    <w:uiPriority w:val="0"/>
    <w:rPr>
      <w:rFonts w:ascii="Tahoma" w:hAnsi="Tahoma" w:eastAsia="Calibri" w:cs="Tahoma"/>
      <w:b/>
      <w:bCs/>
      <w:kern w:val="2"/>
      <w:sz w:val="30"/>
      <w:szCs w:val="32"/>
      <w:lang w:val="en-US" w:eastAsia="zh-CN" w:bidi="ar-SA"/>
    </w:rPr>
  </w:style>
  <w:style w:type="character" w:customStyle="1" w:styleId="383">
    <w:name w:val="bds_more4"/>
    <w:autoRedefine/>
    <w:qFormat/>
    <w:uiPriority w:val="0"/>
    <w:rPr>
      <w:rFonts w:ascii="Verdana" w:hAnsi="Verdana"/>
      <w:kern w:val="0"/>
      <w:sz w:val="20"/>
    </w:rPr>
  </w:style>
  <w:style w:type="character" w:customStyle="1" w:styleId="384">
    <w:name w:val="H2 Char"/>
    <w:autoRedefine/>
    <w:qFormat/>
    <w:locked/>
    <w:uiPriority w:val="0"/>
    <w:rPr>
      <w:rFonts w:ascii="Arial" w:hAnsi="Arial" w:eastAsia="黑体"/>
      <w:b/>
      <w:bCs/>
      <w:kern w:val="2"/>
      <w:sz w:val="32"/>
      <w:szCs w:val="32"/>
      <w:lang w:val="en-US" w:eastAsia="zh-CN" w:bidi="ar-SA"/>
    </w:rPr>
  </w:style>
  <w:style w:type="character" w:customStyle="1" w:styleId="385">
    <w:name w:val="正文文本缩进 3 Char1"/>
    <w:autoRedefine/>
    <w:qFormat/>
    <w:uiPriority w:val="0"/>
    <w:rPr>
      <w:rFonts w:ascii="Verdana" w:hAnsi="Verdana"/>
      <w:kern w:val="2"/>
      <w:sz w:val="16"/>
      <w:szCs w:val="16"/>
    </w:rPr>
  </w:style>
  <w:style w:type="character" w:customStyle="1" w:styleId="386">
    <w:name w:val="Char Char17"/>
    <w:autoRedefine/>
    <w:qFormat/>
    <w:uiPriority w:val="0"/>
    <w:rPr>
      <w:rFonts w:eastAsia="宋体"/>
      <w:b/>
      <w:kern w:val="2"/>
      <w:sz w:val="24"/>
      <w:lang w:val="en-US" w:eastAsia="zh-CN" w:bidi="ar-SA"/>
    </w:rPr>
  </w:style>
  <w:style w:type="character" w:customStyle="1" w:styleId="387">
    <w:name w:val="Char Char16"/>
    <w:autoRedefine/>
    <w:qFormat/>
    <w:locked/>
    <w:uiPriority w:val="0"/>
    <w:rPr>
      <w:rFonts w:ascii="Arial" w:hAnsi="Arial" w:eastAsia="黑体"/>
      <w:kern w:val="2"/>
      <w:sz w:val="24"/>
      <w:lang w:val="en-US" w:eastAsia="zh-CN" w:bidi="ar-SA"/>
    </w:rPr>
  </w:style>
  <w:style w:type="character" w:customStyle="1" w:styleId="388">
    <w:name w:val="正文文本缩进 Char1"/>
    <w:autoRedefine/>
    <w:qFormat/>
    <w:uiPriority w:val="0"/>
    <w:rPr>
      <w:rFonts w:ascii="Verdana" w:hAnsi="Verdana"/>
      <w:kern w:val="2"/>
      <w:sz w:val="21"/>
      <w:szCs w:val="24"/>
    </w:rPr>
  </w:style>
  <w:style w:type="character" w:customStyle="1" w:styleId="389">
    <w:name w:val="称呼 Char1"/>
    <w:autoRedefine/>
    <w:qFormat/>
    <w:uiPriority w:val="0"/>
    <w:rPr>
      <w:kern w:val="2"/>
      <w:sz w:val="21"/>
      <w:szCs w:val="24"/>
    </w:rPr>
  </w:style>
  <w:style w:type="character" w:customStyle="1" w:styleId="390">
    <w:name w:val="正文首行缩进 Char2"/>
    <w:autoRedefine/>
    <w:qFormat/>
    <w:uiPriority w:val="0"/>
    <w:rPr>
      <w:rFonts w:eastAsia="宋体"/>
      <w:kern w:val="2"/>
      <w:sz w:val="21"/>
      <w:szCs w:val="24"/>
      <w:lang w:val="en-US" w:eastAsia="zh-CN" w:bidi="ar-SA"/>
    </w:rPr>
  </w:style>
  <w:style w:type="character" w:customStyle="1" w:styleId="391">
    <w:name w:val="正文文本 3 Char1"/>
    <w:autoRedefine/>
    <w:qFormat/>
    <w:uiPriority w:val="0"/>
    <w:rPr>
      <w:kern w:val="2"/>
      <w:sz w:val="16"/>
      <w:szCs w:val="16"/>
    </w:rPr>
  </w:style>
  <w:style w:type="character" w:customStyle="1" w:styleId="392">
    <w:name w:val="正文文本 2 Char1"/>
    <w:autoRedefine/>
    <w:qFormat/>
    <w:uiPriority w:val="0"/>
    <w:rPr>
      <w:kern w:val="2"/>
      <w:sz w:val="21"/>
      <w:szCs w:val="24"/>
    </w:rPr>
  </w:style>
  <w:style w:type="character" w:customStyle="1" w:styleId="393">
    <w:name w:val="正文文本缩进 3 Char2"/>
    <w:autoRedefine/>
    <w:qFormat/>
    <w:uiPriority w:val="0"/>
    <w:rPr>
      <w:kern w:val="2"/>
      <w:sz w:val="16"/>
      <w:szCs w:val="16"/>
    </w:rPr>
  </w:style>
  <w:style w:type="character" w:customStyle="1" w:styleId="394">
    <w:name w:val="HTML 预设格式 Char2"/>
    <w:autoRedefine/>
    <w:qFormat/>
    <w:uiPriority w:val="0"/>
    <w:rPr>
      <w:rFonts w:ascii="Courier New" w:hAnsi="Courier New" w:cs="Courier New"/>
      <w:kern w:val="2"/>
      <w:lang w:bidi="ar-SA"/>
    </w:rPr>
  </w:style>
  <w:style w:type="paragraph" w:customStyle="1" w:styleId="395">
    <w:name w:val="样式12"/>
    <w:basedOn w:val="40"/>
    <w:autoRedefine/>
    <w:qFormat/>
    <w:uiPriority w:val="0"/>
    <w:pPr>
      <w:widowControl/>
      <w:pBdr>
        <w:bottom w:val="none" w:color="auto" w:sz="0" w:space="0"/>
      </w:pBdr>
    </w:pPr>
    <w:rPr>
      <w:lang w:val="en-US" w:eastAsia="zh-CN"/>
    </w:rPr>
  </w:style>
  <w:style w:type="character" w:customStyle="1" w:styleId="396">
    <w:name w:val="标题 Char3"/>
    <w:autoRedefine/>
    <w:qFormat/>
    <w:uiPriority w:val="0"/>
    <w:rPr>
      <w:rFonts w:ascii="Calibri Light" w:hAnsi="Calibri Light" w:cs="Times New Roman"/>
      <w:b/>
      <w:bCs/>
      <w:sz w:val="32"/>
      <w:szCs w:val="32"/>
      <w:lang w:bidi="ar-SA"/>
    </w:rPr>
  </w:style>
  <w:style w:type="character" w:customStyle="1" w:styleId="397">
    <w:name w:val="apple-style-span"/>
    <w:autoRedefine/>
    <w:qFormat/>
    <w:uiPriority w:val="0"/>
    <w:rPr>
      <w:rFonts w:cs="Times New Roman"/>
      <w:lang w:bidi="ar-SA"/>
    </w:rPr>
  </w:style>
  <w:style w:type="character" w:customStyle="1" w:styleId="398">
    <w:name w:val="批注文字 Char4"/>
    <w:autoRedefine/>
    <w:qFormat/>
    <w:uiPriority w:val="0"/>
    <w:rPr>
      <w:rFonts w:ascii="宋体" w:eastAsia="宋体" w:cs="宋体"/>
      <w:kern w:val="0"/>
      <w:sz w:val="24"/>
      <w:szCs w:val="24"/>
      <w:lang w:bidi="ar-SA"/>
    </w:rPr>
  </w:style>
  <w:style w:type="character" w:customStyle="1" w:styleId="399">
    <w:name w:val="脚注文本 Char2"/>
    <w:qFormat/>
    <w:uiPriority w:val="0"/>
    <w:rPr>
      <w:kern w:val="2"/>
      <w:sz w:val="18"/>
      <w:szCs w:val="18"/>
    </w:rPr>
  </w:style>
  <w:style w:type="character" w:customStyle="1" w:styleId="400">
    <w:name w:val="标题 Char4"/>
    <w:autoRedefine/>
    <w:qFormat/>
    <w:uiPriority w:val="0"/>
    <w:rPr>
      <w:rFonts w:ascii="Cambria" w:hAnsi="Cambria" w:cs="Times New Roman"/>
      <w:b/>
      <w:bCs/>
      <w:kern w:val="2"/>
      <w:sz w:val="32"/>
      <w:szCs w:val="32"/>
      <w:lang w:bidi="ar-SA"/>
    </w:rPr>
  </w:style>
  <w:style w:type="character" w:customStyle="1" w:styleId="401">
    <w:name w:val="HTML 预设格式 Char3"/>
    <w:autoRedefine/>
    <w:qFormat/>
    <w:uiPriority w:val="0"/>
    <w:rPr>
      <w:rFonts w:ascii="Courier New" w:hAnsi="Courier New" w:cs="Courier New"/>
      <w:kern w:val="2"/>
      <w:lang w:bidi="ar-SA"/>
    </w:rPr>
  </w:style>
  <w:style w:type="character" w:customStyle="1" w:styleId="402">
    <w:name w:val="副标题 Char3"/>
    <w:autoRedefine/>
    <w:qFormat/>
    <w:uiPriority w:val="0"/>
    <w:rPr>
      <w:rFonts w:ascii="Cambria" w:hAnsi="Cambria" w:cs="Times New Roman"/>
      <w:b/>
      <w:bCs/>
      <w:kern w:val="28"/>
      <w:sz w:val="32"/>
      <w:szCs w:val="32"/>
      <w:lang w:bidi="ar-SA"/>
    </w:rPr>
  </w:style>
  <w:style w:type="character" w:customStyle="1" w:styleId="403">
    <w:name w:val="正文首行缩进 2 Char1"/>
    <w:autoRedefine/>
    <w:qFormat/>
    <w:uiPriority w:val="0"/>
    <w:rPr>
      <w:rFonts w:eastAsia="仿宋_GB2312"/>
      <w:kern w:val="2"/>
      <w:sz w:val="21"/>
      <w:szCs w:val="24"/>
    </w:rPr>
  </w:style>
  <w:style w:type="character" w:customStyle="1" w:styleId="404">
    <w:name w:val="正文首行缩进 Char3"/>
    <w:autoRedefine/>
    <w:qFormat/>
    <w:uiPriority w:val="0"/>
    <w:rPr>
      <w:rFonts w:eastAsia="仿宋_GB2312"/>
      <w:kern w:val="2"/>
      <w:sz w:val="21"/>
      <w:szCs w:val="24"/>
    </w:rPr>
  </w:style>
  <w:style w:type="character" w:customStyle="1" w:styleId="405">
    <w:name w:val="引用 Char3"/>
    <w:autoRedefine/>
    <w:qFormat/>
    <w:uiPriority w:val="0"/>
    <w:rPr>
      <w:i/>
      <w:iCs/>
      <w:color w:val="000000"/>
      <w:kern w:val="2"/>
      <w:sz w:val="21"/>
      <w:szCs w:val="24"/>
    </w:rPr>
  </w:style>
  <w:style w:type="character" w:customStyle="1" w:styleId="406">
    <w:name w:val="明显引用 Char3"/>
    <w:autoRedefine/>
    <w:qFormat/>
    <w:uiPriority w:val="0"/>
    <w:rPr>
      <w:b/>
      <w:bCs/>
      <w:i/>
      <w:iCs/>
      <w:color w:val="4F81BD"/>
      <w:kern w:val="2"/>
      <w:sz w:val="21"/>
      <w:szCs w:val="24"/>
    </w:rPr>
  </w:style>
  <w:style w:type="paragraph" w:customStyle="1" w:styleId="407">
    <w:name w:val="xl68"/>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lang w:bidi="ar-SA"/>
    </w:rPr>
  </w:style>
  <w:style w:type="paragraph" w:customStyle="1" w:styleId="408">
    <w:name w:val="无编号正文"/>
    <w:basedOn w:val="1"/>
    <w:next w:val="1"/>
    <w:autoRedefine/>
    <w:qFormat/>
    <w:uiPriority w:val="0"/>
    <w:pPr>
      <w:ind w:left="200" w:leftChars="200" w:firstLine="200" w:firstLineChars="200"/>
    </w:pPr>
    <w:rPr>
      <w:rFonts w:ascii="宋体"/>
    </w:rPr>
  </w:style>
  <w:style w:type="paragraph" w:customStyle="1" w:styleId="409">
    <w:name w:val="方案标题2"/>
    <w:basedOn w:val="1"/>
    <w:next w:val="1"/>
    <w:autoRedefine/>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lang w:bidi="ar-SA"/>
    </w:rPr>
  </w:style>
  <w:style w:type="paragraph" w:customStyle="1" w:styleId="410">
    <w:name w:val="标题 4_0"/>
    <w:basedOn w:val="411"/>
    <w:next w:val="411"/>
    <w:autoRedefine/>
    <w:qFormat/>
    <w:uiPriority w:val="0"/>
    <w:pPr>
      <w:keepNext/>
      <w:keepLines/>
      <w:widowControl w:val="0"/>
      <w:spacing w:before="280" w:after="290" w:line="372" w:lineRule="auto"/>
      <w:outlineLvl w:val="3"/>
    </w:pPr>
    <w:rPr>
      <w:rFonts w:ascii="Cambria" w:hAnsi="Cambria"/>
      <w:b/>
      <w:bCs/>
      <w:sz w:val="28"/>
      <w:szCs w:val="28"/>
    </w:rPr>
  </w:style>
  <w:style w:type="paragraph" w:customStyle="1" w:styleId="411">
    <w:name w:val="正文_0"/>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2">
    <w:name w:val="脚注文本 Char1"/>
    <w:autoRedefine/>
    <w:qFormat/>
    <w:uiPriority w:val="0"/>
    <w:rPr>
      <w:kern w:val="2"/>
      <w:sz w:val="18"/>
      <w:szCs w:val="18"/>
    </w:rPr>
  </w:style>
  <w:style w:type="paragraph" w:customStyle="1" w:styleId="413">
    <w:name w:val="正文缩进1"/>
    <w:basedOn w:val="1"/>
    <w:autoRedefine/>
    <w:qFormat/>
    <w:uiPriority w:val="0"/>
    <w:pPr>
      <w:adjustRightInd w:val="0"/>
      <w:spacing w:line="312" w:lineRule="atLeast"/>
      <w:ind w:firstLine="420"/>
    </w:pPr>
    <w:rPr>
      <w:rFonts w:ascii="Plotter" w:hAnsi="Plotter"/>
      <w:kern w:val="0"/>
      <w:szCs w:val="20"/>
    </w:rPr>
  </w:style>
  <w:style w:type="paragraph" w:customStyle="1" w:styleId="414">
    <w:name w:val="_Style 37"/>
    <w:basedOn w:val="1"/>
    <w:next w:val="1"/>
    <w:autoRedefine/>
    <w:qFormat/>
    <w:uiPriority w:val="0"/>
    <w:pPr>
      <w:widowControl/>
      <w:jc w:val="left"/>
    </w:pPr>
    <w:rPr>
      <w:rFonts w:ascii="宋体" w:cs="宋体"/>
      <w:kern w:val="0"/>
      <w:sz w:val="24"/>
      <w:lang w:bidi="ar-SA"/>
    </w:rPr>
  </w:style>
  <w:style w:type="paragraph" w:customStyle="1" w:styleId="415">
    <w:name w:val="正文2"/>
    <w:autoRedefine/>
    <w:qFormat/>
    <w:uiPriority w:val="0"/>
    <w:pPr>
      <w:widowControl w:val="0"/>
      <w:adjustRightInd w:val="0"/>
      <w:spacing w:line="315" w:lineRule="atLeast"/>
      <w:jc w:val="both"/>
      <w:textAlignment w:val="baseline"/>
    </w:pPr>
    <w:rPr>
      <w:rFonts w:ascii="宋体" w:hAnsi="Times New Roman" w:eastAsia="宋体" w:cs="Times New Roman"/>
      <w:sz w:val="24"/>
      <w:szCs w:val="20"/>
      <w:lang w:val="en-US" w:eastAsia="zh-CN" w:bidi="ar-SA"/>
    </w:rPr>
  </w:style>
  <w:style w:type="paragraph" w:customStyle="1" w:styleId="416">
    <w:name w:val="xl32"/>
    <w:basedOn w:val="1"/>
    <w:autoRedefine/>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lang w:bidi="ar-SA"/>
    </w:rPr>
  </w:style>
  <w:style w:type="paragraph" w:customStyle="1" w:styleId="417">
    <w:name w:val="默认段落字体 Char Char Char"/>
    <w:basedOn w:val="20"/>
    <w:autoRedefine/>
    <w:qFormat/>
    <w:uiPriority w:val="0"/>
    <w:pPr>
      <w:widowControl/>
      <w:topLinePunct/>
      <w:autoSpaceDE w:val="0"/>
      <w:adjustRightInd w:val="0"/>
      <w:spacing w:line="360" w:lineRule="auto"/>
      <w:jc w:val="left"/>
    </w:pPr>
    <w:rPr>
      <w:rFonts w:ascii="Tahoma" w:hAnsi="Tahoma" w:cs="宋体"/>
      <w:sz w:val="24"/>
      <w:lang w:bidi="ar-SA"/>
    </w:rPr>
  </w:style>
  <w:style w:type="paragraph" w:customStyle="1" w:styleId="418">
    <w:name w:val="方案正文"/>
    <w:basedOn w:val="1"/>
    <w:autoRedefine/>
    <w:qFormat/>
    <w:uiPriority w:val="0"/>
    <w:pPr>
      <w:widowControl/>
      <w:adjustRightInd w:val="0"/>
      <w:snapToGrid w:val="0"/>
      <w:spacing w:line="360" w:lineRule="auto"/>
      <w:ind w:firstLine="200" w:firstLineChars="200"/>
      <w:jc w:val="left"/>
    </w:pPr>
    <w:rPr>
      <w:rFonts w:ascii="Arial" w:hAnsi="Arial" w:eastAsia="宋体fal" w:cs="Arial"/>
      <w:color w:val="000000"/>
      <w:kern w:val="0"/>
      <w:sz w:val="24"/>
      <w:szCs w:val="21"/>
      <w:lang w:bidi="ar-SA"/>
    </w:rPr>
  </w:style>
  <w:style w:type="paragraph" w:customStyle="1" w:styleId="419">
    <w:name w:val="小四 段落 宋体 Char"/>
    <w:basedOn w:val="1"/>
    <w:autoRedefine/>
    <w:qFormat/>
    <w:uiPriority w:val="0"/>
    <w:pPr>
      <w:widowControl/>
      <w:spacing w:line="360" w:lineRule="auto"/>
      <w:ind w:right="-33" w:firstLine="200" w:firstLineChars="200"/>
      <w:jc w:val="left"/>
    </w:pPr>
    <w:rPr>
      <w:rFonts w:ascii="宋体" w:hAnsi="宋体" w:eastAsia="宋体fal" w:cs="宋体"/>
      <w:kern w:val="0"/>
      <w:sz w:val="24"/>
      <w:lang w:bidi="ar-SA"/>
    </w:rPr>
  </w:style>
  <w:style w:type="paragraph" w:customStyle="1" w:styleId="420">
    <w:name w:val="项目符号A"/>
    <w:basedOn w:val="1"/>
    <w:autoRedefine/>
    <w:qFormat/>
    <w:uiPriority w:val="0"/>
    <w:pPr>
      <w:widowControl/>
      <w:tabs>
        <w:tab w:val="left" w:pos="720"/>
      </w:tabs>
      <w:spacing w:before="50" w:line="300" w:lineRule="auto"/>
      <w:ind w:left="1021" w:hanging="661"/>
      <w:jc w:val="left"/>
    </w:pPr>
    <w:rPr>
      <w:rFonts w:ascii="Arial" w:hAnsi="Arial" w:cs="宋体"/>
      <w:color w:val="FF0000"/>
      <w:kern w:val="0"/>
      <w:sz w:val="24"/>
      <w:lang w:bidi="ar-SA"/>
    </w:rPr>
  </w:style>
  <w:style w:type="paragraph" w:customStyle="1" w:styleId="421">
    <w:name w:val="xl57"/>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lang w:bidi="ar-SA"/>
    </w:rPr>
  </w:style>
  <w:style w:type="paragraph" w:customStyle="1" w:styleId="422">
    <w:name w:val="SS正文首行缩进 +"/>
    <w:basedOn w:val="61"/>
    <w:autoRedefine/>
    <w:qFormat/>
    <w:uiPriority w:val="0"/>
    <w:pPr>
      <w:widowControl/>
      <w:spacing w:before="50" w:beforeLines="50" w:after="50" w:afterLines="50" w:line="360" w:lineRule="auto"/>
      <w:ind w:firstLine="200" w:firstLineChars="200"/>
    </w:pPr>
    <w:rPr>
      <w:rFonts w:ascii="黑体fal" w:eastAsia="黑体fal"/>
      <w:b/>
      <w:bCs/>
      <w:kern w:val="0"/>
      <w:sz w:val="32"/>
      <w:szCs w:val="32"/>
    </w:rPr>
  </w:style>
  <w:style w:type="paragraph" w:customStyle="1" w:styleId="423">
    <w:name w:val="xl53"/>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lang w:bidi="ar-SA"/>
    </w:rPr>
  </w:style>
  <w:style w:type="paragraph" w:customStyle="1" w:styleId="424">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5">
    <w:name w:val="小标题 1"/>
    <w:basedOn w:val="1"/>
    <w:autoRedefine/>
    <w:qFormat/>
    <w:uiPriority w:val="0"/>
    <w:pPr>
      <w:widowControl/>
      <w:autoSpaceDE w:val="0"/>
      <w:autoSpaceDN w:val="0"/>
      <w:adjustRightInd w:val="0"/>
      <w:spacing w:line="360" w:lineRule="atLeast"/>
      <w:ind w:firstLine="200" w:firstLineChars="200"/>
      <w:jc w:val="left"/>
    </w:pPr>
    <w:rPr>
      <w:rFonts w:ascii="文鼎粗黑" w:eastAsia="文鼎粗黑" w:cs="宋体"/>
      <w:kern w:val="0"/>
      <w:sz w:val="22"/>
      <w:szCs w:val="20"/>
      <w:lang w:bidi="ar-SA"/>
    </w:rPr>
  </w:style>
  <w:style w:type="paragraph" w:customStyle="1" w:styleId="426">
    <w:name w:val="符号列表"/>
    <w:basedOn w:val="1"/>
    <w:autoRedefine/>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lang w:bidi="ar-SA"/>
    </w:rPr>
  </w:style>
  <w:style w:type="paragraph" w:customStyle="1" w:styleId="427">
    <w:name w:val="GP标题5"/>
    <w:basedOn w:val="1"/>
    <w:next w:val="1"/>
    <w:autoRedefine/>
    <w:qFormat/>
    <w:uiPriority w:val="0"/>
    <w:pPr>
      <w:widowControl/>
      <w:spacing w:before="50" w:beforeLines="50" w:after="50" w:afterLines="50" w:line="360" w:lineRule="auto"/>
      <w:jc w:val="left"/>
      <w:outlineLvl w:val="4"/>
    </w:pPr>
    <w:rPr>
      <w:rFonts w:ascii="华文细黑" w:eastAsia="华文细黑" w:cs="宋体"/>
      <w:b/>
      <w:kern w:val="0"/>
      <w:sz w:val="24"/>
      <w:szCs w:val="22"/>
      <w:lang w:bidi="ar-SA"/>
    </w:rPr>
  </w:style>
  <w:style w:type="paragraph" w:customStyle="1" w:styleId="428">
    <w:name w:val="xl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429">
    <w:name w:val="Char1 Char Char Char Char Char Char Char Char Char Char Char Char1 Char Char1"/>
    <w:basedOn w:val="1"/>
    <w:autoRedefine/>
    <w:qFormat/>
    <w:uiPriority w:val="0"/>
    <w:pPr>
      <w:widowControl/>
      <w:topLinePunct/>
      <w:autoSpaceDE w:val="0"/>
      <w:adjustRightInd w:val="0"/>
      <w:spacing w:line="360" w:lineRule="auto"/>
      <w:jc w:val="left"/>
    </w:pPr>
    <w:rPr>
      <w:rFonts w:ascii="Tahoma" w:hAnsi="Tahoma" w:cs="Tahoma"/>
      <w:kern w:val="0"/>
      <w:sz w:val="24"/>
      <w:lang w:bidi="ar-SA"/>
    </w:rPr>
  </w:style>
  <w:style w:type="paragraph" w:customStyle="1" w:styleId="430">
    <w:name w:val="总标题（...设计方案）"/>
    <w:autoRedefine/>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431">
    <w:name w:val="Char Char1 Char Char Char"/>
    <w:basedOn w:val="20"/>
    <w:autoRedefine/>
    <w:qFormat/>
    <w:uiPriority w:val="0"/>
    <w:pPr>
      <w:widowControl/>
      <w:jc w:val="left"/>
    </w:pPr>
    <w:rPr>
      <w:rFonts w:ascii="Calibri" w:hAnsi="Calibri"/>
    </w:rPr>
  </w:style>
  <w:style w:type="paragraph" w:customStyle="1" w:styleId="432">
    <w:name w:val="xl60"/>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lang w:bidi="ar-SA"/>
    </w:rPr>
  </w:style>
  <w:style w:type="paragraph" w:customStyle="1" w:styleId="433">
    <w:name w:val="xl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lang w:bidi="ar-SA"/>
    </w:rPr>
  </w:style>
  <w:style w:type="paragraph" w:customStyle="1" w:styleId="434">
    <w:name w:val="xl1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435">
    <w:name w:val="Heading 5"/>
    <w:basedOn w:val="1"/>
    <w:next w:val="1"/>
    <w:autoRedefine/>
    <w:qFormat/>
    <w:uiPriority w:val="0"/>
    <w:pPr>
      <w:widowControl/>
      <w:tabs>
        <w:tab w:val="left" w:pos="1008"/>
      </w:tabs>
      <w:topLinePunct/>
      <w:autoSpaceDE w:val="0"/>
      <w:adjustRightInd w:val="0"/>
      <w:spacing w:after="50" w:afterLines="50" w:line="300" w:lineRule="auto"/>
      <w:ind w:left="1008" w:hanging="1008"/>
      <w:jc w:val="left"/>
      <w:outlineLvl w:val="4"/>
    </w:pPr>
    <w:rPr>
      <w:rFonts w:ascii="Microsoft Sans Serif" w:hAnsi="Microsoft Sans Serif" w:cs="Microsoft Sans Serif"/>
      <w:b/>
      <w:bCs/>
      <w:kern w:val="0"/>
      <w:sz w:val="24"/>
      <w:szCs w:val="26"/>
      <w:lang w:bidi="ar-SA"/>
    </w:rPr>
  </w:style>
  <w:style w:type="paragraph" w:customStyle="1" w:styleId="43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lang w:bidi="ar-SA"/>
    </w:rPr>
  </w:style>
  <w:style w:type="paragraph" w:customStyle="1" w:styleId="437">
    <w:name w:val="Char Char2 Char Char Char Char"/>
    <w:basedOn w:val="1"/>
    <w:autoRedefine/>
    <w:qFormat/>
    <w:uiPriority w:val="0"/>
    <w:pPr>
      <w:widowControl/>
      <w:jc w:val="left"/>
    </w:pPr>
    <w:rPr>
      <w:rFonts w:ascii="Tahoma" w:hAnsi="Tahoma" w:cs="宋体"/>
      <w:kern w:val="0"/>
      <w:sz w:val="24"/>
      <w:szCs w:val="20"/>
      <w:lang w:bidi="ar-SA"/>
    </w:rPr>
  </w:style>
  <w:style w:type="paragraph" w:customStyle="1" w:styleId="438">
    <w:name w:val="(1)"/>
    <w:basedOn w:val="1"/>
    <w:autoRedefine/>
    <w:qFormat/>
    <w:uiPriority w:val="0"/>
    <w:pPr>
      <w:tabs>
        <w:tab w:val="left" w:pos="1134"/>
        <w:tab w:val="left" w:pos="1647"/>
      </w:tabs>
    </w:pPr>
    <w:rPr>
      <w:rFonts w:ascii="宋体"/>
      <w:sz w:val="24"/>
    </w:rPr>
  </w:style>
  <w:style w:type="paragraph" w:customStyle="1" w:styleId="439">
    <w:name w:val="xl104"/>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lang w:bidi="ar-SA"/>
    </w:rPr>
  </w:style>
  <w:style w:type="paragraph" w:customStyle="1" w:styleId="440">
    <w:name w:val="5"/>
    <w:basedOn w:val="1"/>
    <w:autoRedefine/>
    <w:qFormat/>
    <w:uiPriority w:val="0"/>
    <w:pPr>
      <w:widowControl/>
      <w:tabs>
        <w:tab w:val="left" w:pos="360"/>
      </w:tabs>
      <w:topLinePunct/>
      <w:autoSpaceDE w:val="0"/>
      <w:adjustRightInd w:val="0"/>
      <w:spacing w:line="360" w:lineRule="auto"/>
      <w:jc w:val="left"/>
    </w:pPr>
    <w:rPr>
      <w:rFonts w:ascii="宋体" w:cs="宋体"/>
      <w:kern w:val="0"/>
      <w:sz w:val="24"/>
      <w:lang w:bidi="ar-SA"/>
    </w:rPr>
  </w:style>
  <w:style w:type="paragraph" w:customStyle="1" w:styleId="441">
    <w:name w:val="Char Char 字元 字元 字元 Char Char Char Char"/>
    <w:basedOn w:val="1"/>
    <w:autoRedefine/>
    <w:qFormat/>
    <w:uiPriority w:val="0"/>
    <w:pPr>
      <w:widowControl/>
      <w:adjustRightInd w:val="0"/>
      <w:spacing w:line="360" w:lineRule="auto"/>
      <w:jc w:val="left"/>
    </w:pPr>
    <w:rPr>
      <w:rFonts w:ascii="宋体" w:hAnsi="宋体" w:eastAsia="宋体fal" w:cs="宋体"/>
      <w:kern w:val="0"/>
      <w:sz w:val="24"/>
      <w:lang w:bidi="ar-SA"/>
    </w:rPr>
  </w:style>
  <w:style w:type="paragraph" w:customStyle="1" w:styleId="442">
    <w:name w:val="CM28"/>
    <w:basedOn w:val="168"/>
    <w:next w:val="168"/>
    <w:autoRedefine/>
    <w:qFormat/>
    <w:uiPriority w:val="0"/>
    <w:pPr>
      <w:spacing w:line="468" w:lineRule="atLeast"/>
    </w:pPr>
    <w:rPr>
      <w:rFonts w:cs="Times New Roman"/>
      <w:color w:val="auto"/>
      <w:lang w:bidi="ar-SA"/>
    </w:rPr>
  </w:style>
  <w:style w:type="paragraph" w:customStyle="1" w:styleId="443">
    <w:name w:val="xl58"/>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lang w:bidi="ar-SA"/>
    </w:rPr>
  </w:style>
  <w:style w:type="paragraph" w:customStyle="1" w:styleId="444">
    <w:name w:val="xl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lang w:bidi="ar-SA"/>
    </w:rPr>
  </w:style>
  <w:style w:type="paragraph" w:customStyle="1" w:styleId="445">
    <w:name w:val="xl41"/>
    <w:basedOn w:val="1"/>
    <w:autoRedefine/>
    <w:qFormat/>
    <w:uiPriority w:val="0"/>
    <w:pPr>
      <w:widowControl/>
      <w:pBdr>
        <w:left w:val="single" w:color="auto" w:sz="8" w:space="0"/>
      </w:pBdr>
      <w:topLinePunct/>
      <w:autoSpaceDE w:val="0"/>
      <w:adjustRightInd w:val="0"/>
      <w:spacing w:before="100" w:beforeAutospacing="1" w:after="100" w:afterLines="50" w:afterAutospacing="1" w:line="360" w:lineRule="auto"/>
      <w:ind w:left="200" w:leftChars="200" w:firstLine="200"/>
      <w:jc w:val="center"/>
    </w:pPr>
    <w:rPr>
      <w:rFonts w:ascii="Arial Unicode MS" w:hAnsi="Arial Unicode MS" w:eastAsia="Arial Unicode MS" w:cs="Arial Unicode MS"/>
      <w:kern w:val="0"/>
      <w:sz w:val="16"/>
      <w:szCs w:val="16"/>
      <w:lang w:bidi="ar-SA"/>
    </w:rPr>
  </w:style>
  <w:style w:type="paragraph" w:customStyle="1" w:styleId="446">
    <w:name w:val="xl26"/>
    <w:basedOn w:val="1"/>
    <w:autoRedefine/>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lang w:bidi="ar-SA"/>
    </w:rPr>
  </w:style>
  <w:style w:type="paragraph" w:customStyle="1" w:styleId="447">
    <w:name w:val="msointensequote"/>
    <w:basedOn w:val="1"/>
    <w:next w:val="1"/>
    <w:autoRedefine/>
    <w:qFormat/>
    <w:uiPriority w:val="0"/>
    <w:pPr>
      <w:widowControl/>
      <w:pBdr>
        <w:bottom w:val="single" w:color="4F81BD" w:sz="4" w:space="4"/>
      </w:pBdr>
      <w:spacing w:before="200" w:after="280"/>
      <w:ind w:left="936" w:right="936"/>
      <w:jc w:val="left"/>
    </w:pPr>
    <w:rPr>
      <w:rFonts w:ascii="宋体" w:cs="宋体"/>
      <w:b/>
      <w:bCs/>
      <w:i/>
      <w:iCs/>
      <w:color w:val="4F81BD"/>
      <w:kern w:val="0"/>
      <w:sz w:val="24"/>
      <w:szCs w:val="22"/>
      <w:lang w:bidi="ar-SA"/>
    </w:rPr>
  </w:style>
  <w:style w:type="paragraph" w:customStyle="1" w:styleId="448">
    <w:name w:val="xl4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lang w:bidi="ar-SA"/>
    </w:rPr>
  </w:style>
  <w:style w:type="paragraph" w:customStyle="1" w:styleId="449">
    <w:name w:val="Char Char Char Char Char Char1 Char"/>
    <w:basedOn w:val="1"/>
    <w:autoRedefine/>
    <w:qFormat/>
    <w:uiPriority w:val="0"/>
    <w:pPr>
      <w:widowControl/>
      <w:topLinePunct/>
      <w:autoSpaceDE w:val="0"/>
      <w:adjustRightInd w:val="0"/>
      <w:spacing w:after="160" w:line="240" w:lineRule="exact"/>
      <w:jc w:val="left"/>
    </w:pPr>
    <w:rPr>
      <w:rFonts w:ascii="Verdana" w:hAnsi="Verdana" w:cs="宋体"/>
      <w:kern w:val="0"/>
      <w:sz w:val="24"/>
      <w:szCs w:val="20"/>
      <w:lang w:bidi="ar-SA"/>
    </w:rPr>
  </w:style>
  <w:style w:type="paragraph" w:customStyle="1" w:styleId="450">
    <w:name w:val="Char Char Char Char Char Char1 Char Char Char Char Char Char Char Char Char Char Char Char Char Char Char Char"/>
    <w:basedOn w:val="1"/>
    <w:autoRedefine/>
    <w:qFormat/>
    <w:uiPriority w:val="0"/>
    <w:pPr>
      <w:widowControl/>
      <w:jc w:val="left"/>
    </w:pPr>
    <w:rPr>
      <w:rFonts w:ascii="宋体" w:cs="宋体"/>
      <w:kern w:val="0"/>
      <w:sz w:val="24"/>
      <w:szCs w:val="20"/>
      <w:lang w:bidi="ar-SA"/>
    </w:rPr>
  </w:style>
  <w:style w:type="paragraph" w:customStyle="1" w:styleId="451">
    <w:name w:val="1"/>
    <w:basedOn w:val="1"/>
    <w:next w:val="1"/>
    <w:autoRedefine/>
    <w:qFormat/>
    <w:uiPriority w:val="0"/>
    <w:pPr>
      <w:widowControl/>
      <w:jc w:val="left"/>
    </w:pPr>
    <w:rPr>
      <w:rFonts w:ascii="宋体" w:cs="宋体"/>
      <w:kern w:val="0"/>
      <w:sz w:val="24"/>
      <w:lang w:bidi="ar-SA"/>
    </w:rPr>
  </w:style>
  <w:style w:type="paragraph" w:customStyle="1" w:styleId="452">
    <w:name w:val="表身（左）"/>
    <w:autoRedefine/>
    <w:qFormat/>
    <w:uiPriority w:val="0"/>
    <w:pPr>
      <w:adjustRightInd w:val="0"/>
      <w:snapToGrid w:val="0"/>
      <w:spacing w:line="300" w:lineRule="auto"/>
      <w:textAlignment w:val="center"/>
    </w:pPr>
    <w:rPr>
      <w:rFonts w:ascii="Times New Roman" w:hAnsi="Times New Roman" w:eastAsia="宋体" w:cs="Times New Roman"/>
      <w:sz w:val="16"/>
      <w:szCs w:val="20"/>
      <w:lang w:val="en-US" w:eastAsia="zh-CN" w:bidi="ar-SA"/>
    </w:rPr>
  </w:style>
  <w:style w:type="paragraph" w:customStyle="1" w:styleId="453">
    <w:name w:val="CM29"/>
    <w:basedOn w:val="1"/>
    <w:next w:val="1"/>
    <w:autoRedefine/>
    <w:qFormat/>
    <w:uiPriority w:val="0"/>
    <w:pPr>
      <w:widowControl/>
      <w:topLinePunct/>
      <w:autoSpaceDE w:val="0"/>
      <w:autoSpaceDN w:val="0"/>
      <w:adjustRightInd w:val="0"/>
      <w:spacing w:line="468" w:lineRule="atLeast"/>
      <w:jc w:val="left"/>
    </w:pPr>
    <w:rPr>
      <w:rFonts w:ascii="宋体" w:cs="宋体"/>
      <w:kern w:val="0"/>
      <w:sz w:val="24"/>
      <w:lang w:bidi="ar-SA"/>
    </w:rPr>
  </w:style>
  <w:style w:type="paragraph" w:customStyle="1" w:styleId="454">
    <w:name w:val="xl55"/>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lang w:bidi="ar-SA"/>
    </w:rPr>
  </w:style>
  <w:style w:type="paragraph" w:customStyle="1" w:styleId="455">
    <w:name w:val="pa-0"/>
    <w:basedOn w:val="1"/>
    <w:autoRedefine/>
    <w:qFormat/>
    <w:uiPriority w:val="0"/>
    <w:pPr>
      <w:widowControl/>
      <w:spacing w:line="240" w:lineRule="atLeast"/>
      <w:jc w:val="left"/>
    </w:pPr>
    <w:rPr>
      <w:rFonts w:ascii="宋体" w:cs="宋体"/>
      <w:kern w:val="0"/>
      <w:sz w:val="24"/>
      <w:lang w:bidi="ar-SA"/>
    </w:rPr>
  </w:style>
  <w:style w:type="paragraph" w:customStyle="1" w:styleId="456">
    <w:name w:val="Heading 7"/>
    <w:basedOn w:val="1"/>
    <w:next w:val="1"/>
    <w:autoRedefine/>
    <w:qFormat/>
    <w:uiPriority w:val="0"/>
    <w:pPr>
      <w:widowControl/>
      <w:tabs>
        <w:tab w:val="left" w:pos="1296"/>
      </w:tabs>
      <w:topLinePunct/>
      <w:autoSpaceDE w:val="0"/>
      <w:adjustRightInd w:val="0"/>
      <w:spacing w:after="50" w:afterLines="50" w:line="300" w:lineRule="auto"/>
      <w:ind w:left="1296" w:hanging="1296"/>
      <w:jc w:val="left"/>
      <w:outlineLvl w:val="6"/>
    </w:pPr>
    <w:rPr>
      <w:rFonts w:ascii="Microsoft Sans Serif" w:hAnsi="Microsoft Sans Serif" w:cs="Microsoft Sans Serif"/>
      <w:b/>
      <w:kern w:val="0"/>
      <w:sz w:val="24"/>
      <w:szCs w:val="21"/>
      <w:lang w:bidi="ar-SA"/>
    </w:rPr>
  </w:style>
  <w:style w:type="paragraph" w:customStyle="1" w:styleId="457">
    <w:name w:val="Default Text"/>
    <w:basedOn w:val="1"/>
    <w:autoRedefine/>
    <w:qFormat/>
    <w:uiPriority w:val="0"/>
    <w:pPr>
      <w:widowControl/>
      <w:overflowPunct w:val="0"/>
      <w:topLinePunct/>
      <w:autoSpaceDE w:val="0"/>
      <w:autoSpaceDN w:val="0"/>
      <w:adjustRightInd w:val="0"/>
      <w:spacing w:line="360" w:lineRule="auto"/>
      <w:jc w:val="left"/>
      <w:textAlignment w:val="baseline"/>
    </w:pPr>
    <w:rPr>
      <w:rFonts w:ascii="宋体" w:cs="宋体"/>
      <w:spacing w:val="20"/>
      <w:kern w:val="24"/>
      <w:sz w:val="24"/>
      <w:lang w:bidi="ar-SA"/>
    </w:rPr>
  </w:style>
  <w:style w:type="paragraph" w:customStyle="1" w:styleId="458">
    <w:name w:val="xl63"/>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lang w:bidi="ar-SA"/>
    </w:rPr>
  </w:style>
  <w:style w:type="paragraph" w:customStyle="1" w:styleId="459">
    <w:name w:val="msoquote"/>
    <w:basedOn w:val="1"/>
    <w:next w:val="1"/>
    <w:autoRedefine/>
    <w:qFormat/>
    <w:uiPriority w:val="0"/>
    <w:pPr>
      <w:widowControl/>
      <w:jc w:val="left"/>
    </w:pPr>
    <w:rPr>
      <w:rFonts w:ascii="宋体" w:cs="宋体"/>
      <w:i/>
      <w:iCs/>
      <w:color w:val="000000"/>
      <w:kern w:val="0"/>
      <w:sz w:val="24"/>
      <w:szCs w:val="22"/>
      <w:lang w:bidi="ar-SA"/>
    </w:rPr>
  </w:style>
  <w:style w:type="paragraph" w:customStyle="1" w:styleId="460">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lang w:bidi="ar-SA"/>
    </w:rPr>
  </w:style>
  <w:style w:type="paragraph" w:customStyle="1" w:styleId="461">
    <w:name w:val="宏图高科"/>
    <w:basedOn w:val="1"/>
    <w:autoRedefine/>
    <w:qFormat/>
    <w:uiPriority w:val="0"/>
    <w:pPr>
      <w:widowControl/>
      <w:spacing w:line="360" w:lineRule="auto"/>
      <w:ind w:firstLine="200" w:firstLineChars="200"/>
      <w:jc w:val="left"/>
    </w:pPr>
    <w:rPr>
      <w:rFonts w:ascii="宋体" w:hAnsi="宋体" w:eastAsia="楷体_GB2312" w:cs="宋体"/>
      <w:kern w:val="0"/>
      <w:sz w:val="24"/>
      <w:szCs w:val="20"/>
      <w:lang w:bidi="ar-SA"/>
    </w:rPr>
  </w:style>
  <w:style w:type="paragraph" w:customStyle="1" w:styleId="462">
    <w:name w:val="xl28"/>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lang w:bidi="ar-SA"/>
    </w:rPr>
  </w:style>
  <w:style w:type="paragraph" w:customStyle="1" w:styleId="463">
    <w:name w:val="xl4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lang w:bidi="ar-SA"/>
    </w:rPr>
  </w:style>
  <w:style w:type="paragraph" w:customStyle="1" w:styleId="464">
    <w:name w:val="xl105"/>
    <w:basedOn w:val="1"/>
    <w:autoRedefine/>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lang w:bidi="ar-SA"/>
    </w:rPr>
  </w:style>
  <w:style w:type="paragraph" w:customStyle="1" w:styleId="465">
    <w:name w:val="Char Char Char Char Char Char Char"/>
    <w:basedOn w:val="1"/>
    <w:autoRedefine/>
    <w:qFormat/>
    <w:uiPriority w:val="0"/>
    <w:pPr>
      <w:widowControl/>
      <w:spacing w:after="160" w:line="240" w:lineRule="exact"/>
      <w:jc w:val="left"/>
    </w:pPr>
    <w:rPr>
      <w:rFonts w:ascii="宋体" w:cs="宋体"/>
      <w:kern w:val="0"/>
      <w:sz w:val="24"/>
      <w:lang w:bidi="ar-SA"/>
    </w:rPr>
  </w:style>
  <w:style w:type="paragraph" w:customStyle="1" w:styleId="466">
    <w:name w:val="列表延续 2"/>
    <w:basedOn w:val="1"/>
    <w:autoRedefine/>
    <w:qFormat/>
    <w:uiPriority w:val="0"/>
    <w:pPr>
      <w:widowControl/>
      <w:autoSpaceDE w:val="0"/>
      <w:autoSpaceDN w:val="0"/>
      <w:adjustRightInd w:val="0"/>
      <w:spacing w:line="360" w:lineRule="atLeast"/>
      <w:ind w:left="2040" w:firstLine="200" w:firstLineChars="200"/>
      <w:jc w:val="center"/>
    </w:pPr>
    <w:rPr>
      <w:rFonts w:ascii="长城楷体" w:eastAsia="长城楷体" w:cs="宋体"/>
      <w:spacing w:val="5"/>
      <w:kern w:val="0"/>
      <w:sz w:val="24"/>
      <w:szCs w:val="20"/>
      <w:lang w:bidi="ar-SA"/>
    </w:rPr>
  </w:style>
  <w:style w:type="paragraph" w:customStyle="1" w:styleId="467">
    <w:name w:val="xl54"/>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lang w:bidi="ar-SA"/>
    </w:rPr>
  </w:style>
  <w:style w:type="paragraph" w:customStyle="1" w:styleId="468">
    <w:name w:val="xl96"/>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lang w:bidi="ar-SA"/>
    </w:rPr>
  </w:style>
  <w:style w:type="paragraph" w:customStyle="1" w:styleId="469">
    <w:name w:val="CM33"/>
    <w:basedOn w:val="1"/>
    <w:next w:val="1"/>
    <w:autoRedefine/>
    <w:qFormat/>
    <w:uiPriority w:val="0"/>
    <w:pPr>
      <w:widowControl/>
      <w:topLinePunct/>
      <w:autoSpaceDE w:val="0"/>
      <w:autoSpaceDN w:val="0"/>
      <w:adjustRightInd w:val="0"/>
      <w:spacing w:line="468" w:lineRule="atLeast"/>
      <w:jc w:val="left"/>
    </w:pPr>
    <w:rPr>
      <w:rFonts w:ascii="宋体" w:cs="宋体"/>
      <w:kern w:val="0"/>
      <w:sz w:val="24"/>
      <w:lang w:bidi="ar-SA"/>
    </w:rPr>
  </w:style>
  <w:style w:type="paragraph" w:customStyle="1" w:styleId="470">
    <w:name w:val="xl89"/>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lang w:bidi="ar-SA"/>
    </w:rPr>
  </w:style>
  <w:style w:type="paragraph" w:customStyle="1" w:styleId="471">
    <w:name w:val="GP标题2"/>
    <w:basedOn w:val="1"/>
    <w:next w:val="1"/>
    <w:autoRedefine/>
    <w:qFormat/>
    <w:uiPriority w:val="0"/>
    <w:pPr>
      <w:widowControl/>
      <w:spacing w:before="50" w:beforeLines="50" w:after="50" w:afterLines="50" w:line="360" w:lineRule="auto"/>
      <w:jc w:val="left"/>
      <w:outlineLvl w:val="1"/>
    </w:pPr>
    <w:rPr>
      <w:rFonts w:ascii="华文细黑" w:eastAsia="华文细黑" w:cs="宋体"/>
      <w:b/>
      <w:kern w:val="0"/>
      <w:sz w:val="32"/>
      <w:szCs w:val="22"/>
      <w:lang w:bidi="ar-SA"/>
    </w:rPr>
  </w:style>
  <w:style w:type="paragraph" w:customStyle="1" w:styleId="472">
    <w:name w:val="xl61"/>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lang w:bidi="ar-SA"/>
    </w:rPr>
  </w:style>
  <w:style w:type="paragraph" w:customStyle="1" w:styleId="473">
    <w:name w:val="xl87"/>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lang w:bidi="ar-SA"/>
    </w:rPr>
  </w:style>
  <w:style w:type="paragraph" w:customStyle="1" w:styleId="474">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lang w:bidi="ar-SA"/>
    </w:rPr>
  </w:style>
  <w:style w:type="paragraph" w:customStyle="1" w:styleId="475">
    <w:name w:val="列出段落2"/>
    <w:basedOn w:val="1"/>
    <w:autoRedefine/>
    <w:qFormat/>
    <w:uiPriority w:val="0"/>
    <w:pPr>
      <w:widowControl/>
      <w:ind w:firstLine="200" w:firstLineChars="200"/>
      <w:jc w:val="left"/>
    </w:pPr>
    <w:rPr>
      <w:rFonts w:ascii="宋体" w:hAnsi="宋体" w:eastAsia="宋体fal" w:cs="宋体"/>
      <w:kern w:val="0"/>
      <w:sz w:val="28"/>
      <w:szCs w:val="28"/>
      <w:lang w:bidi="ar-SA"/>
    </w:rPr>
  </w:style>
  <w:style w:type="paragraph" w:customStyle="1" w:styleId="476">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lang w:bidi="ar-SA"/>
    </w:rPr>
  </w:style>
  <w:style w:type="paragraph" w:customStyle="1" w:styleId="477">
    <w:name w:val="xl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lang w:bidi="ar-SA"/>
    </w:rPr>
  </w:style>
  <w:style w:type="paragraph" w:customStyle="1" w:styleId="478">
    <w:name w:val="xl7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lang w:bidi="ar-SA"/>
    </w:rPr>
  </w:style>
  <w:style w:type="character" w:customStyle="1" w:styleId="479">
    <w:name w:val="正文首行缩进 2 Char2"/>
    <w:autoRedefine/>
    <w:qFormat/>
    <w:uiPriority w:val="0"/>
    <w:rPr>
      <w:rFonts w:eastAsia="仿宋_GB2312"/>
      <w:kern w:val="2"/>
      <w:sz w:val="21"/>
      <w:szCs w:val="24"/>
    </w:rPr>
  </w:style>
  <w:style w:type="paragraph" w:customStyle="1" w:styleId="480">
    <w:name w:val="xl27"/>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lang w:bidi="ar-SA"/>
    </w:rPr>
  </w:style>
  <w:style w:type="paragraph" w:customStyle="1" w:styleId="481">
    <w:name w:val="xl103"/>
    <w:basedOn w:val="1"/>
    <w:autoRedefine/>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lang w:bidi="ar-SA"/>
    </w:rPr>
  </w:style>
  <w:style w:type="paragraph" w:customStyle="1" w:styleId="482">
    <w:name w:val="标题 3_0"/>
    <w:basedOn w:val="411"/>
    <w:next w:val="411"/>
    <w:autoRedefine/>
    <w:qFormat/>
    <w:uiPriority w:val="0"/>
    <w:pPr>
      <w:keepNext/>
      <w:keepLines/>
      <w:widowControl w:val="0"/>
      <w:spacing w:before="260" w:after="260" w:line="412" w:lineRule="auto"/>
      <w:outlineLvl w:val="2"/>
    </w:pPr>
    <w:rPr>
      <w:rFonts w:ascii="Times New Roman" w:hAnsi="Times New Roman"/>
      <w:b/>
      <w:bCs/>
      <w:sz w:val="32"/>
      <w:szCs w:val="32"/>
    </w:rPr>
  </w:style>
  <w:style w:type="paragraph" w:customStyle="1" w:styleId="483">
    <w:name w:val="cwh"/>
    <w:basedOn w:val="1"/>
    <w:autoRedefine/>
    <w:qFormat/>
    <w:uiPriority w:val="0"/>
    <w:pPr>
      <w:widowControl/>
      <w:spacing w:before="100" w:beforeAutospacing="1" w:after="100" w:afterAutospacing="1" w:line="280" w:lineRule="atLeast"/>
      <w:jc w:val="left"/>
    </w:pPr>
    <w:rPr>
      <w:rFonts w:ascii="宋体fal" w:eastAsia="宋体fal" w:cs="宋体fal"/>
      <w:kern w:val="0"/>
      <w:sz w:val="18"/>
      <w:szCs w:val="18"/>
      <w:lang w:bidi="ar-SA"/>
    </w:rPr>
  </w:style>
  <w:style w:type="paragraph" w:customStyle="1" w:styleId="484">
    <w:name w:val="xl90"/>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lang w:bidi="ar-SA"/>
    </w:rPr>
  </w:style>
  <w:style w:type="paragraph" w:customStyle="1" w:styleId="485">
    <w:name w:val="Char Char1 Char Char Char Char Char Char"/>
    <w:basedOn w:val="1"/>
    <w:autoRedefine/>
    <w:qFormat/>
    <w:uiPriority w:val="0"/>
    <w:pPr>
      <w:widowControl/>
      <w:jc w:val="left"/>
    </w:pPr>
    <w:rPr>
      <w:rFonts w:ascii="Verdana" w:hAnsi="Verdana" w:eastAsia="仿宋_GB2312" w:cs="Verdana"/>
      <w:kern w:val="0"/>
      <w:sz w:val="28"/>
      <w:szCs w:val="28"/>
      <w:lang w:bidi="ar-SA"/>
    </w:rPr>
  </w:style>
  <w:style w:type="paragraph" w:customStyle="1" w:styleId="486">
    <w:name w:val="样式 首行缩进:  2 字符3"/>
    <w:basedOn w:val="1"/>
    <w:autoRedefine/>
    <w:qFormat/>
    <w:uiPriority w:val="0"/>
    <w:pPr>
      <w:widowControl/>
      <w:topLinePunct/>
      <w:autoSpaceDE w:val="0"/>
      <w:adjustRightInd w:val="0"/>
      <w:spacing w:line="360" w:lineRule="auto"/>
      <w:jc w:val="left"/>
    </w:pPr>
    <w:rPr>
      <w:rFonts w:ascii="宋体" w:cs="宋体"/>
      <w:kern w:val="0"/>
      <w:sz w:val="24"/>
      <w:szCs w:val="20"/>
      <w:lang w:bidi="ar-SA"/>
    </w:rPr>
  </w:style>
  <w:style w:type="paragraph" w:customStyle="1" w:styleId="487">
    <w:name w:val="xl99"/>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lang w:bidi="ar-SA"/>
    </w:rPr>
  </w:style>
  <w:style w:type="paragraph" w:customStyle="1" w:styleId="488">
    <w:name w:val="样式 标题 2 + 小三 居中"/>
    <w:basedOn w:val="5"/>
    <w:autoRedefine/>
    <w:qFormat/>
    <w:uiPriority w:val="0"/>
    <w:pPr>
      <w:keepNext/>
      <w:keepLines/>
      <w:widowControl/>
      <w:spacing w:line="240" w:lineRule="auto"/>
      <w:jc w:val="center"/>
    </w:pPr>
    <w:rPr>
      <w:rFonts w:ascii="Tahoma" w:hAnsi="Tahoma" w:eastAsia="@时尚中黑简体" w:cs="@时尚中黑简体"/>
      <w:sz w:val="30"/>
      <w:szCs w:val="20"/>
      <w:lang w:val="en-US" w:eastAsia="zh-CN" w:bidi="ar-SA"/>
    </w:rPr>
  </w:style>
  <w:style w:type="paragraph" w:customStyle="1" w:styleId="489">
    <w:name w:val="reader-word-layer reader-word-s4-14"/>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490">
    <w:name w:val="¹Ø×¢ÀàÐÍ:1"/>
    <w:basedOn w:val="1"/>
    <w:autoRedefine/>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lang w:bidi="ar-SA"/>
    </w:rPr>
  </w:style>
  <w:style w:type="paragraph" w:customStyle="1" w:styleId="491">
    <w:name w:val="xl59"/>
    <w:basedOn w:val="1"/>
    <w:autoRedefine/>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lang w:bidi="ar-SA"/>
    </w:rPr>
  </w:style>
  <w:style w:type="paragraph" w:customStyle="1" w:styleId="492">
    <w:name w:val="xl102"/>
    <w:basedOn w:val="1"/>
    <w:autoRedefine/>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lang w:bidi="ar-SA"/>
    </w:rPr>
  </w:style>
  <w:style w:type="paragraph" w:customStyle="1" w:styleId="493">
    <w:name w:val="¹Ø×¢ÄÚÈÝ:1"/>
    <w:basedOn w:val="1"/>
    <w:autoRedefine/>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lang w:bidi="ar-SA"/>
    </w:rPr>
  </w:style>
  <w:style w:type="paragraph" w:customStyle="1" w:styleId="494">
    <w:name w:val="xl1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lang w:bidi="ar-SA"/>
    </w:rPr>
  </w:style>
  <w:style w:type="paragraph" w:customStyle="1" w:styleId="495">
    <w:name w:val="a"/>
    <w:basedOn w:val="1"/>
    <w:autoRedefine/>
    <w:qFormat/>
    <w:uiPriority w:val="0"/>
    <w:pPr>
      <w:widowControl/>
      <w:topLinePunct/>
      <w:autoSpaceDE w:val="0"/>
      <w:adjustRightInd w:val="0"/>
      <w:spacing w:before="100" w:beforeAutospacing="1" w:after="100" w:afterAutospacing="1" w:line="360" w:lineRule="auto"/>
      <w:jc w:val="left"/>
    </w:pPr>
    <w:rPr>
      <w:rFonts w:ascii="宋体" w:cs="宋体"/>
      <w:kern w:val="0"/>
      <w:sz w:val="24"/>
      <w:lang w:bidi="ar-SA"/>
    </w:rPr>
  </w:style>
  <w:style w:type="paragraph" w:customStyle="1" w:styleId="496">
    <w:name w:val="标题_0"/>
    <w:basedOn w:val="497"/>
    <w:autoRedefine/>
    <w:qFormat/>
    <w:uiPriority w:val="0"/>
    <w:pPr>
      <w:spacing w:before="120" w:after="120" w:line="360" w:lineRule="auto"/>
      <w:jc w:val="center"/>
      <w:outlineLvl w:val="0"/>
    </w:pPr>
    <w:rPr>
      <w:rFonts w:ascii="黑体" w:eastAsia="黑体"/>
      <w:b/>
      <w:bCs/>
      <w:kern w:val="2"/>
      <w:sz w:val="32"/>
      <w:szCs w:val="32"/>
    </w:rPr>
  </w:style>
  <w:style w:type="paragraph" w:customStyle="1" w:styleId="497">
    <w:name w:val="正文_1"/>
    <w:autoRedefine/>
    <w:qFormat/>
    <w:uiPriority w:val="0"/>
    <w:rPr>
      <w:rFonts w:ascii="Times New Roman" w:hAnsi="Times New Roman" w:eastAsia="宋体" w:cs="Times New Roman"/>
      <w:sz w:val="21"/>
      <w:szCs w:val="22"/>
      <w:lang w:val="en-US" w:eastAsia="zh-CN" w:bidi="ar-SA"/>
    </w:rPr>
  </w:style>
  <w:style w:type="paragraph" w:customStyle="1" w:styleId="498">
    <w:name w:val="标题 1_0"/>
    <w:basedOn w:val="411"/>
    <w:next w:val="411"/>
    <w:autoRedefine/>
    <w:qFormat/>
    <w:uiPriority w:val="0"/>
    <w:pPr>
      <w:keepNext/>
      <w:keepLines/>
      <w:widowControl w:val="0"/>
      <w:spacing w:before="340" w:after="330" w:line="576" w:lineRule="auto"/>
      <w:outlineLvl w:val="0"/>
    </w:pPr>
    <w:rPr>
      <w:rFonts w:ascii="Times New Roman" w:hAnsi="Times New Roman"/>
      <w:b/>
      <w:bCs/>
      <w:kern w:val="44"/>
      <w:sz w:val="44"/>
      <w:szCs w:val="44"/>
    </w:rPr>
  </w:style>
  <w:style w:type="paragraph" w:customStyle="1" w:styleId="499">
    <w:name w:val="表样式"/>
    <w:basedOn w:val="1"/>
    <w:autoRedefine/>
    <w:qFormat/>
    <w:uiPriority w:val="0"/>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lang w:bidi="ar-SA"/>
    </w:rPr>
  </w:style>
  <w:style w:type="paragraph" w:customStyle="1" w:styleId="500">
    <w:name w:val="xl77"/>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lang w:bidi="ar-SA"/>
    </w:rPr>
  </w:style>
  <w:style w:type="paragraph" w:customStyle="1" w:styleId="501">
    <w:name w:val="Heading 3"/>
    <w:basedOn w:val="1"/>
    <w:next w:val="1"/>
    <w:autoRedefine/>
    <w:qFormat/>
    <w:uiPriority w:val="0"/>
    <w:pPr>
      <w:keepNext/>
      <w:widowControl/>
      <w:pBdr>
        <w:bottom w:val="single" w:color="auto" w:sz="4" w:space="1"/>
      </w:pBdr>
      <w:tabs>
        <w:tab w:val="left" w:pos="900"/>
        <w:tab w:val="left" w:pos="1080"/>
      </w:tabs>
      <w:topLinePunct/>
      <w:autoSpaceDE w:val="0"/>
      <w:adjustRightInd w:val="0"/>
      <w:spacing w:after="50" w:afterLines="50" w:line="360" w:lineRule="auto"/>
      <w:ind w:left="720" w:hanging="720"/>
      <w:jc w:val="left"/>
      <w:outlineLvl w:val="2"/>
    </w:pPr>
    <w:rPr>
      <w:rFonts w:ascii="宋体" w:cs="Arial"/>
      <w:b/>
      <w:kern w:val="0"/>
      <w:sz w:val="24"/>
      <w:szCs w:val="21"/>
      <w:lang w:bidi="ar-SA"/>
    </w:rPr>
  </w:style>
  <w:style w:type="paragraph" w:customStyle="1" w:styleId="502">
    <w:name w:val="段落正文"/>
    <w:basedOn w:val="1"/>
    <w:autoRedefine/>
    <w:qFormat/>
    <w:uiPriority w:val="0"/>
    <w:pPr>
      <w:widowControl/>
      <w:spacing w:line="360" w:lineRule="auto"/>
      <w:ind w:firstLine="200" w:firstLineChars="200"/>
      <w:jc w:val="left"/>
    </w:pPr>
    <w:rPr>
      <w:rFonts w:ascii="宋体" w:hAnsi="宋体" w:eastAsia="华文中宋" w:cs="宋体"/>
      <w:kern w:val="0"/>
      <w:sz w:val="24"/>
      <w:lang w:bidi="ar-SA"/>
    </w:rPr>
  </w:style>
  <w:style w:type="paragraph" w:customStyle="1" w:styleId="503">
    <w:name w:val="xl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lang w:bidi="ar-SA"/>
    </w:rPr>
  </w:style>
  <w:style w:type="paragraph" w:customStyle="1" w:styleId="504">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lang w:bidi="ar-SA"/>
    </w:rPr>
  </w:style>
  <w:style w:type="paragraph" w:customStyle="1" w:styleId="505">
    <w:name w:val="xl33"/>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lang w:bidi="ar-SA"/>
    </w:rPr>
  </w:style>
  <w:style w:type="paragraph" w:customStyle="1" w:styleId="506">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lang w:bidi="ar-SA"/>
    </w:rPr>
  </w:style>
  <w:style w:type="paragraph" w:customStyle="1" w:styleId="507">
    <w:name w:val="xl91"/>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lang w:bidi="ar-SA"/>
    </w:rPr>
  </w:style>
  <w:style w:type="paragraph" w:customStyle="1" w:styleId="508">
    <w:name w:val="列出段落11"/>
    <w:basedOn w:val="1"/>
    <w:autoRedefine/>
    <w:qFormat/>
    <w:uiPriority w:val="0"/>
    <w:pPr>
      <w:widowControl/>
      <w:ind w:firstLine="200" w:firstLineChars="200"/>
      <w:jc w:val="left"/>
    </w:pPr>
    <w:rPr>
      <w:rFonts w:ascii="Calibri" w:hAnsi="Calibri" w:eastAsia="宋体fal" w:cs="宋体fal"/>
      <w:kern w:val="0"/>
      <w:sz w:val="24"/>
      <w:szCs w:val="21"/>
      <w:lang w:bidi="ar-SA"/>
    </w:rPr>
  </w:style>
  <w:style w:type="paragraph" w:customStyle="1" w:styleId="509">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lang w:bidi="ar-SA"/>
    </w:rPr>
  </w:style>
  <w:style w:type="paragraph" w:customStyle="1" w:styleId="510">
    <w:name w:val="xl97"/>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lang w:bidi="ar-SA"/>
    </w:rPr>
  </w:style>
  <w:style w:type="paragraph" w:customStyle="1" w:styleId="511">
    <w:name w:val="样式 标题 2 + (西文) 宋体 居中"/>
    <w:basedOn w:val="5"/>
    <w:autoRedefine/>
    <w:qFormat/>
    <w:uiPriority w:val="0"/>
    <w:pPr>
      <w:keepNext/>
      <w:keepLines/>
      <w:widowControl/>
      <w:spacing w:line="415" w:lineRule="auto"/>
      <w:jc w:val="center"/>
    </w:pPr>
    <w:rPr>
      <w:rFonts w:ascii="宋体" w:hAnsi="宋体" w:cs="宋体"/>
      <w:szCs w:val="20"/>
      <w:lang w:val="en-US" w:eastAsia="zh-CN" w:bidi="ar-SA"/>
    </w:rPr>
  </w:style>
  <w:style w:type="paragraph" w:customStyle="1" w:styleId="512">
    <w:name w:val="xl1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513">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lang w:bidi="ar-SA"/>
    </w:rPr>
  </w:style>
  <w:style w:type="paragraph" w:customStyle="1" w:styleId="514">
    <w:name w:val="xl100"/>
    <w:basedOn w:val="1"/>
    <w:autoRedefine/>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lang w:bidi="ar-SA"/>
    </w:rPr>
  </w:style>
  <w:style w:type="paragraph" w:customStyle="1" w:styleId="515">
    <w:name w:val="_Style 514"/>
    <w:autoRedefine/>
    <w:qFormat/>
    <w:uiPriority w:val="0"/>
    <w:rPr>
      <w:rFonts w:ascii="Times New Roman" w:hAnsi="Times New Roman" w:eastAsia="宋体" w:cs="Times New Roman"/>
      <w:kern w:val="2"/>
      <w:sz w:val="21"/>
      <w:szCs w:val="24"/>
      <w:lang w:val="en-US" w:eastAsia="zh-CN" w:bidi="ar-SA"/>
    </w:rPr>
  </w:style>
  <w:style w:type="paragraph" w:customStyle="1" w:styleId="516">
    <w:name w:val="xl51"/>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lang w:bidi="ar-SA"/>
    </w:rPr>
  </w:style>
  <w:style w:type="paragraph" w:customStyle="1" w:styleId="517">
    <w:name w:val="xl2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lang w:bidi="ar-SA"/>
    </w:rPr>
  </w:style>
  <w:style w:type="paragraph" w:customStyle="1" w:styleId="518">
    <w:name w:val="sys Lbl"/>
    <w:basedOn w:val="1"/>
    <w:autoRedefine/>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lang w:bidi="ar-SA"/>
    </w:rPr>
  </w:style>
  <w:style w:type="paragraph" w:customStyle="1" w:styleId="519">
    <w:name w:val="xl4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lang w:bidi="ar-SA"/>
    </w:rPr>
  </w:style>
  <w:style w:type="paragraph" w:customStyle="1" w:styleId="520">
    <w:name w:val="样式 标题 2 + Times New Roman 四号 非加粗 段前: 5 磅 段后: 0 磅 行距: 固定值 20..."/>
    <w:basedOn w:val="5"/>
    <w:autoRedefine/>
    <w:qFormat/>
    <w:uiPriority w:val="0"/>
    <w:pPr>
      <w:keepNext/>
      <w:keepLines/>
      <w:widowControl/>
      <w:spacing w:before="100" w:after="0" w:line="400" w:lineRule="exact"/>
      <w:jc w:val="left"/>
    </w:pPr>
    <w:rPr>
      <w:rFonts w:ascii="Times New Roman" w:hAnsi="Times New Roman" w:cs="宋体"/>
      <w:b w:val="0"/>
      <w:bCs w:val="0"/>
      <w:kern w:val="0"/>
      <w:sz w:val="28"/>
      <w:szCs w:val="20"/>
      <w:lang w:val="en-US" w:eastAsia="zh-CN" w:bidi="ar-SA"/>
    </w:rPr>
  </w:style>
  <w:style w:type="paragraph" w:customStyle="1" w:styleId="521">
    <w:name w:val="xl39"/>
    <w:basedOn w:val="1"/>
    <w:autoRedefine/>
    <w:qFormat/>
    <w:uiPriority w:val="0"/>
    <w:pPr>
      <w:widowControl/>
      <w:pBdr>
        <w:left w:val="single" w:color="auto" w:sz="4" w:space="0"/>
        <w:right w:val="single" w:color="auto" w:sz="4" w:space="0"/>
      </w:pBdr>
      <w:topLinePunct/>
      <w:autoSpaceDE w:val="0"/>
      <w:adjustRightInd w:val="0"/>
      <w:spacing w:before="100" w:beforeAutospacing="1" w:after="100" w:afterLines="50" w:afterAutospacing="1" w:line="360" w:lineRule="auto"/>
      <w:ind w:left="200" w:leftChars="200" w:firstLine="200"/>
      <w:jc w:val="center"/>
    </w:pPr>
    <w:rPr>
      <w:rFonts w:ascii="Arial Unicode MS" w:hAnsi="Arial Unicode MS" w:eastAsia="Arial Unicode MS" w:cs="Arial Unicode MS"/>
      <w:kern w:val="0"/>
      <w:sz w:val="16"/>
      <w:szCs w:val="16"/>
      <w:lang w:bidi="ar-SA"/>
    </w:rPr>
  </w:style>
  <w:style w:type="paragraph" w:customStyle="1" w:styleId="522">
    <w:name w:val="格式1"/>
    <w:next w:val="1"/>
    <w:autoRedefine/>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523">
    <w:name w:val="xl8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lang w:bidi="ar-SA"/>
    </w:rPr>
  </w:style>
  <w:style w:type="paragraph" w:customStyle="1" w:styleId="524">
    <w:name w:val="Body Text 21"/>
    <w:basedOn w:val="1"/>
    <w:autoRedefine/>
    <w:qFormat/>
    <w:uiPriority w:val="0"/>
    <w:pPr>
      <w:widowControl/>
      <w:adjustRightInd w:val="0"/>
      <w:spacing w:line="300" w:lineRule="auto"/>
      <w:jc w:val="center"/>
    </w:pPr>
    <w:rPr>
      <w:rFonts w:ascii="宋体fal" w:eastAsia="宋体fal" w:cs="宋体fal"/>
      <w:kern w:val="0"/>
      <w:sz w:val="24"/>
      <w:lang w:bidi="ar-SA"/>
    </w:rPr>
  </w:style>
  <w:style w:type="paragraph" w:customStyle="1" w:styleId="525">
    <w:name w:val="Index Base"/>
    <w:basedOn w:val="1"/>
    <w:autoRedefine/>
    <w:qFormat/>
    <w:uiPriority w:val="0"/>
    <w:pPr>
      <w:widowControl/>
      <w:spacing w:line="220" w:lineRule="atLeast"/>
      <w:ind w:left="360" w:firstLine="200" w:firstLineChars="200"/>
      <w:jc w:val="left"/>
    </w:pPr>
    <w:rPr>
      <w:rFonts w:ascii="宋体" w:hAnsi="宋体" w:eastAsia="楷体_GB2312" w:cs="宋体"/>
      <w:kern w:val="0"/>
      <w:sz w:val="24"/>
      <w:szCs w:val="20"/>
      <w:lang w:bidi="ar-SA"/>
    </w:rPr>
  </w:style>
  <w:style w:type="paragraph" w:customStyle="1" w:styleId="526">
    <w:name w:val="CM6"/>
    <w:basedOn w:val="168"/>
    <w:next w:val="168"/>
    <w:autoRedefine/>
    <w:qFormat/>
    <w:uiPriority w:val="0"/>
    <w:rPr>
      <w:rFonts w:cs="Times New Roman"/>
      <w:color w:val="auto"/>
      <w:lang w:bidi="ar-SA"/>
    </w:rPr>
  </w:style>
  <w:style w:type="paragraph" w:customStyle="1" w:styleId="527">
    <w:name w:val="Heading 4"/>
    <w:basedOn w:val="1"/>
    <w:next w:val="1"/>
    <w:autoRedefine/>
    <w:qFormat/>
    <w:uiPriority w:val="0"/>
    <w:pPr>
      <w:keepNext/>
      <w:widowControl/>
      <w:tabs>
        <w:tab w:val="left" w:pos="900"/>
        <w:tab w:val="left" w:pos="1440"/>
      </w:tabs>
      <w:topLinePunct/>
      <w:autoSpaceDE w:val="0"/>
      <w:adjustRightInd w:val="0"/>
      <w:snapToGrid w:val="0"/>
      <w:spacing w:after="50" w:afterLines="50" w:line="300" w:lineRule="auto"/>
      <w:ind w:left="864" w:hanging="864"/>
      <w:jc w:val="left"/>
      <w:outlineLvl w:val="3"/>
    </w:pPr>
    <w:rPr>
      <w:rFonts w:ascii="宋体" w:cs="Microsoft Sans Serif"/>
      <w:b/>
      <w:bCs/>
      <w:kern w:val="0"/>
      <w:sz w:val="24"/>
      <w:szCs w:val="21"/>
      <w:lang w:bidi="ar-SA"/>
    </w:rPr>
  </w:style>
  <w:style w:type="paragraph" w:customStyle="1" w:styleId="528">
    <w:name w:val="xl83"/>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lang w:bidi="ar-SA"/>
    </w:rPr>
  </w:style>
  <w:style w:type="paragraph" w:customStyle="1" w:styleId="529">
    <w:name w:val="纯文本1"/>
    <w:basedOn w:val="1"/>
    <w:autoRedefine/>
    <w:qFormat/>
    <w:uiPriority w:val="0"/>
    <w:pPr>
      <w:widowControl/>
      <w:autoSpaceDE w:val="0"/>
      <w:autoSpaceDN w:val="0"/>
      <w:spacing w:before="120" w:line="360" w:lineRule="auto"/>
      <w:ind w:firstLine="200" w:firstLineChars="200"/>
      <w:jc w:val="left"/>
    </w:pPr>
    <w:rPr>
      <w:rFonts w:ascii="宋体" w:hAnsi="宋体" w:eastAsia="华文中宋" w:cs="宋体"/>
      <w:kern w:val="0"/>
      <w:sz w:val="24"/>
      <w:szCs w:val="20"/>
      <w:lang w:val="en-GB" w:eastAsia="en-GB" w:bidi="ar-SA"/>
    </w:rPr>
  </w:style>
  <w:style w:type="paragraph" w:customStyle="1" w:styleId="530">
    <w:name w:val="Char Char Char Char Char Char Char Char Char Char Char Char Char Char Char"/>
    <w:basedOn w:val="1"/>
    <w:autoRedefine/>
    <w:qFormat/>
    <w:uiPriority w:val="0"/>
    <w:pPr>
      <w:widowControl/>
      <w:spacing w:line="400" w:lineRule="exact"/>
      <w:jc w:val="center"/>
    </w:pPr>
    <w:rPr>
      <w:rFonts w:ascii="Verdana" w:hAnsi="Verdana" w:cs="宋体"/>
      <w:kern w:val="0"/>
      <w:sz w:val="24"/>
      <w:szCs w:val="20"/>
      <w:lang w:bidi="ar-SA"/>
    </w:rPr>
  </w:style>
  <w:style w:type="paragraph" w:customStyle="1" w:styleId="531">
    <w:name w:val="表身"/>
    <w:basedOn w:val="1"/>
    <w:autoRedefine/>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lang w:bidi="ar-SA"/>
    </w:rPr>
  </w:style>
  <w:style w:type="paragraph" w:customStyle="1" w:styleId="532">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lang w:bidi="ar-SA"/>
    </w:rPr>
  </w:style>
  <w:style w:type="paragraph" w:customStyle="1" w:styleId="533">
    <w:name w:val="方案标题3"/>
    <w:basedOn w:val="409"/>
    <w:next w:val="1"/>
    <w:autoRedefine/>
    <w:qFormat/>
    <w:uiPriority w:val="0"/>
    <w:pPr>
      <w:outlineLvl w:val="2"/>
    </w:pPr>
    <w:rPr>
      <w:b w:val="0"/>
      <w:bCs w:val="0"/>
    </w:rPr>
  </w:style>
  <w:style w:type="paragraph" w:customStyle="1" w:styleId="534">
    <w:name w:val="Char Char Char1 Char Char Char Char Char Char Char"/>
    <w:basedOn w:val="1"/>
    <w:autoRedefine/>
    <w:qFormat/>
    <w:uiPriority w:val="0"/>
    <w:rPr>
      <w:rFonts w:ascii="Tahoma" w:hAnsi="Tahoma"/>
      <w:sz w:val="24"/>
      <w:szCs w:val="20"/>
    </w:rPr>
  </w:style>
  <w:style w:type="paragraph" w:customStyle="1" w:styleId="535">
    <w:name w:val="表内文字"/>
    <w:basedOn w:val="1"/>
    <w:autoRedefine/>
    <w:qFormat/>
    <w:uiPriority w:val="0"/>
    <w:pPr>
      <w:widowControl/>
      <w:jc w:val="center"/>
    </w:pPr>
    <w:rPr>
      <w:rFonts w:ascii="宋体fal" w:eastAsia="宋体fal" w:cs="宋体fal"/>
      <w:kern w:val="0"/>
      <w:sz w:val="24"/>
      <w:lang w:bidi="ar-SA"/>
    </w:rPr>
  </w:style>
  <w:style w:type="paragraph" w:customStyle="1" w:styleId="536">
    <w:name w:val="符号1"/>
    <w:basedOn w:val="1"/>
    <w:autoRedefine/>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bidi="ar-SA"/>
    </w:rPr>
  </w:style>
  <w:style w:type="paragraph" w:customStyle="1" w:styleId="537">
    <w:name w:val="xl1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lang w:bidi="ar-SA"/>
    </w:rPr>
  </w:style>
  <w:style w:type="paragraph" w:customStyle="1" w:styleId="538">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lang w:bidi="ar-SA"/>
    </w:rPr>
  </w:style>
  <w:style w:type="paragraph" w:customStyle="1" w:styleId="539">
    <w:name w:val="xl1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lang w:bidi="ar-SA"/>
    </w:rPr>
  </w:style>
  <w:style w:type="paragraph" w:customStyle="1" w:styleId="540">
    <w:name w:val="正文文本_0"/>
    <w:basedOn w:val="411"/>
    <w:autoRedefine/>
    <w:qFormat/>
    <w:uiPriority w:val="0"/>
    <w:pPr>
      <w:adjustRightInd w:val="0"/>
      <w:spacing w:after="60" w:line="360" w:lineRule="atLeast"/>
      <w:ind w:left="30" w:leftChars="30" w:right="30" w:rightChars="30"/>
      <w:jc w:val="center"/>
      <w:textAlignment w:val="baseline"/>
    </w:pPr>
    <w:rPr>
      <w:rFonts w:ascii="Times New Roman" w:hAnsi="Times New Roman"/>
      <w:kern w:val="0"/>
      <w:sz w:val="20"/>
      <w:szCs w:val="20"/>
    </w:rPr>
  </w:style>
  <w:style w:type="paragraph" w:customStyle="1" w:styleId="541">
    <w:name w:val="方案项目"/>
    <w:basedOn w:val="418"/>
    <w:autoRedefine/>
    <w:qFormat/>
    <w:uiPriority w:val="0"/>
    <w:rPr>
      <w:rFonts w:ascii="宋体fal" w:cs="宋体fal"/>
      <w:lang w:bidi="ar-SA"/>
    </w:rPr>
  </w:style>
  <w:style w:type="paragraph" w:customStyle="1" w:styleId="542">
    <w:name w:val="Rechts"/>
    <w:basedOn w:val="1"/>
    <w:autoRedefine/>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nl" w:bidi="ar-SA"/>
    </w:rPr>
  </w:style>
  <w:style w:type="paragraph" w:customStyle="1" w:styleId="543">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lang w:bidi="ar-SA"/>
    </w:rPr>
  </w:style>
  <w:style w:type="paragraph" w:customStyle="1" w:styleId="544">
    <w:name w:val="Heading 2"/>
    <w:basedOn w:val="1"/>
    <w:next w:val="1"/>
    <w:autoRedefine/>
    <w:qFormat/>
    <w:uiPriority w:val="0"/>
    <w:pPr>
      <w:keepNext/>
      <w:widowControl/>
      <w:tabs>
        <w:tab w:val="left" w:pos="576"/>
      </w:tabs>
      <w:topLinePunct/>
      <w:autoSpaceDE w:val="0"/>
      <w:adjustRightInd w:val="0"/>
      <w:spacing w:before="480" w:after="50" w:afterLines="50" w:line="300" w:lineRule="auto"/>
      <w:ind w:left="576" w:hanging="576"/>
      <w:jc w:val="left"/>
      <w:outlineLvl w:val="1"/>
    </w:pPr>
    <w:rPr>
      <w:rFonts w:ascii="Microsoft Sans Serif" w:hAnsi="Microsoft Sans Serif" w:cs="Microsoft Sans Serif"/>
      <w:b/>
      <w:iCs/>
      <w:kern w:val="0"/>
      <w:sz w:val="24"/>
      <w:szCs w:val="21"/>
      <w:lang w:bidi="ar-SA"/>
    </w:rPr>
  </w:style>
  <w:style w:type="paragraph" w:customStyle="1" w:styleId="545">
    <w:name w:val="副标题1"/>
    <w:basedOn w:val="1"/>
    <w:next w:val="1"/>
    <w:autoRedefine/>
    <w:qFormat/>
    <w:uiPriority w:val="0"/>
    <w:pPr>
      <w:spacing w:before="120" w:after="120"/>
      <w:jc w:val="left"/>
    </w:pPr>
    <w:rPr>
      <w:rFonts w:ascii="Arial" w:hAnsi="Arial"/>
      <w:b/>
      <w:bCs/>
      <w:color w:val="000000"/>
      <w:kern w:val="44"/>
      <w:sz w:val="20"/>
      <w:szCs w:val="20"/>
    </w:rPr>
  </w:style>
  <w:style w:type="paragraph" w:customStyle="1" w:styleId="546">
    <w:name w:val="特点黄标"/>
    <w:basedOn w:val="1"/>
    <w:autoRedefine/>
    <w:qFormat/>
    <w:uiPriority w:val="0"/>
    <w:pPr>
      <w:widowControl/>
      <w:autoSpaceDE w:val="0"/>
      <w:autoSpaceDN w:val="0"/>
      <w:adjustRightInd w:val="0"/>
      <w:jc w:val="left"/>
    </w:pPr>
    <w:rPr>
      <w:rFonts w:ascii="汉鼎简大黑Arial Black" w:eastAsia="汉鼎简大黑Arial Black" w:cs="汉鼎简大黑Arial Black"/>
      <w:color w:val="FFD80E"/>
      <w:kern w:val="0"/>
      <w:sz w:val="20"/>
      <w:szCs w:val="20"/>
      <w:lang w:bidi="ar-SA"/>
    </w:rPr>
  </w:style>
  <w:style w:type="paragraph" w:customStyle="1" w:styleId="547">
    <w:name w:val="GP标题3"/>
    <w:basedOn w:val="1"/>
    <w:next w:val="1"/>
    <w:autoRedefine/>
    <w:qFormat/>
    <w:uiPriority w:val="0"/>
    <w:pPr>
      <w:widowControl/>
      <w:spacing w:before="50" w:beforeLines="50" w:after="50" w:afterLines="50" w:line="360" w:lineRule="auto"/>
      <w:jc w:val="left"/>
      <w:outlineLvl w:val="2"/>
    </w:pPr>
    <w:rPr>
      <w:rFonts w:ascii="华文细黑" w:eastAsia="华文细黑" w:cs="宋体"/>
      <w:b/>
      <w:kern w:val="0"/>
      <w:sz w:val="30"/>
      <w:szCs w:val="22"/>
      <w:lang w:bidi="ar-SA"/>
    </w:rPr>
  </w:style>
  <w:style w:type="paragraph" w:customStyle="1" w:styleId="548">
    <w:name w:val="TOC 标题_0"/>
    <w:basedOn w:val="498"/>
    <w:next w:val="411"/>
    <w:autoRedefine/>
    <w:qFormat/>
    <w:uiPriority w:val="0"/>
    <w:pPr>
      <w:outlineLvl w:val="9"/>
    </w:pPr>
    <w:rPr>
      <w:rFonts w:ascii="Calibri" w:hAnsi="Calibri"/>
    </w:rPr>
  </w:style>
  <w:style w:type="paragraph" w:customStyle="1" w:styleId="549">
    <w:name w:val="xl106"/>
    <w:basedOn w:val="1"/>
    <w:autoRedefine/>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lang w:bidi="ar-SA"/>
    </w:rPr>
  </w:style>
  <w:style w:type="paragraph" w:customStyle="1" w:styleId="550">
    <w:name w:val="bodytext1"/>
    <w:basedOn w:val="1"/>
    <w:autoRedefine/>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lang w:bidi="ar-SA"/>
    </w:rPr>
  </w:style>
  <w:style w:type="paragraph" w:customStyle="1" w:styleId="551">
    <w:name w:val="xl1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552">
    <w:name w:val="普通 (Web)"/>
    <w:basedOn w:val="1"/>
    <w:autoRedefine/>
    <w:qFormat/>
    <w:uiPriority w:val="0"/>
    <w:pPr>
      <w:widowControl/>
      <w:spacing w:line="360" w:lineRule="auto"/>
      <w:ind w:left="171" w:leftChars="171" w:right="34" w:firstLine="200" w:firstLineChars="200"/>
      <w:jc w:val="left"/>
    </w:pPr>
    <w:rPr>
      <w:rFonts w:ascii="Arial" w:hAnsi="Arial" w:cs="宋体"/>
      <w:kern w:val="0"/>
      <w:sz w:val="24"/>
      <w:szCs w:val="20"/>
      <w:lang w:bidi="ar-SA"/>
    </w:rPr>
  </w:style>
  <w:style w:type="paragraph" w:customStyle="1" w:styleId="553">
    <w:name w:val="特点反白字"/>
    <w:autoRedefine/>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554">
    <w:name w:val="默认段落字体 Para Char Char Char Char Char Char Char Char Char1 Char"/>
    <w:basedOn w:val="1"/>
    <w:autoRedefine/>
    <w:qFormat/>
    <w:uiPriority w:val="0"/>
    <w:pPr>
      <w:widowControl/>
      <w:jc w:val="left"/>
    </w:pPr>
    <w:rPr>
      <w:rFonts w:ascii="Tahoma" w:hAnsi="Tahoma" w:eastAsia="宋体fal" w:cs="Tahoma"/>
      <w:kern w:val="0"/>
      <w:sz w:val="24"/>
      <w:lang w:bidi="ar-SA"/>
    </w:rPr>
  </w:style>
  <w:style w:type="paragraph" w:customStyle="1" w:styleId="555">
    <w:name w:val="样式 标题 2 + (西文) 宋体 小二 段前: 自动 段后: 自动 行距: 单倍行距"/>
    <w:basedOn w:val="5"/>
    <w:autoRedefine/>
    <w:qFormat/>
    <w:uiPriority w:val="0"/>
    <w:pPr>
      <w:keepNext/>
      <w:keepLines/>
      <w:widowControl/>
      <w:tabs>
        <w:tab w:val="left" w:pos="480"/>
      </w:tabs>
      <w:spacing w:before="0" w:after="0" w:line="500" w:lineRule="exact"/>
      <w:ind w:left="480" w:hanging="480"/>
      <w:jc w:val="left"/>
    </w:pPr>
    <w:rPr>
      <w:rFonts w:eastAsia="黑体fal" w:cs="Arial"/>
      <w:b w:val="0"/>
      <w:bCs w:val="0"/>
      <w:sz w:val="30"/>
      <w:szCs w:val="30"/>
      <w:lang w:val="en-US" w:eastAsia="zh-CN" w:bidi="ar-SA"/>
    </w:rPr>
  </w:style>
  <w:style w:type="paragraph" w:customStyle="1" w:styleId="556">
    <w:name w:val="xl86"/>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lang w:bidi="ar-SA"/>
    </w:rPr>
  </w:style>
  <w:style w:type="paragraph" w:customStyle="1" w:styleId="557">
    <w:name w:val="xl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lang w:bidi="ar-SA"/>
    </w:rPr>
  </w:style>
  <w:style w:type="paragraph" w:customStyle="1" w:styleId="558">
    <w:name w:val="Char Char Char Char Char Char Char Char Char Char Char Char Char Char Char Char"/>
    <w:basedOn w:val="1"/>
    <w:autoRedefine/>
    <w:qFormat/>
    <w:uiPriority w:val="0"/>
    <w:pPr>
      <w:widowControl/>
      <w:tabs>
        <w:tab w:val="left" w:pos="360"/>
      </w:tabs>
      <w:spacing w:line="360" w:lineRule="auto"/>
      <w:ind w:left="482" w:firstLine="200" w:firstLineChars="200"/>
      <w:jc w:val="left"/>
    </w:pPr>
    <w:rPr>
      <w:rFonts w:ascii="宋体" w:hAnsi="宋体" w:eastAsia="华文中宋" w:cs="宋体"/>
      <w:kern w:val="0"/>
      <w:sz w:val="24"/>
      <w:lang w:bidi="ar-SA"/>
    </w:rPr>
  </w:style>
  <w:style w:type="paragraph" w:customStyle="1" w:styleId="559">
    <w:name w:val="CM36"/>
    <w:basedOn w:val="168"/>
    <w:next w:val="168"/>
    <w:autoRedefine/>
    <w:qFormat/>
    <w:uiPriority w:val="0"/>
    <w:pPr>
      <w:spacing w:line="468" w:lineRule="atLeast"/>
    </w:pPr>
    <w:rPr>
      <w:rFonts w:cs="Times New Roman"/>
      <w:color w:val="auto"/>
      <w:lang w:bidi="ar-SA"/>
    </w:rPr>
  </w:style>
  <w:style w:type="paragraph" w:customStyle="1" w:styleId="560">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lang w:bidi="ar-SA"/>
    </w:rPr>
  </w:style>
  <w:style w:type="paragraph" w:customStyle="1" w:styleId="561">
    <w:name w:val="xl1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lang w:bidi="ar-SA"/>
    </w:rPr>
  </w:style>
  <w:style w:type="paragraph" w:customStyle="1" w:styleId="562">
    <w:name w:val="Char Char1 Char Char"/>
    <w:basedOn w:val="1"/>
    <w:autoRedefine/>
    <w:qFormat/>
    <w:uiPriority w:val="0"/>
    <w:pPr>
      <w:widowControl/>
      <w:topLinePunct/>
      <w:autoSpaceDE w:val="0"/>
      <w:adjustRightInd w:val="0"/>
      <w:spacing w:line="360" w:lineRule="auto"/>
      <w:jc w:val="left"/>
    </w:pPr>
    <w:rPr>
      <w:rFonts w:ascii="Tahoma" w:hAnsi="Tahoma" w:cs="宋体"/>
      <w:kern w:val="0"/>
      <w:sz w:val="24"/>
      <w:szCs w:val="20"/>
      <w:lang w:bidi="ar-SA"/>
    </w:rPr>
  </w:style>
  <w:style w:type="paragraph" w:customStyle="1" w:styleId="563">
    <w:name w:val="Char Char Char Char1"/>
    <w:basedOn w:val="1"/>
    <w:next w:val="1"/>
    <w:autoRedefine/>
    <w:qFormat/>
    <w:uiPriority w:val="0"/>
    <w:pPr>
      <w:widowControl/>
      <w:spacing w:after="160" w:line="240" w:lineRule="exact"/>
      <w:jc w:val="left"/>
    </w:pPr>
    <w:rPr>
      <w:rFonts w:ascii="宋体" w:cs="宋体"/>
      <w:kern w:val="0"/>
      <w:sz w:val="24"/>
      <w:lang w:bidi="ar-SA"/>
    </w:rPr>
  </w:style>
  <w:style w:type="paragraph" w:customStyle="1" w:styleId="564">
    <w:name w:val="Char Char1 Char Char Char Char Char Char Char Char"/>
    <w:basedOn w:val="1"/>
    <w:autoRedefine/>
    <w:qFormat/>
    <w:uiPriority w:val="0"/>
    <w:pPr>
      <w:widowControl/>
      <w:topLinePunct/>
      <w:autoSpaceDE w:val="0"/>
      <w:adjustRightInd w:val="0"/>
      <w:spacing w:after="160" w:line="240" w:lineRule="exact"/>
      <w:jc w:val="left"/>
    </w:pPr>
    <w:rPr>
      <w:rFonts w:ascii="Verdana" w:hAnsi="Verdana" w:cs="宋体"/>
      <w:kern w:val="0"/>
      <w:sz w:val="20"/>
      <w:szCs w:val="20"/>
      <w:lang w:bidi="ar-SA"/>
    </w:rPr>
  </w:style>
  <w:style w:type="paragraph" w:customStyle="1" w:styleId="565">
    <w:name w:val="_Style 16"/>
    <w:basedOn w:val="1"/>
    <w:autoRedefine/>
    <w:qFormat/>
    <w:uiPriority w:val="0"/>
    <w:pPr>
      <w:widowControl/>
      <w:spacing w:line="400" w:lineRule="exact"/>
      <w:jc w:val="center"/>
    </w:pPr>
    <w:rPr>
      <w:rFonts w:ascii="宋体" w:cs="宋体"/>
      <w:kern w:val="0"/>
      <w:sz w:val="24"/>
      <w:szCs w:val="20"/>
      <w:lang w:bidi="ar-SA"/>
    </w:rPr>
  </w:style>
  <w:style w:type="paragraph" w:customStyle="1" w:styleId="566">
    <w:name w:val="xl62"/>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lang w:bidi="ar-SA"/>
    </w:rPr>
  </w:style>
  <w:style w:type="paragraph" w:customStyle="1" w:styleId="567">
    <w:name w:val="xl92"/>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lang w:bidi="ar-SA"/>
    </w:rPr>
  </w:style>
  <w:style w:type="paragraph" w:customStyle="1" w:styleId="568">
    <w:name w:val="C11"/>
    <w:basedOn w:val="1"/>
    <w:autoRedefine/>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bidi="ar-SA"/>
    </w:rPr>
  </w:style>
  <w:style w:type="paragraph" w:customStyle="1" w:styleId="569">
    <w:name w:val="项目列表1"/>
    <w:basedOn w:val="1"/>
    <w:autoRedefine/>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lang w:bidi="ar-SA"/>
    </w:rPr>
  </w:style>
  <w:style w:type="paragraph" w:customStyle="1" w:styleId="570">
    <w:name w:val="List 1"/>
    <w:basedOn w:val="1"/>
    <w:autoRedefine/>
    <w:qFormat/>
    <w:uiPriority w:val="0"/>
    <w:pPr>
      <w:widowControl/>
      <w:overflowPunct w:val="0"/>
      <w:autoSpaceDE w:val="0"/>
      <w:autoSpaceDN w:val="0"/>
      <w:adjustRightInd w:val="0"/>
      <w:spacing w:line="360" w:lineRule="auto"/>
      <w:ind w:left="2520" w:firstLine="200" w:firstLineChars="200"/>
      <w:jc w:val="left"/>
      <w:textAlignment w:val="baseline"/>
    </w:pPr>
    <w:rPr>
      <w:rFonts w:ascii="宋体" w:hAnsi="宋体" w:eastAsia="华文中宋" w:cs="宋体"/>
      <w:kern w:val="0"/>
      <w:sz w:val="24"/>
      <w:szCs w:val="20"/>
      <w:lang w:bidi="ar-SA"/>
    </w:rPr>
  </w:style>
  <w:style w:type="paragraph" w:customStyle="1" w:styleId="571">
    <w:name w:val="xl52"/>
    <w:basedOn w:val="1"/>
    <w:autoRedefine/>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lang w:bidi="ar-SA"/>
    </w:rPr>
  </w:style>
  <w:style w:type="paragraph" w:customStyle="1" w:styleId="572">
    <w:name w:val="fnt1"/>
    <w:basedOn w:val="1"/>
    <w:autoRedefine/>
    <w:qFormat/>
    <w:uiPriority w:val="0"/>
    <w:pPr>
      <w:widowControl/>
      <w:spacing w:line="360" w:lineRule="auto"/>
      <w:ind w:firstLine="200" w:firstLineChars="200"/>
      <w:jc w:val="left"/>
    </w:pPr>
    <w:rPr>
      <w:rFonts w:ascii="宋体" w:hAnsi="宋体" w:eastAsia="华文中宋" w:cs="宋体"/>
      <w:color w:val="666666"/>
      <w:kern w:val="0"/>
      <w:sz w:val="24"/>
      <w:lang w:bidi="ar-SA"/>
    </w:rPr>
  </w:style>
  <w:style w:type="paragraph" w:customStyle="1" w:styleId="573">
    <w:name w:val="段落"/>
    <w:basedOn w:val="1"/>
    <w:autoRedefine/>
    <w:qFormat/>
    <w:uiPriority w:val="0"/>
    <w:pPr>
      <w:widowControl/>
      <w:spacing w:before="120" w:after="120" w:line="0" w:lineRule="atLeast"/>
      <w:ind w:firstLine="200" w:firstLineChars="200"/>
      <w:jc w:val="left"/>
    </w:pPr>
    <w:rPr>
      <w:rFonts w:ascii="宋体" w:hAnsi="宋体" w:eastAsia="华文中宋" w:cs="宋体"/>
      <w:kern w:val="0"/>
      <w:sz w:val="28"/>
      <w:szCs w:val="20"/>
      <w:lang w:bidi="ar-SA"/>
    </w:rPr>
  </w:style>
  <w:style w:type="paragraph" w:customStyle="1" w:styleId="574">
    <w:name w:val="xl81"/>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i/>
      <w:iCs/>
      <w:kern w:val="0"/>
      <w:sz w:val="20"/>
      <w:szCs w:val="20"/>
      <w:lang w:bidi="ar-SA"/>
    </w:rPr>
  </w:style>
  <w:style w:type="paragraph" w:customStyle="1" w:styleId="575">
    <w:name w:val="缺省文本:1"/>
    <w:basedOn w:val="1"/>
    <w:autoRedefine/>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lang w:bidi="ar-SA"/>
    </w:rPr>
  </w:style>
  <w:style w:type="paragraph" w:customStyle="1" w:styleId="576">
    <w:name w:val="Char Char Char1 Char1"/>
    <w:basedOn w:val="1"/>
    <w:autoRedefine/>
    <w:qFormat/>
    <w:uiPriority w:val="0"/>
    <w:pPr>
      <w:widowControl/>
      <w:jc w:val="left"/>
    </w:pPr>
    <w:rPr>
      <w:rFonts w:ascii="宋体" w:cs="宋体"/>
      <w:kern w:val="0"/>
      <w:sz w:val="24"/>
      <w:szCs w:val="20"/>
      <w:lang w:bidi="ar-SA"/>
    </w:rPr>
  </w:style>
  <w:style w:type="paragraph" w:customStyle="1" w:styleId="577">
    <w:name w:val="CM60"/>
    <w:basedOn w:val="168"/>
    <w:next w:val="168"/>
    <w:autoRedefine/>
    <w:qFormat/>
    <w:uiPriority w:val="0"/>
    <w:pPr>
      <w:spacing w:line="468" w:lineRule="atLeast"/>
    </w:pPr>
    <w:rPr>
      <w:rFonts w:cs="Times New Roman"/>
      <w:color w:val="auto"/>
      <w:lang w:bidi="ar-SA"/>
    </w:rPr>
  </w:style>
  <w:style w:type="paragraph" w:customStyle="1" w:styleId="578">
    <w:name w:val="CM49"/>
    <w:basedOn w:val="168"/>
    <w:next w:val="168"/>
    <w:autoRedefine/>
    <w:qFormat/>
    <w:uiPriority w:val="0"/>
    <w:pPr>
      <w:spacing w:line="468" w:lineRule="atLeast"/>
    </w:pPr>
    <w:rPr>
      <w:rFonts w:cs="Times New Roman"/>
      <w:color w:val="auto"/>
      <w:lang w:bidi="ar-SA"/>
    </w:rPr>
  </w:style>
  <w:style w:type="paragraph" w:customStyle="1" w:styleId="579">
    <w:name w:val="Char Char Char Char Char Char Char Char Char Char Char Char Char"/>
    <w:basedOn w:val="20"/>
    <w:autoRedefine/>
    <w:qFormat/>
    <w:uiPriority w:val="0"/>
    <w:pPr>
      <w:widowControl/>
      <w:jc w:val="left"/>
    </w:pPr>
    <w:rPr>
      <w:rFonts w:ascii="Tahoma" w:hAnsi="Tahoma" w:eastAsia="Times New Roman" w:cs="Tahoma"/>
      <w:sz w:val="24"/>
      <w:shd w:val="clear" w:color="auto" w:fill="000080"/>
      <w:lang w:bidi="ar-SA"/>
    </w:rPr>
  </w:style>
  <w:style w:type="paragraph" w:customStyle="1" w:styleId="580">
    <w:name w:val="reader-word-layer reader-word-s4-4"/>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581">
    <w:name w:val="reader-word-layer"/>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582">
    <w:name w:val="Heading 6"/>
    <w:basedOn w:val="1"/>
    <w:next w:val="1"/>
    <w:autoRedefine/>
    <w:qFormat/>
    <w:uiPriority w:val="0"/>
    <w:pPr>
      <w:widowControl/>
      <w:tabs>
        <w:tab w:val="left" w:pos="420"/>
      </w:tabs>
      <w:topLinePunct/>
      <w:autoSpaceDE w:val="0"/>
      <w:adjustRightInd w:val="0"/>
      <w:spacing w:after="50" w:afterLines="50" w:line="300" w:lineRule="auto"/>
      <w:ind w:left="420" w:hanging="420"/>
      <w:jc w:val="left"/>
      <w:outlineLvl w:val="5"/>
    </w:pPr>
    <w:rPr>
      <w:rFonts w:ascii="Microsoft Sans Serif" w:hAnsi="Microsoft Sans Serif" w:cs="Microsoft Sans Serif"/>
      <w:b/>
      <w:bCs/>
      <w:kern w:val="0"/>
      <w:sz w:val="24"/>
      <w:szCs w:val="22"/>
      <w:lang w:bidi="ar-SA"/>
    </w:rPr>
  </w:style>
  <w:style w:type="paragraph" w:customStyle="1" w:styleId="583">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lang w:bidi="ar-SA"/>
    </w:rPr>
  </w:style>
  <w:style w:type="paragraph" w:customStyle="1" w:styleId="584">
    <w:name w:val="flNote"/>
    <w:basedOn w:val="1"/>
    <w:autoRedefine/>
    <w:qFormat/>
    <w:uiPriority w:val="0"/>
    <w:pPr>
      <w:widowControl/>
      <w:adjustRightInd w:val="0"/>
      <w:spacing w:before="320" w:after="160" w:line="360" w:lineRule="atLeast"/>
      <w:jc w:val="center"/>
      <w:textAlignment w:val="baseline"/>
    </w:pPr>
    <w:rPr>
      <w:rFonts w:ascii="Arial" w:hAnsi="Arial" w:eastAsia="黑体" w:cs="宋体"/>
      <w:kern w:val="0"/>
      <w:sz w:val="30"/>
      <w:szCs w:val="20"/>
      <w:lang w:bidi="ar-SA"/>
    </w:rPr>
  </w:style>
  <w:style w:type="paragraph" w:customStyle="1" w:styleId="585">
    <w:name w:val="Char Char Char Char Char Char Char1"/>
    <w:basedOn w:val="1"/>
    <w:autoRedefine/>
    <w:qFormat/>
    <w:uiPriority w:val="0"/>
    <w:pPr>
      <w:widowControl/>
      <w:spacing w:line="400" w:lineRule="exact"/>
      <w:jc w:val="center"/>
    </w:pPr>
    <w:rPr>
      <w:rFonts w:ascii="Verdana" w:hAnsi="Verdana" w:cs="宋体"/>
      <w:kern w:val="0"/>
      <w:sz w:val="24"/>
      <w:szCs w:val="20"/>
      <w:lang w:bidi="ar-SA"/>
    </w:rPr>
  </w:style>
  <w:style w:type="paragraph" w:customStyle="1" w:styleId="586">
    <w:name w:val="xl6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lang w:bidi="ar-SA"/>
    </w:rPr>
  </w:style>
  <w:style w:type="paragraph" w:customStyle="1" w:styleId="587">
    <w:name w:val="_Style 12"/>
    <w:basedOn w:val="1"/>
    <w:next w:val="34"/>
    <w:autoRedefine/>
    <w:qFormat/>
    <w:uiPriority w:val="0"/>
    <w:pPr>
      <w:widowControl/>
      <w:jc w:val="left"/>
    </w:pPr>
    <w:rPr>
      <w:rFonts w:ascii="Tahoma" w:hAnsi="Tahoma" w:eastAsia="Tahoma" w:cs="华文细黑"/>
      <w:kern w:val="0"/>
      <w:sz w:val="24"/>
      <w:szCs w:val="21"/>
      <w:lang w:bidi="ar-SA"/>
    </w:rPr>
  </w:style>
  <w:style w:type="paragraph" w:customStyle="1" w:styleId="588">
    <w:name w:val="Heading 9"/>
    <w:basedOn w:val="1"/>
    <w:next w:val="1"/>
    <w:autoRedefine/>
    <w:qFormat/>
    <w:uiPriority w:val="0"/>
    <w:pPr>
      <w:widowControl/>
      <w:tabs>
        <w:tab w:val="left" w:pos="1584"/>
      </w:tabs>
      <w:topLinePunct/>
      <w:autoSpaceDE w:val="0"/>
      <w:adjustRightInd w:val="0"/>
      <w:spacing w:after="50" w:afterLines="50" w:line="300" w:lineRule="auto"/>
      <w:ind w:left="1584" w:hanging="1584"/>
      <w:jc w:val="left"/>
      <w:outlineLvl w:val="8"/>
    </w:pPr>
    <w:rPr>
      <w:rFonts w:ascii="Microsoft Sans Serif" w:hAnsi="Microsoft Sans Serif" w:cs="Microsoft Sans Serif"/>
      <w:kern w:val="0"/>
      <w:sz w:val="24"/>
      <w:szCs w:val="22"/>
      <w:lang w:bidi="ar-SA"/>
    </w:rPr>
  </w:style>
  <w:style w:type="paragraph" w:customStyle="1" w:styleId="589">
    <w:name w:val="Paragraph after List 1"/>
    <w:basedOn w:val="1"/>
    <w:autoRedefine/>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lang w:bidi="ar-SA"/>
    </w:rPr>
  </w:style>
  <w:style w:type="paragraph" w:customStyle="1" w:styleId="590">
    <w:name w:val="Doc Statistics"/>
    <w:basedOn w:val="1"/>
    <w:autoRedefine/>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lang w:bidi="ar-SA"/>
    </w:rPr>
  </w:style>
  <w:style w:type="paragraph" w:customStyle="1" w:styleId="591">
    <w:name w:val="正文 1"/>
    <w:basedOn w:val="1"/>
    <w:autoRedefine/>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lang w:bidi="ar-SA"/>
    </w:rPr>
  </w:style>
  <w:style w:type="paragraph" w:customStyle="1" w:styleId="592">
    <w:name w:val="font0"/>
    <w:basedOn w:val="1"/>
    <w:autoRedefine/>
    <w:qFormat/>
    <w:uiPriority w:val="0"/>
    <w:pPr>
      <w:widowControl/>
      <w:spacing w:before="100" w:beforeAutospacing="1" w:after="100" w:afterAutospacing="1"/>
      <w:jc w:val="left"/>
    </w:pPr>
    <w:rPr>
      <w:rFonts w:ascii="宋体fal" w:eastAsia="宋体fal" w:cs="宋体fal"/>
      <w:kern w:val="0"/>
      <w:sz w:val="24"/>
      <w:lang w:bidi="ar-SA"/>
    </w:rPr>
  </w:style>
  <w:style w:type="paragraph" w:customStyle="1" w:styleId="593">
    <w:name w:val="_Style 35"/>
    <w:basedOn w:val="1"/>
    <w:next w:val="1"/>
    <w:autoRedefine/>
    <w:qFormat/>
    <w:uiPriority w:val="0"/>
    <w:pPr>
      <w:widowControl/>
      <w:spacing w:after="160" w:line="240" w:lineRule="exact"/>
      <w:jc w:val="left"/>
    </w:pPr>
    <w:rPr>
      <w:rFonts w:ascii="Verdana" w:hAnsi="Verdana" w:cs="宋体"/>
      <w:kern w:val="0"/>
      <w:sz w:val="20"/>
      <w:szCs w:val="20"/>
      <w:lang w:bidi="ar-SA"/>
    </w:rPr>
  </w:style>
  <w:style w:type="paragraph" w:customStyle="1" w:styleId="594">
    <w:name w:val="表头文本"/>
    <w:basedOn w:val="1"/>
    <w:autoRedefine/>
    <w:qFormat/>
    <w:uiPriority w:val="0"/>
    <w:pPr>
      <w:widowControl/>
      <w:autoSpaceDE w:val="0"/>
      <w:autoSpaceDN w:val="0"/>
      <w:adjustRightInd w:val="0"/>
      <w:jc w:val="center"/>
    </w:pPr>
    <w:rPr>
      <w:rFonts w:ascii="宋体" w:hAnsi="宋体" w:eastAsia="宋体fal" w:cs="宋体"/>
      <w:b/>
      <w:bCs/>
      <w:kern w:val="0"/>
      <w:sz w:val="24"/>
      <w:lang w:bidi="ar-SA"/>
    </w:rPr>
  </w:style>
  <w:style w:type="paragraph" w:customStyle="1" w:styleId="595">
    <w:name w:val="Char Char Char"/>
    <w:basedOn w:val="1"/>
    <w:autoRedefine/>
    <w:qFormat/>
    <w:uiPriority w:val="0"/>
    <w:pPr>
      <w:widowControl/>
      <w:tabs>
        <w:tab w:val="left" w:pos="420"/>
      </w:tabs>
      <w:ind w:left="420" w:hanging="420"/>
      <w:jc w:val="left"/>
    </w:pPr>
    <w:rPr>
      <w:rFonts w:ascii="G" w:hAnsi="G" w:cs="宋体"/>
      <w:kern w:val="0"/>
      <w:sz w:val="24"/>
      <w:szCs w:val="20"/>
      <w:lang w:bidi="ar-SA"/>
    </w:rPr>
  </w:style>
  <w:style w:type="paragraph" w:customStyle="1" w:styleId="596">
    <w:name w:val="方案标题1"/>
    <w:basedOn w:val="4"/>
    <w:autoRedefine/>
    <w:qFormat/>
    <w:uiPriority w:val="0"/>
    <w:pPr>
      <w:keepNext/>
      <w:keepLines/>
      <w:pageBreakBefore/>
      <w:widowControl/>
      <w:tabs>
        <w:tab w:val="left" w:pos="360"/>
      </w:tabs>
      <w:snapToGrid w:val="0"/>
      <w:spacing w:before="200" w:after="0" w:line="360" w:lineRule="auto"/>
      <w:ind w:firstLine="200" w:firstLineChars="200"/>
      <w:jc w:val="center"/>
    </w:pPr>
    <w:rPr>
      <w:rFonts w:ascii="Arial" w:hAnsi="Arial" w:eastAsia="黑体fal" w:cs="Arial"/>
      <w:b w:val="0"/>
      <w:bCs w:val="0"/>
      <w:color w:val="000000"/>
      <w:spacing w:val="14"/>
      <w:kern w:val="0"/>
      <w:sz w:val="32"/>
      <w:szCs w:val="32"/>
      <w:lang w:val="en-US" w:eastAsia="zh-CN" w:bidi="ar-SA"/>
    </w:rPr>
  </w:style>
  <w:style w:type="paragraph" w:customStyle="1" w:styleId="597">
    <w:name w:val="xl98"/>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lang w:bidi="ar-SA"/>
    </w:rPr>
  </w:style>
  <w:style w:type="paragraph" w:customStyle="1" w:styleId="598">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lang w:bidi="ar-SA"/>
    </w:rPr>
  </w:style>
  <w:style w:type="paragraph" w:customStyle="1" w:styleId="599">
    <w:name w:val="xl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lang w:bidi="ar-SA"/>
    </w:rPr>
  </w:style>
  <w:style w:type="paragraph" w:customStyle="1" w:styleId="600">
    <w:name w:val="xl94"/>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cs="宋体"/>
      <w:kern w:val="0"/>
      <w:sz w:val="24"/>
      <w:lang w:bidi="ar-SA"/>
    </w:rPr>
  </w:style>
  <w:style w:type="paragraph" w:customStyle="1" w:styleId="601">
    <w:name w:val="xl64"/>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lang w:bidi="ar-SA"/>
    </w:rPr>
  </w:style>
  <w:style w:type="paragraph" w:customStyle="1" w:styleId="602">
    <w:name w:val="xl56"/>
    <w:basedOn w:val="1"/>
    <w:autoRedefine/>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lang w:bidi="ar-SA"/>
    </w:rPr>
  </w:style>
  <w:style w:type="paragraph" w:customStyle="1" w:styleId="603">
    <w:name w:val="Normal1"/>
    <w:autoRedefine/>
    <w:qFormat/>
    <w:uiPriority w:val="0"/>
    <w:pPr>
      <w:widowControl w:val="0"/>
      <w:adjustRightInd w:val="0"/>
      <w:spacing w:line="312" w:lineRule="atLeast"/>
      <w:jc w:val="both"/>
      <w:textAlignment w:val="baseline"/>
    </w:pPr>
    <w:rPr>
      <w:rFonts w:ascii="宋体" w:hAnsi="Times New Roman" w:eastAsia="宋体" w:cs="Times New Roman"/>
      <w:sz w:val="24"/>
      <w:szCs w:val="20"/>
      <w:lang w:val="en-US" w:eastAsia="zh-CN" w:bidi="ar-SA"/>
    </w:rPr>
  </w:style>
  <w:style w:type="paragraph" w:customStyle="1" w:styleId="604">
    <w:name w:val="_Style 429"/>
    <w:next w:val="1"/>
    <w:autoRedefine/>
    <w:qFormat/>
    <w:uiPriority w:val="0"/>
    <w:rPr>
      <w:rFonts w:ascii="宋体" w:hAnsi="Times New Roman" w:eastAsia="宋体" w:cs="宋体"/>
      <w:sz w:val="24"/>
      <w:szCs w:val="24"/>
      <w:lang w:val="en-US" w:eastAsia="zh-CN" w:bidi="ar-SA"/>
    </w:rPr>
  </w:style>
  <w:style w:type="paragraph" w:customStyle="1" w:styleId="605">
    <w:name w:val="标书正文格式 Char Char Char Char"/>
    <w:autoRedefine/>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06">
    <w:name w:val="Char1 Char Char Char"/>
    <w:basedOn w:val="1"/>
    <w:autoRedefine/>
    <w:qFormat/>
    <w:uiPriority w:val="0"/>
    <w:pPr>
      <w:widowControl/>
      <w:topLinePunct/>
      <w:autoSpaceDE w:val="0"/>
      <w:adjustRightInd w:val="0"/>
      <w:spacing w:line="360" w:lineRule="auto"/>
      <w:jc w:val="left"/>
    </w:pPr>
    <w:rPr>
      <w:rFonts w:ascii="宋体" w:cs="宋体"/>
      <w:kern w:val="0"/>
      <w:sz w:val="24"/>
      <w:lang w:bidi="ar-SA"/>
    </w:rPr>
  </w:style>
  <w:style w:type="paragraph" w:customStyle="1" w:styleId="607">
    <w:name w:val="xl82"/>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lang w:bidi="ar-SA"/>
    </w:rPr>
  </w:style>
  <w:style w:type="paragraph" w:customStyle="1" w:styleId="608">
    <w:name w:val="xl1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609">
    <w:name w:val="表身（中）"/>
    <w:basedOn w:val="452"/>
    <w:autoRedefine/>
    <w:qFormat/>
    <w:uiPriority w:val="0"/>
    <w:pPr>
      <w:jc w:val="center"/>
    </w:pPr>
  </w:style>
  <w:style w:type="paragraph" w:customStyle="1" w:styleId="610">
    <w:name w:val="标题-5"/>
    <w:basedOn w:val="8"/>
    <w:next w:val="8"/>
    <w:autoRedefine/>
    <w:qFormat/>
    <w:uiPriority w:val="0"/>
    <w:pPr>
      <w:topLinePunct/>
      <w:autoSpaceDE w:val="0"/>
      <w:adjustRightInd w:val="0"/>
      <w:spacing w:before="100" w:beforeAutospacing="1" w:after="100" w:afterAutospacing="1" w:line="240" w:lineRule="atLeast"/>
      <w:ind w:left="1680" w:right="100" w:rightChars="100" w:hanging="420"/>
    </w:pPr>
    <w:rPr>
      <w:rFonts w:ascii="宋体" w:cs="宋体"/>
      <w:b/>
      <w:kern w:val="0"/>
      <w:sz w:val="24"/>
      <w:szCs w:val="24"/>
      <w:lang w:bidi="en-US"/>
    </w:rPr>
  </w:style>
  <w:style w:type="paragraph" w:customStyle="1" w:styleId="611">
    <w:name w:val="xl1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eastAsia="宋体fal" w:cs="宋体fal"/>
      <w:kern w:val="0"/>
      <w:sz w:val="24"/>
      <w:lang w:bidi="ar-SA"/>
    </w:rPr>
  </w:style>
  <w:style w:type="paragraph" w:customStyle="1" w:styleId="612">
    <w:name w:val="_Style 1"/>
    <w:basedOn w:val="1"/>
    <w:autoRedefine/>
    <w:qFormat/>
    <w:uiPriority w:val="0"/>
    <w:pPr>
      <w:widowControl/>
      <w:ind w:firstLine="200" w:firstLineChars="200"/>
      <w:jc w:val="left"/>
    </w:pPr>
    <w:rPr>
      <w:rFonts w:ascii="Calibri" w:hAnsi="Calibri" w:cs="宋体"/>
      <w:kern w:val="0"/>
      <w:sz w:val="24"/>
      <w:szCs w:val="22"/>
      <w:lang w:bidi="ar-SA"/>
    </w:rPr>
  </w:style>
  <w:style w:type="paragraph" w:customStyle="1" w:styleId="613">
    <w:name w:val="彩色列表 - 强调文字颜色 11"/>
    <w:basedOn w:val="1"/>
    <w:autoRedefine/>
    <w:qFormat/>
    <w:uiPriority w:val="0"/>
    <w:pPr>
      <w:widowControl/>
      <w:ind w:firstLine="200" w:firstLineChars="200"/>
      <w:jc w:val="left"/>
    </w:pPr>
    <w:rPr>
      <w:rFonts w:ascii="宋体" w:hAnsi="宋体" w:eastAsia="华文中宋" w:cs="宋体"/>
      <w:kern w:val="0"/>
      <w:sz w:val="24"/>
      <w:lang w:bidi="ar-SA"/>
    </w:rPr>
  </w:style>
  <w:style w:type="paragraph" w:customStyle="1" w:styleId="614">
    <w:name w:val="p15"/>
    <w:basedOn w:val="1"/>
    <w:autoRedefine/>
    <w:qFormat/>
    <w:uiPriority w:val="0"/>
    <w:pPr>
      <w:widowControl/>
      <w:ind w:firstLine="420"/>
      <w:jc w:val="left"/>
    </w:pPr>
    <w:rPr>
      <w:rFonts w:ascii="宋体" w:cs="宋体"/>
      <w:kern w:val="0"/>
      <w:sz w:val="24"/>
      <w:szCs w:val="20"/>
      <w:lang w:bidi="ar-SA"/>
    </w:rPr>
  </w:style>
  <w:style w:type="paragraph" w:customStyle="1" w:styleId="615">
    <w:name w:val="方案标题4"/>
    <w:basedOn w:val="7"/>
    <w:autoRedefine/>
    <w:qFormat/>
    <w:uiPriority w:val="0"/>
    <w:pPr>
      <w:keepNext/>
      <w:keepLines w:val="0"/>
      <w:widowControl/>
      <w:tabs>
        <w:tab w:val="left" w:pos="360"/>
        <w:tab w:val="left" w:pos="2247"/>
      </w:tabs>
      <w:adjustRightInd w:val="0"/>
      <w:snapToGrid w:val="0"/>
      <w:spacing w:before="120" w:after="0" w:line="240" w:lineRule="atLeast"/>
      <w:ind w:firstLine="200" w:firstLineChars="200"/>
      <w:jc w:val="left"/>
    </w:pPr>
    <w:rPr>
      <w:rFonts w:eastAsia="黑体fal" w:cs="Arial"/>
      <w:b w:val="0"/>
      <w:bCs w:val="0"/>
      <w:color w:val="000000"/>
      <w:spacing w:val="14"/>
      <w:kern w:val="0"/>
      <w:lang w:val="en-US" w:eastAsia="zh-CN" w:bidi="ar-SA"/>
    </w:rPr>
  </w:style>
  <w:style w:type="paragraph" w:customStyle="1" w:styleId="616">
    <w:name w:val="ÕýÎÄ 1"/>
    <w:basedOn w:val="1"/>
    <w:autoRedefine/>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lang w:bidi="ar-SA"/>
    </w:rPr>
  </w:style>
  <w:style w:type="paragraph" w:customStyle="1" w:styleId="617">
    <w:name w:val="xl1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618">
    <w:name w:val="Char Char Char Char Char Char Char Char Char Char Char Char Char Char Char Char Char Char Char"/>
    <w:basedOn w:val="1"/>
    <w:autoRedefine/>
    <w:qFormat/>
    <w:uiPriority w:val="0"/>
    <w:pPr>
      <w:widowControl/>
      <w:spacing w:line="400" w:lineRule="exact"/>
      <w:jc w:val="center"/>
    </w:pPr>
    <w:rPr>
      <w:rFonts w:ascii="Verdana" w:hAnsi="Verdana" w:cs="宋体"/>
      <w:kern w:val="0"/>
      <w:sz w:val="24"/>
      <w:szCs w:val="20"/>
      <w:lang w:bidi="ar-SA"/>
    </w:rPr>
  </w:style>
  <w:style w:type="paragraph" w:customStyle="1" w:styleId="619">
    <w:name w:val="2-2ji"/>
    <w:basedOn w:val="5"/>
    <w:autoRedefine/>
    <w:qFormat/>
    <w:uiPriority w:val="0"/>
    <w:pPr>
      <w:keepNext/>
      <w:keepLines/>
      <w:widowControl/>
      <w:spacing w:before="0" w:after="0" w:line="360" w:lineRule="auto"/>
      <w:jc w:val="center"/>
    </w:pPr>
    <w:rPr>
      <w:rFonts w:ascii="宋体" w:eastAsia="宋体"/>
      <w:sz w:val="36"/>
      <w:szCs w:val="24"/>
      <w:lang w:val="en-US" w:eastAsia="zh-CN"/>
    </w:rPr>
  </w:style>
  <w:style w:type="paragraph" w:customStyle="1" w:styleId="620">
    <w:name w:val="CM91"/>
    <w:basedOn w:val="168"/>
    <w:next w:val="168"/>
    <w:autoRedefine/>
    <w:qFormat/>
    <w:uiPriority w:val="0"/>
    <w:pPr>
      <w:spacing w:after="265"/>
    </w:pPr>
    <w:rPr>
      <w:rFonts w:cs="Times New Roman"/>
      <w:color w:val="auto"/>
      <w:lang w:bidi="ar-SA"/>
    </w:rPr>
  </w:style>
  <w:style w:type="paragraph" w:customStyle="1" w:styleId="621">
    <w:name w:val="px12l140"/>
    <w:basedOn w:val="1"/>
    <w:autoRedefine/>
    <w:qFormat/>
    <w:uiPriority w:val="0"/>
    <w:pPr>
      <w:widowControl/>
      <w:spacing w:before="100" w:beforeAutospacing="1" w:after="100" w:afterAutospacing="1" w:line="336" w:lineRule="auto"/>
      <w:jc w:val="left"/>
    </w:pPr>
    <w:rPr>
      <w:rFonts w:ascii="??" w:hAnsi="??" w:eastAsia="宋体fal" w:cs="??"/>
      <w:kern w:val="0"/>
      <w:sz w:val="17"/>
      <w:szCs w:val="17"/>
      <w:lang w:bidi="ar-SA"/>
    </w:rPr>
  </w:style>
  <w:style w:type="paragraph" w:customStyle="1" w:styleId="622">
    <w:name w:val="正文缩进小五"/>
    <w:basedOn w:val="1"/>
    <w:autoRedefine/>
    <w:qFormat/>
    <w:uiPriority w:val="0"/>
    <w:pPr>
      <w:widowControl/>
      <w:topLinePunct/>
      <w:autoSpaceDE w:val="0"/>
      <w:adjustRightInd w:val="0"/>
      <w:spacing w:before="120" w:after="120" w:line="360" w:lineRule="auto"/>
      <w:ind w:firstLine="360"/>
      <w:jc w:val="left"/>
    </w:pPr>
    <w:rPr>
      <w:rFonts w:ascii="Arial" w:hAnsi="Arial" w:cs="宋体"/>
      <w:kern w:val="0"/>
      <w:sz w:val="18"/>
      <w:szCs w:val="18"/>
      <w:lang w:bidi="ar-SA"/>
    </w:rPr>
  </w:style>
  <w:style w:type="paragraph" w:customStyle="1" w:styleId="623">
    <w:name w:val="Char Char1 Char Char Char Char"/>
    <w:basedOn w:val="1"/>
    <w:next w:val="1"/>
    <w:autoRedefine/>
    <w:qFormat/>
    <w:uiPriority w:val="0"/>
    <w:pPr>
      <w:widowControl/>
      <w:spacing w:after="160" w:line="240" w:lineRule="exact"/>
      <w:jc w:val="left"/>
    </w:pPr>
    <w:rPr>
      <w:rFonts w:ascii="Verdana" w:hAnsi="Verdana" w:cs="宋体"/>
      <w:kern w:val="0"/>
      <w:sz w:val="20"/>
      <w:szCs w:val="20"/>
      <w:lang w:bidi="ar-SA"/>
    </w:rPr>
  </w:style>
  <w:style w:type="paragraph" w:customStyle="1" w:styleId="624">
    <w:name w:val="样式 样式1 + 首行缩进:  2 字符"/>
    <w:basedOn w:val="1"/>
    <w:autoRedefine/>
    <w:qFormat/>
    <w:uiPriority w:val="0"/>
    <w:pPr>
      <w:spacing w:line="360" w:lineRule="exact"/>
      <w:ind w:firstLine="200" w:firstLineChars="200"/>
    </w:pPr>
    <w:rPr>
      <w:rFonts w:ascii="Arial" w:hAnsi="Arial" w:cs="宋体"/>
      <w:szCs w:val="20"/>
      <w:lang w:bidi="ar-SA"/>
    </w:rPr>
  </w:style>
  <w:style w:type="paragraph" w:customStyle="1" w:styleId="625">
    <w:name w:val="Char1"/>
    <w:basedOn w:val="1"/>
    <w:autoRedefine/>
    <w:qFormat/>
    <w:uiPriority w:val="0"/>
    <w:pPr>
      <w:widowControl/>
      <w:spacing w:after="160" w:line="240" w:lineRule="exact"/>
      <w:jc w:val="left"/>
    </w:pPr>
    <w:rPr>
      <w:rFonts w:ascii="宋体" w:cs="宋体"/>
      <w:kern w:val="0"/>
      <w:sz w:val="24"/>
      <w:lang w:bidi="ar-SA"/>
    </w:rPr>
  </w:style>
  <w:style w:type="paragraph" w:customStyle="1" w:styleId="626">
    <w:name w:val="标书表格字体格式"/>
    <w:next w:val="249"/>
    <w:autoRedefine/>
    <w:qFormat/>
    <w:uiPriority w:val="0"/>
    <w:rPr>
      <w:rFonts w:ascii="Times New Roman" w:hAnsi="Times New Roman" w:eastAsia="宋体fal" w:cs="Times New Roman"/>
      <w:sz w:val="20"/>
      <w:szCs w:val="20"/>
      <w:lang w:val="en-US" w:eastAsia="zh-CN" w:bidi="ar-SA"/>
    </w:rPr>
  </w:style>
  <w:style w:type="paragraph" w:customStyle="1" w:styleId="627">
    <w:name w:val="xl1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628">
    <w:name w:val="xl30"/>
    <w:basedOn w:val="1"/>
    <w:autoRedefine/>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lang w:bidi="ar-SA"/>
    </w:rPr>
  </w:style>
  <w:style w:type="paragraph" w:customStyle="1" w:styleId="629">
    <w:name w:val="表格样式1"/>
    <w:basedOn w:val="1"/>
    <w:autoRedefine/>
    <w:qFormat/>
    <w:uiPriority w:val="0"/>
    <w:pPr>
      <w:widowControl/>
      <w:tabs>
        <w:tab w:val="left" w:pos="1440"/>
      </w:tabs>
      <w:autoSpaceDE w:val="0"/>
      <w:autoSpaceDN w:val="0"/>
      <w:adjustRightInd w:val="0"/>
      <w:snapToGrid w:val="0"/>
      <w:jc w:val="left"/>
    </w:pPr>
    <w:rPr>
      <w:rFonts w:ascii="微软雅黑" w:eastAsia="微软雅黑" w:cs="宋体"/>
      <w:kern w:val="0"/>
      <w:sz w:val="24"/>
      <w:lang w:val="zh-CN" w:eastAsia="zh-CN" w:bidi="ar-SA"/>
    </w:rPr>
  </w:style>
  <w:style w:type="paragraph" w:customStyle="1" w:styleId="630">
    <w:name w:val="正文缩进_0"/>
    <w:basedOn w:val="497"/>
    <w:autoRedefine/>
    <w:qFormat/>
    <w:uiPriority w:val="0"/>
    <w:pPr>
      <w:widowControl w:val="0"/>
      <w:ind w:firstLine="420"/>
      <w:jc w:val="both"/>
    </w:pPr>
    <w:rPr>
      <w:kern w:val="2"/>
      <w:u w:val="single"/>
    </w:rPr>
  </w:style>
  <w:style w:type="paragraph" w:customStyle="1" w:styleId="631">
    <w:name w:val="Heading 0"/>
    <w:basedOn w:val="4"/>
    <w:next w:val="2"/>
    <w:autoRedefine/>
    <w:qFormat/>
    <w:uiPriority w:val="0"/>
    <w:pPr>
      <w:keepNext/>
      <w:keepLines w:val="0"/>
      <w:pageBreakBefore/>
      <w:widowControl/>
      <w:tabs>
        <w:tab w:val="left" w:pos="432"/>
      </w:tabs>
      <w:topLinePunct/>
      <w:autoSpaceDE w:val="0"/>
      <w:adjustRightInd w:val="0"/>
      <w:spacing w:before="0" w:after="160" w:line="360" w:lineRule="auto"/>
      <w:ind w:left="431" w:hanging="431"/>
      <w:jc w:val="left"/>
      <w:outlineLvl w:val="9"/>
    </w:pPr>
    <w:rPr>
      <w:rFonts w:ascii="HelveticaNeue LT 57 Cn" w:hAnsi="HelveticaNeue LT 57 Cn" w:eastAsia="Times New Roman" w:cs="宋体"/>
      <w:b w:val="0"/>
      <w:bCs w:val="0"/>
      <w:i/>
      <w:kern w:val="0"/>
      <w:sz w:val="24"/>
      <w:szCs w:val="20"/>
      <w:lang w:val="en-US" w:eastAsia="en-US" w:bidi="ar-SA"/>
    </w:rPr>
  </w:style>
  <w:style w:type="paragraph" w:customStyle="1" w:styleId="632">
    <w:name w:val="xl85"/>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lang w:bidi="ar-SA"/>
    </w:rPr>
  </w:style>
  <w:style w:type="paragraph" w:customStyle="1" w:styleId="633">
    <w:name w:val="GP标题4"/>
    <w:basedOn w:val="1"/>
    <w:next w:val="1"/>
    <w:autoRedefine/>
    <w:qFormat/>
    <w:uiPriority w:val="0"/>
    <w:pPr>
      <w:widowControl/>
      <w:spacing w:before="50" w:beforeLines="50" w:after="50" w:afterLines="50" w:line="360" w:lineRule="auto"/>
      <w:ind w:left="1277"/>
      <w:jc w:val="left"/>
      <w:outlineLvl w:val="3"/>
    </w:pPr>
    <w:rPr>
      <w:rFonts w:ascii="华文细黑" w:eastAsia="华文细黑" w:cs="宋体"/>
      <w:b/>
      <w:kern w:val="0"/>
      <w:sz w:val="28"/>
      <w:szCs w:val="22"/>
      <w:lang w:bidi="ar-SA"/>
    </w:rPr>
  </w:style>
  <w:style w:type="paragraph" w:customStyle="1" w:styleId="634">
    <w:name w:val="默认段落字体 Para Char Char Char"/>
    <w:basedOn w:val="1"/>
    <w:autoRedefine/>
    <w:qFormat/>
    <w:uiPriority w:val="0"/>
    <w:pPr>
      <w:widowControl/>
      <w:spacing w:line="360" w:lineRule="auto"/>
      <w:ind w:firstLine="200" w:firstLineChars="200"/>
      <w:jc w:val="left"/>
    </w:pPr>
    <w:rPr>
      <w:rFonts w:ascii="宋体" w:hAnsi="宋体" w:eastAsia="宋体fal" w:cs="宋体"/>
      <w:kern w:val="0"/>
      <w:sz w:val="24"/>
      <w:lang w:bidi="ar-SA"/>
    </w:rPr>
  </w:style>
  <w:style w:type="paragraph" w:customStyle="1" w:styleId="635">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lang w:bidi="ar-SA"/>
    </w:rPr>
  </w:style>
  <w:style w:type="paragraph" w:customStyle="1" w:styleId="636">
    <w:name w:val="a2"/>
    <w:basedOn w:val="1"/>
    <w:autoRedefine/>
    <w:qFormat/>
    <w:uiPriority w:val="0"/>
    <w:pPr>
      <w:widowControl/>
      <w:spacing w:before="100" w:beforeAutospacing="1" w:after="100" w:afterAutospacing="1"/>
      <w:jc w:val="left"/>
    </w:pPr>
    <w:rPr>
      <w:rFonts w:ascii="宋体" w:cs="宋体"/>
      <w:kern w:val="0"/>
      <w:sz w:val="24"/>
      <w:lang w:bidi="ar-SA"/>
    </w:rPr>
  </w:style>
  <w:style w:type="paragraph" w:customStyle="1" w:styleId="637">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lang w:bidi="ar-SA"/>
    </w:rPr>
  </w:style>
  <w:style w:type="paragraph" w:customStyle="1" w:styleId="638">
    <w:name w:val="sys Doc Statistics"/>
    <w:basedOn w:val="1"/>
    <w:autoRedefine/>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lang w:bidi="ar-SA"/>
    </w:rPr>
  </w:style>
  <w:style w:type="paragraph" w:customStyle="1" w:styleId="639">
    <w:name w:val="南通方案正文"/>
    <w:basedOn w:val="1"/>
    <w:autoRedefine/>
    <w:qFormat/>
    <w:uiPriority w:val="0"/>
    <w:pPr>
      <w:widowControl/>
      <w:spacing w:line="360" w:lineRule="auto"/>
      <w:ind w:firstLine="200" w:firstLineChars="200"/>
      <w:jc w:val="left"/>
    </w:pPr>
    <w:rPr>
      <w:rFonts w:ascii="宋体" w:hAnsi="宋体" w:eastAsia="宋体fal" w:cs="宋体"/>
      <w:kern w:val="0"/>
      <w:sz w:val="24"/>
      <w:lang w:bidi="ar-SA"/>
    </w:rPr>
  </w:style>
  <w:style w:type="paragraph" w:customStyle="1" w:styleId="640">
    <w:name w:val="xl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641">
    <w:name w:val="Pa8"/>
    <w:basedOn w:val="168"/>
    <w:next w:val="168"/>
    <w:autoRedefine/>
    <w:qFormat/>
    <w:uiPriority w:val="0"/>
    <w:pPr>
      <w:adjustRightInd/>
      <w:spacing w:line="241" w:lineRule="atLeast"/>
    </w:pPr>
    <w:rPr>
      <w:rFonts w:ascii="文鼎" w:eastAsia="文鼎" w:cs="Times New Roman"/>
      <w:szCs w:val="20"/>
      <w:lang w:bidi="ar-SA"/>
    </w:rPr>
  </w:style>
  <w:style w:type="paragraph" w:customStyle="1" w:styleId="642">
    <w:name w:val="正文首缩两字"/>
    <w:basedOn w:val="1"/>
    <w:autoRedefine/>
    <w:qFormat/>
    <w:uiPriority w:val="0"/>
    <w:pPr>
      <w:widowControl/>
      <w:spacing w:before="50" w:beforeLines="50" w:line="360" w:lineRule="auto"/>
      <w:ind w:firstLine="200" w:firstLineChars="200"/>
      <w:jc w:val="left"/>
    </w:pPr>
    <w:rPr>
      <w:rFonts w:ascii="宋体" w:cs="宋体"/>
      <w:kern w:val="0"/>
      <w:sz w:val="24"/>
      <w:lang w:bidi="ar-SA"/>
    </w:rPr>
  </w:style>
  <w:style w:type="paragraph" w:customStyle="1" w:styleId="643">
    <w:name w:val="sys Doc Statistics Owner"/>
    <w:basedOn w:val="638"/>
    <w:autoRedefine/>
    <w:qFormat/>
    <w:uiPriority w:val="0"/>
    <w:pPr>
      <w:tabs>
        <w:tab w:val="left" w:pos="5670"/>
        <w:tab w:val="clear" w:pos="2410"/>
      </w:tabs>
      <w:spacing w:before="240"/>
    </w:pPr>
  </w:style>
  <w:style w:type="paragraph" w:customStyle="1" w:styleId="644">
    <w:name w:val="Char Char Char Char Char"/>
    <w:basedOn w:val="1"/>
    <w:autoRedefine/>
    <w:qFormat/>
    <w:uiPriority w:val="0"/>
    <w:pPr>
      <w:widowControl/>
      <w:spacing w:line="360" w:lineRule="auto"/>
      <w:ind w:firstLine="200" w:firstLineChars="200"/>
      <w:jc w:val="left"/>
    </w:pPr>
    <w:rPr>
      <w:rFonts w:ascii="Tahoma" w:hAnsi="Tahoma" w:eastAsia="仿宋_GB2312" w:cs="Tahoma"/>
      <w:kern w:val="0"/>
      <w:sz w:val="24"/>
      <w:lang w:bidi="ar-SA"/>
    </w:rPr>
  </w:style>
  <w:style w:type="paragraph" w:customStyle="1" w:styleId="645">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lang w:bidi="ar-SA"/>
    </w:rPr>
  </w:style>
  <w:style w:type="paragraph" w:customStyle="1" w:styleId="646">
    <w:name w:val="xl84"/>
    <w:basedOn w:val="1"/>
    <w:autoRedefine/>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lang w:bidi="ar-SA"/>
    </w:rPr>
  </w:style>
  <w:style w:type="paragraph" w:customStyle="1" w:styleId="647">
    <w:name w:val="表项"/>
    <w:basedOn w:val="1"/>
    <w:autoRedefine/>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lang w:bidi="ar-SA"/>
    </w:rPr>
  </w:style>
  <w:style w:type="paragraph" w:customStyle="1" w:styleId="648">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lang w:bidi="ar-SA"/>
    </w:rPr>
  </w:style>
  <w:style w:type="paragraph" w:customStyle="1" w:styleId="649">
    <w:name w:val="xl1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lang w:bidi="ar-SA"/>
    </w:rPr>
  </w:style>
  <w:style w:type="paragraph" w:customStyle="1" w:styleId="650">
    <w:name w:val="正文内容首行缩进2字符"/>
    <w:basedOn w:val="1"/>
    <w:autoRedefine/>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lang w:bidi="ar-SA"/>
    </w:rPr>
  </w:style>
  <w:style w:type="paragraph" w:customStyle="1" w:styleId="651">
    <w:name w:val="xl93"/>
    <w:basedOn w:val="1"/>
    <w:autoRedefine/>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lang w:bidi="ar-SA"/>
    </w:rPr>
  </w:style>
  <w:style w:type="paragraph" w:customStyle="1" w:styleId="652">
    <w:name w:val="xl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653">
    <w:name w:val="Char2"/>
    <w:basedOn w:val="20"/>
    <w:autoRedefine/>
    <w:qFormat/>
    <w:uiPriority w:val="0"/>
    <w:pPr>
      <w:widowControl/>
      <w:topLinePunct/>
      <w:autoSpaceDE w:val="0"/>
      <w:adjustRightInd w:val="0"/>
      <w:spacing w:line="360" w:lineRule="auto"/>
      <w:jc w:val="left"/>
    </w:pPr>
    <w:rPr>
      <w:rFonts w:ascii="Tahoma" w:hAnsi="Tahoma" w:cs="宋体"/>
      <w:sz w:val="24"/>
      <w:lang w:bidi="ar-SA"/>
    </w:rPr>
  </w:style>
  <w:style w:type="paragraph" w:customStyle="1" w:styleId="654">
    <w:name w:val="正文1"/>
    <w:basedOn w:val="1"/>
    <w:autoRedefine/>
    <w:qFormat/>
    <w:uiPriority w:val="0"/>
    <w:pPr>
      <w:widowControl/>
      <w:topLinePunct/>
      <w:autoSpaceDE w:val="0"/>
      <w:adjustRightInd w:val="0"/>
      <w:spacing w:after="50" w:afterLines="50" w:line="300" w:lineRule="auto"/>
      <w:ind w:firstLine="420"/>
      <w:jc w:val="left"/>
    </w:pPr>
    <w:rPr>
      <w:rFonts w:ascii="宋体" w:cs="宋体"/>
      <w:kern w:val="0"/>
      <w:sz w:val="24"/>
      <w:szCs w:val="21"/>
      <w:lang w:bidi="ar-SA"/>
    </w:rPr>
  </w:style>
  <w:style w:type="paragraph" w:customStyle="1" w:styleId="655">
    <w:name w:val="b13"/>
    <w:basedOn w:val="1"/>
    <w:autoRedefine/>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bidi="ar-SA"/>
    </w:rPr>
  </w:style>
  <w:style w:type="paragraph" w:customStyle="1" w:styleId="656">
    <w:name w:val="样式 正文缩进 + 行距: 1.5 倍行距"/>
    <w:basedOn w:val="17"/>
    <w:autoRedefine/>
    <w:qFormat/>
    <w:uiPriority w:val="0"/>
    <w:pPr>
      <w:adjustRightInd/>
      <w:spacing w:line="360" w:lineRule="auto"/>
      <w:ind w:firstLine="200" w:firstLineChars="200"/>
      <w:textAlignment w:val="auto"/>
    </w:pPr>
    <w:rPr>
      <w:rFonts w:ascii="Calibri" w:hAnsi="Calibri"/>
      <w:kern w:val="2"/>
    </w:rPr>
  </w:style>
  <w:style w:type="paragraph" w:customStyle="1" w:styleId="657">
    <w:name w:val="Default 123  Text1"/>
    <w:basedOn w:val="1"/>
    <w:autoRedefine/>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lang w:bidi="ar-SA"/>
    </w:rPr>
  </w:style>
  <w:style w:type="paragraph" w:customStyle="1" w:styleId="658">
    <w:name w:val="默认段落字体 Para Char Char Char Char Char Char Char"/>
    <w:basedOn w:val="1"/>
    <w:autoRedefine/>
    <w:qFormat/>
    <w:uiPriority w:val="0"/>
    <w:pPr>
      <w:widowControl/>
      <w:jc w:val="left"/>
    </w:pPr>
    <w:rPr>
      <w:rFonts w:ascii="宋体" w:cs="宋体"/>
      <w:kern w:val="0"/>
      <w:sz w:val="24"/>
      <w:szCs w:val="20"/>
      <w:lang w:bidi="ar-SA"/>
    </w:rPr>
  </w:style>
  <w:style w:type="paragraph" w:customStyle="1" w:styleId="659">
    <w:name w:val="CM3"/>
    <w:basedOn w:val="168"/>
    <w:next w:val="168"/>
    <w:autoRedefine/>
    <w:qFormat/>
    <w:uiPriority w:val="0"/>
    <w:pPr>
      <w:spacing w:line="468" w:lineRule="atLeast"/>
    </w:pPr>
    <w:rPr>
      <w:rFonts w:cs="Times New Roman"/>
      <w:color w:val="auto"/>
      <w:lang w:bidi="ar-SA"/>
    </w:rPr>
  </w:style>
  <w:style w:type="paragraph" w:customStyle="1" w:styleId="660">
    <w:name w:val="Heading 8"/>
    <w:basedOn w:val="1"/>
    <w:next w:val="1"/>
    <w:autoRedefine/>
    <w:qFormat/>
    <w:uiPriority w:val="0"/>
    <w:pPr>
      <w:widowControl/>
      <w:tabs>
        <w:tab w:val="left" w:pos="1440"/>
      </w:tabs>
      <w:topLinePunct/>
      <w:autoSpaceDE w:val="0"/>
      <w:adjustRightInd w:val="0"/>
      <w:spacing w:after="50" w:afterLines="50" w:line="300" w:lineRule="auto"/>
      <w:ind w:left="1440" w:hanging="1440"/>
      <w:jc w:val="left"/>
      <w:outlineLvl w:val="7"/>
    </w:pPr>
    <w:rPr>
      <w:rFonts w:ascii="Microsoft Sans Serif" w:hAnsi="Microsoft Sans Serif" w:cs="Microsoft Sans Serif"/>
      <w:i/>
      <w:iCs/>
      <w:kern w:val="0"/>
      <w:sz w:val="24"/>
      <w:szCs w:val="21"/>
      <w:lang w:bidi="ar-SA"/>
    </w:rPr>
  </w:style>
  <w:style w:type="paragraph" w:customStyle="1" w:styleId="661">
    <w:name w:val="纯文本2"/>
    <w:basedOn w:val="1"/>
    <w:autoRedefine/>
    <w:qFormat/>
    <w:uiPriority w:val="0"/>
    <w:pPr>
      <w:widowControl/>
      <w:jc w:val="left"/>
    </w:pPr>
    <w:rPr>
      <w:rFonts w:ascii="宋体" w:cs="宋体"/>
      <w:kern w:val="0"/>
      <w:sz w:val="28"/>
      <w:lang w:bidi="ar-SA"/>
    </w:rPr>
  </w:style>
  <w:style w:type="paragraph" w:customStyle="1" w:styleId="662">
    <w:name w:val="xl31"/>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lang w:bidi="ar-SA"/>
    </w:rPr>
  </w:style>
  <w:style w:type="paragraph" w:customStyle="1" w:styleId="663">
    <w:name w:val="GP标题1"/>
    <w:basedOn w:val="1"/>
    <w:next w:val="1"/>
    <w:autoRedefine/>
    <w:qFormat/>
    <w:uiPriority w:val="0"/>
    <w:pPr>
      <w:widowControl/>
      <w:spacing w:before="100" w:beforeLines="100" w:after="100" w:afterLines="100" w:line="360" w:lineRule="auto"/>
      <w:jc w:val="center"/>
      <w:outlineLvl w:val="0"/>
    </w:pPr>
    <w:rPr>
      <w:rFonts w:ascii="黑体" w:eastAsia="黑体" w:cs="宋体"/>
      <w:b/>
      <w:kern w:val="0"/>
      <w:sz w:val="36"/>
      <w:szCs w:val="22"/>
      <w:lang w:bidi="ar-SA"/>
    </w:rPr>
  </w:style>
  <w:style w:type="paragraph" w:customStyle="1" w:styleId="664">
    <w:name w:val="空半行"/>
    <w:basedOn w:val="1"/>
    <w:autoRedefine/>
    <w:qFormat/>
    <w:uiPriority w:val="0"/>
    <w:pPr>
      <w:widowControl/>
      <w:adjustRightInd w:val="0"/>
      <w:spacing w:line="120" w:lineRule="exact"/>
      <w:jc w:val="left"/>
      <w:textAlignment w:val="baseline"/>
    </w:pPr>
    <w:rPr>
      <w:rFonts w:ascii="宋体" w:hAnsi="宋体" w:eastAsia="仿宋_GB2312" w:cs="宋体"/>
      <w:color w:val="FFFFFF"/>
      <w:kern w:val="0"/>
      <w:sz w:val="30"/>
      <w:szCs w:val="20"/>
      <w:lang w:bidi="ar-SA"/>
    </w:rPr>
  </w:style>
  <w:style w:type="paragraph" w:customStyle="1" w:styleId="665">
    <w:name w:val="xl1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lang w:bidi="ar-SA"/>
    </w:rPr>
  </w:style>
  <w:style w:type="paragraph" w:customStyle="1" w:styleId="666">
    <w:name w:val="Char2 Char Char Char"/>
    <w:basedOn w:val="20"/>
    <w:autoRedefine/>
    <w:qFormat/>
    <w:uiPriority w:val="0"/>
    <w:pPr>
      <w:widowControl/>
      <w:spacing w:line="360" w:lineRule="auto"/>
      <w:ind w:firstLine="200" w:firstLineChars="200"/>
      <w:jc w:val="left"/>
    </w:pPr>
    <w:rPr>
      <w:rFonts w:ascii="Tahoma" w:hAnsi="Tahoma" w:eastAsia="华文中宋"/>
      <w:shd w:val="clear" w:color="auto" w:fill="000080"/>
    </w:rPr>
  </w:style>
  <w:style w:type="paragraph" w:customStyle="1" w:styleId="667">
    <w:name w:val="Char Char Char Char Char Char Char Char Char Char"/>
    <w:basedOn w:val="1"/>
    <w:autoRedefine/>
    <w:qFormat/>
    <w:uiPriority w:val="0"/>
    <w:pPr>
      <w:widowControl/>
      <w:spacing w:after="160" w:line="240" w:lineRule="exact"/>
      <w:jc w:val="left"/>
    </w:pPr>
    <w:rPr>
      <w:rFonts w:ascii="Verdana" w:hAnsi="Verdana" w:eastAsia="仿宋_GB2312" w:cs="Verdana"/>
      <w:kern w:val="0"/>
      <w:sz w:val="24"/>
      <w:lang w:bidi="ar-SA"/>
    </w:rPr>
  </w:style>
  <w:style w:type="paragraph" w:customStyle="1" w:styleId="668">
    <w:name w:val="Body Text Keep"/>
    <w:basedOn w:val="2"/>
    <w:autoRedefine/>
    <w:qFormat/>
    <w:uiPriority w:val="0"/>
    <w:pPr>
      <w:keepNext/>
      <w:widowControl/>
      <w:spacing w:after="220" w:line="220" w:lineRule="atLeast"/>
      <w:ind w:firstLine="200" w:firstLineChars="200"/>
    </w:pPr>
    <w:rPr>
      <w:rFonts w:ascii="Calibri" w:hAnsi="Calibri" w:eastAsia="楷体_GB2312"/>
      <w:sz w:val="24"/>
      <w:lang w:val="en-US" w:eastAsia="zh-CN"/>
    </w:rPr>
  </w:style>
  <w:style w:type="character" w:customStyle="1" w:styleId="669">
    <w:name w:val="页脚 字符"/>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102</Pages>
  <Words>48960</Words>
  <Characters>51400</Characters>
  <TotalTime>0</TotalTime>
  <ScaleCrop>false</ScaleCrop>
  <LinksUpToDate>false</LinksUpToDate>
  <CharactersWithSpaces>59783</CharactersWithSpaces>
  <Application>WPS Office_12.1.0.17133_F1E327BC-269C-435d-A152-05C5408002CA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2022-03-30T09:32:00Z</dcterms:created>
  <dc:creator>姜海燕</dc:creator>
  <cp:lastModifiedBy>86188</cp:lastModifiedBy>
  <cp:lastPrinted>2021-12-10T01:39:00Z</cp:lastPrinted>
  <dcterms:modified xsi:type="dcterms:W3CDTF">2024-06-13T06:59:22Z</dcterms:modified>
  <dc:title>海安县中医院门急诊医疗综合楼工程幕墙、钢雨篷工程设计与施工招标公告及招标文件</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A1132539631443E49DEC20CDE7C191FE_13</vt:lpwstr>
  </property>
</Properties>
</file>