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7906">
      <w:pPr>
        <w:pStyle w:val="4"/>
        <w:tabs>
          <w:tab w:val="left" w:pos="1050"/>
          <w:tab w:val="right" w:leader="dot" w:pos="9402"/>
        </w:tabs>
        <w:spacing w:line="520" w:lineRule="exact"/>
        <w:jc w:val="center"/>
        <w:outlineLvl w:val="0"/>
        <w:rPr>
          <w:rFonts w:hint="eastAsia"/>
          <w:b/>
          <w:w w:val="80"/>
          <w:kern w:val="44"/>
          <w:sz w:val="48"/>
          <w:szCs w:val="48"/>
        </w:rPr>
      </w:pPr>
      <w:r>
        <w:rPr>
          <w:b/>
          <w:w w:val="80"/>
          <w:kern w:val="44"/>
          <w:sz w:val="48"/>
          <w:szCs w:val="48"/>
        </w:rPr>
        <w:t xml:space="preserve"> </w:t>
      </w:r>
      <w:r>
        <w:rPr>
          <w:rFonts w:hint="eastAsia"/>
          <w:b/>
          <w:w w:val="80"/>
          <w:kern w:val="44"/>
          <w:sz w:val="48"/>
          <w:szCs w:val="48"/>
        </w:rPr>
        <w:t>崇川区文峰街道202</w:t>
      </w:r>
      <w:r>
        <w:rPr>
          <w:rFonts w:hint="eastAsia"/>
          <w:b/>
          <w:w w:val="80"/>
          <w:kern w:val="44"/>
          <w:sz w:val="48"/>
          <w:szCs w:val="48"/>
          <w:lang w:val="en-US" w:eastAsia="zh-CN"/>
        </w:rPr>
        <w:t>5</w:t>
      </w:r>
      <w:r>
        <w:rPr>
          <w:rFonts w:hint="eastAsia"/>
          <w:b/>
          <w:w w:val="80"/>
          <w:kern w:val="44"/>
          <w:sz w:val="48"/>
          <w:szCs w:val="48"/>
        </w:rPr>
        <w:t>年重阳节慰问物资</w:t>
      </w:r>
    </w:p>
    <w:p w14:paraId="18DA0FF1">
      <w:pPr>
        <w:pStyle w:val="4"/>
        <w:tabs>
          <w:tab w:val="left" w:pos="1050"/>
          <w:tab w:val="right" w:leader="dot" w:pos="9402"/>
        </w:tabs>
        <w:spacing w:line="520" w:lineRule="exact"/>
        <w:jc w:val="center"/>
        <w:outlineLvl w:val="0"/>
        <w:rPr>
          <w:b/>
          <w:w w:val="80"/>
          <w:sz w:val="48"/>
          <w:szCs w:val="48"/>
        </w:rPr>
      </w:pPr>
      <w:r>
        <w:rPr>
          <w:rFonts w:hint="eastAsia"/>
          <w:b/>
          <w:w w:val="80"/>
          <w:kern w:val="44"/>
          <w:sz w:val="48"/>
          <w:szCs w:val="48"/>
        </w:rPr>
        <w:t>采购</w:t>
      </w:r>
      <w:r>
        <w:rPr>
          <w:b/>
          <w:w w:val="80"/>
          <w:sz w:val="48"/>
          <w:szCs w:val="48"/>
        </w:rPr>
        <w:t>项目合同书</w:t>
      </w:r>
    </w:p>
    <w:p w14:paraId="7C1AEF42">
      <w:pPr>
        <w:keepNext w:val="0"/>
        <w:keepLines w:val="0"/>
        <w:pageBreakBefore w:val="0"/>
        <w:widowControl w:val="0"/>
        <w:kinsoku/>
        <w:wordWrap/>
        <w:overflowPunct/>
        <w:topLinePunct w:val="0"/>
        <w:autoSpaceDE/>
        <w:autoSpaceDN/>
        <w:bidi w:val="0"/>
        <w:adjustRightInd/>
        <w:spacing w:line="312" w:lineRule="auto"/>
        <w:textAlignment w:val="auto"/>
        <w:rPr>
          <w:sz w:val="24"/>
          <w:u w:val="single"/>
        </w:rPr>
      </w:pPr>
      <w:r>
        <w:rPr>
          <w:rFonts w:eastAsia="宋体" w:cs="Times New Roman"/>
          <w:sz w:val="24"/>
        </w:rPr>
        <w:t>采</w:t>
      </w:r>
      <w:r>
        <w:rPr>
          <w:rFonts w:hint="eastAsia" w:eastAsia="宋体" w:cs="Times New Roman"/>
          <w:sz w:val="24"/>
          <w:lang w:val="en-US" w:eastAsia="zh-CN"/>
        </w:rPr>
        <w:t xml:space="preserve">  </w:t>
      </w:r>
      <w:r>
        <w:rPr>
          <w:rFonts w:eastAsia="宋体" w:cs="Times New Roman"/>
          <w:sz w:val="24"/>
        </w:rPr>
        <w:t>购</w:t>
      </w:r>
      <w:r>
        <w:rPr>
          <w:rFonts w:hint="eastAsia" w:eastAsia="宋体" w:cs="Times New Roman"/>
          <w:sz w:val="24"/>
          <w:lang w:val="en-US" w:eastAsia="zh-CN"/>
        </w:rPr>
        <w:t xml:space="preserve">  </w:t>
      </w:r>
      <w:r>
        <w:rPr>
          <w:rFonts w:eastAsia="宋体" w:cs="Times New Roman"/>
          <w:sz w:val="24"/>
        </w:rPr>
        <w:t>人</w:t>
      </w:r>
      <w:r>
        <w:rPr>
          <w:sz w:val="24"/>
        </w:rPr>
        <w:t>（或称甲方）：</w:t>
      </w:r>
      <w:r>
        <w:rPr>
          <w:sz w:val="24"/>
          <w:u w:val="single"/>
        </w:rPr>
        <w:t xml:space="preserve">     </w:t>
      </w:r>
      <w:r>
        <w:rPr>
          <w:rFonts w:hint="eastAsia"/>
          <w:sz w:val="24"/>
          <w:u w:val="single"/>
          <w:lang w:val="en-US" w:eastAsia="zh-CN"/>
        </w:rPr>
        <w:t xml:space="preserve">              </w:t>
      </w:r>
      <w:r>
        <w:rPr>
          <w:sz w:val="24"/>
          <w:u w:val="single"/>
        </w:rPr>
        <w:t xml:space="preserve">         </w:t>
      </w:r>
    </w:p>
    <w:p w14:paraId="18430713">
      <w:pPr>
        <w:keepNext w:val="0"/>
        <w:keepLines w:val="0"/>
        <w:pageBreakBefore w:val="0"/>
        <w:widowControl w:val="0"/>
        <w:kinsoku/>
        <w:wordWrap/>
        <w:overflowPunct/>
        <w:topLinePunct w:val="0"/>
        <w:autoSpaceDE/>
        <w:autoSpaceDN/>
        <w:bidi w:val="0"/>
        <w:adjustRightInd/>
        <w:spacing w:line="312" w:lineRule="auto"/>
        <w:textAlignment w:val="auto"/>
        <w:rPr>
          <w:sz w:val="24"/>
        </w:rPr>
      </w:pPr>
      <w:r>
        <w:rPr>
          <w:sz w:val="24"/>
        </w:rPr>
        <w:t>中标供应商（或称乙方）：</w:t>
      </w:r>
      <w:r>
        <w:rPr>
          <w:sz w:val="24"/>
          <w:u w:val="single"/>
        </w:rPr>
        <w:t xml:space="preserve">                            </w:t>
      </w:r>
    </w:p>
    <w:p w14:paraId="6E7A5021">
      <w:pPr>
        <w:keepNext w:val="0"/>
        <w:keepLines w:val="0"/>
        <w:pageBreakBefore w:val="0"/>
        <w:widowControl w:val="0"/>
        <w:kinsoku/>
        <w:wordWrap/>
        <w:overflowPunct/>
        <w:topLinePunct w:val="0"/>
        <w:autoSpaceDE/>
        <w:autoSpaceDN/>
        <w:bidi w:val="0"/>
        <w:adjustRightInd/>
        <w:spacing w:line="312" w:lineRule="auto"/>
        <w:textAlignment w:val="auto"/>
        <w:rPr>
          <w:sz w:val="24"/>
        </w:rPr>
      </w:pPr>
      <w:r>
        <w:rPr>
          <w:sz w:val="24"/>
        </w:rPr>
        <w:t>签订时间：</w:t>
      </w:r>
      <w:r>
        <w:rPr>
          <w:sz w:val="24"/>
          <w:u w:val="single"/>
        </w:rPr>
        <w:t xml:space="preserve">     </w:t>
      </w:r>
      <w:r>
        <w:rPr>
          <w:sz w:val="24"/>
        </w:rPr>
        <w:t>年</w:t>
      </w:r>
      <w:r>
        <w:rPr>
          <w:sz w:val="24"/>
          <w:u w:val="single"/>
        </w:rPr>
        <w:t xml:space="preserve"> </w:t>
      </w:r>
      <w:r>
        <w:rPr>
          <w:rFonts w:hint="eastAsia"/>
          <w:sz w:val="24"/>
          <w:u w:val="single"/>
          <w:lang w:val="en-US" w:eastAsia="zh-CN"/>
        </w:rPr>
        <w:t xml:space="preserve"> </w:t>
      </w:r>
      <w:r>
        <w:rPr>
          <w:sz w:val="24"/>
          <w:u w:val="single"/>
        </w:rPr>
        <w:t xml:space="preserve">  </w:t>
      </w:r>
      <w:r>
        <w:rPr>
          <w:sz w:val="24"/>
        </w:rPr>
        <w:t>月</w:t>
      </w:r>
      <w:r>
        <w:rPr>
          <w:sz w:val="24"/>
          <w:u w:val="single"/>
        </w:rPr>
        <w:t xml:space="preserve">  </w:t>
      </w:r>
      <w:r>
        <w:rPr>
          <w:rFonts w:hint="eastAsia"/>
          <w:sz w:val="24"/>
          <w:u w:val="single"/>
          <w:lang w:val="en-US" w:eastAsia="zh-CN"/>
        </w:rPr>
        <w:t xml:space="preserve"> </w:t>
      </w:r>
      <w:r>
        <w:rPr>
          <w:sz w:val="24"/>
          <w:u w:val="single"/>
        </w:rPr>
        <w:t xml:space="preserve"> </w:t>
      </w:r>
      <w:r>
        <w:rPr>
          <w:sz w:val="24"/>
        </w:rPr>
        <w:t>日</w:t>
      </w:r>
    </w:p>
    <w:p w14:paraId="54437BFD">
      <w:pPr>
        <w:keepNext w:val="0"/>
        <w:keepLines w:val="0"/>
        <w:pageBreakBefore w:val="0"/>
        <w:widowControl w:val="0"/>
        <w:kinsoku/>
        <w:wordWrap/>
        <w:overflowPunct/>
        <w:topLinePunct w:val="0"/>
        <w:autoSpaceDE/>
        <w:autoSpaceDN/>
        <w:bidi w:val="0"/>
        <w:adjustRightInd/>
        <w:spacing w:line="312" w:lineRule="auto"/>
        <w:textAlignment w:val="auto"/>
        <w:rPr>
          <w:sz w:val="24"/>
          <w:u w:val="single"/>
        </w:rPr>
      </w:pPr>
      <w:r>
        <w:rPr>
          <w:sz w:val="24"/>
        </w:rPr>
        <w:t>签订地点：</w:t>
      </w:r>
      <w:r>
        <w:rPr>
          <w:sz w:val="24"/>
          <w:u w:val="single"/>
        </w:rPr>
        <w:t xml:space="preserve">      </w:t>
      </w:r>
      <w:r>
        <w:rPr>
          <w:rFonts w:hint="eastAsia"/>
          <w:sz w:val="24"/>
          <w:u w:val="single"/>
          <w:lang w:val="en-US" w:eastAsia="zh-CN"/>
        </w:rPr>
        <w:t xml:space="preserve">      </w:t>
      </w:r>
      <w:r>
        <w:rPr>
          <w:sz w:val="24"/>
          <w:u w:val="single"/>
        </w:rPr>
        <w:t xml:space="preserve">       </w:t>
      </w:r>
    </w:p>
    <w:p w14:paraId="58F393AC">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sz w:val="24"/>
        </w:rPr>
      </w:pPr>
      <w:r>
        <w:rPr>
          <w:sz w:val="24"/>
        </w:rPr>
        <w:t>根据《中华人民共和国民法典》及</w:t>
      </w:r>
      <w:r>
        <w:rPr>
          <w:sz w:val="24"/>
          <w:u w:val="single"/>
        </w:rPr>
        <w:t xml:space="preserve"> </w:t>
      </w:r>
      <w:r>
        <w:rPr>
          <w:rFonts w:hint="eastAsia"/>
          <w:sz w:val="24"/>
          <w:u w:val="single"/>
          <w:lang w:val="en-US" w:eastAsia="zh-CN"/>
        </w:rPr>
        <w:t>2025</w:t>
      </w:r>
      <w:r>
        <w:rPr>
          <w:sz w:val="24"/>
          <w:u w:val="single"/>
        </w:rPr>
        <w:t xml:space="preserve"> </w:t>
      </w:r>
      <w:r>
        <w:rPr>
          <w:sz w:val="24"/>
        </w:rPr>
        <w:t>年</w:t>
      </w:r>
      <w:r>
        <w:rPr>
          <w:sz w:val="24"/>
          <w:u w:val="single"/>
        </w:rPr>
        <w:t xml:space="preserve"> </w:t>
      </w:r>
      <w:r>
        <w:rPr>
          <w:rFonts w:hint="eastAsia"/>
          <w:sz w:val="24"/>
          <w:u w:val="single"/>
          <w:lang w:val="en-US" w:eastAsia="zh-CN"/>
        </w:rPr>
        <w:t xml:space="preserve">  </w:t>
      </w:r>
      <w:r>
        <w:rPr>
          <w:sz w:val="24"/>
          <w:u w:val="single"/>
        </w:rPr>
        <w:t xml:space="preserve"> </w:t>
      </w:r>
      <w:r>
        <w:rPr>
          <w:sz w:val="24"/>
        </w:rPr>
        <w:t>月</w:t>
      </w:r>
      <w:r>
        <w:rPr>
          <w:sz w:val="24"/>
          <w:u w:val="single"/>
        </w:rPr>
        <w:t xml:space="preserve"> </w:t>
      </w:r>
      <w:r>
        <w:rPr>
          <w:rFonts w:hint="eastAsia"/>
          <w:sz w:val="24"/>
          <w:u w:val="single"/>
          <w:lang w:val="en-US" w:eastAsia="zh-CN"/>
        </w:rPr>
        <w:t xml:space="preserve">  </w:t>
      </w:r>
      <w:r>
        <w:rPr>
          <w:sz w:val="24"/>
          <w:u w:val="single"/>
        </w:rPr>
        <w:t xml:space="preserve"> </w:t>
      </w:r>
      <w:r>
        <w:rPr>
          <w:sz w:val="24"/>
        </w:rPr>
        <w:t>日</w:t>
      </w:r>
      <w:r>
        <w:rPr>
          <w:rFonts w:hint="eastAsia"/>
          <w:b/>
          <w:bCs/>
          <w:sz w:val="24"/>
          <w:u w:val="single"/>
          <w:lang w:eastAsia="zh-CN"/>
        </w:rPr>
        <w:t>崇川区</w:t>
      </w:r>
      <w:r>
        <w:rPr>
          <w:rFonts w:hint="eastAsia"/>
          <w:b/>
          <w:bCs/>
          <w:sz w:val="24"/>
          <w:u w:val="single"/>
        </w:rPr>
        <w:t>文峰街道202</w:t>
      </w:r>
      <w:r>
        <w:rPr>
          <w:rFonts w:hint="eastAsia"/>
          <w:b/>
          <w:bCs/>
          <w:sz w:val="24"/>
          <w:u w:val="single"/>
          <w:lang w:val="en-US" w:eastAsia="zh-CN"/>
        </w:rPr>
        <w:t>5</w:t>
      </w:r>
      <w:r>
        <w:rPr>
          <w:rFonts w:hint="eastAsia"/>
          <w:b/>
          <w:bCs/>
          <w:sz w:val="24"/>
          <w:u w:val="single"/>
        </w:rPr>
        <w:t>年重阳节慰问物资</w:t>
      </w:r>
      <w:r>
        <w:rPr>
          <w:rFonts w:hint="eastAsia"/>
          <w:b/>
          <w:sz w:val="24"/>
          <w:szCs w:val="24"/>
          <w:u w:val="single"/>
          <w:lang w:eastAsia="zh-CN"/>
        </w:rPr>
        <w:t>采购项目</w:t>
      </w:r>
      <w:r>
        <w:rPr>
          <w:rFonts w:hint="eastAsia"/>
          <w:b/>
          <w:sz w:val="24"/>
          <w:szCs w:val="24"/>
          <w:u w:val="single"/>
          <w:lang w:val="en-US" w:eastAsia="zh-CN"/>
        </w:rPr>
        <w:t xml:space="preserve"> </w:t>
      </w:r>
      <w:r>
        <w:rPr>
          <w:sz w:val="24"/>
        </w:rPr>
        <w:t>的采购结果、采购文件，经双方协商一致，签订本合同。</w:t>
      </w:r>
    </w:p>
    <w:p w14:paraId="58C59DA8">
      <w:pPr>
        <w:keepNext w:val="0"/>
        <w:keepLines w:val="0"/>
        <w:pageBreakBefore w:val="0"/>
        <w:widowControl w:val="0"/>
        <w:kinsoku/>
        <w:wordWrap/>
        <w:overflowPunct/>
        <w:topLinePunct w:val="0"/>
        <w:autoSpaceDE/>
        <w:autoSpaceDN/>
        <w:bidi w:val="0"/>
        <w:adjustRightInd/>
        <w:spacing w:line="312" w:lineRule="auto"/>
        <w:textAlignment w:val="auto"/>
      </w:pPr>
      <w:r>
        <w:rPr>
          <w:sz w:val="24"/>
        </w:rPr>
        <w:t xml:space="preserve">    一、合同的标的物</w:t>
      </w:r>
    </w:p>
    <w:p w14:paraId="3D33AE2F">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1.1甲方向乙方采购标的物，标的物要求：</w:t>
      </w:r>
      <w:r>
        <w:rPr>
          <w:rFonts w:hint="eastAsia"/>
          <w:sz w:val="24"/>
        </w:rPr>
        <w:t>由</w:t>
      </w:r>
      <w:r>
        <w:rPr>
          <w:sz w:val="24"/>
        </w:rPr>
        <w:t>乙方</w:t>
      </w:r>
      <w:r>
        <w:rPr>
          <w:rFonts w:hint="eastAsia"/>
          <w:sz w:val="24"/>
        </w:rPr>
        <w:t>按照</w:t>
      </w:r>
      <w:r>
        <w:rPr>
          <w:rFonts w:hint="eastAsia"/>
          <w:sz w:val="24"/>
          <w:lang w:val="en-US" w:eastAsia="zh-CN"/>
        </w:rPr>
        <w:t>200</w:t>
      </w:r>
      <w:r>
        <w:rPr>
          <w:rFonts w:hint="eastAsia"/>
          <w:sz w:val="24"/>
        </w:rPr>
        <w:t>元/份的标准进行配置，</w:t>
      </w:r>
      <w:r>
        <w:rPr>
          <w:rFonts w:hint="eastAsia"/>
          <w:sz w:val="24"/>
          <w:lang w:eastAsia="zh-CN"/>
        </w:rPr>
        <w:t>按照填报的附表采购</w:t>
      </w:r>
      <w:r>
        <w:rPr>
          <w:sz w:val="24"/>
        </w:rPr>
        <w:t>。</w:t>
      </w:r>
    </w:p>
    <w:p w14:paraId="74AA157A">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1.2乙方对提供的标的物应当拥有完整的物权，并且负有保证第三人不得向甲方主张任何权利（包括知识产权）的义务。</w:t>
      </w:r>
    </w:p>
    <w:p w14:paraId="1C8B0BD1">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二、合同价格与支付</w:t>
      </w:r>
    </w:p>
    <w:p w14:paraId="6F088471">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sz w:val="24"/>
          <w:szCs w:val="24"/>
          <w:highlight w:val="yellow"/>
        </w:rPr>
      </w:pPr>
      <w:r>
        <w:rPr>
          <w:sz w:val="24"/>
        </w:rPr>
        <w:t>2.1 合同价格按实际供货数量结算。货物价格：货物价格包括慰问</w:t>
      </w:r>
      <w:r>
        <w:rPr>
          <w:rFonts w:hint="eastAsia"/>
          <w:sz w:val="24"/>
          <w:lang w:eastAsia="zh-CN"/>
        </w:rPr>
        <w:t>物资</w:t>
      </w:r>
      <w:r>
        <w:rPr>
          <w:sz w:val="24"/>
        </w:rPr>
        <w:t>的包</w:t>
      </w:r>
      <w:bookmarkStart w:id="0" w:name="_GoBack"/>
      <w:bookmarkEnd w:id="0"/>
      <w:r>
        <w:rPr>
          <w:sz w:val="24"/>
        </w:rPr>
        <w:t>装、运输、临时储存、配送</w:t>
      </w:r>
      <w:r>
        <w:rPr>
          <w:rFonts w:hint="eastAsia"/>
          <w:sz w:val="24"/>
        </w:rPr>
        <w:t>（或配发）</w:t>
      </w:r>
      <w:r>
        <w:rPr>
          <w:sz w:val="24"/>
        </w:rPr>
        <w:t>、税费等一切相关费用，</w:t>
      </w:r>
      <w:r>
        <w:rPr>
          <w:rFonts w:hint="eastAsia"/>
          <w:sz w:val="24"/>
          <w:lang w:eastAsia="zh-CN"/>
        </w:rPr>
        <w:t>甲方</w:t>
      </w:r>
      <w:r>
        <w:rPr>
          <w:sz w:val="24"/>
        </w:rPr>
        <w:t>不再承担其它任何费用。</w:t>
      </w:r>
    </w:p>
    <w:p w14:paraId="5DFE81D6">
      <w:pPr>
        <w:keepNext w:val="0"/>
        <w:keepLines w:val="0"/>
        <w:pageBreakBefore w:val="0"/>
        <w:widowControl w:val="0"/>
        <w:kinsoku/>
        <w:wordWrap/>
        <w:overflowPunct/>
        <w:topLinePunct w:val="0"/>
        <w:autoSpaceDE/>
        <w:autoSpaceDN/>
        <w:bidi w:val="0"/>
        <w:adjustRightInd/>
        <w:snapToGrid w:val="0"/>
        <w:spacing w:line="312" w:lineRule="auto"/>
        <w:ind w:firstLine="573"/>
        <w:textAlignment w:val="auto"/>
        <w:rPr>
          <w:b/>
          <w:bCs/>
          <w:sz w:val="24"/>
          <w:szCs w:val="24"/>
        </w:rPr>
      </w:pPr>
      <w:r>
        <w:rPr>
          <w:sz w:val="24"/>
        </w:rPr>
        <w:t>2.2</w:t>
      </w:r>
      <w:r>
        <w:rPr>
          <w:b/>
          <w:bCs/>
          <w:sz w:val="24"/>
          <w:szCs w:val="24"/>
        </w:rPr>
        <w:t>付款方式：先货后款，验收合格，物资发放完毕后，由本次供货供应商提供正式发票，</w:t>
      </w:r>
      <w:r>
        <w:rPr>
          <w:rFonts w:hint="eastAsia"/>
          <w:b/>
          <w:bCs/>
          <w:sz w:val="24"/>
          <w:szCs w:val="24"/>
          <w:lang w:eastAsia="zh-CN"/>
        </w:rPr>
        <w:t>甲方在收到全部物资后一个月内</w:t>
      </w:r>
      <w:r>
        <w:rPr>
          <w:b/>
          <w:bCs/>
          <w:sz w:val="24"/>
          <w:szCs w:val="24"/>
        </w:rPr>
        <w:t>一次性转账付款</w:t>
      </w:r>
      <w:r>
        <w:rPr>
          <w:rFonts w:hint="eastAsia"/>
          <w:b/>
          <w:bCs/>
          <w:sz w:val="24"/>
          <w:szCs w:val="24"/>
          <w:lang w:eastAsia="zh-CN"/>
        </w:rPr>
        <w:t>。</w:t>
      </w:r>
      <w:r>
        <w:rPr>
          <w:b/>
          <w:bCs/>
          <w:sz w:val="24"/>
          <w:szCs w:val="24"/>
        </w:rPr>
        <w:t>以上项目款的支付不计息。</w:t>
      </w:r>
    </w:p>
    <w:p w14:paraId="524415FC">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2.</w:t>
      </w:r>
      <w:r>
        <w:rPr>
          <w:rFonts w:hint="eastAsia"/>
          <w:sz w:val="24"/>
          <w:lang w:val="en-US" w:eastAsia="zh-CN"/>
        </w:rPr>
        <w:t>3</w:t>
      </w:r>
      <w:r>
        <w:rPr>
          <w:sz w:val="24"/>
        </w:rPr>
        <w:t xml:space="preserve"> 根据现行税法对甲方征收的与本合同有关的一切税费均由甲方承担；根据现行税法对乙方征收的与本合同有关的一切税费均由乙方承担。     </w:t>
      </w:r>
    </w:p>
    <w:p w14:paraId="1B5964A3">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2.</w:t>
      </w:r>
      <w:r>
        <w:rPr>
          <w:rFonts w:hint="eastAsia"/>
          <w:sz w:val="24"/>
          <w:lang w:val="en-US" w:eastAsia="zh-CN"/>
        </w:rPr>
        <w:t>4</w:t>
      </w:r>
      <w:r>
        <w:rPr>
          <w:sz w:val="24"/>
        </w:rPr>
        <w:t xml:space="preserve"> 支付（结算）方式：由甲方通知乙方提交相关发票办理支付手续，在各项手续、票据齐全的情况下完成对外支付。</w:t>
      </w:r>
    </w:p>
    <w:p w14:paraId="242E15C5">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2.</w:t>
      </w:r>
      <w:r>
        <w:rPr>
          <w:rFonts w:hint="eastAsia"/>
          <w:sz w:val="24"/>
          <w:lang w:val="en-US" w:eastAsia="zh-CN"/>
        </w:rPr>
        <w:t>5</w:t>
      </w:r>
      <w:r>
        <w:rPr>
          <w:sz w:val="24"/>
        </w:rPr>
        <w:t>供货量调整及结算方式：如因甲方实际需求，供货数量发生变化，乙方须无条件满足甲方需求，确保供货质量并及时供货；结算时按实际供货量进行结算，其综合单价不变。</w:t>
      </w:r>
    </w:p>
    <w:p w14:paraId="79366B2C">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2.</w:t>
      </w:r>
      <w:r>
        <w:rPr>
          <w:rFonts w:hint="eastAsia"/>
          <w:sz w:val="24"/>
          <w:lang w:val="en-US" w:eastAsia="zh-CN"/>
        </w:rPr>
        <w:t>6</w:t>
      </w:r>
      <w:r>
        <w:rPr>
          <w:sz w:val="24"/>
        </w:rPr>
        <w:t>乙方在将货物送达目的地的送货过程中和</w:t>
      </w:r>
      <w:r>
        <w:rPr>
          <w:rFonts w:hint="eastAsia"/>
          <w:sz w:val="24"/>
          <w:lang w:eastAsia="zh-CN"/>
        </w:rPr>
        <w:t>装卸</w:t>
      </w:r>
      <w:r>
        <w:rPr>
          <w:sz w:val="24"/>
        </w:rPr>
        <w:t>过程中，一切安全由乙方自己承担。</w:t>
      </w:r>
    </w:p>
    <w:p w14:paraId="14C0AA29">
      <w:pPr>
        <w:keepNext w:val="0"/>
        <w:keepLines w:val="0"/>
        <w:pageBreakBefore w:val="0"/>
        <w:widowControl w:val="0"/>
        <w:kinsoku/>
        <w:wordWrap/>
        <w:overflowPunct/>
        <w:topLinePunct w:val="0"/>
        <w:autoSpaceDE/>
        <w:autoSpaceDN/>
        <w:bidi w:val="0"/>
        <w:adjustRightInd/>
        <w:spacing w:line="312" w:lineRule="auto"/>
        <w:textAlignment w:val="auto"/>
        <w:rPr>
          <w:sz w:val="24"/>
        </w:rPr>
      </w:pPr>
      <w:r>
        <w:rPr>
          <w:sz w:val="24"/>
        </w:rPr>
        <w:t xml:space="preserve">    三、质量保证</w:t>
      </w:r>
    </w:p>
    <w:p w14:paraId="318AE3F3">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3.1乙方应保证货物是符合招标文件及本合同规定的质量、规格和参数的要求。验收过程中发现不符合上述要求的，将视作不合格产品，甲方有权终止合同，造成的一切损失由乙方承担。</w:t>
      </w:r>
    </w:p>
    <w:p w14:paraId="515D1471">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3.2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63D03920">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3.3乙方应保证提供的产品不得侵犯第三方专利权、商标权和设计权、版权等。否则，乙方应负全部责任，并承担由此引起的一切后果。</w:t>
      </w:r>
    </w:p>
    <w:p w14:paraId="4EF44706">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3.</w:t>
      </w:r>
      <w:r>
        <w:rPr>
          <w:rFonts w:hint="eastAsia"/>
          <w:sz w:val="24"/>
          <w:lang w:val="en-US" w:eastAsia="zh-CN"/>
        </w:rPr>
        <w:t>4</w:t>
      </w:r>
      <w:r>
        <w:rPr>
          <w:sz w:val="24"/>
        </w:rPr>
        <w:t>乙方应采取必要的安全措施保证货物的运输及</w:t>
      </w:r>
      <w:r>
        <w:rPr>
          <w:rFonts w:hint="eastAsia"/>
          <w:sz w:val="24"/>
          <w:lang w:eastAsia="zh-CN"/>
        </w:rPr>
        <w:t>装卸</w:t>
      </w:r>
      <w:r>
        <w:rPr>
          <w:sz w:val="24"/>
        </w:rPr>
        <w:t>的安全，并承担货物的运输及</w:t>
      </w:r>
      <w:r>
        <w:rPr>
          <w:rFonts w:hint="eastAsia"/>
          <w:sz w:val="24"/>
          <w:lang w:eastAsia="zh-CN"/>
        </w:rPr>
        <w:t>装卸</w:t>
      </w:r>
      <w:r>
        <w:rPr>
          <w:sz w:val="24"/>
        </w:rPr>
        <w:t>过程中产生的风险。</w:t>
      </w:r>
    </w:p>
    <w:p w14:paraId="75B64E11">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3.</w:t>
      </w:r>
      <w:r>
        <w:rPr>
          <w:rFonts w:hint="eastAsia"/>
          <w:sz w:val="24"/>
          <w:lang w:val="en-US" w:eastAsia="zh-CN"/>
        </w:rPr>
        <w:t>5</w:t>
      </w:r>
      <w:r>
        <w:rPr>
          <w:rFonts w:hint="eastAsia"/>
          <w:sz w:val="24"/>
          <w:lang w:eastAsia="zh-CN"/>
        </w:rPr>
        <w:t>乙方</w:t>
      </w:r>
      <w:r>
        <w:rPr>
          <w:rFonts w:hint="eastAsia" w:ascii="宋体" w:hAnsi="宋体" w:cs="宋体"/>
          <w:color w:val="auto"/>
          <w:kern w:val="0"/>
          <w:sz w:val="24"/>
          <w:szCs w:val="24"/>
          <w:highlight w:val="none"/>
          <w:shd w:val="clear" w:color="auto" w:fill="FFFFFF"/>
        </w:rPr>
        <w:t>必须提供安全、质优、价廉、物美的</w:t>
      </w:r>
      <w:r>
        <w:rPr>
          <w:rFonts w:hint="eastAsia" w:ascii="宋体" w:hAnsi="宋体" w:cs="宋体"/>
          <w:color w:val="auto"/>
          <w:kern w:val="0"/>
          <w:sz w:val="24"/>
          <w:szCs w:val="24"/>
          <w:highlight w:val="none"/>
          <w:shd w:val="clear" w:color="auto" w:fill="FFFFFF"/>
          <w:lang w:eastAsia="zh-CN"/>
        </w:rPr>
        <w:t>产品</w:t>
      </w:r>
      <w:r>
        <w:rPr>
          <w:rFonts w:hint="eastAsia" w:ascii="宋体" w:hAnsi="宋体" w:cs="宋体"/>
          <w:color w:val="auto"/>
          <w:kern w:val="0"/>
          <w:sz w:val="24"/>
          <w:szCs w:val="24"/>
          <w:highlight w:val="none"/>
          <w:shd w:val="clear" w:color="auto" w:fill="FFFFFF"/>
        </w:rPr>
        <w:t>，所有货物的剩余保质期需大于产品总保质期的</w:t>
      </w:r>
      <w:r>
        <w:rPr>
          <w:rFonts w:hint="eastAsia" w:ascii="宋体" w:hAnsi="宋体" w:cs="宋体"/>
          <w:color w:val="auto"/>
          <w:kern w:val="0"/>
          <w:sz w:val="24"/>
          <w:szCs w:val="24"/>
          <w:highlight w:val="none"/>
          <w:shd w:val="clear" w:color="auto" w:fill="FFFFFF"/>
          <w:lang w:val="en-US" w:eastAsia="zh-CN"/>
        </w:rPr>
        <w:t>三</w:t>
      </w:r>
      <w:r>
        <w:rPr>
          <w:rFonts w:hint="eastAsia" w:ascii="宋体" w:hAnsi="宋体" w:cs="宋体"/>
          <w:color w:val="auto"/>
          <w:kern w:val="0"/>
          <w:sz w:val="24"/>
          <w:szCs w:val="24"/>
          <w:highlight w:val="none"/>
          <w:shd w:val="clear" w:color="auto" w:fill="FFFFFF"/>
        </w:rPr>
        <w:t>分之</w:t>
      </w:r>
      <w:r>
        <w:rPr>
          <w:rFonts w:hint="eastAsia" w:ascii="宋体" w:hAnsi="宋体" w:cs="宋体"/>
          <w:color w:val="auto"/>
          <w:kern w:val="0"/>
          <w:sz w:val="24"/>
          <w:szCs w:val="24"/>
          <w:highlight w:val="none"/>
          <w:shd w:val="clear" w:color="auto" w:fill="FFFFFF"/>
          <w:lang w:val="en-US" w:eastAsia="zh-CN"/>
        </w:rPr>
        <w:t>二</w:t>
      </w:r>
      <w:r>
        <w:rPr>
          <w:sz w:val="24"/>
        </w:rPr>
        <w:t>。</w:t>
      </w:r>
    </w:p>
    <w:p w14:paraId="1CC878E5">
      <w:pPr>
        <w:keepNext w:val="0"/>
        <w:keepLines w:val="0"/>
        <w:pageBreakBefore w:val="0"/>
        <w:widowControl w:val="0"/>
        <w:kinsoku/>
        <w:wordWrap/>
        <w:overflowPunct/>
        <w:topLinePunct w:val="0"/>
        <w:autoSpaceDE/>
        <w:autoSpaceDN/>
        <w:bidi w:val="0"/>
        <w:adjustRightInd/>
        <w:spacing w:line="312" w:lineRule="auto"/>
        <w:ind w:firstLine="487" w:firstLineChars="202"/>
        <w:textAlignment w:val="auto"/>
        <w:rPr>
          <w:rFonts w:hint="eastAsia"/>
          <w:b/>
          <w:bCs/>
          <w:sz w:val="24"/>
          <w:szCs w:val="24"/>
          <w:lang w:val="en-US" w:eastAsia="zh-CN"/>
        </w:rPr>
      </w:pPr>
      <w:r>
        <w:rPr>
          <w:rFonts w:hint="eastAsia"/>
          <w:b/>
          <w:bCs/>
          <w:sz w:val="24"/>
          <w:lang w:val="en-US" w:eastAsia="zh-CN"/>
        </w:rPr>
        <w:t>3.6乙方</w:t>
      </w:r>
      <w:r>
        <w:rPr>
          <w:rFonts w:hint="eastAsia"/>
          <w:b/>
          <w:bCs/>
          <w:sz w:val="24"/>
          <w:szCs w:val="24"/>
          <w:lang w:val="en-US" w:eastAsia="zh-CN"/>
        </w:rPr>
        <w:t>所提供的产品如有质量问题，7天内无理由换货。</w:t>
      </w:r>
    </w:p>
    <w:p w14:paraId="5785E59C">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四、包装</w:t>
      </w:r>
    </w:p>
    <w:p w14:paraId="40FB65AA">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乙方提供的设备必须为原包装，在送交甲方验收前不得拆箱。</w:t>
      </w:r>
    </w:p>
    <w:p w14:paraId="7411FF18">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五、标的物的交付</w:t>
      </w:r>
    </w:p>
    <w:p w14:paraId="304C819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5.1 标的物的所有权自标的物交付时转移。</w:t>
      </w:r>
    </w:p>
    <w:p w14:paraId="31157D54">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5.2 乙方应当按照约定的期限和约定的地点交付标的物。</w:t>
      </w:r>
    </w:p>
    <w:p w14:paraId="1048FCC5">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5.3 乙方应当按照约定或者交易习惯向甲方交付提取标的物单证以外的有关单证和资料。</w:t>
      </w:r>
    </w:p>
    <w:p w14:paraId="7C0A36B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5.4产品交货</w:t>
      </w:r>
    </w:p>
    <w:p w14:paraId="29E90917">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 xml:space="preserve">5.4.1产品交付： </w:t>
      </w:r>
    </w:p>
    <w:p w14:paraId="506E18D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ascii="宋体" w:hAnsi="宋体" w:cs="宋体"/>
          <w:sz w:val="24"/>
        </w:rPr>
        <w:t>①</w:t>
      </w:r>
      <w:r>
        <w:rPr>
          <w:sz w:val="24"/>
        </w:rPr>
        <w:t xml:space="preserve"> 交货地点：产品送至甲方指定的地点。</w:t>
      </w:r>
    </w:p>
    <w:p w14:paraId="791ED50A">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ascii="宋体" w:hAnsi="宋体" w:cs="宋体"/>
          <w:sz w:val="24"/>
        </w:rPr>
        <w:t>②</w:t>
      </w:r>
      <w:r>
        <w:rPr>
          <w:sz w:val="24"/>
        </w:rPr>
        <w:t xml:space="preserve"> 货物装卸、运输</w:t>
      </w:r>
      <w:r>
        <w:rPr>
          <w:rFonts w:hint="eastAsia"/>
          <w:sz w:val="24"/>
          <w:lang w:eastAsia="zh-CN"/>
        </w:rPr>
        <w:t>涉及的</w:t>
      </w:r>
      <w:r>
        <w:rPr>
          <w:sz w:val="24"/>
        </w:rPr>
        <w:t>保险，其费用包含在合同总价中。</w:t>
      </w:r>
    </w:p>
    <w:p w14:paraId="1A2E598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b/>
          <w:bCs/>
          <w:sz w:val="24"/>
          <w:szCs w:val="24"/>
        </w:rPr>
      </w:pPr>
      <w:r>
        <w:rPr>
          <w:sz w:val="24"/>
        </w:rPr>
        <w:t>5.4.2</w:t>
      </w:r>
      <w:r>
        <w:rPr>
          <w:sz w:val="24"/>
          <w:szCs w:val="24"/>
        </w:rPr>
        <w:t>产品交付日期：</w:t>
      </w: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29</w:t>
      </w:r>
      <w:r>
        <w:rPr>
          <w:rFonts w:hint="eastAsia"/>
          <w:sz w:val="24"/>
          <w:szCs w:val="24"/>
        </w:rPr>
        <w:t>日</w:t>
      </w:r>
      <w:r>
        <w:rPr>
          <w:rFonts w:hint="eastAsia"/>
          <w:sz w:val="24"/>
          <w:szCs w:val="24"/>
          <w:lang w:eastAsia="zh-CN"/>
        </w:rPr>
        <w:t>之前完成配送，并免费配发</w:t>
      </w:r>
      <w:r>
        <w:rPr>
          <w:rFonts w:hint="eastAsia"/>
          <w:b/>
          <w:bCs/>
          <w:color w:val="auto"/>
          <w:sz w:val="24"/>
          <w:szCs w:val="24"/>
          <w:highlight w:val="none"/>
          <w:shd w:val="clear" w:color="auto" w:fill="FFFFFF"/>
        </w:rPr>
        <w:t>。</w:t>
      </w:r>
    </w:p>
    <w:p w14:paraId="41B6D746">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5.4.3乙方发货到甲方指定地点前应先告知甲方。产品交货时，应提供到货产品、材料的清单等。</w:t>
      </w:r>
    </w:p>
    <w:p w14:paraId="1419D4E7">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5.4.</w:t>
      </w:r>
      <w:r>
        <w:rPr>
          <w:rFonts w:hint="eastAsia"/>
          <w:sz w:val="24"/>
          <w:lang w:val="en-US" w:eastAsia="zh-CN"/>
        </w:rPr>
        <w:t>4</w:t>
      </w:r>
      <w:r>
        <w:rPr>
          <w:sz w:val="24"/>
        </w:rPr>
        <w:t>全部货物的外包装必须采用防漏、防潮、防震、防锈、防盗和考虑到可能会发生的野蛮装卸等长途运输及多次装卸之需要。如因乙方包装不当</w:t>
      </w:r>
      <w:r>
        <w:rPr>
          <w:rFonts w:hint="eastAsia"/>
          <w:sz w:val="24"/>
          <w:lang w:eastAsia="zh-CN"/>
        </w:rPr>
        <w:t>以及其他</w:t>
      </w:r>
      <w:r>
        <w:rPr>
          <w:sz w:val="24"/>
        </w:rPr>
        <w:t xml:space="preserve">原因造成损坏或丢失，应由乙方负一切责任。  </w:t>
      </w:r>
    </w:p>
    <w:p w14:paraId="0C0D98D8">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eastAsia="zh-CN"/>
        </w:rPr>
        <w:t>六</w:t>
      </w:r>
      <w:r>
        <w:rPr>
          <w:sz w:val="24"/>
        </w:rPr>
        <w:t>、违约责任</w:t>
      </w:r>
    </w:p>
    <w:p w14:paraId="11C0DBFD">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合同一方不履行合同义务或者履行合同义务不符合约定的，应当承担继续履行、采取补救措施或赔偿损失等违约责任。</w:t>
      </w:r>
    </w:p>
    <w:p w14:paraId="6B47DADA">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.1</w:t>
      </w:r>
      <w:r>
        <w:rPr>
          <w:sz w:val="24"/>
        </w:rPr>
        <w:t xml:space="preserve"> 甲方违约责任</w:t>
      </w:r>
    </w:p>
    <w:p w14:paraId="2061C427">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.1</w:t>
      </w:r>
      <w:r>
        <w:rPr>
          <w:sz w:val="24"/>
        </w:rPr>
        <w:t>.1在合同生效后，非乙方原因甲方要求退货的，应向乙方偿付合同总价款的</w:t>
      </w:r>
      <w:r>
        <w:rPr>
          <w:sz w:val="24"/>
          <w:u w:val="single"/>
        </w:rPr>
        <w:t xml:space="preserve"> 5 </w:t>
      </w:r>
      <w:r>
        <w:rPr>
          <w:sz w:val="24"/>
        </w:rPr>
        <w:t>%，作为违约金，违约金不足以补偿损失的，乙方有权要求甲方补足。</w:t>
      </w:r>
    </w:p>
    <w:p w14:paraId="454A9119">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.1</w:t>
      </w:r>
      <w:r>
        <w:rPr>
          <w:sz w:val="24"/>
        </w:rPr>
        <w:t>.2 甲方逾期支付货款的应按照逾期付款金额的每天</w:t>
      </w:r>
      <w:r>
        <w:rPr>
          <w:sz w:val="24"/>
          <w:u w:val="single"/>
        </w:rPr>
        <w:t xml:space="preserve"> 5% </w:t>
      </w:r>
      <w:r>
        <w:rPr>
          <w:sz w:val="24"/>
        </w:rPr>
        <w:t>支付逾期付款违约金。</w:t>
      </w:r>
    </w:p>
    <w:p w14:paraId="05092FF5">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.1</w:t>
      </w:r>
      <w:r>
        <w:rPr>
          <w:sz w:val="24"/>
        </w:rPr>
        <w:t>.3 甲方违反合同规定，拒绝接收乙方交付的合格标的物，应当承担乙方由此造成的损失。</w:t>
      </w:r>
    </w:p>
    <w:p w14:paraId="505F5AA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.2</w:t>
      </w:r>
      <w:r>
        <w:rPr>
          <w:sz w:val="24"/>
        </w:rPr>
        <w:t xml:space="preserve"> 乙方违约责任</w:t>
      </w:r>
    </w:p>
    <w:p w14:paraId="511BF962">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.2</w:t>
      </w:r>
      <w:r>
        <w:rPr>
          <w:sz w:val="24"/>
        </w:rPr>
        <w:t>.1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72FB0F5A">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6</w:t>
      </w:r>
      <w:r>
        <w:rPr>
          <w:rFonts w:hint="eastAsia"/>
          <w:sz w:val="24"/>
          <w:lang w:eastAsia="zh-CN"/>
        </w:rPr>
        <w:t>.2</w:t>
      </w:r>
      <w:r>
        <w:rPr>
          <w:sz w:val="24"/>
        </w:rPr>
        <w:t>.2</w:t>
      </w:r>
      <w:r>
        <w:rPr>
          <w:rFonts w:hint="eastAsia" w:cs="宋体"/>
          <w:sz w:val="24"/>
          <w:szCs w:val="24"/>
        </w:rPr>
        <w:t>乙方逾期交货的，应在发货前与甲方协商，甲方仍</w:t>
      </w:r>
      <w:r>
        <w:rPr>
          <w:rFonts w:hint="eastAsia" w:cs="宋体"/>
          <w:sz w:val="24"/>
          <w:szCs w:val="24"/>
          <w:lang w:eastAsia="zh-CN"/>
        </w:rPr>
        <w:t>有</w:t>
      </w:r>
      <w:r>
        <w:rPr>
          <w:rFonts w:hint="eastAsia" w:cs="宋体"/>
          <w:sz w:val="24"/>
          <w:szCs w:val="24"/>
        </w:rPr>
        <w:t>需求的，乙方应立即发货，按照逾期交货部分货款每天</w:t>
      </w:r>
      <w:r>
        <w:rPr>
          <w:rFonts w:hint="eastAsia"/>
          <w:sz w:val="24"/>
          <w:szCs w:val="24"/>
          <w:u w:val="single"/>
        </w:rPr>
        <w:t>万分之五</w:t>
      </w:r>
      <w:r>
        <w:rPr>
          <w:rFonts w:hint="eastAsia" w:cs="宋体"/>
          <w:sz w:val="24"/>
          <w:szCs w:val="24"/>
        </w:rPr>
        <w:t>的数额，支付逾期交货违约金，同时承担甲方因此</w:t>
      </w:r>
      <w:r>
        <w:rPr>
          <w:rFonts w:hint="eastAsia" w:cs="宋体"/>
          <w:sz w:val="24"/>
          <w:szCs w:val="24"/>
          <w:lang w:eastAsia="zh-CN"/>
        </w:rPr>
        <w:t>招致</w:t>
      </w:r>
      <w:r>
        <w:rPr>
          <w:rFonts w:hint="eastAsia" w:cs="宋体"/>
          <w:sz w:val="24"/>
          <w:szCs w:val="24"/>
        </w:rPr>
        <w:t>的损失费用。</w:t>
      </w:r>
    </w:p>
    <w:p w14:paraId="33B124B7">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eastAsia="zh-CN"/>
        </w:rPr>
        <w:t>七</w:t>
      </w:r>
      <w:r>
        <w:rPr>
          <w:sz w:val="24"/>
        </w:rPr>
        <w:t>、不可抗力</w:t>
      </w:r>
    </w:p>
    <w:p w14:paraId="5BC7C27F">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7</w:t>
      </w:r>
      <w:r>
        <w:rPr>
          <w:sz w:val="24"/>
        </w:rPr>
        <w:t>.1 因不可抗力不能履行合同的，根据不可抗力的影响，部分或者全部免除责任。但合同一方延迟履行后发生不可抗力的，不能免除责任。</w:t>
      </w:r>
    </w:p>
    <w:p w14:paraId="6E75480D">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7</w:t>
      </w:r>
      <w:r>
        <w:rPr>
          <w:sz w:val="24"/>
        </w:rPr>
        <w:t>.2 合同一方因不可抗力不能履行合同的，应当及时通知对方，以减轻可能给对方造成的损失，并应当在合理期限内提供证明。</w:t>
      </w:r>
    </w:p>
    <w:p w14:paraId="01C5AF72">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eastAsia="zh-CN"/>
        </w:rPr>
        <w:t>八</w:t>
      </w:r>
      <w:r>
        <w:rPr>
          <w:sz w:val="24"/>
        </w:rPr>
        <w:t>、索赔</w:t>
      </w:r>
    </w:p>
    <w:p w14:paraId="2BBDEDF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cs="Times New Roman"/>
          <w:sz w:val="24"/>
          <w:lang w:val="en-US" w:eastAsia="zh-CN"/>
        </w:rPr>
      </w:pPr>
      <w:r>
        <w:rPr>
          <w:rFonts w:hint="eastAsia" w:cs="Times New Roman"/>
          <w:sz w:val="24"/>
          <w:lang w:val="en-US" w:eastAsia="zh-CN"/>
        </w:rPr>
        <w:t>8</w:t>
      </w:r>
      <w:r>
        <w:rPr>
          <w:rFonts w:hint="eastAsia" w:eastAsia="宋体" w:cs="Times New Roman"/>
          <w:sz w:val="24"/>
          <w:lang w:val="en-US" w:eastAsia="zh-CN"/>
        </w:rPr>
        <w:t>.1 甲方有权根据当地产品质量检验机构或其他有权部门出具的检验证书向乙方提出索赔。</w:t>
      </w:r>
    </w:p>
    <w:p w14:paraId="31E4FA9D">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cs="Times New Roman"/>
          <w:sz w:val="24"/>
          <w:lang w:val="en-US" w:eastAsia="zh-CN"/>
        </w:rPr>
      </w:pPr>
      <w:r>
        <w:rPr>
          <w:rFonts w:hint="eastAsia" w:cs="Times New Roman"/>
          <w:sz w:val="24"/>
          <w:lang w:val="en-US" w:eastAsia="zh-CN"/>
        </w:rPr>
        <w:t>8</w:t>
      </w:r>
      <w:r>
        <w:rPr>
          <w:rFonts w:hint="eastAsia" w:eastAsia="宋体" w:cs="Times New Roman"/>
          <w:sz w:val="24"/>
          <w:lang w:val="en-US" w:eastAsia="zh-CN"/>
        </w:rPr>
        <w:t>.2 在本合同规定的检验期限和质量保证期内，如果乙方对甲方提出的索赔或差异有责任，则乙方应按甲方同意的下列一种或多种方式解决索赔事宜：</w:t>
      </w:r>
    </w:p>
    <w:p w14:paraId="1D2EBA60">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cs="Times New Roman"/>
          <w:sz w:val="24"/>
          <w:lang w:val="en-US" w:eastAsia="zh-CN"/>
        </w:rPr>
      </w:pPr>
      <w:r>
        <w:rPr>
          <w:rFonts w:hint="eastAsia" w:cs="Times New Roman"/>
          <w:sz w:val="24"/>
          <w:lang w:val="en-US" w:eastAsia="zh-CN"/>
        </w:rPr>
        <w:t>8</w:t>
      </w:r>
      <w:r>
        <w:rPr>
          <w:rFonts w:hint="eastAsia" w:eastAsia="宋体" w:cs="Times New Roman"/>
          <w:sz w:val="24"/>
          <w:lang w:val="en-US" w:eastAsia="zh-CN"/>
        </w:rPr>
        <w:t>.2.1 乙方同意退货，并按合同规定的货币将货款退还给甲方，并且承担由此发生的一切损失和费用，包括利息、银行手续费、运费、保险费、检验费、仓储费、装卸费以及为保护退回标的物所需的其他必要费用。</w:t>
      </w:r>
    </w:p>
    <w:p w14:paraId="33F634F5">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cs="Times New Roman"/>
          <w:sz w:val="24"/>
          <w:lang w:val="en-US" w:eastAsia="zh-CN"/>
        </w:rPr>
      </w:pPr>
      <w:r>
        <w:rPr>
          <w:rFonts w:hint="eastAsia" w:cs="Times New Roman"/>
          <w:sz w:val="24"/>
          <w:lang w:val="en-US" w:eastAsia="zh-CN"/>
        </w:rPr>
        <w:t>8</w:t>
      </w:r>
      <w:r>
        <w:rPr>
          <w:rFonts w:hint="eastAsia" w:eastAsia="宋体" w:cs="Times New Roman"/>
          <w:sz w:val="24"/>
          <w:lang w:val="en-US" w:eastAsia="zh-CN"/>
        </w:rPr>
        <w:t>.2.2 根据标的物的低劣程度、损坏程度以及甲方遭受损失的数额，经双方协商确定降低标的物的价格。</w:t>
      </w:r>
    </w:p>
    <w:p w14:paraId="4C68B14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cs="Times New Roman"/>
          <w:sz w:val="24"/>
          <w:lang w:val="en-US" w:eastAsia="zh-CN"/>
        </w:rPr>
      </w:pPr>
      <w:r>
        <w:rPr>
          <w:rFonts w:hint="eastAsia" w:cs="Times New Roman"/>
          <w:sz w:val="24"/>
          <w:lang w:val="en-US" w:eastAsia="zh-CN"/>
        </w:rPr>
        <w:t>8</w:t>
      </w:r>
      <w:r>
        <w:rPr>
          <w:rFonts w:hint="eastAsia" w:eastAsia="宋体" w:cs="Times New Roman"/>
          <w:sz w:val="24"/>
          <w:lang w:val="en-US" w:eastAsia="zh-CN"/>
        </w:rPr>
        <w:t>.3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46B0E092">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eastAsia="zh-CN"/>
        </w:rPr>
        <w:t>九</w:t>
      </w:r>
      <w:r>
        <w:rPr>
          <w:sz w:val="24"/>
        </w:rPr>
        <w:t>、合同的解除和转让</w:t>
      </w:r>
    </w:p>
    <w:p w14:paraId="24F7EF23">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.1 甲方和乙方协商一致，可以解除合同。</w:t>
      </w:r>
    </w:p>
    <w:p w14:paraId="1AE74AEF">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.2 有下列情形之一，合同一方可以解除合同：</w:t>
      </w:r>
    </w:p>
    <w:p w14:paraId="4545926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.2.1 因不可抗力致使不能实现合同目的，未受不可抗力影响的一方有权解除合同；</w:t>
      </w:r>
    </w:p>
    <w:p w14:paraId="784AEE7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.2.2 因合同一方违约导致合同不能履行，另一方有权解除合同；</w:t>
      </w:r>
    </w:p>
    <w:p w14:paraId="17637350">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.2.3 有权解除合同的一方，应当在违约事实或不可抗力发生之后三十天内书面通知对方以主张解除合同，合同在书面通知到达对方时解除。</w:t>
      </w:r>
    </w:p>
    <w:p w14:paraId="4DA2AB96">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rFonts w:hint="eastAsia"/>
          <w:sz w:val="24"/>
          <w:lang w:val="en-US" w:eastAsia="zh-CN"/>
        </w:rPr>
        <w:t>9</w:t>
      </w:r>
      <w:r>
        <w:rPr>
          <w:sz w:val="24"/>
        </w:rPr>
        <w:t>.3 合同的部分和全部都不得转让。</w:t>
      </w:r>
    </w:p>
    <w:p w14:paraId="69C9B07D">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十、履约保证金</w:t>
      </w:r>
    </w:p>
    <w:p w14:paraId="09F06042">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rFonts w:hint="eastAsia" w:eastAsia="宋体"/>
          <w:sz w:val="24"/>
          <w:lang w:eastAsia="zh-CN"/>
        </w:rPr>
      </w:pPr>
      <w:r>
        <w:rPr>
          <w:rFonts w:hint="eastAsia"/>
          <w:sz w:val="24"/>
          <w:lang w:eastAsia="zh-CN"/>
        </w:rPr>
        <w:t>本项目免收履约保证金。</w:t>
      </w:r>
    </w:p>
    <w:p w14:paraId="53336603">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十</w:t>
      </w:r>
      <w:r>
        <w:rPr>
          <w:rFonts w:hint="eastAsia"/>
          <w:sz w:val="24"/>
          <w:lang w:eastAsia="zh-CN"/>
        </w:rPr>
        <w:t>一</w:t>
      </w:r>
      <w:r>
        <w:rPr>
          <w:sz w:val="24"/>
        </w:rPr>
        <w:t>、合同的生效</w:t>
      </w:r>
    </w:p>
    <w:p w14:paraId="60F0CD66">
      <w:pPr>
        <w:keepNext w:val="0"/>
        <w:keepLines w:val="0"/>
        <w:pageBreakBefore w:val="0"/>
        <w:widowControl w:val="0"/>
        <w:kinsoku/>
        <w:wordWrap/>
        <w:overflowPunct/>
        <w:topLinePunct w:val="0"/>
        <w:autoSpaceDE/>
        <w:autoSpaceDN/>
        <w:bidi w:val="0"/>
        <w:adjustRightInd/>
        <w:snapToGrid w:val="0"/>
        <w:spacing w:line="312" w:lineRule="auto"/>
        <w:ind w:firstLine="573"/>
        <w:textAlignment w:val="auto"/>
        <w:rPr>
          <w:b/>
          <w:bCs/>
          <w:sz w:val="24"/>
        </w:rPr>
      </w:pPr>
      <w:r>
        <w:rPr>
          <w:sz w:val="24"/>
        </w:rPr>
        <w:t>本合同在甲乙双方签字盖章后即生效。</w:t>
      </w:r>
    </w:p>
    <w:p w14:paraId="4A90076B">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十</w:t>
      </w:r>
      <w:r>
        <w:rPr>
          <w:rFonts w:hint="eastAsia"/>
          <w:sz w:val="24"/>
          <w:lang w:eastAsia="zh-CN"/>
        </w:rPr>
        <w:t>二</w:t>
      </w:r>
      <w:r>
        <w:rPr>
          <w:sz w:val="24"/>
        </w:rPr>
        <w:t>、争议的解决</w:t>
      </w:r>
    </w:p>
    <w:p w14:paraId="5FF69BDA">
      <w:pPr>
        <w:keepNext w:val="0"/>
        <w:keepLines w:val="0"/>
        <w:pageBreakBefore w:val="0"/>
        <w:widowControl w:val="0"/>
        <w:kinsoku/>
        <w:wordWrap/>
        <w:overflowPunct/>
        <w:topLinePunct w:val="0"/>
        <w:autoSpaceDE/>
        <w:autoSpaceDN/>
        <w:bidi w:val="0"/>
        <w:adjustRightInd/>
        <w:spacing w:line="312" w:lineRule="auto"/>
        <w:ind w:firstLine="405"/>
        <w:textAlignment w:val="auto"/>
        <w:rPr>
          <w:sz w:val="24"/>
          <w:szCs w:val="24"/>
        </w:rPr>
      </w:pPr>
      <w:r>
        <w:rPr>
          <w:sz w:val="24"/>
          <w:szCs w:val="24"/>
        </w:rPr>
        <w:t>甲乙双方因合同发生争议，应在甲方的主持下进行调解，协商不成，任何一方可以向南通仲裁委员会申请仲裁解决。</w:t>
      </w:r>
    </w:p>
    <w:p w14:paraId="47D8C259">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十</w:t>
      </w:r>
      <w:r>
        <w:rPr>
          <w:rFonts w:hint="eastAsia"/>
          <w:sz w:val="24"/>
          <w:lang w:eastAsia="zh-CN"/>
        </w:rPr>
        <w:t>三</w:t>
      </w:r>
      <w:r>
        <w:rPr>
          <w:sz w:val="24"/>
        </w:rPr>
        <w:t>、附则</w:t>
      </w:r>
    </w:p>
    <w:p w14:paraId="3D53B5A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w:t>
      </w:r>
      <w:r>
        <w:rPr>
          <w:rFonts w:hint="eastAsia"/>
          <w:sz w:val="24"/>
          <w:lang w:val="en-US" w:eastAsia="zh-CN"/>
        </w:rPr>
        <w:t>3</w:t>
      </w:r>
      <w:r>
        <w:rPr>
          <w:sz w:val="24"/>
        </w:rPr>
        <w:t>.1 合同份数：</w:t>
      </w:r>
      <w:r>
        <w:rPr>
          <w:rFonts w:hint="eastAsia"/>
          <w:sz w:val="24"/>
          <w:lang w:eastAsia="zh-CN"/>
        </w:rPr>
        <w:t>本合同一式四份</w:t>
      </w:r>
      <w:r>
        <w:rPr>
          <w:sz w:val="24"/>
        </w:rPr>
        <w:t>，采购人、供应商各</w:t>
      </w:r>
      <w:r>
        <w:rPr>
          <w:rFonts w:hint="eastAsia"/>
          <w:sz w:val="24"/>
          <w:lang w:eastAsia="zh-CN"/>
        </w:rPr>
        <w:t>执二</w:t>
      </w:r>
      <w:r>
        <w:rPr>
          <w:sz w:val="24"/>
        </w:rPr>
        <w:t>份。</w:t>
      </w:r>
    </w:p>
    <w:p w14:paraId="581DE09D">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w:t>
      </w:r>
      <w:r>
        <w:rPr>
          <w:rFonts w:hint="eastAsia"/>
          <w:sz w:val="24"/>
          <w:lang w:val="en-US" w:eastAsia="zh-CN"/>
        </w:rPr>
        <w:t>3</w:t>
      </w:r>
      <w:r>
        <w:rPr>
          <w:sz w:val="24"/>
        </w:rPr>
        <w:t>.2 本合同文件使用中文书写、解释和说明。</w:t>
      </w:r>
    </w:p>
    <w:p w14:paraId="522BC9D9">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w:t>
      </w:r>
      <w:r>
        <w:rPr>
          <w:rFonts w:hint="eastAsia"/>
          <w:sz w:val="24"/>
          <w:lang w:val="en-US" w:eastAsia="zh-CN"/>
        </w:rPr>
        <w:t>3</w:t>
      </w:r>
      <w:r>
        <w:rPr>
          <w:sz w:val="24"/>
        </w:rPr>
        <w:t>.3 本合同履行过程中产生的纪要、协议以及中标通知书、</w:t>
      </w:r>
      <w:r>
        <w:rPr>
          <w:rFonts w:hint="eastAsia"/>
          <w:sz w:val="24"/>
          <w:lang w:eastAsia="zh-CN"/>
        </w:rPr>
        <w:t>投标</w:t>
      </w:r>
      <w:r>
        <w:rPr>
          <w:sz w:val="24"/>
        </w:rPr>
        <w:t>文件和采购文件为本合同的附件，与合同具有同等效力。</w:t>
      </w:r>
    </w:p>
    <w:p w14:paraId="1A071F81">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1</w:t>
      </w:r>
      <w:r>
        <w:rPr>
          <w:rFonts w:hint="eastAsia"/>
          <w:sz w:val="24"/>
          <w:lang w:val="en-US" w:eastAsia="zh-CN"/>
        </w:rPr>
        <w:t>3</w:t>
      </w:r>
      <w:r>
        <w:rPr>
          <w:sz w:val="24"/>
        </w:rPr>
        <w:t>.4 未尽事宜</w:t>
      </w:r>
    </w:p>
    <w:p w14:paraId="5999286E">
      <w:pPr>
        <w:keepNext w:val="0"/>
        <w:keepLines w:val="0"/>
        <w:pageBreakBefore w:val="0"/>
        <w:widowControl w:val="0"/>
        <w:kinsoku/>
        <w:wordWrap/>
        <w:overflowPunct/>
        <w:topLinePunct w:val="0"/>
        <w:autoSpaceDE/>
        <w:autoSpaceDN/>
        <w:bidi w:val="0"/>
        <w:adjustRightInd/>
        <w:spacing w:line="312" w:lineRule="auto"/>
        <w:ind w:firstLine="484" w:firstLineChars="202"/>
        <w:textAlignment w:val="auto"/>
        <w:rPr>
          <w:sz w:val="24"/>
        </w:rPr>
      </w:pPr>
      <w:r>
        <w:rPr>
          <w:sz w:val="24"/>
        </w:rPr>
        <w:t>本合同未尽事宜应按照《</w:t>
      </w:r>
      <w:r>
        <w:rPr>
          <w:rFonts w:hint="eastAsia"/>
          <w:sz w:val="24"/>
        </w:rPr>
        <w:t>中华人民共和国民法典</w:t>
      </w:r>
      <w:r>
        <w:rPr>
          <w:sz w:val="24"/>
        </w:rPr>
        <w:t>》、《中华人民共和国产品质量法》及其相关配套法律法规之规定解释。</w:t>
      </w:r>
    </w:p>
    <w:p w14:paraId="0EA5B445">
      <w:pPr>
        <w:keepNext w:val="0"/>
        <w:keepLines w:val="0"/>
        <w:pageBreakBefore w:val="0"/>
        <w:widowControl w:val="0"/>
        <w:kinsoku/>
        <w:wordWrap/>
        <w:overflowPunct/>
        <w:topLinePunct w:val="0"/>
        <w:autoSpaceDE/>
        <w:autoSpaceDN/>
        <w:bidi w:val="0"/>
        <w:adjustRightInd/>
        <w:spacing w:after="60" w:line="312" w:lineRule="auto"/>
        <w:textAlignment w:val="auto"/>
        <w:rPr>
          <w:sz w:val="24"/>
        </w:rPr>
      </w:pPr>
      <w:r>
        <w:rPr>
          <w:sz w:val="24"/>
        </w:rPr>
        <w:t xml:space="preserve"> </w:t>
      </w:r>
    </w:p>
    <w:p w14:paraId="247AFCC2">
      <w:pPr>
        <w:keepNext w:val="0"/>
        <w:keepLines w:val="0"/>
        <w:pageBreakBefore w:val="0"/>
        <w:widowControl w:val="0"/>
        <w:kinsoku/>
        <w:wordWrap/>
        <w:overflowPunct/>
        <w:topLinePunct w:val="0"/>
        <w:autoSpaceDE/>
        <w:autoSpaceDN/>
        <w:bidi w:val="0"/>
        <w:adjustRightInd/>
        <w:spacing w:after="60" w:line="312" w:lineRule="auto"/>
        <w:ind w:firstLine="480" w:firstLineChars="200"/>
        <w:textAlignment w:val="auto"/>
        <w:rPr>
          <w:sz w:val="24"/>
        </w:rPr>
      </w:pPr>
      <w:r>
        <w:rPr>
          <w:sz w:val="24"/>
        </w:rPr>
        <w:t>采购人（或甲方）：                   中标供应商（或乙方）：</w:t>
      </w:r>
    </w:p>
    <w:p w14:paraId="70219EC6">
      <w:pPr>
        <w:keepNext w:val="0"/>
        <w:keepLines w:val="0"/>
        <w:pageBreakBefore w:val="0"/>
        <w:widowControl w:val="0"/>
        <w:kinsoku/>
        <w:wordWrap/>
        <w:overflowPunct/>
        <w:topLinePunct w:val="0"/>
        <w:autoSpaceDE/>
        <w:autoSpaceDN/>
        <w:bidi w:val="0"/>
        <w:adjustRightInd/>
        <w:spacing w:after="60" w:line="312" w:lineRule="auto"/>
        <w:ind w:firstLine="480" w:firstLineChars="200"/>
        <w:textAlignment w:val="auto"/>
        <w:rPr>
          <w:sz w:val="24"/>
        </w:rPr>
      </w:pPr>
      <w:r>
        <w:rPr>
          <w:sz w:val="24"/>
        </w:rPr>
        <w:t>法定代表人：                         法定代表人：</w:t>
      </w:r>
    </w:p>
    <w:p w14:paraId="4F57441D">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sz w:val="24"/>
          <w:szCs w:val="24"/>
        </w:rPr>
      </w:pPr>
      <w:r>
        <w:rPr>
          <w:sz w:val="24"/>
        </w:rPr>
        <w:t>委托代理人：                         委托代理人：</w:t>
      </w:r>
    </w:p>
    <w:p w14:paraId="57BA3C7C">
      <w:pPr>
        <w:keepNext w:val="0"/>
        <w:keepLines w:val="0"/>
        <w:pageBreakBefore w:val="0"/>
        <w:widowControl w:val="0"/>
        <w:kinsoku/>
        <w:wordWrap/>
        <w:overflowPunct/>
        <w:topLinePunct w:val="0"/>
        <w:autoSpaceDE/>
        <w:autoSpaceDN/>
        <w:bidi w:val="0"/>
        <w:adjustRightInd/>
        <w:spacing w:line="312"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jhhNmNkYmY4ZDFkN2QxZTUwNTE5OGM4MmE1OWQifQ=="/>
  </w:docVars>
  <w:rsids>
    <w:rsidRoot w:val="00000000"/>
    <w:rsid w:val="20DB1449"/>
    <w:rsid w:val="3640172B"/>
    <w:rsid w:val="384E6F67"/>
    <w:rsid w:val="3F193514"/>
    <w:rsid w:val="42D02360"/>
    <w:rsid w:val="5C70452E"/>
    <w:rsid w:val="71E35E62"/>
    <w:rsid w:val="74C363C5"/>
    <w:rsid w:val="784A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Calibri" w:hAnsi="Calibri"/>
      <w:szCs w:val="24"/>
    </w:rPr>
  </w:style>
  <w:style w:type="paragraph" w:styleId="3">
    <w:name w:val="envelope return"/>
    <w:basedOn w:val="1"/>
    <w:unhideWhenUsed/>
    <w:qFormat/>
    <w:uiPriority w:val="99"/>
    <w:pPr>
      <w:snapToGrid w:val="0"/>
    </w:pPr>
    <w:rPr>
      <w:rFonts w:ascii="Arial" w:hAnsi="Arial"/>
    </w:rPr>
  </w:style>
  <w:style w:type="paragraph" w:styleId="4">
    <w:name w:val="toc 3"/>
    <w:basedOn w:val="1"/>
    <w:next w:val="1"/>
    <w:qFormat/>
    <w:uiPriority w:val="0"/>
    <w:pPr>
      <w:ind w:left="840" w:leftChars="400"/>
    </w:pPr>
  </w:style>
  <w:style w:type="paragraph" w:styleId="5">
    <w:name w:val="Body Text First Indent 2"/>
    <w:basedOn w:val="2"/>
    <w:qFormat/>
    <w:uiPriority w:val="0"/>
    <w:pPr>
      <w:ind w:firstLine="420" w:firstLineChars="20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2650</Words>
  <Characters>2791</Characters>
  <Lines>0</Lines>
  <Paragraphs>0</Paragraphs>
  <TotalTime>1</TotalTime>
  <ScaleCrop>false</ScaleCrop>
  <LinksUpToDate>false</LinksUpToDate>
  <CharactersWithSpaces>3017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2024-09-27T05:39:00Z</dcterms:created>
  <dc:creator>Administrator</dc:creator>
  <cp:lastModifiedBy>13862965519</cp:lastModifiedBy>
  <dcterms:modified xsi:type="dcterms:W3CDTF">2025-09-25T07:31:07Z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569CED07974A40BA99EBE2EE3E4111EE_12</vt:lpwstr>
  </property>
  <property fmtid="{D5CDD505-2E9C-101B-9397-08002B2CF9AE}" pid="4" name="KSOTemplateDocerSaveRecord">
    <vt:lpwstr>eyJoZGlkIjoiMGU0MDgwMTRkMzdkY2JiNjExOWFmM2JhNDVkMjFiYTkiLCJ1c2VySWQiOiI5NTI0NzgxMDEifQ==</vt:lpwstr>
  </property>
</Properties>
</file>