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08729">
      <w:pPr>
        <w:spacing w:line="360" w:lineRule="auto"/>
        <w:jc w:val="center"/>
        <w:rPr>
          <w:rFonts w:hint="eastAsia" w:ascii="宋体" w:hAnsi="宋体" w:cs="宋体"/>
          <w:b/>
          <w:color w:val="auto"/>
          <w:sz w:val="100"/>
          <w:szCs w:val="100"/>
        </w:rPr>
      </w:pPr>
      <w:r>
        <w:rPr>
          <w:rFonts w:hint="eastAsia" w:ascii="宋体" w:hAnsi="宋体" w:cs="宋体"/>
          <w:b/>
          <w:bCs/>
          <w:color w:val="auto"/>
          <w:sz w:val="44"/>
          <w:szCs w:val="44"/>
          <w:lang w:eastAsia="zh-CN"/>
        </w:rPr>
        <w:t>南通市中西医结合医院科普宣传视频制作服务项目</w:t>
      </w:r>
    </w:p>
    <w:p w14:paraId="48699C97">
      <w:pPr>
        <w:spacing w:line="360" w:lineRule="auto"/>
        <w:jc w:val="center"/>
        <w:rPr>
          <w:rFonts w:hint="eastAsia" w:ascii="宋体" w:hAnsi="宋体" w:cs="宋体"/>
          <w:b/>
          <w:color w:val="auto"/>
          <w:sz w:val="100"/>
          <w:szCs w:val="100"/>
        </w:rPr>
      </w:pPr>
    </w:p>
    <w:p w14:paraId="1451F667">
      <w:pPr>
        <w:spacing w:line="360" w:lineRule="auto"/>
        <w:jc w:val="center"/>
        <w:rPr>
          <w:rFonts w:hint="eastAsia" w:ascii="宋体" w:hAnsi="宋体" w:cs="宋体"/>
          <w:b/>
          <w:color w:val="auto"/>
          <w:sz w:val="100"/>
          <w:szCs w:val="100"/>
        </w:rPr>
      </w:pPr>
    </w:p>
    <w:p w14:paraId="54641968">
      <w:pPr>
        <w:spacing w:line="360" w:lineRule="auto"/>
        <w:jc w:val="center"/>
        <w:rPr>
          <w:rFonts w:hint="eastAsia" w:ascii="宋体" w:hAnsi="宋体" w:cs="宋体"/>
          <w:b/>
          <w:color w:val="auto"/>
          <w:sz w:val="100"/>
          <w:szCs w:val="100"/>
        </w:rPr>
      </w:pPr>
      <w:r>
        <w:rPr>
          <w:rFonts w:hint="eastAsia" w:ascii="宋体" w:hAnsi="宋体" w:cs="宋体"/>
          <w:b/>
          <w:color w:val="auto"/>
          <w:sz w:val="100"/>
          <w:szCs w:val="100"/>
        </w:rPr>
        <w:t>磋商采购文件</w:t>
      </w:r>
    </w:p>
    <w:p w14:paraId="71A3F9D6">
      <w:pPr>
        <w:keepNext/>
        <w:spacing w:line="360" w:lineRule="auto"/>
        <w:jc w:val="center"/>
        <w:rPr>
          <w:rFonts w:hint="eastAsia" w:ascii="宋体" w:hAnsi="宋体" w:eastAsia="宋体" w:cs="宋体"/>
          <w:b/>
          <w:color w:val="auto"/>
          <w:kern w:val="0"/>
          <w:sz w:val="36"/>
          <w:szCs w:val="36"/>
          <w:lang w:eastAsia="zh-CN"/>
        </w:rPr>
      </w:pPr>
      <w:r>
        <w:rPr>
          <w:rFonts w:hint="eastAsia" w:ascii="宋体" w:hAnsi="宋体" w:cs="宋体"/>
          <w:b/>
          <w:color w:val="auto"/>
          <w:kern w:val="0"/>
          <w:sz w:val="36"/>
          <w:szCs w:val="36"/>
        </w:rPr>
        <w:t>采购文件编号：NTSZXYCG2025004</w:t>
      </w:r>
    </w:p>
    <w:p w14:paraId="6593D59B">
      <w:pPr>
        <w:spacing w:line="360" w:lineRule="auto"/>
        <w:jc w:val="center"/>
        <w:rPr>
          <w:rFonts w:hint="eastAsia" w:ascii="宋体" w:hAnsi="宋体" w:cs="宋体"/>
          <w:b/>
          <w:color w:val="auto"/>
          <w:sz w:val="36"/>
        </w:rPr>
      </w:pPr>
    </w:p>
    <w:p w14:paraId="5486593B">
      <w:pPr>
        <w:spacing w:line="360" w:lineRule="auto"/>
        <w:jc w:val="center"/>
        <w:rPr>
          <w:rFonts w:hint="eastAsia" w:ascii="宋体" w:hAnsi="宋体" w:cs="宋体"/>
          <w:b/>
          <w:color w:val="auto"/>
          <w:sz w:val="36"/>
        </w:rPr>
      </w:pPr>
    </w:p>
    <w:p w14:paraId="37902291">
      <w:pPr>
        <w:spacing w:line="360" w:lineRule="auto"/>
        <w:jc w:val="center"/>
        <w:rPr>
          <w:rFonts w:hint="eastAsia" w:ascii="宋体" w:hAnsi="宋体" w:cs="宋体"/>
          <w:b/>
          <w:color w:val="auto"/>
          <w:sz w:val="36"/>
        </w:rPr>
      </w:pPr>
    </w:p>
    <w:p w14:paraId="31305746">
      <w:pPr>
        <w:spacing w:line="360" w:lineRule="auto"/>
        <w:jc w:val="center"/>
        <w:rPr>
          <w:rFonts w:hint="eastAsia" w:ascii="宋体" w:hAnsi="宋体" w:cs="宋体"/>
          <w:b/>
          <w:color w:val="auto"/>
          <w:sz w:val="36"/>
        </w:rPr>
      </w:pPr>
    </w:p>
    <w:p w14:paraId="0E34EE44">
      <w:pPr>
        <w:adjustRightInd w:val="0"/>
        <w:spacing w:before="120" w:after="120" w:line="360" w:lineRule="auto"/>
        <w:ind w:right="120"/>
        <w:textAlignment w:val="baseline"/>
        <w:rPr>
          <w:rFonts w:hint="eastAsia" w:ascii="宋体" w:hAnsi="宋体" w:cs="宋体"/>
          <w:b/>
          <w:color w:val="auto"/>
          <w:spacing w:val="20"/>
          <w:sz w:val="32"/>
          <w:szCs w:val="32"/>
        </w:rPr>
      </w:pPr>
    </w:p>
    <w:p w14:paraId="6CF937EE">
      <w:pPr>
        <w:adjustRightInd w:val="0"/>
        <w:spacing w:before="120" w:after="120" w:line="360" w:lineRule="auto"/>
        <w:ind w:right="120"/>
        <w:textAlignment w:val="baseline"/>
        <w:rPr>
          <w:rFonts w:hint="eastAsia" w:ascii="宋体" w:hAnsi="宋体" w:cs="宋体"/>
          <w:b/>
          <w:color w:val="auto"/>
          <w:spacing w:val="20"/>
          <w:sz w:val="32"/>
          <w:szCs w:val="32"/>
        </w:rPr>
      </w:pPr>
    </w:p>
    <w:p w14:paraId="3DA4EB6A">
      <w:pPr>
        <w:adjustRightInd w:val="0"/>
        <w:spacing w:before="120" w:after="120" w:line="360" w:lineRule="auto"/>
        <w:ind w:left="-2" w:right="120"/>
        <w:jc w:val="center"/>
        <w:textAlignment w:val="baseline"/>
        <w:rPr>
          <w:rFonts w:hint="eastAsia" w:ascii="宋体" w:hAnsi="宋体" w:cs="宋体"/>
          <w:b/>
          <w:bCs/>
          <w:color w:val="auto"/>
          <w:kern w:val="0"/>
          <w:sz w:val="32"/>
          <w:szCs w:val="32"/>
          <w:lang w:eastAsia="zh-CN"/>
        </w:rPr>
      </w:pPr>
    </w:p>
    <w:p w14:paraId="23AB139F">
      <w:pPr>
        <w:adjustRightInd w:val="0"/>
        <w:spacing w:before="120" w:after="120" w:line="360" w:lineRule="auto"/>
        <w:ind w:left="-2" w:right="120"/>
        <w:jc w:val="center"/>
        <w:textAlignment w:val="baseline"/>
        <w:rPr>
          <w:rFonts w:hint="eastAsia" w:ascii="宋体" w:hAnsi="宋体" w:cs="宋体"/>
          <w:b/>
          <w:bCs/>
          <w:color w:val="auto"/>
          <w:kern w:val="0"/>
          <w:sz w:val="32"/>
          <w:szCs w:val="32"/>
          <w:lang w:eastAsia="zh-CN"/>
        </w:rPr>
      </w:pPr>
      <w:r>
        <w:rPr>
          <w:rFonts w:hint="eastAsia" w:ascii="宋体" w:hAnsi="宋体" w:cs="宋体"/>
          <w:b/>
          <w:bCs/>
          <w:color w:val="auto"/>
          <w:kern w:val="0"/>
          <w:sz w:val="32"/>
          <w:szCs w:val="32"/>
          <w:lang w:eastAsia="zh-CN"/>
        </w:rPr>
        <w:t>南通市中西医结合医院</w:t>
      </w:r>
    </w:p>
    <w:p w14:paraId="76729F4C">
      <w:pPr>
        <w:adjustRightInd w:val="0"/>
        <w:spacing w:before="120" w:after="120" w:line="360" w:lineRule="auto"/>
        <w:ind w:left="-2" w:right="120"/>
        <w:jc w:val="center"/>
        <w:textAlignment w:val="baseline"/>
        <w:rPr>
          <w:rFonts w:hint="eastAsia" w:ascii="宋体" w:hAnsi="宋体" w:cs="宋体"/>
          <w:b/>
          <w:bCs/>
          <w:color w:val="auto"/>
          <w:kern w:val="0"/>
          <w:sz w:val="32"/>
          <w:szCs w:val="32"/>
        </w:rPr>
      </w:pPr>
      <w:r>
        <w:rPr>
          <w:rFonts w:hint="eastAsia" w:ascii="宋体" w:hAnsi="宋体" w:cs="宋体"/>
          <w:b/>
          <w:bCs/>
          <w:color w:val="auto"/>
          <w:kern w:val="0"/>
          <w:sz w:val="32"/>
          <w:szCs w:val="32"/>
        </w:rPr>
        <w:t>202</w:t>
      </w:r>
      <w:r>
        <w:rPr>
          <w:rFonts w:hint="eastAsia" w:ascii="宋体" w:hAnsi="宋体" w:cs="宋体"/>
          <w:b/>
          <w:bCs/>
          <w:color w:val="auto"/>
          <w:kern w:val="0"/>
          <w:sz w:val="32"/>
          <w:szCs w:val="32"/>
          <w:lang w:val="en-US" w:eastAsia="zh-CN"/>
        </w:rPr>
        <w:t>5</w:t>
      </w:r>
      <w:r>
        <w:rPr>
          <w:rFonts w:hint="eastAsia" w:ascii="宋体" w:hAnsi="宋体" w:cs="宋体"/>
          <w:b/>
          <w:bCs/>
          <w:color w:val="auto"/>
          <w:kern w:val="0"/>
          <w:sz w:val="32"/>
          <w:szCs w:val="32"/>
        </w:rPr>
        <w:t>年</w:t>
      </w:r>
      <w:r>
        <w:rPr>
          <w:rFonts w:hint="eastAsia" w:ascii="宋体" w:hAnsi="宋体" w:cs="宋体"/>
          <w:b/>
          <w:bCs/>
          <w:color w:val="auto"/>
          <w:kern w:val="0"/>
          <w:sz w:val="32"/>
          <w:szCs w:val="32"/>
          <w:lang w:val="en-US" w:eastAsia="zh-CN"/>
        </w:rPr>
        <w:t>2</w:t>
      </w:r>
      <w:r>
        <w:rPr>
          <w:rFonts w:hint="eastAsia" w:ascii="宋体" w:hAnsi="宋体" w:cs="宋体"/>
          <w:b/>
          <w:bCs/>
          <w:color w:val="auto"/>
          <w:kern w:val="0"/>
          <w:sz w:val="32"/>
          <w:szCs w:val="32"/>
        </w:rPr>
        <w:t>月</w:t>
      </w:r>
    </w:p>
    <w:p w14:paraId="07362A4A">
      <w:pPr>
        <w:widowControl/>
        <w:spacing w:line="360" w:lineRule="auto"/>
        <w:jc w:val="left"/>
        <w:rPr>
          <w:rFonts w:hint="eastAsia" w:ascii="宋体" w:hAnsi="宋体" w:cs="宋体"/>
          <w:b/>
          <w:color w:val="auto"/>
          <w:sz w:val="44"/>
          <w:szCs w:val="44"/>
        </w:rPr>
      </w:pPr>
      <w:r>
        <w:rPr>
          <w:rFonts w:hint="eastAsia" w:ascii="宋体" w:hAnsi="宋体" w:cs="宋体"/>
          <w:color w:val="auto"/>
          <w:sz w:val="44"/>
          <w:szCs w:val="44"/>
          <w:lang w:val="zh-CN"/>
        </w:rPr>
        <w:br w:type="page"/>
      </w:r>
    </w:p>
    <w:p w14:paraId="4D477C75">
      <w:pPr>
        <w:rPr>
          <w:rFonts w:hint="eastAsia" w:ascii="宋体" w:hAnsi="宋体" w:cs="宋体"/>
          <w:color w:val="auto"/>
          <w:sz w:val="44"/>
          <w:szCs w:val="44"/>
          <w:lang w:val="zh-CN"/>
        </w:rPr>
      </w:pPr>
    </w:p>
    <w:p w14:paraId="480395A3">
      <w:pPr>
        <w:adjustRightInd w:val="0"/>
        <w:snapToGrid w:val="0"/>
        <w:spacing w:line="360" w:lineRule="auto"/>
        <w:ind w:left="-158" w:leftChars="-75"/>
        <w:jc w:val="center"/>
        <w:rPr>
          <w:rFonts w:hint="eastAsia" w:ascii="宋体" w:hAnsi="宋体" w:cs="宋体"/>
          <w:color w:val="auto"/>
          <w:sz w:val="44"/>
          <w:szCs w:val="44"/>
          <w:lang w:val="zh-CN"/>
        </w:rPr>
      </w:pPr>
      <w:r>
        <w:rPr>
          <w:rFonts w:hint="eastAsia" w:ascii="宋体" w:hAnsi="宋体" w:cs="宋体"/>
          <w:color w:val="auto"/>
          <w:sz w:val="44"/>
          <w:szCs w:val="44"/>
          <w:lang w:val="zh-CN"/>
        </w:rPr>
        <w:t xml:space="preserve">目 </w:t>
      </w:r>
      <w:r>
        <w:rPr>
          <w:rFonts w:hint="eastAsia" w:ascii="宋体" w:hAnsi="宋体" w:cs="宋体"/>
          <w:color w:val="auto"/>
          <w:sz w:val="44"/>
          <w:szCs w:val="44"/>
        </w:rPr>
        <w:t xml:space="preserve">  </w:t>
      </w:r>
      <w:r>
        <w:rPr>
          <w:rFonts w:hint="eastAsia" w:ascii="宋体" w:hAnsi="宋体" w:cs="宋体"/>
          <w:color w:val="auto"/>
          <w:sz w:val="44"/>
          <w:szCs w:val="44"/>
          <w:lang w:val="zh-CN"/>
        </w:rPr>
        <w:t>录</w:t>
      </w:r>
    </w:p>
    <w:p w14:paraId="1607826C">
      <w:pPr>
        <w:autoSpaceDE w:val="0"/>
        <w:autoSpaceDN w:val="0"/>
        <w:adjustRightInd w:val="0"/>
        <w:snapToGrid w:val="0"/>
        <w:spacing w:line="1000" w:lineRule="exact"/>
        <w:ind w:firstLine="556"/>
        <w:rPr>
          <w:rFonts w:hint="eastAsia" w:ascii="宋体" w:hAnsi="宋体" w:eastAsia="宋体" w:cs="宋体"/>
          <w:color w:val="auto"/>
          <w:sz w:val="32"/>
          <w:szCs w:val="32"/>
          <w:lang w:eastAsia="zh-CN"/>
        </w:rPr>
      </w:pPr>
      <w:r>
        <w:rPr>
          <w:rFonts w:hint="eastAsia" w:ascii="宋体" w:hAnsi="宋体" w:cs="宋体"/>
          <w:color w:val="auto"/>
          <w:sz w:val="32"/>
          <w:szCs w:val="32"/>
        </w:rPr>
        <w:t xml:space="preserve">第一部分  </w:t>
      </w:r>
      <w:r>
        <w:rPr>
          <w:rFonts w:hint="eastAsia" w:ascii="宋体" w:hAnsi="宋体" w:cs="宋体"/>
          <w:color w:val="auto"/>
          <w:sz w:val="32"/>
          <w:szCs w:val="32"/>
          <w:lang w:eastAsia="zh-CN"/>
        </w:rPr>
        <w:t>磋商公告</w:t>
      </w:r>
    </w:p>
    <w:p w14:paraId="5B5229FF">
      <w:pPr>
        <w:autoSpaceDE w:val="0"/>
        <w:autoSpaceDN w:val="0"/>
        <w:adjustRightInd w:val="0"/>
        <w:snapToGrid w:val="0"/>
        <w:spacing w:line="1000" w:lineRule="exact"/>
        <w:ind w:firstLine="556"/>
        <w:rPr>
          <w:rFonts w:hint="eastAsia" w:ascii="宋体" w:hAnsi="宋体" w:cs="宋体"/>
          <w:color w:val="auto"/>
          <w:sz w:val="32"/>
          <w:szCs w:val="32"/>
        </w:rPr>
      </w:pPr>
      <w:r>
        <w:rPr>
          <w:rFonts w:hint="eastAsia" w:ascii="宋体" w:hAnsi="宋体" w:cs="宋体"/>
          <w:color w:val="auto"/>
          <w:sz w:val="32"/>
          <w:szCs w:val="32"/>
        </w:rPr>
        <w:t>第二部分  磋商须知</w:t>
      </w:r>
    </w:p>
    <w:p w14:paraId="7CA443DA">
      <w:pPr>
        <w:autoSpaceDE w:val="0"/>
        <w:autoSpaceDN w:val="0"/>
        <w:adjustRightInd w:val="0"/>
        <w:snapToGrid w:val="0"/>
        <w:spacing w:line="1000" w:lineRule="exact"/>
        <w:ind w:firstLine="537"/>
        <w:rPr>
          <w:rFonts w:hint="eastAsia" w:ascii="宋体" w:hAnsi="宋体" w:cs="宋体"/>
          <w:color w:val="auto"/>
          <w:sz w:val="32"/>
          <w:szCs w:val="32"/>
        </w:rPr>
      </w:pPr>
      <w:r>
        <w:rPr>
          <w:rFonts w:hint="eastAsia" w:ascii="宋体" w:hAnsi="宋体" w:cs="宋体"/>
          <w:color w:val="auto"/>
          <w:sz w:val="32"/>
          <w:szCs w:val="32"/>
        </w:rPr>
        <w:t>第三部分  项目需求</w:t>
      </w:r>
    </w:p>
    <w:p w14:paraId="331EFEA6">
      <w:pPr>
        <w:autoSpaceDE w:val="0"/>
        <w:autoSpaceDN w:val="0"/>
        <w:adjustRightInd w:val="0"/>
        <w:snapToGrid w:val="0"/>
        <w:spacing w:line="1000" w:lineRule="exact"/>
        <w:ind w:firstLine="537"/>
        <w:rPr>
          <w:rFonts w:hint="eastAsia" w:ascii="宋体" w:hAnsi="宋体" w:cs="宋体"/>
          <w:color w:val="auto"/>
          <w:sz w:val="32"/>
          <w:szCs w:val="32"/>
        </w:rPr>
      </w:pPr>
      <w:r>
        <w:rPr>
          <w:rFonts w:hint="eastAsia" w:ascii="宋体" w:hAnsi="宋体" w:cs="宋体"/>
          <w:color w:val="auto"/>
          <w:sz w:val="32"/>
          <w:szCs w:val="32"/>
        </w:rPr>
        <w:t>第四部分  评审方法和评审标准</w:t>
      </w:r>
    </w:p>
    <w:p w14:paraId="5F4C3F7B">
      <w:pPr>
        <w:autoSpaceDE w:val="0"/>
        <w:autoSpaceDN w:val="0"/>
        <w:adjustRightInd w:val="0"/>
        <w:snapToGrid w:val="0"/>
        <w:spacing w:line="1000" w:lineRule="exact"/>
        <w:ind w:firstLine="556"/>
        <w:rPr>
          <w:rFonts w:hint="eastAsia" w:ascii="宋体" w:hAnsi="宋体" w:cs="宋体"/>
          <w:color w:val="auto"/>
          <w:sz w:val="32"/>
          <w:szCs w:val="32"/>
        </w:rPr>
      </w:pPr>
      <w:r>
        <w:rPr>
          <w:rFonts w:hint="eastAsia" w:ascii="宋体" w:hAnsi="宋体" w:cs="宋体"/>
          <w:color w:val="auto"/>
          <w:sz w:val="32"/>
          <w:szCs w:val="32"/>
        </w:rPr>
        <w:t>第五部分  响应文件组成</w:t>
      </w:r>
    </w:p>
    <w:p w14:paraId="09D5C494">
      <w:pPr>
        <w:tabs>
          <w:tab w:val="left" w:pos="7740"/>
        </w:tabs>
        <w:spacing w:line="360" w:lineRule="auto"/>
        <w:rPr>
          <w:rFonts w:hint="eastAsia" w:ascii="宋体" w:hAnsi="宋体" w:cs="宋体"/>
          <w:bCs/>
          <w:color w:val="auto"/>
          <w:sz w:val="32"/>
          <w:szCs w:val="32"/>
        </w:rPr>
      </w:pPr>
    </w:p>
    <w:p w14:paraId="1D73DA20">
      <w:pPr>
        <w:tabs>
          <w:tab w:val="left" w:pos="7740"/>
        </w:tabs>
        <w:spacing w:line="360" w:lineRule="auto"/>
        <w:rPr>
          <w:rFonts w:hint="eastAsia" w:ascii="宋体" w:hAnsi="宋体" w:cs="宋体"/>
          <w:bCs/>
          <w:color w:val="auto"/>
          <w:sz w:val="32"/>
          <w:szCs w:val="32"/>
        </w:rPr>
      </w:pPr>
    </w:p>
    <w:p w14:paraId="35B7EE1D">
      <w:pPr>
        <w:autoSpaceDE w:val="0"/>
        <w:autoSpaceDN w:val="0"/>
        <w:adjustRightInd w:val="0"/>
        <w:spacing w:line="360" w:lineRule="auto"/>
        <w:jc w:val="center"/>
        <w:rPr>
          <w:rFonts w:hint="eastAsia" w:ascii="宋体" w:hAnsi="宋体" w:cs="宋体"/>
          <w:b/>
          <w:bCs/>
          <w:color w:val="auto"/>
          <w:sz w:val="36"/>
          <w:szCs w:val="36"/>
          <w:lang w:val="zh-CN"/>
        </w:rPr>
      </w:pPr>
    </w:p>
    <w:p w14:paraId="6FF1BB5D">
      <w:pPr>
        <w:autoSpaceDE w:val="0"/>
        <w:autoSpaceDN w:val="0"/>
        <w:adjustRightInd w:val="0"/>
        <w:spacing w:line="360" w:lineRule="auto"/>
        <w:rPr>
          <w:rFonts w:hint="eastAsia" w:ascii="宋体" w:hAnsi="宋体" w:cs="宋体"/>
          <w:b/>
          <w:bCs/>
          <w:color w:val="auto"/>
          <w:sz w:val="36"/>
          <w:szCs w:val="36"/>
          <w:lang w:val="zh-CN"/>
        </w:rPr>
      </w:pPr>
    </w:p>
    <w:p w14:paraId="2099B6CB">
      <w:pPr>
        <w:autoSpaceDE w:val="0"/>
        <w:autoSpaceDN w:val="0"/>
        <w:adjustRightInd w:val="0"/>
        <w:spacing w:line="360" w:lineRule="auto"/>
        <w:jc w:val="center"/>
        <w:rPr>
          <w:rFonts w:hint="eastAsia" w:ascii="宋体" w:hAnsi="宋体" w:cs="宋体"/>
          <w:b/>
          <w:bCs/>
          <w:color w:val="auto"/>
          <w:sz w:val="36"/>
          <w:szCs w:val="36"/>
          <w:lang w:val="zh-CN"/>
        </w:rPr>
      </w:pPr>
    </w:p>
    <w:p w14:paraId="30CA2B85">
      <w:pPr>
        <w:autoSpaceDE w:val="0"/>
        <w:autoSpaceDN w:val="0"/>
        <w:adjustRightInd w:val="0"/>
        <w:spacing w:line="360" w:lineRule="auto"/>
        <w:jc w:val="center"/>
        <w:rPr>
          <w:rFonts w:hint="eastAsia" w:ascii="宋体" w:hAnsi="宋体" w:cs="宋体"/>
          <w:b/>
          <w:bCs/>
          <w:color w:val="auto"/>
          <w:sz w:val="36"/>
          <w:szCs w:val="36"/>
          <w:lang w:val="zh-CN"/>
        </w:rPr>
      </w:pPr>
    </w:p>
    <w:p w14:paraId="375DCF7A">
      <w:pPr>
        <w:autoSpaceDE w:val="0"/>
        <w:autoSpaceDN w:val="0"/>
        <w:adjustRightInd w:val="0"/>
        <w:spacing w:line="360" w:lineRule="auto"/>
        <w:jc w:val="center"/>
        <w:rPr>
          <w:rFonts w:hint="eastAsia" w:ascii="宋体" w:hAnsi="宋体" w:cs="宋体"/>
          <w:b/>
          <w:bCs/>
          <w:color w:val="auto"/>
          <w:sz w:val="36"/>
          <w:szCs w:val="36"/>
          <w:lang w:val="zh-CN"/>
        </w:rPr>
      </w:pPr>
    </w:p>
    <w:p w14:paraId="2789BABB">
      <w:pPr>
        <w:autoSpaceDE w:val="0"/>
        <w:autoSpaceDN w:val="0"/>
        <w:adjustRightInd w:val="0"/>
        <w:spacing w:line="360" w:lineRule="auto"/>
        <w:jc w:val="center"/>
        <w:rPr>
          <w:rFonts w:hint="eastAsia" w:ascii="宋体" w:hAnsi="宋体" w:cs="宋体"/>
          <w:b/>
          <w:bCs/>
          <w:color w:val="auto"/>
          <w:sz w:val="36"/>
          <w:szCs w:val="36"/>
          <w:lang w:val="zh-CN"/>
        </w:rPr>
      </w:pPr>
    </w:p>
    <w:p w14:paraId="6E1A54C9">
      <w:pPr>
        <w:autoSpaceDE w:val="0"/>
        <w:autoSpaceDN w:val="0"/>
        <w:adjustRightInd w:val="0"/>
        <w:spacing w:line="360" w:lineRule="auto"/>
        <w:jc w:val="center"/>
        <w:rPr>
          <w:rFonts w:hint="eastAsia" w:ascii="宋体" w:hAnsi="宋体" w:cs="宋体"/>
          <w:b/>
          <w:bCs/>
          <w:color w:val="auto"/>
          <w:sz w:val="36"/>
          <w:szCs w:val="36"/>
          <w:lang w:val="zh-CN"/>
        </w:rPr>
      </w:pPr>
    </w:p>
    <w:p w14:paraId="0473B286">
      <w:pPr>
        <w:autoSpaceDE w:val="0"/>
        <w:autoSpaceDN w:val="0"/>
        <w:adjustRightInd w:val="0"/>
        <w:spacing w:line="360" w:lineRule="auto"/>
        <w:jc w:val="center"/>
        <w:rPr>
          <w:rFonts w:hint="eastAsia" w:ascii="宋体" w:hAnsi="宋体" w:cs="宋体"/>
          <w:b/>
          <w:bCs/>
          <w:color w:val="auto"/>
          <w:sz w:val="36"/>
          <w:szCs w:val="36"/>
          <w:lang w:val="zh-CN"/>
        </w:rPr>
      </w:pPr>
    </w:p>
    <w:p w14:paraId="0346D051">
      <w:pPr>
        <w:autoSpaceDE w:val="0"/>
        <w:autoSpaceDN w:val="0"/>
        <w:adjustRightInd w:val="0"/>
        <w:spacing w:line="360" w:lineRule="auto"/>
        <w:jc w:val="center"/>
        <w:rPr>
          <w:rFonts w:hint="eastAsia" w:ascii="宋体" w:hAnsi="宋体" w:cs="宋体"/>
          <w:b/>
          <w:bCs/>
          <w:color w:val="auto"/>
          <w:sz w:val="36"/>
          <w:szCs w:val="36"/>
          <w:lang w:val="zh-CN"/>
        </w:rPr>
      </w:pPr>
    </w:p>
    <w:p w14:paraId="5075B470">
      <w:pPr>
        <w:autoSpaceDE w:val="0"/>
        <w:autoSpaceDN w:val="0"/>
        <w:adjustRightInd w:val="0"/>
        <w:snapToGrid w:val="0"/>
        <w:spacing w:line="360" w:lineRule="auto"/>
        <w:jc w:val="center"/>
        <w:rPr>
          <w:rFonts w:hint="eastAsia" w:ascii="宋体" w:hAnsi="宋体" w:cs="宋体"/>
          <w:color w:val="auto"/>
          <w:sz w:val="36"/>
          <w:szCs w:val="36"/>
          <w:lang w:val="zh-CN"/>
        </w:rPr>
      </w:pPr>
    </w:p>
    <w:p w14:paraId="57DF2AA6">
      <w:pPr>
        <w:autoSpaceDE w:val="0"/>
        <w:autoSpaceDN w:val="0"/>
        <w:adjustRightInd w:val="0"/>
        <w:snapToGrid w:val="0"/>
        <w:spacing w:line="360" w:lineRule="auto"/>
        <w:jc w:val="center"/>
        <w:rPr>
          <w:rFonts w:hint="eastAsia" w:ascii="宋体" w:hAnsi="宋体" w:cs="宋体"/>
          <w:color w:val="auto"/>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4453F54D">
      <w:pPr>
        <w:autoSpaceDE w:val="0"/>
        <w:autoSpaceDN w:val="0"/>
        <w:adjustRightInd w:val="0"/>
        <w:snapToGrid w:val="0"/>
        <w:spacing w:line="800" w:lineRule="exact"/>
        <w:jc w:val="center"/>
        <w:outlineLvl w:val="0"/>
        <w:rPr>
          <w:rFonts w:hint="eastAsia" w:ascii="宋体" w:hAnsi="宋体" w:cs="宋体"/>
          <w:color w:val="auto"/>
          <w:sz w:val="36"/>
          <w:szCs w:val="36"/>
          <w:lang w:val="zh-CN"/>
        </w:rPr>
      </w:pPr>
      <w:r>
        <w:rPr>
          <w:rFonts w:hint="eastAsia" w:ascii="宋体" w:hAnsi="宋体" w:cs="宋体"/>
          <w:color w:val="auto"/>
          <w:sz w:val="36"/>
          <w:szCs w:val="36"/>
          <w:lang w:val="zh-CN"/>
        </w:rPr>
        <w:t>第一部分 磋商</w:t>
      </w:r>
      <w:r>
        <w:rPr>
          <w:rFonts w:hint="eastAsia" w:ascii="宋体" w:hAnsi="宋体" w:cs="宋体"/>
          <w:color w:val="auto"/>
          <w:sz w:val="36"/>
          <w:szCs w:val="36"/>
          <w:lang w:val="en-US" w:eastAsia="zh-CN"/>
        </w:rPr>
        <w:t>公</w:t>
      </w:r>
      <w:r>
        <w:rPr>
          <w:rFonts w:hint="eastAsia" w:ascii="宋体" w:hAnsi="宋体" w:cs="宋体"/>
          <w:color w:val="auto"/>
          <w:sz w:val="36"/>
          <w:szCs w:val="36"/>
          <w:lang w:val="zh-CN"/>
        </w:rPr>
        <w:t>告</w:t>
      </w:r>
    </w:p>
    <w:p w14:paraId="266721B8">
      <w:pPr>
        <w:wordWrap w:val="0"/>
        <w:adjustRightInd w:val="0"/>
        <w:snapToGrid w:val="0"/>
        <w:spacing w:line="460" w:lineRule="exact"/>
        <w:ind w:firstLine="560" w:firstLineChars="200"/>
        <w:rPr>
          <w:rFonts w:hint="eastAsia" w:ascii="宋体" w:hAnsi="宋体" w:cs="宋体"/>
          <w:color w:val="auto"/>
          <w:sz w:val="28"/>
          <w:szCs w:val="28"/>
          <w:lang w:val="zh-CN"/>
        </w:rPr>
      </w:pPr>
      <w:r>
        <w:rPr>
          <w:rFonts w:hint="eastAsia" w:ascii="宋体" w:hAnsi="宋体" w:cs="宋体"/>
          <w:color w:val="auto"/>
          <w:sz w:val="28"/>
          <w:szCs w:val="28"/>
        </w:rPr>
        <w:t>受</w:t>
      </w:r>
      <w:r>
        <w:rPr>
          <w:rFonts w:hint="eastAsia" w:ascii="宋体" w:hAnsi="宋体" w:cs="宋体"/>
          <w:color w:val="auto"/>
          <w:sz w:val="28"/>
          <w:szCs w:val="28"/>
          <w:lang w:eastAsia="zh-CN"/>
        </w:rPr>
        <w:t>南通市中西医结合医院</w:t>
      </w:r>
      <w:r>
        <w:rPr>
          <w:rFonts w:hint="eastAsia" w:ascii="宋体" w:hAnsi="宋体" w:cs="宋体"/>
          <w:color w:val="auto"/>
          <w:sz w:val="28"/>
          <w:szCs w:val="28"/>
        </w:rPr>
        <w:t>的委托，江苏中润工程建设咨询有限公司就</w:t>
      </w:r>
      <w:r>
        <w:rPr>
          <w:rFonts w:hint="eastAsia" w:ascii="宋体" w:hAnsi="宋体" w:cs="宋体"/>
          <w:color w:val="auto"/>
          <w:sz w:val="28"/>
          <w:szCs w:val="28"/>
          <w:lang w:eastAsia="zh-CN"/>
        </w:rPr>
        <w:t>南通市中西医结合医院科普宣传视频制作服务项目</w:t>
      </w:r>
      <w:r>
        <w:rPr>
          <w:rFonts w:hint="eastAsia" w:ascii="宋体" w:hAnsi="宋体" w:cs="宋体"/>
          <w:color w:val="auto"/>
          <w:sz w:val="28"/>
          <w:szCs w:val="28"/>
        </w:rPr>
        <w:t>(项目编号:</w:t>
      </w:r>
      <w:r>
        <w:rPr>
          <w:rFonts w:hint="eastAsia" w:ascii="宋体" w:hAnsi="宋体" w:cs="宋体"/>
          <w:color w:val="auto"/>
          <w:sz w:val="28"/>
          <w:szCs w:val="28"/>
          <w:lang w:val="en-US" w:eastAsia="zh-CN"/>
        </w:rPr>
        <w:t>NTSZXYCG2025004</w:t>
      </w:r>
      <w:r>
        <w:rPr>
          <w:rFonts w:hint="eastAsia" w:ascii="宋体" w:hAnsi="宋体" w:cs="宋体"/>
          <w:color w:val="auto"/>
          <w:sz w:val="28"/>
          <w:szCs w:val="28"/>
        </w:rPr>
        <w:t>)进行磋商采购，欢迎符合条件的供应商参加磋商。</w:t>
      </w:r>
    </w:p>
    <w:p w14:paraId="098E707E">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项目概况</w:t>
      </w:r>
    </w:p>
    <w:p w14:paraId="760A6FBF">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eastAsia="zh-CN"/>
        </w:rPr>
        <w:t>南通市中西医结合医院科普宣传视频制作服务项目</w:t>
      </w:r>
      <w:r>
        <w:rPr>
          <w:rFonts w:hint="eastAsia" w:ascii="宋体" w:hAnsi="宋体" w:cs="宋体"/>
          <w:color w:val="auto"/>
          <w:sz w:val="28"/>
          <w:szCs w:val="28"/>
        </w:rPr>
        <w:t>的潜在供应商应在</w:t>
      </w:r>
      <w:r>
        <w:rPr>
          <w:rFonts w:hint="eastAsia" w:ascii="宋体" w:hAnsi="宋体" w:cs="宋体"/>
          <w:color w:val="auto"/>
          <w:sz w:val="28"/>
          <w:szCs w:val="28"/>
          <w:u w:val="single"/>
          <w:lang w:eastAsia="zh-CN"/>
        </w:rPr>
        <w:t>“</w:t>
      </w:r>
      <w:r>
        <w:rPr>
          <w:rFonts w:hint="eastAsia" w:ascii="宋体" w:hAnsi="宋体" w:cs="宋体"/>
          <w:b/>
          <w:bCs/>
          <w:color w:val="auto"/>
          <w:sz w:val="28"/>
          <w:szCs w:val="28"/>
          <w:u w:val="single"/>
          <w:lang w:eastAsia="zh-CN"/>
        </w:rPr>
        <w:t>南通市口腔医院网站/崇川区人民政府网站</w:t>
      </w:r>
      <w:r>
        <w:rPr>
          <w:rFonts w:hint="eastAsia" w:ascii="宋体" w:hAnsi="宋体" w:cs="宋体"/>
          <w:color w:val="auto"/>
          <w:sz w:val="28"/>
          <w:szCs w:val="28"/>
          <w:u w:val="single"/>
          <w:lang w:eastAsia="zh-CN"/>
        </w:rPr>
        <w:t>”</w:t>
      </w:r>
      <w:r>
        <w:rPr>
          <w:rFonts w:hint="eastAsia" w:ascii="宋体" w:hAnsi="宋体" w:cs="宋体"/>
          <w:color w:val="auto"/>
          <w:sz w:val="28"/>
          <w:szCs w:val="28"/>
        </w:rPr>
        <w:t>获取采购文件，并于202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r>
        <w:rPr>
          <w:rFonts w:hint="eastAsia" w:ascii="宋体" w:hAnsi="宋体" w:cs="宋体"/>
          <w:color w:val="auto"/>
          <w:sz w:val="28"/>
          <w:szCs w:val="28"/>
          <w:lang w:val="en-US" w:eastAsia="zh-CN"/>
        </w:rPr>
        <w:t>7</w:t>
      </w:r>
      <w:r>
        <w:rPr>
          <w:rFonts w:hint="eastAsia" w:ascii="宋体" w:hAnsi="宋体" w:cs="宋体"/>
          <w:color w:val="auto"/>
          <w:sz w:val="28"/>
          <w:szCs w:val="28"/>
        </w:rPr>
        <w:t>日09点30分（北京时间）前提交响应文件。</w:t>
      </w:r>
    </w:p>
    <w:p w14:paraId="242D869C">
      <w:pPr>
        <w:widowControl/>
        <w:shd w:val="clear" w:color="auto" w:fill="FFFFFF"/>
        <w:adjustRightInd w:val="0"/>
        <w:snapToGrid w:val="0"/>
        <w:spacing w:line="460" w:lineRule="exact"/>
        <w:ind w:firstLine="590" w:firstLineChars="200"/>
        <w:outlineLvl w:val="1"/>
        <w:rPr>
          <w:rFonts w:hint="eastAsia" w:ascii="宋体" w:hAnsi="宋体" w:cs="宋体"/>
          <w:b/>
          <w:color w:val="auto"/>
          <w:spacing w:val="7"/>
          <w:kern w:val="0"/>
          <w:sz w:val="28"/>
          <w:szCs w:val="28"/>
        </w:rPr>
      </w:pPr>
      <w:r>
        <w:rPr>
          <w:rFonts w:hint="eastAsia" w:ascii="宋体" w:hAnsi="宋体" w:cs="宋体"/>
          <w:b/>
          <w:color w:val="auto"/>
          <w:spacing w:val="7"/>
          <w:kern w:val="0"/>
          <w:sz w:val="28"/>
          <w:szCs w:val="28"/>
        </w:rPr>
        <w:t>一、项目基本情况</w:t>
      </w:r>
    </w:p>
    <w:p w14:paraId="2136739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项目编号：NTSZXYCG2025004</w:t>
      </w:r>
    </w:p>
    <w:p w14:paraId="29B42104">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项目名称：</w:t>
      </w:r>
      <w:r>
        <w:rPr>
          <w:rFonts w:hint="eastAsia" w:ascii="宋体" w:hAnsi="宋体" w:cs="宋体"/>
          <w:color w:val="auto"/>
          <w:sz w:val="28"/>
          <w:szCs w:val="28"/>
          <w:lang w:eastAsia="zh-CN"/>
        </w:rPr>
        <w:t>南通市中西医结合医院科普宣传视频制作服务项目</w:t>
      </w:r>
    </w:p>
    <w:p w14:paraId="79EBA59A">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预算金额</w:t>
      </w:r>
      <w:r>
        <w:rPr>
          <w:rFonts w:hint="eastAsia" w:ascii="宋体" w:hAnsi="宋体" w:cs="宋体"/>
          <w:color w:val="auto"/>
          <w:sz w:val="28"/>
          <w:szCs w:val="28"/>
        </w:rPr>
        <w:t>：</w:t>
      </w:r>
      <w:r>
        <w:rPr>
          <w:rFonts w:hint="eastAsia" w:ascii="宋体" w:hAnsi="宋体" w:cs="宋体"/>
          <w:color w:val="auto"/>
          <w:sz w:val="28"/>
          <w:szCs w:val="28"/>
          <w:lang w:val="en-US" w:eastAsia="zh-CN"/>
        </w:rPr>
        <w:t>10万元/年</w:t>
      </w:r>
    </w:p>
    <w:p w14:paraId="2039EEE6">
      <w:pPr>
        <w:adjustRightInd w:val="0"/>
        <w:snapToGrid w:val="0"/>
        <w:spacing w:line="46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最高限价：10万元/年</w:t>
      </w:r>
      <w:r>
        <w:rPr>
          <w:rFonts w:hint="eastAsia" w:ascii="宋体" w:hAnsi="宋体" w:cs="宋体"/>
          <w:color w:val="auto"/>
          <w:sz w:val="28"/>
          <w:szCs w:val="28"/>
        </w:rPr>
        <w:t>，投标报价超过最高限价的做无效标处理。</w:t>
      </w:r>
    </w:p>
    <w:p w14:paraId="38BC714A">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采购需求：具体详见磋商文件，请仔细研究。</w:t>
      </w:r>
    </w:p>
    <w:p w14:paraId="78755FA3">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合同履行期限</w:t>
      </w:r>
      <w:r>
        <w:rPr>
          <w:rFonts w:hint="eastAsia" w:ascii="宋体" w:hAnsi="宋体" w:eastAsia="宋体" w:cs="宋体"/>
          <w:color w:val="auto"/>
          <w:sz w:val="28"/>
          <w:szCs w:val="28"/>
        </w:rPr>
        <w:t>：</w:t>
      </w:r>
      <w:bookmarkStart w:id="95" w:name="_GoBack"/>
      <w:r>
        <w:rPr>
          <w:rFonts w:hint="eastAsia" w:ascii="宋体" w:hAnsi="宋体" w:eastAsia="宋体" w:cs="宋体"/>
          <w:color w:val="auto"/>
          <w:sz w:val="28"/>
          <w:szCs w:val="28"/>
        </w:rPr>
        <w:t>合同签订生效后1年</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合同到期后，如双方无异议，可续签两年，合同一年一签</w:t>
      </w:r>
      <w:r>
        <w:rPr>
          <w:rFonts w:hint="eastAsia" w:ascii="宋体" w:hAnsi="宋体" w:eastAsia="宋体" w:cs="宋体"/>
          <w:color w:val="auto"/>
          <w:sz w:val="28"/>
          <w:szCs w:val="28"/>
        </w:rPr>
        <w:t>。</w:t>
      </w:r>
      <w:bookmarkEnd w:id="95"/>
    </w:p>
    <w:p w14:paraId="0D1BEC2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是否接受联合体投标：否。</w:t>
      </w:r>
    </w:p>
    <w:p w14:paraId="182918C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本项目是否接受分包：不接受。</w:t>
      </w:r>
    </w:p>
    <w:p w14:paraId="648327D5">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二、供应商的资格要求：</w:t>
      </w:r>
    </w:p>
    <w:p w14:paraId="6705313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B5FB18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2.提供有效的营业执照复印件</w:t>
      </w:r>
      <w:r>
        <w:rPr>
          <w:rFonts w:hint="eastAsia" w:ascii="宋体" w:hAnsi="宋体" w:eastAsia="宋体" w:cs="宋体"/>
          <w:color w:val="auto"/>
          <w:sz w:val="28"/>
          <w:szCs w:val="28"/>
        </w:rPr>
        <w:t>加盖公章</w:t>
      </w:r>
      <w:r>
        <w:rPr>
          <w:rFonts w:hint="eastAsia" w:ascii="宋体" w:hAnsi="宋体" w:cs="宋体"/>
          <w:color w:val="auto"/>
          <w:sz w:val="28"/>
          <w:szCs w:val="28"/>
        </w:rPr>
        <w:t>；</w:t>
      </w:r>
    </w:p>
    <w:p w14:paraId="0630F095">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3.未被“信用中国”网站列入失信被执行人、重大税收违法案件当事人名单、采购严重失信行为记录名单</w:t>
      </w:r>
      <w:r>
        <w:rPr>
          <w:rFonts w:hint="eastAsia" w:ascii="宋体" w:hAnsi="宋体" w:cs="宋体"/>
          <w:color w:val="auto"/>
          <w:sz w:val="28"/>
          <w:szCs w:val="28"/>
          <w:lang w:eastAsia="zh-CN"/>
        </w:rPr>
        <w:t>；</w:t>
      </w:r>
    </w:p>
    <w:p w14:paraId="2FC1F6C8">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4.供应商单位负责人为同一人或者存在直接控股、管理关系的不同供应商，不得同时参加同一合同项下的采购活动</w:t>
      </w:r>
      <w:r>
        <w:rPr>
          <w:rFonts w:hint="eastAsia" w:ascii="宋体" w:hAnsi="宋体" w:cs="宋体"/>
          <w:color w:val="auto"/>
          <w:sz w:val="28"/>
          <w:szCs w:val="28"/>
          <w:lang w:eastAsia="zh-CN"/>
        </w:rPr>
        <w:t>；</w:t>
      </w:r>
    </w:p>
    <w:p w14:paraId="7B35B425">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5.本项目特定资格要求：</w:t>
      </w:r>
      <w:r>
        <w:rPr>
          <w:rFonts w:hint="eastAsia" w:ascii="宋体" w:hAnsi="宋体" w:cs="宋体"/>
          <w:color w:val="auto"/>
          <w:sz w:val="28"/>
          <w:szCs w:val="28"/>
          <w:lang w:val="en-US" w:eastAsia="zh-CN"/>
        </w:rPr>
        <w:t>无</w:t>
      </w:r>
      <w:r>
        <w:rPr>
          <w:rFonts w:hint="eastAsia" w:ascii="宋体" w:hAnsi="宋体"/>
          <w:color w:val="auto"/>
          <w:sz w:val="28"/>
          <w:szCs w:val="28"/>
          <w:lang w:val="en-US" w:eastAsia="zh-CN"/>
        </w:rPr>
        <w:t>。</w:t>
      </w:r>
    </w:p>
    <w:p w14:paraId="2C46013C">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三、获取采购文件</w:t>
      </w:r>
    </w:p>
    <w:p w14:paraId="50C5FEB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时间：202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2</w:t>
      </w:r>
      <w:r>
        <w:rPr>
          <w:rFonts w:hint="eastAsia" w:ascii="宋体" w:hAnsi="宋体" w:cs="宋体"/>
          <w:color w:val="auto"/>
          <w:sz w:val="28"/>
          <w:szCs w:val="28"/>
        </w:rPr>
        <w:t>月</w:t>
      </w:r>
      <w:r>
        <w:rPr>
          <w:rFonts w:hint="eastAsia" w:ascii="宋体" w:hAnsi="宋体" w:cs="宋体"/>
          <w:color w:val="auto"/>
          <w:sz w:val="28"/>
          <w:szCs w:val="28"/>
          <w:lang w:val="en-US" w:eastAsia="zh-CN"/>
        </w:rPr>
        <w:t>19</w:t>
      </w:r>
      <w:r>
        <w:rPr>
          <w:rFonts w:hint="eastAsia" w:ascii="宋体" w:hAnsi="宋体" w:cs="宋体"/>
          <w:color w:val="auto"/>
          <w:sz w:val="28"/>
          <w:szCs w:val="28"/>
        </w:rPr>
        <w:t>日至202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r>
        <w:rPr>
          <w:rFonts w:hint="eastAsia" w:ascii="宋体" w:hAnsi="宋体" w:cs="宋体"/>
          <w:color w:val="auto"/>
          <w:sz w:val="28"/>
          <w:szCs w:val="28"/>
          <w:lang w:val="en-US" w:eastAsia="zh-CN"/>
        </w:rPr>
        <w:t>6</w:t>
      </w:r>
      <w:r>
        <w:rPr>
          <w:rFonts w:hint="eastAsia" w:ascii="宋体" w:hAnsi="宋体" w:cs="宋体"/>
          <w:color w:val="auto"/>
          <w:sz w:val="28"/>
          <w:szCs w:val="28"/>
        </w:rPr>
        <w:t>日；</w:t>
      </w:r>
    </w:p>
    <w:p w14:paraId="4BD1D46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地点：</w:t>
      </w:r>
      <w:r>
        <w:rPr>
          <w:rFonts w:hint="eastAsia" w:ascii="宋体" w:hAnsi="宋体" w:cs="宋体"/>
          <w:b w:val="0"/>
          <w:bCs w:val="0"/>
          <w:color w:val="auto"/>
          <w:sz w:val="28"/>
          <w:szCs w:val="28"/>
          <w:u w:val="none"/>
          <w:lang w:eastAsia="zh-CN"/>
        </w:rPr>
        <w:t>南通市口腔医院网站/崇川区人民政府网站</w:t>
      </w:r>
    </w:p>
    <w:p w14:paraId="71C16B0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方式：</w:t>
      </w:r>
      <w:r>
        <w:rPr>
          <w:rFonts w:hint="eastAsia" w:ascii="宋体" w:hAnsi="宋体" w:cs="宋体"/>
          <w:color w:val="auto"/>
          <w:sz w:val="28"/>
          <w:szCs w:val="28"/>
          <w:lang w:val="en-US" w:eastAsia="zh-CN"/>
        </w:rPr>
        <w:t>自行下载磋商文件</w:t>
      </w:r>
      <w:r>
        <w:rPr>
          <w:rFonts w:hint="eastAsia" w:ascii="宋体" w:hAnsi="宋体" w:cs="宋体"/>
          <w:color w:val="auto"/>
          <w:sz w:val="28"/>
          <w:szCs w:val="28"/>
        </w:rPr>
        <w:t>。</w:t>
      </w:r>
    </w:p>
    <w:p w14:paraId="1728E358">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四、提交响应文件截止时间、磋商时间和地点</w:t>
      </w:r>
    </w:p>
    <w:p w14:paraId="616948E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r>
        <w:rPr>
          <w:rFonts w:hint="eastAsia" w:ascii="宋体" w:hAnsi="宋体" w:cs="宋体"/>
          <w:color w:val="auto"/>
          <w:sz w:val="28"/>
          <w:szCs w:val="28"/>
          <w:lang w:val="en-US" w:eastAsia="zh-CN"/>
        </w:rPr>
        <w:t>7</w:t>
      </w:r>
      <w:r>
        <w:rPr>
          <w:rFonts w:hint="eastAsia" w:ascii="宋体" w:hAnsi="宋体" w:cs="宋体"/>
          <w:color w:val="auto"/>
          <w:sz w:val="28"/>
          <w:szCs w:val="28"/>
        </w:rPr>
        <w:t>日09点30分（北京时间），逾时，采购人将拒绝接受磋商响应文件。</w:t>
      </w:r>
    </w:p>
    <w:p w14:paraId="0726ACF7">
      <w:pPr>
        <w:adjustRightInd w:val="0"/>
        <w:snapToGrid w:val="0"/>
        <w:spacing w:line="460" w:lineRule="exact"/>
        <w:ind w:firstLine="560" w:firstLineChars="200"/>
        <w:rPr>
          <w:rFonts w:hint="eastAsia" w:ascii="宋体" w:hAnsi="宋体" w:cs="宋体"/>
          <w:i/>
          <w:color w:val="auto"/>
          <w:sz w:val="28"/>
          <w:szCs w:val="28"/>
          <w:u w:val="single"/>
        </w:rPr>
      </w:pPr>
      <w:r>
        <w:rPr>
          <w:rFonts w:hint="eastAsia" w:ascii="宋体" w:hAnsi="宋体" w:cs="宋体"/>
          <w:color w:val="auto"/>
          <w:sz w:val="28"/>
          <w:szCs w:val="28"/>
        </w:rPr>
        <w:t>地点：南通市崇川路58号南通产业技术研究院9号楼10楼开标室，如有变动另行通知。</w:t>
      </w:r>
    </w:p>
    <w:p w14:paraId="18795510">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五、</w:t>
      </w:r>
      <w:r>
        <w:rPr>
          <w:rFonts w:hint="eastAsia" w:ascii="宋体" w:hAnsi="宋体" w:cs="宋体"/>
          <w:b/>
          <w:color w:val="auto"/>
          <w:sz w:val="28"/>
          <w:szCs w:val="28"/>
          <w:lang w:eastAsia="zh-CN"/>
        </w:rPr>
        <w:t>通告</w:t>
      </w:r>
      <w:r>
        <w:rPr>
          <w:rFonts w:hint="eastAsia" w:ascii="宋体" w:hAnsi="宋体" w:cs="宋体"/>
          <w:b/>
          <w:color w:val="auto"/>
          <w:sz w:val="28"/>
          <w:szCs w:val="28"/>
        </w:rPr>
        <w:t>期限</w:t>
      </w:r>
    </w:p>
    <w:p w14:paraId="3EBD7D1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自本</w:t>
      </w:r>
      <w:r>
        <w:rPr>
          <w:rFonts w:hint="eastAsia" w:ascii="宋体" w:hAnsi="宋体" w:cs="宋体"/>
          <w:color w:val="auto"/>
          <w:sz w:val="28"/>
          <w:szCs w:val="28"/>
          <w:lang w:eastAsia="zh-CN"/>
        </w:rPr>
        <w:t>通告</w:t>
      </w:r>
      <w:r>
        <w:rPr>
          <w:rFonts w:hint="eastAsia" w:ascii="宋体" w:hAnsi="宋体" w:cs="宋体"/>
          <w:color w:val="auto"/>
          <w:sz w:val="28"/>
          <w:szCs w:val="28"/>
        </w:rPr>
        <w:t>发布之日起5个工作日。</w:t>
      </w:r>
    </w:p>
    <w:p w14:paraId="450DA6A7">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六、其他补充事宜</w:t>
      </w:r>
    </w:p>
    <w:p w14:paraId="6F647C4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1.投标保证金：免收</w:t>
      </w:r>
    </w:p>
    <w:p w14:paraId="739EB65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2.项目磋商活动模式：见面磋商模式，供应商在</w:t>
      </w:r>
      <w:r>
        <w:rPr>
          <w:rFonts w:hint="eastAsia" w:ascii="宋体" w:hAnsi="宋体" w:cs="宋体"/>
          <w:color w:val="auto"/>
          <w:sz w:val="28"/>
          <w:szCs w:val="28"/>
          <w:u w:val="single"/>
        </w:rPr>
        <w:t>南通市崇川路58号南通产业技术研究院9号楼10楼开标室</w:t>
      </w:r>
      <w:r>
        <w:rPr>
          <w:rFonts w:hint="eastAsia" w:ascii="宋体" w:hAnsi="宋体" w:cs="宋体"/>
          <w:color w:val="auto"/>
          <w:sz w:val="28"/>
          <w:szCs w:val="28"/>
        </w:rPr>
        <w:t>参加磋商活动。</w:t>
      </w:r>
    </w:p>
    <w:p w14:paraId="35E14E41">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3.项目</w:t>
      </w:r>
      <w:r>
        <w:rPr>
          <w:rFonts w:hint="eastAsia" w:ascii="宋体" w:hAnsi="宋体" w:cs="宋体"/>
          <w:color w:val="auto"/>
          <w:sz w:val="28"/>
          <w:szCs w:val="28"/>
          <w:lang w:val="en-US" w:eastAsia="zh-CN"/>
        </w:rPr>
        <w:t>样品、</w:t>
      </w:r>
      <w:r>
        <w:rPr>
          <w:rFonts w:hint="eastAsia" w:ascii="宋体" w:hAnsi="宋体" w:cs="宋体"/>
          <w:color w:val="auto"/>
          <w:sz w:val="28"/>
          <w:szCs w:val="28"/>
        </w:rPr>
        <w:t>演示：</w:t>
      </w:r>
      <w:r>
        <w:rPr>
          <w:rFonts w:hint="eastAsia" w:ascii="宋体" w:hAnsi="宋体" w:cs="宋体"/>
          <w:color w:val="auto"/>
          <w:sz w:val="28"/>
          <w:szCs w:val="28"/>
          <w:lang w:val="en-US" w:eastAsia="zh-CN"/>
        </w:rPr>
        <w:t>无。</w:t>
      </w:r>
    </w:p>
    <w:p w14:paraId="61637A4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7FE962E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496E8C78">
      <w:pPr>
        <w:widowControl/>
        <w:shd w:val="clear" w:color="auto" w:fill="FFFFFF"/>
        <w:adjustRightInd w:val="0"/>
        <w:snapToGrid w:val="0"/>
        <w:spacing w:line="460" w:lineRule="exact"/>
        <w:ind w:firstLine="590" w:firstLineChars="200"/>
        <w:outlineLvl w:val="1"/>
        <w:rPr>
          <w:rFonts w:hint="eastAsia" w:ascii="宋体" w:hAnsi="宋体" w:cs="宋体"/>
          <w:b/>
          <w:color w:val="auto"/>
          <w:spacing w:val="7"/>
          <w:kern w:val="0"/>
          <w:sz w:val="28"/>
          <w:szCs w:val="28"/>
        </w:rPr>
      </w:pPr>
      <w:r>
        <w:rPr>
          <w:rFonts w:hint="eastAsia" w:ascii="宋体" w:hAnsi="宋体" w:cs="宋体"/>
          <w:b/>
          <w:color w:val="auto"/>
          <w:spacing w:val="7"/>
          <w:kern w:val="0"/>
          <w:sz w:val="28"/>
          <w:szCs w:val="28"/>
        </w:rPr>
        <w:t>七、凡对本次采购提出询问，请按以下方式联系。</w:t>
      </w:r>
    </w:p>
    <w:p w14:paraId="3095112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1.采购人信息</w:t>
      </w:r>
    </w:p>
    <w:p w14:paraId="4DE0750D">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名称：</w:t>
      </w:r>
      <w:r>
        <w:rPr>
          <w:rFonts w:hint="eastAsia" w:ascii="宋体" w:hAnsi="宋体" w:cs="宋体"/>
          <w:color w:val="auto"/>
          <w:sz w:val="28"/>
          <w:szCs w:val="28"/>
          <w:lang w:eastAsia="zh-CN"/>
        </w:rPr>
        <w:t>南通市中西医结合医院</w:t>
      </w:r>
    </w:p>
    <w:p w14:paraId="21C3DEFE">
      <w:pPr>
        <w:widowControl/>
        <w:shd w:val="clear" w:color="auto" w:fill="FFFFFF"/>
        <w:spacing w:line="460" w:lineRule="exact"/>
        <w:ind w:firstLine="560"/>
        <w:jc w:val="left"/>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地址：南通市崇川区人民中路50号</w:t>
      </w:r>
    </w:p>
    <w:p w14:paraId="4B6F7200">
      <w:pPr>
        <w:widowControl/>
        <w:shd w:val="clear" w:color="auto" w:fill="FFFFFF"/>
        <w:spacing w:line="460" w:lineRule="exact"/>
        <w:ind w:firstLine="56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沈老师</w:t>
      </w:r>
    </w:p>
    <w:p w14:paraId="4E109E83">
      <w:pPr>
        <w:adjustRightInd w:val="0"/>
        <w:snapToGrid w:val="0"/>
        <w:spacing w:line="460" w:lineRule="exact"/>
        <w:ind w:firstLine="560" w:firstLineChars="200"/>
        <w:rPr>
          <w:rFonts w:hint="eastAsia" w:ascii="宋体" w:hAnsi="宋体" w:eastAsia="宋体" w:cs="宋体"/>
          <w:b w:val="0"/>
          <w:bCs w:val="0"/>
          <w:color w:val="auto"/>
          <w:sz w:val="28"/>
          <w:szCs w:val="28"/>
          <w:u w:val="none"/>
          <w:lang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0513-89898889</w:t>
      </w:r>
      <w:r>
        <w:rPr>
          <w:rFonts w:hint="eastAsia" w:ascii="宋体" w:hAnsi="宋体" w:eastAsia="宋体" w:cs="宋体"/>
          <w:b w:val="0"/>
          <w:bCs w:val="0"/>
          <w:color w:val="auto"/>
          <w:sz w:val="28"/>
          <w:szCs w:val="28"/>
          <w:u w:val="none"/>
          <w:lang w:eastAsia="zh-CN"/>
        </w:rPr>
        <w:t xml:space="preserve"> </w:t>
      </w:r>
    </w:p>
    <w:p w14:paraId="647382E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2.采购代理机构信息</w:t>
      </w:r>
    </w:p>
    <w:p w14:paraId="5C53F0C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名称：江苏中润工程建设咨询有限公司</w:t>
      </w:r>
    </w:p>
    <w:p w14:paraId="0FA6856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地址：南通市崇川路58号南通产业技术研究院9号楼1004室</w:t>
      </w:r>
    </w:p>
    <w:p w14:paraId="2EE99B1D">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联系方式：王  工</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0513</w:t>
      </w:r>
      <w:r>
        <w:rPr>
          <w:rFonts w:hint="eastAsia" w:ascii="宋体" w:hAnsi="宋体" w:cs="宋体"/>
          <w:color w:val="auto"/>
          <w:sz w:val="28"/>
          <w:szCs w:val="28"/>
          <w:lang w:val="en-US" w:eastAsia="zh-CN"/>
        </w:rPr>
        <w:t>-</w:t>
      </w:r>
      <w:r>
        <w:rPr>
          <w:rFonts w:hint="eastAsia" w:ascii="宋体" w:hAnsi="宋体" w:cs="宋体"/>
          <w:color w:val="auto"/>
          <w:sz w:val="28"/>
          <w:szCs w:val="28"/>
        </w:rPr>
        <w:t xml:space="preserve">55887688 </w:t>
      </w:r>
      <w:r>
        <w:rPr>
          <w:rFonts w:hint="eastAsia" w:ascii="宋体" w:hAnsi="宋体" w:cs="宋体"/>
          <w:color w:val="auto"/>
          <w:sz w:val="28"/>
          <w:szCs w:val="28"/>
          <w:lang w:val="en-US" w:eastAsia="zh-CN"/>
        </w:rPr>
        <w:t xml:space="preserve"> 13906272111</w:t>
      </w:r>
    </w:p>
    <w:p w14:paraId="1595B84D">
      <w:pPr>
        <w:widowControl/>
        <w:shd w:val="clear" w:color="auto" w:fill="FFFFFF"/>
        <w:spacing w:line="460" w:lineRule="exact"/>
        <w:jc w:val="center"/>
        <w:rPr>
          <w:rFonts w:hint="eastAsia" w:ascii="宋体" w:hAnsi="宋体" w:cs="宋体"/>
          <w:bCs/>
          <w:color w:val="auto"/>
          <w:sz w:val="36"/>
          <w:szCs w:val="36"/>
        </w:rPr>
      </w:pPr>
      <w:r>
        <w:rPr>
          <w:rFonts w:hint="eastAsia" w:ascii="宋体" w:hAnsi="宋体" w:cs="宋体"/>
          <w:bCs/>
          <w:color w:val="auto"/>
          <w:sz w:val="36"/>
          <w:szCs w:val="36"/>
        </w:rPr>
        <w:br w:type="page"/>
      </w:r>
      <w:r>
        <w:rPr>
          <w:rFonts w:hint="eastAsia" w:ascii="宋体" w:hAnsi="宋体" w:cs="宋体"/>
          <w:bCs/>
          <w:color w:val="auto"/>
          <w:sz w:val="36"/>
          <w:szCs w:val="36"/>
        </w:rPr>
        <w:t>第二部分 磋商须知</w:t>
      </w:r>
    </w:p>
    <w:p w14:paraId="7DF79AD7">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0" w:name="_Toc16938519"/>
      <w:bookmarkStart w:id="1" w:name="_Toc513029203"/>
      <w:bookmarkStart w:id="2" w:name="_Toc20823275"/>
      <w:bookmarkStart w:id="3" w:name="_Toc120614214"/>
      <w:r>
        <w:rPr>
          <w:rFonts w:hint="eastAsia" w:ascii="宋体" w:hAnsi="宋体" w:cs="宋体"/>
          <w:b/>
          <w:bCs/>
          <w:color w:val="auto"/>
          <w:kern w:val="0"/>
          <w:sz w:val="28"/>
          <w:szCs w:val="28"/>
        </w:rPr>
        <w:t>一、总则</w:t>
      </w:r>
      <w:bookmarkEnd w:id="0"/>
      <w:bookmarkEnd w:id="1"/>
      <w:bookmarkEnd w:id="2"/>
      <w:bookmarkEnd w:id="3"/>
    </w:p>
    <w:p w14:paraId="089D162B">
      <w:pPr>
        <w:keepNext/>
        <w:adjustRightInd w:val="0"/>
        <w:snapToGrid w:val="0"/>
        <w:spacing w:line="460" w:lineRule="exact"/>
        <w:ind w:firstLine="560" w:firstLineChars="200"/>
        <w:rPr>
          <w:rFonts w:hint="eastAsia" w:ascii="宋体" w:hAnsi="宋体" w:cs="宋体"/>
          <w:b/>
          <w:bCs/>
          <w:color w:val="auto"/>
          <w:kern w:val="0"/>
          <w:sz w:val="28"/>
          <w:szCs w:val="28"/>
        </w:rPr>
      </w:pPr>
      <w:bookmarkStart w:id="4" w:name="_Hlt16619475"/>
      <w:bookmarkEnd w:id="4"/>
      <w:bookmarkStart w:id="5" w:name="_Toc458694821"/>
      <w:bookmarkStart w:id="6" w:name="_Toc513029204"/>
      <w:bookmarkStart w:id="7" w:name="_Toc16938520"/>
      <w:bookmarkStart w:id="8" w:name="_Toc20823276"/>
      <w:r>
        <w:rPr>
          <w:rFonts w:hint="eastAsia" w:ascii="宋体" w:hAnsi="宋体" w:cs="宋体"/>
          <w:color w:val="auto"/>
          <w:kern w:val="0"/>
          <w:sz w:val="28"/>
          <w:szCs w:val="28"/>
        </w:rPr>
        <w:t>1</w:t>
      </w:r>
      <w:bookmarkEnd w:id="5"/>
      <w:r>
        <w:rPr>
          <w:rFonts w:hint="eastAsia" w:ascii="宋体" w:hAnsi="宋体" w:cs="宋体"/>
          <w:color w:val="auto"/>
          <w:kern w:val="0"/>
          <w:sz w:val="28"/>
          <w:szCs w:val="28"/>
        </w:rPr>
        <w:t>.采购方式</w:t>
      </w:r>
      <w:bookmarkEnd w:id="6"/>
      <w:bookmarkEnd w:id="7"/>
      <w:bookmarkEnd w:id="8"/>
    </w:p>
    <w:p w14:paraId="0E8CD29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1.1 本次采取磋商方式，本磋商文件仅适用于</w:t>
      </w:r>
      <w:r>
        <w:rPr>
          <w:rFonts w:hint="eastAsia" w:ascii="宋体" w:hAnsi="宋体" w:cs="宋体"/>
          <w:color w:val="auto"/>
          <w:sz w:val="28"/>
          <w:szCs w:val="28"/>
          <w:lang w:eastAsia="zh-CN"/>
        </w:rPr>
        <w:t>磋商公告</w:t>
      </w:r>
      <w:r>
        <w:rPr>
          <w:rFonts w:hint="eastAsia" w:ascii="宋体" w:hAnsi="宋体" w:cs="宋体"/>
          <w:color w:val="auto"/>
          <w:sz w:val="28"/>
          <w:szCs w:val="28"/>
        </w:rPr>
        <w:t>中所述项目。</w:t>
      </w:r>
    </w:p>
    <w:p w14:paraId="0C8C87D3">
      <w:pPr>
        <w:keepNext/>
        <w:adjustRightInd w:val="0"/>
        <w:snapToGrid w:val="0"/>
        <w:spacing w:line="460" w:lineRule="exact"/>
        <w:ind w:firstLine="560" w:firstLineChars="200"/>
        <w:rPr>
          <w:rFonts w:hint="eastAsia" w:ascii="宋体" w:hAnsi="宋体" w:cs="宋体"/>
          <w:b/>
          <w:bCs/>
          <w:color w:val="auto"/>
          <w:kern w:val="0"/>
          <w:sz w:val="28"/>
          <w:szCs w:val="28"/>
        </w:rPr>
      </w:pPr>
      <w:bookmarkStart w:id="9" w:name="_Toc20823277"/>
      <w:bookmarkStart w:id="10" w:name="_Toc513029205"/>
      <w:bookmarkStart w:id="11" w:name="_Toc16938521"/>
      <w:r>
        <w:rPr>
          <w:rFonts w:hint="eastAsia" w:ascii="宋体" w:hAnsi="宋体" w:cs="宋体"/>
          <w:color w:val="auto"/>
          <w:kern w:val="0"/>
          <w:sz w:val="28"/>
          <w:szCs w:val="28"/>
        </w:rPr>
        <w:t>2.合格的</w:t>
      </w:r>
      <w:bookmarkEnd w:id="9"/>
      <w:bookmarkEnd w:id="10"/>
      <w:bookmarkEnd w:id="11"/>
      <w:r>
        <w:rPr>
          <w:rFonts w:hint="eastAsia" w:ascii="宋体" w:hAnsi="宋体" w:cs="宋体"/>
          <w:color w:val="auto"/>
          <w:kern w:val="0"/>
          <w:sz w:val="28"/>
          <w:szCs w:val="28"/>
        </w:rPr>
        <w:t>供应商</w:t>
      </w:r>
    </w:p>
    <w:p w14:paraId="5F83073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2.1满足</w:t>
      </w:r>
      <w:r>
        <w:rPr>
          <w:rFonts w:hint="eastAsia" w:ascii="宋体" w:hAnsi="宋体" w:cs="宋体"/>
          <w:color w:val="auto"/>
          <w:sz w:val="28"/>
          <w:szCs w:val="28"/>
          <w:lang w:eastAsia="zh-CN"/>
        </w:rPr>
        <w:t>磋商公告</w:t>
      </w:r>
      <w:r>
        <w:rPr>
          <w:rFonts w:hint="eastAsia" w:ascii="宋体" w:hAnsi="宋体" w:cs="宋体"/>
          <w:color w:val="auto"/>
          <w:sz w:val="28"/>
          <w:szCs w:val="28"/>
        </w:rPr>
        <w:t>中供应商的资格要求的规定。</w:t>
      </w:r>
    </w:p>
    <w:p w14:paraId="6972B5A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 满足本文件实质性条款的规定。</w:t>
      </w:r>
    </w:p>
    <w:p w14:paraId="3D68B55F">
      <w:pPr>
        <w:keepNext/>
        <w:adjustRightInd w:val="0"/>
        <w:snapToGrid w:val="0"/>
        <w:spacing w:line="460" w:lineRule="exact"/>
        <w:ind w:firstLine="562" w:firstLineChars="200"/>
        <w:rPr>
          <w:rFonts w:hint="eastAsia" w:ascii="宋体" w:hAnsi="宋体" w:cs="宋体"/>
          <w:b/>
          <w:bCs/>
          <w:color w:val="auto"/>
          <w:kern w:val="0"/>
          <w:sz w:val="28"/>
          <w:szCs w:val="28"/>
        </w:rPr>
      </w:pPr>
      <w:bookmarkStart w:id="12" w:name="_Toc20823278"/>
      <w:bookmarkStart w:id="13" w:name="_Toc16938522"/>
      <w:bookmarkStart w:id="14" w:name="_Toc513029206"/>
      <w:r>
        <w:rPr>
          <w:rFonts w:hint="eastAsia" w:ascii="宋体" w:hAnsi="宋体" w:cs="宋体"/>
          <w:b/>
          <w:bCs/>
          <w:color w:val="auto"/>
          <w:kern w:val="0"/>
          <w:sz w:val="28"/>
          <w:szCs w:val="28"/>
        </w:rPr>
        <w:t>采购项目</w:t>
      </w:r>
      <w:r>
        <w:rPr>
          <w:rFonts w:hint="eastAsia" w:ascii="宋体" w:hAnsi="宋体" w:cs="宋体"/>
          <w:b/>
          <w:bCs/>
          <w:color w:val="auto"/>
          <w:kern w:val="0"/>
          <w:sz w:val="28"/>
          <w:szCs w:val="28"/>
          <w:lang w:val="en-US" w:eastAsia="zh-CN"/>
        </w:rPr>
        <w:t>磋商</w:t>
      </w:r>
      <w:r>
        <w:rPr>
          <w:rFonts w:hint="eastAsia" w:ascii="宋体" w:hAnsi="宋体" w:cs="宋体"/>
          <w:b/>
          <w:bCs/>
          <w:color w:val="auto"/>
          <w:kern w:val="0"/>
          <w:sz w:val="28"/>
          <w:szCs w:val="28"/>
        </w:rPr>
        <w:t>开始后，不再接受</w:t>
      </w:r>
      <w:r>
        <w:rPr>
          <w:rFonts w:hint="eastAsia" w:ascii="宋体" w:hAnsi="宋体" w:cs="宋体"/>
          <w:b/>
          <w:bCs/>
          <w:color w:val="auto"/>
          <w:kern w:val="0"/>
          <w:sz w:val="28"/>
          <w:szCs w:val="28"/>
          <w:lang w:val="en-US" w:eastAsia="zh-CN"/>
        </w:rPr>
        <w:t>供应商</w:t>
      </w:r>
      <w:r>
        <w:rPr>
          <w:rFonts w:hint="eastAsia" w:ascii="宋体" w:hAnsi="宋体" w:cs="宋体"/>
          <w:b/>
          <w:bCs/>
          <w:color w:val="auto"/>
          <w:kern w:val="0"/>
          <w:sz w:val="28"/>
          <w:szCs w:val="28"/>
        </w:rPr>
        <w:t>对采购文件（含更正</w:t>
      </w:r>
      <w:r>
        <w:rPr>
          <w:rFonts w:hint="eastAsia" w:ascii="宋体" w:hAnsi="宋体" w:cs="宋体"/>
          <w:b/>
          <w:bCs/>
          <w:color w:val="auto"/>
          <w:kern w:val="0"/>
          <w:sz w:val="28"/>
          <w:szCs w:val="28"/>
          <w:lang w:eastAsia="zh-CN"/>
        </w:rPr>
        <w:t>通告</w:t>
      </w:r>
      <w:r>
        <w:rPr>
          <w:rFonts w:hint="eastAsia" w:ascii="宋体" w:hAnsi="宋体" w:cs="宋体"/>
          <w:b/>
          <w:bCs/>
          <w:color w:val="auto"/>
          <w:kern w:val="0"/>
          <w:sz w:val="28"/>
          <w:szCs w:val="28"/>
        </w:rPr>
        <w:t>等）内容的异议或质询（质疑）。</w:t>
      </w:r>
    </w:p>
    <w:p w14:paraId="570C79BD">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3.适用法律</w:t>
      </w:r>
      <w:bookmarkEnd w:id="12"/>
      <w:bookmarkEnd w:id="13"/>
      <w:bookmarkEnd w:id="14"/>
    </w:p>
    <w:p w14:paraId="5828201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3.1 本次采购及由此产生的合同受中华人民共和国有关的法律法规制约和保护。</w:t>
      </w:r>
    </w:p>
    <w:p w14:paraId="782BAD92">
      <w:pPr>
        <w:keepNext/>
        <w:adjustRightInd w:val="0"/>
        <w:snapToGrid w:val="0"/>
        <w:spacing w:line="460" w:lineRule="exact"/>
        <w:ind w:firstLine="560" w:firstLineChars="200"/>
        <w:rPr>
          <w:rFonts w:hint="eastAsia" w:ascii="宋体" w:hAnsi="宋体" w:cs="宋体"/>
          <w:color w:val="auto"/>
          <w:kern w:val="0"/>
          <w:sz w:val="28"/>
          <w:szCs w:val="28"/>
        </w:rPr>
      </w:pPr>
      <w:bookmarkStart w:id="15" w:name="_Toc20823279"/>
      <w:bookmarkStart w:id="16" w:name="_Toc513029207"/>
      <w:bookmarkStart w:id="17" w:name="_Toc462564067"/>
      <w:bookmarkStart w:id="18" w:name="_Toc16938523"/>
      <w:r>
        <w:rPr>
          <w:rFonts w:hint="eastAsia" w:ascii="宋体" w:hAnsi="宋体" w:cs="宋体"/>
          <w:color w:val="auto"/>
          <w:kern w:val="0"/>
          <w:sz w:val="28"/>
          <w:szCs w:val="28"/>
        </w:rPr>
        <w:t>4.磋商费用</w:t>
      </w:r>
      <w:bookmarkEnd w:id="15"/>
      <w:bookmarkEnd w:id="16"/>
      <w:bookmarkEnd w:id="17"/>
      <w:bookmarkEnd w:id="18"/>
    </w:p>
    <w:p w14:paraId="7E144BA5">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rPr>
        <w:t>4.1 供应商应自行承担所有与参加磋商有关的费用，无论磋商过程中</w:t>
      </w:r>
      <w:r>
        <w:rPr>
          <w:rFonts w:hint="eastAsia" w:ascii="宋体" w:hAnsi="宋体" w:eastAsia="宋体" w:cs="宋体"/>
          <w:color w:val="auto"/>
          <w:sz w:val="28"/>
          <w:szCs w:val="28"/>
        </w:rPr>
        <w:t>的做法和结果如何，江苏中润工程建设咨询有限公司（以下简称采购代理机构）在任何情况下均无义务和责任承担这些费用。</w:t>
      </w:r>
    </w:p>
    <w:p w14:paraId="455E6200">
      <w:pPr>
        <w:adjustRightInd w:val="0"/>
        <w:snapToGrid w:val="0"/>
        <w:spacing w:line="460" w:lineRule="exact"/>
        <w:ind w:firstLine="560" w:firstLineChars="200"/>
        <w:rPr>
          <w:rFonts w:hint="eastAsia" w:ascii="宋体" w:hAnsi="宋体" w:eastAsia="宋体" w:cs="宋体"/>
          <w:color w:val="auto"/>
          <w:sz w:val="28"/>
          <w:szCs w:val="28"/>
          <w:lang w:val="zh-CN"/>
        </w:rPr>
      </w:pPr>
      <w:r>
        <w:rPr>
          <w:rFonts w:hint="eastAsia" w:ascii="宋体" w:hAnsi="宋体" w:cs="宋体"/>
          <w:color w:val="auto"/>
          <w:sz w:val="28"/>
          <w:szCs w:val="28"/>
          <w:lang w:val="en-US" w:eastAsia="zh-CN"/>
        </w:rPr>
        <w:t>4.2本项目代理费按照发改价格[2011]534号文标准的60%计收，不足1500元按1500元收取，评审费用按南通市财政局通财购（2018）18号文件执行</w:t>
      </w:r>
      <w:r>
        <w:rPr>
          <w:rFonts w:hint="eastAsia" w:ascii="宋体" w:hAnsi="宋体" w:cs="宋体"/>
          <w:color w:val="auto"/>
          <w:sz w:val="28"/>
          <w:szCs w:val="28"/>
        </w:rPr>
        <w:t>，由成交供应商承担。供应商报价时应综合考虑（不单列）。</w:t>
      </w:r>
    </w:p>
    <w:p w14:paraId="0C40ADAF">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eastAsia="宋体" w:cs="宋体"/>
          <w:color w:val="auto"/>
          <w:sz w:val="28"/>
          <w:szCs w:val="28"/>
          <w:lang w:val="zh-CN"/>
        </w:rPr>
        <w:t>代理费</w:t>
      </w:r>
      <w:r>
        <w:rPr>
          <w:rFonts w:hint="eastAsia" w:ascii="宋体" w:hAnsi="宋体" w:eastAsia="宋体" w:cs="宋体"/>
          <w:color w:val="auto"/>
          <w:sz w:val="28"/>
          <w:szCs w:val="28"/>
          <w:lang w:val="en-US" w:eastAsia="zh-CN"/>
        </w:rPr>
        <w:t>和评审费</w:t>
      </w:r>
      <w:r>
        <w:rPr>
          <w:rFonts w:hint="eastAsia" w:ascii="宋体" w:hAnsi="宋体" w:eastAsia="宋体" w:cs="宋体"/>
          <w:color w:val="auto"/>
          <w:sz w:val="28"/>
          <w:szCs w:val="28"/>
          <w:lang w:val="zh-CN"/>
        </w:rPr>
        <w:t>定标后由</w:t>
      </w:r>
      <w:r>
        <w:rPr>
          <w:rFonts w:hint="eastAsia" w:ascii="宋体" w:hAnsi="宋体" w:eastAsia="宋体" w:cs="宋体"/>
          <w:color w:val="auto"/>
          <w:sz w:val="28"/>
          <w:szCs w:val="28"/>
          <w:lang w:val="en-US" w:eastAsia="zh-CN"/>
        </w:rPr>
        <w:t>成交</w:t>
      </w:r>
      <w:r>
        <w:rPr>
          <w:rFonts w:hint="eastAsia" w:ascii="宋体" w:hAnsi="宋体" w:eastAsia="宋体" w:cs="宋体"/>
          <w:color w:val="auto"/>
          <w:sz w:val="28"/>
          <w:szCs w:val="28"/>
          <w:lang w:val="zh-CN"/>
        </w:rPr>
        <w:t>候选人支付给代理机</w:t>
      </w:r>
      <w:r>
        <w:rPr>
          <w:rFonts w:hint="eastAsia" w:ascii="宋体" w:hAnsi="宋体" w:cs="宋体"/>
          <w:color w:val="auto"/>
          <w:sz w:val="28"/>
          <w:szCs w:val="28"/>
          <w:lang w:val="zh-CN"/>
        </w:rPr>
        <w:t>构。因</w:t>
      </w:r>
      <w:r>
        <w:rPr>
          <w:rFonts w:hint="eastAsia" w:ascii="宋体" w:hAnsi="宋体" w:cs="宋体"/>
          <w:color w:val="auto"/>
          <w:sz w:val="28"/>
          <w:szCs w:val="28"/>
          <w:lang w:val="en-US" w:eastAsia="zh-CN"/>
        </w:rPr>
        <w:t>成交供应商</w:t>
      </w:r>
      <w:r>
        <w:rPr>
          <w:rFonts w:hint="eastAsia" w:ascii="宋体" w:hAnsi="宋体" w:cs="宋体"/>
          <w:color w:val="auto"/>
          <w:sz w:val="28"/>
          <w:szCs w:val="28"/>
          <w:lang w:val="zh-CN"/>
        </w:rPr>
        <w:t>原因导致</w:t>
      </w:r>
      <w:r>
        <w:rPr>
          <w:rFonts w:hint="eastAsia" w:ascii="宋体" w:hAnsi="宋体" w:cs="宋体"/>
          <w:color w:val="auto"/>
          <w:sz w:val="28"/>
          <w:szCs w:val="28"/>
          <w:lang w:val="en-US" w:eastAsia="zh-CN"/>
        </w:rPr>
        <w:t>采购</w:t>
      </w:r>
      <w:r>
        <w:rPr>
          <w:rFonts w:hint="eastAsia" w:ascii="宋体" w:hAnsi="宋体" w:cs="宋体"/>
          <w:color w:val="auto"/>
          <w:sz w:val="28"/>
          <w:szCs w:val="28"/>
          <w:lang w:val="zh-CN"/>
        </w:rPr>
        <w:t>结果变更或取消</w:t>
      </w:r>
      <w:r>
        <w:rPr>
          <w:rFonts w:hint="eastAsia" w:ascii="宋体" w:hAnsi="宋体" w:cs="宋体"/>
          <w:color w:val="auto"/>
          <w:sz w:val="28"/>
          <w:szCs w:val="28"/>
          <w:lang w:val="en-US" w:eastAsia="zh-CN"/>
        </w:rPr>
        <w:t>成交</w:t>
      </w:r>
      <w:r>
        <w:rPr>
          <w:rFonts w:hint="eastAsia" w:ascii="宋体" w:hAnsi="宋体" w:cs="宋体"/>
          <w:color w:val="auto"/>
          <w:sz w:val="28"/>
          <w:szCs w:val="28"/>
          <w:lang w:val="zh-CN"/>
        </w:rPr>
        <w:t>资格等，代理费不予退还。</w:t>
      </w:r>
    </w:p>
    <w:p w14:paraId="720E4988">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5.磋商文件的约束力</w:t>
      </w:r>
    </w:p>
    <w:p w14:paraId="75374E5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5.1</w:t>
      </w:r>
      <w:r>
        <w:rPr>
          <w:rFonts w:hint="eastAsia" w:ascii="宋体" w:hAnsi="宋体" w:cs="宋体"/>
          <w:color w:val="auto"/>
          <w:sz w:val="28"/>
          <w:szCs w:val="28"/>
        </w:rPr>
        <w:t xml:space="preserve"> 供应商一旦参加本项目采购活动，即被认为接受了本磋商文件的规定和约束。</w:t>
      </w:r>
    </w:p>
    <w:p w14:paraId="4D07C1C6">
      <w:pPr>
        <w:keepNext/>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6.磋商文件的解释</w:t>
      </w:r>
    </w:p>
    <w:p w14:paraId="044AB9F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6.1</w:t>
      </w:r>
      <w:r>
        <w:rPr>
          <w:rFonts w:hint="eastAsia" w:ascii="宋体" w:hAnsi="宋体" w:cs="宋体"/>
          <w:color w:val="auto"/>
          <w:sz w:val="28"/>
          <w:szCs w:val="28"/>
        </w:rPr>
        <w:t>磋商文件需求部分（供应商资格要求、项目需求、商务技术评分标准）由采购人解释，其它部分由采购代理机构解释。</w:t>
      </w:r>
    </w:p>
    <w:p w14:paraId="5EE75DBC">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19" w:name="_Toc16938525"/>
      <w:bookmarkStart w:id="20" w:name="_Toc120614215"/>
      <w:bookmarkStart w:id="21" w:name="_Toc513029209"/>
      <w:bookmarkStart w:id="22" w:name="_Toc20823281"/>
      <w:r>
        <w:rPr>
          <w:rFonts w:hint="eastAsia" w:ascii="宋体" w:hAnsi="宋体" w:cs="宋体"/>
          <w:b/>
          <w:bCs/>
          <w:color w:val="auto"/>
          <w:kern w:val="0"/>
          <w:sz w:val="28"/>
          <w:szCs w:val="28"/>
        </w:rPr>
        <w:t>二、磋商文件</w:t>
      </w:r>
      <w:bookmarkEnd w:id="19"/>
      <w:bookmarkEnd w:id="20"/>
      <w:bookmarkEnd w:id="21"/>
      <w:bookmarkEnd w:id="22"/>
    </w:p>
    <w:p w14:paraId="05B33817">
      <w:pPr>
        <w:keepNext/>
        <w:adjustRightInd w:val="0"/>
        <w:snapToGrid w:val="0"/>
        <w:spacing w:line="460" w:lineRule="exact"/>
        <w:ind w:firstLine="560" w:firstLineChars="200"/>
        <w:rPr>
          <w:rFonts w:hint="eastAsia" w:ascii="宋体" w:hAnsi="宋体" w:cs="宋体"/>
          <w:b/>
          <w:bCs/>
          <w:color w:val="auto"/>
          <w:kern w:val="0"/>
          <w:sz w:val="28"/>
          <w:szCs w:val="28"/>
        </w:rPr>
      </w:pPr>
      <w:bookmarkStart w:id="23" w:name="_Toc20823282"/>
      <w:bookmarkStart w:id="24" w:name="_Toc513029210"/>
      <w:bookmarkStart w:id="25" w:name="_Toc16938526"/>
      <w:r>
        <w:rPr>
          <w:rFonts w:hint="eastAsia" w:ascii="宋体" w:hAnsi="宋体" w:cs="宋体"/>
          <w:color w:val="auto"/>
          <w:kern w:val="0"/>
          <w:sz w:val="28"/>
          <w:szCs w:val="28"/>
        </w:rPr>
        <w:t>1.磋商文件构成</w:t>
      </w:r>
      <w:bookmarkEnd w:id="23"/>
      <w:bookmarkEnd w:id="24"/>
      <w:bookmarkEnd w:id="25"/>
    </w:p>
    <w:p w14:paraId="636AEBB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 xml:space="preserve"> 磋商文件由以下部分组成：</w:t>
      </w:r>
    </w:p>
    <w:p w14:paraId="4EDB966B">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（1）</w:t>
      </w:r>
      <w:r>
        <w:rPr>
          <w:rFonts w:hint="eastAsia" w:ascii="宋体" w:hAnsi="宋体" w:cs="宋体"/>
          <w:color w:val="auto"/>
          <w:sz w:val="28"/>
          <w:szCs w:val="28"/>
          <w:lang w:eastAsia="zh-CN"/>
        </w:rPr>
        <w:t>磋商公告</w:t>
      </w:r>
    </w:p>
    <w:p w14:paraId="3B88F70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（2）磋商须知</w:t>
      </w:r>
    </w:p>
    <w:p w14:paraId="2380E0D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（3）项目需求</w:t>
      </w:r>
    </w:p>
    <w:p w14:paraId="1CFB044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（4）评审方法和评审标准</w:t>
      </w:r>
    </w:p>
    <w:p w14:paraId="5900D73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（5）响应文件组成</w:t>
      </w:r>
    </w:p>
    <w:p w14:paraId="3D386A7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（6）附件</w:t>
      </w:r>
    </w:p>
    <w:p w14:paraId="111067D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请仔细检查磋商文件是否齐全，如有缺漏请立即与采购代理机构联系解决。</w:t>
      </w:r>
    </w:p>
    <w:p w14:paraId="53530EF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D166BF1">
      <w:pPr>
        <w:keepNext/>
        <w:adjustRightInd w:val="0"/>
        <w:snapToGrid w:val="0"/>
        <w:spacing w:line="460" w:lineRule="exact"/>
        <w:ind w:firstLine="560" w:firstLineChars="200"/>
        <w:rPr>
          <w:rFonts w:hint="eastAsia" w:ascii="宋体" w:hAnsi="宋体" w:cs="宋体"/>
          <w:b/>
          <w:bCs/>
          <w:color w:val="auto"/>
          <w:kern w:val="0"/>
          <w:sz w:val="28"/>
          <w:szCs w:val="28"/>
        </w:rPr>
      </w:pPr>
      <w:bookmarkStart w:id="26" w:name="_Toc462564070"/>
      <w:bookmarkStart w:id="27" w:name="_Toc513029211"/>
      <w:bookmarkStart w:id="28" w:name="_Toc20823283"/>
      <w:bookmarkStart w:id="29" w:name="_Toc16938527"/>
      <w:r>
        <w:rPr>
          <w:rFonts w:hint="eastAsia" w:ascii="宋体" w:hAnsi="宋体" w:cs="宋体"/>
          <w:color w:val="auto"/>
          <w:kern w:val="0"/>
          <w:sz w:val="28"/>
          <w:szCs w:val="28"/>
        </w:rPr>
        <w:t>2.磋商文件的澄清</w:t>
      </w:r>
      <w:bookmarkEnd w:id="26"/>
      <w:bookmarkEnd w:id="27"/>
      <w:bookmarkEnd w:id="28"/>
      <w:bookmarkEnd w:id="29"/>
    </w:p>
    <w:p w14:paraId="146D502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任何要求对磋商文件进行澄清的供应商，应在提交首次响应文件截止时间五日前按</w:t>
      </w:r>
      <w:r>
        <w:rPr>
          <w:rFonts w:hint="eastAsia" w:ascii="宋体" w:hAnsi="宋体" w:cs="宋体"/>
          <w:color w:val="auto"/>
          <w:sz w:val="28"/>
          <w:szCs w:val="28"/>
          <w:lang w:eastAsia="zh-CN"/>
        </w:rPr>
        <w:t>磋商公告</w:t>
      </w:r>
      <w:r>
        <w:rPr>
          <w:rFonts w:hint="eastAsia" w:ascii="宋体" w:hAnsi="宋体" w:cs="宋体"/>
          <w:color w:val="auto"/>
          <w:sz w:val="28"/>
          <w:szCs w:val="28"/>
        </w:rPr>
        <w:t>中的通讯地址，以书面形式通知采购人。采购人有权对发出的磋商文件进行必要的澄清或修改。</w:t>
      </w:r>
    </w:p>
    <w:p w14:paraId="48A7D81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2.2采购人视情组织答疑会</w:t>
      </w:r>
    </w:p>
    <w:p w14:paraId="3F32AE00">
      <w:pPr>
        <w:keepNext/>
        <w:adjustRightInd w:val="0"/>
        <w:snapToGrid w:val="0"/>
        <w:spacing w:line="460" w:lineRule="exact"/>
        <w:ind w:firstLine="560" w:firstLineChars="200"/>
        <w:rPr>
          <w:rFonts w:hint="eastAsia" w:ascii="宋体" w:hAnsi="宋体" w:cs="宋体"/>
          <w:b/>
          <w:bCs/>
          <w:color w:val="auto"/>
          <w:kern w:val="0"/>
          <w:sz w:val="28"/>
          <w:szCs w:val="28"/>
        </w:rPr>
      </w:pPr>
      <w:bookmarkStart w:id="30" w:name="_Toc20823284"/>
      <w:bookmarkStart w:id="31" w:name="_Toc513029212"/>
      <w:bookmarkStart w:id="32" w:name="_Toc16938528"/>
      <w:bookmarkStart w:id="33" w:name="_Toc462564071"/>
      <w:r>
        <w:rPr>
          <w:rFonts w:hint="eastAsia" w:ascii="宋体" w:hAnsi="宋体" w:cs="宋体"/>
          <w:color w:val="auto"/>
          <w:kern w:val="0"/>
          <w:sz w:val="28"/>
          <w:szCs w:val="28"/>
        </w:rPr>
        <w:t>3.磋商文件的修改</w:t>
      </w:r>
      <w:bookmarkEnd w:id="30"/>
      <w:bookmarkEnd w:id="31"/>
      <w:bookmarkEnd w:id="32"/>
      <w:bookmarkEnd w:id="33"/>
    </w:p>
    <w:p w14:paraId="0ED0F6F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3.1</w:t>
      </w:r>
      <w:r>
        <w:rPr>
          <w:rFonts w:hint="eastAsia" w:ascii="宋体" w:hAnsi="宋体" w:cs="宋体"/>
          <w:color w:val="auto"/>
          <w:sz w:val="28"/>
          <w:szCs w:val="28"/>
        </w:rPr>
        <w:t xml:space="preserve"> 在响应文件提交截止时间前，采购代理机构可以对磋商文件进行修改。</w:t>
      </w:r>
    </w:p>
    <w:p w14:paraId="0982F51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 xml:space="preserve">3.2 </w:t>
      </w:r>
      <w:r>
        <w:rPr>
          <w:rFonts w:hint="eastAsia" w:ascii="宋体" w:hAnsi="宋体" w:cs="宋体"/>
          <w:color w:val="auto"/>
          <w:sz w:val="28"/>
          <w:szCs w:val="28"/>
        </w:rPr>
        <w:t>采购代理机构有权按照法定的要求推迟响应文件提交截止日期和磋商日期。</w:t>
      </w:r>
    </w:p>
    <w:p w14:paraId="095E3E43">
      <w:pPr>
        <w:keepNext w:val="0"/>
        <w:keepLines w:val="0"/>
        <w:pageBreakBefore w:val="0"/>
        <w:widowControl w:val="0"/>
        <w:kinsoku/>
        <w:wordWrap w:val="0"/>
        <w:overflowPunct/>
        <w:topLinePunct w:val="0"/>
        <w:autoSpaceDE/>
        <w:autoSpaceDN/>
        <w:bidi w:val="0"/>
        <w:adjustRightInd w:val="0"/>
        <w:snapToGrid w:val="0"/>
        <w:spacing w:line="460" w:lineRule="exact"/>
        <w:ind w:firstLine="560" w:firstLineChars="200"/>
        <w:textAlignment w:val="auto"/>
        <w:rPr>
          <w:rFonts w:hint="eastAsia" w:ascii="宋体" w:hAnsi="宋体" w:cs="宋体"/>
          <w:color w:val="auto"/>
          <w:sz w:val="28"/>
          <w:szCs w:val="28"/>
        </w:rPr>
      </w:pPr>
      <w:r>
        <w:rPr>
          <w:rFonts w:hint="eastAsia" w:ascii="宋体" w:hAnsi="宋体" w:cs="宋体"/>
          <w:bCs/>
          <w:color w:val="auto"/>
          <w:sz w:val="28"/>
          <w:szCs w:val="28"/>
        </w:rPr>
        <w:t xml:space="preserve">3.3 </w:t>
      </w:r>
      <w:r>
        <w:rPr>
          <w:rFonts w:hint="eastAsia" w:ascii="宋体" w:hAnsi="宋体" w:cs="宋体"/>
          <w:color w:val="auto"/>
          <w:sz w:val="28"/>
          <w:szCs w:val="28"/>
        </w:rPr>
        <w:t>磋商文件的修改将在</w:t>
      </w:r>
      <w:r>
        <w:rPr>
          <w:rFonts w:hint="eastAsia" w:ascii="宋体" w:hAnsi="宋体" w:cs="宋体"/>
          <w:b w:val="0"/>
          <w:bCs w:val="0"/>
          <w:color w:val="auto"/>
          <w:sz w:val="28"/>
          <w:szCs w:val="28"/>
          <w:u w:val="none"/>
          <w:lang w:eastAsia="zh-CN"/>
        </w:rPr>
        <w:t>南通市中西医结合医院（https://www.ntszxy.cn）</w:t>
      </w:r>
      <w:r>
        <w:rPr>
          <w:rFonts w:hint="eastAsia" w:ascii="宋体" w:hAnsi="宋体" w:cs="宋体"/>
          <w:color w:val="auto"/>
          <w:sz w:val="28"/>
          <w:szCs w:val="28"/>
        </w:rPr>
        <w:t>公布，补充文件将作为磋商文件的组成部分，并对供应商具有约束力。</w:t>
      </w:r>
    </w:p>
    <w:p w14:paraId="44C0C0E8">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34" w:name="_Toc16938529"/>
      <w:bookmarkStart w:id="35" w:name="_Toc20823285"/>
      <w:bookmarkStart w:id="36" w:name="_Toc120614216"/>
      <w:bookmarkStart w:id="37" w:name="_Toc513029213"/>
      <w:bookmarkStart w:id="38" w:name="_Toc462564072"/>
      <w:r>
        <w:rPr>
          <w:rFonts w:hint="eastAsia" w:ascii="宋体" w:hAnsi="宋体" w:cs="宋体"/>
          <w:b/>
          <w:bCs/>
          <w:color w:val="auto"/>
          <w:kern w:val="0"/>
          <w:sz w:val="28"/>
          <w:szCs w:val="28"/>
        </w:rPr>
        <w:t>三、响应文件的编制</w:t>
      </w:r>
      <w:bookmarkEnd w:id="34"/>
      <w:bookmarkEnd w:id="35"/>
      <w:bookmarkEnd w:id="36"/>
      <w:bookmarkEnd w:id="37"/>
      <w:bookmarkEnd w:id="38"/>
    </w:p>
    <w:p w14:paraId="09BD7859">
      <w:pPr>
        <w:keepNext/>
        <w:adjustRightInd w:val="0"/>
        <w:snapToGrid w:val="0"/>
        <w:spacing w:line="460" w:lineRule="exact"/>
        <w:ind w:firstLine="560" w:firstLineChars="200"/>
        <w:rPr>
          <w:rFonts w:hint="eastAsia" w:ascii="宋体" w:hAnsi="宋体" w:cs="宋体"/>
          <w:bCs/>
          <w:color w:val="auto"/>
          <w:kern w:val="0"/>
          <w:sz w:val="28"/>
          <w:szCs w:val="28"/>
        </w:rPr>
      </w:pPr>
      <w:bookmarkStart w:id="39" w:name="_Toc462564073"/>
      <w:bookmarkStart w:id="40" w:name="_Toc16938530"/>
      <w:bookmarkStart w:id="41" w:name="_Toc20823286"/>
      <w:bookmarkStart w:id="42" w:name="_Toc513029214"/>
      <w:r>
        <w:rPr>
          <w:rFonts w:hint="eastAsia" w:ascii="宋体" w:hAnsi="宋体" w:cs="宋体"/>
          <w:color w:val="auto"/>
          <w:kern w:val="0"/>
          <w:sz w:val="28"/>
          <w:szCs w:val="28"/>
        </w:rPr>
        <w:t>1.响应文件的语言及度量衡单位</w:t>
      </w:r>
      <w:bookmarkEnd w:id="39"/>
      <w:bookmarkEnd w:id="40"/>
      <w:bookmarkEnd w:id="41"/>
      <w:bookmarkEnd w:id="42"/>
    </w:p>
    <w:p w14:paraId="1BD7178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供应商提交的响应文件以及供应商与采购代理机构及采购人就有关磋商的所有来往通知、函件和文件均应使用</w:t>
      </w:r>
      <w:r>
        <w:rPr>
          <w:rFonts w:hint="eastAsia" w:ascii="宋体" w:hAnsi="宋体" w:cs="宋体"/>
          <w:bCs/>
          <w:color w:val="auto"/>
          <w:sz w:val="28"/>
          <w:szCs w:val="28"/>
        </w:rPr>
        <w:t>简体中文</w:t>
      </w:r>
      <w:r>
        <w:rPr>
          <w:rFonts w:hint="eastAsia" w:ascii="宋体" w:hAnsi="宋体" w:cs="宋体"/>
          <w:color w:val="auto"/>
          <w:sz w:val="28"/>
          <w:szCs w:val="28"/>
        </w:rPr>
        <w:t>。</w:t>
      </w:r>
    </w:p>
    <w:p w14:paraId="538934E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除技术性能另有规定外，响应文件所使用的度量衡单位，均须采用国家法定计量单位。</w:t>
      </w:r>
    </w:p>
    <w:p w14:paraId="29C279A9">
      <w:pPr>
        <w:keepNext/>
        <w:adjustRightInd w:val="0"/>
        <w:snapToGrid w:val="0"/>
        <w:spacing w:line="460" w:lineRule="exact"/>
        <w:ind w:firstLine="560" w:firstLineChars="200"/>
        <w:rPr>
          <w:rFonts w:hint="eastAsia" w:ascii="宋体" w:hAnsi="宋体" w:cs="宋体"/>
          <w:b/>
          <w:bCs/>
          <w:color w:val="auto"/>
          <w:kern w:val="0"/>
          <w:sz w:val="28"/>
          <w:szCs w:val="28"/>
        </w:rPr>
      </w:pPr>
      <w:bookmarkStart w:id="43" w:name="_Toc20823287"/>
      <w:bookmarkStart w:id="44" w:name="_Toc16938531"/>
      <w:bookmarkStart w:id="45" w:name="_Toc513029215"/>
      <w:bookmarkStart w:id="46" w:name="_Toc462564074"/>
      <w:r>
        <w:rPr>
          <w:rFonts w:hint="eastAsia" w:ascii="宋体" w:hAnsi="宋体" w:cs="宋体"/>
          <w:color w:val="auto"/>
          <w:kern w:val="0"/>
          <w:sz w:val="28"/>
          <w:szCs w:val="28"/>
        </w:rPr>
        <w:t>2.响应文件构成</w:t>
      </w:r>
      <w:bookmarkEnd w:id="43"/>
      <w:bookmarkEnd w:id="44"/>
      <w:bookmarkEnd w:id="45"/>
      <w:bookmarkEnd w:id="46"/>
    </w:p>
    <w:p w14:paraId="634D827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供应商编写的响应文件应包括资格审查文件、商务技术文件、价格文件。供应商按“第五部分 响应文件组成”要求编写响应文件。</w:t>
      </w:r>
    </w:p>
    <w:p w14:paraId="01C6E48C">
      <w:pPr>
        <w:keepNext/>
        <w:adjustRightInd w:val="0"/>
        <w:snapToGrid w:val="0"/>
        <w:spacing w:line="460" w:lineRule="exact"/>
        <w:ind w:firstLine="560" w:firstLineChars="200"/>
        <w:rPr>
          <w:rFonts w:hint="eastAsia" w:ascii="宋体" w:hAnsi="宋体" w:cs="宋体"/>
          <w:b/>
          <w:bCs/>
          <w:color w:val="auto"/>
          <w:kern w:val="0"/>
          <w:sz w:val="28"/>
          <w:szCs w:val="28"/>
        </w:rPr>
      </w:pPr>
      <w:bookmarkStart w:id="47" w:name="_Hlt26954838"/>
      <w:bookmarkEnd w:id="47"/>
      <w:bookmarkStart w:id="48" w:name="_Hlt26670360"/>
      <w:bookmarkEnd w:id="48"/>
      <w:bookmarkStart w:id="49" w:name="_Hlt26668975"/>
      <w:bookmarkEnd w:id="49"/>
      <w:bookmarkStart w:id="50" w:name="_Toc49090511"/>
      <w:bookmarkStart w:id="51" w:name="_Toc14577360"/>
      <w:r>
        <w:rPr>
          <w:rFonts w:hint="eastAsia" w:ascii="宋体" w:hAnsi="宋体" w:cs="宋体"/>
          <w:color w:val="auto"/>
          <w:kern w:val="0"/>
          <w:sz w:val="28"/>
          <w:szCs w:val="28"/>
        </w:rPr>
        <w:t>3.</w:t>
      </w:r>
      <w:bookmarkEnd w:id="50"/>
      <w:bookmarkEnd w:id="51"/>
      <w:r>
        <w:rPr>
          <w:rFonts w:hint="eastAsia" w:ascii="宋体" w:hAnsi="宋体" w:cs="宋体"/>
          <w:color w:val="auto"/>
          <w:kern w:val="0"/>
          <w:sz w:val="28"/>
          <w:szCs w:val="28"/>
        </w:rPr>
        <w:t>磋商响应有效期</w:t>
      </w:r>
    </w:p>
    <w:p w14:paraId="5B6153D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3.1磋商响应有效期为采购代理机构规定的响应文件</w:t>
      </w:r>
      <w:r>
        <w:rPr>
          <w:rFonts w:hint="eastAsia" w:ascii="宋体" w:hAnsi="宋体" w:cs="宋体"/>
          <w:color w:val="auto"/>
          <w:sz w:val="28"/>
          <w:szCs w:val="28"/>
        </w:rPr>
        <w:t>提交</w:t>
      </w:r>
      <w:r>
        <w:rPr>
          <w:rFonts w:hint="eastAsia" w:ascii="宋体" w:hAnsi="宋体" w:cs="宋体"/>
          <w:bCs/>
          <w:color w:val="auto"/>
          <w:sz w:val="28"/>
          <w:szCs w:val="28"/>
        </w:rPr>
        <w:t>截止时间后</w:t>
      </w:r>
      <w:r>
        <w:rPr>
          <w:rFonts w:hint="eastAsia" w:ascii="宋体" w:hAnsi="宋体" w:cs="宋体"/>
          <w:b/>
          <w:color w:val="auto"/>
          <w:sz w:val="28"/>
          <w:szCs w:val="28"/>
          <w:u w:val="single"/>
        </w:rPr>
        <w:t>六十（60）天</w:t>
      </w:r>
      <w:r>
        <w:rPr>
          <w:rFonts w:hint="eastAsia" w:ascii="宋体" w:hAnsi="宋体" w:cs="宋体"/>
          <w:bCs/>
          <w:color w:val="auto"/>
          <w:sz w:val="28"/>
          <w:szCs w:val="28"/>
        </w:rPr>
        <w:t>。磋商响应有效期比规定短的将被视为非实质性响应而予以拒绝。</w:t>
      </w:r>
    </w:p>
    <w:p w14:paraId="78762CE7">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4. 磋商响应有效期的延长</w:t>
      </w:r>
    </w:p>
    <w:p w14:paraId="410A0DD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auto"/>
          <w:sz w:val="28"/>
          <w:szCs w:val="28"/>
        </w:rPr>
        <w:t>受磋商响应有效期约束的所有权利与义务均延长至新的有效期</w:t>
      </w:r>
      <w:r>
        <w:rPr>
          <w:rFonts w:hint="eastAsia" w:ascii="宋体" w:hAnsi="宋体" w:cs="宋体"/>
          <w:bCs/>
          <w:color w:val="auto"/>
          <w:sz w:val="28"/>
          <w:szCs w:val="28"/>
        </w:rPr>
        <w:t>。</w:t>
      </w:r>
    </w:p>
    <w:p w14:paraId="08F1892D">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52" w:name="_Hlt26954852"/>
      <w:bookmarkEnd w:id="52"/>
      <w:bookmarkStart w:id="53" w:name="_Hlt26954739"/>
      <w:bookmarkEnd w:id="53"/>
      <w:bookmarkStart w:id="54" w:name="_Toc20823296"/>
      <w:bookmarkStart w:id="55" w:name="_Toc513029224"/>
      <w:bookmarkStart w:id="56" w:name="_Toc16938540"/>
      <w:bookmarkStart w:id="57" w:name="_Toc120614217"/>
      <w:r>
        <w:rPr>
          <w:rFonts w:hint="eastAsia" w:ascii="宋体" w:hAnsi="宋体" w:cs="宋体"/>
          <w:b/>
          <w:bCs/>
          <w:color w:val="auto"/>
          <w:kern w:val="0"/>
          <w:sz w:val="28"/>
          <w:szCs w:val="28"/>
        </w:rPr>
        <w:t>四、响应文件的提交</w:t>
      </w:r>
      <w:bookmarkEnd w:id="54"/>
      <w:bookmarkEnd w:id="55"/>
      <w:bookmarkEnd w:id="56"/>
      <w:bookmarkEnd w:id="57"/>
    </w:p>
    <w:p w14:paraId="7C2F24A1">
      <w:pPr>
        <w:adjustRightInd w:val="0"/>
        <w:snapToGrid w:val="0"/>
        <w:spacing w:line="460" w:lineRule="exact"/>
        <w:ind w:firstLine="560" w:firstLineChars="200"/>
        <w:rPr>
          <w:rFonts w:hint="eastAsia" w:ascii="宋体" w:hAnsi="宋体" w:eastAsia="宋体" w:cs="宋体"/>
          <w:color w:val="auto"/>
          <w:kern w:val="0"/>
          <w:sz w:val="28"/>
          <w:szCs w:val="28"/>
          <w:highlight w:val="none"/>
        </w:rPr>
      </w:pPr>
      <w:bookmarkStart w:id="58" w:name="_Toc20823298"/>
      <w:bookmarkStart w:id="59" w:name="_Toc513029226"/>
      <w:bookmarkStart w:id="60" w:name="_Toc16938542"/>
      <w:r>
        <w:rPr>
          <w:rFonts w:hint="eastAsia" w:ascii="宋体" w:hAnsi="宋体" w:eastAsia="宋体" w:cs="宋体"/>
          <w:color w:val="auto"/>
          <w:kern w:val="0"/>
          <w:sz w:val="28"/>
          <w:szCs w:val="28"/>
          <w:highlight w:val="none"/>
        </w:rPr>
        <w:t>1.响应文件的提交</w:t>
      </w:r>
    </w:p>
    <w:p w14:paraId="00AC87E7">
      <w:pPr>
        <w:adjustRightInd w:val="0"/>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1.1纸质响应文件三部分内容【资格审查文件、商务技术文件、价格文件】</w:t>
      </w:r>
      <w:r>
        <w:rPr>
          <w:rFonts w:hint="eastAsia" w:ascii="宋体" w:hAnsi="宋体" w:eastAsia="宋体" w:cs="宋体"/>
          <w:color w:val="auto"/>
          <w:kern w:val="0"/>
          <w:sz w:val="28"/>
          <w:szCs w:val="28"/>
          <w:highlight w:val="none"/>
          <w:lang w:val="en-US" w:eastAsia="zh-CN"/>
        </w:rPr>
        <w:t>可合并编制</w:t>
      </w:r>
      <w:r>
        <w:rPr>
          <w:rFonts w:hint="eastAsia" w:ascii="宋体" w:hAnsi="宋体" w:eastAsia="宋体" w:cs="宋体"/>
          <w:color w:val="auto"/>
          <w:kern w:val="0"/>
          <w:sz w:val="28"/>
          <w:szCs w:val="28"/>
          <w:highlight w:val="none"/>
        </w:rPr>
        <w:t>，并牢固装订成册，文件自编目录并连续标注页码。</w:t>
      </w:r>
    </w:p>
    <w:p w14:paraId="2FE8F52D">
      <w:pPr>
        <w:adjustRightInd w:val="0"/>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1.2纸质响应文件须提供“正本一份、副本一份”，</w:t>
      </w:r>
      <w:r>
        <w:rPr>
          <w:rFonts w:hint="eastAsia" w:ascii="宋体" w:hAnsi="宋体" w:eastAsia="宋体" w:cs="宋体"/>
          <w:color w:val="auto"/>
          <w:kern w:val="0"/>
          <w:sz w:val="28"/>
          <w:szCs w:val="28"/>
          <w:highlight w:val="none"/>
          <w:lang w:val="en-US" w:eastAsia="zh-CN"/>
        </w:rPr>
        <w:t>可以合并在一个</w:t>
      </w:r>
      <w:r>
        <w:rPr>
          <w:rFonts w:hint="eastAsia" w:ascii="宋体" w:hAnsi="宋体" w:eastAsia="宋体" w:cs="宋体"/>
          <w:color w:val="auto"/>
          <w:kern w:val="0"/>
          <w:sz w:val="28"/>
          <w:szCs w:val="28"/>
          <w:highlight w:val="none"/>
        </w:rPr>
        <w:t>密封袋或密封箱内</w:t>
      </w:r>
      <w:r>
        <w:rPr>
          <w:rFonts w:hint="eastAsia" w:ascii="宋体" w:hAnsi="宋体" w:eastAsia="宋体" w:cs="宋体"/>
          <w:color w:val="auto"/>
          <w:kern w:val="0"/>
          <w:sz w:val="28"/>
          <w:szCs w:val="28"/>
          <w:highlight w:val="none"/>
          <w:lang w:val="en-US" w:eastAsia="zh-CN"/>
        </w:rPr>
        <w:t>提交,也可以分别密封提交；</w:t>
      </w:r>
      <w:r>
        <w:rPr>
          <w:rFonts w:hint="eastAsia" w:ascii="宋体" w:hAnsi="宋体" w:eastAsia="宋体" w:cs="宋体"/>
          <w:color w:val="auto"/>
          <w:kern w:val="0"/>
          <w:sz w:val="28"/>
          <w:szCs w:val="28"/>
          <w:highlight w:val="none"/>
        </w:rPr>
        <w:t>如有A3大小的图纸类，可单独密封</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密封完好以不泄露投标文件内容为主要判断依据</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是否严格按照采购文件装袋提交不作为无效标判定依据</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w:t>
      </w:r>
    </w:p>
    <w:p w14:paraId="092A0DB7">
      <w:pPr>
        <w:adjustRightInd w:val="0"/>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1.3纸质响应文件须采用A4纸（图纸等除外）打印并由法定代表人或授权人签字并加盖单位印章。文件内容中不得行间插字、涂改、增删</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如修补错漏处，须由响应文件签署人签字并加盖公章。</w:t>
      </w:r>
    </w:p>
    <w:p w14:paraId="18721185">
      <w:pPr>
        <w:adjustRightInd w:val="0"/>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w:t>
      </w:r>
      <w:r>
        <w:rPr>
          <w:rFonts w:hint="eastAsia" w:ascii="宋体" w:hAnsi="宋体" w:eastAsia="宋体" w:cs="宋体"/>
          <w:color w:val="auto"/>
          <w:kern w:val="0"/>
          <w:sz w:val="28"/>
          <w:szCs w:val="28"/>
          <w:highlight w:val="none"/>
          <w:lang w:val="en-US" w:eastAsia="zh-CN"/>
        </w:rPr>
        <w:t>提交</w:t>
      </w:r>
      <w:r>
        <w:rPr>
          <w:rFonts w:hint="eastAsia" w:ascii="宋体" w:hAnsi="宋体" w:eastAsia="宋体" w:cs="宋体"/>
          <w:color w:val="auto"/>
          <w:kern w:val="0"/>
          <w:sz w:val="28"/>
          <w:szCs w:val="28"/>
          <w:highlight w:val="none"/>
        </w:rPr>
        <w:t>电子响应文件一份，电子响应文件的内容为</w:t>
      </w:r>
      <w:r>
        <w:rPr>
          <w:rFonts w:hint="eastAsia" w:ascii="宋体" w:hAnsi="宋体" w:eastAsia="宋体" w:cs="宋体"/>
          <w:color w:val="auto"/>
          <w:kern w:val="0"/>
          <w:sz w:val="28"/>
          <w:szCs w:val="28"/>
          <w:highlight w:val="none"/>
          <w:lang w:val="en-US" w:eastAsia="zh-CN"/>
        </w:rPr>
        <w:t>磋商响应文件（含</w:t>
      </w:r>
      <w:r>
        <w:rPr>
          <w:rFonts w:hint="eastAsia" w:ascii="宋体" w:hAnsi="宋体" w:eastAsia="宋体" w:cs="宋体"/>
          <w:color w:val="auto"/>
          <w:kern w:val="0"/>
          <w:sz w:val="28"/>
          <w:szCs w:val="28"/>
          <w:highlight w:val="none"/>
        </w:rPr>
        <w:t>资格审查文件、商务技术文件、价格文件</w:t>
      </w: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rPr>
        <w:t>的打印盖章或电子签章后的扫描件，采取U盘方式单独密封提交。</w:t>
      </w:r>
    </w:p>
    <w:p w14:paraId="301033C6">
      <w:pPr>
        <w:adjustRightInd w:val="0"/>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1.5递交时间：供应商须在规定的响应文件接收截止时间前送达指定地点。供应商提交磋商文件，即视为已响应参加磋商活动。</w:t>
      </w:r>
    </w:p>
    <w:p w14:paraId="2C7A9B85">
      <w:pPr>
        <w:adjustRightInd w:val="0"/>
        <w:snapToGrid w:val="0"/>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kern w:val="0"/>
          <w:sz w:val="28"/>
          <w:szCs w:val="28"/>
          <w:highlight w:val="none"/>
        </w:rPr>
        <w:t>友情提醒：代理机构将拒绝接收未按照磋商文件要求密封的响应文件，拒绝接收在响应文件接收截止时间后递交的响应文件。</w:t>
      </w:r>
    </w:p>
    <w:p w14:paraId="7ACB7C6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2.响应文件截止日期</w:t>
      </w:r>
      <w:bookmarkEnd w:id="58"/>
      <w:bookmarkEnd w:id="59"/>
      <w:bookmarkEnd w:id="60"/>
    </w:p>
    <w:p w14:paraId="10BC3B3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2.1 供应商提交响应文件的时间不得迟于</w:t>
      </w:r>
      <w:r>
        <w:rPr>
          <w:rFonts w:hint="eastAsia" w:ascii="宋体" w:hAnsi="宋体" w:cs="宋体"/>
          <w:bCs/>
          <w:color w:val="auto"/>
          <w:sz w:val="28"/>
          <w:szCs w:val="28"/>
          <w:lang w:eastAsia="zh-CN"/>
        </w:rPr>
        <w:t>磋商公告</w:t>
      </w:r>
      <w:r>
        <w:rPr>
          <w:rFonts w:hint="eastAsia" w:ascii="宋体" w:hAnsi="宋体" w:cs="宋体"/>
          <w:bCs/>
          <w:color w:val="auto"/>
          <w:sz w:val="28"/>
          <w:szCs w:val="28"/>
        </w:rPr>
        <w:t>中规定的响应文件提交截止时间。</w:t>
      </w:r>
    </w:p>
    <w:p w14:paraId="0BA48D6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供应商应充分考虑到交通路况、停车等风险因素，如因供应商自身原因造成的磋商响应文件提交不成功由供应商自行承担全部责任。</w:t>
      </w:r>
    </w:p>
    <w:p w14:paraId="4A1B4C2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2.2</w:t>
      </w:r>
      <w:r>
        <w:rPr>
          <w:rFonts w:hint="eastAsia" w:ascii="宋体" w:hAnsi="宋体" w:cs="宋体"/>
          <w:bCs/>
          <w:color w:val="auto"/>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14:paraId="2EB62295">
      <w:pPr>
        <w:keepNext/>
        <w:adjustRightInd w:val="0"/>
        <w:snapToGrid w:val="0"/>
        <w:spacing w:line="460" w:lineRule="exact"/>
        <w:ind w:firstLine="560" w:firstLineChars="200"/>
        <w:rPr>
          <w:rFonts w:hint="eastAsia" w:ascii="宋体" w:hAnsi="宋体" w:cs="宋体"/>
          <w:b/>
          <w:bCs/>
          <w:color w:val="auto"/>
          <w:kern w:val="0"/>
          <w:sz w:val="28"/>
          <w:szCs w:val="28"/>
        </w:rPr>
      </w:pPr>
      <w:bookmarkStart w:id="61" w:name="_Toc513029227"/>
      <w:bookmarkStart w:id="62" w:name="_Toc20823299"/>
      <w:bookmarkStart w:id="63" w:name="_Toc16938543"/>
      <w:r>
        <w:rPr>
          <w:rFonts w:hint="eastAsia" w:ascii="宋体" w:hAnsi="宋体" w:cs="宋体"/>
          <w:color w:val="auto"/>
          <w:kern w:val="0"/>
          <w:sz w:val="28"/>
          <w:szCs w:val="28"/>
        </w:rPr>
        <w:t>3.响应文件</w:t>
      </w:r>
      <w:bookmarkEnd w:id="61"/>
      <w:bookmarkEnd w:id="62"/>
      <w:bookmarkEnd w:id="63"/>
      <w:r>
        <w:rPr>
          <w:rFonts w:hint="eastAsia" w:ascii="宋体" w:hAnsi="宋体" w:cs="宋体"/>
          <w:color w:val="auto"/>
          <w:kern w:val="0"/>
          <w:sz w:val="28"/>
          <w:szCs w:val="28"/>
        </w:rPr>
        <w:t>的拒收</w:t>
      </w:r>
    </w:p>
    <w:p w14:paraId="45A8359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3.1 采购代理机构拒绝接收在其规定的响应文件提交截止时间后提交的任何响应文件。</w:t>
      </w:r>
    </w:p>
    <w:p w14:paraId="26260801">
      <w:pPr>
        <w:keepNext/>
        <w:adjustRightInd w:val="0"/>
        <w:snapToGrid w:val="0"/>
        <w:spacing w:line="460" w:lineRule="exact"/>
        <w:ind w:firstLine="560" w:firstLineChars="200"/>
        <w:rPr>
          <w:rFonts w:hint="eastAsia" w:ascii="宋体" w:hAnsi="宋体" w:cs="宋体"/>
          <w:b/>
          <w:bCs/>
          <w:color w:val="auto"/>
          <w:kern w:val="0"/>
          <w:sz w:val="28"/>
          <w:szCs w:val="28"/>
        </w:rPr>
      </w:pPr>
      <w:bookmarkStart w:id="64" w:name="_Toc20823300"/>
      <w:bookmarkStart w:id="65" w:name="_Toc513029228"/>
      <w:bookmarkStart w:id="66" w:name="_Toc16938544"/>
      <w:r>
        <w:rPr>
          <w:rFonts w:hint="eastAsia" w:ascii="宋体" w:hAnsi="宋体" w:cs="宋体"/>
          <w:color w:val="auto"/>
          <w:kern w:val="0"/>
          <w:sz w:val="28"/>
          <w:szCs w:val="28"/>
        </w:rPr>
        <w:t>4. 响应文件的撤回和修改</w:t>
      </w:r>
      <w:bookmarkEnd w:id="64"/>
      <w:bookmarkEnd w:id="65"/>
      <w:bookmarkEnd w:id="66"/>
    </w:p>
    <w:p w14:paraId="62779C2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 响应文件的撤回</w:t>
      </w:r>
    </w:p>
    <w:p w14:paraId="599FFA8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4.1.1 响应文件的撤回</w:t>
      </w:r>
    </w:p>
    <w:p w14:paraId="7F85ECB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供应商可在响应文件提交截止时间前，书面撤回其磋商响应文件。</w:t>
      </w:r>
    </w:p>
    <w:p w14:paraId="58EF878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4.1.2 供应商撤回磋商响应文件，则认为其不再参与本项目磋商活动。</w:t>
      </w:r>
    </w:p>
    <w:p w14:paraId="115E335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 响应文件的修改</w:t>
      </w:r>
    </w:p>
    <w:p w14:paraId="5F42E24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在响应文件提交截止时间之后，供应商不得再对其提交的响应文件进行修改。</w:t>
      </w:r>
    </w:p>
    <w:p w14:paraId="50AD0095">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67" w:name="_Toc120614218"/>
      <w:bookmarkStart w:id="68" w:name="_Toc513029229"/>
      <w:bookmarkStart w:id="69" w:name="_Toc16938545"/>
      <w:bookmarkStart w:id="70" w:name="_Toc20823301"/>
      <w:r>
        <w:rPr>
          <w:rFonts w:hint="eastAsia" w:ascii="宋体" w:hAnsi="宋体" w:cs="宋体"/>
          <w:b/>
          <w:bCs/>
          <w:color w:val="auto"/>
          <w:kern w:val="0"/>
          <w:sz w:val="28"/>
          <w:szCs w:val="28"/>
        </w:rPr>
        <w:t>五</w:t>
      </w:r>
      <w:bookmarkEnd w:id="67"/>
      <w:bookmarkEnd w:id="68"/>
      <w:bookmarkEnd w:id="69"/>
      <w:bookmarkEnd w:id="70"/>
      <w:bookmarkStart w:id="71" w:name="_Toc16938546"/>
      <w:bookmarkStart w:id="72" w:name="_Toc20823302"/>
      <w:bookmarkStart w:id="73" w:name="_Toc513029230"/>
      <w:r>
        <w:rPr>
          <w:rFonts w:hint="eastAsia" w:ascii="宋体" w:hAnsi="宋体" w:cs="宋体"/>
          <w:b/>
          <w:bCs/>
          <w:color w:val="auto"/>
          <w:kern w:val="0"/>
          <w:sz w:val="28"/>
          <w:szCs w:val="28"/>
        </w:rPr>
        <w:t>、磋商与评审</w:t>
      </w:r>
    </w:p>
    <w:p w14:paraId="06F74B3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1.磋商仪式</w:t>
      </w:r>
    </w:p>
    <w:p w14:paraId="2F3500F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1.1采购代理机构将在</w:t>
      </w:r>
      <w:r>
        <w:rPr>
          <w:rFonts w:hint="eastAsia" w:ascii="宋体" w:hAnsi="宋体" w:cs="宋体"/>
          <w:bCs/>
          <w:color w:val="auto"/>
          <w:sz w:val="28"/>
          <w:szCs w:val="28"/>
          <w:lang w:eastAsia="zh-CN"/>
        </w:rPr>
        <w:t>磋商公告</w:t>
      </w:r>
      <w:r>
        <w:rPr>
          <w:rFonts w:hint="eastAsia" w:ascii="宋体" w:hAnsi="宋体" w:cs="宋体"/>
          <w:bCs/>
          <w:color w:val="auto"/>
          <w:sz w:val="28"/>
          <w:szCs w:val="28"/>
        </w:rPr>
        <w:t>中规定的时间和地点组织磋商开始仪式。供应商应当在</w:t>
      </w:r>
      <w:r>
        <w:rPr>
          <w:rFonts w:hint="eastAsia" w:ascii="宋体" w:hAnsi="宋体" w:cs="宋体"/>
          <w:bCs/>
          <w:color w:val="auto"/>
          <w:sz w:val="28"/>
          <w:szCs w:val="28"/>
          <w:lang w:eastAsia="zh-CN"/>
        </w:rPr>
        <w:t>磋商公告</w:t>
      </w:r>
      <w:r>
        <w:rPr>
          <w:rFonts w:hint="eastAsia" w:ascii="宋体" w:hAnsi="宋体" w:cs="宋体"/>
          <w:bCs/>
          <w:color w:val="auto"/>
          <w:sz w:val="28"/>
          <w:szCs w:val="28"/>
        </w:rPr>
        <w:t>中规定的时间和地点参加磋商活动。</w:t>
      </w:r>
    </w:p>
    <w:p w14:paraId="14386DB6">
      <w:pPr>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bCs/>
          <w:color w:val="auto"/>
          <w:sz w:val="28"/>
          <w:szCs w:val="28"/>
        </w:rPr>
        <w:t>1.2 磋商活动的文件密封性检查工作</w:t>
      </w:r>
      <w:r>
        <w:rPr>
          <w:rFonts w:hint="eastAsia" w:ascii="宋体" w:hAnsi="宋体" w:cs="宋体"/>
          <w:color w:val="auto"/>
          <w:sz w:val="28"/>
          <w:szCs w:val="28"/>
        </w:rPr>
        <w:t>由采购代理机构组织。</w:t>
      </w:r>
    </w:p>
    <w:p w14:paraId="6C6BF49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1.3供应商在磋商过程中涉及到的磋商文件密封性检查、磋商结果确认等工作，按照采购代理机构指引进行。</w:t>
      </w:r>
    </w:p>
    <w:p w14:paraId="16F3FA6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2.磋商小组</w:t>
      </w:r>
    </w:p>
    <w:p w14:paraId="605FF92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2.1磋商开始仪式结束后，采购代理机构将立即组织磋商小组进行评审。</w:t>
      </w:r>
    </w:p>
    <w:p w14:paraId="095161D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35140AD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2.3超过公开招标限额标准的项目，磋商小组应当由5人以上单数组成。</w:t>
      </w:r>
    </w:p>
    <w:p w14:paraId="05C215D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76B0009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2.5磋商小组独立工作，负责评审所有响应文件并确定成交</w:t>
      </w:r>
      <w:r>
        <w:rPr>
          <w:rFonts w:hint="eastAsia" w:ascii="宋体" w:hAnsi="宋体" w:cs="宋体"/>
          <w:color w:val="auto"/>
          <w:sz w:val="28"/>
          <w:szCs w:val="28"/>
          <w:lang w:val="en-US" w:eastAsia="zh-CN"/>
        </w:rPr>
        <w:t>候</w:t>
      </w:r>
      <w:r>
        <w:rPr>
          <w:rFonts w:hint="eastAsia" w:ascii="宋体" w:hAnsi="宋体" w:cs="宋体"/>
          <w:color w:val="auto"/>
          <w:sz w:val="28"/>
          <w:szCs w:val="28"/>
        </w:rPr>
        <w:t>选人。</w:t>
      </w:r>
    </w:p>
    <w:p w14:paraId="4A46753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 磋商评审过程的保密与公正</w:t>
      </w:r>
    </w:p>
    <w:p w14:paraId="1D86099A">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3.1磋商小组、采购人和采购代理机构工作人员、相关监督人员等与评审工作有关的人员，对评审情况以及在评审过程中获悉的国家秘密、商业秘密负有保密责任。</w:t>
      </w:r>
    </w:p>
    <w:p w14:paraId="1F1E9B9E">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3.2在磋商评审过程中，磋商供应商不得以任何行为影响磋商评审过程，否则其响应文件将被作为无效响应文件。</w:t>
      </w:r>
    </w:p>
    <w:p w14:paraId="3FFA31C1">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DA2BBA7">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3.4</w:t>
      </w:r>
      <w:r>
        <w:rPr>
          <w:rFonts w:hint="eastAsia" w:ascii="宋体" w:hAnsi="宋体" w:cs="宋体"/>
          <w:bCs/>
          <w:color w:val="auto"/>
          <w:sz w:val="28"/>
          <w:szCs w:val="28"/>
        </w:rPr>
        <w:t>评审开始后，直至向成交供应商授予合同时止，凡是与审查、澄清、评价和比较响应的有关资料以及授标建议等，采购人、磋商小组、采购代理机构均不得向供应商或与评标无关的其他人员透露。</w:t>
      </w:r>
    </w:p>
    <w:p w14:paraId="12EEB01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3.5在评审期间，采购代理机构将设专门人员与供应商联系。</w:t>
      </w:r>
    </w:p>
    <w:p w14:paraId="2997046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3.6采购代理机构和评审小组不向未成交的供应商解释未成交原因，也不公布评审过程中的相关细节。</w:t>
      </w:r>
    </w:p>
    <w:p w14:paraId="28ED735C">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4.评审过程的澄清</w:t>
      </w:r>
    </w:p>
    <w:p w14:paraId="204E75E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4.1评审期间，为有助于对响应文件的审查、评价和比较，磋商小组有权要求响应人对其响应文件进行澄清，但并非对每个供应商都作澄清要求。</w:t>
      </w:r>
    </w:p>
    <w:p w14:paraId="04B152A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4.2接到磋商小组澄清要求的供应商应按磋商小组规定的时间和格式做出澄清，澄清的内容作为响应文件的补充部分，但实质性的内容不得做任何更改。</w:t>
      </w:r>
    </w:p>
    <w:p w14:paraId="5B8EE8F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4.3 接到磋商小组澄清要求的供应商如未按规定做出澄清，其风</w:t>
      </w:r>
      <w:r>
        <w:rPr>
          <w:rFonts w:hint="eastAsia" w:ascii="宋体" w:hAnsi="宋体" w:cs="宋体"/>
          <w:bCs/>
          <w:color w:val="auto"/>
          <w:sz w:val="28"/>
          <w:szCs w:val="28"/>
        </w:rPr>
        <w:t>险由供应商自行承担。</w:t>
      </w:r>
    </w:p>
    <w:p w14:paraId="579F871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5.对响应文件的初审</w:t>
      </w:r>
    </w:p>
    <w:p w14:paraId="11FF4F8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5.1响应文件初审分为资格性审查和符合性审查。</w:t>
      </w:r>
    </w:p>
    <w:p w14:paraId="22DFCB8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5.1.1资格性检查：依据法律法规和磋商文件的规定，由采购人对响应文件中的资格审查文件进行审查。</w:t>
      </w:r>
    </w:p>
    <w:p w14:paraId="28F8A33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5.1.2符合性审查：依据磋商文件的规定，由磋商小组从响应文件的有效性、完整性和对磋商文件的响应程度进行审查，以确定是否对磋商文件的实质性要求作出响应。</w:t>
      </w:r>
    </w:p>
    <w:p w14:paraId="1DA6A276">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5.1.3未通过资格审查或符合性审查的供应商人，采购代理机构将告知未通过资格审查或符合性审查的原因，并记录存档。</w:t>
      </w:r>
    </w:p>
    <w:p w14:paraId="76F9674F">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050BD398">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8A347E5">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5.3如果响应文件实质上没有响应磋商文件的要求，磋商小组将予以拒绝，供应商不得通过修改或撤销不合要求的偏离或保留而使其响应文件成为实质性响应的文件。</w:t>
      </w:r>
    </w:p>
    <w:p w14:paraId="11A3BEAB">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5.4磋商小组将对确定为实质性响应的文件进行进一步审核，看其是否有计算上或累加上的算术错误，修正错误的原则如下：</w:t>
      </w:r>
    </w:p>
    <w:p w14:paraId="10ADE75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（1）响应文件中</w:t>
      </w:r>
      <w:r>
        <w:rPr>
          <w:rFonts w:hint="eastAsia" w:ascii="宋体" w:hAnsi="宋体" w:cs="宋体"/>
          <w:color w:val="auto"/>
          <w:kern w:val="0"/>
          <w:sz w:val="28"/>
          <w:szCs w:val="28"/>
        </w:rPr>
        <w:t>报价总表</w:t>
      </w:r>
      <w:r>
        <w:rPr>
          <w:rFonts w:hint="eastAsia" w:ascii="宋体" w:hAnsi="宋体" w:cs="宋体"/>
          <w:bCs/>
          <w:color w:val="auto"/>
          <w:sz w:val="28"/>
          <w:szCs w:val="28"/>
        </w:rPr>
        <w:t>内容与响应文件中相应内容不一致的，以</w:t>
      </w:r>
      <w:r>
        <w:rPr>
          <w:rFonts w:hint="eastAsia" w:ascii="宋体" w:hAnsi="宋体" w:cs="宋体"/>
          <w:color w:val="auto"/>
          <w:kern w:val="0"/>
          <w:sz w:val="28"/>
          <w:szCs w:val="28"/>
        </w:rPr>
        <w:t>报价总表</w:t>
      </w:r>
      <w:r>
        <w:rPr>
          <w:rFonts w:hint="eastAsia" w:ascii="宋体" w:hAnsi="宋体" w:cs="宋体"/>
          <w:bCs/>
          <w:color w:val="auto"/>
          <w:sz w:val="28"/>
          <w:szCs w:val="28"/>
        </w:rPr>
        <w:t>为准。</w:t>
      </w:r>
    </w:p>
    <w:p w14:paraId="4051705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（2）大写金额和小写金额不一致的，以大写金额为准。</w:t>
      </w:r>
    </w:p>
    <w:p w14:paraId="570E1DA6">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（3）单价金额小数点或者百分比有明显错位的，以</w:t>
      </w:r>
      <w:r>
        <w:rPr>
          <w:rFonts w:hint="eastAsia" w:ascii="宋体" w:hAnsi="宋体" w:cs="宋体"/>
          <w:color w:val="auto"/>
          <w:kern w:val="0"/>
          <w:sz w:val="28"/>
          <w:szCs w:val="28"/>
        </w:rPr>
        <w:t>报价总表</w:t>
      </w:r>
      <w:r>
        <w:rPr>
          <w:rFonts w:hint="eastAsia" w:ascii="宋体" w:hAnsi="宋体" w:cs="宋体"/>
          <w:bCs/>
          <w:color w:val="auto"/>
          <w:sz w:val="28"/>
          <w:szCs w:val="28"/>
        </w:rPr>
        <w:t>的总价为准，并修改单价。</w:t>
      </w:r>
    </w:p>
    <w:p w14:paraId="18B1C5E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（4）总价金额与按单价汇总金额不一致的，以单价金额计算结果为准。</w:t>
      </w:r>
    </w:p>
    <w:p w14:paraId="7403597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同时出现两种以上错误的，按照前款规定的顺序修正。</w:t>
      </w:r>
    </w:p>
    <w:p w14:paraId="6E7DD8A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5</w:t>
      </w:r>
      <w:r>
        <w:rPr>
          <w:rFonts w:hint="eastAsia" w:ascii="宋体" w:hAnsi="宋体" w:cs="宋体"/>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14:paraId="30A7813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5.6磋商小组将允许修正响应文件中不构成重大偏离的、微小的、非正规的、不一致的或不规则的地方，但这些修改不能影响任何供应商相应的名次排列。</w:t>
      </w:r>
    </w:p>
    <w:p w14:paraId="3CB15CF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5.7</w:t>
      </w:r>
      <w:r>
        <w:rPr>
          <w:rFonts w:hint="eastAsia" w:ascii="宋体" w:hAnsi="宋体" w:cs="宋体"/>
          <w:color w:val="auto"/>
          <w:sz w:val="28"/>
          <w:szCs w:val="28"/>
        </w:rPr>
        <w:t>供应商在评审全过程中应保持通讯畅通，并安排专人与采购代理机构及磋商小组联系（适用于不见面磋商模式）。</w:t>
      </w:r>
    </w:p>
    <w:p w14:paraId="268A7FA8">
      <w:pPr>
        <w:tabs>
          <w:tab w:val="left" w:pos="6555"/>
          <w:tab w:val="right" w:pos="8306"/>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 被认定为未实质性响应磋商文件的响应文件的情形。</w:t>
      </w:r>
    </w:p>
    <w:p w14:paraId="06BD499F">
      <w:pPr>
        <w:tabs>
          <w:tab w:val="left" w:pos="6555"/>
          <w:tab w:val="right" w:pos="8306"/>
        </w:tabs>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bCs/>
          <w:color w:val="auto"/>
          <w:sz w:val="28"/>
          <w:szCs w:val="28"/>
        </w:rPr>
        <w:t>6.1出现下列情形之一的，作无效响应处理。</w:t>
      </w:r>
      <w:r>
        <w:rPr>
          <w:rFonts w:hint="eastAsia" w:ascii="宋体" w:hAnsi="宋体" w:cs="宋体"/>
          <w:bCs/>
          <w:color w:val="auto"/>
          <w:sz w:val="28"/>
          <w:szCs w:val="28"/>
        </w:rPr>
        <w:tab/>
      </w:r>
      <w:r>
        <w:rPr>
          <w:rFonts w:hint="eastAsia" w:ascii="宋体" w:hAnsi="宋体" w:cs="宋体"/>
          <w:b/>
          <w:color w:val="auto"/>
          <w:sz w:val="28"/>
          <w:szCs w:val="28"/>
        </w:rPr>
        <w:tab/>
      </w:r>
    </w:p>
    <w:p w14:paraId="1C1B21B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6.1.1供应商在规定的时间内未成功提交磋商响应文件的。</w:t>
      </w:r>
    </w:p>
    <w:p w14:paraId="3B8101A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6.1.2未完整提交响应文件的。</w:t>
      </w:r>
    </w:p>
    <w:p w14:paraId="3B8835B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6.1.3同一供应商提交两个（含两个）以上不同的响应报价的。</w:t>
      </w:r>
    </w:p>
    <w:p w14:paraId="2452F51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6.1.4不具备磋商文件中规定的资格要求的。 </w:t>
      </w:r>
    </w:p>
    <w:p w14:paraId="25B72CB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6.1.5响应报价超过了采购预算或最高限价的。 </w:t>
      </w:r>
    </w:p>
    <w:p w14:paraId="0837B77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6.1.6未通过符合性检查的。</w:t>
      </w:r>
    </w:p>
    <w:p w14:paraId="32C629C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6.1.7不符合法律、法规和磋商文件中规定的其他实质性要求的。</w:t>
      </w:r>
    </w:p>
    <w:p w14:paraId="4296DDFB">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12C7F6B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6.1.9 响应文件含有采购人不能接受的附加条件的。</w:t>
      </w:r>
    </w:p>
    <w:p w14:paraId="0690F1C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39C225F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w:t>
      </w:r>
      <w:r>
        <w:rPr>
          <w:rFonts w:hint="eastAsia" w:ascii="宋体" w:hAnsi="宋体" w:cs="宋体"/>
          <w:bCs/>
          <w:color w:val="auto"/>
          <w:sz w:val="28"/>
          <w:szCs w:val="28"/>
          <w:lang w:val="en-US" w:eastAsia="zh-CN"/>
        </w:rPr>
        <w:t>1</w:t>
      </w:r>
      <w:r>
        <w:rPr>
          <w:rFonts w:hint="eastAsia" w:ascii="宋体" w:hAnsi="宋体" w:cs="宋体"/>
          <w:bCs/>
          <w:color w:val="auto"/>
          <w:sz w:val="28"/>
          <w:szCs w:val="28"/>
          <w:lang w:eastAsia="zh-CN"/>
        </w:rPr>
        <w:t>供应商</w:t>
      </w:r>
      <w:r>
        <w:rPr>
          <w:rFonts w:hint="eastAsia" w:ascii="宋体" w:hAnsi="宋体" w:cs="宋体"/>
          <w:bCs/>
          <w:color w:val="auto"/>
          <w:sz w:val="28"/>
          <w:szCs w:val="28"/>
        </w:rPr>
        <w:t>的商务技术部分得分相差悬殊，评标委员会认为得分畸低者没有实质性响应的。</w:t>
      </w:r>
    </w:p>
    <w:p w14:paraId="2547E17F">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w:t>
      </w:r>
      <w:r>
        <w:rPr>
          <w:rFonts w:hint="eastAsia" w:ascii="宋体" w:hAnsi="宋体" w:cs="宋体"/>
          <w:bCs/>
          <w:color w:val="auto"/>
          <w:sz w:val="28"/>
          <w:szCs w:val="28"/>
          <w:lang w:val="en-US" w:eastAsia="zh-CN"/>
        </w:rPr>
        <w:t>2</w:t>
      </w:r>
      <w:r>
        <w:rPr>
          <w:rFonts w:hint="eastAsia" w:ascii="宋体" w:hAnsi="宋体" w:cs="宋体"/>
          <w:bCs/>
          <w:color w:val="auto"/>
          <w:sz w:val="28"/>
          <w:szCs w:val="28"/>
        </w:rPr>
        <w:t>其他法律、法规及本磋商文件规定的属无效响应的情形。</w:t>
      </w:r>
    </w:p>
    <w:p w14:paraId="6B4300E3">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6.2出现下列情形之一的，磋商失败。</w:t>
      </w:r>
    </w:p>
    <w:p w14:paraId="580B10A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6.2.1符合条件的供应商或者对磋商文件作实质响应的供应商不足3家的（市场竞争不充分的科研项目，以及需要扶持的科技成果转化项目可以是2家）；</w:t>
      </w:r>
    </w:p>
    <w:p w14:paraId="143549C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6.2.2出现影响采购公正的违法违规行为的；</w:t>
      </w:r>
    </w:p>
    <w:p w14:paraId="5126B8B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6.2.3因重大变故，采购任务取消的。</w:t>
      </w:r>
    </w:p>
    <w:p w14:paraId="2B55E2A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6.2.4磋商小组认定磋商文件存在歧义、重大缺陷导致评审工作无法进行。</w:t>
      </w:r>
    </w:p>
    <w:p w14:paraId="09B2B26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6.2.5 因系统故障原因造成磋商无法继续进行的</w:t>
      </w:r>
      <w:r>
        <w:rPr>
          <w:rFonts w:hint="eastAsia" w:ascii="宋体" w:hAnsi="宋体" w:cs="宋体"/>
          <w:color w:val="auto"/>
          <w:sz w:val="28"/>
          <w:szCs w:val="28"/>
        </w:rPr>
        <w:t>（适用于不见面磋商模式）</w:t>
      </w:r>
      <w:r>
        <w:rPr>
          <w:rFonts w:hint="eastAsia" w:ascii="宋体" w:hAnsi="宋体" w:cs="宋体"/>
          <w:bCs/>
          <w:color w:val="auto"/>
          <w:sz w:val="28"/>
          <w:szCs w:val="28"/>
        </w:rPr>
        <w:t>。</w:t>
      </w:r>
    </w:p>
    <w:p w14:paraId="3FEAADB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6.3 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截止时间结束后参加磋商的供应商不足三家的处理：</w:t>
      </w:r>
    </w:p>
    <w:p w14:paraId="43600E2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6.3.1如出现响应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截止时间结束后参加磋商的供应商或者在评审期间对磋商文件做出实质响应的供应商不足三家情况，除采购任务取消情形外，按照以下方式处理：</w:t>
      </w:r>
    </w:p>
    <w:p w14:paraId="740FC80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1.采购文件存在不合理条款或者招标程序不符合规定的，采购人、采购代理机构改正后依法重新招标采购；</w:t>
      </w:r>
    </w:p>
    <w:p w14:paraId="7F287D1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2采购文件没有不合理条款、采购程序符合规定，需要采用其他采购人式采购的，采购人应当依法报采购监管部门批准。</w:t>
      </w:r>
    </w:p>
    <w:bookmarkEnd w:id="71"/>
    <w:bookmarkEnd w:id="72"/>
    <w:bookmarkEnd w:id="73"/>
    <w:p w14:paraId="64F0B708">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74" w:name="_Toc120614219"/>
      <w:r>
        <w:rPr>
          <w:rFonts w:hint="eastAsia" w:ascii="宋体" w:hAnsi="宋体" w:cs="宋体"/>
          <w:b/>
          <w:bCs/>
          <w:color w:val="auto"/>
          <w:kern w:val="0"/>
          <w:sz w:val="28"/>
          <w:szCs w:val="28"/>
        </w:rPr>
        <w:t>六</w:t>
      </w:r>
      <w:bookmarkEnd w:id="74"/>
      <w:r>
        <w:rPr>
          <w:rFonts w:hint="eastAsia" w:ascii="宋体" w:hAnsi="宋体" w:cs="宋体"/>
          <w:b/>
          <w:bCs/>
          <w:color w:val="auto"/>
          <w:kern w:val="0"/>
          <w:sz w:val="28"/>
          <w:szCs w:val="28"/>
        </w:rPr>
        <w:t>、成交</w:t>
      </w:r>
    </w:p>
    <w:p w14:paraId="4A20E5A3">
      <w:pPr>
        <w:keepNext/>
        <w:adjustRightInd w:val="0"/>
        <w:snapToGrid w:val="0"/>
        <w:spacing w:line="460" w:lineRule="exact"/>
        <w:ind w:firstLine="560" w:firstLineChars="200"/>
        <w:rPr>
          <w:rFonts w:hint="eastAsia" w:ascii="宋体" w:hAnsi="宋体" w:cs="宋体"/>
          <w:b/>
          <w:color w:val="auto"/>
          <w:kern w:val="0"/>
          <w:sz w:val="28"/>
          <w:szCs w:val="28"/>
        </w:rPr>
      </w:pPr>
      <w:bookmarkStart w:id="75" w:name="_Toc20823310"/>
      <w:bookmarkStart w:id="76" w:name="_Toc16938554"/>
      <w:r>
        <w:rPr>
          <w:rFonts w:hint="eastAsia" w:ascii="宋体" w:hAnsi="宋体" w:cs="宋体"/>
          <w:color w:val="auto"/>
          <w:kern w:val="0"/>
          <w:sz w:val="28"/>
          <w:szCs w:val="28"/>
        </w:rPr>
        <w:t>1.确定</w:t>
      </w:r>
      <w:bookmarkEnd w:id="75"/>
      <w:bookmarkEnd w:id="76"/>
      <w:r>
        <w:rPr>
          <w:rFonts w:hint="eastAsia" w:ascii="宋体" w:hAnsi="宋体" w:cs="宋体"/>
          <w:color w:val="auto"/>
          <w:kern w:val="0"/>
          <w:sz w:val="28"/>
          <w:szCs w:val="28"/>
        </w:rPr>
        <w:t>成交单位</w:t>
      </w:r>
    </w:p>
    <w:p w14:paraId="7124ECB9">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cs="宋体"/>
          <w:bCs/>
          <w:color w:val="auto"/>
          <w:sz w:val="28"/>
          <w:szCs w:val="28"/>
        </w:rPr>
        <w:t>1.1成交候选供应商的选取原则和数量见磋商文件第四部分规定</w:t>
      </w:r>
      <w:r>
        <w:rPr>
          <w:rFonts w:hint="eastAsia" w:ascii="宋体" w:hAnsi="宋体" w:eastAsia="宋体" w:cs="宋体"/>
          <w:color w:val="auto"/>
          <w:sz w:val="28"/>
          <w:szCs w:val="28"/>
        </w:rPr>
        <w:t xml:space="preserve">。 </w:t>
      </w:r>
    </w:p>
    <w:p w14:paraId="57254F50">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 采购人授权磋商小组在成交候选供应商中直接确定成交供应商。</w:t>
      </w:r>
    </w:p>
    <w:p w14:paraId="73F6092D">
      <w:pPr>
        <w:keepNext w:val="0"/>
        <w:keepLines w:val="0"/>
        <w:pageBreakBefore w:val="0"/>
        <w:widowControl w:val="0"/>
        <w:kinsoku/>
        <w:wordWrap w:val="0"/>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 采购代理机构将在“</w:t>
      </w:r>
      <w:r>
        <w:rPr>
          <w:rFonts w:hint="eastAsia" w:ascii="宋体" w:hAnsi="宋体" w:cs="宋体"/>
          <w:b w:val="0"/>
          <w:bCs w:val="0"/>
          <w:color w:val="auto"/>
          <w:sz w:val="28"/>
          <w:szCs w:val="28"/>
          <w:u w:val="none"/>
          <w:lang w:eastAsia="zh-CN"/>
        </w:rPr>
        <w:t>南通市中西医结合医院（https://www.ntszxy.cn）</w:t>
      </w:r>
      <w:r>
        <w:rPr>
          <w:rFonts w:hint="eastAsia" w:ascii="宋体" w:hAnsi="宋体" w:eastAsia="宋体" w:cs="宋体"/>
          <w:color w:val="auto"/>
          <w:sz w:val="28"/>
          <w:szCs w:val="28"/>
        </w:rPr>
        <w:t>”发布成交结果</w:t>
      </w:r>
      <w:r>
        <w:rPr>
          <w:rFonts w:hint="eastAsia" w:ascii="宋体" w:hAnsi="宋体" w:cs="宋体"/>
          <w:color w:val="auto"/>
          <w:sz w:val="28"/>
          <w:szCs w:val="28"/>
          <w:lang w:eastAsia="zh-CN"/>
        </w:rPr>
        <w:t>通告</w:t>
      </w:r>
      <w:r>
        <w:rPr>
          <w:rFonts w:hint="eastAsia" w:ascii="宋体" w:hAnsi="宋体" w:eastAsia="宋体" w:cs="宋体"/>
          <w:color w:val="auto"/>
          <w:sz w:val="28"/>
          <w:szCs w:val="28"/>
        </w:rPr>
        <w:t>，</w:t>
      </w:r>
      <w:r>
        <w:rPr>
          <w:rFonts w:hint="eastAsia" w:ascii="宋体" w:hAnsi="宋体" w:cs="宋体"/>
          <w:color w:val="auto"/>
          <w:sz w:val="28"/>
          <w:szCs w:val="28"/>
          <w:lang w:eastAsia="zh-CN"/>
        </w:rPr>
        <w:t>通告</w:t>
      </w:r>
      <w:r>
        <w:rPr>
          <w:rFonts w:hint="eastAsia" w:ascii="宋体" w:hAnsi="宋体" w:eastAsia="宋体" w:cs="宋体"/>
          <w:color w:val="auto"/>
          <w:sz w:val="28"/>
          <w:szCs w:val="28"/>
        </w:rPr>
        <w:t>期限为1个工作日。</w:t>
      </w:r>
    </w:p>
    <w:p w14:paraId="483CC2B0">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1.4若有充分证据证明，成交供应商出现下列情况之一的，一经查实，将被取消成交资格：</w:t>
      </w:r>
    </w:p>
    <w:p w14:paraId="74BA63C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1.4.1提供虚假材料谋取成交的。</w:t>
      </w:r>
    </w:p>
    <w:p w14:paraId="0DC6D86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1.4.2向采购人、采购代理机构行贿或者评审专家提供其他不正当利益的。</w:t>
      </w:r>
    </w:p>
    <w:p w14:paraId="74344E6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1.4.3恶意竞争，最终总报价明显低于其自身合理成本且又无法提供证明的。</w:t>
      </w:r>
    </w:p>
    <w:p w14:paraId="6FA135B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1.4.4属于本文件规定的无效条件，但在评审过程中又未被磋商小组发现的。</w:t>
      </w:r>
    </w:p>
    <w:p w14:paraId="29EC76B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1.4.5与采购人或者其他供应商恶意串通的。</w:t>
      </w:r>
    </w:p>
    <w:p w14:paraId="578524F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1.4.6采取不正当手段诋毁、排挤其他供应商的。</w:t>
      </w:r>
    </w:p>
    <w:p w14:paraId="4D7A7253">
      <w:pPr>
        <w:adjustRightInd w:val="0"/>
        <w:snapToGrid w:val="0"/>
        <w:spacing w:line="460" w:lineRule="exact"/>
        <w:ind w:firstLine="560" w:firstLineChars="200"/>
        <w:rPr>
          <w:rFonts w:hint="eastAsia" w:ascii="宋体" w:hAnsi="宋体" w:cs="宋体"/>
          <w:color w:val="auto"/>
          <w:sz w:val="28"/>
          <w:szCs w:val="28"/>
        </w:rPr>
      </w:pPr>
      <w:bookmarkStart w:id="77" w:name="_Toc200451960"/>
      <w:r>
        <w:rPr>
          <w:rFonts w:hint="eastAsia" w:ascii="宋体" w:hAnsi="宋体" w:cs="宋体"/>
          <w:color w:val="auto"/>
          <w:sz w:val="28"/>
          <w:szCs w:val="28"/>
        </w:rPr>
        <w:t>1.5.</w:t>
      </w:r>
      <w:r>
        <w:rPr>
          <w:rFonts w:hint="eastAsia" w:ascii="宋体" w:hAnsi="宋体" w:cs="宋体"/>
          <w:color w:val="auto"/>
          <w:kern w:val="0"/>
          <w:sz w:val="28"/>
          <w:szCs w:val="28"/>
        </w:rPr>
        <w:t>有下列情形之一的，视为供应商串通参与磋商，响应无效：</w:t>
      </w:r>
    </w:p>
    <w:p w14:paraId="6781B80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1.5.1不同供应商的响应文件由同一单位或者个人编制；</w:t>
      </w:r>
    </w:p>
    <w:p w14:paraId="1DC5B3C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1.5.2不同供应商委托同一单位或者个人办理磋商事宜；</w:t>
      </w:r>
    </w:p>
    <w:p w14:paraId="0FE7709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1.5.3不同供应商的响应文件载明的项目管理成员或者联系人员为同一人；</w:t>
      </w:r>
    </w:p>
    <w:p w14:paraId="369F8B7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1.5.4不同供应商的响应文件异常一致或者响应报价呈规律性差异。</w:t>
      </w:r>
    </w:p>
    <w:p w14:paraId="3BF697B2">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2.质疑处理</w:t>
      </w:r>
      <w:bookmarkEnd w:id="77"/>
    </w:p>
    <w:p w14:paraId="1CD2827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 提出质疑的供应商应当是参与所质疑项目采购活动的供应商。潜在供应商依法获取其可质疑的磋商文件的，可以对磋商文件提出质疑。</w:t>
      </w:r>
    </w:p>
    <w:p w14:paraId="2A9F5D7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793D1D93">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2.2.1</w:t>
      </w:r>
      <w:r>
        <w:rPr>
          <w:rFonts w:hint="eastAsia" w:ascii="宋体" w:hAnsi="宋体" w:cs="宋体"/>
          <w:color w:val="auto"/>
          <w:kern w:val="0"/>
          <w:sz w:val="28"/>
          <w:szCs w:val="28"/>
        </w:rPr>
        <w:t>对可以质疑的磋商文件提出质疑的，为收到磋商文件之日或者磋商文件</w:t>
      </w:r>
      <w:r>
        <w:rPr>
          <w:rFonts w:hint="eastAsia" w:ascii="宋体" w:hAnsi="宋体" w:cs="宋体"/>
          <w:color w:val="auto"/>
          <w:kern w:val="0"/>
          <w:sz w:val="28"/>
          <w:szCs w:val="28"/>
          <w:lang w:eastAsia="zh-CN"/>
        </w:rPr>
        <w:t>通告</w:t>
      </w:r>
      <w:r>
        <w:rPr>
          <w:rFonts w:hint="eastAsia" w:ascii="宋体" w:hAnsi="宋体" w:cs="宋体"/>
          <w:color w:val="auto"/>
          <w:kern w:val="0"/>
          <w:sz w:val="28"/>
          <w:szCs w:val="28"/>
        </w:rPr>
        <w:t>期限届满之日；</w:t>
      </w:r>
    </w:p>
    <w:p w14:paraId="233237DB">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2.2.2</w:t>
      </w:r>
      <w:r>
        <w:rPr>
          <w:rFonts w:hint="eastAsia" w:ascii="宋体" w:hAnsi="宋体" w:cs="宋体"/>
          <w:color w:val="auto"/>
          <w:kern w:val="0"/>
          <w:sz w:val="28"/>
          <w:szCs w:val="28"/>
        </w:rPr>
        <w:t>对采购过程提出质疑的，为各采购程序环节结束之日；</w:t>
      </w:r>
    </w:p>
    <w:p w14:paraId="73F32DA4">
      <w:pPr>
        <w:adjustRightInd w:val="0"/>
        <w:snapToGrid w:val="0"/>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41FE9942">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2.2.3</w:t>
      </w:r>
      <w:r>
        <w:rPr>
          <w:rFonts w:hint="eastAsia" w:ascii="宋体" w:hAnsi="宋体" w:cs="宋体"/>
          <w:color w:val="auto"/>
          <w:kern w:val="0"/>
          <w:sz w:val="28"/>
          <w:szCs w:val="28"/>
        </w:rPr>
        <w:t>对成交结果提出质疑的，为成交结果</w:t>
      </w:r>
      <w:r>
        <w:rPr>
          <w:rFonts w:hint="eastAsia" w:ascii="宋体" w:hAnsi="宋体" w:cs="宋体"/>
          <w:color w:val="auto"/>
          <w:kern w:val="0"/>
          <w:sz w:val="28"/>
          <w:szCs w:val="28"/>
          <w:lang w:eastAsia="zh-CN"/>
        </w:rPr>
        <w:t>通告</w:t>
      </w:r>
      <w:r>
        <w:rPr>
          <w:rFonts w:hint="eastAsia" w:ascii="宋体" w:hAnsi="宋体" w:cs="宋体"/>
          <w:color w:val="auto"/>
          <w:kern w:val="0"/>
          <w:sz w:val="28"/>
          <w:szCs w:val="28"/>
        </w:rPr>
        <w:t>期限届满之日。</w:t>
      </w:r>
    </w:p>
    <w:p w14:paraId="23B5A727">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供应商应当在法定质疑期内一次性提出针对同一采购程序环节的质疑。</w:t>
      </w:r>
    </w:p>
    <w:p w14:paraId="24E0278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5D0E7370">
      <w:pPr>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color w:val="auto"/>
          <w:sz w:val="28"/>
          <w:szCs w:val="28"/>
        </w:rPr>
        <w:t>2.4对采购方式、</w:t>
      </w:r>
      <w:r>
        <w:rPr>
          <w:rFonts w:hint="eastAsia" w:ascii="宋体" w:hAnsi="宋体" w:cs="宋体"/>
          <w:color w:val="auto"/>
          <w:sz w:val="28"/>
          <w:szCs w:val="28"/>
          <w:lang w:eastAsia="zh-CN"/>
        </w:rPr>
        <w:t>磋商文件</w:t>
      </w:r>
      <w:r>
        <w:rPr>
          <w:rFonts w:hint="eastAsia" w:ascii="宋体" w:hAnsi="宋体" w:cs="宋体"/>
          <w:color w:val="auto"/>
          <w:sz w:val="28"/>
          <w:szCs w:val="28"/>
        </w:rPr>
        <w:t>中项目需求、供应商资格条件、评标方法和评标标准、资格审查结果等应当由采购人答复的质疑，请向采购人提出，由采购人负责答复。供应商对其他事项的质疑，请向代理机构提出，由采购人或代理机构负责答复。</w:t>
      </w:r>
    </w:p>
    <w:p w14:paraId="1036CEC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供应商提起质疑采取书面形式，可以现场送达，也可以邮寄。</w:t>
      </w:r>
    </w:p>
    <w:p w14:paraId="00FE1F2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采购人及代理机构质疑接收人及联系方式，见磋商文件第一部分。</w:t>
      </w:r>
    </w:p>
    <w:p w14:paraId="713D0CA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 以下情形的质疑不予受理</w:t>
      </w:r>
    </w:p>
    <w:p w14:paraId="082E8BD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2.5.1 内容不符合《政府采购质疑和投诉办法》第十二条规定的质疑。</w:t>
      </w:r>
    </w:p>
    <w:p w14:paraId="0C7C8A6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2.5.2 超出法定期限的质疑。</w:t>
      </w:r>
    </w:p>
    <w:p w14:paraId="42BE9E4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2.5.3 未参加磋商活动的供应商或在磋商活动中自身权益未受到损害的供应商所提出的质疑。</w:t>
      </w:r>
    </w:p>
    <w:p w14:paraId="7547F91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2.5.4供应商组成联合体参加磋商，联合体中任何一方或多方未按要求签字、盖章、加盖公章的质疑。</w:t>
      </w:r>
    </w:p>
    <w:p w14:paraId="6B831B2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2.6 供应商提出书面质疑必须有理、有据，不得捏造事实、提供虚假材料进行恶意质疑。否则，一经查实，采购代理机构有权依据有关规定，报请监管部门对该供应商进行相应的行政处罚和记录该供应商的失信信息。</w:t>
      </w:r>
    </w:p>
    <w:p w14:paraId="5667AB33">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3．成交通知书</w:t>
      </w:r>
    </w:p>
    <w:p w14:paraId="626D39E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3.l</w:t>
      </w:r>
      <w:r>
        <w:rPr>
          <w:rFonts w:hint="eastAsia" w:ascii="宋体" w:hAnsi="宋体" w:cs="宋体"/>
          <w:b/>
          <w:color w:val="auto"/>
          <w:sz w:val="28"/>
          <w:szCs w:val="28"/>
        </w:rPr>
        <w:t xml:space="preserve"> </w:t>
      </w:r>
      <w:r>
        <w:rPr>
          <w:rFonts w:hint="eastAsia" w:ascii="宋体" w:hAnsi="宋体" w:cs="宋体"/>
          <w:color w:val="auto"/>
          <w:sz w:val="28"/>
          <w:szCs w:val="28"/>
        </w:rPr>
        <w:t>成交结果确定后，采购人将向成交供应商发出成交通知书。成交供应商应在成交结果</w:t>
      </w:r>
      <w:r>
        <w:rPr>
          <w:rFonts w:hint="eastAsia" w:ascii="宋体" w:hAnsi="宋体" w:cs="宋体"/>
          <w:color w:val="auto"/>
          <w:sz w:val="28"/>
          <w:szCs w:val="28"/>
          <w:lang w:eastAsia="zh-CN"/>
        </w:rPr>
        <w:t>通告</w:t>
      </w:r>
      <w:r>
        <w:rPr>
          <w:rFonts w:hint="eastAsia" w:ascii="宋体" w:hAnsi="宋体" w:cs="宋体"/>
          <w:color w:val="auto"/>
          <w:sz w:val="28"/>
          <w:szCs w:val="28"/>
        </w:rPr>
        <w:t>期满后5个工作日内到采购代理机构办理领取成交通知书手续，否则，由此产生的后果供应商自负。</w:t>
      </w:r>
    </w:p>
    <w:p w14:paraId="1AC47D0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1E7E123C">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78" w:name="_Toc120614220"/>
      <w:bookmarkStart w:id="79" w:name="_Toc16938552"/>
      <w:bookmarkStart w:id="80" w:name="_Toc20823308"/>
      <w:bookmarkStart w:id="81" w:name="_Toc513029236"/>
      <w:r>
        <w:rPr>
          <w:rFonts w:hint="eastAsia" w:ascii="宋体" w:hAnsi="宋体" w:cs="宋体"/>
          <w:b/>
          <w:bCs/>
          <w:color w:val="auto"/>
          <w:kern w:val="0"/>
          <w:sz w:val="28"/>
          <w:szCs w:val="28"/>
        </w:rPr>
        <w:t>七、授予合同</w:t>
      </w:r>
      <w:bookmarkEnd w:id="78"/>
    </w:p>
    <w:bookmarkEnd w:id="79"/>
    <w:bookmarkEnd w:id="80"/>
    <w:bookmarkEnd w:id="81"/>
    <w:p w14:paraId="46998842">
      <w:pPr>
        <w:keepNext/>
        <w:adjustRightInd w:val="0"/>
        <w:snapToGrid w:val="0"/>
        <w:spacing w:line="460" w:lineRule="exact"/>
        <w:ind w:firstLine="560" w:firstLineChars="200"/>
        <w:rPr>
          <w:rFonts w:hint="eastAsia" w:ascii="宋体" w:hAnsi="宋体" w:cs="宋体"/>
          <w:b/>
          <w:color w:val="auto"/>
          <w:kern w:val="0"/>
          <w:sz w:val="28"/>
          <w:szCs w:val="28"/>
        </w:rPr>
      </w:pPr>
      <w:bookmarkStart w:id="82" w:name="_Toc513029237"/>
      <w:bookmarkStart w:id="83" w:name="_Toc20823309"/>
      <w:bookmarkStart w:id="84" w:name="_Toc16938553"/>
      <w:r>
        <w:rPr>
          <w:rFonts w:hint="eastAsia" w:ascii="宋体" w:hAnsi="宋体" w:cs="宋体"/>
          <w:color w:val="auto"/>
          <w:kern w:val="0"/>
          <w:sz w:val="28"/>
          <w:szCs w:val="28"/>
        </w:rPr>
        <w:t>1.签订合同</w:t>
      </w:r>
    </w:p>
    <w:p w14:paraId="2245DFB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w:t>
      </w:r>
      <w:r>
        <w:rPr>
          <w:rFonts w:hint="eastAsia" w:ascii="宋体" w:hAnsi="宋体" w:cs="宋体"/>
          <w:color w:val="auto"/>
          <w:sz w:val="28"/>
          <w:szCs w:val="28"/>
        </w:rPr>
        <w:t>.l成交供应商应当在成交通知书发出之日起三十日内，按照磋商文件确定的事项与采购人签订采购合同。</w:t>
      </w:r>
    </w:p>
    <w:p w14:paraId="05C9569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1.2磋商文件、成交供应商的响应文件及磋商过程中有关澄清、承诺文件均应作为合同附件。</w:t>
      </w:r>
    </w:p>
    <w:p w14:paraId="106B5EA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1.3签订合同后，成交供应商不得将货物及其他相关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14:paraId="51DDC8A3">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2.货物和服务的追加、减少和添购。</w:t>
      </w:r>
    </w:p>
    <w:p w14:paraId="4C5C08D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2.1合同履行中，采购人需追加与合同标的相同的货物和服务的，在不改变合同其他条款的前提下，可以与成交供应商协商签订补充合同，但所有补充合同的采购金额不超过原合同金额10%。</w:t>
      </w:r>
    </w:p>
    <w:p w14:paraId="18F0BA9D">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2.2磋商活动结束后，采购人若由于各种客观原因，必须对采购项目所牵涉的货物和服务进行适当的减少时，在双方协商一致的前提下，可以按照采购时的价格水平做相应的调减，并据此签订补充合同。</w:t>
      </w:r>
    </w:p>
    <w:p w14:paraId="6C737DEC">
      <w:pPr>
        <w:adjustRightInd w:val="0"/>
        <w:snapToGrid w:val="0"/>
        <w:spacing w:line="360" w:lineRule="auto"/>
        <w:ind w:firstLine="562" w:firstLineChars="200"/>
        <w:rPr>
          <w:rFonts w:hint="eastAsia" w:ascii="宋体" w:hAnsi="宋体" w:cs="宋体"/>
          <w:b/>
          <w:color w:val="auto"/>
          <w:sz w:val="28"/>
          <w:szCs w:val="28"/>
        </w:rPr>
      </w:pPr>
    </w:p>
    <w:bookmarkEnd w:id="82"/>
    <w:bookmarkEnd w:id="83"/>
    <w:bookmarkEnd w:id="84"/>
    <w:p w14:paraId="56A47974">
      <w:pPr>
        <w:adjustRightInd w:val="0"/>
        <w:snapToGrid w:val="0"/>
        <w:spacing w:line="360" w:lineRule="auto"/>
        <w:outlineLvl w:val="0"/>
        <w:rPr>
          <w:rFonts w:hint="eastAsia" w:ascii="宋体" w:hAnsi="宋体" w:cs="宋体"/>
          <w:color w:val="auto"/>
          <w:sz w:val="28"/>
          <w:szCs w:val="21"/>
        </w:rPr>
      </w:pPr>
    </w:p>
    <w:p w14:paraId="5D2D7135">
      <w:pPr>
        <w:adjustRightInd w:val="0"/>
        <w:snapToGrid w:val="0"/>
        <w:spacing w:line="360" w:lineRule="auto"/>
        <w:jc w:val="center"/>
        <w:outlineLvl w:val="0"/>
        <w:rPr>
          <w:rFonts w:hint="eastAsia" w:ascii="宋体" w:hAnsi="宋体" w:cs="宋体"/>
          <w:color w:val="auto"/>
          <w:sz w:val="28"/>
          <w:szCs w:val="21"/>
        </w:rPr>
      </w:pPr>
    </w:p>
    <w:p w14:paraId="481B6E7F">
      <w:pPr>
        <w:adjustRightInd w:val="0"/>
        <w:snapToGrid w:val="0"/>
        <w:spacing w:line="360" w:lineRule="auto"/>
        <w:jc w:val="center"/>
        <w:outlineLvl w:val="0"/>
        <w:rPr>
          <w:rFonts w:hint="eastAsia" w:ascii="宋体" w:hAnsi="宋体" w:cs="宋体"/>
          <w:bCs/>
          <w:color w:val="auto"/>
          <w:sz w:val="36"/>
          <w:szCs w:val="36"/>
        </w:rPr>
      </w:pPr>
    </w:p>
    <w:p w14:paraId="1DCC5945">
      <w:pPr>
        <w:rPr>
          <w:rFonts w:hint="eastAsia" w:ascii="宋体" w:hAnsi="宋体" w:cs="宋体"/>
          <w:bCs/>
          <w:color w:val="auto"/>
          <w:sz w:val="36"/>
          <w:szCs w:val="36"/>
        </w:rPr>
      </w:pPr>
      <w:r>
        <w:rPr>
          <w:rFonts w:hint="eastAsia" w:ascii="宋体" w:hAnsi="宋体" w:cs="宋体"/>
          <w:bCs/>
          <w:color w:val="auto"/>
          <w:sz w:val="36"/>
          <w:szCs w:val="36"/>
        </w:rPr>
        <w:br w:type="page"/>
      </w:r>
    </w:p>
    <w:p w14:paraId="48859126">
      <w:pPr>
        <w:adjustRightInd w:val="0"/>
        <w:snapToGrid w:val="0"/>
        <w:spacing w:line="360" w:lineRule="auto"/>
        <w:jc w:val="center"/>
        <w:outlineLvl w:val="0"/>
        <w:rPr>
          <w:rFonts w:hint="eastAsia" w:ascii="宋体" w:hAnsi="宋体" w:cs="宋体"/>
          <w:color w:val="auto"/>
          <w:sz w:val="28"/>
          <w:szCs w:val="28"/>
        </w:rPr>
      </w:pPr>
      <w:r>
        <w:rPr>
          <w:rFonts w:hint="eastAsia" w:ascii="宋体" w:hAnsi="宋体" w:cs="宋体"/>
          <w:bCs/>
          <w:color w:val="auto"/>
          <w:sz w:val="36"/>
          <w:szCs w:val="36"/>
        </w:rPr>
        <w:t>第三部分 项目需求</w:t>
      </w:r>
    </w:p>
    <w:p w14:paraId="2FD8505B">
      <w:pPr>
        <w:tabs>
          <w:tab w:val="left" w:pos="420"/>
        </w:tabs>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CDD01BA">
      <w:pPr>
        <w:keepNext w:val="0"/>
        <w:keepLines w:val="0"/>
        <w:pageBreakBefore w:val="0"/>
        <w:widowControl w:val="0"/>
        <w:kinsoku/>
        <w:wordWrap/>
        <w:overflowPunct/>
        <w:topLinePunct w:val="0"/>
        <w:bidi w:val="0"/>
        <w:spacing w:line="460" w:lineRule="exact"/>
        <w:ind w:firstLine="562" w:firstLineChars="200"/>
        <w:textAlignment w:val="auto"/>
        <w:outlineLvl w:val="1"/>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、项目需求</w:t>
      </w:r>
    </w:p>
    <w:p w14:paraId="31E6A123">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rPr>
      </w:pPr>
      <w:bookmarkStart w:id="85" w:name="_Hlk144316676"/>
      <w:r>
        <w:rPr>
          <w:rFonts w:hint="eastAsia" w:ascii="宋体" w:hAnsi="宋体" w:eastAsia="宋体" w:cs="宋体"/>
          <w:color w:val="auto"/>
          <w:sz w:val="28"/>
          <w:szCs w:val="28"/>
        </w:rPr>
        <w:t>提供医院所需</w:t>
      </w:r>
      <w:r>
        <w:rPr>
          <w:rFonts w:hint="eastAsia" w:ascii="宋体" w:hAnsi="宋体" w:eastAsia="宋体" w:cs="宋体"/>
          <w:color w:val="auto"/>
          <w:sz w:val="28"/>
          <w:szCs w:val="28"/>
          <w:lang w:eastAsia="zh-CN"/>
        </w:rPr>
        <w:t>科普宣传视频制作服务</w:t>
      </w:r>
      <w:r>
        <w:rPr>
          <w:rFonts w:hint="eastAsia" w:ascii="宋体" w:hAnsi="宋体" w:eastAsia="宋体" w:cs="宋体"/>
          <w:color w:val="auto"/>
          <w:sz w:val="28"/>
          <w:szCs w:val="28"/>
        </w:rPr>
        <w:t>。</w:t>
      </w:r>
    </w:p>
    <w:bookmarkEnd w:id="85"/>
    <w:p w14:paraId="0FEDE783">
      <w:pPr>
        <w:keepNext w:val="0"/>
        <w:keepLines w:val="0"/>
        <w:pageBreakBefore w:val="0"/>
        <w:widowControl w:val="0"/>
        <w:kinsoku/>
        <w:wordWrap/>
        <w:overflowPunct/>
        <w:topLinePunct w:val="0"/>
        <w:bidi w:val="0"/>
        <w:spacing w:line="460" w:lineRule="exact"/>
        <w:ind w:firstLine="562" w:firstLineChars="200"/>
        <w:textAlignment w:val="auto"/>
        <w:outlineLvl w:val="1"/>
        <w:rPr>
          <w:rFonts w:hint="default"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具体服务内容</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1246"/>
        <w:gridCol w:w="6507"/>
      </w:tblGrid>
      <w:tr w14:paraId="6851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top"/>
          </w:tcPr>
          <w:p w14:paraId="231DCC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宋体" w:hAnsi="宋体" w:eastAsia="宋体" w:cs="宋体"/>
                <w:b/>
                <w:bCs/>
                <w:i w:val="0"/>
                <w:iCs w:val="0"/>
                <w:color w:val="auto"/>
                <w:sz w:val="24"/>
                <w:szCs w:val="24"/>
                <w:u w:val="none"/>
              </w:rPr>
            </w:pPr>
            <w:bookmarkStart w:id="86" w:name="_Hlk176452201"/>
            <w:r>
              <w:rPr>
                <w:rFonts w:hint="eastAsia" w:ascii="宋体" w:hAnsi="宋体" w:eastAsia="宋体" w:cs="宋体"/>
                <w:b/>
                <w:bCs/>
                <w:i w:val="0"/>
                <w:iCs w:val="0"/>
                <w:color w:val="auto"/>
                <w:kern w:val="0"/>
                <w:sz w:val="24"/>
                <w:szCs w:val="24"/>
                <w:u w:val="none"/>
                <w:lang w:val="en-US" w:eastAsia="zh-CN" w:bidi="ar"/>
              </w:rPr>
              <w:t>序号</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top"/>
          </w:tcPr>
          <w:p w14:paraId="094363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类别</w:t>
            </w:r>
          </w:p>
        </w:tc>
        <w:tc>
          <w:tcPr>
            <w:tcW w:w="3818" w:type="pct"/>
            <w:tcBorders>
              <w:top w:val="single" w:color="000000" w:sz="4" w:space="0"/>
              <w:left w:val="single" w:color="000000" w:sz="4" w:space="0"/>
              <w:bottom w:val="single" w:color="000000" w:sz="4" w:space="0"/>
              <w:right w:val="single" w:color="000000" w:sz="4" w:space="0"/>
            </w:tcBorders>
            <w:shd w:val="clear" w:color="auto" w:fill="auto"/>
            <w:vAlign w:val="top"/>
          </w:tcPr>
          <w:p w14:paraId="46A30B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具体需求</w:t>
            </w:r>
          </w:p>
        </w:tc>
      </w:tr>
      <w:tr w14:paraId="7D84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73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27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微信、抖音视频号</w:t>
            </w:r>
          </w:p>
        </w:tc>
        <w:tc>
          <w:tcPr>
            <w:tcW w:w="3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61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全年制作健康科普、新闻通讯等短视频50条，每条视频时长不超过3分钟。负责脚本策划、拍摄制作，辅助发布、推流。</w:t>
            </w:r>
          </w:p>
        </w:tc>
      </w:tr>
      <w:tr w14:paraId="588E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5AC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附赠</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44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医院电子宣传屏海报设计</w:t>
            </w:r>
          </w:p>
        </w:tc>
        <w:tc>
          <w:tcPr>
            <w:tcW w:w="3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5A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全年约50张，局部更改不收费。</w:t>
            </w:r>
          </w:p>
        </w:tc>
      </w:tr>
      <w:bookmarkEnd w:id="86"/>
    </w:tbl>
    <w:p w14:paraId="07AB39F5">
      <w:pPr>
        <w:keepNext w:val="0"/>
        <w:keepLines w:val="0"/>
        <w:pageBreakBefore w:val="0"/>
        <w:widowControl w:val="0"/>
        <w:kinsoku/>
        <w:wordWrap/>
        <w:overflowPunct/>
        <w:topLinePunct w:val="0"/>
        <w:bidi w:val="0"/>
        <w:spacing w:line="460" w:lineRule="exact"/>
        <w:ind w:firstLine="562" w:firstLineChars="200"/>
        <w:textAlignment w:val="auto"/>
        <w:outlineLvl w:val="1"/>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、服务要求</w:t>
      </w:r>
    </w:p>
    <w:p w14:paraId="68134053">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contextualSpacing/>
        <w:textAlignment w:val="auto"/>
        <w:rPr>
          <w:rFonts w:hint="eastAsia" w:ascii="宋体" w:hAnsi="宋体" w:eastAsia="宋体" w:cs="宋体"/>
          <w:b/>
          <w:bCs/>
          <w:color w:val="auto"/>
          <w:sz w:val="28"/>
          <w:szCs w:val="28"/>
          <w:lang w:eastAsia="zh-CN"/>
        </w:rPr>
      </w:pPr>
      <w:bookmarkStart w:id="87" w:name="_Hlk176452248"/>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eastAsia="zh-CN"/>
        </w:rPr>
        <w:t>、作品要求：</w:t>
      </w:r>
    </w:p>
    <w:p w14:paraId="33C0BE3A">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contextualSpacing/>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）参与招标的单位，在项目概述的基础上，结合</w:t>
      </w:r>
      <w:r>
        <w:rPr>
          <w:rFonts w:hint="eastAsia" w:ascii="宋体" w:hAnsi="宋体" w:eastAsia="宋体" w:cs="宋体"/>
          <w:color w:val="auto"/>
          <w:sz w:val="28"/>
          <w:szCs w:val="28"/>
          <w:lang w:val="en-US" w:eastAsia="zh-CN"/>
        </w:rPr>
        <w:t>南通市中西医结合医院</w:t>
      </w:r>
      <w:r>
        <w:rPr>
          <w:rFonts w:hint="eastAsia" w:ascii="宋体" w:hAnsi="宋体" w:eastAsia="宋体" w:cs="宋体"/>
          <w:color w:val="auto"/>
          <w:sz w:val="28"/>
          <w:szCs w:val="28"/>
          <w:lang w:eastAsia="zh-CN"/>
        </w:rPr>
        <w:t>的场景，发挥创意，提供本视频的想法。</w:t>
      </w:r>
    </w:p>
    <w:p w14:paraId="1FDD1CA4">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contextualSpacing/>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作品要求视频画面清晰、声音平稳、特效适当，视频格式为MP4、MOV、MPG，横屏格式，分辨率不低于1920*1080（横屏），帧速不低于25帧／秒，时长不超过3分钟。</w:t>
      </w:r>
    </w:p>
    <w:p w14:paraId="7C728F77">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contextualSpacing/>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视频包含有字幕、无字幕（在成片基础上去掉字幕）、纯画面无包装（去掉与画面没有交互关系的，如字幕、角标、人名条、画框、标注类型的字幕包装效果等）三个版本。</w:t>
      </w:r>
    </w:p>
    <w:p w14:paraId="55BCCB47">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contextualSpacing/>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原创视频，不得侵犯任何第三方的知识产权或其他权利。</w:t>
      </w:r>
    </w:p>
    <w:p w14:paraId="1EC12106">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contextualSpacing/>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作品必须严格遵守国家法律法规的相关规定，不得出现低俗、色情、暴力、侵犯他人隐私、违背社会公共道德及其他违反国家相关法律或规定的内容，不能含有任何商业广告的内容。</w:t>
      </w:r>
    </w:p>
    <w:p w14:paraId="5A0AC4C5">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contextualSpacing/>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）作品须经</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lang w:eastAsia="zh-CN"/>
        </w:rPr>
        <w:t>审核后方可定稿。</w:t>
      </w:r>
    </w:p>
    <w:p w14:paraId="126F1EC0">
      <w:pPr>
        <w:keepNext w:val="0"/>
        <w:keepLines w:val="0"/>
        <w:pageBreakBefore w:val="0"/>
        <w:widowControl w:val="0"/>
        <w:kinsoku/>
        <w:wordWrap/>
        <w:overflowPunct/>
        <w:topLinePunct w:val="0"/>
        <w:bidi w:val="0"/>
        <w:snapToGrid w:val="0"/>
        <w:spacing w:line="46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highlight w:val="none"/>
          <w:lang w:val="en-US" w:eastAsia="zh-CN"/>
        </w:rPr>
        <w:t>2、演员要求：</w:t>
      </w:r>
      <w:r>
        <w:rPr>
          <w:rFonts w:hint="eastAsia" w:ascii="宋体" w:hAnsi="宋体" w:eastAsia="宋体" w:cs="宋体"/>
          <w:color w:val="auto"/>
          <w:sz w:val="28"/>
          <w:szCs w:val="28"/>
          <w:lang w:val="en-US" w:eastAsia="zh-CN"/>
        </w:rPr>
        <w:t>所有演员选定需要采购人审核后选用。视频中参加的外请演员都需签署个人同意书。</w:t>
      </w:r>
    </w:p>
    <w:p w14:paraId="3E865476">
      <w:pPr>
        <w:pStyle w:val="12"/>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3、其他要求：</w:t>
      </w:r>
      <w:r>
        <w:rPr>
          <w:rFonts w:hint="eastAsia" w:ascii="宋体" w:hAnsi="宋体" w:eastAsia="宋体" w:cs="宋体"/>
          <w:color w:val="auto"/>
          <w:kern w:val="2"/>
          <w:sz w:val="28"/>
          <w:szCs w:val="28"/>
          <w:lang w:val="en-US" w:eastAsia="zh-CN" w:bidi="ar-SA"/>
        </w:rPr>
        <w:t>所拍摄工作照及环境照需得到采购人认可，根据医院重大活动安排，及时有效提供摄影、摄像服务。</w:t>
      </w:r>
    </w:p>
    <w:bookmarkEnd w:id="87"/>
    <w:p w14:paraId="09AAF172">
      <w:pPr>
        <w:keepNext w:val="0"/>
        <w:keepLines w:val="0"/>
        <w:pageBreakBefore w:val="0"/>
        <w:widowControl w:val="0"/>
        <w:kinsoku/>
        <w:wordWrap/>
        <w:overflowPunct/>
        <w:topLinePunct w:val="0"/>
        <w:bidi w:val="0"/>
        <w:spacing w:line="460" w:lineRule="exact"/>
        <w:ind w:firstLine="562" w:firstLineChars="200"/>
        <w:textAlignment w:val="auto"/>
        <w:outlineLvl w:val="1"/>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、合同履行期限</w:t>
      </w:r>
    </w:p>
    <w:p w14:paraId="4001EC9C">
      <w:pPr>
        <w:adjustRightInd w:val="0"/>
        <w:snapToGrid w:val="0"/>
        <w:spacing w:line="460" w:lineRule="exact"/>
        <w:ind w:firstLine="560" w:firstLineChars="200"/>
        <w:rPr>
          <w:rFonts w:hint="eastAsia" w:ascii="宋体" w:hAnsi="宋体" w:eastAsia="宋体" w:cs="宋体"/>
          <w:color w:val="auto"/>
          <w:sz w:val="28"/>
          <w:szCs w:val="28"/>
        </w:rPr>
      </w:pPr>
      <w:bookmarkStart w:id="88" w:name="_Hlk176452776"/>
      <w:r>
        <w:rPr>
          <w:rFonts w:hint="eastAsia" w:ascii="宋体" w:hAnsi="宋体" w:eastAsia="宋体" w:cs="宋体"/>
          <w:color w:val="auto"/>
          <w:sz w:val="28"/>
          <w:szCs w:val="28"/>
        </w:rPr>
        <w:t>合同签订生效后1年</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合同到期后，如双方无异议，可续签两年，合同一年一签</w:t>
      </w:r>
      <w:r>
        <w:rPr>
          <w:rFonts w:hint="eastAsia" w:ascii="宋体" w:hAnsi="宋体" w:eastAsia="宋体" w:cs="宋体"/>
          <w:color w:val="auto"/>
          <w:sz w:val="28"/>
          <w:szCs w:val="28"/>
        </w:rPr>
        <w:t>。</w:t>
      </w:r>
      <w:bookmarkEnd w:id="88"/>
    </w:p>
    <w:p w14:paraId="473378B9">
      <w:pPr>
        <w:keepNext w:val="0"/>
        <w:keepLines w:val="0"/>
        <w:pageBreakBefore w:val="0"/>
        <w:widowControl w:val="0"/>
        <w:kinsoku/>
        <w:wordWrap/>
        <w:overflowPunct/>
        <w:topLinePunct w:val="0"/>
        <w:bidi w:val="0"/>
        <w:spacing w:line="460" w:lineRule="exact"/>
        <w:ind w:firstLine="562" w:firstLineChars="200"/>
        <w:textAlignment w:val="auto"/>
        <w:outlineLvl w:val="1"/>
        <w:rPr>
          <w:rFonts w:hint="eastAsia" w:ascii="宋体" w:hAnsi="宋体" w:eastAsia="宋体" w:cs="宋体"/>
          <w:color w:val="auto"/>
          <w:sz w:val="28"/>
          <w:szCs w:val="28"/>
        </w:rPr>
      </w:pPr>
      <w:r>
        <w:rPr>
          <w:rFonts w:hint="eastAsia" w:ascii="宋体" w:hAnsi="宋体" w:eastAsia="宋体" w:cs="宋体"/>
          <w:b/>
          <w:bCs/>
          <w:color w:val="auto"/>
          <w:sz w:val="28"/>
          <w:szCs w:val="28"/>
        </w:rPr>
        <w:t>五、服务标准</w:t>
      </w:r>
    </w:p>
    <w:p w14:paraId="5EB9AA58">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lang w:eastAsia="zh-CN"/>
        </w:rPr>
      </w:pPr>
      <w:bookmarkStart w:id="89" w:name="_Hlk176452891"/>
      <w:r>
        <w:rPr>
          <w:rFonts w:hint="eastAsia" w:ascii="宋体" w:hAnsi="宋体" w:eastAsia="宋体" w:cs="宋体"/>
          <w:color w:val="auto"/>
          <w:sz w:val="28"/>
          <w:szCs w:val="28"/>
        </w:rPr>
        <w:t>1.设计成果要呈现整体设计内容，各级内容均应有对应内容</w:t>
      </w:r>
      <w:r>
        <w:rPr>
          <w:rFonts w:hint="eastAsia" w:ascii="宋体" w:hAnsi="宋体" w:eastAsia="宋体" w:cs="宋体"/>
          <w:color w:val="auto"/>
          <w:sz w:val="28"/>
          <w:szCs w:val="28"/>
          <w:lang w:eastAsia="zh-CN"/>
        </w:rPr>
        <w:t>。</w:t>
      </w:r>
    </w:p>
    <w:p w14:paraId="1ACC99E2">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2.版权约定</w:t>
      </w:r>
    </w:p>
    <w:p w14:paraId="7193AB9A">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项目整体</w:t>
      </w:r>
      <w:r>
        <w:rPr>
          <w:rFonts w:hint="eastAsia" w:ascii="宋体" w:hAnsi="宋体" w:eastAsia="宋体" w:cs="宋体"/>
          <w:color w:val="auto"/>
          <w:sz w:val="28"/>
          <w:szCs w:val="28"/>
          <w:lang w:eastAsia="zh-CN"/>
        </w:rPr>
        <w:t>科普宣传视频制作服务</w:t>
      </w:r>
      <w:r>
        <w:rPr>
          <w:rFonts w:hint="eastAsia" w:ascii="宋体" w:hAnsi="宋体" w:eastAsia="宋体" w:cs="宋体"/>
          <w:color w:val="auto"/>
          <w:sz w:val="28"/>
          <w:szCs w:val="28"/>
        </w:rPr>
        <w:t>完成后，所有相关含拍摄的素材和资料以及成片母带交给采购人，同时，涉及的作品版权归采购人所有。</w:t>
      </w:r>
    </w:p>
    <w:p w14:paraId="6CAD0AF2">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.项目整体的优化过程中，供应商均应向采购方汇报以及应采购方要求进行修改(含多轮</w:t>
      </w:r>
      <w:r>
        <w:rPr>
          <w:rFonts w:hint="eastAsia" w:ascii="宋体" w:hAnsi="宋体" w:eastAsia="宋体" w:cs="宋体"/>
          <w:color w:val="auto"/>
          <w:sz w:val="28"/>
          <w:szCs w:val="28"/>
          <w:lang w:val="en-US" w:eastAsia="zh-CN"/>
        </w:rPr>
        <w:t>更新</w:t>
      </w:r>
      <w:r>
        <w:rPr>
          <w:rFonts w:hint="eastAsia" w:ascii="宋体" w:hAnsi="宋体" w:eastAsia="宋体" w:cs="宋体"/>
          <w:color w:val="auto"/>
          <w:sz w:val="28"/>
          <w:szCs w:val="28"/>
        </w:rPr>
        <w:t>)，成果最终获得采购人验收同意。</w:t>
      </w:r>
    </w:p>
    <w:bookmarkEnd w:id="89"/>
    <w:p w14:paraId="1D7F727A">
      <w:pPr>
        <w:keepNext w:val="0"/>
        <w:keepLines w:val="0"/>
        <w:pageBreakBefore w:val="0"/>
        <w:widowControl w:val="0"/>
        <w:kinsoku/>
        <w:wordWrap/>
        <w:overflowPunct/>
        <w:topLinePunct w:val="0"/>
        <w:bidi w:val="0"/>
        <w:spacing w:line="460" w:lineRule="exact"/>
        <w:ind w:firstLine="562" w:firstLineChars="200"/>
        <w:textAlignment w:val="auto"/>
        <w:outlineLvl w:val="1"/>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rPr>
        <w:t>六</w:t>
      </w:r>
      <w:r>
        <w:rPr>
          <w:rFonts w:hint="eastAsia" w:ascii="宋体" w:hAnsi="宋体" w:eastAsia="宋体" w:cs="宋体"/>
          <w:b/>
          <w:bCs/>
          <w:color w:val="auto"/>
          <w:sz w:val="28"/>
          <w:szCs w:val="28"/>
          <w:highlight w:val="none"/>
        </w:rPr>
        <w:t>、付款方式</w:t>
      </w:r>
    </w:p>
    <w:p w14:paraId="3AE14E35">
      <w:pPr>
        <w:keepNext w:val="0"/>
        <w:keepLines w:val="0"/>
        <w:pageBreakBefore w:val="0"/>
        <w:widowControl w:val="0"/>
        <w:kinsoku/>
        <w:wordWrap/>
        <w:overflowPunct/>
        <w:topLinePunct w:val="0"/>
        <w:bidi w:val="0"/>
        <w:snapToGrid w:val="0"/>
        <w:spacing w:line="460" w:lineRule="exact"/>
        <w:ind w:firstLine="562" w:firstLineChars="200"/>
        <w:textAlignment w:val="auto"/>
        <w:rPr>
          <w:rFonts w:hint="eastAsia" w:ascii="宋体" w:hAnsi="宋体" w:eastAsia="宋体" w:cs="宋体"/>
          <w:b/>
          <w:color w:val="auto"/>
          <w:sz w:val="28"/>
          <w:szCs w:val="28"/>
          <w:highlight w:val="none"/>
        </w:rPr>
      </w:pPr>
      <w:bookmarkStart w:id="90" w:name="_Hlk84031777"/>
      <w:bookmarkStart w:id="91" w:name="_Hlk144316901"/>
      <w:bookmarkStart w:id="92" w:name="_Hlk172386980"/>
      <w:bookmarkStart w:id="93" w:name="_Hlk78323973"/>
      <w:r>
        <w:rPr>
          <w:rFonts w:hint="eastAsia" w:ascii="宋体" w:hAnsi="宋体" w:eastAsia="宋体" w:cs="宋体"/>
          <w:b/>
          <w:color w:val="auto"/>
          <w:sz w:val="28"/>
          <w:szCs w:val="28"/>
          <w:highlight w:val="none"/>
        </w:rPr>
        <w:t>【特别提醒】付款方式不接受负偏离及任何意图改变付款方式的意图表达，否则作无效投标处理。</w:t>
      </w:r>
    </w:p>
    <w:p w14:paraId="73C3C2FA">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bookmarkStart w:id="94" w:name="_Hlk176451533"/>
      <w:r>
        <w:rPr>
          <w:rFonts w:hint="eastAsia" w:ascii="宋体" w:hAnsi="宋体" w:eastAsia="宋体" w:cs="宋体"/>
          <w:color w:val="auto"/>
          <w:sz w:val="28"/>
          <w:szCs w:val="28"/>
          <w:highlight w:val="none"/>
        </w:rPr>
        <w:t>1.采购合同签订生效后</w:t>
      </w:r>
      <w:r>
        <w:rPr>
          <w:rFonts w:hint="eastAsia" w:ascii="宋体" w:hAnsi="宋体" w:eastAsia="宋体" w:cs="宋体"/>
          <w:color w:val="auto"/>
          <w:sz w:val="28"/>
          <w:szCs w:val="28"/>
          <w:highlight w:val="none"/>
          <w:lang w:val="en-US" w:eastAsia="zh-CN"/>
        </w:rPr>
        <w:t>6个月</w:t>
      </w:r>
      <w:r>
        <w:rPr>
          <w:rFonts w:hint="eastAsia" w:ascii="宋体" w:hAnsi="宋体" w:eastAsia="宋体" w:cs="宋体"/>
          <w:color w:val="auto"/>
          <w:sz w:val="28"/>
          <w:szCs w:val="28"/>
          <w:highlight w:val="none"/>
        </w:rPr>
        <w:t>，项目按照要求完成并通过采购人验收同意后，采购人凭供应商提供的合格发票，在5个工作日内，支付合同价款的</w:t>
      </w:r>
      <w:r>
        <w:rPr>
          <w:rFonts w:hint="eastAsia" w:ascii="宋体" w:hAnsi="宋体" w:eastAsia="宋体" w:cs="宋体"/>
          <w:color w:val="auto"/>
          <w:sz w:val="28"/>
          <w:szCs w:val="28"/>
          <w:highlight w:val="none"/>
          <w:lang w:val="en-US" w:eastAsia="zh-CN"/>
        </w:rPr>
        <w:t>50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合同到期后，</w:t>
      </w:r>
      <w:r>
        <w:rPr>
          <w:rFonts w:hint="eastAsia" w:ascii="宋体" w:hAnsi="宋体" w:eastAsia="宋体" w:cs="宋体"/>
          <w:color w:val="auto"/>
          <w:sz w:val="28"/>
          <w:szCs w:val="28"/>
          <w:highlight w:val="none"/>
        </w:rPr>
        <w:t>项目按照要求完成并通过采购人验收同意后</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支付剩余50%</w:t>
      </w:r>
      <w:r>
        <w:rPr>
          <w:rFonts w:hint="eastAsia" w:ascii="宋体" w:hAnsi="宋体" w:eastAsia="宋体" w:cs="宋体"/>
          <w:color w:val="auto"/>
          <w:sz w:val="28"/>
          <w:szCs w:val="28"/>
          <w:highlight w:val="none"/>
        </w:rPr>
        <w:t>合同价款</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合同价款支付完毕</w:t>
      </w:r>
      <w:r>
        <w:rPr>
          <w:rFonts w:hint="eastAsia" w:ascii="宋体" w:hAnsi="宋体" w:eastAsia="宋体" w:cs="宋体"/>
          <w:color w:val="auto"/>
          <w:sz w:val="28"/>
          <w:szCs w:val="28"/>
          <w:highlight w:val="none"/>
        </w:rPr>
        <w:t>。</w:t>
      </w:r>
    </w:p>
    <w:bookmarkEnd w:id="94"/>
    <w:p w14:paraId="59E9DB9E">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.支付方式：银行转账。</w:t>
      </w:r>
    </w:p>
    <w:bookmarkEnd w:id="90"/>
    <w:bookmarkEnd w:id="91"/>
    <w:bookmarkEnd w:id="92"/>
    <w:bookmarkEnd w:id="93"/>
    <w:p w14:paraId="78E71F7F">
      <w:pPr>
        <w:rPr>
          <w:rFonts w:hint="eastAsia" w:ascii="宋体" w:hAnsi="宋体" w:cs="宋体"/>
          <w:bCs/>
          <w:color w:val="auto"/>
          <w:sz w:val="36"/>
          <w:szCs w:val="36"/>
        </w:rPr>
      </w:pPr>
      <w:r>
        <w:rPr>
          <w:rFonts w:hint="eastAsia" w:ascii="宋体" w:hAnsi="宋体" w:cs="宋体"/>
          <w:bCs/>
          <w:color w:val="auto"/>
          <w:sz w:val="36"/>
          <w:szCs w:val="36"/>
        </w:rPr>
        <w:br w:type="page"/>
      </w:r>
    </w:p>
    <w:p w14:paraId="7B2B0299">
      <w:pPr>
        <w:spacing w:line="240" w:lineRule="auto"/>
        <w:ind w:firstLine="0" w:firstLineChars="0"/>
        <w:jc w:val="center"/>
        <w:rPr>
          <w:rFonts w:hint="eastAsia" w:ascii="宋体" w:hAnsi="宋体" w:cs="宋体"/>
          <w:b/>
          <w:color w:val="auto"/>
          <w:sz w:val="32"/>
          <w:szCs w:val="32"/>
        </w:rPr>
      </w:pPr>
      <w:r>
        <w:rPr>
          <w:rFonts w:hint="eastAsia" w:ascii="宋体" w:hAnsi="宋体" w:cs="宋体"/>
          <w:bCs/>
          <w:color w:val="auto"/>
          <w:sz w:val="36"/>
          <w:szCs w:val="36"/>
        </w:rPr>
        <w:t>第四部分 评审方法和评审标准</w:t>
      </w:r>
    </w:p>
    <w:p w14:paraId="77939AF3">
      <w:pPr>
        <w:adjustRightInd w:val="0"/>
        <w:snapToGrid w:val="0"/>
        <w:spacing w:line="460" w:lineRule="exact"/>
        <w:ind w:firstLine="562" w:firstLineChars="200"/>
        <w:jc w:val="left"/>
        <w:textAlignment w:val="baseline"/>
        <w:outlineLvl w:val="1"/>
        <w:rPr>
          <w:rFonts w:hint="eastAsia" w:ascii="宋体" w:hAnsi="宋体" w:cs="宋体"/>
          <w:b/>
          <w:color w:val="auto"/>
          <w:sz w:val="28"/>
          <w:szCs w:val="28"/>
        </w:rPr>
      </w:pPr>
      <w:r>
        <w:rPr>
          <w:rFonts w:hint="eastAsia" w:ascii="宋体" w:hAnsi="宋体" w:cs="宋体"/>
          <w:b/>
          <w:color w:val="auto"/>
          <w:sz w:val="28"/>
          <w:szCs w:val="28"/>
        </w:rPr>
        <w:t>一、</w:t>
      </w:r>
      <w:r>
        <w:rPr>
          <w:rFonts w:hint="eastAsia" w:ascii="宋体" w:hAnsi="宋体" w:cs="宋体"/>
          <w:bCs/>
          <w:color w:val="auto"/>
          <w:sz w:val="28"/>
          <w:szCs w:val="28"/>
        </w:rPr>
        <w:t>磋商方式</w:t>
      </w:r>
    </w:p>
    <w:p w14:paraId="6CEF3703">
      <w:pPr>
        <w:tabs>
          <w:tab w:val="left" w:pos="3585"/>
        </w:tabs>
        <w:adjustRightInd w:val="0"/>
        <w:snapToGrid w:val="0"/>
        <w:spacing w:line="460" w:lineRule="exact"/>
        <w:ind w:firstLine="537" w:firstLineChars="192"/>
        <w:rPr>
          <w:rFonts w:hint="eastAsia" w:ascii="宋体" w:hAnsi="宋体" w:cs="宋体"/>
          <w:color w:val="auto"/>
          <w:sz w:val="28"/>
          <w:szCs w:val="28"/>
        </w:rPr>
      </w:pPr>
      <w:r>
        <w:rPr>
          <w:rFonts w:hint="eastAsia" w:ascii="宋体" w:hAnsi="宋体" w:cs="宋体"/>
          <w:color w:val="auto"/>
          <w:sz w:val="28"/>
          <w:szCs w:val="28"/>
        </w:rPr>
        <w:t>见面磋商模式：供应商在采购文件规定的时间和地点参加磋商活动。</w:t>
      </w:r>
    </w:p>
    <w:p w14:paraId="4D32359C">
      <w:pPr>
        <w:adjustRightInd w:val="0"/>
        <w:snapToGrid w:val="0"/>
        <w:spacing w:line="460" w:lineRule="exact"/>
        <w:ind w:firstLine="562" w:firstLineChars="200"/>
        <w:jc w:val="left"/>
        <w:textAlignment w:val="baseline"/>
        <w:outlineLvl w:val="1"/>
        <w:rPr>
          <w:rFonts w:hint="eastAsia" w:ascii="宋体" w:hAnsi="宋体" w:cs="宋体"/>
          <w:color w:val="auto"/>
          <w:sz w:val="28"/>
          <w:szCs w:val="28"/>
        </w:rPr>
      </w:pPr>
      <w:r>
        <w:rPr>
          <w:rFonts w:hint="eastAsia" w:ascii="宋体" w:hAnsi="宋体" w:cs="宋体"/>
          <w:b/>
          <w:color w:val="auto"/>
          <w:sz w:val="28"/>
          <w:szCs w:val="28"/>
        </w:rPr>
        <w:t>二、</w:t>
      </w:r>
      <w:r>
        <w:rPr>
          <w:rFonts w:hint="eastAsia" w:ascii="宋体" w:hAnsi="宋体" w:cs="宋体"/>
          <w:color w:val="auto"/>
          <w:sz w:val="28"/>
          <w:szCs w:val="28"/>
        </w:rPr>
        <w:t>磋商程序及评审方法和标准</w:t>
      </w:r>
    </w:p>
    <w:p w14:paraId="099F93EC">
      <w:pPr>
        <w:adjustRightInd w:val="0"/>
        <w:snapToGrid w:val="0"/>
        <w:spacing w:line="460" w:lineRule="exact"/>
        <w:ind w:firstLine="691" w:firstLineChars="247"/>
        <w:rPr>
          <w:rFonts w:hint="eastAsia" w:ascii="宋体" w:hAnsi="宋体" w:cs="宋体"/>
          <w:bCs/>
          <w:color w:val="auto"/>
          <w:sz w:val="28"/>
          <w:szCs w:val="28"/>
        </w:rPr>
      </w:pPr>
      <w:r>
        <w:rPr>
          <w:rFonts w:hint="eastAsia" w:ascii="宋体" w:hAnsi="宋体" w:cs="宋体"/>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14:paraId="63F3D0E3">
      <w:pPr>
        <w:adjustRightInd w:val="0"/>
        <w:snapToGrid w:val="0"/>
        <w:spacing w:line="460" w:lineRule="exact"/>
        <w:ind w:firstLine="700" w:firstLineChars="250"/>
        <w:rPr>
          <w:rFonts w:hint="eastAsia" w:ascii="宋体" w:hAnsi="宋体" w:cs="宋体"/>
          <w:bCs/>
          <w:color w:val="auto"/>
          <w:sz w:val="28"/>
          <w:szCs w:val="28"/>
        </w:rPr>
      </w:pPr>
      <w:r>
        <w:rPr>
          <w:rFonts w:hint="eastAsia" w:ascii="宋体" w:hAnsi="宋体" w:cs="宋体"/>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19BF708D">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384EC578">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供应商商务、技术部分和价格部分的合计分值，为该供应商的评审总得分。</w:t>
      </w:r>
    </w:p>
    <w:p w14:paraId="4AB1CBE7">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5E0F403C">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评委在认真审阅响应文件的基础上，根据各响应文件的响应程度独立评判，不得统一打分。</w:t>
      </w:r>
    </w:p>
    <w:p w14:paraId="7D364F66">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技术商务部分评审结束后，再开启最后报价计算分值。总分值为100分，加分和减分因素除外。</w:t>
      </w:r>
    </w:p>
    <w:p w14:paraId="2FD78C93">
      <w:pPr>
        <w:adjustRightInd w:val="0"/>
        <w:snapToGrid w:val="0"/>
        <w:spacing w:line="460" w:lineRule="exact"/>
        <w:ind w:firstLine="579" w:firstLineChars="206"/>
        <w:outlineLvl w:val="2"/>
        <w:rPr>
          <w:rFonts w:hint="eastAsia" w:ascii="宋体" w:hAnsi="宋体" w:cs="宋体"/>
          <w:b/>
          <w:color w:val="auto"/>
          <w:sz w:val="28"/>
          <w:szCs w:val="28"/>
        </w:rPr>
      </w:pPr>
      <w:r>
        <w:rPr>
          <w:rFonts w:hint="eastAsia" w:ascii="宋体" w:hAnsi="宋体" w:cs="宋体"/>
          <w:b/>
          <w:color w:val="auto"/>
          <w:sz w:val="28"/>
          <w:szCs w:val="28"/>
        </w:rPr>
        <w:t>（一）采购人（代表）对供应商资格进行审查。</w:t>
      </w:r>
    </w:p>
    <w:p w14:paraId="40CB2CB8">
      <w:pPr>
        <w:adjustRightInd w:val="0"/>
        <w:snapToGrid w:val="0"/>
        <w:spacing w:line="460" w:lineRule="exact"/>
        <w:ind w:firstLine="576" w:firstLineChars="206"/>
        <w:rPr>
          <w:rFonts w:hint="eastAsia" w:ascii="宋体" w:hAnsi="宋体" w:cs="宋体"/>
          <w:color w:val="auto"/>
          <w:kern w:val="0"/>
          <w:sz w:val="28"/>
          <w:szCs w:val="28"/>
        </w:rPr>
      </w:pPr>
      <w:r>
        <w:rPr>
          <w:rFonts w:hint="eastAsia" w:ascii="宋体" w:hAnsi="宋体" w:cs="宋体"/>
          <w:color w:val="auto"/>
          <w:kern w:val="0"/>
          <w:sz w:val="28"/>
          <w:szCs w:val="28"/>
        </w:rPr>
        <w:t>供应商资格不合格的，其响应文件判定为无效响应文件。</w:t>
      </w:r>
    </w:p>
    <w:p w14:paraId="2D7BA730">
      <w:pPr>
        <w:adjustRightInd w:val="0"/>
        <w:snapToGrid w:val="0"/>
        <w:spacing w:line="460" w:lineRule="exact"/>
        <w:ind w:firstLine="579" w:firstLineChars="206"/>
        <w:outlineLvl w:val="2"/>
        <w:rPr>
          <w:rFonts w:hint="eastAsia" w:ascii="宋体" w:hAnsi="宋体" w:cs="宋体"/>
          <w:b/>
          <w:color w:val="auto"/>
          <w:sz w:val="28"/>
          <w:szCs w:val="28"/>
        </w:rPr>
      </w:pPr>
      <w:r>
        <w:rPr>
          <w:rFonts w:hint="eastAsia" w:ascii="宋体" w:hAnsi="宋体" w:cs="宋体"/>
          <w:b/>
          <w:color w:val="auto"/>
          <w:sz w:val="28"/>
          <w:szCs w:val="28"/>
        </w:rPr>
        <w:t>（二）磋商小组对符合资格供应商的响应文件进行符合性审查。</w:t>
      </w:r>
    </w:p>
    <w:p w14:paraId="7F9BF8FD">
      <w:pPr>
        <w:adjustRightInd w:val="0"/>
        <w:snapToGrid w:val="0"/>
        <w:spacing w:line="460" w:lineRule="exact"/>
        <w:ind w:firstLine="576" w:firstLineChars="206"/>
        <w:rPr>
          <w:rFonts w:hint="eastAsia" w:ascii="宋体" w:hAnsi="宋体" w:cs="宋体"/>
          <w:color w:val="auto"/>
          <w:kern w:val="0"/>
          <w:sz w:val="28"/>
          <w:szCs w:val="28"/>
        </w:rPr>
      </w:pPr>
      <w:r>
        <w:rPr>
          <w:rFonts w:hint="eastAsia" w:ascii="宋体" w:hAnsi="宋体" w:cs="宋体"/>
          <w:color w:val="auto"/>
          <w:kern w:val="0"/>
          <w:sz w:val="28"/>
          <w:szCs w:val="28"/>
        </w:rPr>
        <w:t xml:space="preserve">未通过符合性审查的响应文件，将被判为不满足磋商文件实质性要求。 </w:t>
      </w:r>
    </w:p>
    <w:p w14:paraId="5B45AEC5">
      <w:pPr>
        <w:adjustRightInd w:val="0"/>
        <w:snapToGrid w:val="0"/>
        <w:spacing w:line="460" w:lineRule="exact"/>
        <w:ind w:firstLine="560" w:firstLineChars="200"/>
        <w:jc w:val="left"/>
        <w:outlineLvl w:val="2"/>
        <w:rPr>
          <w:rFonts w:hint="eastAsia" w:ascii="宋体" w:hAnsi="宋体" w:cs="宋体"/>
          <w:color w:val="auto"/>
          <w:sz w:val="28"/>
          <w:szCs w:val="28"/>
          <w:lang w:val="zh-CN"/>
        </w:rPr>
      </w:pPr>
      <w:r>
        <w:rPr>
          <w:rFonts w:hint="eastAsia" w:ascii="宋体" w:hAnsi="宋体" w:cs="宋体"/>
          <w:color w:val="auto"/>
          <w:sz w:val="28"/>
          <w:szCs w:val="28"/>
          <w:lang w:val="zh-CN"/>
        </w:rPr>
        <w:t>（三）商务技术分：</w:t>
      </w:r>
      <w:r>
        <w:rPr>
          <w:rFonts w:hint="eastAsia" w:ascii="宋体" w:hAnsi="宋体" w:cs="宋体"/>
          <w:color w:val="auto"/>
          <w:sz w:val="28"/>
          <w:szCs w:val="28"/>
          <w:lang w:val="en-US" w:eastAsia="zh-CN"/>
        </w:rPr>
        <w:t>80</w:t>
      </w:r>
      <w:r>
        <w:rPr>
          <w:rFonts w:hint="eastAsia" w:ascii="宋体" w:hAnsi="宋体" w:cs="宋体"/>
          <w:color w:val="auto"/>
          <w:sz w:val="28"/>
          <w:szCs w:val="28"/>
          <w:lang w:val="zh-CN"/>
        </w:rPr>
        <w:t>分</w:t>
      </w:r>
    </w:p>
    <w:p w14:paraId="2C602F15">
      <w:pPr>
        <w:adjustRightInd w:val="0"/>
        <w:snapToGrid w:val="0"/>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各供应商得分为磋商小组成员评分的算术平均分，分值保留小数点后两位。</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55"/>
        <w:gridCol w:w="6339"/>
      </w:tblGrid>
      <w:tr w14:paraId="7BC8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25" w:type="pct"/>
            <w:noWrap w:val="0"/>
            <w:vAlign w:val="center"/>
          </w:tcPr>
          <w:p w14:paraId="73E3F1BD">
            <w:pPr>
              <w:keepNext w:val="0"/>
              <w:keepLines w:val="0"/>
              <w:pageBreakBefore w:val="0"/>
              <w:widowControl/>
              <w:kinsoku/>
              <w:wordWrap/>
              <w:overflowPunct/>
              <w:topLinePunct w:val="0"/>
              <w:bidi w:val="0"/>
              <w:spacing w:line="460" w:lineRule="exact"/>
              <w:ind w:left="0" w:leftChars="0" w:right="0" w:right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854" w:type="pct"/>
            <w:noWrap w:val="0"/>
            <w:vAlign w:val="center"/>
          </w:tcPr>
          <w:p w14:paraId="3EAC5DE7">
            <w:pPr>
              <w:keepNext w:val="0"/>
              <w:keepLines w:val="0"/>
              <w:pageBreakBefore w:val="0"/>
              <w:widowControl/>
              <w:kinsoku/>
              <w:wordWrap/>
              <w:overflowPunct/>
              <w:topLinePunct w:val="0"/>
              <w:bidi w:val="0"/>
              <w:spacing w:line="460" w:lineRule="exact"/>
              <w:ind w:left="0" w:leftChars="0" w:right="0" w:right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评定项目</w:t>
            </w:r>
          </w:p>
        </w:tc>
        <w:tc>
          <w:tcPr>
            <w:tcW w:w="3719" w:type="pct"/>
            <w:noWrap w:val="0"/>
            <w:vAlign w:val="center"/>
          </w:tcPr>
          <w:p w14:paraId="2B08B03A">
            <w:pPr>
              <w:keepNext w:val="0"/>
              <w:keepLines w:val="0"/>
              <w:pageBreakBefore w:val="0"/>
              <w:widowControl/>
              <w:kinsoku/>
              <w:wordWrap/>
              <w:overflowPunct/>
              <w:topLinePunct w:val="0"/>
              <w:bidi w:val="0"/>
              <w:spacing w:line="460" w:lineRule="exact"/>
              <w:ind w:left="0" w:leftChars="0" w:right="0" w:right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评定方法和说明</w:t>
            </w:r>
          </w:p>
        </w:tc>
      </w:tr>
      <w:tr w14:paraId="1B72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5" w:type="pct"/>
            <w:noWrap w:val="0"/>
            <w:vAlign w:val="center"/>
          </w:tcPr>
          <w:p w14:paraId="151F1789">
            <w:pPr>
              <w:keepNext w:val="0"/>
              <w:keepLines w:val="0"/>
              <w:pageBreakBefore w:val="0"/>
              <w:kinsoku/>
              <w:wordWrap/>
              <w:overflowPunct/>
              <w:topLinePunct w:val="0"/>
              <w:autoSpaceDE w:val="0"/>
              <w:autoSpaceDN w:val="0"/>
              <w:bidi w:val="0"/>
              <w:adjustRightInd w:val="0"/>
              <w:spacing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4" w:type="pct"/>
            <w:noWrap w:val="0"/>
            <w:vAlign w:val="center"/>
          </w:tcPr>
          <w:p w14:paraId="1F8B63E7">
            <w:pPr>
              <w:keepNext w:val="0"/>
              <w:keepLines w:val="0"/>
              <w:pageBreakBefore w:val="0"/>
              <w:kinsoku/>
              <w:wordWrap/>
              <w:overflowPunct/>
              <w:topLinePunct w:val="0"/>
              <w:autoSpaceDE w:val="0"/>
              <w:autoSpaceDN w:val="0"/>
              <w:bidi w:val="0"/>
              <w:adjustRightInd w:val="0"/>
              <w:spacing w:line="46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技术</w:t>
            </w:r>
            <w:r>
              <w:rPr>
                <w:rFonts w:hint="eastAsia" w:ascii="宋体" w:hAnsi="宋体" w:eastAsia="宋体" w:cs="宋体"/>
                <w:color w:val="auto"/>
                <w:sz w:val="24"/>
                <w:szCs w:val="24"/>
              </w:rPr>
              <w:t>方案</w:t>
            </w:r>
          </w:p>
          <w:p w14:paraId="3124E018">
            <w:pPr>
              <w:keepNext w:val="0"/>
              <w:keepLines w:val="0"/>
              <w:pageBreakBefore w:val="0"/>
              <w:kinsoku/>
              <w:wordWrap/>
              <w:overflowPunct/>
              <w:topLinePunct w:val="0"/>
              <w:autoSpaceDE w:val="0"/>
              <w:autoSpaceDN w:val="0"/>
              <w:bidi w:val="0"/>
              <w:adjustRightInd w:val="0"/>
              <w:spacing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3719" w:type="pct"/>
            <w:noWrap w:val="0"/>
            <w:vAlign w:val="center"/>
          </w:tcPr>
          <w:p w14:paraId="2DF1F88A">
            <w:pPr>
              <w:pStyle w:val="100"/>
              <w:keepNext w:val="0"/>
              <w:keepLines w:val="0"/>
              <w:pageBreakBefore w:val="0"/>
              <w:kinsoku/>
              <w:wordWrap/>
              <w:overflowPunct/>
              <w:topLinePunct w:val="0"/>
              <w:bidi w:val="0"/>
              <w:spacing w:line="460" w:lineRule="exact"/>
              <w:ind w:left="0" w:leftChars="0" w:right="0" w:rightChars="0"/>
              <w:textAlignment w:val="auto"/>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rPr>
              <w:t>供应商现场对医院</w:t>
            </w:r>
            <w:r>
              <w:rPr>
                <w:rFonts w:hint="eastAsia" w:ascii="宋体" w:hAnsi="宋体" w:eastAsia="宋体" w:cs="宋体"/>
                <w:color w:val="auto"/>
                <w:spacing w:val="3"/>
                <w:sz w:val="24"/>
                <w:szCs w:val="24"/>
                <w:lang w:val="en-US" w:eastAsia="zh-CN"/>
              </w:rPr>
              <w:t>科普宣传视频</w:t>
            </w:r>
            <w:r>
              <w:rPr>
                <w:rFonts w:hint="eastAsia" w:ascii="宋体" w:hAnsi="宋体" w:eastAsia="宋体" w:cs="宋体"/>
                <w:color w:val="auto"/>
                <w:spacing w:val="3"/>
                <w:sz w:val="24"/>
                <w:szCs w:val="24"/>
              </w:rPr>
              <w:t>拍摄制作设想、拍摄风格、表现方式等情况</w:t>
            </w:r>
            <w:r>
              <w:rPr>
                <w:rFonts w:hint="eastAsia" w:ascii="宋体" w:hAnsi="宋体" w:eastAsia="宋体" w:cs="宋体"/>
                <w:color w:val="auto"/>
                <w:spacing w:val="3"/>
                <w:sz w:val="24"/>
                <w:szCs w:val="24"/>
                <w:lang w:val="en-US" w:eastAsia="zh-CN"/>
              </w:rPr>
              <w:t>出具</w:t>
            </w:r>
            <w:r>
              <w:rPr>
                <w:rFonts w:hint="eastAsia" w:ascii="宋体" w:hAnsi="宋体" w:eastAsia="宋体" w:cs="宋体"/>
                <w:color w:val="auto"/>
                <w:spacing w:val="3"/>
                <w:sz w:val="24"/>
                <w:szCs w:val="24"/>
              </w:rPr>
              <w:t>意见和建议</w:t>
            </w:r>
            <w:r>
              <w:rPr>
                <w:rFonts w:hint="eastAsia" w:ascii="宋体" w:hAnsi="宋体" w:eastAsia="宋体" w:cs="宋体"/>
                <w:color w:val="auto"/>
                <w:spacing w:val="3"/>
                <w:sz w:val="24"/>
                <w:szCs w:val="24"/>
                <w:lang w:val="en-US" w:eastAsia="zh-CN"/>
              </w:rPr>
              <w:t>书</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设想新颖、拍摄风格别具一格，表现形式多样且极具感染力得30分；设想较为新颖、拍摄风格与医院相匹配、表现形式较多得22分；设想相对较普通、拍摄风格循规蹈矩，表现形式较少得14分；设想普通、拍摄风格循规蹈矩，表现形式单一得6分；未提供不得分。</w:t>
            </w:r>
          </w:p>
        </w:tc>
      </w:tr>
      <w:tr w14:paraId="5AEA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425" w:type="pct"/>
            <w:noWrap w:val="0"/>
            <w:vAlign w:val="center"/>
          </w:tcPr>
          <w:p w14:paraId="5BC1C947">
            <w:pPr>
              <w:keepNext w:val="0"/>
              <w:keepLines w:val="0"/>
              <w:pageBreakBefore w:val="0"/>
              <w:widowControl/>
              <w:kinsoku/>
              <w:wordWrap/>
              <w:overflowPunct/>
              <w:topLinePunct w:val="0"/>
              <w:bidi w:val="0"/>
              <w:spacing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4" w:type="pct"/>
            <w:noWrap w:val="0"/>
            <w:vAlign w:val="center"/>
          </w:tcPr>
          <w:p w14:paraId="77F4B34B">
            <w:pPr>
              <w:keepNext w:val="0"/>
              <w:keepLines w:val="0"/>
              <w:pageBreakBefore w:val="0"/>
              <w:widowControl/>
              <w:kinsoku/>
              <w:wordWrap/>
              <w:overflowPunct/>
              <w:topLinePunct w:val="0"/>
              <w:bidi w:val="0"/>
              <w:spacing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服务</w:t>
            </w:r>
            <w:r>
              <w:rPr>
                <w:rFonts w:hint="eastAsia" w:ascii="宋体" w:hAnsi="宋体" w:cs="宋体"/>
                <w:color w:val="auto"/>
                <w:kern w:val="0"/>
                <w:sz w:val="24"/>
                <w:szCs w:val="24"/>
                <w:lang w:eastAsia="zh-CN"/>
              </w:rPr>
              <w:t>方案</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分）</w:t>
            </w:r>
          </w:p>
        </w:tc>
        <w:tc>
          <w:tcPr>
            <w:tcW w:w="3719" w:type="pct"/>
            <w:noWrap w:val="0"/>
            <w:vAlign w:val="top"/>
          </w:tcPr>
          <w:p w14:paraId="578083D5">
            <w:pPr>
              <w:pStyle w:val="100"/>
              <w:keepNext w:val="0"/>
              <w:keepLines w:val="0"/>
              <w:pageBreakBefore w:val="0"/>
              <w:kinsoku/>
              <w:wordWrap/>
              <w:overflowPunct/>
              <w:topLinePunct w:val="0"/>
              <w:bidi w:val="0"/>
              <w:spacing w:line="460" w:lineRule="exact"/>
              <w:ind w:left="0" w:leftChars="0" w:right="0" w:rightChars="0"/>
              <w:textAlignment w:val="auto"/>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评委对各投标人的制定方案、拍摄</w:t>
            </w:r>
            <w:r>
              <w:rPr>
                <w:rFonts w:hint="eastAsia" w:ascii="宋体" w:hAnsi="宋体" w:eastAsia="宋体" w:cs="宋体"/>
                <w:color w:val="auto"/>
                <w:spacing w:val="3"/>
                <w:sz w:val="24"/>
                <w:szCs w:val="24"/>
                <w:lang w:val="en-US" w:eastAsia="zh-CN"/>
              </w:rPr>
              <w:t>宣传视频</w:t>
            </w:r>
            <w:r>
              <w:rPr>
                <w:rFonts w:hint="eastAsia" w:ascii="宋体" w:hAnsi="宋体" w:eastAsia="宋体" w:cs="宋体"/>
                <w:color w:val="auto"/>
                <w:spacing w:val="3"/>
                <w:sz w:val="24"/>
                <w:szCs w:val="24"/>
                <w:lang w:eastAsia="zh-CN"/>
              </w:rPr>
              <w:t>、后期制作剪辑、整个服务计划描述情况、售后服务情况、增值服务等横向对比打分：服务方案内容全面，科学合理，有很强的操作性和针对性得</w:t>
            </w:r>
            <w:r>
              <w:rPr>
                <w:rFonts w:hint="eastAsia" w:ascii="宋体" w:hAnsi="宋体" w:eastAsia="宋体" w:cs="宋体"/>
                <w:color w:val="auto"/>
                <w:spacing w:val="3"/>
                <w:sz w:val="24"/>
                <w:szCs w:val="24"/>
                <w:lang w:val="en-US" w:eastAsia="zh-CN"/>
              </w:rPr>
              <w:t>25</w:t>
            </w:r>
            <w:r>
              <w:rPr>
                <w:rFonts w:hint="eastAsia" w:ascii="宋体" w:hAnsi="宋体" w:eastAsia="宋体" w:cs="宋体"/>
                <w:color w:val="auto"/>
                <w:spacing w:val="3"/>
                <w:sz w:val="24"/>
                <w:szCs w:val="24"/>
                <w:lang w:eastAsia="zh-CN"/>
              </w:rPr>
              <w:t>分；服务方案内容较全面，有一定的操作性和针对性得</w:t>
            </w:r>
            <w:r>
              <w:rPr>
                <w:rFonts w:hint="eastAsia" w:ascii="宋体" w:hAnsi="宋体" w:eastAsia="宋体" w:cs="宋体"/>
                <w:color w:val="auto"/>
                <w:spacing w:val="3"/>
                <w:sz w:val="24"/>
                <w:szCs w:val="24"/>
                <w:lang w:val="en-US" w:eastAsia="zh-CN"/>
              </w:rPr>
              <w:t>16</w:t>
            </w:r>
            <w:r>
              <w:rPr>
                <w:rFonts w:hint="eastAsia" w:ascii="宋体" w:hAnsi="宋体" w:eastAsia="宋体" w:cs="宋体"/>
                <w:color w:val="auto"/>
                <w:spacing w:val="3"/>
                <w:sz w:val="24"/>
                <w:szCs w:val="24"/>
                <w:lang w:eastAsia="zh-CN"/>
              </w:rPr>
              <w:t>分；服务方案内容有所欠缺，操作性和针对性一般得</w:t>
            </w: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lang w:eastAsia="zh-CN"/>
              </w:rPr>
              <w:t>分；服务方案内容粗糙简略、没有可操作性和针对性得</w:t>
            </w: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eastAsia="zh-CN"/>
              </w:rPr>
              <w:t>分；未提供不得分</w:t>
            </w:r>
            <w:r>
              <w:rPr>
                <w:rFonts w:hint="eastAsia" w:cs="宋体"/>
                <w:color w:val="auto"/>
                <w:spacing w:val="3"/>
                <w:sz w:val="24"/>
                <w:szCs w:val="24"/>
                <w:lang w:eastAsia="zh-CN"/>
              </w:rPr>
              <w:t>。</w:t>
            </w:r>
          </w:p>
        </w:tc>
      </w:tr>
      <w:tr w14:paraId="57E1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25" w:type="pct"/>
            <w:noWrap w:val="0"/>
            <w:vAlign w:val="center"/>
          </w:tcPr>
          <w:p w14:paraId="740251E1">
            <w:pPr>
              <w:keepNext w:val="0"/>
              <w:keepLines w:val="0"/>
              <w:pageBreakBefore w:val="0"/>
              <w:widowControl/>
              <w:kinsoku/>
              <w:wordWrap/>
              <w:overflowPunct/>
              <w:topLinePunct w:val="0"/>
              <w:bidi w:val="0"/>
              <w:spacing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4" w:type="pct"/>
            <w:noWrap w:val="0"/>
            <w:vAlign w:val="center"/>
          </w:tcPr>
          <w:p w14:paraId="30D9D624">
            <w:pPr>
              <w:keepNext w:val="0"/>
              <w:keepLines w:val="0"/>
              <w:pageBreakBefore w:val="0"/>
              <w:widowControl/>
              <w:kinsoku/>
              <w:wordWrap/>
              <w:overflowPunct/>
              <w:topLinePunct w:val="0"/>
              <w:bidi w:val="0"/>
              <w:spacing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专业设备</w:t>
            </w:r>
          </w:p>
          <w:p w14:paraId="7579A59D">
            <w:pPr>
              <w:keepNext w:val="0"/>
              <w:keepLines w:val="0"/>
              <w:pageBreakBefore w:val="0"/>
              <w:widowControl/>
              <w:kinsoku/>
              <w:wordWrap/>
              <w:overflowPunct/>
              <w:topLinePunct w:val="0"/>
              <w:bidi w:val="0"/>
              <w:spacing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3719" w:type="pct"/>
            <w:noWrap w:val="0"/>
            <w:vAlign w:val="center"/>
          </w:tcPr>
          <w:p w14:paraId="67DD4F00">
            <w:pPr>
              <w:pStyle w:val="100"/>
              <w:keepNext w:val="0"/>
              <w:keepLines w:val="0"/>
              <w:pageBreakBefore w:val="0"/>
              <w:kinsoku/>
              <w:wordWrap/>
              <w:overflowPunct/>
              <w:topLinePunct w:val="0"/>
              <w:bidi w:val="0"/>
              <w:spacing w:line="460" w:lineRule="exact"/>
              <w:ind w:left="0" w:leftChars="0" w:right="0" w:rightChars="0"/>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由评委根据投标人拟投入本项目的前期摄像器材、后期编辑设备及其他辅助设备横向比较，综合打分：设备专业、类别齐全、技术高端、级别高、完全覆盖项目需求得</w:t>
            </w:r>
            <w:r>
              <w:rPr>
                <w:rFonts w:hint="eastAsia" w:ascii="宋体" w:hAnsi="宋体" w:eastAsia="宋体" w:cs="宋体"/>
                <w:color w:val="auto"/>
                <w:spacing w:val="3"/>
                <w:sz w:val="24"/>
                <w:szCs w:val="24"/>
                <w:lang w:val="en-US" w:eastAsia="zh-CN"/>
              </w:rPr>
              <w:t>15分；</w:t>
            </w:r>
            <w:r>
              <w:rPr>
                <w:rFonts w:hint="eastAsia" w:ascii="宋体" w:hAnsi="宋体" w:eastAsia="宋体" w:cs="宋体"/>
                <w:color w:val="auto"/>
                <w:spacing w:val="3"/>
                <w:sz w:val="24"/>
                <w:szCs w:val="24"/>
                <w:lang w:eastAsia="zh-CN"/>
              </w:rPr>
              <w:t>设备类别较齐全、技术和级别相对较高、能满足项目需求得</w:t>
            </w:r>
            <w:r>
              <w:rPr>
                <w:rFonts w:hint="eastAsia" w:ascii="宋体" w:hAnsi="宋体" w:eastAsia="宋体" w:cs="宋体"/>
                <w:color w:val="auto"/>
                <w:spacing w:val="3"/>
                <w:sz w:val="24"/>
                <w:szCs w:val="24"/>
                <w:lang w:val="en-US" w:eastAsia="zh-CN"/>
              </w:rPr>
              <w:t>11分；</w:t>
            </w:r>
            <w:r>
              <w:rPr>
                <w:rFonts w:hint="eastAsia" w:ascii="宋体" w:hAnsi="宋体" w:eastAsia="宋体" w:cs="宋体"/>
                <w:color w:val="auto"/>
                <w:spacing w:val="3"/>
                <w:sz w:val="24"/>
                <w:szCs w:val="24"/>
                <w:lang w:eastAsia="zh-CN"/>
              </w:rPr>
              <w:t>设备类别较少、技术和级别相对较低、基本满足项目需求得</w:t>
            </w:r>
            <w:r>
              <w:rPr>
                <w:rFonts w:hint="eastAsia" w:ascii="宋体" w:hAnsi="宋体" w:eastAsia="宋体" w:cs="宋体"/>
                <w:color w:val="auto"/>
                <w:spacing w:val="3"/>
                <w:sz w:val="24"/>
                <w:szCs w:val="24"/>
                <w:lang w:val="en-US" w:eastAsia="zh-CN"/>
              </w:rPr>
              <w:t>7分；拟投入设备欠缺，</w:t>
            </w:r>
            <w:r>
              <w:rPr>
                <w:rFonts w:hint="eastAsia" w:ascii="宋体" w:hAnsi="宋体" w:eastAsia="宋体" w:cs="宋体"/>
                <w:color w:val="auto"/>
                <w:spacing w:val="3"/>
                <w:sz w:val="24"/>
                <w:szCs w:val="24"/>
                <w:lang w:eastAsia="zh-CN"/>
              </w:rPr>
              <w:t>设备技术及级别较为低端得</w:t>
            </w:r>
            <w:r>
              <w:rPr>
                <w:rFonts w:hint="eastAsia" w:ascii="宋体" w:hAnsi="宋体" w:eastAsia="宋体" w:cs="宋体"/>
                <w:color w:val="auto"/>
                <w:spacing w:val="3"/>
                <w:sz w:val="24"/>
                <w:szCs w:val="24"/>
                <w:lang w:val="en-US" w:eastAsia="zh-CN"/>
              </w:rPr>
              <w:t>3分；未提供不得分。</w:t>
            </w:r>
          </w:p>
          <w:p w14:paraId="3D75A861">
            <w:pPr>
              <w:pStyle w:val="100"/>
              <w:keepNext w:val="0"/>
              <w:keepLines w:val="0"/>
              <w:pageBreakBefore w:val="0"/>
              <w:kinsoku/>
              <w:wordWrap/>
              <w:overflowPunct/>
              <w:topLinePunct w:val="0"/>
              <w:bidi w:val="0"/>
              <w:spacing w:line="460" w:lineRule="exact"/>
              <w:ind w:left="0" w:leftChars="0" w:right="0" w:rightChars="0"/>
              <w:textAlignment w:val="auto"/>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投标时</w:t>
            </w:r>
            <w:r>
              <w:rPr>
                <w:rFonts w:hint="eastAsia" w:ascii="宋体" w:hAnsi="宋体" w:eastAsia="宋体" w:cs="宋体"/>
                <w:color w:val="auto"/>
                <w:spacing w:val="3"/>
                <w:sz w:val="24"/>
                <w:szCs w:val="24"/>
              </w:rPr>
              <w:t>提供拟投入本项拍摄的专业设备清单、图片</w:t>
            </w:r>
            <w:r>
              <w:rPr>
                <w:rFonts w:hint="eastAsia" w:ascii="宋体" w:hAnsi="宋体" w:eastAsia="宋体" w:cs="宋体"/>
                <w:color w:val="auto"/>
                <w:spacing w:val="3"/>
                <w:sz w:val="24"/>
                <w:szCs w:val="24"/>
                <w:lang w:eastAsia="zh-CN"/>
              </w:rPr>
              <w:t>。</w:t>
            </w:r>
          </w:p>
        </w:tc>
      </w:tr>
      <w:tr w14:paraId="364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25" w:type="pct"/>
            <w:noWrap w:val="0"/>
            <w:vAlign w:val="center"/>
          </w:tcPr>
          <w:p w14:paraId="57F21C3D">
            <w:pPr>
              <w:keepNext w:val="0"/>
              <w:keepLines w:val="0"/>
              <w:pageBreakBefore w:val="0"/>
              <w:kinsoku/>
              <w:wordWrap/>
              <w:overflowPunct/>
              <w:topLinePunct w:val="0"/>
              <w:autoSpaceDE w:val="0"/>
              <w:autoSpaceDN w:val="0"/>
              <w:bidi w:val="0"/>
              <w:adjustRightInd w:val="0"/>
              <w:spacing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4" w:type="pct"/>
            <w:noWrap w:val="0"/>
            <w:vAlign w:val="center"/>
          </w:tcPr>
          <w:p w14:paraId="61007238">
            <w:pPr>
              <w:keepNext w:val="0"/>
              <w:keepLines w:val="0"/>
              <w:pageBreakBefore w:val="0"/>
              <w:widowControl/>
              <w:kinsoku/>
              <w:wordWrap/>
              <w:overflowPunct/>
              <w:topLinePunct w:val="0"/>
              <w:bidi w:val="0"/>
              <w:spacing w:line="46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获奖情况</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3719" w:type="pct"/>
            <w:noWrap w:val="0"/>
            <w:vAlign w:val="center"/>
          </w:tcPr>
          <w:p w14:paraId="7F49F5A9">
            <w:pPr>
              <w:pStyle w:val="100"/>
              <w:keepNext w:val="0"/>
              <w:keepLines w:val="0"/>
              <w:pageBreakBefore w:val="0"/>
              <w:kinsoku/>
              <w:wordWrap/>
              <w:overflowPunct/>
              <w:topLinePunct w:val="0"/>
              <w:bidi w:val="0"/>
              <w:spacing w:line="460" w:lineRule="exact"/>
              <w:ind w:left="0" w:leftChars="0" w:right="0" w:rightChars="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独立拍摄制作</w:t>
            </w:r>
            <w:r>
              <w:rPr>
                <w:rFonts w:hint="eastAsia" w:ascii="宋体" w:hAnsi="宋体" w:eastAsia="宋体" w:cs="宋体"/>
                <w:color w:val="auto"/>
                <w:spacing w:val="3"/>
                <w:sz w:val="24"/>
                <w:szCs w:val="24"/>
                <w:lang w:val="en-US" w:eastAsia="zh-CN"/>
              </w:rPr>
              <w:t>医疗卫生行业</w:t>
            </w:r>
            <w:r>
              <w:rPr>
                <w:rFonts w:hint="eastAsia" w:ascii="宋体" w:hAnsi="宋体" w:eastAsia="宋体" w:cs="宋体"/>
                <w:color w:val="auto"/>
                <w:spacing w:val="3"/>
                <w:sz w:val="24"/>
                <w:szCs w:val="24"/>
              </w:rPr>
              <w:t>专题片</w:t>
            </w:r>
            <w:r>
              <w:rPr>
                <w:rFonts w:hint="eastAsia" w:ascii="宋体" w:hAnsi="宋体" w:eastAsia="宋体" w:cs="宋体"/>
                <w:color w:val="auto"/>
                <w:spacing w:val="3"/>
                <w:sz w:val="24"/>
                <w:szCs w:val="24"/>
                <w:lang w:eastAsia="zh-CN"/>
              </w:rPr>
              <w:t>、机关</w:t>
            </w:r>
            <w:r>
              <w:rPr>
                <w:rFonts w:hint="eastAsia" w:ascii="宋体" w:hAnsi="宋体" w:eastAsia="宋体" w:cs="宋体"/>
                <w:color w:val="auto"/>
                <w:spacing w:val="3"/>
                <w:sz w:val="24"/>
                <w:szCs w:val="24"/>
                <w:lang w:val="en-US" w:eastAsia="zh-CN"/>
              </w:rPr>
              <w:t>及其他企事业单位</w:t>
            </w:r>
            <w:r>
              <w:rPr>
                <w:rFonts w:hint="eastAsia" w:ascii="宋体" w:hAnsi="宋体" w:eastAsia="宋体" w:cs="宋体"/>
                <w:color w:val="auto"/>
                <w:spacing w:val="3"/>
                <w:sz w:val="24"/>
                <w:szCs w:val="24"/>
              </w:rPr>
              <w:t>专题片等视频作品，获</w:t>
            </w:r>
            <w:r>
              <w:rPr>
                <w:rFonts w:hint="eastAsia" w:ascii="宋体" w:hAnsi="宋体" w:eastAsia="宋体" w:cs="宋体"/>
                <w:color w:val="auto"/>
                <w:spacing w:val="3"/>
                <w:sz w:val="24"/>
                <w:szCs w:val="24"/>
                <w:lang w:val="en-US" w:eastAsia="zh-CN"/>
              </w:rPr>
              <w:t>市级</w:t>
            </w:r>
            <w:r>
              <w:rPr>
                <w:rFonts w:hint="eastAsia" w:ascii="宋体" w:hAnsi="宋体" w:eastAsia="宋体" w:cs="宋体"/>
                <w:color w:val="auto"/>
                <w:spacing w:val="3"/>
                <w:sz w:val="24"/>
                <w:szCs w:val="24"/>
              </w:rPr>
              <w:t xml:space="preserve">及以上获奖证明，每提供一个得 </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 xml:space="preserve"> 分，</w:t>
            </w:r>
            <w:r>
              <w:rPr>
                <w:rFonts w:hint="eastAsia" w:ascii="宋体" w:hAnsi="宋体" w:eastAsia="宋体" w:cs="宋体"/>
                <w:color w:val="auto"/>
                <w:spacing w:val="3"/>
                <w:sz w:val="24"/>
                <w:szCs w:val="24"/>
                <w:lang w:val="en-US" w:eastAsia="zh-CN"/>
              </w:rPr>
              <w:t>最多得10分。</w:t>
            </w:r>
            <w:r>
              <w:rPr>
                <w:rFonts w:hint="eastAsia" w:ascii="宋体" w:hAnsi="宋体" w:eastAsia="宋体" w:cs="宋体"/>
                <w:color w:val="auto"/>
                <w:spacing w:val="3"/>
                <w:sz w:val="24"/>
                <w:szCs w:val="24"/>
              </w:rPr>
              <w:t>（注：需提供相关证明材料并加盖公章）</w:t>
            </w:r>
          </w:p>
        </w:tc>
      </w:tr>
    </w:tbl>
    <w:p w14:paraId="5455B64B">
      <w:pPr>
        <w:spacing w:line="460" w:lineRule="exact"/>
        <w:ind w:firstLine="562" w:firstLineChars="200"/>
        <w:outlineLvl w:val="2"/>
        <w:rPr>
          <w:rFonts w:hint="eastAsia" w:ascii="宋体" w:hAnsi="宋体" w:cs="宋体"/>
          <w:color w:val="auto"/>
          <w:sz w:val="28"/>
          <w:szCs w:val="28"/>
        </w:rPr>
      </w:pPr>
      <w:r>
        <w:rPr>
          <w:rFonts w:hint="eastAsia" w:ascii="宋体" w:hAnsi="宋体" w:cs="宋体"/>
          <w:b/>
          <w:color w:val="auto"/>
          <w:sz w:val="28"/>
          <w:szCs w:val="28"/>
        </w:rPr>
        <w:t>（四）</w:t>
      </w:r>
      <w:r>
        <w:rPr>
          <w:rFonts w:hint="eastAsia" w:ascii="宋体" w:hAnsi="宋体" w:cs="宋体"/>
          <w:b/>
          <w:color w:val="auto"/>
          <w:sz w:val="28"/>
          <w:szCs w:val="28"/>
          <w:lang w:val="zh-CN"/>
        </w:rPr>
        <w:t>价格分</w:t>
      </w:r>
      <w:r>
        <w:rPr>
          <w:rFonts w:hint="eastAsia" w:ascii="宋体" w:hAnsi="宋体" w:cs="宋体"/>
          <w:b/>
          <w:color w:val="auto"/>
          <w:sz w:val="28"/>
          <w:szCs w:val="28"/>
        </w:rPr>
        <w:t>：</w:t>
      </w:r>
      <w:r>
        <w:rPr>
          <w:rFonts w:hint="eastAsia" w:ascii="宋体" w:hAnsi="宋体" w:cs="宋体"/>
          <w:color w:val="auto"/>
          <w:sz w:val="28"/>
          <w:szCs w:val="28"/>
          <w:lang w:val="en-US" w:eastAsia="zh-CN"/>
        </w:rPr>
        <w:t>20</w:t>
      </w:r>
      <w:r>
        <w:rPr>
          <w:rFonts w:hint="eastAsia" w:ascii="宋体" w:hAnsi="宋体" w:cs="宋体"/>
          <w:color w:val="auto"/>
          <w:sz w:val="28"/>
          <w:szCs w:val="28"/>
          <w:lang w:val="zh-CN"/>
        </w:rPr>
        <w:t>分</w:t>
      </w:r>
    </w:p>
    <w:p w14:paraId="4F787044">
      <w:pPr>
        <w:spacing w:line="460" w:lineRule="exact"/>
        <w:ind w:firstLine="560" w:firstLineChars="200"/>
        <w:outlineLvl w:val="2"/>
        <w:rPr>
          <w:rFonts w:hint="eastAsia" w:ascii="宋体" w:hAnsi="宋体" w:cs="宋体"/>
          <w:color w:val="auto"/>
          <w:sz w:val="28"/>
          <w:szCs w:val="28"/>
        </w:rPr>
      </w:pPr>
      <w:r>
        <w:rPr>
          <w:rFonts w:hint="eastAsia" w:ascii="宋体" w:hAnsi="宋体" w:cs="宋体"/>
          <w:color w:val="auto"/>
          <w:sz w:val="28"/>
          <w:szCs w:val="28"/>
        </w:rPr>
        <w:t>价格分</w:t>
      </w:r>
      <w:r>
        <w:rPr>
          <w:rFonts w:hint="eastAsia" w:ascii="宋体" w:hAnsi="宋体" w:cs="宋体"/>
          <w:color w:val="auto"/>
          <w:sz w:val="28"/>
          <w:szCs w:val="28"/>
          <w:lang w:val="zh-CN"/>
        </w:rPr>
        <w:t>统一</w:t>
      </w:r>
      <w:r>
        <w:rPr>
          <w:rFonts w:hint="eastAsia" w:ascii="宋体" w:hAnsi="宋体" w:cs="宋体"/>
          <w:color w:val="auto"/>
          <w:sz w:val="28"/>
          <w:szCs w:val="28"/>
        </w:rPr>
        <w:t>采用低价优先法计算，即满足磋商文件要求且最后报价最低的供应商的价格为磋商基准价，其价格分为满分。其他供应商的价格分统一按照下列公式计算：</w:t>
      </w:r>
    </w:p>
    <w:p w14:paraId="155920F6">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磋商报价得分=（磋商基准价/最后磋商报价）×价格权值×100</w:t>
      </w:r>
    </w:p>
    <w:p w14:paraId="02E32FB6">
      <w:pPr>
        <w:spacing w:line="460" w:lineRule="exact"/>
        <w:ind w:firstLine="560"/>
        <w:rPr>
          <w:rFonts w:hint="eastAsia" w:ascii="宋体" w:hAnsi="宋体" w:cs="宋体"/>
          <w:color w:val="auto"/>
          <w:sz w:val="28"/>
          <w:szCs w:val="28"/>
        </w:rPr>
      </w:pPr>
      <w:r>
        <w:rPr>
          <w:rFonts w:hint="eastAsia" w:ascii="宋体" w:hAnsi="宋体" w:cs="宋体"/>
          <w:color w:val="auto"/>
          <w:sz w:val="28"/>
          <w:szCs w:val="28"/>
        </w:rPr>
        <w:t>磋商小组认为供应商的报价明显低于其他通过符合性审查供应商的报价，有可能影响服务质量或者不能诚信履约的，应当要求其在30分钟内提供书面说明，必要时提交相关证明材料；供应商不能证明其报价合理性的，磋商小组应当将其作为无效响应处理。</w:t>
      </w:r>
    </w:p>
    <w:p w14:paraId="30E49E4B">
      <w:pPr>
        <w:adjustRightInd w:val="0"/>
        <w:snapToGrid w:val="0"/>
        <w:spacing w:line="460" w:lineRule="exact"/>
        <w:ind w:firstLine="570"/>
        <w:outlineLvl w:val="2"/>
        <w:rPr>
          <w:rFonts w:hint="eastAsia" w:ascii="宋体" w:hAnsi="宋体" w:cs="宋体"/>
          <w:bCs/>
          <w:color w:val="auto"/>
          <w:sz w:val="28"/>
          <w:szCs w:val="28"/>
        </w:rPr>
      </w:pPr>
      <w:r>
        <w:rPr>
          <w:rFonts w:hint="eastAsia" w:ascii="宋体" w:hAnsi="宋体" w:cs="宋体"/>
          <w:b/>
          <w:color w:val="auto"/>
          <w:sz w:val="28"/>
          <w:szCs w:val="28"/>
        </w:rPr>
        <w:t>（五）成交供应商的确定</w:t>
      </w:r>
    </w:p>
    <w:p w14:paraId="5E8EA964">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磋商小组汇总各评委评分后，按照得分从高到低的顺序推荐三名成交候选人，并编写评审报告。</w:t>
      </w:r>
    </w:p>
    <w:p w14:paraId="5B5ABBF2">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采购人委托磋商小组直接确定排名第一的成交候选人为成交供应商。</w:t>
      </w:r>
    </w:p>
    <w:p w14:paraId="46E6A071">
      <w:pPr>
        <w:adjustRightInd w:val="0"/>
        <w:snapToGrid w:val="0"/>
        <w:spacing w:line="460" w:lineRule="exact"/>
        <w:ind w:firstLine="562" w:firstLineChars="200"/>
        <w:outlineLvl w:val="2"/>
        <w:rPr>
          <w:rFonts w:hint="eastAsia" w:ascii="宋体" w:hAnsi="宋体" w:cs="宋体"/>
          <w:b/>
          <w:color w:val="auto"/>
          <w:sz w:val="28"/>
          <w:szCs w:val="28"/>
        </w:rPr>
      </w:pPr>
      <w:r>
        <w:rPr>
          <w:rFonts w:hint="eastAsia" w:ascii="宋体" w:hAnsi="宋体" w:cs="宋体"/>
          <w:b/>
          <w:color w:val="auto"/>
          <w:sz w:val="28"/>
          <w:szCs w:val="28"/>
        </w:rPr>
        <w:t>（六）</w:t>
      </w:r>
      <w:r>
        <w:rPr>
          <w:rFonts w:hint="eastAsia" w:ascii="宋体" w:hAnsi="宋体" w:cs="宋体"/>
          <w:b/>
          <w:color w:val="auto"/>
          <w:sz w:val="28"/>
          <w:szCs w:val="28"/>
          <w:lang w:eastAsia="zh-CN"/>
        </w:rPr>
        <w:t>通告</w:t>
      </w:r>
      <w:r>
        <w:rPr>
          <w:rFonts w:hint="eastAsia" w:ascii="宋体" w:hAnsi="宋体" w:cs="宋体"/>
          <w:b/>
          <w:color w:val="auto"/>
          <w:sz w:val="28"/>
          <w:szCs w:val="28"/>
        </w:rPr>
        <w:t>成交结果</w:t>
      </w:r>
    </w:p>
    <w:p w14:paraId="5B62A2E3">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自确定成交供应商之日起2个工作日内，在</w:t>
      </w:r>
      <w:r>
        <w:rPr>
          <w:rFonts w:hint="eastAsia" w:ascii="宋体" w:hAnsi="宋体" w:cs="宋体"/>
          <w:b w:val="0"/>
          <w:bCs w:val="0"/>
          <w:color w:val="auto"/>
          <w:sz w:val="28"/>
          <w:szCs w:val="28"/>
          <w:u w:val="none"/>
          <w:lang w:eastAsia="zh-CN"/>
        </w:rPr>
        <w:t>南通市口腔医院网站/崇川区人民政府网站</w:t>
      </w:r>
      <w:r>
        <w:rPr>
          <w:rFonts w:hint="eastAsia" w:ascii="宋体" w:hAnsi="宋体" w:cs="宋体"/>
          <w:color w:val="auto"/>
          <w:sz w:val="28"/>
          <w:szCs w:val="28"/>
          <w:lang w:eastAsia="zh-CN"/>
        </w:rPr>
        <w:t>通告</w:t>
      </w:r>
      <w:r>
        <w:rPr>
          <w:rFonts w:hint="eastAsia" w:ascii="宋体" w:hAnsi="宋体" w:cs="宋体"/>
          <w:color w:val="auto"/>
          <w:sz w:val="28"/>
          <w:szCs w:val="28"/>
        </w:rPr>
        <w:t>成交结果，</w:t>
      </w:r>
      <w:r>
        <w:rPr>
          <w:rFonts w:hint="eastAsia" w:ascii="宋体" w:hAnsi="宋体" w:cs="宋体"/>
          <w:color w:val="auto"/>
          <w:sz w:val="28"/>
          <w:szCs w:val="28"/>
          <w:lang w:eastAsia="zh-CN"/>
        </w:rPr>
        <w:t>通告</w:t>
      </w:r>
      <w:r>
        <w:rPr>
          <w:rFonts w:hint="eastAsia" w:ascii="宋体" w:hAnsi="宋体" w:cs="宋体"/>
          <w:color w:val="auto"/>
          <w:sz w:val="28"/>
          <w:szCs w:val="28"/>
        </w:rPr>
        <w:t>期限为1个工作日。</w:t>
      </w:r>
    </w:p>
    <w:p w14:paraId="1570409D">
      <w:pPr>
        <w:adjustRightInd w:val="0"/>
        <w:snapToGrid w:val="0"/>
        <w:spacing w:line="460" w:lineRule="exact"/>
        <w:ind w:firstLine="562" w:firstLineChars="200"/>
        <w:outlineLvl w:val="2"/>
        <w:rPr>
          <w:rFonts w:hint="eastAsia" w:ascii="宋体" w:hAnsi="宋体" w:cs="宋体"/>
          <w:b/>
          <w:bCs/>
          <w:color w:val="auto"/>
          <w:sz w:val="28"/>
          <w:szCs w:val="28"/>
        </w:rPr>
      </w:pPr>
      <w:r>
        <w:rPr>
          <w:rFonts w:hint="eastAsia" w:ascii="宋体" w:hAnsi="宋体" w:cs="宋体"/>
          <w:b/>
          <w:color w:val="auto"/>
          <w:sz w:val="28"/>
          <w:szCs w:val="28"/>
        </w:rPr>
        <w:t>（七）</w:t>
      </w:r>
      <w:r>
        <w:rPr>
          <w:rFonts w:hint="eastAsia" w:ascii="宋体" w:hAnsi="宋体" w:cs="宋体"/>
          <w:b/>
          <w:bCs/>
          <w:color w:val="auto"/>
          <w:sz w:val="28"/>
          <w:szCs w:val="28"/>
        </w:rPr>
        <w:t>发放成交通知书</w:t>
      </w:r>
    </w:p>
    <w:p w14:paraId="1E63820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lang w:eastAsia="zh-CN"/>
        </w:rPr>
        <w:t>通告</w:t>
      </w:r>
      <w:r>
        <w:rPr>
          <w:rFonts w:hint="eastAsia" w:ascii="宋体" w:hAnsi="宋体" w:cs="宋体"/>
          <w:color w:val="auto"/>
          <w:sz w:val="28"/>
          <w:szCs w:val="28"/>
        </w:rPr>
        <w:t>成交结果的同时，采购代理机构</w:t>
      </w:r>
      <w:r>
        <w:rPr>
          <w:rFonts w:hint="eastAsia" w:ascii="宋体" w:hAnsi="宋体" w:cs="宋体"/>
          <w:bCs/>
          <w:color w:val="auto"/>
          <w:sz w:val="28"/>
          <w:szCs w:val="28"/>
        </w:rPr>
        <w:t>向成交供应商发放成交通知书。联系电话：0513-55887688。</w:t>
      </w:r>
    </w:p>
    <w:p w14:paraId="6F9B3749">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成交通知书发出后，采购人不得违法改变成交结果，成交供应商无正当理由不得放弃成交。</w:t>
      </w:r>
    </w:p>
    <w:p w14:paraId="3E9AECE8">
      <w:pPr>
        <w:snapToGrid w:val="0"/>
        <w:spacing w:line="460" w:lineRule="exact"/>
        <w:ind w:firstLine="562" w:firstLineChars="200"/>
        <w:rPr>
          <w:rFonts w:hint="eastAsia" w:ascii="宋体" w:hAnsi="宋体" w:cs="宋体"/>
          <w:b/>
          <w:color w:val="auto"/>
          <w:sz w:val="28"/>
          <w:szCs w:val="28"/>
        </w:rPr>
      </w:pPr>
      <w:r>
        <w:rPr>
          <w:rFonts w:hint="eastAsia" w:ascii="宋体" w:hAnsi="宋体" w:cs="宋体"/>
          <w:b/>
          <w:color w:val="auto"/>
          <w:sz w:val="28"/>
          <w:szCs w:val="28"/>
        </w:rPr>
        <w:t>（八）其他</w:t>
      </w:r>
    </w:p>
    <w:p w14:paraId="66C9C2A6">
      <w:pPr>
        <w:adjustRightInd w:val="0"/>
        <w:snapToGrid w:val="0"/>
        <w:spacing w:line="460" w:lineRule="exact"/>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当成交候选人无正当理由放弃成交，被查实存在影响成交结果的违法行为等情形，采购人有权按照相关法律法规的规定对其采取惩戒措施，包含但不限于列入采购失信人黑名单等措施。</w:t>
      </w:r>
    </w:p>
    <w:p w14:paraId="42F8C8AD">
      <w:pPr>
        <w:adjustRightInd w:val="0"/>
        <w:snapToGrid w:val="0"/>
        <w:spacing w:line="460" w:lineRule="exact"/>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当成交候选人放弃成交、因不可抗力不能履行合同，或者被查实存在影响成交结果的违法行为等情形，不符合成交条件的，采购人可以按照</w:t>
      </w:r>
      <w:r>
        <w:rPr>
          <w:rFonts w:hint="eastAsia" w:ascii="宋体" w:hAnsi="宋体" w:eastAsia="宋体" w:cs="宋体"/>
          <w:color w:val="auto"/>
          <w:sz w:val="28"/>
          <w:szCs w:val="28"/>
          <w:highlight w:val="none"/>
          <w:lang w:eastAsia="zh-CN"/>
        </w:rPr>
        <w:t>磋商小组</w:t>
      </w:r>
      <w:r>
        <w:rPr>
          <w:rFonts w:hint="eastAsia" w:ascii="宋体" w:hAnsi="宋体" w:eastAsia="宋体" w:cs="宋体"/>
          <w:color w:val="auto"/>
          <w:sz w:val="28"/>
          <w:szCs w:val="28"/>
          <w:highlight w:val="none"/>
        </w:rPr>
        <w:t>会提出的成交候选人名单排序依次确定其他成交候选人为成交供应商，也可以重新采购。</w:t>
      </w:r>
    </w:p>
    <w:p w14:paraId="463B9D19">
      <w:pPr>
        <w:adjustRightInd w:val="0"/>
        <w:snapToGrid w:val="0"/>
        <w:spacing w:line="460" w:lineRule="exact"/>
        <w:ind w:firstLine="570"/>
        <w:rPr>
          <w:rFonts w:hint="eastAsia" w:ascii="宋体" w:hAnsi="宋体" w:cs="宋体"/>
          <w:color w:val="auto"/>
          <w:sz w:val="28"/>
          <w:szCs w:val="28"/>
        </w:rPr>
      </w:pPr>
    </w:p>
    <w:p w14:paraId="16647EBB">
      <w:pPr>
        <w:adjustRightInd w:val="0"/>
        <w:snapToGrid w:val="0"/>
        <w:spacing w:line="360" w:lineRule="auto"/>
        <w:jc w:val="center"/>
        <w:outlineLvl w:val="0"/>
        <w:rPr>
          <w:rFonts w:hint="eastAsia" w:ascii="宋体" w:hAnsi="宋体" w:cs="宋体"/>
          <w:b/>
          <w:color w:val="auto"/>
          <w:sz w:val="28"/>
          <w:szCs w:val="28"/>
        </w:rPr>
      </w:pPr>
      <w:r>
        <w:rPr>
          <w:rFonts w:hint="eastAsia" w:ascii="宋体" w:hAnsi="宋体" w:cs="宋体"/>
          <w:b/>
          <w:color w:val="auto"/>
          <w:sz w:val="36"/>
          <w:szCs w:val="36"/>
        </w:rPr>
        <w:br w:type="page"/>
      </w:r>
      <w:r>
        <w:rPr>
          <w:rFonts w:hint="eastAsia" w:ascii="宋体" w:hAnsi="宋体" w:cs="宋体"/>
          <w:bCs/>
          <w:color w:val="auto"/>
          <w:sz w:val="36"/>
          <w:szCs w:val="36"/>
        </w:rPr>
        <w:t>第五部分 响应文件组成</w:t>
      </w:r>
    </w:p>
    <w:p w14:paraId="339331B4">
      <w:pPr>
        <w:adjustRightInd w:val="0"/>
        <w:snapToGrid w:val="0"/>
        <w:spacing w:line="46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响应文件由</w:t>
      </w:r>
      <w:r>
        <w:rPr>
          <w:rFonts w:hint="eastAsia" w:ascii="宋体" w:hAnsi="宋体" w:eastAsia="宋体" w:cs="宋体"/>
          <w:b/>
          <w:color w:val="auto"/>
          <w:sz w:val="28"/>
          <w:szCs w:val="28"/>
          <w:highlight w:val="none"/>
          <w:lang w:val="en-US" w:eastAsia="zh-CN"/>
        </w:rPr>
        <w:t>纸质响应文件（含</w:t>
      </w:r>
      <w:r>
        <w:rPr>
          <w:rFonts w:hint="eastAsia" w:ascii="宋体" w:hAnsi="宋体" w:eastAsia="宋体" w:cs="宋体"/>
          <w:b/>
          <w:color w:val="auto"/>
          <w:sz w:val="28"/>
          <w:szCs w:val="28"/>
          <w:highlight w:val="none"/>
        </w:rPr>
        <w:t>资格审查文件、商务技术文件、价格文件</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、电子响应文件</w:t>
      </w:r>
      <w:r>
        <w:rPr>
          <w:rFonts w:hint="eastAsia" w:ascii="宋体" w:hAnsi="宋体" w:eastAsia="宋体" w:cs="宋体"/>
          <w:b/>
          <w:color w:val="auto"/>
          <w:sz w:val="28"/>
          <w:szCs w:val="28"/>
          <w:highlight w:val="none"/>
          <w:lang w:val="en-US" w:eastAsia="zh-CN"/>
        </w:rPr>
        <w:t>两</w:t>
      </w:r>
      <w:r>
        <w:rPr>
          <w:rFonts w:hint="eastAsia" w:ascii="宋体" w:hAnsi="宋体" w:eastAsia="宋体" w:cs="宋体"/>
          <w:b/>
          <w:color w:val="auto"/>
          <w:sz w:val="28"/>
          <w:szCs w:val="28"/>
          <w:highlight w:val="none"/>
        </w:rPr>
        <w:t>部分组成。</w:t>
      </w:r>
    </w:p>
    <w:p w14:paraId="766B7DE8">
      <w:pPr>
        <w:adjustRightInd w:val="0"/>
        <w:snapToGrid w:val="0"/>
        <w:spacing w:line="460" w:lineRule="exact"/>
        <w:ind w:firstLine="562" w:firstLineChars="200"/>
        <w:outlineLvl w:val="1"/>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一、</w:t>
      </w:r>
      <w:r>
        <w:rPr>
          <w:rFonts w:hint="eastAsia" w:ascii="宋体" w:hAnsi="宋体" w:eastAsia="宋体" w:cs="宋体"/>
          <w:b/>
          <w:color w:val="auto"/>
          <w:sz w:val="28"/>
          <w:szCs w:val="28"/>
          <w:highlight w:val="none"/>
          <w:lang w:val="en-US" w:eastAsia="zh-CN"/>
        </w:rPr>
        <w:t>纸质响应文件</w:t>
      </w:r>
    </w:p>
    <w:p w14:paraId="2FE06DFE">
      <w:pPr>
        <w:adjustRightInd w:val="0"/>
        <w:snapToGrid w:val="0"/>
        <w:spacing w:line="460" w:lineRule="exact"/>
        <w:ind w:firstLine="562" w:firstLineChars="200"/>
        <w:outlineLvl w:val="1"/>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en-US" w:eastAsia="zh-CN"/>
        </w:rPr>
        <w:t>一</w:t>
      </w:r>
      <w:r>
        <w:rPr>
          <w:rFonts w:hint="eastAsia" w:ascii="宋体" w:hAnsi="宋体" w:eastAsia="宋体" w:cs="宋体"/>
          <w:b/>
          <w:bCs/>
          <w:color w:val="auto"/>
          <w:kern w:val="0"/>
          <w:sz w:val="28"/>
          <w:szCs w:val="28"/>
          <w:highlight w:val="none"/>
          <w:lang w:val="zh-CN"/>
        </w:rPr>
        <w:t>）资格审查文件</w:t>
      </w:r>
    </w:p>
    <w:p w14:paraId="59227314">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投标供应商符合本项目投标供应商资格要求的承诺函</w:t>
      </w:r>
      <w:r>
        <w:rPr>
          <w:rFonts w:hint="eastAsia" w:ascii="宋体" w:hAnsi="宋体" w:eastAsia="宋体" w:cs="宋体"/>
          <w:color w:val="auto"/>
          <w:kern w:val="0"/>
          <w:sz w:val="28"/>
          <w:szCs w:val="28"/>
          <w:highlight w:val="none"/>
          <w:lang w:val="zh-CN"/>
        </w:rPr>
        <w:t>（格式见附件1）；</w:t>
      </w:r>
    </w:p>
    <w:p w14:paraId="571B704A">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2.法定代表人身份证明书（格式见附件2）；</w:t>
      </w:r>
    </w:p>
    <w:p w14:paraId="16A73239">
      <w:pPr>
        <w:adjustRightInd w:val="0"/>
        <w:snapToGrid w:val="0"/>
        <w:spacing w:line="460" w:lineRule="exact"/>
        <w:ind w:firstLine="560" w:firstLineChars="200"/>
        <w:rPr>
          <w:rFonts w:hint="eastAsia" w:ascii="宋体" w:hAnsi="宋体" w:eastAsia="宋体" w:cs="宋体"/>
          <w:b w:val="0"/>
          <w:bCs w:val="0"/>
          <w:color w:val="auto"/>
          <w:kern w:val="0"/>
          <w:sz w:val="28"/>
          <w:szCs w:val="28"/>
          <w:highlight w:val="none"/>
          <w:lang w:val="zh-CN"/>
        </w:rPr>
      </w:pPr>
      <w:r>
        <w:rPr>
          <w:rFonts w:hint="eastAsia" w:ascii="宋体" w:hAnsi="宋体" w:eastAsia="宋体" w:cs="宋体"/>
          <w:color w:val="auto"/>
          <w:kern w:val="0"/>
          <w:sz w:val="28"/>
          <w:szCs w:val="28"/>
          <w:highlight w:val="none"/>
          <w:lang w:val="zh-CN"/>
        </w:rPr>
        <w:t>3.法定代表人授权委托书原件，磋商代表本人身份证复印件（格</w:t>
      </w:r>
      <w:r>
        <w:rPr>
          <w:rFonts w:hint="eastAsia" w:ascii="宋体" w:hAnsi="宋体" w:eastAsia="宋体" w:cs="宋体"/>
          <w:b w:val="0"/>
          <w:bCs w:val="0"/>
          <w:color w:val="auto"/>
          <w:kern w:val="0"/>
          <w:sz w:val="28"/>
          <w:szCs w:val="28"/>
          <w:highlight w:val="none"/>
          <w:lang w:val="zh-CN"/>
        </w:rPr>
        <w:t>式见附件3）；</w:t>
      </w:r>
    </w:p>
    <w:p w14:paraId="0E8C28D1">
      <w:pPr>
        <w:adjustRightInd w:val="0"/>
        <w:snapToGrid w:val="0"/>
        <w:spacing w:line="460" w:lineRule="exact"/>
        <w:ind w:firstLine="560" w:firstLineChars="200"/>
        <w:rPr>
          <w:rFonts w:hint="eastAsia" w:ascii="宋体" w:hAnsi="宋体" w:eastAsia="宋体" w:cs="宋体"/>
          <w:b w:val="0"/>
          <w:bCs w:val="0"/>
          <w:color w:val="auto"/>
          <w:kern w:val="0"/>
          <w:sz w:val="28"/>
          <w:szCs w:val="28"/>
          <w:highlight w:val="none"/>
          <w:lang w:val="zh-CN"/>
        </w:rPr>
      </w:pPr>
      <w:r>
        <w:rPr>
          <w:rFonts w:hint="eastAsia" w:ascii="宋体" w:hAnsi="宋体" w:eastAsia="宋体" w:cs="宋体"/>
          <w:b w:val="0"/>
          <w:bCs w:val="0"/>
          <w:color w:val="auto"/>
          <w:kern w:val="0"/>
          <w:sz w:val="28"/>
          <w:szCs w:val="28"/>
          <w:highlight w:val="none"/>
          <w:lang w:val="zh-CN"/>
        </w:rPr>
        <w:t>4.提供营业执照副本复印件并加盖公章；</w:t>
      </w:r>
    </w:p>
    <w:p w14:paraId="2C728FB5">
      <w:pPr>
        <w:adjustRightInd w:val="0"/>
        <w:snapToGrid w:val="0"/>
        <w:spacing w:line="460" w:lineRule="exact"/>
        <w:ind w:firstLine="562" w:firstLineChars="200"/>
        <w:outlineLvl w:val="1"/>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en-US" w:eastAsia="zh-CN"/>
        </w:rPr>
        <w:t>二</w:t>
      </w:r>
      <w:r>
        <w:rPr>
          <w:rFonts w:hint="eastAsia" w:ascii="宋体" w:hAnsi="宋体" w:eastAsia="宋体" w:cs="宋体"/>
          <w:b/>
          <w:bCs/>
          <w:color w:val="auto"/>
          <w:kern w:val="0"/>
          <w:sz w:val="28"/>
          <w:szCs w:val="28"/>
          <w:highlight w:val="none"/>
          <w:lang w:val="zh-CN"/>
        </w:rPr>
        <w:t>）商务技术文件</w:t>
      </w:r>
    </w:p>
    <w:p w14:paraId="755ABF2A">
      <w:pPr>
        <w:adjustRightInd w:val="0"/>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rPr>
        <w:t>.方案</w:t>
      </w:r>
      <w:r>
        <w:rPr>
          <w:rFonts w:hint="eastAsia" w:ascii="宋体" w:hAnsi="宋体" w:eastAsia="宋体" w:cs="宋体"/>
          <w:strike w:val="0"/>
          <w:dstrike w:val="0"/>
          <w:color w:val="auto"/>
          <w:kern w:val="0"/>
          <w:sz w:val="28"/>
          <w:szCs w:val="28"/>
          <w:highlight w:val="none"/>
        </w:rPr>
        <w:t>、</w:t>
      </w:r>
      <w:r>
        <w:rPr>
          <w:rFonts w:hint="eastAsia" w:ascii="宋体" w:hAnsi="宋体" w:cs="宋体"/>
          <w:strike w:val="0"/>
          <w:dstrike w:val="0"/>
          <w:color w:val="auto"/>
          <w:kern w:val="0"/>
          <w:sz w:val="28"/>
          <w:szCs w:val="28"/>
          <w:highlight w:val="none"/>
          <w:lang w:val="en-US" w:eastAsia="zh-CN"/>
        </w:rPr>
        <w:t>获奖、设备</w:t>
      </w:r>
      <w:r>
        <w:rPr>
          <w:rFonts w:hint="eastAsia" w:ascii="宋体" w:hAnsi="宋体" w:eastAsia="宋体" w:cs="宋体"/>
          <w:strike w:val="0"/>
          <w:dstrike w:val="0"/>
          <w:color w:val="auto"/>
          <w:kern w:val="0"/>
          <w:sz w:val="28"/>
          <w:szCs w:val="28"/>
          <w:highlight w:val="none"/>
        </w:rPr>
        <w:t>等</w:t>
      </w:r>
      <w:r>
        <w:rPr>
          <w:rFonts w:hint="eastAsia" w:ascii="宋体" w:hAnsi="宋体" w:eastAsia="宋体" w:cs="宋体"/>
          <w:color w:val="auto"/>
          <w:kern w:val="0"/>
          <w:sz w:val="28"/>
          <w:szCs w:val="28"/>
          <w:highlight w:val="none"/>
        </w:rPr>
        <w:t>；</w:t>
      </w:r>
    </w:p>
    <w:p w14:paraId="344BB96E">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为方便评委评审，请供应商按评审办法中所涉及的事项顺序进行编制，可以补充相关材料；</w:t>
      </w:r>
    </w:p>
    <w:p w14:paraId="190CFA29">
      <w:pPr>
        <w:adjustRightInd w:val="0"/>
        <w:snapToGrid w:val="0"/>
        <w:spacing w:line="460" w:lineRule="exact"/>
        <w:ind w:firstLine="560" w:firstLineChars="200"/>
        <w:rPr>
          <w:rFonts w:hint="eastAsia" w:ascii="宋体" w:hAnsi="宋体" w:eastAsia="宋体" w:cs="宋体"/>
          <w:bCs/>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val="zh-CN"/>
        </w:rPr>
        <w:t>.评审办法中未涉及的事项，供应商认为需要提交的其他资料。</w:t>
      </w:r>
    </w:p>
    <w:p w14:paraId="25754F57">
      <w:pPr>
        <w:adjustRightInd w:val="0"/>
        <w:snapToGrid w:val="0"/>
        <w:spacing w:line="460" w:lineRule="exact"/>
        <w:ind w:firstLine="562" w:firstLineChars="200"/>
        <w:outlineLvl w:val="1"/>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en-US" w:eastAsia="zh-CN"/>
        </w:rPr>
        <w:t>三</w:t>
      </w:r>
      <w:r>
        <w:rPr>
          <w:rFonts w:hint="eastAsia" w:ascii="宋体" w:hAnsi="宋体" w:eastAsia="宋体" w:cs="宋体"/>
          <w:b/>
          <w:bCs/>
          <w:color w:val="auto"/>
          <w:kern w:val="0"/>
          <w:sz w:val="28"/>
          <w:szCs w:val="28"/>
          <w:highlight w:val="none"/>
          <w:lang w:val="zh-CN"/>
        </w:rPr>
        <w:t>）价格文件</w:t>
      </w:r>
    </w:p>
    <w:p w14:paraId="3DF9C572">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1.开标一览表（格式见附件</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val="zh-CN"/>
        </w:rPr>
        <w:t>）；</w:t>
      </w:r>
    </w:p>
    <w:p w14:paraId="3CF9E86E">
      <w:pPr>
        <w:adjustRightInd w:val="0"/>
        <w:snapToGrid w:val="0"/>
        <w:spacing w:line="460" w:lineRule="exact"/>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2.分项报价表</w:t>
      </w:r>
      <w:r>
        <w:rPr>
          <w:rFonts w:hint="eastAsia" w:ascii="宋体" w:hAnsi="宋体" w:eastAsia="宋体" w:cs="宋体"/>
          <w:color w:val="auto"/>
          <w:kern w:val="0"/>
          <w:sz w:val="28"/>
          <w:szCs w:val="28"/>
          <w:highlight w:val="none"/>
          <w:lang w:val="zh-CN"/>
        </w:rPr>
        <w:t>（格式见附件</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zh-CN"/>
        </w:rPr>
        <w:t>）；</w:t>
      </w:r>
    </w:p>
    <w:p w14:paraId="1BE054EE">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供应商信用承诺书（格式见附件</w:t>
      </w:r>
      <w:r>
        <w:rPr>
          <w:rFonts w:hint="eastAsia" w:ascii="宋体" w:hAnsi="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val="zh-CN"/>
        </w:rPr>
        <w:t>）。</w:t>
      </w:r>
    </w:p>
    <w:p w14:paraId="6BAC1ACC">
      <w:pPr>
        <w:adjustRightInd w:val="0"/>
        <w:snapToGrid w:val="0"/>
        <w:spacing w:line="460" w:lineRule="exact"/>
        <w:ind w:firstLine="562" w:firstLineChars="200"/>
        <w:outlineLvl w:val="1"/>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二</w:t>
      </w:r>
      <w:r>
        <w:rPr>
          <w:rFonts w:hint="eastAsia" w:ascii="宋体" w:hAnsi="宋体" w:eastAsia="宋体" w:cs="宋体"/>
          <w:b/>
          <w:bCs/>
          <w:color w:val="auto"/>
          <w:kern w:val="0"/>
          <w:sz w:val="28"/>
          <w:szCs w:val="28"/>
          <w:highlight w:val="none"/>
        </w:rPr>
        <w:t>、电子响应文件（一份）</w:t>
      </w:r>
    </w:p>
    <w:p w14:paraId="7DE22E5A">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电子响应文件的内容为“资格审查文件、商务技术文件、价格文件”的打印盖章后的响应文件的扫描件。</w:t>
      </w:r>
    </w:p>
    <w:p w14:paraId="3B673DD8">
      <w:pPr>
        <w:snapToGrid w:val="0"/>
        <w:spacing w:line="360" w:lineRule="auto"/>
        <w:ind w:firstLine="540" w:firstLineChars="192"/>
        <w:contextualSpacing/>
        <w:rPr>
          <w:rFonts w:hint="eastAsia" w:ascii="宋体" w:hAnsi="宋体" w:cs="宋体"/>
          <w:b/>
          <w:color w:val="auto"/>
          <w:kern w:val="0"/>
          <w:sz w:val="28"/>
          <w:szCs w:val="28"/>
        </w:rPr>
      </w:pPr>
    </w:p>
    <w:p w14:paraId="195B77FB">
      <w:pPr>
        <w:snapToGrid w:val="0"/>
        <w:spacing w:line="360" w:lineRule="auto"/>
        <w:contextualSpacing/>
        <w:rPr>
          <w:rFonts w:hint="eastAsia" w:ascii="宋体" w:hAnsi="宋体" w:cs="宋体"/>
          <w:color w:val="auto"/>
          <w:kern w:val="0"/>
          <w:sz w:val="32"/>
          <w:szCs w:val="32"/>
          <w:lang w:val="zh-CN"/>
        </w:rPr>
      </w:pPr>
    </w:p>
    <w:p w14:paraId="54AAAEF7">
      <w:pPr>
        <w:snapToGrid w:val="0"/>
        <w:spacing w:line="360" w:lineRule="auto"/>
        <w:contextualSpacing/>
        <w:rPr>
          <w:rFonts w:hint="eastAsia" w:ascii="宋体" w:hAnsi="宋体" w:cs="宋体"/>
          <w:color w:val="auto"/>
          <w:kern w:val="0"/>
          <w:sz w:val="32"/>
          <w:szCs w:val="32"/>
          <w:lang w:val="zh-CN"/>
        </w:rPr>
      </w:pPr>
    </w:p>
    <w:p w14:paraId="1B62F84C">
      <w:pPr>
        <w:snapToGrid w:val="0"/>
        <w:spacing w:line="360" w:lineRule="auto"/>
        <w:contextualSpacing/>
        <w:rPr>
          <w:rFonts w:hint="eastAsia" w:ascii="宋体" w:hAnsi="宋体" w:cs="宋体"/>
          <w:color w:val="auto"/>
          <w:kern w:val="0"/>
          <w:sz w:val="32"/>
          <w:szCs w:val="32"/>
          <w:lang w:val="zh-CN"/>
        </w:rPr>
      </w:pPr>
    </w:p>
    <w:p w14:paraId="1E6C3E36">
      <w:pPr>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p>
    <w:p w14:paraId="3522585B">
      <w:pPr>
        <w:snapToGrid w:val="0"/>
        <w:spacing w:line="360" w:lineRule="auto"/>
        <w:contextualSpacing/>
        <w:rPr>
          <w:rFonts w:hint="eastAsia" w:ascii="宋体" w:hAnsi="宋体" w:cs="宋体"/>
          <w:b/>
          <w:color w:val="auto"/>
          <w:sz w:val="30"/>
          <w:szCs w:val="30"/>
        </w:rPr>
      </w:pPr>
      <w:r>
        <w:rPr>
          <w:rFonts w:hint="eastAsia" w:ascii="宋体" w:hAnsi="宋体" w:cs="宋体"/>
          <w:color w:val="auto"/>
          <w:kern w:val="0"/>
          <w:sz w:val="32"/>
          <w:szCs w:val="32"/>
          <w:lang w:val="zh-CN"/>
        </w:rPr>
        <w:t>附件1</w:t>
      </w:r>
    </w:p>
    <w:p w14:paraId="3D9AF3CB">
      <w:pPr>
        <w:spacing w:line="360" w:lineRule="auto"/>
        <w:jc w:val="center"/>
        <w:rPr>
          <w:rFonts w:hint="eastAsia" w:ascii="宋体" w:hAnsi="宋体" w:cs="宋体"/>
          <w:b/>
          <w:color w:val="auto"/>
          <w:sz w:val="30"/>
          <w:szCs w:val="30"/>
        </w:rPr>
      </w:pPr>
      <w:r>
        <w:rPr>
          <w:rFonts w:hint="eastAsia" w:ascii="宋体" w:hAnsi="宋体" w:cs="宋体"/>
          <w:b/>
          <w:color w:val="auto"/>
          <w:sz w:val="30"/>
          <w:szCs w:val="30"/>
          <w:lang w:eastAsia="zh-CN"/>
        </w:rPr>
        <w:t>供应商</w:t>
      </w:r>
      <w:r>
        <w:rPr>
          <w:rFonts w:hint="eastAsia" w:ascii="宋体" w:hAnsi="宋体" w:cs="宋体"/>
          <w:b/>
          <w:color w:val="auto"/>
          <w:sz w:val="30"/>
          <w:szCs w:val="30"/>
        </w:rPr>
        <w:t>符合本项目</w:t>
      </w:r>
      <w:r>
        <w:rPr>
          <w:rFonts w:hint="eastAsia" w:ascii="宋体" w:hAnsi="宋体" w:cs="宋体"/>
          <w:b/>
          <w:color w:val="auto"/>
          <w:sz w:val="30"/>
          <w:szCs w:val="30"/>
          <w:lang w:eastAsia="zh-CN"/>
        </w:rPr>
        <w:t>供应商</w:t>
      </w:r>
      <w:r>
        <w:rPr>
          <w:rFonts w:hint="eastAsia" w:ascii="宋体" w:hAnsi="宋体" w:cs="宋体"/>
          <w:b/>
          <w:color w:val="auto"/>
          <w:sz w:val="30"/>
          <w:szCs w:val="30"/>
        </w:rPr>
        <w:t>资格要求的承诺函</w:t>
      </w:r>
    </w:p>
    <w:p w14:paraId="3D1B19E2">
      <w:pPr>
        <w:spacing w:line="360" w:lineRule="auto"/>
        <w:rPr>
          <w:rFonts w:hint="eastAsia" w:ascii="宋体" w:hAnsi="宋体" w:cs="宋体"/>
          <w:b/>
          <w:bCs/>
          <w:color w:val="auto"/>
          <w:sz w:val="44"/>
          <w:szCs w:val="44"/>
        </w:rPr>
      </w:pPr>
      <w:r>
        <w:rPr>
          <w:rFonts w:hint="eastAsia" w:ascii="宋体" w:hAnsi="宋体" w:cs="宋体"/>
          <w:b/>
          <w:bCs/>
          <w:color w:val="auto"/>
          <w:sz w:val="24"/>
          <w:szCs w:val="21"/>
        </w:rPr>
        <w:t xml:space="preserve">                       </w:t>
      </w:r>
      <w:r>
        <w:rPr>
          <w:rFonts w:hint="eastAsia" w:ascii="宋体" w:hAnsi="宋体" w:cs="宋体"/>
          <w:b/>
          <w:bCs/>
          <w:color w:val="auto"/>
          <w:sz w:val="44"/>
          <w:szCs w:val="44"/>
        </w:rPr>
        <w:t xml:space="preserve">   </w:t>
      </w:r>
    </w:p>
    <w:p w14:paraId="1A3580DA">
      <w:pPr>
        <w:spacing w:line="360" w:lineRule="auto"/>
        <w:ind w:firstLine="480" w:firstLineChars="200"/>
        <w:rPr>
          <w:rFonts w:hint="eastAsia" w:ascii="宋体" w:hAnsi="宋体" w:cs="宋体"/>
          <w:b/>
          <w:bCs/>
          <w:color w:val="auto"/>
          <w:sz w:val="24"/>
        </w:rPr>
      </w:pPr>
      <w:r>
        <w:rPr>
          <w:rFonts w:hint="eastAsia" w:ascii="宋体" w:hAnsi="宋体" w:cs="宋体"/>
          <w:bCs/>
          <w:color w:val="auto"/>
          <w:sz w:val="24"/>
        </w:rPr>
        <w:t>我单位参加</w:t>
      </w:r>
      <w:r>
        <w:rPr>
          <w:rFonts w:hint="eastAsia" w:ascii="宋体" w:hAnsi="宋体" w:cs="宋体"/>
          <w:bCs/>
          <w:color w:val="auto"/>
          <w:sz w:val="24"/>
          <w:szCs w:val="21"/>
          <w:u w:val="single"/>
        </w:rPr>
        <w:t>________________ _</w:t>
      </w:r>
      <w:r>
        <w:rPr>
          <w:rFonts w:hint="eastAsia" w:ascii="宋体" w:hAnsi="宋体" w:cs="宋体"/>
          <w:bCs/>
          <w:color w:val="auto"/>
          <w:sz w:val="24"/>
          <w:szCs w:val="21"/>
        </w:rPr>
        <w:t>（项目名称），</w:t>
      </w:r>
      <w:r>
        <w:rPr>
          <w:rFonts w:hint="eastAsia" w:ascii="宋体" w:hAnsi="宋体" w:cs="宋体"/>
          <w:bCs/>
          <w:color w:val="auto"/>
          <w:sz w:val="24"/>
          <w:szCs w:val="21"/>
          <w:u w:val="single"/>
        </w:rPr>
        <w:t>_______ __________</w:t>
      </w:r>
      <w:r>
        <w:rPr>
          <w:rFonts w:hint="eastAsia" w:ascii="宋体" w:hAnsi="宋体" w:cs="宋体"/>
          <w:bCs/>
          <w:color w:val="auto"/>
          <w:sz w:val="24"/>
          <w:szCs w:val="21"/>
        </w:rPr>
        <w:t>（项目编号）投标活动。针对本项目</w:t>
      </w:r>
      <w:r>
        <w:rPr>
          <w:rFonts w:hint="eastAsia" w:ascii="宋体" w:hAnsi="宋体" w:cs="宋体"/>
          <w:bCs/>
          <w:color w:val="auto"/>
          <w:sz w:val="24"/>
          <w:szCs w:val="21"/>
          <w:lang w:eastAsia="zh-CN"/>
        </w:rPr>
        <w:t>供应商</w:t>
      </w:r>
      <w:r>
        <w:rPr>
          <w:rFonts w:hint="eastAsia" w:ascii="宋体" w:hAnsi="宋体" w:cs="宋体"/>
          <w:bCs/>
          <w:color w:val="auto"/>
          <w:sz w:val="24"/>
          <w:szCs w:val="21"/>
        </w:rPr>
        <w:t>资格要求做出如下承诺：</w:t>
      </w:r>
    </w:p>
    <w:p w14:paraId="049BF00E">
      <w:pPr>
        <w:spacing w:line="360" w:lineRule="auto"/>
        <w:ind w:firstLine="480" w:firstLineChars="200"/>
        <w:rPr>
          <w:rFonts w:hint="eastAsia" w:ascii="宋体" w:hAnsi="宋体" w:cs="宋体"/>
          <w:color w:val="auto"/>
          <w:sz w:val="24"/>
        </w:rPr>
      </w:pPr>
      <w:r>
        <w:rPr>
          <w:rFonts w:hint="eastAsia" w:ascii="宋体" w:hAnsi="宋体" w:cs="宋体"/>
          <w:bCs/>
          <w:color w:val="auto"/>
          <w:sz w:val="24"/>
          <w:szCs w:val="21"/>
        </w:rPr>
        <w:t>1.我单位具有独立承担民事责任的能力；</w:t>
      </w:r>
    </w:p>
    <w:p w14:paraId="035DC4D6">
      <w:pPr>
        <w:spacing w:line="360" w:lineRule="auto"/>
        <w:ind w:firstLine="480" w:firstLineChars="200"/>
        <w:rPr>
          <w:rFonts w:hint="eastAsia" w:ascii="宋体" w:hAnsi="宋体" w:cs="宋体"/>
          <w:color w:val="auto"/>
          <w:sz w:val="24"/>
        </w:rPr>
      </w:pPr>
      <w:r>
        <w:rPr>
          <w:rFonts w:hint="eastAsia" w:ascii="宋体" w:hAnsi="宋体" w:cs="宋体"/>
          <w:color w:val="auto"/>
          <w:sz w:val="24"/>
        </w:rPr>
        <w:t>2.我单位具有良好的商业信誉和健全的财务会计制度；</w:t>
      </w:r>
    </w:p>
    <w:p w14:paraId="22CE86B9">
      <w:pPr>
        <w:spacing w:line="360" w:lineRule="auto"/>
        <w:ind w:firstLine="480" w:firstLineChars="200"/>
        <w:rPr>
          <w:rFonts w:hint="eastAsia" w:ascii="宋体" w:hAnsi="宋体" w:cs="宋体"/>
          <w:color w:val="auto"/>
          <w:sz w:val="24"/>
        </w:rPr>
      </w:pPr>
      <w:r>
        <w:rPr>
          <w:rFonts w:hint="eastAsia" w:ascii="宋体" w:hAnsi="宋体" w:cs="宋体"/>
          <w:color w:val="auto"/>
          <w:sz w:val="24"/>
        </w:rPr>
        <w:t>3.我单位具有履行合同所必需的设备和专业技术能力；</w:t>
      </w:r>
    </w:p>
    <w:p w14:paraId="596F5F7E">
      <w:pPr>
        <w:spacing w:line="360" w:lineRule="auto"/>
        <w:ind w:firstLine="480" w:firstLineChars="200"/>
        <w:rPr>
          <w:rFonts w:hint="eastAsia" w:ascii="宋体" w:hAnsi="宋体" w:cs="宋体"/>
          <w:color w:val="auto"/>
          <w:sz w:val="24"/>
        </w:rPr>
      </w:pPr>
      <w:r>
        <w:rPr>
          <w:rFonts w:hint="eastAsia" w:ascii="宋体" w:hAnsi="宋体" w:cs="宋体"/>
          <w:color w:val="auto"/>
          <w:sz w:val="24"/>
        </w:rPr>
        <w:t>4.我单位有依法缴纳税收和社会保障资金的良好记录；</w:t>
      </w:r>
    </w:p>
    <w:p w14:paraId="23E6E689">
      <w:pPr>
        <w:spacing w:line="360" w:lineRule="auto"/>
        <w:ind w:firstLine="480" w:firstLineChars="200"/>
        <w:rPr>
          <w:rFonts w:hint="eastAsia" w:ascii="宋体" w:hAnsi="宋体" w:cs="宋体"/>
          <w:color w:val="auto"/>
          <w:sz w:val="24"/>
        </w:rPr>
      </w:pPr>
      <w:r>
        <w:rPr>
          <w:rFonts w:hint="eastAsia" w:ascii="宋体" w:hAnsi="宋体" w:cs="宋体"/>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6E1B287A">
      <w:pPr>
        <w:spacing w:line="360" w:lineRule="auto"/>
        <w:ind w:firstLine="480" w:firstLineChars="200"/>
        <w:rPr>
          <w:rFonts w:hint="eastAsia" w:ascii="宋体" w:hAnsi="宋体" w:cs="宋体"/>
          <w:color w:val="auto"/>
          <w:sz w:val="24"/>
        </w:rPr>
      </w:pPr>
      <w:r>
        <w:rPr>
          <w:rFonts w:hint="eastAsia" w:ascii="宋体" w:hAnsi="宋体" w:cs="宋体"/>
          <w:color w:val="auto"/>
          <w:sz w:val="24"/>
        </w:rPr>
        <w:t>6.我单位满足法律、行政法规规定的其他条件。</w:t>
      </w:r>
    </w:p>
    <w:p w14:paraId="368A3A02">
      <w:pPr>
        <w:spacing w:line="360" w:lineRule="auto"/>
        <w:ind w:firstLine="480" w:firstLineChars="200"/>
        <w:rPr>
          <w:rFonts w:hint="eastAsia" w:ascii="宋体" w:hAnsi="宋体" w:cs="宋体"/>
          <w:color w:val="auto"/>
          <w:sz w:val="24"/>
        </w:rPr>
      </w:pPr>
    </w:p>
    <w:p w14:paraId="6A8FDAC1">
      <w:pPr>
        <w:spacing w:line="360" w:lineRule="auto"/>
        <w:ind w:firstLine="480" w:firstLineChars="200"/>
        <w:rPr>
          <w:rFonts w:hint="eastAsia" w:ascii="宋体" w:hAnsi="宋体" w:cs="宋体"/>
          <w:color w:val="auto"/>
          <w:sz w:val="24"/>
        </w:rPr>
      </w:pPr>
    </w:p>
    <w:p w14:paraId="6EC65B51">
      <w:pPr>
        <w:spacing w:line="360" w:lineRule="auto"/>
        <w:ind w:firstLine="480" w:firstLineChars="200"/>
        <w:rPr>
          <w:rFonts w:hint="eastAsia" w:ascii="宋体" w:hAnsi="宋体" w:cs="宋体"/>
          <w:bCs/>
          <w:color w:val="auto"/>
          <w:sz w:val="24"/>
          <w:szCs w:val="21"/>
        </w:rPr>
      </w:pPr>
    </w:p>
    <w:p w14:paraId="398FD891">
      <w:pPr>
        <w:spacing w:line="360" w:lineRule="auto"/>
        <w:ind w:firstLine="480" w:firstLineChars="200"/>
        <w:rPr>
          <w:rFonts w:hint="eastAsia" w:ascii="宋体" w:hAnsi="宋体" w:cs="宋体"/>
          <w:bCs/>
          <w:color w:val="auto"/>
          <w:sz w:val="24"/>
          <w:szCs w:val="21"/>
        </w:rPr>
      </w:pPr>
    </w:p>
    <w:p w14:paraId="6ABE04F8">
      <w:pPr>
        <w:spacing w:line="360" w:lineRule="auto"/>
        <w:ind w:firstLine="480" w:firstLineChars="200"/>
        <w:rPr>
          <w:rFonts w:hint="eastAsia" w:ascii="宋体" w:hAnsi="宋体" w:cs="宋体"/>
          <w:bCs/>
          <w:color w:val="auto"/>
          <w:sz w:val="24"/>
          <w:szCs w:val="21"/>
        </w:rPr>
      </w:pPr>
    </w:p>
    <w:p w14:paraId="679595C0">
      <w:pPr>
        <w:spacing w:line="360" w:lineRule="auto"/>
        <w:ind w:firstLine="480" w:firstLineChars="200"/>
        <w:jc w:val="center"/>
        <w:rPr>
          <w:rFonts w:hint="eastAsia" w:ascii="宋体" w:hAnsi="宋体" w:cs="宋体"/>
          <w:bCs/>
          <w:color w:val="auto"/>
          <w:sz w:val="24"/>
          <w:szCs w:val="21"/>
        </w:rPr>
      </w:pPr>
      <w:r>
        <w:rPr>
          <w:rFonts w:hint="eastAsia" w:ascii="宋体" w:hAnsi="宋体" w:cs="宋体"/>
          <w:bCs/>
          <w:color w:val="auto"/>
          <w:sz w:val="24"/>
          <w:szCs w:val="21"/>
        </w:rPr>
        <w:t xml:space="preserve">                                             承诺人名称（公章）：</w:t>
      </w:r>
    </w:p>
    <w:p w14:paraId="3F1B7607">
      <w:pPr>
        <w:spacing w:line="360" w:lineRule="auto"/>
        <w:ind w:firstLine="480" w:firstLineChars="200"/>
        <w:jc w:val="right"/>
        <w:rPr>
          <w:rFonts w:hint="eastAsia" w:ascii="宋体" w:hAnsi="宋体" w:cs="宋体"/>
          <w:bCs/>
          <w:color w:val="auto"/>
          <w:sz w:val="24"/>
          <w:szCs w:val="21"/>
        </w:rPr>
      </w:pPr>
    </w:p>
    <w:p w14:paraId="7189A9E0">
      <w:pPr>
        <w:spacing w:line="360" w:lineRule="auto"/>
        <w:ind w:firstLine="480" w:firstLineChars="200"/>
        <w:jc w:val="right"/>
        <w:rPr>
          <w:rFonts w:hint="eastAsia" w:ascii="宋体" w:hAnsi="宋体" w:cs="宋体"/>
          <w:bCs/>
          <w:color w:val="auto"/>
          <w:sz w:val="24"/>
          <w:szCs w:val="21"/>
        </w:rPr>
      </w:pPr>
    </w:p>
    <w:p w14:paraId="41EB952C">
      <w:pPr>
        <w:spacing w:line="360" w:lineRule="auto"/>
        <w:ind w:firstLine="480" w:firstLineChars="200"/>
        <w:jc w:val="right"/>
        <w:rPr>
          <w:rFonts w:hint="eastAsia" w:ascii="宋体" w:hAnsi="宋体" w:cs="宋体"/>
          <w:bCs/>
          <w:color w:val="auto"/>
          <w:sz w:val="24"/>
          <w:szCs w:val="21"/>
        </w:rPr>
      </w:pPr>
      <w:r>
        <w:rPr>
          <w:rFonts w:hint="eastAsia" w:ascii="宋体" w:hAnsi="宋体" w:cs="宋体"/>
          <w:bCs/>
          <w:color w:val="auto"/>
          <w:sz w:val="24"/>
          <w:szCs w:val="21"/>
        </w:rPr>
        <w:t xml:space="preserve">    </w:t>
      </w:r>
    </w:p>
    <w:p w14:paraId="0B3697D4">
      <w:pPr>
        <w:spacing w:line="360" w:lineRule="auto"/>
        <w:ind w:firstLine="480" w:firstLineChars="200"/>
        <w:jc w:val="right"/>
        <w:rPr>
          <w:rFonts w:hint="eastAsia" w:ascii="宋体" w:hAnsi="宋体" w:cs="宋体"/>
          <w:bCs/>
          <w:color w:val="auto"/>
          <w:sz w:val="24"/>
          <w:szCs w:val="21"/>
        </w:rPr>
      </w:pPr>
      <w:r>
        <w:rPr>
          <w:rFonts w:hint="eastAsia" w:ascii="宋体" w:hAnsi="宋体" w:cs="宋体"/>
          <w:bCs/>
          <w:color w:val="auto"/>
          <w:sz w:val="24"/>
          <w:szCs w:val="21"/>
        </w:rPr>
        <w:t xml:space="preserve">                                 日期：</w:t>
      </w:r>
      <w:r>
        <w:rPr>
          <w:rFonts w:hint="eastAsia" w:ascii="宋体" w:hAnsi="宋体" w:cs="宋体"/>
          <w:bCs/>
          <w:color w:val="auto"/>
          <w:sz w:val="24"/>
          <w:szCs w:val="21"/>
          <w:u w:val="single"/>
        </w:rPr>
        <w:t>______</w:t>
      </w:r>
      <w:r>
        <w:rPr>
          <w:rFonts w:hint="eastAsia" w:ascii="宋体" w:hAnsi="宋体" w:cs="宋体"/>
          <w:bCs/>
          <w:color w:val="auto"/>
          <w:sz w:val="24"/>
          <w:szCs w:val="21"/>
        </w:rPr>
        <w:t>年</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月</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日</w:t>
      </w:r>
    </w:p>
    <w:p w14:paraId="6D12F103">
      <w:pPr>
        <w:snapToGrid w:val="0"/>
        <w:spacing w:line="360" w:lineRule="auto"/>
        <w:ind w:firstLine="540" w:firstLineChars="192"/>
        <w:contextualSpacing/>
        <w:rPr>
          <w:rFonts w:hint="eastAsia" w:ascii="宋体" w:hAnsi="宋体" w:cs="宋体"/>
          <w:b/>
          <w:color w:val="auto"/>
          <w:kern w:val="0"/>
          <w:sz w:val="28"/>
          <w:szCs w:val="28"/>
        </w:rPr>
      </w:pPr>
    </w:p>
    <w:p w14:paraId="4F09BCBC">
      <w:pPr>
        <w:snapToGrid w:val="0"/>
        <w:spacing w:line="360" w:lineRule="auto"/>
        <w:contextualSpacing/>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附件2</w:t>
      </w:r>
    </w:p>
    <w:p w14:paraId="619162A0">
      <w:pPr>
        <w:spacing w:line="360" w:lineRule="auto"/>
        <w:jc w:val="center"/>
        <w:rPr>
          <w:rFonts w:hint="eastAsia" w:ascii="宋体" w:hAnsi="宋体" w:cs="宋体"/>
          <w:b/>
          <w:bCs/>
          <w:color w:val="auto"/>
          <w:sz w:val="32"/>
          <w:szCs w:val="32"/>
        </w:rPr>
      </w:pPr>
    </w:p>
    <w:p w14:paraId="12F92FA9">
      <w:pPr>
        <w:spacing w:line="360" w:lineRule="auto"/>
        <w:jc w:val="center"/>
        <w:rPr>
          <w:rFonts w:hint="eastAsia" w:ascii="宋体" w:hAnsi="宋体" w:cs="宋体"/>
          <w:b/>
          <w:bCs/>
          <w:color w:val="auto"/>
          <w:sz w:val="32"/>
          <w:szCs w:val="32"/>
        </w:rPr>
      </w:pPr>
    </w:p>
    <w:p w14:paraId="087848E5">
      <w:pPr>
        <w:spacing w:line="360" w:lineRule="auto"/>
        <w:jc w:val="center"/>
        <w:rPr>
          <w:rFonts w:hint="eastAsia" w:ascii="宋体" w:hAnsi="宋体" w:cs="宋体"/>
          <w:b/>
          <w:bCs/>
          <w:color w:val="auto"/>
          <w:sz w:val="32"/>
          <w:szCs w:val="32"/>
        </w:rPr>
      </w:pPr>
    </w:p>
    <w:p w14:paraId="1FC033DC">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法定代表人身份证明</w:t>
      </w:r>
    </w:p>
    <w:p w14:paraId="45201FDB">
      <w:pPr>
        <w:spacing w:line="360" w:lineRule="auto"/>
        <w:rPr>
          <w:rFonts w:hint="eastAsia" w:ascii="宋体" w:hAnsi="宋体" w:cs="宋体"/>
          <w:color w:val="auto"/>
          <w:sz w:val="24"/>
        </w:rPr>
      </w:pPr>
    </w:p>
    <w:p w14:paraId="7220E8A9">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先生/女士： 现任我单位</w:t>
      </w:r>
      <w:r>
        <w:rPr>
          <w:rFonts w:hint="eastAsia" w:ascii="宋体" w:hAnsi="宋体" w:cs="宋体"/>
          <w:color w:val="auto"/>
          <w:sz w:val="24"/>
          <w:u w:val="single"/>
        </w:rPr>
        <w:t xml:space="preserve">        </w:t>
      </w:r>
      <w:r>
        <w:rPr>
          <w:rFonts w:hint="eastAsia" w:ascii="宋体" w:hAnsi="宋体" w:cs="宋体"/>
          <w:color w:val="auto"/>
          <w:sz w:val="24"/>
        </w:rPr>
        <w:t>职务，为法定代表人，特此证明。</w:t>
      </w:r>
    </w:p>
    <w:p w14:paraId="71A9FD60">
      <w:pPr>
        <w:spacing w:line="360" w:lineRule="auto"/>
        <w:ind w:firstLine="480"/>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617407A7">
      <w:pPr>
        <w:spacing w:line="360" w:lineRule="auto"/>
        <w:ind w:firstLine="480"/>
        <w:rPr>
          <w:rFonts w:hint="eastAsia" w:ascii="宋体" w:hAnsi="宋体" w:cs="宋体"/>
          <w:color w:val="auto"/>
          <w:sz w:val="24"/>
        </w:rPr>
      </w:pPr>
    </w:p>
    <w:p w14:paraId="36F0609C">
      <w:pPr>
        <w:spacing w:line="360" w:lineRule="auto"/>
        <w:rPr>
          <w:rFonts w:hint="eastAsia" w:ascii="宋体" w:hAnsi="宋体" w:cs="宋体"/>
          <w:b/>
          <w:color w:val="auto"/>
          <w:sz w:val="24"/>
        </w:rPr>
      </w:pPr>
      <w:r>
        <w:rPr>
          <w:rFonts w:hint="eastAsia" w:ascii="宋体" w:hAnsi="宋体" w:cs="宋体"/>
          <w:b/>
          <w:color w:val="auto"/>
          <w:sz w:val="24"/>
        </w:rPr>
        <w:t>注：提供法定代表人的身份证复印件</w:t>
      </w:r>
    </w:p>
    <w:p w14:paraId="1E6C7D49">
      <w:pPr>
        <w:spacing w:line="360" w:lineRule="auto"/>
        <w:ind w:firstLine="480" w:firstLineChars="200"/>
        <w:rPr>
          <w:rFonts w:hint="eastAsia" w:ascii="宋体" w:hAnsi="宋体" w:cs="宋体"/>
          <w:color w:val="auto"/>
          <w:sz w:val="24"/>
        </w:rPr>
      </w:pPr>
    </w:p>
    <w:p w14:paraId="40409362">
      <w:pPr>
        <w:spacing w:line="360" w:lineRule="auto"/>
        <w:rPr>
          <w:rFonts w:hint="eastAsia" w:ascii="宋体" w:hAnsi="宋体" w:cs="宋体"/>
          <w:color w:val="auto"/>
        </w:rPr>
      </w:pPr>
    </w:p>
    <w:p w14:paraId="6C833AED">
      <w:pPr>
        <w:snapToGrid w:val="0"/>
        <w:spacing w:line="360" w:lineRule="auto"/>
        <w:ind w:firstLine="540" w:firstLineChars="192"/>
        <w:contextualSpacing/>
        <w:rPr>
          <w:rFonts w:hint="eastAsia" w:ascii="宋体" w:hAnsi="宋体" w:cs="宋体"/>
          <w:b/>
          <w:color w:val="auto"/>
          <w:kern w:val="0"/>
          <w:sz w:val="28"/>
          <w:szCs w:val="28"/>
        </w:rPr>
      </w:pPr>
    </w:p>
    <w:p w14:paraId="4EE41B9D">
      <w:pPr>
        <w:snapToGrid w:val="0"/>
        <w:spacing w:line="360" w:lineRule="auto"/>
        <w:ind w:firstLine="540" w:firstLineChars="192"/>
        <w:contextualSpacing/>
        <w:rPr>
          <w:rFonts w:hint="eastAsia" w:ascii="宋体" w:hAnsi="宋体" w:cs="宋体"/>
          <w:b/>
          <w:color w:val="auto"/>
          <w:kern w:val="0"/>
          <w:sz w:val="28"/>
          <w:szCs w:val="28"/>
          <w:lang w:val="zh-CN"/>
        </w:rPr>
      </w:pPr>
    </w:p>
    <w:p w14:paraId="17D8A1DB">
      <w:pPr>
        <w:snapToGrid w:val="0"/>
        <w:spacing w:line="360" w:lineRule="auto"/>
        <w:ind w:firstLine="540" w:firstLineChars="192"/>
        <w:contextualSpacing/>
        <w:rPr>
          <w:rFonts w:hint="eastAsia" w:ascii="宋体" w:hAnsi="宋体" w:cs="宋体"/>
          <w:b/>
          <w:color w:val="auto"/>
          <w:kern w:val="0"/>
          <w:sz w:val="28"/>
          <w:szCs w:val="28"/>
          <w:lang w:val="zh-CN"/>
        </w:rPr>
      </w:pPr>
    </w:p>
    <w:p w14:paraId="2ED56DE4">
      <w:pPr>
        <w:snapToGrid w:val="0"/>
        <w:spacing w:line="360" w:lineRule="auto"/>
        <w:ind w:firstLine="540" w:firstLineChars="192"/>
        <w:contextualSpacing/>
        <w:rPr>
          <w:rFonts w:hint="eastAsia" w:ascii="宋体" w:hAnsi="宋体" w:cs="宋体"/>
          <w:b/>
          <w:color w:val="auto"/>
          <w:kern w:val="0"/>
          <w:sz w:val="28"/>
          <w:szCs w:val="28"/>
          <w:lang w:val="zh-CN"/>
        </w:rPr>
      </w:pPr>
    </w:p>
    <w:p w14:paraId="3A8EE8A1">
      <w:pPr>
        <w:snapToGrid w:val="0"/>
        <w:spacing w:line="360" w:lineRule="auto"/>
        <w:ind w:firstLine="540" w:firstLineChars="192"/>
        <w:contextualSpacing/>
        <w:rPr>
          <w:rFonts w:hint="eastAsia" w:ascii="宋体" w:hAnsi="宋体" w:cs="宋体"/>
          <w:b/>
          <w:color w:val="auto"/>
          <w:kern w:val="0"/>
          <w:sz w:val="28"/>
          <w:szCs w:val="28"/>
          <w:lang w:val="zh-CN"/>
        </w:rPr>
      </w:pPr>
    </w:p>
    <w:p w14:paraId="36CCFF42">
      <w:pPr>
        <w:snapToGrid w:val="0"/>
        <w:spacing w:line="360" w:lineRule="auto"/>
        <w:ind w:firstLine="540" w:firstLineChars="192"/>
        <w:contextualSpacing/>
        <w:rPr>
          <w:rFonts w:hint="eastAsia" w:ascii="宋体" w:hAnsi="宋体" w:cs="宋体"/>
          <w:b/>
          <w:color w:val="auto"/>
          <w:kern w:val="0"/>
          <w:sz w:val="28"/>
          <w:szCs w:val="28"/>
          <w:lang w:val="zh-CN"/>
        </w:rPr>
      </w:pPr>
    </w:p>
    <w:p w14:paraId="76F495B7">
      <w:pPr>
        <w:snapToGrid w:val="0"/>
        <w:spacing w:line="360" w:lineRule="auto"/>
        <w:ind w:firstLine="540" w:firstLineChars="192"/>
        <w:contextualSpacing/>
        <w:rPr>
          <w:rFonts w:hint="eastAsia" w:ascii="宋体" w:hAnsi="宋体" w:cs="宋体"/>
          <w:b/>
          <w:color w:val="auto"/>
          <w:kern w:val="0"/>
          <w:sz w:val="28"/>
          <w:szCs w:val="28"/>
          <w:lang w:val="zh-CN"/>
        </w:rPr>
      </w:pPr>
    </w:p>
    <w:p w14:paraId="607D19AE">
      <w:pPr>
        <w:snapToGrid w:val="0"/>
        <w:spacing w:line="360" w:lineRule="auto"/>
        <w:ind w:firstLine="540" w:firstLineChars="192"/>
        <w:contextualSpacing/>
        <w:rPr>
          <w:rFonts w:hint="eastAsia" w:ascii="宋体" w:hAnsi="宋体" w:cs="宋体"/>
          <w:b/>
          <w:color w:val="auto"/>
          <w:kern w:val="0"/>
          <w:sz w:val="28"/>
          <w:szCs w:val="28"/>
          <w:lang w:val="zh-CN"/>
        </w:rPr>
      </w:pPr>
    </w:p>
    <w:p w14:paraId="36E25C05">
      <w:pPr>
        <w:snapToGrid w:val="0"/>
        <w:spacing w:line="360" w:lineRule="auto"/>
        <w:ind w:firstLine="540" w:firstLineChars="192"/>
        <w:contextualSpacing/>
        <w:rPr>
          <w:rFonts w:hint="eastAsia" w:ascii="宋体" w:hAnsi="宋体" w:cs="宋体"/>
          <w:b/>
          <w:color w:val="auto"/>
          <w:kern w:val="0"/>
          <w:sz w:val="28"/>
          <w:szCs w:val="28"/>
          <w:lang w:val="zh-CN"/>
        </w:rPr>
      </w:pPr>
    </w:p>
    <w:p w14:paraId="6ED5A422">
      <w:pPr>
        <w:snapToGrid w:val="0"/>
        <w:spacing w:line="360" w:lineRule="auto"/>
        <w:ind w:firstLine="540" w:firstLineChars="192"/>
        <w:contextualSpacing/>
        <w:rPr>
          <w:rFonts w:hint="eastAsia" w:ascii="宋体" w:hAnsi="宋体" w:cs="宋体"/>
          <w:b/>
          <w:color w:val="auto"/>
          <w:kern w:val="0"/>
          <w:sz w:val="28"/>
          <w:szCs w:val="28"/>
          <w:lang w:val="zh-CN"/>
        </w:rPr>
      </w:pPr>
    </w:p>
    <w:p w14:paraId="36436299">
      <w:pPr>
        <w:snapToGrid w:val="0"/>
        <w:spacing w:line="360" w:lineRule="auto"/>
        <w:contextualSpacing/>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附件3</w:t>
      </w:r>
    </w:p>
    <w:p w14:paraId="2ECA2414">
      <w:pPr>
        <w:spacing w:line="360" w:lineRule="auto"/>
        <w:jc w:val="center"/>
        <w:rPr>
          <w:rFonts w:hint="eastAsia" w:ascii="宋体" w:hAnsi="宋体" w:cs="宋体"/>
          <w:color w:val="auto"/>
          <w:sz w:val="32"/>
          <w:szCs w:val="32"/>
        </w:rPr>
      </w:pPr>
    </w:p>
    <w:p w14:paraId="5CFA6316">
      <w:pPr>
        <w:spacing w:line="360" w:lineRule="auto"/>
        <w:ind w:firstLine="560" w:firstLineChars="200"/>
        <w:jc w:val="center"/>
        <w:rPr>
          <w:rFonts w:hint="eastAsia" w:ascii="宋体" w:hAnsi="宋体" w:cs="宋体"/>
          <w:color w:val="auto"/>
          <w:sz w:val="28"/>
          <w:szCs w:val="28"/>
        </w:rPr>
      </w:pPr>
      <w:r>
        <w:rPr>
          <w:rFonts w:hint="eastAsia" w:ascii="宋体" w:hAnsi="宋体" w:cs="宋体"/>
          <w:color w:val="auto"/>
          <w:sz w:val="28"/>
          <w:szCs w:val="28"/>
        </w:rPr>
        <w:t>法定代表人授权委托书</w:t>
      </w:r>
    </w:p>
    <w:p w14:paraId="6832A909">
      <w:pPr>
        <w:spacing w:line="360" w:lineRule="auto"/>
        <w:ind w:firstLine="560" w:firstLineChars="200"/>
        <w:rPr>
          <w:rFonts w:hint="eastAsia" w:ascii="宋体" w:hAnsi="宋体" w:cs="宋体"/>
          <w:color w:val="auto"/>
          <w:sz w:val="28"/>
          <w:szCs w:val="28"/>
        </w:rPr>
      </w:pPr>
    </w:p>
    <w:p w14:paraId="2AA2C632">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人------（姓名）系————（授权单位名称）的法定代表人，现委托-------（姓名）（身份证号——————）为我方代理人，以我方名义全权处理与本次采购项目（编号：----------）有关的一切事务，其法律后果由我方承担。</w:t>
      </w:r>
    </w:p>
    <w:p w14:paraId="65BEE190">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本授权书于---年---月---日起生效。代理人无转委托权。</w:t>
      </w:r>
    </w:p>
    <w:p w14:paraId="333C23A7">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代理人(被授权人):------</w:t>
      </w:r>
    </w:p>
    <w:p w14:paraId="1839E7CC">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授权单位名称（盖章）：-----</w:t>
      </w:r>
    </w:p>
    <w:p w14:paraId="0DB76AF4">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授权单位法定代表人（签字或盖章）：-----</w:t>
      </w:r>
    </w:p>
    <w:p w14:paraId="462E2C77">
      <w:pPr>
        <w:spacing w:line="360" w:lineRule="auto"/>
        <w:ind w:firstLine="560" w:firstLineChars="200"/>
        <w:jc w:val="right"/>
        <w:rPr>
          <w:rFonts w:hint="eastAsia" w:ascii="宋体" w:hAnsi="宋体" w:cs="宋体"/>
          <w:color w:val="auto"/>
          <w:sz w:val="28"/>
          <w:szCs w:val="28"/>
        </w:rPr>
      </w:pPr>
    </w:p>
    <w:p w14:paraId="4DBB2969">
      <w:pPr>
        <w:spacing w:line="360" w:lineRule="auto"/>
        <w:ind w:firstLine="560" w:firstLineChars="200"/>
        <w:jc w:val="right"/>
        <w:rPr>
          <w:rFonts w:hint="eastAsia" w:ascii="宋体" w:hAnsi="宋体" w:cs="宋体"/>
          <w:color w:val="auto"/>
          <w:sz w:val="28"/>
          <w:szCs w:val="28"/>
        </w:rPr>
      </w:pPr>
      <w:r>
        <w:rPr>
          <w:rFonts w:hint="eastAsia" w:ascii="宋体" w:hAnsi="宋体" w:cs="宋体"/>
          <w:color w:val="auto"/>
          <w:sz w:val="28"/>
          <w:szCs w:val="28"/>
        </w:rPr>
        <w:t>XXXX年XX月XX日</w:t>
      </w:r>
    </w:p>
    <w:p w14:paraId="5C6FE314">
      <w:pPr>
        <w:snapToGrid w:val="0"/>
        <w:spacing w:line="360" w:lineRule="auto"/>
        <w:ind w:firstLine="562" w:firstLineChars="200"/>
        <w:contextualSpacing/>
        <w:rPr>
          <w:rFonts w:hint="eastAsia" w:ascii="宋体" w:hAnsi="宋体" w:cs="宋体"/>
          <w:b/>
          <w:color w:val="auto"/>
          <w:kern w:val="0"/>
          <w:sz w:val="28"/>
          <w:szCs w:val="28"/>
        </w:rPr>
      </w:pPr>
    </w:p>
    <w:p w14:paraId="105CFD78">
      <w:pPr>
        <w:snapToGrid w:val="0"/>
        <w:spacing w:line="360" w:lineRule="auto"/>
        <w:ind w:firstLine="562" w:firstLineChars="200"/>
        <w:contextualSpacing/>
        <w:rPr>
          <w:rFonts w:hint="eastAsia" w:ascii="宋体" w:hAnsi="宋体" w:cs="宋体"/>
          <w:b/>
          <w:color w:val="auto"/>
          <w:kern w:val="0"/>
          <w:sz w:val="28"/>
          <w:szCs w:val="28"/>
        </w:rPr>
        <w:sectPr>
          <w:headerReference r:id="rId5" w:type="default"/>
          <w:footerReference r:id="rId6" w:type="default"/>
          <w:pgSz w:w="11907" w:h="16839"/>
          <w:pgMar w:top="1440" w:right="1800" w:bottom="1440" w:left="1800" w:header="720" w:footer="720" w:gutter="0"/>
          <w:cols w:space="720" w:num="1"/>
          <w:docGrid w:linePitch="286" w:charSpace="0"/>
        </w:sectPr>
      </w:pPr>
      <w:r>
        <w:rPr>
          <w:rFonts w:hint="eastAsia" w:ascii="宋体" w:hAnsi="宋体" w:cs="宋体"/>
          <w:b/>
          <w:color w:val="auto"/>
          <w:kern w:val="0"/>
          <w:sz w:val="28"/>
          <w:szCs w:val="28"/>
        </w:rPr>
        <w:t>注：提供投标代表本人身份证复印件</w:t>
      </w:r>
    </w:p>
    <w:p w14:paraId="1832A7FD">
      <w:pPr>
        <w:widowControl/>
        <w:spacing w:before="100" w:beforeAutospacing="1" w:after="100" w:afterAutospacing="1" w:line="360" w:lineRule="auto"/>
        <w:jc w:val="left"/>
        <w:rPr>
          <w:rFonts w:hint="eastAsia" w:ascii="宋体" w:hAnsi="宋体" w:eastAsia="宋体" w:cs="宋体"/>
          <w:color w:val="auto"/>
          <w:sz w:val="32"/>
          <w:szCs w:val="32"/>
          <w:lang w:eastAsia="zh-CN"/>
        </w:rPr>
      </w:pPr>
      <w:r>
        <w:rPr>
          <w:rFonts w:hint="eastAsia" w:ascii="宋体" w:hAnsi="宋体" w:cs="宋体"/>
          <w:color w:val="auto"/>
          <w:sz w:val="32"/>
          <w:szCs w:val="32"/>
        </w:rPr>
        <w:t>附件</w:t>
      </w:r>
      <w:r>
        <w:rPr>
          <w:rFonts w:hint="eastAsia" w:ascii="宋体" w:hAnsi="宋体" w:cs="宋体"/>
          <w:color w:val="auto"/>
          <w:sz w:val="32"/>
          <w:szCs w:val="32"/>
          <w:lang w:val="en-US" w:eastAsia="zh-CN"/>
        </w:rPr>
        <w:t>4</w:t>
      </w:r>
    </w:p>
    <w:p w14:paraId="160F6473">
      <w:pPr>
        <w:widowControl/>
        <w:spacing w:before="100" w:beforeAutospacing="1" w:after="100" w:afterAutospacing="1" w:line="360" w:lineRule="auto"/>
        <w:jc w:val="center"/>
        <w:rPr>
          <w:rFonts w:hint="eastAsia" w:ascii="宋体" w:hAnsi="宋体" w:cs="宋体"/>
          <w:color w:val="auto"/>
          <w:kern w:val="0"/>
          <w:sz w:val="32"/>
          <w:szCs w:val="32"/>
        </w:rPr>
      </w:pPr>
      <w:r>
        <w:rPr>
          <w:rFonts w:hint="eastAsia" w:ascii="宋体" w:hAnsi="宋体" w:cs="宋体"/>
          <w:b/>
          <w:bCs/>
          <w:color w:val="auto"/>
          <w:kern w:val="0"/>
          <w:sz w:val="32"/>
          <w:szCs w:val="32"/>
        </w:rPr>
        <w:t>报价总表</w:t>
      </w:r>
    </w:p>
    <w:p w14:paraId="3C207793">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供应商全称（加盖公章）：</w:t>
      </w:r>
    </w:p>
    <w:p w14:paraId="43C2C67F">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项目名称：</w:t>
      </w:r>
    </w:p>
    <w:p w14:paraId="4D358D3F">
      <w:pPr>
        <w:spacing w:line="360" w:lineRule="auto"/>
        <w:rPr>
          <w:rFonts w:hint="eastAsia"/>
          <w:color w:val="auto"/>
        </w:rPr>
      </w:pPr>
      <w:r>
        <w:rPr>
          <w:rFonts w:hint="eastAsia" w:ascii="宋体" w:hAnsi="宋体" w:cs="宋体"/>
          <w:color w:val="auto"/>
          <w:kern w:val="0"/>
          <w:sz w:val="28"/>
          <w:szCs w:val="28"/>
        </w:rPr>
        <w:t>项目编号：</w:t>
      </w:r>
    </w:p>
    <w:tbl>
      <w:tblPr>
        <w:tblStyle w:val="34"/>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6"/>
        <w:gridCol w:w="4492"/>
      </w:tblGrid>
      <w:tr w14:paraId="7B41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9" w:type="pct"/>
            <w:noWrap w:val="0"/>
            <w:vAlign w:val="top"/>
          </w:tcPr>
          <w:p w14:paraId="667DEE5B">
            <w:pPr>
              <w:spacing w:line="360" w:lineRule="auto"/>
              <w:jc w:val="center"/>
              <w:rPr>
                <w:rFonts w:hint="eastAsia" w:ascii="宋体" w:hAnsi="宋体" w:cs="宋体"/>
                <w:color w:val="auto"/>
                <w:szCs w:val="22"/>
              </w:rPr>
            </w:pPr>
            <w:r>
              <w:rPr>
                <w:rFonts w:hint="eastAsia" w:ascii="宋体" w:hAnsi="宋体" w:cs="宋体"/>
                <w:color w:val="auto"/>
                <w:kern w:val="0"/>
                <w:sz w:val="28"/>
                <w:szCs w:val="28"/>
              </w:rPr>
              <w:t>磋商货物、服务名称</w:t>
            </w:r>
          </w:p>
        </w:tc>
        <w:tc>
          <w:tcPr>
            <w:tcW w:w="2630" w:type="pct"/>
            <w:noWrap w:val="0"/>
            <w:vAlign w:val="top"/>
          </w:tcPr>
          <w:p w14:paraId="6A3A2021">
            <w:pPr>
              <w:spacing w:line="360" w:lineRule="auto"/>
              <w:jc w:val="center"/>
              <w:rPr>
                <w:rFonts w:hint="eastAsia" w:ascii="宋体" w:hAnsi="宋体" w:eastAsia="宋体" w:cs="宋体"/>
                <w:color w:val="auto"/>
                <w:szCs w:val="22"/>
                <w:lang w:eastAsia="zh-CN"/>
              </w:rPr>
            </w:pPr>
            <w:r>
              <w:rPr>
                <w:rFonts w:hint="eastAsia" w:ascii="宋体" w:hAnsi="宋体" w:cs="宋体"/>
                <w:color w:val="auto"/>
                <w:kern w:val="0"/>
                <w:sz w:val="28"/>
                <w:szCs w:val="28"/>
              </w:rPr>
              <w:t>磋商报价</w:t>
            </w:r>
            <w:r>
              <w:rPr>
                <w:rFonts w:hint="eastAsia" w:ascii="宋体" w:hAnsi="宋体" w:cs="宋体"/>
                <w:color w:val="auto"/>
                <w:kern w:val="0"/>
                <w:sz w:val="28"/>
                <w:szCs w:val="28"/>
                <w:lang w:eastAsia="zh-CN"/>
              </w:rPr>
              <w:t>（元）</w:t>
            </w:r>
          </w:p>
        </w:tc>
      </w:tr>
      <w:tr w14:paraId="60FC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369" w:type="pct"/>
            <w:noWrap w:val="0"/>
            <w:vAlign w:val="top"/>
          </w:tcPr>
          <w:p w14:paraId="6B7E931E">
            <w:pPr>
              <w:spacing w:line="360" w:lineRule="auto"/>
              <w:jc w:val="left"/>
              <w:rPr>
                <w:rFonts w:hint="eastAsia" w:ascii="宋体" w:hAnsi="宋体" w:cs="宋体"/>
                <w:color w:val="auto"/>
                <w:szCs w:val="22"/>
              </w:rPr>
            </w:pPr>
          </w:p>
        </w:tc>
        <w:tc>
          <w:tcPr>
            <w:tcW w:w="2630" w:type="pct"/>
            <w:noWrap w:val="0"/>
            <w:vAlign w:val="center"/>
          </w:tcPr>
          <w:p w14:paraId="04C9D887">
            <w:pPr>
              <w:spacing w:line="360" w:lineRule="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rPr>
              <w:t>大写：</w:t>
            </w:r>
            <w:r>
              <w:rPr>
                <w:rFonts w:hint="eastAsia" w:ascii="宋体" w:hAnsi="宋体" w:cs="宋体"/>
                <w:color w:val="auto"/>
                <w:kern w:val="0"/>
                <w:sz w:val="28"/>
                <w:szCs w:val="28"/>
                <w:lang w:val="en-US" w:eastAsia="zh-CN"/>
              </w:rPr>
              <w:t xml:space="preserve">   </w:t>
            </w:r>
          </w:p>
          <w:p w14:paraId="5E222653">
            <w:pPr>
              <w:spacing w:line="360" w:lineRule="auto"/>
              <w:rPr>
                <w:rFonts w:hint="eastAsia" w:ascii="宋体" w:hAnsi="宋体" w:cs="宋体"/>
                <w:color w:val="auto"/>
                <w:szCs w:val="22"/>
                <w:u w:val="single"/>
              </w:rPr>
            </w:pPr>
            <w:r>
              <w:rPr>
                <w:rFonts w:hint="eastAsia" w:ascii="宋体" w:hAnsi="宋体" w:cs="宋体"/>
                <w:color w:val="auto"/>
                <w:kern w:val="0"/>
                <w:sz w:val="28"/>
                <w:szCs w:val="28"/>
              </w:rPr>
              <w:t xml:space="preserve">小写：   </w:t>
            </w:r>
          </w:p>
        </w:tc>
      </w:tr>
    </w:tbl>
    <w:p w14:paraId="4EDCCE91">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日期：</w:t>
      </w:r>
    </w:p>
    <w:p w14:paraId="49395DC1">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填写说明：</w:t>
      </w:r>
    </w:p>
    <w:p w14:paraId="46D452E3">
      <w:pPr>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1.报价总表必须加盖供应商公章（复印件无效）。</w:t>
      </w:r>
    </w:p>
    <w:p w14:paraId="22D6800E">
      <w:pPr>
        <w:snapToGrid w:val="0"/>
        <w:spacing w:line="360" w:lineRule="auto"/>
        <w:ind w:firstLine="540" w:firstLineChars="192"/>
        <w:contextualSpacing/>
        <w:rPr>
          <w:rFonts w:hint="eastAsia" w:ascii="宋体" w:hAnsi="宋体" w:cs="宋体"/>
          <w:b/>
          <w:color w:val="auto"/>
          <w:kern w:val="0"/>
          <w:sz w:val="28"/>
          <w:szCs w:val="28"/>
        </w:rPr>
      </w:pPr>
    </w:p>
    <w:p w14:paraId="0BAB482B">
      <w:pPr>
        <w:snapToGrid w:val="0"/>
        <w:spacing w:line="360" w:lineRule="auto"/>
        <w:ind w:firstLine="540" w:firstLineChars="192"/>
        <w:contextualSpacing/>
        <w:rPr>
          <w:rFonts w:hint="eastAsia" w:ascii="宋体" w:hAnsi="宋体" w:cs="宋体"/>
          <w:b/>
          <w:color w:val="auto"/>
          <w:kern w:val="0"/>
          <w:sz w:val="28"/>
          <w:szCs w:val="28"/>
        </w:rPr>
      </w:pPr>
    </w:p>
    <w:p w14:paraId="3AFD4E03">
      <w:pPr>
        <w:snapToGrid w:val="0"/>
        <w:spacing w:line="360" w:lineRule="auto"/>
        <w:ind w:firstLine="540" w:firstLineChars="192"/>
        <w:contextualSpacing/>
        <w:rPr>
          <w:rFonts w:hint="eastAsia" w:ascii="宋体" w:hAnsi="宋体" w:cs="宋体"/>
          <w:b/>
          <w:color w:val="auto"/>
          <w:kern w:val="0"/>
          <w:sz w:val="28"/>
          <w:szCs w:val="28"/>
        </w:rPr>
      </w:pPr>
    </w:p>
    <w:p w14:paraId="19806136">
      <w:pPr>
        <w:spacing w:line="400" w:lineRule="exact"/>
        <w:contextualSpacing/>
        <w:rPr>
          <w:rFonts w:hint="eastAsia" w:ascii="宋体" w:hAnsi="宋体" w:cs="宋体"/>
          <w:color w:val="auto"/>
          <w:sz w:val="28"/>
          <w:szCs w:val="28"/>
        </w:rPr>
      </w:pPr>
    </w:p>
    <w:p w14:paraId="34D338F2">
      <w:pPr>
        <w:spacing w:line="400" w:lineRule="exact"/>
        <w:contextualSpacing/>
        <w:rPr>
          <w:rFonts w:hint="eastAsia" w:ascii="宋体" w:hAnsi="宋体" w:cs="宋体"/>
          <w:color w:val="auto"/>
          <w:sz w:val="28"/>
          <w:szCs w:val="28"/>
        </w:rPr>
      </w:pPr>
    </w:p>
    <w:p w14:paraId="304A233A">
      <w:pPr>
        <w:spacing w:line="400" w:lineRule="exact"/>
        <w:contextualSpacing/>
        <w:rPr>
          <w:rFonts w:hint="eastAsia" w:ascii="宋体" w:hAnsi="宋体" w:cs="宋体"/>
          <w:color w:val="auto"/>
          <w:sz w:val="28"/>
          <w:szCs w:val="28"/>
        </w:rPr>
      </w:pPr>
    </w:p>
    <w:p w14:paraId="7C02E501">
      <w:pPr>
        <w:spacing w:line="400" w:lineRule="exact"/>
        <w:contextualSpacing/>
        <w:rPr>
          <w:rFonts w:hint="eastAsia" w:ascii="宋体" w:hAnsi="宋体" w:cs="宋体"/>
          <w:color w:val="auto"/>
          <w:sz w:val="28"/>
          <w:szCs w:val="28"/>
        </w:rPr>
      </w:pPr>
    </w:p>
    <w:p w14:paraId="0D608BE3">
      <w:pPr>
        <w:spacing w:line="400" w:lineRule="exact"/>
        <w:contextualSpacing/>
        <w:rPr>
          <w:rFonts w:hint="eastAsia" w:ascii="宋体" w:hAnsi="宋体" w:cs="宋体"/>
          <w:color w:val="auto"/>
          <w:sz w:val="28"/>
          <w:szCs w:val="28"/>
        </w:rPr>
      </w:pPr>
    </w:p>
    <w:p w14:paraId="02C9811D">
      <w:pPr>
        <w:spacing w:line="400" w:lineRule="exact"/>
        <w:contextualSpacing/>
        <w:rPr>
          <w:rFonts w:hint="eastAsia" w:ascii="宋体" w:hAnsi="宋体" w:cs="宋体"/>
          <w:color w:val="auto"/>
          <w:sz w:val="28"/>
          <w:szCs w:val="28"/>
        </w:rPr>
      </w:pPr>
    </w:p>
    <w:p w14:paraId="7C3A11D0">
      <w:pPr>
        <w:spacing w:line="400" w:lineRule="exact"/>
        <w:contextualSpacing/>
        <w:rPr>
          <w:rFonts w:hint="eastAsia" w:ascii="宋体" w:hAnsi="宋体" w:cs="宋体"/>
          <w:color w:val="auto"/>
          <w:sz w:val="28"/>
          <w:szCs w:val="28"/>
        </w:rPr>
      </w:pPr>
    </w:p>
    <w:p w14:paraId="2AB9C658">
      <w:pPr>
        <w:spacing w:line="400" w:lineRule="exact"/>
        <w:contextualSpacing/>
        <w:rPr>
          <w:rFonts w:hint="eastAsia" w:ascii="宋体" w:hAnsi="宋体" w:cs="宋体"/>
          <w:color w:val="auto"/>
          <w:sz w:val="28"/>
          <w:szCs w:val="28"/>
        </w:rPr>
      </w:pPr>
    </w:p>
    <w:p w14:paraId="76D634D3">
      <w:pPr>
        <w:spacing w:line="400" w:lineRule="exact"/>
        <w:contextualSpacing/>
        <w:rPr>
          <w:rFonts w:hint="eastAsia" w:ascii="宋体" w:hAnsi="宋体" w:cs="宋体"/>
          <w:color w:val="auto"/>
          <w:sz w:val="28"/>
          <w:szCs w:val="28"/>
        </w:rPr>
      </w:pPr>
    </w:p>
    <w:p w14:paraId="3557BE2F">
      <w:pPr>
        <w:spacing w:line="400" w:lineRule="exact"/>
        <w:contextualSpacing/>
        <w:rPr>
          <w:rFonts w:hint="eastAsia" w:ascii="宋体" w:hAnsi="宋体" w:cs="宋体"/>
          <w:color w:val="auto"/>
          <w:sz w:val="28"/>
          <w:szCs w:val="28"/>
        </w:rPr>
      </w:pPr>
    </w:p>
    <w:p w14:paraId="0A40091C">
      <w:pPr>
        <w:spacing w:line="400" w:lineRule="exact"/>
        <w:contextualSpacing/>
        <w:rPr>
          <w:rFonts w:hint="eastAsia" w:ascii="宋体" w:hAnsi="宋体" w:cs="宋体"/>
          <w:color w:val="auto"/>
          <w:sz w:val="28"/>
          <w:szCs w:val="28"/>
        </w:rPr>
      </w:pPr>
    </w:p>
    <w:p w14:paraId="05DB57AF">
      <w:pPr>
        <w:spacing w:line="400" w:lineRule="exact"/>
        <w:contextualSpacing/>
        <w:rPr>
          <w:rFonts w:hint="eastAsia" w:ascii="宋体" w:hAnsi="宋体" w:cs="宋体"/>
          <w:color w:val="auto"/>
          <w:sz w:val="28"/>
          <w:szCs w:val="28"/>
        </w:rPr>
      </w:pPr>
    </w:p>
    <w:p w14:paraId="4DF9D393">
      <w:pPr>
        <w:spacing w:line="400" w:lineRule="exact"/>
        <w:contextualSpacing/>
        <w:rPr>
          <w:rFonts w:hint="eastAsia" w:ascii="宋体" w:hAnsi="宋体" w:cs="宋体"/>
          <w:color w:val="auto"/>
          <w:sz w:val="28"/>
          <w:szCs w:val="28"/>
        </w:rPr>
      </w:pPr>
    </w:p>
    <w:p w14:paraId="7A05947E">
      <w:pPr>
        <w:rPr>
          <w:rFonts w:hint="eastAsia" w:ascii="宋体" w:hAnsi="宋体" w:cs="宋体"/>
          <w:b/>
          <w:color w:val="auto"/>
          <w:sz w:val="32"/>
          <w:szCs w:val="32"/>
          <w:lang w:bidi="ar"/>
        </w:rPr>
      </w:pPr>
      <w:r>
        <w:rPr>
          <w:rFonts w:hint="eastAsia" w:ascii="宋体" w:hAnsi="宋体" w:cs="宋体"/>
          <w:b/>
          <w:color w:val="auto"/>
          <w:sz w:val="32"/>
          <w:szCs w:val="32"/>
          <w:lang w:bidi="ar"/>
        </w:rPr>
        <w:br w:type="page"/>
      </w:r>
    </w:p>
    <w:p w14:paraId="10AC66EF">
      <w:pPr>
        <w:spacing w:line="400" w:lineRule="exact"/>
        <w:jc w:val="left"/>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附件5</w:t>
      </w:r>
    </w:p>
    <w:p w14:paraId="0B7BCD96">
      <w:pPr>
        <w:spacing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分项报价明细表（服务类）</w:t>
      </w:r>
    </w:p>
    <w:p w14:paraId="19E66DB4">
      <w:pPr>
        <w:snapToGrid w:val="0"/>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tbl>
      <w:tblPr>
        <w:tblStyle w:val="3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7AF5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300F582E">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321" w:type="dxa"/>
            <w:noWrap w:val="0"/>
            <w:vAlign w:val="center"/>
          </w:tcPr>
          <w:p w14:paraId="4A69924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名称</w:t>
            </w:r>
          </w:p>
        </w:tc>
        <w:tc>
          <w:tcPr>
            <w:tcW w:w="1417" w:type="dxa"/>
            <w:noWrap w:val="0"/>
            <w:vAlign w:val="center"/>
          </w:tcPr>
          <w:p w14:paraId="136FE897">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服务范围</w:t>
            </w:r>
          </w:p>
        </w:tc>
        <w:tc>
          <w:tcPr>
            <w:tcW w:w="1418" w:type="dxa"/>
            <w:noWrap w:val="0"/>
            <w:vAlign w:val="center"/>
          </w:tcPr>
          <w:p w14:paraId="070D3576">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服务要求</w:t>
            </w:r>
          </w:p>
        </w:tc>
        <w:tc>
          <w:tcPr>
            <w:tcW w:w="1275" w:type="dxa"/>
            <w:noWrap w:val="0"/>
            <w:vAlign w:val="center"/>
          </w:tcPr>
          <w:p w14:paraId="2B8349E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服务时间</w:t>
            </w:r>
          </w:p>
        </w:tc>
        <w:tc>
          <w:tcPr>
            <w:tcW w:w="1276" w:type="dxa"/>
            <w:noWrap w:val="0"/>
            <w:vAlign w:val="center"/>
          </w:tcPr>
          <w:p w14:paraId="11D1E861">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服务标准</w:t>
            </w:r>
          </w:p>
        </w:tc>
        <w:tc>
          <w:tcPr>
            <w:tcW w:w="851" w:type="dxa"/>
            <w:noWrap w:val="0"/>
            <w:vAlign w:val="center"/>
          </w:tcPr>
          <w:p w14:paraId="454B76D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金额</w:t>
            </w:r>
          </w:p>
        </w:tc>
        <w:tc>
          <w:tcPr>
            <w:tcW w:w="1151" w:type="dxa"/>
            <w:noWrap w:val="0"/>
            <w:vAlign w:val="center"/>
          </w:tcPr>
          <w:p w14:paraId="66041E9F">
            <w:pPr>
              <w:snapToGrid w:val="0"/>
              <w:spacing w:line="360" w:lineRule="auto"/>
              <w:ind w:firstLine="105" w:firstLineChars="50"/>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14:paraId="41CB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6AAEC18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21" w:type="dxa"/>
            <w:noWrap w:val="0"/>
            <w:vAlign w:val="center"/>
          </w:tcPr>
          <w:p w14:paraId="7016E4FC">
            <w:pPr>
              <w:snapToGrid w:val="0"/>
              <w:spacing w:line="360" w:lineRule="auto"/>
              <w:jc w:val="center"/>
              <w:rPr>
                <w:rFonts w:hint="eastAsia" w:ascii="宋体" w:hAnsi="宋体" w:eastAsia="宋体" w:cs="宋体"/>
                <w:color w:val="auto"/>
                <w:sz w:val="24"/>
              </w:rPr>
            </w:pPr>
          </w:p>
        </w:tc>
        <w:tc>
          <w:tcPr>
            <w:tcW w:w="1417" w:type="dxa"/>
            <w:noWrap w:val="0"/>
            <w:vAlign w:val="center"/>
          </w:tcPr>
          <w:p w14:paraId="1515D42B">
            <w:pPr>
              <w:snapToGrid w:val="0"/>
              <w:spacing w:line="360" w:lineRule="auto"/>
              <w:jc w:val="center"/>
              <w:rPr>
                <w:rFonts w:hint="eastAsia" w:ascii="宋体" w:hAnsi="宋体" w:eastAsia="宋体" w:cs="宋体"/>
                <w:color w:val="auto"/>
                <w:sz w:val="24"/>
              </w:rPr>
            </w:pPr>
          </w:p>
        </w:tc>
        <w:tc>
          <w:tcPr>
            <w:tcW w:w="1418" w:type="dxa"/>
            <w:noWrap w:val="0"/>
            <w:vAlign w:val="center"/>
          </w:tcPr>
          <w:p w14:paraId="7ADD5696">
            <w:pPr>
              <w:snapToGrid w:val="0"/>
              <w:spacing w:line="360" w:lineRule="auto"/>
              <w:jc w:val="center"/>
              <w:rPr>
                <w:rFonts w:hint="eastAsia" w:ascii="宋体" w:hAnsi="宋体" w:eastAsia="宋体" w:cs="宋体"/>
                <w:color w:val="auto"/>
                <w:sz w:val="24"/>
              </w:rPr>
            </w:pPr>
          </w:p>
        </w:tc>
        <w:tc>
          <w:tcPr>
            <w:tcW w:w="1275" w:type="dxa"/>
            <w:noWrap w:val="0"/>
            <w:vAlign w:val="center"/>
          </w:tcPr>
          <w:p w14:paraId="6BD182E4">
            <w:pPr>
              <w:snapToGrid w:val="0"/>
              <w:spacing w:line="360" w:lineRule="auto"/>
              <w:jc w:val="center"/>
              <w:rPr>
                <w:rFonts w:hint="eastAsia" w:ascii="宋体" w:hAnsi="宋体" w:eastAsia="宋体" w:cs="宋体"/>
                <w:color w:val="auto"/>
                <w:sz w:val="24"/>
              </w:rPr>
            </w:pPr>
          </w:p>
        </w:tc>
        <w:tc>
          <w:tcPr>
            <w:tcW w:w="1276" w:type="dxa"/>
            <w:noWrap w:val="0"/>
            <w:vAlign w:val="center"/>
          </w:tcPr>
          <w:p w14:paraId="355CD168">
            <w:pPr>
              <w:snapToGrid w:val="0"/>
              <w:spacing w:line="360" w:lineRule="auto"/>
              <w:jc w:val="center"/>
              <w:rPr>
                <w:rFonts w:hint="eastAsia" w:ascii="宋体" w:hAnsi="宋体" w:eastAsia="宋体" w:cs="宋体"/>
                <w:color w:val="auto"/>
                <w:sz w:val="24"/>
              </w:rPr>
            </w:pPr>
          </w:p>
        </w:tc>
        <w:tc>
          <w:tcPr>
            <w:tcW w:w="851" w:type="dxa"/>
            <w:noWrap w:val="0"/>
            <w:vAlign w:val="center"/>
          </w:tcPr>
          <w:p w14:paraId="6906FB08">
            <w:pPr>
              <w:snapToGrid w:val="0"/>
              <w:spacing w:line="360" w:lineRule="auto"/>
              <w:jc w:val="center"/>
              <w:rPr>
                <w:rFonts w:hint="eastAsia" w:ascii="宋体" w:hAnsi="宋体" w:eastAsia="宋体" w:cs="宋体"/>
                <w:color w:val="auto"/>
                <w:sz w:val="24"/>
              </w:rPr>
            </w:pPr>
          </w:p>
        </w:tc>
        <w:tc>
          <w:tcPr>
            <w:tcW w:w="1151" w:type="dxa"/>
            <w:noWrap w:val="0"/>
            <w:vAlign w:val="center"/>
          </w:tcPr>
          <w:p w14:paraId="60158744">
            <w:pPr>
              <w:snapToGrid w:val="0"/>
              <w:spacing w:line="360" w:lineRule="auto"/>
              <w:jc w:val="center"/>
              <w:rPr>
                <w:rFonts w:hint="eastAsia" w:ascii="宋体" w:hAnsi="宋体" w:eastAsia="宋体" w:cs="宋体"/>
                <w:color w:val="auto"/>
                <w:sz w:val="24"/>
              </w:rPr>
            </w:pPr>
          </w:p>
        </w:tc>
      </w:tr>
      <w:tr w14:paraId="1248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6B5C09A2">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21" w:type="dxa"/>
            <w:noWrap w:val="0"/>
            <w:vAlign w:val="center"/>
          </w:tcPr>
          <w:p w14:paraId="28CFB40D">
            <w:pPr>
              <w:snapToGrid w:val="0"/>
              <w:spacing w:line="360" w:lineRule="auto"/>
              <w:jc w:val="center"/>
              <w:rPr>
                <w:rFonts w:hint="eastAsia" w:ascii="宋体" w:hAnsi="宋体" w:eastAsia="宋体" w:cs="宋体"/>
                <w:color w:val="auto"/>
                <w:sz w:val="24"/>
              </w:rPr>
            </w:pPr>
          </w:p>
        </w:tc>
        <w:tc>
          <w:tcPr>
            <w:tcW w:w="1417" w:type="dxa"/>
            <w:noWrap w:val="0"/>
            <w:vAlign w:val="center"/>
          </w:tcPr>
          <w:p w14:paraId="1C310948">
            <w:pPr>
              <w:snapToGrid w:val="0"/>
              <w:spacing w:line="360" w:lineRule="auto"/>
              <w:jc w:val="center"/>
              <w:rPr>
                <w:rFonts w:hint="eastAsia" w:ascii="宋体" w:hAnsi="宋体" w:eastAsia="宋体" w:cs="宋体"/>
                <w:color w:val="auto"/>
                <w:sz w:val="24"/>
              </w:rPr>
            </w:pPr>
          </w:p>
        </w:tc>
        <w:tc>
          <w:tcPr>
            <w:tcW w:w="1418" w:type="dxa"/>
            <w:noWrap w:val="0"/>
            <w:vAlign w:val="center"/>
          </w:tcPr>
          <w:p w14:paraId="52BCCB30">
            <w:pPr>
              <w:snapToGrid w:val="0"/>
              <w:spacing w:line="360" w:lineRule="auto"/>
              <w:jc w:val="center"/>
              <w:rPr>
                <w:rFonts w:hint="eastAsia" w:ascii="宋体" w:hAnsi="宋体" w:eastAsia="宋体" w:cs="宋体"/>
                <w:color w:val="auto"/>
                <w:sz w:val="24"/>
              </w:rPr>
            </w:pPr>
          </w:p>
        </w:tc>
        <w:tc>
          <w:tcPr>
            <w:tcW w:w="1275" w:type="dxa"/>
            <w:noWrap w:val="0"/>
            <w:vAlign w:val="center"/>
          </w:tcPr>
          <w:p w14:paraId="7258781A">
            <w:pPr>
              <w:snapToGrid w:val="0"/>
              <w:spacing w:line="360" w:lineRule="auto"/>
              <w:jc w:val="center"/>
              <w:rPr>
                <w:rFonts w:hint="eastAsia" w:ascii="宋体" w:hAnsi="宋体" w:eastAsia="宋体" w:cs="宋体"/>
                <w:color w:val="auto"/>
                <w:sz w:val="24"/>
              </w:rPr>
            </w:pPr>
          </w:p>
        </w:tc>
        <w:tc>
          <w:tcPr>
            <w:tcW w:w="1276" w:type="dxa"/>
            <w:noWrap w:val="0"/>
            <w:vAlign w:val="center"/>
          </w:tcPr>
          <w:p w14:paraId="6CAC984A">
            <w:pPr>
              <w:snapToGrid w:val="0"/>
              <w:spacing w:line="360" w:lineRule="auto"/>
              <w:jc w:val="center"/>
              <w:rPr>
                <w:rFonts w:hint="eastAsia" w:ascii="宋体" w:hAnsi="宋体" w:eastAsia="宋体" w:cs="宋体"/>
                <w:color w:val="auto"/>
                <w:sz w:val="24"/>
              </w:rPr>
            </w:pPr>
          </w:p>
        </w:tc>
        <w:tc>
          <w:tcPr>
            <w:tcW w:w="851" w:type="dxa"/>
            <w:noWrap w:val="0"/>
            <w:vAlign w:val="center"/>
          </w:tcPr>
          <w:p w14:paraId="5DE7854E">
            <w:pPr>
              <w:snapToGrid w:val="0"/>
              <w:spacing w:line="360" w:lineRule="auto"/>
              <w:jc w:val="center"/>
              <w:rPr>
                <w:rFonts w:hint="eastAsia" w:ascii="宋体" w:hAnsi="宋体" w:eastAsia="宋体" w:cs="宋体"/>
                <w:color w:val="auto"/>
                <w:sz w:val="24"/>
              </w:rPr>
            </w:pPr>
          </w:p>
        </w:tc>
        <w:tc>
          <w:tcPr>
            <w:tcW w:w="1151" w:type="dxa"/>
            <w:noWrap w:val="0"/>
            <w:vAlign w:val="center"/>
          </w:tcPr>
          <w:p w14:paraId="1E73D825">
            <w:pPr>
              <w:snapToGrid w:val="0"/>
              <w:spacing w:line="360" w:lineRule="auto"/>
              <w:jc w:val="center"/>
              <w:rPr>
                <w:rFonts w:hint="eastAsia" w:ascii="宋体" w:hAnsi="宋体" w:eastAsia="宋体" w:cs="宋体"/>
                <w:color w:val="auto"/>
                <w:sz w:val="24"/>
              </w:rPr>
            </w:pPr>
          </w:p>
        </w:tc>
      </w:tr>
      <w:tr w14:paraId="4231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590973A9">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321" w:type="dxa"/>
            <w:noWrap w:val="0"/>
            <w:vAlign w:val="center"/>
          </w:tcPr>
          <w:p w14:paraId="5F21A8A8">
            <w:pPr>
              <w:snapToGrid w:val="0"/>
              <w:spacing w:line="360" w:lineRule="auto"/>
              <w:jc w:val="center"/>
              <w:rPr>
                <w:rFonts w:hint="eastAsia" w:ascii="宋体" w:hAnsi="宋体" w:eastAsia="宋体" w:cs="宋体"/>
                <w:color w:val="auto"/>
                <w:sz w:val="24"/>
              </w:rPr>
            </w:pPr>
          </w:p>
        </w:tc>
        <w:tc>
          <w:tcPr>
            <w:tcW w:w="1417" w:type="dxa"/>
            <w:noWrap w:val="0"/>
            <w:vAlign w:val="center"/>
          </w:tcPr>
          <w:p w14:paraId="22F414F3">
            <w:pPr>
              <w:snapToGrid w:val="0"/>
              <w:spacing w:line="360" w:lineRule="auto"/>
              <w:jc w:val="center"/>
              <w:rPr>
                <w:rFonts w:hint="eastAsia" w:ascii="宋体" w:hAnsi="宋体" w:eastAsia="宋体" w:cs="宋体"/>
                <w:color w:val="auto"/>
                <w:sz w:val="24"/>
              </w:rPr>
            </w:pPr>
          </w:p>
        </w:tc>
        <w:tc>
          <w:tcPr>
            <w:tcW w:w="1418" w:type="dxa"/>
            <w:noWrap w:val="0"/>
            <w:vAlign w:val="center"/>
          </w:tcPr>
          <w:p w14:paraId="3391052E">
            <w:pPr>
              <w:snapToGrid w:val="0"/>
              <w:spacing w:line="360" w:lineRule="auto"/>
              <w:jc w:val="center"/>
              <w:rPr>
                <w:rFonts w:hint="eastAsia" w:ascii="宋体" w:hAnsi="宋体" w:eastAsia="宋体" w:cs="宋体"/>
                <w:color w:val="auto"/>
                <w:sz w:val="24"/>
              </w:rPr>
            </w:pPr>
          </w:p>
        </w:tc>
        <w:tc>
          <w:tcPr>
            <w:tcW w:w="1275" w:type="dxa"/>
            <w:noWrap w:val="0"/>
            <w:vAlign w:val="center"/>
          </w:tcPr>
          <w:p w14:paraId="20281A8B">
            <w:pPr>
              <w:snapToGrid w:val="0"/>
              <w:spacing w:line="360" w:lineRule="auto"/>
              <w:jc w:val="center"/>
              <w:rPr>
                <w:rFonts w:hint="eastAsia" w:ascii="宋体" w:hAnsi="宋体" w:eastAsia="宋体" w:cs="宋体"/>
                <w:color w:val="auto"/>
                <w:sz w:val="24"/>
              </w:rPr>
            </w:pPr>
          </w:p>
        </w:tc>
        <w:tc>
          <w:tcPr>
            <w:tcW w:w="1276" w:type="dxa"/>
            <w:noWrap w:val="0"/>
            <w:vAlign w:val="center"/>
          </w:tcPr>
          <w:p w14:paraId="0721B549">
            <w:pPr>
              <w:snapToGrid w:val="0"/>
              <w:spacing w:line="360" w:lineRule="auto"/>
              <w:jc w:val="center"/>
              <w:rPr>
                <w:rFonts w:hint="eastAsia" w:ascii="宋体" w:hAnsi="宋体" w:eastAsia="宋体" w:cs="宋体"/>
                <w:color w:val="auto"/>
                <w:sz w:val="24"/>
              </w:rPr>
            </w:pPr>
          </w:p>
        </w:tc>
        <w:tc>
          <w:tcPr>
            <w:tcW w:w="851" w:type="dxa"/>
            <w:noWrap w:val="0"/>
            <w:vAlign w:val="center"/>
          </w:tcPr>
          <w:p w14:paraId="26A89D29">
            <w:pPr>
              <w:snapToGrid w:val="0"/>
              <w:spacing w:line="360" w:lineRule="auto"/>
              <w:jc w:val="center"/>
              <w:rPr>
                <w:rFonts w:hint="eastAsia" w:ascii="宋体" w:hAnsi="宋体" w:eastAsia="宋体" w:cs="宋体"/>
                <w:color w:val="auto"/>
                <w:sz w:val="24"/>
              </w:rPr>
            </w:pPr>
          </w:p>
        </w:tc>
        <w:tc>
          <w:tcPr>
            <w:tcW w:w="1151" w:type="dxa"/>
            <w:noWrap w:val="0"/>
            <w:vAlign w:val="center"/>
          </w:tcPr>
          <w:p w14:paraId="2C38BCB7">
            <w:pPr>
              <w:snapToGrid w:val="0"/>
              <w:spacing w:line="360" w:lineRule="auto"/>
              <w:jc w:val="center"/>
              <w:rPr>
                <w:rFonts w:hint="eastAsia" w:ascii="宋体" w:hAnsi="宋体" w:eastAsia="宋体" w:cs="宋体"/>
                <w:color w:val="auto"/>
                <w:sz w:val="24"/>
              </w:rPr>
            </w:pPr>
          </w:p>
        </w:tc>
      </w:tr>
      <w:tr w14:paraId="54D0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0342797F">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321" w:type="dxa"/>
            <w:noWrap w:val="0"/>
            <w:vAlign w:val="center"/>
          </w:tcPr>
          <w:p w14:paraId="2A86A5F0">
            <w:pPr>
              <w:snapToGrid w:val="0"/>
              <w:spacing w:line="360" w:lineRule="auto"/>
              <w:jc w:val="center"/>
              <w:rPr>
                <w:rFonts w:hint="eastAsia" w:ascii="宋体" w:hAnsi="宋体" w:eastAsia="宋体" w:cs="宋体"/>
                <w:color w:val="auto"/>
                <w:sz w:val="24"/>
              </w:rPr>
            </w:pPr>
          </w:p>
        </w:tc>
        <w:tc>
          <w:tcPr>
            <w:tcW w:w="1417" w:type="dxa"/>
            <w:noWrap w:val="0"/>
            <w:vAlign w:val="center"/>
          </w:tcPr>
          <w:p w14:paraId="7A8682F1">
            <w:pPr>
              <w:snapToGrid w:val="0"/>
              <w:spacing w:line="360" w:lineRule="auto"/>
              <w:jc w:val="center"/>
              <w:rPr>
                <w:rFonts w:hint="eastAsia" w:ascii="宋体" w:hAnsi="宋体" w:eastAsia="宋体" w:cs="宋体"/>
                <w:color w:val="auto"/>
                <w:sz w:val="24"/>
              </w:rPr>
            </w:pPr>
          </w:p>
        </w:tc>
        <w:tc>
          <w:tcPr>
            <w:tcW w:w="1418" w:type="dxa"/>
            <w:noWrap w:val="0"/>
            <w:vAlign w:val="center"/>
          </w:tcPr>
          <w:p w14:paraId="6EBFAFBE">
            <w:pPr>
              <w:snapToGrid w:val="0"/>
              <w:spacing w:line="360" w:lineRule="auto"/>
              <w:jc w:val="center"/>
              <w:rPr>
                <w:rFonts w:hint="eastAsia" w:ascii="宋体" w:hAnsi="宋体" w:eastAsia="宋体" w:cs="宋体"/>
                <w:color w:val="auto"/>
                <w:sz w:val="24"/>
              </w:rPr>
            </w:pPr>
          </w:p>
        </w:tc>
        <w:tc>
          <w:tcPr>
            <w:tcW w:w="1275" w:type="dxa"/>
            <w:noWrap w:val="0"/>
            <w:vAlign w:val="center"/>
          </w:tcPr>
          <w:p w14:paraId="0FF8AF29">
            <w:pPr>
              <w:snapToGrid w:val="0"/>
              <w:spacing w:line="360" w:lineRule="auto"/>
              <w:jc w:val="center"/>
              <w:rPr>
                <w:rFonts w:hint="eastAsia" w:ascii="宋体" w:hAnsi="宋体" w:eastAsia="宋体" w:cs="宋体"/>
                <w:color w:val="auto"/>
                <w:sz w:val="24"/>
              </w:rPr>
            </w:pPr>
          </w:p>
        </w:tc>
        <w:tc>
          <w:tcPr>
            <w:tcW w:w="1276" w:type="dxa"/>
            <w:noWrap w:val="0"/>
            <w:vAlign w:val="center"/>
          </w:tcPr>
          <w:p w14:paraId="47BC0E7A">
            <w:pPr>
              <w:snapToGrid w:val="0"/>
              <w:spacing w:line="360" w:lineRule="auto"/>
              <w:jc w:val="center"/>
              <w:rPr>
                <w:rFonts w:hint="eastAsia" w:ascii="宋体" w:hAnsi="宋体" w:eastAsia="宋体" w:cs="宋体"/>
                <w:color w:val="auto"/>
                <w:sz w:val="24"/>
              </w:rPr>
            </w:pPr>
          </w:p>
        </w:tc>
        <w:tc>
          <w:tcPr>
            <w:tcW w:w="851" w:type="dxa"/>
            <w:noWrap w:val="0"/>
            <w:vAlign w:val="center"/>
          </w:tcPr>
          <w:p w14:paraId="19E63F76">
            <w:pPr>
              <w:snapToGrid w:val="0"/>
              <w:spacing w:line="360" w:lineRule="auto"/>
              <w:jc w:val="center"/>
              <w:rPr>
                <w:rFonts w:hint="eastAsia" w:ascii="宋体" w:hAnsi="宋体" w:eastAsia="宋体" w:cs="宋体"/>
                <w:color w:val="auto"/>
                <w:sz w:val="24"/>
              </w:rPr>
            </w:pPr>
          </w:p>
        </w:tc>
        <w:tc>
          <w:tcPr>
            <w:tcW w:w="1151" w:type="dxa"/>
            <w:noWrap w:val="0"/>
            <w:vAlign w:val="center"/>
          </w:tcPr>
          <w:p w14:paraId="42F5DE6C">
            <w:pPr>
              <w:snapToGrid w:val="0"/>
              <w:spacing w:line="360" w:lineRule="auto"/>
              <w:jc w:val="center"/>
              <w:rPr>
                <w:rFonts w:hint="eastAsia" w:ascii="宋体" w:hAnsi="宋体" w:eastAsia="宋体" w:cs="宋体"/>
                <w:color w:val="auto"/>
                <w:sz w:val="24"/>
              </w:rPr>
            </w:pPr>
          </w:p>
        </w:tc>
      </w:tr>
      <w:tr w14:paraId="08A1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058FC254">
            <w:pPr>
              <w:snapToGrid w:val="0"/>
              <w:spacing w:line="360" w:lineRule="auto"/>
              <w:jc w:val="center"/>
              <w:rPr>
                <w:rFonts w:hint="eastAsia" w:ascii="宋体" w:hAnsi="宋体" w:eastAsia="宋体" w:cs="宋体"/>
                <w:color w:val="auto"/>
                <w:sz w:val="24"/>
              </w:rPr>
            </w:pPr>
          </w:p>
        </w:tc>
        <w:tc>
          <w:tcPr>
            <w:tcW w:w="1321" w:type="dxa"/>
            <w:noWrap w:val="0"/>
            <w:vAlign w:val="center"/>
          </w:tcPr>
          <w:p w14:paraId="3B377AE2">
            <w:pPr>
              <w:snapToGrid w:val="0"/>
              <w:spacing w:line="360" w:lineRule="auto"/>
              <w:jc w:val="center"/>
              <w:rPr>
                <w:rFonts w:hint="eastAsia" w:ascii="宋体" w:hAnsi="宋体" w:eastAsia="宋体" w:cs="宋体"/>
                <w:color w:val="auto"/>
                <w:sz w:val="24"/>
              </w:rPr>
            </w:pPr>
          </w:p>
        </w:tc>
        <w:tc>
          <w:tcPr>
            <w:tcW w:w="1417" w:type="dxa"/>
            <w:noWrap w:val="0"/>
            <w:vAlign w:val="center"/>
          </w:tcPr>
          <w:p w14:paraId="1CFE1F36">
            <w:pPr>
              <w:snapToGrid w:val="0"/>
              <w:spacing w:line="360" w:lineRule="auto"/>
              <w:jc w:val="center"/>
              <w:rPr>
                <w:rFonts w:hint="eastAsia" w:ascii="宋体" w:hAnsi="宋体" w:eastAsia="宋体" w:cs="宋体"/>
                <w:color w:val="auto"/>
                <w:sz w:val="24"/>
              </w:rPr>
            </w:pPr>
          </w:p>
        </w:tc>
        <w:tc>
          <w:tcPr>
            <w:tcW w:w="1418" w:type="dxa"/>
            <w:noWrap w:val="0"/>
            <w:vAlign w:val="center"/>
          </w:tcPr>
          <w:p w14:paraId="1B5F52B5">
            <w:pPr>
              <w:snapToGrid w:val="0"/>
              <w:spacing w:line="360" w:lineRule="auto"/>
              <w:jc w:val="center"/>
              <w:rPr>
                <w:rFonts w:hint="eastAsia" w:ascii="宋体" w:hAnsi="宋体" w:eastAsia="宋体" w:cs="宋体"/>
                <w:color w:val="auto"/>
                <w:sz w:val="24"/>
              </w:rPr>
            </w:pPr>
          </w:p>
        </w:tc>
        <w:tc>
          <w:tcPr>
            <w:tcW w:w="1275" w:type="dxa"/>
            <w:noWrap w:val="0"/>
            <w:vAlign w:val="center"/>
          </w:tcPr>
          <w:p w14:paraId="187963D5">
            <w:pPr>
              <w:snapToGrid w:val="0"/>
              <w:spacing w:line="360" w:lineRule="auto"/>
              <w:jc w:val="center"/>
              <w:rPr>
                <w:rFonts w:hint="eastAsia" w:ascii="宋体" w:hAnsi="宋体" w:eastAsia="宋体" w:cs="宋体"/>
                <w:color w:val="auto"/>
                <w:sz w:val="24"/>
              </w:rPr>
            </w:pPr>
          </w:p>
        </w:tc>
        <w:tc>
          <w:tcPr>
            <w:tcW w:w="1276" w:type="dxa"/>
            <w:noWrap w:val="0"/>
            <w:vAlign w:val="center"/>
          </w:tcPr>
          <w:p w14:paraId="22379402">
            <w:pPr>
              <w:snapToGrid w:val="0"/>
              <w:spacing w:line="360" w:lineRule="auto"/>
              <w:jc w:val="center"/>
              <w:rPr>
                <w:rFonts w:hint="eastAsia" w:ascii="宋体" w:hAnsi="宋体" w:eastAsia="宋体" w:cs="宋体"/>
                <w:color w:val="auto"/>
                <w:sz w:val="24"/>
              </w:rPr>
            </w:pPr>
          </w:p>
        </w:tc>
        <w:tc>
          <w:tcPr>
            <w:tcW w:w="851" w:type="dxa"/>
            <w:noWrap w:val="0"/>
            <w:vAlign w:val="center"/>
          </w:tcPr>
          <w:p w14:paraId="511B9738">
            <w:pPr>
              <w:snapToGrid w:val="0"/>
              <w:spacing w:line="360" w:lineRule="auto"/>
              <w:jc w:val="center"/>
              <w:rPr>
                <w:rFonts w:hint="eastAsia" w:ascii="宋体" w:hAnsi="宋体" w:eastAsia="宋体" w:cs="宋体"/>
                <w:color w:val="auto"/>
                <w:sz w:val="24"/>
              </w:rPr>
            </w:pPr>
          </w:p>
        </w:tc>
        <w:tc>
          <w:tcPr>
            <w:tcW w:w="1151" w:type="dxa"/>
            <w:noWrap w:val="0"/>
            <w:vAlign w:val="center"/>
          </w:tcPr>
          <w:p w14:paraId="646D7C85">
            <w:pPr>
              <w:snapToGrid w:val="0"/>
              <w:spacing w:line="360" w:lineRule="auto"/>
              <w:jc w:val="center"/>
              <w:rPr>
                <w:rFonts w:hint="eastAsia" w:ascii="宋体" w:hAnsi="宋体" w:eastAsia="宋体" w:cs="宋体"/>
                <w:color w:val="auto"/>
                <w:sz w:val="24"/>
              </w:rPr>
            </w:pPr>
          </w:p>
        </w:tc>
      </w:tr>
      <w:tr w14:paraId="3486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006EF9BE">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8709" w:type="dxa"/>
            <w:gridSpan w:val="7"/>
            <w:noWrap w:val="0"/>
            <w:vAlign w:val="center"/>
          </w:tcPr>
          <w:p w14:paraId="5FE49E4B">
            <w:pPr>
              <w:snapToGrid w:val="0"/>
              <w:spacing w:line="360" w:lineRule="auto"/>
              <w:jc w:val="center"/>
              <w:rPr>
                <w:rFonts w:hint="eastAsia" w:ascii="宋体" w:hAnsi="宋体" w:eastAsia="宋体" w:cs="宋体"/>
                <w:color w:val="auto"/>
                <w:sz w:val="24"/>
              </w:rPr>
            </w:pPr>
          </w:p>
        </w:tc>
      </w:tr>
    </w:tbl>
    <w:p w14:paraId="1E4A550F">
      <w:pPr>
        <w:snapToGrid w:val="0"/>
        <w:spacing w:line="300" w:lineRule="auto"/>
        <w:outlineLvl w:val="0"/>
        <w:rPr>
          <w:rFonts w:hint="eastAsia" w:ascii="宋体" w:hAnsi="宋体" w:eastAsia="宋体" w:cs="宋体"/>
          <w:b/>
          <w:color w:val="auto"/>
          <w:kern w:val="0"/>
          <w:sz w:val="28"/>
          <w:szCs w:val="28"/>
          <w:lang w:val="zh-CN"/>
        </w:rPr>
      </w:pPr>
    </w:p>
    <w:p w14:paraId="3A1720F3">
      <w:pPr>
        <w:snapToGrid w:val="0"/>
        <w:spacing w:line="300" w:lineRule="auto"/>
        <w:outlineLvl w:val="0"/>
        <w:rPr>
          <w:rFonts w:hint="eastAsia" w:ascii="宋体" w:hAnsi="宋体" w:eastAsia="宋体" w:cs="宋体"/>
          <w:b/>
          <w:color w:val="auto"/>
          <w:kern w:val="0"/>
          <w:sz w:val="28"/>
          <w:szCs w:val="28"/>
          <w:lang w:val="zh-CN"/>
        </w:rPr>
      </w:pPr>
      <w:r>
        <w:rPr>
          <w:rFonts w:hint="eastAsia" w:ascii="宋体" w:hAnsi="宋体" w:eastAsia="宋体" w:cs="宋体"/>
          <w:b/>
          <w:color w:val="auto"/>
          <w:kern w:val="0"/>
          <w:sz w:val="28"/>
          <w:szCs w:val="28"/>
          <w:lang w:val="zh-CN"/>
        </w:rPr>
        <w:t>注：供应商必须详细报出采购清单中各个子项的名称、数量、单价。且本表各分项报价合计应当与报价总表报价合计相等。请各供应商务必按照以上要求填报，否则作为无效响应处理。</w:t>
      </w:r>
    </w:p>
    <w:p w14:paraId="118A40CB">
      <w:pPr>
        <w:rPr>
          <w:rFonts w:hint="eastAsia" w:ascii="宋体" w:hAnsi="宋体" w:cs="宋体"/>
          <w:b/>
          <w:color w:val="auto"/>
          <w:sz w:val="32"/>
          <w:szCs w:val="32"/>
          <w:lang w:bidi="ar"/>
        </w:rPr>
      </w:pPr>
    </w:p>
    <w:p w14:paraId="0C18E6EB">
      <w:pPr>
        <w:rPr>
          <w:rFonts w:hint="eastAsia" w:ascii="宋体" w:hAnsi="宋体" w:cs="宋体"/>
          <w:b/>
          <w:color w:val="auto"/>
          <w:sz w:val="32"/>
          <w:szCs w:val="32"/>
          <w:lang w:bidi="ar"/>
        </w:rPr>
      </w:pPr>
      <w:r>
        <w:rPr>
          <w:rFonts w:hint="eastAsia" w:ascii="宋体" w:hAnsi="宋体" w:cs="宋体"/>
          <w:b/>
          <w:color w:val="auto"/>
          <w:sz w:val="32"/>
          <w:szCs w:val="32"/>
          <w:lang w:bidi="ar"/>
        </w:rPr>
        <w:br w:type="page"/>
      </w:r>
    </w:p>
    <w:p w14:paraId="20CA760B">
      <w:pPr>
        <w:spacing w:before="240" w:line="360" w:lineRule="auto"/>
        <w:rPr>
          <w:rFonts w:hint="eastAsia" w:ascii="宋体" w:hAnsi="宋体" w:eastAsia="宋体" w:cs="宋体"/>
          <w:b/>
          <w:color w:val="auto"/>
          <w:sz w:val="32"/>
          <w:szCs w:val="32"/>
          <w:lang w:val="en-US" w:eastAsia="zh-CN" w:bidi="ar"/>
        </w:rPr>
      </w:pPr>
      <w:r>
        <w:rPr>
          <w:rFonts w:hint="eastAsia" w:ascii="宋体" w:hAnsi="宋体" w:cs="宋体"/>
          <w:b/>
          <w:color w:val="auto"/>
          <w:sz w:val="32"/>
          <w:szCs w:val="32"/>
          <w:lang w:bidi="ar"/>
        </w:rPr>
        <w:t>附件</w:t>
      </w:r>
      <w:r>
        <w:rPr>
          <w:rFonts w:hint="eastAsia" w:ascii="宋体" w:hAnsi="宋体" w:cs="宋体"/>
          <w:b/>
          <w:color w:val="auto"/>
          <w:sz w:val="32"/>
          <w:szCs w:val="32"/>
          <w:lang w:val="en-US" w:eastAsia="zh-CN" w:bidi="ar"/>
        </w:rPr>
        <w:t>6</w:t>
      </w:r>
    </w:p>
    <w:p w14:paraId="08756AB5">
      <w:pPr>
        <w:spacing w:before="240" w:line="360" w:lineRule="auto"/>
        <w:jc w:val="center"/>
        <w:rPr>
          <w:rFonts w:hint="eastAsia" w:ascii="宋体" w:hAnsi="宋体" w:cs="宋体"/>
          <w:b/>
          <w:color w:val="auto"/>
          <w:sz w:val="32"/>
          <w:szCs w:val="32"/>
          <w:lang w:bidi="ar"/>
        </w:rPr>
      </w:pPr>
      <w:r>
        <w:rPr>
          <w:rFonts w:hint="eastAsia" w:ascii="宋体" w:hAnsi="宋体" w:cs="宋体"/>
          <w:b/>
          <w:color w:val="auto"/>
          <w:sz w:val="32"/>
          <w:szCs w:val="32"/>
          <w:lang w:bidi="ar"/>
        </w:rPr>
        <w:t>供应商信用承诺书</w:t>
      </w:r>
    </w:p>
    <w:p w14:paraId="7D90AE1A">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为营造公开、公平、公正的公共资源交易环境，树立诚信守法的供应商形象，本人代表本单位作出以下承诺：</w:t>
      </w:r>
    </w:p>
    <w:p w14:paraId="1D7FC90F">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58ED62A4">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二、严格依照国家和省、市、县关于政府采购等方面的法律、法规、规章、规范性文件，参加</w:t>
      </w:r>
      <w:r>
        <w:rPr>
          <w:rFonts w:hint="eastAsia" w:ascii="宋体" w:hAnsi="宋体" w:cs="宋体"/>
          <w:color w:val="auto"/>
          <w:kern w:val="0"/>
          <w:sz w:val="24"/>
          <w:lang w:bidi="ar"/>
        </w:rPr>
        <w:t>采购人组织的</w:t>
      </w:r>
      <w:r>
        <w:rPr>
          <w:rFonts w:hint="eastAsia" w:ascii="宋体" w:hAnsi="宋体" w:cs="宋体"/>
          <w:color w:val="auto"/>
          <w:kern w:val="0"/>
          <w:sz w:val="24"/>
          <w:lang w:val="zh-CN" w:bidi="ar"/>
        </w:rPr>
        <w:t>招标投标活动；积极履行社会责任，促进廉政建设；</w:t>
      </w:r>
    </w:p>
    <w:p w14:paraId="1D758EC7">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三、严格遵守即时信息公示规定，及时更新公共资源交易中心主体信息库中信息；</w:t>
      </w:r>
    </w:p>
    <w:p w14:paraId="34C478B2">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四、自我约束、自我管理，守合同、重信用，不参与围标串标、弄虚作假、骗取中标、干扰评标、违约毁约、恶意投诉等行为，主动维护公共资源交易招标投标的良好秩序；</w:t>
      </w:r>
    </w:p>
    <w:p w14:paraId="5079647E">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41604BB4">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六、自觉接受政府部门、行业组织、社会公众、新闻舆论等监督；</w:t>
      </w:r>
    </w:p>
    <w:p w14:paraId="7C90BC94">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七、上述承诺已向本单位员工作了宣传教育；</w:t>
      </w:r>
    </w:p>
    <w:p w14:paraId="5E7E7343">
      <w:pPr>
        <w:tabs>
          <w:tab w:val="left" w:pos="4860"/>
        </w:tabs>
        <w:spacing w:line="360" w:lineRule="auto"/>
        <w:ind w:right="1560"/>
        <w:jc w:val="left"/>
        <w:rPr>
          <w:rFonts w:hint="eastAsia" w:ascii="宋体" w:hAnsi="宋体" w:cs="宋体"/>
          <w:b/>
          <w:color w:val="auto"/>
          <w:kern w:val="0"/>
          <w:sz w:val="24"/>
          <w:lang w:val="zh-CN" w:bidi="ar"/>
        </w:rPr>
      </w:pPr>
      <w:r>
        <w:rPr>
          <w:rFonts w:hint="eastAsia" w:ascii="宋体" w:hAnsi="宋体" w:cs="宋体"/>
          <w:b/>
          <w:color w:val="auto"/>
          <w:kern w:val="0"/>
          <w:sz w:val="24"/>
          <w:lang w:val="zh-CN" w:bidi="ar"/>
        </w:rPr>
        <w:t>如有违反上述承诺的不良行为，本单位同意将其予以上网公示。</w:t>
      </w:r>
    </w:p>
    <w:p w14:paraId="7B3CE131">
      <w:pPr>
        <w:spacing w:line="360" w:lineRule="auto"/>
        <w:ind w:firstLine="3080" w:firstLineChars="1100"/>
        <w:rPr>
          <w:rFonts w:hint="eastAsia" w:ascii="宋体" w:hAnsi="宋体" w:cs="宋体"/>
          <w:color w:val="auto"/>
          <w:sz w:val="28"/>
          <w:szCs w:val="28"/>
        </w:rPr>
      </w:pPr>
      <w:r>
        <w:rPr>
          <w:rFonts w:hint="eastAsia" w:ascii="宋体" w:hAnsi="宋体" w:cs="宋体"/>
          <w:color w:val="auto"/>
          <w:sz w:val="28"/>
          <w:szCs w:val="28"/>
        </w:rPr>
        <w:t xml:space="preserve">  </w:t>
      </w:r>
    </w:p>
    <w:p w14:paraId="59D6CE2D">
      <w:pPr>
        <w:spacing w:line="360" w:lineRule="auto"/>
        <w:ind w:firstLine="3080" w:firstLineChars="1100"/>
        <w:rPr>
          <w:rFonts w:hint="eastAsia" w:ascii="宋体" w:hAnsi="宋体" w:cs="宋体"/>
          <w:color w:val="auto"/>
          <w:kern w:val="0"/>
          <w:sz w:val="28"/>
          <w:szCs w:val="28"/>
          <w:u w:val="single"/>
          <w:lang w:val="zh-CN"/>
        </w:rPr>
      </w:pPr>
      <w:r>
        <w:rPr>
          <w:rFonts w:hint="eastAsia" w:ascii="宋体" w:hAnsi="宋体" w:cs="宋体"/>
          <w:color w:val="auto"/>
          <w:kern w:val="0"/>
          <w:sz w:val="28"/>
          <w:szCs w:val="28"/>
          <w:lang w:val="zh-CN" w:bidi="ar"/>
        </w:rPr>
        <w:t>投标供应商全称(盖公章)：</w:t>
      </w:r>
    </w:p>
    <w:p w14:paraId="5137870A">
      <w:pPr>
        <w:spacing w:line="360" w:lineRule="auto"/>
        <w:ind w:firstLine="3080" w:firstLineChars="1100"/>
        <w:rPr>
          <w:rFonts w:hint="eastAsia" w:ascii="宋体" w:hAnsi="宋体" w:cs="宋体"/>
          <w:color w:val="auto"/>
          <w:sz w:val="28"/>
          <w:szCs w:val="28"/>
          <w:u w:val="single"/>
          <w:lang w:val="zh-CN"/>
        </w:rPr>
      </w:pPr>
      <w:r>
        <w:rPr>
          <w:rFonts w:hint="eastAsia" w:ascii="宋体" w:hAnsi="宋体" w:cs="宋体"/>
          <w:color w:val="auto"/>
          <w:kern w:val="0"/>
          <w:sz w:val="28"/>
          <w:szCs w:val="28"/>
          <w:lang w:val="zh-CN" w:bidi="ar"/>
        </w:rPr>
        <w:t>法定代表人（签字或盖章）：</w:t>
      </w:r>
    </w:p>
    <w:p w14:paraId="262B8E1B">
      <w:pPr>
        <w:spacing w:line="360" w:lineRule="auto"/>
        <w:ind w:firstLine="3080" w:firstLineChars="1100"/>
        <w:rPr>
          <w:rFonts w:hint="eastAsia" w:ascii="宋体" w:hAnsi="宋体" w:cs="宋体"/>
          <w:color w:val="auto"/>
          <w:kern w:val="0"/>
          <w:sz w:val="28"/>
          <w:szCs w:val="28"/>
          <w:lang w:val="zh-CN"/>
        </w:rPr>
      </w:pPr>
      <w:r>
        <w:rPr>
          <w:rFonts w:hint="eastAsia" w:ascii="宋体" w:hAnsi="宋体" w:cs="宋体"/>
          <w:color w:val="auto"/>
          <w:kern w:val="0"/>
          <w:sz w:val="28"/>
          <w:szCs w:val="28"/>
          <w:lang w:val="zh-CN" w:bidi="ar"/>
        </w:rPr>
        <w:t>时间：  年  月   日</w:t>
      </w:r>
    </w:p>
    <w:p w14:paraId="593188C1">
      <w:pPr>
        <w:spacing w:line="360" w:lineRule="auto"/>
        <w:rPr>
          <w:rFonts w:hint="eastAsia" w:ascii="宋体" w:hAnsi="宋体" w:cs="宋体"/>
          <w:color w:val="auto"/>
        </w:rPr>
      </w:pPr>
    </w:p>
    <w:p w14:paraId="696FB252">
      <w:pPr>
        <w:spacing w:line="360" w:lineRule="auto"/>
        <w:rPr>
          <w:rFonts w:hint="eastAsia" w:ascii="宋体" w:hAnsi="宋体" w:cs="宋体"/>
          <w:color w:val="auto"/>
        </w:rPr>
      </w:pPr>
    </w:p>
    <w:p w14:paraId="0627F529">
      <w:pPr>
        <w:snapToGrid w:val="0"/>
        <w:spacing w:line="360" w:lineRule="auto"/>
        <w:rPr>
          <w:rFonts w:hint="eastAsia" w:ascii="宋体" w:hAnsi="宋体" w:eastAsia="宋体" w:cs="宋体"/>
          <w:color w:val="auto"/>
          <w:sz w:val="32"/>
          <w:szCs w:val="32"/>
          <w:lang w:val="en-US" w:eastAsia="zh-CN"/>
        </w:rPr>
      </w:pPr>
      <w:r>
        <w:rPr>
          <w:rFonts w:hint="eastAsia" w:ascii="宋体" w:hAnsi="宋体" w:cs="宋体"/>
          <w:color w:val="auto"/>
          <w:sz w:val="32"/>
          <w:szCs w:val="32"/>
        </w:rPr>
        <w:br w:type="page"/>
      </w:r>
      <w:r>
        <w:rPr>
          <w:rFonts w:hint="eastAsia" w:ascii="宋体" w:hAnsi="宋体" w:cs="宋体"/>
          <w:color w:val="auto"/>
          <w:sz w:val="32"/>
          <w:szCs w:val="32"/>
        </w:rPr>
        <w:t>附件</w:t>
      </w:r>
      <w:r>
        <w:rPr>
          <w:rFonts w:hint="eastAsia" w:ascii="宋体" w:hAnsi="宋体" w:cs="宋体"/>
          <w:color w:val="auto"/>
          <w:sz w:val="32"/>
          <w:szCs w:val="32"/>
          <w:lang w:val="en-US" w:eastAsia="zh-CN"/>
        </w:rPr>
        <w:t>7</w:t>
      </w:r>
    </w:p>
    <w:p w14:paraId="47BFF8A4">
      <w:pPr>
        <w:spacing w:line="360" w:lineRule="auto"/>
        <w:jc w:val="center"/>
        <w:rPr>
          <w:rFonts w:hint="eastAsia" w:ascii="宋体" w:hAnsi="宋体" w:cs="宋体"/>
          <w:bCs/>
          <w:color w:val="auto"/>
          <w:sz w:val="40"/>
          <w:szCs w:val="40"/>
        </w:rPr>
      </w:pPr>
      <w:r>
        <w:rPr>
          <w:rFonts w:hint="eastAsia" w:ascii="宋体" w:hAnsi="宋体" w:cs="宋体"/>
          <w:bCs/>
          <w:color w:val="auto"/>
          <w:sz w:val="40"/>
          <w:szCs w:val="40"/>
        </w:rPr>
        <w:t>质疑函范本</w:t>
      </w:r>
    </w:p>
    <w:p w14:paraId="7D70E746">
      <w:pPr>
        <w:adjustRightInd w:val="0"/>
        <w:snapToGrid w:val="0"/>
        <w:spacing w:before="240" w:beforeLines="100" w:line="360" w:lineRule="auto"/>
        <w:rPr>
          <w:rFonts w:hint="eastAsia" w:ascii="宋体" w:hAnsi="宋体" w:cs="宋体"/>
          <w:bCs/>
          <w:color w:val="auto"/>
          <w:sz w:val="28"/>
          <w:szCs w:val="28"/>
        </w:rPr>
      </w:pPr>
      <w:r>
        <w:rPr>
          <w:rFonts w:hint="eastAsia" w:ascii="宋体" w:hAnsi="宋体" w:cs="宋体"/>
          <w:bCs/>
          <w:color w:val="auto"/>
          <w:sz w:val="28"/>
          <w:szCs w:val="28"/>
        </w:rPr>
        <w:t>一、质疑供应商基本信息</w:t>
      </w:r>
    </w:p>
    <w:p w14:paraId="6C954021">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质疑供应商：</w:t>
      </w:r>
    </w:p>
    <w:p w14:paraId="61F0D0C1">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地址：邮编：</w:t>
      </w:r>
    </w:p>
    <w:p w14:paraId="62AECB6F">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联系人：联系电话：</w:t>
      </w:r>
    </w:p>
    <w:p w14:paraId="2D6F6175">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授权代表：</w:t>
      </w:r>
    </w:p>
    <w:p w14:paraId="3CE7C06D">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联系电话：</w:t>
      </w:r>
    </w:p>
    <w:p w14:paraId="6D8A146F">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地址：邮编：</w:t>
      </w:r>
    </w:p>
    <w:p w14:paraId="4D8A539E">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二、质疑项目基本情况</w:t>
      </w:r>
    </w:p>
    <w:p w14:paraId="43AB07E7">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质疑项目的名称：</w:t>
      </w:r>
    </w:p>
    <w:p w14:paraId="32313D78">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质疑项目的编号：包号：</w:t>
      </w:r>
    </w:p>
    <w:p w14:paraId="7C38B763">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采购人名称：</w:t>
      </w:r>
    </w:p>
    <w:p w14:paraId="744E12E2">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采购文件获取日期：</w:t>
      </w:r>
    </w:p>
    <w:p w14:paraId="50AFBD5E">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三、质疑事项具体内容</w:t>
      </w:r>
    </w:p>
    <w:p w14:paraId="33CA5426">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质疑事项1：</w:t>
      </w:r>
    </w:p>
    <w:p w14:paraId="5F5835A2">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事实依据：</w:t>
      </w:r>
    </w:p>
    <w:p w14:paraId="421547A0">
      <w:pPr>
        <w:adjustRightInd w:val="0"/>
        <w:snapToGrid w:val="0"/>
        <w:spacing w:line="360" w:lineRule="auto"/>
        <w:rPr>
          <w:rFonts w:hint="eastAsia" w:ascii="宋体" w:hAnsi="宋体" w:cs="宋体"/>
          <w:color w:val="auto"/>
          <w:sz w:val="28"/>
          <w:szCs w:val="28"/>
        </w:rPr>
      </w:pPr>
    </w:p>
    <w:p w14:paraId="4BA9A5A1">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法律依据：</w:t>
      </w:r>
    </w:p>
    <w:p w14:paraId="7F2FEB2A">
      <w:pPr>
        <w:adjustRightInd w:val="0"/>
        <w:snapToGrid w:val="0"/>
        <w:spacing w:line="360" w:lineRule="auto"/>
        <w:rPr>
          <w:rFonts w:hint="eastAsia" w:ascii="宋体" w:hAnsi="宋体" w:cs="宋体"/>
          <w:color w:val="auto"/>
          <w:sz w:val="28"/>
          <w:szCs w:val="28"/>
          <w:u w:val="dotted"/>
        </w:rPr>
      </w:pPr>
    </w:p>
    <w:p w14:paraId="3AD70012">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质疑事项2</w:t>
      </w:r>
    </w:p>
    <w:p w14:paraId="7AEB76CE">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w:t>
      </w:r>
    </w:p>
    <w:p w14:paraId="0327E4F4">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四、与质疑事项相关的质疑请求</w:t>
      </w:r>
    </w:p>
    <w:p w14:paraId="2FC6F248">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请求：</w:t>
      </w:r>
    </w:p>
    <w:p w14:paraId="1D13BBB9">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签字(签章)：                   公章：                      </w:t>
      </w:r>
    </w:p>
    <w:p w14:paraId="62C2A6C8">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日期：    </w:t>
      </w:r>
    </w:p>
    <w:p w14:paraId="397AAC6B">
      <w:pPr>
        <w:adjustRightInd w:val="0"/>
        <w:snapToGrid w:val="0"/>
        <w:spacing w:line="360" w:lineRule="auto"/>
        <w:rPr>
          <w:rFonts w:hint="eastAsia" w:ascii="宋体" w:hAnsi="宋体" w:cs="宋体"/>
          <w:color w:val="auto"/>
          <w:sz w:val="28"/>
          <w:szCs w:val="28"/>
        </w:rPr>
      </w:pPr>
    </w:p>
    <w:p w14:paraId="337DFF58">
      <w:pPr>
        <w:spacing w:line="360" w:lineRule="auto"/>
        <w:rPr>
          <w:rFonts w:hint="eastAsia" w:ascii="宋体" w:hAnsi="宋体" w:cs="宋体"/>
          <w:b/>
          <w:color w:val="auto"/>
          <w:sz w:val="28"/>
          <w:szCs w:val="28"/>
        </w:rPr>
      </w:pPr>
    </w:p>
    <w:p w14:paraId="3F53F824">
      <w:pPr>
        <w:spacing w:line="360" w:lineRule="auto"/>
        <w:rPr>
          <w:rFonts w:hint="eastAsia" w:ascii="宋体" w:hAnsi="宋体" w:cs="宋体"/>
          <w:b/>
          <w:color w:val="auto"/>
          <w:sz w:val="28"/>
          <w:szCs w:val="28"/>
        </w:rPr>
      </w:pPr>
    </w:p>
    <w:p w14:paraId="3F5A10F9">
      <w:pPr>
        <w:spacing w:line="360" w:lineRule="auto"/>
        <w:rPr>
          <w:rFonts w:hint="eastAsia" w:ascii="宋体" w:hAnsi="宋体" w:cs="宋体"/>
          <w:b/>
          <w:color w:val="auto"/>
          <w:sz w:val="28"/>
          <w:szCs w:val="28"/>
        </w:rPr>
      </w:pPr>
      <w:r>
        <w:rPr>
          <w:rFonts w:hint="eastAsia" w:ascii="宋体" w:hAnsi="宋体" w:cs="宋体"/>
          <w:b/>
          <w:color w:val="auto"/>
          <w:sz w:val="28"/>
          <w:szCs w:val="28"/>
        </w:rPr>
        <w:t>质疑函制作说明：</w:t>
      </w:r>
    </w:p>
    <w:p w14:paraId="6BD943BB">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23F28EF1">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w:t>
      </w:r>
      <w:r>
        <w:rPr>
          <w:rFonts w:hint="eastAsia" w:ascii="宋体" w:hAnsi="宋体" w:cs="宋体"/>
          <w:color w:val="auto"/>
          <w:kern w:val="0"/>
          <w:sz w:val="28"/>
          <w:szCs w:val="28"/>
        </w:rPr>
        <w:t>供应商签署的授权委托书。授权委托书应载明代理人的姓名或者名称、代理事项、具体权限、期限和相关事项。</w:t>
      </w:r>
    </w:p>
    <w:p w14:paraId="4B95DD89">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2A4F14E8">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3181AD50">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5.质疑函的质疑请求应与质疑事项相关。</w:t>
      </w:r>
    </w:p>
    <w:p w14:paraId="1273417D">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6.质疑供应商为自然人的，质疑函应由本人签字；质疑供应商为法人或者其他组织的，质疑函应由法定代表人、主要负责人，或者其授权代表签字或者盖章，并加盖公章。</w:t>
      </w: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1850">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C7D5B">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1B7D4D">
                          <w:pPr>
                            <w:pStyle w:val="2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391B7D4D">
                    <w:pPr>
                      <w:pStyle w:val="2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8686">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BA65">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11"/>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16"/>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14"/>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pStyle w:val="11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107"/>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TBlZTJkMzNmMTJlYTRlNDRkMzg2YjliNjZmZjg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6571"/>
    <w:rsid w:val="00077641"/>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1DE"/>
    <w:rsid w:val="000F5ACE"/>
    <w:rsid w:val="000F7D4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C38"/>
    <w:rsid w:val="003164A3"/>
    <w:rsid w:val="00320476"/>
    <w:rsid w:val="00320B07"/>
    <w:rsid w:val="00320C34"/>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458"/>
    <w:rsid w:val="00381D8F"/>
    <w:rsid w:val="00383292"/>
    <w:rsid w:val="00385B36"/>
    <w:rsid w:val="0039137F"/>
    <w:rsid w:val="00395FAE"/>
    <w:rsid w:val="00395FE0"/>
    <w:rsid w:val="003979A3"/>
    <w:rsid w:val="003A3808"/>
    <w:rsid w:val="003A42A7"/>
    <w:rsid w:val="003A4DE4"/>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3179"/>
    <w:rsid w:val="00554692"/>
    <w:rsid w:val="00554B19"/>
    <w:rsid w:val="00555573"/>
    <w:rsid w:val="00556006"/>
    <w:rsid w:val="005569D2"/>
    <w:rsid w:val="00561A91"/>
    <w:rsid w:val="005627F2"/>
    <w:rsid w:val="00562FB5"/>
    <w:rsid w:val="005632D0"/>
    <w:rsid w:val="00564B31"/>
    <w:rsid w:val="00565FCE"/>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767"/>
    <w:rsid w:val="0073472E"/>
    <w:rsid w:val="00736373"/>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6F63"/>
    <w:rsid w:val="007B0654"/>
    <w:rsid w:val="007B10D0"/>
    <w:rsid w:val="007B2B83"/>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5E85"/>
    <w:rsid w:val="008F70FC"/>
    <w:rsid w:val="00900FB2"/>
    <w:rsid w:val="009015EF"/>
    <w:rsid w:val="00901DB7"/>
    <w:rsid w:val="00904499"/>
    <w:rsid w:val="00904AA6"/>
    <w:rsid w:val="00905D01"/>
    <w:rsid w:val="00906B25"/>
    <w:rsid w:val="00906EE0"/>
    <w:rsid w:val="00912E3B"/>
    <w:rsid w:val="00916987"/>
    <w:rsid w:val="00916E16"/>
    <w:rsid w:val="009209D2"/>
    <w:rsid w:val="009235DA"/>
    <w:rsid w:val="00927377"/>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104D"/>
    <w:rsid w:val="00992A0D"/>
    <w:rsid w:val="009960BD"/>
    <w:rsid w:val="009A2102"/>
    <w:rsid w:val="009A2379"/>
    <w:rsid w:val="009A270A"/>
    <w:rsid w:val="009A2769"/>
    <w:rsid w:val="009A2912"/>
    <w:rsid w:val="009A376E"/>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67FF"/>
    <w:rsid w:val="00A769D3"/>
    <w:rsid w:val="00A82845"/>
    <w:rsid w:val="00A839D1"/>
    <w:rsid w:val="00A85F9C"/>
    <w:rsid w:val="00A86330"/>
    <w:rsid w:val="00A86999"/>
    <w:rsid w:val="00A90599"/>
    <w:rsid w:val="00A9167C"/>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41C8"/>
    <w:rsid w:val="00BB5A19"/>
    <w:rsid w:val="00BB7FAA"/>
    <w:rsid w:val="00BC0CC3"/>
    <w:rsid w:val="00BC1FD4"/>
    <w:rsid w:val="00BC3874"/>
    <w:rsid w:val="00BC6CD4"/>
    <w:rsid w:val="00BC7BC3"/>
    <w:rsid w:val="00BD0960"/>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30E1"/>
    <w:rsid w:val="00CC3303"/>
    <w:rsid w:val="00CC423B"/>
    <w:rsid w:val="00CC56AF"/>
    <w:rsid w:val="00CD225E"/>
    <w:rsid w:val="00CD3768"/>
    <w:rsid w:val="00CD3AB5"/>
    <w:rsid w:val="00CD5D9B"/>
    <w:rsid w:val="00CD756F"/>
    <w:rsid w:val="00CE08D4"/>
    <w:rsid w:val="00CE299E"/>
    <w:rsid w:val="00CE3B6F"/>
    <w:rsid w:val="00CF131F"/>
    <w:rsid w:val="00CF494E"/>
    <w:rsid w:val="00D016D5"/>
    <w:rsid w:val="00D02743"/>
    <w:rsid w:val="00D0448D"/>
    <w:rsid w:val="00D10242"/>
    <w:rsid w:val="00D11C98"/>
    <w:rsid w:val="00D12B3D"/>
    <w:rsid w:val="00D13E9D"/>
    <w:rsid w:val="00D148F7"/>
    <w:rsid w:val="00D15552"/>
    <w:rsid w:val="00D15FA8"/>
    <w:rsid w:val="00D165E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5A52"/>
    <w:rsid w:val="00D5633E"/>
    <w:rsid w:val="00D5795F"/>
    <w:rsid w:val="00D617EB"/>
    <w:rsid w:val="00D61D14"/>
    <w:rsid w:val="00D64133"/>
    <w:rsid w:val="00D65F8D"/>
    <w:rsid w:val="00D71A37"/>
    <w:rsid w:val="00D71C81"/>
    <w:rsid w:val="00D7394A"/>
    <w:rsid w:val="00D7641E"/>
    <w:rsid w:val="00D816AA"/>
    <w:rsid w:val="00D83BDC"/>
    <w:rsid w:val="00D851A1"/>
    <w:rsid w:val="00D8597C"/>
    <w:rsid w:val="00D91A6A"/>
    <w:rsid w:val="00D92EF6"/>
    <w:rsid w:val="00D95708"/>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48FB"/>
    <w:rsid w:val="00DE6465"/>
    <w:rsid w:val="00DE6711"/>
    <w:rsid w:val="00DF3105"/>
    <w:rsid w:val="00DF3DE4"/>
    <w:rsid w:val="00DF3E87"/>
    <w:rsid w:val="00DF756F"/>
    <w:rsid w:val="00E0036C"/>
    <w:rsid w:val="00E00B2E"/>
    <w:rsid w:val="00E023DF"/>
    <w:rsid w:val="00E05508"/>
    <w:rsid w:val="00E0551F"/>
    <w:rsid w:val="00E05E14"/>
    <w:rsid w:val="00E1428C"/>
    <w:rsid w:val="00E14366"/>
    <w:rsid w:val="00E1739C"/>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B1DC5"/>
    <w:rsid w:val="00EB1F25"/>
    <w:rsid w:val="00EB340B"/>
    <w:rsid w:val="00EB41D1"/>
    <w:rsid w:val="00EB4ED8"/>
    <w:rsid w:val="00EB54DF"/>
    <w:rsid w:val="00EB5C12"/>
    <w:rsid w:val="00EC014B"/>
    <w:rsid w:val="00EC20A8"/>
    <w:rsid w:val="00EC4DA7"/>
    <w:rsid w:val="00EC5B1A"/>
    <w:rsid w:val="00EC6112"/>
    <w:rsid w:val="00EC744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253D"/>
    <w:rsid w:val="00F82C93"/>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1ED30B6"/>
    <w:rsid w:val="021B6523"/>
    <w:rsid w:val="023C4E17"/>
    <w:rsid w:val="02861C5D"/>
    <w:rsid w:val="02864E82"/>
    <w:rsid w:val="028E5BF7"/>
    <w:rsid w:val="02A46519"/>
    <w:rsid w:val="02C34EEE"/>
    <w:rsid w:val="02F30FA1"/>
    <w:rsid w:val="030663D5"/>
    <w:rsid w:val="031D75DC"/>
    <w:rsid w:val="034F46D6"/>
    <w:rsid w:val="03692F8B"/>
    <w:rsid w:val="03784CB1"/>
    <w:rsid w:val="04051239"/>
    <w:rsid w:val="04677D10"/>
    <w:rsid w:val="04CC6B4B"/>
    <w:rsid w:val="053E2C54"/>
    <w:rsid w:val="0654321E"/>
    <w:rsid w:val="068C1FDE"/>
    <w:rsid w:val="06B0131B"/>
    <w:rsid w:val="06F91383"/>
    <w:rsid w:val="079A247E"/>
    <w:rsid w:val="079B2882"/>
    <w:rsid w:val="07B71116"/>
    <w:rsid w:val="07F27FE4"/>
    <w:rsid w:val="08405380"/>
    <w:rsid w:val="08980A8D"/>
    <w:rsid w:val="08A07782"/>
    <w:rsid w:val="090C7CB9"/>
    <w:rsid w:val="09572537"/>
    <w:rsid w:val="09694699"/>
    <w:rsid w:val="09992B4F"/>
    <w:rsid w:val="09E8138B"/>
    <w:rsid w:val="0A1C108A"/>
    <w:rsid w:val="0A6071C9"/>
    <w:rsid w:val="0AA572D2"/>
    <w:rsid w:val="0AD03B89"/>
    <w:rsid w:val="0AF60B0D"/>
    <w:rsid w:val="0B067BB8"/>
    <w:rsid w:val="0B0A4392"/>
    <w:rsid w:val="0B1260C4"/>
    <w:rsid w:val="0B896BF3"/>
    <w:rsid w:val="0B8B296C"/>
    <w:rsid w:val="0B8F7378"/>
    <w:rsid w:val="0B9818EB"/>
    <w:rsid w:val="0BA5348D"/>
    <w:rsid w:val="0BB41B6D"/>
    <w:rsid w:val="0BC31006"/>
    <w:rsid w:val="0C26412E"/>
    <w:rsid w:val="0C3B6140"/>
    <w:rsid w:val="0C9B41C4"/>
    <w:rsid w:val="0CF757AC"/>
    <w:rsid w:val="0D2C751C"/>
    <w:rsid w:val="0D57008A"/>
    <w:rsid w:val="0D7C377B"/>
    <w:rsid w:val="0D7D135A"/>
    <w:rsid w:val="0D9E4C87"/>
    <w:rsid w:val="0DA56F93"/>
    <w:rsid w:val="0DB52476"/>
    <w:rsid w:val="0DBF102A"/>
    <w:rsid w:val="0DCE1A94"/>
    <w:rsid w:val="0DDC0C86"/>
    <w:rsid w:val="0E7E1C83"/>
    <w:rsid w:val="0E7E5E5F"/>
    <w:rsid w:val="0E8124B7"/>
    <w:rsid w:val="0EFB6399"/>
    <w:rsid w:val="0F603F8D"/>
    <w:rsid w:val="1049527D"/>
    <w:rsid w:val="106A2B50"/>
    <w:rsid w:val="10B34976"/>
    <w:rsid w:val="110F725F"/>
    <w:rsid w:val="11163121"/>
    <w:rsid w:val="11285B62"/>
    <w:rsid w:val="11380EA0"/>
    <w:rsid w:val="117E4449"/>
    <w:rsid w:val="11A55E09"/>
    <w:rsid w:val="11B30526"/>
    <w:rsid w:val="12214824"/>
    <w:rsid w:val="12315DC0"/>
    <w:rsid w:val="12362D47"/>
    <w:rsid w:val="12813868"/>
    <w:rsid w:val="12DD0C75"/>
    <w:rsid w:val="12FA67BA"/>
    <w:rsid w:val="13304B67"/>
    <w:rsid w:val="134566BC"/>
    <w:rsid w:val="135774FE"/>
    <w:rsid w:val="13673E94"/>
    <w:rsid w:val="13A46379"/>
    <w:rsid w:val="13AD66FE"/>
    <w:rsid w:val="13F310AE"/>
    <w:rsid w:val="13FA243C"/>
    <w:rsid w:val="142011A6"/>
    <w:rsid w:val="14564609"/>
    <w:rsid w:val="14583120"/>
    <w:rsid w:val="14D409E4"/>
    <w:rsid w:val="15215C70"/>
    <w:rsid w:val="15495F87"/>
    <w:rsid w:val="1574342C"/>
    <w:rsid w:val="15965C16"/>
    <w:rsid w:val="15A444A6"/>
    <w:rsid w:val="15C658E8"/>
    <w:rsid w:val="161A0B74"/>
    <w:rsid w:val="16277A0B"/>
    <w:rsid w:val="16852D6C"/>
    <w:rsid w:val="16884649"/>
    <w:rsid w:val="16C94348"/>
    <w:rsid w:val="172C0C0B"/>
    <w:rsid w:val="17517F11"/>
    <w:rsid w:val="17614313"/>
    <w:rsid w:val="17B24919"/>
    <w:rsid w:val="17B4163D"/>
    <w:rsid w:val="17F94FFE"/>
    <w:rsid w:val="1813218C"/>
    <w:rsid w:val="182F467F"/>
    <w:rsid w:val="185B7983"/>
    <w:rsid w:val="1898020B"/>
    <w:rsid w:val="18AF29F3"/>
    <w:rsid w:val="18DC65B5"/>
    <w:rsid w:val="190805F5"/>
    <w:rsid w:val="19660714"/>
    <w:rsid w:val="197C2955"/>
    <w:rsid w:val="19E82C89"/>
    <w:rsid w:val="1A4268EB"/>
    <w:rsid w:val="1A444411"/>
    <w:rsid w:val="1A5279E9"/>
    <w:rsid w:val="1AD43112"/>
    <w:rsid w:val="1B925650"/>
    <w:rsid w:val="1C0E7D32"/>
    <w:rsid w:val="1C6F4FB4"/>
    <w:rsid w:val="1C8B1F64"/>
    <w:rsid w:val="1C9F5428"/>
    <w:rsid w:val="1CD25790"/>
    <w:rsid w:val="1CEB0181"/>
    <w:rsid w:val="1D3544E5"/>
    <w:rsid w:val="1D787557"/>
    <w:rsid w:val="1E036392"/>
    <w:rsid w:val="1E097B16"/>
    <w:rsid w:val="1E53284B"/>
    <w:rsid w:val="1E5922C1"/>
    <w:rsid w:val="1E5F512D"/>
    <w:rsid w:val="1E892E63"/>
    <w:rsid w:val="1EE70F94"/>
    <w:rsid w:val="1F0A1FC2"/>
    <w:rsid w:val="1F4F3A29"/>
    <w:rsid w:val="1F9B16E8"/>
    <w:rsid w:val="1FC13503"/>
    <w:rsid w:val="20085EE1"/>
    <w:rsid w:val="20255070"/>
    <w:rsid w:val="202B6819"/>
    <w:rsid w:val="203B0065"/>
    <w:rsid w:val="20770A7E"/>
    <w:rsid w:val="20A15CD9"/>
    <w:rsid w:val="20EE6FC1"/>
    <w:rsid w:val="20EF1D98"/>
    <w:rsid w:val="21606878"/>
    <w:rsid w:val="219263AA"/>
    <w:rsid w:val="2193780B"/>
    <w:rsid w:val="219C0FD7"/>
    <w:rsid w:val="21FA130C"/>
    <w:rsid w:val="22027AEB"/>
    <w:rsid w:val="22274D44"/>
    <w:rsid w:val="2235090D"/>
    <w:rsid w:val="224F429B"/>
    <w:rsid w:val="22547340"/>
    <w:rsid w:val="226570FE"/>
    <w:rsid w:val="22CD6D83"/>
    <w:rsid w:val="230A5C39"/>
    <w:rsid w:val="23545E69"/>
    <w:rsid w:val="23A42D0F"/>
    <w:rsid w:val="23A60FED"/>
    <w:rsid w:val="24062928"/>
    <w:rsid w:val="244217C3"/>
    <w:rsid w:val="24446463"/>
    <w:rsid w:val="24462A2D"/>
    <w:rsid w:val="246B6A3F"/>
    <w:rsid w:val="24AF1021"/>
    <w:rsid w:val="251163B6"/>
    <w:rsid w:val="255E9A8F"/>
    <w:rsid w:val="25761FE8"/>
    <w:rsid w:val="25A55F80"/>
    <w:rsid w:val="25E851E0"/>
    <w:rsid w:val="25FD7B6A"/>
    <w:rsid w:val="2674607E"/>
    <w:rsid w:val="26B36D0C"/>
    <w:rsid w:val="26C70FC3"/>
    <w:rsid w:val="272F3A51"/>
    <w:rsid w:val="27333F23"/>
    <w:rsid w:val="27355263"/>
    <w:rsid w:val="27C5695C"/>
    <w:rsid w:val="27E17743"/>
    <w:rsid w:val="27E805BC"/>
    <w:rsid w:val="27F00097"/>
    <w:rsid w:val="280803EC"/>
    <w:rsid w:val="281C69CE"/>
    <w:rsid w:val="282E0237"/>
    <w:rsid w:val="28643197"/>
    <w:rsid w:val="289D6A35"/>
    <w:rsid w:val="28B44E58"/>
    <w:rsid w:val="28C01D17"/>
    <w:rsid w:val="28C661CF"/>
    <w:rsid w:val="29362D86"/>
    <w:rsid w:val="293E0BC6"/>
    <w:rsid w:val="29A11347"/>
    <w:rsid w:val="2A27165A"/>
    <w:rsid w:val="2A4E3D69"/>
    <w:rsid w:val="2AC773D0"/>
    <w:rsid w:val="2B5F21E3"/>
    <w:rsid w:val="2B987F6F"/>
    <w:rsid w:val="2BAD5B8F"/>
    <w:rsid w:val="2BAE36BF"/>
    <w:rsid w:val="2BCB3F2A"/>
    <w:rsid w:val="2C102611"/>
    <w:rsid w:val="2C29369E"/>
    <w:rsid w:val="2C35294C"/>
    <w:rsid w:val="2C523EEB"/>
    <w:rsid w:val="2CF27CFD"/>
    <w:rsid w:val="2D506EA7"/>
    <w:rsid w:val="2D5914BC"/>
    <w:rsid w:val="2D821071"/>
    <w:rsid w:val="2D8868B3"/>
    <w:rsid w:val="2DC14C40"/>
    <w:rsid w:val="2DCD2FDA"/>
    <w:rsid w:val="2DD81DDD"/>
    <w:rsid w:val="2E057444"/>
    <w:rsid w:val="2E0946ED"/>
    <w:rsid w:val="2E216B3B"/>
    <w:rsid w:val="2E4A46A0"/>
    <w:rsid w:val="2E4F0C77"/>
    <w:rsid w:val="2E513149"/>
    <w:rsid w:val="2E7D5CEC"/>
    <w:rsid w:val="2EB07E70"/>
    <w:rsid w:val="2EB23ECC"/>
    <w:rsid w:val="2EF72DA2"/>
    <w:rsid w:val="2F0267D5"/>
    <w:rsid w:val="2F3515C3"/>
    <w:rsid w:val="2F391C13"/>
    <w:rsid w:val="2F3F38D4"/>
    <w:rsid w:val="2F7970D7"/>
    <w:rsid w:val="2FCA5653"/>
    <w:rsid w:val="301339CC"/>
    <w:rsid w:val="3083145F"/>
    <w:rsid w:val="30E958BB"/>
    <w:rsid w:val="31320866"/>
    <w:rsid w:val="313B43AB"/>
    <w:rsid w:val="31675CC7"/>
    <w:rsid w:val="317407C0"/>
    <w:rsid w:val="31AB7E01"/>
    <w:rsid w:val="325B2DC6"/>
    <w:rsid w:val="329524D6"/>
    <w:rsid w:val="32B3311C"/>
    <w:rsid w:val="32EB3981"/>
    <w:rsid w:val="330523E2"/>
    <w:rsid w:val="3312555B"/>
    <w:rsid w:val="33274478"/>
    <w:rsid w:val="334502B8"/>
    <w:rsid w:val="3384079C"/>
    <w:rsid w:val="33851415"/>
    <w:rsid w:val="33AA6EA7"/>
    <w:rsid w:val="33E54C86"/>
    <w:rsid w:val="342F6C69"/>
    <w:rsid w:val="34A00986"/>
    <w:rsid w:val="34FF1114"/>
    <w:rsid w:val="35386E11"/>
    <w:rsid w:val="35BD291C"/>
    <w:rsid w:val="368027BF"/>
    <w:rsid w:val="36BE3D73"/>
    <w:rsid w:val="36E44AE2"/>
    <w:rsid w:val="36E606F9"/>
    <w:rsid w:val="37741972"/>
    <w:rsid w:val="377443BF"/>
    <w:rsid w:val="380A6843"/>
    <w:rsid w:val="38BD73CD"/>
    <w:rsid w:val="38D26DD9"/>
    <w:rsid w:val="38FB53BE"/>
    <w:rsid w:val="39243934"/>
    <w:rsid w:val="39535BFE"/>
    <w:rsid w:val="396F0B07"/>
    <w:rsid w:val="398B7F95"/>
    <w:rsid w:val="39984059"/>
    <w:rsid w:val="39A96F72"/>
    <w:rsid w:val="39B5458C"/>
    <w:rsid w:val="39CE38A0"/>
    <w:rsid w:val="3A1C4963"/>
    <w:rsid w:val="3A5570FB"/>
    <w:rsid w:val="3A563FC1"/>
    <w:rsid w:val="3A97759B"/>
    <w:rsid w:val="3A990BD3"/>
    <w:rsid w:val="3A992100"/>
    <w:rsid w:val="3AC86541"/>
    <w:rsid w:val="3B4E2FFF"/>
    <w:rsid w:val="3B6049CB"/>
    <w:rsid w:val="3BAC29ED"/>
    <w:rsid w:val="3BB367AF"/>
    <w:rsid w:val="3BD03227"/>
    <w:rsid w:val="3C024B7D"/>
    <w:rsid w:val="3C40307E"/>
    <w:rsid w:val="3C7F4EBC"/>
    <w:rsid w:val="3C862210"/>
    <w:rsid w:val="3D205A10"/>
    <w:rsid w:val="3D263EE9"/>
    <w:rsid w:val="3D5671AA"/>
    <w:rsid w:val="3D8E2068"/>
    <w:rsid w:val="3DFF4595"/>
    <w:rsid w:val="3E1D7CAF"/>
    <w:rsid w:val="3E5C147A"/>
    <w:rsid w:val="3E7E66A3"/>
    <w:rsid w:val="3EA21C1E"/>
    <w:rsid w:val="3EAD286A"/>
    <w:rsid w:val="3F676329"/>
    <w:rsid w:val="3F676452"/>
    <w:rsid w:val="3FE756BB"/>
    <w:rsid w:val="3FF22886"/>
    <w:rsid w:val="40252F11"/>
    <w:rsid w:val="40905D53"/>
    <w:rsid w:val="40972C3D"/>
    <w:rsid w:val="40B777E0"/>
    <w:rsid w:val="40C96B6F"/>
    <w:rsid w:val="40E26775"/>
    <w:rsid w:val="40E701DB"/>
    <w:rsid w:val="40FF1D3F"/>
    <w:rsid w:val="41445C3F"/>
    <w:rsid w:val="41655958"/>
    <w:rsid w:val="418954B3"/>
    <w:rsid w:val="4194717D"/>
    <w:rsid w:val="42661790"/>
    <w:rsid w:val="42E163F2"/>
    <w:rsid w:val="43087E22"/>
    <w:rsid w:val="435528D9"/>
    <w:rsid w:val="4357078B"/>
    <w:rsid w:val="4379029A"/>
    <w:rsid w:val="43A46303"/>
    <w:rsid w:val="43A7763B"/>
    <w:rsid w:val="43AC108E"/>
    <w:rsid w:val="43CA2CF3"/>
    <w:rsid w:val="440A1978"/>
    <w:rsid w:val="441962C2"/>
    <w:rsid w:val="441A51C3"/>
    <w:rsid w:val="4440689F"/>
    <w:rsid w:val="44442293"/>
    <w:rsid w:val="447E0969"/>
    <w:rsid w:val="45647867"/>
    <w:rsid w:val="4582210E"/>
    <w:rsid w:val="45C86CE6"/>
    <w:rsid w:val="45F14B9E"/>
    <w:rsid w:val="45FA5F64"/>
    <w:rsid w:val="460743C1"/>
    <w:rsid w:val="46144D30"/>
    <w:rsid w:val="467F21AA"/>
    <w:rsid w:val="46BF4C9C"/>
    <w:rsid w:val="47883ED1"/>
    <w:rsid w:val="47D6229D"/>
    <w:rsid w:val="47FE7A46"/>
    <w:rsid w:val="483047E2"/>
    <w:rsid w:val="48374FFD"/>
    <w:rsid w:val="487E1EBD"/>
    <w:rsid w:val="49602681"/>
    <w:rsid w:val="49702379"/>
    <w:rsid w:val="497C0C22"/>
    <w:rsid w:val="49BF2FBD"/>
    <w:rsid w:val="4AB80DFE"/>
    <w:rsid w:val="4ADF76BB"/>
    <w:rsid w:val="4AFA3073"/>
    <w:rsid w:val="4B477F40"/>
    <w:rsid w:val="4BE66A88"/>
    <w:rsid w:val="4C1F5F2B"/>
    <w:rsid w:val="4C237ABC"/>
    <w:rsid w:val="4C46012D"/>
    <w:rsid w:val="4CB532A8"/>
    <w:rsid w:val="4CD174D7"/>
    <w:rsid w:val="4CDA526A"/>
    <w:rsid w:val="4D4B48F3"/>
    <w:rsid w:val="4DF27B79"/>
    <w:rsid w:val="4E1729CD"/>
    <w:rsid w:val="4E296E9F"/>
    <w:rsid w:val="4EE942B4"/>
    <w:rsid w:val="4F0227BF"/>
    <w:rsid w:val="4F31106F"/>
    <w:rsid w:val="4F4D6E1D"/>
    <w:rsid w:val="4F55619D"/>
    <w:rsid w:val="4F633558"/>
    <w:rsid w:val="4F8E1D24"/>
    <w:rsid w:val="4FA64C4B"/>
    <w:rsid w:val="50266D04"/>
    <w:rsid w:val="50504182"/>
    <w:rsid w:val="505C5D66"/>
    <w:rsid w:val="50753163"/>
    <w:rsid w:val="50817137"/>
    <w:rsid w:val="509E5922"/>
    <w:rsid w:val="50C37CBB"/>
    <w:rsid w:val="51410B71"/>
    <w:rsid w:val="51A554F3"/>
    <w:rsid w:val="523D7A9D"/>
    <w:rsid w:val="528865E5"/>
    <w:rsid w:val="52C250C7"/>
    <w:rsid w:val="52CB62CE"/>
    <w:rsid w:val="52E1539C"/>
    <w:rsid w:val="530B344E"/>
    <w:rsid w:val="5314011E"/>
    <w:rsid w:val="535A6478"/>
    <w:rsid w:val="53C733E2"/>
    <w:rsid w:val="53FF0DCE"/>
    <w:rsid w:val="54066594"/>
    <w:rsid w:val="54197794"/>
    <w:rsid w:val="544C01DA"/>
    <w:rsid w:val="54826A6F"/>
    <w:rsid w:val="548E6FCC"/>
    <w:rsid w:val="54B41BB8"/>
    <w:rsid w:val="54BC3371"/>
    <w:rsid w:val="54C95032"/>
    <w:rsid w:val="55985036"/>
    <w:rsid w:val="559E1671"/>
    <w:rsid w:val="55E54A69"/>
    <w:rsid w:val="55F00D79"/>
    <w:rsid w:val="560358E7"/>
    <w:rsid w:val="56682C5A"/>
    <w:rsid w:val="56905D0D"/>
    <w:rsid w:val="572161D8"/>
    <w:rsid w:val="5737456A"/>
    <w:rsid w:val="573D3418"/>
    <w:rsid w:val="5761526A"/>
    <w:rsid w:val="578C3B2F"/>
    <w:rsid w:val="57CE5A99"/>
    <w:rsid w:val="57E1275E"/>
    <w:rsid w:val="57FD3B20"/>
    <w:rsid w:val="583730A7"/>
    <w:rsid w:val="589D4368"/>
    <w:rsid w:val="58CA06C3"/>
    <w:rsid w:val="58CB74D0"/>
    <w:rsid w:val="58F509F1"/>
    <w:rsid w:val="592A7C54"/>
    <w:rsid w:val="595F6971"/>
    <w:rsid w:val="597C1F53"/>
    <w:rsid w:val="597F295B"/>
    <w:rsid w:val="5A170196"/>
    <w:rsid w:val="5A36306F"/>
    <w:rsid w:val="5A6E45B7"/>
    <w:rsid w:val="5A7D0C9E"/>
    <w:rsid w:val="5ABE2FC1"/>
    <w:rsid w:val="5B0740EA"/>
    <w:rsid w:val="5B247141"/>
    <w:rsid w:val="5B484E08"/>
    <w:rsid w:val="5B955ADB"/>
    <w:rsid w:val="5B9837E7"/>
    <w:rsid w:val="5BA734AB"/>
    <w:rsid w:val="5BB168EF"/>
    <w:rsid w:val="5BEF76E9"/>
    <w:rsid w:val="5C0D2A63"/>
    <w:rsid w:val="5C3D2493"/>
    <w:rsid w:val="5C5D0A1B"/>
    <w:rsid w:val="5C5F065B"/>
    <w:rsid w:val="5CB079DC"/>
    <w:rsid w:val="5CC70097"/>
    <w:rsid w:val="5CE337FB"/>
    <w:rsid w:val="5D437F7D"/>
    <w:rsid w:val="5D706898"/>
    <w:rsid w:val="5D884041"/>
    <w:rsid w:val="5DCFAE16"/>
    <w:rsid w:val="5EA91689"/>
    <w:rsid w:val="5F0822F6"/>
    <w:rsid w:val="5F1662FE"/>
    <w:rsid w:val="5F3A0F0C"/>
    <w:rsid w:val="5F57386C"/>
    <w:rsid w:val="5F585793"/>
    <w:rsid w:val="5F6077DC"/>
    <w:rsid w:val="5F6A42F0"/>
    <w:rsid w:val="5FA65653"/>
    <w:rsid w:val="60134695"/>
    <w:rsid w:val="60464B44"/>
    <w:rsid w:val="60625971"/>
    <w:rsid w:val="60B0293F"/>
    <w:rsid w:val="60BB3DF4"/>
    <w:rsid w:val="60D52D1F"/>
    <w:rsid w:val="60F670B5"/>
    <w:rsid w:val="61AF1A08"/>
    <w:rsid w:val="61FE0917"/>
    <w:rsid w:val="62375736"/>
    <w:rsid w:val="62911344"/>
    <w:rsid w:val="62B95263"/>
    <w:rsid w:val="62F223DC"/>
    <w:rsid w:val="63070B25"/>
    <w:rsid w:val="63312CBB"/>
    <w:rsid w:val="6333639E"/>
    <w:rsid w:val="634C5B54"/>
    <w:rsid w:val="635F44F0"/>
    <w:rsid w:val="636420A9"/>
    <w:rsid w:val="6372336A"/>
    <w:rsid w:val="63815306"/>
    <w:rsid w:val="639A641D"/>
    <w:rsid w:val="64CE4547"/>
    <w:rsid w:val="65007790"/>
    <w:rsid w:val="65071890"/>
    <w:rsid w:val="65362175"/>
    <w:rsid w:val="655A4F13"/>
    <w:rsid w:val="65624D19"/>
    <w:rsid w:val="65735178"/>
    <w:rsid w:val="657A7089"/>
    <w:rsid w:val="65A215B9"/>
    <w:rsid w:val="65B6317D"/>
    <w:rsid w:val="6688682D"/>
    <w:rsid w:val="66AB22D9"/>
    <w:rsid w:val="66D41533"/>
    <w:rsid w:val="66DC6D4D"/>
    <w:rsid w:val="673D49E3"/>
    <w:rsid w:val="674072DB"/>
    <w:rsid w:val="67447F34"/>
    <w:rsid w:val="675532C8"/>
    <w:rsid w:val="679F7DEF"/>
    <w:rsid w:val="67C148B7"/>
    <w:rsid w:val="67EB657A"/>
    <w:rsid w:val="680633E1"/>
    <w:rsid w:val="68226616"/>
    <w:rsid w:val="6844104D"/>
    <w:rsid w:val="684921C0"/>
    <w:rsid w:val="68B00491"/>
    <w:rsid w:val="68B735CD"/>
    <w:rsid w:val="68B84DB4"/>
    <w:rsid w:val="69005E96"/>
    <w:rsid w:val="694035C3"/>
    <w:rsid w:val="6A2054D5"/>
    <w:rsid w:val="6A4F42B1"/>
    <w:rsid w:val="6A633585"/>
    <w:rsid w:val="6A693B40"/>
    <w:rsid w:val="6A6B0750"/>
    <w:rsid w:val="6AB53B3C"/>
    <w:rsid w:val="6ACA3CB8"/>
    <w:rsid w:val="6AF74155"/>
    <w:rsid w:val="6AFD34C8"/>
    <w:rsid w:val="6B0B7C86"/>
    <w:rsid w:val="6B80414A"/>
    <w:rsid w:val="6B97675D"/>
    <w:rsid w:val="6CC530B6"/>
    <w:rsid w:val="6CDA7624"/>
    <w:rsid w:val="6CE81713"/>
    <w:rsid w:val="6D070BEB"/>
    <w:rsid w:val="6D0B6015"/>
    <w:rsid w:val="6D7B2E1B"/>
    <w:rsid w:val="6D7B76B4"/>
    <w:rsid w:val="6D8F2D6B"/>
    <w:rsid w:val="6D9143ED"/>
    <w:rsid w:val="6DB91B96"/>
    <w:rsid w:val="6DB932C1"/>
    <w:rsid w:val="6DF01051"/>
    <w:rsid w:val="6E007B08"/>
    <w:rsid w:val="6E1437DA"/>
    <w:rsid w:val="6E1F0847"/>
    <w:rsid w:val="6E3520A2"/>
    <w:rsid w:val="6E3A43BC"/>
    <w:rsid w:val="6EA816E4"/>
    <w:rsid w:val="6EF6485A"/>
    <w:rsid w:val="6F394D3C"/>
    <w:rsid w:val="6F572DF1"/>
    <w:rsid w:val="6F7264A0"/>
    <w:rsid w:val="6FA843BB"/>
    <w:rsid w:val="6FBC771B"/>
    <w:rsid w:val="70A66401"/>
    <w:rsid w:val="7124090F"/>
    <w:rsid w:val="713F6A92"/>
    <w:rsid w:val="71877781"/>
    <w:rsid w:val="71B66B18"/>
    <w:rsid w:val="722C52AF"/>
    <w:rsid w:val="72441587"/>
    <w:rsid w:val="728C5ACB"/>
    <w:rsid w:val="72944086"/>
    <w:rsid w:val="72954F16"/>
    <w:rsid w:val="72B55021"/>
    <w:rsid w:val="72D82ABE"/>
    <w:rsid w:val="733B0CDF"/>
    <w:rsid w:val="7350785D"/>
    <w:rsid w:val="73852C46"/>
    <w:rsid w:val="73A07A74"/>
    <w:rsid w:val="73C86E78"/>
    <w:rsid w:val="73CB43D1"/>
    <w:rsid w:val="73DD4830"/>
    <w:rsid w:val="74443275"/>
    <w:rsid w:val="747D391D"/>
    <w:rsid w:val="74CD211B"/>
    <w:rsid w:val="74DD1DA7"/>
    <w:rsid w:val="752C1393"/>
    <w:rsid w:val="7547449C"/>
    <w:rsid w:val="755548B4"/>
    <w:rsid w:val="7580588A"/>
    <w:rsid w:val="762C6FE5"/>
    <w:rsid w:val="7634380D"/>
    <w:rsid w:val="7639386A"/>
    <w:rsid w:val="76410C68"/>
    <w:rsid w:val="76575EBB"/>
    <w:rsid w:val="766069C2"/>
    <w:rsid w:val="7686683E"/>
    <w:rsid w:val="76A84E99"/>
    <w:rsid w:val="76E12833"/>
    <w:rsid w:val="76F55A77"/>
    <w:rsid w:val="77633752"/>
    <w:rsid w:val="77646A47"/>
    <w:rsid w:val="778B45A3"/>
    <w:rsid w:val="77B518F2"/>
    <w:rsid w:val="77E638B0"/>
    <w:rsid w:val="77EF7281"/>
    <w:rsid w:val="786170B2"/>
    <w:rsid w:val="788D4480"/>
    <w:rsid w:val="78A32008"/>
    <w:rsid w:val="78C55892"/>
    <w:rsid w:val="78C57F86"/>
    <w:rsid w:val="78C872E8"/>
    <w:rsid w:val="78D11888"/>
    <w:rsid w:val="78F53F2C"/>
    <w:rsid w:val="796912D5"/>
    <w:rsid w:val="79C344AC"/>
    <w:rsid w:val="79F62C66"/>
    <w:rsid w:val="7ADB314B"/>
    <w:rsid w:val="7AE04C06"/>
    <w:rsid w:val="7AFD7B90"/>
    <w:rsid w:val="7AFE6E3A"/>
    <w:rsid w:val="7B2D0AFC"/>
    <w:rsid w:val="7B4A02D1"/>
    <w:rsid w:val="7B4A6DD9"/>
    <w:rsid w:val="7C4A67DB"/>
    <w:rsid w:val="7CA848E7"/>
    <w:rsid w:val="7CDB5685"/>
    <w:rsid w:val="7CE915AD"/>
    <w:rsid w:val="7D0821F2"/>
    <w:rsid w:val="7D3A560F"/>
    <w:rsid w:val="7DB25C3A"/>
    <w:rsid w:val="7DCF0593"/>
    <w:rsid w:val="7DD74128"/>
    <w:rsid w:val="7E1F194A"/>
    <w:rsid w:val="7E7A1CAE"/>
    <w:rsid w:val="7EC34622"/>
    <w:rsid w:val="7F493897"/>
    <w:rsid w:val="7FA833B8"/>
    <w:rsid w:val="FDF61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5"/>
    <w:next w:val="1"/>
    <w:link w:val="56"/>
    <w:qFormat/>
    <w:uiPriority w:val="0"/>
    <w:pPr>
      <w:keepNext/>
      <w:keepLines/>
      <w:spacing w:before="260" w:after="260" w:line="416" w:lineRule="auto"/>
      <w:outlineLvl w:val="2"/>
    </w:pPr>
    <w:rPr>
      <w:b w:val="0"/>
      <w:bCs w:val="0"/>
      <w:sz w:val="32"/>
      <w:szCs w:val="32"/>
    </w:rPr>
  </w:style>
  <w:style w:type="paragraph" w:styleId="7">
    <w:name w:val="heading 4"/>
    <w:basedOn w:val="1"/>
    <w:next w:val="1"/>
    <w:link w:val="57"/>
    <w:qFormat/>
    <w:uiPriority w:val="0"/>
    <w:pPr>
      <w:keepNext/>
      <w:jc w:val="center"/>
      <w:outlineLvl w:val="3"/>
    </w:pPr>
    <w:rPr>
      <w:rFonts w:eastAsia="新宋体"/>
      <w:sz w:val="30"/>
      <w:szCs w:val="21"/>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pPr>
  </w:style>
  <w:style w:type="paragraph" w:customStyle="1" w:styleId="3">
    <w:name w:val="正文文本11"/>
    <w:basedOn w:val="1"/>
    <w:next w:val="1"/>
    <w:qFormat/>
    <w:uiPriority w:val="0"/>
    <w:rPr>
      <w:rFonts w:ascii="楷体_GB2312" w:hAnsi="Arial" w:eastAsia="楷体_GB2312"/>
      <w:sz w:val="28"/>
      <w:szCs w:val="28"/>
    </w:rPr>
  </w:style>
  <w:style w:type="paragraph" w:styleId="8">
    <w:name w:val="Normal Indent"/>
    <w:basedOn w:val="1"/>
    <w:link w:val="58"/>
    <w:qFormat/>
    <w:uiPriority w:val="0"/>
    <w:pPr>
      <w:ind w:firstLine="420"/>
    </w:pPr>
    <w:rPr>
      <w:szCs w:val="20"/>
    </w:rPr>
  </w:style>
  <w:style w:type="paragraph" w:styleId="9">
    <w:name w:val="Document Map"/>
    <w:basedOn w:val="1"/>
    <w:link w:val="59"/>
    <w:semiHidden/>
    <w:qFormat/>
    <w:uiPriority w:val="0"/>
    <w:pPr>
      <w:shd w:val="clear" w:color="auto" w:fill="000080"/>
    </w:p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link w:val="60"/>
    <w:unhideWhenUsed/>
    <w:qFormat/>
    <w:uiPriority w:val="99"/>
    <w:pPr>
      <w:jc w:val="left"/>
    </w:pPr>
  </w:style>
  <w:style w:type="paragraph" w:styleId="12">
    <w:name w:val="Body Text"/>
    <w:basedOn w:val="1"/>
    <w:next w:val="13"/>
    <w:qFormat/>
    <w:uiPriority w:val="0"/>
    <w:pPr>
      <w:spacing w:line="400" w:lineRule="exact"/>
    </w:pPr>
    <w:rPr>
      <w:rFonts w:ascii="楷体_GB2312"/>
      <w:sz w:val="28"/>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PMingLiU" w:cs="Times New Roman"/>
      <w:kern w:val="0"/>
      <w:sz w:val="20"/>
      <w:szCs w:val="20"/>
      <w:lang w:val="en-US" w:eastAsia="zh-CN" w:bidi="ar"/>
    </w:rPr>
  </w:style>
  <w:style w:type="paragraph" w:styleId="14">
    <w:name w:val="Body Text Indent"/>
    <w:basedOn w:val="1"/>
    <w:link w:val="61"/>
    <w:qFormat/>
    <w:uiPriority w:val="0"/>
    <w:pPr>
      <w:spacing w:after="120"/>
      <w:ind w:left="420" w:leftChars="200"/>
    </w:pPr>
  </w:style>
  <w:style w:type="paragraph" w:styleId="15">
    <w:name w:val="Block Text"/>
    <w:basedOn w:val="1"/>
    <w:next w:val="12"/>
    <w:qFormat/>
    <w:uiPriority w:val="99"/>
    <w:pPr>
      <w:ind w:left="1440" w:leftChars="700" w:right="700" w:rightChars="700"/>
    </w:pPr>
    <w:rPr>
      <w:rFonts w:ascii="Times New Roman" w:hAnsi="Times New Roman" w:eastAsia="宋体" w:cs="Times New Roman"/>
      <w:color w:val="FF0000"/>
      <w:sz w:val="18"/>
      <w:szCs w:val="24"/>
    </w:rPr>
  </w:style>
  <w:style w:type="paragraph" w:styleId="16">
    <w:name w:val="index 4"/>
    <w:basedOn w:val="1"/>
    <w:next w:val="1"/>
    <w:semiHidden/>
    <w:qFormat/>
    <w:uiPriority w:val="0"/>
    <w:pPr>
      <w:ind w:left="1260"/>
    </w:pPr>
  </w:style>
  <w:style w:type="paragraph" w:styleId="17">
    <w:name w:val="toc 3"/>
    <w:basedOn w:val="1"/>
    <w:next w:val="1"/>
    <w:qFormat/>
    <w:uiPriority w:val="0"/>
    <w:pPr>
      <w:ind w:left="840" w:leftChars="400"/>
    </w:pPr>
  </w:style>
  <w:style w:type="paragraph" w:styleId="18">
    <w:name w:val="Plain Text"/>
    <w:basedOn w:val="1"/>
    <w:qFormat/>
    <w:uiPriority w:val="0"/>
    <w:rPr>
      <w:rFonts w:ascii="宋体" w:hAnsi="Courier New"/>
      <w:szCs w:val="20"/>
    </w:rPr>
  </w:style>
  <w:style w:type="paragraph" w:styleId="19">
    <w:name w:val="Date"/>
    <w:basedOn w:val="1"/>
    <w:next w:val="1"/>
    <w:link w:val="62"/>
    <w:qFormat/>
    <w:uiPriority w:val="0"/>
    <w:pPr>
      <w:ind w:left="100" w:leftChars="2500"/>
    </w:pPr>
  </w:style>
  <w:style w:type="paragraph" w:styleId="20">
    <w:name w:val="Body Text Indent 2"/>
    <w:basedOn w:val="1"/>
    <w:qFormat/>
    <w:uiPriority w:val="0"/>
    <w:pPr>
      <w:spacing w:line="500" w:lineRule="exact"/>
      <w:ind w:firstLine="560" w:firstLineChars="200"/>
    </w:pPr>
    <w:rPr>
      <w:rFonts w:eastAsia="仿宋_GB2312"/>
      <w:kern w:val="0"/>
      <w:sz w:val="28"/>
      <w:szCs w:val="20"/>
    </w:rPr>
  </w:style>
  <w:style w:type="paragraph" w:styleId="21">
    <w:name w:val="Balloon Text"/>
    <w:basedOn w:val="1"/>
    <w:link w:val="63"/>
    <w:semiHidden/>
    <w:qFormat/>
    <w:uiPriority w:val="0"/>
    <w:rPr>
      <w:sz w:val="18"/>
      <w:szCs w:val="18"/>
    </w:rPr>
  </w:style>
  <w:style w:type="paragraph" w:styleId="22">
    <w:name w:val="footer"/>
    <w:basedOn w:val="1"/>
    <w:next w:val="23"/>
    <w:link w:val="64"/>
    <w:qFormat/>
    <w:uiPriority w:val="99"/>
    <w:pPr>
      <w:tabs>
        <w:tab w:val="center" w:pos="4153"/>
        <w:tab w:val="right" w:pos="8306"/>
      </w:tabs>
      <w:snapToGrid w:val="0"/>
      <w:jc w:val="left"/>
    </w:pPr>
    <w:rPr>
      <w:sz w:val="18"/>
      <w:szCs w:val="18"/>
    </w:rPr>
  </w:style>
  <w:style w:type="paragraph" w:styleId="23">
    <w:name w:val="toc 2"/>
    <w:basedOn w:val="1"/>
    <w:next w:val="1"/>
    <w:unhideWhenUsed/>
    <w:qFormat/>
    <w:uiPriority w:val="39"/>
    <w:pPr>
      <w:spacing w:line="360" w:lineRule="exact"/>
      <w:ind w:left="420" w:leftChars="200"/>
    </w:pPr>
    <w:rPr>
      <w:rFonts w:ascii="Calibri" w:hAnsi="Calibri" w:eastAsia="宋体"/>
    </w:rPr>
  </w:style>
  <w:style w:type="paragraph" w:styleId="24">
    <w:name w:val="envelope return"/>
    <w:basedOn w:val="1"/>
    <w:unhideWhenUsed/>
    <w:qFormat/>
    <w:uiPriority w:val="99"/>
    <w:pPr>
      <w:snapToGrid w:val="0"/>
    </w:pPr>
    <w:rPr>
      <w:rFonts w:ascii="Arial" w:hAnsi="Arial"/>
    </w:rPr>
  </w:style>
  <w:style w:type="paragraph" w:styleId="25">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8296"/>
      </w:tabs>
      <w:spacing w:line="360" w:lineRule="auto"/>
    </w:pPr>
  </w:style>
  <w:style w:type="paragraph" w:styleId="27">
    <w:name w:val="Body Text Indent 3"/>
    <w:basedOn w:val="1"/>
    <w:next w:val="10"/>
    <w:link w:val="66"/>
    <w:qFormat/>
    <w:uiPriority w:val="0"/>
    <w:pPr>
      <w:spacing w:line="520" w:lineRule="exact"/>
      <w:ind w:firstLine="539" w:firstLineChars="184"/>
    </w:pPr>
    <w:rPr>
      <w:rFonts w:ascii="宋体"/>
      <w:b/>
      <w:spacing w:val="6"/>
      <w:sz w:val="28"/>
    </w:rPr>
  </w:style>
  <w:style w:type="paragraph" w:styleId="2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30"/>
    <w:qFormat/>
    <w:uiPriority w:val="10"/>
    <w:pPr>
      <w:spacing w:before="240" w:after="60"/>
      <w:jc w:val="center"/>
      <w:outlineLvl w:val="0"/>
    </w:pPr>
    <w:rPr>
      <w:rFonts w:ascii="Cambria" w:hAnsi="Cambria" w:eastAsia="宋体" w:cs="Times New Roman"/>
      <w:b/>
      <w:bCs/>
      <w:sz w:val="32"/>
      <w:szCs w:val="32"/>
    </w:rPr>
  </w:style>
  <w:style w:type="paragraph" w:customStyle="1" w:styleId="30">
    <w:name w:val="Body Text Indent1"/>
    <w:basedOn w:val="1"/>
    <w:qFormat/>
    <w:uiPriority w:val="99"/>
    <w:pPr>
      <w:ind w:left="420" w:leftChars="200"/>
    </w:pPr>
  </w:style>
  <w:style w:type="paragraph" w:styleId="31">
    <w:name w:val="annotation subject"/>
    <w:basedOn w:val="11"/>
    <w:next w:val="11"/>
    <w:link w:val="67"/>
    <w:unhideWhenUsed/>
    <w:qFormat/>
    <w:uiPriority w:val="99"/>
    <w:rPr>
      <w:b/>
      <w:bCs/>
    </w:rPr>
  </w:style>
  <w:style w:type="paragraph" w:styleId="32">
    <w:name w:val="Body Text First Indent"/>
    <w:basedOn w:val="12"/>
    <w:qFormat/>
    <w:uiPriority w:val="0"/>
    <w:pPr>
      <w:spacing w:line="360" w:lineRule="auto"/>
      <w:ind w:firstLine="200" w:firstLineChars="200"/>
    </w:pPr>
    <w:rPr>
      <w:rFonts w:ascii="仿宋_GB2312" w:eastAsia="仿宋_GB2312"/>
      <w:kern w:val="0"/>
      <w:sz w:val="30"/>
      <w:szCs w:val="30"/>
    </w:rPr>
  </w:style>
  <w:style w:type="paragraph" w:styleId="33">
    <w:name w:val="Body Text First Indent 2"/>
    <w:basedOn w:val="14"/>
    <w:link w:val="68"/>
    <w:unhideWhenUsed/>
    <w:qFormat/>
    <w:uiPriority w:val="99"/>
    <w:pPr>
      <w:ind w:firstLine="20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0"/>
  </w:style>
  <w:style w:type="character" w:styleId="39">
    <w:name w:val="FollowedHyperlink"/>
    <w:unhideWhenUsed/>
    <w:qFormat/>
    <w:uiPriority w:val="99"/>
    <w:rPr>
      <w:color w:val="800080"/>
      <w:u w:val="none"/>
    </w:rPr>
  </w:style>
  <w:style w:type="character" w:styleId="40">
    <w:name w:val="Emphasis"/>
    <w:qFormat/>
    <w:uiPriority w:val="0"/>
    <w:rPr>
      <w:b/>
      <w:bCs/>
    </w:rPr>
  </w:style>
  <w:style w:type="character" w:styleId="41">
    <w:name w:val="HTML Definition"/>
    <w:unhideWhenUsed/>
    <w:qFormat/>
    <w:uiPriority w:val="99"/>
  </w:style>
  <w:style w:type="character" w:styleId="42">
    <w:name w:val="HTML Typewriter"/>
    <w:unhideWhenUsed/>
    <w:qFormat/>
    <w:uiPriority w:val="99"/>
    <w:rPr>
      <w:rFonts w:hint="default" w:ascii="monospace" w:hAnsi="monospace" w:eastAsia="monospace" w:cs="monospace"/>
      <w:sz w:val="20"/>
    </w:rPr>
  </w:style>
  <w:style w:type="character" w:styleId="43">
    <w:name w:val="HTML Acronym"/>
    <w:unhideWhenUsed/>
    <w:qFormat/>
    <w:uiPriority w:val="99"/>
  </w:style>
  <w:style w:type="character" w:styleId="44">
    <w:name w:val="HTML Variable"/>
    <w:unhideWhenUsed/>
    <w:qFormat/>
    <w:uiPriority w:val="99"/>
  </w:style>
  <w:style w:type="character" w:styleId="45">
    <w:name w:val="Hyperlink"/>
    <w:unhideWhenUsed/>
    <w:qFormat/>
    <w:uiPriority w:val="99"/>
    <w:rPr>
      <w:color w:val="0000FF"/>
      <w:u w:val="none"/>
    </w:rPr>
  </w:style>
  <w:style w:type="character" w:styleId="46">
    <w:name w:val="HTML Code"/>
    <w:unhideWhenUsed/>
    <w:qFormat/>
    <w:uiPriority w:val="99"/>
    <w:rPr>
      <w:rFonts w:hint="default" w:ascii="monospace" w:hAnsi="monospace" w:eastAsia="monospace" w:cs="monospace"/>
      <w:sz w:val="20"/>
    </w:rPr>
  </w:style>
  <w:style w:type="character" w:styleId="47">
    <w:name w:val="annotation reference"/>
    <w:unhideWhenUsed/>
    <w:qFormat/>
    <w:uiPriority w:val="99"/>
    <w:rPr>
      <w:sz w:val="21"/>
      <w:szCs w:val="21"/>
    </w:rPr>
  </w:style>
  <w:style w:type="character" w:styleId="48">
    <w:name w:val="HTML Cite"/>
    <w:unhideWhenUsed/>
    <w:qFormat/>
    <w:uiPriority w:val="99"/>
  </w:style>
  <w:style w:type="character" w:styleId="49">
    <w:name w:val="HTML Keyboard"/>
    <w:unhideWhenUsed/>
    <w:qFormat/>
    <w:uiPriority w:val="99"/>
    <w:rPr>
      <w:rFonts w:ascii="monospace" w:hAnsi="monospace" w:eastAsia="monospace" w:cs="monospace"/>
      <w:sz w:val="20"/>
    </w:rPr>
  </w:style>
  <w:style w:type="character" w:styleId="50">
    <w:name w:val="HTML Sample"/>
    <w:unhideWhenUsed/>
    <w:qFormat/>
    <w:uiPriority w:val="99"/>
    <w:rPr>
      <w:rFonts w:hint="default" w:ascii="monospace" w:hAnsi="monospace" w:eastAsia="monospace" w:cs="monospace"/>
    </w:rPr>
  </w:style>
  <w:style w:type="paragraph" w:customStyle="1" w:styleId="51">
    <w:name w:val="列出段落1"/>
    <w:basedOn w:val="1"/>
    <w:qFormat/>
    <w:uiPriority w:val="34"/>
    <w:pPr>
      <w:widowControl/>
      <w:ind w:left="720"/>
      <w:contextualSpacing/>
      <w:jc w:val="left"/>
    </w:pPr>
    <w:rPr>
      <w:kern w:val="0"/>
      <w:sz w:val="24"/>
      <w:szCs w:val="24"/>
      <w:lang w:eastAsia="en-US" w:bidi="en-US"/>
    </w:rPr>
  </w:style>
  <w:style w:type="paragraph" w:customStyle="1" w:styleId="52">
    <w:name w:val="正文文本首行缩进 21"/>
    <w:basedOn w:val="14"/>
    <w:next w:val="1"/>
    <w:unhideWhenUsed/>
    <w:qFormat/>
    <w:uiPriority w:val="99"/>
    <w:pPr>
      <w:ind w:firstLine="200" w:firstLineChars="200"/>
    </w:pPr>
  </w:style>
  <w:style w:type="paragraph" w:customStyle="1" w:styleId="53">
    <w:name w:val="目录 82"/>
    <w:next w:val="1"/>
    <w:qFormat/>
    <w:uiPriority w:val="0"/>
    <w:pPr>
      <w:wordWrap w:val="0"/>
      <w:ind w:left="2550"/>
      <w:jc w:val="both"/>
    </w:pPr>
    <w:rPr>
      <w:rFonts w:ascii="Calibri" w:hAnsi="Calibri" w:eastAsia="宋体" w:cs="Times New Roman"/>
      <w:sz w:val="21"/>
      <w:lang w:val="en-US" w:eastAsia="zh-CN" w:bidi="ar-SA"/>
    </w:rPr>
  </w:style>
  <w:style w:type="character" w:customStyle="1" w:styleId="54">
    <w:name w:val="标题 2 字符"/>
    <w:link w:val="5"/>
    <w:qFormat/>
    <w:uiPriority w:val="0"/>
    <w:rPr>
      <w:rFonts w:ascii="Arial" w:hAnsi="Arial" w:eastAsia="黑体"/>
      <w:b/>
      <w:bCs/>
      <w:kern w:val="2"/>
      <w:sz w:val="32"/>
      <w:szCs w:val="32"/>
    </w:rPr>
  </w:style>
  <w:style w:type="character" w:customStyle="1" w:styleId="55">
    <w:name w:val="标题 1 字符"/>
    <w:link w:val="4"/>
    <w:qFormat/>
    <w:uiPriority w:val="0"/>
    <w:rPr>
      <w:b/>
      <w:bCs/>
      <w:kern w:val="44"/>
      <w:sz w:val="44"/>
      <w:szCs w:val="44"/>
    </w:rPr>
  </w:style>
  <w:style w:type="character" w:customStyle="1" w:styleId="56">
    <w:name w:val="标题 3 字符"/>
    <w:link w:val="6"/>
    <w:qFormat/>
    <w:uiPriority w:val="0"/>
    <w:rPr>
      <w:b/>
      <w:bCs/>
      <w:kern w:val="2"/>
      <w:sz w:val="32"/>
      <w:szCs w:val="32"/>
    </w:rPr>
  </w:style>
  <w:style w:type="character" w:customStyle="1" w:styleId="57">
    <w:name w:val="标题 4 字符"/>
    <w:link w:val="7"/>
    <w:qFormat/>
    <w:uiPriority w:val="0"/>
    <w:rPr>
      <w:rFonts w:eastAsia="新宋体"/>
      <w:kern w:val="2"/>
      <w:sz w:val="30"/>
      <w:szCs w:val="21"/>
    </w:rPr>
  </w:style>
  <w:style w:type="character" w:customStyle="1" w:styleId="58">
    <w:name w:val="正文缩进 字符"/>
    <w:link w:val="8"/>
    <w:qFormat/>
    <w:uiPriority w:val="0"/>
    <w:rPr>
      <w:kern w:val="2"/>
      <w:sz w:val="21"/>
    </w:rPr>
  </w:style>
  <w:style w:type="character" w:customStyle="1" w:styleId="59">
    <w:name w:val="文档结构图 字符"/>
    <w:link w:val="9"/>
    <w:semiHidden/>
    <w:qFormat/>
    <w:uiPriority w:val="0"/>
    <w:rPr>
      <w:kern w:val="2"/>
      <w:sz w:val="21"/>
      <w:szCs w:val="24"/>
      <w:shd w:val="clear" w:color="auto" w:fill="000080"/>
    </w:rPr>
  </w:style>
  <w:style w:type="character" w:customStyle="1" w:styleId="60">
    <w:name w:val="批注文字 字符"/>
    <w:link w:val="11"/>
    <w:qFormat/>
    <w:uiPriority w:val="99"/>
    <w:rPr>
      <w:kern w:val="2"/>
      <w:sz w:val="21"/>
      <w:szCs w:val="24"/>
    </w:rPr>
  </w:style>
  <w:style w:type="character" w:customStyle="1" w:styleId="61">
    <w:name w:val="正文文本缩进 字符"/>
    <w:link w:val="14"/>
    <w:qFormat/>
    <w:uiPriority w:val="0"/>
    <w:rPr>
      <w:kern w:val="2"/>
      <w:sz w:val="21"/>
      <w:szCs w:val="24"/>
    </w:rPr>
  </w:style>
  <w:style w:type="character" w:customStyle="1" w:styleId="62">
    <w:name w:val="日期 字符"/>
    <w:link w:val="19"/>
    <w:qFormat/>
    <w:uiPriority w:val="0"/>
    <w:rPr>
      <w:kern w:val="2"/>
      <w:sz w:val="21"/>
      <w:szCs w:val="24"/>
    </w:rPr>
  </w:style>
  <w:style w:type="character" w:customStyle="1" w:styleId="63">
    <w:name w:val="批注框文本 字符"/>
    <w:link w:val="21"/>
    <w:semiHidden/>
    <w:qFormat/>
    <w:uiPriority w:val="0"/>
    <w:rPr>
      <w:kern w:val="2"/>
      <w:sz w:val="18"/>
      <w:szCs w:val="18"/>
    </w:rPr>
  </w:style>
  <w:style w:type="character" w:customStyle="1" w:styleId="64">
    <w:name w:val="页脚 字符"/>
    <w:link w:val="22"/>
    <w:qFormat/>
    <w:uiPriority w:val="99"/>
    <w:rPr>
      <w:kern w:val="2"/>
      <w:sz w:val="18"/>
      <w:szCs w:val="18"/>
    </w:rPr>
  </w:style>
  <w:style w:type="character" w:customStyle="1" w:styleId="65">
    <w:name w:val="页眉 字符"/>
    <w:link w:val="25"/>
    <w:qFormat/>
    <w:uiPriority w:val="0"/>
    <w:rPr>
      <w:kern w:val="2"/>
      <w:sz w:val="18"/>
      <w:szCs w:val="18"/>
    </w:rPr>
  </w:style>
  <w:style w:type="character" w:customStyle="1" w:styleId="66">
    <w:name w:val="正文文本缩进 3 字符"/>
    <w:link w:val="27"/>
    <w:qFormat/>
    <w:uiPriority w:val="0"/>
    <w:rPr>
      <w:rFonts w:ascii="宋体"/>
      <w:b/>
      <w:spacing w:val="6"/>
      <w:kern w:val="2"/>
      <w:sz w:val="28"/>
      <w:szCs w:val="24"/>
    </w:rPr>
  </w:style>
  <w:style w:type="character" w:customStyle="1" w:styleId="67">
    <w:name w:val="批注主题 字符"/>
    <w:link w:val="31"/>
    <w:semiHidden/>
    <w:qFormat/>
    <w:uiPriority w:val="99"/>
    <w:rPr>
      <w:b/>
      <w:bCs/>
      <w:kern w:val="2"/>
      <w:sz w:val="21"/>
      <w:szCs w:val="24"/>
    </w:rPr>
  </w:style>
  <w:style w:type="character" w:customStyle="1" w:styleId="68">
    <w:name w:val="正文文本首行缩进 2 字符"/>
    <w:link w:val="33"/>
    <w:qFormat/>
    <w:uiPriority w:val="99"/>
  </w:style>
  <w:style w:type="paragraph" w:customStyle="1" w:styleId="69">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70">
    <w:name w:val="style4"/>
    <w:basedOn w:val="1"/>
    <w:next w:val="71"/>
    <w:qFormat/>
    <w:uiPriority w:val="0"/>
    <w:pPr>
      <w:widowControl/>
      <w:spacing w:before="280" w:after="280"/>
    </w:pPr>
    <w:rPr>
      <w:rFonts w:ascii="宋体"/>
      <w:sz w:val="18"/>
    </w:rPr>
  </w:style>
  <w:style w:type="paragraph" w:customStyle="1" w:styleId="7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2">
    <w:name w:val="正文缩进1"/>
    <w:basedOn w:val="1"/>
    <w:qFormat/>
    <w:uiPriority w:val="0"/>
    <w:pPr>
      <w:widowControl/>
      <w:ind w:firstLine="420"/>
      <w:jc w:val="left"/>
    </w:pPr>
    <w:rPr>
      <w:kern w:val="0"/>
    </w:rPr>
  </w:style>
  <w:style w:type="paragraph" w:customStyle="1" w:styleId="73">
    <w:name w:val="正文文本1"/>
    <w:basedOn w:val="1"/>
    <w:next w:val="1"/>
    <w:qFormat/>
    <w:uiPriority w:val="0"/>
    <w:pPr>
      <w:spacing w:line="400" w:lineRule="exact"/>
    </w:pPr>
    <w:rPr>
      <w:rFonts w:ascii="楷体_GB2312" w:hAnsi="Times New Roman" w:eastAsia="宋体"/>
      <w:sz w:val="28"/>
    </w:rPr>
  </w:style>
  <w:style w:type="character" w:customStyle="1" w:styleId="74">
    <w:name w:val="默认段落字体1"/>
    <w:unhideWhenUsed/>
    <w:qFormat/>
    <w:uiPriority w:val="1"/>
  </w:style>
  <w:style w:type="paragraph" w:customStyle="1" w:styleId="75">
    <w:name w:val="正文1"/>
    <w:basedOn w:val="1"/>
    <w:qFormat/>
    <w:uiPriority w:val="0"/>
    <w:pPr>
      <w:spacing w:line="360" w:lineRule="auto"/>
      <w:ind w:firstLine="361"/>
    </w:pPr>
    <w:rPr>
      <w:rFonts w:ascii="宋体" w:hAnsi="宋体" w:eastAsia="宋体" w:cs="Times New Roman"/>
    </w:rPr>
  </w:style>
  <w:style w:type="character" w:customStyle="1" w:styleId="76">
    <w:name w:val="正文缩进2格 Char"/>
    <w:link w:val="77"/>
    <w:qFormat/>
    <w:locked/>
    <w:uiPriority w:val="0"/>
    <w:rPr>
      <w:rFonts w:ascii="仿宋_GB2312" w:hAnsi="宋体" w:eastAsia="仿宋_GB2312"/>
      <w:kern w:val="2"/>
      <w:sz w:val="31"/>
      <w:szCs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sz w:val="31"/>
      <w:szCs w:val="28"/>
    </w:rPr>
  </w:style>
  <w:style w:type="character" w:customStyle="1" w:styleId="78">
    <w:name w:val="标题 3.1 Char"/>
    <w:link w:val="79"/>
    <w:qFormat/>
    <w:locked/>
    <w:uiPriority w:val="0"/>
    <w:rPr>
      <w:rFonts w:ascii="宋体" w:hAnsi="宋体"/>
      <w:b/>
      <w:bCs/>
      <w:color w:val="000000"/>
      <w:kern w:val="2"/>
      <w:sz w:val="32"/>
      <w:szCs w:val="32"/>
    </w:rPr>
  </w:style>
  <w:style w:type="paragraph" w:customStyle="1" w:styleId="79">
    <w:name w:val="标题 3.1"/>
    <w:basedOn w:val="6"/>
    <w:link w:val="78"/>
    <w:qFormat/>
    <w:uiPriority w:val="0"/>
    <w:pPr>
      <w:tabs>
        <w:tab w:val="left" w:pos="1440"/>
        <w:tab w:val="left" w:pos="1620"/>
      </w:tabs>
      <w:spacing w:line="600" w:lineRule="exact"/>
    </w:pPr>
    <w:rPr>
      <w:rFonts w:ascii="宋体" w:hAnsi="宋体"/>
      <w:color w:val="000000"/>
    </w:rPr>
  </w:style>
  <w:style w:type="paragraph" w:customStyle="1" w:styleId="80">
    <w:name w:val=" Char"/>
    <w:basedOn w:val="1"/>
    <w:qFormat/>
    <w:uiPriority w:val="0"/>
    <w:rPr>
      <w:rFonts w:ascii="Tahoma" w:hAnsi="Tahoma"/>
      <w:sz w:val="24"/>
      <w:szCs w:val="20"/>
    </w:rPr>
  </w:style>
  <w:style w:type="paragraph" w:customStyle="1" w:styleId="81">
    <w:name w:val="正文缩进4格"/>
    <w:basedOn w:val="77"/>
    <w:qFormat/>
    <w:uiPriority w:val="0"/>
    <w:pPr>
      <w:ind w:left="2" w:firstLine="538" w:firstLineChars="192"/>
    </w:pPr>
    <w:rPr>
      <w:color w:val="000000"/>
      <w:sz w:val="28"/>
    </w:rPr>
  </w:style>
  <w:style w:type="paragraph" w:customStyle="1" w:styleId="82">
    <w:name w:val=" Char Char Char Char"/>
    <w:basedOn w:val="1"/>
    <w:qFormat/>
    <w:uiPriority w:val="0"/>
    <w:rPr>
      <w:rFonts w:ascii="Tahoma" w:hAnsi="Tahoma"/>
      <w:sz w:val="24"/>
      <w:szCs w:val="20"/>
    </w:rPr>
  </w:style>
  <w:style w:type="paragraph" w:customStyle="1" w:styleId="83">
    <w:name w:val="Char1"/>
    <w:basedOn w:val="1"/>
    <w:qFormat/>
    <w:uiPriority w:val="0"/>
    <w:pPr>
      <w:tabs>
        <w:tab w:val="left" w:pos="840"/>
      </w:tabs>
      <w:ind w:left="840" w:hanging="420"/>
    </w:pPr>
    <w:rPr>
      <w:sz w:val="24"/>
    </w:rPr>
  </w:style>
  <w:style w:type="paragraph" w:customStyle="1" w:styleId="84">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 Char Char 字元 字元 字元 Char Char Char Char"/>
    <w:basedOn w:val="1"/>
    <w:qFormat/>
    <w:uiPriority w:val="0"/>
    <w:pPr>
      <w:adjustRightInd w:val="0"/>
      <w:spacing w:line="360" w:lineRule="auto"/>
    </w:pPr>
    <w:rPr>
      <w:kern w:val="0"/>
      <w:sz w:val="24"/>
      <w:szCs w:val="20"/>
    </w:rPr>
  </w:style>
  <w:style w:type="paragraph" w:customStyle="1" w:styleId="87">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88">
    <w:name w:val="Char"/>
    <w:basedOn w:val="1"/>
    <w:qFormat/>
    <w:uiPriority w:val="0"/>
    <w:rPr>
      <w:rFonts w:ascii="Tahoma" w:hAnsi="Tahoma"/>
      <w:sz w:val="24"/>
      <w:szCs w:val="20"/>
    </w:rPr>
  </w:style>
  <w:style w:type="paragraph" w:customStyle="1" w:styleId="89">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90">
    <w:name w:val="普通正文 Char"/>
    <w:link w:val="91"/>
    <w:qFormat/>
    <w:uiPriority w:val="0"/>
    <w:rPr>
      <w:rFonts w:ascii="Arial" w:hAnsi="Arial"/>
      <w:sz w:val="24"/>
      <w:szCs w:val="24"/>
    </w:rPr>
  </w:style>
  <w:style w:type="paragraph" w:customStyle="1" w:styleId="91">
    <w:name w:val="普通正文"/>
    <w:basedOn w:val="1"/>
    <w:link w:val="90"/>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92">
    <w:name w:val="mini-outputtext1"/>
    <w:qFormat/>
    <w:uiPriority w:val="0"/>
  </w:style>
  <w:style w:type="character" w:customStyle="1" w:styleId="93">
    <w:name w:val="font31"/>
    <w:qFormat/>
    <w:uiPriority w:val="0"/>
    <w:rPr>
      <w:rFonts w:hint="eastAsia" w:ascii="宋体" w:hAnsi="宋体" w:eastAsia="宋体" w:cs="宋体"/>
      <w:color w:val="000000"/>
      <w:sz w:val="21"/>
      <w:szCs w:val="21"/>
      <w:u w:val="none"/>
    </w:rPr>
  </w:style>
  <w:style w:type="character" w:customStyle="1" w:styleId="94">
    <w:name w:val="font61"/>
    <w:qFormat/>
    <w:uiPriority w:val="0"/>
    <w:rPr>
      <w:rFonts w:hint="default" w:ascii="Times New Roman" w:hAnsi="Times New Roman" w:cs="Times New Roman"/>
      <w:color w:val="000000"/>
      <w:sz w:val="21"/>
      <w:szCs w:val="21"/>
      <w:u w:val="none"/>
    </w:rPr>
  </w:style>
  <w:style w:type="character" w:customStyle="1" w:styleId="95">
    <w:name w:val="font01"/>
    <w:qFormat/>
    <w:uiPriority w:val="0"/>
    <w:rPr>
      <w:rFonts w:hint="default" w:ascii="等线" w:hAnsi="等线" w:eastAsia="等线" w:cs="等线"/>
      <w:color w:val="000000"/>
      <w:sz w:val="22"/>
      <w:szCs w:val="22"/>
      <w:u w:val="none"/>
    </w:rPr>
  </w:style>
  <w:style w:type="character" w:customStyle="1" w:styleId="96">
    <w:name w:val="font51"/>
    <w:qFormat/>
    <w:uiPriority w:val="0"/>
    <w:rPr>
      <w:rFonts w:hint="default" w:ascii="等线" w:hAnsi="等线" w:eastAsia="等线" w:cs="等线"/>
      <w:b/>
      <w:bCs/>
      <w:color w:val="000000"/>
      <w:sz w:val="22"/>
      <w:szCs w:val="22"/>
      <w:u w:val="none"/>
    </w:rPr>
  </w:style>
  <w:style w:type="paragraph" w:customStyle="1" w:styleId="97">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98">
    <w:name w:val="sh1"/>
    <w:basedOn w:val="29"/>
    <w:qFormat/>
    <w:uiPriority w:val="0"/>
    <w:pPr>
      <w:adjustRightInd w:val="0"/>
      <w:spacing w:before="0"/>
    </w:pPr>
    <w:rPr>
      <w:rFonts w:ascii="Arial" w:hAnsi="Arial"/>
      <w:bCs w:val="0"/>
    </w:rPr>
  </w:style>
  <w:style w:type="paragraph" w:customStyle="1" w:styleId="99">
    <w:name w:val="首行缩进"/>
    <w:basedOn w:val="1"/>
    <w:next w:val="1"/>
    <w:qFormat/>
    <w:uiPriority w:val="0"/>
    <w:pPr>
      <w:ind w:firstLine="480" w:firstLineChars="200"/>
    </w:pPr>
    <w:rPr>
      <w:rFonts w:ascii="Calibri" w:hAnsi="Calibri"/>
      <w:szCs w:val="21"/>
    </w:rPr>
  </w:style>
  <w:style w:type="paragraph" w:customStyle="1" w:styleId="100">
    <w:name w:val="Table Paragraph"/>
    <w:basedOn w:val="1"/>
    <w:qFormat/>
    <w:uiPriority w:val="1"/>
    <w:rPr>
      <w:rFonts w:ascii="宋体" w:hAnsi="宋体" w:cs="宋体"/>
      <w:lang w:val="zh-CN" w:bidi="zh-CN"/>
    </w:rPr>
  </w:style>
  <w:style w:type="paragraph" w:customStyle="1" w:styleId="101">
    <w:name w:val="_Style 96"/>
    <w:unhideWhenUsed/>
    <w:qFormat/>
    <w:uiPriority w:val="99"/>
    <w:rPr>
      <w:rFonts w:ascii="Times New Roman" w:hAnsi="Times New Roman" w:eastAsia="宋体" w:cs="Times New Roman"/>
      <w:kern w:val="2"/>
      <w:sz w:val="21"/>
      <w:szCs w:val="24"/>
      <w:lang w:val="en-US" w:eastAsia="zh-CN" w:bidi="ar-SA"/>
    </w:rPr>
  </w:style>
  <w:style w:type="table" w:customStyle="1" w:styleId="102">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03">
    <w:name w:val="网格型4"/>
    <w:basedOn w:val="3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4">
    <w:name w:val="List Paragraph"/>
    <w:basedOn w:val="1"/>
    <w:qFormat/>
    <w:uiPriority w:val="34"/>
    <w:pPr>
      <w:ind w:firstLine="420" w:firstLineChars="200"/>
    </w:pPr>
    <w:rPr>
      <w:rFonts w:ascii="Times New Roman" w:hAnsi="Times New Roman"/>
    </w:rPr>
  </w:style>
  <w:style w:type="paragraph" w:customStyle="1" w:styleId="105">
    <w:name w:val="Table Text"/>
    <w:basedOn w:val="1"/>
    <w:semiHidden/>
    <w:qFormat/>
    <w:uiPriority w:val="0"/>
    <w:rPr>
      <w:rFonts w:ascii="宋体" w:hAnsi="宋体" w:eastAsia="宋体" w:cs="宋体"/>
      <w:sz w:val="19"/>
      <w:szCs w:val="19"/>
      <w:lang w:val="en-US" w:eastAsia="en-US" w:bidi="ar-SA"/>
    </w:rPr>
  </w:style>
  <w:style w:type="paragraph" w:customStyle="1" w:styleId="106">
    <w:name w:val="*正文"/>
    <w:basedOn w:val="1"/>
    <w:qFormat/>
    <w:uiPriority w:val="0"/>
    <w:pPr>
      <w:spacing w:line="360" w:lineRule="auto"/>
    </w:pPr>
    <w:rPr>
      <w:sz w:val="24"/>
    </w:rPr>
  </w:style>
  <w:style w:type="paragraph" w:customStyle="1" w:styleId="107">
    <w:name w:val="2 级标题"/>
    <w:qFormat/>
    <w:uiPriority w:val="0"/>
    <w:pPr>
      <w:keepNext/>
      <w:keepLines/>
      <w:widowControl w:val="0"/>
      <w:numPr>
        <w:ilvl w:val="1"/>
        <w:numId w:val="1"/>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108">
    <w:name w:val="样式 正文（缩进） + (中文) 楷体_GB2312"/>
    <w:basedOn w:val="109"/>
    <w:qFormat/>
    <w:uiPriority w:val="0"/>
    <w:pPr>
      <w:ind w:left="-2" w:leftChars="-1" w:firstLine="567" w:firstLineChars="0"/>
      <w:jc w:val="left"/>
    </w:pPr>
    <w:rPr>
      <w:rFonts w:eastAsia="楷体_GB2312"/>
      <w:sz w:val="28"/>
      <w:szCs w:val="28"/>
    </w:rPr>
  </w:style>
  <w:style w:type="paragraph" w:customStyle="1" w:styleId="109">
    <w:name w:val="正文（缩进）"/>
    <w:basedOn w:val="1"/>
    <w:qFormat/>
    <w:uiPriority w:val="0"/>
    <w:pPr>
      <w:spacing w:beforeLines="50" w:afterLines="50" w:line="360" w:lineRule="auto"/>
      <w:ind w:firstLine="480" w:firstLineChars="200"/>
    </w:pPr>
    <w:rPr>
      <w:rFonts w:eastAsia="宋体"/>
      <w:sz w:val="24"/>
      <w:szCs w:val="24"/>
    </w:rPr>
  </w:style>
  <w:style w:type="paragraph" w:customStyle="1" w:styleId="110">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11">
    <w:name w:val="正文表标题"/>
    <w:next w:val="112"/>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1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3">
    <w:name w:val="二级无"/>
    <w:basedOn w:val="114"/>
    <w:qFormat/>
    <w:uiPriority w:val="0"/>
    <w:pPr>
      <w:spacing w:before="0" w:beforeLines="0" w:after="0" w:afterLines="0"/>
    </w:pPr>
    <w:rPr>
      <w:rFonts w:ascii="宋体" w:eastAsia="宋体"/>
    </w:rPr>
  </w:style>
  <w:style w:type="paragraph" w:customStyle="1" w:styleId="114">
    <w:name w:val="二级条标题"/>
    <w:basedOn w:val="115"/>
    <w:next w:val="112"/>
    <w:qFormat/>
    <w:uiPriority w:val="0"/>
    <w:pPr>
      <w:numPr>
        <w:ilvl w:val="2"/>
      </w:numPr>
      <w:spacing w:before="50" w:after="50"/>
      <w:outlineLvl w:val="3"/>
    </w:pPr>
  </w:style>
  <w:style w:type="paragraph" w:customStyle="1" w:styleId="115">
    <w:name w:val="一级条标题"/>
    <w:next w:val="112"/>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6">
    <w:name w:val="三级无"/>
    <w:basedOn w:val="117"/>
    <w:qFormat/>
    <w:uiPriority w:val="0"/>
    <w:pPr>
      <w:numPr>
        <w:numId w:val="2"/>
      </w:numPr>
      <w:tabs>
        <w:tab w:val="left" w:pos="1984"/>
      </w:tabs>
      <w:spacing w:before="0" w:beforeLines="0" w:after="0" w:afterLines="0"/>
    </w:pPr>
    <w:rPr>
      <w:rFonts w:ascii="宋体" w:eastAsia="宋体"/>
    </w:rPr>
  </w:style>
  <w:style w:type="paragraph" w:customStyle="1" w:styleId="117">
    <w:name w:val="三级条标题"/>
    <w:basedOn w:val="114"/>
    <w:next w:val="112"/>
    <w:qFormat/>
    <w:uiPriority w:val="0"/>
    <w:pPr>
      <w:numPr>
        <w:ilvl w:val="3"/>
      </w:numPr>
      <w:outlineLvl w:val="4"/>
    </w:pPr>
  </w:style>
  <w:style w:type="paragraph" w:customStyle="1" w:styleId="118">
    <w:name w:val="正文首行缩进 21"/>
    <w:basedOn w:val="14"/>
    <w:unhideWhenUsed/>
    <w:qFormat/>
    <w:uiPriority w:val="99"/>
    <w:pPr>
      <w:ind w:firstLine="200"/>
    </w:pPr>
  </w:style>
  <w:style w:type="character" w:customStyle="1" w:styleId="119">
    <w:name w:val="font91"/>
    <w:qFormat/>
    <w:uiPriority w:val="0"/>
    <w:rPr>
      <w:kern w:val="2"/>
      <w:sz w:val="21"/>
      <w:szCs w:val="24"/>
      <w:lang w:val="en-US" w:eastAsia="zh-CN" w:bidi="ar-SA"/>
    </w:rPr>
  </w:style>
  <w:style w:type="paragraph" w:customStyle="1" w:styleId="120">
    <w:name w:val="纯文本1"/>
    <w:basedOn w:val="1"/>
    <w:qFormat/>
    <w:uiPriority w:val="0"/>
    <w:rPr>
      <w:rFonts w:ascii="宋体" w:hAnsi="Courier New" w:cs="宋体"/>
      <w:szCs w:val="21"/>
    </w:rPr>
  </w:style>
  <w:style w:type="paragraph" w:customStyle="1" w:styleId="121">
    <w:name w:val="msolistparagraph"/>
    <w:basedOn w:val="1"/>
    <w:qFormat/>
    <w:uiPriority w:val="0"/>
    <w:pPr>
      <w:ind w:firstLine="420" w:firstLineChars="200"/>
    </w:pPr>
  </w:style>
  <w:style w:type="character" w:customStyle="1" w:styleId="122">
    <w:name w:val="font21"/>
    <w:qFormat/>
    <w:uiPriority w:val="0"/>
    <w:rPr>
      <w:rFonts w:hint="default" w:ascii="Times New Roman" w:hAnsi="Times New Roman" w:cs="Times New Roman"/>
      <w:color w:val="000000"/>
      <w:sz w:val="21"/>
      <w:szCs w:val="21"/>
      <w:u w:val="none"/>
    </w:rPr>
  </w:style>
  <w:style w:type="paragraph" w:customStyle="1" w:styleId="123">
    <w:name w:val="sh3"/>
    <w:basedOn w:val="1"/>
    <w:autoRedefine/>
    <w:qFormat/>
    <w:uiPriority w:val="0"/>
    <w:pPr>
      <w:spacing w:line="460" w:lineRule="exact"/>
      <w:jc w:val="left"/>
    </w:pPr>
    <w:rPr>
      <w:rFonts w:ascii="宋体" w:hAnsi="宋体"/>
      <w:b/>
      <w:szCs w:val="21"/>
    </w:rPr>
  </w:style>
  <w:style w:type="paragraph" w:customStyle="1" w:styleId="124">
    <w:name w:val="null3"/>
    <w:hidden/>
    <w:qFormat/>
    <w:uiPriority w:val="0"/>
    <w:rPr>
      <w:rFonts w:hint="eastAsia" w:asciiTheme="minorHAnsi" w:hAnsiTheme="minorHAnsi" w:eastAsiaTheme="minorEastAsia" w:cstheme="minorBidi"/>
      <w:lang w:val="en-US" w:eastAsia="zh-Hans"/>
    </w:rPr>
  </w:style>
  <w:style w:type="character" w:customStyle="1" w:styleId="125">
    <w:name w:val="font41"/>
    <w:basedOn w:val="36"/>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10138</Words>
  <Characters>10725</Characters>
  <Lines>126</Lines>
  <Paragraphs>35</Paragraphs>
  <TotalTime>0</TotalTime>
  <ScaleCrop>false</ScaleCrop>
  <LinksUpToDate>false</LinksUpToDate>
  <CharactersWithSpaces>10797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2024-10-17T11:10:00Z</dcterms:created>
  <dc:creator>User</dc:creator>
  <cp:lastModifiedBy>Administrator</cp:lastModifiedBy>
  <cp:lastPrinted>2024-01-10T02:35:00Z</cp:lastPrinted>
  <dcterms:modified xsi:type="dcterms:W3CDTF">2025-02-19T01:30:43Z</dcterms:modified>
  <dc:title>南通市环境监测中心站火焰原子吸收光谱仪项目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0AE37CB6832F4D5289B4375957ECD8F3_13</vt:lpwstr>
  </property>
  <property fmtid="{D5CDD505-2E9C-101B-9397-08002B2CF9AE}" pid="4" name="KSOTemplateDocerSaveRecord">
    <vt:lpwstr>eyJoZGlkIjoiNzJlZTQ3M2MyOTlmMGVhNjhkZmE5ZWE1NGZmOTI0MDMifQ==</vt:lpwstr>
  </property>
</Properties>
</file>