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13EA4">
      <w:pPr>
        <w:spacing w:line="360" w:lineRule="auto"/>
        <w:jc w:val="center"/>
        <w:rPr>
          <w:rFonts w:hint="eastAsia" w:ascii="宋体" w:hAnsi="宋体" w:eastAsia="宋体" w:cs="宋体"/>
          <w:b/>
          <w:color w:val="000000"/>
          <w:sz w:val="96"/>
          <w:szCs w:val="96"/>
          <w:lang w:eastAsia="zh-CN"/>
        </w:rPr>
      </w:pPr>
      <w:r>
        <w:rPr>
          <w:rFonts w:hint="eastAsia" w:ascii="宋体" w:hAnsi="宋体" w:cs="宋体"/>
          <w:b/>
          <w:bCs/>
          <w:color w:val="000000"/>
          <w:sz w:val="44"/>
          <w:szCs w:val="44"/>
          <w:lang w:eastAsia="zh-CN"/>
        </w:rPr>
        <w:t>南通市口腔医院住院结算管理系统优化升级项目（二次）</w:t>
      </w:r>
    </w:p>
    <w:p w14:paraId="011A64DA">
      <w:pPr>
        <w:spacing w:line="360" w:lineRule="auto"/>
        <w:rPr>
          <w:rFonts w:ascii="宋体" w:hAnsi="宋体" w:cs="宋体"/>
          <w:b/>
          <w:color w:val="000000"/>
          <w:sz w:val="100"/>
          <w:szCs w:val="100"/>
        </w:rPr>
      </w:pPr>
    </w:p>
    <w:p w14:paraId="207FB788">
      <w:pPr>
        <w:spacing w:line="360" w:lineRule="auto"/>
        <w:jc w:val="center"/>
        <w:rPr>
          <w:rFonts w:ascii="宋体" w:hAnsi="宋体" w:cs="宋体"/>
          <w:b/>
          <w:color w:val="000000"/>
          <w:sz w:val="100"/>
          <w:szCs w:val="100"/>
        </w:rPr>
      </w:pPr>
      <w:r>
        <w:rPr>
          <w:rFonts w:hint="eastAsia" w:ascii="宋体" w:hAnsi="宋体" w:cs="宋体"/>
          <w:b/>
          <w:color w:val="000000"/>
          <w:sz w:val="100"/>
          <w:szCs w:val="100"/>
        </w:rPr>
        <w:t>磋商采购文件</w:t>
      </w:r>
    </w:p>
    <w:p w14:paraId="0630C221">
      <w:pPr>
        <w:keepNext/>
        <w:spacing w:line="360" w:lineRule="auto"/>
        <w:jc w:val="center"/>
        <w:rPr>
          <w:rFonts w:ascii="宋体" w:hAnsi="宋体" w:cs="宋体"/>
          <w:b/>
          <w:color w:val="000000"/>
          <w:kern w:val="0"/>
          <w:sz w:val="36"/>
          <w:szCs w:val="36"/>
        </w:rPr>
      </w:pPr>
    </w:p>
    <w:p w14:paraId="4B59084C">
      <w:pPr>
        <w:keepNext/>
        <w:spacing w:line="360" w:lineRule="auto"/>
        <w:jc w:val="center"/>
        <w:rPr>
          <w:rFonts w:hint="eastAsia" w:ascii="宋体" w:hAnsi="宋体" w:eastAsia="宋体" w:cs="宋体"/>
          <w:b/>
          <w:color w:val="000000"/>
          <w:kern w:val="0"/>
          <w:sz w:val="36"/>
          <w:szCs w:val="36"/>
          <w:lang w:eastAsia="zh-CN"/>
        </w:rPr>
      </w:pPr>
      <w:r>
        <w:rPr>
          <w:rFonts w:hint="eastAsia" w:ascii="宋体" w:hAnsi="宋体" w:cs="宋体"/>
          <w:b/>
          <w:color w:val="000000"/>
          <w:kern w:val="0"/>
          <w:sz w:val="36"/>
          <w:szCs w:val="36"/>
        </w:rPr>
        <w:t>采购文件编号：</w:t>
      </w:r>
      <w:r>
        <w:rPr>
          <w:rFonts w:hint="eastAsia" w:ascii="宋体" w:hAnsi="宋体" w:cs="宋体"/>
          <w:b/>
          <w:bCs/>
          <w:color w:val="auto"/>
          <w:sz w:val="36"/>
          <w:szCs w:val="36"/>
          <w:highlight w:val="none"/>
          <w:lang w:eastAsia="zh-CN"/>
        </w:rPr>
        <w:t>NTSKQYYCG2025048</w:t>
      </w:r>
    </w:p>
    <w:p w14:paraId="21B741FB">
      <w:pPr>
        <w:spacing w:line="360" w:lineRule="auto"/>
        <w:jc w:val="center"/>
        <w:rPr>
          <w:rFonts w:ascii="宋体" w:hAnsi="宋体" w:cs="宋体"/>
          <w:b/>
          <w:color w:val="000000"/>
          <w:sz w:val="36"/>
        </w:rPr>
      </w:pPr>
    </w:p>
    <w:p w14:paraId="4499F221">
      <w:pPr>
        <w:spacing w:line="360" w:lineRule="auto"/>
        <w:jc w:val="center"/>
        <w:rPr>
          <w:rFonts w:ascii="宋体" w:hAnsi="宋体" w:cs="宋体"/>
          <w:b/>
          <w:color w:val="000000"/>
          <w:sz w:val="36"/>
        </w:rPr>
      </w:pPr>
    </w:p>
    <w:p w14:paraId="3C79E76C">
      <w:pPr>
        <w:spacing w:line="360" w:lineRule="auto"/>
        <w:jc w:val="center"/>
        <w:rPr>
          <w:rFonts w:ascii="宋体" w:hAnsi="宋体" w:cs="宋体"/>
          <w:b/>
          <w:color w:val="000000"/>
          <w:sz w:val="36"/>
        </w:rPr>
      </w:pPr>
    </w:p>
    <w:p w14:paraId="3B3C191B">
      <w:pPr>
        <w:spacing w:line="360" w:lineRule="auto"/>
        <w:jc w:val="center"/>
        <w:rPr>
          <w:rFonts w:ascii="宋体" w:hAnsi="宋体" w:cs="宋体"/>
          <w:b/>
          <w:color w:val="000000"/>
          <w:sz w:val="36"/>
        </w:rPr>
      </w:pPr>
    </w:p>
    <w:p w14:paraId="6DC95481">
      <w:pPr>
        <w:spacing w:line="360" w:lineRule="auto"/>
        <w:jc w:val="center"/>
        <w:rPr>
          <w:rFonts w:ascii="宋体" w:hAnsi="宋体" w:cs="宋体"/>
          <w:b/>
          <w:color w:val="000000"/>
          <w:sz w:val="36"/>
        </w:rPr>
      </w:pPr>
    </w:p>
    <w:p w14:paraId="2BF8F9A5">
      <w:pPr>
        <w:adjustRightInd w:val="0"/>
        <w:spacing w:before="120" w:after="120" w:line="360" w:lineRule="auto"/>
        <w:ind w:right="120"/>
        <w:textAlignment w:val="baseline"/>
        <w:rPr>
          <w:rFonts w:ascii="宋体" w:hAnsi="宋体" w:cs="宋体"/>
          <w:b/>
          <w:color w:val="000000"/>
          <w:spacing w:val="20"/>
          <w:sz w:val="32"/>
          <w:szCs w:val="32"/>
        </w:rPr>
      </w:pPr>
    </w:p>
    <w:p w14:paraId="324ADE5D">
      <w:pPr>
        <w:adjustRightInd w:val="0"/>
        <w:spacing w:before="120" w:after="120" w:line="360" w:lineRule="auto"/>
        <w:ind w:left="-2" w:right="120"/>
        <w:jc w:val="center"/>
        <w:textAlignment w:val="baseline"/>
        <w:rPr>
          <w:rFonts w:ascii="宋体" w:hAnsi="宋体" w:cs="宋体"/>
          <w:b/>
          <w:color w:val="000000"/>
          <w:spacing w:val="20"/>
          <w:sz w:val="32"/>
          <w:szCs w:val="32"/>
        </w:rPr>
      </w:pPr>
    </w:p>
    <w:p w14:paraId="7F35BED3">
      <w:pPr>
        <w:adjustRightInd w:val="0"/>
        <w:spacing w:before="120" w:after="120" w:line="360" w:lineRule="auto"/>
        <w:ind w:left="-2" w:right="120"/>
        <w:jc w:val="center"/>
        <w:textAlignment w:val="baseline"/>
        <w:rPr>
          <w:rFonts w:ascii="宋体" w:hAnsi="宋体" w:cs="宋体"/>
          <w:b/>
          <w:color w:val="000000"/>
          <w:spacing w:val="20"/>
          <w:sz w:val="32"/>
          <w:szCs w:val="32"/>
        </w:rPr>
      </w:pPr>
    </w:p>
    <w:p w14:paraId="3C4FF459">
      <w:pPr>
        <w:adjustRightInd w:val="0"/>
        <w:spacing w:before="120" w:after="120" w:line="360" w:lineRule="auto"/>
        <w:ind w:left="-2" w:right="120"/>
        <w:jc w:val="center"/>
        <w:textAlignment w:val="baseline"/>
        <w:rPr>
          <w:rFonts w:hint="eastAsia" w:ascii="宋体" w:hAnsi="宋体" w:cs="宋体"/>
          <w:b/>
          <w:bCs/>
          <w:color w:val="000000"/>
          <w:kern w:val="0"/>
          <w:sz w:val="32"/>
          <w:szCs w:val="32"/>
        </w:rPr>
      </w:pPr>
    </w:p>
    <w:p w14:paraId="6E36FB70">
      <w:pPr>
        <w:adjustRightInd w:val="0"/>
        <w:spacing w:before="120" w:after="120" w:line="360" w:lineRule="auto"/>
        <w:ind w:left="-2" w:right="120"/>
        <w:jc w:val="center"/>
        <w:textAlignment w:val="baseline"/>
        <w:rPr>
          <w:rFonts w:hint="eastAsia" w:ascii="宋体" w:hAnsi="宋体" w:eastAsia="宋体" w:cs="宋体"/>
          <w:b/>
          <w:bCs/>
          <w:color w:val="000000"/>
          <w:kern w:val="0"/>
          <w:sz w:val="32"/>
          <w:szCs w:val="32"/>
          <w:lang w:eastAsia="zh-CN"/>
        </w:rPr>
      </w:pPr>
      <w:r>
        <w:rPr>
          <w:rFonts w:hint="eastAsia" w:ascii="宋体" w:hAnsi="宋体" w:cs="宋体"/>
          <w:b/>
          <w:bCs/>
          <w:color w:val="000000"/>
          <w:kern w:val="0"/>
          <w:sz w:val="32"/>
          <w:szCs w:val="32"/>
          <w:lang w:eastAsia="zh-CN"/>
        </w:rPr>
        <w:t>南通市口腔医院</w:t>
      </w:r>
    </w:p>
    <w:p w14:paraId="2E6DA2DB">
      <w:pPr>
        <w:adjustRightInd w:val="0"/>
        <w:spacing w:before="120" w:after="120" w:line="360" w:lineRule="auto"/>
        <w:ind w:left="-2" w:right="120"/>
        <w:jc w:val="center"/>
        <w:textAlignment w:val="baseline"/>
        <w:rPr>
          <w:rFonts w:hint="default" w:ascii="宋体" w:hAnsi="宋体" w:cs="宋体"/>
          <w:color w:val="000000"/>
          <w:sz w:val="44"/>
          <w:szCs w:val="44"/>
          <w:lang w:val="en-US"/>
        </w:rPr>
      </w:pPr>
      <w:r>
        <w:rPr>
          <w:rFonts w:hint="eastAsia" w:ascii="宋体" w:hAnsi="宋体" w:cs="宋体"/>
          <w:b/>
          <w:bCs/>
          <w:color w:val="000000"/>
          <w:kern w:val="0"/>
          <w:sz w:val="32"/>
          <w:szCs w:val="32"/>
        </w:rPr>
        <w:t>2025年</w:t>
      </w:r>
      <w:r>
        <w:rPr>
          <w:rFonts w:hint="eastAsia" w:ascii="宋体" w:hAnsi="宋体" w:cs="宋体"/>
          <w:b/>
          <w:bCs/>
          <w:color w:val="000000"/>
          <w:kern w:val="0"/>
          <w:sz w:val="32"/>
          <w:szCs w:val="32"/>
          <w:lang w:val="en-US" w:eastAsia="zh-CN"/>
        </w:rPr>
        <w:t>10月</w:t>
      </w:r>
    </w:p>
    <w:p w14:paraId="31E1275B">
      <w:pPr>
        <w:adjustRightInd w:val="0"/>
        <w:snapToGrid w:val="0"/>
        <w:spacing w:line="360" w:lineRule="auto"/>
        <w:ind w:left="-158" w:leftChars="-75"/>
        <w:jc w:val="center"/>
        <w:rPr>
          <w:rFonts w:ascii="宋体" w:hAnsi="宋体" w:cs="宋体"/>
          <w:color w:val="000000"/>
          <w:sz w:val="44"/>
          <w:szCs w:val="44"/>
          <w:lang w:val="zh-CN"/>
        </w:rPr>
      </w:pPr>
      <w:r>
        <w:rPr>
          <w:rFonts w:hint="eastAsia" w:ascii="宋体" w:hAnsi="宋体" w:cs="宋体"/>
          <w:color w:val="000000"/>
          <w:sz w:val="44"/>
          <w:szCs w:val="44"/>
          <w:lang w:val="zh-CN"/>
        </w:rPr>
        <w:br w:type="page"/>
      </w:r>
      <w:r>
        <w:rPr>
          <w:rFonts w:hint="eastAsia" w:ascii="宋体" w:hAnsi="宋体" w:cs="宋体"/>
          <w:color w:val="000000"/>
          <w:sz w:val="44"/>
          <w:szCs w:val="44"/>
          <w:lang w:val="zh-CN"/>
        </w:rPr>
        <w:t xml:space="preserve">目 </w:t>
      </w:r>
      <w:r>
        <w:rPr>
          <w:rFonts w:hint="eastAsia" w:ascii="宋体" w:hAnsi="宋体" w:cs="宋体"/>
          <w:color w:val="000000"/>
          <w:sz w:val="44"/>
          <w:szCs w:val="44"/>
        </w:rPr>
        <w:t xml:space="preserve">  </w:t>
      </w:r>
      <w:r>
        <w:rPr>
          <w:rFonts w:hint="eastAsia" w:ascii="宋体" w:hAnsi="宋体" w:cs="宋体"/>
          <w:color w:val="000000"/>
          <w:sz w:val="44"/>
          <w:szCs w:val="44"/>
          <w:lang w:val="zh-CN"/>
        </w:rPr>
        <w:t>录</w:t>
      </w:r>
    </w:p>
    <w:p w14:paraId="0C2729FA">
      <w:pPr>
        <w:autoSpaceDE w:val="0"/>
        <w:autoSpaceDN w:val="0"/>
        <w:adjustRightInd w:val="0"/>
        <w:snapToGrid w:val="0"/>
        <w:spacing w:line="1000" w:lineRule="exact"/>
        <w:ind w:firstLine="556"/>
        <w:rPr>
          <w:rFonts w:ascii="宋体" w:hAnsi="宋体" w:cs="宋体"/>
          <w:color w:val="000000"/>
          <w:sz w:val="32"/>
          <w:szCs w:val="32"/>
        </w:rPr>
      </w:pPr>
      <w:r>
        <w:rPr>
          <w:rFonts w:hint="eastAsia" w:ascii="宋体" w:hAnsi="宋体" w:cs="宋体"/>
          <w:color w:val="000000"/>
          <w:sz w:val="32"/>
          <w:szCs w:val="32"/>
        </w:rPr>
        <w:t>第一部分  磋商公告</w:t>
      </w:r>
    </w:p>
    <w:p w14:paraId="1B364C85">
      <w:pPr>
        <w:autoSpaceDE w:val="0"/>
        <w:autoSpaceDN w:val="0"/>
        <w:adjustRightInd w:val="0"/>
        <w:snapToGrid w:val="0"/>
        <w:spacing w:line="1000" w:lineRule="exact"/>
        <w:ind w:firstLine="556"/>
        <w:rPr>
          <w:rFonts w:ascii="宋体" w:hAnsi="宋体" w:cs="宋体"/>
          <w:color w:val="000000"/>
          <w:sz w:val="32"/>
          <w:szCs w:val="32"/>
        </w:rPr>
      </w:pPr>
      <w:r>
        <w:rPr>
          <w:rFonts w:hint="eastAsia" w:ascii="宋体" w:hAnsi="宋体" w:cs="宋体"/>
          <w:color w:val="000000"/>
          <w:sz w:val="32"/>
          <w:szCs w:val="32"/>
        </w:rPr>
        <w:t>第二部分  磋商须知</w:t>
      </w:r>
    </w:p>
    <w:p w14:paraId="7A1A4CF0">
      <w:pPr>
        <w:autoSpaceDE w:val="0"/>
        <w:autoSpaceDN w:val="0"/>
        <w:adjustRightInd w:val="0"/>
        <w:snapToGrid w:val="0"/>
        <w:spacing w:line="1000" w:lineRule="exact"/>
        <w:ind w:firstLine="537"/>
        <w:rPr>
          <w:rFonts w:ascii="宋体" w:hAnsi="宋体" w:cs="宋体"/>
          <w:color w:val="000000"/>
          <w:sz w:val="32"/>
          <w:szCs w:val="32"/>
        </w:rPr>
      </w:pPr>
      <w:r>
        <w:rPr>
          <w:rFonts w:hint="eastAsia" w:ascii="宋体" w:hAnsi="宋体" w:cs="宋体"/>
          <w:color w:val="000000"/>
          <w:sz w:val="32"/>
          <w:szCs w:val="32"/>
        </w:rPr>
        <w:t>第三部分  项目需求</w:t>
      </w:r>
    </w:p>
    <w:p w14:paraId="2690AAB0">
      <w:pPr>
        <w:autoSpaceDE w:val="0"/>
        <w:autoSpaceDN w:val="0"/>
        <w:adjustRightInd w:val="0"/>
        <w:snapToGrid w:val="0"/>
        <w:spacing w:line="1000" w:lineRule="exact"/>
        <w:ind w:firstLine="537"/>
        <w:rPr>
          <w:rFonts w:ascii="宋体" w:hAnsi="宋体" w:cs="宋体"/>
          <w:color w:val="000000"/>
          <w:sz w:val="32"/>
          <w:szCs w:val="32"/>
        </w:rPr>
      </w:pPr>
      <w:r>
        <w:rPr>
          <w:rFonts w:hint="eastAsia" w:ascii="宋体" w:hAnsi="宋体" w:cs="宋体"/>
          <w:color w:val="000000"/>
          <w:sz w:val="32"/>
          <w:szCs w:val="32"/>
        </w:rPr>
        <w:t>第四部分  评审方法和评审标准</w:t>
      </w:r>
    </w:p>
    <w:p w14:paraId="1C4F035E">
      <w:pPr>
        <w:autoSpaceDE w:val="0"/>
        <w:autoSpaceDN w:val="0"/>
        <w:adjustRightInd w:val="0"/>
        <w:snapToGrid w:val="0"/>
        <w:spacing w:line="1000" w:lineRule="exact"/>
        <w:ind w:firstLine="556"/>
        <w:rPr>
          <w:rFonts w:ascii="宋体" w:hAnsi="宋体" w:cs="宋体"/>
          <w:color w:val="000000"/>
          <w:sz w:val="32"/>
          <w:szCs w:val="32"/>
        </w:rPr>
      </w:pPr>
      <w:r>
        <w:rPr>
          <w:rFonts w:hint="eastAsia" w:ascii="宋体" w:hAnsi="宋体" w:cs="宋体"/>
          <w:color w:val="000000"/>
          <w:sz w:val="32"/>
          <w:szCs w:val="32"/>
        </w:rPr>
        <w:t>第五部分  响应文件组成</w:t>
      </w:r>
    </w:p>
    <w:p w14:paraId="2A922B8A">
      <w:pPr>
        <w:tabs>
          <w:tab w:val="left" w:pos="7740"/>
        </w:tabs>
        <w:spacing w:line="360" w:lineRule="auto"/>
        <w:rPr>
          <w:rFonts w:ascii="宋体" w:hAnsi="宋体" w:cs="宋体"/>
          <w:bCs/>
          <w:color w:val="000000"/>
          <w:sz w:val="32"/>
          <w:szCs w:val="32"/>
        </w:rPr>
      </w:pPr>
    </w:p>
    <w:p w14:paraId="5B89A61D">
      <w:pPr>
        <w:tabs>
          <w:tab w:val="left" w:pos="7740"/>
        </w:tabs>
        <w:spacing w:line="360" w:lineRule="auto"/>
        <w:rPr>
          <w:rFonts w:ascii="宋体" w:hAnsi="宋体" w:cs="宋体"/>
          <w:bCs/>
          <w:color w:val="000000"/>
          <w:sz w:val="32"/>
          <w:szCs w:val="32"/>
        </w:rPr>
      </w:pPr>
    </w:p>
    <w:p w14:paraId="11C84CBF">
      <w:pPr>
        <w:autoSpaceDE w:val="0"/>
        <w:autoSpaceDN w:val="0"/>
        <w:adjustRightInd w:val="0"/>
        <w:spacing w:line="360" w:lineRule="auto"/>
        <w:jc w:val="center"/>
        <w:rPr>
          <w:rFonts w:ascii="宋体" w:hAnsi="宋体" w:cs="宋体"/>
          <w:b/>
          <w:bCs/>
          <w:color w:val="000000"/>
          <w:sz w:val="36"/>
          <w:szCs w:val="36"/>
          <w:lang w:val="zh-CN"/>
        </w:rPr>
      </w:pPr>
    </w:p>
    <w:p w14:paraId="14F6A725">
      <w:pPr>
        <w:autoSpaceDE w:val="0"/>
        <w:autoSpaceDN w:val="0"/>
        <w:adjustRightInd w:val="0"/>
        <w:spacing w:line="360" w:lineRule="auto"/>
        <w:rPr>
          <w:rFonts w:ascii="宋体" w:hAnsi="宋体" w:cs="宋体"/>
          <w:b/>
          <w:bCs/>
          <w:color w:val="000000"/>
          <w:sz w:val="36"/>
          <w:szCs w:val="36"/>
          <w:lang w:val="zh-CN"/>
        </w:rPr>
      </w:pPr>
    </w:p>
    <w:p w14:paraId="28F8BED9">
      <w:pPr>
        <w:autoSpaceDE w:val="0"/>
        <w:autoSpaceDN w:val="0"/>
        <w:adjustRightInd w:val="0"/>
        <w:spacing w:line="360" w:lineRule="auto"/>
        <w:jc w:val="center"/>
        <w:rPr>
          <w:rFonts w:ascii="宋体" w:hAnsi="宋体" w:cs="宋体"/>
          <w:b/>
          <w:bCs/>
          <w:color w:val="000000"/>
          <w:sz w:val="36"/>
          <w:szCs w:val="36"/>
          <w:lang w:val="zh-CN"/>
        </w:rPr>
      </w:pPr>
    </w:p>
    <w:p w14:paraId="71ED8D70">
      <w:pPr>
        <w:autoSpaceDE w:val="0"/>
        <w:autoSpaceDN w:val="0"/>
        <w:adjustRightInd w:val="0"/>
        <w:spacing w:line="360" w:lineRule="auto"/>
        <w:jc w:val="center"/>
        <w:rPr>
          <w:rFonts w:ascii="宋体" w:hAnsi="宋体" w:cs="宋体"/>
          <w:b/>
          <w:bCs/>
          <w:color w:val="000000"/>
          <w:sz w:val="36"/>
          <w:szCs w:val="36"/>
          <w:lang w:val="zh-CN"/>
        </w:rPr>
      </w:pPr>
    </w:p>
    <w:p w14:paraId="37035137">
      <w:pPr>
        <w:autoSpaceDE w:val="0"/>
        <w:autoSpaceDN w:val="0"/>
        <w:adjustRightInd w:val="0"/>
        <w:spacing w:line="360" w:lineRule="auto"/>
        <w:jc w:val="center"/>
        <w:rPr>
          <w:rFonts w:ascii="宋体" w:hAnsi="宋体" w:cs="宋体"/>
          <w:b/>
          <w:bCs/>
          <w:color w:val="000000"/>
          <w:sz w:val="36"/>
          <w:szCs w:val="36"/>
          <w:lang w:val="zh-CN"/>
        </w:rPr>
      </w:pPr>
    </w:p>
    <w:p w14:paraId="26174675">
      <w:pPr>
        <w:autoSpaceDE w:val="0"/>
        <w:autoSpaceDN w:val="0"/>
        <w:adjustRightInd w:val="0"/>
        <w:spacing w:line="360" w:lineRule="auto"/>
        <w:jc w:val="center"/>
        <w:rPr>
          <w:rFonts w:ascii="宋体" w:hAnsi="宋体" w:cs="宋体"/>
          <w:b/>
          <w:bCs/>
          <w:color w:val="000000"/>
          <w:sz w:val="36"/>
          <w:szCs w:val="36"/>
          <w:lang w:val="zh-CN"/>
        </w:rPr>
      </w:pPr>
    </w:p>
    <w:p w14:paraId="39B70777">
      <w:pPr>
        <w:autoSpaceDE w:val="0"/>
        <w:autoSpaceDN w:val="0"/>
        <w:adjustRightInd w:val="0"/>
        <w:spacing w:line="360" w:lineRule="auto"/>
        <w:jc w:val="center"/>
        <w:rPr>
          <w:rFonts w:ascii="宋体" w:hAnsi="宋体" w:cs="宋体"/>
          <w:b/>
          <w:bCs/>
          <w:color w:val="000000"/>
          <w:sz w:val="36"/>
          <w:szCs w:val="36"/>
          <w:lang w:val="zh-CN"/>
        </w:rPr>
      </w:pPr>
    </w:p>
    <w:p w14:paraId="63E9E0BD">
      <w:pPr>
        <w:autoSpaceDE w:val="0"/>
        <w:autoSpaceDN w:val="0"/>
        <w:adjustRightInd w:val="0"/>
        <w:spacing w:line="360" w:lineRule="auto"/>
        <w:jc w:val="center"/>
        <w:rPr>
          <w:rFonts w:ascii="宋体" w:hAnsi="宋体" w:cs="宋体"/>
          <w:b/>
          <w:bCs/>
          <w:color w:val="000000"/>
          <w:sz w:val="36"/>
          <w:szCs w:val="36"/>
          <w:lang w:val="zh-CN"/>
        </w:rPr>
      </w:pPr>
    </w:p>
    <w:p w14:paraId="16469EEE">
      <w:pPr>
        <w:autoSpaceDE w:val="0"/>
        <w:autoSpaceDN w:val="0"/>
        <w:adjustRightInd w:val="0"/>
        <w:spacing w:line="360" w:lineRule="auto"/>
        <w:jc w:val="center"/>
        <w:rPr>
          <w:rFonts w:ascii="宋体" w:hAnsi="宋体" w:cs="宋体"/>
          <w:b/>
          <w:bCs/>
          <w:color w:val="000000"/>
          <w:sz w:val="36"/>
          <w:szCs w:val="36"/>
          <w:lang w:val="zh-CN"/>
        </w:rPr>
      </w:pPr>
    </w:p>
    <w:p w14:paraId="5678119E">
      <w:pPr>
        <w:autoSpaceDE w:val="0"/>
        <w:autoSpaceDN w:val="0"/>
        <w:adjustRightInd w:val="0"/>
        <w:snapToGrid w:val="0"/>
        <w:spacing w:line="360" w:lineRule="auto"/>
        <w:jc w:val="center"/>
        <w:rPr>
          <w:rFonts w:ascii="宋体" w:hAnsi="宋体" w:cs="宋体"/>
          <w:color w:val="000000"/>
          <w:sz w:val="36"/>
          <w:szCs w:val="36"/>
          <w:lang w:val="zh-CN"/>
        </w:rPr>
      </w:pPr>
    </w:p>
    <w:p w14:paraId="5CC88C25">
      <w:pPr>
        <w:autoSpaceDE w:val="0"/>
        <w:autoSpaceDN w:val="0"/>
        <w:adjustRightInd w:val="0"/>
        <w:snapToGrid w:val="0"/>
        <w:spacing w:line="360" w:lineRule="auto"/>
        <w:jc w:val="center"/>
        <w:rPr>
          <w:rFonts w:ascii="宋体" w:hAnsi="宋体" w:cs="宋体"/>
          <w:color w:val="000000"/>
          <w:sz w:val="36"/>
          <w:szCs w:val="36"/>
          <w:lang w:val="zh-CN"/>
        </w:rPr>
      </w:pPr>
    </w:p>
    <w:p w14:paraId="16D00DD3">
      <w:pPr>
        <w:autoSpaceDE w:val="0"/>
        <w:autoSpaceDN w:val="0"/>
        <w:adjustRightInd w:val="0"/>
        <w:snapToGrid w:val="0"/>
        <w:spacing w:line="360" w:lineRule="auto"/>
        <w:jc w:val="center"/>
        <w:rPr>
          <w:rFonts w:ascii="宋体" w:hAnsi="宋体" w:cs="宋体"/>
          <w:color w:val="000000"/>
          <w:sz w:val="36"/>
          <w:szCs w:val="36"/>
          <w:lang w:val="zh-CN"/>
        </w:rPr>
        <w:sectPr>
          <w:headerReference r:id="rId3" w:type="default"/>
          <w:footerReference r:id="rId4" w:type="default"/>
          <w:pgSz w:w="11906" w:h="16838"/>
          <w:pgMar w:top="1440" w:right="1797" w:bottom="1440" w:left="1797" w:header="851" w:footer="992" w:gutter="0"/>
          <w:cols w:space="720" w:num="1"/>
          <w:docGrid w:type="lines" w:linePitch="312" w:charSpace="0"/>
        </w:sectPr>
      </w:pPr>
    </w:p>
    <w:p w14:paraId="5AB6C345">
      <w:pPr>
        <w:autoSpaceDE w:val="0"/>
        <w:autoSpaceDN w:val="0"/>
        <w:adjustRightInd w:val="0"/>
        <w:snapToGrid w:val="0"/>
        <w:spacing w:line="800" w:lineRule="exact"/>
        <w:jc w:val="center"/>
        <w:outlineLvl w:val="0"/>
        <w:rPr>
          <w:rFonts w:ascii="宋体" w:hAnsi="宋体" w:cs="宋体"/>
          <w:color w:val="000000"/>
          <w:sz w:val="36"/>
          <w:szCs w:val="36"/>
          <w:lang w:val="zh-CN"/>
        </w:rPr>
      </w:pPr>
      <w:r>
        <w:rPr>
          <w:rFonts w:hint="eastAsia" w:ascii="宋体" w:hAnsi="宋体" w:cs="宋体"/>
          <w:color w:val="000000"/>
          <w:sz w:val="36"/>
          <w:szCs w:val="36"/>
          <w:lang w:val="zh-CN"/>
        </w:rPr>
        <w:t>第一部分 磋商公告</w:t>
      </w:r>
    </w:p>
    <w:p w14:paraId="275760D0">
      <w:pPr>
        <w:wordWrap w:val="0"/>
        <w:adjustRightInd w:val="0"/>
        <w:snapToGrid w:val="0"/>
        <w:spacing w:line="460" w:lineRule="exact"/>
        <w:ind w:firstLine="560" w:firstLineChars="200"/>
        <w:rPr>
          <w:rFonts w:ascii="宋体" w:hAnsi="宋体" w:cs="宋体"/>
          <w:color w:val="000000"/>
          <w:sz w:val="28"/>
          <w:szCs w:val="28"/>
          <w:lang w:val="zh-CN"/>
        </w:rPr>
      </w:pPr>
      <w:r>
        <w:rPr>
          <w:rFonts w:hint="eastAsia" w:ascii="宋体" w:hAnsi="宋体" w:cs="宋体"/>
          <w:color w:val="000000"/>
          <w:sz w:val="28"/>
          <w:szCs w:val="28"/>
        </w:rPr>
        <w:t>受[</w:t>
      </w:r>
      <w:r>
        <w:rPr>
          <w:rFonts w:hint="eastAsia" w:ascii="宋体" w:hAnsi="宋体" w:cs="宋体"/>
          <w:color w:val="000000"/>
          <w:sz w:val="28"/>
          <w:szCs w:val="28"/>
          <w:lang w:eastAsia="zh-CN"/>
        </w:rPr>
        <w:t>南通市口腔医院</w:t>
      </w:r>
      <w:r>
        <w:rPr>
          <w:rFonts w:hint="eastAsia" w:ascii="宋体" w:hAnsi="宋体" w:cs="宋体"/>
          <w:color w:val="000000"/>
          <w:sz w:val="28"/>
          <w:szCs w:val="28"/>
        </w:rPr>
        <w:t>]的委托，江苏中润工程建设咨询有限公司就[</w:t>
      </w:r>
      <w:r>
        <w:rPr>
          <w:rFonts w:hint="eastAsia" w:ascii="宋体" w:hAnsi="宋体" w:cs="宋体"/>
          <w:color w:val="000000"/>
          <w:sz w:val="28"/>
          <w:szCs w:val="28"/>
          <w:lang w:eastAsia="zh-CN"/>
        </w:rPr>
        <w:t>南通市口腔医院住院结算管理系统优化升级项目（二次）</w:t>
      </w:r>
      <w:r>
        <w:rPr>
          <w:rFonts w:hint="eastAsia" w:ascii="宋体" w:hAnsi="宋体" w:cs="宋体"/>
          <w:color w:val="000000"/>
          <w:sz w:val="28"/>
          <w:szCs w:val="28"/>
        </w:rPr>
        <w:t>](项目编号:</w:t>
      </w:r>
      <w:r>
        <w:rPr>
          <w:rFonts w:hint="eastAsia" w:ascii="宋体" w:hAnsi="宋体" w:cs="宋体"/>
          <w:color w:val="000000"/>
          <w:sz w:val="28"/>
          <w:szCs w:val="28"/>
          <w:lang w:eastAsia="zh-CN"/>
        </w:rPr>
        <w:t>NTSKQYYCG2025048</w:t>
      </w:r>
      <w:r>
        <w:rPr>
          <w:rFonts w:hint="eastAsia" w:ascii="宋体" w:hAnsi="宋体" w:cs="宋体"/>
          <w:color w:val="000000"/>
          <w:sz w:val="28"/>
          <w:szCs w:val="28"/>
        </w:rPr>
        <w:t>)进行磋商采购，欢迎符合条件的供应商参加磋商。</w:t>
      </w:r>
    </w:p>
    <w:p w14:paraId="4F748BAA">
      <w:pPr>
        <w:pBdr>
          <w:top w:val="single" w:color="auto" w:sz="4" w:space="1"/>
          <w:left w:val="single" w:color="auto" w:sz="4" w:space="1"/>
          <w:bottom w:val="single" w:color="auto" w:sz="4" w:space="1"/>
          <w:right w:val="single" w:color="auto" w:sz="4" w:space="4"/>
        </w:pBd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项目概况</w:t>
      </w:r>
    </w:p>
    <w:p w14:paraId="2425F4DE">
      <w:pPr>
        <w:pBdr>
          <w:top w:val="single" w:color="auto" w:sz="4" w:space="1"/>
          <w:left w:val="single" w:color="auto" w:sz="4" w:space="1"/>
          <w:bottom w:val="single" w:color="auto" w:sz="4" w:space="1"/>
          <w:right w:val="single" w:color="auto" w:sz="4" w:space="4"/>
        </w:pBd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w:t>
      </w:r>
      <w:r>
        <w:rPr>
          <w:rFonts w:hint="eastAsia" w:ascii="宋体" w:hAnsi="宋体" w:cs="宋体"/>
          <w:color w:val="000000"/>
          <w:sz w:val="28"/>
          <w:szCs w:val="28"/>
          <w:lang w:eastAsia="zh-CN"/>
        </w:rPr>
        <w:t>南通市口腔医院</w:t>
      </w:r>
      <w:r>
        <w:rPr>
          <w:rFonts w:hint="eastAsia" w:ascii="宋体" w:hAnsi="宋体" w:cs="宋体"/>
          <w:color w:val="000000"/>
          <w:sz w:val="28"/>
          <w:szCs w:val="28"/>
        </w:rPr>
        <w:t>）的（</w:t>
      </w:r>
      <w:r>
        <w:rPr>
          <w:rFonts w:hint="eastAsia" w:ascii="宋体" w:hAnsi="宋体" w:cs="宋体"/>
          <w:color w:val="000000"/>
          <w:sz w:val="28"/>
          <w:szCs w:val="28"/>
          <w:lang w:eastAsia="zh-CN"/>
        </w:rPr>
        <w:t>住院结算管理系统优化升级项目</w:t>
      </w:r>
      <w:r>
        <w:rPr>
          <w:rFonts w:hint="eastAsia" w:ascii="宋体" w:hAnsi="宋体" w:cs="宋体"/>
          <w:color w:val="000000"/>
          <w:sz w:val="28"/>
          <w:szCs w:val="28"/>
        </w:rPr>
        <w:t>)的潜在供应商应在</w:t>
      </w:r>
      <w:r>
        <w:rPr>
          <w:rFonts w:hint="eastAsia" w:ascii="宋体" w:hAnsi="宋体" w:cs="宋体"/>
          <w:b/>
          <w:bCs/>
          <w:color w:val="000000"/>
          <w:sz w:val="28"/>
          <w:szCs w:val="28"/>
          <w:u w:val="single"/>
          <w:lang w:eastAsia="zh-CN"/>
        </w:rPr>
        <w:t>“南通市口腔医院网站/崇川区人民政府网站”</w:t>
      </w:r>
      <w:r>
        <w:rPr>
          <w:rFonts w:hint="eastAsia" w:ascii="宋体" w:hAnsi="宋体" w:cs="宋体"/>
          <w:color w:val="000000"/>
          <w:sz w:val="28"/>
          <w:szCs w:val="28"/>
        </w:rPr>
        <w:t>获取采购文件，并于2025年</w:t>
      </w:r>
      <w:r>
        <w:rPr>
          <w:rFonts w:hint="eastAsia" w:ascii="宋体" w:hAnsi="宋体" w:cs="宋体"/>
          <w:color w:val="000000"/>
          <w:sz w:val="28"/>
          <w:szCs w:val="28"/>
          <w:lang w:val="en-US" w:eastAsia="zh-CN"/>
        </w:rPr>
        <w:t>11月10日9点</w:t>
      </w:r>
      <w:r>
        <w:rPr>
          <w:rFonts w:hint="eastAsia" w:ascii="宋体" w:hAnsi="宋体" w:cs="宋体"/>
          <w:color w:val="000000"/>
          <w:sz w:val="28"/>
          <w:szCs w:val="28"/>
        </w:rPr>
        <w:t>00分（北京时间）前提交响应文件。</w:t>
      </w:r>
    </w:p>
    <w:p w14:paraId="24860082">
      <w:pPr>
        <w:widowControl/>
        <w:shd w:val="clear" w:color="auto" w:fill="FFFFFF"/>
        <w:adjustRightInd w:val="0"/>
        <w:snapToGrid w:val="0"/>
        <w:spacing w:line="460" w:lineRule="exact"/>
        <w:ind w:firstLine="590" w:firstLineChars="200"/>
        <w:outlineLvl w:val="1"/>
        <w:rPr>
          <w:rFonts w:ascii="宋体" w:hAnsi="宋体" w:cs="宋体"/>
          <w:b/>
          <w:color w:val="000000"/>
          <w:spacing w:val="7"/>
          <w:kern w:val="0"/>
          <w:sz w:val="28"/>
          <w:szCs w:val="28"/>
        </w:rPr>
      </w:pPr>
      <w:r>
        <w:rPr>
          <w:rFonts w:hint="eastAsia" w:ascii="宋体" w:hAnsi="宋体" w:cs="宋体"/>
          <w:b/>
          <w:color w:val="000000"/>
          <w:spacing w:val="7"/>
          <w:kern w:val="0"/>
          <w:sz w:val="28"/>
          <w:szCs w:val="28"/>
        </w:rPr>
        <w:t>一、项目基本情况</w:t>
      </w:r>
    </w:p>
    <w:p w14:paraId="2A8281C6">
      <w:pPr>
        <w:adjustRightInd w:val="0"/>
        <w:snapToGrid w:val="0"/>
        <w:spacing w:line="460" w:lineRule="exact"/>
        <w:ind w:firstLine="560" w:firstLineChars="200"/>
        <w:rPr>
          <w:rFonts w:hint="eastAsia" w:ascii="宋体" w:hAnsi="宋体" w:eastAsia="宋体" w:cs="宋体"/>
          <w:color w:val="000000"/>
          <w:sz w:val="28"/>
          <w:szCs w:val="28"/>
          <w:lang w:eastAsia="zh-CN"/>
        </w:rPr>
      </w:pPr>
      <w:r>
        <w:rPr>
          <w:rFonts w:hint="eastAsia" w:ascii="宋体" w:hAnsi="宋体" w:cs="宋体"/>
          <w:color w:val="000000"/>
          <w:sz w:val="28"/>
          <w:szCs w:val="28"/>
        </w:rPr>
        <w:t>项目编号：</w:t>
      </w:r>
      <w:r>
        <w:rPr>
          <w:rFonts w:hint="eastAsia" w:ascii="宋体" w:hAnsi="宋体" w:cs="宋体"/>
          <w:color w:val="000000"/>
          <w:sz w:val="28"/>
          <w:szCs w:val="28"/>
          <w:lang w:eastAsia="zh-CN"/>
        </w:rPr>
        <w:t>NTSKQYYCG2025048</w:t>
      </w:r>
    </w:p>
    <w:p w14:paraId="176FFAF3">
      <w:pPr>
        <w:adjustRightInd w:val="0"/>
        <w:snapToGrid w:val="0"/>
        <w:spacing w:line="460" w:lineRule="exact"/>
        <w:ind w:firstLine="560" w:firstLineChars="200"/>
        <w:rPr>
          <w:rFonts w:hint="eastAsia" w:ascii="宋体" w:hAnsi="宋体" w:eastAsia="宋体" w:cs="宋体"/>
          <w:color w:val="000000"/>
          <w:sz w:val="28"/>
          <w:szCs w:val="28"/>
          <w:lang w:eastAsia="zh-CN"/>
        </w:rPr>
      </w:pPr>
      <w:r>
        <w:rPr>
          <w:rFonts w:hint="eastAsia" w:ascii="宋体" w:hAnsi="宋体" w:cs="宋体"/>
          <w:color w:val="000000"/>
          <w:sz w:val="28"/>
          <w:szCs w:val="28"/>
        </w:rPr>
        <w:t>项目名称：</w:t>
      </w:r>
      <w:r>
        <w:rPr>
          <w:rFonts w:hint="eastAsia" w:ascii="宋体" w:hAnsi="宋体" w:cs="宋体"/>
          <w:color w:val="000000"/>
          <w:sz w:val="28"/>
          <w:szCs w:val="28"/>
          <w:lang w:eastAsia="zh-CN"/>
        </w:rPr>
        <w:t>南通市口腔医院住院结算管理系统优化升级项目（二次）</w:t>
      </w:r>
    </w:p>
    <w:p w14:paraId="3BEC0476">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预算金额：</w:t>
      </w:r>
      <w:r>
        <w:rPr>
          <w:rFonts w:hint="eastAsia" w:ascii="宋体" w:hAnsi="宋体" w:cs="宋体"/>
          <w:color w:val="auto"/>
          <w:sz w:val="28"/>
          <w:szCs w:val="28"/>
          <w:highlight w:val="none"/>
          <w:lang w:val="en-US" w:eastAsia="zh-CN"/>
        </w:rPr>
        <w:t>23</w:t>
      </w:r>
      <w:r>
        <w:rPr>
          <w:rFonts w:hint="eastAsia" w:ascii="宋体" w:hAnsi="宋体" w:eastAsia="宋体" w:cs="宋体"/>
          <w:color w:val="auto"/>
          <w:sz w:val="28"/>
          <w:szCs w:val="28"/>
          <w:highlight w:val="none"/>
          <w:lang w:val="en-US" w:eastAsia="zh-CN"/>
        </w:rPr>
        <w:t>万元</w:t>
      </w:r>
    </w:p>
    <w:p w14:paraId="33175216">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最高限价：</w:t>
      </w:r>
      <w:r>
        <w:rPr>
          <w:rFonts w:hint="eastAsia" w:ascii="宋体" w:hAnsi="宋体" w:cs="宋体"/>
          <w:color w:val="auto"/>
          <w:sz w:val="28"/>
          <w:szCs w:val="28"/>
          <w:highlight w:val="none"/>
          <w:lang w:val="en-US" w:eastAsia="zh-CN"/>
        </w:rPr>
        <w:t>23</w:t>
      </w:r>
      <w:r>
        <w:rPr>
          <w:rFonts w:hint="eastAsia" w:ascii="宋体" w:hAnsi="宋体" w:eastAsia="宋体" w:cs="宋体"/>
          <w:color w:val="auto"/>
          <w:sz w:val="28"/>
          <w:szCs w:val="28"/>
          <w:highlight w:val="none"/>
          <w:lang w:val="en-US" w:eastAsia="zh-CN"/>
        </w:rPr>
        <w:t>万元</w:t>
      </w:r>
      <w:r>
        <w:rPr>
          <w:rFonts w:hint="eastAsia" w:ascii="宋体" w:hAnsi="宋体" w:cs="宋体"/>
          <w:color w:val="000000"/>
          <w:sz w:val="28"/>
          <w:szCs w:val="28"/>
        </w:rPr>
        <w:t>，投标报价超过最高限价按无效标处理。</w:t>
      </w:r>
    </w:p>
    <w:p w14:paraId="5429E736">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采购需求：具体需求详见本项目磋商文件第三部分。</w:t>
      </w:r>
    </w:p>
    <w:p w14:paraId="444559E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60" w:lineRule="exact"/>
        <w:ind w:left="0" w:leftChars="0" w:right="0" w:firstLine="560" w:firstLineChars="200"/>
        <w:jc w:val="both"/>
        <w:textAlignment w:val="auto"/>
        <w:rPr>
          <w:rFonts w:hint="eastAsia" w:ascii="宋体" w:hAnsi="宋体" w:eastAsia="宋体" w:cs="宋体"/>
          <w:sz w:val="28"/>
          <w:szCs w:val="28"/>
          <w:lang w:val="en-US" w:eastAsia="zh-CN"/>
        </w:rPr>
      </w:pPr>
      <w:r>
        <w:rPr>
          <w:rFonts w:hint="eastAsia" w:ascii="宋体" w:hAnsi="宋体" w:cs="宋体"/>
          <w:color w:val="000000"/>
          <w:sz w:val="28"/>
          <w:szCs w:val="28"/>
        </w:rPr>
        <w:t>合同履行期限：</w:t>
      </w:r>
      <w:r>
        <w:rPr>
          <w:rStyle w:val="124"/>
          <w:rFonts w:hint="eastAsia" w:ascii="宋体" w:hAnsi="宋体" w:eastAsia="宋体" w:cs="宋体"/>
          <w:b w:val="0"/>
          <w:bCs w:val="0"/>
          <w:i w:val="0"/>
          <w:caps w:val="0"/>
          <w:color w:val="auto"/>
          <w:spacing w:val="0"/>
          <w:kern w:val="2"/>
          <w:sz w:val="28"/>
          <w:szCs w:val="28"/>
          <w:highlight w:val="none"/>
          <w:lang w:val="en-US" w:eastAsia="zh-CN" w:bidi="ar"/>
        </w:rPr>
        <w:t>合同签订之日起30个工作日内完成交付。</w:t>
      </w:r>
    </w:p>
    <w:p w14:paraId="69A8F60C">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本项目是否接受联合体投标：否。</w:t>
      </w:r>
    </w:p>
    <w:p w14:paraId="2C772060">
      <w:pPr>
        <w:adjustRightInd w:val="0"/>
        <w:snapToGrid w:val="0"/>
        <w:spacing w:line="460" w:lineRule="exact"/>
        <w:ind w:firstLine="562" w:firstLineChars="200"/>
        <w:outlineLvl w:val="1"/>
        <w:rPr>
          <w:rFonts w:ascii="宋体" w:hAnsi="宋体" w:cs="宋体"/>
          <w:b/>
          <w:color w:val="000000"/>
          <w:sz w:val="28"/>
          <w:szCs w:val="28"/>
        </w:rPr>
      </w:pPr>
      <w:r>
        <w:rPr>
          <w:rFonts w:hint="eastAsia" w:ascii="宋体" w:hAnsi="宋体" w:cs="宋体"/>
          <w:b/>
          <w:color w:val="000000"/>
          <w:sz w:val="28"/>
          <w:szCs w:val="28"/>
        </w:rPr>
        <w:t>二、供应商的资格要求：</w:t>
      </w:r>
    </w:p>
    <w:p w14:paraId="2DDD0752">
      <w:pPr>
        <w:adjustRightInd w:val="0"/>
        <w:snapToGrid w:val="0"/>
        <w:spacing w:line="460" w:lineRule="exact"/>
        <w:ind w:firstLine="560" w:firstLineChars="200"/>
        <w:outlineLvl w:val="1"/>
        <w:rPr>
          <w:rFonts w:ascii="宋体" w:hAnsi="宋体" w:cs="宋体"/>
          <w:color w:val="000000"/>
          <w:sz w:val="28"/>
          <w:szCs w:val="28"/>
        </w:rPr>
      </w:pPr>
      <w:r>
        <w:rPr>
          <w:rFonts w:hint="eastAsia" w:ascii="宋体" w:hAnsi="宋体" w:cs="宋体"/>
          <w:color w:val="000000"/>
          <w:sz w:val="28"/>
          <w:szCs w:val="28"/>
        </w:rPr>
        <w:t>1.具有独立承担民事责任的能力；具有良好的商业信誉和健全的财务会计制度；具有履行合同所必需的设备和专业</w:t>
      </w:r>
      <w:r>
        <w:rPr>
          <w:rFonts w:hint="eastAsia" w:ascii="宋体" w:hAnsi="宋体" w:cs="宋体"/>
          <w:color w:val="000000"/>
          <w:sz w:val="28"/>
          <w:szCs w:val="28"/>
          <w:lang w:val="zh-CN"/>
        </w:rPr>
        <w:t>技术能力；</w:t>
      </w:r>
      <w:r>
        <w:rPr>
          <w:rFonts w:hint="eastAsia" w:ascii="宋体" w:hAnsi="宋体" w:cs="宋体"/>
          <w:color w:val="000000"/>
          <w:sz w:val="28"/>
          <w:szCs w:val="28"/>
        </w:rPr>
        <w:t>具</w:t>
      </w:r>
      <w:r>
        <w:rPr>
          <w:rFonts w:hint="eastAsia" w:ascii="宋体" w:hAnsi="宋体" w:cs="宋体"/>
          <w:color w:val="000000"/>
          <w:sz w:val="28"/>
          <w:szCs w:val="28"/>
          <w:lang w:val="zh-CN"/>
        </w:rPr>
        <w:t>有依法缴纳税收和社会保障资金的良好记录；参加本次采购活动前三年内，在经营活动中没有重大违法记录；</w:t>
      </w:r>
    </w:p>
    <w:p w14:paraId="700D1159">
      <w:pPr>
        <w:adjustRightInd w:val="0"/>
        <w:snapToGrid w:val="0"/>
        <w:spacing w:line="460" w:lineRule="exact"/>
        <w:ind w:firstLine="560" w:firstLineChars="200"/>
        <w:outlineLvl w:val="1"/>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2</w:t>
      </w:r>
      <w:r>
        <w:rPr>
          <w:rFonts w:hint="eastAsia" w:ascii="宋体" w:hAnsi="宋体" w:cs="宋体"/>
          <w:color w:val="000000"/>
          <w:sz w:val="28"/>
          <w:szCs w:val="28"/>
        </w:rPr>
        <w:t>.</w:t>
      </w:r>
      <w:r>
        <w:rPr>
          <w:rFonts w:hint="eastAsia" w:ascii="宋体" w:hAnsi="宋体" w:cs="宋体"/>
          <w:color w:val="000000"/>
          <w:sz w:val="28"/>
          <w:szCs w:val="28"/>
          <w:lang w:val="en-US" w:eastAsia="zh-CN"/>
        </w:rPr>
        <w:t>提供具有有效的营业执照</w:t>
      </w:r>
    </w:p>
    <w:p w14:paraId="3C8FDE8F">
      <w:pPr>
        <w:adjustRightInd w:val="0"/>
        <w:snapToGrid w:val="0"/>
        <w:spacing w:line="460" w:lineRule="exact"/>
        <w:ind w:firstLine="560" w:firstLineChars="200"/>
        <w:outlineLvl w:val="1"/>
        <w:rPr>
          <w:rFonts w:ascii="宋体" w:hAnsi="宋体" w:cs="宋体"/>
          <w:color w:val="000000"/>
          <w:sz w:val="28"/>
          <w:szCs w:val="28"/>
        </w:rPr>
      </w:pPr>
      <w:r>
        <w:rPr>
          <w:rFonts w:hint="eastAsia" w:ascii="宋体" w:hAnsi="宋体" w:cs="宋体"/>
          <w:color w:val="000000"/>
          <w:sz w:val="28"/>
          <w:szCs w:val="28"/>
          <w:lang w:val="en-US" w:eastAsia="zh-CN"/>
        </w:rPr>
        <w:t>3.</w:t>
      </w:r>
      <w:r>
        <w:rPr>
          <w:rFonts w:hint="eastAsia" w:ascii="宋体" w:hAnsi="宋体" w:cs="宋体"/>
          <w:color w:val="000000"/>
          <w:sz w:val="28"/>
          <w:szCs w:val="28"/>
        </w:rPr>
        <w:t>本项目不接受联合体投标；</w:t>
      </w:r>
    </w:p>
    <w:p w14:paraId="1EBA0A6B">
      <w:pPr>
        <w:adjustRightInd w:val="0"/>
        <w:snapToGrid w:val="0"/>
        <w:spacing w:line="460" w:lineRule="exact"/>
        <w:ind w:firstLine="560" w:firstLineChars="200"/>
        <w:outlineLvl w:val="1"/>
        <w:rPr>
          <w:rFonts w:ascii="宋体" w:hAnsi="宋体" w:cs="宋体"/>
          <w:color w:val="000000"/>
          <w:sz w:val="28"/>
          <w:szCs w:val="28"/>
        </w:rPr>
      </w:pPr>
      <w:r>
        <w:rPr>
          <w:rFonts w:hint="eastAsia" w:ascii="宋体" w:hAnsi="宋体" w:cs="宋体"/>
          <w:color w:val="000000"/>
          <w:sz w:val="28"/>
          <w:szCs w:val="28"/>
          <w:lang w:val="en-US" w:eastAsia="zh-CN"/>
        </w:rPr>
        <w:t>4</w:t>
      </w:r>
      <w:r>
        <w:rPr>
          <w:rFonts w:hint="eastAsia" w:ascii="宋体" w:hAnsi="宋体" w:cs="宋体"/>
          <w:color w:val="000000"/>
          <w:sz w:val="28"/>
          <w:szCs w:val="28"/>
        </w:rPr>
        <w:t>.法律、行政法规规定的其他条件。</w:t>
      </w:r>
    </w:p>
    <w:p w14:paraId="0483A470">
      <w:pPr>
        <w:adjustRightInd w:val="0"/>
        <w:snapToGrid w:val="0"/>
        <w:spacing w:line="460" w:lineRule="exact"/>
        <w:ind w:firstLine="562" w:firstLineChars="200"/>
        <w:outlineLvl w:val="1"/>
        <w:rPr>
          <w:rFonts w:ascii="宋体" w:hAnsi="宋体" w:cs="宋体"/>
          <w:color w:val="000000"/>
          <w:sz w:val="28"/>
          <w:szCs w:val="28"/>
        </w:rPr>
      </w:pPr>
      <w:r>
        <w:rPr>
          <w:rFonts w:hint="eastAsia" w:ascii="宋体" w:hAnsi="宋体" w:cs="宋体"/>
          <w:b/>
          <w:color w:val="000000"/>
          <w:sz w:val="28"/>
          <w:szCs w:val="28"/>
        </w:rPr>
        <w:t>三、</w:t>
      </w:r>
      <w:r>
        <w:rPr>
          <w:rFonts w:hint="eastAsia" w:ascii="宋体" w:hAnsi="宋体" w:cs="宋体"/>
          <w:b/>
          <w:color w:val="000000"/>
          <w:sz w:val="28"/>
          <w:szCs w:val="28"/>
          <w:lang w:val="en-US" w:eastAsia="zh-CN"/>
        </w:rPr>
        <w:t>采购文件获取</w:t>
      </w:r>
    </w:p>
    <w:p w14:paraId="50C5FEB7">
      <w:pPr>
        <w:adjustRightInd w:val="0"/>
        <w:snapToGrid w:val="0"/>
        <w:spacing w:line="4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时间：202</w:t>
      </w:r>
      <w:r>
        <w:rPr>
          <w:rFonts w:hint="eastAsia" w:ascii="宋体" w:hAnsi="宋体" w:cs="宋体"/>
          <w:color w:val="auto"/>
          <w:sz w:val="28"/>
          <w:szCs w:val="28"/>
          <w:lang w:val="en-US" w:eastAsia="zh-CN"/>
        </w:rPr>
        <w:t>5</w:t>
      </w:r>
      <w:r>
        <w:rPr>
          <w:rFonts w:hint="eastAsia" w:ascii="宋体" w:hAnsi="宋体" w:cs="宋体"/>
          <w:color w:val="auto"/>
          <w:sz w:val="28"/>
          <w:szCs w:val="28"/>
        </w:rPr>
        <w:t>年</w:t>
      </w:r>
      <w:r>
        <w:rPr>
          <w:rFonts w:hint="eastAsia" w:ascii="宋体" w:hAnsi="宋体" w:cs="宋体"/>
          <w:color w:val="auto"/>
          <w:sz w:val="28"/>
          <w:szCs w:val="28"/>
          <w:lang w:val="en-US" w:eastAsia="zh-CN"/>
        </w:rPr>
        <w:t>10</w:t>
      </w:r>
      <w:r>
        <w:rPr>
          <w:rFonts w:hint="eastAsia" w:ascii="宋体" w:hAnsi="宋体" w:cs="宋体"/>
          <w:color w:val="auto"/>
          <w:sz w:val="28"/>
          <w:szCs w:val="28"/>
        </w:rPr>
        <w:t>月</w:t>
      </w:r>
      <w:r>
        <w:rPr>
          <w:rFonts w:hint="eastAsia" w:ascii="宋体" w:hAnsi="宋体" w:cs="宋体"/>
          <w:color w:val="auto"/>
          <w:sz w:val="28"/>
          <w:szCs w:val="28"/>
          <w:lang w:val="en-US" w:eastAsia="zh-CN"/>
        </w:rPr>
        <w:t>30</w:t>
      </w:r>
      <w:r>
        <w:rPr>
          <w:rFonts w:hint="eastAsia" w:ascii="宋体" w:hAnsi="宋体" w:cs="宋体"/>
          <w:color w:val="auto"/>
          <w:sz w:val="28"/>
          <w:szCs w:val="28"/>
        </w:rPr>
        <w:t>日至202</w:t>
      </w:r>
      <w:r>
        <w:rPr>
          <w:rFonts w:hint="eastAsia" w:ascii="宋体" w:hAnsi="宋体" w:cs="宋体"/>
          <w:color w:val="auto"/>
          <w:sz w:val="28"/>
          <w:szCs w:val="28"/>
          <w:lang w:val="en-US" w:eastAsia="zh-CN"/>
        </w:rPr>
        <w:t>5</w:t>
      </w:r>
      <w:r>
        <w:rPr>
          <w:rFonts w:hint="eastAsia" w:ascii="宋体" w:hAnsi="宋体" w:cs="宋体"/>
          <w:color w:val="auto"/>
          <w:sz w:val="28"/>
          <w:szCs w:val="28"/>
        </w:rPr>
        <w:t>年</w:t>
      </w:r>
      <w:r>
        <w:rPr>
          <w:rFonts w:hint="eastAsia" w:ascii="宋体" w:hAnsi="宋体" w:cs="宋体"/>
          <w:color w:val="auto"/>
          <w:sz w:val="28"/>
          <w:szCs w:val="28"/>
          <w:lang w:val="en-US" w:eastAsia="zh-CN"/>
        </w:rPr>
        <w:t>11</w:t>
      </w:r>
      <w:r>
        <w:rPr>
          <w:rFonts w:hint="eastAsia" w:ascii="宋体" w:hAnsi="宋体" w:cs="宋体"/>
          <w:color w:val="auto"/>
          <w:sz w:val="28"/>
          <w:szCs w:val="28"/>
        </w:rPr>
        <w:t>月</w:t>
      </w:r>
      <w:r>
        <w:rPr>
          <w:rFonts w:hint="eastAsia" w:ascii="宋体" w:hAnsi="宋体" w:cs="宋体"/>
          <w:color w:val="auto"/>
          <w:sz w:val="28"/>
          <w:szCs w:val="28"/>
          <w:lang w:val="en-US" w:eastAsia="zh-CN"/>
        </w:rPr>
        <w:t>9</w:t>
      </w:r>
      <w:r>
        <w:rPr>
          <w:rFonts w:hint="eastAsia" w:ascii="宋体" w:hAnsi="宋体" w:cs="宋体"/>
          <w:color w:val="auto"/>
          <w:sz w:val="28"/>
          <w:szCs w:val="28"/>
        </w:rPr>
        <w:t>日；</w:t>
      </w:r>
    </w:p>
    <w:p w14:paraId="4BD1D460">
      <w:pPr>
        <w:adjustRightInd w:val="0"/>
        <w:snapToGrid w:val="0"/>
        <w:spacing w:line="4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地点：</w:t>
      </w:r>
      <w:r>
        <w:rPr>
          <w:rFonts w:hint="eastAsia" w:ascii="宋体" w:hAnsi="宋体" w:cs="宋体"/>
          <w:b w:val="0"/>
          <w:bCs w:val="0"/>
          <w:color w:val="auto"/>
          <w:sz w:val="28"/>
          <w:szCs w:val="28"/>
          <w:u w:val="none"/>
          <w:lang w:eastAsia="zh-CN"/>
        </w:rPr>
        <w:t>南通市口腔医院网站/崇川区人民政府网站</w:t>
      </w:r>
    </w:p>
    <w:p w14:paraId="71C16B0F">
      <w:pPr>
        <w:adjustRightInd w:val="0"/>
        <w:snapToGrid w:val="0"/>
        <w:spacing w:line="4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方式：</w:t>
      </w:r>
      <w:r>
        <w:rPr>
          <w:rFonts w:hint="eastAsia" w:ascii="宋体" w:hAnsi="宋体" w:cs="宋体"/>
          <w:color w:val="auto"/>
          <w:sz w:val="28"/>
          <w:szCs w:val="28"/>
          <w:lang w:val="en-US" w:eastAsia="zh-CN"/>
        </w:rPr>
        <w:t>自行下载磋商文件</w:t>
      </w:r>
      <w:r>
        <w:rPr>
          <w:rFonts w:hint="eastAsia" w:ascii="宋体" w:hAnsi="宋体" w:cs="宋体"/>
          <w:color w:val="auto"/>
          <w:sz w:val="28"/>
          <w:szCs w:val="28"/>
        </w:rPr>
        <w:t>。</w:t>
      </w:r>
    </w:p>
    <w:p w14:paraId="28194F6C">
      <w:pPr>
        <w:adjustRightInd w:val="0"/>
        <w:snapToGrid w:val="0"/>
        <w:spacing w:line="460" w:lineRule="exact"/>
        <w:ind w:firstLine="562" w:firstLineChars="200"/>
        <w:outlineLvl w:val="1"/>
        <w:rPr>
          <w:rFonts w:ascii="宋体" w:hAnsi="宋体" w:cs="宋体"/>
          <w:b/>
          <w:color w:val="000000"/>
          <w:sz w:val="28"/>
          <w:szCs w:val="28"/>
        </w:rPr>
      </w:pPr>
      <w:r>
        <w:rPr>
          <w:rFonts w:hint="eastAsia" w:ascii="宋体" w:hAnsi="宋体" w:cs="宋体"/>
          <w:b/>
          <w:color w:val="000000"/>
          <w:sz w:val="28"/>
          <w:szCs w:val="28"/>
        </w:rPr>
        <w:t>四、提交响应文件截止时间、磋商时间和地点</w:t>
      </w:r>
    </w:p>
    <w:p w14:paraId="57E38A86">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2025年</w:t>
      </w:r>
      <w:r>
        <w:rPr>
          <w:rFonts w:hint="eastAsia" w:ascii="宋体" w:hAnsi="宋体" w:cs="宋体"/>
          <w:color w:val="000000"/>
          <w:sz w:val="28"/>
          <w:szCs w:val="28"/>
          <w:lang w:val="en-US" w:eastAsia="zh-CN"/>
        </w:rPr>
        <w:t>11月10日9点</w:t>
      </w:r>
      <w:r>
        <w:rPr>
          <w:rFonts w:hint="eastAsia" w:ascii="宋体" w:hAnsi="宋体" w:cs="宋体"/>
          <w:color w:val="000000"/>
          <w:sz w:val="28"/>
          <w:szCs w:val="28"/>
        </w:rPr>
        <w:t>00分（北京时间），逾时，采购人将拒绝接受磋商响应文件。</w:t>
      </w:r>
    </w:p>
    <w:p w14:paraId="7BC6AD24">
      <w:pPr>
        <w:adjustRightInd w:val="0"/>
        <w:snapToGrid w:val="0"/>
        <w:spacing w:line="460" w:lineRule="exact"/>
        <w:ind w:firstLine="560" w:firstLineChars="200"/>
        <w:rPr>
          <w:rFonts w:ascii="宋体" w:hAnsi="宋体" w:cs="宋体"/>
          <w:i/>
          <w:color w:val="000000"/>
          <w:sz w:val="28"/>
          <w:szCs w:val="28"/>
          <w:u w:val="single"/>
        </w:rPr>
      </w:pPr>
      <w:r>
        <w:rPr>
          <w:rFonts w:hint="eastAsia" w:ascii="宋体" w:hAnsi="宋体" w:cs="宋体"/>
          <w:color w:val="000000"/>
          <w:sz w:val="28"/>
          <w:szCs w:val="28"/>
        </w:rPr>
        <w:t>地点：崇川区崇川路58号南通产业技术研究院9号楼1楼大厅西侧A101室，如有变动另行通知。</w:t>
      </w:r>
    </w:p>
    <w:p w14:paraId="69128977">
      <w:pPr>
        <w:adjustRightInd w:val="0"/>
        <w:snapToGrid w:val="0"/>
        <w:spacing w:line="460" w:lineRule="exact"/>
        <w:ind w:firstLine="562" w:firstLineChars="200"/>
        <w:outlineLvl w:val="1"/>
        <w:rPr>
          <w:rFonts w:ascii="宋体" w:hAnsi="宋体" w:cs="宋体"/>
          <w:b/>
          <w:color w:val="000000"/>
          <w:sz w:val="28"/>
          <w:szCs w:val="28"/>
        </w:rPr>
      </w:pPr>
      <w:r>
        <w:rPr>
          <w:rFonts w:hint="eastAsia" w:ascii="宋体" w:hAnsi="宋体" w:cs="宋体"/>
          <w:b/>
          <w:color w:val="000000"/>
          <w:sz w:val="28"/>
          <w:szCs w:val="28"/>
        </w:rPr>
        <w:t>五、公告期限</w:t>
      </w:r>
    </w:p>
    <w:p w14:paraId="6CBF49BF">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自本公告发布之日起</w:t>
      </w:r>
      <w:r>
        <w:rPr>
          <w:rFonts w:hint="eastAsia" w:ascii="宋体" w:hAnsi="宋体" w:cs="宋体"/>
          <w:color w:val="000000"/>
          <w:sz w:val="28"/>
          <w:szCs w:val="28"/>
          <w:lang w:val="en-US" w:eastAsia="zh-CN"/>
        </w:rPr>
        <w:t>3</w:t>
      </w:r>
      <w:r>
        <w:rPr>
          <w:rFonts w:hint="eastAsia" w:ascii="宋体" w:hAnsi="宋体" w:cs="宋体"/>
          <w:color w:val="000000"/>
          <w:sz w:val="28"/>
          <w:szCs w:val="28"/>
        </w:rPr>
        <w:t>个工作日。</w:t>
      </w:r>
    </w:p>
    <w:p w14:paraId="2826DDC8">
      <w:pPr>
        <w:adjustRightInd w:val="0"/>
        <w:snapToGrid w:val="0"/>
        <w:spacing w:line="460" w:lineRule="exact"/>
        <w:ind w:firstLine="562" w:firstLineChars="200"/>
        <w:outlineLvl w:val="1"/>
        <w:rPr>
          <w:rFonts w:ascii="宋体" w:hAnsi="宋体" w:cs="宋体"/>
          <w:b/>
          <w:color w:val="000000"/>
          <w:sz w:val="28"/>
          <w:szCs w:val="28"/>
        </w:rPr>
      </w:pPr>
      <w:r>
        <w:rPr>
          <w:rFonts w:hint="eastAsia" w:ascii="宋体" w:hAnsi="宋体" w:cs="宋体"/>
          <w:b/>
          <w:color w:val="000000"/>
          <w:sz w:val="28"/>
          <w:szCs w:val="28"/>
        </w:rPr>
        <w:t>六、其他补充事宜</w:t>
      </w:r>
    </w:p>
    <w:p w14:paraId="198F4D4A">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1.投标保证金：免收</w:t>
      </w:r>
    </w:p>
    <w:p w14:paraId="30D11A14">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2.项目磋商活动模式：见面磋商模式，供应商在崇川区崇川路58号南通产业技术研究院9号楼1楼大厅西侧A101室参加磋商活动。</w:t>
      </w:r>
    </w:p>
    <w:p w14:paraId="3C47557F">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3.项目演示、样品：无。</w:t>
      </w:r>
    </w:p>
    <w:p w14:paraId="6EDD99EA">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4.对项目需求部分（供应商资格要求、项目需求、商务技术评分标准）的询问、质疑请向采购人提出，由采购人负责答复；对项目磋商文件其它部分的询问请向磋商文件制作人或项目磋商经办人提出。</w:t>
      </w:r>
    </w:p>
    <w:p w14:paraId="621F477D">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5.供应商应依照规定提交各类声明函、承诺函，不再同时提供原件备查或提供有关部门出具的相关证明文件。但成交供应商应做好提交声明函、承诺函、认证、业绩相应原件的核查准备；核查后发现虚假或违背承诺的，依照相关法律法规规定处理。</w:t>
      </w:r>
    </w:p>
    <w:p w14:paraId="13A5C8C0">
      <w:pPr>
        <w:widowControl/>
        <w:shd w:val="clear" w:color="auto" w:fill="FFFFFF"/>
        <w:adjustRightInd w:val="0"/>
        <w:snapToGrid w:val="0"/>
        <w:spacing w:line="460" w:lineRule="exact"/>
        <w:ind w:firstLine="590" w:firstLineChars="200"/>
        <w:outlineLvl w:val="1"/>
        <w:rPr>
          <w:rFonts w:ascii="宋体" w:hAnsi="宋体" w:cs="宋体"/>
          <w:b/>
          <w:color w:val="000000"/>
          <w:spacing w:val="7"/>
          <w:kern w:val="0"/>
          <w:sz w:val="28"/>
          <w:szCs w:val="28"/>
        </w:rPr>
      </w:pPr>
      <w:r>
        <w:rPr>
          <w:rFonts w:hint="eastAsia" w:ascii="宋体" w:hAnsi="宋体" w:cs="宋体"/>
          <w:b/>
          <w:color w:val="000000"/>
          <w:spacing w:val="7"/>
          <w:kern w:val="0"/>
          <w:sz w:val="28"/>
          <w:szCs w:val="28"/>
        </w:rPr>
        <w:t>七、凡对本次采购提出询问，请按以下方式联系。</w:t>
      </w:r>
    </w:p>
    <w:p w14:paraId="66E046BD">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1.采购人信息</w:t>
      </w:r>
    </w:p>
    <w:p w14:paraId="38382800">
      <w:pPr>
        <w:widowControl/>
        <w:shd w:val="clear" w:color="auto" w:fill="FFFFFF"/>
        <w:adjustRightInd w:val="0"/>
        <w:snapToGrid w:val="0"/>
        <w:spacing w:line="460" w:lineRule="exact"/>
        <w:ind w:firstLine="560" w:firstLineChars="200"/>
        <w:jc w:val="left"/>
        <w:rPr>
          <w:rFonts w:ascii="宋体" w:hAnsi="宋体" w:cs="宋体"/>
          <w:color w:val="000000"/>
          <w:sz w:val="28"/>
          <w:szCs w:val="28"/>
        </w:rPr>
      </w:pPr>
      <w:r>
        <w:rPr>
          <w:rFonts w:hint="eastAsia" w:ascii="宋体" w:hAnsi="宋体" w:cs="宋体"/>
          <w:color w:val="000000"/>
          <w:sz w:val="28"/>
          <w:szCs w:val="28"/>
        </w:rPr>
        <w:t>名称：</w:t>
      </w:r>
      <w:r>
        <w:rPr>
          <w:rFonts w:hint="eastAsia" w:ascii="宋体" w:hAnsi="宋体" w:cs="宋体"/>
          <w:color w:val="000000"/>
          <w:sz w:val="28"/>
          <w:szCs w:val="28"/>
          <w:lang w:eastAsia="zh-CN"/>
        </w:rPr>
        <w:t>南通市口腔医院</w:t>
      </w:r>
      <w:r>
        <w:rPr>
          <w:rFonts w:hint="eastAsia" w:ascii="宋体" w:hAnsi="宋体" w:cs="宋体"/>
          <w:color w:val="000000"/>
          <w:sz w:val="28"/>
          <w:szCs w:val="28"/>
        </w:rPr>
        <w:t>　　　　　　　　　　　　</w:t>
      </w:r>
    </w:p>
    <w:p w14:paraId="21C3DEFE">
      <w:pPr>
        <w:widowControl/>
        <w:shd w:val="clear" w:color="auto" w:fill="FFFFFF"/>
        <w:spacing w:line="460" w:lineRule="exact"/>
        <w:ind w:firstLine="560"/>
        <w:jc w:val="left"/>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地址：南通市跃龙南路36号</w:t>
      </w:r>
    </w:p>
    <w:p w14:paraId="4B6F7200">
      <w:pPr>
        <w:widowControl/>
        <w:shd w:val="clear" w:color="auto" w:fill="FFFFFF"/>
        <w:spacing w:line="460" w:lineRule="exact"/>
        <w:ind w:firstLine="560"/>
        <w:jc w:val="lef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沈老师</w:t>
      </w:r>
    </w:p>
    <w:p w14:paraId="6CFADCDB">
      <w:pPr>
        <w:adjustRightInd w:val="0"/>
        <w:snapToGrid w:val="0"/>
        <w:spacing w:line="4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联系方式：</w:t>
      </w:r>
      <w:r>
        <w:rPr>
          <w:rFonts w:hint="eastAsia" w:ascii="宋体" w:hAnsi="宋体" w:cs="宋体"/>
          <w:color w:val="auto"/>
          <w:sz w:val="28"/>
          <w:szCs w:val="28"/>
          <w:highlight w:val="none"/>
          <w:lang w:val="en-US" w:eastAsia="zh-CN"/>
        </w:rPr>
        <w:t>0513-89898889</w:t>
      </w:r>
      <w:r>
        <w:rPr>
          <w:rFonts w:hint="eastAsia" w:ascii="宋体" w:hAnsi="宋体" w:eastAsia="宋体" w:cs="宋体"/>
          <w:b w:val="0"/>
          <w:bCs w:val="0"/>
          <w:color w:val="auto"/>
          <w:sz w:val="28"/>
          <w:szCs w:val="28"/>
          <w:u w:val="none"/>
          <w:lang w:eastAsia="zh-CN"/>
        </w:rPr>
        <w:t xml:space="preserve"> </w:t>
      </w:r>
    </w:p>
    <w:p w14:paraId="16A630F2">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2.采购代理机构信息</w:t>
      </w:r>
    </w:p>
    <w:p w14:paraId="28F3E23B">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名称：江苏中润工程建设咨询有限公司</w:t>
      </w:r>
    </w:p>
    <w:p w14:paraId="0ED11207">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地址：南通市崇川路58号南通产业技术研究院9号楼1004室</w:t>
      </w:r>
    </w:p>
    <w:p w14:paraId="12FE1FA6">
      <w:pPr>
        <w:adjustRightInd w:val="0"/>
        <w:snapToGrid w:val="0"/>
        <w:spacing w:line="460" w:lineRule="exact"/>
        <w:ind w:firstLine="560" w:firstLineChars="200"/>
        <w:rPr>
          <w:rFonts w:ascii="宋体" w:hAnsi="宋体" w:cs="宋体"/>
          <w:bCs/>
          <w:color w:val="000000"/>
          <w:sz w:val="36"/>
          <w:szCs w:val="36"/>
        </w:rPr>
      </w:pPr>
      <w:r>
        <w:rPr>
          <w:rFonts w:hint="eastAsia" w:ascii="宋体" w:hAnsi="宋体" w:cs="宋体"/>
          <w:color w:val="000000"/>
          <w:sz w:val="28"/>
          <w:szCs w:val="28"/>
        </w:rPr>
        <w:t>联系方式：王  工 0513-55887688   13906272111</w:t>
      </w:r>
    </w:p>
    <w:p w14:paraId="37DEF453">
      <w:pPr>
        <w:adjustRightInd w:val="0"/>
        <w:snapToGrid w:val="0"/>
        <w:spacing w:line="360" w:lineRule="auto"/>
        <w:jc w:val="center"/>
        <w:outlineLvl w:val="0"/>
        <w:rPr>
          <w:rFonts w:ascii="宋体" w:hAnsi="宋体" w:cs="宋体"/>
          <w:bCs/>
          <w:color w:val="000000"/>
          <w:sz w:val="36"/>
          <w:szCs w:val="36"/>
        </w:rPr>
      </w:pPr>
    </w:p>
    <w:p w14:paraId="721C34BE">
      <w:pPr>
        <w:adjustRightInd w:val="0"/>
        <w:snapToGrid w:val="0"/>
        <w:spacing w:line="360" w:lineRule="auto"/>
        <w:jc w:val="center"/>
        <w:outlineLvl w:val="0"/>
        <w:rPr>
          <w:rFonts w:ascii="宋体" w:hAnsi="宋体" w:cs="宋体"/>
          <w:bCs/>
          <w:color w:val="000000"/>
          <w:sz w:val="36"/>
          <w:szCs w:val="36"/>
        </w:rPr>
      </w:pPr>
      <w:r>
        <w:rPr>
          <w:rFonts w:hint="eastAsia" w:ascii="宋体" w:hAnsi="宋体" w:cs="宋体"/>
          <w:bCs/>
          <w:color w:val="000000"/>
          <w:sz w:val="36"/>
          <w:szCs w:val="36"/>
        </w:rPr>
        <w:t>第二部分 磋商须知</w:t>
      </w:r>
    </w:p>
    <w:p w14:paraId="64CE3916">
      <w:pPr>
        <w:keepNext/>
        <w:keepLines/>
        <w:adjustRightInd w:val="0"/>
        <w:snapToGrid w:val="0"/>
        <w:spacing w:line="460" w:lineRule="exact"/>
        <w:ind w:firstLine="562" w:firstLineChars="200"/>
        <w:outlineLvl w:val="1"/>
        <w:rPr>
          <w:rFonts w:ascii="宋体" w:hAnsi="宋体" w:cs="宋体"/>
          <w:b/>
          <w:bCs/>
          <w:color w:val="000000"/>
          <w:kern w:val="0"/>
          <w:sz w:val="28"/>
          <w:szCs w:val="28"/>
        </w:rPr>
      </w:pPr>
      <w:bookmarkStart w:id="0" w:name="_Toc20823275"/>
      <w:bookmarkStart w:id="1" w:name="_Toc513029203"/>
      <w:bookmarkStart w:id="2" w:name="_Toc120614214"/>
      <w:bookmarkStart w:id="3" w:name="_Toc16938519"/>
      <w:r>
        <w:rPr>
          <w:rFonts w:hint="eastAsia" w:ascii="宋体" w:hAnsi="宋体" w:cs="宋体"/>
          <w:b/>
          <w:bCs/>
          <w:color w:val="000000"/>
          <w:kern w:val="0"/>
          <w:sz w:val="28"/>
          <w:szCs w:val="28"/>
        </w:rPr>
        <w:t>一、总则</w:t>
      </w:r>
      <w:bookmarkEnd w:id="0"/>
      <w:bookmarkEnd w:id="1"/>
      <w:bookmarkEnd w:id="2"/>
      <w:bookmarkEnd w:id="3"/>
    </w:p>
    <w:p w14:paraId="79929857">
      <w:pPr>
        <w:keepNext/>
        <w:adjustRightInd w:val="0"/>
        <w:snapToGrid w:val="0"/>
        <w:spacing w:line="460" w:lineRule="exact"/>
        <w:ind w:firstLine="560" w:firstLineChars="200"/>
        <w:rPr>
          <w:rFonts w:ascii="宋体" w:hAnsi="宋体" w:cs="宋体"/>
          <w:b/>
          <w:bCs/>
          <w:color w:val="000000"/>
          <w:kern w:val="0"/>
          <w:sz w:val="28"/>
          <w:szCs w:val="28"/>
        </w:rPr>
      </w:pPr>
      <w:bookmarkStart w:id="4" w:name="_Hlt16619475"/>
      <w:bookmarkEnd w:id="4"/>
      <w:bookmarkStart w:id="5" w:name="_Toc458694821"/>
      <w:bookmarkStart w:id="6" w:name="_Toc16938520"/>
      <w:bookmarkStart w:id="7" w:name="_Toc513029204"/>
      <w:bookmarkStart w:id="8" w:name="_Toc20823276"/>
      <w:r>
        <w:rPr>
          <w:rFonts w:hint="eastAsia" w:ascii="宋体" w:hAnsi="宋体" w:cs="宋体"/>
          <w:color w:val="000000"/>
          <w:kern w:val="0"/>
          <w:sz w:val="28"/>
          <w:szCs w:val="28"/>
        </w:rPr>
        <w:t>1</w:t>
      </w:r>
      <w:bookmarkEnd w:id="5"/>
      <w:r>
        <w:rPr>
          <w:rFonts w:hint="eastAsia" w:ascii="宋体" w:hAnsi="宋体" w:cs="宋体"/>
          <w:color w:val="000000"/>
          <w:kern w:val="0"/>
          <w:sz w:val="28"/>
          <w:szCs w:val="28"/>
        </w:rPr>
        <w:t>.采购方式</w:t>
      </w:r>
      <w:bookmarkEnd w:id="6"/>
      <w:bookmarkEnd w:id="7"/>
      <w:bookmarkEnd w:id="8"/>
    </w:p>
    <w:p w14:paraId="7EA96C81">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1.1 本次采取磋商方式，本磋商文件仅适用于磋商公告中所述项目。</w:t>
      </w:r>
    </w:p>
    <w:p w14:paraId="4F0147E3">
      <w:pPr>
        <w:keepNext/>
        <w:adjustRightInd w:val="0"/>
        <w:snapToGrid w:val="0"/>
        <w:spacing w:line="460" w:lineRule="exact"/>
        <w:ind w:firstLine="560" w:firstLineChars="200"/>
        <w:rPr>
          <w:rFonts w:ascii="宋体" w:hAnsi="宋体" w:cs="宋体"/>
          <w:b/>
          <w:bCs/>
          <w:color w:val="000000"/>
          <w:kern w:val="0"/>
          <w:sz w:val="28"/>
          <w:szCs w:val="28"/>
        </w:rPr>
      </w:pPr>
      <w:bookmarkStart w:id="9" w:name="_Toc16938521"/>
      <w:bookmarkStart w:id="10" w:name="_Toc20823277"/>
      <w:bookmarkStart w:id="11" w:name="_Toc513029205"/>
      <w:r>
        <w:rPr>
          <w:rFonts w:hint="eastAsia" w:ascii="宋体" w:hAnsi="宋体" w:cs="宋体"/>
          <w:color w:val="000000"/>
          <w:kern w:val="0"/>
          <w:sz w:val="28"/>
          <w:szCs w:val="28"/>
        </w:rPr>
        <w:t>2.合格的</w:t>
      </w:r>
      <w:bookmarkEnd w:id="9"/>
      <w:bookmarkEnd w:id="10"/>
      <w:bookmarkEnd w:id="11"/>
      <w:r>
        <w:rPr>
          <w:rFonts w:hint="eastAsia" w:ascii="宋体" w:hAnsi="宋体" w:cs="宋体"/>
          <w:color w:val="000000"/>
          <w:kern w:val="0"/>
          <w:sz w:val="28"/>
          <w:szCs w:val="28"/>
        </w:rPr>
        <w:t>供应商</w:t>
      </w:r>
    </w:p>
    <w:p w14:paraId="0DDAD783">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2.1满足磋商公告中供应商的资格要求的规定。</w:t>
      </w:r>
    </w:p>
    <w:p w14:paraId="6A322019">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2.2 满足本文件实质性条款的规定。</w:t>
      </w:r>
    </w:p>
    <w:p w14:paraId="65930D0F">
      <w:pPr>
        <w:keepNext/>
        <w:adjustRightInd w:val="0"/>
        <w:snapToGrid w:val="0"/>
        <w:spacing w:line="460" w:lineRule="exact"/>
        <w:ind w:firstLine="562" w:firstLineChars="200"/>
        <w:rPr>
          <w:rFonts w:ascii="宋体" w:hAnsi="宋体" w:cs="宋体"/>
          <w:b/>
          <w:bCs/>
          <w:color w:val="000000"/>
          <w:kern w:val="0"/>
          <w:sz w:val="28"/>
          <w:szCs w:val="28"/>
        </w:rPr>
      </w:pPr>
      <w:bookmarkStart w:id="12" w:name="_Toc20823278"/>
      <w:bookmarkStart w:id="13" w:name="_Toc16938522"/>
      <w:bookmarkStart w:id="14" w:name="_Toc513029206"/>
      <w:r>
        <w:rPr>
          <w:rFonts w:hint="eastAsia" w:ascii="宋体" w:hAnsi="宋体" w:cs="宋体"/>
          <w:b/>
          <w:bCs/>
          <w:color w:val="000000"/>
          <w:kern w:val="0"/>
          <w:sz w:val="28"/>
          <w:szCs w:val="28"/>
        </w:rPr>
        <w:t>采购项目磋商开始后，不再接受供应商对采购文件（含更正通告等）内容的异议或质询（质疑）。</w:t>
      </w:r>
    </w:p>
    <w:p w14:paraId="71CC8A11">
      <w:pPr>
        <w:keepNext/>
        <w:adjustRightInd w:val="0"/>
        <w:snapToGrid w:val="0"/>
        <w:spacing w:line="460" w:lineRule="exact"/>
        <w:ind w:firstLine="560" w:firstLineChars="200"/>
        <w:rPr>
          <w:rFonts w:ascii="宋体" w:hAnsi="宋体" w:cs="宋体"/>
          <w:b/>
          <w:bCs/>
          <w:color w:val="000000"/>
          <w:kern w:val="0"/>
          <w:sz w:val="28"/>
          <w:szCs w:val="28"/>
        </w:rPr>
      </w:pPr>
      <w:r>
        <w:rPr>
          <w:rFonts w:hint="eastAsia" w:ascii="宋体" w:hAnsi="宋体" w:cs="宋体"/>
          <w:color w:val="000000"/>
          <w:kern w:val="0"/>
          <w:sz w:val="28"/>
          <w:szCs w:val="28"/>
        </w:rPr>
        <w:t>3.适用法律</w:t>
      </w:r>
      <w:bookmarkEnd w:id="12"/>
      <w:bookmarkEnd w:id="13"/>
      <w:bookmarkEnd w:id="14"/>
    </w:p>
    <w:p w14:paraId="3A4C7F95">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3.1 本次采购及由此产生的合同受中华人民共和国有关的法律法规制约和保护。</w:t>
      </w:r>
    </w:p>
    <w:p w14:paraId="0A06CCB2">
      <w:pPr>
        <w:keepNext/>
        <w:adjustRightInd w:val="0"/>
        <w:snapToGrid w:val="0"/>
        <w:spacing w:line="460" w:lineRule="exact"/>
        <w:ind w:firstLine="560" w:firstLineChars="200"/>
        <w:rPr>
          <w:rFonts w:ascii="宋体" w:hAnsi="宋体" w:cs="宋体"/>
          <w:color w:val="000000"/>
          <w:kern w:val="0"/>
          <w:sz w:val="28"/>
          <w:szCs w:val="28"/>
        </w:rPr>
      </w:pPr>
      <w:bookmarkStart w:id="15" w:name="_Toc20823279"/>
      <w:bookmarkStart w:id="16" w:name="_Toc462564067"/>
      <w:bookmarkStart w:id="17" w:name="_Toc16938523"/>
      <w:bookmarkStart w:id="18" w:name="_Toc513029207"/>
      <w:r>
        <w:rPr>
          <w:rFonts w:hint="eastAsia" w:ascii="宋体" w:hAnsi="宋体" w:cs="宋体"/>
          <w:color w:val="000000"/>
          <w:kern w:val="0"/>
          <w:sz w:val="28"/>
          <w:szCs w:val="28"/>
        </w:rPr>
        <w:t>4.磋商费用</w:t>
      </w:r>
      <w:bookmarkEnd w:id="15"/>
      <w:bookmarkEnd w:id="16"/>
      <w:bookmarkEnd w:id="17"/>
      <w:bookmarkEnd w:id="18"/>
    </w:p>
    <w:p w14:paraId="2CD334F9">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4.1 供应商应自行承担所有与参加磋商有关的费用，无论磋商过程中的做法和结果如何，江苏中润工程建设咨询有限公司（以下简称采购代理机构）在任何情况下均无义务和责任承担这些费用。</w:t>
      </w:r>
    </w:p>
    <w:p w14:paraId="605E3225">
      <w:pPr>
        <w:adjustRightInd w:val="0"/>
        <w:snapToGrid w:val="0"/>
        <w:spacing w:line="460" w:lineRule="exact"/>
        <w:ind w:firstLine="560" w:firstLineChars="200"/>
        <w:rPr>
          <w:rFonts w:hint="default" w:ascii="宋体" w:hAnsi="宋体" w:eastAsia="宋体" w:cs="宋体"/>
          <w:color w:val="000000"/>
          <w:sz w:val="28"/>
          <w:szCs w:val="28"/>
          <w:lang w:val="en-US" w:eastAsia="zh-CN"/>
        </w:rPr>
      </w:pPr>
      <w:r>
        <w:rPr>
          <w:rFonts w:hint="eastAsia" w:ascii="宋体" w:hAnsi="宋体" w:cs="宋体"/>
          <w:color w:val="000000"/>
          <w:sz w:val="28"/>
          <w:szCs w:val="28"/>
        </w:rPr>
        <w:t>4.2</w:t>
      </w:r>
      <w:r>
        <w:rPr>
          <w:rFonts w:hint="eastAsia" w:ascii="宋体" w:hAnsi="宋体" w:cs="宋体"/>
          <w:color w:val="auto"/>
          <w:sz w:val="28"/>
          <w:szCs w:val="28"/>
          <w:lang w:val="en-US" w:eastAsia="zh-CN"/>
        </w:rPr>
        <w:t>本项目代理费按照发改价格[2011]534号文标准的60%计收，不足1500元按1500元收取，评审费用按南通市财政局通财购（2018）18号文件执行</w:t>
      </w:r>
      <w:r>
        <w:rPr>
          <w:rFonts w:hint="eastAsia" w:ascii="宋体" w:hAnsi="宋体" w:cs="宋体"/>
          <w:color w:val="auto"/>
          <w:sz w:val="28"/>
          <w:szCs w:val="28"/>
        </w:rPr>
        <w:t>，由成交供应商承担。供应商报价时应综合考虑（不单列）</w:t>
      </w:r>
      <w:r>
        <w:rPr>
          <w:rFonts w:hint="eastAsia" w:ascii="宋体" w:hAnsi="宋体" w:cs="宋体"/>
          <w:color w:val="000000"/>
          <w:sz w:val="28"/>
          <w:szCs w:val="28"/>
          <w:lang w:val="en-US" w:eastAsia="zh-CN"/>
        </w:rPr>
        <w:t>。</w:t>
      </w:r>
    </w:p>
    <w:p w14:paraId="76AD7915">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代理费定标后由成交候选人支付给代理机构。因成交人原因导致成交结果变更或取消成交资格等，代理费不予退还。</w:t>
      </w:r>
    </w:p>
    <w:p w14:paraId="3E600F0D">
      <w:pPr>
        <w:keepNext/>
        <w:adjustRightInd w:val="0"/>
        <w:snapToGrid w:val="0"/>
        <w:spacing w:line="460" w:lineRule="exact"/>
        <w:ind w:firstLine="560" w:firstLineChars="200"/>
        <w:rPr>
          <w:rFonts w:ascii="宋体" w:hAnsi="宋体" w:cs="宋体"/>
          <w:b/>
          <w:bCs/>
          <w:color w:val="000000"/>
          <w:kern w:val="0"/>
          <w:sz w:val="28"/>
          <w:szCs w:val="28"/>
        </w:rPr>
      </w:pPr>
      <w:r>
        <w:rPr>
          <w:rFonts w:hint="eastAsia" w:ascii="宋体" w:hAnsi="宋体" w:cs="宋体"/>
          <w:color w:val="000000"/>
          <w:kern w:val="0"/>
          <w:sz w:val="28"/>
          <w:szCs w:val="28"/>
        </w:rPr>
        <w:t>5.磋商文件的约束力</w:t>
      </w:r>
    </w:p>
    <w:p w14:paraId="76555F28">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bCs/>
          <w:color w:val="000000"/>
          <w:sz w:val="28"/>
          <w:szCs w:val="28"/>
        </w:rPr>
        <w:t>5.1</w:t>
      </w:r>
      <w:r>
        <w:rPr>
          <w:rFonts w:hint="eastAsia" w:ascii="宋体" w:hAnsi="宋体" w:cs="宋体"/>
          <w:color w:val="000000"/>
          <w:sz w:val="28"/>
          <w:szCs w:val="28"/>
        </w:rPr>
        <w:t xml:space="preserve"> 供应商一旦参加本项目采购活动，即被认为接受了本磋商文件的规定和约束。</w:t>
      </w:r>
    </w:p>
    <w:p w14:paraId="34989817">
      <w:pPr>
        <w:keepNext/>
        <w:adjustRightInd w:val="0"/>
        <w:snapToGrid w:val="0"/>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6.磋商文件的解释</w:t>
      </w:r>
    </w:p>
    <w:p w14:paraId="58387579">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bCs/>
          <w:color w:val="000000"/>
          <w:sz w:val="28"/>
          <w:szCs w:val="28"/>
        </w:rPr>
        <w:t>6.1</w:t>
      </w:r>
      <w:r>
        <w:rPr>
          <w:rFonts w:hint="eastAsia" w:ascii="宋体" w:hAnsi="宋体" w:cs="宋体"/>
          <w:color w:val="000000"/>
          <w:sz w:val="28"/>
          <w:szCs w:val="28"/>
        </w:rPr>
        <w:t>磋商文件需求部分（供应商资格要求、项目需求、商务技术评分标准）由采购人解释，其它部分由采购代理机构解释。</w:t>
      </w:r>
    </w:p>
    <w:p w14:paraId="58FB7F56">
      <w:pPr>
        <w:keepNext/>
        <w:keepLines/>
        <w:adjustRightInd w:val="0"/>
        <w:snapToGrid w:val="0"/>
        <w:spacing w:line="460" w:lineRule="exact"/>
        <w:ind w:firstLine="562" w:firstLineChars="200"/>
        <w:outlineLvl w:val="1"/>
        <w:rPr>
          <w:rFonts w:ascii="宋体" w:hAnsi="宋体" w:cs="宋体"/>
          <w:b/>
          <w:bCs/>
          <w:color w:val="000000"/>
          <w:kern w:val="0"/>
          <w:sz w:val="28"/>
          <w:szCs w:val="28"/>
        </w:rPr>
      </w:pPr>
      <w:bookmarkStart w:id="19" w:name="_Toc120614215"/>
      <w:bookmarkStart w:id="20" w:name="_Toc16938525"/>
      <w:bookmarkStart w:id="21" w:name="_Toc20823281"/>
      <w:bookmarkStart w:id="22" w:name="_Toc513029209"/>
      <w:r>
        <w:rPr>
          <w:rFonts w:hint="eastAsia" w:ascii="宋体" w:hAnsi="宋体" w:cs="宋体"/>
          <w:b/>
          <w:bCs/>
          <w:color w:val="000000"/>
          <w:kern w:val="0"/>
          <w:sz w:val="28"/>
          <w:szCs w:val="28"/>
        </w:rPr>
        <w:t>二、磋商文件</w:t>
      </w:r>
      <w:bookmarkEnd w:id="19"/>
      <w:bookmarkEnd w:id="20"/>
      <w:bookmarkEnd w:id="21"/>
      <w:bookmarkEnd w:id="22"/>
    </w:p>
    <w:p w14:paraId="48577EF3">
      <w:pPr>
        <w:keepNext/>
        <w:adjustRightInd w:val="0"/>
        <w:snapToGrid w:val="0"/>
        <w:spacing w:line="460" w:lineRule="exact"/>
        <w:ind w:firstLine="560" w:firstLineChars="200"/>
        <w:rPr>
          <w:rFonts w:ascii="宋体" w:hAnsi="宋体" w:cs="宋体"/>
          <w:b/>
          <w:bCs/>
          <w:color w:val="000000"/>
          <w:kern w:val="0"/>
          <w:sz w:val="28"/>
          <w:szCs w:val="28"/>
        </w:rPr>
      </w:pPr>
      <w:bookmarkStart w:id="23" w:name="_Toc20823282"/>
      <w:bookmarkStart w:id="24" w:name="_Toc513029210"/>
      <w:bookmarkStart w:id="25" w:name="_Toc16938526"/>
      <w:r>
        <w:rPr>
          <w:rFonts w:hint="eastAsia" w:ascii="宋体" w:hAnsi="宋体" w:cs="宋体"/>
          <w:color w:val="000000"/>
          <w:kern w:val="0"/>
          <w:sz w:val="28"/>
          <w:szCs w:val="28"/>
        </w:rPr>
        <w:t>1.磋商文件构成</w:t>
      </w:r>
      <w:bookmarkEnd w:id="23"/>
      <w:bookmarkEnd w:id="24"/>
      <w:bookmarkEnd w:id="25"/>
    </w:p>
    <w:p w14:paraId="756AB921">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bCs/>
          <w:color w:val="000000"/>
          <w:sz w:val="28"/>
          <w:szCs w:val="28"/>
        </w:rPr>
        <w:t>1.1</w:t>
      </w:r>
      <w:r>
        <w:rPr>
          <w:rFonts w:hint="eastAsia" w:ascii="宋体" w:hAnsi="宋体" w:cs="宋体"/>
          <w:color w:val="000000"/>
          <w:sz w:val="28"/>
          <w:szCs w:val="28"/>
        </w:rPr>
        <w:t xml:space="preserve"> 磋商文件由以下部分组成：</w:t>
      </w:r>
    </w:p>
    <w:p w14:paraId="3D722506">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（1）磋商公告</w:t>
      </w:r>
    </w:p>
    <w:p w14:paraId="3C8EADA8">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（2）磋商须知</w:t>
      </w:r>
    </w:p>
    <w:p w14:paraId="5425C902">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（3）项目需求</w:t>
      </w:r>
    </w:p>
    <w:p w14:paraId="13E3073A">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（4）评审方法和评审标准</w:t>
      </w:r>
    </w:p>
    <w:p w14:paraId="59AC78E9">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（5）响应文件组成</w:t>
      </w:r>
    </w:p>
    <w:p w14:paraId="117CD9EB">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（6）附件</w:t>
      </w:r>
    </w:p>
    <w:p w14:paraId="1591F3E8">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请仔细检查磋商文件是否齐全，如有缺漏请立即与采购代理机构联系解决。</w:t>
      </w:r>
    </w:p>
    <w:p w14:paraId="577323E3">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bCs/>
          <w:color w:val="000000"/>
          <w:sz w:val="28"/>
          <w:szCs w:val="28"/>
        </w:rPr>
        <w:t>1.2</w:t>
      </w:r>
      <w:r>
        <w:rPr>
          <w:rFonts w:hint="eastAsia" w:ascii="宋体" w:hAnsi="宋体" w:cs="宋体"/>
          <w:color w:val="000000"/>
          <w:sz w:val="28"/>
          <w:szCs w:val="28"/>
        </w:rPr>
        <w:t xml:space="preserve">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5012C1AD">
      <w:pPr>
        <w:keepNext/>
        <w:adjustRightInd w:val="0"/>
        <w:snapToGrid w:val="0"/>
        <w:spacing w:line="460" w:lineRule="exact"/>
        <w:ind w:firstLine="560" w:firstLineChars="200"/>
        <w:rPr>
          <w:rFonts w:ascii="宋体" w:hAnsi="宋体" w:cs="宋体"/>
          <w:b/>
          <w:bCs/>
          <w:color w:val="000000"/>
          <w:kern w:val="0"/>
          <w:sz w:val="28"/>
          <w:szCs w:val="28"/>
        </w:rPr>
      </w:pPr>
      <w:bookmarkStart w:id="26" w:name="_Toc20823283"/>
      <w:bookmarkStart w:id="27" w:name="_Toc462564070"/>
      <w:bookmarkStart w:id="28" w:name="_Toc16938527"/>
      <w:bookmarkStart w:id="29" w:name="_Toc513029211"/>
      <w:r>
        <w:rPr>
          <w:rFonts w:hint="eastAsia" w:ascii="宋体" w:hAnsi="宋体" w:cs="宋体"/>
          <w:color w:val="000000"/>
          <w:kern w:val="0"/>
          <w:sz w:val="28"/>
          <w:szCs w:val="28"/>
        </w:rPr>
        <w:t>2.磋商文件的澄清</w:t>
      </w:r>
      <w:bookmarkEnd w:id="26"/>
      <w:bookmarkEnd w:id="27"/>
      <w:bookmarkEnd w:id="28"/>
      <w:bookmarkEnd w:id="29"/>
    </w:p>
    <w:p w14:paraId="7053AD7D">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bCs/>
          <w:color w:val="000000"/>
          <w:sz w:val="28"/>
          <w:szCs w:val="28"/>
        </w:rPr>
        <w:t>2.1</w:t>
      </w:r>
      <w:r>
        <w:rPr>
          <w:rFonts w:hint="eastAsia" w:ascii="宋体" w:hAnsi="宋体" w:cs="宋体"/>
          <w:color w:val="000000"/>
          <w:sz w:val="28"/>
          <w:szCs w:val="28"/>
        </w:rPr>
        <w:t xml:space="preserve"> 任何要求对磋商文件进行澄清的供应商，应在提交首次响应文件截止时间五日前按磋商公告中的通讯地址，以书面形式通知采购人。采购人有权对发出的磋商文件进行必要的澄清或修改。</w:t>
      </w:r>
    </w:p>
    <w:p w14:paraId="4189AE23">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2.2采购人视情组织答疑会</w:t>
      </w:r>
    </w:p>
    <w:p w14:paraId="54DE4371">
      <w:pPr>
        <w:keepNext/>
        <w:adjustRightInd w:val="0"/>
        <w:snapToGrid w:val="0"/>
        <w:spacing w:line="460" w:lineRule="exact"/>
        <w:ind w:firstLine="560" w:firstLineChars="200"/>
        <w:rPr>
          <w:rFonts w:ascii="宋体" w:hAnsi="宋体" w:cs="宋体"/>
          <w:b/>
          <w:bCs/>
          <w:color w:val="000000"/>
          <w:kern w:val="0"/>
          <w:sz w:val="28"/>
          <w:szCs w:val="28"/>
        </w:rPr>
      </w:pPr>
      <w:bookmarkStart w:id="30" w:name="_Toc16938528"/>
      <w:bookmarkStart w:id="31" w:name="_Toc513029212"/>
      <w:bookmarkStart w:id="32" w:name="_Toc462564071"/>
      <w:bookmarkStart w:id="33" w:name="_Toc20823284"/>
      <w:r>
        <w:rPr>
          <w:rFonts w:hint="eastAsia" w:ascii="宋体" w:hAnsi="宋体" w:cs="宋体"/>
          <w:color w:val="000000"/>
          <w:kern w:val="0"/>
          <w:sz w:val="28"/>
          <w:szCs w:val="28"/>
        </w:rPr>
        <w:t>3.磋商文件的修改</w:t>
      </w:r>
      <w:bookmarkEnd w:id="30"/>
      <w:bookmarkEnd w:id="31"/>
      <w:bookmarkEnd w:id="32"/>
      <w:bookmarkEnd w:id="33"/>
    </w:p>
    <w:p w14:paraId="3671D963">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bCs/>
          <w:color w:val="000000"/>
          <w:sz w:val="28"/>
          <w:szCs w:val="28"/>
        </w:rPr>
        <w:t>3.1</w:t>
      </w:r>
      <w:r>
        <w:rPr>
          <w:rFonts w:hint="eastAsia" w:ascii="宋体" w:hAnsi="宋体" w:cs="宋体"/>
          <w:color w:val="000000"/>
          <w:sz w:val="28"/>
          <w:szCs w:val="28"/>
        </w:rPr>
        <w:t xml:space="preserve"> 在响应文件提交截止时间前，采购代理机构可以对磋商文件进行修改。</w:t>
      </w:r>
    </w:p>
    <w:p w14:paraId="2394A3C7">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bCs/>
          <w:color w:val="000000"/>
          <w:sz w:val="28"/>
          <w:szCs w:val="28"/>
        </w:rPr>
        <w:t xml:space="preserve">3.2 </w:t>
      </w:r>
      <w:r>
        <w:rPr>
          <w:rFonts w:hint="eastAsia" w:ascii="宋体" w:hAnsi="宋体" w:cs="宋体"/>
          <w:color w:val="000000"/>
          <w:sz w:val="28"/>
          <w:szCs w:val="28"/>
        </w:rPr>
        <w:t>采购代理机构有权按照法定的要求推迟响应文件提交截止日期和磋商日期。</w:t>
      </w:r>
    </w:p>
    <w:p w14:paraId="7E0AB8D9">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bCs/>
          <w:color w:val="000000"/>
          <w:sz w:val="28"/>
          <w:szCs w:val="28"/>
        </w:rPr>
        <w:t xml:space="preserve">3.3 </w:t>
      </w:r>
      <w:r>
        <w:rPr>
          <w:rFonts w:hint="eastAsia" w:ascii="宋体" w:hAnsi="宋体" w:cs="宋体"/>
          <w:color w:val="000000"/>
          <w:sz w:val="28"/>
          <w:szCs w:val="28"/>
        </w:rPr>
        <w:t>磋商文件的修改将在</w:t>
      </w:r>
      <w:r>
        <w:rPr>
          <w:rFonts w:hint="eastAsia" w:ascii="宋体" w:hAnsi="宋体" w:cs="宋体"/>
          <w:color w:val="000000"/>
          <w:sz w:val="28"/>
          <w:szCs w:val="28"/>
          <w:lang w:eastAsia="zh-CN"/>
        </w:rPr>
        <w:t>南通市口腔医院</w:t>
      </w:r>
      <w:r>
        <w:rPr>
          <w:rFonts w:hint="eastAsia" w:ascii="宋体" w:hAnsi="宋体" w:cs="宋体"/>
          <w:color w:val="000000"/>
          <w:sz w:val="28"/>
          <w:szCs w:val="28"/>
        </w:rPr>
        <w:t>网站</w:t>
      </w:r>
      <w:r>
        <w:rPr>
          <w:rFonts w:hint="eastAsia" w:ascii="宋体" w:hAnsi="宋体" w:cs="宋体"/>
          <w:color w:val="000000"/>
          <w:sz w:val="28"/>
          <w:szCs w:val="28"/>
          <w:lang w:val="en-US" w:eastAsia="zh-CN"/>
        </w:rPr>
        <w:t>/崇川区人民政府网站</w:t>
      </w:r>
      <w:r>
        <w:rPr>
          <w:rFonts w:hint="eastAsia" w:ascii="宋体" w:hAnsi="宋体" w:cs="宋体"/>
          <w:color w:val="000000"/>
          <w:sz w:val="28"/>
          <w:szCs w:val="28"/>
        </w:rPr>
        <w:t>公布，补充文件将作为磋商文件的组成部分，并对供应商具有约束力。</w:t>
      </w:r>
    </w:p>
    <w:p w14:paraId="686F08D0">
      <w:pPr>
        <w:keepNext/>
        <w:keepLines/>
        <w:adjustRightInd w:val="0"/>
        <w:snapToGrid w:val="0"/>
        <w:spacing w:line="460" w:lineRule="exact"/>
        <w:ind w:firstLine="562" w:firstLineChars="200"/>
        <w:outlineLvl w:val="1"/>
        <w:rPr>
          <w:rFonts w:ascii="宋体" w:hAnsi="宋体" w:cs="宋体"/>
          <w:b/>
          <w:bCs/>
          <w:color w:val="000000"/>
          <w:kern w:val="0"/>
          <w:sz w:val="28"/>
          <w:szCs w:val="28"/>
        </w:rPr>
      </w:pPr>
      <w:bookmarkStart w:id="34" w:name="_Toc120614216"/>
      <w:bookmarkStart w:id="35" w:name="_Toc462564072"/>
      <w:bookmarkStart w:id="36" w:name="_Toc20823285"/>
      <w:bookmarkStart w:id="37" w:name="_Toc513029213"/>
      <w:bookmarkStart w:id="38" w:name="_Toc16938529"/>
      <w:r>
        <w:rPr>
          <w:rFonts w:hint="eastAsia" w:ascii="宋体" w:hAnsi="宋体" w:cs="宋体"/>
          <w:b/>
          <w:bCs/>
          <w:color w:val="000000"/>
          <w:kern w:val="0"/>
          <w:sz w:val="28"/>
          <w:szCs w:val="28"/>
        </w:rPr>
        <w:t>三、响应文件的编制</w:t>
      </w:r>
      <w:bookmarkEnd w:id="34"/>
      <w:bookmarkEnd w:id="35"/>
      <w:bookmarkEnd w:id="36"/>
      <w:bookmarkEnd w:id="37"/>
      <w:bookmarkEnd w:id="38"/>
    </w:p>
    <w:p w14:paraId="362E80B0">
      <w:pPr>
        <w:keepNext/>
        <w:adjustRightInd w:val="0"/>
        <w:snapToGrid w:val="0"/>
        <w:spacing w:line="460" w:lineRule="exact"/>
        <w:ind w:firstLine="560" w:firstLineChars="200"/>
        <w:rPr>
          <w:rFonts w:ascii="宋体" w:hAnsi="宋体" w:cs="宋体"/>
          <w:bCs/>
          <w:color w:val="000000"/>
          <w:kern w:val="0"/>
          <w:sz w:val="28"/>
          <w:szCs w:val="28"/>
        </w:rPr>
      </w:pPr>
      <w:bookmarkStart w:id="39" w:name="_Toc513029214"/>
      <w:bookmarkStart w:id="40" w:name="_Toc462564073"/>
      <w:bookmarkStart w:id="41" w:name="_Toc20823286"/>
      <w:bookmarkStart w:id="42" w:name="_Toc16938530"/>
      <w:r>
        <w:rPr>
          <w:rFonts w:hint="eastAsia" w:ascii="宋体" w:hAnsi="宋体" w:cs="宋体"/>
          <w:color w:val="000000"/>
          <w:kern w:val="0"/>
          <w:sz w:val="28"/>
          <w:szCs w:val="28"/>
        </w:rPr>
        <w:t>1.响应文件的语言及度量衡单位</w:t>
      </w:r>
      <w:bookmarkEnd w:id="39"/>
      <w:bookmarkEnd w:id="40"/>
      <w:bookmarkEnd w:id="41"/>
      <w:bookmarkEnd w:id="42"/>
    </w:p>
    <w:p w14:paraId="5A6A2A14">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bCs/>
          <w:color w:val="000000"/>
          <w:sz w:val="28"/>
          <w:szCs w:val="28"/>
        </w:rPr>
        <w:t>1.1</w:t>
      </w:r>
      <w:r>
        <w:rPr>
          <w:rFonts w:hint="eastAsia" w:ascii="宋体" w:hAnsi="宋体" w:cs="宋体"/>
          <w:color w:val="000000"/>
          <w:sz w:val="28"/>
          <w:szCs w:val="28"/>
        </w:rPr>
        <w:t>供应商提交的响应文件以及供应商与采购代理机构及采购人就有关磋商的所有来往通知、函件和文件均应使用</w:t>
      </w:r>
      <w:r>
        <w:rPr>
          <w:rFonts w:hint="eastAsia" w:ascii="宋体" w:hAnsi="宋体" w:cs="宋体"/>
          <w:bCs/>
          <w:color w:val="000000"/>
          <w:sz w:val="28"/>
          <w:szCs w:val="28"/>
        </w:rPr>
        <w:t>简体中文</w:t>
      </w:r>
      <w:r>
        <w:rPr>
          <w:rFonts w:hint="eastAsia" w:ascii="宋体" w:hAnsi="宋体" w:cs="宋体"/>
          <w:color w:val="000000"/>
          <w:sz w:val="28"/>
          <w:szCs w:val="28"/>
        </w:rPr>
        <w:t>。</w:t>
      </w:r>
    </w:p>
    <w:p w14:paraId="5E83CA3C">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bCs/>
          <w:color w:val="000000"/>
          <w:sz w:val="28"/>
          <w:szCs w:val="28"/>
        </w:rPr>
        <w:t>1.2</w:t>
      </w:r>
      <w:r>
        <w:rPr>
          <w:rFonts w:hint="eastAsia" w:ascii="宋体" w:hAnsi="宋体" w:cs="宋体"/>
          <w:color w:val="000000"/>
          <w:sz w:val="28"/>
          <w:szCs w:val="28"/>
        </w:rPr>
        <w:t xml:space="preserve"> 除技术性能另有规定外，响应文件所使用的度量衡单位，均须采用国家法定计量单位。</w:t>
      </w:r>
    </w:p>
    <w:p w14:paraId="1D18C6F1">
      <w:pPr>
        <w:keepNext/>
        <w:adjustRightInd w:val="0"/>
        <w:snapToGrid w:val="0"/>
        <w:spacing w:line="460" w:lineRule="exact"/>
        <w:ind w:firstLine="560" w:firstLineChars="200"/>
        <w:rPr>
          <w:rFonts w:ascii="宋体" w:hAnsi="宋体" w:cs="宋体"/>
          <w:b/>
          <w:bCs/>
          <w:color w:val="000000"/>
          <w:kern w:val="0"/>
          <w:sz w:val="28"/>
          <w:szCs w:val="28"/>
        </w:rPr>
      </w:pPr>
      <w:bookmarkStart w:id="43" w:name="_Toc513029215"/>
      <w:bookmarkStart w:id="44" w:name="_Toc16938531"/>
      <w:bookmarkStart w:id="45" w:name="_Toc20823287"/>
      <w:bookmarkStart w:id="46" w:name="_Toc462564074"/>
      <w:r>
        <w:rPr>
          <w:rFonts w:hint="eastAsia" w:ascii="宋体" w:hAnsi="宋体" w:cs="宋体"/>
          <w:color w:val="000000"/>
          <w:kern w:val="0"/>
          <w:sz w:val="28"/>
          <w:szCs w:val="28"/>
        </w:rPr>
        <w:t>2.响应文件构成</w:t>
      </w:r>
      <w:bookmarkEnd w:id="43"/>
      <w:bookmarkEnd w:id="44"/>
      <w:bookmarkEnd w:id="45"/>
      <w:bookmarkEnd w:id="46"/>
    </w:p>
    <w:p w14:paraId="771645E9">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bCs/>
          <w:color w:val="000000"/>
          <w:sz w:val="28"/>
          <w:szCs w:val="28"/>
        </w:rPr>
        <w:t>2.1</w:t>
      </w:r>
      <w:r>
        <w:rPr>
          <w:rFonts w:hint="eastAsia" w:ascii="宋体" w:hAnsi="宋体" w:cs="宋体"/>
          <w:color w:val="000000"/>
          <w:sz w:val="28"/>
          <w:szCs w:val="28"/>
        </w:rPr>
        <w:t xml:space="preserve"> 供应商编写的响应文件应包括资格审查文件、商务技术文件、价格文件。供应商按“第五部分 响应文件组成”要求编写响应文件。</w:t>
      </w:r>
    </w:p>
    <w:p w14:paraId="008A854D">
      <w:pPr>
        <w:keepNext/>
        <w:adjustRightInd w:val="0"/>
        <w:snapToGrid w:val="0"/>
        <w:spacing w:line="460" w:lineRule="exact"/>
        <w:ind w:firstLine="560" w:firstLineChars="200"/>
        <w:rPr>
          <w:rFonts w:ascii="宋体" w:hAnsi="宋体" w:cs="宋体"/>
          <w:b/>
          <w:bCs/>
          <w:color w:val="000000"/>
          <w:kern w:val="0"/>
          <w:sz w:val="28"/>
          <w:szCs w:val="28"/>
        </w:rPr>
      </w:pPr>
      <w:bookmarkStart w:id="47" w:name="_Hlt26954838"/>
      <w:bookmarkEnd w:id="47"/>
      <w:bookmarkStart w:id="48" w:name="_Hlt26670360"/>
      <w:bookmarkEnd w:id="48"/>
      <w:bookmarkStart w:id="49" w:name="_Hlt26668975"/>
      <w:bookmarkEnd w:id="49"/>
      <w:bookmarkStart w:id="50" w:name="_Toc49090511"/>
      <w:bookmarkStart w:id="51" w:name="_Toc14577360"/>
      <w:r>
        <w:rPr>
          <w:rFonts w:hint="eastAsia" w:ascii="宋体" w:hAnsi="宋体" w:cs="宋体"/>
          <w:color w:val="000000"/>
          <w:kern w:val="0"/>
          <w:sz w:val="28"/>
          <w:szCs w:val="28"/>
        </w:rPr>
        <w:t>3.</w:t>
      </w:r>
      <w:bookmarkEnd w:id="50"/>
      <w:bookmarkEnd w:id="51"/>
      <w:r>
        <w:rPr>
          <w:rFonts w:hint="eastAsia" w:ascii="宋体" w:hAnsi="宋体" w:cs="宋体"/>
          <w:color w:val="000000"/>
          <w:kern w:val="0"/>
          <w:sz w:val="28"/>
          <w:szCs w:val="28"/>
        </w:rPr>
        <w:t>磋商响应有效期</w:t>
      </w:r>
    </w:p>
    <w:p w14:paraId="31E48D2D">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3.1磋商响应有效期为采购代理机构规定的响应文件</w:t>
      </w:r>
      <w:r>
        <w:rPr>
          <w:rFonts w:hint="eastAsia" w:ascii="宋体" w:hAnsi="宋体" w:cs="宋体"/>
          <w:color w:val="000000"/>
          <w:sz w:val="28"/>
          <w:szCs w:val="28"/>
        </w:rPr>
        <w:t>提交</w:t>
      </w:r>
      <w:r>
        <w:rPr>
          <w:rFonts w:hint="eastAsia" w:ascii="宋体" w:hAnsi="宋体" w:cs="宋体"/>
          <w:bCs/>
          <w:color w:val="000000"/>
          <w:sz w:val="28"/>
          <w:szCs w:val="28"/>
        </w:rPr>
        <w:t>截止时间后</w:t>
      </w:r>
      <w:r>
        <w:rPr>
          <w:rFonts w:hint="eastAsia" w:ascii="宋体" w:hAnsi="宋体" w:cs="宋体"/>
          <w:b/>
          <w:color w:val="000000"/>
          <w:sz w:val="28"/>
          <w:szCs w:val="28"/>
          <w:u w:val="single"/>
        </w:rPr>
        <w:t>六十（60）天</w:t>
      </w:r>
      <w:r>
        <w:rPr>
          <w:rFonts w:hint="eastAsia" w:ascii="宋体" w:hAnsi="宋体" w:cs="宋体"/>
          <w:bCs/>
          <w:color w:val="000000"/>
          <w:sz w:val="28"/>
          <w:szCs w:val="28"/>
        </w:rPr>
        <w:t>。磋商响应有效期比规定短的将被视为非实质性响应而予以拒绝。</w:t>
      </w:r>
    </w:p>
    <w:p w14:paraId="67CC310E">
      <w:pPr>
        <w:keepNext/>
        <w:adjustRightInd w:val="0"/>
        <w:snapToGrid w:val="0"/>
        <w:spacing w:line="460" w:lineRule="exact"/>
        <w:ind w:firstLine="560" w:firstLineChars="200"/>
        <w:rPr>
          <w:rFonts w:ascii="宋体" w:hAnsi="宋体" w:cs="宋体"/>
          <w:b/>
          <w:bCs/>
          <w:color w:val="000000"/>
          <w:kern w:val="0"/>
          <w:sz w:val="28"/>
          <w:szCs w:val="28"/>
        </w:rPr>
      </w:pPr>
      <w:r>
        <w:rPr>
          <w:rFonts w:hint="eastAsia" w:ascii="宋体" w:hAnsi="宋体" w:cs="宋体"/>
          <w:color w:val="000000"/>
          <w:kern w:val="0"/>
          <w:sz w:val="28"/>
          <w:szCs w:val="28"/>
        </w:rPr>
        <w:t>4. 磋商响应有效期的延长</w:t>
      </w:r>
    </w:p>
    <w:p w14:paraId="08CB7608">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4.1在特殊情况下，采购代理机构于原磋商响应有效期满之前，可向磋商供应商提出延长磋商响应有效期的要求。这种要求与答复均应采用书面形式。供应商可以拒绝采购代理机构的这一要求而放弃磋商响应，同意延长磋商响应有效期的供应商既不能要求也不允许修改其响应文件。</w:t>
      </w:r>
      <w:r>
        <w:rPr>
          <w:rFonts w:hint="eastAsia" w:ascii="宋体" w:hAnsi="宋体" w:cs="宋体"/>
          <w:color w:val="000000"/>
          <w:sz w:val="28"/>
          <w:szCs w:val="28"/>
        </w:rPr>
        <w:t>受磋商响应有效期约束的所有权利与义务均延长至新的有效期</w:t>
      </w:r>
      <w:r>
        <w:rPr>
          <w:rFonts w:hint="eastAsia" w:ascii="宋体" w:hAnsi="宋体" w:cs="宋体"/>
          <w:bCs/>
          <w:color w:val="000000"/>
          <w:sz w:val="28"/>
          <w:szCs w:val="28"/>
        </w:rPr>
        <w:t>。</w:t>
      </w:r>
    </w:p>
    <w:p w14:paraId="4BF99B39">
      <w:pPr>
        <w:keepNext/>
        <w:keepLines/>
        <w:adjustRightInd w:val="0"/>
        <w:snapToGrid w:val="0"/>
        <w:spacing w:line="460" w:lineRule="exact"/>
        <w:ind w:firstLine="562" w:firstLineChars="200"/>
        <w:outlineLvl w:val="1"/>
        <w:rPr>
          <w:rFonts w:ascii="宋体" w:hAnsi="宋体" w:cs="宋体"/>
          <w:b/>
          <w:bCs/>
          <w:color w:val="000000"/>
          <w:kern w:val="0"/>
          <w:sz w:val="28"/>
          <w:szCs w:val="28"/>
        </w:rPr>
      </w:pPr>
      <w:bookmarkStart w:id="52" w:name="_Hlt26954739"/>
      <w:bookmarkEnd w:id="52"/>
      <w:bookmarkStart w:id="53" w:name="_Hlt26954852"/>
      <w:bookmarkEnd w:id="53"/>
      <w:bookmarkStart w:id="54" w:name="_Toc120614217"/>
      <w:bookmarkStart w:id="55" w:name="_Toc20823296"/>
      <w:bookmarkStart w:id="56" w:name="_Toc513029224"/>
      <w:bookmarkStart w:id="57" w:name="_Toc16938540"/>
      <w:r>
        <w:rPr>
          <w:rFonts w:hint="eastAsia" w:ascii="宋体" w:hAnsi="宋体" w:cs="宋体"/>
          <w:b/>
          <w:bCs/>
          <w:color w:val="000000"/>
          <w:kern w:val="0"/>
          <w:sz w:val="28"/>
          <w:szCs w:val="28"/>
        </w:rPr>
        <w:t>四、响应文件的提交</w:t>
      </w:r>
      <w:bookmarkEnd w:id="54"/>
      <w:bookmarkEnd w:id="55"/>
      <w:bookmarkEnd w:id="56"/>
      <w:bookmarkEnd w:id="57"/>
    </w:p>
    <w:p w14:paraId="06063D9B">
      <w:pPr>
        <w:adjustRightInd w:val="0"/>
        <w:snapToGrid w:val="0"/>
        <w:spacing w:line="460" w:lineRule="exact"/>
        <w:ind w:firstLine="560" w:firstLineChars="200"/>
        <w:rPr>
          <w:rFonts w:ascii="宋体" w:hAnsi="宋体" w:cs="宋体"/>
          <w:color w:val="000000"/>
          <w:kern w:val="0"/>
          <w:sz w:val="28"/>
          <w:szCs w:val="28"/>
        </w:rPr>
      </w:pPr>
      <w:bookmarkStart w:id="58" w:name="_Toc513029226"/>
      <w:bookmarkStart w:id="59" w:name="_Toc16938542"/>
      <w:bookmarkStart w:id="60" w:name="_Toc20823298"/>
      <w:r>
        <w:rPr>
          <w:rFonts w:hint="eastAsia" w:ascii="宋体" w:hAnsi="宋体" w:cs="宋体"/>
          <w:color w:val="000000"/>
          <w:kern w:val="0"/>
          <w:sz w:val="28"/>
          <w:szCs w:val="28"/>
        </w:rPr>
        <w:t>1.响应文件的提交</w:t>
      </w:r>
    </w:p>
    <w:p w14:paraId="464B9DAB">
      <w:pPr>
        <w:adjustRightInd w:val="0"/>
        <w:snapToGrid w:val="0"/>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1.1纸质响应文件三部分内容【资格审查文件、商务技术文件、价格文件】须分别单独密封，并牢固装订成册，不得相互混淆，文件自编目录并连续标注页码，不得将内容拆开。价格文件不得出现于其他磋商文件中。</w:t>
      </w:r>
    </w:p>
    <w:p w14:paraId="098B6D40">
      <w:pPr>
        <w:adjustRightInd w:val="0"/>
        <w:snapToGrid w:val="0"/>
        <w:spacing w:line="460" w:lineRule="exact"/>
        <w:ind w:firstLine="560" w:firstLineChars="200"/>
        <w:rPr>
          <w:rFonts w:ascii="宋体" w:hAnsi="宋体" w:cs="宋体"/>
          <w:b/>
          <w:bCs/>
          <w:color w:val="000000"/>
          <w:kern w:val="0"/>
          <w:sz w:val="28"/>
          <w:szCs w:val="28"/>
        </w:rPr>
      </w:pPr>
      <w:r>
        <w:rPr>
          <w:rFonts w:hint="eastAsia" w:ascii="宋体" w:hAnsi="宋体" w:cs="宋体"/>
          <w:color w:val="000000"/>
          <w:kern w:val="0"/>
          <w:sz w:val="28"/>
          <w:szCs w:val="28"/>
        </w:rPr>
        <w:t>1.2纸质响应文件须提供“正本一份、副本一份”，可以合并在一个密封袋或密封箱内提交,也可以分别密封提交；如有A3大小的图纸类，可单独密封。密封完好以不泄露投标文件内容为主要判断依据</w:t>
      </w:r>
      <w:r>
        <w:rPr>
          <w:rFonts w:hint="eastAsia" w:ascii="宋体" w:hAnsi="宋体" w:cs="宋体"/>
          <w:b/>
          <w:bCs/>
          <w:color w:val="000000"/>
          <w:kern w:val="0"/>
          <w:sz w:val="28"/>
          <w:szCs w:val="28"/>
        </w:rPr>
        <w:t>（是否严格按照采购文件装袋提交不作为无效标判定依据）。</w:t>
      </w:r>
    </w:p>
    <w:p w14:paraId="55AF014B">
      <w:pPr>
        <w:adjustRightInd w:val="0"/>
        <w:snapToGrid w:val="0"/>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1.3纸质响应文件须采用A4纸（图纸等除外）打印并由法定代表人或授权人签字并加盖单位印章。文件内容中不得行间插字、涂改、增删；如修补错漏处，须由响应文件签署人签字并加盖公章。</w:t>
      </w:r>
    </w:p>
    <w:p w14:paraId="1891B355">
      <w:pPr>
        <w:adjustRightInd w:val="0"/>
        <w:snapToGrid w:val="0"/>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1.4提交电子响应文件一份，电子响应文件的内容为磋商响应文件（含资格审查文件、商务技术文件、价格文件）的打印盖章或电子签章后的扫描件，采取U盘方式单独密封提交。</w:t>
      </w:r>
    </w:p>
    <w:p w14:paraId="737FB2CD">
      <w:pPr>
        <w:adjustRightInd w:val="0"/>
        <w:snapToGrid w:val="0"/>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1.5递交时间：供应商须在规定的响应文件接收截止时间前送达指定地点。供应商提交磋商文件，即视为已响应参加磋商活动。</w:t>
      </w:r>
    </w:p>
    <w:p w14:paraId="2A37CE13">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color w:val="000000"/>
          <w:kern w:val="0"/>
          <w:sz w:val="28"/>
          <w:szCs w:val="28"/>
        </w:rPr>
        <w:t>友情提醒：代理机构将拒绝接收未按照磋商文件要求密封的响应文件，拒绝接收在响应文件接收截止时间后递交的响应文件。</w:t>
      </w:r>
    </w:p>
    <w:p w14:paraId="5A417789">
      <w:pPr>
        <w:adjustRightInd w:val="0"/>
        <w:snapToGrid w:val="0"/>
        <w:spacing w:line="460" w:lineRule="exact"/>
        <w:ind w:firstLine="560" w:firstLineChars="200"/>
        <w:rPr>
          <w:rFonts w:hint="eastAsia" w:ascii="宋体" w:hAnsi="宋体" w:cs="宋体"/>
          <w:bCs/>
          <w:color w:val="000000"/>
          <w:sz w:val="28"/>
          <w:szCs w:val="28"/>
        </w:rPr>
      </w:pPr>
      <w:r>
        <w:rPr>
          <w:rFonts w:hint="eastAsia" w:ascii="宋体" w:hAnsi="宋体" w:cs="宋体"/>
          <w:bCs/>
          <w:color w:val="000000"/>
          <w:sz w:val="28"/>
          <w:szCs w:val="28"/>
        </w:rPr>
        <w:t>采购人、采购代理机构对投标（响应）文件的格式、形式要求，结合财政部《关于促进政府采购公平竞争优化营商环境的通知》（财库〔2019〕38 号）相关规定实施。</w:t>
      </w:r>
    </w:p>
    <w:p w14:paraId="76FCDFC1">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2.响应文件截止日期</w:t>
      </w:r>
      <w:bookmarkEnd w:id="58"/>
      <w:bookmarkEnd w:id="59"/>
      <w:bookmarkEnd w:id="60"/>
    </w:p>
    <w:p w14:paraId="54003DA3">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2.1 供应商提交响应文件的时间不得迟于磋商公告中规定的响应文件提交截止时间。</w:t>
      </w:r>
    </w:p>
    <w:p w14:paraId="524723C1">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供应商应充分考虑到交通路况、停车等风险因素，如因供应商自身原因造成的磋商响应文件提交不成功由供应商自行承担全部责任。</w:t>
      </w:r>
    </w:p>
    <w:p w14:paraId="341AA663">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color w:val="000000"/>
          <w:sz w:val="28"/>
          <w:szCs w:val="28"/>
        </w:rPr>
        <w:t>2.2</w:t>
      </w:r>
      <w:r>
        <w:rPr>
          <w:rFonts w:hint="eastAsia" w:ascii="宋体" w:hAnsi="宋体" w:cs="宋体"/>
          <w:bCs/>
          <w:color w:val="000000"/>
          <w:sz w:val="28"/>
          <w:szCs w:val="28"/>
        </w:rPr>
        <w:t xml:space="preserve"> 采购代理机构可以按照规定，通过修改响应文件酌情延长响应文件提交截止日期，在此情况下，供应商的所有权利和义务以及供应商受制的截止日期均应以延长后新的截止日期为准。</w:t>
      </w:r>
    </w:p>
    <w:p w14:paraId="27308D6D">
      <w:pPr>
        <w:keepNext/>
        <w:adjustRightInd w:val="0"/>
        <w:snapToGrid w:val="0"/>
        <w:spacing w:line="460" w:lineRule="exact"/>
        <w:ind w:firstLine="560" w:firstLineChars="200"/>
        <w:rPr>
          <w:rFonts w:ascii="宋体" w:hAnsi="宋体" w:cs="宋体"/>
          <w:b/>
          <w:bCs/>
          <w:color w:val="000000"/>
          <w:kern w:val="0"/>
          <w:sz w:val="28"/>
          <w:szCs w:val="28"/>
        </w:rPr>
      </w:pPr>
      <w:bookmarkStart w:id="61" w:name="_Toc513029227"/>
      <w:bookmarkStart w:id="62" w:name="_Toc16938543"/>
      <w:bookmarkStart w:id="63" w:name="_Toc20823299"/>
      <w:r>
        <w:rPr>
          <w:rFonts w:hint="eastAsia" w:ascii="宋体" w:hAnsi="宋体" w:cs="宋体"/>
          <w:color w:val="000000"/>
          <w:kern w:val="0"/>
          <w:sz w:val="28"/>
          <w:szCs w:val="28"/>
        </w:rPr>
        <w:t>3.响应文件</w:t>
      </w:r>
      <w:bookmarkEnd w:id="61"/>
      <w:bookmarkEnd w:id="62"/>
      <w:bookmarkEnd w:id="63"/>
      <w:r>
        <w:rPr>
          <w:rFonts w:hint="eastAsia" w:ascii="宋体" w:hAnsi="宋体" w:cs="宋体"/>
          <w:color w:val="000000"/>
          <w:kern w:val="0"/>
          <w:sz w:val="28"/>
          <w:szCs w:val="28"/>
        </w:rPr>
        <w:t>的拒收</w:t>
      </w:r>
    </w:p>
    <w:p w14:paraId="33EE771C">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3.1 采购代理机构拒绝接收在其规定的响应文件提交截止时间后提交的任何响应文件。</w:t>
      </w:r>
    </w:p>
    <w:p w14:paraId="540437CB">
      <w:pPr>
        <w:keepNext/>
        <w:adjustRightInd w:val="0"/>
        <w:snapToGrid w:val="0"/>
        <w:spacing w:line="460" w:lineRule="exact"/>
        <w:ind w:firstLine="560" w:firstLineChars="200"/>
        <w:rPr>
          <w:rFonts w:ascii="宋体" w:hAnsi="宋体" w:cs="宋体"/>
          <w:b/>
          <w:bCs/>
          <w:color w:val="000000"/>
          <w:kern w:val="0"/>
          <w:sz w:val="28"/>
          <w:szCs w:val="28"/>
        </w:rPr>
      </w:pPr>
      <w:bookmarkStart w:id="64" w:name="_Toc16938544"/>
      <w:bookmarkStart w:id="65" w:name="_Toc20823300"/>
      <w:bookmarkStart w:id="66" w:name="_Toc513029228"/>
      <w:r>
        <w:rPr>
          <w:rFonts w:hint="eastAsia" w:ascii="宋体" w:hAnsi="宋体" w:cs="宋体"/>
          <w:color w:val="000000"/>
          <w:kern w:val="0"/>
          <w:sz w:val="28"/>
          <w:szCs w:val="28"/>
        </w:rPr>
        <w:t>4. 响应文件的撤回和修改</w:t>
      </w:r>
      <w:bookmarkEnd w:id="64"/>
      <w:bookmarkEnd w:id="65"/>
      <w:bookmarkEnd w:id="66"/>
    </w:p>
    <w:p w14:paraId="2B446969">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4.1 响应文件的撤回</w:t>
      </w:r>
    </w:p>
    <w:p w14:paraId="5B54DC8E">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4.1.1 响应文件的撤回</w:t>
      </w:r>
    </w:p>
    <w:p w14:paraId="5007D899">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供应商可在响应文件提交截止时间前，书面撤回其磋商响应文件。</w:t>
      </w:r>
    </w:p>
    <w:p w14:paraId="44987764">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4.1.2 供应商撤回磋商响应文件，则认为其不再参与本项目磋商活动。</w:t>
      </w:r>
    </w:p>
    <w:p w14:paraId="42B191B7">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4.2 响应文件的修改</w:t>
      </w:r>
    </w:p>
    <w:p w14:paraId="5CB20A50">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在响应文件提交截止时间之后，供应商不得再对其提交的响应文件进行修改。</w:t>
      </w:r>
    </w:p>
    <w:p w14:paraId="1632B287">
      <w:pPr>
        <w:keepNext/>
        <w:keepLines/>
        <w:adjustRightInd w:val="0"/>
        <w:snapToGrid w:val="0"/>
        <w:spacing w:line="460" w:lineRule="exact"/>
        <w:ind w:firstLine="562" w:firstLineChars="200"/>
        <w:outlineLvl w:val="1"/>
        <w:rPr>
          <w:rFonts w:ascii="宋体" w:hAnsi="宋体" w:cs="宋体"/>
          <w:b/>
          <w:bCs/>
          <w:color w:val="000000"/>
          <w:kern w:val="0"/>
          <w:sz w:val="28"/>
          <w:szCs w:val="28"/>
        </w:rPr>
      </w:pPr>
      <w:bookmarkStart w:id="67" w:name="_Toc120614218"/>
      <w:bookmarkStart w:id="68" w:name="_Toc513029229"/>
      <w:bookmarkStart w:id="69" w:name="_Toc16938545"/>
      <w:bookmarkStart w:id="70" w:name="_Toc20823301"/>
      <w:r>
        <w:rPr>
          <w:rFonts w:hint="eastAsia" w:ascii="宋体" w:hAnsi="宋体" w:cs="宋体"/>
          <w:b/>
          <w:bCs/>
          <w:color w:val="000000"/>
          <w:kern w:val="0"/>
          <w:sz w:val="28"/>
          <w:szCs w:val="28"/>
        </w:rPr>
        <w:t>五</w:t>
      </w:r>
      <w:bookmarkEnd w:id="67"/>
      <w:bookmarkEnd w:id="68"/>
      <w:bookmarkEnd w:id="69"/>
      <w:bookmarkEnd w:id="70"/>
      <w:bookmarkStart w:id="71" w:name="_Toc513029230"/>
      <w:bookmarkStart w:id="72" w:name="_Toc16938546"/>
      <w:bookmarkStart w:id="73" w:name="_Toc20823302"/>
      <w:r>
        <w:rPr>
          <w:rFonts w:hint="eastAsia" w:ascii="宋体" w:hAnsi="宋体" w:cs="宋体"/>
          <w:b/>
          <w:bCs/>
          <w:color w:val="000000"/>
          <w:kern w:val="0"/>
          <w:sz w:val="28"/>
          <w:szCs w:val="28"/>
        </w:rPr>
        <w:t>、磋商与评审</w:t>
      </w:r>
    </w:p>
    <w:p w14:paraId="76EB63CF">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1.磋商仪式</w:t>
      </w:r>
    </w:p>
    <w:p w14:paraId="32B762C6">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1.1采购代理机构将在磋商公告中规定的时间和地点组织磋商开始仪式。供应商应当在磋商公告中规定的时间和地点参加磋商活动。</w:t>
      </w:r>
    </w:p>
    <w:p w14:paraId="5489240B">
      <w:pPr>
        <w:adjustRightInd w:val="0"/>
        <w:snapToGrid w:val="0"/>
        <w:spacing w:line="460" w:lineRule="exact"/>
        <w:ind w:firstLine="560" w:firstLineChars="200"/>
        <w:rPr>
          <w:rFonts w:ascii="宋体" w:hAnsi="宋体" w:cs="宋体"/>
          <w:b/>
          <w:color w:val="000000"/>
          <w:sz w:val="28"/>
          <w:szCs w:val="28"/>
        </w:rPr>
      </w:pPr>
      <w:r>
        <w:rPr>
          <w:rFonts w:hint="eastAsia" w:ascii="宋体" w:hAnsi="宋体" w:cs="宋体"/>
          <w:bCs/>
          <w:color w:val="000000"/>
          <w:sz w:val="28"/>
          <w:szCs w:val="28"/>
        </w:rPr>
        <w:t>1.2 磋商活动的文件密封性检查工作</w:t>
      </w:r>
      <w:r>
        <w:rPr>
          <w:rFonts w:hint="eastAsia" w:ascii="宋体" w:hAnsi="宋体" w:cs="宋体"/>
          <w:color w:val="000000"/>
          <w:sz w:val="28"/>
          <w:szCs w:val="28"/>
        </w:rPr>
        <w:t>由采购代理机构组织。</w:t>
      </w:r>
    </w:p>
    <w:p w14:paraId="1F0D4A53">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bCs/>
          <w:color w:val="000000"/>
          <w:sz w:val="28"/>
          <w:szCs w:val="28"/>
        </w:rPr>
        <w:t>1.3供应商在磋商过程中涉及到的磋商文件密封性检查、磋商结果确认等工作，按照采购代理机构指引进行。</w:t>
      </w:r>
    </w:p>
    <w:p w14:paraId="56D0EFBB">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2.磋商小组</w:t>
      </w:r>
    </w:p>
    <w:p w14:paraId="5435F7B3">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2.1磋商开始仪式结束后，采购代理机构将立即组织磋商小组进行评审。</w:t>
      </w:r>
    </w:p>
    <w:p w14:paraId="43F829F4">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2.2磋商小组由采购人代表和评审专家共3人以上单数组成，其中评审专家人数不得少于磋商小组成员总数的2/3。采购人不得以评审专家身份参加本部门或本单位采购项目的评审。采购代理机构人员不得参加本机构代理的采购项目的评审。</w:t>
      </w:r>
    </w:p>
    <w:p w14:paraId="64A6D81A">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2.3超过公开招标限额标准的项目，磋商小组应当由5人以上单数组成。</w:t>
      </w:r>
    </w:p>
    <w:p w14:paraId="41C611C9">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2.4采用磋商的采购项目，评审专家应当从政府采购评审专家库内相关专业的专家名单中随机抽取，或者从代理机构的政府采购专家资源库中随机抽取。市场竞争不充分的科研项目、需要扶持的科技成果转化项目，以及情况特殊、通过随机方式难以确定合适的评审专家的项目，经主管预算单位同意，可以自行选定评审专家。技术复杂、专业性强的磋商采购项目，评审专家中应当包含1名法律专家。</w:t>
      </w:r>
    </w:p>
    <w:p w14:paraId="1C8467BC">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2.5磋商小组独立工作，负责评审所有响应文件并确定成交候选人。</w:t>
      </w:r>
    </w:p>
    <w:p w14:paraId="1A664271">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3. 磋商评审过程的保密与公正</w:t>
      </w:r>
    </w:p>
    <w:p w14:paraId="608376DD">
      <w:pPr>
        <w:tabs>
          <w:tab w:val="left" w:pos="900"/>
        </w:tabs>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3.1磋商小组、采购人和采购代理机构工作人员、相关监督人员等与评审工作有关的人员，对评审情况以及在评审过程中获悉的国家秘密、商业秘密负有保密责任。</w:t>
      </w:r>
    </w:p>
    <w:p w14:paraId="61B58FF3">
      <w:pPr>
        <w:tabs>
          <w:tab w:val="left" w:pos="900"/>
        </w:tabs>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3.2在磋商评审过程中，磋商供应商不得以任何行为影响磋商评审过程，否则其响应文件将被作为无效响应文件。</w:t>
      </w:r>
    </w:p>
    <w:p w14:paraId="5FDB10A6">
      <w:pPr>
        <w:tabs>
          <w:tab w:val="left" w:pos="900"/>
        </w:tabs>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17B8327E">
      <w:pPr>
        <w:tabs>
          <w:tab w:val="left" w:pos="900"/>
        </w:tabs>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color w:val="000000"/>
          <w:sz w:val="28"/>
          <w:szCs w:val="28"/>
        </w:rPr>
        <w:t>3.4</w:t>
      </w:r>
      <w:r>
        <w:rPr>
          <w:rFonts w:hint="eastAsia" w:ascii="宋体" w:hAnsi="宋体" w:cs="宋体"/>
          <w:bCs/>
          <w:color w:val="000000"/>
          <w:sz w:val="28"/>
          <w:szCs w:val="28"/>
        </w:rPr>
        <w:t>评审开始后，直至向成交供应商授予合同时止，凡是与审查、澄清、评价和比较响应的有关资料以及授标建议等，采购人、磋商小组、采购代理机构均不得向供应商或与评标无关的其他人员透露。</w:t>
      </w:r>
    </w:p>
    <w:p w14:paraId="55173DDD">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3.5在评审期间，采购代理机构将设专门人员与供应商联系。</w:t>
      </w:r>
    </w:p>
    <w:p w14:paraId="2DB2E440">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3.6采购代理机构和评审小组不向未成交的供应商解释未成交原因，也不公布评审过程中的相关细节。</w:t>
      </w:r>
    </w:p>
    <w:p w14:paraId="19FAA9EF">
      <w:pPr>
        <w:tabs>
          <w:tab w:val="left" w:pos="900"/>
        </w:tabs>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4.评审过程的澄清</w:t>
      </w:r>
    </w:p>
    <w:p w14:paraId="39CB2935">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4.1评审期间，为有助于对响应文件的审查、评价和比较，磋商小组有权要求响应人对其响应文件进行澄清，但并非对每个供应商都作澄清要求。</w:t>
      </w:r>
    </w:p>
    <w:p w14:paraId="1E013FCD">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4.2接到磋商小组澄清要求的供应商应按磋商小组规定的时间和格式做出澄清，澄清的内容作为响应文件的补充部分，但实质性的内容不得做任何更改。</w:t>
      </w:r>
    </w:p>
    <w:p w14:paraId="5BE8B2DD">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color w:val="000000"/>
          <w:sz w:val="28"/>
          <w:szCs w:val="28"/>
        </w:rPr>
        <w:t>4.3 接到磋商小组澄清要求的供应商如未按规定做出澄清，其风</w:t>
      </w:r>
      <w:r>
        <w:rPr>
          <w:rFonts w:hint="eastAsia" w:ascii="宋体" w:hAnsi="宋体" w:cs="宋体"/>
          <w:bCs/>
          <w:color w:val="000000"/>
          <w:sz w:val="28"/>
          <w:szCs w:val="28"/>
        </w:rPr>
        <w:t>险由供应商自行承担。</w:t>
      </w:r>
    </w:p>
    <w:p w14:paraId="63FCE8FD">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5.对响应文件的初审</w:t>
      </w:r>
    </w:p>
    <w:p w14:paraId="78E81061">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5.1响应文件初审分为资格性审查和符合性审查。</w:t>
      </w:r>
    </w:p>
    <w:p w14:paraId="526121C5">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5.1.1资格性检查：依据法律法规和磋商文件的规定，由采购人对响应文件中的资格审查文件进行审查。</w:t>
      </w:r>
    </w:p>
    <w:p w14:paraId="4C412BBA">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5.1.2符合性审查：依据磋商文件的规定，由磋商小组从响应文件的有效性、完整性和对磋商文件的响应程度进行审查，以确定是否对磋商文件的实质性要求作出响应。</w:t>
      </w:r>
    </w:p>
    <w:p w14:paraId="5B6B3F35">
      <w:pPr>
        <w:adjustRightInd w:val="0"/>
        <w:snapToGrid w:val="0"/>
        <w:spacing w:line="460" w:lineRule="exact"/>
        <w:ind w:firstLine="560" w:firstLineChars="200"/>
        <w:rPr>
          <w:rFonts w:hint="eastAsia" w:ascii="宋体" w:hAnsi="宋体" w:cs="宋体"/>
          <w:bCs/>
          <w:color w:val="000000"/>
          <w:sz w:val="28"/>
          <w:szCs w:val="28"/>
        </w:rPr>
      </w:pPr>
      <w:r>
        <w:rPr>
          <w:rFonts w:hint="eastAsia" w:ascii="宋体" w:hAnsi="宋体" w:cs="宋体"/>
          <w:bCs/>
          <w:color w:val="000000"/>
          <w:sz w:val="28"/>
          <w:szCs w:val="28"/>
        </w:rPr>
        <w:t>5.1.3未通过资格审查或符合性审查的供应商人，采购代理机构将告知未通过资格审查或符合性审查的原因，并记录存档。</w:t>
      </w:r>
    </w:p>
    <w:p w14:paraId="2AF1422D">
      <w:pPr>
        <w:tabs>
          <w:tab w:val="left" w:pos="900"/>
        </w:tabs>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5.2在正式磋商之前，磋商小组将首先审查每份响应文件是否实质性响应了磋商文件的要求。实质性响应的响应文件应该是与磋商文件要求的全部条款、条件和规格相符，没有重大负偏离或保留。</w:t>
      </w:r>
    </w:p>
    <w:p w14:paraId="1B36624F">
      <w:pPr>
        <w:tabs>
          <w:tab w:val="left" w:pos="900"/>
        </w:tabs>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18DC05F3">
      <w:pPr>
        <w:tabs>
          <w:tab w:val="left" w:pos="900"/>
        </w:tabs>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5.3如果响应文件实质上没有响应磋商文件的要求，磋商小组将予以拒绝，供应商不得通过修改或撤销不合要求的偏离或保留而使其响应文件成为实质性响应的文件。</w:t>
      </w:r>
    </w:p>
    <w:p w14:paraId="0A17E42F">
      <w:pPr>
        <w:tabs>
          <w:tab w:val="left" w:pos="900"/>
        </w:tabs>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5.4磋商小组将对确定为实质性响应的文件进行进一步审核，看其是否有计算上或累加上的算术错误，修正错误的原则如下：</w:t>
      </w:r>
    </w:p>
    <w:p w14:paraId="3D77D135">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（1）响应文件中</w:t>
      </w:r>
      <w:r>
        <w:rPr>
          <w:rFonts w:hint="eastAsia" w:ascii="宋体" w:hAnsi="宋体" w:cs="宋体"/>
          <w:color w:val="000000"/>
          <w:kern w:val="0"/>
          <w:sz w:val="28"/>
          <w:szCs w:val="28"/>
        </w:rPr>
        <w:t>报价总表</w:t>
      </w:r>
      <w:r>
        <w:rPr>
          <w:rFonts w:hint="eastAsia" w:ascii="宋体" w:hAnsi="宋体" w:cs="宋体"/>
          <w:bCs/>
          <w:color w:val="000000"/>
          <w:sz w:val="28"/>
          <w:szCs w:val="28"/>
        </w:rPr>
        <w:t>内容与响应文件中相应内容不一致的，以</w:t>
      </w:r>
      <w:r>
        <w:rPr>
          <w:rFonts w:hint="eastAsia" w:ascii="宋体" w:hAnsi="宋体" w:cs="宋体"/>
          <w:color w:val="000000"/>
          <w:kern w:val="0"/>
          <w:sz w:val="28"/>
          <w:szCs w:val="28"/>
        </w:rPr>
        <w:t>报价总表</w:t>
      </w:r>
      <w:r>
        <w:rPr>
          <w:rFonts w:hint="eastAsia" w:ascii="宋体" w:hAnsi="宋体" w:cs="宋体"/>
          <w:bCs/>
          <w:color w:val="000000"/>
          <w:sz w:val="28"/>
          <w:szCs w:val="28"/>
        </w:rPr>
        <w:t>为准。</w:t>
      </w:r>
    </w:p>
    <w:p w14:paraId="78801776">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（2）大写金额和小写金额不一致的，以大写金额为准。</w:t>
      </w:r>
    </w:p>
    <w:p w14:paraId="30A906BD">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（3）单价金额小数点或者百分比有明显错位的，以</w:t>
      </w:r>
      <w:r>
        <w:rPr>
          <w:rFonts w:hint="eastAsia" w:ascii="宋体" w:hAnsi="宋体" w:cs="宋体"/>
          <w:color w:val="000000"/>
          <w:kern w:val="0"/>
          <w:sz w:val="28"/>
          <w:szCs w:val="28"/>
        </w:rPr>
        <w:t>报价总表</w:t>
      </w:r>
      <w:r>
        <w:rPr>
          <w:rFonts w:hint="eastAsia" w:ascii="宋体" w:hAnsi="宋体" w:cs="宋体"/>
          <w:bCs/>
          <w:color w:val="000000"/>
          <w:sz w:val="28"/>
          <w:szCs w:val="28"/>
        </w:rPr>
        <w:t>的总价为准，并修改单价。</w:t>
      </w:r>
    </w:p>
    <w:p w14:paraId="3146CABC">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（4）总价金额与按单价汇总金额不一致的，以单价金额计算结果为准。</w:t>
      </w:r>
    </w:p>
    <w:p w14:paraId="2BEB0D94">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同时出现两种以上错误的，按照前款规定的顺序修正。</w:t>
      </w:r>
    </w:p>
    <w:p w14:paraId="21ACFD8E">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color w:val="000000"/>
          <w:sz w:val="28"/>
          <w:szCs w:val="28"/>
        </w:rPr>
        <w:t>5</w:t>
      </w:r>
      <w:r>
        <w:rPr>
          <w:rFonts w:hint="eastAsia" w:ascii="宋体" w:hAnsi="宋体" w:cs="宋体"/>
          <w:bCs/>
          <w:color w:val="000000"/>
          <w:sz w:val="28"/>
          <w:szCs w:val="28"/>
        </w:rPr>
        <w:t>.5磋商小组将按上述修正错误的方法调整响应文件中的报价，并告知供应商，调整后的价格应对供应商具有约束力。如果供应商不接受修正后的价格，则其磋商活动将被拒绝。</w:t>
      </w:r>
    </w:p>
    <w:p w14:paraId="3B18FFF4">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5.6磋商小组将允许修正响应文件中不构成重大偏离的、微小的、非正规的、不一致的或不规则的地方，但这些修改不能影响任何供应商相应的名次排列。</w:t>
      </w:r>
    </w:p>
    <w:p w14:paraId="2FDF33D9">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5.7</w:t>
      </w:r>
      <w:r>
        <w:rPr>
          <w:rFonts w:hint="eastAsia" w:ascii="宋体" w:hAnsi="宋体" w:cs="宋体"/>
          <w:color w:val="000000"/>
          <w:sz w:val="28"/>
          <w:szCs w:val="28"/>
        </w:rPr>
        <w:t>供应商在评审全过程中应保持通讯畅通，并安排专人与采购代理机构及磋商小组联系（适用于不见面磋商模式）。</w:t>
      </w:r>
    </w:p>
    <w:p w14:paraId="13DE5F6E">
      <w:pPr>
        <w:tabs>
          <w:tab w:val="left" w:pos="6555"/>
          <w:tab w:val="right" w:pos="8306"/>
        </w:tabs>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6.被认定为未实质性响应磋商文件的响应文件的情形。</w:t>
      </w:r>
    </w:p>
    <w:p w14:paraId="4D7979B6">
      <w:pPr>
        <w:tabs>
          <w:tab w:val="left" w:pos="6555"/>
          <w:tab w:val="right" w:pos="8306"/>
        </w:tabs>
        <w:adjustRightInd w:val="0"/>
        <w:snapToGrid w:val="0"/>
        <w:spacing w:line="460" w:lineRule="exact"/>
        <w:ind w:firstLine="560" w:firstLineChars="200"/>
        <w:rPr>
          <w:rFonts w:ascii="宋体" w:hAnsi="宋体" w:cs="宋体"/>
          <w:b/>
          <w:color w:val="000000"/>
          <w:sz w:val="28"/>
          <w:szCs w:val="28"/>
        </w:rPr>
      </w:pPr>
      <w:r>
        <w:rPr>
          <w:rFonts w:hint="eastAsia" w:ascii="宋体" w:hAnsi="宋体" w:cs="宋体"/>
          <w:bCs/>
          <w:color w:val="000000"/>
          <w:sz w:val="28"/>
          <w:szCs w:val="28"/>
        </w:rPr>
        <w:t>6.1出现下列情形之一的，作无效响应处理。</w:t>
      </w:r>
      <w:r>
        <w:rPr>
          <w:rFonts w:hint="eastAsia" w:ascii="宋体" w:hAnsi="宋体" w:cs="宋体"/>
          <w:bCs/>
          <w:color w:val="000000"/>
          <w:sz w:val="28"/>
          <w:szCs w:val="28"/>
        </w:rPr>
        <w:tab/>
      </w:r>
      <w:r>
        <w:rPr>
          <w:rFonts w:hint="eastAsia" w:ascii="宋体" w:hAnsi="宋体" w:cs="宋体"/>
          <w:b/>
          <w:color w:val="000000"/>
          <w:sz w:val="28"/>
          <w:szCs w:val="28"/>
        </w:rPr>
        <w:tab/>
      </w:r>
    </w:p>
    <w:p w14:paraId="032A2415">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6.1.1供应商在规定的时间内未成功提交磋商响应文件的。</w:t>
      </w:r>
    </w:p>
    <w:p w14:paraId="7293850C">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6.1.2未完整提交响应文件的。</w:t>
      </w:r>
    </w:p>
    <w:p w14:paraId="028E877D">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6.1.3同一供应商提交两个（含两个）以上不同的响应报价的。</w:t>
      </w:r>
    </w:p>
    <w:p w14:paraId="59C8EB69">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 xml:space="preserve">6.1.4不具备磋商文件中规定的资格要求的。 </w:t>
      </w:r>
    </w:p>
    <w:p w14:paraId="07DE169B">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 xml:space="preserve">6.1.5响应报价超过了采购预算或最高限价的。 </w:t>
      </w:r>
    </w:p>
    <w:p w14:paraId="31C3E390">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6.1.6未通过符合性检查的。</w:t>
      </w:r>
    </w:p>
    <w:p w14:paraId="51F26789">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6.1.7不符合法律、法规和磋商文件中规定的其他实质性要求的。</w:t>
      </w:r>
    </w:p>
    <w:p w14:paraId="3F740B2D">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6.1.8供应商被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0F7E664C">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6.1.9 响应文件含有采购人不能接受的附加条件的。</w:t>
      </w:r>
    </w:p>
    <w:p w14:paraId="52C42F9F">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6.1.10磋商小组认为供应商的报价明显低于其他通过符合性审查供应商的报价，有可能影响产品质量或者不能诚信履约的，将要求其在合理的时间内提供说明，必要时提交相关证明材料；供应商不能证明其报价合理性的，磋商小组应当将其作为无效响应处理。</w:t>
      </w:r>
    </w:p>
    <w:p w14:paraId="59B46EBE">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6.1.11本项目采购产品被财政部、国家发改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图片）。</w:t>
      </w:r>
    </w:p>
    <w:p w14:paraId="56BA9F9D">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6.1.12响应文件未按照采购文件要求盖章、密封的。</w:t>
      </w:r>
    </w:p>
    <w:p w14:paraId="766C2A11">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6.1.13供应商的商务技术部分得分相差悬殊，评标委员会认为得分畸低者没有实质性响应的。</w:t>
      </w:r>
    </w:p>
    <w:p w14:paraId="2F5A63B2">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6.1.14其他法律、法规及本磋商文件规定的属无效响应的情形。</w:t>
      </w:r>
    </w:p>
    <w:p w14:paraId="531F9C1E">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6.2出现下列情形之一的，磋商失败。</w:t>
      </w:r>
    </w:p>
    <w:p w14:paraId="5FC5CE52">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6.2.1符合条件的供应商或者对磋商文件作实质响应的供应商不足3家的（市场竞争不充分的科研项目，以及需要扶持的科技成果转化项目可以是2家）；</w:t>
      </w:r>
    </w:p>
    <w:p w14:paraId="0471E17A">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6.2.2出现影响采购公正的违法违规行为的；</w:t>
      </w:r>
    </w:p>
    <w:p w14:paraId="257BFC54">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6.2.3因重大变故，采购任务取消的。</w:t>
      </w:r>
    </w:p>
    <w:p w14:paraId="3BBAD79F">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6.2.4磋商小组认定磋商文件存在歧义、重大缺陷导致评审工作无法进行。</w:t>
      </w:r>
    </w:p>
    <w:p w14:paraId="6F401CCC">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6.2.5 因系统故障原因造成磋商无法继续进行的</w:t>
      </w:r>
      <w:r>
        <w:rPr>
          <w:rFonts w:hint="eastAsia" w:ascii="宋体" w:hAnsi="宋体" w:cs="宋体"/>
          <w:color w:val="000000"/>
          <w:sz w:val="28"/>
          <w:szCs w:val="28"/>
        </w:rPr>
        <w:t>（适用于不见面磋商模式）</w:t>
      </w:r>
      <w:r>
        <w:rPr>
          <w:rFonts w:hint="eastAsia" w:ascii="宋体" w:hAnsi="宋体" w:cs="宋体"/>
          <w:bCs/>
          <w:color w:val="000000"/>
          <w:sz w:val="28"/>
          <w:szCs w:val="28"/>
        </w:rPr>
        <w:t>。</w:t>
      </w:r>
    </w:p>
    <w:p w14:paraId="2866AF29">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6.3 响应</w:t>
      </w:r>
      <w:r>
        <w:rPr>
          <w:rFonts w:hint="eastAsia" w:ascii="宋体" w:hAnsi="宋体" w:cs="宋体"/>
          <w:color w:val="000000"/>
          <w:sz w:val="28"/>
          <w:szCs w:val="28"/>
        </w:rPr>
        <w:t>文件提交</w:t>
      </w:r>
      <w:r>
        <w:rPr>
          <w:rFonts w:hint="eastAsia" w:ascii="宋体" w:hAnsi="宋体" w:cs="宋体"/>
          <w:bCs/>
          <w:color w:val="000000"/>
          <w:sz w:val="28"/>
          <w:szCs w:val="28"/>
        </w:rPr>
        <w:t>截止时间结束后参加磋商的供应商不足三家的处理：</w:t>
      </w:r>
    </w:p>
    <w:p w14:paraId="14A4DE86">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6.3.1如出现响应</w:t>
      </w:r>
      <w:r>
        <w:rPr>
          <w:rFonts w:hint="eastAsia" w:ascii="宋体" w:hAnsi="宋体" w:cs="宋体"/>
          <w:color w:val="000000"/>
          <w:sz w:val="28"/>
          <w:szCs w:val="28"/>
        </w:rPr>
        <w:t>文件提交</w:t>
      </w:r>
      <w:r>
        <w:rPr>
          <w:rFonts w:hint="eastAsia" w:ascii="宋体" w:hAnsi="宋体" w:cs="宋体"/>
          <w:bCs/>
          <w:color w:val="000000"/>
          <w:sz w:val="28"/>
          <w:szCs w:val="28"/>
        </w:rPr>
        <w:t>截止时间结束后参加磋商的供应商或者在评审期间对磋商文件做出实质响应的供应商不足三家情况，除采购任务取消情形外，按照以下方式处理：</w:t>
      </w:r>
    </w:p>
    <w:p w14:paraId="2BC93E32">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1.采购文件存在不合理条款或者招标程序不符合规定的，采购人、采购代理机构改正后依法重新招标采购；</w:t>
      </w:r>
    </w:p>
    <w:p w14:paraId="52D2EE73">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2采购文件没有不合理条款、采购程序符合规定，需要采用其他采购人式采购的，采购人应当依法报采购监管部门批准。</w:t>
      </w:r>
    </w:p>
    <w:bookmarkEnd w:id="71"/>
    <w:bookmarkEnd w:id="72"/>
    <w:bookmarkEnd w:id="73"/>
    <w:p w14:paraId="63468069">
      <w:pPr>
        <w:keepNext/>
        <w:keepLines/>
        <w:adjustRightInd w:val="0"/>
        <w:snapToGrid w:val="0"/>
        <w:spacing w:line="460" w:lineRule="exact"/>
        <w:ind w:firstLine="562" w:firstLineChars="200"/>
        <w:outlineLvl w:val="1"/>
        <w:rPr>
          <w:rFonts w:ascii="宋体" w:hAnsi="宋体" w:cs="宋体"/>
          <w:b/>
          <w:bCs/>
          <w:color w:val="000000"/>
          <w:kern w:val="0"/>
          <w:sz w:val="28"/>
          <w:szCs w:val="28"/>
        </w:rPr>
      </w:pPr>
      <w:bookmarkStart w:id="74" w:name="_Toc120614219"/>
      <w:r>
        <w:rPr>
          <w:rFonts w:hint="eastAsia" w:ascii="宋体" w:hAnsi="宋体" w:cs="宋体"/>
          <w:b/>
          <w:bCs/>
          <w:color w:val="000000"/>
          <w:kern w:val="0"/>
          <w:sz w:val="28"/>
          <w:szCs w:val="28"/>
        </w:rPr>
        <w:t>六</w:t>
      </w:r>
      <w:bookmarkEnd w:id="74"/>
      <w:r>
        <w:rPr>
          <w:rFonts w:hint="eastAsia" w:ascii="宋体" w:hAnsi="宋体" w:cs="宋体"/>
          <w:b/>
          <w:bCs/>
          <w:color w:val="000000"/>
          <w:kern w:val="0"/>
          <w:sz w:val="28"/>
          <w:szCs w:val="28"/>
        </w:rPr>
        <w:t>、成交</w:t>
      </w:r>
    </w:p>
    <w:p w14:paraId="5A7A1AAE">
      <w:pPr>
        <w:keepNext/>
        <w:adjustRightInd w:val="0"/>
        <w:snapToGrid w:val="0"/>
        <w:spacing w:line="460" w:lineRule="exact"/>
        <w:ind w:firstLine="560" w:firstLineChars="200"/>
        <w:rPr>
          <w:rFonts w:ascii="宋体" w:hAnsi="宋体" w:cs="宋体"/>
          <w:b/>
          <w:color w:val="000000"/>
          <w:kern w:val="0"/>
          <w:sz w:val="28"/>
          <w:szCs w:val="28"/>
        </w:rPr>
      </w:pPr>
      <w:bookmarkStart w:id="75" w:name="_Toc20823310"/>
      <w:bookmarkStart w:id="76" w:name="_Toc16938554"/>
      <w:r>
        <w:rPr>
          <w:rFonts w:hint="eastAsia" w:ascii="宋体" w:hAnsi="宋体" w:cs="宋体"/>
          <w:color w:val="000000"/>
          <w:kern w:val="0"/>
          <w:sz w:val="28"/>
          <w:szCs w:val="28"/>
        </w:rPr>
        <w:t>1.确定</w:t>
      </w:r>
      <w:bookmarkEnd w:id="75"/>
      <w:bookmarkEnd w:id="76"/>
      <w:r>
        <w:rPr>
          <w:rFonts w:hint="eastAsia" w:ascii="宋体" w:hAnsi="宋体" w:cs="宋体"/>
          <w:color w:val="000000"/>
          <w:kern w:val="0"/>
          <w:sz w:val="28"/>
          <w:szCs w:val="28"/>
        </w:rPr>
        <w:t>成交单位</w:t>
      </w:r>
    </w:p>
    <w:p w14:paraId="55D4A577">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 xml:space="preserve">1.1成交候选供应商的选取原则和数量见磋商文件第四部分规定。 </w:t>
      </w:r>
    </w:p>
    <w:p w14:paraId="6DF8BD83">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1.2 采购人授权磋商小组在成交候选供应商中直接确定成交供应商。</w:t>
      </w:r>
    </w:p>
    <w:p w14:paraId="7DC3C13A">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bCs/>
          <w:color w:val="000000"/>
          <w:sz w:val="28"/>
          <w:szCs w:val="28"/>
        </w:rPr>
        <w:t xml:space="preserve">1.3 </w:t>
      </w:r>
      <w:r>
        <w:rPr>
          <w:rFonts w:hint="eastAsia" w:ascii="宋体" w:hAnsi="宋体" w:cs="宋体"/>
          <w:color w:val="000000"/>
          <w:sz w:val="28"/>
          <w:szCs w:val="28"/>
        </w:rPr>
        <w:t>采购代理机构将在</w:t>
      </w:r>
      <w:r>
        <w:rPr>
          <w:rFonts w:hint="eastAsia" w:ascii="宋体" w:hAnsi="宋体" w:eastAsia="宋体" w:cs="宋体"/>
          <w:color w:val="auto"/>
          <w:sz w:val="28"/>
          <w:szCs w:val="28"/>
        </w:rPr>
        <w:t>“</w:t>
      </w:r>
      <w:r>
        <w:rPr>
          <w:rFonts w:hint="eastAsia" w:ascii="宋体" w:hAnsi="宋体" w:cs="宋体"/>
          <w:b w:val="0"/>
          <w:bCs w:val="0"/>
          <w:color w:val="auto"/>
          <w:sz w:val="28"/>
          <w:szCs w:val="28"/>
          <w:u w:val="none"/>
          <w:lang w:eastAsia="zh-CN"/>
        </w:rPr>
        <w:t>南通市口腔医院/崇川区人民政府网站</w:t>
      </w:r>
      <w:r>
        <w:rPr>
          <w:rFonts w:hint="eastAsia" w:ascii="宋体" w:hAnsi="宋体" w:eastAsia="宋体" w:cs="宋体"/>
          <w:color w:val="auto"/>
          <w:sz w:val="28"/>
          <w:szCs w:val="28"/>
        </w:rPr>
        <w:t>”</w:t>
      </w:r>
      <w:r>
        <w:rPr>
          <w:rFonts w:hint="eastAsia" w:ascii="宋体" w:hAnsi="宋体" w:cs="宋体"/>
          <w:color w:val="000000"/>
          <w:sz w:val="28"/>
          <w:szCs w:val="28"/>
        </w:rPr>
        <w:t>发布成交结果公告，公告期限为1个工作日。</w:t>
      </w:r>
    </w:p>
    <w:p w14:paraId="1F71D2D7">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1.4若有充分证据证明，成交供应商出现下列情况之一的，一经查实，将被取消成交资格：</w:t>
      </w:r>
    </w:p>
    <w:p w14:paraId="2B26C276">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1.4.1提供虚假材料谋取成交的。</w:t>
      </w:r>
    </w:p>
    <w:p w14:paraId="36F669FD">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1.4.2向采购人、采购代理机构行贿或者评审专家提供其他不正当利益的。</w:t>
      </w:r>
    </w:p>
    <w:p w14:paraId="482B68C6">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1.4.3恶意竞争，最终总报价明显低于其自身合理成本且又无法提供证明的。</w:t>
      </w:r>
    </w:p>
    <w:p w14:paraId="2805827D">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1.4.4属于本文件规定的无效条件，但在评审过程中又未被磋商小组发现的。</w:t>
      </w:r>
    </w:p>
    <w:p w14:paraId="6F58BD83">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1.4.5与采购人或者其他供应商恶意串通的。</w:t>
      </w:r>
    </w:p>
    <w:p w14:paraId="280A18F8">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1.4.6采取不正当手段诋毁、排挤其他供应商的。</w:t>
      </w:r>
    </w:p>
    <w:p w14:paraId="70C9E17D">
      <w:pPr>
        <w:adjustRightInd w:val="0"/>
        <w:snapToGrid w:val="0"/>
        <w:spacing w:line="460" w:lineRule="exact"/>
        <w:ind w:firstLine="560" w:firstLineChars="200"/>
        <w:rPr>
          <w:rFonts w:ascii="宋体" w:hAnsi="宋体" w:cs="宋体"/>
          <w:color w:val="000000"/>
          <w:sz w:val="28"/>
          <w:szCs w:val="28"/>
        </w:rPr>
      </w:pPr>
      <w:bookmarkStart w:id="77" w:name="_Toc200451960"/>
      <w:r>
        <w:rPr>
          <w:rFonts w:hint="eastAsia" w:ascii="宋体" w:hAnsi="宋体" w:cs="宋体"/>
          <w:color w:val="000000"/>
          <w:sz w:val="28"/>
          <w:szCs w:val="28"/>
        </w:rPr>
        <w:t>1.5.</w:t>
      </w:r>
      <w:r>
        <w:rPr>
          <w:rFonts w:hint="eastAsia" w:ascii="宋体" w:hAnsi="宋体" w:cs="宋体"/>
          <w:color w:val="000000"/>
          <w:kern w:val="0"/>
          <w:sz w:val="28"/>
          <w:szCs w:val="28"/>
        </w:rPr>
        <w:t>有下列情形之一的，视为供应商串通参与磋商，响应无效：</w:t>
      </w:r>
    </w:p>
    <w:p w14:paraId="698544F8">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1.5.1不同供应商的响应文件由同一单位或者个人编制；</w:t>
      </w:r>
    </w:p>
    <w:p w14:paraId="5B0A13B2">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1.5.2不同供应商委托同一单位或者个人办理磋商事宜；</w:t>
      </w:r>
    </w:p>
    <w:p w14:paraId="3682BD31">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1.5.3不同供应商的响应文件载明的项目管理成员或者联系人员为同一人；</w:t>
      </w:r>
    </w:p>
    <w:p w14:paraId="54B2E01A">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1.5.4不同供应商的响应文件异常一致或者响应报价呈规律性差异。</w:t>
      </w:r>
    </w:p>
    <w:p w14:paraId="0DB2F630">
      <w:pPr>
        <w:keepNext/>
        <w:adjustRightInd w:val="0"/>
        <w:snapToGrid w:val="0"/>
        <w:spacing w:line="460" w:lineRule="exact"/>
        <w:ind w:firstLine="560" w:firstLineChars="200"/>
        <w:rPr>
          <w:rFonts w:ascii="宋体" w:hAnsi="宋体" w:cs="宋体"/>
          <w:b/>
          <w:color w:val="000000"/>
          <w:kern w:val="0"/>
          <w:sz w:val="28"/>
          <w:szCs w:val="28"/>
        </w:rPr>
      </w:pPr>
      <w:r>
        <w:rPr>
          <w:rFonts w:hint="eastAsia" w:ascii="宋体" w:hAnsi="宋体" w:cs="宋体"/>
          <w:color w:val="000000"/>
          <w:kern w:val="0"/>
          <w:sz w:val="28"/>
          <w:szCs w:val="28"/>
        </w:rPr>
        <w:t>2.质疑处理</w:t>
      </w:r>
      <w:bookmarkEnd w:id="77"/>
    </w:p>
    <w:p w14:paraId="427E3E2A">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2.1 提出质疑的供应商应当是参与所质疑项目采购活动的供应商。潜在供应商依法获取其可质疑的磋商文件的，可以对磋商文件提出质疑。</w:t>
      </w:r>
    </w:p>
    <w:p w14:paraId="32A86388">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2.2供应商认为磋商文件、采购过程和采购结果使自己的权益受到损害的，可以在知道或应知其权益受到损害之日起七个工作日内，以书面形式向采购代理机构或采购人提出质疑。上述应知其权益受到损害之日，是指：</w:t>
      </w:r>
    </w:p>
    <w:p w14:paraId="6C1B5AF6">
      <w:pPr>
        <w:adjustRightInd w:val="0"/>
        <w:snapToGrid w:val="0"/>
        <w:spacing w:line="460" w:lineRule="exact"/>
        <w:ind w:firstLine="560" w:firstLineChars="200"/>
        <w:rPr>
          <w:rFonts w:ascii="宋体" w:hAnsi="宋体" w:cs="宋体"/>
          <w:color w:val="000000"/>
          <w:kern w:val="0"/>
          <w:sz w:val="28"/>
          <w:szCs w:val="28"/>
        </w:rPr>
      </w:pPr>
      <w:r>
        <w:rPr>
          <w:rFonts w:hint="eastAsia" w:ascii="宋体" w:hAnsi="宋体" w:cs="宋体"/>
          <w:color w:val="000000"/>
          <w:sz w:val="28"/>
          <w:szCs w:val="28"/>
        </w:rPr>
        <w:t>2.2.1</w:t>
      </w:r>
      <w:r>
        <w:rPr>
          <w:rFonts w:hint="eastAsia" w:ascii="宋体" w:hAnsi="宋体" w:cs="宋体"/>
          <w:color w:val="000000"/>
          <w:kern w:val="0"/>
          <w:sz w:val="28"/>
          <w:szCs w:val="28"/>
        </w:rPr>
        <w:t>对可以质疑的磋商文件提出质疑的，为收到磋商文件之日或者磋商文件公告期限届满之日；</w:t>
      </w:r>
    </w:p>
    <w:p w14:paraId="06FB5D08">
      <w:pPr>
        <w:adjustRightInd w:val="0"/>
        <w:snapToGrid w:val="0"/>
        <w:spacing w:line="460" w:lineRule="exact"/>
        <w:ind w:firstLine="560" w:firstLineChars="200"/>
        <w:rPr>
          <w:rFonts w:ascii="宋体" w:hAnsi="宋体" w:cs="宋体"/>
          <w:color w:val="000000"/>
          <w:kern w:val="0"/>
          <w:sz w:val="28"/>
          <w:szCs w:val="28"/>
        </w:rPr>
      </w:pPr>
      <w:r>
        <w:rPr>
          <w:rFonts w:hint="eastAsia" w:ascii="宋体" w:hAnsi="宋体" w:cs="宋体"/>
          <w:color w:val="000000"/>
          <w:sz w:val="28"/>
          <w:szCs w:val="28"/>
        </w:rPr>
        <w:t>2.2.2</w:t>
      </w:r>
      <w:r>
        <w:rPr>
          <w:rFonts w:hint="eastAsia" w:ascii="宋体" w:hAnsi="宋体" w:cs="宋体"/>
          <w:color w:val="000000"/>
          <w:kern w:val="0"/>
          <w:sz w:val="28"/>
          <w:szCs w:val="28"/>
        </w:rPr>
        <w:t>对采购过程提出质疑的，为各采购程序环节结束之日；</w:t>
      </w:r>
    </w:p>
    <w:p w14:paraId="6BAC6B37">
      <w:pPr>
        <w:adjustRightInd w:val="0"/>
        <w:snapToGrid w:val="0"/>
        <w:spacing w:line="460" w:lineRule="exact"/>
        <w:ind w:firstLine="562" w:firstLineChars="200"/>
        <w:rPr>
          <w:rFonts w:ascii="宋体" w:hAnsi="宋体" w:cs="宋体"/>
          <w:b/>
          <w:bCs/>
          <w:color w:val="000000"/>
          <w:sz w:val="28"/>
          <w:szCs w:val="28"/>
        </w:rPr>
      </w:pPr>
      <w:r>
        <w:rPr>
          <w:rFonts w:hint="eastAsia" w:ascii="宋体" w:hAnsi="宋体" w:cs="宋体"/>
          <w:b/>
          <w:bCs/>
          <w:color w:val="000000"/>
          <w:sz w:val="28"/>
          <w:szCs w:val="28"/>
        </w:rPr>
        <w:t>其中：对评审过程中涉及到的密封检查、身份核对、澄清等和程序性事项，供应商如有异议的，必须当时提出。否则，均视为供应商无异议。无论是否成交，供应商事后不得再就前述事项提出任何异议或质疑投诉。</w:t>
      </w:r>
    </w:p>
    <w:p w14:paraId="4BFE00CD">
      <w:pPr>
        <w:adjustRightInd w:val="0"/>
        <w:snapToGrid w:val="0"/>
        <w:spacing w:line="460" w:lineRule="exact"/>
        <w:ind w:firstLine="560" w:firstLineChars="200"/>
        <w:rPr>
          <w:rFonts w:ascii="宋体" w:hAnsi="宋体" w:cs="宋体"/>
          <w:color w:val="000000"/>
          <w:kern w:val="0"/>
          <w:sz w:val="28"/>
          <w:szCs w:val="28"/>
        </w:rPr>
      </w:pPr>
      <w:r>
        <w:rPr>
          <w:rFonts w:hint="eastAsia" w:ascii="宋体" w:hAnsi="宋体" w:cs="宋体"/>
          <w:color w:val="000000"/>
          <w:sz w:val="28"/>
          <w:szCs w:val="28"/>
        </w:rPr>
        <w:t>2.2.3</w:t>
      </w:r>
      <w:r>
        <w:rPr>
          <w:rFonts w:hint="eastAsia" w:ascii="宋体" w:hAnsi="宋体" w:cs="宋体"/>
          <w:color w:val="000000"/>
          <w:kern w:val="0"/>
          <w:sz w:val="28"/>
          <w:szCs w:val="28"/>
        </w:rPr>
        <w:t>对成交结果提出质疑的，为成交结果公告期限届满之日。</w:t>
      </w:r>
    </w:p>
    <w:p w14:paraId="60FC0091">
      <w:pPr>
        <w:adjustRightInd w:val="0"/>
        <w:snapToGrid w:val="0"/>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供应商应当在法定质疑期内一次性提出针对同一采购程序环节的质疑。</w:t>
      </w:r>
    </w:p>
    <w:p w14:paraId="0730B97C">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2.3质疑函必须按照本磋商文件中《质疑函范本》要求的格式和内容进行填写。供应商如组成联合体参加磋商，则《质疑函范本》中要求签字、盖章、加盖公章之处，联合体各方均须按要求签字、盖章、加盖公章。</w:t>
      </w:r>
    </w:p>
    <w:p w14:paraId="066D5BCF">
      <w:pPr>
        <w:adjustRightInd w:val="0"/>
        <w:snapToGrid w:val="0"/>
        <w:spacing w:line="460" w:lineRule="exact"/>
        <w:ind w:firstLine="560" w:firstLineChars="200"/>
        <w:rPr>
          <w:rFonts w:ascii="宋体" w:hAnsi="宋体" w:cs="宋体"/>
          <w:b/>
          <w:color w:val="000000"/>
          <w:sz w:val="28"/>
          <w:szCs w:val="28"/>
        </w:rPr>
      </w:pPr>
      <w:r>
        <w:rPr>
          <w:rFonts w:hint="eastAsia" w:ascii="宋体" w:hAnsi="宋体" w:cs="宋体"/>
          <w:color w:val="000000"/>
          <w:sz w:val="28"/>
          <w:szCs w:val="28"/>
        </w:rPr>
        <w:t>2.4对采购方式、磋商文件中项目需求、供应商资格条件、评审方法和评审标准、资格审查结果等应当由采购人答复的质疑，请向采购人提出，由采购人负责答复。供应商对其他事项的质疑，请向采购代理机构提出，由采购人或采购代理机构负责答复。</w:t>
      </w:r>
    </w:p>
    <w:p w14:paraId="17C43119">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供应商提起质疑采取书面形式，可以现场送达，也可以邮寄。</w:t>
      </w:r>
    </w:p>
    <w:p w14:paraId="54EC2EC9">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采购人质疑接收人及联系方式，见磋商文件第一部分。</w:t>
      </w:r>
    </w:p>
    <w:p w14:paraId="28FF30B1">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2.5 以下情形的质疑不予受理</w:t>
      </w:r>
    </w:p>
    <w:p w14:paraId="23E0EDDC">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2.5.1 内容不符合《政府采购质疑和投诉办法》第十二条规定的质疑。</w:t>
      </w:r>
    </w:p>
    <w:p w14:paraId="19E5AA95">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2.5.2 超出法定期限的质疑。</w:t>
      </w:r>
    </w:p>
    <w:p w14:paraId="1C389F02">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2.5.3 未参加磋商活动的供应商或在磋商活动中自身权益未受到损害的供应商所提出的质疑。</w:t>
      </w:r>
    </w:p>
    <w:p w14:paraId="3D8CC4EB">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2.5.4供应商组成联合体参加磋商，联合体中任何一方或多方未按要求签字、盖章、加盖公章的质疑。</w:t>
      </w:r>
    </w:p>
    <w:p w14:paraId="7B8DFD01">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2.6 供应商提出书面质疑必须有理、有据，不得捏造事实、提供虚假材料进行恶意质疑。否则，一经查实，采购代理机构有权依据有关规定，报请监管部门对该供应商进行相应的行政处罚和记录该供应商的失信信息。</w:t>
      </w:r>
    </w:p>
    <w:p w14:paraId="644E96EA">
      <w:pPr>
        <w:keepNext/>
        <w:adjustRightInd w:val="0"/>
        <w:snapToGrid w:val="0"/>
        <w:spacing w:line="460" w:lineRule="exact"/>
        <w:ind w:firstLine="560" w:firstLineChars="200"/>
        <w:rPr>
          <w:rFonts w:ascii="宋体" w:hAnsi="宋体" w:cs="宋体"/>
          <w:b/>
          <w:color w:val="000000"/>
          <w:kern w:val="0"/>
          <w:sz w:val="28"/>
          <w:szCs w:val="28"/>
        </w:rPr>
      </w:pPr>
      <w:r>
        <w:rPr>
          <w:rFonts w:hint="eastAsia" w:ascii="宋体" w:hAnsi="宋体" w:cs="宋体"/>
          <w:color w:val="000000"/>
          <w:kern w:val="0"/>
          <w:sz w:val="28"/>
          <w:szCs w:val="28"/>
        </w:rPr>
        <w:t>3．成交通知书</w:t>
      </w:r>
    </w:p>
    <w:p w14:paraId="618B2A72">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3.l</w:t>
      </w:r>
      <w:r>
        <w:rPr>
          <w:rFonts w:hint="eastAsia" w:ascii="宋体" w:hAnsi="宋体" w:cs="宋体"/>
          <w:b/>
          <w:color w:val="000000"/>
          <w:sz w:val="28"/>
          <w:szCs w:val="28"/>
        </w:rPr>
        <w:t xml:space="preserve"> </w:t>
      </w:r>
      <w:r>
        <w:rPr>
          <w:rFonts w:hint="eastAsia" w:ascii="宋体" w:hAnsi="宋体" w:cs="宋体"/>
          <w:color w:val="000000"/>
          <w:sz w:val="28"/>
          <w:szCs w:val="28"/>
        </w:rPr>
        <w:t>成交结果确定后，采购人将向成交供应商发出成交通知书。成交供应商应在成交结果公告期满后5个工作日内到采购代理机构办理领取成交通知书手续，否则，由此产生的后果供应商自负。</w:t>
      </w:r>
    </w:p>
    <w:p w14:paraId="204716B4">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3.2成交通知书将是合同的一个组成部分，对采购人和成交供应商均具有法律效力。成交通知书发出后，采购人改变成交结果的，或者成交供应商放弃磋商项目的，应当依法承担法律责任。</w:t>
      </w:r>
    </w:p>
    <w:p w14:paraId="6B2D0D3B">
      <w:pPr>
        <w:keepNext/>
        <w:keepLines/>
        <w:adjustRightInd w:val="0"/>
        <w:snapToGrid w:val="0"/>
        <w:spacing w:line="460" w:lineRule="exact"/>
        <w:ind w:firstLine="562" w:firstLineChars="200"/>
        <w:outlineLvl w:val="1"/>
        <w:rPr>
          <w:rFonts w:ascii="宋体" w:hAnsi="宋体" w:cs="宋体"/>
          <w:b/>
          <w:bCs/>
          <w:color w:val="000000"/>
          <w:kern w:val="0"/>
          <w:sz w:val="28"/>
          <w:szCs w:val="28"/>
        </w:rPr>
      </w:pPr>
      <w:bookmarkStart w:id="78" w:name="_Toc120614220"/>
      <w:bookmarkStart w:id="79" w:name="_Toc20823308"/>
      <w:bookmarkStart w:id="80" w:name="_Toc16938552"/>
      <w:bookmarkStart w:id="81" w:name="_Toc513029236"/>
      <w:r>
        <w:rPr>
          <w:rFonts w:hint="eastAsia" w:ascii="宋体" w:hAnsi="宋体" w:cs="宋体"/>
          <w:b/>
          <w:bCs/>
          <w:color w:val="000000"/>
          <w:kern w:val="0"/>
          <w:sz w:val="28"/>
          <w:szCs w:val="28"/>
        </w:rPr>
        <w:t>七、授予合同</w:t>
      </w:r>
      <w:bookmarkEnd w:id="78"/>
    </w:p>
    <w:bookmarkEnd w:id="79"/>
    <w:bookmarkEnd w:id="80"/>
    <w:bookmarkEnd w:id="81"/>
    <w:p w14:paraId="57D92E3B">
      <w:pPr>
        <w:keepNext/>
        <w:adjustRightInd w:val="0"/>
        <w:snapToGrid w:val="0"/>
        <w:spacing w:line="460" w:lineRule="exact"/>
        <w:ind w:firstLine="560" w:firstLineChars="200"/>
        <w:rPr>
          <w:rFonts w:ascii="宋体" w:hAnsi="宋体" w:cs="宋体"/>
          <w:b/>
          <w:color w:val="000000"/>
          <w:kern w:val="0"/>
          <w:sz w:val="28"/>
          <w:szCs w:val="28"/>
        </w:rPr>
      </w:pPr>
      <w:bookmarkStart w:id="82" w:name="_Toc513029237"/>
      <w:bookmarkStart w:id="83" w:name="_Toc20823309"/>
      <w:bookmarkStart w:id="84" w:name="_Toc16938553"/>
      <w:r>
        <w:rPr>
          <w:rFonts w:hint="eastAsia" w:ascii="宋体" w:hAnsi="宋体" w:cs="宋体"/>
          <w:color w:val="000000"/>
          <w:kern w:val="0"/>
          <w:sz w:val="28"/>
          <w:szCs w:val="28"/>
        </w:rPr>
        <w:t>1.签订合同</w:t>
      </w:r>
    </w:p>
    <w:p w14:paraId="5D5B39E3">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bCs/>
          <w:color w:val="000000"/>
          <w:sz w:val="28"/>
          <w:szCs w:val="28"/>
        </w:rPr>
        <w:t>1</w:t>
      </w:r>
      <w:r>
        <w:rPr>
          <w:rFonts w:hint="eastAsia" w:ascii="宋体" w:hAnsi="宋体" w:cs="宋体"/>
          <w:color w:val="000000"/>
          <w:sz w:val="28"/>
          <w:szCs w:val="28"/>
        </w:rPr>
        <w:t>.l成交供应商应当在成交通知书发出之日起</w:t>
      </w:r>
      <w:r>
        <w:rPr>
          <w:rFonts w:hint="eastAsia" w:ascii="宋体" w:hAnsi="宋体" w:cs="宋体"/>
          <w:color w:val="000000"/>
          <w:sz w:val="28"/>
          <w:szCs w:val="28"/>
          <w:lang w:val="en-US" w:eastAsia="zh-CN"/>
        </w:rPr>
        <w:t>三十</w:t>
      </w:r>
      <w:r>
        <w:rPr>
          <w:rFonts w:hint="eastAsia" w:ascii="宋体" w:hAnsi="宋体" w:cs="宋体"/>
          <w:color w:val="000000"/>
          <w:sz w:val="28"/>
          <w:szCs w:val="28"/>
        </w:rPr>
        <w:t>日内，按照磋商文件确定的事项与采购人签订采购合同。</w:t>
      </w:r>
    </w:p>
    <w:p w14:paraId="7B35B3C3">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1.2磋商文件、成交供应商的响应文件及磋商过程中有关澄清、承诺文件均应作为合同附件。</w:t>
      </w:r>
    </w:p>
    <w:p w14:paraId="47D3B333">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1.3签订合同后，成交供应商不得将服务进行转包。未经采购人同意，成交供应商也不得采用分包的形式履行合同，否则采购人有权终止合同。采购合同分包履行的，成交供应商就采购项目和分包项目向采购人负责，分包供应商就分包项目承担责任。转包或分包造成采购人损失的，成交供应商应承担相应赔偿责任。</w:t>
      </w:r>
    </w:p>
    <w:p w14:paraId="3770606F">
      <w:pPr>
        <w:keepNext/>
        <w:adjustRightInd w:val="0"/>
        <w:snapToGrid w:val="0"/>
        <w:spacing w:line="460" w:lineRule="exact"/>
        <w:ind w:firstLine="560" w:firstLineChars="200"/>
        <w:rPr>
          <w:rFonts w:ascii="宋体" w:hAnsi="宋体" w:cs="宋体"/>
          <w:b/>
          <w:color w:val="000000"/>
          <w:kern w:val="0"/>
          <w:sz w:val="28"/>
          <w:szCs w:val="28"/>
        </w:rPr>
      </w:pPr>
      <w:r>
        <w:rPr>
          <w:rFonts w:hint="eastAsia" w:ascii="宋体" w:hAnsi="宋体" w:cs="宋体"/>
          <w:color w:val="000000"/>
          <w:kern w:val="0"/>
          <w:sz w:val="28"/>
          <w:szCs w:val="28"/>
        </w:rPr>
        <w:t>2.服务的追加、减少和添购。</w:t>
      </w:r>
    </w:p>
    <w:p w14:paraId="1E22A299">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2.1合同履行中，采购人需追加与合同标的相同的服务的，在不改变合同其他条款的前提下，可以与成交供应商协商签订补充合同，但所有补充合同的采购金额不超过原合同金额10%。</w:t>
      </w:r>
    </w:p>
    <w:p w14:paraId="6464D735">
      <w:pPr>
        <w:keepNext/>
        <w:adjustRightInd w:val="0"/>
        <w:snapToGrid w:val="0"/>
        <w:spacing w:line="460" w:lineRule="exact"/>
        <w:ind w:firstLine="560" w:firstLineChars="200"/>
        <w:rPr>
          <w:rFonts w:ascii="宋体" w:hAnsi="宋体" w:cs="宋体"/>
          <w:bCs/>
          <w:color w:val="000000"/>
          <w:sz w:val="36"/>
          <w:szCs w:val="36"/>
        </w:rPr>
      </w:pPr>
      <w:r>
        <w:rPr>
          <w:rFonts w:hint="eastAsia" w:ascii="宋体" w:hAnsi="宋体" w:cs="宋体"/>
          <w:color w:val="000000"/>
          <w:sz w:val="28"/>
          <w:szCs w:val="28"/>
        </w:rPr>
        <w:t>2.2采购结束后，采购人若由于各种客观原因，必须对采购项目所牵涉的服务进行适当的减少时，在双方协商一致的前提下，可以按照采购时的价格水平做相应的调减，并据此签订补充合同。</w:t>
      </w:r>
      <w:bookmarkEnd w:id="82"/>
      <w:bookmarkEnd w:id="83"/>
      <w:bookmarkEnd w:id="84"/>
    </w:p>
    <w:p w14:paraId="3231AFB1">
      <w:pPr>
        <w:adjustRightInd w:val="0"/>
        <w:snapToGrid w:val="0"/>
        <w:spacing w:line="360" w:lineRule="auto"/>
        <w:jc w:val="center"/>
        <w:outlineLvl w:val="0"/>
        <w:rPr>
          <w:rFonts w:ascii="宋体" w:hAnsi="宋体" w:cs="宋体"/>
          <w:color w:val="000000"/>
          <w:sz w:val="28"/>
          <w:szCs w:val="28"/>
        </w:rPr>
      </w:pPr>
      <w:r>
        <w:rPr>
          <w:rFonts w:hint="eastAsia" w:ascii="宋体" w:hAnsi="宋体" w:cs="宋体"/>
          <w:bCs/>
          <w:color w:val="000000"/>
          <w:sz w:val="36"/>
          <w:szCs w:val="36"/>
        </w:rPr>
        <w:br w:type="page"/>
      </w:r>
      <w:r>
        <w:rPr>
          <w:rFonts w:hint="eastAsia" w:ascii="宋体" w:hAnsi="宋体" w:cs="宋体"/>
          <w:bCs/>
          <w:color w:val="000000"/>
          <w:sz w:val="36"/>
          <w:szCs w:val="36"/>
        </w:rPr>
        <w:t>第三部分 项目需求</w:t>
      </w:r>
    </w:p>
    <w:p w14:paraId="2DDBEA71">
      <w:pPr>
        <w:adjustRightInd w:val="0"/>
        <w:snapToGrid w:val="0"/>
        <w:spacing w:line="460" w:lineRule="exact"/>
        <w:ind w:firstLine="562" w:firstLineChars="200"/>
        <w:rPr>
          <w:rFonts w:ascii="宋体" w:hAnsi="宋体" w:cs="宋体"/>
          <w:b/>
          <w:bCs/>
          <w:color w:val="000000"/>
          <w:sz w:val="28"/>
          <w:szCs w:val="28"/>
        </w:rPr>
      </w:pPr>
      <w:r>
        <w:rPr>
          <w:rFonts w:hint="eastAsia" w:ascii="宋体" w:hAnsi="宋体" w:cs="宋体"/>
          <w:b/>
          <w:bCs/>
          <w:color w:val="000000"/>
          <w:sz w:val="28"/>
          <w:szCs w:val="28"/>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693D1442">
      <w:pPr>
        <w:pStyle w:val="3"/>
        <w:keepNext/>
        <w:keepLines/>
        <w:pageBreakBefore w:val="0"/>
        <w:widowControl w:val="0"/>
        <w:numPr>
          <w:ilvl w:val="0"/>
          <w:numId w:val="0"/>
        </w:numPr>
        <w:kinsoku/>
        <w:wordWrap/>
        <w:overflowPunct/>
        <w:topLinePunct w:val="0"/>
        <w:autoSpaceDE/>
        <w:autoSpaceDN/>
        <w:bidi w:val="0"/>
        <w:adjustRightInd/>
        <w:snapToGrid/>
        <w:spacing w:before="40" w:after="40" w:line="460" w:lineRule="exact"/>
        <w:ind w:firstLine="562" w:firstLineChars="200"/>
        <w:textAlignment w:val="auto"/>
        <w:rPr>
          <w:rFonts w:hint="default" w:ascii="宋体" w:hAnsi="宋体" w:eastAsia="宋体" w:cs="宋体"/>
          <w:b/>
          <w:bCs/>
          <w:color w:val="000000"/>
          <w:kern w:val="2"/>
          <w:sz w:val="28"/>
          <w:szCs w:val="28"/>
          <w:lang w:val="en-US" w:eastAsia="zh-CN" w:bidi="ar-SA"/>
        </w:rPr>
      </w:pPr>
      <w:r>
        <w:rPr>
          <w:rFonts w:hint="eastAsia" w:ascii="宋体" w:hAnsi="宋体" w:eastAsia="宋体" w:cs="宋体"/>
          <w:b/>
          <w:bCs/>
          <w:color w:val="000000"/>
          <w:kern w:val="2"/>
          <w:sz w:val="28"/>
          <w:szCs w:val="28"/>
          <w:lang w:val="en-US" w:eastAsia="zh-CN" w:bidi="ar-SA"/>
        </w:rPr>
        <w:t>一、技术需求</w:t>
      </w:r>
    </w:p>
    <w:p w14:paraId="0E566A6E">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住院结算系统需包含出院结算、中途结算、欠费结算、结算召回等多种结算和统计功能升级，能够对在院患者和已出院患者信息的整合统计，支持多情景、多阶段的结算功能，同时支持收据和清单的打印。 </w:t>
      </w:r>
    </w:p>
    <w:p w14:paraId="2E675B3B">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1.病人信息管理升级 </w:t>
      </w:r>
    </w:p>
    <w:p w14:paraId="6B76234F">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通过住院号一键带入患者信息，可以查询显示患者目前所有费用科目及款项，支持患者住院中，阶段性的结算，可以调取收费接口，以多种支付方式进行结算，并打印结算收据，同时支持手工定额结算，提升结算操作性。 </w:t>
      </w:r>
    </w:p>
    <w:p w14:paraId="168DF401">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2.费用项目管理升级 </w:t>
      </w:r>
    </w:p>
    <w:p w14:paraId="19D7A24C">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通过住院号一键带入患者信息，显示当前患者所有收费项目明细，可以调用经过审核的住院减免信息，支持银联、储值卡和医保等多种收费方式，实现患者的结算，并打印结算收据。 </w:t>
      </w:r>
    </w:p>
    <w:p w14:paraId="112EDE05">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3.欠费结算 </w:t>
      </w:r>
    </w:p>
    <w:p w14:paraId="4BEC764A">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系统支持对患者进行欠费结算，可以查询并维护欠费患者信息，同时保留打印票据功能。 </w:t>
      </w:r>
    </w:p>
    <w:p w14:paraId="6527CA1A">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4.结算召回 </w:t>
      </w:r>
    </w:p>
    <w:p w14:paraId="7D3EBEAE">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对已经进行中途结算、出院结算和欠费结算的患者进行取消结算，按照票据号码查询之前结算信息，待操作员进行召回操作后，对返还金额进行记录保存。 </w:t>
      </w:r>
    </w:p>
    <w:p w14:paraId="00CFBFC4">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5.操作员日结 </w:t>
      </w:r>
    </w:p>
    <w:p w14:paraId="572819CA">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包括预交金在院病人各项费用、出院病人结账和退款等统计汇总。 </w:t>
      </w:r>
    </w:p>
    <w:p w14:paraId="015750A4">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6.查询统计 </w:t>
      </w:r>
    </w:p>
    <w:p w14:paraId="52EF7D16">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提供如下查询统计： </w:t>
      </w:r>
    </w:p>
    <w:p w14:paraId="5305CB96">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预交金查询：按照不同方式查询预交金并打印清单。 </w:t>
      </w:r>
    </w:p>
    <w:p w14:paraId="6FBD7FCF">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住院发票查询：查询结算发票信息。 </w:t>
      </w:r>
    </w:p>
    <w:p w14:paraId="5392C154">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出院患者清单：查询出院登记的患者费用清单。</w:t>
      </w:r>
    </w:p>
    <w:p w14:paraId="5231F3EE">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7.接口对接</w:t>
      </w:r>
    </w:p>
    <w:p w14:paraId="3A8B7E89">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依托招商银行薪福通系统搭建财务管理相关功能,并负责医保接口、医生工作站、护士工作站、电子病历、集成平台等系统双向接口费。</w:t>
      </w:r>
    </w:p>
    <w:p w14:paraId="7C852890">
      <w:pPr>
        <w:spacing w:line="460" w:lineRule="exact"/>
        <w:ind w:firstLine="562" w:firstLineChars="200"/>
        <w:rPr>
          <w:rFonts w:hint="eastAsia" w:ascii="宋体" w:hAnsi="宋体" w:eastAsia="宋体" w:cs="宋体"/>
          <w:b/>
          <w:bCs/>
          <w:sz w:val="28"/>
          <w:szCs w:val="28"/>
        </w:rPr>
      </w:pPr>
      <w:r>
        <w:rPr>
          <w:rFonts w:hint="eastAsia" w:ascii="宋体" w:hAnsi="宋体" w:cs="宋体"/>
          <w:b/>
          <w:bCs/>
          <w:sz w:val="28"/>
          <w:szCs w:val="28"/>
          <w:lang w:val="en-US" w:eastAsia="zh-CN"/>
        </w:rPr>
        <w:t>二、</w:t>
      </w:r>
      <w:r>
        <w:rPr>
          <w:rFonts w:hint="eastAsia" w:ascii="宋体" w:hAnsi="宋体" w:eastAsia="宋体" w:cs="宋体"/>
          <w:b/>
          <w:bCs/>
          <w:sz w:val="28"/>
          <w:szCs w:val="28"/>
        </w:rPr>
        <w:t>采购项目交付或者实施的时间和地点</w:t>
      </w:r>
    </w:p>
    <w:p w14:paraId="56D03E43">
      <w:pPr>
        <w:widowControl/>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交付时间：本项目要求在合同签订之日起</w:t>
      </w:r>
      <w:r>
        <w:rPr>
          <w:rFonts w:hint="eastAsia" w:ascii="宋体" w:hAnsi="宋体" w:eastAsia="宋体" w:cs="宋体"/>
          <w:sz w:val="28"/>
          <w:szCs w:val="28"/>
          <w:lang w:val="en-US" w:eastAsia="zh-CN"/>
        </w:rPr>
        <w:t>30</w:t>
      </w:r>
      <w:r>
        <w:rPr>
          <w:rFonts w:hint="eastAsia" w:ascii="宋体" w:hAnsi="宋体" w:eastAsia="宋体" w:cs="宋体"/>
          <w:sz w:val="28"/>
          <w:szCs w:val="28"/>
        </w:rPr>
        <w:t>个工作日内完成交付。</w:t>
      </w:r>
    </w:p>
    <w:p w14:paraId="160A1AA2">
      <w:pPr>
        <w:widowControl/>
        <w:spacing w:line="4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交付地点：</w:t>
      </w:r>
      <w:r>
        <w:rPr>
          <w:rFonts w:hint="eastAsia" w:ascii="宋体" w:hAnsi="宋体" w:cs="宋体"/>
          <w:sz w:val="28"/>
          <w:szCs w:val="28"/>
          <w:lang w:val="en-US" w:eastAsia="zh-CN"/>
        </w:rPr>
        <w:t>采购人</w:t>
      </w:r>
      <w:r>
        <w:rPr>
          <w:rFonts w:hint="eastAsia" w:ascii="宋体" w:hAnsi="宋体" w:eastAsia="宋体" w:cs="宋体"/>
          <w:sz w:val="28"/>
          <w:szCs w:val="28"/>
          <w:lang w:val="en-US" w:eastAsia="zh-CN"/>
        </w:rPr>
        <w:t>指定地点</w:t>
      </w:r>
    </w:p>
    <w:p w14:paraId="204A44DE">
      <w:pPr>
        <w:widowControl/>
        <w:spacing w:line="460" w:lineRule="exact"/>
        <w:ind w:firstLine="562" w:firstLineChars="200"/>
        <w:rPr>
          <w:rFonts w:hint="eastAsia" w:ascii="宋体" w:hAnsi="宋体" w:eastAsia="宋体" w:cs="宋体"/>
          <w:b/>
          <w:sz w:val="28"/>
          <w:szCs w:val="28"/>
        </w:rPr>
      </w:pPr>
      <w:r>
        <w:rPr>
          <w:rFonts w:hint="eastAsia" w:ascii="宋体" w:hAnsi="宋体" w:cs="宋体"/>
          <w:b/>
          <w:bCs/>
          <w:kern w:val="0"/>
          <w:sz w:val="28"/>
          <w:szCs w:val="28"/>
          <w:lang w:val="en-US" w:eastAsia="zh-CN"/>
        </w:rPr>
        <w:t>三、</w:t>
      </w:r>
      <w:r>
        <w:rPr>
          <w:rFonts w:hint="eastAsia" w:ascii="宋体" w:hAnsi="宋体" w:eastAsia="宋体" w:cs="宋体"/>
          <w:b/>
          <w:bCs/>
          <w:sz w:val="28"/>
          <w:szCs w:val="28"/>
        </w:rPr>
        <w:t>采</w:t>
      </w:r>
      <w:r>
        <w:rPr>
          <w:rFonts w:hint="eastAsia" w:ascii="宋体" w:hAnsi="宋体" w:eastAsia="宋体" w:cs="宋体"/>
          <w:b/>
          <w:sz w:val="28"/>
          <w:szCs w:val="28"/>
        </w:rPr>
        <w:t>购标的需满足的服务标准、期限、效率等要求</w:t>
      </w:r>
    </w:p>
    <w:p w14:paraId="13C5FD22">
      <w:pPr>
        <w:spacing w:line="46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服务期间内，提供的技术支持与服务主要包括：7*24小时热线电话支持、远程支持、现场服务、系统故障报告和预防、软件版本升级与增强、后期技术培训、技术咨询服务等。根据用户实际需求和使用过程中提出的问题进行相应需求的调整、修正与调试，公司可提供远程调试予以解决问题，远程调试解决不了的问题，由公司将派工程师在</w:t>
      </w: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4小时内上门调试。</w:t>
      </w:r>
    </w:p>
    <w:p w14:paraId="5ED5111D">
      <w:pPr>
        <w:spacing w:line="460" w:lineRule="exact"/>
        <w:ind w:firstLine="560" w:firstLineChars="200"/>
        <w:rPr>
          <w:rFonts w:hint="eastAsia" w:ascii="宋体" w:hAnsi="宋体" w:eastAsia="宋体" w:cs="宋体"/>
          <w:kern w:val="0"/>
          <w:sz w:val="28"/>
          <w:szCs w:val="28"/>
        </w:rPr>
      </w:pPr>
      <w:r>
        <w:rPr>
          <w:rFonts w:hint="eastAsia" w:ascii="宋体" w:hAnsi="宋体" w:cs="宋体"/>
          <w:kern w:val="0"/>
          <w:sz w:val="28"/>
          <w:szCs w:val="28"/>
          <w:lang w:val="en-US" w:eastAsia="zh-CN"/>
        </w:rPr>
        <w:t>2</w:t>
      </w:r>
      <w:r>
        <w:rPr>
          <w:rFonts w:hint="eastAsia" w:ascii="宋体" w:hAnsi="宋体" w:eastAsia="宋体" w:cs="宋体"/>
          <w:kern w:val="0"/>
          <w:sz w:val="28"/>
          <w:szCs w:val="28"/>
        </w:rPr>
        <w:t>.技术培训要求：要求对不同的使用人员，不同管理性质的技术人员和使用人员进行统一培训或针对性培训，保证使用人员快速的掌握系统的完整使用。</w:t>
      </w:r>
    </w:p>
    <w:p w14:paraId="6B68E1C0">
      <w:pPr>
        <w:widowControl/>
        <w:spacing w:line="460" w:lineRule="exact"/>
        <w:ind w:firstLine="562" w:firstLineChars="200"/>
        <w:rPr>
          <w:rFonts w:hint="eastAsia" w:ascii="宋体" w:hAnsi="宋体" w:eastAsia="宋体" w:cs="宋体"/>
          <w:b/>
          <w:sz w:val="28"/>
          <w:szCs w:val="28"/>
        </w:rPr>
      </w:pPr>
      <w:r>
        <w:rPr>
          <w:rFonts w:hint="eastAsia" w:ascii="宋体" w:hAnsi="宋体" w:cs="宋体"/>
          <w:b/>
          <w:bCs/>
          <w:sz w:val="28"/>
          <w:szCs w:val="28"/>
          <w:lang w:val="en-US" w:eastAsia="zh-CN"/>
        </w:rPr>
        <w:t>四、</w:t>
      </w:r>
      <w:r>
        <w:rPr>
          <w:rFonts w:hint="eastAsia" w:ascii="宋体" w:hAnsi="宋体" w:eastAsia="宋体" w:cs="宋体"/>
          <w:b/>
          <w:bCs/>
          <w:sz w:val="28"/>
          <w:szCs w:val="28"/>
        </w:rPr>
        <w:t>采购</w:t>
      </w:r>
      <w:r>
        <w:rPr>
          <w:rFonts w:hint="eastAsia" w:ascii="宋体" w:hAnsi="宋体" w:eastAsia="宋体" w:cs="宋体"/>
          <w:b/>
          <w:sz w:val="28"/>
          <w:szCs w:val="28"/>
        </w:rPr>
        <w:t>标的其他技术、服务等要求</w:t>
      </w:r>
    </w:p>
    <w:p w14:paraId="422180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60" w:lineRule="exact"/>
        <w:ind w:firstLine="560" w:firstLineChars="200"/>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1.投标产品必须确保是稳定运行的最新版本，满足</w:t>
      </w:r>
      <w:r>
        <w:rPr>
          <w:rFonts w:hint="eastAsia" w:ascii="宋体" w:hAnsi="宋体" w:eastAsia="宋体" w:cs="宋体"/>
          <w:kern w:val="0"/>
          <w:sz w:val="28"/>
          <w:szCs w:val="28"/>
        </w:rPr>
        <w:t>用户</w:t>
      </w:r>
      <w:r>
        <w:rPr>
          <w:rFonts w:hint="eastAsia" w:ascii="宋体" w:hAnsi="宋体" w:eastAsia="宋体" w:cs="宋体"/>
          <w:kern w:val="0"/>
          <w:sz w:val="28"/>
          <w:szCs w:val="28"/>
          <w:lang w:val="zh-CN"/>
        </w:rPr>
        <w:t>使用需求，其他按有关规定执行(国际标准、国家标准、行业标准或企业标准)。</w:t>
      </w:r>
    </w:p>
    <w:p w14:paraId="59E0EF4A">
      <w:pPr>
        <w:pStyle w:val="23"/>
        <w:keepNext w:val="0"/>
        <w:keepLines w:val="0"/>
        <w:widowControl w:val="0"/>
        <w:suppressLineNumbers w:val="0"/>
        <w:adjustRightInd w:val="0"/>
        <w:spacing w:before="0" w:beforeAutospacing="0" w:after="0" w:afterAutospacing="0" w:line="300" w:lineRule="auto"/>
        <w:ind w:left="0" w:leftChars="0" w:right="0" w:firstLine="490" w:firstLineChars="175"/>
        <w:jc w:val="both"/>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zh-CN"/>
        </w:rPr>
        <w:t>2</w:t>
      </w:r>
      <w:r>
        <w:rPr>
          <w:rFonts w:hint="eastAsia" w:ascii="宋体" w:hAnsi="宋体" w:eastAsia="宋体" w:cs="宋体"/>
          <w:kern w:val="0"/>
          <w:sz w:val="28"/>
          <w:szCs w:val="28"/>
          <w:lang w:val="zh-CN" w:eastAsia="zh-CN" w:bidi="ar-SA"/>
        </w:rPr>
        <w:t>.</w:t>
      </w:r>
      <w:r>
        <w:rPr>
          <w:rFonts w:hint="eastAsia" w:ascii="宋体" w:hAnsi="宋体" w:eastAsia="宋体" w:cs="宋体"/>
          <w:kern w:val="0"/>
          <w:sz w:val="28"/>
          <w:szCs w:val="28"/>
          <w:lang w:val="en-US" w:eastAsia="zh-CN" w:bidi="ar-SA"/>
        </w:rPr>
        <w:t>质保期：供应商应确保本次采购所有项目的安全稳定的运行，并承诺提供不低于1年质保服务(自验收报告签字确认日起，开始进入免费质保期)。</w:t>
      </w:r>
      <w:r>
        <w:rPr>
          <w:rFonts w:hint="eastAsia" w:ascii="宋体" w:hAnsi="宋体" w:eastAsia="宋体" w:cs="宋体"/>
          <w:kern w:val="0"/>
          <w:sz w:val="28"/>
          <w:szCs w:val="28"/>
          <w:lang w:val="zh-CN" w:eastAsia="zh-CN" w:bidi="ar-SA"/>
        </w:rPr>
        <w:t>成交供应商提供所交付</w:t>
      </w:r>
      <w:r>
        <w:rPr>
          <w:rFonts w:hint="eastAsia" w:ascii="宋体" w:hAnsi="宋体" w:eastAsia="宋体" w:cs="宋体"/>
          <w:kern w:val="0"/>
          <w:sz w:val="28"/>
          <w:szCs w:val="28"/>
          <w:lang w:val="en-US" w:eastAsia="zh-CN" w:bidi="ar-SA"/>
        </w:rPr>
        <w:t>软件</w:t>
      </w:r>
      <w:r>
        <w:rPr>
          <w:rFonts w:hint="eastAsia" w:ascii="宋体" w:hAnsi="宋体" w:eastAsia="宋体" w:cs="宋体"/>
          <w:kern w:val="0"/>
          <w:sz w:val="28"/>
          <w:szCs w:val="28"/>
          <w:lang w:val="zh-CN" w:eastAsia="zh-CN" w:bidi="ar-SA"/>
        </w:rPr>
        <w:t>的免费持续</w:t>
      </w:r>
      <w:r>
        <w:rPr>
          <w:rFonts w:hint="eastAsia" w:ascii="宋体" w:hAnsi="宋体" w:eastAsia="宋体" w:cs="宋体"/>
          <w:kern w:val="0"/>
          <w:sz w:val="28"/>
          <w:szCs w:val="28"/>
          <w:lang w:val="en-US" w:eastAsia="zh-CN" w:bidi="ar-SA"/>
        </w:rPr>
        <w:t>优化</w:t>
      </w:r>
      <w:r>
        <w:rPr>
          <w:rFonts w:hint="eastAsia" w:ascii="宋体" w:hAnsi="宋体" w:eastAsia="宋体" w:cs="宋体"/>
          <w:kern w:val="0"/>
          <w:sz w:val="28"/>
          <w:szCs w:val="28"/>
          <w:lang w:val="zh-CN" w:eastAsia="zh-CN" w:bidi="ar-SA"/>
        </w:rPr>
        <w:t>服务。在质保期内产生的一切费用（含实施、培训、维护、集成、合理系统功能升级）均包含在系统费用中。服务的内容包括但不限于：系统日常问题故障处理、改正性维护、完善性维护、预防性维护、适应政策性修改、医院管理要求的新需求修改、新增院内业务系统的集成和外部平台机构的对接、操作培训、报表新增、数据统计等。</w:t>
      </w:r>
    </w:p>
    <w:p w14:paraId="74731967">
      <w:pPr>
        <w:spacing w:line="460" w:lineRule="exact"/>
        <w:ind w:firstLine="560" w:firstLineChars="200"/>
        <w:outlineLvl w:val="2"/>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en-US" w:eastAsia="zh-CN" w:bidi="ar-SA"/>
        </w:rPr>
        <w:t>2.1质保期内，对采购人提出的合理服务要求，供应商必须即时进行电话、邮件及远程网络支持，并在4小时内到场服务。如不到场，采购人有权自行处理，相关费用由供应商负责。</w:t>
      </w:r>
    </w:p>
    <w:p w14:paraId="19172632">
      <w:pPr>
        <w:spacing w:line="460" w:lineRule="exact"/>
        <w:ind w:firstLine="560" w:firstLineChars="200"/>
        <w:outlineLvl w:val="2"/>
        <w:rPr>
          <w:rFonts w:hint="eastAsia" w:ascii="宋体" w:hAnsi="宋体" w:eastAsia="宋体" w:cs="宋体"/>
          <w:kern w:val="0"/>
          <w:sz w:val="28"/>
          <w:szCs w:val="28"/>
          <w:lang w:val="zh-CN"/>
        </w:rPr>
      </w:pPr>
      <w:r>
        <w:rPr>
          <w:rFonts w:hint="eastAsia" w:ascii="宋体" w:hAnsi="宋体" w:cs="宋体"/>
          <w:kern w:val="0"/>
          <w:sz w:val="28"/>
          <w:szCs w:val="28"/>
          <w:lang w:val="en-US" w:eastAsia="zh-CN"/>
        </w:rPr>
        <w:t>4</w:t>
      </w:r>
      <w:r>
        <w:rPr>
          <w:rFonts w:hint="eastAsia" w:ascii="宋体" w:hAnsi="宋体" w:eastAsia="宋体" w:cs="宋体"/>
          <w:kern w:val="0"/>
          <w:sz w:val="28"/>
          <w:szCs w:val="28"/>
          <w:lang w:val="zh-CN"/>
        </w:rPr>
        <w:t>.验收：由</w:t>
      </w:r>
      <w:r>
        <w:rPr>
          <w:rFonts w:hint="eastAsia" w:ascii="宋体" w:hAnsi="宋体" w:cs="宋体"/>
          <w:kern w:val="0"/>
          <w:sz w:val="28"/>
          <w:szCs w:val="28"/>
          <w:lang w:val="en-US" w:eastAsia="zh-CN"/>
        </w:rPr>
        <w:t>采购人</w:t>
      </w:r>
      <w:r>
        <w:rPr>
          <w:rFonts w:hint="eastAsia" w:ascii="宋体" w:hAnsi="宋体" w:eastAsia="宋体" w:cs="宋体"/>
          <w:kern w:val="0"/>
          <w:sz w:val="28"/>
          <w:szCs w:val="28"/>
          <w:lang w:val="zh-CN"/>
        </w:rPr>
        <w:t>进行验收，</w:t>
      </w:r>
      <w:r>
        <w:rPr>
          <w:rFonts w:hint="eastAsia" w:ascii="宋体" w:hAnsi="宋体" w:eastAsia="宋体" w:cs="宋体"/>
          <w:kern w:val="0"/>
          <w:sz w:val="28"/>
          <w:szCs w:val="28"/>
          <w:lang w:val="en-US" w:eastAsia="zh-CN"/>
        </w:rPr>
        <w:t>成交供应商</w:t>
      </w:r>
      <w:r>
        <w:rPr>
          <w:rFonts w:hint="eastAsia" w:ascii="宋体" w:hAnsi="宋体" w:eastAsia="宋体" w:cs="宋体"/>
          <w:kern w:val="0"/>
          <w:sz w:val="28"/>
          <w:szCs w:val="28"/>
          <w:lang w:val="zh-CN"/>
        </w:rPr>
        <w:t>需配合</w:t>
      </w:r>
      <w:r>
        <w:rPr>
          <w:rFonts w:hint="eastAsia" w:ascii="宋体" w:hAnsi="宋体" w:cs="宋体"/>
          <w:kern w:val="0"/>
          <w:sz w:val="28"/>
          <w:szCs w:val="28"/>
          <w:lang w:val="en-US" w:eastAsia="zh-CN"/>
        </w:rPr>
        <w:t>采购人</w:t>
      </w:r>
      <w:r>
        <w:rPr>
          <w:rFonts w:hint="eastAsia" w:ascii="宋体" w:hAnsi="宋体" w:eastAsia="宋体" w:cs="宋体"/>
          <w:kern w:val="0"/>
          <w:sz w:val="28"/>
          <w:szCs w:val="28"/>
          <w:lang w:val="zh-CN"/>
        </w:rPr>
        <w:t>完成验收工作。</w:t>
      </w:r>
    </w:p>
    <w:p w14:paraId="088DD802">
      <w:pPr>
        <w:pStyle w:val="91"/>
        <w:numPr>
          <w:ilvl w:val="0"/>
          <w:numId w:val="0"/>
        </w:numPr>
        <w:rPr>
          <w:rFonts w:hint="default" w:ascii="宋体" w:hAnsi="宋体" w:eastAsia="宋体" w:cs="宋体"/>
          <w:bCs/>
          <w:kern w:val="0"/>
          <w:sz w:val="28"/>
          <w:szCs w:val="28"/>
          <w:lang w:val="en-US" w:eastAsia="zh-CN"/>
        </w:rPr>
      </w:pPr>
      <w:r>
        <w:rPr>
          <w:rFonts w:hint="eastAsia" w:cs="宋体"/>
          <w:bCs/>
          <w:kern w:val="0"/>
          <w:sz w:val="28"/>
          <w:szCs w:val="28"/>
          <w:lang w:val="en-US" w:eastAsia="zh-CN"/>
        </w:rPr>
        <w:t xml:space="preserve"> </w:t>
      </w:r>
      <w:r>
        <w:rPr>
          <w:rFonts w:hint="eastAsia" w:ascii="宋体" w:hAnsi="宋体" w:eastAsia="宋体" w:cs="宋体"/>
          <w:b/>
          <w:bCs/>
          <w:kern w:val="2"/>
          <w:sz w:val="28"/>
          <w:szCs w:val="28"/>
          <w:lang w:val="en-US" w:eastAsia="zh-CN" w:bidi="ar-SA"/>
        </w:rPr>
        <w:t xml:space="preserve">  五、付款方式</w:t>
      </w:r>
    </w:p>
    <w:p w14:paraId="351B8C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60" w:lineRule="exact"/>
        <w:ind w:firstLine="560" w:firstLineChars="200"/>
        <w:rPr>
          <w:rFonts w:hint="eastAsia" w:ascii="宋体" w:hAnsi="宋体" w:eastAsia="宋体" w:cs="宋体"/>
          <w:kern w:val="0"/>
          <w:sz w:val="28"/>
          <w:szCs w:val="28"/>
          <w:lang w:val="zh-CN"/>
        </w:rPr>
      </w:pPr>
      <w:r>
        <w:rPr>
          <w:rFonts w:hint="eastAsia" w:ascii="宋体" w:hAnsi="宋体" w:eastAsia="宋体" w:cs="宋体"/>
          <w:kern w:val="0"/>
          <w:sz w:val="28"/>
          <w:szCs w:val="28"/>
          <w:lang w:val="en-US" w:eastAsia="zh-CN"/>
        </w:rPr>
        <w:t>1.</w:t>
      </w:r>
      <w:r>
        <w:rPr>
          <w:rFonts w:hint="eastAsia" w:ascii="宋体" w:hAnsi="宋体" w:eastAsia="宋体" w:cs="宋体"/>
          <w:kern w:val="0"/>
          <w:sz w:val="28"/>
          <w:szCs w:val="28"/>
          <w:lang w:val="zh-CN"/>
        </w:rPr>
        <w:t>本项目款项由招商银行南通分行支付。</w:t>
      </w:r>
    </w:p>
    <w:p w14:paraId="518989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60" w:lineRule="exact"/>
        <w:ind w:firstLine="560" w:firstLineChars="200"/>
        <w:rPr>
          <w:rFonts w:hint="eastAsia" w:ascii="宋体" w:hAnsi="宋体" w:eastAsia="宋体" w:cs="宋体"/>
          <w:kern w:val="0"/>
          <w:sz w:val="28"/>
          <w:szCs w:val="28"/>
          <w:lang w:val="zh-CN"/>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lang w:val="zh-CN"/>
        </w:rPr>
        <w:t>项目验收合格且收到成交</w:t>
      </w:r>
      <w:r>
        <w:rPr>
          <w:rFonts w:hint="eastAsia" w:ascii="宋体" w:hAnsi="宋体" w:eastAsia="宋体" w:cs="宋体"/>
          <w:kern w:val="0"/>
          <w:sz w:val="28"/>
          <w:szCs w:val="28"/>
          <w:lang w:val="en-US" w:eastAsia="zh-CN"/>
        </w:rPr>
        <w:t>供应商</w:t>
      </w:r>
      <w:r>
        <w:rPr>
          <w:rFonts w:hint="eastAsia" w:ascii="宋体" w:hAnsi="宋体" w:eastAsia="宋体" w:cs="宋体"/>
          <w:kern w:val="0"/>
          <w:sz w:val="28"/>
          <w:szCs w:val="28"/>
          <w:lang w:val="zh-CN"/>
        </w:rPr>
        <w:t>开具的合法发票后支付合同总额95%;项目质保期满且无质量、服务问题向成交供应商支付剩余5%款项。</w:t>
      </w:r>
    </w:p>
    <w:p w14:paraId="57D955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60" w:lineRule="exact"/>
        <w:ind w:firstLine="560" w:firstLineChars="200"/>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付款前，成交供应商须向招商银行南通分行开具合法发票，供应商未提供合法发票的，采购人及招商银行南通分行有权拒绝付款。</w:t>
      </w:r>
    </w:p>
    <w:p w14:paraId="265B75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60" w:lineRule="exact"/>
        <w:ind w:firstLine="560" w:firstLineChars="200"/>
        <w:rPr>
          <w:rFonts w:hint="eastAsia" w:ascii="宋体" w:hAnsi="宋体" w:eastAsia="宋体" w:cs="宋体"/>
          <w:kern w:val="0"/>
          <w:sz w:val="28"/>
          <w:szCs w:val="28"/>
          <w:lang w:val="zh-CN"/>
        </w:rPr>
      </w:pPr>
    </w:p>
    <w:p w14:paraId="27861AD0">
      <w:pPr>
        <w:pStyle w:val="91"/>
        <w:rPr>
          <w:rFonts w:hint="eastAsia" w:ascii="宋体" w:hAnsi="宋体" w:cs="宋体"/>
          <w:bCs/>
          <w:color w:val="000000"/>
          <w:sz w:val="36"/>
          <w:szCs w:val="36"/>
        </w:rPr>
      </w:pPr>
    </w:p>
    <w:p w14:paraId="318A9E5E">
      <w:pPr>
        <w:pStyle w:val="91"/>
        <w:rPr>
          <w:rFonts w:hint="eastAsia" w:ascii="宋体" w:hAnsi="宋体" w:cs="宋体"/>
          <w:bCs/>
          <w:color w:val="000000"/>
          <w:sz w:val="36"/>
          <w:szCs w:val="36"/>
        </w:rPr>
      </w:pPr>
    </w:p>
    <w:p w14:paraId="27364286">
      <w:pPr>
        <w:rPr>
          <w:rFonts w:hint="eastAsia" w:ascii="宋体" w:hAnsi="宋体" w:cs="宋体"/>
          <w:bCs/>
          <w:color w:val="000000"/>
          <w:sz w:val="36"/>
          <w:szCs w:val="36"/>
        </w:rPr>
      </w:pPr>
      <w:r>
        <w:rPr>
          <w:rFonts w:hint="eastAsia" w:ascii="宋体" w:hAnsi="宋体" w:cs="宋体"/>
          <w:bCs/>
          <w:color w:val="000000"/>
          <w:sz w:val="36"/>
          <w:szCs w:val="36"/>
        </w:rPr>
        <w:br w:type="page"/>
      </w:r>
    </w:p>
    <w:p w14:paraId="77ECA9CB">
      <w:pPr>
        <w:spacing w:line="460" w:lineRule="exact"/>
        <w:jc w:val="center"/>
        <w:rPr>
          <w:rFonts w:ascii="宋体" w:hAnsi="宋体" w:cs="宋体"/>
          <w:b/>
          <w:color w:val="000000"/>
          <w:sz w:val="32"/>
          <w:szCs w:val="32"/>
        </w:rPr>
      </w:pPr>
      <w:r>
        <w:rPr>
          <w:rFonts w:hint="eastAsia" w:ascii="宋体" w:hAnsi="宋体" w:cs="宋体"/>
          <w:bCs/>
          <w:color w:val="000000"/>
          <w:sz w:val="36"/>
          <w:szCs w:val="36"/>
        </w:rPr>
        <w:t>第四部分 评审方法和评审标准</w:t>
      </w:r>
    </w:p>
    <w:p w14:paraId="0C016570">
      <w:pPr>
        <w:adjustRightInd w:val="0"/>
        <w:snapToGrid w:val="0"/>
        <w:spacing w:line="460" w:lineRule="exact"/>
        <w:ind w:firstLine="562" w:firstLineChars="200"/>
        <w:jc w:val="left"/>
        <w:textAlignment w:val="baseline"/>
        <w:outlineLvl w:val="1"/>
        <w:rPr>
          <w:rFonts w:ascii="宋体" w:hAnsi="宋体" w:cs="宋体"/>
          <w:b/>
          <w:color w:val="000000"/>
          <w:sz w:val="28"/>
          <w:szCs w:val="28"/>
        </w:rPr>
      </w:pPr>
      <w:r>
        <w:rPr>
          <w:rFonts w:hint="eastAsia" w:ascii="宋体" w:hAnsi="宋体" w:cs="宋体"/>
          <w:b/>
          <w:color w:val="000000"/>
          <w:sz w:val="28"/>
          <w:szCs w:val="28"/>
        </w:rPr>
        <w:t>一、</w:t>
      </w:r>
      <w:r>
        <w:rPr>
          <w:rFonts w:hint="eastAsia" w:ascii="宋体" w:hAnsi="宋体" w:cs="宋体"/>
          <w:bCs/>
          <w:color w:val="000000"/>
          <w:sz w:val="28"/>
          <w:szCs w:val="28"/>
        </w:rPr>
        <w:t>磋商方式</w:t>
      </w:r>
    </w:p>
    <w:p w14:paraId="2B6ECE4F">
      <w:pPr>
        <w:tabs>
          <w:tab w:val="left" w:pos="3585"/>
        </w:tabs>
        <w:adjustRightInd w:val="0"/>
        <w:snapToGrid w:val="0"/>
        <w:spacing w:line="460" w:lineRule="exact"/>
        <w:ind w:firstLine="537" w:firstLineChars="192"/>
        <w:rPr>
          <w:rFonts w:ascii="宋体" w:hAnsi="宋体" w:cs="宋体"/>
          <w:color w:val="000000"/>
          <w:sz w:val="28"/>
          <w:szCs w:val="28"/>
        </w:rPr>
      </w:pPr>
      <w:r>
        <w:rPr>
          <w:rFonts w:hint="eastAsia" w:ascii="宋体" w:hAnsi="宋体" w:cs="宋体"/>
          <w:color w:val="000000"/>
          <w:sz w:val="28"/>
          <w:szCs w:val="28"/>
        </w:rPr>
        <w:t>见面磋商模式：供应商在采购文件规定的时间和地点参加磋商活动。</w:t>
      </w:r>
    </w:p>
    <w:p w14:paraId="498E2259">
      <w:pPr>
        <w:adjustRightInd w:val="0"/>
        <w:snapToGrid w:val="0"/>
        <w:spacing w:line="460" w:lineRule="exact"/>
        <w:ind w:firstLine="562" w:firstLineChars="200"/>
        <w:jc w:val="left"/>
        <w:textAlignment w:val="baseline"/>
        <w:outlineLvl w:val="1"/>
        <w:rPr>
          <w:rFonts w:ascii="宋体" w:hAnsi="宋体" w:cs="宋体"/>
          <w:color w:val="000000"/>
          <w:sz w:val="28"/>
          <w:szCs w:val="28"/>
        </w:rPr>
      </w:pPr>
      <w:r>
        <w:rPr>
          <w:rFonts w:hint="eastAsia" w:ascii="宋体" w:hAnsi="宋体" w:cs="宋体"/>
          <w:b/>
          <w:color w:val="000000"/>
          <w:sz w:val="28"/>
          <w:szCs w:val="28"/>
        </w:rPr>
        <w:t>二、</w:t>
      </w:r>
      <w:r>
        <w:rPr>
          <w:rFonts w:hint="eastAsia" w:ascii="宋体" w:hAnsi="宋体" w:cs="宋体"/>
          <w:color w:val="000000"/>
          <w:sz w:val="28"/>
          <w:szCs w:val="28"/>
        </w:rPr>
        <w:t>磋商程序及评审方法和标准</w:t>
      </w:r>
    </w:p>
    <w:p w14:paraId="3E8B0BBB">
      <w:pPr>
        <w:adjustRightInd w:val="0"/>
        <w:snapToGrid w:val="0"/>
        <w:spacing w:line="460" w:lineRule="exact"/>
        <w:ind w:firstLine="691" w:firstLineChars="247"/>
        <w:rPr>
          <w:rFonts w:ascii="宋体" w:hAnsi="宋体" w:cs="宋体"/>
          <w:bCs/>
          <w:color w:val="000000"/>
          <w:sz w:val="28"/>
          <w:szCs w:val="28"/>
        </w:rPr>
      </w:pPr>
      <w:r>
        <w:rPr>
          <w:rFonts w:hint="eastAsia" w:ascii="宋体" w:hAnsi="宋体" w:cs="宋体"/>
          <w:bCs/>
          <w:color w:val="000000"/>
          <w:sz w:val="28"/>
          <w:szCs w:val="28"/>
        </w:rPr>
        <w:t>1.评审方法：综合评分法，经磋商确定最终采购需求和提交最后报价的供应商后，由磋商小组采用综合评分法对提交最后报价的供应商的响应文件和最后报价进行综合评分。</w:t>
      </w:r>
    </w:p>
    <w:p w14:paraId="0B9E34D9">
      <w:pPr>
        <w:adjustRightInd w:val="0"/>
        <w:snapToGrid w:val="0"/>
        <w:spacing w:line="460" w:lineRule="exact"/>
        <w:ind w:firstLine="700" w:firstLineChars="250"/>
        <w:rPr>
          <w:rFonts w:ascii="宋体" w:hAnsi="宋体" w:cs="宋体"/>
          <w:bCs/>
          <w:color w:val="000000"/>
          <w:sz w:val="28"/>
          <w:szCs w:val="28"/>
        </w:rPr>
      </w:pPr>
      <w:r>
        <w:rPr>
          <w:rFonts w:hint="eastAsia" w:ascii="宋体" w:hAnsi="宋体" w:cs="宋体"/>
          <w:bCs/>
          <w:color w:val="000000"/>
          <w:sz w:val="28"/>
          <w:szCs w:val="28"/>
        </w:rPr>
        <w:t xml:space="preserve">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  </w:t>
      </w:r>
    </w:p>
    <w:p w14:paraId="344068C8">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bCs/>
          <w:color w:val="000000"/>
          <w:sz w:val="28"/>
          <w:szCs w:val="28"/>
        </w:rPr>
        <w:t>商务技术部分评审结束后进入最后报价环节，最后报价将作为评审价。代理机构发送最后报价填报通知后，所有的响应供应商须在15分钟内填写并提交最后报价，未在规定时间内提交最后报价的，视作无效响应处理。</w:t>
      </w:r>
    </w:p>
    <w:p w14:paraId="62C1E97F">
      <w:pPr>
        <w:adjustRightInd w:val="0"/>
        <w:snapToGrid w:val="0"/>
        <w:spacing w:line="460" w:lineRule="exact"/>
        <w:ind w:firstLine="555"/>
        <w:rPr>
          <w:rFonts w:ascii="宋体" w:hAnsi="宋体" w:cs="宋体"/>
          <w:color w:val="000000"/>
          <w:sz w:val="28"/>
          <w:szCs w:val="28"/>
        </w:rPr>
      </w:pPr>
      <w:r>
        <w:rPr>
          <w:rFonts w:hint="eastAsia" w:ascii="宋体" w:hAnsi="宋体" w:cs="宋体"/>
          <w:color w:val="000000"/>
          <w:sz w:val="28"/>
          <w:szCs w:val="28"/>
        </w:rPr>
        <w:t>供应商商务、技术部分和价格部分的合计分值，为该供应商的评审总得分。</w:t>
      </w:r>
    </w:p>
    <w:p w14:paraId="625C8327">
      <w:pPr>
        <w:adjustRightInd w:val="0"/>
        <w:snapToGrid w:val="0"/>
        <w:spacing w:line="460" w:lineRule="exact"/>
        <w:ind w:firstLine="555"/>
        <w:rPr>
          <w:rFonts w:ascii="宋体" w:hAnsi="宋体" w:cs="宋体"/>
          <w:color w:val="000000"/>
          <w:sz w:val="28"/>
          <w:szCs w:val="28"/>
        </w:rPr>
      </w:pPr>
      <w:r>
        <w:rPr>
          <w:rFonts w:hint="eastAsia" w:ascii="宋体" w:hAnsi="宋体" w:cs="宋体"/>
          <w:color w:val="000000"/>
          <w:sz w:val="28"/>
          <w:szCs w:val="28"/>
        </w:rPr>
        <w:t>评审结果按评审后得分由高到低顺序排列。得分相同的，按响应报价由低到高顺序排列。得分且响应报价相同的并列。响应文件满足磋商文件全部实质性要求，且按照评审因素的量化指标评审得分前三名的供应商为成交候选人。</w:t>
      </w:r>
    </w:p>
    <w:p w14:paraId="2C64E924">
      <w:pPr>
        <w:adjustRightInd w:val="0"/>
        <w:snapToGrid w:val="0"/>
        <w:spacing w:line="460" w:lineRule="exact"/>
        <w:ind w:firstLine="555"/>
        <w:rPr>
          <w:rFonts w:ascii="宋体" w:hAnsi="宋体" w:cs="宋体"/>
          <w:color w:val="000000"/>
          <w:sz w:val="28"/>
          <w:szCs w:val="28"/>
        </w:rPr>
      </w:pPr>
      <w:r>
        <w:rPr>
          <w:rFonts w:hint="eastAsia" w:ascii="宋体" w:hAnsi="宋体" w:cs="宋体"/>
          <w:color w:val="000000"/>
          <w:sz w:val="28"/>
          <w:szCs w:val="28"/>
        </w:rPr>
        <w:t>评委在认真审阅响应文件的基础上，根据各响应文件的响应程度独立评判，不得统一打分。</w:t>
      </w:r>
    </w:p>
    <w:p w14:paraId="1EB01176">
      <w:pPr>
        <w:adjustRightInd w:val="0"/>
        <w:snapToGrid w:val="0"/>
        <w:spacing w:line="460" w:lineRule="exact"/>
        <w:ind w:firstLine="555"/>
        <w:rPr>
          <w:rFonts w:ascii="宋体" w:hAnsi="宋体" w:cs="宋体"/>
          <w:color w:val="000000"/>
          <w:sz w:val="28"/>
          <w:szCs w:val="28"/>
        </w:rPr>
      </w:pPr>
      <w:r>
        <w:rPr>
          <w:rFonts w:hint="eastAsia" w:ascii="宋体" w:hAnsi="宋体" w:cs="宋体"/>
          <w:color w:val="000000"/>
          <w:sz w:val="28"/>
          <w:szCs w:val="28"/>
        </w:rPr>
        <w:t>技术商务部分评审结束后，再开启最后报价计算分值。总分值为100分，加分和减分因素除外。</w:t>
      </w:r>
    </w:p>
    <w:p w14:paraId="7D00124D">
      <w:pPr>
        <w:adjustRightInd w:val="0"/>
        <w:snapToGrid w:val="0"/>
        <w:spacing w:line="460" w:lineRule="exact"/>
        <w:ind w:firstLine="579" w:firstLineChars="206"/>
        <w:outlineLvl w:val="2"/>
        <w:rPr>
          <w:rFonts w:ascii="宋体" w:hAnsi="宋体" w:cs="宋体"/>
          <w:b/>
          <w:color w:val="000000"/>
          <w:sz w:val="28"/>
          <w:szCs w:val="28"/>
        </w:rPr>
      </w:pPr>
      <w:r>
        <w:rPr>
          <w:rFonts w:hint="eastAsia" w:ascii="宋体" w:hAnsi="宋体" w:cs="宋体"/>
          <w:b/>
          <w:color w:val="000000"/>
          <w:sz w:val="28"/>
          <w:szCs w:val="28"/>
        </w:rPr>
        <w:t>（一）采购人（代表）对供应商资格进行审查。</w:t>
      </w:r>
    </w:p>
    <w:p w14:paraId="57B87CD8">
      <w:pPr>
        <w:adjustRightInd w:val="0"/>
        <w:snapToGrid w:val="0"/>
        <w:spacing w:line="460" w:lineRule="exact"/>
        <w:ind w:firstLine="576" w:firstLineChars="206"/>
        <w:rPr>
          <w:rFonts w:ascii="宋体" w:hAnsi="宋体" w:cs="宋体"/>
          <w:color w:val="000000"/>
          <w:kern w:val="0"/>
          <w:sz w:val="28"/>
          <w:szCs w:val="28"/>
        </w:rPr>
      </w:pPr>
      <w:r>
        <w:rPr>
          <w:rFonts w:hint="eastAsia" w:ascii="宋体" w:hAnsi="宋体" w:cs="宋体"/>
          <w:color w:val="000000"/>
          <w:kern w:val="0"/>
          <w:sz w:val="28"/>
          <w:szCs w:val="28"/>
        </w:rPr>
        <w:t>供应商资格不合格的，其响应文件判定为无效响应文件。</w:t>
      </w:r>
    </w:p>
    <w:p w14:paraId="20780BEE">
      <w:pPr>
        <w:adjustRightInd w:val="0"/>
        <w:snapToGrid w:val="0"/>
        <w:spacing w:line="460" w:lineRule="exact"/>
        <w:ind w:firstLine="579" w:firstLineChars="206"/>
        <w:outlineLvl w:val="2"/>
        <w:rPr>
          <w:rFonts w:ascii="宋体" w:hAnsi="宋体" w:cs="宋体"/>
          <w:b/>
          <w:color w:val="000000"/>
          <w:sz w:val="28"/>
          <w:szCs w:val="28"/>
        </w:rPr>
      </w:pPr>
      <w:r>
        <w:rPr>
          <w:rFonts w:hint="eastAsia" w:ascii="宋体" w:hAnsi="宋体" w:cs="宋体"/>
          <w:b/>
          <w:color w:val="000000"/>
          <w:sz w:val="28"/>
          <w:szCs w:val="28"/>
        </w:rPr>
        <w:t>（二）磋商小组对符合资格供应商的响应文件进行符合性审查。</w:t>
      </w:r>
    </w:p>
    <w:p w14:paraId="3DA4E77B">
      <w:pPr>
        <w:adjustRightInd w:val="0"/>
        <w:snapToGrid w:val="0"/>
        <w:spacing w:line="460" w:lineRule="exact"/>
        <w:ind w:firstLine="576" w:firstLineChars="206"/>
        <w:rPr>
          <w:rFonts w:ascii="宋体" w:hAnsi="宋体" w:cs="宋体"/>
          <w:color w:val="000000"/>
          <w:kern w:val="0"/>
          <w:sz w:val="28"/>
          <w:szCs w:val="28"/>
        </w:rPr>
      </w:pPr>
      <w:r>
        <w:rPr>
          <w:rFonts w:hint="eastAsia" w:ascii="宋体" w:hAnsi="宋体" w:cs="宋体"/>
          <w:color w:val="000000"/>
          <w:kern w:val="0"/>
          <w:sz w:val="28"/>
          <w:szCs w:val="28"/>
        </w:rPr>
        <w:t xml:space="preserve">未通过符合性审查的响应文件，将被判为不满足磋商文件实质性要求。 </w:t>
      </w:r>
    </w:p>
    <w:p w14:paraId="331960B1">
      <w:pPr>
        <w:adjustRightInd w:val="0"/>
        <w:snapToGrid w:val="0"/>
        <w:spacing w:line="460" w:lineRule="exact"/>
        <w:ind w:firstLine="560" w:firstLineChars="200"/>
        <w:jc w:val="left"/>
        <w:outlineLvl w:val="2"/>
        <w:rPr>
          <w:rFonts w:ascii="宋体" w:hAnsi="宋体" w:cs="宋体"/>
          <w:color w:val="000000"/>
          <w:sz w:val="28"/>
          <w:szCs w:val="28"/>
          <w:lang w:val="zh-CN"/>
        </w:rPr>
      </w:pPr>
      <w:r>
        <w:rPr>
          <w:rFonts w:hint="eastAsia" w:ascii="宋体" w:hAnsi="宋体" w:cs="宋体"/>
          <w:color w:val="000000"/>
          <w:sz w:val="28"/>
          <w:szCs w:val="28"/>
          <w:lang w:val="zh-CN"/>
        </w:rPr>
        <w:t>（三）商务技术分：</w:t>
      </w:r>
      <w:r>
        <w:rPr>
          <w:rFonts w:hint="eastAsia" w:ascii="宋体" w:hAnsi="宋体" w:cs="宋体"/>
          <w:color w:val="000000"/>
          <w:sz w:val="28"/>
          <w:szCs w:val="28"/>
          <w:lang w:val="en-US" w:eastAsia="zh-CN"/>
        </w:rPr>
        <w:t>70</w:t>
      </w:r>
      <w:r>
        <w:rPr>
          <w:rFonts w:hint="eastAsia" w:ascii="宋体" w:hAnsi="宋体" w:cs="宋体"/>
          <w:color w:val="000000"/>
          <w:sz w:val="28"/>
          <w:szCs w:val="28"/>
          <w:lang w:val="zh-CN"/>
        </w:rPr>
        <w:t>分</w:t>
      </w:r>
    </w:p>
    <w:p w14:paraId="11261083">
      <w:pPr>
        <w:adjustRightInd w:val="0"/>
        <w:snapToGrid w:val="0"/>
        <w:spacing w:line="460" w:lineRule="exact"/>
        <w:ind w:firstLine="700" w:firstLineChars="250"/>
        <w:jc w:val="left"/>
        <w:rPr>
          <w:rFonts w:ascii="宋体" w:hAnsi="宋体" w:cs="宋体"/>
          <w:color w:val="000000"/>
          <w:sz w:val="28"/>
          <w:szCs w:val="28"/>
        </w:rPr>
      </w:pPr>
      <w:r>
        <w:rPr>
          <w:rFonts w:hint="eastAsia" w:ascii="宋体" w:hAnsi="宋体" w:cs="宋体"/>
          <w:color w:val="000000"/>
          <w:sz w:val="28"/>
          <w:szCs w:val="28"/>
        </w:rPr>
        <w:t>各供应商得分为磋商小组成员评分的算术平均分，分值保留小数点后两位。</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246"/>
        <w:gridCol w:w="6628"/>
      </w:tblGrid>
      <w:tr w14:paraId="26376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0" w:type="pct"/>
            <w:noWrap/>
            <w:vAlign w:val="center"/>
          </w:tcPr>
          <w:p w14:paraId="3D105E33">
            <w:pPr>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730" w:type="pct"/>
            <w:noWrap/>
            <w:vAlign w:val="center"/>
          </w:tcPr>
          <w:p w14:paraId="37FA9083">
            <w:pPr>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评分因素</w:t>
            </w:r>
          </w:p>
        </w:tc>
        <w:tc>
          <w:tcPr>
            <w:tcW w:w="3888" w:type="pct"/>
            <w:noWrap/>
            <w:vAlign w:val="center"/>
          </w:tcPr>
          <w:p w14:paraId="2286BE18">
            <w:pPr>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r>
      <w:tr w14:paraId="22A5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0" w:type="pct"/>
            <w:noWrap/>
            <w:vAlign w:val="center"/>
          </w:tcPr>
          <w:p w14:paraId="35F6DBB4">
            <w:pPr>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730" w:type="pct"/>
            <w:noWrap/>
            <w:vAlign w:val="center"/>
          </w:tcPr>
          <w:p w14:paraId="6523E5D2">
            <w:pPr>
              <w:snapToGrid w:val="0"/>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技术要求响应情况</w:t>
            </w:r>
          </w:p>
          <w:p w14:paraId="09F87E6C">
            <w:pPr>
              <w:snapToGrid w:val="0"/>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w:t>
            </w:r>
            <w:r>
              <w:rPr>
                <w:rFonts w:hint="eastAsia" w:ascii="宋体" w:hAnsi="宋体" w:cs="宋体"/>
                <w:bCs/>
                <w:sz w:val="24"/>
                <w:szCs w:val="24"/>
                <w:lang w:val="en-US" w:eastAsia="zh-CN"/>
              </w:rPr>
              <w:t>35</w:t>
            </w:r>
            <w:r>
              <w:rPr>
                <w:rFonts w:hint="eastAsia" w:ascii="宋体" w:hAnsi="宋体" w:eastAsia="宋体" w:cs="宋体"/>
                <w:bCs/>
                <w:sz w:val="24"/>
                <w:szCs w:val="24"/>
                <w:lang w:val="en-US" w:eastAsia="zh-CN"/>
              </w:rPr>
              <w:t>分）</w:t>
            </w:r>
          </w:p>
          <w:p w14:paraId="0FDF3EB6">
            <w:pPr>
              <w:snapToGrid w:val="0"/>
              <w:spacing w:line="360" w:lineRule="auto"/>
              <w:rPr>
                <w:rFonts w:hint="eastAsia" w:ascii="宋体" w:hAnsi="宋体" w:eastAsia="宋体" w:cs="宋体"/>
                <w:bCs/>
                <w:sz w:val="24"/>
                <w:szCs w:val="24"/>
                <w:lang w:val="en-US" w:eastAsia="zh-CN"/>
              </w:rPr>
            </w:pPr>
          </w:p>
        </w:tc>
        <w:tc>
          <w:tcPr>
            <w:tcW w:w="3888" w:type="pct"/>
            <w:noWrap/>
            <w:vAlign w:val="center"/>
          </w:tcPr>
          <w:p w14:paraId="18745803">
            <w:pPr>
              <w:snapToGrid w:val="0"/>
              <w:spacing w:line="360" w:lineRule="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评委根据供应商响应文件中《</w:t>
            </w:r>
            <w:r>
              <w:rPr>
                <w:rFonts w:hint="eastAsia" w:ascii="宋体" w:hAnsi="宋体" w:cs="宋体"/>
                <w:bCs/>
                <w:color w:val="auto"/>
                <w:kern w:val="2"/>
                <w:sz w:val="24"/>
                <w:szCs w:val="24"/>
                <w:lang w:val="en-US" w:eastAsia="zh-CN" w:bidi="ar-SA"/>
              </w:rPr>
              <w:t>技术部分正负偏离表</w:t>
            </w:r>
            <w:r>
              <w:rPr>
                <w:rFonts w:hint="eastAsia" w:ascii="宋体" w:hAnsi="宋体" w:eastAsia="宋体" w:cs="宋体"/>
                <w:bCs/>
                <w:color w:val="auto"/>
                <w:kern w:val="2"/>
                <w:sz w:val="24"/>
                <w:szCs w:val="24"/>
                <w:lang w:val="en-US" w:eastAsia="zh-CN" w:bidi="ar-SA"/>
              </w:rPr>
              <w:t>》对</w:t>
            </w:r>
            <w:r>
              <w:rPr>
                <w:rFonts w:hint="eastAsia" w:ascii="宋体" w:hAnsi="宋体" w:cs="宋体"/>
                <w:bCs/>
                <w:color w:val="auto"/>
                <w:kern w:val="2"/>
                <w:sz w:val="24"/>
                <w:szCs w:val="24"/>
                <w:lang w:val="en-US" w:eastAsia="zh-CN" w:bidi="ar-SA"/>
              </w:rPr>
              <w:t>采</w:t>
            </w:r>
            <w:r>
              <w:rPr>
                <w:rFonts w:hint="eastAsia" w:ascii="宋体" w:hAnsi="宋体" w:eastAsia="宋体" w:cs="宋体"/>
                <w:bCs/>
                <w:color w:val="auto"/>
                <w:kern w:val="2"/>
                <w:sz w:val="24"/>
                <w:szCs w:val="24"/>
                <w:lang w:val="en-US" w:eastAsia="zh-CN" w:bidi="ar-SA"/>
              </w:rPr>
              <w:t>购文件</w:t>
            </w:r>
            <w:r>
              <w:rPr>
                <w:rFonts w:hint="eastAsia" w:ascii="宋体" w:hAnsi="宋体" w:cs="宋体"/>
                <w:bCs/>
                <w:color w:val="auto"/>
                <w:kern w:val="2"/>
                <w:sz w:val="24"/>
                <w:szCs w:val="24"/>
                <w:lang w:val="en-US" w:eastAsia="zh-CN" w:bidi="ar-SA"/>
              </w:rPr>
              <w:t>第三部分项目需求“</w:t>
            </w:r>
            <w:r>
              <w:rPr>
                <w:rFonts w:hint="eastAsia" w:ascii="宋体" w:hAnsi="宋体" w:eastAsia="宋体" w:cs="宋体"/>
                <w:bCs/>
                <w:color w:val="auto"/>
                <w:kern w:val="2"/>
                <w:sz w:val="24"/>
                <w:szCs w:val="24"/>
                <w:lang w:val="en-US" w:eastAsia="zh-CN" w:bidi="ar-SA"/>
              </w:rPr>
              <w:t>一、技术需求</w:t>
            </w:r>
            <w:r>
              <w:rPr>
                <w:rFonts w:hint="eastAsia" w:ascii="宋体" w:hAnsi="宋体" w:cs="宋体"/>
                <w:bCs/>
                <w:color w:val="auto"/>
                <w:kern w:val="2"/>
                <w:sz w:val="24"/>
                <w:szCs w:val="24"/>
                <w:lang w:val="en-US" w:eastAsia="zh-CN" w:bidi="ar-SA"/>
              </w:rPr>
              <w:t>”共7项</w:t>
            </w:r>
            <w:r>
              <w:rPr>
                <w:rFonts w:hint="eastAsia" w:ascii="宋体" w:hAnsi="宋体" w:eastAsia="宋体" w:cs="宋体"/>
                <w:bCs/>
                <w:color w:val="auto"/>
                <w:kern w:val="2"/>
                <w:sz w:val="24"/>
                <w:szCs w:val="24"/>
                <w:lang w:val="en-US" w:eastAsia="zh-CN" w:bidi="ar-SA"/>
              </w:rPr>
              <w:t>的响应情况进行评审：</w:t>
            </w:r>
          </w:p>
          <w:p w14:paraId="4DE3B172">
            <w:pPr>
              <w:snapToGrid w:val="0"/>
              <w:spacing w:line="360" w:lineRule="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投标产品（系统）的技术指标全部满足采购文件</w:t>
            </w:r>
            <w:r>
              <w:rPr>
                <w:rFonts w:hint="eastAsia" w:ascii="宋体" w:hAnsi="宋体" w:cs="宋体"/>
                <w:bCs/>
                <w:color w:val="auto"/>
                <w:kern w:val="2"/>
                <w:sz w:val="24"/>
                <w:szCs w:val="24"/>
                <w:lang w:val="en-US" w:eastAsia="zh-CN" w:bidi="ar-SA"/>
              </w:rPr>
              <w:t>采</w:t>
            </w:r>
            <w:r>
              <w:rPr>
                <w:rFonts w:hint="eastAsia" w:ascii="宋体" w:hAnsi="宋体" w:eastAsia="宋体" w:cs="宋体"/>
                <w:bCs/>
                <w:color w:val="auto"/>
                <w:kern w:val="2"/>
                <w:sz w:val="24"/>
                <w:szCs w:val="24"/>
                <w:lang w:val="en-US" w:eastAsia="zh-CN" w:bidi="ar-SA"/>
              </w:rPr>
              <w:t>购文件</w:t>
            </w:r>
            <w:r>
              <w:rPr>
                <w:rFonts w:hint="eastAsia" w:ascii="宋体" w:hAnsi="宋体" w:cs="宋体"/>
                <w:bCs/>
                <w:color w:val="auto"/>
                <w:kern w:val="2"/>
                <w:sz w:val="24"/>
                <w:szCs w:val="24"/>
                <w:lang w:val="en-US" w:eastAsia="zh-CN" w:bidi="ar-SA"/>
              </w:rPr>
              <w:t>第三部分项目需求“</w:t>
            </w:r>
            <w:r>
              <w:rPr>
                <w:rFonts w:hint="eastAsia" w:ascii="宋体" w:hAnsi="宋体" w:eastAsia="宋体" w:cs="宋体"/>
                <w:bCs/>
                <w:color w:val="auto"/>
                <w:kern w:val="2"/>
                <w:sz w:val="24"/>
                <w:szCs w:val="24"/>
                <w:lang w:val="en-US" w:eastAsia="zh-CN" w:bidi="ar-SA"/>
              </w:rPr>
              <w:t>一、技术需求</w:t>
            </w:r>
            <w:r>
              <w:rPr>
                <w:rFonts w:hint="eastAsia" w:ascii="宋体" w:hAnsi="宋体" w:cs="宋体"/>
                <w:bCs/>
                <w:color w:val="auto"/>
                <w:kern w:val="2"/>
                <w:sz w:val="24"/>
                <w:szCs w:val="24"/>
                <w:lang w:val="en-US" w:eastAsia="zh-CN" w:bidi="ar-SA"/>
              </w:rPr>
              <w:t>”</w:t>
            </w:r>
            <w:r>
              <w:rPr>
                <w:rFonts w:hint="eastAsia" w:ascii="宋体" w:hAnsi="宋体" w:eastAsia="宋体" w:cs="宋体"/>
                <w:bCs/>
                <w:color w:val="auto"/>
                <w:kern w:val="2"/>
                <w:sz w:val="24"/>
                <w:szCs w:val="24"/>
                <w:lang w:val="en-US" w:eastAsia="zh-CN" w:bidi="ar-SA"/>
              </w:rPr>
              <w:t>的得满分</w:t>
            </w:r>
            <w:r>
              <w:rPr>
                <w:rFonts w:hint="eastAsia" w:ascii="宋体" w:hAnsi="宋体" w:cs="宋体"/>
                <w:bCs/>
                <w:color w:val="auto"/>
                <w:kern w:val="2"/>
                <w:sz w:val="24"/>
                <w:szCs w:val="24"/>
                <w:lang w:val="en-US" w:eastAsia="zh-CN" w:bidi="ar-SA"/>
              </w:rPr>
              <w:t>35</w:t>
            </w:r>
            <w:r>
              <w:rPr>
                <w:rFonts w:hint="eastAsia" w:ascii="宋体" w:hAnsi="宋体" w:eastAsia="宋体" w:cs="宋体"/>
                <w:bCs/>
                <w:color w:val="auto"/>
                <w:kern w:val="2"/>
                <w:sz w:val="24"/>
                <w:szCs w:val="24"/>
                <w:lang w:val="en-US" w:eastAsia="zh-CN" w:bidi="ar-SA"/>
              </w:rPr>
              <w:t>分；有一项不满足（填写“不响应”或“负偏离”）采购文件要求的扣</w:t>
            </w:r>
            <w:r>
              <w:rPr>
                <w:rFonts w:hint="eastAsia" w:ascii="宋体" w:hAnsi="宋体" w:cs="宋体"/>
                <w:bCs/>
                <w:color w:val="auto"/>
                <w:kern w:val="2"/>
                <w:sz w:val="24"/>
                <w:szCs w:val="24"/>
                <w:lang w:val="en-US" w:eastAsia="zh-CN" w:bidi="ar-SA"/>
              </w:rPr>
              <w:t>5</w:t>
            </w:r>
            <w:r>
              <w:rPr>
                <w:rFonts w:hint="eastAsia" w:ascii="宋体" w:hAnsi="宋体" w:eastAsia="宋体" w:cs="宋体"/>
                <w:bCs/>
                <w:color w:val="auto"/>
                <w:kern w:val="2"/>
                <w:sz w:val="24"/>
                <w:szCs w:val="24"/>
                <w:lang w:val="en-US" w:eastAsia="zh-CN" w:bidi="ar-SA"/>
              </w:rPr>
              <w:t>分，扣完为止。</w:t>
            </w:r>
          </w:p>
          <w:p w14:paraId="4AF388F8">
            <w:pPr>
              <w:snapToGrid w:val="0"/>
              <w:spacing w:line="360" w:lineRule="auto"/>
              <w:rPr>
                <w:rFonts w:hint="eastAsia" w:ascii="宋体" w:hAnsi="宋体" w:eastAsia="宋体" w:cs="宋体"/>
                <w:bCs/>
                <w:kern w:val="2"/>
                <w:sz w:val="24"/>
                <w:szCs w:val="24"/>
                <w:lang w:val="en-US" w:eastAsia="zh-CN" w:bidi="ar-SA"/>
              </w:rPr>
            </w:pPr>
            <w:r>
              <w:rPr>
                <w:rFonts w:hint="eastAsia" w:ascii="宋体" w:hAnsi="宋体" w:eastAsia="宋体" w:cs="宋体"/>
                <w:bCs/>
                <w:color w:val="auto"/>
                <w:kern w:val="2"/>
                <w:sz w:val="24"/>
                <w:szCs w:val="24"/>
                <w:lang w:val="en-US" w:eastAsia="zh-CN" w:bidi="ar-SA"/>
              </w:rPr>
              <w:t>注：须</w:t>
            </w:r>
            <w:r>
              <w:rPr>
                <w:rFonts w:hint="eastAsia" w:ascii="宋体" w:hAnsi="宋体" w:cs="宋体"/>
                <w:bCs/>
                <w:color w:val="auto"/>
                <w:kern w:val="2"/>
                <w:sz w:val="24"/>
                <w:szCs w:val="24"/>
                <w:lang w:val="en-US" w:eastAsia="zh-CN" w:bidi="ar-SA"/>
              </w:rPr>
              <w:t>提供</w:t>
            </w:r>
            <w:r>
              <w:rPr>
                <w:rFonts w:hint="eastAsia" w:ascii="宋体" w:hAnsi="宋体" w:eastAsia="宋体" w:cs="宋体"/>
                <w:bCs/>
                <w:color w:val="auto"/>
                <w:kern w:val="2"/>
                <w:sz w:val="24"/>
                <w:szCs w:val="24"/>
                <w:lang w:val="en-US" w:eastAsia="zh-CN" w:bidi="ar-SA"/>
              </w:rPr>
              <w:t>《</w:t>
            </w:r>
            <w:r>
              <w:rPr>
                <w:rFonts w:hint="eastAsia" w:ascii="宋体" w:hAnsi="宋体" w:cs="宋体"/>
                <w:bCs/>
                <w:color w:val="auto"/>
                <w:kern w:val="2"/>
                <w:sz w:val="24"/>
                <w:szCs w:val="24"/>
                <w:lang w:val="en-US" w:eastAsia="zh-CN" w:bidi="ar-SA"/>
              </w:rPr>
              <w:t>技术部分正负偏离表</w:t>
            </w:r>
            <w:r>
              <w:rPr>
                <w:rFonts w:hint="eastAsia" w:ascii="宋体" w:hAnsi="宋体" w:eastAsia="宋体" w:cs="宋体"/>
                <w:bCs/>
                <w:color w:val="auto"/>
                <w:kern w:val="2"/>
                <w:sz w:val="24"/>
                <w:szCs w:val="24"/>
                <w:lang w:val="en-US" w:eastAsia="zh-CN" w:bidi="ar-SA"/>
              </w:rPr>
              <w:t>》</w:t>
            </w:r>
            <w:r>
              <w:rPr>
                <w:rFonts w:hint="eastAsia" w:ascii="宋体" w:hAnsi="宋体" w:cs="宋体"/>
                <w:bCs/>
                <w:color w:val="auto"/>
                <w:kern w:val="2"/>
                <w:sz w:val="24"/>
                <w:szCs w:val="24"/>
                <w:lang w:val="en-US" w:eastAsia="zh-CN" w:bidi="ar-SA"/>
              </w:rPr>
              <w:t>逐条响应</w:t>
            </w:r>
            <w:r>
              <w:rPr>
                <w:rFonts w:hint="eastAsia" w:ascii="宋体" w:hAnsi="宋体" w:eastAsia="宋体" w:cs="宋体"/>
                <w:bCs/>
                <w:color w:val="auto"/>
                <w:kern w:val="2"/>
                <w:sz w:val="24"/>
                <w:szCs w:val="24"/>
                <w:lang w:val="en-US" w:eastAsia="zh-CN" w:bidi="ar-SA"/>
              </w:rPr>
              <w:t>。</w:t>
            </w:r>
          </w:p>
        </w:tc>
      </w:tr>
      <w:tr w14:paraId="206BB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0" w:type="pct"/>
            <w:shd w:val="clear" w:color="auto" w:fill="auto"/>
            <w:noWrap/>
            <w:vAlign w:val="center"/>
          </w:tcPr>
          <w:p w14:paraId="340EC39D">
            <w:pPr>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730" w:type="pct"/>
            <w:shd w:val="clear" w:color="auto" w:fill="auto"/>
            <w:noWrap/>
            <w:vAlign w:val="center"/>
          </w:tcPr>
          <w:p w14:paraId="35732777">
            <w:pPr>
              <w:snapToGrid w:val="0"/>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rPr>
              <w:t>业绩情况</w:t>
            </w:r>
            <w:r>
              <w:rPr>
                <w:rFonts w:hint="eastAsia" w:ascii="宋体" w:hAnsi="宋体" w:eastAsia="宋体" w:cs="宋体"/>
                <w:bCs/>
                <w:sz w:val="24"/>
                <w:szCs w:val="24"/>
                <w:lang w:eastAsia="zh-CN"/>
              </w:rPr>
              <w:t>（</w:t>
            </w:r>
            <w:r>
              <w:rPr>
                <w:rFonts w:hint="eastAsia" w:ascii="宋体" w:hAnsi="宋体" w:cs="宋体"/>
                <w:bCs/>
                <w:sz w:val="24"/>
                <w:szCs w:val="24"/>
                <w:lang w:val="en-US" w:eastAsia="zh-CN"/>
              </w:rPr>
              <w:t>3</w:t>
            </w:r>
            <w:r>
              <w:rPr>
                <w:rFonts w:hint="eastAsia" w:ascii="宋体" w:hAnsi="宋体" w:eastAsia="宋体" w:cs="宋体"/>
                <w:bCs/>
                <w:sz w:val="24"/>
                <w:szCs w:val="24"/>
                <w:lang w:val="en-US" w:eastAsia="zh-CN"/>
              </w:rPr>
              <w:t>分</w:t>
            </w:r>
            <w:r>
              <w:rPr>
                <w:rFonts w:hint="eastAsia" w:ascii="宋体" w:hAnsi="宋体" w:eastAsia="宋体" w:cs="宋体"/>
                <w:bCs/>
                <w:sz w:val="24"/>
                <w:szCs w:val="24"/>
                <w:lang w:eastAsia="zh-CN"/>
              </w:rPr>
              <w:t>）</w:t>
            </w:r>
          </w:p>
        </w:tc>
        <w:tc>
          <w:tcPr>
            <w:tcW w:w="3888" w:type="pct"/>
            <w:noWrap/>
            <w:vAlign w:val="center"/>
          </w:tcPr>
          <w:p w14:paraId="144AF41C">
            <w:pPr>
              <w:snapToGrid w:val="0"/>
              <w:spacing w:line="360" w:lineRule="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响应供应商或产品厂商自2022年1月1日以来(以合同签订时间为准)承担过类似业绩的，每提供1个得</w:t>
            </w:r>
            <w:r>
              <w:rPr>
                <w:rFonts w:hint="eastAsia" w:ascii="宋体" w:hAnsi="宋体" w:cs="宋体"/>
                <w:bCs/>
                <w:kern w:val="2"/>
                <w:sz w:val="24"/>
                <w:szCs w:val="24"/>
                <w:lang w:val="en-US" w:eastAsia="zh-CN" w:bidi="ar-SA"/>
              </w:rPr>
              <w:t>1</w:t>
            </w:r>
            <w:r>
              <w:rPr>
                <w:rFonts w:hint="eastAsia" w:ascii="宋体" w:hAnsi="宋体" w:eastAsia="宋体" w:cs="宋体"/>
                <w:bCs/>
                <w:kern w:val="2"/>
                <w:sz w:val="24"/>
                <w:szCs w:val="24"/>
                <w:lang w:val="en-US" w:eastAsia="zh-CN" w:bidi="ar-SA"/>
              </w:rPr>
              <w:t>分，最多得</w:t>
            </w:r>
            <w:r>
              <w:rPr>
                <w:rFonts w:hint="eastAsia" w:ascii="宋体" w:hAnsi="宋体" w:cs="宋体"/>
                <w:bCs/>
                <w:kern w:val="2"/>
                <w:sz w:val="24"/>
                <w:szCs w:val="24"/>
                <w:lang w:val="en-US" w:eastAsia="zh-CN" w:bidi="ar-SA"/>
              </w:rPr>
              <w:t>3</w:t>
            </w:r>
            <w:r>
              <w:rPr>
                <w:rFonts w:hint="eastAsia" w:ascii="宋体" w:hAnsi="宋体" w:eastAsia="宋体" w:cs="宋体"/>
                <w:bCs/>
                <w:kern w:val="2"/>
                <w:sz w:val="24"/>
                <w:szCs w:val="24"/>
                <w:lang w:val="en-US" w:eastAsia="zh-CN" w:bidi="ar-SA"/>
              </w:rPr>
              <w:t>分。</w:t>
            </w:r>
          </w:p>
          <w:p w14:paraId="605CC2BC">
            <w:pPr>
              <w:snapToGrid w:val="0"/>
              <w:spacing w:line="360" w:lineRule="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注：1.此处业绩系指产品业绩，投标文件中提供合同和验收报告关键页复印件加盖公章，</w:t>
            </w:r>
            <w:r>
              <w:rPr>
                <w:rFonts w:hint="eastAsia" w:ascii="宋体" w:hAnsi="宋体" w:cs="宋体"/>
                <w:bCs/>
                <w:kern w:val="2"/>
                <w:sz w:val="24"/>
                <w:szCs w:val="24"/>
                <w:lang w:val="en-US" w:eastAsia="zh-CN" w:bidi="ar-SA"/>
              </w:rPr>
              <w:t>二</w:t>
            </w:r>
            <w:r>
              <w:rPr>
                <w:rFonts w:hint="eastAsia" w:ascii="宋体" w:hAnsi="宋体" w:eastAsia="宋体" w:cs="宋体"/>
                <w:bCs/>
                <w:kern w:val="2"/>
                <w:sz w:val="24"/>
                <w:szCs w:val="24"/>
                <w:lang w:val="en-US" w:eastAsia="zh-CN" w:bidi="ar-SA"/>
              </w:rPr>
              <w:t>者必须全部提供，未提供或证明材料不全的不得分。</w:t>
            </w:r>
          </w:p>
        </w:tc>
      </w:tr>
      <w:tr w14:paraId="780D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0" w:type="pct"/>
            <w:noWrap/>
            <w:vAlign w:val="center"/>
          </w:tcPr>
          <w:p w14:paraId="5F47CEC3">
            <w:pPr>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730" w:type="pct"/>
            <w:noWrap/>
            <w:vAlign w:val="center"/>
          </w:tcPr>
          <w:p w14:paraId="60D3F2DE">
            <w:pPr>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项目人员（</w:t>
            </w:r>
            <w:r>
              <w:rPr>
                <w:rFonts w:hint="eastAsia" w:ascii="宋体" w:hAnsi="宋体" w:cs="宋体"/>
                <w:bCs/>
                <w:sz w:val="24"/>
                <w:szCs w:val="24"/>
                <w:lang w:val="en-US" w:eastAsia="zh-CN"/>
              </w:rPr>
              <w:t>3</w:t>
            </w:r>
            <w:r>
              <w:rPr>
                <w:rFonts w:hint="eastAsia" w:ascii="宋体" w:hAnsi="宋体" w:eastAsia="宋体" w:cs="宋体"/>
                <w:bCs/>
                <w:sz w:val="24"/>
                <w:szCs w:val="24"/>
                <w:lang w:val="en-US" w:eastAsia="zh-CN"/>
              </w:rPr>
              <w:t>分）</w:t>
            </w:r>
          </w:p>
        </w:tc>
        <w:tc>
          <w:tcPr>
            <w:tcW w:w="3888" w:type="pct"/>
            <w:noWrap/>
            <w:vAlign w:val="center"/>
          </w:tcPr>
          <w:p w14:paraId="291EDB63">
            <w:pPr>
              <w:pStyle w:val="2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right="0"/>
              <w:jc w:val="lef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根据投标人或授权厂商针对本项目拟派人员资质资历进行评议。</w:t>
            </w:r>
          </w:p>
          <w:p w14:paraId="570AFF40">
            <w:pPr>
              <w:pStyle w:val="2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right="0"/>
              <w:jc w:val="lef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1.项目负责人持有高级软件工程师证书的得</w:t>
            </w:r>
            <w:r>
              <w:rPr>
                <w:rFonts w:hint="eastAsia" w:cs="宋体"/>
                <w:bCs/>
                <w:kern w:val="2"/>
                <w:sz w:val="24"/>
                <w:szCs w:val="24"/>
                <w:lang w:val="en-US" w:eastAsia="zh-CN" w:bidi="ar-SA"/>
              </w:rPr>
              <w:t>1</w:t>
            </w:r>
            <w:r>
              <w:rPr>
                <w:rFonts w:hint="eastAsia" w:ascii="宋体" w:hAnsi="宋体" w:eastAsia="宋体" w:cs="宋体"/>
                <w:bCs/>
                <w:kern w:val="2"/>
                <w:sz w:val="24"/>
                <w:szCs w:val="24"/>
                <w:lang w:val="en-US" w:eastAsia="zh-CN" w:bidi="ar-SA"/>
              </w:rPr>
              <w:t>分。</w:t>
            </w:r>
          </w:p>
          <w:p w14:paraId="6F5DEDEE">
            <w:pPr>
              <w:pStyle w:val="2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right="0"/>
              <w:jc w:val="left"/>
              <w:textAlignment w:val="auto"/>
              <w:rPr>
                <w:rFonts w:hint="eastAsia" w:cs="宋体"/>
                <w:bCs/>
                <w:kern w:val="2"/>
                <w:sz w:val="24"/>
                <w:szCs w:val="24"/>
                <w:lang w:val="en-US" w:eastAsia="zh-CN" w:bidi="ar-SA"/>
              </w:rPr>
            </w:pPr>
            <w:r>
              <w:rPr>
                <w:rFonts w:hint="eastAsia" w:ascii="宋体" w:hAnsi="宋体" w:eastAsia="宋体" w:cs="宋体"/>
                <w:bCs/>
                <w:kern w:val="2"/>
                <w:sz w:val="24"/>
                <w:szCs w:val="24"/>
                <w:lang w:val="en-US" w:eastAsia="zh-CN" w:bidi="ar-SA"/>
              </w:rPr>
              <w:t>2.项目组成员持有中级软件工程师证书的每份得1分，持有高级软件工程师证书的每份得</w:t>
            </w:r>
            <w:r>
              <w:rPr>
                <w:rFonts w:hint="eastAsia" w:cs="宋体"/>
                <w:bCs/>
                <w:kern w:val="2"/>
                <w:sz w:val="24"/>
                <w:szCs w:val="24"/>
                <w:lang w:val="en-US" w:eastAsia="zh-CN" w:bidi="ar-SA"/>
              </w:rPr>
              <w:t>2</w:t>
            </w:r>
            <w:r>
              <w:rPr>
                <w:rFonts w:hint="eastAsia" w:ascii="宋体" w:hAnsi="宋体" w:eastAsia="宋体" w:cs="宋体"/>
                <w:bCs/>
                <w:kern w:val="2"/>
                <w:sz w:val="24"/>
                <w:szCs w:val="24"/>
                <w:lang w:val="en-US" w:eastAsia="zh-CN" w:bidi="ar-SA"/>
              </w:rPr>
              <w:t>分</w:t>
            </w:r>
            <w:r>
              <w:rPr>
                <w:rFonts w:hint="eastAsia" w:cs="宋体"/>
                <w:bCs/>
                <w:kern w:val="2"/>
                <w:sz w:val="24"/>
                <w:szCs w:val="24"/>
                <w:lang w:val="en-US" w:eastAsia="zh-CN" w:bidi="ar-SA"/>
              </w:rPr>
              <w:t>。</w:t>
            </w:r>
          </w:p>
          <w:p w14:paraId="6D071B0F">
            <w:pPr>
              <w:pStyle w:val="2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right="0"/>
              <w:jc w:val="lef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本项最多得</w:t>
            </w:r>
            <w:r>
              <w:rPr>
                <w:rFonts w:hint="eastAsia" w:cs="宋体"/>
                <w:bCs/>
                <w:kern w:val="2"/>
                <w:sz w:val="24"/>
                <w:szCs w:val="24"/>
                <w:lang w:val="en-US" w:eastAsia="zh-CN" w:bidi="ar-SA"/>
              </w:rPr>
              <w:t>3</w:t>
            </w:r>
            <w:r>
              <w:rPr>
                <w:rFonts w:hint="eastAsia" w:ascii="宋体" w:hAnsi="宋体" w:eastAsia="宋体" w:cs="宋体"/>
                <w:bCs/>
                <w:kern w:val="2"/>
                <w:sz w:val="24"/>
                <w:szCs w:val="24"/>
                <w:lang w:val="en-US" w:eastAsia="zh-CN" w:bidi="ar-SA"/>
              </w:rPr>
              <w:t>分。</w:t>
            </w:r>
          </w:p>
          <w:p w14:paraId="432E4306">
            <w:pPr>
              <w:pStyle w:val="2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right="0" w:rightChars="0"/>
              <w:jc w:val="lef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（提供证书复印件加盖公章，未提供不得分）</w:t>
            </w:r>
          </w:p>
        </w:tc>
      </w:tr>
      <w:tr w14:paraId="33BA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0" w:type="pct"/>
            <w:noWrap/>
            <w:vAlign w:val="center"/>
          </w:tcPr>
          <w:p w14:paraId="3225B0F0">
            <w:pPr>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4</w:t>
            </w:r>
          </w:p>
        </w:tc>
        <w:tc>
          <w:tcPr>
            <w:tcW w:w="730" w:type="pct"/>
            <w:noWrap/>
            <w:vAlign w:val="center"/>
          </w:tcPr>
          <w:p w14:paraId="6B01B170">
            <w:pPr>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管理体系（</w:t>
            </w:r>
            <w:r>
              <w:rPr>
                <w:rFonts w:hint="eastAsia" w:ascii="宋体" w:hAnsi="宋体" w:cs="宋体"/>
                <w:bCs/>
                <w:sz w:val="24"/>
                <w:szCs w:val="24"/>
                <w:lang w:val="en-US" w:eastAsia="zh-CN"/>
              </w:rPr>
              <w:t>2</w:t>
            </w:r>
            <w:r>
              <w:rPr>
                <w:rFonts w:hint="eastAsia" w:ascii="宋体" w:hAnsi="宋体" w:eastAsia="宋体" w:cs="宋体"/>
                <w:bCs/>
                <w:sz w:val="24"/>
                <w:szCs w:val="24"/>
                <w:lang w:val="en-US" w:eastAsia="zh-CN"/>
              </w:rPr>
              <w:t>分）</w:t>
            </w:r>
          </w:p>
        </w:tc>
        <w:tc>
          <w:tcPr>
            <w:tcW w:w="3888" w:type="pct"/>
            <w:noWrap/>
            <w:vAlign w:val="center"/>
          </w:tcPr>
          <w:p w14:paraId="3B01161D">
            <w:pPr>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投标人或授权厂商具有有效期内的（1）IOS9001质量管理体系认证证书、（2）ISO/IEC20000信息技术服务管理体系认证证书、（3）ISO/IEC27001信息安全管理体系认证证书、（4）知识产权管理体系认证证书的，每提供一个得</w:t>
            </w:r>
            <w:r>
              <w:rPr>
                <w:rFonts w:hint="eastAsia" w:ascii="宋体" w:hAnsi="宋体" w:cs="宋体"/>
                <w:bCs/>
                <w:sz w:val="24"/>
                <w:szCs w:val="24"/>
                <w:lang w:val="en-US" w:eastAsia="zh-CN"/>
              </w:rPr>
              <w:t>0.5</w:t>
            </w:r>
            <w:r>
              <w:rPr>
                <w:rFonts w:hint="eastAsia" w:ascii="宋体" w:hAnsi="宋体" w:eastAsia="宋体" w:cs="宋体"/>
                <w:bCs/>
                <w:sz w:val="24"/>
                <w:szCs w:val="24"/>
                <w:lang w:val="en-US" w:eastAsia="zh-CN"/>
              </w:rPr>
              <w:t>分，最多得</w:t>
            </w:r>
            <w:r>
              <w:rPr>
                <w:rFonts w:hint="eastAsia" w:ascii="宋体" w:hAnsi="宋体" w:cs="宋体"/>
                <w:bCs/>
                <w:sz w:val="24"/>
                <w:szCs w:val="24"/>
                <w:lang w:val="en-US" w:eastAsia="zh-CN"/>
              </w:rPr>
              <w:t>2</w:t>
            </w:r>
            <w:r>
              <w:rPr>
                <w:rFonts w:hint="eastAsia" w:ascii="宋体" w:hAnsi="宋体" w:eastAsia="宋体" w:cs="宋体"/>
                <w:bCs/>
                <w:sz w:val="24"/>
                <w:szCs w:val="24"/>
                <w:lang w:val="en-US" w:eastAsia="zh-CN"/>
              </w:rPr>
              <w:t>分。（提供证书或证明材料复印件加盖公章，未提供不得分）</w:t>
            </w:r>
          </w:p>
        </w:tc>
      </w:tr>
      <w:tr w14:paraId="5B66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0" w:type="pct"/>
            <w:shd w:val="clear" w:color="auto" w:fill="auto"/>
            <w:noWrap/>
            <w:vAlign w:val="center"/>
          </w:tcPr>
          <w:p w14:paraId="0ACD0E4E">
            <w:pPr>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5</w:t>
            </w:r>
          </w:p>
        </w:tc>
        <w:tc>
          <w:tcPr>
            <w:tcW w:w="730" w:type="pct"/>
            <w:shd w:val="clear" w:color="auto" w:fill="auto"/>
            <w:noWrap/>
            <w:vAlign w:val="center"/>
          </w:tcPr>
          <w:p w14:paraId="65011059">
            <w:pPr>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软件著作权（</w:t>
            </w:r>
            <w:r>
              <w:rPr>
                <w:rFonts w:hint="eastAsia" w:ascii="宋体" w:hAnsi="宋体" w:cs="宋体"/>
                <w:bCs/>
                <w:sz w:val="24"/>
                <w:szCs w:val="24"/>
                <w:lang w:val="en-US" w:eastAsia="zh-CN"/>
              </w:rPr>
              <w:t>2</w:t>
            </w:r>
            <w:r>
              <w:rPr>
                <w:rFonts w:hint="eastAsia" w:ascii="宋体" w:hAnsi="宋体" w:eastAsia="宋体" w:cs="宋体"/>
                <w:bCs/>
                <w:sz w:val="24"/>
                <w:szCs w:val="24"/>
                <w:lang w:val="en-US" w:eastAsia="zh-CN"/>
              </w:rPr>
              <w:t>分）</w:t>
            </w:r>
          </w:p>
        </w:tc>
        <w:tc>
          <w:tcPr>
            <w:tcW w:w="3888" w:type="pct"/>
            <w:noWrap/>
            <w:vAlign w:val="center"/>
          </w:tcPr>
          <w:p w14:paraId="05BA2E60">
            <w:pPr>
              <w:snapToGrid w:val="0"/>
              <w:spacing w:line="360" w:lineRule="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投标人或授权厂商具有有效期内的与本项目所投产品或项目实施相关的软件著作权的，每提供一个得1分，最多得</w:t>
            </w:r>
            <w:r>
              <w:rPr>
                <w:rFonts w:hint="eastAsia" w:ascii="宋体" w:hAnsi="宋体" w:cs="宋体"/>
                <w:bCs/>
                <w:sz w:val="24"/>
                <w:szCs w:val="24"/>
                <w:lang w:val="en-US" w:eastAsia="zh-CN"/>
              </w:rPr>
              <w:t>2</w:t>
            </w:r>
            <w:r>
              <w:rPr>
                <w:rFonts w:hint="eastAsia" w:ascii="宋体" w:hAnsi="宋体" w:eastAsia="宋体" w:cs="宋体"/>
                <w:bCs/>
                <w:sz w:val="24"/>
                <w:szCs w:val="24"/>
                <w:lang w:val="en-US" w:eastAsia="zh-CN"/>
              </w:rPr>
              <w:t>分。</w:t>
            </w:r>
          </w:p>
          <w:p w14:paraId="0CE311FE">
            <w:pPr>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（提供证书或证明材料复印件加盖公章，未提供不得分）</w:t>
            </w:r>
          </w:p>
        </w:tc>
      </w:tr>
      <w:tr w14:paraId="5D82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0" w:type="pct"/>
            <w:shd w:val="clear" w:color="auto" w:fill="auto"/>
            <w:noWrap/>
            <w:vAlign w:val="center"/>
          </w:tcPr>
          <w:p w14:paraId="7E0DF162">
            <w:pPr>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6</w:t>
            </w:r>
          </w:p>
        </w:tc>
        <w:tc>
          <w:tcPr>
            <w:tcW w:w="730" w:type="pct"/>
            <w:shd w:val="clear" w:color="auto" w:fill="auto"/>
            <w:noWrap/>
            <w:vAlign w:val="center"/>
          </w:tcPr>
          <w:p w14:paraId="480214B9">
            <w:pPr>
              <w:snapToGrid w:val="0"/>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项目实施方案</w:t>
            </w:r>
          </w:p>
          <w:p w14:paraId="77F22D84">
            <w:pPr>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（1</w:t>
            </w:r>
            <w:r>
              <w:rPr>
                <w:rFonts w:hint="eastAsia" w:ascii="宋体" w:hAnsi="宋体" w:cs="宋体"/>
                <w:bCs/>
                <w:sz w:val="24"/>
                <w:szCs w:val="24"/>
                <w:lang w:val="en-US" w:eastAsia="zh-CN"/>
              </w:rPr>
              <w:t>6</w:t>
            </w:r>
            <w:r>
              <w:rPr>
                <w:rFonts w:hint="eastAsia" w:ascii="宋体" w:hAnsi="宋体" w:eastAsia="宋体" w:cs="宋体"/>
                <w:bCs/>
                <w:sz w:val="24"/>
                <w:szCs w:val="24"/>
                <w:lang w:val="en-US" w:eastAsia="zh-CN"/>
              </w:rPr>
              <w:t>分）</w:t>
            </w:r>
          </w:p>
        </w:tc>
        <w:tc>
          <w:tcPr>
            <w:tcW w:w="3888" w:type="pct"/>
            <w:noWrap/>
            <w:vAlign w:val="center"/>
          </w:tcPr>
          <w:p w14:paraId="62564A8C">
            <w:pPr>
              <w:snapToGrid w:val="0"/>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根据供应商提供的项目实施方案进行评审：根据其条理清晰度、目录框架是否严谨、是否能够完全符合用户的实际需求，达到或超越用户建设目标预期、实施方案组织严密程度、实施人员队伍配置、是否充分预估各种可能遇到的问题、是否能够合理规避各种风险等情况进行评审：</w:t>
            </w:r>
          </w:p>
          <w:p w14:paraId="4F335D91">
            <w:pPr>
              <w:snapToGrid w:val="0"/>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(1)方案合理，完全符合项目要求得1</w:t>
            </w:r>
            <w:r>
              <w:rPr>
                <w:rFonts w:hint="eastAsia" w:ascii="宋体" w:hAnsi="宋体" w:cs="宋体"/>
                <w:bCs/>
                <w:sz w:val="24"/>
                <w:szCs w:val="24"/>
                <w:lang w:val="en-US" w:eastAsia="zh-CN"/>
              </w:rPr>
              <w:t>6</w:t>
            </w:r>
            <w:r>
              <w:rPr>
                <w:rFonts w:hint="eastAsia" w:ascii="宋体" w:hAnsi="宋体" w:eastAsia="宋体" w:cs="宋体"/>
                <w:bCs/>
                <w:sz w:val="24"/>
                <w:szCs w:val="24"/>
                <w:lang w:val="en-US" w:eastAsia="zh-CN"/>
              </w:rPr>
              <w:t>分；</w:t>
            </w:r>
          </w:p>
          <w:p w14:paraId="41F0BDD5">
            <w:pPr>
              <w:snapToGrid w:val="0"/>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(2)方案整体可行，能够全面的体现本项目需求得</w:t>
            </w:r>
            <w:r>
              <w:rPr>
                <w:rFonts w:hint="eastAsia" w:ascii="宋体" w:hAnsi="宋体" w:cs="宋体"/>
                <w:bCs/>
                <w:sz w:val="24"/>
                <w:szCs w:val="24"/>
                <w:lang w:val="en-US" w:eastAsia="zh-CN"/>
              </w:rPr>
              <w:t>12</w:t>
            </w:r>
            <w:r>
              <w:rPr>
                <w:rFonts w:hint="eastAsia" w:ascii="宋体" w:hAnsi="宋体" w:eastAsia="宋体" w:cs="宋体"/>
                <w:bCs/>
                <w:sz w:val="24"/>
                <w:szCs w:val="24"/>
                <w:lang w:val="en-US" w:eastAsia="zh-CN"/>
              </w:rPr>
              <w:t>分；</w:t>
            </w:r>
          </w:p>
          <w:p w14:paraId="42E50960">
            <w:pPr>
              <w:snapToGrid w:val="0"/>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(3)方案与本项目需求存在偏差，基本</w:t>
            </w:r>
            <w:r>
              <w:rPr>
                <w:rFonts w:hint="eastAsia" w:ascii="宋体" w:hAnsi="宋体" w:cs="宋体"/>
                <w:bCs/>
                <w:sz w:val="24"/>
                <w:szCs w:val="24"/>
                <w:lang w:val="en-US" w:eastAsia="zh-CN"/>
              </w:rPr>
              <w:t>满足</w:t>
            </w:r>
            <w:r>
              <w:rPr>
                <w:rFonts w:hint="eastAsia" w:ascii="宋体" w:hAnsi="宋体" w:eastAsia="宋体" w:cs="宋体"/>
                <w:bCs/>
                <w:sz w:val="24"/>
                <w:szCs w:val="24"/>
                <w:lang w:val="en-US" w:eastAsia="zh-CN"/>
              </w:rPr>
              <w:t>需求得</w:t>
            </w:r>
            <w:r>
              <w:rPr>
                <w:rFonts w:hint="eastAsia" w:ascii="宋体" w:hAnsi="宋体" w:cs="宋体"/>
                <w:bCs/>
                <w:sz w:val="24"/>
                <w:szCs w:val="24"/>
                <w:lang w:val="en-US" w:eastAsia="zh-CN"/>
              </w:rPr>
              <w:t>8</w:t>
            </w:r>
            <w:r>
              <w:rPr>
                <w:rFonts w:hint="eastAsia" w:ascii="宋体" w:hAnsi="宋体" w:eastAsia="宋体" w:cs="宋体"/>
                <w:bCs/>
                <w:sz w:val="24"/>
                <w:szCs w:val="24"/>
                <w:lang w:val="en-US" w:eastAsia="zh-CN"/>
              </w:rPr>
              <w:t>分；</w:t>
            </w:r>
          </w:p>
          <w:p w14:paraId="26779D9E">
            <w:pPr>
              <w:snapToGrid w:val="0"/>
              <w:spacing w:line="360" w:lineRule="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(4)方案与本项目需求</w:t>
            </w:r>
            <w:r>
              <w:rPr>
                <w:rFonts w:hint="eastAsia" w:ascii="宋体" w:hAnsi="宋体" w:cs="宋体"/>
                <w:bCs/>
                <w:sz w:val="24"/>
                <w:szCs w:val="24"/>
                <w:lang w:val="en-US" w:eastAsia="zh-CN"/>
              </w:rPr>
              <w:t>关联系和匹配度欠缺得4分；</w:t>
            </w:r>
          </w:p>
          <w:p w14:paraId="1263512B">
            <w:pPr>
              <w:snapToGrid w:val="0"/>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w:t>
            </w:r>
            <w:r>
              <w:rPr>
                <w:rFonts w:hint="eastAsia" w:ascii="宋体" w:hAnsi="宋体" w:cs="宋体"/>
                <w:bCs/>
                <w:sz w:val="24"/>
                <w:szCs w:val="24"/>
                <w:lang w:val="en-US" w:eastAsia="zh-CN"/>
              </w:rPr>
              <w:t>5</w:t>
            </w:r>
            <w:r>
              <w:rPr>
                <w:rFonts w:hint="eastAsia" w:ascii="宋体" w:hAnsi="宋体" w:eastAsia="宋体" w:cs="宋体"/>
                <w:bCs/>
                <w:sz w:val="24"/>
                <w:szCs w:val="24"/>
                <w:lang w:val="en-US" w:eastAsia="zh-CN"/>
              </w:rPr>
              <w:t>)未提供或其他情况的不得分。</w:t>
            </w:r>
          </w:p>
        </w:tc>
      </w:tr>
      <w:tr w14:paraId="6CCD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0" w:type="pct"/>
            <w:shd w:val="clear" w:color="auto" w:fill="auto"/>
            <w:noWrap/>
            <w:vAlign w:val="center"/>
          </w:tcPr>
          <w:p w14:paraId="1DB44DB1">
            <w:pPr>
              <w:snapToGrid w:val="0"/>
              <w:spacing w:line="360" w:lineRule="auto"/>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7</w:t>
            </w:r>
          </w:p>
        </w:tc>
        <w:tc>
          <w:tcPr>
            <w:tcW w:w="730" w:type="pct"/>
            <w:shd w:val="clear" w:color="auto" w:fill="auto"/>
            <w:noWrap/>
            <w:vAlign w:val="center"/>
          </w:tcPr>
          <w:p w14:paraId="7E1AB41D">
            <w:pPr>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售后服务与维保方案（</w:t>
            </w:r>
            <w:r>
              <w:rPr>
                <w:rFonts w:hint="eastAsia" w:ascii="宋体" w:hAnsi="宋体" w:cs="宋体"/>
                <w:bCs/>
                <w:sz w:val="24"/>
                <w:szCs w:val="24"/>
                <w:lang w:val="en-US" w:eastAsia="zh-CN"/>
              </w:rPr>
              <w:t>9</w:t>
            </w:r>
            <w:r>
              <w:rPr>
                <w:rFonts w:hint="eastAsia" w:ascii="宋体" w:hAnsi="宋体" w:eastAsia="宋体" w:cs="宋体"/>
                <w:bCs/>
                <w:sz w:val="24"/>
                <w:szCs w:val="24"/>
                <w:lang w:val="en-US" w:eastAsia="zh-CN"/>
              </w:rPr>
              <w:t>分）</w:t>
            </w:r>
          </w:p>
        </w:tc>
        <w:tc>
          <w:tcPr>
            <w:tcW w:w="3888" w:type="pct"/>
            <w:noWrap/>
            <w:vAlign w:val="center"/>
          </w:tcPr>
          <w:p w14:paraId="1BFF425B">
            <w:pPr>
              <w:snapToGrid w:val="0"/>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由评标委员会依据响应文件中提供的售后服务保障措施、维保服务方案、方式、内容、售后人员配备等情况进行评分：</w:t>
            </w:r>
          </w:p>
          <w:p w14:paraId="79793BB7">
            <w:pPr>
              <w:snapToGrid w:val="0"/>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(1)方案内容详实、表述清晰，售后服务管理制度完善，维保方案完善，有具体切实可行的保障措施，售后人员配备充足、故障响应时间短，得</w:t>
            </w:r>
            <w:r>
              <w:rPr>
                <w:rFonts w:hint="eastAsia" w:ascii="宋体" w:hAnsi="宋体" w:cs="宋体"/>
                <w:bCs/>
                <w:sz w:val="24"/>
                <w:szCs w:val="24"/>
                <w:lang w:val="en-US" w:eastAsia="zh-CN"/>
              </w:rPr>
              <w:t>9</w:t>
            </w:r>
            <w:r>
              <w:rPr>
                <w:rFonts w:hint="eastAsia" w:ascii="宋体" w:hAnsi="宋体" w:eastAsia="宋体" w:cs="宋体"/>
                <w:bCs/>
                <w:sz w:val="24"/>
                <w:szCs w:val="24"/>
                <w:lang w:val="en-US" w:eastAsia="zh-CN"/>
              </w:rPr>
              <w:t>分；</w:t>
            </w:r>
          </w:p>
          <w:p w14:paraId="0440142F">
            <w:pPr>
              <w:snapToGrid w:val="0"/>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(2)方案整体可行，售后服务与维保方案能够全面的体现本项目需求得</w:t>
            </w:r>
            <w:r>
              <w:rPr>
                <w:rFonts w:hint="eastAsia" w:ascii="宋体" w:hAnsi="宋体" w:cs="宋体"/>
                <w:bCs/>
                <w:sz w:val="24"/>
                <w:szCs w:val="24"/>
                <w:lang w:val="en-US" w:eastAsia="zh-CN"/>
              </w:rPr>
              <w:t>6</w:t>
            </w:r>
            <w:r>
              <w:rPr>
                <w:rFonts w:hint="eastAsia" w:ascii="宋体" w:hAnsi="宋体" w:eastAsia="宋体" w:cs="宋体"/>
                <w:bCs/>
                <w:sz w:val="24"/>
                <w:szCs w:val="24"/>
                <w:lang w:val="en-US" w:eastAsia="zh-CN"/>
              </w:rPr>
              <w:t>分；</w:t>
            </w:r>
          </w:p>
          <w:p w14:paraId="7D2324DB">
            <w:pPr>
              <w:snapToGrid w:val="0"/>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(3)方案与本项目需求存在部分偏差，内容基本完整、表述基本清晰，有保障措施，配备售后服务人员，得</w:t>
            </w:r>
            <w:r>
              <w:rPr>
                <w:rFonts w:hint="eastAsia" w:ascii="宋体" w:hAnsi="宋体" w:cs="宋体"/>
                <w:bCs/>
                <w:sz w:val="24"/>
                <w:szCs w:val="24"/>
                <w:lang w:val="en-US" w:eastAsia="zh-CN"/>
              </w:rPr>
              <w:t>3</w:t>
            </w:r>
            <w:r>
              <w:rPr>
                <w:rFonts w:hint="eastAsia" w:ascii="宋体" w:hAnsi="宋体" w:eastAsia="宋体" w:cs="宋体"/>
                <w:bCs/>
                <w:sz w:val="24"/>
                <w:szCs w:val="24"/>
                <w:lang w:val="en-US" w:eastAsia="zh-CN"/>
              </w:rPr>
              <w:t>分；</w:t>
            </w:r>
          </w:p>
          <w:p w14:paraId="443C8788">
            <w:pPr>
              <w:snapToGrid w:val="0"/>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(4)方案存在明显偏差，不具备可行性得0分；</w:t>
            </w:r>
          </w:p>
        </w:tc>
      </w:tr>
    </w:tbl>
    <w:p w14:paraId="779C31B4">
      <w:pPr>
        <w:spacing w:line="460" w:lineRule="exact"/>
        <w:ind w:firstLine="562" w:firstLineChars="200"/>
        <w:outlineLvl w:val="2"/>
        <w:rPr>
          <w:rFonts w:ascii="宋体" w:hAnsi="宋体" w:cs="宋体"/>
          <w:color w:val="000000"/>
          <w:sz w:val="28"/>
          <w:szCs w:val="28"/>
        </w:rPr>
      </w:pPr>
      <w:r>
        <w:rPr>
          <w:rFonts w:hint="eastAsia" w:ascii="宋体" w:hAnsi="宋体" w:cs="宋体"/>
          <w:b/>
          <w:color w:val="000000"/>
          <w:sz w:val="28"/>
          <w:szCs w:val="28"/>
        </w:rPr>
        <w:t>（四）</w:t>
      </w:r>
      <w:r>
        <w:rPr>
          <w:rFonts w:hint="eastAsia" w:ascii="宋体" w:hAnsi="宋体" w:cs="宋体"/>
          <w:b/>
          <w:color w:val="000000"/>
          <w:sz w:val="28"/>
          <w:szCs w:val="28"/>
          <w:lang w:val="zh-CN"/>
        </w:rPr>
        <w:t>价格分</w:t>
      </w:r>
      <w:r>
        <w:rPr>
          <w:rFonts w:hint="eastAsia" w:ascii="宋体" w:hAnsi="宋体" w:cs="宋体"/>
          <w:b/>
          <w:color w:val="000000"/>
          <w:sz w:val="28"/>
          <w:szCs w:val="28"/>
        </w:rPr>
        <w:t>：</w:t>
      </w:r>
      <w:r>
        <w:rPr>
          <w:rFonts w:hint="eastAsia" w:ascii="宋体" w:hAnsi="宋体" w:cs="宋体"/>
          <w:color w:val="000000"/>
          <w:sz w:val="28"/>
          <w:szCs w:val="28"/>
          <w:lang w:val="en-US" w:eastAsia="zh-CN"/>
        </w:rPr>
        <w:t>30</w:t>
      </w:r>
      <w:r>
        <w:rPr>
          <w:rFonts w:hint="eastAsia" w:ascii="宋体" w:hAnsi="宋体" w:cs="宋体"/>
          <w:color w:val="000000"/>
          <w:sz w:val="28"/>
          <w:szCs w:val="28"/>
          <w:lang w:val="zh-CN"/>
        </w:rPr>
        <w:t>分</w:t>
      </w:r>
    </w:p>
    <w:p w14:paraId="4F4BF57B">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价格分统一采用低价优先法计算，即满足磋商文件要求且最后报价（总价）最低的供应商的价格为磋商基准价，其价格分为满分。其他供应商的价格分统一按照下列公式计算：</w:t>
      </w:r>
    </w:p>
    <w:p w14:paraId="39B00786">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磋商报价得分=（磋商基准价/最后磋商报价）×</w:t>
      </w:r>
      <w:r>
        <w:rPr>
          <w:rFonts w:hint="eastAsia" w:ascii="宋体" w:hAnsi="宋体" w:cs="宋体"/>
          <w:color w:val="000000"/>
          <w:sz w:val="28"/>
          <w:szCs w:val="28"/>
          <w:lang w:val="en-US" w:eastAsia="zh-CN"/>
        </w:rPr>
        <w:t>30</w:t>
      </w:r>
    </w:p>
    <w:p w14:paraId="6A5AEAFF">
      <w:pPr>
        <w:adjustRightInd w:val="0"/>
        <w:snapToGrid w:val="0"/>
        <w:spacing w:line="460" w:lineRule="exact"/>
        <w:ind w:firstLine="570"/>
        <w:rPr>
          <w:rFonts w:ascii="宋体" w:hAnsi="宋体" w:cs="宋体"/>
          <w:color w:val="000000"/>
          <w:sz w:val="28"/>
          <w:szCs w:val="28"/>
        </w:rPr>
      </w:pPr>
      <w:r>
        <w:rPr>
          <w:rFonts w:hint="eastAsia" w:ascii="宋体" w:hAnsi="宋体" w:cs="宋体"/>
          <w:color w:val="000000"/>
          <w:sz w:val="28"/>
          <w:szCs w:val="28"/>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428F9833">
      <w:pPr>
        <w:adjustRightInd w:val="0"/>
        <w:snapToGrid w:val="0"/>
        <w:spacing w:line="460" w:lineRule="exact"/>
        <w:ind w:firstLine="570"/>
        <w:outlineLvl w:val="2"/>
        <w:rPr>
          <w:rFonts w:ascii="宋体" w:hAnsi="宋体" w:cs="宋体"/>
          <w:bCs/>
          <w:color w:val="000000"/>
          <w:sz w:val="28"/>
          <w:szCs w:val="28"/>
        </w:rPr>
      </w:pPr>
      <w:r>
        <w:rPr>
          <w:rFonts w:hint="eastAsia" w:ascii="宋体" w:hAnsi="宋体" w:cs="宋体"/>
          <w:b/>
          <w:color w:val="000000"/>
          <w:sz w:val="28"/>
          <w:szCs w:val="28"/>
        </w:rPr>
        <w:t>（五）成交供应商的确定</w:t>
      </w:r>
    </w:p>
    <w:p w14:paraId="39BA10A1">
      <w:pPr>
        <w:adjustRightInd w:val="0"/>
        <w:snapToGrid w:val="0"/>
        <w:spacing w:line="460" w:lineRule="exact"/>
        <w:ind w:firstLine="570"/>
        <w:rPr>
          <w:rFonts w:ascii="宋体" w:hAnsi="宋体" w:cs="宋体"/>
          <w:color w:val="000000"/>
          <w:sz w:val="28"/>
          <w:szCs w:val="28"/>
        </w:rPr>
      </w:pPr>
      <w:r>
        <w:rPr>
          <w:rFonts w:hint="eastAsia" w:ascii="宋体" w:hAnsi="宋体" w:cs="宋体"/>
          <w:color w:val="000000"/>
          <w:sz w:val="28"/>
          <w:szCs w:val="28"/>
        </w:rPr>
        <w:t>磋商小组汇总各评委评分后，按照得分从高到低的顺序推荐三名成交候选人，并编写评审报告。</w:t>
      </w:r>
    </w:p>
    <w:p w14:paraId="25D89591">
      <w:pPr>
        <w:adjustRightInd w:val="0"/>
        <w:snapToGrid w:val="0"/>
        <w:spacing w:line="460" w:lineRule="exact"/>
        <w:ind w:firstLine="570"/>
        <w:rPr>
          <w:rFonts w:ascii="宋体" w:hAnsi="宋体" w:cs="宋体"/>
          <w:color w:val="000000"/>
          <w:sz w:val="28"/>
          <w:szCs w:val="28"/>
        </w:rPr>
      </w:pPr>
      <w:r>
        <w:rPr>
          <w:rFonts w:hint="eastAsia" w:ascii="宋体" w:hAnsi="宋体" w:cs="宋体"/>
          <w:color w:val="000000"/>
          <w:sz w:val="28"/>
          <w:szCs w:val="28"/>
        </w:rPr>
        <w:t>采购人委托磋商小组直接确定排名第一的成交候选人为成交供应商。</w:t>
      </w:r>
    </w:p>
    <w:p w14:paraId="11ACC7CD">
      <w:pPr>
        <w:adjustRightInd w:val="0"/>
        <w:snapToGrid w:val="0"/>
        <w:spacing w:line="460" w:lineRule="exact"/>
        <w:ind w:firstLine="562" w:firstLineChars="200"/>
        <w:outlineLvl w:val="2"/>
        <w:rPr>
          <w:rFonts w:hint="eastAsia" w:ascii="宋体" w:hAnsi="宋体" w:cs="宋体"/>
          <w:b/>
          <w:color w:val="000000"/>
          <w:sz w:val="28"/>
          <w:szCs w:val="28"/>
        </w:rPr>
      </w:pPr>
      <w:r>
        <w:rPr>
          <w:rFonts w:hint="eastAsia" w:ascii="宋体" w:hAnsi="宋体" w:cs="宋体"/>
          <w:b/>
          <w:color w:val="000000"/>
          <w:sz w:val="28"/>
          <w:szCs w:val="28"/>
        </w:rPr>
        <w:t>现场不对投标报价进行唱标，直接由</w:t>
      </w:r>
      <w:r>
        <w:rPr>
          <w:rFonts w:hint="eastAsia" w:ascii="宋体" w:hAnsi="宋体" w:cs="宋体"/>
          <w:b/>
          <w:color w:val="000000"/>
          <w:sz w:val="28"/>
          <w:szCs w:val="28"/>
          <w:lang w:val="en-US" w:eastAsia="zh-CN"/>
        </w:rPr>
        <w:t>磋商</w:t>
      </w:r>
      <w:r>
        <w:rPr>
          <w:rFonts w:hint="eastAsia" w:ascii="宋体" w:hAnsi="宋体" w:cs="宋体"/>
          <w:b/>
          <w:color w:val="000000"/>
          <w:sz w:val="28"/>
          <w:szCs w:val="28"/>
        </w:rPr>
        <w:t>小组评审，最终公布成交价。</w:t>
      </w:r>
    </w:p>
    <w:p w14:paraId="2F4F558C">
      <w:pPr>
        <w:adjustRightInd w:val="0"/>
        <w:snapToGrid w:val="0"/>
        <w:spacing w:line="460" w:lineRule="exact"/>
        <w:ind w:firstLine="562" w:firstLineChars="200"/>
        <w:outlineLvl w:val="2"/>
        <w:rPr>
          <w:rFonts w:ascii="宋体" w:hAnsi="宋体" w:cs="宋体"/>
          <w:b/>
          <w:color w:val="000000"/>
          <w:sz w:val="28"/>
          <w:szCs w:val="28"/>
        </w:rPr>
      </w:pPr>
      <w:r>
        <w:rPr>
          <w:rFonts w:hint="eastAsia" w:ascii="宋体" w:hAnsi="宋体" w:cs="宋体"/>
          <w:b/>
          <w:color w:val="000000"/>
          <w:sz w:val="28"/>
          <w:szCs w:val="28"/>
        </w:rPr>
        <w:t>（六）公告成交结果</w:t>
      </w:r>
    </w:p>
    <w:p w14:paraId="51DCE270">
      <w:pPr>
        <w:adjustRightInd w:val="0"/>
        <w:snapToGrid w:val="0"/>
        <w:spacing w:line="460" w:lineRule="exact"/>
        <w:ind w:firstLine="570"/>
        <w:rPr>
          <w:rFonts w:ascii="宋体" w:hAnsi="宋体" w:cs="宋体"/>
          <w:color w:val="000000"/>
          <w:sz w:val="28"/>
          <w:szCs w:val="28"/>
        </w:rPr>
      </w:pPr>
      <w:r>
        <w:rPr>
          <w:rFonts w:hint="eastAsia" w:ascii="宋体" w:hAnsi="宋体" w:cs="宋体"/>
          <w:color w:val="000000"/>
          <w:sz w:val="28"/>
          <w:szCs w:val="28"/>
        </w:rPr>
        <w:t>自确定成交供应商之日起2个工作日内，在</w:t>
      </w:r>
      <w:r>
        <w:rPr>
          <w:rFonts w:hint="eastAsia" w:ascii="宋体" w:hAnsi="宋体" w:cs="宋体"/>
          <w:color w:val="000000"/>
          <w:sz w:val="28"/>
          <w:szCs w:val="28"/>
          <w:lang w:eastAsia="zh-CN"/>
        </w:rPr>
        <w:t>“南通市口腔医院/崇川区人民政府网站”</w:t>
      </w:r>
      <w:r>
        <w:rPr>
          <w:rFonts w:hint="eastAsia" w:ascii="宋体" w:hAnsi="宋体" w:cs="宋体"/>
          <w:color w:val="000000"/>
          <w:sz w:val="28"/>
          <w:szCs w:val="28"/>
        </w:rPr>
        <w:t>公告成交结果，公告期限为1个工作日。</w:t>
      </w:r>
    </w:p>
    <w:p w14:paraId="7015121C">
      <w:pPr>
        <w:adjustRightInd w:val="0"/>
        <w:snapToGrid w:val="0"/>
        <w:spacing w:line="460" w:lineRule="exact"/>
        <w:ind w:firstLine="562" w:firstLineChars="200"/>
        <w:outlineLvl w:val="2"/>
        <w:rPr>
          <w:rFonts w:ascii="宋体" w:hAnsi="宋体" w:cs="宋体"/>
          <w:b/>
          <w:bCs/>
          <w:color w:val="000000"/>
          <w:sz w:val="28"/>
          <w:szCs w:val="28"/>
        </w:rPr>
      </w:pPr>
      <w:r>
        <w:rPr>
          <w:rFonts w:hint="eastAsia" w:ascii="宋体" w:hAnsi="宋体" w:cs="宋体"/>
          <w:b/>
          <w:color w:val="000000"/>
          <w:sz w:val="28"/>
          <w:szCs w:val="28"/>
        </w:rPr>
        <w:t>（七）</w:t>
      </w:r>
      <w:r>
        <w:rPr>
          <w:rFonts w:hint="eastAsia" w:ascii="宋体" w:hAnsi="宋体" w:cs="宋体"/>
          <w:b/>
          <w:bCs/>
          <w:color w:val="000000"/>
          <w:sz w:val="28"/>
          <w:szCs w:val="28"/>
        </w:rPr>
        <w:t>发放成交通知书</w:t>
      </w:r>
    </w:p>
    <w:p w14:paraId="0C23BC54">
      <w:pPr>
        <w:adjustRightInd w:val="0"/>
        <w:snapToGrid w:val="0"/>
        <w:spacing w:line="460" w:lineRule="exact"/>
        <w:ind w:firstLine="560" w:firstLineChars="200"/>
        <w:rPr>
          <w:rFonts w:ascii="宋体" w:hAnsi="宋体" w:cs="宋体"/>
          <w:bCs/>
          <w:color w:val="000000"/>
          <w:sz w:val="28"/>
          <w:szCs w:val="28"/>
        </w:rPr>
      </w:pPr>
      <w:r>
        <w:rPr>
          <w:rFonts w:hint="eastAsia" w:ascii="宋体" w:hAnsi="宋体" w:cs="宋体"/>
          <w:color w:val="000000"/>
          <w:sz w:val="28"/>
          <w:szCs w:val="28"/>
        </w:rPr>
        <w:t>公告成交结果的同时，采购代理机构</w:t>
      </w:r>
      <w:r>
        <w:rPr>
          <w:rFonts w:hint="eastAsia" w:ascii="宋体" w:hAnsi="宋体" w:cs="宋体"/>
          <w:bCs/>
          <w:color w:val="000000"/>
          <w:sz w:val="28"/>
          <w:szCs w:val="28"/>
        </w:rPr>
        <w:t>向成交供应商发放成交通知书。</w:t>
      </w:r>
    </w:p>
    <w:p w14:paraId="3DF2307F">
      <w:pPr>
        <w:adjustRightInd w:val="0"/>
        <w:snapToGrid w:val="0"/>
        <w:spacing w:line="460" w:lineRule="exact"/>
        <w:ind w:firstLine="570"/>
        <w:rPr>
          <w:rFonts w:ascii="宋体" w:hAnsi="宋体" w:cs="宋体"/>
          <w:color w:val="000000"/>
          <w:sz w:val="28"/>
          <w:szCs w:val="28"/>
        </w:rPr>
      </w:pPr>
      <w:r>
        <w:rPr>
          <w:rFonts w:hint="eastAsia" w:ascii="宋体" w:hAnsi="宋体" w:cs="宋体"/>
          <w:color w:val="000000"/>
          <w:sz w:val="28"/>
          <w:szCs w:val="28"/>
        </w:rPr>
        <w:t>成交通知书发出后，采购人不得违法改变成交结果，成交供应商无正当理由不得放弃成交。</w:t>
      </w:r>
    </w:p>
    <w:p w14:paraId="0D113FFA">
      <w:pPr>
        <w:snapToGrid w:val="0"/>
        <w:spacing w:line="460" w:lineRule="exact"/>
        <w:ind w:firstLine="562" w:firstLineChars="200"/>
        <w:rPr>
          <w:rFonts w:ascii="宋体" w:hAnsi="宋体" w:cs="宋体"/>
          <w:b/>
          <w:color w:val="000000"/>
          <w:sz w:val="28"/>
          <w:szCs w:val="28"/>
        </w:rPr>
      </w:pPr>
      <w:r>
        <w:rPr>
          <w:rFonts w:hint="eastAsia" w:ascii="宋体" w:hAnsi="宋体" w:cs="宋体"/>
          <w:b/>
          <w:color w:val="000000"/>
          <w:sz w:val="28"/>
          <w:szCs w:val="28"/>
        </w:rPr>
        <w:t>（八）其他</w:t>
      </w:r>
    </w:p>
    <w:p w14:paraId="662F9B25">
      <w:pPr>
        <w:adjustRightInd w:val="0"/>
        <w:snapToGrid w:val="0"/>
        <w:spacing w:line="460" w:lineRule="exact"/>
        <w:ind w:firstLine="570"/>
        <w:rPr>
          <w:rFonts w:ascii="宋体" w:hAnsi="宋体" w:cs="宋体"/>
          <w:color w:val="000000"/>
          <w:sz w:val="28"/>
          <w:szCs w:val="28"/>
        </w:rPr>
      </w:pPr>
      <w:r>
        <w:rPr>
          <w:rFonts w:hint="eastAsia" w:ascii="宋体" w:hAnsi="宋体" w:cs="宋体"/>
          <w:color w:val="000000"/>
          <w:sz w:val="28"/>
          <w:szCs w:val="28"/>
        </w:rPr>
        <w:t>当成交候选人无正当理由放弃成交，被查实存在影响成交结果的违法行为等情形，采购人有权按照相关法律法规的规定对其采取惩戒措施，包含但不限于列入采购失信人黑名单等措施。</w:t>
      </w:r>
    </w:p>
    <w:p w14:paraId="7F0765CE">
      <w:pPr>
        <w:adjustRightInd w:val="0"/>
        <w:snapToGrid w:val="0"/>
        <w:spacing w:line="460" w:lineRule="exact"/>
        <w:ind w:firstLine="570"/>
        <w:rPr>
          <w:rFonts w:ascii="宋体" w:hAnsi="宋体" w:cs="宋体"/>
          <w:color w:val="000000"/>
          <w:sz w:val="28"/>
          <w:szCs w:val="28"/>
        </w:rPr>
      </w:pPr>
      <w:r>
        <w:rPr>
          <w:rFonts w:hint="eastAsia" w:ascii="宋体" w:hAnsi="宋体" w:cs="宋体"/>
          <w:color w:val="000000"/>
          <w:sz w:val="28"/>
          <w:szCs w:val="28"/>
        </w:rPr>
        <w:t>当成交候选人放弃成交、因不可抗力不能履行合同，或者被查实存在影响成交结果的违法行为等情形，不符合成交条件的，招标人重新招标。</w:t>
      </w:r>
    </w:p>
    <w:p w14:paraId="71923052">
      <w:pPr>
        <w:adjustRightInd w:val="0"/>
        <w:snapToGrid w:val="0"/>
        <w:spacing w:line="360" w:lineRule="auto"/>
        <w:jc w:val="center"/>
        <w:outlineLvl w:val="0"/>
        <w:rPr>
          <w:rFonts w:ascii="宋体" w:hAnsi="宋体" w:cs="宋体"/>
          <w:b/>
          <w:color w:val="000000"/>
          <w:sz w:val="28"/>
          <w:szCs w:val="28"/>
        </w:rPr>
      </w:pPr>
      <w:r>
        <w:rPr>
          <w:rFonts w:hint="eastAsia" w:ascii="宋体" w:hAnsi="宋体" w:cs="宋体"/>
          <w:b/>
          <w:color w:val="000000"/>
          <w:sz w:val="36"/>
          <w:szCs w:val="36"/>
        </w:rPr>
        <w:br w:type="page"/>
      </w:r>
      <w:r>
        <w:rPr>
          <w:rFonts w:hint="eastAsia" w:ascii="宋体" w:hAnsi="宋体" w:cs="宋体"/>
          <w:bCs/>
          <w:color w:val="000000"/>
          <w:sz w:val="36"/>
          <w:szCs w:val="36"/>
        </w:rPr>
        <w:t>第五部分 响应文件组成</w:t>
      </w:r>
    </w:p>
    <w:p w14:paraId="58C47794">
      <w:pPr>
        <w:adjustRightInd w:val="0"/>
        <w:snapToGrid w:val="0"/>
        <w:spacing w:line="460" w:lineRule="exact"/>
        <w:ind w:firstLine="562" w:firstLineChars="200"/>
        <w:jc w:val="left"/>
        <w:rPr>
          <w:rFonts w:ascii="宋体" w:hAnsi="宋体" w:cs="宋体"/>
          <w:b/>
          <w:color w:val="000000"/>
          <w:sz w:val="28"/>
          <w:szCs w:val="28"/>
        </w:rPr>
      </w:pPr>
      <w:r>
        <w:rPr>
          <w:rFonts w:hint="eastAsia" w:ascii="宋体" w:hAnsi="宋体" w:cs="宋体"/>
          <w:b/>
          <w:color w:val="000000"/>
          <w:sz w:val="28"/>
          <w:szCs w:val="28"/>
        </w:rPr>
        <w:t>响应文件由资格审查文件、商务技术文件、价格文件、电子响应文件</w:t>
      </w:r>
      <w:r>
        <w:rPr>
          <w:rFonts w:hint="eastAsia" w:ascii="宋体" w:hAnsi="宋体" w:cs="宋体"/>
          <w:b/>
          <w:color w:val="000000"/>
          <w:sz w:val="28"/>
          <w:szCs w:val="28"/>
          <w:lang w:val="en-US" w:eastAsia="zh-CN"/>
        </w:rPr>
        <w:t>四</w:t>
      </w:r>
      <w:r>
        <w:rPr>
          <w:rFonts w:hint="eastAsia" w:ascii="宋体" w:hAnsi="宋体" w:cs="宋体"/>
          <w:b/>
          <w:color w:val="000000"/>
          <w:sz w:val="28"/>
          <w:szCs w:val="28"/>
        </w:rPr>
        <w:t>部分组成。</w:t>
      </w:r>
    </w:p>
    <w:p w14:paraId="452A1363">
      <w:pPr>
        <w:adjustRightInd w:val="0"/>
        <w:snapToGrid w:val="0"/>
        <w:spacing w:line="460" w:lineRule="exact"/>
        <w:ind w:firstLine="562" w:firstLineChars="200"/>
        <w:outlineLvl w:val="1"/>
        <w:rPr>
          <w:rFonts w:ascii="宋体" w:hAnsi="宋体" w:cs="宋体"/>
          <w:b/>
          <w:bCs/>
          <w:color w:val="000000"/>
          <w:kern w:val="0"/>
          <w:sz w:val="28"/>
          <w:szCs w:val="28"/>
          <w:lang w:val="zh-CN"/>
        </w:rPr>
      </w:pPr>
      <w:r>
        <w:rPr>
          <w:rFonts w:hint="eastAsia" w:ascii="宋体" w:hAnsi="宋体" w:cs="宋体"/>
          <w:b/>
          <w:bCs/>
          <w:color w:val="000000"/>
          <w:kern w:val="0"/>
          <w:sz w:val="28"/>
          <w:szCs w:val="28"/>
        </w:rPr>
        <w:t>一、</w:t>
      </w:r>
      <w:r>
        <w:rPr>
          <w:rFonts w:hint="eastAsia" w:ascii="宋体" w:hAnsi="宋体" w:cs="宋体"/>
          <w:b/>
          <w:bCs/>
          <w:color w:val="000000"/>
          <w:kern w:val="0"/>
          <w:sz w:val="28"/>
          <w:szCs w:val="28"/>
          <w:lang w:val="zh-CN"/>
        </w:rPr>
        <w:t>资格审查文件</w:t>
      </w:r>
    </w:p>
    <w:p w14:paraId="023783F8">
      <w:pPr>
        <w:adjustRightInd w:val="0"/>
        <w:snapToGrid w:val="0"/>
        <w:spacing w:line="460" w:lineRule="exact"/>
        <w:ind w:firstLine="560" w:firstLineChars="200"/>
        <w:rPr>
          <w:rFonts w:ascii="宋体" w:hAnsi="宋体" w:cs="宋体"/>
          <w:color w:val="000000"/>
          <w:kern w:val="0"/>
          <w:sz w:val="28"/>
          <w:szCs w:val="28"/>
          <w:lang w:val="zh-CN"/>
        </w:rPr>
      </w:pPr>
      <w:r>
        <w:rPr>
          <w:rFonts w:hint="eastAsia" w:ascii="宋体" w:hAnsi="宋体" w:cs="宋体"/>
          <w:color w:val="000000"/>
          <w:kern w:val="0"/>
          <w:sz w:val="28"/>
          <w:szCs w:val="28"/>
          <w:lang w:val="zh-CN"/>
        </w:rPr>
        <w:t>1.</w:t>
      </w:r>
      <w:r>
        <w:rPr>
          <w:rFonts w:hint="eastAsia" w:ascii="宋体" w:hAnsi="宋体" w:cs="宋体"/>
          <w:color w:val="000000"/>
          <w:kern w:val="0"/>
          <w:sz w:val="28"/>
          <w:szCs w:val="28"/>
        </w:rPr>
        <w:t>供应商符合本项目供应商资格要求的承诺函</w:t>
      </w:r>
      <w:r>
        <w:rPr>
          <w:rFonts w:hint="eastAsia" w:ascii="宋体" w:hAnsi="宋体" w:cs="宋体"/>
          <w:color w:val="000000"/>
          <w:kern w:val="0"/>
          <w:sz w:val="28"/>
          <w:szCs w:val="28"/>
          <w:lang w:val="zh-CN"/>
        </w:rPr>
        <w:t>（格式见附件1）；</w:t>
      </w:r>
    </w:p>
    <w:p w14:paraId="1932D7F8">
      <w:pPr>
        <w:adjustRightInd w:val="0"/>
        <w:snapToGrid w:val="0"/>
        <w:spacing w:line="460" w:lineRule="exact"/>
        <w:ind w:firstLine="560" w:firstLineChars="200"/>
        <w:rPr>
          <w:rFonts w:ascii="宋体" w:hAnsi="宋体" w:cs="宋体"/>
          <w:color w:val="000000"/>
          <w:kern w:val="0"/>
          <w:sz w:val="28"/>
          <w:szCs w:val="28"/>
          <w:lang w:val="zh-CN"/>
        </w:rPr>
      </w:pPr>
      <w:r>
        <w:rPr>
          <w:rFonts w:hint="eastAsia" w:ascii="宋体" w:hAnsi="宋体" w:cs="宋体"/>
          <w:color w:val="000000"/>
          <w:kern w:val="0"/>
          <w:sz w:val="28"/>
          <w:szCs w:val="28"/>
          <w:lang w:val="zh-CN"/>
        </w:rPr>
        <w:t>2.法定代表人身份证明书（格式见附件2）；</w:t>
      </w:r>
    </w:p>
    <w:p w14:paraId="7DFF4DF1">
      <w:pPr>
        <w:adjustRightInd w:val="0"/>
        <w:snapToGrid w:val="0"/>
        <w:spacing w:line="460" w:lineRule="exact"/>
        <w:ind w:firstLine="560" w:firstLineChars="200"/>
        <w:rPr>
          <w:rFonts w:ascii="宋体" w:hAnsi="宋体" w:cs="宋体"/>
          <w:color w:val="000000"/>
          <w:kern w:val="0"/>
          <w:sz w:val="28"/>
          <w:szCs w:val="28"/>
          <w:lang w:val="zh-CN"/>
        </w:rPr>
      </w:pPr>
      <w:r>
        <w:rPr>
          <w:rFonts w:hint="eastAsia" w:ascii="宋体" w:hAnsi="宋体" w:cs="宋体"/>
          <w:color w:val="000000"/>
          <w:kern w:val="0"/>
          <w:sz w:val="28"/>
          <w:szCs w:val="28"/>
          <w:lang w:val="zh-CN"/>
        </w:rPr>
        <w:t>3.</w:t>
      </w:r>
      <w:r>
        <w:rPr>
          <w:rFonts w:hint="eastAsia" w:ascii="宋体" w:hAnsi="宋体" w:cs="宋体"/>
          <w:color w:val="000000"/>
          <w:kern w:val="0"/>
          <w:sz w:val="28"/>
          <w:szCs w:val="28"/>
          <w:lang w:val="en-US" w:eastAsia="zh-CN"/>
        </w:rPr>
        <w:t>非法定代表人需提供：</w:t>
      </w:r>
      <w:r>
        <w:rPr>
          <w:rFonts w:hint="default" w:ascii="Calibri" w:hAnsi="Calibri" w:cs="Calibri"/>
          <w:color w:val="000000"/>
          <w:kern w:val="0"/>
          <w:sz w:val="28"/>
          <w:szCs w:val="28"/>
          <w:lang w:val="en-US" w:eastAsia="zh-CN"/>
        </w:rPr>
        <w:t>①</w:t>
      </w:r>
      <w:r>
        <w:rPr>
          <w:rFonts w:hint="eastAsia" w:ascii="宋体" w:hAnsi="宋体" w:cs="宋体"/>
          <w:color w:val="000000"/>
          <w:kern w:val="0"/>
          <w:sz w:val="28"/>
          <w:szCs w:val="28"/>
          <w:lang w:val="zh-CN"/>
        </w:rPr>
        <w:t>法定代表人身份证明书（格式见附件2）</w:t>
      </w:r>
      <w:r>
        <w:rPr>
          <w:rFonts w:hint="default" w:ascii="Calibri" w:hAnsi="Calibri" w:cs="Calibri"/>
          <w:color w:val="000000"/>
          <w:kern w:val="0"/>
          <w:sz w:val="28"/>
          <w:szCs w:val="28"/>
          <w:lang w:val="zh-CN"/>
        </w:rPr>
        <w:t>②</w:t>
      </w:r>
      <w:r>
        <w:rPr>
          <w:rFonts w:hint="eastAsia" w:ascii="宋体" w:hAnsi="宋体" w:cs="宋体"/>
          <w:color w:val="000000"/>
          <w:kern w:val="0"/>
          <w:sz w:val="28"/>
          <w:szCs w:val="28"/>
          <w:lang w:val="zh-CN"/>
        </w:rPr>
        <w:t>法定代表人授权委托书原件</w:t>
      </w:r>
      <w:r>
        <w:rPr>
          <w:rFonts w:hint="default" w:ascii="Calibri" w:hAnsi="Calibri" w:cs="Calibri"/>
          <w:color w:val="000000"/>
          <w:kern w:val="0"/>
          <w:sz w:val="28"/>
          <w:szCs w:val="28"/>
          <w:lang w:val="zh-CN"/>
        </w:rPr>
        <w:t>③</w:t>
      </w:r>
      <w:r>
        <w:rPr>
          <w:rFonts w:hint="eastAsia" w:ascii="宋体" w:hAnsi="宋体" w:cs="宋体"/>
          <w:color w:val="000000"/>
          <w:kern w:val="0"/>
          <w:sz w:val="28"/>
          <w:szCs w:val="28"/>
          <w:lang w:val="zh-CN"/>
        </w:rPr>
        <w:t>磋商代表本人身份证复印件（格式见附件3）</w:t>
      </w:r>
      <w:r>
        <w:rPr>
          <w:rFonts w:hint="eastAsia" w:ascii="宋体" w:hAnsi="宋体" w:eastAsia="宋体" w:cs="宋体"/>
          <w:color w:val="000000"/>
          <w:kern w:val="0"/>
          <w:sz w:val="28"/>
          <w:szCs w:val="28"/>
          <w:lang w:val="zh-CN"/>
        </w:rPr>
        <w:t>；</w:t>
      </w:r>
    </w:p>
    <w:p w14:paraId="448C50EA">
      <w:pPr>
        <w:adjustRightInd w:val="0"/>
        <w:snapToGrid w:val="0"/>
        <w:spacing w:line="460" w:lineRule="exact"/>
        <w:ind w:firstLine="560" w:firstLineChars="200"/>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zh-CN"/>
        </w:rPr>
        <w:t>4.</w:t>
      </w:r>
      <w:r>
        <w:rPr>
          <w:rFonts w:hint="eastAsia" w:ascii="宋体" w:hAnsi="宋体" w:cs="宋体"/>
          <w:color w:val="000000"/>
          <w:kern w:val="0"/>
          <w:sz w:val="28"/>
          <w:szCs w:val="28"/>
          <w:lang w:val="en-US" w:eastAsia="zh-CN"/>
        </w:rPr>
        <w:t>提供有效的营业执照副本复印件并加盖公章；</w:t>
      </w:r>
    </w:p>
    <w:p w14:paraId="5B2B2378">
      <w:pPr>
        <w:adjustRightInd w:val="0"/>
        <w:snapToGrid w:val="0"/>
        <w:spacing w:line="460" w:lineRule="exact"/>
        <w:ind w:firstLine="562" w:firstLineChars="200"/>
        <w:rPr>
          <w:rFonts w:ascii="宋体" w:hAnsi="宋体" w:cs="宋体"/>
          <w:b/>
          <w:bCs/>
          <w:color w:val="000000"/>
          <w:kern w:val="0"/>
          <w:sz w:val="28"/>
          <w:szCs w:val="28"/>
          <w:lang w:val="zh-CN"/>
        </w:rPr>
      </w:pPr>
      <w:r>
        <w:rPr>
          <w:rFonts w:hint="eastAsia" w:ascii="宋体" w:hAnsi="宋体" w:cs="宋体"/>
          <w:b/>
          <w:bCs/>
          <w:color w:val="000000"/>
          <w:kern w:val="0"/>
          <w:sz w:val="28"/>
          <w:szCs w:val="28"/>
          <w:lang w:val="en-US" w:eastAsia="zh-CN"/>
        </w:rPr>
        <w:t>二、</w:t>
      </w:r>
      <w:r>
        <w:rPr>
          <w:rFonts w:hint="eastAsia" w:ascii="宋体" w:hAnsi="宋体" w:cs="宋体"/>
          <w:b/>
          <w:bCs/>
          <w:color w:val="000000"/>
          <w:kern w:val="0"/>
          <w:sz w:val="28"/>
          <w:szCs w:val="28"/>
          <w:lang w:val="zh-CN"/>
        </w:rPr>
        <w:t>商务技术文件</w:t>
      </w:r>
    </w:p>
    <w:p w14:paraId="18B68F36">
      <w:pPr>
        <w:spacing w:line="460" w:lineRule="exact"/>
        <w:ind w:firstLine="560"/>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rPr>
        <w:t>1.供应商情况一览表</w:t>
      </w:r>
      <w:r>
        <w:rPr>
          <w:rFonts w:hint="eastAsia" w:ascii="宋体" w:hAnsi="宋体" w:cs="宋体"/>
          <w:bCs/>
          <w:color w:val="000000"/>
          <w:sz w:val="28"/>
          <w:szCs w:val="28"/>
          <w:highlight w:val="none"/>
        </w:rPr>
        <w:t>（格式见附件</w:t>
      </w:r>
      <w:r>
        <w:rPr>
          <w:rFonts w:hint="eastAsia" w:ascii="宋体" w:hAnsi="宋体" w:cs="宋体"/>
          <w:bCs/>
          <w:color w:val="000000"/>
          <w:sz w:val="28"/>
          <w:szCs w:val="28"/>
          <w:highlight w:val="none"/>
          <w:lang w:val="en-US" w:eastAsia="zh-CN"/>
        </w:rPr>
        <w:t>4</w:t>
      </w:r>
      <w:r>
        <w:rPr>
          <w:rFonts w:hint="eastAsia" w:ascii="宋体" w:hAnsi="宋体" w:cs="宋体"/>
          <w:bCs/>
          <w:color w:val="000000"/>
          <w:sz w:val="28"/>
          <w:szCs w:val="28"/>
          <w:highlight w:val="none"/>
        </w:rPr>
        <w:t>）</w:t>
      </w:r>
    </w:p>
    <w:p w14:paraId="3922D4A7">
      <w:pPr>
        <w:spacing w:line="460" w:lineRule="exact"/>
        <w:ind w:firstLine="560"/>
        <w:rPr>
          <w:rFonts w:hint="eastAsia" w:ascii="宋体" w:hAnsi="宋体" w:eastAsia="宋体" w:cs="宋体"/>
          <w:bCs/>
          <w:color w:val="000000"/>
          <w:sz w:val="28"/>
          <w:szCs w:val="28"/>
          <w:highlight w:val="none"/>
          <w:lang w:val="en-US" w:eastAsia="zh-CN"/>
        </w:rPr>
      </w:pPr>
      <w:r>
        <w:rPr>
          <w:rFonts w:hint="eastAsia" w:ascii="宋体" w:hAnsi="宋体" w:cs="宋体"/>
          <w:bCs/>
          <w:color w:val="000000"/>
          <w:sz w:val="28"/>
          <w:szCs w:val="28"/>
          <w:highlight w:val="none"/>
          <w:lang w:val="en-US" w:eastAsia="zh-CN"/>
        </w:rPr>
        <w:t>2.商务</w:t>
      </w:r>
      <w:r>
        <w:rPr>
          <w:rFonts w:hint="eastAsia" w:ascii="宋体" w:hAnsi="宋体" w:cs="宋体"/>
          <w:bCs/>
          <w:color w:val="000000"/>
          <w:sz w:val="28"/>
          <w:szCs w:val="28"/>
          <w:highlight w:val="none"/>
        </w:rPr>
        <w:t>部分正负偏离表（格式见附件</w:t>
      </w:r>
      <w:r>
        <w:rPr>
          <w:rFonts w:hint="eastAsia" w:ascii="宋体" w:hAnsi="宋体" w:cs="宋体"/>
          <w:bCs/>
          <w:color w:val="000000"/>
          <w:sz w:val="28"/>
          <w:szCs w:val="28"/>
          <w:highlight w:val="none"/>
          <w:lang w:val="en-US" w:eastAsia="zh-CN"/>
        </w:rPr>
        <w:t>5</w:t>
      </w:r>
      <w:r>
        <w:rPr>
          <w:rFonts w:hint="eastAsia" w:ascii="宋体" w:hAnsi="宋体" w:cs="宋体"/>
          <w:bCs/>
          <w:color w:val="000000"/>
          <w:sz w:val="28"/>
          <w:szCs w:val="28"/>
          <w:highlight w:val="none"/>
        </w:rPr>
        <w:t>）</w:t>
      </w:r>
      <w:r>
        <w:rPr>
          <w:rFonts w:hint="eastAsia" w:ascii="宋体" w:hAnsi="宋体" w:cs="宋体"/>
          <w:bCs/>
          <w:color w:val="000000"/>
          <w:sz w:val="28"/>
          <w:szCs w:val="28"/>
          <w:highlight w:val="none"/>
          <w:lang w:eastAsia="zh-CN"/>
        </w:rPr>
        <w:t>；</w:t>
      </w:r>
    </w:p>
    <w:p w14:paraId="18FC1678">
      <w:pPr>
        <w:spacing w:line="460" w:lineRule="exact"/>
        <w:ind w:firstLine="560"/>
        <w:rPr>
          <w:rFonts w:hint="eastAsia" w:ascii="宋体" w:hAnsi="宋体" w:eastAsia="宋体" w:cs="宋体"/>
          <w:color w:val="000000"/>
          <w:kern w:val="0"/>
          <w:sz w:val="28"/>
          <w:szCs w:val="28"/>
          <w:lang w:eastAsia="zh-CN"/>
        </w:rPr>
      </w:pPr>
      <w:r>
        <w:rPr>
          <w:rFonts w:hint="eastAsia" w:ascii="宋体" w:hAnsi="宋体" w:cs="宋体"/>
          <w:bCs/>
          <w:color w:val="000000"/>
          <w:sz w:val="28"/>
          <w:szCs w:val="28"/>
          <w:highlight w:val="none"/>
          <w:lang w:val="en-US" w:eastAsia="zh-CN"/>
        </w:rPr>
        <w:t>3.</w:t>
      </w:r>
      <w:r>
        <w:rPr>
          <w:rFonts w:hint="eastAsia" w:ascii="宋体" w:hAnsi="宋体" w:cs="宋体"/>
          <w:bCs/>
          <w:color w:val="000000"/>
          <w:sz w:val="28"/>
          <w:szCs w:val="28"/>
          <w:highlight w:val="none"/>
        </w:rPr>
        <w:t>技术部分正负偏离表（格式见附件</w:t>
      </w:r>
      <w:r>
        <w:rPr>
          <w:rFonts w:hint="eastAsia" w:ascii="宋体" w:hAnsi="宋体" w:cs="宋体"/>
          <w:bCs/>
          <w:color w:val="000000"/>
          <w:sz w:val="28"/>
          <w:szCs w:val="28"/>
          <w:highlight w:val="none"/>
          <w:lang w:val="en-US" w:eastAsia="zh-CN"/>
        </w:rPr>
        <w:t>6</w:t>
      </w:r>
      <w:r>
        <w:rPr>
          <w:rFonts w:hint="eastAsia" w:ascii="宋体" w:hAnsi="宋体" w:cs="宋体"/>
          <w:bCs/>
          <w:color w:val="000000"/>
          <w:sz w:val="28"/>
          <w:szCs w:val="28"/>
          <w:highlight w:val="none"/>
        </w:rPr>
        <w:t>）</w:t>
      </w:r>
      <w:r>
        <w:rPr>
          <w:rFonts w:hint="eastAsia" w:ascii="宋体" w:hAnsi="宋体" w:cs="宋体"/>
          <w:bCs/>
          <w:color w:val="000000"/>
          <w:sz w:val="28"/>
          <w:szCs w:val="28"/>
          <w:highlight w:val="none"/>
          <w:lang w:eastAsia="zh-CN"/>
        </w:rPr>
        <w:t>；</w:t>
      </w:r>
    </w:p>
    <w:p w14:paraId="4AB07A71">
      <w:pPr>
        <w:adjustRightInd w:val="0"/>
        <w:snapToGrid w:val="0"/>
        <w:spacing w:line="460" w:lineRule="exact"/>
        <w:ind w:firstLine="560" w:firstLineChars="200"/>
        <w:rPr>
          <w:rFonts w:ascii="宋体" w:hAnsi="宋体" w:cs="宋体"/>
          <w:color w:val="000000"/>
          <w:kern w:val="0"/>
          <w:sz w:val="28"/>
          <w:szCs w:val="28"/>
          <w:lang w:val="zh-CN"/>
        </w:rPr>
      </w:pPr>
      <w:r>
        <w:rPr>
          <w:rFonts w:hint="eastAsia" w:ascii="宋体" w:hAnsi="宋体" w:cs="宋体"/>
          <w:color w:val="000000"/>
          <w:kern w:val="0"/>
          <w:sz w:val="28"/>
          <w:szCs w:val="28"/>
          <w:lang w:val="en-US" w:eastAsia="zh-CN"/>
        </w:rPr>
        <w:t>4.</w:t>
      </w:r>
      <w:r>
        <w:rPr>
          <w:rFonts w:hint="eastAsia" w:ascii="宋体" w:hAnsi="宋体" w:cs="宋体"/>
          <w:color w:val="000000"/>
          <w:kern w:val="0"/>
          <w:sz w:val="28"/>
          <w:szCs w:val="28"/>
          <w:lang w:val="zh-CN"/>
        </w:rPr>
        <w:t>为方便评委评审，请供应商按评审办法中所涉及的事项顺序进行编制，可以补充相关材料；</w:t>
      </w:r>
    </w:p>
    <w:p w14:paraId="3C98101D">
      <w:pPr>
        <w:adjustRightInd w:val="0"/>
        <w:snapToGrid w:val="0"/>
        <w:spacing w:line="460" w:lineRule="exact"/>
        <w:ind w:firstLine="560" w:firstLineChars="200"/>
        <w:rPr>
          <w:rFonts w:ascii="宋体" w:hAnsi="宋体" w:cs="宋体"/>
          <w:bCs/>
          <w:color w:val="000000"/>
          <w:kern w:val="0"/>
          <w:sz w:val="28"/>
          <w:szCs w:val="28"/>
          <w:lang w:val="zh-CN"/>
        </w:rPr>
      </w:pPr>
      <w:r>
        <w:rPr>
          <w:rFonts w:hint="eastAsia" w:ascii="宋体" w:hAnsi="宋体" w:cs="宋体"/>
          <w:color w:val="000000"/>
          <w:kern w:val="0"/>
          <w:sz w:val="28"/>
          <w:szCs w:val="28"/>
          <w:lang w:val="en-US" w:eastAsia="zh-CN"/>
        </w:rPr>
        <w:t>5</w:t>
      </w:r>
      <w:r>
        <w:rPr>
          <w:rFonts w:hint="eastAsia" w:ascii="宋体" w:hAnsi="宋体" w:cs="宋体"/>
          <w:color w:val="000000"/>
          <w:kern w:val="0"/>
          <w:sz w:val="28"/>
          <w:szCs w:val="28"/>
          <w:lang w:val="zh-CN"/>
        </w:rPr>
        <w:t>.评审办法中未涉及的事项，供应商认为需要提交的其他资料。</w:t>
      </w:r>
    </w:p>
    <w:p w14:paraId="0D63B877">
      <w:pPr>
        <w:adjustRightInd w:val="0"/>
        <w:snapToGrid w:val="0"/>
        <w:spacing w:line="460" w:lineRule="exact"/>
        <w:ind w:firstLine="562" w:firstLineChars="200"/>
        <w:outlineLvl w:val="1"/>
        <w:rPr>
          <w:rFonts w:ascii="宋体" w:hAnsi="宋体" w:cs="宋体"/>
          <w:b/>
          <w:bCs/>
          <w:color w:val="000000"/>
          <w:kern w:val="0"/>
          <w:sz w:val="28"/>
          <w:szCs w:val="28"/>
          <w:lang w:val="zh-CN"/>
        </w:rPr>
      </w:pPr>
      <w:r>
        <w:rPr>
          <w:rFonts w:hint="eastAsia" w:ascii="宋体" w:hAnsi="宋体" w:cs="宋体"/>
          <w:b/>
          <w:bCs/>
          <w:color w:val="000000"/>
          <w:kern w:val="0"/>
          <w:sz w:val="28"/>
          <w:szCs w:val="28"/>
          <w:lang w:val="en-US" w:eastAsia="zh-CN"/>
        </w:rPr>
        <w:t>三、</w:t>
      </w:r>
      <w:r>
        <w:rPr>
          <w:rFonts w:hint="eastAsia" w:ascii="宋体" w:hAnsi="宋体" w:cs="宋体"/>
          <w:b/>
          <w:bCs/>
          <w:color w:val="000000"/>
          <w:kern w:val="0"/>
          <w:sz w:val="28"/>
          <w:szCs w:val="28"/>
          <w:lang w:val="zh-CN"/>
        </w:rPr>
        <w:t>价格文件</w:t>
      </w:r>
    </w:p>
    <w:p w14:paraId="7DBE995C">
      <w:pPr>
        <w:adjustRightInd w:val="0"/>
        <w:snapToGrid w:val="0"/>
        <w:spacing w:line="460" w:lineRule="exact"/>
        <w:ind w:firstLine="560" w:firstLineChars="200"/>
        <w:rPr>
          <w:rFonts w:ascii="宋体" w:hAnsi="宋体" w:cs="宋体"/>
          <w:color w:val="000000"/>
          <w:kern w:val="0"/>
          <w:sz w:val="28"/>
          <w:szCs w:val="28"/>
          <w:lang w:val="zh-CN"/>
        </w:rPr>
      </w:pPr>
      <w:r>
        <w:rPr>
          <w:rFonts w:hint="eastAsia" w:ascii="宋体" w:hAnsi="宋体" w:cs="宋体"/>
          <w:color w:val="000000"/>
          <w:kern w:val="0"/>
          <w:sz w:val="28"/>
          <w:szCs w:val="28"/>
          <w:lang w:val="zh-CN"/>
        </w:rPr>
        <w:t>1报价一览表（格式见附件</w:t>
      </w:r>
      <w:r>
        <w:rPr>
          <w:rFonts w:hint="eastAsia" w:ascii="宋体" w:hAnsi="宋体" w:cs="宋体"/>
          <w:color w:val="000000"/>
          <w:kern w:val="0"/>
          <w:sz w:val="28"/>
          <w:szCs w:val="28"/>
          <w:lang w:val="en-US" w:eastAsia="zh-CN"/>
        </w:rPr>
        <w:t>7</w:t>
      </w:r>
      <w:r>
        <w:rPr>
          <w:rFonts w:hint="eastAsia" w:ascii="宋体" w:hAnsi="宋体" w:cs="宋体"/>
          <w:color w:val="000000"/>
          <w:kern w:val="0"/>
          <w:sz w:val="28"/>
          <w:szCs w:val="28"/>
          <w:lang w:val="zh-CN"/>
        </w:rPr>
        <w:t>）；</w:t>
      </w:r>
    </w:p>
    <w:p w14:paraId="659E9A37">
      <w:pPr>
        <w:adjustRightInd w:val="0"/>
        <w:snapToGrid w:val="0"/>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2.报价明细表</w:t>
      </w:r>
      <w:r>
        <w:rPr>
          <w:rFonts w:hint="eastAsia" w:ascii="宋体" w:hAnsi="宋体" w:cs="宋体"/>
          <w:color w:val="000000"/>
          <w:kern w:val="0"/>
          <w:sz w:val="28"/>
          <w:szCs w:val="28"/>
          <w:lang w:val="zh-CN"/>
        </w:rPr>
        <w:t>（格式见附件</w:t>
      </w:r>
      <w:r>
        <w:rPr>
          <w:rFonts w:hint="eastAsia" w:ascii="宋体" w:hAnsi="宋体" w:cs="宋体"/>
          <w:color w:val="000000"/>
          <w:kern w:val="0"/>
          <w:sz w:val="28"/>
          <w:szCs w:val="28"/>
          <w:lang w:val="en-US" w:eastAsia="zh-CN"/>
        </w:rPr>
        <w:t>8</w:t>
      </w:r>
      <w:r>
        <w:rPr>
          <w:rFonts w:hint="eastAsia" w:ascii="宋体" w:hAnsi="宋体" w:cs="宋体"/>
          <w:color w:val="000000"/>
          <w:kern w:val="0"/>
          <w:sz w:val="28"/>
          <w:szCs w:val="28"/>
          <w:lang w:val="zh-CN"/>
        </w:rPr>
        <w:t>）；</w:t>
      </w:r>
    </w:p>
    <w:p w14:paraId="3F773C9F">
      <w:pPr>
        <w:adjustRightInd w:val="0"/>
        <w:snapToGrid w:val="0"/>
        <w:spacing w:line="460" w:lineRule="exact"/>
        <w:ind w:firstLine="560" w:firstLineChars="200"/>
        <w:rPr>
          <w:rFonts w:ascii="宋体" w:hAnsi="宋体" w:cs="宋体"/>
          <w:color w:val="000000"/>
          <w:kern w:val="0"/>
          <w:sz w:val="28"/>
          <w:szCs w:val="28"/>
          <w:lang w:val="zh-CN"/>
        </w:rPr>
      </w:pPr>
      <w:r>
        <w:rPr>
          <w:rFonts w:hint="eastAsia" w:ascii="宋体" w:hAnsi="宋体" w:cs="宋体"/>
          <w:color w:val="000000"/>
          <w:kern w:val="0"/>
          <w:sz w:val="28"/>
          <w:szCs w:val="28"/>
        </w:rPr>
        <w:t>3.</w:t>
      </w:r>
      <w:r>
        <w:rPr>
          <w:rFonts w:hint="eastAsia" w:ascii="宋体" w:hAnsi="宋体" w:cs="宋体"/>
          <w:color w:val="000000"/>
          <w:kern w:val="0"/>
          <w:sz w:val="28"/>
          <w:szCs w:val="28"/>
          <w:lang w:val="zh-CN"/>
        </w:rPr>
        <w:t>供应商信用承诺书（格式见附件</w:t>
      </w:r>
      <w:r>
        <w:rPr>
          <w:rFonts w:hint="eastAsia" w:ascii="宋体" w:hAnsi="宋体" w:cs="宋体"/>
          <w:color w:val="000000"/>
          <w:kern w:val="0"/>
          <w:sz w:val="28"/>
          <w:szCs w:val="28"/>
          <w:lang w:val="en-US" w:eastAsia="zh-CN"/>
        </w:rPr>
        <w:t>9</w:t>
      </w:r>
      <w:r>
        <w:rPr>
          <w:rFonts w:hint="eastAsia" w:ascii="宋体" w:hAnsi="宋体" w:cs="宋体"/>
          <w:color w:val="000000"/>
          <w:kern w:val="0"/>
          <w:sz w:val="28"/>
          <w:szCs w:val="28"/>
          <w:lang w:val="zh-CN"/>
        </w:rPr>
        <w:t>）。</w:t>
      </w:r>
    </w:p>
    <w:p w14:paraId="63E5DC06">
      <w:pPr>
        <w:adjustRightInd w:val="0"/>
        <w:snapToGrid w:val="0"/>
        <w:spacing w:line="460" w:lineRule="exact"/>
        <w:ind w:firstLine="562" w:firstLineChars="200"/>
        <w:outlineLvl w:val="1"/>
        <w:rPr>
          <w:rFonts w:ascii="宋体" w:hAnsi="宋体" w:cs="宋体"/>
          <w:color w:val="000000"/>
          <w:kern w:val="0"/>
          <w:sz w:val="28"/>
          <w:szCs w:val="28"/>
        </w:rPr>
      </w:pPr>
      <w:r>
        <w:rPr>
          <w:rFonts w:hint="eastAsia" w:ascii="宋体" w:hAnsi="宋体" w:cs="宋体"/>
          <w:b/>
          <w:bCs/>
          <w:color w:val="000000"/>
          <w:kern w:val="0"/>
          <w:sz w:val="28"/>
          <w:szCs w:val="28"/>
          <w:lang w:val="en-US" w:eastAsia="zh-CN"/>
        </w:rPr>
        <w:t>四</w:t>
      </w:r>
      <w:r>
        <w:rPr>
          <w:rFonts w:hint="eastAsia" w:ascii="宋体" w:hAnsi="宋体" w:cs="宋体"/>
          <w:b/>
          <w:bCs/>
          <w:color w:val="000000"/>
          <w:kern w:val="0"/>
          <w:sz w:val="28"/>
          <w:szCs w:val="28"/>
        </w:rPr>
        <w:t>、电子响应文件（一份）</w:t>
      </w:r>
    </w:p>
    <w:p w14:paraId="62D01AAD">
      <w:pPr>
        <w:adjustRightInd w:val="0"/>
        <w:snapToGrid w:val="0"/>
        <w:spacing w:line="460" w:lineRule="exact"/>
        <w:ind w:firstLine="560" w:firstLineChars="200"/>
        <w:rPr>
          <w:rFonts w:ascii="宋体" w:hAnsi="宋体" w:cs="宋体"/>
          <w:color w:val="000000"/>
          <w:kern w:val="0"/>
          <w:sz w:val="28"/>
          <w:szCs w:val="28"/>
          <w:lang w:val="zh-CN"/>
        </w:rPr>
      </w:pPr>
      <w:r>
        <w:rPr>
          <w:rFonts w:hint="eastAsia" w:ascii="宋体" w:hAnsi="宋体" w:cs="宋体"/>
          <w:color w:val="000000"/>
          <w:kern w:val="0"/>
          <w:sz w:val="28"/>
          <w:szCs w:val="28"/>
        </w:rPr>
        <w:t>电子响应文件的内容为“资格审查文件、商务技术文件、价格文件”的打印盖章后的响应文件的扫描件。</w:t>
      </w:r>
    </w:p>
    <w:p w14:paraId="5D5F3D15">
      <w:pPr>
        <w:snapToGrid w:val="0"/>
        <w:spacing w:line="360" w:lineRule="auto"/>
        <w:ind w:firstLine="540" w:firstLineChars="192"/>
        <w:contextualSpacing/>
        <w:rPr>
          <w:rFonts w:ascii="宋体" w:hAnsi="宋体" w:cs="宋体"/>
          <w:b/>
          <w:color w:val="000000"/>
          <w:kern w:val="0"/>
          <w:sz w:val="28"/>
          <w:szCs w:val="28"/>
        </w:rPr>
      </w:pPr>
    </w:p>
    <w:p w14:paraId="76D5CF87">
      <w:pPr>
        <w:snapToGrid w:val="0"/>
        <w:spacing w:line="360" w:lineRule="auto"/>
        <w:contextualSpacing/>
        <w:rPr>
          <w:rFonts w:ascii="宋体" w:hAnsi="宋体" w:cs="宋体"/>
          <w:b/>
          <w:color w:val="000000"/>
          <w:sz w:val="30"/>
          <w:szCs w:val="30"/>
        </w:rPr>
      </w:pPr>
      <w:r>
        <w:rPr>
          <w:rFonts w:hint="eastAsia" w:ascii="宋体" w:hAnsi="宋体" w:cs="宋体"/>
          <w:color w:val="000000"/>
          <w:kern w:val="0"/>
          <w:sz w:val="32"/>
          <w:szCs w:val="32"/>
          <w:lang w:val="zh-CN"/>
        </w:rPr>
        <w:br w:type="page"/>
      </w:r>
      <w:r>
        <w:rPr>
          <w:rFonts w:hint="eastAsia" w:ascii="宋体" w:hAnsi="宋体" w:cs="宋体"/>
          <w:color w:val="000000"/>
          <w:kern w:val="0"/>
          <w:sz w:val="32"/>
          <w:szCs w:val="32"/>
          <w:lang w:val="zh-CN"/>
        </w:rPr>
        <w:t>附件1</w:t>
      </w:r>
    </w:p>
    <w:p w14:paraId="3AB3FF9F">
      <w:pPr>
        <w:spacing w:line="360" w:lineRule="auto"/>
        <w:jc w:val="center"/>
        <w:rPr>
          <w:rFonts w:ascii="宋体" w:hAnsi="宋体" w:cs="宋体"/>
          <w:b/>
          <w:color w:val="000000"/>
          <w:sz w:val="30"/>
          <w:szCs w:val="30"/>
        </w:rPr>
      </w:pPr>
      <w:r>
        <w:rPr>
          <w:rFonts w:hint="eastAsia" w:ascii="宋体" w:hAnsi="宋体" w:cs="宋体"/>
          <w:b/>
          <w:color w:val="000000"/>
          <w:sz w:val="30"/>
          <w:szCs w:val="30"/>
        </w:rPr>
        <w:t>供应商符合本项目供应商资格要求的承诺函</w:t>
      </w:r>
    </w:p>
    <w:p w14:paraId="7F5342E9">
      <w:pPr>
        <w:spacing w:line="360" w:lineRule="auto"/>
        <w:rPr>
          <w:rFonts w:ascii="宋体" w:hAnsi="宋体" w:cs="宋体"/>
          <w:b/>
          <w:bCs/>
          <w:color w:val="000000"/>
          <w:sz w:val="44"/>
          <w:szCs w:val="44"/>
        </w:rPr>
      </w:pPr>
      <w:r>
        <w:rPr>
          <w:rFonts w:hint="eastAsia" w:ascii="宋体" w:hAnsi="宋体" w:cs="宋体"/>
          <w:b/>
          <w:bCs/>
          <w:color w:val="000000"/>
          <w:sz w:val="24"/>
          <w:szCs w:val="21"/>
        </w:rPr>
        <w:t xml:space="preserve">                       </w:t>
      </w:r>
      <w:r>
        <w:rPr>
          <w:rFonts w:hint="eastAsia" w:ascii="宋体" w:hAnsi="宋体" w:cs="宋体"/>
          <w:b/>
          <w:bCs/>
          <w:color w:val="000000"/>
          <w:sz w:val="44"/>
          <w:szCs w:val="44"/>
        </w:rPr>
        <w:t xml:space="preserve">   </w:t>
      </w:r>
    </w:p>
    <w:p w14:paraId="6DCB29DE">
      <w:pPr>
        <w:spacing w:line="360" w:lineRule="auto"/>
        <w:ind w:firstLine="480" w:firstLineChars="200"/>
        <w:rPr>
          <w:rFonts w:ascii="宋体" w:hAnsi="宋体" w:cs="宋体"/>
          <w:b/>
          <w:bCs/>
          <w:color w:val="000000"/>
          <w:sz w:val="24"/>
        </w:rPr>
      </w:pPr>
      <w:r>
        <w:rPr>
          <w:rFonts w:hint="eastAsia" w:ascii="宋体" w:hAnsi="宋体" w:cs="宋体"/>
          <w:bCs/>
          <w:color w:val="000000"/>
          <w:sz w:val="24"/>
        </w:rPr>
        <w:t>我单位参加</w:t>
      </w:r>
      <w:r>
        <w:rPr>
          <w:rFonts w:hint="eastAsia" w:ascii="宋体" w:hAnsi="宋体" w:cs="宋体"/>
          <w:bCs/>
          <w:color w:val="000000"/>
          <w:sz w:val="24"/>
          <w:szCs w:val="21"/>
          <w:u w:val="single"/>
        </w:rPr>
        <w:t>________________ _</w:t>
      </w:r>
      <w:r>
        <w:rPr>
          <w:rFonts w:hint="eastAsia" w:ascii="宋体" w:hAnsi="宋体" w:cs="宋体"/>
          <w:bCs/>
          <w:color w:val="000000"/>
          <w:sz w:val="24"/>
          <w:szCs w:val="21"/>
        </w:rPr>
        <w:t>（项目名称），</w:t>
      </w:r>
      <w:r>
        <w:rPr>
          <w:rFonts w:hint="eastAsia" w:ascii="宋体" w:hAnsi="宋体" w:cs="宋体"/>
          <w:bCs/>
          <w:color w:val="000000"/>
          <w:sz w:val="24"/>
          <w:szCs w:val="21"/>
          <w:u w:val="single"/>
        </w:rPr>
        <w:t>_______ __________</w:t>
      </w:r>
      <w:r>
        <w:rPr>
          <w:rFonts w:hint="eastAsia" w:ascii="宋体" w:hAnsi="宋体" w:cs="宋体"/>
          <w:bCs/>
          <w:color w:val="000000"/>
          <w:sz w:val="24"/>
          <w:szCs w:val="21"/>
        </w:rPr>
        <w:t>（项目编号）投标活动。针对本项目供应商资格要求做出如下承诺：</w:t>
      </w:r>
    </w:p>
    <w:p w14:paraId="5249F641">
      <w:pPr>
        <w:spacing w:line="360" w:lineRule="auto"/>
        <w:ind w:firstLine="480" w:firstLineChars="200"/>
        <w:rPr>
          <w:rFonts w:ascii="宋体" w:hAnsi="宋体" w:cs="宋体"/>
          <w:color w:val="000000"/>
          <w:sz w:val="24"/>
        </w:rPr>
      </w:pPr>
      <w:r>
        <w:rPr>
          <w:rFonts w:hint="eastAsia" w:ascii="宋体" w:hAnsi="宋体" w:cs="宋体"/>
          <w:bCs/>
          <w:color w:val="000000"/>
          <w:sz w:val="24"/>
          <w:szCs w:val="21"/>
        </w:rPr>
        <w:t>1.我单位具有独立承担民事责任的能力；</w:t>
      </w:r>
    </w:p>
    <w:p w14:paraId="2D55FAB4">
      <w:pPr>
        <w:spacing w:line="360" w:lineRule="auto"/>
        <w:ind w:firstLine="480" w:firstLineChars="200"/>
        <w:rPr>
          <w:rFonts w:ascii="宋体" w:hAnsi="宋体" w:cs="宋体"/>
          <w:color w:val="000000"/>
          <w:sz w:val="24"/>
        </w:rPr>
      </w:pPr>
      <w:r>
        <w:rPr>
          <w:rFonts w:hint="eastAsia" w:ascii="宋体" w:hAnsi="宋体" w:cs="宋体"/>
          <w:color w:val="000000"/>
          <w:sz w:val="24"/>
        </w:rPr>
        <w:t>2.我单位具有良好的商业信誉和健全的财务会计制度；</w:t>
      </w:r>
    </w:p>
    <w:p w14:paraId="62AD76ED">
      <w:pPr>
        <w:spacing w:line="360" w:lineRule="auto"/>
        <w:ind w:firstLine="480" w:firstLineChars="200"/>
        <w:rPr>
          <w:rFonts w:ascii="宋体" w:hAnsi="宋体" w:cs="宋体"/>
          <w:color w:val="000000"/>
          <w:sz w:val="24"/>
        </w:rPr>
      </w:pPr>
      <w:r>
        <w:rPr>
          <w:rFonts w:hint="eastAsia" w:ascii="宋体" w:hAnsi="宋体" w:cs="宋体"/>
          <w:color w:val="000000"/>
          <w:sz w:val="24"/>
        </w:rPr>
        <w:t>3.我单位具有履行合同所必需的设备和专业技术能力；</w:t>
      </w:r>
    </w:p>
    <w:p w14:paraId="4DE3A2F7">
      <w:pPr>
        <w:spacing w:line="360" w:lineRule="auto"/>
        <w:ind w:firstLine="480" w:firstLineChars="200"/>
        <w:rPr>
          <w:rFonts w:ascii="宋体" w:hAnsi="宋体" w:cs="宋体"/>
          <w:color w:val="000000"/>
          <w:sz w:val="24"/>
        </w:rPr>
      </w:pPr>
      <w:r>
        <w:rPr>
          <w:rFonts w:hint="eastAsia" w:ascii="宋体" w:hAnsi="宋体" w:cs="宋体"/>
          <w:color w:val="000000"/>
          <w:sz w:val="24"/>
        </w:rPr>
        <w:t>4.我单位有依法缴纳税收和社会保障资金的良好记录；</w:t>
      </w:r>
    </w:p>
    <w:p w14:paraId="1A906566">
      <w:pPr>
        <w:spacing w:line="360" w:lineRule="auto"/>
        <w:ind w:firstLine="480" w:firstLineChars="200"/>
        <w:rPr>
          <w:rFonts w:ascii="宋体" w:hAnsi="宋体" w:cs="宋体"/>
          <w:color w:val="000000"/>
          <w:sz w:val="24"/>
        </w:rPr>
      </w:pPr>
      <w:r>
        <w:rPr>
          <w:rFonts w:hint="eastAsia" w:ascii="宋体" w:hAnsi="宋体" w:cs="宋体"/>
          <w:color w:val="000000"/>
          <w:sz w:val="24"/>
        </w:rPr>
        <w:t>5.我单位参加采购活动前三年内，在经营活动中没有重大违法记录；（“较大数额罚款”认定为200万元以上的罚款，法律、行政法规以及国务院有关部门明确规定相关领域“较大数额罚款”标准高于200万元的，从其规定。）</w:t>
      </w:r>
    </w:p>
    <w:p w14:paraId="4E554CF8">
      <w:pPr>
        <w:spacing w:line="360" w:lineRule="auto"/>
        <w:ind w:firstLine="480" w:firstLineChars="200"/>
        <w:rPr>
          <w:rFonts w:ascii="宋体" w:hAnsi="宋体" w:cs="宋体"/>
          <w:color w:val="000000"/>
          <w:sz w:val="24"/>
        </w:rPr>
      </w:pPr>
      <w:r>
        <w:rPr>
          <w:rFonts w:hint="eastAsia" w:ascii="宋体" w:hAnsi="宋体" w:cs="宋体"/>
          <w:color w:val="000000"/>
          <w:sz w:val="24"/>
        </w:rPr>
        <w:t>6.我单位满足法律、行政法规规定的其他条件。</w:t>
      </w:r>
    </w:p>
    <w:p w14:paraId="5D4F0F70">
      <w:pPr>
        <w:spacing w:line="360" w:lineRule="auto"/>
        <w:ind w:firstLine="480" w:firstLineChars="200"/>
        <w:rPr>
          <w:rFonts w:ascii="宋体" w:hAnsi="宋体" w:cs="宋体"/>
          <w:color w:val="000000"/>
          <w:sz w:val="24"/>
        </w:rPr>
      </w:pPr>
    </w:p>
    <w:p w14:paraId="2F492542">
      <w:pPr>
        <w:spacing w:line="360" w:lineRule="auto"/>
        <w:ind w:firstLine="480" w:firstLineChars="200"/>
        <w:rPr>
          <w:rFonts w:ascii="宋体" w:hAnsi="宋体" w:cs="宋体"/>
          <w:color w:val="000000"/>
          <w:sz w:val="24"/>
        </w:rPr>
      </w:pPr>
    </w:p>
    <w:p w14:paraId="121551CB">
      <w:pPr>
        <w:spacing w:line="360" w:lineRule="auto"/>
        <w:ind w:firstLine="480" w:firstLineChars="200"/>
        <w:rPr>
          <w:rFonts w:ascii="宋体" w:hAnsi="宋体" w:cs="宋体"/>
          <w:bCs/>
          <w:color w:val="000000"/>
          <w:sz w:val="24"/>
          <w:szCs w:val="21"/>
        </w:rPr>
      </w:pPr>
    </w:p>
    <w:p w14:paraId="29BD441C">
      <w:pPr>
        <w:spacing w:line="360" w:lineRule="auto"/>
        <w:ind w:firstLine="480" w:firstLineChars="200"/>
        <w:rPr>
          <w:rFonts w:ascii="宋体" w:hAnsi="宋体" w:cs="宋体"/>
          <w:bCs/>
          <w:color w:val="000000"/>
          <w:sz w:val="24"/>
          <w:szCs w:val="21"/>
        </w:rPr>
      </w:pPr>
    </w:p>
    <w:p w14:paraId="22057A3E">
      <w:pPr>
        <w:spacing w:line="360" w:lineRule="auto"/>
        <w:ind w:firstLine="480" w:firstLineChars="200"/>
        <w:rPr>
          <w:rFonts w:ascii="宋体" w:hAnsi="宋体" w:cs="宋体"/>
          <w:bCs/>
          <w:color w:val="000000"/>
          <w:sz w:val="24"/>
          <w:szCs w:val="21"/>
        </w:rPr>
      </w:pPr>
    </w:p>
    <w:p w14:paraId="058E8DC5">
      <w:pPr>
        <w:spacing w:line="360" w:lineRule="auto"/>
        <w:ind w:firstLine="480" w:firstLineChars="200"/>
        <w:jc w:val="center"/>
        <w:rPr>
          <w:rFonts w:ascii="宋体" w:hAnsi="宋体" w:cs="宋体"/>
          <w:bCs/>
          <w:color w:val="000000"/>
          <w:sz w:val="24"/>
          <w:szCs w:val="21"/>
        </w:rPr>
      </w:pPr>
      <w:r>
        <w:rPr>
          <w:rFonts w:hint="eastAsia" w:ascii="宋体" w:hAnsi="宋体" w:cs="宋体"/>
          <w:bCs/>
          <w:color w:val="000000"/>
          <w:sz w:val="24"/>
          <w:szCs w:val="21"/>
        </w:rPr>
        <w:t xml:space="preserve">                                             承诺人名称（公章）：</w:t>
      </w:r>
    </w:p>
    <w:p w14:paraId="062329B4">
      <w:pPr>
        <w:spacing w:line="360" w:lineRule="auto"/>
        <w:ind w:firstLine="480" w:firstLineChars="200"/>
        <w:jc w:val="right"/>
        <w:rPr>
          <w:rFonts w:ascii="宋体" w:hAnsi="宋体" w:cs="宋体"/>
          <w:bCs/>
          <w:color w:val="000000"/>
          <w:sz w:val="24"/>
          <w:szCs w:val="21"/>
        </w:rPr>
      </w:pPr>
    </w:p>
    <w:p w14:paraId="0637959A">
      <w:pPr>
        <w:spacing w:line="360" w:lineRule="auto"/>
        <w:ind w:firstLine="480" w:firstLineChars="200"/>
        <w:jc w:val="right"/>
        <w:rPr>
          <w:rFonts w:ascii="宋体" w:hAnsi="宋体" w:cs="宋体"/>
          <w:bCs/>
          <w:color w:val="000000"/>
          <w:sz w:val="24"/>
          <w:szCs w:val="21"/>
        </w:rPr>
      </w:pPr>
    </w:p>
    <w:p w14:paraId="19ACFEC4">
      <w:pPr>
        <w:spacing w:line="360" w:lineRule="auto"/>
        <w:ind w:firstLine="480" w:firstLineChars="200"/>
        <w:jc w:val="right"/>
        <w:rPr>
          <w:rFonts w:ascii="宋体" w:hAnsi="宋体" w:cs="宋体"/>
          <w:bCs/>
          <w:color w:val="000000"/>
          <w:sz w:val="24"/>
          <w:szCs w:val="21"/>
        </w:rPr>
      </w:pPr>
      <w:r>
        <w:rPr>
          <w:rFonts w:hint="eastAsia" w:ascii="宋体" w:hAnsi="宋体" w:cs="宋体"/>
          <w:bCs/>
          <w:color w:val="000000"/>
          <w:sz w:val="24"/>
          <w:szCs w:val="21"/>
        </w:rPr>
        <w:t xml:space="preserve">    </w:t>
      </w:r>
    </w:p>
    <w:p w14:paraId="11C67D3E">
      <w:pPr>
        <w:spacing w:line="360" w:lineRule="auto"/>
        <w:ind w:firstLine="480" w:firstLineChars="200"/>
        <w:jc w:val="right"/>
        <w:rPr>
          <w:rFonts w:ascii="宋体" w:hAnsi="宋体" w:cs="宋体"/>
          <w:bCs/>
          <w:color w:val="000000"/>
          <w:sz w:val="24"/>
          <w:szCs w:val="21"/>
        </w:rPr>
      </w:pPr>
      <w:r>
        <w:rPr>
          <w:rFonts w:hint="eastAsia" w:ascii="宋体" w:hAnsi="宋体" w:cs="宋体"/>
          <w:bCs/>
          <w:color w:val="000000"/>
          <w:sz w:val="24"/>
          <w:szCs w:val="21"/>
        </w:rPr>
        <w:t xml:space="preserve">                                 日期：</w:t>
      </w:r>
      <w:r>
        <w:rPr>
          <w:rFonts w:hint="eastAsia" w:ascii="宋体" w:hAnsi="宋体" w:cs="宋体"/>
          <w:bCs/>
          <w:color w:val="000000"/>
          <w:sz w:val="24"/>
          <w:szCs w:val="21"/>
          <w:u w:val="single"/>
        </w:rPr>
        <w:t>______</w:t>
      </w:r>
      <w:r>
        <w:rPr>
          <w:rFonts w:hint="eastAsia" w:ascii="宋体" w:hAnsi="宋体" w:cs="宋体"/>
          <w:bCs/>
          <w:color w:val="000000"/>
          <w:sz w:val="24"/>
          <w:szCs w:val="21"/>
        </w:rPr>
        <w:t>年</w:t>
      </w:r>
      <w:r>
        <w:rPr>
          <w:rFonts w:hint="eastAsia" w:ascii="宋体" w:hAnsi="宋体" w:cs="宋体"/>
          <w:bCs/>
          <w:color w:val="000000"/>
          <w:sz w:val="24"/>
          <w:szCs w:val="21"/>
          <w:u w:val="single"/>
        </w:rPr>
        <w:t xml:space="preserve">    </w:t>
      </w:r>
      <w:r>
        <w:rPr>
          <w:rFonts w:hint="eastAsia" w:ascii="宋体" w:hAnsi="宋体" w:cs="宋体"/>
          <w:bCs/>
          <w:color w:val="000000"/>
          <w:sz w:val="24"/>
          <w:szCs w:val="21"/>
        </w:rPr>
        <w:t>月</w:t>
      </w:r>
      <w:r>
        <w:rPr>
          <w:rFonts w:hint="eastAsia" w:ascii="宋体" w:hAnsi="宋体" w:cs="宋体"/>
          <w:bCs/>
          <w:color w:val="000000"/>
          <w:sz w:val="24"/>
          <w:szCs w:val="21"/>
          <w:u w:val="single"/>
        </w:rPr>
        <w:t xml:space="preserve">    </w:t>
      </w:r>
      <w:r>
        <w:rPr>
          <w:rFonts w:hint="eastAsia" w:ascii="宋体" w:hAnsi="宋体" w:cs="宋体"/>
          <w:bCs/>
          <w:color w:val="000000"/>
          <w:sz w:val="24"/>
          <w:szCs w:val="21"/>
        </w:rPr>
        <w:t>日</w:t>
      </w:r>
    </w:p>
    <w:p w14:paraId="5AEADC39">
      <w:pPr>
        <w:snapToGrid w:val="0"/>
        <w:spacing w:line="360" w:lineRule="auto"/>
        <w:ind w:firstLine="540" w:firstLineChars="192"/>
        <w:contextualSpacing/>
        <w:rPr>
          <w:rFonts w:ascii="宋体" w:hAnsi="宋体" w:cs="宋体"/>
          <w:b/>
          <w:color w:val="000000"/>
          <w:kern w:val="0"/>
          <w:sz w:val="28"/>
          <w:szCs w:val="28"/>
        </w:rPr>
      </w:pPr>
    </w:p>
    <w:p w14:paraId="087B9E95">
      <w:pPr>
        <w:snapToGrid w:val="0"/>
        <w:spacing w:line="360" w:lineRule="auto"/>
        <w:ind w:firstLine="540" w:firstLineChars="192"/>
        <w:contextualSpacing/>
        <w:rPr>
          <w:rFonts w:ascii="宋体" w:hAnsi="宋体" w:cs="宋体"/>
          <w:b/>
          <w:color w:val="000000"/>
          <w:kern w:val="0"/>
          <w:sz w:val="28"/>
          <w:szCs w:val="28"/>
        </w:rPr>
      </w:pPr>
    </w:p>
    <w:p w14:paraId="09B9C220">
      <w:pPr>
        <w:snapToGrid w:val="0"/>
        <w:spacing w:line="360" w:lineRule="auto"/>
        <w:contextualSpacing/>
        <w:rPr>
          <w:rFonts w:ascii="宋体" w:hAnsi="宋体" w:cs="宋体"/>
          <w:color w:val="000000"/>
          <w:kern w:val="0"/>
          <w:sz w:val="32"/>
          <w:szCs w:val="32"/>
          <w:lang w:val="zh-CN"/>
        </w:rPr>
      </w:pPr>
      <w:r>
        <w:rPr>
          <w:rFonts w:hint="eastAsia" w:ascii="宋体" w:hAnsi="宋体" w:cs="宋体"/>
          <w:color w:val="000000"/>
          <w:kern w:val="0"/>
          <w:sz w:val="32"/>
          <w:szCs w:val="32"/>
          <w:lang w:val="zh-CN"/>
        </w:rPr>
        <w:br w:type="page"/>
      </w:r>
      <w:r>
        <w:rPr>
          <w:rFonts w:hint="eastAsia" w:ascii="宋体" w:hAnsi="宋体" w:cs="宋体"/>
          <w:color w:val="000000"/>
          <w:kern w:val="0"/>
          <w:sz w:val="32"/>
          <w:szCs w:val="32"/>
          <w:lang w:val="zh-CN"/>
        </w:rPr>
        <w:t>附件2</w:t>
      </w:r>
    </w:p>
    <w:p w14:paraId="6113D674">
      <w:pPr>
        <w:spacing w:line="360" w:lineRule="auto"/>
        <w:jc w:val="center"/>
        <w:rPr>
          <w:rFonts w:ascii="宋体" w:hAnsi="宋体" w:cs="宋体"/>
          <w:b/>
          <w:bCs/>
          <w:color w:val="000000"/>
          <w:sz w:val="32"/>
          <w:szCs w:val="32"/>
        </w:rPr>
      </w:pPr>
    </w:p>
    <w:p w14:paraId="6A3D23B4">
      <w:pPr>
        <w:spacing w:line="360" w:lineRule="auto"/>
        <w:jc w:val="center"/>
        <w:rPr>
          <w:rFonts w:ascii="宋体" w:hAnsi="宋体" w:cs="宋体"/>
          <w:b/>
          <w:bCs/>
          <w:color w:val="000000"/>
          <w:sz w:val="32"/>
          <w:szCs w:val="32"/>
        </w:rPr>
      </w:pPr>
    </w:p>
    <w:p w14:paraId="630BF19B">
      <w:pPr>
        <w:spacing w:line="360" w:lineRule="auto"/>
        <w:jc w:val="center"/>
        <w:rPr>
          <w:rFonts w:ascii="宋体" w:hAnsi="宋体" w:cs="宋体"/>
          <w:b/>
          <w:bCs/>
          <w:color w:val="000000"/>
          <w:sz w:val="32"/>
          <w:szCs w:val="32"/>
        </w:rPr>
      </w:pPr>
    </w:p>
    <w:p w14:paraId="2AF56842">
      <w:pPr>
        <w:spacing w:line="360" w:lineRule="auto"/>
        <w:jc w:val="center"/>
        <w:rPr>
          <w:rFonts w:ascii="宋体" w:hAnsi="宋体" w:cs="宋体"/>
          <w:b/>
          <w:bCs/>
          <w:color w:val="000000"/>
          <w:sz w:val="32"/>
          <w:szCs w:val="32"/>
        </w:rPr>
      </w:pPr>
      <w:r>
        <w:rPr>
          <w:rFonts w:hint="eastAsia" w:ascii="宋体" w:hAnsi="宋体" w:cs="宋体"/>
          <w:b/>
          <w:bCs/>
          <w:color w:val="000000"/>
          <w:sz w:val="32"/>
          <w:szCs w:val="32"/>
        </w:rPr>
        <w:t>法定代表人身份证明</w:t>
      </w:r>
    </w:p>
    <w:p w14:paraId="459B1B85">
      <w:pPr>
        <w:spacing w:line="360" w:lineRule="auto"/>
        <w:rPr>
          <w:rFonts w:ascii="宋体" w:hAnsi="宋体" w:cs="宋体"/>
          <w:color w:val="000000"/>
          <w:sz w:val="24"/>
        </w:rPr>
      </w:pPr>
    </w:p>
    <w:p w14:paraId="582DE61B">
      <w:pPr>
        <w:spacing w:line="360" w:lineRule="auto"/>
        <w:ind w:firstLine="480" w:firstLineChars="200"/>
        <w:rPr>
          <w:rFonts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先生/女士： 现任我单位</w:t>
      </w:r>
      <w:r>
        <w:rPr>
          <w:rFonts w:hint="eastAsia" w:ascii="宋体" w:hAnsi="宋体" w:cs="宋体"/>
          <w:color w:val="000000"/>
          <w:sz w:val="24"/>
          <w:u w:val="single"/>
        </w:rPr>
        <w:t xml:space="preserve">        </w:t>
      </w:r>
      <w:r>
        <w:rPr>
          <w:rFonts w:hint="eastAsia" w:ascii="宋体" w:hAnsi="宋体" w:cs="宋体"/>
          <w:color w:val="000000"/>
          <w:sz w:val="24"/>
        </w:rPr>
        <w:t>职务，为法定代表人，特此证明。</w:t>
      </w:r>
    </w:p>
    <w:p w14:paraId="7326E1FE">
      <w:pPr>
        <w:spacing w:line="360" w:lineRule="auto"/>
        <w:ind w:firstLine="480"/>
        <w:rPr>
          <w:rFonts w:ascii="宋体" w:hAnsi="宋体" w:cs="宋体"/>
          <w:color w:val="000000"/>
          <w:sz w:val="24"/>
          <w:u w:val="single"/>
        </w:rPr>
      </w:pPr>
      <w:r>
        <w:rPr>
          <w:rFonts w:hint="eastAsia" w:ascii="宋体" w:hAnsi="宋体" w:cs="宋体"/>
          <w:color w:val="000000"/>
          <w:sz w:val="24"/>
        </w:rPr>
        <w:t>身份证号码：</w:t>
      </w:r>
      <w:r>
        <w:rPr>
          <w:rFonts w:hint="eastAsia" w:ascii="宋体" w:hAnsi="宋体" w:cs="宋体"/>
          <w:color w:val="000000"/>
          <w:sz w:val="24"/>
          <w:u w:val="single"/>
        </w:rPr>
        <w:t xml:space="preserve">                                               </w:t>
      </w:r>
    </w:p>
    <w:p w14:paraId="7D8F99B6">
      <w:pPr>
        <w:spacing w:line="360" w:lineRule="auto"/>
        <w:ind w:firstLine="480"/>
        <w:rPr>
          <w:rFonts w:ascii="宋体" w:hAnsi="宋体" w:cs="宋体"/>
          <w:color w:val="000000"/>
          <w:sz w:val="24"/>
        </w:rPr>
      </w:pPr>
    </w:p>
    <w:p w14:paraId="493A12D6">
      <w:pPr>
        <w:spacing w:line="360" w:lineRule="auto"/>
        <w:rPr>
          <w:rFonts w:ascii="宋体" w:hAnsi="宋体" w:cs="宋体"/>
          <w:b/>
          <w:color w:val="000000"/>
          <w:sz w:val="24"/>
        </w:rPr>
      </w:pPr>
      <w:r>
        <w:rPr>
          <w:rFonts w:hint="eastAsia" w:ascii="宋体" w:hAnsi="宋体" w:cs="宋体"/>
          <w:b/>
          <w:color w:val="000000"/>
          <w:sz w:val="24"/>
        </w:rPr>
        <w:t>注：提供法定代表人的身份证复印件</w:t>
      </w:r>
    </w:p>
    <w:p w14:paraId="3DF637C9">
      <w:pPr>
        <w:spacing w:line="360" w:lineRule="auto"/>
        <w:ind w:firstLine="480" w:firstLineChars="200"/>
        <w:rPr>
          <w:rFonts w:ascii="宋体" w:hAnsi="宋体" w:cs="宋体"/>
          <w:color w:val="000000"/>
          <w:sz w:val="24"/>
        </w:rPr>
      </w:pPr>
    </w:p>
    <w:p w14:paraId="38AC66C0">
      <w:pPr>
        <w:spacing w:line="360" w:lineRule="auto"/>
        <w:rPr>
          <w:rFonts w:ascii="宋体" w:hAnsi="宋体" w:cs="宋体"/>
          <w:color w:val="000000"/>
        </w:rPr>
      </w:pPr>
    </w:p>
    <w:p w14:paraId="7C0CFE2B">
      <w:pPr>
        <w:snapToGrid w:val="0"/>
        <w:spacing w:line="360" w:lineRule="auto"/>
        <w:ind w:firstLine="540" w:firstLineChars="192"/>
        <w:contextualSpacing/>
        <w:rPr>
          <w:rFonts w:ascii="宋体" w:hAnsi="宋体" w:cs="宋体"/>
          <w:b/>
          <w:color w:val="000000"/>
          <w:kern w:val="0"/>
          <w:sz w:val="28"/>
          <w:szCs w:val="28"/>
        </w:rPr>
      </w:pPr>
    </w:p>
    <w:p w14:paraId="203C511B">
      <w:pPr>
        <w:snapToGrid w:val="0"/>
        <w:spacing w:line="360" w:lineRule="auto"/>
        <w:ind w:firstLine="540" w:firstLineChars="192"/>
        <w:contextualSpacing/>
        <w:rPr>
          <w:rFonts w:ascii="宋体" w:hAnsi="宋体" w:cs="宋体"/>
          <w:b/>
          <w:color w:val="000000"/>
          <w:kern w:val="0"/>
          <w:sz w:val="28"/>
          <w:szCs w:val="28"/>
          <w:lang w:val="zh-CN"/>
        </w:rPr>
      </w:pPr>
    </w:p>
    <w:p w14:paraId="144B05EB">
      <w:pPr>
        <w:snapToGrid w:val="0"/>
        <w:spacing w:line="360" w:lineRule="auto"/>
        <w:ind w:firstLine="540" w:firstLineChars="192"/>
        <w:contextualSpacing/>
        <w:rPr>
          <w:rFonts w:ascii="宋体" w:hAnsi="宋体" w:cs="宋体"/>
          <w:b/>
          <w:color w:val="000000"/>
          <w:kern w:val="0"/>
          <w:sz w:val="28"/>
          <w:szCs w:val="28"/>
          <w:lang w:val="zh-CN"/>
        </w:rPr>
      </w:pPr>
    </w:p>
    <w:p w14:paraId="05BE6B7A">
      <w:pPr>
        <w:snapToGrid w:val="0"/>
        <w:spacing w:line="360" w:lineRule="auto"/>
        <w:ind w:firstLine="540" w:firstLineChars="192"/>
        <w:contextualSpacing/>
        <w:rPr>
          <w:rFonts w:ascii="宋体" w:hAnsi="宋体" w:cs="宋体"/>
          <w:b/>
          <w:color w:val="000000"/>
          <w:kern w:val="0"/>
          <w:sz w:val="28"/>
          <w:szCs w:val="28"/>
          <w:lang w:val="zh-CN"/>
        </w:rPr>
      </w:pPr>
    </w:p>
    <w:p w14:paraId="23E52656">
      <w:pPr>
        <w:snapToGrid w:val="0"/>
        <w:spacing w:line="360" w:lineRule="auto"/>
        <w:ind w:firstLine="540" w:firstLineChars="192"/>
        <w:contextualSpacing/>
        <w:rPr>
          <w:rFonts w:ascii="宋体" w:hAnsi="宋体" w:cs="宋体"/>
          <w:b/>
          <w:color w:val="000000"/>
          <w:kern w:val="0"/>
          <w:sz w:val="28"/>
          <w:szCs w:val="28"/>
          <w:lang w:val="zh-CN"/>
        </w:rPr>
      </w:pPr>
    </w:p>
    <w:p w14:paraId="0A891386">
      <w:pPr>
        <w:snapToGrid w:val="0"/>
        <w:spacing w:line="360" w:lineRule="auto"/>
        <w:ind w:firstLine="540" w:firstLineChars="192"/>
        <w:contextualSpacing/>
        <w:rPr>
          <w:rFonts w:ascii="宋体" w:hAnsi="宋体" w:cs="宋体"/>
          <w:b/>
          <w:color w:val="000000"/>
          <w:kern w:val="0"/>
          <w:sz w:val="28"/>
          <w:szCs w:val="28"/>
          <w:lang w:val="zh-CN"/>
        </w:rPr>
      </w:pPr>
    </w:p>
    <w:p w14:paraId="3D4CDF16">
      <w:pPr>
        <w:snapToGrid w:val="0"/>
        <w:spacing w:line="360" w:lineRule="auto"/>
        <w:ind w:firstLine="540" w:firstLineChars="192"/>
        <w:contextualSpacing/>
        <w:rPr>
          <w:rFonts w:ascii="宋体" w:hAnsi="宋体" w:cs="宋体"/>
          <w:b/>
          <w:color w:val="000000"/>
          <w:kern w:val="0"/>
          <w:sz w:val="28"/>
          <w:szCs w:val="28"/>
          <w:lang w:val="zh-CN"/>
        </w:rPr>
      </w:pPr>
    </w:p>
    <w:p w14:paraId="4D995BE3">
      <w:pPr>
        <w:snapToGrid w:val="0"/>
        <w:spacing w:line="360" w:lineRule="auto"/>
        <w:ind w:firstLine="540" w:firstLineChars="192"/>
        <w:contextualSpacing/>
        <w:rPr>
          <w:rFonts w:ascii="宋体" w:hAnsi="宋体" w:cs="宋体"/>
          <w:b/>
          <w:color w:val="000000"/>
          <w:kern w:val="0"/>
          <w:sz w:val="28"/>
          <w:szCs w:val="28"/>
          <w:lang w:val="zh-CN"/>
        </w:rPr>
      </w:pPr>
    </w:p>
    <w:p w14:paraId="6E9C35D1">
      <w:pPr>
        <w:snapToGrid w:val="0"/>
        <w:spacing w:line="360" w:lineRule="auto"/>
        <w:ind w:firstLine="540" w:firstLineChars="192"/>
        <w:contextualSpacing/>
        <w:rPr>
          <w:rFonts w:ascii="宋体" w:hAnsi="宋体" w:cs="宋体"/>
          <w:b/>
          <w:color w:val="000000"/>
          <w:kern w:val="0"/>
          <w:sz w:val="28"/>
          <w:szCs w:val="28"/>
          <w:lang w:val="zh-CN"/>
        </w:rPr>
      </w:pPr>
    </w:p>
    <w:p w14:paraId="6A5E9163">
      <w:pPr>
        <w:snapToGrid w:val="0"/>
        <w:spacing w:line="360" w:lineRule="auto"/>
        <w:ind w:firstLine="540" w:firstLineChars="192"/>
        <w:contextualSpacing/>
        <w:rPr>
          <w:rFonts w:ascii="宋体" w:hAnsi="宋体" w:cs="宋体"/>
          <w:b/>
          <w:color w:val="000000"/>
          <w:kern w:val="0"/>
          <w:sz w:val="28"/>
          <w:szCs w:val="28"/>
          <w:lang w:val="zh-CN"/>
        </w:rPr>
      </w:pPr>
    </w:p>
    <w:p w14:paraId="1233EAF4">
      <w:pPr>
        <w:snapToGrid w:val="0"/>
        <w:spacing w:line="360" w:lineRule="auto"/>
        <w:contextualSpacing/>
        <w:rPr>
          <w:rFonts w:ascii="宋体" w:hAnsi="宋体" w:cs="宋体"/>
          <w:color w:val="000000"/>
          <w:kern w:val="0"/>
          <w:sz w:val="32"/>
          <w:szCs w:val="32"/>
          <w:lang w:val="zh-CN"/>
        </w:rPr>
      </w:pPr>
      <w:r>
        <w:rPr>
          <w:rFonts w:hint="eastAsia" w:ascii="宋体" w:hAnsi="宋体" w:cs="宋体"/>
          <w:color w:val="000000"/>
          <w:kern w:val="0"/>
          <w:sz w:val="32"/>
          <w:szCs w:val="32"/>
          <w:lang w:val="zh-CN"/>
        </w:rPr>
        <w:br w:type="page"/>
      </w:r>
      <w:r>
        <w:rPr>
          <w:rFonts w:hint="eastAsia" w:ascii="宋体" w:hAnsi="宋体" w:cs="宋体"/>
          <w:color w:val="000000"/>
          <w:kern w:val="0"/>
          <w:sz w:val="32"/>
          <w:szCs w:val="32"/>
          <w:lang w:val="zh-CN"/>
        </w:rPr>
        <w:t>附件3</w:t>
      </w:r>
    </w:p>
    <w:p w14:paraId="5BD34E1B">
      <w:pPr>
        <w:spacing w:line="360" w:lineRule="auto"/>
        <w:jc w:val="center"/>
        <w:rPr>
          <w:rFonts w:ascii="宋体" w:hAnsi="宋体" w:cs="宋体"/>
          <w:color w:val="000000"/>
          <w:sz w:val="32"/>
          <w:szCs w:val="32"/>
        </w:rPr>
      </w:pPr>
    </w:p>
    <w:p w14:paraId="2538C701">
      <w:pPr>
        <w:spacing w:line="360" w:lineRule="auto"/>
        <w:ind w:firstLine="560" w:firstLineChars="200"/>
        <w:jc w:val="center"/>
        <w:rPr>
          <w:rFonts w:ascii="宋体" w:hAnsi="宋体" w:cs="宋体"/>
          <w:color w:val="000000"/>
          <w:sz w:val="28"/>
          <w:szCs w:val="28"/>
        </w:rPr>
      </w:pPr>
      <w:r>
        <w:rPr>
          <w:rFonts w:hint="eastAsia" w:ascii="宋体" w:hAnsi="宋体" w:cs="宋体"/>
          <w:color w:val="000000"/>
          <w:sz w:val="28"/>
          <w:szCs w:val="28"/>
        </w:rPr>
        <w:t>法定代表人授权委托书</w:t>
      </w:r>
    </w:p>
    <w:p w14:paraId="5CD9B7F8">
      <w:pPr>
        <w:spacing w:line="360" w:lineRule="auto"/>
        <w:ind w:firstLine="560" w:firstLineChars="200"/>
        <w:rPr>
          <w:rFonts w:ascii="宋体" w:hAnsi="宋体" w:cs="宋体"/>
          <w:color w:val="000000"/>
          <w:sz w:val="28"/>
          <w:szCs w:val="28"/>
        </w:rPr>
      </w:pPr>
    </w:p>
    <w:p w14:paraId="0018DCE7">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本人------（姓名）系————（授权单位名称）的法定代表人，现委托-------（姓名）（身份证号——————）为我方代理人，以我方名义全权处理与本次采购项目（编号：----------）有关的一切事务，其法律后果由我方承担。</w:t>
      </w:r>
    </w:p>
    <w:p w14:paraId="5FF22555">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本授权书于---年---月---日起生效。代理人无转委托权。</w:t>
      </w:r>
    </w:p>
    <w:p w14:paraId="2C9ABE01">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代理人(被授权人</w:t>
      </w:r>
      <w:r>
        <w:rPr>
          <w:rFonts w:hint="eastAsia" w:ascii="宋体" w:hAnsi="宋体" w:cs="宋体"/>
          <w:color w:val="000000"/>
          <w:sz w:val="28"/>
          <w:szCs w:val="28"/>
          <w:lang w:val="en-US" w:eastAsia="zh-CN"/>
        </w:rPr>
        <w:t>签字</w:t>
      </w:r>
      <w:r>
        <w:rPr>
          <w:rFonts w:hint="eastAsia" w:ascii="宋体" w:hAnsi="宋体" w:cs="宋体"/>
          <w:color w:val="000000"/>
          <w:sz w:val="28"/>
          <w:szCs w:val="28"/>
        </w:rPr>
        <w:t>):------</w:t>
      </w:r>
    </w:p>
    <w:p w14:paraId="06E9B42C">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授权单位名称（盖章）：-----</w:t>
      </w:r>
    </w:p>
    <w:p w14:paraId="78553EAE">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授权单位法定代表人（签字或盖章）：-----</w:t>
      </w:r>
    </w:p>
    <w:p w14:paraId="433FB92A">
      <w:pPr>
        <w:spacing w:line="360" w:lineRule="auto"/>
        <w:ind w:firstLine="560" w:firstLineChars="200"/>
        <w:jc w:val="right"/>
        <w:rPr>
          <w:rFonts w:ascii="宋体" w:hAnsi="宋体" w:cs="宋体"/>
          <w:color w:val="000000"/>
          <w:sz w:val="28"/>
          <w:szCs w:val="28"/>
        </w:rPr>
      </w:pPr>
    </w:p>
    <w:p w14:paraId="222F19D9">
      <w:pPr>
        <w:spacing w:line="360" w:lineRule="auto"/>
        <w:ind w:firstLine="560" w:firstLineChars="200"/>
        <w:jc w:val="right"/>
        <w:rPr>
          <w:rFonts w:ascii="宋体" w:hAnsi="宋体" w:cs="宋体"/>
          <w:color w:val="000000"/>
          <w:sz w:val="28"/>
          <w:szCs w:val="28"/>
        </w:rPr>
      </w:pPr>
      <w:r>
        <w:rPr>
          <w:rFonts w:hint="eastAsia" w:ascii="宋体" w:hAnsi="宋体" w:cs="宋体"/>
          <w:color w:val="000000"/>
          <w:sz w:val="28"/>
          <w:szCs w:val="28"/>
        </w:rPr>
        <w:t>XXXX年XX月XX日</w:t>
      </w:r>
    </w:p>
    <w:p w14:paraId="78982039">
      <w:pPr>
        <w:snapToGrid w:val="0"/>
        <w:spacing w:line="360" w:lineRule="auto"/>
        <w:ind w:firstLine="562" w:firstLineChars="200"/>
        <w:contextualSpacing/>
        <w:rPr>
          <w:rFonts w:ascii="宋体" w:hAnsi="宋体" w:cs="宋体"/>
          <w:b/>
          <w:color w:val="000000"/>
          <w:kern w:val="0"/>
          <w:sz w:val="28"/>
          <w:szCs w:val="28"/>
        </w:rPr>
      </w:pPr>
    </w:p>
    <w:p w14:paraId="665618C0">
      <w:pPr>
        <w:snapToGrid w:val="0"/>
        <w:spacing w:line="360" w:lineRule="auto"/>
        <w:ind w:firstLine="562" w:firstLineChars="200"/>
        <w:contextualSpacing/>
        <w:rPr>
          <w:rFonts w:ascii="宋体" w:hAnsi="宋体" w:cs="宋体"/>
          <w:b/>
          <w:color w:val="000000"/>
          <w:kern w:val="0"/>
          <w:sz w:val="28"/>
          <w:szCs w:val="28"/>
        </w:rPr>
      </w:pPr>
      <w:r>
        <w:rPr>
          <w:rFonts w:hint="eastAsia" w:ascii="宋体" w:hAnsi="宋体" w:cs="宋体"/>
          <w:b/>
          <w:color w:val="000000"/>
          <w:kern w:val="0"/>
          <w:sz w:val="28"/>
          <w:szCs w:val="28"/>
        </w:rPr>
        <w:t>注：提供投标代表本人身份证复印件</w:t>
      </w:r>
    </w:p>
    <w:p w14:paraId="7432C228">
      <w:pPr>
        <w:snapToGrid w:val="0"/>
        <w:spacing w:line="360" w:lineRule="auto"/>
        <w:ind w:firstLine="562" w:firstLineChars="200"/>
        <w:contextualSpacing/>
        <w:rPr>
          <w:rFonts w:ascii="宋体" w:hAnsi="宋体" w:cs="宋体"/>
          <w:b/>
          <w:color w:val="000000"/>
          <w:kern w:val="0"/>
          <w:sz w:val="28"/>
          <w:szCs w:val="28"/>
        </w:rPr>
      </w:pPr>
    </w:p>
    <w:p w14:paraId="22732E67">
      <w:pPr>
        <w:snapToGrid w:val="0"/>
        <w:spacing w:line="360" w:lineRule="auto"/>
        <w:ind w:firstLine="540" w:firstLineChars="192"/>
        <w:contextualSpacing/>
        <w:rPr>
          <w:rFonts w:ascii="宋体" w:hAnsi="宋体" w:cs="宋体"/>
          <w:b/>
          <w:color w:val="000000"/>
          <w:kern w:val="0"/>
          <w:sz w:val="28"/>
          <w:szCs w:val="28"/>
        </w:rPr>
      </w:pPr>
    </w:p>
    <w:p w14:paraId="23DE0A9F">
      <w:pPr>
        <w:snapToGrid w:val="0"/>
        <w:spacing w:line="360" w:lineRule="auto"/>
        <w:ind w:firstLine="540" w:firstLineChars="192"/>
        <w:contextualSpacing/>
        <w:rPr>
          <w:rFonts w:ascii="宋体" w:hAnsi="宋体" w:cs="宋体"/>
          <w:b/>
          <w:color w:val="000000"/>
          <w:kern w:val="0"/>
          <w:sz w:val="28"/>
          <w:szCs w:val="28"/>
        </w:rPr>
      </w:pPr>
    </w:p>
    <w:p w14:paraId="2E441003">
      <w:pPr>
        <w:snapToGrid w:val="0"/>
        <w:spacing w:line="360" w:lineRule="auto"/>
        <w:ind w:firstLine="540" w:firstLineChars="192"/>
        <w:contextualSpacing/>
        <w:rPr>
          <w:rFonts w:ascii="宋体" w:hAnsi="宋体" w:cs="宋体"/>
          <w:b/>
          <w:color w:val="000000"/>
          <w:kern w:val="0"/>
          <w:sz w:val="28"/>
          <w:szCs w:val="28"/>
        </w:rPr>
      </w:pPr>
    </w:p>
    <w:p w14:paraId="5FE96A52">
      <w:pPr>
        <w:pStyle w:val="62"/>
        <w:ind w:firstLine="562"/>
        <w:rPr>
          <w:rFonts w:ascii="宋体" w:hAnsi="宋体" w:cs="宋体"/>
          <w:b/>
          <w:color w:val="000000"/>
          <w:kern w:val="0"/>
          <w:sz w:val="28"/>
          <w:szCs w:val="28"/>
        </w:rPr>
      </w:pPr>
    </w:p>
    <w:p w14:paraId="13B85570">
      <w:pPr>
        <w:pStyle w:val="62"/>
        <w:ind w:firstLine="562"/>
        <w:rPr>
          <w:rFonts w:ascii="宋体" w:hAnsi="宋体" w:cs="宋体"/>
          <w:b/>
          <w:color w:val="000000"/>
          <w:kern w:val="0"/>
          <w:sz w:val="28"/>
          <w:szCs w:val="28"/>
        </w:rPr>
      </w:pPr>
    </w:p>
    <w:p w14:paraId="0177FB69">
      <w:pPr>
        <w:snapToGrid w:val="0"/>
        <w:spacing w:line="360" w:lineRule="auto"/>
        <w:ind w:firstLine="540" w:firstLineChars="192"/>
        <w:contextualSpacing/>
        <w:rPr>
          <w:rFonts w:ascii="宋体" w:hAnsi="宋体" w:cs="宋体"/>
          <w:b/>
          <w:color w:val="000000"/>
          <w:kern w:val="0"/>
          <w:sz w:val="28"/>
          <w:szCs w:val="28"/>
        </w:rPr>
      </w:pPr>
    </w:p>
    <w:p w14:paraId="64175251">
      <w:pPr>
        <w:snapToGrid w:val="0"/>
        <w:spacing w:line="360" w:lineRule="auto"/>
        <w:ind w:firstLine="540" w:firstLineChars="192"/>
        <w:contextualSpacing/>
        <w:rPr>
          <w:rFonts w:ascii="宋体" w:hAnsi="宋体" w:cs="宋体"/>
          <w:b/>
          <w:color w:val="000000"/>
          <w:kern w:val="0"/>
          <w:sz w:val="28"/>
          <w:szCs w:val="28"/>
        </w:rPr>
      </w:pPr>
    </w:p>
    <w:p w14:paraId="6EE3CC1A">
      <w:pPr>
        <w:snapToGrid w:val="0"/>
        <w:spacing w:line="360" w:lineRule="auto"/>
        <w:ind w:firstLine="540" w:firstLineChars="192"/>
        <w:contextualSpacing/>
        <w:rPr>
          <w:rFonts w:ascii="宋体" w:hAnsi="宋体" w:cs="宋体"/>
          <w:b/>
          <w:color w:val="000000"/>
          <w:kern w:val="0"/>
          <w:sz w:val="28"/>
          <w:szCs w:val="28"/>
        </w:rPr>
      </w:pPr>
    </w:p>
    <w:p w14:paraId="07CFB075">
      <w:pPr>
        <w:snapToGrid w:val="0"/>
        <w:spacing w:line="300" w:lineRule="auto"/>
        <w:ind w:firstLine="640" w:firstLineChars="200"/>
        <w:contextualSpacing/>
        <w:rPr>
          <w:rFonts w:ascii="宋体" w:hAnsi="宋体" w:cs="宋体"/>
          <w:color w:val="000000"/>
          <w:kern w:val="0"/>
          <w:sz w:val="32"/>
          <w:szCs w:val="32"/>
        </w:rPr>
      </w:pPr>
      <w:r>
        <w:rPr>
          <w:rFonts w:hint="eastAsia" w:ascii="宋体" w:hAnsi="宋体" w:cs="宋体"/>
          <w:color w:val="000000"/>
          <w:kern w:val="0"/>
          <w:sz w:val="32"/>
          <w:szCs w:val="32"/>
        </w:rPr>
        <w:br w:type="page"/>
      </w:r>
      <w:r>
        <w:rPr>
          <w:rFonts w:hint="eastAsia" w:ascii="宋体" w:hAnsi="宋体" w:cs="宋体"/>
          <w:color w:val="000000"/>
          <w:kern w:val="0"/>
          <w:sz w:val="32"/>
          <w:szCs w:val="32"/>
        </w:rPr>
        <w:t>附件4</w:t>
      </w:r>
    </w:p>
    <w:p w14:paraId="6523DD78">
      <w:pPr>
        <w:tabs>
          <w:tab w:val="left" w:pos="1260"/>
        </w:tabs>
        <w:spacing w:line="300" w:lineRule="auto"/>
        <w:contextualSpacing/>
        <w:jc w:val="center"/>
        <w:rPr>
          <w:rFonts w:hint="eastAsia" w:ascii="宋体" w:hAnsi="宋体" w:cs="宋体"/>
          <w:b/>
          <w:color w:val="000000"/>
          <w:sz w:val="32"/>
          <w:szCs w:val="32"/>
          <w:highlight w:val="none"/>
        </w:rPr>
      </w:pPr>
      <w:r>
        <w:rPr>
          <w:rFonts w:hint="eastAsia" w:ascii="宋体" w:hAnsi="宋体" w:cs="宋体"/>
          <w:b/>
          <w:color w:val="000000"/>
          <w:sz w:val="32"/>
          <w:szCs w:val="32"/>
          <w:highlight w:val="none"/>
        </w:rPr>
        <w:t>供应商情况一览表</w:t>
      </w:r>
    </w:p>
    <w:tbl>
      <w:tblPr>
        <w:tblStyle w:val="2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7BD93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242" w:type="dxa"/>
            <w:gridSpan w:val="2"/>
            <w:noWrap w:val="0"/>
            <w:vAlign w:val="center"/>
          </w:tcPr>
          <w:p w14:paraId="6CB7BFA8">
            <w:pPr>
              <w:tabs>
                <w:tab w:val="left" w:pos="4320"/>
              </w:tabs>
              <w:jc w:val="center"/>
              <w:rPr>
                <w:rFonts w:hint="eastAsia" w:ascii="宋体" w:hAnsi="宋体" w:cs="宋体"/>
                <w:color w:val="000000"/>
                <w:sz w:val="24"/>
                <w:highlight w:val="none"/>
              </w:rPr>
            </w:pPr>
            <w:r>
              <w:rPr>
                <w:rFonts w:hint="eastAsia" w:ascii="宋体" w:hAnsi="宋体" w:cs="宋体"/>
                <w:color w:val="000000"/>
                <w:sz w:val="24"/>
                <w:highlight w:val="none"/>
              </w:rPr>
              <w:t>单位名称</w:t>
            </w:r>
          </w:p>
        </w:tc>
        <w:tc>
          <w:tcPr>
            <w:tcW w:w="7923" w:type="dxa"/>
            <w:gridSpan w:val="10"/>
            <w:noWrap w:val="0"/>
            <w:vAlign w:val="center"/>
          </w:tcPr>
          <w:p w14:paraId="7E052A63">
            <w:pPr>
              <w:tabs>
                <w:tab w:val="left" w:pos="4320"/>
              </w:tabs>
              <w:rPr>
                <w:rFonts w:hint="eastAsia" w:ascii="宋体" w:hAnsi="宋体" w:cs="宋体"/>
                <w:color w:val="000000"/>
                <w:sz w:val="24"/>
                <w:highlight w:val="none"/>
              </w:rPr>
            </w:pPr>
          </w:p>
        </w:tc>
      </w:tr>
      <w:tr w14:paraId="09081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2093" w:type="dxa"/>
            <w:gridSpan w:val="3"/>
            <w:noWrap w:val="0"/>
            <w:vAlign w:val="center"/>
          </w:tcPr>
          <w:p w14:paraId="61AFEEAA">
            <w:pPr>
              <w:tabs>
                <w:tab w:val="left" w:pos="4320"/>
              </w:tabs>
              <w:rPr>
                <w:rFonts w:hint="eastAsia" w:ascii="宋体" w:hAnsi="宋体" w:cs="宋体"/>
                <w:color w:val="000000"/>
                <w:sz w:val="24"/>
                <w:highlight w:val="none"/>
              </w:rPr>
            </w:pPr>
            <w:r>
              <w:rPr>
                <w:rFonts w:hint="eastAsia" w:ascii="宋体" w:hAnsi="宋体" w:cs="宋体"/>
                <w:color w:val="000000"/>
                <w:sz w:val="24"/>
                <w:highlight w:val="none"/>
              </w:rPr>
              <w:t>单位优势及特长</w:t>
            </w:r>
          </w:p>
        </w:tc>
        <w:tc>
          <w:tcPr>
            <w:tcW w:w="7072" w:type="dxa"/>
            <w:gridSpan w:val="9"/>
            <w:noWrap w:val="0"/>
            <w:vAlign w:val="center"/>
          </w:tcPr>
          <w:p w14:paraId="57E9F7B7">
            <w:pPr>
              <w:tabs>
                <w:tab w:val="left" w:pos="4320"/>
              </w:tabs>
              <w:rPr>
                <w:rFonts w:hint="eastAsia" w:ascii="宋体" w:hAnsi="宋体" w:cs="宋体"/>
                <w:color w:val="000000"/>
                <w:sz w:val="24"/>
                <w:highlight w:val="none"/>
              </w:rPr>
            </w:pPr>
          </w:p>
        </w:tc>
      </w:tr>
      <w:tr w14:paraId="68D66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restart"/>
            <w:noWrap w:val="0"/>
            <w:vAlign w:val="center"/>
          </w:tcPr>
          <w:p w14:paraId="60296B32">
            <w:pPr>
              <w:tabs>
                <w:tab w:val="left" w:pos="4320"/>
              </w:tabs>
              <w:ind w:left="266" w:hanging="266"/>
              <w:rPr>
                <w:rFonts w:hint="eastAsia" w:ascii="宋体" w:hAnsi="宋体" w:cs="宋体"/>
                <w:color w:val="000000"/>
                <w:sz w:val="24"/>
                <w:highlight w:val="none"/>
              </w:rPr>
            </w:pPr>
            <w:r>
              <w:rPr>
                <w:rFonts w:hint="eastAsia" w:ascii="宋体" w:hAnsi="宋体" w:cs="宋体"/>
                <w:color w:val="000000"/>
                <w:sz w:val="24"/>
                <w:highlight w:val="none"/>
              </w:rPr>
              <w:t>单位</w:t>
            </w:r>
          </w:p>
          <w:p w14:paraId="0AD22C48">
            <w:pPr>
              <w:tabs>
                <w:tab w:val="left" w:pos="4320"/>
              </w:tabs>
              <w:ind w:left="266" w:hanging="266"/>
              <w:rPr>
                <w:rFonts w:hint="eastAsia" w:ascii="宋体" w:hAnsi="宋体" w:cs="宋体"/>
                <w:color w:val="000000"/>
                <w:sz w:val="24"/>
                <w:highlight w:val="none"/>
              </w:rPr>
            </w:pPr>
            <w:r>
              <w:rPr>
                <w:rFonts w:hint="eastAsia" w:ascii="宋体" w:hAnsi="宋体" w:cs="宋体"/>
                <w:color w:val="000000"/>
                <w:sz w:val="24"/>
                <w:highlight w:val="none"/>
              </w:rPr>
              <w:t>概况</w:t>
            </w:r>
          </w:p>
        </w:tc>
        <w:tc>
          <w:tcPr>
            <w:tcW w:w="1276" w:type="dxa"/>
            <w:gridSpan w:val="2"/>
            <w:noWrap w:val="0"/>
            <w:vAlign w:val="center"/>
          </w:tcPr>
          <w:p w14:paraId="14BD7031">
            <w:pPr>
              <w:tabs>
                <w:tab w:val="left" w:pos="4320"/>
              </w:tabs>
              <w:jc w:val="center"/>
              <w:rPr>
                <w:rFonts w:hint="eastAsia" w:ascii="宋体" w:hAnsi="宋体" w:cs="宋体"/>
                <w:color w:val="000000"/>
                <w:sz w:val="24"/>
                <w:highlight w:val="none"/>
              </w:rPr>
            </w:pPr>
            <w:r>
              <w:rPr>
                <w:rFonts w:hint="eastAsia" w:ascii="宋体" w:hAnsi="宋体" w:cs="宋体"/>
                <w:color w:val="000000"/>
                <w:sz w:val="24"/>
                <w:highlight w:val="none"/>
              </w:rPr>
              <w:t>职工总数</w:t>
            </w:r>
          </w:p>
        </w:tc>
        <w:tc>
          <w:tcPr>
            <w:tcW w:w="1417" w:type="dxa"/>
            <w:gridSpan w:val="2"/>
            <w:noWrap w:val="0"/>
            <w:vAlign w:val="center"/>
          </w:tcPr>
          <w:p w14:paraId="3BEC54FB">
            <w:pPr>
              <w:tabs>
                <w:tab w:val="left" w:pos="4320"/>
              </w:tabs>
              <w:jc w:val="right"/>
              <w:rPr>
                <w:rFonts w:hint="eastAsia" w:ascii="宋体" w:hAnsi="宋体" w:cs="宋体"/>
                <w:color w:val="000000"/>
                <w:sz w:val="24"/>
                <w:highlight w:val="none"/>
              </w:rPr>
            </w:pPr>
            <w:r>
              <w:rPr>
                <w:rFonts w:hint="eastAsia" w:ascii="宋体" w:hAnsi="宋体" w:cs="宋体"/>
                <w:color w:val="000000"/>
                <w:sz w:val="24"/>
                <w:highlight w:val="none"/>
              </w:rPr>
              <w:t>人</w:t>
            </w:r>
          </w:p>
        </w:tc>
        <w:tc>
          <w:tcPr>
            <w:tcW w:w="567" w:type="dxa"/>
            <w:vMerge w:val="restart"/>
            <w:noWrap w:val="0"/>
            <w:vAlign w:val="center"/>
          </w:tcPr>
          <w:p w14:paraId="7356EB4F">
            <w:pPr>
              <w:tabs>
                <w:tab w:val="left" w:pos="4320"/>
              </w:tabs>
              <w:rPr>
                <w:rFonts w:hint="eastAsia" w:ascii="宋体" w:hAnsi="宋体" w:cs="宋体"/>
                <w:color w:val="000000"/>
                <w:sz w:val="24"/>
                <w:highlight w:val="none"/>
              </w:rPr>
            </w:pPr>
            <w:r>
              <w:rPr>
                <w:rFonts w:hint="eastAsia" w:ascii="宋体" w:hAnsi="宋体" w:cs="宋体"/>
                <w:color w:val="000000"/>
                <w:sz w:val="24"/>
                <w:highlight w:val="none"/>
              </w:rPr>
              <w:t>上一年主要经济指标</w:t>
            </w:r>
          </w:p>
        </w:tc>
        <w:tc>
          <w:tcPr>
            <w:tcW w:w="946" w:type="dxa"/>
            <w:noWrap w:val="0"/>
            <w:vAlign w:val="center"/>
          </w:tcPr>
          <w:p w14:paraId="6D24D0D7">
            <w:pPr>
              <w:tabs>
                <w:tab w:val="left" w:pos="4320"/>
              </w:tabs>
              <w:jc w:val="center"/>
              <w:rPr>
                <w:rFonts w:hint="eastAsia" w:ascii="宋体" w:hAnsi="宋体" w:cs="宋体"/>
                <w:color w:val="000000"/>
                <w:sz w:val="24"/>
                <w:highlight w:val="none"/>
              </w:rPr>
            </w:pPr>
            <w:r>
              <w:rPr>
                <w:rFonts w:hint="eastAsia" w:ascii="宋体" w:hAnsi="宋体" w:cs="宋体"/>
                <w:color w:val="000000"/>
                <w:sz w:val="24"/>
                <w:highlight w:val="none"/>
              </w:rPr>
              <w:t>营业额</w:t>
            </w:r>
          </w:p>
        </w:tc>
        <w:tc>
          <w:tcPr>
            <w:tcW w:w="1414" w:type="dxa"/>
            <w:gridSpan w:val="2"/>
            <w:noWrap w:val="0"/>
            <w:vAlign w:val="center"/>
          </w:tcPr>
          <w:p w14:paraId="1B27C519">
            <w:pPr>
              <w:tabs>
                <w:tab w:val="left" w:pos="4320"/>
              </w:tabs>
              <w:rPr>
                <w:rFonts w:hint="eastAsia" w:ascii="宋体" w:hAnsi="宋体" w:cs="宋体"/>
                <w:color w:val="000000"/>
                <w:sz w:val="24"/>
                <w:highlight w:val="none"/>
              </w:rPr>
            </w:pPr>
          </w:p>
        </w:tc>
        <w:tc>
          <w:tcPr>
            <w:tcW w:w="1184" w:type="dxa"/>
            <w:gridSpan w:val="2"/>
            <w:noWrap w:val="0"/>
            <w:vAlign w:val="center"/>
          </w:tcPr>
          <w:p w14:paraId="0000E234">
            <w:pPr>
              <w:tabs>
                <w:tab w:val="left" w:pos="4320"/>
              </w:tabs>
              <w:jc w:val="center"/>
              <w:rPr>
                <w:rFonts w:hint="eastAsia" w:ascii="宋体" w:hAnsi="宋体" w:cs="宋体"/>
                <w:color w:val="000000"/>
                <w:sz w:val="24"/>
                <w:highlight w:val="none"/>
              </w:rPr>
            </w:pPr>
            <w:r>
              <w:rPr>
                <w:rFonts w:hint="eastAsia" w:ascii="宋体" w:hAnsi="宋体" w:cs="宋体"/>
                <w:color w:val="000000"/>
                <w:sz w:val="24"/>
                <w:highlight w:val="none"/>
              </w:rPr>
              <w:t>实现利润</w:t>
            </w:r>
          </w:p>
        </w:tc>
        <w:tc>
          <w:tcPr>
            <w:tcW w:w="1544" w:type="dxa"/>
            <w:noWrap w:val="0"/>
            <w:vAlign w:val="center"/>
          </w:tcPr>
          <w:p w14:paraId="3681B114">
            <w:pPr>
              <w:tabs>
                <w:tab w:val="left" w:pos="4320"/>
              </w:tabs>
              <w:rPr>
                <w:rFonts w:hint="eastAsia" w:ascii="宋体" w:hAnsi="宋体" w:cs="宋体"/>
                <w:color w:val="000000"/>
                <w:sz w:val="24"/>
                <w:highlight w:val="none"/>
              </w:rPr>
            </w:pPr>
          </w:p>
        </w:tc>
      </w:tr>
      <w:tr w14:paraId="6A067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4ED908A1">
            <w:pPr>
              <w:tabs>
                <w:tab w:val="left" w:pos="4320"/>
              </w:tabs>
              <w:ind w:left="266" w:hanging="266"/>
              <w:rPr>
                <w:rFonts w:hint="eastAsia" w:ascii="宋体" w:hAnsi="宋体" w:cs="宋体"/>
                <w:color w:val="000000"/>
                <w:sz w:val="24"/>
                <w:highlight w:val="none"/>
              </w:rPr>
            </w:pPr>
          </w:p>
        </w:tc>
        <w:tc>
          <w:tcPr>
            <w:tcW w:w="1276" w:type="dxa"/>
            <w:gridSpan w:val="2"/>
            <w:noWrap w:val="0"/>
            <w:vAlign w:val="center"/>
          </w:tcPr>
          <w:p w14:paraId="4612D783">
            <w:pPr>
              <w:tabs>
                <w:tab w:val="left" w:pos="4320"/>
              </w:tabs>
              <w:jc w:val="center"/>
              <w:rPr>
                <w:rFonts w:hint="eastAsia" w:ascii="宋体" w:hAnsi="宋体" w:cs="宋体"/>
                <w:color w:val="000000"/>
                <w:sz w:val="24"/>
                <w:highlight w:val="none"/>
              </w:rPr>
            </w:pPr>
            <w:r>
              <w:rPr>
                <w:rFonts w:hint="eastAsia" w:ascii="宋体" w:hAnsi="宋体" w:cs="宋体"/>
                <w:color w:val="000000"/>
                <w:sz w:val="24"/>
                <w:highlight w:val="none"/>
              </w:rPr>
              <w:t>流动资金</w:t>
            </w:r>
          </w:p>
        </w:tc>
        <w:tc>
          <w:tcPr>
            <w:tcW w:w="1417" w:type="dxa"/>
            <w:gridSpan w:val="2"/>
            <w:noWrap w:val="0"/>
            <w:vAlign w:val="center"/>
          </w:tcPr>
          <w:p w14:paraId="7BADD5FF">
            <w:pPr>
              <w:tabs>
                <w:tab w:val="left" w:pos="4320"/>
              </w:tabs>
              <w:jc w:val="right"/>
              <w:rPr>
                <w:rFonts w:hint="eastAsia" w:ascii="宋体" w:hAnsi="宋体" w:cs="宋体"/>
                <w:color w:val="000000"/>
                <w:sz w:val="24"/>
                <w:highlight w:val="none"/>
              </w:rPr>
            </w:pPr>
            <w:r>
              <w:rPr>
                <w:rFonts w:hint="eastAsia" w:ascii="宋体" w:hAnsi="宋体" w:cs="宋体"/>
                <w:color w:val="000000"/>
                <w:sz w:val="24"/>
                <w:highlight w:val="none"/>
              </w:rPr>
              <w:t>万元</w:t>
            </w:r>
          </w:p>
        </w:tc>
        <w:tc>
          <w:tcPr>
            <w:tcW w:w="567" w:type="dxa"/>
            <w:vMerge w:val="continue"/>
            <w:noWrap w:val="0"/>
            <w:vAlign w:val="center"/>
          </w:tcPr>
          <w:p w14:paraId="4FBCD39E">
            <w:pPr>
              <w:tabs>
                <w:tab w:val="left" w:pos="4320"/>
              </w:tabs>
              <w:rPr>
                <w:rFonts w:hint="eastAsia" w:ascii="宋体" w:hAnsi="宋体" w:cs="宋体"/>
                <w:color w:val="000000"/>
                <w:sz w:val="24"/>
                <w:highlight w:val="none"/>
              </w:rPr>
            </w:pPr>
          </w:p>
        </w:tc>
        <w:tc>
          <w:tcPr>
            <w:tcW w:w="946" w:type="dxa"/>
            <w:vMerge w:val="restart"/>
            <w:noWrap w:val="0"/>
            <w:vAlign w:val="center"/>
          </w:tcPr>
          <w:p w14:paraId="558CACA7">
            <w:pPr>
              <w:tabs>
                <w:tab w:val="left" w:pos="4320"/>
              </w:tabs>
              <w:jc w:val="center"/>
              <w:rPr>
                <w:rFonts w:hint="eastAsia" w:ascii="宋体" w:hAnsi="宋体" w:cs="宋体"/>
                <w:color w:val="000000"/>
                <w:sz w:val="24"/>
                <w:highlight w:val="none"/>
              </w:rPr>
            </w:pPr>
            <w:r>
              <w:rPr>
                <w:rFonts w:hint="eastAsia" w:ascii="宋体" w:hAnsi="宋体" w:cs="宋体"/>
                <w:color w:val="000000"/>
                <w:sz w:val="24"/>
                <w:highlight w:val="none"/>
              </w:rPr>
              <w:t>主要</w:t>
            </w:r>
          </w:p>
          <w:p w14:paraId="07C830BC">
            <w:pPr>
              <w:tabs>
                <w:tab w:val="left" w:pos="4320"/>
              </w:tabs>
              <w:jc w:val="center"/>
              <w:rPr>
                <w:rFonts w:hint="eastAsia" w:ascii="宋体" w:hAnsi="宋体" w:cs="宋体"/>
                <w:color w:val="000000"/>
                <w:sz w:val="24"/>
                <w:highlight w:val="none"/>
              </w:rPr>
            </w:pPr>
            <w:r>
              <w:rPr>
                <w:rFonts w:hint="eastAsia" w:ascii="宋体" w:hAnsi="宋体" w:cs="宋体"/>
                <w:color w:val="000000"/>
                <w:sz w:val="24"/>
                <w:highlight w:val="none"/>
              </w:rPr>
              <w:t>产品</w:t>
            </w:r>
          </w:p>
        </w:tc>
        <w:tc>
          <w:tcPr>
            <w:tcW w:w="4142" w:type="dxa"/>
            <w:gridSpan w:val="5"/>
            <w:noWrap w:val="0"/>
            <w:vAlign w:val="center"/>
          </w:tcPr>
          <w:p w14:paraId="7599F189">
            <w:pPr>
              <w:tabs>
                <w:tab w:val="left" w:pos="4320"/>
              </w:tabs>
              <w:spacing w:before="120" w:after="120"/>
              <w:rPr>
                <w:rFonts w:hint="eastAsia" w:ascii="宋体" w:hAnsi="宋体" w:cs="宋体"/>
                <w:color w:val="000000"/>
                <w:sz w:val="24"/>
                <w:highlight w:val="none"/>
              </w:rPr>
            </w:pPr>
            <w:r>
              <w:rPr>
                <w:rFonts w:hint="eastAsia" w:ascii="宋体" w:hAnsi="宋体" w:cs="宋体"/>
                <w:color w:val="000000"/>
                <w:sz w:val="24"/>
                <w:highlight w:val="none"/>
              </w:rPr>
              <w:t>1.</w:t>
            </w:r>
          </w:p>
        </w:tc>
      </w:tr>
      <w:tr w14:paraId="66E30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16" w:hRule="atLeast"/>
        </w:trPr>
        <w:tc>
          <w:tcPr>
            <w:tcW w:w="817" w:type="dxa"/>
            <w:vMerge w:val="continue"/>
            <w:noWrap w:val="0"/>
            <w:vAlign w:val="center"/>
          </w:tcPr>
          <w:p w14:paraId="22FDA886">
            <w:pPr>
              <w:tabs>
                <w:tab w:val="left" w:pos="4320"/>
              </w:tabs>
              <w:ind w:left="266" w:hanging="266"/>
              <w:rPr>
                <w:rFonts w:hint="eastAsia" w:ascii="宋体" w:hAnsi="宋体" w:cs="宋体"/>
                <w:color w:val="000000"/>
                <w:sz w:val="24"/>
                <w:highlight w:val="none"/>
              </w:rPr>
            </w:pPr>
          </w:p>
        </w:tc>
        <w:tc>
          <w:tcPr>
            <w:tcW w:w="1276" w:type="dxa"/>
            <w:gridSpan w:val="2"/>
            <w:noWrap w:val="0"/>
            <w:vAlign w:val="center"/>
          </w:tcPr>
          <w:p w14:paraId="66F8CD62">
            <w:pPr>
              <w:tabs>
                <w:tab w:val="left" w:pos="4320"/>
              </w:tabs>
              <w:jc w:val="center"/>
              <w:rPr>
                <w:rFonts w:hint="eastAsia" w:ascii="宋体" w:hAnsi="宋体" w:cs="宋体"/>
                <w:color w:val="000000"/>
                <w:sz w:val="24"/>
                <w:highlight w:val="none"/>
              </w:rPr>
            </w:pPr>
            <w:r>
              <w:rPr>
                <w:rFonts w:hint="eastAsia" w:ascii="宋体" w:hAnsi="宋体" w:cs="宋体"/>
                <w:color w:val="000000"/>
                <w:sz w:val="24"/>
                <w:highlight w:val="none"/>
              </w:rPr>
              <w:t>固定资产</w:t>
            </w:r>
          </w:p>
          <w:p w14:paraId="66DE3093">
            <w:pPr>
              <w:tabs>
                <w:tab w:val="left" w:pos="4320"/>
              </w:tabs>
              <w:jc w:val="center"/>
              <w:rPr>
                <w:rFonts w:hint="eastAsia" w:ascii="宋体" w:hAnsi="宋体" w:cs="宋体"/>
                <w:color w:val="000000"/>
                <w:sz w:val="24"/>
                <w:highlight w:val="none"/>
              </w:rPr>
            </w:pPr>
            <w:r>
              <w:rPr>
                <w:rFonts w:hint="eastAsia" w:ascii="宋体" w:hAnsi="宋体" w:cs="宋体"/>
                <w:color w:val="000000"/>
                <w:sz w:val="24"/>
                <w:highlight w:val="none"/>
              </w:rPr>
              <w:t>（万元）</w:t>
            </w:r>
          </w:p>
        </w:tc>
        <w:tc>
          <w:tcPr>
            <w:tcW w:w="1417" w:type="dxa"/>
            <w:gridSpan w:val="2"/>
            <w:noWrap w:val="0"/>
            <w:vAlign w:val="center"/>
          </w:tcPr>
          <w:p w14:paraId="08FA47F2">
            <w:pPr>
              <w:tabs>
                <w:tab w:val="left" w:pos="-48"/>
                <w:tab w:val="left" w:pos="4320"/>
              </w:tabs>
              <w:ind w:right="-133" w:hanging="48"/>
              <w:rPr>
                <w:rFonts w:hint="eastAsia" w:ascii="宋体" w:hAnsi="宋体" w:cs="宋体"/>
                <w:color w:val="000000"/>
                <w:sz w:val="24"/>
                <w:highlight w:val="none"/>
              </w:rPr>
            </w:pPr>
            <w:r>
              <w:rPr>
                <w:rFonts w:hint="eastAsia" w:ascii="宋体" w:hAnsi="宋体" w:cs="宋体"/>
                <w:color w:val="000000"/>
                <w:sz w:val="24"/>
                <w:highlight w:val="none"/>
              </w:rPr>
              <w:t>原值：</w:t>
            </w:r>
          </w:p>
          <w:p w14:paraId="032058CC">
            <w:pPr>
              <w:tabs>
                <w:tab w:val="left" w:pos="-48"/>
                <w:tab w:val="left" w:pos="4320"/>
              </w:tabs>
              <w:ind w:hanging="48"/>
              <w:jc w:val="right"/>
              <w:rPr>
                <w:rFonts w:hint="eastAsia" w:ascii="宋体" w:hAnsi="宋体" w:cs="宋体"/>
                <w:color w:val="000000"/>
                <w:sz w:val="24"/>
                <w:highlight w:val="none"/>
              </w:rPr>
            </w:pPr>
          </w:p>
          <w:p w14:paraId="27D6BA08">
            <w:pPr>
              <w:tabs>
                <w:tab w:val="left" w:pos="-48"/>
                <w:tab w:val="left" w:pos="4320"/>
              </w:tabs>
              <w:ind w:right="-133" w:hanging="48"/>
              <w:rPr>
                <w:rFonts w:hint="eastAsia" w:ascii="宋体" w:hAnsi="宋体" w:cs="宋体"/>
                <w:color w:val="000000"/>
                <w:sz w:val="24"/>
                <w:highlight w:val="none"/>
              </w:rPr>
            </w:pPr>
            <w:r>
              <w:rPr>
                <w:rFonts w:hint="eastAsia" w:ascii="宋体" w:hAnsi="宋体" w:cs="宋体"/>
                <w:color w:val="000000"/>
                <w:sz w:val="24"/>
                <w:highlight w:val="none"/>
              </w:rPr>
              <w:t>净值：</w:t>
            </w:r>
          </w:p>
          <w:p w14:paraId="01847B52">
            <w:pPr>
              <w:tabs>
                <w:tab w:val="left" w:pos="-48"/>
                <w:tab w:val="left" w:pos="4320"/>
              </w:tabs>
              <w:ind w:hanging="48"/>
              <w:jc w:val="right"/>
              <w:rPr>
                <w:rFonts w:hint="eastAsia" w:ascii="宋体" w:hAnsi="宋体" w:cs="宋体"/>
                <w:color w:val="000000"/>
                <w:sz w:val="24"/>
                <w:highlight w:val="none"/>
              </w:rPr>
            </w:pPr>
          </w:p>
        </w:tc>
        <w:tc>
          <w:tcPr>
            <w:tcW w:w="567" w:type="dxa"/>
            <w:vMerge w:val="continue"/>
            <w:noWrap w:val="0"/>
            <w:vAlign w:val="center"/>
          </w:tcPr>
          <w:p w14:paraId="17479473">
            <w:pPr>
              <w:tabs>
                <w:tab w:val="left" w:pos="4320"/>
              </w:tabs>
              <w:rPr>
                <w:rFonts w:hint="eastAsia" w:ascii="宋体" w:hAnsi="宋体" w:cs="宋体"/>
                <w:color w:val="000000"/>
                <w:sz w:val="24"/>
                <w:highlight w:val="none"/>
              </w:rPr>
            </w:pPr>
          </w:p>
        </w:tc>
        <w:tc>
          <w:tcPr>
            <w:tcW w:w="946" w:type="dxa"/>
            <w:vMerge w:val="continue"/>
            <w:noWrap w:val="0"/>
            <w:vAlign w:val="center"/>
          </w:tcPr>
          <w:p w14:paraId="35BF1B09">
            <w:pPr>
              <w:tabs>
                <w:tab w:val="left" w:pos="4320"/>
              </w:tabs>
              <w:jc w:val="center"/>
              <w:rPr>
                <w:rFonts w:hint="eastAsia" w:ascii="宋体" w:hAnsi="宋体" w:cs="宋体"/>
                <w:color w:val="000000"/>
                <w:sz w:val="24"/>
                <w:highlight w:val="none"/>
              </w:rPr>
            </w:pPr>
          </w:p>
        </w:tc>
        <w:tc>
          <w:tcPr>
            <w:tcW w:w="4142" w:type="dxa"/>
            <w:gridSpan w:val="5"/>
            <w:noWrap w:val="0"/>
            <w:vAlign w:val="center"/>
          </w:tcPr>
          <w:p w14:paraId="3418F8DC">
            <w:pPr>
              <w:tabs>
                <w:tab w:val="left" w:pos="4320"/>
              </w:tabs>
              <w:rPr>
                <w:rFonts w:hint="eastAsia" w:ascii="宋体" w:hAnsi="宋体" w:cs="宋体"/>
                <w:color w:val="000000"/>
                <w:sz w:val="24"/>
                <w:highlight w:val="none"/>
              </w:rPr>
            </w:pPr>
            <w:r>
              <w:rPr>
                <w:rFonts w:hint="eastAsia" w:ascii="宋体" w:hAnsi="宋体" w:cs="宋体"/>
                <w:color w:val="000000"/>
                <w:sz w:val="24"/>
                <w:highlight w:val="none"/>
              </w:rPr>
              <w:t>2.</w:t>
            </w:r>
          </w:p>
        </w:tc>
      </w:tr>
      <w:tr w14:paraId="43D97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5D7D9EFA">
            <w:pPr>
              <w:tabs>
                <w:tab w:val="left" w:pos="4320"/>
              </w:tabs>
              <w:ind w:left="266" w:hanging="266"/>
              <w:rPr>
                <w:rFonts w:hint="eastAsia" w:ascii="宋体" w:hAnsi="宋体" w:cs="宋体"/>
                <w:color w:val="000000"/>
                <w:sz w:val="24"/>
                <w:highlight w:val="none"/>
              </w:rPr>
            </w:pPr>
          </w:p>
        </w:tc>
        <w:tc>
          <w:tcPr>
            <w:tcW w:w="1276" w:type="dxa"/>
            <w:gridSpan w:val="2"/>
            <w:noWrap w:val="0"/>
            <w:vAlign w:val="center"/>
          </w:tcPr>
          <w:p w14:paraId="320A1618">
            <w:pPr>
              <w:tabs>
                <w:tab w:val="left" w:pos="4320"/>
              </w:tabs>
              <w:jc w:val="center"/>
              <w:rPr>
                <w:rFonts w:hint="eastAsia" w:ascii="宋体" w:hAnsi="宋体" w:cs="宋体"/>
                <w:color w:val="000000"/>
                <w:sz w:val="24"/>
                <w:highlight w:val="none"/>
              </w:rPr>
            </w:pPr>
            <w:r>
              <w:rPr>
                <w:rFonts w:hint="eastAsia" w:ascii="宋体" w:hAnsi="宋体" w:cs="宋体"/>
                <w:color w:val="000000"/>
                <w:sz w:val="24"/>
                <w:highlight w:val="none"/>
              </w:rPr>
              <w:t>占地面积</w:t>
            </w:r>
          </w:p>
        </w:tc>
        <w:tc>
          <w:tcPr>
            <w:tcW w:w="1417" w:type="dxa"/>
            <w:gridSpan w:val="2"/>
            <w:noWrap w:val="0"/>
            <w:vAlign w:val="center"/>
          </w:tcPr>
          <w:p w14:paraId="501B0D7F">
            <w:pPr>
              <w:tabs>
                <w:tab w:val="left" w:pos="4320"/>
              </w:tabs>
              <w:jc w:val="right"/>
              <w:rPr>
                <w:rFonts w:hint="eastAsia" w:ascii="宋体" w:hAnsi="宋体" w:cs="宋体"/>
                <w:color w:val="000000"/>
                <w:sz w:val="24"/>
                <w:highlight w:val="none"/>
              </w:rPr>
            </w:pPr>
            <w:r>
              <w:rPr>
                <w:rFonts w:hint="eastAsia" w:ascii="宋体" w:hAnsi="宋体" w:cs="宋体"/>
                <w:color w:val="000000"/>
                <w:sz w:val="24"/>
                <w:highlight w:val="none"/>
              </w:rPr>
              <w:t>M</w:t>
            </w:r>
            <w:r>
              <w:rPr>
                <w:rFonts w:hint="eastAsia" w:ascii="宋体" w:hAnsi="宋体" w:cs="宋体"/>
                <w:color w:val="000000"/>
                <w:sz w:val="24"/>
                <w:highlight w:val="none"/>
                <w:vertAlign w:val="superscript"/>
              </w:rPr>
              <w:t>2</w:t>
            </w:r>
          </w:p>
        </w:tc>
        <w:tc>
          <w:tcPr>
            <w:tcW w:w="567" w:type="dxa"/>
            <w:vMerge w:val="continue"/>
            <w:noWrap w:val="0"/>
            <w:vAlign w:val="center"/>
          </w:tcPr>
          <w:p w14:paraId="6250D283">
            <w:pPr>
              <w:tabs>
                <w:tab w:val="left" w:pos="4320"/>
              </w:tabs>
              <w:rPr>
                <w:rFonts w:hint="eastAsia" w:ascii="宋体" w:hAnsi="宋体" w:cs="宋体"/>
                <w:color w:val="000000"/>
                <w:sz w:val="24"/>
                <w:highlight w:val="none"/>
              </w:rPr>
            </w:pPr>
          </w:p>
        </w:tc>
        <w:tc>
          <w:tcPr>
            <w:tcW w:w="946" w:type="dxa"/>
            <w:vMerge w:val="continue"/>
            <w:noWrap w:val="0"/>
            <w:vAlign w:val="center"/>
          </w:tcPr>
          <w:p w14:paraId="26EA9103">
            <w:pPr>
              <w:tabs>
                <w:tab w:val="left" w:pos="4320"/>
              </w:tabs>
              <w:jc w:val="center"/>
              <w:rPr>
                <w:rFonts w:hint="eastAsia" w:ascii="宋体" w:hAnsi="宋体" w:cs="宋体"/>
                <w:color w:val="000000"/>
                <w:sz w:val="24"/>
                <w:highlight w:val="none"/>
              </w:rPr>
            </w:pPr>
          </w:p>
        </w:tc>
        <w:tc>
          <w:tcPr>
            <w:tcW w:w="4142" w:type="dxa"/>
            <w:gridSpan w:val="5"/>
            <w:noWrap w:val="0"/>
            <w:vAlign w:val="center"/>
          </w:tcPr>
          <w:p w14:paraId="309BE26F">
            <w:pPr>
              <w:tabs>
                <w:tab w:val="left" w:pos="4320"/>
              </w:tabs>
              <w:spacing w:before="120" w:after="120"/>
              <w:rPr>
                <w:rFonts w:hint="eastAsia" w:ascii="宋体" w:hAnsi="宋体" w:cs="宋体"/>
                <w:color w:val="000000"/>
                <w:sz w:val="24"/>
                <w:highlight w:val="none"/>
              </w:rPr>
            </w:pPr>
            <w:r>
              <w:rPr>
                <w:rFonts w:hint="eastAsia" w:ascii="宋体" w:hAnsi="宋体" w:cs="宋体"/>
                <w:color w:val="000000"/>
                <w:sz w:val="24"/>
                <w:highlight w:val="none"/>
              </w:rPr>
              <w:t>3.</w:t>
            </w:r>
          </w:p>
        </w:tc>
      </w:tr>
      <w:tr w14:paraId="42B90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restart"/>
            <w:noWrap w:val="0"/>
            <w:vAlign w:val="center"/>
          </w:tcPr>
          <w:p w14:paraId="0F74B526">
            <w:pPr>
              <w:tabs>
                <w:tab w:val="left" w:pos="4320"/>
              </w:tabs>
              <w:ind w:left="266" w:hanging="266"/>
              <w:rPr>
                <w:rFonts w:hint="eastAsia" w:ascii="宋体" w:hAnsi="宋体" w:cs="宋体"/>
                <w:color w:val="000000"/>
                <w:sz w:val="24"/>
                <w:highlight w:val="none"/>
              </w:rPr>
            </w:pPr>
            <w:r>
              <w:rPr>
                <w:rFonts w:hint="eastAsia" w:ascii="宋体" w:hAnsi="宋体" w:cs="宋体"/>
                <w:color w:val="000000"/>
                <w:sz w:val="24"/>
                <w:highlight w:val="none"/>
              </w:rPr>
              <w:t>本次</w:t>
            </w:r>
          </w:p>
          <w:p w14:paraId="7051CE8C">
            <w:pPr>
              <w:tabs>
                <w:tab w:val="left" w:pos="4320"/>
              </w:tabs>
              <w:ind w:left="266" w:hanging="266"/>
              <w:rPr>
                <w:rFonts w:hint="eastAsia" w:ascii="宋体" w:hAnsi="宋体" w:cs="宋体"/>
                <w:color w:val="000000"/>
                <w:sz w:val="24"/>
                <w:highlight w:val="none"/>
              </w:rPr>
            </w:pPr>
            <w:r>
              <w:rPr>
                <w:rFonts w:hint="eastAsia" w:ascii="宋体" w:hAnsi="宋体" w:cs="宋体"/>
                <w:color w:val="000000"/>
                <w:sz w:val="24"/>
                <w:highlight w:val="none"/>
              </w:rPr>
              <w:t>投标</w:t>
            </w:r>
          </w:p>
          <w:p w14:paraId="2ACE3913">
            <w:pPr>
              <w:tabs>
                <w:tab w:val="left" w:pos="4320"/>
              </w:tabs>
              <w:ind w:left="266" w:hanging="266"/>
              <w:rPr>
                <w:rFonts w:hint="eastAsia" w:ascii="宋体" w:hAnsi="宋体" w:cs="宋体"/>
                <w:color w:val="000000"/>
                <w:sz w:val="24"/>
                <w:highlight w:val="none"/>
              </w:rPr>
            </w:pPr>
            <w:r>
              <w:rPr>
                <w:rFonts w:hint="eastAsia" w:ascii="宋体" w:hAnsi="宋体" w:cs="宋体"/>
                <w:color w:val="000000"/>
                <w:sz w:val="24"/>
                <w:highlight w:val="none"/>
              </w:rPr>
              <w:t>产品</w:t>
            </w:r>
          </w:p>
          <w:p w14:paraId="03C9572E">
            <w:pPr>
              <w:tabs>
                <w:tab w:val="left" w:pos="4320"/>
              </w:tabs>
              <w:ind w:left="266" w:hanging="266"/>
              <w:rPr>
                <w:rFonts w:hint="eastAsia" w:ascii="宋体" w:hAnsi="宋体" w:cs="宋体"/>
                <w:color w:val="000000"/>
                <w:sz w:val="24"/>
                <w:highlight w:val="none"/>
              </w:rPr>
            </w:pPr>
            <w:r>
              <w:rPr>
                <w:rFonts w:hint="eastAsia" w:ascii="宋体" w:hAnsi="宋体" w:cs="宋体"/>
                <w:color w:val="000000"/>
                <w:sz w:val="24"/>
                <w:highlight w:val="none"/>
              </w:rPr>
              <w:t>情况</w:t>
            </w:r>
          </w:p>
        </w:tc>
        <w:tc>
          <w:tcPr>
            <w:tcW w:w="1643" w:type="dxa"/>
            <w:gridSpan w:val="3"/>
            <w:noWrap w:val="0"/>
            <w:vAlign w:val="center"/>
          </w:tcPr>
          <w:p w14:paraId="7D4A8EAC">
            <w:pPr>
              <w:tabs>
                <w:tab w:val="left" w:pos="4320"/>
              </w:tabs>
              <w:spacing w:before="60" w:after="60"/>
              <w:jc w:val="center"/>
              <w:rPr>
                <w:rFonts w:hint="eastAsia" w:ascii="宋体" w:hAnsi="宋体" w:cs="宋体"/>
                <w:color w:val="000000"/>
                <w:sz w:val="24"/>
                <w:highlight w:val="none"/>
              </w:rPr>
            </w:pPr>
            <w:r>
              <w:rPr>
                <w:rFonts w:hint="eastAsia" w:ascii="宋体" w:hAnsi="宋体" w:cs="宋体"/>
                <w:color w:val="000000"/>
                <w:sz w:val="24"/>
                <w:highlight w:val="none"/>
              </w:rPr>
              <w:t>本次投标</w:t>
            </w:r>
          </w:p>
          <w:p w14:paraId="40BBB1F2">
            <w:pPr>
              <w:tabs>
                <w:tab w:val="left" w:pos="4320"/>
              </w:tabs>
              <w:spacing w:before="60" w:after="60"/>
              <w:jc w:val="center"/>
              <w:rPr>
                <w:rFonts w:hint="eastAsia" w:ascii="宋体" w:hAnsi="宋体" w:cs="宋体"/>
                <w:color w:val="000000"/>
                <w:sz w:val="24"/>
                <w:highlight w:val="none"/>
              </w:rPr>
            </w:pPr>
            <w:r>
              <w:rPr>
                <w:rFonts w:hint="eastAsia" w:ascii="宋体" w:hAnsi="宋体" w:cs="宋体"/>
                <w:color w:val="000000"/>
                <w:sz w:val="24"/>
                <w:highlight w:val="none"/>
              </w:rPr>
              <w:t>产品名称</w:t>
            </w:r>
          </w:p>
        </w:tc>
        <w:tc>
          <w:tcPr>
            <w:tcW w:w="1617" w:type="dxa"/>
            <w:gridSpan w:val="2"/>
            <w:noWrap w:val="0"/>
            <w:vAlign w:val="center"/>
          </w:tcPr>
          <w:p w14:paraId="0130716A">
            <w:pPr>
              <w:tabs>
                <w:tab w:val="left" w:pos="4320"/>
              </w:tabs>
              <w:spacing w:before="60" w:after="60"/>
              <w:jc w:val="center"/>
              <w:rPr>
                <w:rFonts w:hint="eastAsia" w:ascii="宋体" w:hAnsi="宋体" w:cs="宋体"/>
                <w:color w:val="000000"/>
                <w:sz w:val="24"/>
                <w:highlight w:val="none"/>
              </w:rPr>
            </w:pPr>
            <w:r>
              <w:rPr>
                <w:rFonts w:hint="eastAsia" w:ascii="宋体" w:hAnsi="宋体" w:cs="宋体"/>
                <w:color w:val="000000"/>
                <w:sz w:val="24"/>
                <w:highlight w:val="none"/>
              </w:rPr>
              <w:t>型    号</w:t>
            </w:r>
          </w:p>
        </w:tc>
        <w:tc>
          <w:tcPr>
            <w:tcW w:w="946" w:type="dxa"/>
            <w:noWrap w:val="0"/>
            <w:vAlign w:val="center"/>
          </w:tcPr>
          <w:p w14:paraId="43BA7DF9">
            <w:pPr>
              <w:tabs>
                <w:tab w:val="left" w:pos="4320"/>
              </w:tabs>
              <w:spacing w:before="60" w:after="60"/>
              <w:jc w:val="center"/>
              <w:rPr>
                <w:rFonts w:hint="eastAsia" w:ascii="宋体" w:hAnsi="宋体" w:cs="宋体"/>
                <w:color w:val="000000"/>
                <w:sz w:val="24"/>
                <w:highlight w:val="none"/>
              </w:rPr>
            </w:pPr>
            <w:r>
              <w:rPr>
                <w:rFonts w:hint="eastAsia" w:ascii="宋体" w:hAnsi="宋体" w:cs="宋体"/>
                <w:color w:val="000000"/>
                <w:sz w:val="24"/>
                <w:highlight w:val="none"/>
              </w:rPr>
              <w:t>上年</w:t>
            </w:r>
          </w:p>
          <w:p w14:paraId="470CBE6B">
            <w:pPr>
              <w:tabs>
                <w:tab w:val="left" w:pos="4320"/>
              </w:tabs>
              <w:spacing w:before="60" w:after="60"/>
              <w:jc w:val="center"/>
              <w:rPr>
                <w:rFonts w:hint="eastAsia" w:ascii="宋体" w:hAnsi="宋体" w:cs="宋体"/>
                <w:color w:val="000000"/>
                <w:sz w:val="24"/>
                <w:highlight w:val="none"/>
              </w:rPr>
            </w:pPr>
            <w:r>
              <w:rPr>
                <w:rFonts w:hint="eastAsia" w:ascii="宋体" w:hAnsi="宋体" w:cs="宋体"/>
                <w:color w:val="000000"/>
                <w:sz w:val="24"/>
                <w:highlight w:val="none"/>
              </w:rPr>
              <w:t>产销量</w:t>
            </w:r>
          </w:p>
        </w:tc>
        <w:tc>
          <w:tcPr>
            <w:tcW w:w="1263" w:type="dxa"/>
            <w:noWrap w:val="0"/>
            <w:vAlign w:val="center"/>
          </w:tcPr>
          <w:p w14:paraId="5D36340E">
            <w:pPr>
              <w:tabs>
                <w:tab w:val="left" w:pos="4320"/>
              </w:tabs>
              <w:spacing w:before="60" w:after="60"/>
              <w:jc w:val="center"/>
              <w:rPr>
                <w:rFonts w:hint="eastAsia" w:ascii="宋体" w:hAnsi="宋体" w:cs="宋体"/>
                <w:color w:val="000000"/>
                <w:sz w:val="24"/>
                <w:highlight w:val="none"/>
              </w:rPr>
            </w:pPr>
            <w:r>
              <w:rPr>
                <w:rFonts w:hint="eastAsia" w:ascii="宋体" w:hAnsi="宋体" w:cs="宋体"/>
                <w:color w:val="000000"/>
                <w:sz w:val="24"/>
                <w:highlight w:val="none"/>
              </w:rPr>
              <w:t>产品技术</w:t>
            </w:r>
          </w:p>
          <w:p w14:paraId="3084631B">
            <w:pPr>
              <w:tabs>
                <w:tab w:val="left" w:pos="4320"/>
              </w:tabs>
              <w:spacing w:before="60" w:after="60"/>
              <w:jc w:val="center"/>
              <w:rPr>
                <w:rFonts w:hint="eastAsia" w:ascii="宋体" w:hAnsi="宋体" w:cs="宋体"/>
                <w:color w:val="000000"/>
                <w:sz w:val="24"/>
                <w:highlight w:val="none"/>
              </w:rPr>
            </w:pPr>
            <w:r>
              <w:rPr>
                <w:rFonts w:hint="eastAsia" w:ascii="宋体" w:hAnsi="宋体" w:cs="宋体"/>
                <w:color w:val="000000"/>
                <w:sz w:val="24"/>
                <w:highlight w:val="none"/>
              </w:rPr>
              <w:t>先进水平</w:t>
            </w:r>
          </w:p>
        </w:tc>
        <w:tc>
          <w:tcPr>
            <w:tcW w:w="1273" w:type="dxa"/>
            <w:gridSpan w:val="2"/>
            <w:noWrap w:val="0"/>
            <w:vAlign w:val="center"/>
          </w:tcPr>
          <w:p w14:paraId="20AA2F77">
            <w:pPr>
              <w:tabs>
                <w:tab w:val="left" w:pos="4320"/>
              </w:tabs>
              <w:spacing w:before="60" w:after="60"/>
              <w:jc w:val="center"/>
              <w:rPr>
                <w:rFonts w:hint="eastAsia" w:ascii="宋体" w:hAnsi="宋体" w:cs="宋体"/>
                <w:color w:val="000000"/>
                <w:sz w:val="24"/>
                <w:highlight w:val="none"/>
              </w:rPr>
            </w:pPr>
            <w:r>
              <w:rPr>
                <w:rFonts w:hint="eastAsia" w:ascii="宋体" w:hAnsi="宋体" w:cs="宋体"/>
                <w:color w:val="000000"/>
                <w:sz w:val="24"/>
                <w:highlight w:val="none"/>
              </w:rPr>
              <w:t>曾获何级</w:t>
            </w:r>
          </w:p>
          <w:p w14:paraId="6EBF5854">
            <w:pPr>
              <w:tabs>
                <w:tab w:val="left" w:pos="4320"/>
              </w:tabs>
              <w:spacing w:before="60" w:after="60"/>
              <w:jc w:val="center"/>
              <w:rPr>
                <w:rFonts w:hint="eastAsia" w:ascii="宋体" w:hAnsi="宋体" w:cs="宋体"/>
                <w:color w:val="000000"/>
                <w:sz w:val="24"/>
                <w:highlight w:val="none"/>
              </w:rPr>
            </w:pPr>
            <w:r>
              <w:rPr>
                <w:rFonts w:hint="eastAsia" w:ascii="宋体" w:hAnsi="宋体" w:cs="宋体"/>
                <w:color w:val="000000"/>
                <w:sz w:val="24"/>
                <w:highlight w:val="none"/>
              </w:rPr>
              <w:t>何种奖励</w:t>
            </w:r>
          </w:p>
        </w:tc>
        <w:tc>
          <w:tcPr>
            <w:tcW w:w="1606" w:type="dxa"/>
            <w:gridSpan w:val="2"/>
            <w:noWrap w:val="0"/>
            <w:vAlign w:val="center"/>
          </w:tcPr>
          <w:p w14:paraId="086E9BCA">
            <w:pPr>
              <w:tabs>
                <w:tab w:val="left" w:pos="4320"/>
              </w:tabs>
              <w:spacing w:before="60" w:after="60"/>
              <w:jc w:val="center"/>
              <w:rPr>
                <w:rFonts w:hint="eastAsia" w:ascii="宋体" w:hAnsi="宋体" w:cs="宋体"/>
                <w:color w:val="000000"/>
                <w:sz w:val="24"/>
                <w:highlight w:val="none"/>
              </w:rPr>
            </w:pPr>
            <w:r>
              <w:rPr>
                <w:rFonts w:hint="eastAsia" w:ascii="宋体" w:hAnsi="宋体" w:cs="宋体"/>
                <w:color w:val="000000"/>
                <w:sz w:val="24"/>
                <w:highlight w:val="none"/>
              </w:rPr>
              <w:t>主要用户</w:t>
            </w:r>
          </w:p>
          <w:p w14:paraId="31320DE8">
            <w:pPr>
              <w:tabs>
                <w:tab w:val="left" w:pos="4320"/>
              </w:tabs>
              <w:spacing w:before="60" w:after="60"/>
              <w:jc w:val="center"/>
              <w:rPr>
                <w:rFonts w:hint="eastAsia" w:ascii="宋体" w:hAnsi="宋体" w:cs="宋体"/>
                <w:color w:val="000000"/>
                <w:sz w:val="24"/>
                <w:highlight w:val="none"/>
              </w:rPr>
            </w:pPr>
            <w:r>
              <w:rPr>
                <w:rFonts w:hint="eastAsia" w:ascii="宋体" w:hAnsi="宋体" w:cs="宋体"/>
                <w:color w:val="000000"/>
                <w:sz w:val="24"/>
                <w:highlight w:val="none"/>
              </w:rPr>
              <w:t>名称</w:t>
            </w:r>
          </w:p>
        </w:tc>
      </w:tr>
      <w:tr w14:paraId="18C48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0592EF70">
            <w:pPr>
              <w:tabs>
                <w:tab w:val="left" w:pos="4320"/>
              </w:tabs>
              <w:rPr>
                <w:rFonts w:hint="eastAsia" w:ascii="宋体" w:hAnsi="宋体" w:cs="宋体"/>
                <w:color w:val="000000"/>
                <w:sz w:val="24"/>
                <w:highlight w:val="none"/>
              </w:rPr>
            </w:pPr>
          </w:p>
        </w:tc>
        <w:tc>
          <w:tcPr>
            <w:tcW w:w="1643" w:type="dxa"/>
            <w:gridSpan w:val="3"/>
            <w:noWrap w:val="0"/>
            <w:vAlign w:val="center"/>
          </w:tcPr>
          <w:p w14:paraId="5BDD1E3E">
            <w:pPr>
              <w:tabs>
                <w:tab w:val="left" w:pos="4320"/>
              </w:tabs>
              <w:rPr>
                <w:rFonts w:hint="eastAsia" w:ascii="宋体" w:hAnsi="宋体" w:cs="宋体"/>
                <w:color w:val="000000"/>
                <w:sz w:val="24"/>
                <w:highlight w:val="none"/>
              </w:rPr>
            </w:pPr>
          </w:p>
        </w:tc>
        <w:tc>
          <w:tcPr>
            <w:tcW w:w="1617" w:type="dxa"/>
            <w:gridSpan w:val="2"/>
            <w:noWrap w:val="0"/>
            <w:vAlign w:val="center"/>
          </w:tcPr>
          <w:p w14:paraId="5CB6A7B1">
            <w:pPr>
              <w:tabs>
                <w:tab w:val="left" w:pos="4320"/>
              </w:tabs>
              <w:rPr>
                <w:rFonts w:hint="eastAsia" w:ascii="宋体" w:hAnsi="宋体" w:cs="宋体"/>
                <w:color w:val="000000"/>
                <w:sz w:val="24"/>
                <w:highlight w:val="none"/>
              </w:rPr>
            </w:pPr>
          </w:p>
        </w:tc>
        <w:tc>
          <w:tcPr>
            <w:tcW w:w="946" w:type="dxa"/>
            <w:noWrap w:val="0"/>
            <w:vAlign w:val="center"/>
          </w:tcPr>
          <w:p w14:paraId="62877166">
            <w:pPr>
              <w:tabs>
                <w:tab w:val="left" w:pos="4320"/>
              </w:tabs>
              <w:rPr>
                <w:rFonts w:hint="eastAsia" w:ascii="宋体" w:hAnsi="宋体" w:cs="宋体"/>
                <w:color w:val="000000"/>
                <w:sz w:val="24"/>
                <w:highlight w:val="none"/>
              </w:rPr>
            </w:pPr>
          </w:p>
        </w:tc>
        <w:tc>
          <w:tcPr>
            <w:tcW w:w="1263" w:type="dxa"/>
            <w:noWrap w:val="0"/>
            <w:vAlign w:val="center"/>
          </w:tcPr>
          <w:p w14:paraId="43384843">
            <w:pPr>
              <w:tabs>
                <w:tab w:val="left" w:pos="4320"/>
              </w:tabs>
              <w:rPr>
                <w:rFonts w:hint="eastAsia" w:ascii="宋体" w:hAnsi="宋体" w:cs="宋体"/>
                <w:color w:val="000000"/>
                <w:sz w:val="24"/>
                <w:highlight w:val="none"/>
              </w:rPr>
            </w:pPr>
          </w:p>
        </w:tc>
        <w:tc>
          <w:tcPr>
            <w:tcW w:w="1273" w:type="dxa"/>
            <w:gridSpan w:val="2"/>
            <w:noWrap w:val="0"/>
            <w:vAlign w:val="center"/>
          </w:tcPr>
          <w:p w14:paraId="794B4D27">
            <w:pPr>
              <w:tabs>
                <w:tab w:val="left" w:pos="4320"/>
              </w:tabs>
              <w:rPr>
                <w:rFonts w:hint="eastAsia" w:ascii="宋体" w:hAnsi="宋体" w:cs="宋体"/>
                <w:color w:val="000000"/>
                <w:sz w:val="24"/>
                <w:highlight w:val="none"/>
              </w:rPr>
            </w:pPr>
          </w:p>
        </w:tc>
        <w:tc>
          <w:tcPr>
            <w:tcW w:w="1606" w:type="dxa"/>
            <w:gridSpan w:val="2"/>
            <w:noWrap w:val="0"/>
            <w:vAlign w:val="center"/>
          </w:tcPr>
          <w:p w14:paraId="7373BE94">
            <w:pPr>
              <w:tabs>
                <w:tab w:val="left" w:pos="4320"/>
              </w:tabs>
              <w:rPr>
                <w:rFonts w:hint="eastAsia" w:ascii="宋体" w:hAnsi="宋体" w:cs="宋体"/>
                <w:color w:val="000000"/>
                <w:sz w:val="24"/>
                <w:highlight w:val="none"/>
              </w:rPr>
            </w:pPr>
          </w:p>
        </w:tc>
      </w:tr>
      <w:tr w14:paraId="61431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2BDAB2D9">
            <w:pPr>
              <w:tabs>
                <w:tab w:val="left" w:pos="4320"/>
              </w:tabs>
              <w:rPr>
                <w:rFonts w:hint="eastAsia" w:ascii="宋体" w:hAnsi="宋体" w:cs="宋体"/>
                <w:color w:val="000000"/>
                <w:sz w:val="24"/>
                <w:highlight w:val="none"/>
              </w:rPr>
            </w:pPr>
          </w:p>
        </w:tc>
        <w:tc>
          <w:tcPr>
            <w:tcW w:w="1643" w:type="dxa"/>
            <w:gridSpan w:val="3"/>
            <w:noWrap w:val="0"/>
            <w:vAlign w:val="center"/>
          </w:tcPr>
          <w:p w14:paraId="6E2900CE">
            <w:pPr>
              <w:tabs>
                <w:tab w:val="left" w:pos="4320"/>
              </w:tabs>
              <w:rPr>
                <w:rFonts w:hint="eastAsia" w:ascii="宋体" w:hAnsi="宋体" w:cs="宋体"/>
                <w:color w:val="000000"/>
                <w:sz w:val="24"/>
                <w:highlight w:val="none"/>
              </w:rPr>
            </w:pPr>
          </w:p>
        </w:tc>
        <w:tc>
          <w:tcPr>
            <w:tcW w:w="1617" w:type="dxa"/>
            <w:gridSpan w:val="2"/>
            <w:noWrap w:val="0"/>
            <w:vAlign w:val="center"/>
          </w:tcPr>
          <w:p w14:paraId="47A065BD">
            <w:pPr>
              <w:tabs>
                <w:tab w:val="left" w:pos="4320"/>
              </w:tabs>
              <w:rPr>
                <w:rFonts w:hint="eastAsia" w:ascii="宋体" w:hAnsi="宋体" w:cs="宋体"/>
                <w:color w:val="000000"/>
                <w:sz w:val="24"/>
                <w:highlight w:val="none"/>
              </w:rPr>
            </w:pPr>
          </w:p>
        </w:tc>
        <w:tc>
          <w:tcPr>
            <w:tcW w:w="946" w:type="dxa"/>
            <w:noWrap w:val="0"/>
            <w:vAlign w:val="center"/>
          </w:tcPr>
          <w:p w14:paraId="42F01315">
            <w:pPr>
              <w:tabs>
                <w:tab w:val="left" w:pos="4320"/>
              </w:tabs>
              <w:rPr>
                <w:rFonts w:hint="eastAsia" w:ascii="宋体" w:hAnsi="宋体" w:cs="宋体"/>
                <w:color w:val="000000"/>
                <w:sz w:val="24"/>
                <w:highlight w:val="none"/>
              </w:rPr>
            </w:pPr>
          </w:p>
        </w:tc>
        <w:tc>
          <w:tcPr>
            <w:tcW w:w="1263" w:type="dxa"/>
            <w:noWrap w:val="0"/>
            <w:vAlign w:val="center"/>
          </w:tcPr>
          <w:p w14:paraId="1097D626">
            <w:pPr>
              <w:tabs>
                <w:tab w:val="left" w:pos="4320"/>
              </w:tabs>
              <w:rPr>
                <w:rFonts w:hint="eastAsia" w:ascii="宋体" w:hAnsi="宋体" w:cs="宋体"/>
                <w:color w:val="000000"/>
                <w:sz w:val="24"/>
                <w:highlight w:val="none"/>
              </w:rPr>
            </w:pPr>
          </w:p>
        </w:tc>
        <w:tc>
          <w:tcPr>
            <w:tcW w:w="1273" w:type="dxa"/>
            <w:gridSpan w:val="2"/>
            <w:noWrap w:val="0"/>
            <w:vAlign w:val="center"/>
          </w:tcPr>
          <w:p w14:paraId="29EDBFE7">
            <w:pPr>
              <w:tabs>
                <w:tab w:val="left" w:pos="4320"/>
              </w:tabs>
              <w:rPr>
                <w:rFonts w:hint="eastAsia" w:ascii="宋体" w:hAnsi="宋体" w:cs="宋体"/>
                <w:color w:val="000000"/>
                <w:sz w:val="24"/>
                <w:highlight w:val="none"/>
              </w:rPr>
            </w:pPr>
          </w:p>
        </w:tc>
        <w:tc>
          <w:tcPr>
            <w:tcW w:w="1606" w:type="dxa"/>
            <w:gridSpan w:val="2"/>
            <w:noWrap w:val="0"/>
            <w:vAlign w:val="center"/>
          </w:tcPr>
          <w:p w14:paraId="5BC5764A">
            <w:pPr>
              <w:tabs>
                <w:tab w:val="left" w:pos="4320"/>
              </w:tabs>
              <w:rPr>
                <w:rFonts w:hint="eastAsia" w:ascii="宋体" w:hAnsi="宋体" w:cs="宋体"/>
                <w:color w:val="000000"/>
                <w:sz w:val="24"/>
                <w:highlight w:val="none"/>
              </w:rPr>
            </w:pPr>
          </w:p>
        </w:tc>
      </w:tr>
      <w:tr w14:paraId="0D215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747F5B1F">
            <w:pPr>
              <w:tabs>
                <w:tab w:val="left" w:pos="4320"/>
              </w:tabs>
              <w:rPr>
                <w:rFonts w:hint="eastAsia" w:ascii="宋体" w:hAnsi="宋体" w:cs="宋体"/>
                <w:color w:val="000000"/>
                <w:sz w:val="24"/>
                <w:highlight w:val="none"/>
              </w:rPr>
            </w:pPr>
          </w:p>
        </w:tc>
        <w:tc>
          <w:tcPr>
            <w:tcW w:w="1643" w:type="dxa"/>
            <w:gridSpan w:val="3"/>
            <w:noWrap w:val="0"/>
            <w:vAlign w:val="center"/>
          </w:tcPr>
          <w:p w14:paraId="06D90FA9">
            <w:pPr>
              <w:tabs>
                <w:tab w:val="left" w:pos="4320"/>
              </w:tabs>
              <w:rPr>
                <w:rFonts w:hint="eastAsia" w:ascii="宋体" w:hAnsi="宋体" w:cs="宋体"/>
                <w:color w:val="000000"/>
                <w:sz w:val="24"/>
                <w:highlight w:val="none"/>
              </w:rPr>
            </w:pPr>
          </w:p>
        </w:tc>
        <w:tc>
          <w:tcPr>
            <w:tcW w:w="1617" w:type="dxa"/>
            <w:gridSpan w:val="2"/>
            <w:noWrap w:val="0"/>
            <w:vAlign w:val="center"/>
          </w:tcPr>
          <w:p w14:paraId="3E4410F6">
            <w:pPr>
              <w:tabs>
                <w:tab w:val="left" w:pos="4320"/>
              </w:tabs>
              <w:rPr>
                <w:rFonts w:hint="eastAsia" w:ascii="宋体" w:hAnsi="宋体" w:cs="宋体"/>
                <w:color w:val="000000"/>
                <w:sz w:val="24"/>
                <w:highlight w:val="none"/>
              </w:rPr>
            </w:pPr>
          </w:p>
        </w:tc>
        <w:tc>
          <w:tcPr>
            <w:tcW w:w="946" w:type="dxa"/>
            <w:noWrap w:val="0"/>
            <w:vAlign w:val="center"/>
          </w:tcPr>
          <w:p w14:paraId="4BD9B163">
            <w:pPr>
              <w:tabs>
                <w:tab w:val="left" w:pos="4320"/>
              </w:tabs>
              <w:rPr>
                <w:rFonts w:hint="eastAsia" w:ascii="宋体" w:hAnsi="宋体" w:cs="宋体"/>
                <w:color w:val="000000"/>
                <w:sz w:val="24"/>
                <w:highlight w:val="none"/>
              </w:rPr>
            </w:pPr>
          </w:p>
        </w:tc>
        <w:tc>
          <w:tcPr>
            <w:tcW w:w="1263" w:type="dxa"/>
            <w:noWrap w:val="0"/>
            <w:vAlign w:val="center"/>
          </w:tcPr>
          <w:p w14:paraId="53596378">
            <w:pPr>
              <w:tabs>
                <w:tab w:val="left" w:pos="4320"/>
              </w:tabs>
              <w:rPr>
                <w:rFonts w:hint="eastAsia" w:ascii="宋体" w:hAnsi="宋体" w:cs="宋体"/>
                <w:color w:val="000000"/>
                <w:sz w:val="24"/>
                <w:highlight w:val="none"/>
              </w:rPr>
            </w:pPr>
          </w:p>
        </w:tc>
        <w:tc>
          <w:tcPr>
            <w:tcW w:w="1273" w:type="dxa"/>
            <w:gridSpan w:val="2"/>
            <w:noWrap w:val="0"/>
            <w:vAlign w:val="center"/>
          </w:tcPr>
          <w:p w14:paraId="22FF9236">
            <w:pPr>
              <w:tabs>
                <w:tab w:val="left" w:pos="4320"/>
              </w:tabs>
              <w:rPr>
                <w:rFonts w:hint="eastAsia" w:ascii="宋体" w:hAnsi="宋体" w:cs="宋体"/>
                <w:color w:val="000000"/>
                <w:sz w:val="24"/>
                <w:highlight w:val="none"/>
              </w:rPr>
            </w:pPr>
          </w:p>
        </w:tc>
        <w:tc>
          <w:tcPr>
            <w:tcW w:w="1606" w:type="dxa"/>
            <w:gridSpan w:val="2"/>
            <w:noWrap w:val="0"/>
            <w:vAlign w:val="center"/>
          </w:tcPr>
          <w:p w14:paraId="034007C9">
            <w:pPr>
              <w:tabs>
                <w:tab w:val="left" w:pos="4320"/>
              </w:tabs>
              <w:rPr>
                <w:rFonts w:hint="eastAsia" w:ascii="宋体" w:hAnsi="宋体" w:cs="宋体"/>
                <w:color w:val="000000"/>
                <w:sz w:val="24"/>
                <w:highlight w:val="none"/>
              </w:rPr>
            </w:pPr>
          </w:p>
        </w:tc>
      </w:tr>
      <w:tr w14:paraId="203EC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3442119A">
            <w:pPr>
              <w:tabs>
                <w:tab w:val="left" w:pos="4320"/>
              </w:tabs>
              <w:rPr>
                <w:rFonts w:hint="eastAsia" w:ascii="宋体" w:hAnsi="宋体" w:cs="宋体"/>
                <w:color w:val="000000"/>
                <w:sz w:val="24"/>
                <w:highlight w:val="none"/>
              </w:rPr>
            </w:pPr>
          </w:p>
        </w:tc>
        <w:tc>
          <w:tcPr>
            <w:tcW w:w="1643" w:type="dxa"/>
            <w:gridSpan w:val="3"/>
            <w:noWrap w:val="0"/>
            <w:vAlign w:val="center"/>
          </w:tcPr>
          <w:p w14:paraId="49C94223">
            <w:pPr>
              <w:tabs>
                <w:tab w:val="left" w:pos="4320"/>
              </w:tabs>
              <w:rPr>
                <w:rFonts w:hint="eastAsia" w:ascii="宋体" w:hAnsi="宋体" w:cs="宋体"/>
                <w:color w:val="000000"/>
                <w:sz w:val="24"/>
                <w:highlight w:val="none"/>
              </w:rPr>
            </w:pPr>
          </w:p>
        </w:tc>
        <w:tc>
          <w:tcPr>
            <w:tcW w:w="1617" w:type="dxa"/>
            <w:gridSpan w:val="2"/>
            <w:noWrap w:val="0"/>
            <w:vAlign w:val="center"/>
          </w:tcPr>
          <w:p w14:paraId="71D0EB50">
            <w:pPr>
              <w:tabs>
                <w:tab w:val="left" w:pos="4320"/>
              </w:tabs>
              <w:rPr>
                <w:rFonts w:hint="eastAsia" w:ascii="宋体" w:hAnsi="宋体" w:cs="宋体"/>
                <w:color w:val="000000"/>
                <w:sz w:val="24"/>
                <w:highlight w:val="none"/>
              </w:rPr>
            </w:pPr>
          </w:p>
        </w:tc>
        <w:tc>
          <w:tcPr>
            <w:tcW w:w="946" w:type="dxa"/>
            <w:noWrap w:val="0"/>
            <w:vAlign w:val="center"/>
          </w:tcPr>
          <w:p w14:paraId="18B5A760">
            <w:pPr>
              <w:tabs>
                <w:tab w:val="left" w:pos="4320"/>
              </w:tabs>
              <w:rPr>
                <w:rFonts w:hint="eastAsia" w:ascii="宋体" w:hAnsi="宋体" w:cs="宋体"/>
                <w:color w:val="000000"/>
                <w:sz w:val="24"/>
                <w:highlight w:val="none"/>
              </w:rPr>
            </w:pPr>
          </w:p>
        </w:tc>
        <w:tc>
          <w:tcPr>
            <w:tcW w:w="1263" w:type="dxa"/>
            <w:noWrap w:val="0"/>
            <w:vAlign w:val="center"/>
          </w:tcPr>
          <w:p w14:paraId="6C0D6A6B">
            <w:pPr>
              <w:tabs>
                <w:tab w:val="left" w:pos="4320"/>
              </w:tabs>
              <w:rPr>
                <w:rFonts w:hint="eastAsia" w:ascii="宋体" w:hAnsi="宋体" w:cs="宋体"/>
                <w:color w:val="000000"/>
                <w:sz w:val="24"/>
                <w:highlight w:val="none"/>
              </w:rPr>
            </w:pPr>
          </w:p>
        </w:tc>
        <w:tc>
          <w:tcPr>
            <w:tcW w:w="1273" w:type="dxa"/>
            <w:gridSpan w:val="2"/>
            <w:noWrap w:val="0"/>
            <w:vAlign w:val="center"/>
          </w:tcPr>
          <w:p w14:paraId="3F4694BA">
            <w:pPr>
              <w:tabs>
                <w:tab w:val="left" w:pos="4320"/>
              </w:tabs>
              <w:rPr>
                <w:rFonts w:hint="eastAsia" w:ascii="宋体" w:hAnsi="宋体" w:cs="宋体"/>
                <w:color w:val="000000"/>
                <w:sz w:val="24"/>
                <w:highlight w:val="none"/>
              </w:rPr>
            </w:pPr>
          </w:p>
        </w:tc>
        <w:tc>
          <w:tcPr>
            <w:tcW w:w="1606" w:type="dxa"/>
            <w:gridSpan w:val="2"/>
            <w:noWrap w:val="0"/>
            <w:vAlign w:val="center"/>
          </w:tcPr>
          <w:p w14:paraId="001582CE">
            <w:pPr>
              <w:tabs>
                <w:tab w:val="left" w:pos="4320"/>
              </w:tabs>
              <w:rPr>
                <w:rFonts w:hint="eastAsia" w:ascii="宋体" w:hAnsi="宋体" w:cs="宋体"/>
                <w:color w:val="000000"/>
                <w:sz w:val="24"/>
                <w:highlight w:val="none"/>
              </w:rPr>
            </w:pPr>
          </w:p>
        </w:tc>
      </w:tr>
      <w:tr w14:paraId="4CA7C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restart"/>
            <w:noWrap w:val="0"/>
            <w:vAlign w:val="center"/>
          </w:tcPr>
          <w:p w14:paraId="57557E2E">
            <w:pPr>
              <w:tabs>
                <w:tab w:val="left" w:pos="4320"/>
              </w:tabs>
              <w:rPr>
                <w:rFonts w:hint="eastAsia" w:ascii="宋体" w:hAnsi="宋体" w:cs="宋体"/>
                <w:color w:val="000000"/>
                <w:sz w:val="24"/>
                <w:highlight w:val="none"/>
              </w:rPr>
            </w:pPr>
            <w:r>
              <w:rPr>
                <w:rFonts w:hint="eastAsia" w:ascii="宋体" w:hAnsi="宋体" w:cs="宋体"/>
                <w:color w:val="000000"/>
                <w:sz w:val="24"/>
                <w:highlight w:val="none"/>
              </w:rPr>
              <w:t>其它</w:t>
            </w:r>
          </w:p>
        </w:tc>
        <w:tc>
          <w:tcPr>
            <w:tcW w:w="4206" w:type="dxa"/>
            <w:gridSpan w:val="6"/>
            <w:noWrap w:val="0"/>
            <w:vAlign w:val="center"/>
          </w:tcPr>
          <w:p w14:paraId="767B0832">
            <w:pPr>
              <w:tabs>
                <w:tab w:val="left" w:pos="4320"/>
              </w:tabs>
              <w:spacing w:before="60" w:after="60"/>
              <w:rPr>
                <w:rFonts w:hint="eastAsia" w:ascii="宋体" w:hAnsi="宋体" w:cs="宋体"/>
                <w:color w:val="000000"/>
                <w:sz w:val="24"/>
                <w:highlight w:val="none"/>
              </w:rPr>
            </w:pPr>
            <w:r>
              <w:rPr>
                <w:rFonts w:hint="eastAsia" w:ascii="宋体" w:hAnsi="宋体" w:cs="宋体"/>
                <w:color w:val="000000"/>
                <w:sz w:val="24"/>
                <w:highlight w:val="none"/>
              </w:rPr>
              <w:t>近3年完成及正在执行的合同中发生的由于供应商违约或部分违约而引起诉讼和受到索赔的案件具体情况及结果（须如实填写，若对此进行隐瞒，尔后又被招标人或采购代理机构发现，或被它人举证成立，其投标资格将被取消）。</w:t>
            </w:r>
          </w:p>
        </w:tc>
        <w:tc>
          <w:tcPr>
            <w:tcW w:w="4142" w:type="dxa"/>
            <w:gridSpan w:val="5"/>
            <w:noWrap w:val="0"/>
            <w:vAlign w:val="center"/>
          </w:tcPr>
          <w:p w14:paraId="49394305">
            <w:pPr>
              <w:tabs>
                <w:tab w:val="left" w:pos="4320"/>
              </w:tabs>
              <w:spacing w:before="60" w:after="60"/>
              <w:rPr>
                <w:rFonts w:hint="eastAsia" w:ascii="宋体" w:hAnsi="宋体" w:cs="宋体"/>
                <w:color w:val="000000"/>
                <w:sz w:val="24"/>
                <w:highlight w:val="none"/>
              </w:rPr>
            </w:pPr>
            <w:r>
              <w:rPr>
                <w:rFonts w:hint="eastAsia" w:ascii="宋体" w:hAnsi="宋体" w:cs="宋体"/>
                <w:color w:val="000000"/>
                <w:sz w:val="24"/>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06007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47" w:hRule="atLeast"/>
        </w:trPr>
        <w:tc>
          <w:tcPr>
            <w:tcW w:w="817" w:type="dxa"/>
            <w:vMerge w:val="continue"/>
            <w:noWrap w:val="0"/>
            <w:vAlign w:val="center"/>
          </w:tcPr>
          <w:p w14:paraId="4035D9F3">
            <w:pPr>
              <w:tabs>
                <w:tab w:val="left" w:pos="4320"/>
              </w:tabs>
              <w:rPr>
                <w:rFonts w:hint="eastAsia" w:ascii="宋体" w:hAnsi="宋体" w:cs="宋体"/>
                <w:color w:val="000000"/>
                <w:sz w:val="24"/>
                <w:highlight w:val="none"/>
              </w:rPr>
            </w:pPr>
          </w:p>
        </w:tc>
        <w:tc>
          <w:tcPr>
            <w:tcW w:w="4206" w:type="dxa"/>
            <w:gridSpan w:val="6"/>
            <w:noWrap w:val="0"/>
            <w:vAlign w:val="center"/>
          </w:tcPr>
          <w:p w14:paraId="157B6896">
            <w:pPr>
              <w:tabs>
                <w:tab w:val="left" w:pos="4320"/>
              </w:tabs>
              <w:rPr>
                <w:rFonts w:hint="eastAsia" w:ascii="宋体" w:hAnsi="宋体" w:cs="宋体"/>
                <w:color w:val="000000"/>
                <w:sz w:val="24"/>
                <w:highlight w:val="none"/>
              </w:rPr>
            </w:pPr>
          </w:p>
        </w:tc>
        <w:tc>
          <w:tcPr>
            <w:tcW w:w="4142" w:type="dxa"/>
            <w:gridSpan w:val="5"/>
            <w:noWrap w:val="0"/>
            <w:vAlign w:val="center"/>
          </w:tcPr>
          <w:p w14:paraId="4F6590FC">
            <w:pPr>
              <w:tabs>
                <w:tab w:val="left" w:pos="4320"/>
              </w:tabs>
              <w:rPr>
                <w:rFonts w:hint="eastAsia" w:ascii="宋体" w:hAnsi="宋体" w:cs="宋体"/>
                <w:color w:val="000000"/>
                <w:sz w:val="24"/>
                <w:highlight w:val="none"/>
              </w:rPr>
            </w:pPr>
          </w:p>
        </w:tc>
      </w:tr>
    </w:tbl>
    <w:p w14:paraId="7105C610">
      <w:pPr>
        <w:spacing w:line="300" w:lineRule="auto"/>
        <w:contextualSpacing/>
        <w:jc w:val="center"/>
        <w:rPr>
          <w:rFonts w:hint="eastAsia" w:ascii="宋体" w:hAnsi="宋体" w:cs="宋体"/>
          <w:b/>
          <w:sz w:val="32"/>
          <w:szCs w:val="32"/>
        </w:rPr>
      </w:pPr>
    </w:p>
    <w:p w14:paraId="3BB36D74">
      <w:pPr>
        <w:spacing w:line="300" w:lineRule="auto"/>
        <w:contextualSpacing/>
        <w:jc w:val="left"/>
        <w:rPr>
          <w:rFonts w:hint="eastAsia" w:ascii="宋体" w:hAnsi="宋体" w:eastAsia="宋体" w:cs="宋体"/>
          <w:color w:val="000000"/>
          <w:kern w:val="0"/>
          <w:sz w:val="32"/>
          <w:szCs w:val="32"/>
          <w:lang w:val="en-US" w:eastAsia="zh-CN"/>
        </w:rPr>
      </w:pPr>
      <w:r>
        <w:rPr>
          <w:rFonts w:hint="eastAsia" w:ascii="宋体" w:hAnsi="宋体" w:cs="宋体"/>
          <w:color w:val="000000"/>
          <w:kern w:val="0"/>
          <w:sz w:val="32"/>
          <w:szCs w:val="32"/>
        </w:rPr>
        <w:t>附件</w:t>
      </w:r>
      <w:r>
        <w:rPr>
          <w:rFonts w:hint="eastAsia" w:ascii="宋体" w:hAnsi="宋体" w:cs="宋体"/>
          <w:color w:val="000000"/>
          <w:kern w:val="0"/>
          <w:sz w:val="32"/>
          <w:szCs w:val="32"/>
          <w:lang w:val="en-US" w:eastAsia="zh-CN"/>
        </w:rPr>
        <w:t>5</w:t>
      </w:r>
    </w:p>
    <w:p w14:paraId="11DE20D2">
      <w:pPr>
        <w:spacing w:line="300" w:lineRule="auto"/>
        <w:contextualSpacing/>
        <w:jc w:val="center"/>
        <w:rPr>
          <w:rFonts w:ascii="宋体" w:hAnsi="宋体" w:cs="宋体"/>
          <w:b/>
          <w:sz w:val="32"/>
          <w:szCs w:val="32"/>
        </w:rPr>
      </w:pPr>
      <w:r>
        <w:rPr>
          <w:rFonts w:hint="eastAsia" w:ascii="宋体" w:hAnsi="宋体" w:cs="宋体"/>
          <w:b/>
          <w:sz w:val="32"/>
          <w:szCs w:val="32"/>
        </w:rPr>
        <w:t>商务部分正负偏离表</w:t>
      </w:r>
    </w:p>
    <w:p w14:paraId="35BE7909">
      <w:pPr>
        <w:ind w:firstLine="560"/>
        <w:jc w:val="center"/>
        <w:rPr>
          <w:rFonts w:ascii="宋体" w:hAnsi="宋体" w:cs="宋体"/>
          <w:sz w:val="28"/>
          <w:szCs w:val="28"/>
        </w:rPr>
      </w:pPr>
      <w:r>
        <w:rPr>
          <w:rFonts w:hint="eastAsia" w:ascii="宋体" w:hAnsi="宋体" w:cs="宋体"/>
          <w:sz w:val="28"/>
          <w:szCs w:val="28"/>
        </w:rPr>
        <w:t>（由供应商据实填写，表格不够自行添加）</w:t>
      </w:r>
    </w:p>
    <w:tbl>
      <w:tblPr>
        <w:tblStyle w:val="27"/>
        <w:tblW w:w="4843" w:type="pct"/>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011"/>
        <w:gridCol w:w="2414"/>
        <w:gridCol w:w="3115"/>
        <w:gridCol w:w="1715"/>
      </w:tblGrid>
      <w:tr w14:paraId="3BBDAD6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98" w:hRule="atLeast"/>
        </w:trPr>
        <w:tc>
          <w:tcPr>
            <w:tcW w:w="1011" w:type="dxa"/>
            <w:noWrap w:val="0"/>
            <w:vAlign w:val="center"/>
          </w:tcPr>
          <w:p w14:paraId="7182D9BD">
            <w:pPr>
              <w:spacing w:line="340" w:lineRule="exact"/>
              <w:jc w:val="center"/>
              <w:rPr>
                <w:rFonts w:ascii="宋体" w:hAnsi="宋体" w:cs="宋体"/>
                <w:sz w:val="24"/>
              </w:rPr>
            </w:pPr>
            <w:r>
              <w:rPr>
                <w:rFonts w:hint="eastAsia" w:ascii="宋体" w:hAnsi="宋体" w:cs="宋体"/>
                <w:sz w:val="24"/>
              </w:rPr>
              <w:t>序号</w:t>
            </w:r>
          </w:p>
        </w:tc>
        <w:tc>
          <w:tcPr>
            <w:tcW w:w="2415" w:type="dxa"/>
            <w:noWrap w:val="0"/>
            <w:vAlign w:val="center"/>
          </w:tcPr>
          <w:p w14:paraId="37079DE2">
            <w:pPr>
              <w:spacing w:line="340" w:lineRule="exact"/>
              <w:jc w:val="center"/>
              <w:rPr>
                <w:rFonts w:ascii="宋体" w:hAnsi="宋体" w:cs="宋体"/>
                <w:sz w:val="24"/>
              </w:rPr>
            </w:pPr>
            <w:r>
              <w:rPr>
                <w:rFonts w:hint="eastAsia" w:ascii="宋体" w:hAnsi="宋体" w:cs="宋体"/>
                <w:sz w:val="24"/>
                <w:lang w:val="en-US" w:eastAsia="zh-CN"/>
              </w:rPr>
              <w:t>采购</w:t>
            </w:r>
            <w:r>
              <w:rPr>
                <w:rFonts w:hint="eastAsia" w:ascii="宋体" w:hAnsi="宋体" w:cs="宋体"/>
                <w:sz w:val="24"/>
              </w:rPr>
              <w:t>文件要求的商务条款</w:t>
            </w:r>
          </w:p>
        </w:tc>
        <w:tc>
          <w:tcPr>
            <w:tcW w:w="3116" w:type="dxa"/>
            <w:noWrap w:val="0"/>
            <w:vAlign w:val="center"/>
          </w:tcPr>
          <w:p w14:paraId="5BAD7E8B">
            <w:pPr>
              <w:spacing w:line="340" w:lineRule="exact"/>
              <w:jc w:val="center"/>
              <w:rPr>
                <w:rFonts w:ascii="宋体" w:hAnsi="宋体" w:cs="宋体"/>
                <w:sz w:val="24"/>
              </w:rPr>
            </w:pPr>
            <w:r>
              <w:rPr>
                <w:rFonts w:hint="eastAsia" w:ascii="宋体" w:hAnsi="宋体" w:cs="宋体"/>
                <w:sz w:val="24"/>
              </w:rPr>
              <w:t>响应文件响应情况</w:t>
            </w:r>
          </w:p>
        </w:tc>
        <w:tc>
          <w:tcPr>
            <w:tcW w:w="1715" w:type="dxa"/>
            <w:noWrap w:val="0"/>
            <w:vAlign w:val="top"/>
          </w:tcPr>
          <w:p w14:paraId="22A46298">
            <w:pPr>
              <w:spacing w:line="340" w:lineRule="exact"/>
              <w:jc w:val="center"/>
              <w:rPr>
                <w:rFonts w:ascii="宋体" w:hAnsi="宋体" w:cs="宋体"/>
                <w:sz w:val="24"/>
              </w:rPr>
            </w:pPr>
          </w:p>
          <w:p w14:paraId="7BDE4C5D">
            <w:pPr>
              <w:spacing w:line="340" w:lineRule="exact"/>
              <w:jc w:val="center"/>
              <w:rPr>
                <w:rFonts w:ascii="宋体" w:hAnsi="宋体" w:cs="宋体"/>
                <w:sz w:val="24"/>
              </w:rPr>
            </w:pPr>
            <w:r>
              <w:rPr>
                <w:rFonts w:hint="eastAsia" w:ascii="宋体" w:hAnsi="宋体" w:cs="宋体"/>
                <w:sz w:val="24"/>
              </w:rPr>
              <w:t>偏离说明</w:t>
            </w:r>
          </w:p>
        </w:tc>
      </w:tr>
      <w:tr w14:paraId="1A7B2E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8" w:hRule="atLeast"/>
        </w:trPr>
        <w:tc>
          <w:tcPr>
            <w:tcW w:w="1011" w:type="dxa"/>
            <w:noWrap w:val="0"/>
            <w:vAlign w:val="top"/>
          </w:tcPr>
          <w:p w14:paraId="74BADDD6">
            <w:pPr>
              <w:spacing w:line="340" w:lineRule="exact"/>
              <w:jc w:val="center"/>
              <w:rPr>
                <w:rFonts w:ascii="宋体" w:hAnsi="宋体" w:cs="宋体"/>
                <w:sz w:val="24"/>
              </w:rPr>
            </w:pPr>
            <w:r>
              <w:rPr>
                <w:rFonts w:hint="eastAsia" w:ascii="宋体" w:hAnsi="宋体" w:cs="宋体"/>
                <w:sz w:val="24"/>
              </w:rPr>
              <w:t>1</w:t>
            </w:r>
          </w:p>
        </w:tc>
        <w:tc>
          <w:tcPr>
            <w:tcW w:w="2415" w:type="dxa"/>
            <w:noWrap w:val="0"/>
            <w:vAlign w:val="center"/>
          </w:tcPr>
          <w:p w14:paraId="65C80AD0">
            <w:pPr>
              <w:spacing w:line="340" w:lineRule="exact"/>
              <w:jc w:val="left"/>
              <w:rPr>
                <w:rFonts w:ascii="宋体" w:hAnsi="宋体" w:cs="宋体"/>
                <w:sz w:val="24"/>
              </w:rPr>
            </w:pPr>
          </w:p>
        </w:tc>
        <w:tc>
          <w:tcPr>
            <w:tcW w:w="3116" w:type="dxa"/>
            <w:noWrap w:val="0"/>
            <w:vAlign w:val="center"/>
          </w:tcPr>
          <w:p w14:paraId="415AFA6F">
            <w:pPr>
              <w:spacing w:line="340" w:lineRule="exact"/>
              <w:jc w:val="left"/>
              <w:rPr>
                <w:rFonts w:ascii="宋体" w:hAnsi="宋体" w:cs="宋体"/>
                <w:sz w:val="24"/>
              </w:rPr>
            </w:pPr>
          </w:p>
        </w:tc>
        <w:tc>
          <w:tcPr>
            <w:tcW w:w="1715" w:type="dxa"/>
            <w:noWrap w:val="0"/>
            <w:vAlign w:val="top"/>
          </w:tcPr>
          <w:p w14:paraId="2348BDA4">
            <w:pPr>
              <w:spacing w:line="340" w:lineRule="exact"/>
              <w:jc w:val="left"/>
              <w:rPr>
                <w:rFonts w:ascii="宋体" w:hAnsi="宋体" w:cs="宋体"/>
                <w:sz w:val="24"/>
              </w:rPr>
            </w:pPr>
          </w:p>
        </w:tc>
      </w:tr>
      <w:tr w14:paraId="24CB06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9" w:hRule="atLeast"/>
        </w:trPr>
        <w:tc>
          <w:tcPr>
            <w:tcW w:w="1011" w:type="dxa"/>
            <w:noWrap w:val="0"/>
            <w:vAlign w:val="top"/>
          </w:tcPr>
          <w:p w14:paraId="6CBD1E0A">
            <w:pPr>
              <w:spacing w:line="340" w:lineRule="exact"/>
              <w:jc w:val="center"/>
              <w:rPr>
                <w:rFonts w:ascii="宋体" w:hAnsi="宋体" w:cs="宋体"/>
                <w:sz w:val="24"/>
              </w:rPr>
            </w:pPr>
            <w:r>
              <w:rPr>
                <w:rFonts w:hint="eastAsia" w:ascii="宋体" w:hAnsi="宋体" w:cs="宋体"/>
                <w:sz w:val="24"/>
              </w:rPr>
              <w:t>2</w:t>
            </w:r>
          </w:p>
        </w:tc>
        <w:tc>
          <w:tcPr>
            <w:tcW w:w="2415" w:type="dxa"/>
            <w:noWrap w:val="0"/>
            <w:vAlign w:val="center"/>
          </w:tcPr>
          <w:p w14:paraId="790DFBE5">
            <w:pPr>
              <w:spacing w:line="340" w:lineRule="exact"/>
              <w:jc w:val="left"/>
              <w:rPr>
                <w:rFonts w:ascii="宋体" w:hAnsi="宋体" w:cs="宋体"/>
                <w:sz w:val="24"/>
              </w:rPr>
            </w:pPr>
          </w:p>
        </w:tc>
        <w:tc>
          <w:tcPr>
            <w:tcW w:w="3116" w:type="dxa"/>
            <w:noWrap w:val="0"/>
            <w:vAlign w:val="center"/>
          </w:tcPr>
          <w:p w14:paraId="4C6C6844">
            <w:pPr>
              <w:spacing w:line="340" w:lineRule="exact"/>
              <w:jc w:val="left"/>
              <w:rPr>
                <w:rFonts w:ascii="宋体" w:hAnsi="宋体" w:cs="宋体"/>
                <w:sz w:val="24"/>
              </w:rPr>
            </w:pPr>
          </w:p>
        </w:tc>
        <w:tc>
          <w:tcPr>
            <w:tcW w:w="1715" w:type="dxa"/>
            <w:noWrap w:val="0"/>
            <w:vAlign w:val="top"/>
          </w:tcPr>
          <w:p w14:paraId="48B18069">
            <w:pPr>
              <w:spacing w:line="340" w:lineRule="exact"/>
              <w:jc w:val="left"/>
              <w:rPr>
                <w:rFonts w:ascii="宋体" w:hAnsi="宋体" w:cs="宋体"/>
                <w:sz w:val="24"/>
              </w:rPr>
            </w:pPr>
          </w:p>
        </w:tc>
      </w:tr>
      <w:tr w14:paraId="65A2C8D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1011" w:type="dxa"/>
            <w:noWrap w:val="0"/>
            <w:vAlign w:val="top"/>
          </w:tcPr>
          <w:p w14:paraId="134D499D">
            <w:pPr>
              <w:spacing w:line="340" w:lineRule="exact"/>
              <w:jc w:val="center"/>
              <w:rPr>
                <w:rFonts w:ascii="宋体" w:hAnsi="宋体" w:cs="宋体"/>
                <w:sz w:val="24"/>
              </w:rPr>
            </w:pPr>
            <w:r>
              <w:rPr>
                <w:rFonts w:hint="eastAsia" w:ascii="宋体" w:hAnsi="宋体" w:cs="宋体"/>
                <w:sz w:val="24"/>
              </w:rPr>
              <w:t>3</w:t>
            </w:r>
          </w:p>
        </w:tc>
        <w:tc>
          <w:tcPr>
            <w:tcW w:w="2415" w:type="dxa"/>
            <w:noWrap w:val="0"/>
            <w:vAlign w:val="center"/>
          </w:tcPr>
          <w:p w14:paraId="7E4F3742">
            <w:pPr>
              <w:spacing w:line="340" w:lineRule="exact"/>
              <w:jc w:val="left"/>
              <w:rPr>
                <w:rFonts w:ascii="宋体" w:hAnsi="宋体" w:cs="宋体"/>
                <w:sz w:val="24"/>
              </w:rPr>
            </w:pPr>
          </w:p>
        </w:tc>
        <w:tc>
          <w:tcPr>
            <w:tcW w:w="3116" w:type="dxa"/>
            <w:noWrap w:val="0"/>
            <w:vAlign w:val="center"/>
          </w:tcPr>
          <w:p w14:paraId="2798938F">
            <w:pPr>
              <w:spacing w:line="340" w:lineRule="exact"/>
              <w:jc w:val="left"/>
              <w:rPr>
                <w:rFonts w:ascii="宋体" w:hAnsi="宋体" w:cs="宋体"/>
                <w:sz w:val="24"/>
              </w:rPr>
            </w:pPr>
          </w:p>
        </w:tc>
        <w:tc>
          <w:tcPr>
            <w:tcW w:w="1715" w:type="dxa"/>
            <w:noWrap w:val="0"/>
            <w:vAlign w:val="top"/>
          </w:tcPr>
          <w:p w14:paraId="75C2CDFA">
            <w:pPr>
              <w:spacing w:line="340" w:lineRule="exact"/>
              <w:jc w:val="left"/>
              <w:rPr>
                <w:rFonts w:ascii="宋体" w:hAnsi="宋体" w:cs="宋体"/>
                <w:sz w:val="24"/>
              </w:rPr>
            </w:pPr>
          </w:p>
        </w:tc>
      </w:tr>
      <w:tr w14:paraId="54003D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2" w:hRule="atLeast"/>
        </w:trPr>
        <w:tc>
          <w:tcPr>
            <w:tcW w:w="1011" w:type="dxa"/>
            <w:noWrap w:val="0"/>
            <w:vAlign w:val="top"/>
          </w:tcPr>
          <w:p w14:paraId="49387C76">
            <w:pPr>
              <w:spacing w:line="340" w:lineRule="exact"/>
              <w:jc w:val="center"/>
              <w:rPr>
                <w:rFonts w:ascii="宋体" w:hAnsi="宋体" w:cs="宋体"/>
                <w:sz w:val="24"/>
              </w:rPr>
            </w:pPr>
            <w:r>
              <w:rPr>
                <w:rFonts w:hint="eastAsia" w:ascii="宋体" w:hAnsi="宋体" w:cs="宋体"/>
                <w:sz w:val="24"/>
              </w:rPr>
              <w:t>4</w:t>
            </w:r>
          </w:p>
        </w:tc>
        <w:tc>
          <w:tcPr>
            <w:tcW w:w="2415" w:type="dxa"/>
            <w:noWrap w:val="0"/>
            <w:vAlign w:val="center"/>
          </w:tcPr>
          <w:p w14:paraId="3A221E0A">
            <w:pPr>
              <w:spacing w:line="340" w:lineRule="exact"/>
              <w:jc w:val="left"/>
              <w:rPr>
                <w:rFonts w:ascii="宋体" w:hAnsi="宋体" w:cs="宋体"/>
                <w:sz w:val="24"/>
              </w:rPr>
            </w:pPr>
          </w:p>
        </w:tc>
        <w:tc>
          <w:tcPr>
            <w:tcW w:w="3116" w:type="dxa"/>
            <w:noWrap w:val="0"/>
            <w:vAlign w:val="center"/>
          </w:tcPr>
          <w:p w14:paraId="0493069B">
            <w:pPr>
              <w:spacing w:line="340" w:lineRule="exact"/>
              <w:jc w:val="left"/>
              <w:rPr>
                <w:rFonts w:ascii="宋体" w:hAnsi="宋体" w:cs="宋体"/>
                <w:sz w:val="24"/>
              </w:rPr>
            </w:pPr>
          </w:p>
        </w:tc>
        <w:tc>
          <w:tcPr>
            <w:tcW w:w="1715" w:type="dxa"/>
            <w:noWrap w:val="0"/>
            <w:vAlign w:val="top"/>
          </w:tcPr>
          <w:p w14:paraId="62E3E034">
            <w:pPr>
              <w:spacing w:line="340" w:lineRule="exact"/>
              <w:jc w:val="left"/>
              <w:rPr>
                <w:rFonts w:ascii="宋体" w:hAnsi="宋体" w:cs="宋体"/>
                <w:sz w:val="24"/>
              </w:rPr>
            </w:pPr>
          </w:p>
        </w:tc>
      </w:tr>
    </w:tbl>
    <w:p w14:paraId="0CA5C150">
      <w:pPr>
        <w:spacing w:line="300" w:lineRule="auto"/>
        <w:contextualSpacing/>
        <w:rPr>
          <w:rFonts w:ascii="宋体" w:hAnsi="宋体" w:cs="宋体"/>
          <w:b/>
          <w:sz w:val="24"/>
        </w:rPr>
      </w:pPr>
      <w:r>
        <w:rPr>
          <w:rFonts w:hint="eastAsia" w:ascii="宋体" w:hAnsi="宋体" w:cs="宋体"/>
          <w:b/>
          <w:sz w:val="24"/>
        </w:rPr>
        <w:t>注：</w:t>
      </w:r>
    </w:p>
    <w:p w14:paraId="05D8B480">
      <w:pPr>
        <w:pStyle w:val="119"/>
        <w:keepNext w:val="0"/>
        <w:keepLines w:val="0"/>
        <w:pageBreakBefore w:val="0"/>
        <w:widowControl w:val="0"/>
        <w:kinsoku/>
        <w:wordWrap/>
        <w:overflowPunct/>
        <w:topLinePunct w:val="0"/>
        <w:autoSpaceDE/>
        <w:autoSpaceDN/>
        <w:bidi w:val="0"/>
        <w:adjustRightInd/>
        <w:snapToGrid/>
        <w:spacing w:line="460" w:lineRule="exact"/>
        <w:ind w:left="420"/>
        <w:jc w:val="left"/>
        <w:textAlignment w:val="auto"/>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备注：</w:t>
      </w:r>
    </w:p>
    <w:p w14:paraId="6509553B">
      <w:pPr>
        <w:pStyle w:val="11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420" w:leftChars="0"/>
        <w:jc w:val="both"/>
        <w:textAlignment w:val="auto"/>
        <w:rPr>
          <w:rFonts w:hint="eastAsia" w:ascii="宋体" w:hAnsi="宋体" w:cs="宋体"/>
          <w:bCs/>
          <w:color w:val="000000"/>
          <w:sz w:val="28"/>
          <w:szCs w:val="28"/>
          <w:highlight w:val="none"/>
        </w:rPr>
      </w:pPr>
      <w:r>
        <w:rPr>
          <w:rFonts w:hint="eastAsia" w:ascii="宋体" w:hAnsi="宋体" w:eastAsia="宋体" w:cs="宋体"/>
          <w:bCs/>
          <w:color w:val="000000"/>
          <w:kern w:val="2"/>
          <w:sz w:val="28"/>
          <w:szCs w:val="28"/>
          <w:lang w:val="en-US" w:eastAsia="zh-CN" w:bidi="ar-SA"/>
        </w:rPr>
        <w:t>1.</w:t>
      </w:r>
      <w:r>
        <w:rPr>
          <w:rFonts w:hint="eastAsia" w:ascii="宋体" w:hAnsi="宋体" w:cs="宋体"/>
          <w:bCs/>
          <w:color w:val="000000"/>
          <w:sz w:val="28"/>
          <w:szCs w:val="28"/>
          <w:highlight w:val="none"/>
        </w:rPr>
        <w:t>投标人需对商务要求逐条做出明确响应。</w:t>
      </w:r>
    </w:p>
    <w:p w14:paraId="34B6B67F">
      <w:pPr>
        <w:pStyle w:val="11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420" w:leftChars="0"/>
        <w:jc w:val="both"/>
        <w:textAlignment w:val="auto"/>
        <w:rPr>
          <w:rFonts w:hint="eastAsia" w:ascii="宋体" w:hAnsi="宋体" w:cs="宋体"/>
          <w:bCs/>
          <w:color w:val="000000"/>
          <w:sz w:val="28"/>
          <w:szCs w:val="28"/>
          <w:highlight w:val="none"/>
        </w:rPr>
      </w:pPr>
      <w:r>
        <w:rPr>
          <w:rFonts w:hint="eastAsia" w:ascii="宋体" w:hAnsi="宋体" w:eastAsia="宋体" w:cs="宋体"/>
          <w:bCs/>
          <w:color w:val="000000"/>
          <w:kern w:val="2"/>
          <w:sz w:val="28"/>
          <w:szCs w:val="28"/>
          <w:lang w:val="en-US" w:eastAsia="zh-CN" w:bidi="ar-SA"/>
        </w:rPr>
        <w:t>2.</w:t>
      </w:r>
      <w:r>
        <w:rPr>
          <w:rFonts w:hint="eastAsia" w:ascii="宋体" w:hAnsi="宋体" w:cs="宋体"/>
          <w:bCs/>
          <w:color w:val="000000"/>
          <w:sz w:val="28"/>
          <w:szCs w:val="28"/>
          <w:highlight w:val="none"/>
        </w:rPr>
        <w:t>如果</w:t>
      </w:r>
      <w:r>
        <w:rPr>
          <w:rFonts w:hint="eastAsia" w:ascii="宋体" w:hAnsi="宋体" w:cs="宋体"/>
          <w:bCs/>
          <w:color w:val="000000"/>
          <w:sz w:val="28"/>
          <w:szCs w:val="28"/>
          <w:highlight w:val="none"/>
          <w:lang w:val="en-US" w:eastAsia="zh-CN"/>
        </w:rPr>
        <w:t>磋商</w:t>
      </w:r>
      <w:r>
        <w:rPr>
          <w:rFonts w:hint="eastAsia" w:ascii="宋体" w:hAnsi="宋体" w:cs="宋体"/>
          <w:bCs/>
          <w:color w:val="000000"/>
          <w:sz w:val="28"/>
          <w:szCs w:val="28"/>
          <w:highlight w:val="none"/>
        </w:rPr>
        <w:t xml:space="preserve">文件要求提供证明材料，投标人需将证明材料列于该表之下。  </w:t>
      </w:r>
    </w:p>
    <w:p w14:paraId="416E1806">
      <w:pPr>
        <w:pStyle w:val="11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420" w:leftChars="0"/>
        <w:jc w:val="both"/>
        <w:textAlignment w:val="auto"/>
        <w:rPr>
          <w:rFonts w:hint="default" w:ascii="Times New Roman" w:hAnsi="Times New Roman" w:eastAsia="宋体" w:cs="Times New Roman"/>
          <w:b/>
          <w:bCs/>
          <w:color w:val="auto"/>
          <w:sz w:val="28"/>
          <w:szCs w:val="28"/>
          <w:lang w:val="en-US" w:eastAsia="zh-CN" w:bidi="ar"/>
        </w:rPr>
      </w:pPr>
      <w:r>
        <w:rPr>
          <w:rFonts w:hint="eastAsia" w:ascii="Times New Roman" w:hAnsi="Times New Roman" w:eastAsia="宋体" w:cs="Times New Roman"/>
          <w:b/>
          <w:bCs/>
          <w:color w:val="auto"/>
          <w:kern w:val="0"/>
          <w:sz w:val="28"/>
          <w:szCs w:val="28"/>
          <w:lang w:val="en-US" w:eastAsia="zh-CN" w:bidi="ar"/>
        </w:rPr>
        <w:t>3.</w:t>
      </w:r>
      <w:r>
        <w:rPr>
          <w:rFonts w:hint="default" w:ascii="Times New Roman" w:hAnsi="Times New Roman" w:eastAsia="宋体" w:cs="Times New Roman"/>
          <w:b/>
          <w:bCs/>
          <w:color w:val="auto"/>
          <w:sz w:val="28"/>
          <w:szCs w:val="28"/>
          <w:lang w:val="en-US" w:eastAsia="zh-CN" w:bidi="ar"/>
        </w:rPr>
        <w:t>商务部分不支持负偏离</w:t>
      </w:r>
      <w:r>
        <w:rPr>
          <w:rFonts w:hint="default" w:ascii="Times New Roman" w:hAnsi="Times New Roman" w:eastAsia="宋体" w:cs="Times New Roman"/>
          <w:b/>
          <w:bCs/>
          <w:color w:val="auto"/>
          <w:sz w:val="28"/>
          <w:szCs w:val="28"/>
          <w:lang w:bidi="ar"/>
        </w:rPr>
        <w:t>，</w:t>
      </w:r>
      <w:r>
        <w:rPr>
          <w:rFonts w:hint="eastAsia" w:ascii="Times New Roman" w:hAnsi="Times New Roman" w:eastAsia="宋体" w:cs="Times New Roman"/>
          <w:b/>
          <w:bCs/>
          <w:color w:val="auto"/>
          <w:sz w:val="28"/>
          <w:szCs w:val="28"/>
          <w:lang w:val="en-US" w:eastAsia="zh-CN" w:bidi="ar"/>
        </w:rPr>
        <w:t>完全响应的</w:t>
      </w:r>
      <w:r>
        <w:rPr>
          <w:rFonts w:hint="default" w:ascii="Times New Roman" w:hAnsi="Times New Roman" w:eastAsia="宋体" w:cs="Times New Roman"/>
          <w:b/>
          <w:bCs/>
          <w:color w:val="auto"/>
          <w:sz w:val="28"/>
          <w:szCs w:val="28"/>
          <w:lang w:bidi="ar"/>
        </w:rPr>
        <w:t>投标时本表可空白盖章提供。</w:t>
      </w:r>
      <w:r>
        <w:rPr>
          <w:rFonts w:hint="eastAsia" w:ascii="Times New Roman" w:hAnsi="Times New Roman" w:eastAsia="宋体" w:cs="Times New Roman"/>
          <w:b/>
          <w:bCs/>
          <w:color w:val="auto"/>
          <w:sz w:val="28"/>
          <w:szCs w:val="28"/>
          <w:lang w:val="en-US" w:eastAsia="zh-CN" w:bidi="ar"/>
        </w:rPr>
        <w:t>出现负偏离的，按无效标处理。</w:t>
      </w:r>
    </w:p>
    <w:p w14:paraId="617CE495">
      <w:pPr>
        <w:pStyle w:val="119"/>
        <w:numPr>
          <w:ilvl w:val="0"/>
          <w:numId w:val="0"/>
        </w:numPr>
        <w:ind w:left="420" w:leftChars="0"/>
        <w:jc w:val="both"/>
        <w:rPr>
          <w:rFonts w:hint="eastAsia" w:ascii="宋体" w:hAnsi="宋体" w:cs="宋体"/>
          <w:bCs/>
          <w:color w:val="000000"/>
          <w:sz w:val="28"/>
          <w:szCs w:val="28"/>
          <w:highlight w:val="none"/>
        </w:rPr>
      </w:pPr>
    </w:p>
    <w:p w14:paraId="397690C9">
      <w:pPr>
        <w:pStyle w:val="119"/>
        <w:jc w:val="right"/>
        <w:rPr>
          <w:rFonts w:hint="eastAsia" w:ascii="宋体" w:hAnsi="宋体" w:cs="宋体"/>
          <w:bCs/>
          <w:color w:val="000000"/>
          <w:sz w:val="28"/>
          <w:szCs w:val="28"/>
          <w:highlight w:val="none"/>
        </w:rPr>
      </w:pPr>
    </w:p>
    <w:p w14:paraId="501CB533">
      <w:pPr>
        <w:pStyle w:val="119"/>
        <w:jc w:val="right"/>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供应商全称（</w:t>
      </w:r>
      <w:r>
        <w:rPr>
          <w:rFonts w:hint="eastAsia" w:ascii="宋体" w:hAnsi="宋体" w:cs="宋体"/>
          <w:color w:val="000000"/>
          <w:sz w:val="28"/>
          <w:szCs w:val="28"/>
          <w:highlight w:val="none"/>
        </w:rPr>
        <w:t>加盖</w:t>
      </w:r>
      <w:r>
        <w:rPr>
          <w:rFonts w:hint="eastAsia" w:ascii="宋体" w:hAnsi="宋体" w:cs="宋体"/>
          <w:color w:val="000000"/>
          <w:sz w:val="28"/>
          <w:szCs w:val="28"/>
          <w:highlight w:val="none"/>
          <w:lang w:val="en-US" w:eastAsia="zh-CN"/>
        </w:rPr>
        <w:t>公章</w:t>
      </w:r>
      <w:r>
        <w:rPr>
          <w:rFonts w:hint="eastAsia" w:ascii="宋体" w:hAnsi="宋体" w:cs="宋体"/>
          <w:bCs/>
          <w:color w:val="000000"/>
          <w:sz w:val="28"/>
          <w:szCs w:val="28"/>
          <w:highlight w:val="none"/>
        </w:rPr>
        <w:t>）：</w:t>
      </w:r>
    </w:p>
    <w:p w14:paraId="554779D1">
      <w:pPr>
        <w:pStyle w:val="119"/>
        <w:jc w:val="right"/>
        <w:rPr>
          <w:rFonts w:hint="eastAsia" w:ascii="宋体" w:hAnsi="宋体" w:cs="宋体"/>
          <w:bCs/>
          <w:color w:val="000000"/>
          <w:sz w:val="28"/>
          <w:szCs w:val="28"/>
          <w:highlight w:val="none"/>
        </w:rPr>
        <w:sectPr>
          <w:pgSz w:w="11907" w:h="16839"/>
          <w:pgMar w:top="1440" w:right="1800" w:bottom="1440" w:left="1800" w:header="720" w:footer="720" w:gutter="0"/>
          <w:pgNumType w:fmt="decimal"/>
          <w:cols w:space="1701" w:num="1"/>
          <w:docGrid w:linePitch="360" w:charSpace="0"/>
        </w:sectPr>
      </w:pPr>
      <w:r>
        <w:rPr>
          <w:rFonts w:hint="eastAsia" w:ascii="宋体" w:hAnsi="宋体" w:cs="宋体"/>
          <w:bCs/>
          <w:color w:val="000000"/>
          <w:sz w:val="28"/>
          <w:szCs w:val="28"/>
          <w:highlight w:val="none"/>
        </w:rPr>
        <w:t xml:space="preserve">              日期：</w:t>
      </w:r>
    </w:p>
    <w:p w14:paraId="1F1EB6A2">
      <w:pPr>
        <w:spacing w:line="300" w:lineRule="auto"/>
        <w:contextualSpacing/>
        <w:jc w:val="left"/>
        <w:rPr>
          <w:rFonts w:hint="eastAsia" w:ascii="宋体" w:hAnsi="宋体" w:eastAsia="宋体" w:cs="宋体"/>
          <w:b/>
          <w:color w:val="000000"/>
          <w:sz w:val="32"/>
          <w:szCs w:val="32"/>
          <w:highlight w:val="none"/>
          <w:lang w:eastAsia="zh-CN"/>
        </w:rPr>
      </w:pPr>
      <w:r>
        <w:rPr>
          <w:rFonts w:hint="eastAsia" w:ascii="宋体" w:hAnsi="宋体" w:cs="宋体"/>
          <w:bCs/>
          <w:color w:val="000000"/>
          <w:sz w:val="32"/>
          <w:szCs w:val="32"/>
          <w:highlight w:val="none"/>
        </w:rPr>
        <w:t>附件</w:t>
      </w:r>
      <w:r>
        <w:rPr>
          <w:rFonts w:hint="eastAsia" w:ascii="宋体" w:hAnsi="宋体" w:cs="宋体"/>
          <w:bCs/>
          <w:color w:val="000000"/>
          <w:sz w:val="32"/>
          <w:szCs w:val="32"/>
          <w:highlight w:val="none"/>
          <w:lang w:val="en-US" w:eastAsia="zh-CN"/>
        </w:rPr>
        <w:t>6</w:t>
      </w:r>
    </w:p>
    <w:p w14:paraId="09996D22">
      <w:pPr>
        <w:spacing w:line="300" w:lineRule="auto"/>
        <w:contextualSpacing/>
        <w:jc w:val="center"/>
        <w:rPr>
          <w:rFonts w:hint="eastAsia" w:ascii="宋体" w:hAnsi="宋体" w:cs="宋体"/>
          <w:b/>
          <w:color w:val="000000"/>
          <w:sz w:val="32"/>
          <w:szCs w:val="32"/>
          <w:highlight w:val="none"/>
        </w:rPr>
      </w:pPr>
      <w:r>
        <w:rPr>
          <w:rFonts w:hint="eastAsia" w:ascii="宋体" w:hAnsi="宋体" w:cs="宋体"/>
          <w:b/>
          <w:color w:val="000000"/>
          <w:sz w:val="32"/>
          <w:szCs w:val="32"/>
          <w:highlight w:val="none"/>
        </w:rPr>
        <w:t>技术部分正负偏离表</w:t>
      </w:r>
    </w:p>
    <w:p w14:paraId="5A20CBC7">
      <w:pPr>
        <w:ind w:firstLine="560"/>
        <w:jc w:val="center"/>
        <w:rPr>
          <w:rFonts w:hint="eastAsia" w:ascii="宋体" w:hAnsi="宋体" w:cs="宋体"/>
          <w:color w:val="000000"/>
          <w:sz w:val="28"/>
          <w:szCs w:val="28"/>
          <w:highlight w:val="none"/>
        </w:rPr>
      </w:pPr>
      <w:r>
        <w:rPr>
          <w:rFonts w:hint="eastAsia" w:ascii="宋体" w:hAnsi="宋体" w:cs="宋体"/>
          <w:color w:val="000000"/>
          <w:sz w:val="28"/>
          <w:szCs w:val="28"/>
          <w:highlight w:val="none"/>
        </w:rPr>
        <w:t>（由投标供应商据实填写，表格不够自行添加）</w:t>
      </w:r>
    </w:p>
    <w:tbl>
      <w:tblPr>
        <w:tblStyle w:val="27"/>
        <w:tblW w:w="0" w:type="auto"/>
        <w:tblInd w:w="-216"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54"/>
        <w:gridCol w:w="4025"/>
        <w:gridCol w:w="1927"/>
        <w:gridCol w:w="1732"/>
      </w:tblGrid>
      <w:tr w14:paraId="46E65CD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19" w:hRule="atLeast"/>
        </w:trPr>
        <w:tc>
          <w:tcPr>
            <w:tcW w:w="654" w:type="dxa"/>
            <w:noWrap w:val="0"/>
            <w:vAlign w:val="center"/>
          </w:tcPr>
          <w:p w14:paraId="131E330E">
            <w:pPr>
              <w:spacing w:line="340" w:lineRule="exact"/>
              <w:jc w:val="center"/>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4025" w:type="dxa"/>
            <w:noWrap w:val="0"/>
            <w:vAlign w:val="center"/>
          </w:tcPr>
          <w:p w14:paraId="35C42D87">
            <w:pPr>
              <w:spacing w:line="340" w:lineRule="exact"/>
              <w:jc w:val="center"/>
              <w:rPr>
                <w:rFonts w:hint="eastAsia" w:ascii="宋体" w:hAnsi="宋体" w:cs="宋体"/>
                <w:color w:val="000000"/>
                <w:sz w:val="24"/>
                <w:highlight w:val="none"/>
              </w:rPr>
            </w:pPr>
            <w:r>
              <w:rPr>
                <w:rFonts w:hint="eastAsia" w:ascii="宋体" w:hAnsi="宋体" w:cs="宋体"/>
                <w:sz w:val="24"/>
                <w:lang w:val="en-US" w:eastAsia="zh-CN"/>
              </w:rPr>
              <w:t>采购</w:t>
            </w:r>
            <w:r>
              <w:rPr>
                <w:rFonts w:hint="eastAsia" w:ascii="宋体" w:hAnsi="宋体" w:cs="宋体"/>
                <w:color w:val="000000"/>
                <w:sz w:val="24"/>
                <w:highlight w:val="none"/>
              </w:rPr>
              <w:t>文件要求的技术要求</w:t>
            </w:r>
          </w:p>
        </w:tc>
        <w:tc>
          <w:tcPr>
            <w:tcW w:w="1927" w:type="dxa"/>
            <w:noWrap w:val="0"/>
            <w:vAlign w:val="center"/>
          </w:tcPr>
          <w:p w14:paraId="386DB5B2">
            <w:pPr>
              <w:spacing w:line="340" w:lineRule="exact"/>
              <w:jc w:val="center"/>
              <w:rPr>
                <w:rFonts w:hint="eastAsia" w:ascii="宋体" w:hAnsi="宋体" w:cs="宋体"/>
                <w:color w:val="000000"/>
                <w:sz w:val="24"/>
                <w:highlight w:val="none"/>
              </w:rPr>
            </w:pPr>
            <w:r>
              <w:rPr>
                <w:rFonts w:hint="eastAsia" w:ascii="宋体" w:hAnsi="宋体" w:cs="宋体"/>
                <w:color w:val="000000"/>
                <w:sz w:val="24"/>
                <w:highlight w:val="none"/>
              </w:rPr>
              <w:t>投标文件响应情况</w:t>
            </w:r>
          </w:p>
        </w:tc>
        <w:tc>
          <w:tcPr>
            <w:tcW w:w="1732" w:type="dxa"/>
            <w:noWrap w:val="0"/>
            <w:vAlign w:val="top"/>
          </w:tcPr>
          <w:p w14:paraId="329247F9">
            <w:pPr>
              <w:spacing w:line="340" w:lineRule="exact"/>
              <w:jc w:val="center"/>
              <w:rPr>
                <w:rFonts w:hint="eastAsia" w:ascii="宋体" w:hAnsi="宋体" w:cs="宋体"/>
                <w:color w:val="000000"/>
                <w:sz w:val="24"/>
                <w:highlight w:val="none"/>
              </w:rPr>
            </w:pPr>
          </w:p>
          <w:p w14:paraId="0B396DB0">
            <w:pPr>
              <w:spacing w:line="340" w:lineRule="exact"/>
              <w:jc w:val="center"/>
              <w:rPr>
                <w:rFonts w:hint="eastAsia" w:ascii="宋体" w:hAnsi="宋体" w:cs="宋体"/>
                <w:color w:val="000000"/>
                <w:sz w:val="24"/>
                <w:highlight w:val="none"/>
              </w:rPr>
            </w:pPr>
            <w:r>
              <w:rPr>
                <w:rFonts w:hint="eastAsia" w:ascii="宋体" w:hAnsi="宋体" w:cs="宋体"/>
                <w:color w:val="000000"/>
                <w:sz w:val="24"/>
                <w:highlight w:val="none"/>
              </w:rPr>
              <w:t>偏离说明</w:t>
            </w:r>
          </w:p>
        </w:tc>
      </w:tr>
      <w:tr w14:paraId="266EFC7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125" w:hRule="atLeast"/>
        </w:trPr>
        <w:tc>
          <w:tcPr>
            <w:tcW w:w="654" w:type="dxa"/>
            <w:noWrap w:val="0"/>
            <w:vAlign w:val="center"/>
          </w:tcPr>
          <w:p w14:paraId="409A630F">
            <w:pPr>
              <w:spacing w:line="340" w:lineRule="exact"/>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1</w:t>
            </w:r>
          </w:p>
        </w:tc>
        <w:tc>
          <w:tcPr>
            <w:tcW w:w="4025" w:type="dxa"/>
            <w:noWrap w:val="0"/>
            <w:vAlign w:val="center"/>
          </w:tcPr>
          <w:p w14:paraId="007EC88C">
            <w:pPr>
              <w:bidi w:val="0"/>
              <w:rPr>
                <w:rFonts w:hint="eastAsia"/>
                <w:sz w:val="24"/>
                <w:szCs w:val="24"/>
              </w:rPr>
            </w:pPr>
            <w:r>
              <w:rPr>
                <w:rFonts w:hint="eastAsia"/>
                <w:sz w:val="24"/>
                <w:szCs w:val="24"/>
                <w:lang w:val="en-US" w:eastAsia="zh-CN"/>
              </w:rPr>
              <w:t xml:space="preserve">1.病人信息管理升级 </w:t>
            </w:r>
          </w:p>
          <w:p w14:paraId="5D6C081D">
            <w:pPr>
              <w:bidi w:val="0"/>
              <w:rPr>
                <w:rFonts w:hint="eastAsia"/>
                <w:sz w:val="24"/>
                <w:szCs w:val="24"/>
              </w:rPr>
            </w:pPr>
            <w:r>
              <w:rPr>
                <w:rFonts w:hint="eastAsia"/>
                <w:sz w:val="24"/>
                <w:szCs w:val="24"/>
                <w:lang w:val="en-US" w:eastAsia="zh-CN"/>
              </w:rPr>
              <w:t xml:space="preserve">通过住院号一键带入患者信息，可以查询显示患者目前所有费用科目及款项，支持患者住院中，阶段性的结算，可以调取收费接口，以多种支付方式进行结算，并打印结算收据，同时支持手工定额结算，提升结算操作性。 </w:t>
            </w:r>
          </w:p>
        </w:tc>
        <w:tc>
          <w:tcPr>
            <w:tcW w:w="1927" w:type="dxa"/>
            <w:noWrap w:val="0"/>
            <w:vAlign w:val="center"/>
          </w:tcPr>
          <w:p w14:paraId="3D438F5C">
            <w:pPr>
              <w:spacing w:line="340" w:lineRule="exact"/>
              <w:jc w:val="left"/>
              <w:rPr>
                <w:rFonts w:hint="eastAsia" w:ascii="宋体" w:hAnsi="宋体" w:cs="宋体"/>
                <w:color w:val="000000"/>
                <w:sz w:val="24"/>
                <w:highlight w:val="none"/>
              </w:rPr>
            </w:pPr>
          </w:p>
        </w:tc>
        <w:tc>
          <w:tcPr>
            <w:tcW w:w="1732" w:type="dxa"/>
            <w:noWrap w:val="0"/>
            <w:vAlign w:val="top"/>
          </w:tcPr>
          <w:p w14:paraId="7C432147">
            <w:pPr>
              <w:spacing w:line="340" w:lineRule="exact"/>
              <w:jc w:val="left"/>
              <w:rPr>
                <w:rFonts w:hint="eastAsia" w:ascii="宋体" w:hAnsi="宋体" w:cs="宋体"/>
                <w:color w:val="000000"/>
                <w:sz w:val="24"/>
                <w:highlight w:val="none"/>
              </w:rPr>
            </w:pPr>
          </w:p>
        </w:tc>
      </w:tr>
      <w:tr w14:paraId="6AA8E45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1" w:hRule="atLeast"/>
        </w:trPr>
        <w:tc>
          <w:tcPr>
            <w:tcW w:w="654" w:type="dxa"/>
            <w:noWrap w:val="0"/>
            <w:vAlign w:val="center"/>
          </w:tcPr>
          <w:p w14:paraId="0F02022C">
            <w:pPr>
              <w:spacing w:line="340" w:lineRule="exact"/>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2</w:t>
            </w:r>
          </w:p>
        </w:tc>
        <w:tc>
          <w:tcPr>
            <w:tcW w:w="4025" w:type="dxa"/>
            <w:noWrap w:val="0"/>
            <w:vAlign w:val="center"/>
          </w:tcPr>
          <w:p w14:paraId="5300CA10">
            <w:pPr>
              <w:bidi w:val="0"/>
              <w:rPr>
                <w:rFonts w:hint="eastAsia"/>
                <w:sz w:val="24"/>
                <w:szCs w:val="24"/>
              </w:rPr>
            </w:pPr>
            <w:r>
              <w:rPr>
                <w:rFonts w:hint="eastAsia"/>
                <w:sz w:val="24"/>
                <w:szCs w:val="24"/>
                <w:lang w:val="en-US" w:eastAsia="zh-CN"/>
              </w:rPr>
              <w:t xml:space="preserve">2.费用项目管理升级 </w:t>
            </w:r>
          </w:p>
          <w:p w14:paraId="3687C506">
            <w:pPr>
              <w:bidi w:val="0"/>
              <w:rPr>
                <w:rFonts w:hint="eastAsia"/>
                <w:sz w:val="24"/>
                <w:szCs w:val="24"/>
              </w:rPr>
            </w:pPr>
            <w:r>
              <w:rPr>
                <w:rFonts w:hint="eastAsia"/>
                <w:sz w:val="24"/>
                <w:szCs w:val="24"/>
                <w:lang w:val="en-US" w:eastAsia="zh-CN"/>
              </w:rPr>
              <w:t>通过住院号一键带入患者信息，显示当前患者所有收费项目明细，可以调用经过审核的住院减免信息，支持银联、储值卡和医保等多种收费方式，实现患者的结算，并打印结算收据。</w:t>
            </w:r>
          </w:p>
        </w:tc>
        <w:tc>
          <w:tcPr>
            <w:tcW w:w="1927" w:type="dxa"/>
            <w:noWrap w:val="0"/>
            <w:vAlign w:val="center"/>
          </w:tcPr>
          <w:p w14:paraId="1ACD7D5C">
            <w:pPr>
              <w:spacing w:line="340" w:lineRule="exact"/>
              <w:jc w:val="left"/>
              <w:rPr>
                <w:rFonts w:hint="eastAsia" w:ascii="宋体" w:hAnsi="宋体" w:cs="宋体"/>
                <w:color w:val="000000"/>
                <w:sz w:val="24"/>
                <w:highlight w:val="none"/>
              </w:rPr>
            </w:pPr>
          </w:p>
        </w:tc>
        <w:tc>
          <w:tcPr>
            <w:tcW w:w="1732" w:type="dxa"/>
            <w:noWrap w:val="0"/>
            <w:vAlign w:val="top"/>
          </w:tcPr>
          <w:p w14:paraId="379B3DF1">
            <w:pPr>
              <w:spacing w:line="340" w:lineRule="exact"/>
              <w:jc w:val="left"/>
              <w:rPr>
                <w:rFonts w:hint="eastAsia" w:ascii="宋体" w:hAnsi="宋体" w:cs="宋体"/>
                <w:color w:val="000000"/>
                <w:sz w:val="24"/>
                <w:highlight w:val="none"/>
              </w:rPr>
            </w:pPr>
          </w:p>
        </w:tc>
      </w:tr>
      <w:tr w14:paraId="0A79A2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3" w:hRule="atLeast"/>
        </w:trPr>
        <w:tc>
          <w:tcPr>
            <w:tcW w:w="654" w:type="dxa"/>
            <w:noWrap w:val="0"/>
            <w:vAlign w:val="center"/>
          </w:tcPr>
          <w:p w14:paraId="6D7563C2">
            <w:pPr>
              <w:spacing w:line="340" w:lineRule="exact"/>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3</w:t>
            </w:r>
          </w:p>
        </w:tc>
        <w:tc>
          <w:tcPr>
            <w:tcW w:w="4025" w:type="dxa"/>
            <w:noWrap w:val="0"/>
            <w:vAlign w:val="center"/>
          </w:tcPr>
          <w:p w14:paraId="2A329F9B">
            <w:pPr>
              <w:bidi w:val="0"/>
              <w:rPr>
                <w:rFonts w:hint="eastAsia"/>
                <w:sz w:val="24"/>
                <w:szCs w:val="24"/>
              </w:rPr>
            </w:pPr>
            <w:r>
              <w:rPr>
                <w:rFonts w:hint="eastAsia"/>
                <w:sz w:val="24"/>
                <w:szCs w:val="24"/>
                <w:lang w:val="en-US" w:eastAsia="zh-CN"/>
              </w:rPr>
              <w:t xml:space="preserve">3.欠费结算 </w:t>
            </w:r>
          </w:p>
          <w:p w14:paraId="4F1B7C5A">
            <w:pPr>
              <w:bidi w:val="0"/>
              <w:rPr>
                <w:rFonts w:hint="eastAsia"/>
                <w:sz w:val="24"/>
                <w:szCs w:val="24"/>
              </w:rPr>
            </w:pPr>
            <w:r>
              <w:rPr>
                <w:rFonts w:hint="eastAsia"/>
                <w:sz w:val="24"/>
                <w:szCs w:val="24"/>
                <w:lang w:val="en-US" w:eastAsia="zh-CN"/>
              </w:rPr>
              <w:t>系统支持对患者进行欠费结算，可以查询并维护欠费患者信息，同时保留打印票据功能。</w:t>
            </w:r>
          </w:p>
        </w:tc>
        <w:tc>
          <w:tcPr>
            <w:tcW w:w="1927" w:type="dxa"/>
            <w:noWrap w:val="0"/>
            <w:vAlign w:val="center"/>
          </w:tcPr>
          <w:p w14:paraId="69D57826">
            <w:pPr>
              <w:spacing w:line="340" w:lineRule="exact"/>
              <w:jc w:val="left"/>
              <w:rPr>
                <w:rFonts w:hint="eastAsia" w:ascii="宋体" w:hAnsi="宋体" w:cs="宋体"/>
                <w:color w:val="000000"/>
                <w:sz w:val="24"/>
                <w:highlight w:val="none"/>
              </w:rPr>
            </w:pPr>
          </w:p>
        </w:tc>
        <w:tc>
          <w:tcPr>
            <w:tcW w:w="1732" w:type="dxa"/>
            <w:noWrap w:val="0"/>
            <w:vAlign w:val="top"/>
          </w:tcPr>
          <w:p w14:paraId="5C2C0E13">
            <w:pPr>
              <w:spacing w:line="340" w:lineRule="exact"/>
              <w:jc w:val="left"/>
              <w:rPr>
                <w:rFonts w:hint="eastAsia" w:ascii="宋体" w:hAnsi="宋体" w:cs="宋体"/>
                <w:color w:val="000000"/>
                <w:sz w:val="24"/>
                <w:highlight w:val="none"/>
              </w:rPr>
            </w:pPr>
          </w:p>
        </w:tc>
      </w:tr>
      <w:tr w14:paraId="1738A3D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2" w:hRule="atLeast"/>
        </w:trPr>
        <w:tc>
          <w:tcPr>
            <w:tcW w:w="654" w:type="dxa"/>
            <w:noWrap w:val="0"/>
            <w:vAlign w:val="center"/>
          </w:tcPr>
          <w:p w14:paraId="651049D9">
            <w:pPr>
              <w:spacing w:line="340" w:lineRule="exact"/>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4</w:t>
            </w:r>
          </w:p>
        </w:tc>
        <w:tc>
          <w:tcPr>
            <w:tcW w:w="4025" w:type="dxa"/>
            <w:noWrap w:val="0"/>
            <w:vAlign w:val="center"/>
          </w:tcPr>
          <w:p w14:paraId="2AF611BC">
            <w:pPr>
              <w:bidi w:val="0"/>
              <w:rPr>
                <w:rFonts w:hint="eastAsia"/>
                <w:sz w:val="24"/>
                <w:szCs w:val="24"/>
              </w:rPr>
            </w:pPr>
            <w:r>
              <w:rPr>
                <w:rFonts w:hint="eastAsia"/>
                <w:sz w:val="24"/>
                <w:szCs w:val="24"/>
                <w:lang w:val="en-US" w:eastAsia="zh-CN"/>
              </w:rPr>
              <w:t xml:space="preserve">4.结算召回 </w:t>
            </w:r>
          </w:p>
          <w:p w14:paraId="45FF656F">
            <w:pPr>
              <w:bidi w:val="0"/>
              <w:rPr>
                <w:rFonts w:hint="eastAsia"/>
                <w:sz w:val="24"/>
                <w:szCs w:val="24"/>
              </w:rPr>
            </w:pPr>
            <w:r>
              <w:rPr>
                <w:rFonts w:hint="eastAsia"/>
                <w:sz w:val="24"/>
                <w:szCs w:val="24"/>
                <w:lang w:val="en-US" w:eastAsia="zh-CN"/>
              </w:rPr>
              <w:t xml:space="preserve">对已经进行中途结算、出院结算和欠费结算的患者进行取消结算，按照票据号码查询之前结算信息，待操作员进行召回操作后，对返还金额进行记录保存。 </w:t>
            </w:r>
          </w:p>
        </w:tc>
        <w:tc>
          <w:tcPr>
            <w:tcW w:w="1927" w:type="dxa"/>
            <w:noWrap w:val="0"/>
            <w:vAlign w:val="center"/>
          </w:tcPr>
          <w:p w14:paraId="757E7F85">
            <w:pPr>
              <w:spacing w:line="340" w:lineRule="exact"/>
              <w:jc w:val="left"/>
              <w:rPr>
                <w:rFonts w:hint="eastAsia" w:ascii="宋体" w:hAnsi="宋体" w:cs="宋体"/>
                <w:color w:val="000000"/>
                <w:sz w:val="24"/>
                <w:highlight w:val="none"/>
              </w:rPr>
            </w:pPr>
          </w:p>
        </w:tc>
        <w:tc>
          <w:tcPr>
            <w:tcW w:w="1732" w:type="dxa"/>
            <w:noWrap w:val="0"/>
            <w:vAlign w:val="top"/>
          </w:tcPr>
          <w:p w14:paraId="59149B53">
            <w:pPr>
              <w:spacing w:line="340" w:lineRule="exact"/>
              <w:jc w:val="left"/>
              <w:rPr>
                <w:rFonts w:hint="eastAsia" w:ascii="宋体" w:hAnsi="宋体" w:cs="宋体"/>
                <w:color w:val="000000"/>
                <w:sz w:val="24"/>
                <w:highlight w:val="none"/>
              </w:rPr>
            </w:pPr>
          </w:p>
        </w:tc>
      </w:tr>
      <w:tr w14:paraId="00B6561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2" w:hRule="atLeast"/>
        </w:trPr>
        <w:tc>
          <w:tcPr>
            <w:tcW w:w="654" w:type="dxa"/>
            <w:noWrap w:val="0"/>
            <w:vAlign w:val="center"/>
          </w:tcPr>
          <w:p w14:paraId="5C0485D3">
            <w:pPr>
              <w:spacing w:line="340" w:lineRule="exact"/>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w:t>
            </w:r>
          </w:p>
        </w:tc>
        <w:tc>
          <w:tcPr>
            <w:tcW w:w="4025" w:type="dxa"/>
            <w:noWrap w:val="0"/>
            <w:vAlign w:val="center"/>
          </w:tcPr>
          <w:p w14:paraId="07171FEB">
            <w:pPr>
              <w:bidi w:val="0"/>
              <w:rPr>
                <w:rFonts w:hint="eastAsia"/>
                <w:sz w:val="24"/>
                <w:szCs w:val="24"/>
              </w:rPr>
            </w:pPr>
            <w:r>
              <w:rPr>
                <w:rFonts w:hint="eastAsia"/>
                <w:sz w:val="24"/>
                <w:szCs w:val="24"/>
                <w:lang w:val="en-US" w:eastAsia="zh-CN"/>
              </w:rPr>
              <w:t xml:space="preserve">5.操作员日结 </w:t>
            </w:r>
          </w:p>
          <w:p w14:paraId="19A79173">
            <w:pPr>
              <w:bidi w:val="0"/>
              <w:rPr>
                <w:rFonts w:hint="eastAsia"/>
                <w:sz w:val="24"/>
                <w:szCs w:val="24"/>
              </w:rPr>
            </w:pPr>
            <w:r>
              <w:rPr>
                <w:rFonts w:hint="eastAsia"/>
                <w:sz w:val="24"/>
                <w:szCs w:val="24"/>
                <w:lang w:val="en-US" w:eastAsia="zh-CN"/>
              </w:rPr>
              <w:t>包括预交金在院病人各项费用、出院病人结账和退款等统计汇总。</w:t>
            </w:r>
          </w:p>
        </w:tc>
        <w:tc>
          <w:tcPr>
            <w:tcW w:w="1927" w:type="dxa"/>
            <w:noWrap w:val="0"/>
            <w:vAlign w:val="center"/>
          </w:tcPr>
          <w:p w14:paraId="1AF552C5">
            <w:pPr>
              <w:spacing w:line="340" w:lineRule="exact"/>
              <w:jc w:val="left"/>
              <w:rPr>
                <w:rFonts w:hint="eastAsia" w:ascii="宋体" w:hAnsi="宋体" w:cs="宋体"/>
                <w:color w:val="000000"/>
                <w:sz w:val="24"/>
                <w:highlight w:val="none"/>
              </w:rPr>
            </w:pPr>
          </w:p>
        </w:tc>
        <w:tc>
          <w:tcPr>
            <w:tcW w:w="1732" w:type="dxa"/>
            <w:noWrap w:val="0"/>
            <w:vAlign w:val="top"/>
          </w:tcPr>
          <w:p w14:paraId="21ED9DD4">
            <w:pPr>
              <w:spacing w:line="340" w:lineRule="exact"/>
              <w:jc w:val="left"/>
              <w:rPr>
                <w:rFonts w:hint="eastAsia" w:ascii="宋体" w:hAnsi="宋体" w:cs="宋体"/>
                <w:color w:val="000000"/>
                <w:sz w:val="24"/>
                <w:highlight w:val="none"/>
              </w:rPr>
            </w:pPr>
          </w:p>
        </w:tc>
      </w:tr>
      <w:tr w14:paraId="4222697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2" w:hRule="atLeast"/>
        </w:trPr>
        <w:tc>
          <w:tcPr>
            <w:tcW w:w="654" w:type="dxa"/>
            <w:noWrap w:val="0"/>
            <w:vAlign w:val="center"/>
          </w:tcPr>
          <w:p w14:paraId="10C4AA10">
            <w:pPr>
              <w:spacing w:line="340" w:lineRule="exact"/>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6</w:t>
            </w:r>
          </w:p>
        </w:tc>
        <w:tc>
          <w:tcPr>
            <w:tcW w:w="4025" w:type="dxa"/>
            <w:noWrap w:val="0"/>
            <w:vAlign w:val="center"/>
          </w:tcPr>
          <w:p w14:paraId="3BA8A4B8">
            <w:pPr>
              <w:bidi w:val="0"/>
              <w:rPr>
                <w:rFonts w:hint="eastAsia"/>
                <w:sz w:val="24"/>
                <w:szCs w:val="24"/>
              </w:rPr>
            </w:pPr>
            <w:r>
              <w:rPr>
                <w:rFonts w:hint="eastAsia"/>
                <w:sz w:val="24"/>
                <w:szCs w:val="24"/>
                <w:lang w:val="en-US" w:eastAsia="zh-CN"/>
              </w:rPr>
              <w:t xml:space="preserve">6.查询统计 </w:t>
            </w:r>
          </w:p>
          <w:p w14:paraId="2E4E8C77">
            <w:pPr>
              <w:bidi w:val="0"/>
              <w:rPr>
                <w:rFonts w:hint="eastAsia"/>
                <w:sz w:val="24"/>
                <w:szCs w:val="24"/>
              </w:rPr>
            </w:pPr>
            <w:r>
              <w:rPr>
                <w:rFonts w:hint="eastAsia"/>
                <w:sz w:val="24"/>
                <w:szCs w:val="24"/>
                <w:lang w:val="en-US" w:eastAsia="zh-CN"/>
              </w:rPr>
              <w:t xml:space="preserve">提供如下查询统计： </w:t>
            </w:r>
          </w:p>
          <w:p w14:paraId="6CF5E353">
            <w:pPr>
              <w:bidi w:val="0"/>
              <w:rPr>
                <w:rFonts w:hint="eastAsia"/>
                <w:sz w:val="24"/>
                <w:szCs w:val="24"/>
              </w:rPr>
            </w:pPr>
            <w:r>
              <w:rPr>
                <w:rFonts w:hint="eastAsia"/>
                <w:sz w:val="24"/>
                <w:szCs w:val="24"/>
                <w:lang w:val="en-US" w:eastAsia="zh-CN"/>
              </w:rPr>
              <w:t xml:space="preserve">预交金查询：按照不同方式查询预交金并打印清单。 </w:t>
            </w:r>
          </w:p>
          <w:p w14:paraId="3B7AE2E7">
            <w:pPr>
              <w:bidi w:val="0"/>
              <w:rPr>
                <w:rFonts w:hint="eastAsia"/>
                <w:sz w:val="24"/>
                <w:szCs w:val="24"/>
              </w:rPr>
            </w:pPr>
            <w:r>
              <w:rPr>
                <w:rFonts w:hint="eastAsia"/>
                <w:sz w:val="24"/>
                <w:szCs w:val="24"/>
                <w:lang w:val="en-US" w:eastAsia="zh-CN"/>
              </w:rPr>
              <w:t xml:space="preserve">住院发票查询：查询结算发票信息。 </w:t>
            </w:r>
          </w:p>
          <w:p w14:paraId="0F87BE7A">
            <w:pPr>
              <w:bidi w:val="0"/>
              <w:rPr>
                <w:rFonts w:hint="eastAsia"/>
                <w:sz w:val="24"/>
                <w:szCs w:val="24"/>
                <w:lang w:val="en-US" w:eastAsia="zh-CN"/>
              </w:rPr>
            </w:pPr>
            <w:r>
              <w:rPr>
                <w:rFonts w:hint="eastAsia"/>
                <w:sz w:val="24"/>
                <w:szCs w:val="24"/>
                <w:lang w:val="en-US" w:eastAsia="zh-CN"/>
              </w:rPr>
              <w:t>出院患者清单：查询出院登记的患者费用清单。</w:t>
            </w:r>
          </w:p>
        </w:tc>
        <w:tc>
          <w:tcPr>
            <w:tcW w:w="1927" w:type="dxa"/>
            <w:noWrap w:val="0"/>
            <w:vAlign w:val="center"/>
          </w:tcPr>
          <w:p w14:paraId="7D0C0D5B">
            <w:pPr>
              <w:spacing w:line="340" w:lineRule="exact"/>
              <w:jc w:val="left"/>
              <w:rPr>
                <w:rFonts w:hint="eastAsia" w:ascii="宋体" w:hAnsi="宋体" w:cs="宋体"/>
                <w:color w:val="000000"/>
                <w:sz w:val="24"/>
                <w:highlight w:val="none"/>
              </w:rPr>
            </w:pPr>
          </w:p>
        </w:tc>
        <w:tc>
          <w:tcPr>
            <w:tcW w:w="1732" w:type="dxa"/>
            <w:noWrap w:val="0"/>
            <w:vAlign w:val="top"/>
          </w:tcPr>
          <w:p w14:paraId="0BC6FDCB">
            <w:pPr>
              <w:spacing w:line="340" w:lineRule="exact"/>
              <w:jc w:val="left"/>
              <w:rPr>
                <w:rFonts w:hint="eastAsia" w:ascii="宋体" w:hAnsi="宋体" w:cs="宋体"/>
                <w:color w:val="000000"/>
                <w:sz w:val="24"/>
                <w:highlight w:val="none"/>
              </w:rPr>
            </w:pPr>
          </w:p>
        </w:tc>
      </w:tr>
      <w:tr w14:paraId="6886E43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2" w:hRule="atLeast"/>
        </w:trPr>
        <w:tc>
          <w:tcPr>
            <w:tcW w:w="654" w:type="dxa"/>
            <w:noWrap w:val="0"/>
            <w:vAlign w:val="center"/>
          </w:tcPr>
          <w:p w14:paraId="60DA0937">
            <w:pPr>
              <w:spacing w:line="340" w:lineRule="exact"/>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7</w:t>
            </w:r>
          </w:p>
        </w:tc>
        <w:tc>
          <w:tcPr>
            <w:tcW w:w="4025" w:type="dxa"/>
            <w:noWrap w:val="0"/>
            <w:vAlign w:val="center"/>
          </w:tcPr>
          <w:p w14:paraId="06235ACB">
            <w:pPr>
              <w:bidi w:val="0"/>
              <w:rPr>
                <w:rFonts w:hint="eastAsia"/>
                <w:sz w:val="24"/>
                <w:szCs w:val="24"/>
                <w:lang w:val="en-US" w:eastAsia="zh-CN"/>
              </w:rPr>
            </w:pPr>
            <w:r>
              <w:rPr>
                <w:rFonts w:hint="eastAsia"/>
                <w:sz w:val="24"/>
                <w:szCs w:val="24"/>
                <w:lang w:val="en-US" w:eastAsia="zh-CN"/>
              </w:rPr>
              <w:t>7.接口对接</w:t>
            </w:r>
          </w:p>
          <w:p w14:paraId="0CCD58B1">
            <w:pPr>
              <w:bidi w:val="0"/>
              <w:rPr>
                <w:rFonts w:hint="eastAsia"/>
                <w:sz w:val="24"/>
                <w:szCs w:val="24"/>
                <w:lang w:val="en-US" w:eastAsia="zh-CN"/>
              </w:rPr>
            </w:pPr>
            <w:r>
              <w:rPr>
                <w:rFonts w:hint="eastAsia"/>
                <w:sz w:val="24"/>
                <w:szCs w:val="24"/>
                <w:lang w:val="en-US" w:eastAsia="zh-CN"/>
              </w:rPr>
              <w:t>依托招商银行薪福通系统搭建财务管理相关功能,并负责医保接口、医生工作站、护士工作站、电子病历、集成平台等系统双向接口费。</w:t>
            </w:r>
          </w:p>
        </w:tc>
        <w:tc>
          <w:tcPr>
            <w:tcW w:w="1927" w:type="dxa"/>
            <w:noWrap w:val="0"/>
            <w:vAlign w:val="center"/>
          </w:tcPr>
          <w:p w14:paraId="56150104">
            <w:pPr>
              <w:spacing w:line="340" w:lineRule="exact"/>
              <w:jc w:val="left"/>
              <w:rPr>
                <w:rFonts w:hint="eastAsia" w:ascii="宋体" w:hAnsi="宋体" w:cs="宋体"/>
                <w:color w:val="000000"/>
                <w:sz w:val="24"/>
                <w:highlight w:val="none"/>
              </w:rPr>
            </w:pPr>
          </w:p>
        </w:tc>
        <w:tc>
          <w:tcPr>
            <w:tcW w:w="1732" w:type="dxa"/>
            <w:noWrap w:val="0"/>
            <w:vAlign w:val="top"/>
          </w:tcPr>
          <w:p w14:paraId="021016AD">
            <w:pPr>
              <w:spacing w:line="340" w:lineRule="exact"/>
              <w:jc w:val="left"/>
              <w:rPr>
                <w:rFonts w:hint="eastAsia" w:ascii="宋体" w:hAnsi="宋体" w:cs="宋体"/>
                <w:color w:val="000000"/>
                <w:sz w:val="24"/>
                <w:highlight w:val="none"/>
              </w:rPr>
            </w:pPr>
          </w:p>
        </w:tc>
      </w:tr>
    </w:tbl>
    <w:p w14:paraId="71F1B264">
      <w:pPr>
        <w:spacing w:line="300" w:lineRule="auto"/>
        <w:contextualSpacing/>
        <w:rPr>
          <w:rFonts w:hint="eastAsia" w:ascii="宋体" w:hAnsi="宋体" w:cs="宋体"/>
          <w:b/>
          <w:color w:val="000000"/>
          <w:sz w:val="24"/>
          <w:highlight w:val="none"/>
        </w:rPr>
      </w:pPr>
      <w:r>
        <w:rPr>
          <w:rFonts w:hint="eastAsia" w:ascii="宋体" w:hAnsi="宋体" w:cs="宋体"/>
          <w:b/>
          <w:color w:val="000000"/>
          <w:sz w:val="24"/>
          <w:highlight w:val="none"/>
        </w:rPr>
        <w:t>注：</w:t>
      </w:r>
    </w:p>
    <w:p w14:paraId="32BEF26F">
      <w:pPr>
        <w:spacing w:line="300" w:lineRule="auto"/>
        <w:ind w:firstLine="480"/>
        <w:contextualSpacing/>
        <w:rPr>
          <w:rFonts w:hint="eastAsia" w:ascii="宋体" w:hAnsi="宋体" w:cs="宋体"/>
          <w:color w:val="000000"/>
          <w:sz w:val="24"/>
          <w:highlight w:val="none"/>
        </w:rPr>
      </w:pPr>
      <w:r>
        <w:rPr>
          <w:rFonts w:hint="eastAsia" w:ascii="宋体" w:hAnsi="宋体" w:cs="宋体"/>
          <w:color w:val="000000"/>
          <w:sz w:val="24"/>
          <w:highlight w:val="none"/>
        </w:rPr>
        <w:t>1.投标人提交的投标文件中与</w:t>
      </w:r>
      <w:r>
        <w:rPr>
          <w:rFonts w:hint="eastAsia" w:ascii="宋体" w:hAnsi="宋体" w:cs="宋体"/>
          <w:sz w:val="24"/>
          <w:lang w:val="en-US" w:eastAsia="zh-CN"/>
        </w:rPr>
        <w:t>采购</w:t>
      </w:r>
      <w:r>
        <w:rPr>
          <w:rFonts w:hint="eastAsia" w:ascii="宋体" w:hAnsi="宋体" w:cs="宋体"/>
          <w:color w:val="000000"/>
          <w:sz w:val="24"/>
          <w:highlight w:val="none"/>
        </w:rPr>
        <w:t>文件第三部分“项目需求”中的技术部分的要求，应逐条填列在偏离表中。</w:t>
      </w:r>
    </w:p>
    <w:p w14:paraId="24076BC5">
      <w:pPr>
        <w:spacing w:line="300" w:lineRule="auto"/>
        <w:ind w:firstLine="480"/>
        <w:contextualSpacing/>
        <w:rPr>
          <w:rFonts w:hint="eastAsia" w:ascii="宋体" w:hAnsi="宋体" w:cs="宋体"/>
          <w:color w:val="000000"/>
          <w:sz w:val="24"/>
          <w:highlight w:val="none"/>
        </w:rPr>
      </w:pPr>
      <w:r>
        <w:rPr>
          <w:rFonts w:hint="eastAsia" w:ascii="宋体" w:hAnsi="宋体" w:cs="宋体"/>
          <w:color w:val="000000"/>
          <w:sz w:val="24"/>
          <w:highlight w:val="none"/>
        </w:rPr>
        <w:t>2.“偏离说明”一栏选择“正偏离”、“无偏离”、“负偏离”进行填写。正偏离、无偏离的确认和负偏离的是否响应</w:t>
      </w:r>
      <w:r>
        <w:rPr>
          <w:rFonts w:hint="eastAsia" w:ascii="宋体" w:hAnsi="宋体" w:cs="宋体"/>
          <w:color w:val="000000"/>
          <w:sz w:val="24"/>
          <w:highlight w:val="none"/>
          <w:lang w:val="en-US" w:eastAsia="zh-CN"/>
        </w:rPr>
        <w:t>磋商</w:t>
      </w:r>
      <w:r>
        <w:rPr>
          <w:rFonts w:hint="eastAsia" w:ascii="宋体" w:hAnsi="宋体" w:cs="宋体"/>
          <w:color w:val="000000"/>
          <w:sz w:val="24"/>
          <w:highlight w:val="none"/>
        </w:rPr>
        <w:t>文件，由评委认定。</w:t>
      </w:r>
    </w:p>
    <w:p w14:paraId="76EFA2E2">
      <w:pPr>
        <w:spacing w:line="300" w:lineRule="auto"/>
        <w:ind w:firstLine="480"/>
        <w:contextualSpacing/>
        <w:rPr>
          <w:rFonts w:hint="eastAsia" w:ascii="宋体" w:hAnsi="宋体" w:cs="宋体"/>
          <w:color w:val="000000"/>
          <w:sz w:val="24"/>
          <w:highlight w:val="none"/>
        </w:rPr>
      </w:pPr>
      <w:r>
        <w:rPr>
          <w:rFonts w:hint="eastAsia" w:ascii="宋体" w:hAnsi="宋体" w:cs="宋体"/>
          <w:color w:val="000000"/>
          <w:sz w:val="24"/>
          <w:highlight w:val="none"/>
        </w:rPr>
        <w:t>3.投标人如果虚假响应，将被暂停参加招标人组织的采购活动。</w:t>
      </w:r>
    </w:p>
    <w:p w14:paraId="5FB10232">
      <w:pPr>
        <w:spacing w:line="300" w:lineRule="auto"/>
        <w:ind w:firstLine="480"/>
        <w:rPr>
          <w:rFonts w:hint="eastAsia" w:ascii="宋体" w:hAnsi="宋体" w:cs="宋体"/>
          <w:bCs/>
          <w:color w:val="000000"/>
          <w:sz w:val="24"/>
          <w:highlight w:val="none"/>
        </w:rPr>
      </w:pPr>
      <w:r>
        <w:rPr>
          <w:rFonts w:hint="eastAsia" w:ascii="宋体" w:hAnsi="宋体" w:cs="宋体"/>
          <w:bCs/>
          <w:color w:val="000000"/>
          <w:sz w:val="24"/>
          <w:highlight w:val="none"/>
        </w:rPr>
        <w:t>4.</w:t>
      </w:r>
      <w:r>
        <w:rPr>
          <w:rFonts w:hint="eastAsia" w:ascii="宋体" w:hAnsi="宋体" w:cs="宋体"/>
          <w:color w:val="000000"/>
          <w:sz w:val="24"/>
          <w:highlight w:val="none"/>
        </w:rPr>
        <w:t>投标人</w:t>
      </w:r>
      <w:r>
        <w:rPr>
          <w:rFonts w:hint="eastAsia" w:ascii="宋体" w:hAnsi="宋体" w:cs="宋体"/>
          <w:bCs/>
          <w:color w:val="000000"/>
          <w:sz w:val="24"/>
          <w:highlight w:val="none"/>
        </w:rPr>
        <w:t>若提供其他增值服务，可以在表中自行据实填写。</w:t>
      </w:r>
    </w:p>
    <w:p w14:paraId="24B54C57">
      <w:pPr>
        <w:pStyle w:val="113"/>
        <w:rPr>
          <w:rFonts w:hint="eastAsia" w:ascii="宋体" w:hAnsi="宋体" w:cs="宋体"/>
          <w:bCs/>
          <w:color w:val="000000"/>
          <w:sz w:val="24"/>
          <w:highlight w:val="none"/>
        </w:rPr>
      </w:pPr>
    </w:p>
    <w:p w14:paraId="4E6E9929">
      <w:pPr>
        <w:pStyle w:val="113"/>
        <w:rPr>
          <w:rFonts w:hint="eastAsia" w:ascii="宋体" w:hAnsi="宋体" w:cs="宋体"/>
          <w:bCs/>
          <w:color w:val="000000"/>
          <w:sz w:val="24"/>
          <w:highlight w:val="none"/>
        </w:rPr>
      </w:pPr>
    </w:p>
    <w:p w14:paraId="5A611D6C">
      <w:pPr>
        <w:pStyle w:val="119"/>
        <w:jc w:val="right"/>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 xml:space="preserve">  供应商全称（</w:t>
      </w:r>
      <w:r>
        <w:rPr>
          <w:rFonts w:hint="eastAsia" w:ascii="宋体" w:hAnsi="宋体" w:cs="宋体"/>
          <w:color w:val="000000"/>
          <w:sz w:val="28"/>
          <w:szCs w:val="28"/>
          <w:highlight w:val="none"/>
        </w:rPr>
        <w:t>加盖</w:t>
      </w:r>
      <w:r>
        <w:rPr>
          <w:rFonts w:hint="eastAsia" w:ascii="宋体" w:hAnsi="宋体" w:cs="宋体"/>
          <w:color w:val="000000"/>
          <w:sz w:val="28"/>
          <w:szCs w:val="28"/>
          <w:highlight w:val="none"/>
          <w:lang w:val="en-US" w:eastAsia="zh-CN"/>
        </w:rPr>
        <w:t>公章</w:t>
      </w:r>
      <w:r>
        <w:rPr>
          <w:rFonts w:hint="eastAsia" w:ascii="宋体" w:hAnsi="宋体" w:cs="宋体"/>
          <w:bCs/>
          <w:color w:val="000000"/>
          <w:sz w:val="28"/>
          <w:szCs w:val="28"/>
          <w:highlight w:val="none"/>
        </w:rPr>
        <w:t>）：</w:t>
      </w:r>
    </w:p>
    <w:p w14:paraId="606A70F4">
      <w:pPr>
        <w:pStyle w:val="119"/>
        <w:jc w:val="right"/>
        <w:rPr>
          <w:rFonts w:hint="eastAsia" w:ascii="宋体" w:hAnsi="宋体" w:cs="宋体"/>
          <w:bCs/>
          <w:color w:val="000000"/>
          <w:sz w:val="28"/>
          <w:szCs w:val="28"/>
          <w:highlight w:val="none"/>
        </w:rPr>
        <w:sectPr>
          <w:pgSz w:w="11907" w:h="16839"/>
          <w:pgMar w:top="1440" w:right="1800" w:bottom="1440" w:left="1800" w:header="720" w:footer="720" w:gutter="0"/>
          <w:pgNumType w:fmt="decimal"/>
          <w:cols w:space="1701" w:num="1"/>
          <w:docGrid w:linePitch="360" w:charSpace="0"/>
        </w:sectPr>
      </w:pPr>
      <w:r>
        <w:rPr>
          <w:rFonts w:hint="eastAsia" w:ascii="宋体" w:hAnsi="宋体" w:cs="宋体"/>
          <w:bCs/>
          <w:color w:val="000000"/>
          <w:sz w:val="28"/>
          <w:szCs w:val="28"/>
          <w:highlight w:val="none"/>
        </w:rPr>
        <w:t xml:space="preserve">              日期：</w:t>
      </w:r>
    </w:p>
    <w:p w14:paraId="57EBF2A2">
      <w:pPr>
        <w:spacing w:line="300" w:lineRule="auto"/>
        <w:contextualSpacing/>
        <w:jc w:val="left"/>
        <w:rPr>
          <w:rFonts w:hint="eastAsia" w:ascii="宋体" w:hAnsi="宋体" w:eastAsia="宋体" w:cs="宋体"/>
          <w:b/>
          <w:color w:val="000000"/>
          <w:sz w:val="32"/>
          <w:szCs w:val="32"/>
          <w:highlight w:val="none"/>
          <w:lang w:eastAsia="zh-CN"/>
        </w:rPr>
      </w:pPr>
      <w:r>
        <w:rPr>
          <w:rFonts w:hint="eastAsia" w:ascii="宋体" w:hAnsi="宋体" w:cs="宋体"/>
          <w:bCs/>
          <w:color w:val="000000"/>
          <w:sz w:val="32"/>
          <w:szCs w:val="32"/>
          <w:highlight w:val="none"/>
        </w:rPr>
        <w:t>附件</w:t>
      </w:r>
      <w:r>
        <w:rPr>
          <w:rFonts w:hint="eastAsia" w:ascii="宋体" w:hAnsi="宋体" w:cs="宋体"/>
          <w:bCs/>
          <w:color w:val="000000"/>
          <w:sz w:val="32"/>
          <w:szCs w:val="32"/>
          <w:highlight w:val="none"/>
          <w:lang w:val="en-US" w:eastAsia="zh-CN"/>
        </w:rPr>
        <w:t>7</w:t>
      </w:r>
    </w:p>
    <w:p w14:paraId="4C624367">
      <w:pPr>
        <w:widowControl/>
        <w:spacing w:before="100" w:beforeAutospacing="1" w:after="100" w:afterAutospacing="1" w:line="360" w:lineRule="auto"/>
        <w:jc w:val="center"/>
        <w:rPr>
          <w:rFonts w:ascii="宋体" w:hAnsi="宋体" w:cs="宋体"/>
          <w:color w:val="000000"/>
          <w:kern w:val="0"/>
          <w:sz w:val="32"/>
          <w:szCs w:val="32"/>
        </w:rPr>
      </w:pPr>
      <w:r>
        <w:rPr>
          <w:rFonts w:hint="eastAsia" w:ascii="宋体" w:hAnsi="宋体" w:cs="宋体"/>
          <w:b/>
          <w:bCs/>
          <w:color w:val="000000"/>
          <w:kern w:val="0"/>
          <w:sz w:val="32"/>
          <w:szCs w:val="32"/>
        </w:rPr>
        <w:t>报价一览表</w:t>
      </w:r>
    </w:p>
    <w:p w14:paraId="1996C57B">
      <w:pPr>
        <w:spacing w:line="360" w:lineRule="auto"/>
        <w:rPr>
          <w:rFonts w:ascii="宋体" w:hAnsi="宋体" w:cs="宋体"/>
          <w:color w:val="000000"/>
          <w:kern w:val="0"/>
          <w:sz w:val="28"/>
          <w:szCs w:val="28"/>
          <w:u w:val="single"/>
        </w:rPr>
      </w:pPr>
      <w:r>
        <w:rPr>
          <w:rFonts w:hint="eastAsia" w:ascii="宋体" w:hAnsi="宋体" w:cs="宋体"/>
          <w:color w:val="000000"/>
          <w:kern w:val="0"/>
          <w:sz w:val="28"/>
          <w:szCs w:val="28"/>
        </w:rPr>
        <w:t>供应商全称（加盖公章）：</w:t>
      </w:r>
    </w:p>
    <w:p w14:paraId="104C21AC">
      <w:pPr>
        <w:spacing w:line="360" w:lineRule="auto"/>
        <w:rPr>
          <w:rFonts w:ascii="宋体" w:hAnsi="宋体" w:cs="宋体"/>
          <w:color w:val="000000"/>
          <w:kern w:val="0"/>
          <w:sz w:val="28"/>
          <w:szCs w:val="28"/>
          <w:u w:val="single"/>
        </w:rPr>
      </w:pPr>
      <w:r>
        <w:rPr>
          <w:rFonts w:hint="eastAsia" w:ascii="宋体" w:hAnsi="宋体" w:cs="宋体"/>
          <w:color w:val="000000"/>
          <w:kern w:val="0"/>
          <w:sz w:val="28"/>
          <w:szCs w:val="28"/>
        </w:rPr>
        <w:t>项目名称：</w:t>
      </w:r>
    </w:p>
    <w:p w14:paraId="414EEE84">
      <w:pPr>
        <w:spacing w:line="360" w:lineRule="auto"/>
        <w:rPr>
          <w:rFonts w:ascii="宋体" w:hAnsi="宋体" w:cs="宋体"/>
          <w:color w:val="000000"/>
          <w:kern w:val="0"/>
          <w:sz w:val="28"/>
          <w:szCs w:val="28"/>
        </w:rPr>
      </w:pPr>
      <w:r>
        <w:rPr>
          <w:rFonts w:hint="eastAsia" w:ascii="宋体" w:hAnsi="宋体" w:cs="宋体"/>
          <w:color w:val="000000"/>
          <w:kern w:val="0"/>
          <w:sz w:val="28"/>
          <w:szCs w:val="28"/>
        </w:rPr>
        <w:t>项目编号：</w:t>
      </w:r>
    </w:p>
    <w:tbl>
      <w:tblPr>
        <w:tblStyle w:val="27"/>
        <w:tblW w:w="49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88"/>
        <w:gridCol w:w="4349"/>
      </w:tblGrid>
      <w:tr w14:paraId="00A5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pct"/>
          </w:tcPr>
          <w:p w14:paraId="0AAF20C6">
            <w:pPr>
              <w:spacing w:line="360" w:lineRule="auto"/>
              <w:jc w:val="center"/>
              <w:rPr>
                <w:rFonts w:ascii="宋体" w:hAnsi="宋体" w:cs="宋体"/>
                <w:color w:val="000000"/>
                <w:szCs w:val="22"/>
              </w:rPr>
            </w:pPr>
            <w:r>
              <w:rPr>
                <w:rFonts w:hint="eastAsia" w:ascii="宋体" w:hAnsi="宋体" w:cs="宋体"/>
                <w:color w:val="000000"/>
                <w:kern w:val="0"/>
                <w:sz w:val="28"/>
                <w:szCs w:val="28"/>
              </w:rPr>
              <w:t>磋商货物、服务名称</w:t>
            </w:r>
          </w:p>
        </w:tc>
        <w:tc>
          <w:tcPr>
            <w:tcW w:w="2577" w:type="pct"/>
          </w:tcPr>
          <w:p w14:paraId="382D2D0A">
            <w:pPr>
              <w:spacing w:line="360" w:lineRule="auto"/>
              <w:jc w:val="center"/>
              <w:rPr>
                <w:rFonts w:ascii="宋体" w:hAnsi="宋体" w:cs="宋体"/>
                <w:color w:val="000000"/>
                <w:szCs w:val="22"/>
              </w:rPr>
            </w:pPr>
            <w:r>
              <w:rPr>
                <w:rFonts w:hint="eastAsia" w:ascii="宋体" w:hAnsi="宋体" w:cs="宋体"/>
                <w:color w:val="000000"/>
                <w:kern w:val="0"/>
                <w:sz w:val="28"/>
                <w:szCs w:val="28"/>
              </w:rPr>
              <w:t>磋商总报价</w:t>
            </w:r>
          </w:p>
        </w:tc>
      </w:tr>
      <w:tr w14:paraId="6F5B5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2422" w:type="pct"/>
          </w:tcPr>
          <w:p w14:paraId="34A33B7B">
            <w:pPr>
              <w:spacing w:line="360" w:lineRule="auto"/>
              <w:jc w:val="left"/>
              <w:rPr>
                <w:rFonts w:ascii="宋体" w:hAnsi="宋体" w:cs="宋体"/>
                <w:color w:val="000000"/>
                <w:szCs w:val="22"/>
              </w:rPr>
            </w:pPr>
          </w:p>
        </w:tc>
        <w:tc>
          <w:tcPr>
            <w:tcW w:w="2577" w:type="pct"/>
            <w:vAlign w:val="center"/>
          </w:tcPr>
          <w:p w14:paraId="00D67F71">
            <w:pPr>
              <w:spacing w:line="360" w:lineRule="auto"/>
              <w:rPr>
                <w:rFonts w:ascii="宋体" w:hAnsi="宋体" w:cs="宋体"/>
                <w:color w:val="000000"/>
                <w:kern w:val="0"/>
                <w:sz w:val="28"/>
                <w:szCs w:val="28"/>
              </w:rPr>
            </w:pPr>
            <w:r>
              <w:rPr>
                <w:rFonts w:hint="eastAsia" w:ascii="宋体" w:hAnsi="宋体" w:cs="宋体"/>
                <w:color w:val="000000"/>
                <w:kern w:val="0"/>
                <w:sz w:val="28"/>
                <w:szCs w:val="28"/>
              </w:rPr>
              <w:t>大写：人民币</w:t>
            </w:r>
          </w:p>
          <w:p w14:paraId="09442881">
            <w:pPr>
              <w:spacing w:line="360" w:lineRule="auto"/>
              <w:rPr>
                <w:rFonts w:ascii="宋体" w:hAnsi="宋体" w:cs="宋体"/>
                <w:color w:val="000000"/>
                <w:szCs w:val="22"/>
                <w:u w:val="single"/>
              </w:rPr>
            </w:pPr>
            <w:r>
              <w:rPr>
                <w:rFonts w:hint="eastAsia" w:ascii="宋体" w:hAnsi="宋体" w:cs="宋体"/>
                <w:color w:val="000000"/>
                <w:kern w:val="0"/>
                <w:sz w:val="28"/>
                <w:szCs w:val="28"/>
              </w:rPr>
              <w:t>小写：    元（人民币）</w:t>
            </w:r>
          </w:p>
        </w:tc>
      </w:tr>
    </w:tbl>
    <w:p w14:paraId="5D29DC80">
      <w:pPr>
        <w:spacing w:line="360" w:lineRule="auto"/>
        <w:rPr>
          <w:rFonts w:ascii="宋体" w:hAnsi="宋体" w:cs="宋体"/>
          <w:color w:val="000000"/>
          <w:kern w:val="0"/>
          <w:sz w:val="28"/>
          <w:szCs w:val="28"/>
        </w:rPr>
      </w:pPr>
      <w:r>
        <w:rPr>
          <w:rFonts w:hint="eastAsia" w:ascii="宋体" w:hAnsi="宋体" w:cs="宋体"/>
          <w:color w:val="000000"/>
          <w:kern w:val="0"/>
          <w:sz w:val="28"/>
          <w:szCs w:val="28"/>
        </w:rPr>
        <w:t>日期：</w:t>
      </w:r>
    </w:p>
    <w:p w14:paraId="2635CFEB">
      <w:pPr>
        <w:spacing w:line="360" w:lineRule="auto"/>
        <w:rPr>
          <w:rFonts w:ascii="宋体" w:hAnsi="宋体" w:cs="宋体"/>
          <w:color w:val="000000"/>
          <w:kern w:val="0"/>
          <w:sz w:val="28"/>
          <w:szCs w:val="28"/>
        </w:rPr>
      </w:pPr>
      <w:r>
        <w:rPr>
          <w:rFonts w:hint="eastAsia" w:ascii="宋体" w:hAnsi="宋体" w:cs="宋体"/>
          <w:color w:val="000000"/>
          <w:kern w:val="0"/>
          <w:sz w:val="28"/>
          <w:szCs w:val="28"/>
        </w:rPr>
        <w:t>填写说明：</w:t>
      </w:r>
    </w:p>
    <w:p w14:paraId="39A8329E">
      <w:pPr>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1.报价总表必须加盖供应商公章（复印件无效）。</w:t>
      </w:r>
    </w:p>
    <w:p w14:paraId="31313ACA">
      <w:pPr>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lang w:val="en-US" w:eastAsia="zh-CN"/>
        </w:rPr>
        <w:t>2.</w:t>
      </w:r>
      <w:r>
        <w:rPr>
          <w:rFonts w:hint="eastAsia" w:ascii="宋体" w:hAnsi="宋体" w:cs="宋体"/>
          <w:color w:val="000000"/>
          <w:kern w:val="0"/>
          <w:sz w:val="28"/>
          <w:szCs w:val="28"/>
        </w:rPr>
        <w:t>本表投标总报价（以人民币计价）应包含项目履行到项目执行结束的过程中所发生的一切费用及</w:t>
      </w:r>
      <w:r>
        <w:rPr>
          <w:rFonts w:hint="eastAsia" w:ascii="宋体" w:hAnsi="宋体" w:cs="宋体"/>
          <w:color w:val="000000"/>
          <w:kern w:val="0"/>
          <w:sz w:val="28"/>
          <w:szCs w:val="28"/>
          <w:lang w:val="en-US" w:eastAsia="zh-CN"/>
        </w:rPr>
        <w:t>磋商</w:t>
      </w:r>
      <w:r>
        <w:rPr>
          <w:rFonts w:hint="eastAsia" w:ascii="宋体" w:hAnsi="宋体" w:cs="宋体"/>
          <w:color w:val="000000"/>
          <w:kern w:val="0"/>
          <w:sz w:val="28"/>
          <w:szCs w:val="28"/>
        </w:rPr>
        <w:t>文件要求的所有费用。</w:t>
      </w:r>
    </w:p>
    <w:p w14:paraId="4556BBEF">
      <w:pPr>
        <w:pStyle w:val="91"/>
        <w:rPr>
          <w:rFonts w:ascii="宋体" w:hAnsi="宋体" w:cs="宋体"/>
          <w:color w:val="000000"/>
          <w:kern w:val="0"/>
          <w:sz w:val="28"/>
          <w:szCs w:val="28"/>
        </w:rPr>
      </w:pPr>
    </w:p>
    <w:p w14:paraId="792637F7">
      <w:pPr>
        <w:pStyle w:val="91"/>
        <w:rPr>
          <w:rFonts w:ascii="宋体" w:hAnsi="宋体" w:cs="宋体"/>
          <w:color w:val="000000"/>
          <w:kern w:val="0"/>
          <w:sz w:val="28"/>
          <w:szCs w:val="28"/>
        </w:rPr>
      </w:pPr>
    </w:p>
    <w:p w14:paraId="26D72214">
      <w:pPr>
        <w:pStyle w:val="91"/>
        <w:rPr>
          <w:rFonts w:ascii="宋体" w:hAnsi="宋体" w:cs="宋体"/>
          <w:color w:val="000000"/>
          <w:kern w:val="0"/>
          <w:sz w:val="28"/>
          <w:szCs w:val="28"/>
        </w:rPr>
      </w:pPr>
    </w:p>
    <w:p w14:paraId="3706F801">
      <w:pPr>
        <w:pStyle w:val="91"/>
        <w:rPr>
          <w:rFonts w:ascii="宋体" w:hAnsi="宋体" w:cs="宋体"/>
          <w:color w:val="000000"/>
          <w:kern w:val="0"/>
          <w:sz w:val="28"/>
          <w:szCs w:val="28"/>
        </w:rPr>
      </w:pPr>
    </w:p>
    <w:p w14:paraId="5B1307CE">
      <w:pPr>
        <w:pStyle w:val="91"/>
        <w:rPr>
          <w:rFonts w:ascii="宋体" w:hAnsi="宋体" w:cs="宋体"/>
          <w:color w:val="000000"/>
          <w:kern w:val="0"/>
          <w:sz w:val="28"/>
          <w:szCs w:val="28"/>
        </w:rPr>
      </w:pPr>
    </w:p>
    <w:p w14:paraId="37D2F352">
      <w:pPr>
        <w:pStyle w:val="91"/>
        <w:rPr>
          <w:rFonts w:ascii="宋体" w:hAnsi="宋体" w:cs="宋体"/>
          <w:color w:val="000000"/>
          <w:kern w:val="0"/>
          <w:sz w:val="28"/>
          <w:szCs w:val="28"/>
        </w:rPr>
      </w:pPr>
    </w:p>
    <w:p w14:paraId="5E68222C">
      <w:pPr>
        <w:snapToGrid w:val="0"/>
        <w:spacing w:line="360" w:lineRule="auto"/>
        <w:ind w:firstLine="540" w:firstLineChars="192"/>
        <w:contextualSpacing/>
        <w:rPr>
          <w:rFonts w:ascii="宋体" w:hAnsi="宋体" w:cs="宋体"/>
          <w:b/>
          <w:color w:val="000000"/>
          <w:kern w:val="0"/>
          <w:sz w:val="28"/>
          <w:szCs w:val="28"/>
        </w:rPr>
      </w:pPr>
    </w:p>
    <w:p w14:paraId="6184F546">
      <w:pPr>
        <w:snapToGrid w:val="0"/>
        <w:spacing w:line="360" w:lineRule="auto"/>
        <w:ind w:firstLine="540" w:firstLineChars="192"/>
        <w:contextualSpacing/>
        <w:rPr>
          <w:rFonts w:ascii="宋体" w:hAnsi="宋体" w:cs="宋体"/>
          <w:b/>
          <w:color w:val="000000"/>
          <w:kern w:val="0"/>
          <w:sz w:val="28"/>
          <w:szCs w:val="28"/>
        </w:rPr>
      </w:pPr>
    </w:p>
    <w:p w14:paraId="3E85738F">
      <w:pPr>
        <w:snapToGrid w:val="0"/>
        <w:spacing w:line="360" w:lineRule="auto"/>
        <w:ind w:firstLine="540" w:firstLineChars="192"/>
        <w:contextualSpacing/>
        <w:rPr>
          <w:rFonts w:ascii="宋体" w:hAnsi="宋体" w:cs="宋体"/>
          <w:b/>
          <w:color w:val="000000"/>
          <w:kern w:val="0"/>
          <w:sz w:val="28"/>
          <w:szCs w:val="28"/>
        </w:rPr>
      </w:pPr>
    </w:p>
    <w:p w14:paraId="0C2D2795">
      <w:pPr>
        <w:pStyle w:val="10"/>
        <w:rPr>
          <w:rFonts w:ascii="宋体" w:hAnsi="宋体" w:cs="宋体"/>
          <w:b/>
          <w:color w:val="000000"/>
          <w:kern w:val="0"/>
          <w:szCs w:val="28"/>
        </w:rPr>
      </w:pPr>
    </w:p>
    <w:p w14:paraId="29A60936">
      <w:pPr>
        <w:rPr>
          <w:rFonts w:ascii="宋体" w:hAnsi="宋体" w:cs="宋体"/>
          <w:b/>
          <w:color w:val="000000"/>
          <w:kern w:val="0"/>
          <w:sz w:val="28"/>
          <w:szCs w:val="28"/>
        </w:rPr>
      </w:pPr>
    </w:p>
    <w:p w14:paraId="4485730E">
      <w:pPr>
        <w:pStyle w:val="10"/>
        <w:rPr>
          <w:rFonts w:ascii="宋体" w:hAnsi="宋体" w:cs="宋体"/>
          <w:b/>
          <w:color w:val="000000"/>
          <w:kern w:val="0"/>
          <w:szCs w:val="28"/>
        </w:rPr>
      </w:pPr>
    </w:p>
    <w:p w14:paraId="77174356">
      <w:pPr>
        <w:snapToGrid w:val="0"/>
        <w:spacing w:line="360" w:lineRule="auto"/>
        <w:contextualSpacing/>
        <w:rPr>
          <w:rFonts w:ascii="宋体" w:hAnsi="宋体" w:cs="宋体"/>
          <w:b/>
          <w:color w:val="000000"/>
          <w:kern w:val="0"/>
          <w:sz w:val="28"/>
          <w:szCs w:val="28"/>
        </w:rPr>
      </w:pPr>
    </w:p>
    <w:p w14:paraId="7C1A4072">
      <w:pPr>
        <w:snapToGrid w:val="0"/>
        <w:spacing w:line="300" w:lineRule="auto"/>
        <w:ind w:firstLine="640" w:firstLineChars="200"/>
        <w:contextualSpacing/>
        <w:rPr>
          <w:rFonts w:hint="eastAsia" w:ascii="宋体" w:hAnsi="宋体" w:eastAsia="宋体" w:cs="宋体"/>
          <w:color w:val="000000"/>
          <w:kern w:val="0"/>
          <w:sz w:val="32"/>
          <w:szCs w:val="32"/>
          <w:lang w:eastAsia="zh-CN"/>
        </w:rPr>
      </w:pPr>
      <w:r>
        <w:rPr>
          <w:rFonts w:hint="eastAsia" w:ascii="宋体" w:hAnsi="宋体" w:cs="宋体"/>
          <w:color w:val="000000"/>
          <w:kern w:val="0"/>
          <w:sz w:val="32"/>
          <w:szCs w:val="32"/>
        </w:rPr>
        <w:t>附件</w:t>
      </w:r>
      <w:r>
        <w:rPr>
          <w:rFonts w:hint="eastAsia" w:ascii="宋体" w:hAnsi="宋体" w:cs="宋体"/>
          <w:color w:val="000000"/>
          <w:kern w:val="0"/>
          <w:sz w:val="32"/>
          <w:szCs w:val="32"/>
          <w:lang w:val="en-US" w:eastAsia="zh-CN"/>
        </w:rPr>
        <w:t>8</w:t>
      </w:r>
    </w:p>
    <w:p w14:paraId="1048C447">
      <w:pPr>
        <w:widowControl/>
        <w:spacing w:before="100" w:beforeAutospacing="1" w:after="100" w:afterAutospacing="1" w:line="360" w:lineRule="auto"/>
        <w:jc w:val="center"/>
        <w:rPr>
          <w:rFonts w:ascii="宋体" w:hAnsi="宋体" w:cs="宋体"/>
          <w:b/>
          <w:bCs/>
          <w:color w:val="000000"/>
          <w:kern w:val="0"/>
          <w:sz w:val="32"/>
          <w:szCs w:val="32"/>
        </w:rPr>
      </w:pPr>
      <w:r>
        <w:rPr>
          <w:rFonts w:hint="eastAsia" w:ascii="宋体" w:hAnsi="宋体" w:cs="宋体"/>
          <w:b/>
          <w:bCs/>
          <w:color w:val="000000"/>
          <w:kern w:val="0"/>
          <w:sz w:val="32"/>
          <w:szCs w:val="32"/>
        </w:rPr>
        <w:t>报价明细表</w:t>
      </w:r>
    </w:p>
    <w:tbl>
      <w:tblPr>
        <w:tblStyle w:val="27"/>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321"/>
        <w:gridCol w:w="1417"/>
        <w:gridCol w:w="1418"/>
        <w:gridCol w:w="1275"/>
        <w:gridCol w:w="1276"/>
        <w:gridCol w:w="851"/>
        <w:gridCol w:w="1151"/>
      </w:tblGrid>
      <w:tr w14:paraId="01B9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71" w:type="dxa"/>
            <w:noWrap w:val="0"/>
            <w:vAlign w:val="center"/>
          </w:tcPr>
          <w:p w14:paraId="22252D47">
            <w:pPr>
              <w:snapToGrid w:val="0"/>
              <w:spacing w:line="360" w:lineRule="auto"/>
              <w:jc w:val="center"/>
              <w:rPr>
                <w:rFonts w:ascii="宋体" w:hAnsi="宋体"/>
                <w:b/>
                <w:szCs w:val="21"/>
              </w:rPr>
            </w:pPr>
            <w:r>
              <w:rPr>
                <w:rFonts w:hint="eastAsia" w:ascii="宋体" w:hAnsi="宋体"/>
                <w:b/>
                <w:szCs w:val="21"/>
              </w:rPr>
              <w:t>序号</w:t>
            </w:r>
          </w:p>
        </w:tc>
        <w:tc>
          <w:tcPr>
            <w:tcW w:w="1321" w:type="dxa"/>
            <w:noWrap w:val="0"/>
            <w:vAlign w:val="center"/>
          </w:tcPr>
          <w:p w14:paraId="32841DD9">
            <w:pPr>
              <w:snapToGrid w:val="0"/>
              <w:spacing w:line="360" w:lineRule="auto"/>
              <w:jc w:val="center"/>
              <w:rPr>
                <w:rFonts w:ascii="宋体" w:hAnsi="宋体"/>
                <w:b/>
                <w:szCs w:val="21"/>
              </w:rPr>
            </w:pPr>
            <w:r>
              <w:rPr>
                <w:rFonts w:hint="eastAsia" w:ascii="宋体" w:hAnsi="宋体"/>
                <w:b/>
                <w:szCs w:val="21"/>
              </w:rPr>
              <w:t>名称</w:t>
            </w:r>
          </w:p>
        </w:tc>
        <w:tc>
          <w:tcPr>
            <w:tcW w:w="1417" w:type="dxa"/>
            <w:noWrap w:val="0"/>
            <w:vAlign w:val="center"/>
          </w:tcPr>
          <w:p w14:paraId="36670FA2">
            <w:pPr>
              <w:snapToGrid w:val="0"/>
              <w:spacing w:line="360" w:lineRule="auto"/>
              <w:jc w:val="center"/>
              <w:rPr>
                <w:rFonts w:ascii="宋体" w:hAnsi="宋体"/>
                <w:b/>
                <w:szCs w:val="21"/>
              </w:rPr>
            </w:pPr>
            <w:r>
              <w:rPr>
                <w:rFonts w:hint="eastAsia" w:ascii="宋体" w:hAnsi="宋体"/>
                <w:b/>
                <w:szCs w:val="21"/>
              </w:rPr>
              <w:t>服务范围</w:t>
            </w:r>
          </w:p>
        </w:tc>
        <w:tc>
          <w:tcPr>
            <w:tcW w:w="1418" w:type="dxa"/>
            <w:noWrap w:val="0"/>
            <w:vAlign w:val="center"/>
          </w:tcPr>
          <w:p w14:paraId="73201756">
            <w:pPr>
              <w:snapToGrid w:val="0"/>
              <w:spacing w:line="360" w:lineRule="auto"/>
              <w:jc w:val="center"/>
              <w:rPr>
                <w:rFonts w:ascii="宋体" w:hAnsi="宋体"/>
                <w:b/>
                <w:szCs w:val="21"/>
              </w:rPr>
            </w:pPr>
            <w:r>
              <w:rPr>
                <w:rFonts w:hint="eastAsia" w:ascii="宋体" w:hAnsi="宋体"/>
                <w:b/>
                <w:szCs w:val="21"/>
              </w:rPr>
              <w:t>服务要求</w:t>
            </w:r>
          </w:p>
        </w:tc>
        <w:tc>
          <w:tcPr>
            <w:tcW w:w="1275" w:type="dxa"/>
            <w:noWrap w:val="0"/>
            <w:vAlign w:val="center"/>
          </w:tcPr>
          <w:p w14:paraId="293FF2F0">
            <w:pPr>
              <w:snapToGrid w:val="0"/>
              <w:spacing w:line="360" w:lineRule="auto"/>
              <w:jc w:val="center"/>
              <w:rPr>
                <w:rFonts w:ascii="宋体" w:hAnsi="宋体"/>
                <w:b/>
                <w:szCs w:val="21"/>
              </w:rPr>
            </w:pPr>
            <w:r>
              <w:rPr>
                <w:rFonts w:hint="eastAsia" w:ascii="宋体" w:hAnsi="宋体"/>
                <w:b/>
                <w:szCs w:val="21"/>
              </w:rPr>
              <w:t>服务时间</w:t>
            </w:r>
          </w:p>
        </w:tc>
        <w:tc>
          <w:tcPr>
            <w:tcW w:w="1276" w:type="dxa"/>
            <w:noWrap w:val="0"/>
            <w:vAlign w:val="center"/>
          </w:tcPr>
          <w:p w14:paraId="1129C405">
            <w:pPr>
              <w:snapToGrid w:val="0"/>
              <w:spacing w:line="360" w:lineRule="auto"/>
              <w:jc w:val="center"/>
              <w:rPr>
                <w:rFonts w:ascii="宋体" w:hAnsi="宋体"/>
                <w:b/>
                <w:szCs w:val="21"/>
              </w:rPr>
            </w:pPr>
            <w:r>
              <w:rPr>
                <w:rFonts w:hint="eastAsia" w:ascii="宋体" w:hAnsi="宋体"/>
                <w:b/>
                <w:szCs w:val="21"/>
              </w:rPr>
              <w:t>服务标准</w:t>
            </w:r>
          </w:p>
        </w:tc>
        <w:tc>
          <w:tcPr>
            <w:tcW w:w="851" w:type="dxa"/>
            <w:noWrap w:val="0"/>
            <w:vAlign w:val="center"/>
          </w:tcPr>
          <w:p w14:paraId="7135FDB9">
            <w:pPr>
              <w:snapToGrid w:val="0"/>
              <w:spacing w:line="360" w:lineRule="auto"/>
              <w:jc w:val="center"/>
              <w:rPr>
                <w:rFonts w:ascii="宋体" w:hAnsi="宋体"/>
                <w:b/>
                <w:szCs w:val="21"/>
              </w:rPr>
            </w:pPr>
            <w:r>
              <w:rPr>
                <w:rFonts w:hint="eastAsia" w:ascii="宋体" w:hAnsi="宋体"/>
                <w:b/>
                <w:szCs w:val="21"/>
              </w:rPr>
              <w:t>金额</w:t>
            </w:r>
          </w:p>
        </w:tc>
        <w:tc>
          <w:tcPr>
            <w:tcW w:w="1151" w:type="dxa"/>
            <w:noWrap w:val="0"/>
            <w:vAlign w:val="center"/>
          </w:tcPr>
          <w:p w14:paraId="56071DEF">
            <w:pPr>
              <w:snapToGrid w:val="0"/>
              <w:spacing w:line="360" w:lineRule="auto"/>
              <w:ind w:firstLine="105" w:firstLineChars="50"/>
              <w:jc w:val="center"/>
              <w:rPr>
                <w:rFonts w:ascii="宋体" w:hAnsi="宋体"/>
                <w:b/>
                <w:szCs w:val="21"/>
              </w:rPr>
            </w:pPr>
            <w:r>
              <w:rPr>
                <w:rFonts w:hint="eastAsia" w:ascii="宋体" w:hAnsi="宋体"/>
                <w:b/>
                <w:szCs w:val="21"/>
              </w:rPr>
              <w:t>备注</w:t>
            </w:r>
          </w:p>
        </w:tc>
      </w:tr>
      <w:tr w14:paraId="7A4F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71" w:type="dxa"/>
            <w:noWrap w:val="0"/>
            <w:vAlign w:val="center"/>
          </w:tcPr>
          <w:p w14:paraId="50868266">
            <w:pPr>
              <w:snapToGrid w:val="0"/>
              <w:spacing w:line="360" w:lineRule="auto"/>
              <w:jc w:val="center"/>
              <w:rPr>
                <w:rFonts w:ascii="仿宋_GB2312" w:hAnsi="宋体" w:eastAsia="仿宋_GB2312"/>
                <w:sz w:val="24"/>
              </w:rPr>
            </w:pPr>
            <w:r>
              <w:rPr>
                <w:rFonts w:hint="eastAsia" w:ascii="仿宋_GB2312" w:hAnsi="宋体" w:eastAsia="仿宋_GB2312"/>
                <w:sz w:val="24"/>
              </w:rPr>
              <w:t>1</w:t>
            </w:r>
          </w:p>
        </w:tc>
        <w:tc>
          <w:tcPr>
            <w:tcW w:w="1321" w:type="dxa"/>
            <w:noWrap w:val="0"/>
            <w:vAlign w:val="center"/>
          </w:tcPr>
          <w:p w14:paraId="4D9CBCAF">
            <w:pPr>
              <w:snapToGrid w:val="0"/>
              <w:spacing w:line="360" w:lineRule="auto"/>
              <w:jc w:val="center"/>
              <w:rPr>
                <w:rFonts w:ascii="仿宋_GB2312" w:hAnsi="宋体" w:eastAsia="仿宋_GB2312"/>
                <w:sz w:val="24"/>
              </w:rPr>
            </w:pPr>
          </w:p>
        </w:tc>
        <w:tc>
          <w:tcPr>
            <w:tcW w:w="1417" w:type="dxa"/>
            <w:noWrap w:val="0"/>
            <w:vAlign w:val="center"/>
          </w:tcPr>
          <w:p w14:paraId="520F3AF3">
            <w:pPr>
              <w:snapToGrid w:val="0"/>
              <w:spacing w:line="360" w:lineRule="auto"/>
              <w:jc w:val="center"/>
              <w:rPr>
                <w:rFonts w:ascii="仿宋_GB2312" w:hAnsi="宋体" w:eastAsia="仿宋_GB2312"/>
                <w:sz w:val="24"/>
              </w:rPr>
            </w:pPr>
          </w:p>
        </w:tc>
        <w:tc>
          <w:tcPr>
            <w:tcW w:w="1418" w:type="dxa"/>
            <w:noWrap w:val="0"/>
            <w:vAlign w:val="center"/>
          </w:tcPr>
          <w:p w14:paraId="642654A2">
            <w:pPr>
              <w:snapToGrid w:val="0"/>
              <w:spacing w:line="360" w:lineRule="auto"/>
              <w:jc w:val="center"/>
              <w:rPr>
                <w:rFonts w:ascii="仿宋_GB2312" w:hAnsi="宋体" w:eastAsia="仿宋_GB2312"/>
                <w:sz w:val="24"/>
              </w:rPr>
            </w:pPr>
          </w:p>
        </w:tc>
        <w:tc>
          <w:tcPr>
            <w:tcW w:w="1275" w:type="dxa"/>
            <w:noWrap w:val="0"/>
            <w:vAlign w:val="center"/>
          </w:tcPr>
          <w:p w14:paraId="12724CAB">
            <w:pPr>
              <w:snapToGrid w:val="0"/>
              <w:spacing w:line="360" w:lineRule="auto"/>
              <w:jc w:val="center"/>
              <w:rPr>
                <w:rFonts w:ascii="仿宋_GB2312" w:hAnsi="宋体" w:eastAsia="仿宋_GB2312"/>
                <w:sz w:val="24"/>
              </w:rPr>
            </w:pPr>
          </w:p>
        </w:tc>
        <w:tc>
          <w:tcPr>
            <w:tcW w:w="1276" w:type="dxa"/>
            <w:noWrap w:val="0"/>
            <w:vAlign w:val="center"/>
          </w:tcPr>
          <w:p w14:paraId="4CB27C51">
            <w:pPr>
              <w:snapToGrid w:val="0"/>
              <w:spacing w:line="360" w:lineRule="auto"/>
              <w:jc w:val="center"/>
              <w:rPr>
                <w:rFonts w:ascii="仿宋_GB2312" w:hAnsi="宋体" w:eastAsia="仿宋_GB2312"/>
                <w:sz w:val="24"/>
              </w:rPr>
            </w:pPr>
          </w:p>
        </w:tc>
        <w:tc>
          <w:tcPr>
            <w:tcW w:w="851" w:type="dxa"/>
            <w:noWrap w:val="0"/>
            <w:vAlign w:val="center"/>
          </w:tcPr>
          <w:p w14:paraId="1DE7E09F">
            <w:pPr>
              <w:snapToGrid w:val="0"/>
              <w:spacing w:line="360" w:lineRule="auto"/>
              <w:jc w:val="center"/>
              <w:rPr>
                <w:rFonts w:ascii="仿宋_GB2312" w:hAnsi="宋体" w:eastAsia="仿宋_GB2312"/>
                <w:sz w:val="24"/>
              </w:rPr>
            </w:pPr>
          </w:p>
        </w:tc>
        <w:tc>
          <w:tcPr>
            <w:tcW w:w="1151" w:type="dxa"/>
            <w:noWrap w:val="0"/>
            <w:vAlign w:val="center"/>
          </w:tcPr>
          <w:p w14:paraId="3D2C1197">
            <w:pPr>
              <w:snapToGrid w:val="0"/>
              <w:spacing w:line="360" w:lineRule="auto"/>
              <w:jc w:val="center"/>
              <w:rPr>
                <w:rFonts w:ascii="仿宋_GB2312" w:hAnsi="宋体" w:eastAsia="仿宋_GB2312"/>
                <w:sz w:val="24"/>
              </w:rPr>
            </w:pPr>
          </w:p>
        </w:tc>
      </w:tr>
      <w:tr w14:paraId="7C8C3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971" w:type="dxa"/>
            <w:noWrap w:val="0"/>
            <w:vAlign w:val="center"/>
          </w:tcPr>
          <w:p w14:paraId="05BEFCED">
            <w:pPr>
              <w:snapToGrid w:val="0"/>
              <w:spacing w:line="360" w:lineRule="auto"/>
              <w:jc w:val="center"/>
              <w:rPr>
                <w:rFonts w:ascii="仿宋_GB2312" w:hAnsi="宋体" w:eastAsia="仿宋_GB2312"/>
                <w:sz w:val="24"/>
              </w:rPr>
            </w:pPr>
            <w:r>
              <w:rPr>
                <w:rFonts w:hint="eastAsia" w:ascii="仿宋_GB2312" w:hAnsi="宋体" w:eastAsia="仿宋_GB2312"/>
                <w:sz w:val="24"/>
              </w:rPr>
              <w:t>2</w:t>
            </w:r>
          </w:p>
        </w:tc>
        <w:tc>
          <w:tcPr>
            <w:tcW w:w="1321" w:type="dxa"/>
            <w:noWrap w:val="0"/>
            <w:vAlign w:val="center"/>
          </w:tcPr>
          <w:p w14:paraId="649D496F">
            <w:pPr>
              <w:snapToGrid w:val="0"/>
              <w:spacing w:line="360" w:lineRule="auto"/>
              <w:jc w:val="center"/>
              <w:rPr>
                <w:rFonts w:ascii="仿宋_GB2312" w:hAnsi="宋体" w:eastAsia="仿宋_GB2312"/>
                <w:sz w:val="24"/>
              </w:rPr>
            </w:pPr>
          </w:p>
        </w:tc>
        <w:tc>
          <w:tcPr>
            <w:tcW w:w="1417" w:type="dxa"/>
            <w:noWrap w:val="0"/>
            <w:vAlign w:val="center"/>
          </w:tcPr>
          <w:p w14:paraId="262F7E31">
            <w:pPr>
              <w:snapToGrid w:val="0"/>
              <w:spacing w:line="360" w:lineRule="auto"/>
              <w:jc w:val="center"/>
              <w:rPr>
                <w:rFonts w:ascii="仿宋_GB2312" w:hAnsi="宋体" w:eastAsia="仿宋_GB2312"/>
                <w:sz w:val="24"/>
              </w:rPr>
            </w:pPr>
          </w:p>
        </w:tc>
        <w:tc>
          <w:tcPr>
            <w:tcW w:w="1418" w:type="dxa"/>
            <w:noWrap w:val="0"/>
            <w:vAlign w:val="center"/>
          </w:tcPr>
          <w:p w14:paraId="4D2EC02F">
            <w:pPr>
              <w:snapToGrid w:val="0"/>
              <w:spacing w:line="360" w:lineRule="auto"/>
              <w:jc w:val="center"/>
              <w:rPr>
                <w:rFonts w:ascii="仿宋_GB2312" w:hAnsi="宋体" w:eastAsia="仿宋_GB2312"/>
                <w:sz w:val="24"/>
              </w:rPr>
            </w:pPr>
          </w:p>
        </w:tc>
        <w:tc>
          <w:tcPr>
            <w:tcW w:w="1275" w:type="dxa"/>
            <w:noWrap w:val="0"/>
            <w:vAlign w:val="center"/>
          </w:tcPr>
          <w:p w14:paraId="7A43AD32">
            <w:pPr>
              <w:snapToGrid w:val="0"/>
              <w:spacing w:line="360" w:lineRule="auto"/>
              <w:jc w:val="center"/>
              <w:rPr>
                <w:rFonts w:ascii="仿宋_GB2312" w:hAnsi="宋体" w:eastAsia="仿宋_GB2312"/>
                <w:sz w:val="24"/>
              </w:rPr>
            </w:pPr>
          </w:p>
        </w:tc>
        <w:tc>
          <w:tcPr>
            <w:tcW w:w="1276" w:type="dxa"/>
            <w:noWrap w:val="0"/>
            <w:vAlign w:val="center"/>
          </w:tcPr>
          <w:p w14:paraId="2876F8A1">
            <w:pPr>
              <w:snapToGrid w:val="0"/>
              <w:spacing w:line="360" w:lineRule="auto"/>
              <w:jc w:val="center"/>
              <w:rPr>
                <w:rFonts w:ascii="仿宋_GB2312" w:hAnsi="宋体" w:eastAsia="仿宋_GB2312"/>
                <w:sz w:val="24"/>
              </w:rPr>
            </w:pPr>
          </w:p>
        </w:tc>
        <w:tc>
          <w:tcPr>
            <w:tcW w:w="851" w:type="dxa"/>
            <w:noWrap w:val="0"/>
            <w:vAlign w:val="center"/>
          </w:tcPr>
          <w:p w14:paraId="16ED9D89">
            <w:pPr>
              <w:snapToGrid w:val="0"/>
              <w:spacing w:line="360" w:lineRule="auto"/>
              <w:jc w:val="center"/>
              <w:rPr>
                <w:rFonts w:ascii="仿宋_GB2312" w:hAnsi="宋体" w:eastAsia="仿宋_GB2312"/>
                <w:sz w:val="24"/>
              </w:rPr>
            </w:pPr>
          </w:p>
        </w:tc>
        <w:tc>
          <w:tcPr>
            <w:tcW w:w="1151" w:type="dxa"/>
            <w:noWrap w:val="0"/>
            <w:vAlign w:val="center"/>
          </w:tcPr>
          <w:p w14:paraId="63A04FD3">
            <w:pPr>
              <w:snapToGrid w:val="0"/>
              <w:spacing w:line="360" w:lineRule="auto"/>
              <w:jc w:val="center"/>
              <w:rPr>
                <w:rFonts w:ascii="仿宋_GB2312" w:hAnsi="宋体" w:eastAsia="仿宋_GB2312"/>
                <w:sz w:val="24"/>
              </w:rPr>
            </w:pPr>
          </w:p>
        </w:tc>
      </w:tr>
      <w:tr w14:paraId="3B716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14:paraId="27E541D7">
            <w:pPr>
              <w:snapToGrid w:val="0"/>
              <w:spacing w:line="360" w:lineRule="auto"/>
              <w:jc w:val="center"/>
              <w:rPr>
                <w:rFonts w:ascii="仿宋_GB2312" w:hAnsi="宋体" w:eastAsia="仿宋_GB2312"/>
                <w:sz w:val="24"/>
              </w:rPr>
            </w:pPr>
            <w:r>
              <w:rPr>
                <w:rFonts w:hint="eastAsia" w:ascii="仿宋_GB2312" w:hAnsi="宋体" w:eastAsia="仿宋_GB2312"/>
                <w:sz w:val="24"/>
              </w:rPr>
              <w:t>3</w:t>
            </w:r>
          </w:p>
        </w:tc>
        <w:tc>
          <w:tcPr>
            <w:tcW w:w="1321" w:type="dxa"/>
            <w:noWrap w:val="0"/>
            <w:vAlign w:val="center"/>
          </w:tcPr>
          <w:p w14:paraId="03A6457A">
            <w:pPr>
              <w:snapToGrid w:val="0"/>
              <w:spacing w:line="360" w:lineRule="auto"/>
              <w:jc w:val="center"/>
              <w:rPr>
                <w:rFonts w:ascii="仿宋_GB2312" w:hAnsi="宋体" w:eastAsia="仿宋_GB2312"/>
                <w:sz w:val="24"/>
              </w:rPr>
            </w:pPr>
          </w:p>
        </w:tc>
        <w:tc>
          <w:tcPr>
            <w:tcW w:w="1417" w:type="dxa"/>
            <w:noWrap w:val="0"/>
            <w:vAlign w:val="center"/>
          </w:tcPr>
          <w:p w14:paraId="304C701E">
            <w:pPr>
              <w:snapToGrid w:val="0"/>
              <w:spacing w:line="360" w:lineRule="auto"/>
              <w:jc w:val="center"/>
              <w:rPr>
                <w:rFonts w:ascii="仿宋_GB2312" w:hAnsi="宋体" w:eastAsia="仿宋_GB2312"/>
                <w:sz w:val="24"/>
              </w:rPr>
            </w:pPr>
          </w:p>
        </w:tc>
        <w:tc>
          <w:tcPr>
            <w:tcW w:w="1418" w:type="dxa"/>
            <w:noWrap w:val="0"/>
            <w:vAlign w:val="center"/>
          </w:tcPr>
          <w:p w14:paraId="542D9943">
            <w:pPr>
              <w:snapToGrid w:val="0"/>
              <w:spacing w:line="360" w:lineRule="auto"/>
              <w:jc w:val="center"/>
              <w:rPr>
                <w:rFonts w:ascii="仿宋_GB2312" w:hAnsi="宋体" w:eastAsia="仿宋_GB2312"/>
                <w:sz w:val="24"/>
              </w:rPr>
            </w:pPr>
          </w:p>
        </w:tc>
        <w:tc>
          <w:tcPr>
            <w:tcW w:w="1275" w:type="dxa"/>
            <w:noWrap w:val="0"/>
            <w:vAlign w:val="center"/>
          </w:tcPr>
          <w:p w14:paraId="686A54C3">
            <w:pPr>
              <w:snapToGrid w:val="0"/>
              <w:spacing w:line="360" w:lineRule="auto"/>
              <w:jc w:val="center"/>
              <w:rPr>
                <w:rFonts w:ascii="仿宋_GB2312" w:hAnsi="宋体" w:eastAsia="仿宋_GB2312"/>
                <w:sz w:val="24"/>
              </w:rPr>
            </w:pPr>
          </w:p>
        </w:tc>
        <w:tc>
          <w:tcPr>
            <w:tcW w:w="1276" w:type="dxa"/>
            <w:noWrap w:val="0"/>
            <w:vAlign w:val="center"/>
          </w:tcPr>
          <w:p w14:paraId="4105AC88">
            <w:pPr>
              <w:snapToGrid w:val="0"/>
              <w:spacing w:line="360" w:lineRule="auto"/>
              <w:jc w:val="center"/>
              <w:rPr>
                <w:rFonts w:ascii="仿宋_GB2312" w:hAnsi="宋体" w:eastAsia="仿宋_GB2312"/>
                <w:sz w:val="24"/>
              </w:rPr>
            </w:pPr>
          </w:p>
        </w:tc>
        <w:tc>
          <w:tcPr>
            <w:tcW w:w="851" w:type="dxa"/>
            <w:noWrap w:val="0"/>
            <w:vAlign w:val="center"/>
          </w:tcPr>
          <w:p w14:paraId="2BFCA022">
            <w:pPr>
              <w:snapToGrid w:val="0"/>
              <w:spacing w:line="360" w:lineRule="auto"/>
              <w:jc w:val="center"/>
              <w:rPr>
                <w:rFonts w:ascii="仿宋_GB2312" w:hAnsi="宋体" w:eastAsia="仿宋_GB2312"/>
                <w:sz w:val="24"/>
              </w:rPr>
            </w:pPr>
          </w:p>
        </w:tc>
        <w:tc>
          <w:tcPr>
            <w:tcW w:w="1151" w:type="dxa"/>
            <w:noWrap w:val="0"/>
            <w:vAlign w:val="center"/>
          </w:tcPr>
          <w:p w14:paraId="71E084AF">
            <w:pPr>
              <w:snapToGrid w:val="0"/>
              <w:spacing w:line="360" w:lineRule="auto"/>
              <w:jc w:val="center"/>
              <w:rPr>
                <w:rFonts w:ascii="仿宋_GB2312" w:hAnsi="宋体" w:eastAsia="仿宋_GB2312"/>
                <w:sz w:val="24"/>
              </w:rPr>
            </w:pPr>
          </w:p>
        </w:tc>
      </w:tr>
      <w:tr w14:paraId="2F4C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14:paraId="34B96F53">
            <w:pPr>
              <w:snapToGrid w:val="0"/>
              <w:spacing w:line="360" w:lineRule="auto"/>
              <w:jc w:val="center"/>
              <w:rPr>
                <w:rFonts w:ascii="仿宋_GB2312" w:hAnsi="宋体" w:eastAsia="仿宋_GB2312"/>
                <w:sz w:val="24"/>
              </w:rPr>
            </w:pPr>
            <w:r>
              <w:rPr>
                <w:rFonts w:hint="eastAsia" w:ascii="仿宋_GB2312" w:hAnsi="宋体" w:eastAsia="仿宋_GB2312"/>
                <w:sz w:val="24"/>
              </w:rPr>
              <w:t>4</w:t>
            </w:r>
          </w:p>
        </w:tc>
        <w:tc>
          <w:tcPr>
            <w:tcW w:w="1321" w:type="dxa"/>
            <w:noWrap w:val="0"/>
            <w:vAlign w:val="center"/>
          </w:tcPr>
          <w:p w14:paraId="66D19349">
            <w:pPr>
              <w:snapToGrid w:val="0"/>
              <w:spacing w:line="360" w:lineRule="auto"/>
              <w:jc w:val="center"/>
              <w:rPr>
                <w:rFonts w:ascii="仿宋_GB2312" w:hAnsi="宋体" w:eastAsia="仿宋_GB2312"/>
                <w:sz w:val="24"/>
              </w:rPr>
            </w:pPr>
          </w:p>
        </w:tc>
        <w:tc>
          <w:tcPr>
            <w:tcW w:w="1417" w:type="dxa"/>
            <w:noWrap w:val="0"/>
            <w:vAlign w:val="center"/>
          </w:tcPr>
          <w:p w14:paraId="474D3A6B">
            <w:pPr>
              <w:snapToGrid w:val="0"/>
              <w:spacing w:line="360" w:lineRule="auto"/>
              <w:jc w:val="center"/>
              <w:rPr>
                <w:rFonts w:ascii="仿宋_GB2312" w:hAnsi="宋体" w:eastAsia="仿宋_GB2312"/>
                <w:sz w:val="24"/>
              </w:rPr>
            </w:pPr>
          </w:p>
        </w:tc>
        <w:tc>
          <w:tcPr>
            <w:tcW w:w="1418" w:type="dxa"/>
            <w:noWrap w:val="0"/>
            <w:vAlign w:val="center"/>
          </w:tcPr>
          <w:p w14:paraId="040DD76F">
            <w:pPr>
              <w:snapToGrid w:val="0"/>
              <w:spacing w:line="360" w:lineRule="auto"/>
              <w:jc w:val="center"/>
              <w:rPr>
                <w:rFonts w:ascii="仿宋_GB2312" w:hAnsi="宋体" w:eastAsia="仿宋_GB2312"/>
                <w:sz w:val="24"/>
              </w:rPr>
            </w:pPr>
          </w:p>
        </w:tc>
        <w:tc>
          <w:tcPr>
            <w:tcW w:w="1275" w:type="dxa"/>
            <w:noWrap w:val="0"/>
            <w:vAlign w:val="center"/>
          </w:tcPr>
          <w:p w14:paraId="61BA7BFB">
            <w:pPr>
              <w:snapToGrid w:val="0"/>
              <w:spacing w:line="360" w:lineRule="auto"/>
              <w:jc w:val="center"/>
              <w:rPr>
                <w:rFonts w:ascii="仿宋_GB2312" w:hAnsi="宋体" w:eastAsia="仿宋_GB2312"/>
                <w:sz w:val="24"/>
              </w:rPr>
            </w:pPr>
          </w:p>
        </w:tc>
        <w:tc>
          <w:tcPr>
            <w:tcW w:w="1276" w:type="dxa"/>
            <w:noWrap w:val="0"/>
            <w:vAlign w:val="center"/>
          </w:tcPr>
          <w:p w14:paraId="2580A537">
            <w:pPr>
              <w:snapToGrid w:val="0"/>
              <w:spacing w:line="360" w:lineRule="auto"/>
              <w:jc w:val="center"/>
              <w:rPr>
                <w:rFonts w:ascii="仿宋_GB2312" w:hAnsi="宋体" w:eastAsia="仿宋_GB2312"/>
                <w:sz w:val="24"/>
              </w:rPr>
            </w:pPr>
          </w:p>
        </w:tc>
        <w:tc>
          <w:tcPr>
            <w:tcW w:w="851" w:type="dxa"/>
            <w:noWrap w:val="0"/>
            <w:vAlign w:val="center"/>
          </w:tcPr>
          <w:p w14:paraId="4BA322F6">
            <w:pPr>
              <w:snapToGrid w:val="0"/>
              <w:spacing w:line="360" w:lineRule="auto"/>
              <w:jc w:val="center"/>
              <w:rPr>
                <w:rFonts w:ascii="仿宋_GB2312" w:hAnsi="宋体" w:eastAsia="仿宋_GB2312"/>
                <w:sz w:val="24"/>
              </w:rPr>
            </w:pPr>
          </w:p>
        </w:tc>
        <w:tc>
          <w:tcPr>
            <w:tcW w:w="1151" w:type="dxa"/>
            <w:noWrap w:val="0"/>
            <w:vAlign w:val="center"/>
          </w:tcPr>
          <w:p w14:paraId="2535CFFA">
            <w:pPr>
              <w:snapToGrid w:val="0"/>
              <w:spacing w:line="360" w:lineRule="auto"/>
              <w:jc w:val="center"/>
              <w:rPr>
                <w:rFonts w:ascii="仿宋_GB2312" w:hAnsi="宋体" w:eastAsia="仿宋_GB2312"/>
                <w:sz w:val="24"/>
              </w:rPr>
            </w:pPr>
          </w:p>
        </w:tc>
      </w:tr>
      <w:tr w14:paraId="1D63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14:paraId="4E557F85">
            <w:pPr>
              <w:snapToGrid w:val="0"/>
              <w:spacing w:line="360" w:lineRule="auto"/>
              <w:jc w:val="center"/>
              <w:rPr>
                <w:rFonts w:ascii="仿宋_GB2312" w:hAnsi="宋体" w:eastAsia="仿宋_GB2312"/>
                <w:sz w:val="24"/>
              </w:rPr>
            </w:pPr>
          </w:p>
        </w:tc>
        <w:tc>
          <w:tcPr>
            <w:tcW w:w="1321" w:type="dxa"/>
            <w:noWrap w:val="0"/>
            <w:vAlign w:val="center"/>
          </w:tcPr>
          <w:p w14:paraId="612BBB76">
            <w:pPr>
              <w:snapToGrid w:val="0"/>
              <w:spacing w:line="360" w:lineRule="auto"/>
              <w:jc w:val="center"/>
              <w:rPr>
                <w:rFonts w:ascii="仿宋_GB2312" w:hAnsi="宋体" w:eastAsia="仿宋_GB2312"/>
                <w:sz w:val="24"/>
              </w:rPr>
            </w:pPr>
          </w:p>
        </w:tc>
        <w:tc>
          <w:tcPr>
            <w:tcW w:w="1417" w:type="dxa"/>
            <w:noWrap w:val="0"/>
            <w:vAlign w:val="center"/>
          </w:tcPr>
          <w:p w14:paraId="55536297">
            <w:pPr>
              <w:snapToGrid w:val="0"/>
              <w:spacing w:line="360" w:lineRule="auto"/>
              <w:jc w:val="center"/>
              <w:rPr>
                <w:rFonts w:ascii="仿宋_GB2312" w:hAnsi="宋体" w:eastAsia="仿宋_GB2312"/>
                <w:sz w:val="24"/>
              </w:rPr>
            </w:pPr>
          </w:p>
        </w:tc>
        <w:tc>
          <w:tcPr>
            <w:tcW w:w="1418" w:type="dxa"/>
            <w:noWrap w:val="0"/>
            <w:vAlign w:val="center"/>
          </w:tcPr>
          <w:p w14:paraId="2DB9898D">
            <w:pPr>
              <w:snapToGrid w:val="0"/>
              <w:spacing w:line="360" w:lineRule="auto"/>
              <w:jc w:val="center"/>
              <w:rPr>
                <w:rFonts w:ascii="仿宋_GB2312" w:hAnsi="宋体" w:eastAsia="仿宋_GB2312"/>
                <w:sz w:val="24"/>
              </w:rPr>
            </w:pPr>
          </w:p>
        </w:tc>
        <w:tc>
          <w:tcPr>
            <w:tcW w:w="1275" w:type="dxa"/>
            <w:noWrap w:val="0"/>
            <w:vAlign w:val="center"/>
          </w:tcPr>
          <w:p w14:paraId="32826AEA">
            <w:pPr>
              <w:snapToGrid w:val="0"/>
              <w:spacing w:line="360" w:lineRule="auto"/>
              <w:jc w:val="center"/>
              <w:rPr>
                <w:rFonts w:ascii="仿宋_GB2312" w:hAnsi="宋体" w:eastAsia="仿宋_GB2312"/>
                <w:sz w:val="24"/>
              </w:rPr>
            </w:pPr>
          </w:p>
        </w:tc>
        <w:tc>
          <w:tcPr>
            <w:tcW w:w="1276" w:type="dxa"/>
            <w:noWrap w:val="0"/>
            <w:vAlign w:val="center"/>
          </w:tcPr>
          <w:p w14:paraId="4F05052A">
            <w:pPr>
              <w:snapToGrid w:val="0"/>
              <w:spacing w:line="360" w:lineRule="auto"/>
              <w:jc w:val="center"/>
              <w:rPr>
                <w:rFonts w:ascii="仿宋_GB2312" w:hAnsi="宋体" w:eastAsia="仿宋_GB2312"/>
                <w:sz w:val="24"/>
              </w:rPr>
            </w:pPr>
          </w:p>
        </w:tc>
        <w:tc>
          <w:tcPr>
            <w:tcW w:w="851" w:type="dxa"/>
            <w:noWrap w:val="0"/>
            <w:vAlign w:val="center"/>
          </w:tcPr>
          <w:p w14:paraId="0E8C83A2">
            <w:pPr>
              <w:snapToGrid w:val="0"/>
              <w:spacing w:line="360" w:lineRule="auto"/>
              <w:jc w:val="center"/>
              <w:rPr>
                <w:rFonts w:ascii="仿宋_GB2312" w:hAnsi="宋体" w:eastAsia="仿宋_GB2312"/>
                <w:sz w:val="24"/>
              </w:rPr>
            </w:pPr>
          </w:p>
        </w:tc>
        <w:tc>
          <w:tcPr>
            <w:tcW w:w="1151" w:type="dxa"/>
            <w:noWrap w:val="0"/>
            <w:vAlign w:val="center"/>
          </w:tcPr>
          <w:p w14:paraId="6123A1B9">
            <w:pPr>
              <w:snapToGrid w:val="0"/>
              <w:spacing w:line="360" w:lineRule="auto"/>
              <w:jc w:val="center"/>
              <w:rPr>
                <w:rFonts w:ascii="仿宋_GB2312" w:hAnsi="宋体" w:eastAsia="仿宋_GB2312"/>
                <w:sz w:val="24"/>
              </w:rPr>
            </w:pPr>
          </w:p>
        </w:tc>
      </w:tr>
      <w:tr w14:paraId="58F2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971" w:type="dxa"/>
            <w:noWrap w:val="0"/>
            <w:vAlign w:val="center"/>
          </w:tcPr>
          <w:p w14:paraId="67CAF2AF">
            <w:pPr>
              <w:snapToGrid w:val="0"/>
              <w:spacing w:line="360" w:lineRule="auto"/>
              <w:jc w:val="center"/>
              <w:rPr>
                <w:rFonts w:ascii="仿宋_GB2312" w:hAnsi="宋体" w:eastAsia="仿宋_GB2312"/>
                <w:sz w:val="24"/>
              </w:rPr>
            </w:pPr>
            <w:r>
              <w:rPr>
                <w:rFonts w:hint="eastAsia" w:ascii="仿宋_GB2312" w:hAnsi="宋体" w:eastAsia="仿宋_GB2312"/>
                <w:sz w:val="24"/>
              </w:rPr>
              <w:t>合计</w:t>
            </w:r>
          </w:p>
        </w:tc>
        <w:tc>
          <w:tcPr>
            <w:tcW w:w="8709" w:type="dxa"/>
            <w:gridSpan w:val="7"/>
            <w:noWrap w:val="0"/>
            <w:vAlign w:val="center"/>
          </w:tcPr>
          <w:p w14:paraId="2FCA790B">
            <w:pPr>
              <w:snapToGrid w:val="0"/>
              <w:spacing w:line="360" w:lineRule="auto"/>
              <w:jc w:val="center"/>
              <w:rPr>
                <w:rFonts w:ascii="仿宋_GB2312" w:hAnsi="宋体" w:eastAsia="仿宋_GB2312"/>
                <w:sz w:val="24"/>
              </w:rPr>
            </w:pPr>
          </w:p>
        </w:tc>
      </w:tr>
    </w:tbl>
    <w:p w14:paraId="3930AD2F">
      <w:pPr>
        <w:pStyle w:val="10"/>
        <w:rPr>
          <w:color w:val="000000"/>
        </w:rPr>
      </w:pPr>
    </w:p>
    <w:p w14:paraId="72893671">
      <w:pPr>
        <w:spacing w:line="360" w:lineRule="auto"/>
        <w:rPr>
          <w:rFonts w:ascii="宋体" w:hAnsi="宋体" w:cs="宋体"/>
          <w:color w:val="000000"/>
          <w:kern w:val="0"/>
          <w:sz w:val="28"/>
          <w:szCs w:val="28"/>
          <w:u w:val="single"/>
        </w:rPr>
      </w:pPr>
      <w:r>
        <w:rPr>
          <w:rFonts w:hint="eastAsia" w:ascii="宋体" w:hAnsi="宋体" w:cs="宋体"/>
          <w:color w:val="000000"/>
          <w:kern w:val="0"/>
          <w:sz w:val="28"/>
          <w:szCs w:val="28"/>
        </w:rPr>
        <w:t>供应商全称（加盖公章）：</w:t>
      </w:r>
    </w:p>
    <w:p w14:paraId="55BAB105">
      <w:pPr>
        <w:snapToGrid w:val="0"/>
        <w:spacing w:line="360" w:lineRule="auto"/>
        <w:jc w:val="left"/>
        <w:rPr>
          <w:rFonts w:hint="eastAsia" w:ascii="宋体" w:hAnsi="宋体" w:eastAsia="宋体" w:cs="宋体"/>
          <w:color w:val="000000"/>
          <w:kern w:val="0"/>
          <w:sz w:val="32"/>
          <w:szCs w:val="32"/>
          <w:lang w:eastAsia="zh-CN"/>
        </w:rPr>
      </w:pPr>
      <w:r>
        <w:rPr>
          <w:rFonts w:hint="eastAsia" w:ascii="宋体" w:hAnsi="宋体" w:cs="宋体"/>
          <w:color w:val="000000"/>
          <w:sz w:val="32"/>
          <w:szCs w:val="32"/>
        </w:rPr>
        <w:t>日期：</w:t>
      </w:r>
      <w:r>
        <w:rPr>
          <w:rFonts w:hint="eastAsia" w:ascii="宋体" w:hAnsi="宋体" w:cs="宋体"/>
          <w:color w:val="000000"/>
          <w:sz w:val="32"/>
          <w:szCs w:val="32"/>
        </w:rPr>
        <w:br w:type="page"/>
      </w:r>
      <w:r>
        <w:rPr>
          <w:rFonts w:hint="eastAsia" w:ascii="宋体" w:hAnsi="宋体" w:cs="宋体"/>
          <w:color w:val="000000"/>
          <w:kern w:val="0"/>
          <w:sz w:val="32"/>
          <w:szCs w:val="32"/>
        </w:rPr>
        <w:t>附件</w:t>
      </w:r>
      <w:r>
        <w:rPr>
          <w:rFonts w:hint="eastAsia" w:ascii="宋体" w:hAnsi="宋体" w:cs="宋体"/>
          <w:color w:val="000000"/>
          <w:kern w:val="0"/>
          <w:sz w:val="32"/>
          <w:szCs w:val="32"/>
          <w:lang w:val="en-US" w:eastAsia="zh-CN"/>
        </w:rPr>
        <w:t>9</w:t>
      </w:r>
    </w:p>
    <w:p w14:paraId="25BEEE14">
      <w:pPr>
        <w:spacing w:before="240" w:line="360" w:lineRule="auto"/>
        <w:jc w:val="center"/>
        <w:rPr>
          <w:rFonts w:ascii="宋体" w:hAnsi="宋体" w:cs="宋体"/>
          <w:b/>
          <w:color w:val="000000"/>
          <w:sz w:val="32"/>
          <w:szCs w:val="32"/>
        </w:rPr>
      </w:pPr>
      <w:r>
        <w:rPr>
          <w:rFonts w:hint="eastAsia" w:ascii="宋体" w:hAnsi="宋体" w:cs="宋体"/>
          <w:b/>
          <w:color w:val="000000"/>
          <w:sz w:val="32"/>
          <w:szCs w:val="32"/>
        </w:rPr>
        <w:t>供应商信用承诺书</w:t>
      </w:r>
    </w:p>
    <w:p w14:paraId="3BE8D1A9">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为营造公开、公平、公正的公共资源交易环境，树立诚信守法的供应商形象，本人代表本单位作出以下承诺：</w:t>
      </w:r>
    </w:p>
    <w:p w14:paraId="67D98ED1">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一、本单位对所提交的单位基本信息、单位负责人、项目负责人、技术负责人、从业资质和资格、业绩、财务状况、信誉等所有资料，均合法、真实、准确、有效，无任何伪造、修改、虚假成分；</w:t>
      </w:r>
    </w:p>
    <w:p w14:paraId="6523E4E6">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二、严格依照国家和省、市、县关于政府采购等方面的法律、法规、规章、规范性文件，参加</w:t>
      </w:r>
      <w:r>
        <w:rPr>
          <w:rFonts w:hint="eastAsia" w:ascii="宋体" w:hAnsi="宋体" w:cs="宋体"/>
          <w:color w:val="000000"/>
          <w:kern w:val="0"/>
          <w:sz w:val="24"/>
        </w:rPr>
        <w:t>采购人组织的</w:t>
      </w:r>
      <w:r>
        <w:rPr>
          <w:rFonts w:hint="eastAsia" w:ascii="宋体" w:hAnsi="宋体" w:cs="宋体"/>
          <w:color w:val="000000"/>
          <w:kern w:val="0"/>
          <w:sz w:val="24"/>
          <w:lang w:val="zh-CN"/>
        </w:rPr>
        <w:t>招标投标活动；积极履行社会责任，促进廉政建设；</w:t>
      </w:r>
    </w:p>
    <w:p w14:paraId="75B0914C">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三、严格遵守即时信息公示规定，及时更新公共资源交易中心主体信息库中信息；</w:t>
      </w:r>
    </w:p>
    <w:p w14:paraId="35924717">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四、自我约束、自我管理，守合同、重信用，不参与围标串标、弄虚作假、骗取成交、干扰评标、违约毁约、恶意投诉等行为，主动维护公共资源交易招标投标的良好秩序；</w:t>
      </w:r>
    </w:p>
    <w:p w14:paraId="0F87BC6C">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五、本单位自愿接受有关行政监督部门的依法检查。如发生违法违规或不良行为或存在其他法律法规对招标投标行为予以限制的情形，自愿接受有关行政监督部门依法给予的行政处罚（处理），并依法承担相应的法律责任；</w:t>
      </w:r>
    </w:p>
    <w:p w14:paraId="37907E9B">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六、自觉接受政府部门、行业组织、社会公众、新闻舆论等监督；</w:t>
      </w:r>
    </w:p>
    <w:p w14:paraId="1F73A6C8">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七、上述承诺已向本单位员工作了宣传教育；</w:t>
      </w:r>
    </w:p>
    <w:p w14:paraId="44FBE63A">
      <w:pPr>
        <w:tabs>
          <w:tab w:val="left" w:pos="4860"/>
        </w:tabs>
        <w:spacing w:line="360" w:lineRule="auto"/>
        <w:ind w:right="1560"/>
        <w:jc w:val="left"/>
        <w:rPr>
          <w:rFonts w:ascii="宋体" w:hAnsi="宋体" w:cs="宋体"/>
          <w:b/>
          <w:color w:val="000000"/>
          <w:kern w:val="0"/>
          <w:sz w:val="24"/>
          <w:lang w:val="zh-CN"/>
        </w:rPr>
      </w:pPr>
      <w:r>
        <w:rPr>
          <w:rFonts w:hint="eastAsia" w:ascii="宋体" w:hAnsi="宋体" w:cs="宋体"/>
          <w:b/>
          <w:color w:val="000000"/>
          <w:kern w:val="0"/>
          <w:sz w:val="24"/>
          <w:lang w:val="zh-CN"/>
        </w:rPr>
        <w:t>如有违反上述承诺的不良行为，本单位同意将其予以上网公示。</w:t>
      </w:r>
    </w:p>
    <w:p w14:paraId="77C97685">
      <w:pPr>
        <w:spacing w:line="360" w:lineRule="auto"/>
        <w:ind w:firstLine="3080" w:firstLineChars="1100"/>
        <w:rPr>
          <w:rFonts w:ascii="宋体" w:hAnsi="宋体" w:cs="宋体"/>
          <w:color w:val="000000"/>
          <w:sz w:val="28"/>
          <w:szCs w:val="28"/>
        </w:rPr>
      </w:pPr>
      <w:r>
        <w:rPr>
          <w:rFonts w:hint="eastAsia" w:ascii="宋体" w:hAnsi="宋体" w:cs="宋体"/>
          <w:color w:val="000000"/>
          <w:sz w:val="28"/>
          <w:szCs w:val="28"/>
        </w:rPr>
        <w:t xml:space="preserve">  </w:t>
      </w:r>
    </w:p>
    <w:p w14:paraId="749E1842">
      <w:pPr>
        <w:spacing w:line="360" w:lineRule="auto"/>
        <w:ind w:firstLine="3080" w:firstLineChars="1100"/>
        <w:rPr>
          <w:rFonts w:ascii="宋体" w:hAnsi="宋体" w:cs="宋体"/>
          <w:color w:val="000000"/>
          <w:kern w:val="0"/>
          <w:sz w:val="28"/>
          <w:szCs w:val="28"/>
          <w:u w:val="single"/>
          <w:lang w:val="zh-CN"/>
        </w:rPr>
      </w:pPr>
      <w:r>
        <w:rPr>
          <w:rFonts w:hint="eastAsia" w:ascii="宋体" w:hAnsi="宋体" w:cs="宋体"/>
          <w:color w:val="000000"/>
          <w:kern w:val="0"/>
          <w:sz w:val="28"/>
          <w:szCs w:val="28"/>
          <w:lang w:val="zh-CN"/>
        </w:rPr>
        <w:t>投标供应商全称(盖公章)：</w:t>
      </w:r>
    </w:p>
    <w:p w14:paraId="1DD59489">
      <w:pPr>
        <w:spacing w:line="360" w:lineRule="auto"/>
        <w:ind w:firstLine="3080" w:firstLineChars="1100"/>
        <w:rPr>
          <w:rFonts w:ascii="宋体" w:hAnsi="宋体" w:cs="宋体"/>
          <w:color w:val="000000"/>
          <w:sz w:val="28"/>
          <w:szCs w:val="28"/>
          <w:u w:val="single"/>
          <w:lang w:val="zh-CN"/>
        </w:rPr>
      </w:pPr>
      <w:r>
        <w:rPr>
          <w:rFonts w:hint="eastAsia" w:ascii="宋体" w:hAnsi="宋体" w:cs="宋体"/>
          <w:color w:val="000000"/>
          <w:kern w:val="0"/>
          <w:sz w:val="28"/>
          <w:szCs w:val="28"/>
          <w:lang w:val="zh-CN"/>
        </w:rPr>
        <w:t>法定代表人（签字或盖章）：</w:t>
      </w:r>
    </w:p>
    <w:p w14:paraId="3C16B4A7">
      <w:pPr>
        <w:spacing w:line="360" w:lineRule="auto"/>
        <w:ind w:firstLine="3080" w:firstLineChars="1100"/>
        <w:rPr>
          <w:rFonts w:ascii="宋体" w:hAnsi="宋体" w:cs="宋体"/>
          <w:color w:val="000000"/>
          <w:kern w:val="0"/>
          <w:sz w:val="28"/>
          <w:szCs w:val="28"/>
          <w:lang w:val="zh-CN"/>
        </w:rPr>
      </w:pPr>
      <w:r>
        <w:rPr>
          <w:rFonts w:hint="eastAsia" w:ascii="宋体" w:hAnsi="宋体" w:cs="宋体"/>
          <w:color w:val="000000"/>
          <w:kern w:val="0"/>
          <w:sz w:val="28"/>
          <w:szCs w:val="28"/>
          <w:lang w:val="zh-CN"/>
        </w:rPr>
        <w:t>时间：  年  月   日</w:t>
      </w:r>
    </w:p>
    <w:p w14:paraId="60EEA04C">
      <w:pPr>
        <w:spacing w:line="360" w:lineRule="auto"/>
        <w:rPr>
          <w:rFonts w:ascii="宋体" w:hAnsi="宋体" w:cs="宋体"/>
          <w:color w:val="000000"/>
        </w:rPr>
      </w:pPr>
    </w:p>
    <w:p w14:paraId="33CB008D">
      <w:pPr>
        <w:spacing w:line="360" w:lineRule="auto"/>
        <w:rPr>
          <w:rFonts w:ascii="宋体" w:hAnsi="宋体" w:cs="宋体"/>
          <w:color w:val="000000"/>
        </w:rPr>
      </w:pPr>
    </w:p>
    <w:p w14:paraId="4844F514">
      <w:pPr>
        <w:snapToGrid w:val="0"/>
        <w:spacing w:line="360" w:lineRule="auto"/>
        <w:rPr>
          <w:rFonts w:hint="default" w:ascii="宋体" w:hAnsi="宋体" w:eastAsia="宋体" w:cs="宋体"/>
          <w:color w:val="000000"/>
          <w:sz w:val="32"/>
          <w:szCs w:val="32"/>
          <w:lang w:val="en-US" w:eastAsia="zh-CN"/>
        </w:rPr>
      </w:pPr>
      <w:r>
        <w:rPr>
          <w:rFonts w:hint="eastAsia" w:ascii="宋体" w:hAnsi="宋体" w:cs="宋体"/>
          <w:color w:val="000000"/>
          <w:sz w:val="32"/>
          <w:szCs w:val="32"/>
        </w:rPr>
        <w:br w:type="page"/>
      </w:r>
      <w:r>
        <w:rPr>
          <w:rFonts w:hint="eastAsia" w:ascii="宋体" w:hAnsi="宋体" w:cs="宋体"/>
          <w:color w:val="000000"/>
          <w:sz w:val="32"/>
          <w:szCs w:val="32"/>
        </w:rPr>
        <w:t>附件</w:t>
      </w:r>
      <w:r>
        <w:rPr>
          <w:rFonts w:hint="eastAsia" w:ascii="宋体" w:hAnsi="宋体" w:cs="宋体"/>
          <w:color w:val="000000"/>
          <w:sz w:val="32"/>
          <w:szCs w:val="32"/>
          <w:lang w:val="en-US" w:eastAsia="zh-CN"/>
        </w:rPr>
        <w:t>10</w:t>
      </w:r>
    </w:p>
    <w:p w14:paraId="55E2428C">
      <w:pPr>
        <w:spacing w:line="360" w:lineRule="auto"/>
        <w:jc w:val="center"/>
        <w:rPr>
          <w:rFonts w:ascii="宋体" w:hAnsi="宋体" w:cs="宋体"/>
          <w:bCs/>
          <w:color w:val="000000"/>
          <w:sz w:val="40"/>
          <w:szCs w:val="40"/>
        </w:rPr>
      </w:pPr>
      <w:r>
        <w:rPr>
          <w:rFonts w:hint="eastAsia" w:ascii="宋体" w:hAnsi="宋体" w:cs="宋体"/>
          <w:bCs/>
          <w:color w:val="000000"/>
          <w:sz w:val="40"/>
          <w:szCs w:val="40"/>
        </w:rPr>
        <w:t>质疑函范本</w:t>
      </w:r>
    </w:p>
    <w:p w14:paraId="2B155624">
      <w:pPr>
        <w:adjustRightInd w:val="0"/>
        <w:snapToGrid w:val="0"/>
        <w:spacing w:beforeLines="100" w:line="360" w:lineRule="auto"/>
        <w:rPr>
          <w:rFonts w:ascii="宋体" w:hAnsi="宋体" w:cs="宋体"/>
          <w:bCs/>
          <w:color w:val="000000"/>
          <w:sz w:val="28"/>
          <w:szCs w:val="28"/>
        </w:rPr>
      </w:pPr>
      <w:r>
        <w:rPr>
          <w:rFonts w:hint="eastAsia" w:ascii="宋体" w:hAnsi="宋体" w:cs="宋体"/>
          <w:bCs/>
          <w:color w:val="000000"/>
          <w:sz w:val="28"/>
          <w:szCs w:val="28"/>
        </w:rPr>
        <w:t>一、质疑供应商基本信息</w:t>
      </w:r>
    </w:p>
    <w:p w14:paraId="196E40DA">
      <w:pPr>
        <w:adjustRightInd w:val="0"/>
        <w:snapToGrid w:val="0"/>
        <w:spacing w:line="360" w:lineRule="auto"/>
        <w:rPr>
          <w:rFonts w:ascii="宋体" w:hAnsi="宋体" w:cs="宋体"/>
          <w:color w:val="000000"/>
          <w:sz w:val="28"/>
          <w:szCs w:val="28"/>
          <w:u w:val="dotted"/>
        </w:rPr>
      </w:pPr>
      <w:r>
        <w:rPr>
          <w:rFonts w:hint="eastAsia" w:ascii="宋体" w:hAnsi="宋体" w:cs="宋体"/>
          <w:color w:val="000000"/>
          <w:sz w:val="28"/>
          <w:szCs w:val="28"/>
        </w:rPr>
        <w:t>质疑供应商：</w:t>
      </w:r>
    </w:p>
    <w:p w14:paraId="534741F5">
      <w:pPr>
        <w:adjustRightInd w:val="0"/>
        <w:snapToGrid w:val="0"/>
        <w:spacing w:line="360" w:lineRule="auto"/>
        <w:rPr>
          <w:rFonts w:ascii="宋体" w:hAnsi="宋体" w:cs="宋体"/>
          <w:color w:val="000000"/>
          <w:sz w:val="28"/>
          <w:szCs w:val="28"/>
        </w:rPr>
      </w:pPr>
      <w:r>
        <w:rPr>
          <w:rFonts w:hint="eastAsia" w:ascii="宋体" w:hAnsi="宋体" w:cs="宋体"/>
          <w:color w:val="000000"/>
          <w:sz w:val="28"/>
          <w:szCs w:val="28"/>
        </w:rPr>
        <w:t>地址：邮编：</w:t>
      </w:r>
    </w:p>
    <w:p w14:paraId="61FCC818">
      <w:pPr>
        <w:adjustRightInd w:val="0"/>
        <w:snapToGrid w:val="0"/>
        <w:spacing w:line="360" w:lineRule="auto"/>
        <w:rPr>
          <w:rFonts w:ascii="宋体" w:hAnsi="宋体" w:cs="宋体"/>
          <w:color w:val="000000"/>
          <w:sz w:val="28"/>
          <w:szCs w:val="28"/>
        </w:rPr>
      </w:pPr>
      <w:r>
        <w:rPr>
          <w:rFonts w:hint="eastAsia" w:ascii="宋体" w:hAnsi="宋体" w:cs="宋体"/>
          <w:color w:val="000000"/>
          <w:sz w:val="28"/>
          <w:szCs w:val="28"/>
        </w:rPr>
        <w:t>联系人：联系电话：</w:t>
      </w:r>
    </w:p>
    <w:p w14:paraId="072D9737">
      <w:pPr>
        <w:adjustRightInd w:val="0"/>
        <w:snapToGrid w:val="0"/>
        <w:spacing w:line="360" w:lineRule="auto"/>
        <w:rPr>
          <w:rFonts w:ascii="宋体" w:hAnsi="宋体" w:cs="宋体"/>
          <w:color w:val="000000"/>
          <w:sz w:val="28"/>
          <w:szCs w:val="28"/>
          <w:u w:val="dotted"/>
        </w:rPr>
      </w:pPr>
      <w:r>
        <w:rPr>
          <w:rFonts w:hint="eastAsia" w:ascii="宋体" w:hAnsi="宋体" w:cs="宋体"/>
          <w:color w:val="000000"/>
          <w:sz w:val="28"/>
          <w:szCs w:val="28"/>
        </w:rPr>
        <w:t>授权代表：</w:t>
      </w:r>
    </w:p>
    <w:p w14:paraId="5E7EC2BF">
      <w:pPr>
        <w:adjustRightInd w:val="0"/>
        <w:snapToGrid w:val="0"/>
        <w:spacing w:line="360" w:lineRule="auto"/>
        <w:rPr>
          <w:rFonts w:ascii="宋体" w:hAnsi="宋体" w:cs="宋体"/>
          <w:color w:val="000000"/>
          <w:sz w:val="28"/>
          <w:szCs w:val="28"/>
        </w:rPr>
      </w:pPr>
      <w:r>
        <w:rPr>
          <w:rFonts w:hint="eastAsia" w:ascii="宋体" w:hAnsi="宋体" w:cs="宋体"/>
          <w:color w:val="000000"/>
          <w:sz w:val="28"/>
          <w:szCs w:val="28"/>
        </w:rPr>
        <w:t>联系电话：</w:t>
      </w:r>
    </w:p>
    <w:p w14:paraId="6CE87BF4">
      <w:pPr>
        <w:adjustRightInd w:val="0"/>
        <w:snapToGrid w:val="0"/>
        <w:spacing w:line="360" w:lineRule="auto"/>
        <w:rPr>
          <w:rFonts w:ascii="宋体" w:hAnsi="宋体" w:cs="宋体"/>
          <w:color w:val="000000"/>
          <w:sz w:val="28"/>
          <w:szCs w:val="28"/>
        </w:rPr>
      </w:pPr>
      <w:r>
        <w:rPr>
          <w:rFonts w:hint="eastAsia" w:ascii="宋体" w:hAnsi="宋体" w:cs="宋体"/>
          <w:color w:val="000000"/>
          <w:sz w:val="28"/>
          <w:szCs w:val="28"/>
        </w:rPr>
        <w:t>地址：邮编：</w:t>
      </w:r>
    </w:p>
    <w:p w14:paraId="0A084D82">
      <w:pPr>
        <w:adjustRightInd w:val="0"/>
        <w:snapToGrid w:val="0"/>
        <w:spacing w:line="360" w:lineRule="auto"/>
        <w:rPr>
          <w:rFonts w:ascii="宋体" w:hAnsi="宋体" w:cs="宋体"/>
          <w:bCs/>
          <w:color w:val="000000"/>
          <w:sz w:val="28"/>
          <w:szCs w:val="28"/>
        </w:rPr>
      </w:pPr>
      <w:r>
        <w:rPr>
          <w:rFonts w:hint="eastAsia" w:ascii="宋体" w:hAnsi="宋体" w:cs="宋体"/>
          <w:bCs/>
          <w:color w:val="000000"/>
          <w:sz w:val="28"/>
          <w:szCs w:val="28"/>
        </w:rPr>
        <w:t>二、质疑项目基本情况</w:t>
      </w:r>
    </w:p>
    <w:p w14:paraId="54EF9747">
      <w:pPr>
        <w:adjustRightInd w:val="0"/>
        <w:snapToGrid w:val="0"/>
        <w:spacing w:line="360" w:lineRule="auto"/>
        <w:rPr>
          <w:rFonts w:ascii="宋体" w:hAnsi="宋体" w:cs="宋体"/>
          <w:color w:val="000000"/>
          <w:sz w:val="28"/>
          <w:szCs w:val="28"/>
        </w:rPr>
      </w:pPr>
      <w:r>
        <w:rPr>
          <w:rFonts w:hint="eastAsia" w:ascii="宋体" w:hAnsi="宋体" w:cs="宋体"/>
          <w:color w:val="000000"/>
          <w:sz w:val="28"/>
          <w:szCs w:val="28"/>
        </w:rPr>
        <w:t>质疑项目的名称：</w:t>
      </w:r>
    </w:p>
    <w:p w14:paraId="2F44AF23">
      <w:pPr>
        <w:adjustRightInd w:val="0"/>
        <w:snapToGrid w:val="0"/>
        <w:spacing w:line="360" w:lineRule="auto"/>
        <w:rPr>
          <w:rFonts w:ascii="宋体" w:hAnsi="宋体" w:cs="宋体"/>
          <w:color w:val="000000"/>
          <w:sz w:val="28"/>
          <w:szCs w:val="28"/>
        </w:rPr>
      </w:pPr>
      <w:r>
        <w:rPr>
          <w:rFonts w:hint="eastAsia" w:ascii="宋体" w:hAnsi="宋体" w:cs="宋体"/>
          <w:color w:val="000000"/>
          <w:sz w:val="28"/>
          <w:szCs w:val="28"/>
        </w:rPr>
        <w:t>质疑项目的编号：包号：</w:t>
      </w:r>
    </w:p>
    <w:p w14:paraId="49D1F3E9">
      <w:pPr>
        <w:adjustRightInd w:val="0"/>
        <w:snapToGrid w:val="0"/>
        <w:spacing w:line="360" w:lineRule="auto"/>
        <w:rPr>
          <w:rFonts w:ascii="宋体" w:hAnsi="宋体" w:cs="宋体"/>
          <w:color w:val="000000"/>
          <w:sz w:val="28"/>
          <w:szCs w:val="28"/>
          <w:u w:val="dotted"/>
        </w:rPr>
      </w:pPr>
      <w:r>
        <w:rPr>
          <w:rFonts w:hint="eastAsia" w:ascii="宋体" w:hAnsi="宋体" w:cs="宋体"/>
          <w:color w:val="000000"/>
          <w:sz w:val="28"/>
          <w:szCs w:val="28"/>
        </w:rPr>
        <w:t>采购人名称：</w:t>
      </w:r>
    </w:p>
    <w:p w14:paraId="47CB1FBB">
      <w:pPr>
        <w:adjustRightInd w:val="0"/>
        <w:snapToGrid w:val="0"/>
        <w:spacing w:line="360" w:lineRule="auto"/>
        <w:rPr>
          <w:rFonts w:ascii="宋体" w:hAnsi="宋体" w:cs="宋体"/>
          <w:color w:val="000000"/>
          <w:sz w:val="28"/>
          <w:szCs w:val="28"/>
        </w:rPr>
      </w:pPr>
      <w:r>
        <w:rPr>
          <w:rFonts w:hint="eastAsia" w:ascii="宋体" w:hAnsi="宋体" w:cs="宋体"/>
          <w:color w:val="000000"/>
          <w:sz w:val="28"/>
          <w:szCs w:val="28"/>
        </w:rPr>
        <w:t>采购文件获取日期：</w:t>
      </w:r>
    </w:p>
    <w:p w14:paraId="2870D010">
      <w:pPr>
        <w:adjustRightInd w:val="0"/>
        <w:snapToGrid w:val="0"/>
        <w:spacing w:line="360" w:lineRule="auto"/>
        <w:rPr>
          <w:rFonts w:ascii="宋体" w:hAnsi="宋体" w:cs="宋体"/>
          <w:bCs/>
          <w:color w:val="000000"/>
          <w:sz w:val="28"/>
          <w:szCs w:val="28"/>
        </w:rPr>
      </w:pPr>
      <w:r>
        <w:rPr>
          <w:rFonts w:hint="eastAsia" w:ascii="宋体" w:hAnsi="宋体" w:cs="宋体"/>
          <w:bCs/>
          <w:color w:val="000000"/>
          <w:sz w:val="28"/>
          <w:szCs w:val="28"/>
        </w:rPr>
        <w:t>三、质疑事项具体内容</w:t>
      </w:r>
    </w:p>
    <w:p w14:paraId="51005471">
      <w:pPr>
        <w:adjustRightInd w:val="0"/>
        <w:snapToGrid w:val="0"/>
        <w:spacing w:line="360" w:lineRule="auto"/>
        <w:rPr>
          <w:rFonts w:ascii="宋体" w:hAnsi="宋体" w:cs="宋体"/>
          <w:color w:val="000000"/>
          <w:sz w:val="28"/>
          <w:szCs w:val="28"/>
          <w:u w:val="dotted"/>
        </w:rPr>
      </w:pPr>
      <w:r>
        <w:rPr>
          <w:rFonts w:hint="eastAsia" w:ascii="宋体" w:hAnsi="宋体" w:cs="宋体"/>
          <w:color w:val="000000"/>
          <w:sz w:val="28"/>
          <w:szCs w:val="28"/>
        </w:rPr>
        <w:t>质疑事项1：</w:t>
      </w:r>
    </w:p>
    <w:p w14:paraId="7BC0DA3B">
      <w:pPr>
        <w:adjustRightInd w:val="0"/>
        <w:snapToGrid w:val="0"/>
        <w:spacing w:line="360" w:lineRule="auto"/>
        <w:rPr>
          <w:rFonts w:ascii="宋体" w:hAnsi="宋体" w:cs="宋体"/>
          <w:color w:val="000000"/>
          <w:sz w:val="28"/>
          <w:szCs w:val="28"/>
          <w:u w:val="dotted"/>
        </w:rPr>
      </w:pPr>
      <w:r>
        <w:rPr>
          <w:rFonts w:hint="eastAsia" w:ascii="宋体" w:hAnsi="宋体" w:cs="宋体"/>
          <w:color w:val="000000"/>
          <w:sz w:val="28"/>
          <w:szCs w:val="28"/>
        </w:rPr>
        <w:t>事实依据：</w:t>
      </w:r>
    </w:p>
    <w:p w14:paraId="5A476D06">
      <w:pPr>
        <w:adjustRightInd w:val="0"/>
        <w:snapToGrid w:val="0"/>
        <w:spacing w:line="360" w:lineRule="auto"/>
        <w:rPr>
          <w:rFonts w:ascii="宋体" w:hAnsi="宋体" w:cs="宋体"/>
          <w:color w:val="000000"/>
          <w:sz w:val="28"/>
          <w:szCs w:val="28"/>
        </w:rPr>
      </w:pPr>
    </w:p>
    <w:p w14:paraId="7A1F7EC1">
      <w:pPr>
        <w:adjustRightInd w:val="0"/>
        <w:snapToGrid w:val="0"/>
        <w:spacing w:line="360" w:lineRule="auto"/>
        <w:rPr>
          <w:rFonts w:ascii="宋体" w:hAnsi="宋体" w:cs="宋体"/>
          <w:color w:val="000000"/>
          <w:sz w:val="28"/>
          <w:szCs w:val="28"/>
          <w:u w:val="dotted"/>
        </w:rPr>
      </w:pPr>
      <w:r>
        <w:rPr>
          <w:rFonts w:hint="eastAsia" w:ascii="宋体" w:hAnsi="宋体" w:cs="宋体"/>
          <w:color w:val="000000"/>
          <w:sz w:val="28"/>
          <w:szCs w:val="28"/>
        </w:rPr>
        <w:t>法律依据：</w:t>
      </w:r>
    </w:p>
    <w:p w14:paraId="65A93AB4">
      <w:pPr>
        <w:adjustRightInd w:val="0"/>
        <w:snapToGrid w:val="0"/>
        <w:spacing w:line="360" w:lineRule="auto"/>
        <w:rPr>
          <w:rFonts w:ascii="宋体" w:hAnsi="宋体" w:cs="宋体"/>
          <w:color w:val="000000"/>
          <w:sz w:val="28"/>
          <w:szCs w:val="28"/>
          <w:u w:val="dotted"/>
        </w:rPr>
      </w:pPr>
    </w:p>
    <w:p w14:paraId="0CC0F2EE">
      <w:pPr>
        <w:adjustRightInd w:val="0"/>
        <w:snapToGrid w:val="0"/>
        <w:spacing w:line="360" w:lineRule="auto"/>
        <w:rPr>
          <w:rFonts w:ascii="宋体" w:hAnsi="宋体" w:cs="宋体"/>
          <w:color w:val="000000"/>
          <w:sz w:val="28"/>
          <w:szCs w:val="28"/>
          <w:u w:val="dotted"/>
        </w:rPr>
      </w:pPr>
      <w:r>
        <w:rPr>
          <w:rFonts w:hint="eastAsia" w:ascii="宋体" w:hAnsi="宋体" w:cs="宋体"/>
          <w:color w:val="000000"/>
          <w:sz w:val="28"/>
          <w:szCs w:val="28"/>
        </w:rPr>
        <w:t>质疑事项2</w:t>
      </w:r>
    </w:p>
    <w:p w14:paraId="26539C8E">
      <w:pPr>
        <w:adjustRightInd w:val="0"/>
        <w:snapToGrid w:val="0"/>
        <w:spacing w:line="360" w:lineRule="auto"/>
        <w:rPr>
          <w:rFonts w:ascii="宋体" w:hAnsi="宋体" w:cs="宋体"/>
          <w:color w:val="000000"/>
          <w:sz w:val="28"/>
          <w:szCs w:val="28"/>
        </w:rPr>
      </w:pPr>
      <w:r>
        <w:rPr>
          <w:rFonts w:hint="eastAsia" w:ascii="宋体" w:hAnsi="宋体" w:cs="宋体"/>
          <w:color w:val="000000"/>
          <w:sz w:val="28"/>
          <w:szCs w:val="28"/>
        </w:rPr>
        <w:t>……</w:t>
      </w:r>
    </w:p>
    <w:p w14:paraId="72118FE5">
      <w:pPr>
        <w:adjustRightInd w:val="0"/>
        <w:snapToGrid w:val="0"/>
        <w:spacing w:line="360" w:lineRule="auto"/>
        <w:rPr>
          <w:rFonts w:ascii="宋体" w:hAnsi="宋体" w:cs="宋体"/>
          <w:bCs/>
          <w:color w:val="000000"/>
          <w:sz w:val="28"/>
          <w:szCs w:val="28"/>
        </w:rPr>
      </w:pPr>
      <w:r>
        <w:rPr>
          <w:rFonts w:hint="eastAsia" w:ascii="宋体" w:hAnsi="宋体" w:cs="宋体"/>
          <w:bCs/>
          <w:color w:val="000000"/>
          <w:sz w:val="28"/>
          <w:szCs w:val="28"/>
        </w:rPr>
        <w:t>四、与质疑事项相关的质疑请求</w:t>
      </w:r>
    </w:p>
    <w:p w14:paraId="19582AB6">
      <w:pPr>
        <w:adjustRightInd w:val="0"/>
        <w:snapToGrid w:val="0"/>
        <w:spacing w:line="360" w:lineRule="auto"/>
        <w:rPr>
          <w:rFonts w:ascii="宋体" w:hAnsi="宋体" w:cs="宋体"/>
          <w:color w:val="000000"/>
          <w:sz w:val="28"/>
          <w:szCs w:val="28"/>
          <w:u w:val="dotted"/>
        </w:rPr>
      </w:pPr>
      <w:r>
        <w:rPr>
          <w:rFonts w:hint="eastAsia" w:ascii="宋体" w:hAnsi="宋体" w:cs="宋体"/>
          <w:color w:val="000000"/>
          <w:sz w:val="28"/>
          <w:szCs w:val="28"/>
        </w:rPr>
        <w:t>请求：</w:t>
      </w:r>
    </w:p>
    <w:p w14:paraId="102BE134">
      <w:pPr>
        <w:spacing w:line="360" w:lineRule="auto"/>
        <w:rPr>
          <w:rFonts w:ascii="宋体" w:hAnsi="宋体" w:cs="宋体"/>
          <w:color w:val="000000"/>
          <w:sz w:val="28"/>
          <w:szCs w:val="28"/>
        </w:rPr>
      </w:pPr>
      <w:r>
        <w:rPr>
          <w:rFonts w:hint="eastAsia" w:ascii="宋体" w:hAnsi="宋体" w:cs="宋体"/>
          <w:color w:val="000000"/>
          <w:sz w:val="28"/>
          <w:szCs w:val="28"/>
        </w:rPr>
        <w:t xml:space="preserve">签字(签章)：                   公章：                      </w:t>
      </w:r>
    </w:p>
    <w:p w14:paraId="7FD3CFAF">
      <w:pPr>
        <w:spacing w:line="360" w:lineRule="auto"/>
        <w:rPr>
          <w:rFonts w:ascii="宋体" w:hAnsi="宋体" w:cs="宋体"/>
          <w:color w:val="000000"/>
          <w:sz w:val="28"/>
          <w:szCs w:val="28"/>
        </w:rPr>
      </w:pPr>
      <w:r>
        <w:rPr>
          <w:rFonts w:hint="eastAsia" w:ascii="宋体" w:hAnsi="宋体" w:cs="宋体"/>
          <w:color w:val="000000"/>
          <w:sz w:val="28"/>
          <w:szCs w:val="28"/>
        </w:rPr>
        <w:t xml:space="preserve">日期：    </w:t>
      </w:r>
    </w:p>
    <w:p w14:paraId="01C0EDB9">
      <w:pPr>
        <w:adjustRightInd w:val="0"/>
        <w:snapToGrid w:val="0"/>
        <w:spacing w:line="360" w:lineRule="auto"/>
        <w:rPr>
          <w:rFonts w:ascii="宋体" w:hAnsi="宋体" w:cs="宋体"/>
          <w:color w:val="000000"/>
          <w:sz w:val="28"/>
          <w:szCs w:val="28"/>
        </w:rPr>
      </w:pPr>
    </w:p>
    <w:p w14:paraId="0EFB8FE9">
      <w:pPr>
        <w:spacing w:line="360" w:lineRule="auto"/>
        <w:rPr>
          <w:rFonts w:ascii="宋体" w:hAnsi="宋体" w:cs="宋体"/>
          <w:b/>
          <w:color w:val="000000"/>
          <w:sz w:val="28"/>
          <w:szCs w:val="28"/>
        </w:rPr>
      </w:pPr>
    </w:p>
    <w:p w14:paraId="4B29D9D6">
      <w:pPr>
        <w:spacing w:line="360" w:lineRule="auto"/>
        <w:rPr>
          <w:rFonts w:ascii="宋体" w:hAnsi="宋体" w:cs="宋体"/>
          <w:b/>
          <w:color w:val="000000"/>
          <w:sz w:val="28"/>
          <w:szCs w:val="28"/>
        </w:rPr>
      </w:pPr>
    </w:p>
    <w:p w14:paraId="00ACCE40">
      <w:pPr>
        <w:spacing w:line="360" w:lineRule="auto"/>
        <w:rPr>
          <w:rFonts w:ascii="宋体" w:hAnsi="宋体" w:cs="宋体"/>
          <w:b/>
          <w:color w:val="000000"/>
          <w:sz w:val="28"/>
          <w:szCs w:val="28"/>
        </w:rPr>
      </w:pPr>
      <w:r>
        <w:rPr>
          <w:rFonts w:hint="eastAsia" w:ascii="宋体" w:hAnsi="宋体" w:cs="宋体"/>
          <w:b/>
          <w:color w:val="000000"/>
          <w:sz w:val="28"/>
          <w:szCs w:val="28"/>
        </w:rPr>
        <w:t>质疑函制作说明：</w:t>
      </w:r>
    </w:p>
    <w:p w14:paraId="1C388942">
      <w:pPr>
        <w:widowControl/>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1.供应商提出质疑时，应提交质疑函和必要的证明材料。</w:t>
      </w:r>
    </w:p>
    <w:p w14:paraId="1B5F05FE">
      <w:pPr>
        <w:widowControl/>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2.质疑供应商若委托代理人进行质疑的，质疑函应按要求列明“授权代表”的有关内容，并在附件中提交由质疑</w:t>
      </w:r>
      <w:r>
        <w:rPr>
          <w:rFonts w:hint="eastAsia" w:ascii="宋体" w:hAnsi="宋体" w:cs="宋体"/>
          <w:color w:val="000000"/>
          <w:kern w:val="0"/>
          <w:sz w:val="28"/>
          <w:szCs w:val="28"/>
        </w:rPr>
        <w:t>供应商签署的授权委托书。授权委托书应载明代理人的姓名或者名称、代理事项、具体权限、期限和相关事项。</w:t>
      </w:r>
      <w:bookmarkStart w:id="85" w:name="_GoBack"/>
      <w:bookmarkEnd w:id="85"/>
    </w:p>
    <w:p w14:paraId="1EB5F108">
      <w:pPr>
        <w:widowControl/>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3.质疑供应商若对项目的某一分包进行质疑，质疑函中应列明具体分包号。</w:t>
      </w:r>
    </w:p>
    <w:p w14:paraId="110779D0">
      <w:pPr>
        <w:widowControl/>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4.质疑函的质疑事项应具体、明确，并有必要的事实依据和法律依据。</w:t>
      </w:r>
    </w:p>
    <w:p w14:paraId="3D96F45D">
      <w:pPr>
        <w:widowControl/>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5.质疑函的质疑请求应与质疑事项相关。</w:t>
      </w:r>
    </w:p>
    <w:p w14:paraId="6B0F990F">
      <w:pPr>
        <w:widowControl/>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6.质疑供应商为自然人的，质疑函应由本人签字；质疑供应商为法人或者其他组织的，质疑函应由法定代表人、主要负责人，或者其授权代表签字或者盖章，并加盖公章。</w:t>
      </w:r>
    </w:p>
    <w:p w14:paraId="48DA4C61">
      <w:pPr>
        <w:widowControl/>
        <w:spacing w:line="360" w:lineRule="auto"/>
        <w:ind w:firstLine="560" w:firstLineChars="200"/>
        <w:jc w:val="left"/>
        <w:rPr>
          <w:rFonts w:ascii="宋体" w:hAnsi="宋体" w:cs="宋体"/>
          <w:color w:val="000000"/>
          <w:sz w:val="28"/>
          <w:szCs w:val="28"/>
        </w:rPr>
      </w:pPr>
    </w:p>
    <w:sectPr>
      <w:headerReference r:id="rId5" w:type="default"/>
      <w:footerReference r:id="rId6" w:type="default"/>
      <w:pgSz w:w="11907" w:h="16839"/>
      <w:pgMar w:top="1440" w:right="1803" w:bottom="1440" w:left="1803"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14ED4EBE-FB48-4022-882E-0A663335A55F}"/>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0BC80B09-7F73-45CE-9847-19744CC3861E}"/>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84C9F">
    <w:pPr>
      <w:spacing w:line="116" w:lineRule="exact"/>
      <w:ind w:firstLine="4183"/>
      <w:rPr>
        <w:rFonts w:ascii="Calibri" w:hAnsi="Calibri" w:eastAsia="Calibri" w:cs="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6A7F9">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A8C936">
                          <w:pPr>
                            <w:pStyle w:val="18"/>
                          </w:pPr>
                          <w:r>
                            <w:fldChar w:fldCharType="begin"/>
                          </w:r>
                          <w:r>
                            <w:instrText xml:space="preserve"> PAGE  \* MERGEFORMAT </w:instrText>
                          </w:r>
                          <w:r>
                            <w:fldChar w:fldCharType="separate"/>
                          </w:r>
                          <w:r>
                            <w:t>30</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yefv8kBAACZAwAADgAAAGRycy9lMm9Eb2MueG1srVPNjtMwEL4j8Q6W&#10;79Rph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J5+/yQEAAJkDAAAOAAAAAAAAAAEAIAAAAB4BAABkcnMvZTJvRG9j&#10;LnhtbFBLBQYAAAAABgAGAFkBAABZBQAAAAA=&#10;">
              <v:fill on="f" focussize="0,0"/>
              <v:stroke on="f"/>
              <v:imagedata o:title=""/>
              <o:lock v:ext="edit" aspectratio="f"/>
              <v:textbox inset="0mm,0mm,0mm,0mm" style="mso-fit-shape-to-text:t;">
                <w:txbxContent>
                  <w:p w14:paraId="07A8C936">
                    <w:pPr>
                      <w:pStyle w:val="1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53447">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F0120">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41232"/>
    <w:multiLevelType w:val="multilevel"/>
    <w:tmpl w:val="86F41232"/>
    <w:lvl w:ilvl="0" w:tentative="0">
      <w:start w:val="1"/>
      <w:numFmt w:val="decimal"/>
      <w:pStyle w:val="105"/>
      <w:suff w:val="nothing"/>
      <w:lvlText w:val="表%1　"/>
      <w:lvlJc w:val="center"/>
      <w:pPr>
        <w:ind w:left="100" w:firstLine="0"/>
      </w:pPr>
      <w:rPr>
        <w:rFonts w:hint="default" w:ascii="仿宋" w:hAnsi="仿宋" w:eastAsia="仿宋" w:cs="仿宋"/>
        <w:b w:val="0"/>
        <w:i w:val="0"/>
        <w:sz w:val="28"/>
        <w:szCs w:val="28"/>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pStyle w:val="110"/>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C959152A"/>
    <w:multiLevelType w:val="singleLevel"/>
    <w:tmpl w:val="C959152A"/>
    <w:lvl w:ilvl="0" w:tentative="0">
      <w:start w:val="1"/>
      <w:numFmt w:val="bullet"/>
      <w:pStyle w:val="112"/>
      <w:lvlText w:val=""/>
      <w:lvlJc w:val="left"/>
      <w:pPr>
        <w:tabs>
          <w:tab w:val="left" w:pos="780"/>
        </w:tabs>
        <w:ind w:left="780" w:hanging="360"/>
      </w:pPr>
      <w:rPr>
        <w:rFonts w:ascii="Wingdings" w:hAnsi="Wingdings"/>
      </w:rPr>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0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850" w:firstLine="0"/>
      </w:pPr>
      <w:rPr>
        <w:rFonts w:hint="eastAsia" w:ascii="黑体" w:hAnsi="Times New Roman" w:eastAsia="黑体"/>
        <w:b w:val="0"/>
        <w:i w:val="0"/>
        <w:color w:val="00000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8387256"/>
    <w:multiLevelType w:val="multilevel"/>
    <w:tmpl w:val="28387256"/>
    <w:lvl w:ilvl="0" w:tentative="0">
      <w:start w:val="1"/>
      <w:numFmt w:val="decimal"/>
      <w:suff w:val="space"/>
      <w:lvlText w:val="第%1章 "/>
      <w:lvlJc w:val="left"/>
      <w:pPr>
        <w:tabs>
          <w:tab w:val="left" w:pos="0"/>
        </w:tabs>
        <w:ind w:left="0" w:firstLine="0"/>
      </w:pPr>
      <w:rPr>
        <w:rFonts w:hint="eastAsia"/>
        <w:b/>
        <w:sz w:val="44"/>
      </w:rPr>
    </w:lvl>
    <w:lvl w:ilvl="1" w:tentative="0">
      <w:start w:val="1"/>
      <w:numFmt w:val="decimal"/>
      <w:pStyle w:val="100"/>
      <w:isLgl/>
      <w:suff w:val="space"/>
      <w:lvlText w:val="%1.%2 "/>
      <w:lvlJc w:val="left"/>
      <w:pPr>
        <w:tabs>
          <w:tab w:val="left" w:pos="0"/>
        </w:tabs>
        <w:ind w:left="567" w:hanging="567"/>
      </w:pPr>
      <w:rPr>
        <w:rFonts w:hint="default" w:ascii="Times New Roman" w:hAnsi="Times New Roman"/>
        <w:b/>
      </w:rPr>
    </w:lvl>
    <w:lvl w:ilvl="2" w:tentative="0">
      <w:start w:val="1"/>
      <w:numFmt w:val="decimal"/>
      <w:isLgl/>
      <w:suff w:val="space"/>
      <w:lvlText w:val="%1.%2.%3 "/>
      <w:lvlJc w:val="left"/>
      <w:pPr>
        <w:tabs>
          <w:tab w:val="left" w:pos="0"/>
        </w:tabs>
        <w:ind w:left="567" w:hanging="567"/>
      </w:pPr>
      <w:rPr>
        <w:rFonts w:hint="eastAsia"/>
      </w:rPr>
    </w:lvl>
    <w:lvl w:ilvl="3" w:tentative="0">
      <w:start w:val="1"/>
      <w:numFmt w:val="decimal"/>
      <w:isLgl/>
      <w:lvlText w:val="%1.%2.%3.%4 "/>
      <w:lvlJc w:val="left"/>
      <w:pPr>
        <w:tabs>
          <w:tab w:val="left" w:pos="864"/>
        </w:tabs>
        <w:ind w:left="567" w:hanging="567"/>
      </w:pPr>
      <w:rPr>
        <w:rFonts w:hint="eastAsia" w:ascii="Times New Roman" w:hAnsi="Times New Roman" w:cs="Times New Roman"/>
        <w:b/>
        <w:i w:val="0"/>
        <w:iCs w:val="0"/>
        <w:caps w:val="0"/>
        <w:smallCaps w:val="0"/>
        <w:strike w:val="0"/>
        <w:dstrike w:val="0"/>
        <w:vanish w:val="0"/>
        <w:spacing w:val="0"/>
        <w:position w:val="0"/>
        <w:u w:val="none"/>
        <w:vertAlign w:val="baseline"/>
      </w:rPr>
    </w:lvl>
    <w:lvl w:ilvl="4" w:tentative="0">
      <w:start w:val="1"/>
      <w:numFmt w:val="decimal"/>
      <w:isLgl/>
      <w:suff w:val="space"/>
      <w:lvlText w:val="%1.%2.%3.%4.%5 "/>
      <w:lvlJc w:val="left"/>
      <w:pPr>
        <w:tabs>
          <w:tab w:val="left" w:pos="0"/>
        </w:tabs>
        <w:ind w:left="567" w:hanging="567"/>
      </w:pPr>
      <w:rPr>
        <w:rFonts w:hint="eastAsia"/>
      </w:rPr>
    </w:lvl>
    <w:lvl w:ilvl="5" w:tentative="0">
      <w:start w:val="1"/>
      <w:numFmt w:val="decimal"/>
      <w:lvlText w:val="%1.%2.%3.%4.%5.%6"/>
      <w:lvlJc w:val="left"/>
      <w:pPr>
        <w:tabs>
          <w:tab w:val="left" w:pos="1152"/>
        </w:tabs>
        <w:ind w:left="1152" w:hanging="1152"/>
      </w:pPr>
      <w:rPr>
        <w:rFonts w:hint="default" w:ascii="Times New Roman" w:hAnsi="Times New Roman" w:cs="Times New Roman"/>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default" w:ascii="Times New Roman" w:hAnsi="Times New Roman" w:cs="Times New Roman"/>
      </w:rPr>
    </w:lvl>
    <w:lvl w:ilvl="8" w:tentative="0">
      <w:start w:val="1"/>
      <w:numFmt w:val="decimal"/>
      <w:lvlText w:val="%1.%2.%3.%4.%5.%6.%7.%8.%9"/>
      <w:lvlJc w:val="left"/>
      <w:pPr>
        <w:tabs>
          <w:tab w:val="left" w:pos="1584"/>
        </w:tabs>
        <w:ind w:left="1584" w:hanging="1584"/>
      </w:pPr>
      <w:rPr>
        <w:rFonts w:hint="default" w:ascii="Times New Roman" w:hAnsi="Times New Roman" w:cs="Times New Roman"/>
      </w:rPr>
    </w:lvl>
  </w:abstractNum>
  <w:abstractNum w:abstractNumId="4">
    <w:nsid w:val="56898123"/>
    <w:multiLevelType w:val="singleLevel"/>
    <w:tmpl w:val="56898123"/>
    <w:lvl w:ilvl="0" w:tentative="0">
      <w:start w:val="1"/>
      <w:numFmt w:val="decimal"/>
      <w:pStyle w:val="21"/>
      <w:lvlText w:val="%1."/>
      <w:lvlJc w:val="left"/>
      <w:pPr>
        <w:tabs>
          <w:tab w:val="left" w:pos="2040"/>
        </w:tabs>
        <w:ind w:left="2040" w:hanging="36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iY2JkZmIyOTY3NTdjNmZkNzE4ZTgzYzMxMDhmMDMifQ=="/>
    <w:docVar w:name="KSO_WPS_MARK_KEY" w:val="edd408a1-b375-4b40-a9cb-3acf64b7781a"/>
  </w:docVars>
  <w:rsids>
    <w:rsidRoot w:val="00E1428C"/>
    <w:rsid w:val="000027DF"/>
    <w:rsid w:val="00004FB3"/>
    <w:rsid w:val="00006069"/>
    <w:rsid w:val="00006222"/>
    <w:rsid w:val="00006B64"/>
    <w:rsid w:val="00006E64"/>
    <w:rsid w:val="00007342"/>
    <w:rsid w:val="00011F29"/>
    <w:rsid w:val="00012F0F"/>
    <w:rsid w:val="00013DC0"/>
    <w:rsid w:val="000214C9"/>
    <w:rsid w:val="00021EE5"/>
    <w:rsid w:val="000247CE"/>
    <w:rsid w:val="000249D8"/>
    <w:rsid w:val="00027214"/>
    <w:rsid w:val="00031E5F"/>
    <w:rsid w:val="00033A03"/>
    <w:rsid w:val="00034FFC"/>
    <w:rsid w:val="0003522D"/>
    <w:rsid w:val="00035F29"/>
    <w:rsid w:val="000363E7"/>
    <w:rsid w:val="00040BC7"/>
    <w:rsid w:val="00043CCD"/>
    <w:rsid w:val="0004687B"/>
    <w:rsid w:val="00046AE8"/>
    <w:rsid w:val="00051BE5"/>
    <w:rsid w:val="00051C4B"/>
    <w:rsid w:val="00052E10"/>
    <w:rsid w:val="000531E3"/>
    <w:rsid w:val="00054B69"/>
    <w:rsid w:val="00055731"/>
    <w:rsid w:val="00057C9F"/>
    <w:rsid w:val="0006312A"/>
    <w:rsid w:val="00064E5C"/>
    <w:rsid w:val="0006533C"/>
    <w:rsid w:val="000674BE"/>
    <w:rsid w:val="00067D3A"/>
    <w:rsid w:val="000707B4"/>
    <w:rsid w:val="000733BC"/>
    <w:rsid w:val="000733D5"/>
    <w:rsid w:val="000743C3"/>
    <w:rsid w:val="00074E00"/>
    <w:rsid w:val="00077641"/>
    <w:rsid w:val="000811BB"/>
    <w:rsid w:val="00081A99"/>
    <w:rsid w:val="0008288C"/>
    <w:rsid w:val="000860E4"/>
    <w:rsid w:val="000863D2"/>
    <w:rsid w:val="000930EC"/>
    <w:rsid w:val="000931E9"/>
    <w:rsid w:val="0009351A"/>
    <w:rsid w:val="00093B09"/>
    <w:rsid w:val="00093F93"/>
    <w:rsid w:val="000949F1"/>
    <w:rsid w:val="0009650A"/>
    <w:rsid w:val="00096D7E"/>
    <w:rsid w:val="000A02E1"/>
    <w:rsid w:val="000A13B7"/>
    <w:rsid w:val="000A3BFD"/>
    <w:rsid w:val="000A5B2F"/>
    <w:rsid w:val="000B0744"/>
    <w:rsid w:val="000B09B6"/>
    <w:rsid w:val="000B78D1"/>
    <w:rsid w:val="000B7DF5"/>
    <w:rsid w:val="000C09DC"/>
    <w:rsid w:val="000C17F6"/>
    <w:rsid w:val="000C197E"/>
    <w:rsid w:val="000C433D"/>
    <w:rsid w:val="000C5D4C"/>
    <w:rsid w:val="000C6148"/>
    <w:rsid w:val="000C6432"/>
    <w:rsid w:val="000C660A"/>
    <w:rsid w:val="000C70B7"/>
    <w:rsid w:val="000D0543"/>
    <w:rsid w:val="000D21D5"/>
    <w:rsid w:val="000D3ACA"/>
    <w:rsid w:val="000D3C5A"/>
    <w:rsid w:val="000D4824"/>
    <w:rsid w:val="000D68E3"/>
    <w:rsid w:val="000D6B97"/>
    <w:rsid w:val="000E0E34"/>
    <w:rsid w:val="000E0E54"/>
    <w:rsid w:val="000E2F2C"/>
    <w:rsid w:val="000E474C"/>
    <w:rsid w:val="000E6565"/>
    <w:rsid w:val="000F23EA"/>
    <w:rsid w:val="000F28DF"/>
    <w:rsid w:val="000F4450"/>
    <w:rsid w:val="000F5ACE"/>
    <w:rsid w:val="000F7D4F"/>
    <w:rsid w:val="00102CB7"/>
    <w:rsid w:val="00102CE8"/>
    <w:rsid w:val="00104AF2"/>
    <w:rsid w:val="0010514D"/>
    <w:rsid w:val="001104D2"/>
    <w:rsid w:val="00115E82"/>
    <w:rsid w:val="00116E44"/>
    <w:rsid w:val="001244CE"/>
    <w:rsid w:val="0012592D"/>
    <w:rsid w:val="0012699C"/>
    <w:rsid w:val="00127475"/>
    <w:rsid w:val="00131A4E"/>
    <w:rsid w:val="00132D06"/>
    <w:rsid w:val="00135746"/>
    <w:rsid w:val="001359DC"/>
    <w:rsid w:val="00137F66"/>
    <w:rsid w:val="00141B11"/>
    <w:rsid w:val="001439B3"/>
    <w:rsid w:val="001443A6"/>
    <w:rsid w:val="00144853"/>
    <w:rsid w:val="00145153"/>
    <w:rsid w:val="0014603C"/>
    <w:rsid w:val="001463C7"/>
    <w:rsid w:val="001467F4"/>
    <w:rsid w:val="00150D31"/>
    <w:rsid w:val="00151847"/>
    <w:rsid w:val="00154178"/>
    <w:rsid w:val="00155581"/>
    <w:rsid w:val="00156591"/>
    <w:rsid w:val="001570D4"/>
    <w:rsid w:val="0015743C"/>
    <w:rsid w:val="00157B2B"/>
    <w:rsid w:val="00160309"/>
    <w:rsid w:val="0016109E"/>
    <w:rsid w:val="001620CF"/>
    <w:rsid w:val="00162A03"/>
    <w:rsid w:val="001639C2"/>
    <w:rsid w:val="00163D0B"/>
    <w:rsid w:val="001646CB"/>
    <w:rsid w:val="00170904"/>
    <w:rsid w:val="0017113F"/>
    <w:rsid w:val="001731C5"/>
    <w:rsid w:val="00173C44"/>
    <w:rsid w:val="0017626E"/>
    <w:rsid w:val="00181CDA"/>
    <w:rsid w:val="00181ED3"/>
    <w:rsid w:val="00182CCA"/>
    <w:rsid w:val="001869A8"/>
    <w:rsid w:val="00187BE1"/>
    <w:rsid w:val="001903D4"/>
    <w:rsid w:val="0019251D"/>
    <w:rsid w:val="00192DB5"/>
    <w:rsid w:val="00197945"/>
    <w:rsid w:val="001A0364"/>
    <w:rsid w:val="001A0C8B"/>
    <w:rsid w:val="001A1AC6"/>
    <w:rsid w:val="001A3EDD"/>
    <w:rsid w:val="001A47E3"/>
    <w:rsid w:val="001A67C9"/>
    <w:rsid w:val="001B2572"/>
    <w:rsid w:val="001B344D"/>
    <w:rsid w:val="001B663D"/>
    <w:rsid w:val="001B6EC8"/>
    <w:rsid w:val="001C1D5F"/>
    <w:rsid w:val="001C45F5"/>
    <w:rsid w:val="001C4662"/>
    <w:rsid w:val="001C5B8A"/>
    <w:rsid w:val="001C6AFF"/>
    <w:rsid w:val="001D279A"/>
    <w:rsid w:val="001D3500"/>
    <w:rsid w:val="001D4EC2"/>
    <w:rsid w:val="001D66F0"/>
    <w:rsid w:val="001D6723"/>
    <w:rsid w:val="001D6A81"/>
    <w:rsid w:val="001E1433"/>
    <w:rsid w:val="001E53BC"/>
    <w:rsid w:val="001E601F"/>
    <w:rsid w:val="001E70A4"/>
    <w:rsid w:val="001F120D"/>
    <w:rsid w:val="001F3AEC"/>
    <w:rsid w:val="001F4F3E"/>
    <w:rsid w:val="001F7EC5"/>
    <w:rsid w:val="002007BF"/>
    <w:rsid w:val="00201576"/>
    <w:rsid w:val="00204B7C"/>
    <w:rsid w:val="002106EA"/>
    <w:rsid w:val="002131C8"/>
    <w:rsid w:val="00214649"/>
    <w:rsid w:val="00214B6D"/>
    <w:rsid w:val="00215DD8"/>
    <w:rsid w:val="0021679D"/>
    <w:rsid w:val="002200FB"/>
    <w:rsid w:val="0022164E"/>
    <w:rsid w:val="00221C90"/>
    <w:rsid w:val="00223407"/>
    <w:rsid w:val="002244DA"/>
    <w:rsid w:val="00227E29"/>
    <w:rsid w:val="00230636"/>
    <w:rsid w:val="002330E2"/>
    <w:rsid w:val="0023425B"/>
    <w:rsid w:val="00234DAB"/>
    <w:rsid w:val="00235DF7"/>
    <w:rsid w:val="00237E0C"/>
    <w:rsid w:val="00241BB8"/>
    <w:rsid w:val="00244143"/>
    <w:rsid w:val="00244939"/>
    <w:rsid w:val="002468F0"/>
    <w:rsid w:val="00247C93"/>
    <w:rsid w:val="00250900"/>
    <w:rsid w:val="002546EC"/>
    <w:rsid w:val="00254A15"/>
    <w:rsid w:val="00254B39"/>
    <w:rsid w:val="00255AAF"/>
    <w:rsid w:val="002602DD"/>
    <w:rsid w:val="00260626"/>
    <w:rsid w:val="0026242C"/>
    <w:rsid w:val="002647BE"/>
    <w:rsid w:val="00264B9B"/>
    <w:rsid w:val="00270410"/>
    <w:rsid w:val="00274032"/>
    <w:rsid w:val="002748BD"/>
    <w:rsid w:val="0027499D"/>
    <w:rsid w:val="00275C65"/>
    <w:rsid w:val="0028324B"/>
    <w:rsid w:val="002840DC"/>
    <w:rsid w:val="002871A5"/>
    <w:rsid w:val="00290923"/>
    <w:rsid w:val="00291471"/>
    <w:rsid w:val="00292164"/>
    <w:rsid w:val="00294605"/>
    <w:rsid w:val="002947ED"/>
    <w:rsid w:val="002975D9"/>
    <w:rsid w:val="002A1054"/>
    <w:rsid w:val="002A287A"/>
    <w:rsid w:val="002A3E8C"/>
    <w:rsid w:val="002A4991"/>
    <w:rsid w:val="002A5D03"/>
    <w:rsid w:val="002A7755"/>
    <w:rsid w:val="002A79A7"/>
    <w:rsid w:val="002A7E8F"/>
    <w:rsid w:val="002A7F5E"/>
    <w:rsid w:val="002B1C13"/>
    <w:rsid w:val="002B1C92"/>
    <w:rsid w:val="002B6371"/>
    <w:rsid w:val="002B64B0"/>
    <w:rsid w:val="002C02A7"/>
    <w:rsid w:val="002C02C7"/>
    <w:rsid w:val="002C04E9"/>
    <w:rsid w:val="002C221F"/>
    <w:rsid w:val="002C29D9"/>
    <w:rsid w:val="002C41EE"/>
    <w:rsid w:val="002C4C6D"/>
    <w:rsid w:val="002C507B"/>
    <w:rsid w:val="002C72A6"/>
    <w:rsid w:val="002C7639"/>
    <w:rsid w:val="002D0144"/>
    <w:rsid w:val="002D04B2"/>
    <w:rsid w:val="002D0C68"/>
    <w:rsid w:val="002D1841"/>
    <w:rsid w:val="002D255D"/>
    <w:rsid w:val="002D6B94"/>
    <w:rsid w:val="002D714C"/>
    <w:rsid w:val="002E0E57"/>
    <w:rsid w:val="002E1B37"/>
    <w:rsid w:val="002E27F7"/>
    <w:rsid w:val="002E42CD"/>
    <w:rsid w:val="002E56B3"/>
    <w:rsid w:val="002E5F8C"/>
    <w:rsid w:val="002E7263"/>
    <w:rsid w:val="002F0CF8"/>
    <w:rsid w:val="002F2DDD"/>
    <w:rsid w:val="002F4256"/>
    <w:rsid w:val="002F5BD8"/>
    <w:rsid w:val="002F60B7"/>
    <w:rsid w:val="002F6776"/>
    <w:rsid w:val="002F6EC6"/>
    <w:rsid w:val="002F70DF"/>
    <w:rsid w:val="003009D5"/>
    <w:rsid w:val="00300A5F"/>
    <w:rsid w:val="00302E16"/>
    <w:rsid w:val="00310100"/>
    <w:rsid w:val="00310B22"/>
    <w:rsid w:val="00310EFD"/>
    <w:rsid w:val="003121B1"/>
    <w:rsid w:val="003144D6"/>
    <w:rsid w:val="00314C38"/>
    <w:rsid w:val="003164A3"/>
    <w:rsid w:val="00320476"/>
    <w:rsid w:val="00320B07"/>
    <w:rsid w:val="00320C34"/>
    <w:rsid w:val="003212C2"/>
    <w:rsid w:val="00321CBF"/>
    <w:rsid w:val="0032216A"/>
    <w:rsid w:val="003228A9"/>
    <w:rsid w:val="00322B57"/>
    <w:rsid w:val="00330686"/>
    <w:rsid w:val="0033200D"/>
    <w:rsid w:val="00334C59"/>
    <w:rsid w:val="003406AD"/>
    <w:rsid w:val="003436D0"/>
    <w:rsid w:val="00343D2E"/>
    <w:rsid w:val="00345A3C"/>
    <w:rsid w:val="0035199B"/>
    <w:rsid w:val="00355201"/>
    <w:rsid w:val="00355DE5"/>
    <w:rsid w:val="0035734A"/>
    <w:rsid w:val="00357E18"/>
    <w:rsid w:val="003602C3"/>
    <w:rsid w:val="003604DF"/>
    <w:rsid w:val="00361079"/>
    <w:rsid w:val="00364309"/>
    <w:rsid w:val="00367806"/>
    <w:rsid w:val="00367A68"/>
    <w:rsid w:val="0037007E"/>
    <w:rsid w:val="0037119F"/>
    <w:rsid w:val="0037319F"/>
    <w:rsid w:val="00375458"/>
    <w:rsid w:val="00381D8F"/>
    <w:rsid w:val="00383292"/>
    <w:rsid w:val="00385B36"/>
    <w:rsid w:val="0039137F"/>
    <w:rsid w:val="00395FAE"/>
    <w:rsid w:val="00395FE0"/>
    <w:rsid w:val="003979A3"/>
    <w:rsid w:val="003A3808"/>
    <w:rsid w:val="003A42A7"/>
    <w:rsid w:val="003A4DE4"/>
    <w:rsid w:val="003B0863"/>
    <w:rsid w:val="003B1C66"/>
    <w:rsid w:val="003B38ED"/>
    <w:rsid w:val="003B5148"/>
    <w:rsid w:val="003B75AA"/>
    <w:rsid w:val="003C6991"/>
    <w:rsid w:val="003C71ED"/>
    <w:rsid w:val="003D041B"/>
    <w:rsid w:val="003D06E5"/>
    <w:rsid w:val="003D199E"/>
    <w:rsid w:val="003D4401"/>
    <w:rsid w:val="003D63CA"/>
    <w:rsid w:val="003D64B6"/>
    <w:rsid w:val="003E0179"/>
    <w:rsid w:val="003E2B34"/>
    <w:rsid w:val="003E3257"/>
    <w:rsid w:val="003F1853"/>
    <w:rsid w:val="003F32CE"/>
    <w:rsid w:val="003F3E0C"/>
    <w:rsid w:val="003F4126"/>
    <w:rsid w:val="003F4D19"/>
    <w:rsid w:val="003F549E"/>
    <w:rsid w:val="003F5D1B"/>
    <w:rsid w:val="003F7843"/>
    <w:rsid w:val="00403B9D"/>
    <w:rsid w:val="00407224"/>
    <w:rsid w:val="00407903"/>
    <w:rsid w:val="00407BFC"/>
    <w:rsid w:val="004101B0"/>
    <w:rsid w:val="004103F6"/>
    <w:rsid w:val="00410D0B"/>
    <w:rsid w:val="0041128F"/>
    <w:rsid w:val="00412036"/>
    <w:rsid w:val="0041532A"/>
    <w:rsid w:val="00417B67"/>
    <w:rsid w:val="00422590"/>
    <w:rsid w:val="00422FCC"/>
    <w:rsid w:val="00423142"/>
    <w:rsid w:val="004247C4"/>
    <w:rsid w:val="00426626"/>
    <w:rsid w:val="00431BA5"/>
    <w:rsid w:val="00432FD1"/>
    <w:rsid w:val="0043442A"/>
    <w:rsid w:val="00434A49"/>
    <w:rsid w:val="004358AD"/>
    <w:rsid w:val="00435AA8"/>
    <w:rsid w:val="00443C88"/>
    <w:rsid w:val="0044543D"/>
    <w:rsid w:val="00446291"/>
    <w:rsid w:val="004464E9"/>
    <w:rsid w:val="00452A22"/>
    <w:rsid w:val="00454921"/>
    <w:rsid w:val="00454E44"/>
    <w:rsid w:val="004555A4"/>
    <w:rsid w:val="00456B89"/>
    <w:rsid w:val="00461B41"/>
    <w:rsid w:val="00462EA0"/>
    <w:rsid w:val="00464D34"/>
    <w:rsid w:val="00472FA9"/>
    <w:rsid w:val="0047528B"/>
    <w:rsid w:val="00476030"/>
    <w:rsid w:val="004767BD"/>
    <w:rsid w:val="0048021C"/>
    <w:rsid w:val="00480AC6"/>
    <w:rsid w:val="00481750"/>
    <w:rsid w:val="0048181A"/>
    <w:rsid w:val="00482671"/>
    <w:rsid w:val="00483895"/>
    <w:rsid w:val="00490A35"/>
    <w:rsid w:val="00495061"/>
    <w:rsid w:val="004956F7"/>
    <w:rsid w:val="00495EB8"/>
    <w:rsid w:val="00496FC3"/>
    <w:rsid w:val="00497322"/>
    <w:rsid w:val="004A12FD"/>
    <w:rsid w:val="004A1844"/>
    <w:rsid w:val="004A3046"/>
    <w:rsid w:val="004A4B9D"/>
    <w:rsid w:val="004A6679"/>
    <w:rsid w:val="004A704F"/>
    <w:rsid w:val="004A72A4"/>
    <w:rsid w:val="004A7824"/>
    <w:rsid w:val="004A7C96"/>
    <w:rsid w:val="004B0010"/>
    <w:rsid w:val="004B05CA"/>
    <w:rsid w:val="004B4B6D"/>
    <w:rsid w:val="004C1B27"/>
    <w:rsid w:val="004C201C"/>
    <w:rsid w:val="004C385B"/>
    <w:rsid w:val="004D01E3"/>
    <w:rsid w:val="004D144D"/>
    <w:rsid w:val="004D1CDD"/>
    <w:rsid w:val="004D21FC"/>
    <w:rsid w:val="004D2202"/>
    <w:rsid w:val="004D2E8C"/>
    <w:rsid w:val="004D3773"/>
    <w:rsid w:val="004D44E4"/>
    <w:rsid w:val="004D45FF"/>
    <w:rsid w:val="004D483C"/>
    <w:rsid w:val="004D5292"/>
    <w:rsid w:val="004E06BF"/>
    <w:rsid w:val="004E152F"/>
    <w:rsid w:val="004E2A00"/>
    <w:rsid w:val="004E2F63"/>
    <w:rsid w:val="004E3BF5"/>
    <w:rsid w:val="004F099F"/>
    <w:rsid w:val="004F3CB4"/>
    <w:rsid w:val="00503474"/>
    <w:rsid w:val="00503BA7"/>
    <w:rsid w:val="0050700C"/>
    <w:rsid w:val="005119D2"/>
    <w:rsid w:val="00513B39"/>
    <w:rsid w:val="00513FF3"/>
    <w:rsid w:val="0051484C"/>
    <w:rsid w:val="00514E8A"/>
    <w:rsid w:val="00515B97"/>
    <w:rsid w:val="00515D24"/>
    <w:rsid w:val="00516020"/>
    <w:rsid w:val="0052071E"/>
    <w:rsid w:val="00521230"/>
    <w:rsid w:val="00526739"/>
    <w:rsid w:val="00527470"/>
    <w:rsid w:val="00527778"/>
    <w:rsid w:val="00530A3C"/>
    <w:rsid w:val="00532491"/>
    <w:rsid w:val="00533458"/>
    <w:rsid w:val="0053376D"/>
    <w:rsid w:val="00533A7A"/>
    <w:rsid w:val="00534F0F"/>
    <w:rsid w:val="00536ADE"/>
    <w:rsid w:val="00537FB8"/>
    <w:rsid w:val="00540B38"/>
    <w:rsid w:val="00541A40"/>
    <w:rsid w:val="005420D2"/>
    <w:rsid w:val="00542B48"/>
    <w:rsid w:val="00542C35"/>
    <w:rsid w:val="0054329E"/>
    <w:rsid w:val="00543E4D"/>
    <w:rsid w:val="00545012"/>
    <w:rsid w:val="00545A0B"/>
    <w:rsid w:val="005468AD"/>
    <w:rsid w:val="00551258"/>
    <w:rsid w:val="0055169D"/>
    <w:rsid w:val="00553179"/>
    <w:rsid w:val="00554692"/>
    <w:rsid w:val="00554B19"/>
    <w:rsid w:val="00555573"/>
    <w:rsid w:val="00556006"/>
    <w:rsid w:val="005569D2"/>
    <w:rsid w:val="00561A91"/>
    <w:rsid w:val="005627F2"/>
    <w:rsid w:val="00562FB5"/>
    <w:rsid w:val="005632D0"/>
    <w:rsid w:val="00564B31"/>
    <w:rsid w:val="00570AF4"/>
    <w:rsid w:val="005710D2"/>
    <w:rsid w:val="00573B17"/>
    <w:rsid w:val="00574BC3"/>
    <w:rsid w:val="00574E68"/>
    <w:rsid w:val="00581010"/>
    <w:rsid w:val="00581AA7"/>
    <w:rsid w:val="00585AEF"/>
    <w:rsid w:val="00585EF4"/>
    <w:rsid w:val="00585FAF"/>
    <w:rsid w:val="00586D80"/>
    <w:rsid w:val="00586E7E"/>
    <w:rsid w:val="00587878"/>
    <w:rsid w:val="005909CE"/>
    <w:rsid w:val="00593A35"/>
    <w:rsid w:val="0059608C"/>
    <w:rsid w:val="0059678A"/>
    <w:rsid w:val="005A1415"/>
    <w:rsid w:val="005A380E"/>
    <w:rsid w:val="005A506D"/>
    <w:rsid w:val="005A5EAE"/>
    <w:rsid w:val="005A7731"/>
    <w:rsid w:val="005B02F9"/>
    <w:rsid w:val="005B0BAF"/>
    <w:rsid w:val="005B0E49"/>
    <w:rsid w:val="005B1F16"/>
    <w:rsid w:val="005B1F8C"/>
    <w:rsid w:val="005B21BD"/>
    <w:rsid w:val="005B48F7"/>
    <w:rsid w:val="005B5D7D"/>
    <w:rsid w:val="005B688B"/>
    <w:rsid w:val="005B71B9"/>
    <w:rsid w:val="005B71DC"/>
    <w:rsid w:val="005B76D0"/>
    <w:rsid w:val="005C06AF"/>
    <w:rsid w:val="005C0BF8"/>
    <w:rsid w:val="005C20F7"/>
    <w:rsid w:val="005C2ABD"/>
    <w:rsid w:val="005C2F55"/>
    <w:rsid w:val="005C38A7"/>
    <w:rsid w:val="005C63F5"/>
    <w:rsid w:val="005C7A1F"/>
    <w:rsid w:val="005D015B"/>
    <w:rsid w:val="005D0AD7"/>
    <w:rsid w:val="005D0C2B"/>
    <w:rsid w:val="005D2DCB"/>
    <w:rsid w:val="005D4732"/>
    <w:rsid w:val="005D7364"/>
    <w:rsid w:val="005D7993"/>
    <w:rsid w:val="005E1A14"/>
    <w:rsid w:val="005E44C9"/>
    <w:rsid w:val="005E4685"/>
    <w:rsid w:val="005E5BB9"/>
    <w:rsid w:val="005E7D8E"/>
    <w:rsid w:val="005F1266"/>
    <w:rsid w:val="005F16EC"/>
    <w:rsid w:val="005F17B2"/>
    <w:rsid w:val="005F4B25"/>
    <w:rsid w:val="005F4F51"/>
    <w:rsid w:val="005F57EA"/>
    <w:rsid w:val="005F6069"/>
    <w:rsid w:val="005F60A5"/>
    <w:rsid w:val="005F70F9"/>
    <w:rsid w:val="005F7ACA"/>
    <w:rsid w:val="006001DA"/>
    <w:rsid w:val="00603D1A"/>
    <w:rsid w:val="00605FEF"/>
    <w:rsid w:val="00606BE4"/>
    <w:rsid w:val="006078EC"/>
    <w:rsid w:val="0061376F"/>
    <w:rsid w:val="00614C21"/>
    <w:rsid w:val="00615482"/>
    <w:rsid w:val="00615983"/>
    <w:rsid w:val="00615F7F"/>
    <w:rsid w:val="00616192"/>
    <w:rsid w:val="00617ABF"/>
    <w:rsid w:val="00621D6D"/>
    <w:rsid w:val="00624F5F"/>
    <w:rsid w:val="0062611B"/>
    <w:rsid w:val="006277EC"/>
    <w:rsid w:val="00630646"/>
    <w:rsid w:val="00632BD0"/>
    <w:rsid w:val="00634A4B"/>
    <w:rsid w:val="00635ECA"/>
    <w:rsid w:val="00637DDA"/>
    <w:rsid w:val="00642E22"/>
    <w:rsid w:val="006550C1"/>
    <w:rsid w:val="00655F61"/>
    <w:rsid w:val="00663E65"/>
    <w:rsid w:val="00665DDD"/>
    <w:rsid w:val="00667586"/>
    <w:rsid w:val="006679E2"/>
    <w:rsid w:val="0067083A"/>
    <w:rsid w:val="00670CCF"/>
    <w:rsid w:val="00670E4B"/>
    <w:rsid w:val="0067155A"/>
    <w:rsid w:val="006724BC"/>
    <w:rsid w:val="006745EF"/>
    <w:rsid w:val="006746C4"/>
    <w:rsid w:val="006771C9"/>
    <w:rsid w:val="00677ABA"/>
    <w:rsid w:val="00684B51"/>
    <w:rsid w:val="00686543"/>
    <w:rsid w:val="00687A51"/>
    <w:rsid w:val="00690502"/>
    <w:rsid w:val="00691715"/>
    <w:rsid w:val="00691F70"/>
    <w:rsid w:val="0069283A"/>
    <w:rsid w:val="0069299B"/>
    <w:rsid w:val="006978FC"/>
    <w:rsid w:val="006A4C2F"/>
    <w:rsid w:val="006A5C54"/>
    <w:rsid w:val="006A5D76"/>
    <w:rsid w:val="006B2BD2"/>
    <w:rsid w:val="006B5071"/>
    <w:rsid w:val="006B6DA9"/>
    <w:rsid w:val="006B71E7"/>
    <w:rsid w:val="006C5470"/>
    <w:rsid w:val="006C5AA4"/>
    <w:rsid w:val="006C6D70"/>
    <w:rsid w:val="006C7523"/>
    <w:rsid w:val="006D041D"/>
    <w:rsid w:val="006D12EF"/>
    <w:rsid w:val="006D177E"/>
    <w:rsid w:val="006D6598"/>
    <w:rsid w:val="006D6A87"/>
    <w:rsid w:val="006D6D47"/>
    <w:rsid w:val="006E3200"/>
    <w:rsid w:val="006E3E45"/>
    <w:rsid w:val="006E4A3F"/>
    <w:rsid w:val="006E5AD6"/>
    <w:rsid w:val="006E6B2F"/>
    <w:rsid w:val="006F0802"/>
    <w:rsid w:val="006F2FDC"/>
    <w:rsid w:val="0070050A"/>
    <w:rsid w:val="00701FC9"/>
    <w:rsid w:val="00702715"/>
    <w:rsid w:val="00703177"/>
    <w:rsid w:val="007070D1"/>
    <w:rsid w:val="007110EF"/>
    <w:rsid w:val="00714C6D"/>
    <w:rsid w:val="007155C8"/>
    <w:rsid w:val="00716863"/>
    <w:rsid w:val="00717570"/>
    <w:rsid w:val="0071761D"/>
    <w:rsid w:val="007177BD"/>
    <w:rsid w:val="00717CC3"/>
    <w:rsid w:val="00720862"/>
    <w:rsid w:val="00721F06"/>
    <w:rsid w:val="00723E77"/>
    <w:rsid w:val="00725C76"/>
    <w:rsid w:val="00726914"/>
    <w:rsid w:val="007276C7"/>
    <w:rsid w:val="007300A3"/>
    <w:rsid w:val="007306B8"/>
    <w:rsid w:val="00731236"/>
    <w:rsid w:val="00731C55"/>
    <w:rsid w:val="00732582"/>
    <w:rsid w:val="00732767"/>
    <w:rsid w:val="0073472E"/>
    <w:rsid w:val="00736373"/>
    <w:rsid w:val="0073758F"/>
    <w:rsid w:val="00746F5A"/>
    <w:rsid w:val="00747E37"/>
    <w:rsid w:val="007513A7"/>
    <w:rsid w:val="00751504"/>
    <w:rsid w:val="007517B2"/>
    <w:rsid w:val="007526C6"/>
    <w:rsid w:val="0075320C"/>
    <w:rsid w:val="007536EF"/>
    <w:rsid w:val="00753BF0"/>
    <w:rsid w:val="00755FC7"/>
    <w:rsid w:val="00760802"/>
    <w:rsid w:val="00760CB0"/>
    <w:rsid w:val="00760DDB"/>
    <w:rsid w:val="0076390F"/>
    <w:rsid w:val="00765BEA"/>
    <w:rsid w:val="007666DE"/>
    <w:rsid w:val="0077291C"/>
    <w:rsid w:val="007738FD"/>
    <w:rsid w:val="00773A5D"/>
    <w:rsid w:val="00776D95"/>
    <w:rsid w:val="00781919"/>
    <w:rsid w:val="007826F0"/>
    <w:rsid w:val="00782C8B"/>
    <w:rsid w:val="00782EF3"/>
    <w:rsid w:val="00784409"/>
    <w:rsid w:val="00787BE5"/>
    <w:rsid w:val="00791CD7"/>
    <w:rsid w:val="00792E96"/>
    <w:rsid w:val="00793250"/>
    <w:rsid w:val="00794B53"/>
    <w:rsid w:val="007975A1"/>
    <w:rsid w:val="007A116D"/>
    <w:rsid w:val="007A155F"/>
    <w:rsid w:val="007A29EE"/>
    <w:rsid w:val="007A6F63"/>
    <w:rsid w:val="007B0654"/>
    <w:rsid w:val="007B10D0"/>
    <w:rsid w:val="007B2B83"/>
    <w:rsid w:val="007B4D8F"/>
    <w:rsid w:val="007B5B52"/>
    <w:rsid w:val="007B6989"/>
    <w:rsid w:val="007B77F4"/>
    <w:rsid w:val="007C1564"/>
    <w:rsid w:val="007C1C13"/>
    <w:rsid w:val="007C2E08"/>
    <w:rsid w:val="007C456E"/>
    <w:rsid w:val="007C4F92"/>
    <w:rsid w:val="007C63C9"/>
    <w:rsid w:val="007D0DD3"/>
    <w:rsid w:val="007D1241"/>
    <w:rsid w:val="007D1696"/>
    <w:rsid w:val="007D4874"/>
    <w:rsid w:val="007D5914"/>
    <w:rsid w:val="007D76AC"/>
    <w:rsid w:val="007E04C2"/>
    <w:rsid w:val="007E3A62"/>
    <w:rsid w:val="007E4448"/>
    <w:rsid w:val="007E4C1C"/>
    <w:rsid w:val="007E667A"/>
    <w:rsid w:val="007F098A"/>
    <w:rsid w:val="007F1A35"/>
    <w:rsid w:val="007F1DB3"/>
    <w:rsid w:val="007F6A4A"/>
    <w:rsid w:val="007F6C18"/>
    <w:rsid w:val="007F7F83"/>
    <w:rsid w:val="00800DC9"/>
    <w:rsid w:val="00802238"/>
    <w:rsid w:val="0080270D"/>
    <w:rsid w:val="00802DD1"/>
    <w:rsid w:val="00803663"/>
    <w:rsid w:val="00803DC1"/>
    <w:rsid w:val="0080455C"/>
    <w:rsid w:val="00806901"/>
    <w:rsid w:val="00807C9C"/>
    <w:rsid w:val="00810974"/>
    <w:rsid w:val="00811C64"/>
    <w:rsid w:val="0081445E"/>
    <w:rsid w:val="0081468A"/>
    <w:rsid w:val="0081539D"/>
    <w:rsid w:val="00820BBA"/>
    <w:rsid w:val="00825CEA"/>
    <w:rsid w:val="00826495"/>
    <w:rsid w:val="00826A8E"/>
    <w:rsid w:val="008276AF"/>
    <w:rsid w:val="00827AB4"/>
    <w:rsid w:val="008346D9"/>
    <w:rsid w:val="00834E31"/>
    <w:rsid w:val="00835269"/>
    <w:rsid w:val="00837419"/>
    <w:rsid w:val="00841969"/>
    <w:rsid w:val="0084230F"/>
    <w:rsid w:val="00843E6D"/>
    <w:rsid w:val="0084449A"/>
    <w:rsid w:val="0084496E"/>
    <w:rsid w:val="00846157"/>
    <w:rsid w:val="008479FF"/>
    <w:rsid w:val="00851F7D"/>
    <w:rsid w:val="008535D2"/>
    <w:rsid w:val="00854624"/>
    <w:rsid w:val="008619A1"/>
    <w:rsid w:val="00861D87"/>
    <w:rsid w:val="00861F35"/>
    <w:rsid w:val="0086246D"/>
    <w:rsid w:val="00862904"/>
    <w:rsid w:val="008646B1"/>
    <w:rsid w:val="008660CD"/>
    <w:rsid w:val="00870789"/>
    <w:rsid w:val="0087299F"/>
    <w:rsid w:val="00873EBB"/>
    <w:rsid w:val="0087426A"/>
    <w:rsid w:val="0087707F"/>
    <w:rsid w:val="00880AE4"/>
    <w:rsid w:val="00881756"/>
    <w:rsid w:val="0088337A"/>
    <w:rsid w:val="008858B1"/>
    <w:rsid w:val="0088599A"/>
    <w:rsid w:val="00886511"/>
    <w:rsid w:val="00887480"/>
    <w:rsid w:val="00887FD2"/>
    <w:rsid w:val="00895657"/>
    <w:rsid w:val="008966C9"/>
    <w:rsid w:val="00897A59"/>
    <w:rsid w:val="008A1958"/>
    <w:rsid w:val="008A2A50"/>
    <w:rsid w:val="008A4BAB"/>
    <w:rsid w:val="008A662B"/>
    <w:rsid w:val="008A778E"/>
    <w:rsid w:val="008A7EED"/>
    <w:rsid w:val="008B54A4"/>
    <w:rsid w:val="008B5D02"/>
    <w:rsid w:val="008B6038"/>
    <w:rsid w:val="008B7D19"/>
    <w:rsid w:val="008C113D"/>
    <w:rsid w:val="008C617D"/>
    <w:rsid w:val="008C67B4"/>
    <w:rsid w:val="008C6E04"/>
    <w:rsid w:val="008D0955"/>
    <w:rsid w:val="008D099A"/>
    <w:rsid w:val="008D13F8"/>
    <w:rsid w:val="008D19E0"/>
    <w:rsid w:val="008D231E"/>
    <w:rsid w:val="008D5920"/>
    <w:rsid w:val="008D5D69"/>
    <w:rsid w:val="008E05A2"/>
    <w:rsid w:val="008E0F02"/>
    <w:rsid w:val="008E4EE4"/>
    <w:rsid w:val="008E61F1"/>
    <w:rsid w:val="008E6ABA"/>
    <w:rsid w:val="008E6C8B"/>
    <w:rsid w:val="008E7641"/>
    <w:rsid w:val="008E7728"/>
    <w:rsid w:val="008F141B"/>
    <w:rsid w:val="008F5E85"/>
    <w:rsid w:val="008F70FC"/>
    <w:rsid w:val="00900FB2"/>
    <w:rsid w:val="009015EF"/>
    <w:rsid w:val="00901DB7"/>
    <w:rsid w:val="00904499"/>
    <w:rsid w:val="00904AA6"/>
    <w:rsid w:val="00905D01"/>
    <w:rsid w:val="00906B25"/>
    <w:rsid w:val="00906EE0"/>
    <w:rsid w:val="00911523"/>
    <w:rsid w:val="00912E3B"/>
    <w:rsid w:val="00916987"/>
    <w:rsid w:val="00916E16"/>
    <w:rsid w:val="009209D2"/>
    <w:rsid w:val="009235DA"/>
    <w:rsid w:val="00927377"/>
    <w:rsid w:val="00930118"/>
    <w:rsid w:val="009313F0"/>
    <w:rsid w:val="009325CD"/>
    <w:rsid w:val="00935232"/>
    <w:rsid w:val="009357B9"/>
    <w:rsid w:val="00937D34"/>
    <w:rsid w:val="00941FC0"/>
    <w:rsid w:val="009462EB"/>
    <w:rsid w:val="009501A5"/>
    <w:rsid w:val="0095029E"/>
    <w:rsid w:val="00951CB7"/>
    <w:rsid w:val="009540D3"/>
    <w:rsid w:val="009606F2"/>
    <w:rsid w:val="00961CEF"/>
    <w:rsid w:val="00962975"/>
    <w:rsid w:val="00963A5D"/>
    <w:rsid w:val="0096412A"/>
    <w:rsid w:val="009647E8"/>
    <w:rsid w:val="009649A5"/>
    <w:rsid w:val="009666EA"/>
    <w:rsid w:val="00970A22"/>
    <w:rsid w:val="00971AA2"/>
    <w:rsid w:val="00973D4B"/>
    <w:rsid w:val="00981AB2"/>
    <w:rsid w:val="00981C49"/>
    <w:rsid w:val="009835B6"/>
    <w:rsid w:val="0098598E"/>
    <w:rsid w:val="0099104D"/>
    <w:rsid w:val="00992A0D"/>
    <w:rsid w:val="009960BD"/>
    <w:rsid w:val="009A2102"/>
    <w:rsid w:val="009A2379"/>
    <w:rsid w:val="009A270A"/>
    <w:rsid w:val="009A2769"/>
    <w:rsid w:val="009A2912"/>
    <w:rsid w:val="009A376E"/>
    <w:rsid w:val="009A67D1"/>
    <w:rsid w:val="009A6905"/>
    <w:rsid w:val="009B0D30"/>
    <w:rsid w:val="009B2C76"/>
    <w:rsid w:val="009B47BE"/>
    <w:rsid w:val="009B4AAA"/>
    <w:rsid w:val="009C00B4"/>
    <w:rsid w:val="009C1E60"/>
    <w:rsid w:val="009C260F"/>
    <w:rsid w:val="009C2B05"/>
    <w:rsid w:val="009C44F2"/>
    <w:rsid w:val="009C5FA5"/>
    <w:rsid w:val="009C62C2"/>
    <w:rsid w:val="009C65DB"/>
    <w:rsid w:val="009C6DB3"/>
    <w:rsid w:val="009D085C"/>
    <w:rsid w:val="009D3960"/>
    <w:rsid w:val="009D5073"/>
    <w:rsid w:val="009D558F"/>
    <w:rsid w:val="009D6C42"/>
    <w:rsid w:val="009D76F6"/>
    <w:rsid w:val="009D7ECB"/>
    <w:rsid w:val="009E1273"/>
    <w:rsid w:val="009E25F3"/>
    <w:rsid w:val="009E2A30"/>
    <w:rsid w:val="009E2B98"/>
    <w:rsid w:val="009E2D5F"/>
    <w:rsid w:val="009E33FD"/>
    <w:rsid w:val="009F390E"/>
    <w:rsid w:val="009F481A"/>
    <w:rsid w:val="009F491F"/>
    <w:rsid w:val="009F5BBC"/>
    <w:rsid w:val="009F6C56"/>
    <w:rsid w:val="00A005C1"/>
    <w:rsid w:val="00A044A5"/>
    <w:rsid w:val="00A062B5"/>
    <w:rsid w:val="00A06A12"/>
    <w:rsid w:val="00A1045F"/>
    <w:rsid w:val="00A1184C"/>
    <w:rsid w:val="00A12970"/>
    <w:rsid w:val="00A13ECB"/>
    <w:rsid w:val="00A140A1"/>
    <w:rsid w:val="00A14A4A"/>
    <w:rsid w:val="00A16E4A"/>
    <w:rsid w:val="00A20293"/>
    <w:rsid w:val="00A21B17"/>
    <w:rsid w:val="00A22E72"/>
    <w:rsid w:val="00A26193"/>
    <w:rsid w:val="00A3120C"/>
    <w:rsid w:val="00A314A5"/>
    <w:rsid w:val="00A31C8C"/>
    <w:rsid w:val="00A337AF"/>
    <w:rsid w:val="00A41C16"/>
    <w:rsid w:val="00A4252F"/>
    <w:rsid w:val="00A43E5B"/>
    <w:rsid w:val="00A4492E"/>
    <w:rsid w:val="00A4524C"/>
    <w:rsid w:val="00A45CD1"/>
    <w:rsid w:val="00A51B03"/>
    <w:rsid w:val="00A51BDE"/>
    <w:rsid w:val="00A53530"/>
    <w:rsid w:val="00A5669E"/>
    <w:rsid w:val="00A57106"/>
    <w:rsid w:val="00A60435"/>
    <w:rsid w:val="00A61617"/>
    <w:rsid w:val="00A63925"/>
    <w:rsid w:val="00A63EC2"/>
    <w:rsid w:val="00A70DDB"/>
    <w:rsid w:val="00A7144E"/>
    <w:rsid w:val="00A72C00"/>
    <w:rsid w:val="00A73C9D"/>
    <w:rsid w:val="00A746F9"/>
    <w:rsid w:val="00A767FF"/>
    <w:rsid w:val="00A769D3"/>
    <w:rsid w:val="00A82845"/>
    <w:rsid w:val="00A839D1"/>
    <w:rsid w:val="00A85F9C"/>
    <w:rsid w:val="00A86330"/>
    <w:rsid w:val="00A86999"/>
    <w:rsid w:val="00A90599"/>
    <w:rsid w:val="00A9167C"/>
    <w:rsid w:val="00AA246F"/>
    <w:rsid w:val="00AA2866"/>
    <w:rsid w:val="00AA2A90"/>
    <w:rsid w:val="00AA4BD2"/>
    <w:rsid w:val="00AA664D"/>
    <w:rsid w:val="00AB0BBE"/>
    <w:rsid w:val="00AB1E43"/>
    <w:rsid w:val="00AB1E6F"/>
    <w:rsid w:val="00AB43A7"/>
    <w:rsid w:val="00AB44AD"/>
    <w:rsid w:val="00AB5F14"/>
    <w:rsid w:val="00AB70E0"/>
    <w:rsid w:val="00AB751F"/>
    <w:rsid w:val="00AC05F9"/>
    <w:rsid w:val="00AC0D38"/>
    <w:rsid w:val="00AC2232"/>
    <w:rsid w:val="00AC3BE8"/>
    <w:rsid w:val="00AC3F30"/>
    <w:rsid w:val="00AD03F1"/>
    <w:rsid w:val="00AD13A1"/>
    <w:rsid w:val="00AD16CF"/>
    <w:rsid w:val="00AD2CDE"/>
    <w:rsid w:val="00AD49B2"/>
    <w:rsid w:val="00AD4F37"/>
    <w:rsid w:val="00AD5688"/>
    <w:rsid w:val="00AD5E0C"/>
    <w:rsid w:val="00AD69B9"/>
    <w:rsid w:val="00AE040F"/>
    <w:rsid w:val="00AE0617"/>
    <w:rsid w:val="00AE1785"/>
    <w:rsid w:val="00AE385E"/>
    <w:rsid w:val="00AE6E0C"/>
    <w:rsid w:val="00AE7343"/>
    <w:rsid w:val="00AE7E5F"/>
    <w:rsid w:val="00AF0BB1"/>
    <w:rsid w:val="00AF201C"/>
    <w:rsid w:val="00AF31F9"/>
    <w:rsid w:val="00AF35AC"/>
    <w:rsid w:val="00AF3DFF"/>
    <w:rsid w:val="00AF400D"/>
    <w:rsid w:val="00AF5F84"/>
    <w:rsid w:val="00B012B5"/>
    <w:rsid w:val="00B03B6E"/>
    <w:rsid w:val="00B041B3"/>
    <w:rsid w:val="00B04FC9"/>
    <w:rsid w:val="00B07CFC"/>
    <w:rsid w:val="00B12763"/>
    <w:rsid w:val="00B12DBC"/>
    <w:rsid w:val="00B13F4C"/>
    <w:rsid w:val="00B16451"/>
    <w:rsid w:val="00B208BA"/>
    <w:rsid w:val="00B22B58"/>
    <w:rsid w:val="00B23416"/>
    <w:rsid w:val="00B24B44"/>
    <w:rsid w:val="00B2548E"/>
    <w:rsid w:val="00B30803"/>
    <w:rsid w:val="00B31C19"/>
    <w:rsid w:val="00B347B2"/>
    <w:rsid w:val="00B34F46"/>
    <w:rsid w:val="00B36C5C"/>
    <w:rsid w:val="00B37478"/>
    <w:rsid w:val="00B428F2"/>
    <w:rsid w:val="00B435FB"/>
    <w:rsid w:val="00B45E8F"/>
    <w:rsid w:val="00B46CB3"/>
    <w:rsid w:val="00B51453"/>
    <w:rsid w:val="00B51554"/>
    <w:rsid w:val="00B51739"/>
    <w:rsid w:val="00B53061"/>
    <w:rsid w:val="00B55C18"/>
    <w:rsid w:val="00B56258"/>
    <w:rsid w:val="00B56B96"/>
    <w:rsid w:val="00B57A60"/>
    <w:rsid w:val="00B64054"/>
    <w:rsid w:val="00B65A74"/>
    <w:rsid w:val="00B65DBF"/>
    <w:rsid w:val="00B7060E"/>
    <w:rsid w:val="00B70F8B"/>
    <w:rsid w:val="00B71578"/>
    <w:rsid w:val="00B720DF"/>
    <w:rsid w:val="00B7386A"/>
    <w:rsid w:val="00B74502"/>
    <w:rsid w:val="00B74B0C"/>
    <w:rsid w:val="00B7588E"/>
    <w:rsid w:val="00B76EB7"/>
    <w:rsid w:val="00B771F9"/>
    <w:rsid w:val="00B80736"/>
    <w:rsid w:val="00B81902"/>
    <w:rsid w:val="00B92EB2"/>
    <w:rsid w:val="00B96129"/>
    <w:rsid w:val="00B97308"/>
    <w:rsid w:val="00BA3508"/>
    <w:rsid w:val="00BA4274"/>
    <w:rsid w:val="00BA4B7B"/>
    <w:rsid w:val="00BA56C2"/>
    <w:rsid w:val="00BB1214"/>
    <w:rsid w:val="00BB1CA6"/>
    <w:rsid w:val="00BB41C8"/>
    <w:rsid w:val="00BB5A19"/>
    <w:rsid w:val="00BB7FAA"/>
    <w:rsid w:val="00BC0CC3"/>
    <w:rsid w:val="00BC1FD4"/>
    <w:rsid w:val="00BC3874"/>
    <w:rsid w:val="00BC6CD4"/>
    <w:rsid w:val="00BC7BC3"/>
    <w:rsid w:val="00BD0960"/>
    <w:rsid w:val="00BD3F6A"/>
    <w:rsid w:val="00BD4BED"/>
    <w:rsid w:val="00BD5610"/>
    <w:rsid w:val="00BD56DB"/>
    <w:rsid w:val="00BD7BB6"/>
    <w:rsid w:val="00BE40B8"/>
    <w:rsid w:val="00BF130A"/>
    <w:rsid w:val="00BF185F"/>
    <w:rsid w:val="00BF2C83"/>
    <w:rsid w:val="00BF40F9"/>
    <w:rsid w:val="00BF5FB2"/>
    <w:rsid w:val="00BF7E9A"/>
    <w:rsid w:val="00C003B4"/>
    <w:rsid w:val="00C0064D"/>
    <w:rsid w:val="00C00D7C"/>
    <w:rsid w:val="00C0231B"/>
    <w:rsid w:val="00C103D4"/>
    <w:rsid w:val="00C10771"/>
    <w:rsid w:val="00C1162E"/>
    <w:rsid w:val="00C13466"/>
    <w:rsid w:val="00C134F4"/>
    <w:rsid w:val="00C14370"/>
    <w:rsid w:val="00C148C0"/>
    <w:rsid w:val="00C14E6E"/>
    <w:rsid w:val="00C16B38"/>
    <w:rsid w:val="00C22980"/>
    <w:rsid w:val="00C23B0F"/>
    <w:rsid w:val="00C261EA"/>
    <w:rsid w:val="00C348D9"/>
    <w:rsid w:val="00C3671A"/>
    <w:rsid w:val="00C36875"/>
    <w:rsid w:val="00C4146A"/>
    <w:rsid w:val="00C425B0"/>
    <w:rsid w:val="00C42F30"/>
    <w:rsid w:val="00C46925"/>
    <w:rsid w:val="00C46CD6"/>
    <w:rsid w:val="00C54773"/>
    <w:rsid w:val="00C558CC"/>
    <w:rsid w:val="00C55FAC"/>
    <w:rsid w:val="00C56AA5"/>
    <w:rsid w:val="00C56C38"/>
    <w:rsid w:val="00C6161E"/>
    <w:rsid w:val="00C63337"/>
    <w:rsid w:val="00C63986"/>
    <w:rsid w:val="00C64B31"/>
    <w:rsid w:val="00C675E4"/>
    <w:rsid w:val="00C67D60"/>
    <w:rsid w:val="00C70515"/>
    <w:rsid w:val="00C804F7"/>
    <w:rsid w:val="00C81058"/>
    <w:rsid w:val="00C82B0E"/>
    <w:rsid w:val="00C84D6D"/>
    <w:rsid w:val="00C85B97"/>
    <w:rsid w:val="00C85E5E"/>
    <w:rsid w:val="00C86F1B"/>
    <w:rsid w:val="00C9096D"/>
    <w:rsid w:val="00C91BC1"/>
    <w:rsid w:val="00C93767"/>
    <w:rsid w:val="00C93D36"/>
    <w:rsid w:val="00C95930"/>
    <w:rsid w:val="00C9634D"/>
    <w:rsid w:val="00C96E7C"/>
    <w:rsid w:val="00C97D17"/>
    <w:rsid w:val="00CA069C"/>
    <w:rsid w:val="00CA1A4C"/>
    <w:rsid w:val="00CA2A8C"/>
    <w:rsid w:val="00CA3A76"/>
    <w:rsid w:val="00CA449E"/>
    <w:rsid w:val="00CB25CD"/>
    <w:rsid w:val="00CB38D7"/>
    <w:rsid w:val="00CB6600"/>
    <w:rsid w:val="00CB7762"/>
    <w:rsid w:val="00CC30E1"/>
    <w:rsid w:val="00CC3303"/>
    <w:rsid w:val="00CC423B"/>
    <w:rsid w:val="00CC56AF"/>
    <w:rsid w:val="00CD225E"/>
    <w:rsid w:val="00CD3182"/>
    <w:rsid w:val="00CD3768"/>
    <w:rsid w:val="00CD5D9B"/>
    <w:rsid w:val="00CD756F"/>
    <w:rsid w:val="00CE08D4"/>
    <w:rsid w:val="00CE299E"/>
    <w:rsid w:val="00CE3B6F"/>
    <w:rsid w:val="00CF494E"/>
    <w:rsid w:val="00D016D5"/>
    <w:rsid w:val="00D02743"/>
    <w:rsid w:val="00D0448D"/>
    <w:rsid w:val="00D10242"/>
    <w:rsid w:val="00D11C98"/>
    <w:rsid w:val="00D12B3D"/>
    <w:rsid w:val="00D13E9D"/>
    <w:rsid w:val="00D148F7"/>
    <w:rsid w:val="00D15552"/>
    <w:rsid w:val="00D15FA8"/>
    <w:rsid w:val="00D165E8"/>
    <w:rsid w:val="00D17C6C"/>
    <w:rsid w:val="00D23F94"/>
    <w:rsid w:val="00D246AB"/>
    <w:rsid w:val="00D2481B"/>
    <w:rsid w:val="00D25ED9"/>
    <w:rsid w:val="00D275F2"/>
    <w:rsid w:val="00D30EAF"/>
    <w:rsid w:val="00D32CD4"/>
    <w:rsid w:val="00D34759"/>
    <w:rsid w:val="00D41370"/>
    <w:rsid w:val="00D434B2"/>
    <w:rsid w:val="00D44626"/>
    <w:rsid w:val="00D505FA"/>
    <w:rsid w:val="00D508EE"/>
    <w:rsid w:val="00D50A14"/>
    <w:rsid w:val="00D5101F"/>
    <w:rsid w:val="00D51B74"/>
    <w:rsid w:val="00D5236E"/>
    <w:rsid w:val="00D532E1"/>
    <w:rsid w:val="00D53D1A"/>
    <w:rsid w:val="00D55A52"/>
    <w:rsid w:val="00D5633E"/>
    <w:rsid w:val="00D5795F"/>
    <w:rsid w:val="00D617EB"/>
    <w:rsid w:val="00D61D14"/>
    <w:rsid w:val="00D64133"/>
    <w:rsid w:val="00D65F8D"/>
    <w:rsid w:val="00D71A37"/>
    <w:rsid w:val="00D71C81"/>
    <w:rsid w:val="00D7394A"/>
    <w:rsid w:val="00D7641E"/>
    <w:rsid w:val="00D816AA"/>
    <w:rsid w:val="00D83BDC"/>
    <w:rsid w:val="00D851A1"/>
    <w:rsid w:val="00D8597C"/>
    <w:rsid w:val="00D92EF6"/>
    <w:rsid w:val="00D95708"/>
    <w:rsid w:val="00D96A6E"/>
    <w:rsid w:val="00DA3130"/>
    <w:rsid w:val="00DA58E4"/>
    <w:rsid w:val="00DB06D2"/>
    <w:rsid w:val="00DB0E66"/>
    <w:rsid w:val="00DB2655"/>
    <w:rsid w:val="00DB2B03"/>
    <w:rsid w:val="00DB495E"/>
    <w:rsid w:val="00DB4F16"/>
    <w:rsid w:val="00DC2653"/>
    <w:rsid w:val="00DC4C2A"/>
    <w:rsid w:val="00DC6996"/>
    <w:rsid w:val="00DC6C13"/>
    <w:rsid w:val="00DC7E9F"/>
    <w:rsid w:val="00DD0B99"/>
    <w:rsid w:val="00DD195C"/>
    <w:rsid w:val="00DD40E9"/>
    <w:rsid w:val="00DD426E"/>
    <w:rsid w:val="00DD600D"/>
    <w:rsid w:val="00DD6E72"/>
    <w:rsid w:val="00DD7797"/>
    <w:rsid w:val="00DE2FA0"/>
    <w:rsid w:val="00DE6465"/>
    <w:rsid w:val="00DE6711"/>
    <w:rsid w:val="00DF3105"/>
    <w:rsid w:val="00DF3DE4"/>
    <w:rsid w:val="00DF3E87"/>
    <w:rsid w:val="00DF756F"/>
    <w:rsid w:val="00E0036C"/>
    <w:rsid w:val="00E00B2E"/>
    <w:rsid w:val="00E023DF"/>
    <w:rsid w:val="00E05508"/>
    <w:rsid w:val="00E0551F"/>
    <w:rsid w:val="00E05E14"/>
    <w:rsid w:val="00E1428C"/>
    <w:rsid w:val="00E14366"/>
    <w:rsid w:val="00E1739C"/>
    <w:rsid w:val="00E179B2"/>
    <w:rsid w:val="00E24F24"/>
    <w:rsid w:val="00E32272"/>
    <w:rsid w:val="00E32B08"/>
    <w:rsid w:val="00E3344C"/>
    <w:rsid w:val="00E35707"/>
    <w:rsid w:val="00E35DD8"/>
    <w:rsid w:val="00E37623"/>
    <w:rsid w:val="00E422F7"/>
    <w:rsid w:val="00E433EB"/>
    <w:rsid w:val="00E477EF"/>
    <w:rsid w:val="00E5194C"/>
    <w:rsid w:val="00E51B45"/>
    <w:rsid w:val="00E55B5E"/>
    <w:rsid w:val="00E56B57"/>
    <w:rsid w:val="00E57385"/>
    <w:rsid w:val="00E60384"/>
    <w:rsid w:val="00E60777"/>
    <w:rsid w:val="00E62DA0"/>
    <w:rsid w:val="00E64C57"/>
    <w:rsid w:val="00E65CB1"/>
    <w:rsid w:val="00E66F14"/>
    <w:rsid w:val="00E7103C"/>
    <w:rsid w:val="00E71AF5"/>
    <w:rsid w:val="00E72DEE"/>
    <w:rsid w:val="00E73AB1"/>
    <w:rsid w:val="00E73C3B"/>
    <w:rsid w:val="00E74758"/>
    <w:rsid w:val="00E74A45"/>
    <w:rsid w:val="00E74F32"/>
    <w:rsid w:val="00E82529"/>
    <w:rsid w:val="00E83270"/>
    <w:rsid w:val="00E839E0"/>
    <w:rsid w:val="00E846EF"/>
    <w:rsid w:val="00E849D1"/>
    <w:rsid w:val="00E84B4C"/>
    <w:rsid w:val="00E86621"/>
    <w:rsid w:val="00E93AC5"/>
    <w:rsid w:val="00E94579"/>
    <w:rsid w:val="00E9459D"/>
    <w:rsid w:val="00E96448"/>
    <w:rsid w:val="00E967EF"/>
    <w:rsid w:val="00E96FDF"/>
    <w:rsid w:val="00E97110"/>
    <w:rsid w:val="00E9798C"/>
    <w:rsid w:val="00EA0B57"/>
    <w:rsid w:val="00EA1035"/>
    <w:rsid w:val="00EA1F98"/>
    <w:rsid w:val="00EA3C4B"/>
    <w:rsid w:val="00EA5D83"/>
    <w:rsid w:val="00EB1DC5"/>
    <w:rsid w:val="00EB1F25"/>
    <w:rsid w:val="00EB340B"/>
    <w:rsid w:val="00EB41D1"/>
    <w:rsid w:val="00EB4ED8"/>
    <w:rsid w:val="00EB54DF"/>
    <w:rsid w:val="00EB5C12"/>
    <w:rsid w:val="00EC014B"/>
    <w:rsid w:val="00EC20A8"/>
    <w:rsid w:val="00EC4DA7"/>
    <w:rsid w:val="00EC5B1A"/>
    <w:rsid w:val="00EC6112"/>
    <w:rsid w:val="00EC7446"/>
    <w:rsid w:val="00ED0886"/>
    <w:rsid w:val="00ED1774"/>
    <w:rsid w:val="00ED2EED"/>
    <w:rsid w:val="00ED361D"/>
    <w:rsid w:val="00ED3C83"/>
    <w:rsid w:val="00ED51F7"/>
    <w:rsid w:val="00ED5BE9"/>
    <w:rsid w:val="00ED6978"/>
    <w:rsid w:val="00ED7A88"/>
    <w:rsid w:val="00EE0752"/>
    <w:rsid w:val="00EE0BE9"/>
    <w:rsid w:val="00EE2198"/>
    <w:rsid w:val="00EE3A0B"/>
    <w:rsid w:val="00EE5ADB"/>
    <w:rsid w:val="00EE627E"/>
    <w:rsid w:val="00EF0F24"/>
    <w:rsid w:val="00EF17C7"/>
    <w:rsid w:val="00EF2803"/>
    <w:rsid w:val="00EF32E8"/>
    <w:rsid w:val="00EF3C12"/>
    <w:rsid w:val="00EF6658"/>
    <w:rsid w:val="00F00CF3"/>
    <w:rsid w:val="00F01411"/>
    <w:rsid w:val="00F01B5D"/>
    <w:rsid w:val="00F06553"/>
    <w:rsid w:val="00F11E42"/>
    <w:rsid w:val="00F12347"/>
    <w:rsid w:val="00F13525"/>
    <w:rsid w:val="00F14271"/>
    <w:rsid w:val="00F16830"/>
    <w:rsid w:val="00F209DC"/>
    <w:rsid w:val="00F22592"/>
    <w:rsid w:val="00F23ECA"/>
    <w:rsid w:val="00F24DD9"/>
    <w:rsid w:val="00F2528C"/>
    <w:rsid w:val="00F32735"/>
    <w:rsid w:val="00F348A6"/>
    <w:rsid w:val="00F35C73"/>
    <w:rsid w:val="00F36F9F"/>
    <w:rsid w:val="00F424D0"/>
    <w:rsid w:val="00F42EEF"/>
    <w:rsid w:val="00F42EF2"/>
    <w:rsid w:val="00F433FF"/>
    <w:rsid w:val="00F4414C"/>
    <w:rsid w:val="00F442E0"/>
    <w:rsid w:val="00F44F9D"/>
    <w:rsid w:val="00F451A9"/>
    <w:rsid w:val="00F473B3"/>
    <w:rsid w:val="00F50AB2"/>
    <w:rsid w:val="00F51457"/>
    <w:rsid w:val="00F52884"/>
    <w:rsid w:val="00F5291A"/>
    <w:rsid w:val="00F549CF"/>
    <w:rsid w:val="00F56D41"/>
    <w:rsid w:val="00F57D8B"/>
    <w:rsid w:val="00F602FC"/>
    <w:rsid w:val="00F60EAE"/>
    <w:rsid w:val="00F63670"/>
    <w:rsid w:val="00F65276"/>
    <w:rsid w:val="00F721D0"/>
    <w:rsid w:val="00F73718"/>
    <w:rsid w:val="00F73F1B"/>
    <w:rsid w:val="00F742B5"/>
    <w:rsid w:val="00F776EA"/>
    <w:rsid w:val="00F80CE5"/>
    <w:rsid w:val="00F8253D"/>
    <w:rsid w:val="00F82C93"/>
    <w:rsid w:val="00F91B0F"/>
    <w:rsid w:val="00F9388E"/>
    <w:rsid w:val="00F94A0B"/>
    <w:rsid w:val="00F95688"/>
    <w:rsid w:val="00F978EA"/>
    <w:rsid w:val="00FA2083"/>
    <w:rsid w:val="00FA22E2"/>
    <w:rsid w:val="00FA335C"/>
    <w:rsid w:val="00FA5344"/>
    <w:rsid w:val="00FB157B"/>
    <w:rsid w:val="00FB5B08"/>
    <w:rsid w:val="00FC3FDF"/>
    <w:rsid w:val="00FC4282"/>
    <w:rsid w:val="00FC4C5B"/>
    <w:rsid w:val="00FC5E5A"/>
    <w:rsid w:val="00FC64B2"/>
    <w:rsid w:val="00FC688A"/>
    <w:rsid w:val="00FC79ED"/>
    <w:rsid w:val="00FD0A4D"/>
    <w:rsid w:val="00FD2FA0"/>
    <w:rsid w:val="00FD551E"/>
    <w:rsid w:val="00FD5EAB"/>
    <w:rsid w:val="00FE1227"/>
    <w:rsid w:val="00FE21A8"/>
    <w:rsid w:val="00FE3405"/>
    <w:rsid w:val="00FE4859"/>
    <w:rsid w:val="00FE4936"/>
    <w:rsid w:val="00FE5300"/>
    <w:rsid w:val="00FE534E"/>
    <w:rsid w:val="00FE6E46"/>
    <w:rsid w:val="00FE7FAD"/>
    <w:rsid w:val="00FF2809"/>
    <w:rsid w:val="00FF2F4D"/>
    <w:rsid w:val="00FF35AC"/>
    <w:rsid w:val="00FF3F0A"/>
    <w:rsid w:val="00FF7076"/>
    <w:rsid w:val="012873D3"/>
    <w:rsid w:val="01401F5A"/>
    <w:rsid w:val="01C51F26"/>
    <w:rsid w:val="021B6523"/>
    <w:rsid w:val="02861C5D"/>
    <w:rsid w:val="02864E82"/>
    <w:rsid w:val="028E5BF7"/>
    <w:rsid w:val="029175FA"/>
    <w:rsid w:val="02A46519"/>
    <w:rsid w:val="02C34EEE"/>
    <w:rsid w:val="02F30FA1"/>
    <w:rsid w:val="030663D5"/>
    <w:rsid w:val="0319135E"/>
    <w:rsid w:val="031D75DC"/>
    <w:rsid w:val="034F46D6"/>
    <w:rsid w:val="03784CB1"/>
    <w:rsid w:val="04051239"/>
    <w:rsid w:val="04736AA8"/>
    <w:rsid w:val="04CC6B4B"/>
    <w:rsid w:val="053E2C54"/>
    <w:rsid w:val="0654321E"/>
    <w:rsid w:val="068C1FDE"/>
    <w:rsid w:val="06B0131B"/>
    <w:rsid w:val="06ED1BCA"/>
    <w:rsid w:val="06F91383"/>
    <w:rsid w:val="079A247E"/>
    <w:rsid w:val="079B2882"/>
    <w:rsid w:val="07B71116"/>
    <w:rsid w:val="07F27FE4"/>
    <w:rsid w:val="08190C3F"/>
    <w:rsid w:val="08405380"/>
    <w:rsid w:val="084C7301"/>
    <w:rsid w:val="08980A8D"/>
    <w:rsid w:val="08A07782"/>
    <w:rsid w:val="09572537"/>
    <w:rsid w:val="09694699"/>
    <w:rsid w:val="09992B4F"/>
    <w:rsid w:val="09E8138B"/>
    <w:rsid w:val="0A6071C9"/>
    <w:rsid w:val="0AA572D2"/>
    <w:rsid w:val="0AD03B89"/>
    <w:rsid w:val="0AD74C6D"/>
    <w:rsid w:val="0AF60B0D"/>
    <w:rsid w:val="0B067BB8"/>
    <w:rsid w:val="0B124F09"/>
    <w:rsid w:val="0B896BF3"/>
    <w:rsid w:val="0B8B296C"/>
    <w:rsid w:val="0B8E5FB8"/>
    <w:rsid w:val="0B8F7378"/>
    <w:rsid w:val="0B9818EB"/>
    <w:rsid w:val="0BA5348D"/>
    <w:rsid w:val="0BC31006"/>
    <w:rsid w:val="0C26412E"/>
    <w:rsid w:val="0C9B41C4"/>
    <w:rsid w:val="0CBF239A"/>
    <w:rsid w:val="0CF757AC"/>
    <w:rsid w:val="0D2C751C"/>
    <w:rsid w:val="0D57008A"/>
    <w:rsid w:val="0D7D135A"/>
    <w:rsid w:val="0D9E4C87"/>
    <w:rsid w:val="0DA56F93"/>
    <w:rsid w:val="0DB52476"/>
    <w:rsid w:val="0DCE1A94"/>
    <w:rsid w:val="0DDC0C86"/>
    <w:rsid w:val="0DDC3FD5"/>
    <w:rsid w:val="0E7E1C83"/>
    <w:rsid w:val="0E7E5E5F"/>
    <w:rsid w:val="0F603F8D"/>
    <w:rsid w:val="0F747D3A"/>
    <w:rsid w:val="1049527D"/>
    <w:rsid w:val="106A2B50"/>
    <w:rsid w:val="10B34976"/>
    <w:rsid w:val="110F725F"/>
    <w:rsid w:val="11163121"/>
    <w:rsid w:val="11285B62"/>
    <w:rsid w:val="11380EA0"/>
    <w:rsid w:val="11B30526"/>
    <w:rsid w:val="12214824"/>
    <w:rsid w:val="12315DC0"/>
    <w:rsid w:val="12362D47"/>
    <w:rsid w:val="12DD0C75"/>
    <w:rsid w:val="12FA67BA"/>
    <w:rsid w:val="13304B67"/>
    <w:rsid w:val="134566BC"/>
    <w:rsid w:val="135774FE"/>
    <w:rsid w:val="13A46379"/>
    <w:rsid w:val="13AD66FE"/>
    <w:rsid w:val="13F310AE"/>
    <w:rsid w:val="13FA243C"/>
    <w:rsid w:val="142011A6"/>
    <w:rsid w:val="144C6CB5"/>
    <w:rsid w:val="14564609"/>
    <w:rsid w:val="14583120"/>
    <w:rsid w:val="14F103DE"/>
    <w:rsid w:val="15215C70"/>
    <w:rsid w:val="15495F87"/>
    <w:rsid w:val="1574342C"/>
    <w:rsid w:val="15965C16"/>
    <w:rsid w:val="15A444A6"/>
    <w:rsid w:val="161326E2"/>
    <w:rsid w:val="16277A0B"/>
    <w:rsid w:val="162E6FC6"/>
    <w:rsid w:val="16852D6C"/>
    <w:rsid w:val="16884649"/>
    <w:rsid w:val="16C94348"/>
    <w:rsid w:val="17517F11"/>
    <w:rsid w:val="17B24919"/>
    <w:rsid w:val="17B4163D"/>
    <w:rsid w:val="17C9694A"/>
    <w:rsid w:val="17F94FFE"/>
    <w:rsid w:val="1813218C"/>
    <w:rsid w:val="181745F5"/>
    <w:rsid w:val="182F467F"/>
    <w:rsid w:val="185B7983"/>
    <w:rsid w:val="18A622A5"/>
    <w:rsid w:val="18AF29F3"/>
    <w:rsid w:val="18DC65B5"/>
    <w:rsid w:val="190805F5"/>
    <w:rsid w:val="19371006"/>
    <w:rsid w:val="19660714"/>
    <w:rsid w:val="197C2955"/>
    <w:rsid w:val="19E82C89"/>
    <w:rsid w:val="1A4268EB"/>
    <w:rsid w:val="1A444411"/>
    <w:rsid w:val="1A5279E9"/>
    <w:rsid w:val="1AD43112"/>
    <w:rsid w:val="1B925650"/>
    <w:rsid w:val="1BEB63D8"/>
    <w:rsid w:val="1C78157F"/>
    <w:rsid w:val="1C8B1F64"/>
    <w:rsid w:val="1CD25790"/>
    <w:rsid w:val="1D050C0D"/>
    <w:rsid w:val="1D3544E5"/>
    <w:rsid w:val="1D787557"/>
    <w:rsid w:val="1E036392"/>
    <w:rsid w:val="1E097B16"/>
    <w:rsid w:val="1E53284B"/>
    <w:rsid w:val="1E5F512D"/>
    <w:rsid w:val="1E892E63"/>
    <w:rsid w:val="1EE70F94"/>
    <w:rsid w:val="1F4F3A29"/>
    <w:rsid w:val="1F9B16E8"/>
    <w:rsid w:val="20085EE1"/>
    <w:rsid w:val="20255070"/>
    <w:rsid w:val="202B6819"/>
    <w:rsid w:val="20EE6FC1"/>
    <w:rsid w:val="20EF1D98"/>
    <w:rsid w:val="21606878"/>
    <w:rsid w:val="2193780B"/>
    <w:rsid w:val="219C0FD7"/>
    <w:rsid w:val="21B65647"/>
    <w:rsid w:val="21FA130C"/>
    <w:rsid w:val="22027AEB"/>
    <w:rsid w:val="22271B75"/>
    <w:rsid w:val="2235090D"/>
    <w:rsid w:val="22547340"/>
    <w:rsid w:val="226570FE"/>
    <w:rsid w:val="22847FC3"/>
    <w:rsid w:val="230A5C39"/>
    <w:rsid w:val="23545E69"/>
    <w:rsid w:val="23A42D0F"/>
    <w:rsid w:val="23A60FED"/>
    <w:rsid w:val="24062928"/>
    <w:rsid w:val="244217C3"/>
    <w:rsid w:val="24446463"/>
    <w:rsid w:val="24462A2D"/>
    <w:rsid w:val="246B6A3F"/>
    <w:rsid w:val="24AF1021"/>
    <w:rsid w:val="255E9A8F"/>
    <w:rsid w:val="25625F13"/>
    <w:rsid w:val="25761FE8"/>
    <w:rsid w:val="25A55F80"/>
    <w:rsid w:val="261B3EF8"/>
    <w:rsid w:val="26B36D0C"/>
    <w:rsid w:val="26C70FC3"/>
    <w:rsid w:val="271F7DFA"/>
    <w:rsid w:val="272F3A51"/>
    <w:rsid w:val="27333F23"/>
    <w:rsid w:val="27C63A92"/>
    <w:rsid w:val="27E17743"/>
    <w:rsid w:val="27F00097"/>
    <w:rsid w:val="27F8287A"/>
    <w:rsid w:val="280803EC"/>
    <w:rsid w:val="281C69CE"/>
    <w:rsid w:val="282E0237"/>
    <w:rsid w:val="28643197"/>
    <w:rsid w:val="28B44E58"/>
    <w:rsid w:val="28C01D17"/>
    <w:rsid w:val="28C661CF"/>
    <w:rsid w:val="29217386"/>
    <w:rsid w:val="29362D86"/>
    <w:rsid w:val="293E0BC6"/>
    <w:rsid w:val="29A11347"/>
    <w:rsid w:val="29D3144C"/>
    <w:rsid w:val="2A27165A"/>
    <w:rsid w:val="2A2F3040"/>
    <w:rsid w:val="2A4E3D69"/>
    <w:rsid w:val="2B5F21E3"/>
    <w:rsid w:val="2B7566BF"/>
    <w:rsid w:val="2B987F6F"/>
    <w:rsid w:val="2BAD5B8F"/>
    <w:rsid w:val="2BAE36BF"/>
    <w:rsid w:val="2BCB3F2A"/>
    <w:rsid w:val="2C102611"/>
    <w:rsid w:val="2C29369E"/>
    <w:rsid w:val="2C35294C"/>
    <w:rsid w:val="2C9B7CA1"/>
    <w:rsid w:val="2CF27CFD"/>
    <w:rsid w:val="2D5914BC"/>
    <w:rsid w:val="2D821071"/>
    <w:rsid w:val="2DC14C40"/>
    <w:rsid w:val="2DCD2FDA"/>
    <w:rsid w:val="2DD81DDD"/>
    <w:rsid w:val="2E057444"/>
    <w:rsid w:val="2E216B3B"/>
    <w:rsid w:val="2E4A46A0"/>
    <w:rsid w:val="2E513149"/>
    <w:rsid w:val="2E7D5CEC"/>
    <w:rsid w:val="2EB07E70"/>
    <w:rsid w:val="2EB23ECC"/>
    <w:rsid w:val="2EF72DA2"/>
    <w:rsid w:val="2F0267D5"/>
    <w:rsid w:val="2F3515C3"/>
    <w:rsid w:val="2F391C13"/>
    <w:rsid w:val="2F3F38D4"/>
    <w:rsid w:val="2F7970D7"/>
    <w:rsid w:val="2FE64400"/>
    <w:rsid w:val="2FEC0BAB"/>
    <w:rsid w:val="301339CC"/>
    <w:rsid w:val="3083145F"/>
    <w:rsid w:val="30A7668A"/>
    <w:rsid w:val="30E958BB"/>
    <w:rsid w:val="30F20D3F"/>
    <w:rsid w:val="31320866"/>
    <w:rsid w:val="313B43AB"/>
    <w:rsid w:val="317407C0"/>
    <w:rsid w:val="31AB7E01"/>
    <w:rsid w:val="32207518"/>
    <w:rsid w:val="32A45578"/>
    <w:rsid w:val="32B3311C"/>
    <w:rsid w:val="3312555B"/>
    <w:rsid w:val="33274478"/>
    <w:rsid w:val="334502B8"/>
    <w:rsid w:val="3384079C"/>
    <w:rsid w:val="33AA6EA7"/>
    <w:rsid w:val="33DC5692"/>
    <w:rsid w:val="33E54C86"/>
    <w:rsid w:val="342F6C69"/>
    <w:rsid w:val="34A00986"/>
    <w:rsid w:val="34D8684E"/>
    <w:rsid w:val="34FF1114"/>
    <w:rsid w:val="35386E11"/>
    <w:rsid w:val="35BD291C"/>
    <w:rsid w:val="35EA1EB9"/>
    <w:rsid w:val="36BE3D73"/>
    <w:rsid w:val="36E44AE2"/>
    <w:rsid w:val="37741972"/>
    <w:rsid w:val="377443BF"/>
    <w:rsid w:val="377A1C2D"/>
    <w:rsid w:val="37C45D5C"/>
    <w:rsid w:val="380A6843"/>
    <w:rsid w:val="380F3DCD"/>
    <w:rsid w:val="389E2A5F"/>
    <w:rsid w:val="38BD73CD"/>
    <w:rsid w:val="39243934"/>
    <w:rsid w:val="39535BFE"/>
    <w:rsid w:val="398B7F95"/>
    <w:rsid w:val="39A96F72"/>
    <w:rsid w:val="39B5458C"/>
    <w:rsid w:val="39CE38A0"/>
    <w:rsid w:val="3A1C4963"/>
    <w:rsid w:val="3A5570FB"/>
    <w:rsid w:val="3A563FC1"/>
    <w:rsid w:val="3A97759B"/>
    <w:rsid w:val="3A990BD3"/>
    <w:rsid w:val="3AC86541"/>
    <w:rsid w:val="3AF953E5"/>
    <w:rsid w:val="3B4E2FFF"/>
    <w:rsid w:val="3B6049CB"/>
    <w:rsid w:val="3B8107CA"/>
    <w:rsid w:val="3B9C47C1"/>
    <w:rsid w:val="3BAC29ED"/>
    <w:rsid w:val="3BB367AF"/>
    <w:rsid w:val="3BB40923"/>
    <w:rsid w:val="3BD03227"/>
    <w:rsid w:val="3C024B7D"/>
    <w:rsid w:val="3C4E0CC8"/>
    <w:rsid w:val="3C7F4EBC"/>
    <w:rsid w:val="3C862210"/>
    <w:rsid w:val="3D205A10"/>
    <w:rsid w:val="3D5671AA"/>
    <w:rsid w:val="3D8E2068"/>
    <w:rsid w:val="3DFF4595"/>
    <w:rsid w:val="3E1D7CAF"/>
    <w:rsid w:val="3E7E66A3"/>
    <w:rsid w:val="3EAD286A"/>
    <w:rsid w:val="3F676329"/>
    <w:rsid w:val="3F676452"/>
    <w:rsid w:val="3FE756BB"/>
    <w:rsid w:val="40972C3D"/>
    <w:rsid w:val="40B777E0"/>
    <w:rsid w:val="40C96B6F"/>
    <w:rsid w:val="40E26775"/>
    <w:rsid w:val="40FF1D3F"/>
    <w:rsid w:val="41445C3F"/>
    <w:rsid w:val="41655958"/>
    <w:rsid w:val="418954B3"/>
    <w:rsid w:val="4194717D"/>
    <w:rsid w:val="42661790"/>
    <w:rsid w:val="42AC628E"/>
    <w:rsid w:val="42AF5211"/>
    <w:rsid w:val="42E163F2"/>
    <w:rsid w:val="43087E22"/>
    <w:rsid w:val="43240916"/>
    <w:rsid w:val="435528D9"/>
    <w:rsid w:val="4357078B"/>
    <w:rsid w:val="4379029A"/>
    <w:rsid w:val="43A46303"/>
    <w:rsid w:val="43A7763B"/>
    <w:rsid w:val="43AC108E"/>
    <w:rsid w:val="43CA2CF3"/>
    <w:rsid w:val="43E42978"/>
    <w:rsid w:val="43F42D41"/>
    <w:rsid w:val="440A1978"/>
    <w:rsid w:val="441962C2"/>
    <w:rsid w:val="4440689F"/>
    <w:rsid w:val="447E0969"/>
    <w:rsid w:val="44D2503A"/>
    <w:rsid w:val="44DA1D47"/>
    <w:rsid w:val="45647867"/>
    <w:rsid w:val="4582210E"/>
    <w:rsid w:val="45C86CE6"/>
    <w:rsid w:val="45F14B9E"/>
    <w:rsid w:val="45FA5F64"/>
    <w:rsid w:val="460743C1"/>
    <w:rsid w:val="46144D30"/>
    <w:rsid w:val="467F21AA"/>
    <w:rsid w:val="46BF4C9C"/>
    <w:rsid w:val="47883ED1"/>
    <w:rsid w:val="47986C63"/>
    <w:rsid w:val="47D6229D"/>
    <w:rsid w:val="47FE7A46"/>
    <w:rsid w:val="48374FFD"/>
    <w:rsid w:val="487E1EBD"/>
    <w:rsid w:val="48EE6CFE"/>
    <w:rsid w:val="49264B98"/>
    <w:rsid w:val="49602681"/>
    <w:rsid w:val="497C0C22"/>
    <w:rsid w:val="49BF2FBD"/>
    <w:rsid w:val="4AB80DFE"/>
    <w:rsid w:val="4AFA3073"/>
    <w:rsid w:val="4B477F40"/>
    <w:rsid w:val="4BE66A88"/>
    <w:rsid w:val="4BEE392E"/>
    <w:rsid w:val="4C1F5F2B"/>
    <w:rsid w:val="4C46012D"/>
    <w:rsid w:val="4CB532A8"/>
    <w:rsid w:val="4CCC1976"/>
    <w:rsid w:val="4CD174D7"/>
    <w:rsid w:val="4D4B48F3"/>
    <w:rsid w:val="4DF27B79"/>
    <w:rsid w:val="4E1729CD"/>
    <w:rsid w:val="4E296E9F"/>
    <w:rsid w:val="4EE942B4"/>
    <w:rsid w:val="4F0227BF"/>
    <w:rsid w:val="4F31106F"/>
    <w:rsid w:val="4F55619D"/>
    <w:rsid w:val="4F633558"/>
    <w:rsid w:val="4F8E1D24"/>
    <w:rsid w:val="50257DA7"/>
    <w:rsid w:val="50266D04"/>
    <w:rsid w:val="50504182"/>
    <w:rsid w:val="505C5D66"/>
    <w:rsid w:val="50753163"/>
    <w:rsid w:val="50817137"/>
    <w:rsid w:val="509E5922"/>
    <w:rsid w:val="50B11EC2"/>
    <w:rsid w:val="50C37CBB"/>
    <w:rsid w:val="50C71A45"/>
    <w:rsid w:val="510451A5"/>
    <w:rsid w:val="51410B71"/>
    <w:rsid w:val="51A554F3"/>
    <w:rsid w:val="51ED50E8"/>
    <w:rsid w:val="523D7A9D"/>
    <w:rsid w:val="52C15655"/>
    <w:rsid w:val="52C250C7"/>
    <w:rsid w:val="52CB62CE"/>
    <w:rsid w:val="52E1539C"/>
    <w:rsid w:val="530B344E"/>
    <w:rsid w:val="5314011E"/>
    <w:rsid w:val="53775D35"/>
    <w:rsid w:val="53B44FB9"/>
    <w:rsid w:val="53C733E2"/>
    <w:rsid w:val="53D55570"/>
    <w:rsid w:val="53FF0DCE"/>
    <w:rsid w:val="54066594"/>
    <w:rsid w:val="54154F71"/>
    <w:rsid w:val="544C01DA"/>
    <w:rsid w:val="54826A6F"/>
    <w:rsid w:val="54842174"/>
    <w:rsid w:val="548E6FCC"/>
    <w:rsid w:val="54B41BB8"/>
    <w:rsid w:val="54BC3371"/>
    <w:rsid w:val="54EC13E3"/>
    <w:rsid w:val="558570A1"/>
    <w:rsid w:val="55985036"/>
    <w:rsid w:val="55E54A69"/>
    <w:rsid w:val="55F00D79"/>
    <w:rsid w:val="560358E7"/>
    <w:rsid w:val="56682C5A"/>
    <w:rsid w:val="56905D0D"/>
    <w:rsid w:val="5737456A"/>
    <w:rsid w:val="573D3418"/>
    <w:rsid w:val="578C3B2F"/>
    <w:rsid w:val="57CE5A99"/>
    <w:rsid w:val="57E1275E"/>
    <w:rsid w:val="57FD3B20"/>
    <w:rsid w:val="583730A7"/>
    <w:rsid w:val="589D4368"/>
    <w:rsid w:val="58CB74D0"/>
    <w:rsid w:val="595F6971"/>
    <w:rsid w:val="597C1F53"/>
    <w:rsid w:val="597F295B"/>
    <w:rsid w:val="59896DA8"/>
    <w:rsid w:val="5A170196"/>
    <w:rsid w:val="5A36306F"/>
    <w:rsid w:val="5A473E48"/>
    <w:rsid w:val="5A6E45B7"/>
    <w:rsid w:val="5A7D0C9E"/>
    <w:rsid w:val="5B0740EA"/>
    <w:rsid w:val="5B247141"/>
    <w:rsid w:val="5B603133"/>
    <w:rsid w:val="5B9837E7"/>
    <w:rsid w:val="5BA734AB"/>
    <w:rsid w:val="5BB168EF"/>
    <w:rsid w:val="5BB40E40"/>
    <w:rsid w:val="5BC30933"/>
    <w:rsid w:val="5BE95C7A"/>
    <w:rsid w:val="5BEF76E9"/>
    <w:rsid w:val="5C0D2A63"/>
    <w:rsid w:val="5C3D2493"/>
    <w:rsid w:val="5C5D0A1B"/>
    <w:rsid w:val="5C5F065B"/>
    <w:rsid w:val="5CB079DC"/>
    <w:rsid w:val="5CBD7200"/>
    <w:rsid w:val="5CC70097"/>
    <w:rsid w:val="5CE337FB"/>
    <w:rsid w:val="5D437F7D"/>
    <w:rsid w:val="5D706898"/>
    <w:rsid w:val="5D7B40D5"/>
    <w:rsid w:val="5DCFAE16"/>
    <w:rsid w:val="5EA21F2F"/>
    <w:rsid w:val="5EA91689"/>
    <w:rsid w:val="5F0822F6"/>
    <w:rsid w:val="5F1662FE"/>
    <w:rsid w:val="5F3A0F0C"/>
    <w:rsid w:val="5F57386C"/>
    <w:rsid w:val="5F803FFB"/>
    <w:rsid w:val="5FDD3055"/>
    <w:rsid w:val="60134695"/>
    <w:rsid w:val="60464B44"/>
    <w:rsid w:val="60625971"/>
    <w:rsid w:val="60BB3DF4"/>
    <w:rsid w:val="60F670B5"/>
    <w:rsid w:val="61FE0917"/>
    <w:rsid w:val="62375736"/>
    <w:rsid w:val="62834BFD"/>
    <w:rsid w:val="62B95263"/>
    <w:rsid w:val="63070B25"/>
    <w:rsid w:val="63312CBB"/>
    <w:rsid w:val="634C5B54"/>
    <w:rsid w:val="635A4871"/>
    <w:rsid w:val="635F44F0"/>
    <w:rsid w:val="639A641D"/>
    <w:rsid w:val="64CE4547"/>
    <w:rsid w:val="65007790"/>
    <w:rsid w:val="65071890"/>
    <w:rsid w:val="65362175"/>
    <w:rsid w:val="655A4F13"/>
    <w:rsid w:val="65624D19"/>
    <w:rsid w:val="65735178"/>
    <w:rsid w:val="657A7089"/>
    <w:rsid w:val="65B6317D"/>
    <w:rsid w:val="66416381"/>
    <w:rsid w:val="6688682D"/>
    <w:rsid w:val="66AB22D9"/>
    <w:rsid w:val="66D41533"/>
    <w:rsid w:val="66DC6D4D"/>
    <w:rsid w:val="673D49E3"/>
    <w:rsid w:val="674072DB"/>
    <w:rsid w:val="675532C8"/>
    <w:rsid w:val="679F7DEF"/>
    <w:rsid w:val="67EB657A"/>
    <w:rsid w:val="680633E1"/>
    <w:rsid w:val="68226616"/>
    <w:rsid w:val="6844104D"/>
    <w:rsid w:val="68474112"/>
    <w:rsid w:val="684921C0"/>
    <w:rsid w:val="68576F69"/>
    <w:rsid w:val="68B00491"/>
    <w:rsid w:val="68B735CD"/>
    <w:rsid w:val="68B84DB4"/>
    <w:rsid w:val="69005E96"/>
    <w:rsid w:val="694035C3"/>
    <w:rsid w:val="6A2054D5"/>
    <w:rsid w:val="6A4F42B1"/>
    <w:rsid w:val="6A693B40"/>
    <w:rsid w:val="6AB53B3C"/>
    <w:rsid w:val="6AF74155"/>
    <w:rsid w:val="6AFD34C8"/>
    <w:rsid w:val="6B0B7C86"/>
    <w:rsid w:val="6B80414A"/>
    <w:rsid w:val="6B883D6D"/>
    <w:rsid w:val="6B97675D"/>
    <w:rsid w:val="6C3F7AD0"/>
    <w:rsid w:val="6CCE6403"/>
    <w:rsid w:val="6CDA7624"/>
    <w:rsid w:val="6CE81713"/>
    <w:rsid w:val="6D070BEB"/>
    <w:rsid w:val="6D0B6015"/>
    <w:rsid w:val="6D3276C6"/>
    <w:rsid w:val="6D7B2E1B"/>
    <w:rsid w:val="6D7B76B4"/>
    <w:rsid w:val="6D8F2D6B"/>
    <w:rsid w:val="6D9143ED"/>
    <w:rsid w:val="6DB74CDB"/>
    <w:rsid w:val="6DB91B96"/>
    <w:rsid w:val="6DB932C1"/>
    <w:rsid w:val="6E1437DA"/>
    <w:rsid w:val="6E1F0847"/>
    <w:rsid w:val="6E3520A2"/>
    <w:rsid w:val="6E3A43BC"/>
    <w:rsid w:val="6EF6485A"/>
    <w:rsid w:val="6F394D3C"/>
    <w:rsid w:val="6F572DF1"/>
    <w:rsid w:val="6F7264A0"/>
    <w:rsid w:val="6FA843BB"/>
    <w:rsid w:val="6FBC771B"/>
    <w:rsid w:val="6FF4591D"/>
    <w:rsid w:val="70A66401"/>
    <w:rsid w:val="713F6A92"/>
    <w:rsid w:val="71877781"/>
    <w:rsid w:val="71B66B18"/>
    <w:rsid w:val="722C52AF"/>
    <w:rsid w:val="728C5ACB"/>
    <w:rsid w:val="72944086"/>
    <w:rsid w:val="72954F16"/>
    <w:rsid w:val="72D82ABE"/>
    <w:rsid w:val="733B0CDF"/>
    <w:rsid w:val="7350785D"/>
    <w:rsid w:val="7354438F"/>
    <w:rsid w:val="73852C46"/>
    <w:rsid w:val="73A07A74"/>
    <w:rsid w:val="73C86E78"/>
    <w:rsid w:val="73CB43D1"/>
    <w:rsid w:val="747D391D"/>
    <w:rsid w:val="74CD211B"/>
    <w:rsid w:val="74DD1DA7"/>
    <w:rsid w:val="752C1393"/>
    <w:rsid w:val="7547449C"/>
    <w:rsid w:val="755548B4"/>
    <w:rsid w:val="7580588A"/>
    <w:rsid w:val="762C6FE5"/>
    <w:rsid w:val="7630052F"/>
    <w:rsid w:val="7634380D"/>
    <w:rsid w:val="7639386A"/>
    <w:rsid w:val="76575EBB"/>
    <w:rsid w:val="766069C2"/>
    <w:rsid w:val="7686683E"/>
    <w:rsid w:val="76877ABF"/>
    <w:rsid w:val="76A84E99"/>
    <w:rsid w:val="76E12833"/>
    <w:rsid w:val="76E4232A"/>
    <w:rsid w:val="76F55A77"/>
    <w:rsid w:val="77633752"/>
    <w:rsid w:val="77646A47"/>
    <w:rsid w:val="778B45A3"/>
    <w:rsid w:val="77E638B0"/>
    <w:rsid w:val="77EF7281"/>
    <w:rsid w:val="786170B2"/>
    <w:rsid w:val="788D4480"/>
    <w:rsid w:val="78A32008"/>
    <w:rsid w:val="78C57F86"/>
    <w:rsid w:val="78D11888"/>
    <w:rsid w:val="78F53F2C"/>
    <w:rsid w:val="796912D5"/>
    <w:rsid w:val="796C36EE"/>
    <w:rsid w:val="79C344AC"/>
    <w:rsid w:val="79DA1E2B"/>
    <w:rsid w:val="79F62C66"/>
    <w:rsid w:val="7A9B4AFD"/>
    <w:rsid w:val="7ADB314B"/>
    <w:rsid w:val="7AE04C06"/>
    <w:rsid w:val="7AFD2666"/>
    <w:rsid w:val="7AFD7B90"/>
    <w:rsid w:val="7AFE6E3A"/>
    <w:rsid w:val="7B2033F0"/>
    <w:rsid w:val="7B2D0AFC"/>
    <w:rsid w:val="7B4A02D1"/>
    <w:rsid w:val="7B4A6DD9"/>
    <w:rsid w:val="7C4A67DB"/>
    <w:rsid w:val="7CA848E7"/>
    <w:rsid w:val="7CDB5685"/>
    <w:rsid w:val="7CE915AD"/>
    <w:rsid w:val="7D0821F2"/>
    <w:rsid w:val="7D3A560F"/>
    <w:rsid w:val="7DCF0593"/>
    <w:rsid w:val="7DD74128"/>
    <w:rsid w:val="7E1F194A"/>
    <w:rsid w:val="7E7A1CAE"/>
    <w:rsid w:val="7EC34622"/>
    <w:rsid w:val="7F493897"/>
    <w:rsid w:val="7FA833B8"/>
    <w:rsid w:val="FDF61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0" w:semiHidden="0" w:name="Body Text Indent 2"/>
    <w:lsdException w:qFormat="1" w:unhideWhenUsed="0" w:uiPriority="0" w:semiHidden="0" w:name="Body Text Indent 3"/>
    <w:lsdException w:qFormat="1" w:unhideWhenUsed="0" w:uiPriority="99" w:semiHidden="0" w:name="Block Text"/>
    <w:lsdException w:qFormat="1" w:uiPriority="99" w:semiHidden="0" w:name="Hyperlink"/>
    <w:lsdException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7"/>
    <w:qFormat/>
    <w:uiPriority w:val="0"/>
    <w:pPr>
      <w:keepNext/>
      <w:keepLines/>
      <w:spacing w:before="260" w:after="260" w:line="416" w:lineRule="auto"/>
      <w:outlineLvl w:val="2"/>
    </w:pPr>
    <w:rPr>
      <w:b/>
      <w:bCs/>
      <w:sz w:val="32"/>
      <w:szCs w:val="32"/>
    </w:rPr>
  </w:style>
  <w:style w:type="paragraph" w:styleId="5">
    <w:name w:val="heading 4"/>
    <w:basedOn w:val="1"/>
    <w:next w:val="1"/>
    <w:link w:val="48"/>
    <w:qFormat/>
    <w:uiPriority w:val="0"/>
    <w:pPr>
      <w:keepNext/>
      <w:jc w:val="center"/>
      <w:outlineLvl w:val="3"/>
    </w:pPr>
    <w:rPr>
      <w:rFonts w:eastAsia="新宋体"/>
      <w:sz w:val="30"/>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9"/>
    <w:qFormat/>
    <w:uiPriority w:val="0"/>
    <w:pPr>
      <w:ind w:firstLine="420"/>
    </w:pPr>
    <w:rPr>
      <w:szCs w:val="20"/>
    </w:rPr>
  </w:style>
  <w:style w:type="paragraph" w:styleId="7">
    <w:name w:val="Document Map"/>
    <w:basedOn w:val="1"/>
    <w:link w:val="50"/>
    <w:semiHidden/>
    <w:qFormat/>
    <w:uiPriority w:val="0"/>
    <w:pPr>
      <w:shd w:val="clear" w:color="auto" w:fill="000080"/>
    </w:pPr>
  </w:style>
  <w:style w:type="paragraph" w:styleId="8">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9">
    <w:name w:val="annotation text"/>
    <w:basedOn w:val="1"/>
    <w:link w:val="51"/>
    <w:unhideWhenUsed/>
    <w:qFormat/>
    <w:uiPriority w:val="99"/>
    <w:pPr>
      <w:jc w:val="left"/>
    </w:pPr>
  </w:style>
  <w:style w:type="paragraph" w:styleId="10">
    <w:name w:val="Body Text"/>
    <w:basedOn w:val="1"/>
    <w:qFormat/>
    <w:uiPriority w:val="0"/>
    <w:pPr>
      <w:spacing w:line="400" w:lineRule="exact"/>
    </w:pPr>
    <w:rPr>
      <w:rFonts w:ascii="楷体_GB2312"/>
      <w:sz w:val="28"/>
    </w:rPr>
  </w:style>
  <w:style w:type="paragraph" w:styleId="11">
    <w:name w:val="Body Text Indent"/>
    <w:basedOn w:val="1"/>
    <w:next w:val="1"/>
    <w:link w:val="52"/>
    <w:qFormat/>
    <w:uiPriority w:val="0"/>
    <w:pPr>
      <w:spacing w:after="120"/>
      <w:ind w:left="420" w:leftChars="200"/>
    </w:pPr>
  </w:style>
  <w:style w:type="paragraph" w:styleId="12">
    <w:name w:val="Block Text"/>
    <w:basedOn w:val="1"/>
    <w:next w:val="10"/>
    <w:qFormat/>
    <w:uiPriority w:val="99"/>
    <w:pPr>
      <w:ind w:left="1440" w:leftChars="700" w:right="700" w:rightChars="700"/>
    </w:pPr>
    <w:rPr>
      <w:color w:val="FF0000"/>
      <w:sz w:val="18"/>
    </w:rPr>
  </w:style>
  <w:style w:type="paragraph" w:styleId="13">
    <w:name w:val="index 4"/>
    <w:basedOn w:val="1"/>
    <w:next w:val="1"/>
    <w:semiHidden/>
    <w:qFormat/>
    <w:uiPriority w:val="0"/>
    <w:pPr>
      <w:ind w:left="1260"/>
    </w:pPr>
  </w:style>
  <w:style w:type="paragraph" w:styleId="14">
    <w:name w:val="Plain Text"/>
    <w:basedOn w:val="1"/>
    <w:qFormat/>
    <w:uiPriority w:val="0"/>
    <w:rPr>
      <w:rFonts w:ascii="宋体" w:hAnsi="Courier New"/>
      <w:szCs w:val="20"/>
    </w:rPr>
  </w:style>
  <w:style w:type="paragraph" w:styleId="15">
    <w:name w:val="Date"/>
    <w:basedOn w:val="1"/>
    <w:next w:val="1"/>
    <w:link w:val="53"/>
    <w:qFormat/>
    <w:uiPriority w:val="0"/>
    <w:pPr>
      <w:ind w:left="100" w:leftChars="2500"/>
    </w:pPr>
  </w:style>
  <w:style w:type="paragraph" w:styleId="16">
    <w:name w:val="Body Text Indent 2"/>
    <w:basedOn w:val="1"/>
    <w:unhideWhenUsed/>
    <w:qFormat/>
    <w:uiPriority w:val="0"/>
    <w:pPr>
      <w:spacing w:line="500" w:lineRule="exact"/>
      <w:ind w:firstLine="560" w:firstLineChars="200"/>
    </w:pPr>
    <w:rPr>
      <w:rFonts w:eastAsia="仿宋_GB2312"/>
      <w:kern w:val="0"/>
      <w:sz w:val="28"/>
      <w:szCs w:val="20"/>
    </w:rPr>
  </w:style>
  <w:style w:type="paragraph" w:styleId="17">
    <w:name w:val="Balloon Text"/>
    <w:basedOn w:val="1"/>
    <w:link w:val="54"/>
    <w:semiHidden/>
    <w:qFormat/>
    <w:uiPriority w:val="0"/>
    <w:rPr>
      <w:sz w:val="18"/>
      <w:szCs w:val="18"/>
    </w:rPr>
  </w:style>
  <w:style w:type="paragraph" w:styleId="18">
    <w:name w:val="footer"/>
    <w:basedOn w:val="1"/>
    <w:link w:val="55"/>
    <w:qFormat/>
    <w:uiPriority w:val="99"/>
    <w:pPr>
      <w:tabs>
        <w:tab w:val="center" w:pos="4153"/>
        <w:tab w:val="right" w:pos="8306"/>
      </w:tabs>
      <w:snapToGrid w:val="0"/>
      <w:jc w:val="left"/>
    </w:pPr>
    <w:rPr>
      <w:sz w:val="18"/>
      <w:szCs w:val="18"/>
    </w:rPr>
  </w:style>
  <w:style w:type="paragraph" w:styleId="19">
    <w:name w:val="envelope return"/>
    <w:basedOn w:val="1"/>
    <w:unhideWhenUsed/>
    <w:qFormat/>
    <w:uiPriority w:val="99"/>
    <w:pPr>
      <w:snapToGrid w:val="0"/>
    </w:pPr>
    <w:rPr>
      <w:rFonts w:ascii="Arial" w:hAnsi="Arial"/>
    </w:rPr>
  </w:style>
  <w:style w:type="paragraph" w:styleId="20">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21">
    <w:name w:val="List Number 5"/>
    <w:basedOn w:val="1"/>
    <w:unhideWhenUsed/>
    <w:qFormat/>
    <w:uiPriority w:val="99"/>
    <w:pPr>
      <w:numPr>
        <w:ilvl w:val="0"/>
        <w:numId w:val="1"/>
      </w:numPr>
    </w:pPr>
  </w:style>
  <w:style w:type="paragraph" w:styleId="22">
    <w:name w:val="Body Text Indent 3"/>
    <w:basedOn w:val="1"/>
    <w:next w:val="8"/>
    <w:link w:val="59"/>
    <w:qFormat/>
    <w:uiPriority w:val="0"/>
    <w:pPr>
      <w:spacing w:line="520" w:lineRule="exact"/>
      <w:ind w:firstLine="539" w:firstLineChars="184"/>
    </w:pPr>
    <w:rPr>
      <w:rFonts w:ascii="宋体"/>
      <w:b/>
      <w:spacing w:val="6"/>
      <w:sz w:val="28"/>
    </w:rPr>
  </w:style>
  <w:style w:type="paragraph" w:styleId="2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4">
    <w:name w:val="Title"/>
    <w:basedOn w:val="1"/>
    <w:next w:val="1"/>
    <w:qFormat/>
    <w:uiPriority w:val="10"/>
    <w:pPr>
      <w:spacing w:before="240" w:after="60"/>
      <w:jc w:val="center"/>
      <w:outlineLvl w:val="0"/>
    </w:pPr>
    <w:rPr>
      <w:rFonts w:ascii="Cambria" w:hAnsi="Cambria"/>
      <w:b/>
      <w:bCs/>
      <w:sz w:val="32"/>
      <w:szCs w:val="32"/>
    </w:rPr>
  </w:style>
  <w:style w:type="paragraph" w:styleId="25">
    <w:name w:val="annotation subject"/>
    <w:basedOn w:val="9"/>
    <w:next w:val="9"/>
    <w:link w:val="60"/>
    <w:unhideWhenUsed/>
    <w:qFormat/>
    <w:uiPriority w:val="99"/>
    <w:rPr>
      <w:b/>
      <w:bCs/>
    </w:rPr>
  </w:style>
  <w:style w:type="paragraph" w:styleId="26">
    <w:name w:val="Body Text First Indent"/>
    <w:basedOn w:val="10"/>
    <w:unhideWhenUsed/>
    <w:qFormat/>
    <w:uiPriority w:val="99"/>
    <w:pPr>
      <w:spacing w:line="440" w:lineRule="exact"/>
      <w:ind w:firstLine="420" w:firstLineChars="100"/>
    </w:pPr>
    <w:rPr>
      <w:rFonts w:ascii="宋体" w:hAnsi="Times New Roman" w:eastAsia="宋体"/>
      <w:sz w:val="24"/>
      <w:szCs w:val="28"/>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qFormat/>
    <w:uiPriority w:val="0"/>
  </w:style>
  <w:style w:type="character" w:styleId="32">
    <w:name w:val="Emphasis"/>
    <w:qFormat/>
    <w:uiPriority w:val="0"/>
    <w:rPr>
      <w:b/>
      <w:bCs/>
    </w:rPr>
  </w:style>
  <w:style w:type="character" w:styleId="33">
    <w:name w:val="HTML Definition"/>
    <w:unhideWhenUsed/>
    <w:qFormat/>
    <w:uiPriority w:val="99"/>
  </w:style>
  <w:style w:type="character" w:styleId="34">
    <w:name w:val="HTML Typewriter"/>
    <w:unhideWhenUsed/>
    <w:qFormat/>
    <w:uiPriority w:val="99"/>
    <w:rPr>
      <w:rFonts w:hint="default" w:ascii="monospace" w:hAnsi="monospace" w:eastAsia="monospace" w:cs="monospace"/>
      <w:sz w:val="20"/>
    </w:rPr>
  </w:style>
  <w:style w:type="character" w:styleId="35">
    <w:name w:val="HTML Acronym"/>
    <w:unhideWhenUsed/>
    <w:qFormat/>
    <w:uiPriority w:val="99"/>
  </w:style>
  <w:style w:type="character" w:styleId="36">
    <w:name w:val="HTML Variable"/>
    <w:unhideWhenUsed/>
    <w:qFormat/>
    <w:uiPriority w:val="99"/>
  </w:style>
  <w:style w:type="character" w:styleId="37">
    <w:name w:val="Hyperlink"/>
    <w:unhideWhenUsed/>
    <w:qFormat/>
    <w:uiPriority w:val="99"/>
    <w:rPr>
      <w:color w:val="0000FF"/>
      <w:u w:val="none"/>
    </w:rPr>
  </w:style>
  <w:style w:type="character" w:styleId="38">
    <w:name w:val="HTML Code"/>
    <w:unhideWhenUsed/>
    <w:qFormat/>
    <w:uiPriority w:val="99"/>
    <w:rPr>
      <w:rFonts w:hint="default" w:ascii="monospace" w:hAnsi="monospace" w:eastAsia="monospace" w:cs="monospace"/>
      <w:sz w:val="20"/>
    </w:rPr>
  </w:style>
  <w:style w:type="character" w:styleId="39">
    <w:name w:val="annotation reference"/>
    <w:unhideWhenUsed/>
    <w:qFormat/>
    <w:uiPriority w:val="99"/>
    <w:rPr>
      <w:sz w:val="21"/>
      <w:szCs w:val="21"/>
    </w:rPr>
  </w:style>
  <w:style w:type="character" w:styleId="40">
    <w:name w:val="HTML Cite"/>
    <w:unhideWhenUsed/>
    <w:qFormat/>
    <w:uiPriority w:val="99"/>
  </w:style>
  <w:style w:type="character" w:styleId="41">
    <w:name w:val="HTML Keyboard"/>
    <w:unhideWhenUsed/>
    <w:qFormat/>
    <w:uiPriority w:val="99"/>
    <w:rPr>
      <w:rFonts w:ascii="monospace" w:hAnsi="monospace" w:eastAsia="monospace" w:cs="monospace"/>
      <w:sz w:val="20"/>
    </w:rPr>
  </w:style>
  <w:style w:type="character" w:styleId="42">
    <w:name w:val="HTML Sample"/>
    <w:unhideWhenUsed/>
    <w:qFormat/>
    <w:uiPriority w:val="99"/>
    <w:rPr>
      <w:rFonts w:hint="default" w:ascii="monospace" w:hAnsi="monospace" w:eastAsia="monospace" w:cs="monospace"/>
    </w:rPr>
  </w:style>
  <w:style w:type="paragraph" w:customStyle="1" w:styleId="43">
    <w:name w:val="style4"/>
    <w:basedOn w:val="1"/>
    <w:next w:val="44"/>
    <w:qFormat/>
    <w:uiPriority w:val="0"/>
    <w:pPr>
      <w:widowControl/>
      <w:spacing w:before="280" w:after="280"/>
    </w:pPr>
    <w:rPr>
      <w:rFonts w:ascii="宋体"/>
      <w:sz w:val="18"/>
    </w:rPr>
  </w:style>
  <w:style w:type="paragraph" w:customStyle="1" w:styleId="44">
    <w:name w:val="2"/>
    <w:next w:val="1"/>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45">
    <w:name w:val="标题 1 Char"/>
    <w:link w:val="2"/>
    <w:qFormat/>
    <w:uiPriority w:val="0"/>
    <w:rPr>
      <w:b/>
      <w:bCs/>
      <w:kern w:val="44"/>
      <w:sz w:val="44"/>
      <w:szCs w:val="44"/>
    </w:rPr>
  </w:style>
  <w:style w:type="character" w:customStyle="1" w:styleId="46">
    <w:name w:val="标题 2 Char"/>
    <w:link w:val="3"/>
    <w:qFormat/>
    <w:uiPriority w:val="0"/>
    <w:rPr>
      <w:rFonts w:ascii="Arial" w:hAnsi="Arial" w:eastAsia="黑体"/>
      <w:b/>
      <w:bCs/>
      <w:kern w:val="2"/>
      <w:sz w:val="32"/>
      <w:szCs w:val="32"/>
    </w:rPr>
  </w:style>
  <w:style w:type="character" w:customStyle="1" w:styleId="47">
    <w:name w:val="标题 3 Char"/>
    <w:link w:val="4"/>
    <w:qFormat/>
    <w:uiPriority w:val="0"/>
    <w:rPr>
      <w:b/>
      <w:bCs/>
      <w:kern w:val="2"/>
      <w:sz w:val="32"/>
      <w:szCs w:val="32"/>
    </w:rPr>
  </w:style>
  <w:style w:type="character" w:customStyle="1" w:styleId="48">
    <w:name w:val="标题 4 Char"/>
    <w:link w:val="5"/>
    <w:qFormat/>
    <w:uiPriority w:val="0"/>
    <w:rPr>
      <w:rFonts w:eastAsia="新宋体"/>
      <w:kern w:val="2"/>
      <w:sz w:val="30"/>
      <w:szCs w:val="21"/>
    </w:rPr>
  </w:style>
  <w:style w:type="character" w:customStyle="1" w:styleId="49">
    <w:name w:val="正文缩进 Char"/>
    <w:link w:val="6"/>
    <w:qFormat/>
    <w:uiPriority w:val="0"/>
    <w:rPr>
      <w:kern w:val="2"/>
      <w:sz w:val="21"/>
    </w:rPr>
  </w:style>
  <w:style w:type="character" w:customStyle="1" w:styleId="50">
    <w:name w:val="文档结构图 Char"/>
    <w:link w:val="7"/>
    <w:semiHidden/>
    <w:qFormat/>
    <w:uiPriority w:val="0"/>
    <w:rPr>
      <w:kern w:val="2"/>
      <w:sz w:val="21"/>
      <w:szCs w:val="24"/>
      <w:shd w:val="clear" w:color="auto" w:fill="000080"/>
    </w:rPr>
  </w:style>
  <w:style w:type="character" w:customStyle="1" w:styleId="51">
    <w:name w:val="批注文字 Char"/>
    <w:link w:val="9"/>
    <w:qFormat/>
    <w:uiPriority w:val="99"/>
    <w:rPr>
      <w:kern w:val="2"/>
      <w:sz w:val="21"/>
      <w:szCs w:val="24"/>
    </w:rPr>
  </w:style>
  <w:style w:type="character" w:customStyle="1" w:styleId="52">
    <w:name w:val="正文文本缩进 Char"/>
    <w:link w:val="11"/>
    <w:qFormat/>
    <w:uiPriority w:val="0"/>
    <w:rPr>
      <w:kern w:val="2"/>
      <w:sz w:val="21"/>
      <w:szCs w:val="24"/>
    </w:rPr>
  </w:style>
  <w:style w:type="character" w:customStyle="1" w:styleId="53">
    <w:name w:val="日期 Char"/>
    <w:link w:val="15"/>
    <w:qFormat/>
    <w:uiPriority w:val="0"/>
    <w:rPr>
      <w:kern w:val="2"/>
      <w:sz w:val="21"/>
      <w:szCs w:val="24"/>
    </w:rPr>
  </w:style>
  <w:style w:type="character" w:customStyle="1" w:styleId="54">
    <w:name w:val="批注框文本 Char"/>
    <w:link w:val="17"/>
    <w:semiHidden/>
    <w:qFormat/>
    <w:uiPriority w:val="0"/>
    <w:rPr>
      <w:kern w:val="2"/>
      <w:sz w:val="18"/>
      <w:szCs w:val="18"/>
    </w:rPr>
  </w:style>
  <w:style w:type="character" w:customStyle="1" w:styleId="55">
    <w:name w:val="页脚 Char"/>
    <w:link w:val="18"/>
    <w:qFormat/>
    <w:uiPriority w:val="99"/>
    <w:rPr>
      <w:kern w:val="2"/>
      <w:sz w:val="18"/>
      <w:szCs w:val="18"/>
    </w:rPr>
  </w:style>
  <w:style w:type="character" w:customStyle="1" w:styleId="56">
    <w:name w:val="页眉 Char"/>
    <w:link w:val="20"/>
    <w:qFormat/>
    <w:uiPriority w:val="0"/>
    <w:rPr>
      <w:kern w:val="2"/>
      <w:sz w:val="18"/>
      <w:szCs w:val="18"/>
    </w:rPr>
  </w:style>
  <w:style w:type="paragraph" w:customStyle="1" w:styleId="57">
    <w:name w:val="TOC 1"/>
    <w:basedOn w:val="1"/>
    <w:next w:val="1"/>
    <w:qFormat/>
    <w:uiPriority w:val="0"/>
    <w:pPr>
      <w:tabs>
        <w:tab w:val="right" w:leader="dot" w:pos="8296"/>
      </w:tabs>
      <w:spacing w:line="360" w:lineRule="auto"/>
    </w:pPr>
  </w:style>
  <w:style w:type="paragraph" w:customStyle="1" w:styleId="58">
    <w:name w:val="TOC 6"/>
    <w:basedOn w:val="1"/>
    <w:next w:val="1"/>
    <w:qFormat/>
    <w:uiPriority w:val="0"/>
    <w:pPr>
      <w:ind w:left="2100"/>
    </w:pPr>
  </w:style>
  <w:style w:type="character" w:customStyle="1" w:styleId="59">
    <w:name w:val="正文文本缩进 3 Char"/>
    <w:link w:val="22"/>
    <w:qFormat/>
    <w:uiPriority w:val="0"/>
    <w:rPr>
      <w:rFonts w:ascii="宋体"/>
      <w:b/>
      <w:spacing w:val="6"/>
      <w:kern w:val="2"/>
      <w:sz w:val="28"/>
      <w:szCs w:val="24"/>
    </w:rPr>
  </w:style>
  <w:style w:type="character" w:customStyle="1" w:styleId="60">
    <w:name w:val="批注主题 Char"/>
    <w:link w:val="25"/>
    <w:semiHidden/>
    <w:qFormat/>
    <w:uiPriority w:val="99"/>
    <w:rPr>
      <w:b/>
      <w:bCs/>
      <w:kern w:val="2"/>
      <w:sz w:val="21"/>
      <w:szCs w:val="24"/>
    </w:rPr>
  </w:style>
  <w:style w:type="paragraph" w:customStyle="1" w:styleId="61">
    <w:name w:val="正文文本首行缩进"/>
    <w:basedOn w:val="10"/>
    <w:next w:val="58"/>
    <w:qFormat/>
    <w:uiPriority w:val="0"/>
    <w:pPr>
      <w:spacing w:line="360" w:lineRule="auto"/>
      <w:ind w:firstLine="200" w:firstLineChars="200"/>
    </w:pPr>
    <w:rPr>
      <w:rFonts w:ascii="仿宋_GB2312" w:eastAsia="仿宋_GB2312"/>
      <w:kern w:val="0"/>
      <w:sz w:val="30"/>
      <w:szCs w:val="30"/>
    </w:rPr>
  </w:style>
  <w:style w:type="paragraph" w:customStyle="1" w:styleId="62">
    <w:name w:val="正文文本首行缩进 2"/>
    <w:basedOn w:val="11"/>
    <w:next w:val="1"/>
    <w:link w:val="63"/>
    <w:unhideWhenUsed/>
    <w:qFormat/>
    <w:uiPriority w:val="99"/>
    <w:pPr>
      <w:ind w:firstLine="200" w:firstLineChars="200"/>
    </w:pPr>
  </w:style>
  <w:style w:type="character" w:customStyle="1" w:styleId="63">
    <w:name w:val="正文文本首行缩进 2 字符"/>
    <w:link w:val="62"/>
    <w:qFormat/>
    <w:uiPriority w:val="99"/>
  </w:style>
  <w:style w:type="character" w:customStyle="1" w:styleId="64">
    <w:name w:val="访问过的超链接"/>
    <w:unhideWhenUsed/>
    <w:qFormat/>
    <w:uiPriority w:val="99"/>
    <w:rPr>
      <w:color w:val="800080"/>
      <w:u w:val="none"/>
    </w:rPr>
  </w:style>
  <w:style w:type="paragraph" w:customStyle="1" w:styleId="65">
    <w:name w:val="正文缩进1"/>
    <w:basedOn w:val="1"/>
    <w:qFormat/>
    <w:uiPriority w:val="0"/>
    <w:pPr>
      <w:widowControl/>
      <w:ind w:firstLine="420"/>
      <w:jc w:val="left"/>
    </w:pPr>
    <w:rPr>
      <w:kern w:val="0"/>
    </w:rPr>
  </w:style>
  <w:style w:type="paragraph" w:customStyle="1" w:styleId="66">
    <w:name w:val="Default"/>
    <w:basedOn w:val="1"/>
    <w:qFormat/>
    <w:uiPriority w:val="0"/>
    <w:pPr>
      <w:autoSpaceDE w:val="0"/>
      <w:autoSpaceDN w:val="0"/>
      <w:adjustRightInd w:val="0"/>
      <w:jc w:val="left"/>
    </w:pPr>
    <w:rPr>
      <w:rFonts w:ascii="Arial" w:hAnsi="Arial" w:eastAsia="PMingLiU"/>
      <w:kern w:val="0"/>
      <w:sz w:val="20"/>
      <w:szCs w:val="20"/>
    </w:rPr>
  </w:style>
  <w:style w:type="character" w:customStyle="1" w:styleId="67">
    <w:name w:val="正文缩进2格 Char"/>
    <w:link w:val="68"/>
    <w:qFormat/>
    <w:locked/>
    <w:uiPriority w:val="0"/>
    <w:rPr>
      <w:rFonts w:ascii="仿宋_GB2312" w:hAnsi="宋体" w:eastAsia="仿宋_GB2312"/>
      <w:kern w:val="2"/>
      <w:sz w:val="31"/>
      <w:szCs w:val="28"/>
    </w:rPr>
  </w:style>
  <w:style w:type="paragraph" w:customStyle="1" w:styleId="68">
    <w:name w:val="正文缩进2格"/>
    <w:basedOn w:val="1"/>
    <w:link w:val="67"/>
    <w:qFormat/>
    <w:uiPriority w:val="0"/>
    <w:pPr>
      <w:spacing w:line="600" w:lineRule="exact"/>
      <w:ind w:firstLine="639" w:firstLineChars="206"/>
    </w:pPr>
    <w:rPr>
      <w:rFonts w:ascii="仿宋_GB2312" w:hAnsi="宋体" w:eastAsia="仿宋_GB2312"/>
      <w:sz w:val="31"/>
      <w:szCs w:val="28"/>
    </w:rPr>
  </w:style>
  <w:style w:type="character" w:customStyle="1" w:styleId="69">
    <w:name w:val="标题 3.1 Char"/>
    <w:link w:val="70"/>
    <w:qFormat/>
    <w:locked/>
    <w:uiPriority w:val="0"/>
    <w:rPr>
      <w:rFonts w:ascii="宋体" w:hAnsi="宋体"/>
      <w:b/>
      <w:bCs/>
      <w:color w:val="000000"/>
      <w:kern w:val="2"/>
      <w:sz w:val="32"/>
      <w:szCs w:val="32"/>
    </w:rPr>
  </w:style>
  <w:style w:type="paragraph" w:customStyle="1" w:styleId="70">
    <w:name w:val="标题 3.1"/>
    <w:basedOn w:val="4"/>
    <w:link w:val="69"/>
    <w:qFormat/>
    <w:uiPriority w:val="0"/>
    <w:pPr>
      <w:tabs>
        <w:tab w:val="left" w:pos="1440"/>
        <w:tab w:val="left" w:pos="1620"/>
      </w:tabs>
      <w:spacing w:line="600" w:lineRule="exact"/>
    </w:pPr>
    <w:rPr>
      <w:rFonts w:ascii="宋体" w:hAnsi="宋体"/>
      <w:color w:val="000000"/>
    </w:rPr>
  </w:style>
  <w:style w:type="paragraph" w:customStyle="1" w:styleId="71">
    <w:name w:val="Char"/>
    <w:basedOn w:val="1"/>
    <w:qFormat/>
    <w:uiPriority w:val="0"/>
    <w:rPr>
      <w:rFonts w:ascii="Tahoma" w:hAnsi="Tahoma"/>
      <w:sz w:val="24"/>
      <w:szCs w:val="20"/>
    </w:rPr>
  </w:style>
  <w:style w:type="paragraph" w:customStyle="1" w:styleId="72">
    <w:name w:val="正文缩进4格"/>
    <w:basedOn w:val="68"/>
    <w:qFormat/>
    <w:uiPriority w:val="0"/>
    <w:pPr>
      <w:ind w:left="2" w:firstLine="538" w:firstLineChars="192"/>
    </w:pPr>
    <w:rPr>
      <w:color w:val="000000"/>
      <w:sz w:val="28"/>
    </w:rPr>
  </w:style>
  <w:style w:type="paragraph" w:customStyle="1" w:styleId="73">
    <w:name w:val="Char Char Char Char"/>
    <w:basedOn w:val="1"/>
    <w:qFormat/>
    <w:uiPriority w:val="0"/>
    <w:rPr>
      <w:rFonts w:ascii="Tahoma" w:hAnsi="Tahoma"/>
      <w:sz w:val="24"/>
      <w:szCs w:val="20"/>
    </w:rPr>
  </w:style>
  <w:style w:type="paragraph" w:customStyle="1" w:styleId="74">
    <w:name w:val="Char1"/>
    <w:basedOn w:val="1"/>
    <w:qFormat/>
    <w:uiPriority w:val="0"/>
    <w:pPr>
      <w:tabs>
        <w:tab w:val="left" w:pos="840"/>
      </w:tabs>
      <w:ind w:left="840" w:hanging="420"/>
    </w:pPr>
    <w:rPr>
      <w:sz w:val="24"/>
    </w:rPr>
  </w:style>
  <w:style w:type="paragraph" w:customStyle="1" w:styleId="7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77">
    <w:name w:val="Char Char 字元 字元 字元 Char Char Char Char"/>
    <w:basedOn w:val="1"/>
    <w:qFormat/>
    <w:uiPriority w:val="0"/>
    <w:pPr>
      <w:adjustRightInd w:val="0"/>
      <w:spacing w:line="360" w:lineRule="auto"/>
    </w:pPr>
    <w:rPr>
      <w:kern w:val="0"/>
      <w:sz w:val="24"/>
      <w:szCs w:val="20"/>
    </w:rPr>
  </w:style>
  <w:style w:type="paragraph" w:customStyle="1" w:styleId="78">
    <w:name w:val="para"/>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79">
    <w:name w:val="Char2"/>
    <w:basedOn w:val="1"/>
    <w:qFormat/>
    <w:uiPriority w:val="0"/>
    <w:rPr>
      <w:rFonts w:ascii="Tahoma" w:hAnsi="Tahoma"/>
      <w:sz w:val="24"/>
      <w:szCs w:val="20"/>
    </w:rPr>
  </w:style>
  <w:style w:type="paragraph" w:customStyle="1" w:styleId="80">
    <w:name w:val="msonormalcxsplast"/>
    <w:basedOn w:val="1"/>
    <w:qFormat/>
    <w:uiPriority w:val="0"/>
    <w:pPr>
      <w:widowControl/>
      <w:spacing w:before="100" w:beforeAutospacing="1" w:after="100" w:afterAutospacing="1"/>
      <w:jc w:val="left"/>
    </w:pPr>
    <w:rPr>
      <w:rFonts w:ascii="宋体" w:hAnsi="宋体" w:cs="宋体"/>
      <w:kern w:val="0"/>
      <w:sz w:val="24"/>
    </w:rPr>
  </w:style>
  <w:style w:type="character" w:customStyle="1" w:styleId="81">
    <w:name w:val="普通正文 Char"/>
    <w:link w:val="82"/>
    <w:qFormat/>
    <w:uiPriority w:val="0"/>
    <w:rPr>
      <w:rFonts w:ascii="Arial" w:hAnsi="Arial"/>
      <w:sz w:val="24"/>
      <w:szCs w:val="24"/>
    </w:rPr>
  </w:style>
  <w:style w:type="paragraph" w:customStyle="1" w:styleId="82">
    <w:name w:val="普通正文"/>
    <w:basedOn w:val="1"/>
    <w:link w:val="81"/>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3">
    <w:name w:val="mini-outputtext1"/>
    <w:qFormat/>
    <w:uiPriority w:val="0"/>
  </w:style>
  <w:style w:type="character" w:customStyle="1" w:styleId="84">
    <w:name w:val="font31"/>
    <w:qFormat/>
    <w:uiPriority w:val="0"/>
    <w:rPr>
      <w:rFonts w:hint="eastAsia" w:ascii="宋体" w:hAnsi="宋体" w:eastAsia="宋体" w:cs="宋体"/>
      <w:color w:val="000000"/>
      <w:sz w:val="21"/>
      <w:szCs w:val="21"/>
      <w:u w:val="none"/>
    </w:rPr>
  </w:style>
  <w:style w:type="character" w:customStyle="1" w:styleId="85">
    <w:name w:val="font61"/>
    <w:qFormat/>
    <w:uiPriority w:val="0"/>
    <w:rPr>
      <w:rFonts w:hint="default" w:ascii="Times New Roman" w:hAnsi="Times New Roman" w:cs="Times New Roman"/>
      <w:color w:val="000000"/>
      <w:sz w:val="21"/>
      <w:szCs w:val="21"/>
      <w:u w:val="none"/>
    </w:rPr>
  </w:style>
  <w:style w:type="character" w:customStyle="1" w:styleId="86">
    <w:name w:val="font01"/>
    <w:qFormat/>
    <w:uiPriority w:val="0"/>
    <w:rPr>
      <w:rFonts w:hint="default" w:ascii="等线" w:hAnsi="等线" w:eastAsia="等线" w:cs="等线"/>
      <w:color w:val="000000"/>
      <w:sz w:val="22"/>
      <w:szCs w:val="22"/>
      <w:u w:val="none"/>
    </w:rPr>
  </w:style>
  <w:style w:type="character" w:customStyle="1" w:styleId="87">
    <w:name w:val="font51"/>
    <w:qFormat/>
    <w:uiPriority w:val="0"/>
    <w:rPr>
      <w:rFonts w:hint="default" w:ascii="等线" w:hAnsi="等线" w:eastAsia="等线" w:cs="等线"/>
      <w:b/>
      <w:bCs/>
      <w:color w:val="000000"/>
      <w:sz w:val="22"/>
      <w:szCs w:val="22"/>
      <w:u w:val="none"/>
    </w:rPr>
  </w:style>
  <w:style w:type="paragraph" w:customStyle="1" w:styleId="88">
    <w:name w:val="普通(网站) Char"/>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89">
    <w:name w:val="sh1"/>
    <w:basedOn w:val="24"/>
    <w:qFormat/>
    <w:uiPriority w:val="0"/>
    <w:pPr>
      <w:adjustRightInd w:val="0"/>
      <w:spacing w:before="0"/>
    </w:pPr>
    <w:rPr>
      <w:rFonts w:ascii="Arial" w:hAnsi="Arial"/>
      <w:bCs w:val="0"/>
    </w:rPr>
  </w:style>
  <w:style w:type="paragraph" w:customStyle="1" w:styleId="90">
    <w:name w:val="无间隔1"/>
    <w:qFormat/>
    <w:uiPriority w:val="99"/>
    <w:pPr>
      <w:widowControl w:val="0"/>
      <w:spacing w:line="300" w:lineRule="auto"/>
    </w:pPr>
    <w:rPr>
      <w:rFonts w:ascii="Times New Roman" w:hAnsi="Times New Roman" w:eastAsia="华文仿宋" w:cs="Times New Roman"/>
      <w:kern w:val="2"/>
      <w:sz w:val="24"/>
      <w:szCs w:val="21"/>
      <w:lang w:val="en-US" w:eastAsia="zh-CN" w:bidi="ar-SA"/>
    </w:rPr>
  </w:style>
  <w:style w:type="paragraph" w:customStyle="1" w:styleId="91">
    <w:name w:val="正文1"/>
    <w:basedOn w:val="1"/>
    <w:qFormat/>
    <w:uiPriority w:val="0"/>
    <w:pPr>
      <w:spacing w:line="360" w:lineRule="auto"/>
      <w:ind w:firstLine="361"/>
    </w:pPr>
    <w:rPr>
      <w:rFonts w:ascii="宋体" w:hAnsi="宋体"/>
    </w:rPr>
  </w:style>
  <w:style w:type="paragraph" w:customStyle="1" w:styleId="92">
    <w:name w:val="首行缩进"/>
    <w:basedOn w:val="1"/>
    <w:next w:val="1"/>
    <w:qFormat/>
    <w:uiPriority w:val="0"/>
    <w:pPr>
      <w:ind w:firstLine="480" w:firstLineChars="200"/>
    </w:pPr>
    <w:rPr>
      <w:rFonts w:ascii="Calibri" w:hAnsi="Calibri"/>
      <w:szCs w:val="21"/>
    </w:rPr>
  </w:style>
  <w:style w:type="paragraph" w:customStyle="1" w:styleId="93">
    <w:name w:val="Table Paragraph"/>
    <w:basedOn w:val="1"/>
    <w:qFormat/>
    <w:uiPriority w:val="1"/>
    <w:rPr>
      <w:rFonts w:ascii="宋体" w:hAnsi="宋体" w:cs="宋体"/>
      <w:lang w:val="zh-CN" w:bidi="zh-CN"/>
    </w:rPr>
  </w:style>
  <w:style w:type="paragraph" w:customStyle="1" w:styleId="94">
    <w:name w:val="Revision"/>
    <w:unhideWhenUsed/>
    <w:qFormat/>
    <w:uiPriority w:val="99"/>
    <w:rPr>
      <w:rFonts w:ascii="Times New Roman" w:hAnsi="Times New Roman" w:eastAsia="宋体" w:cs="Times New Roman"/>
      <w:kern w:val="2"/>
      <w:sz w:val="21"/>
      <w:szCs w:val="24"/>
      <w:lang w:val="en-US" w:eastAsia="zh-CN" w:bidi="ar-SA"/>
    </w:rPr>
  </w:style>
  <w:style w:type="table" w:customStyle="1" w:styleId="95">
    <w:name w:val="Table Normal"/>
    <w:unhideWhenUsed/>
    <w:qFormat/>
    <w:uiPriority w:val="0"/>
    <w:tblPr>
      <w:tblCellMar>
        <w:top w:w="0" w:type="dxa"/>
        <w:left w:w="0" w:type="dxa"/>
        <w:bottom w:w="0" w:type="dxa"/>
        <w:right w:w="0" w:type="dxa"/>
      </w:tblCellMar>
    </w:tblPr>
  </w:style>
  <w:style w:type="table" w:customStyle="1" w:styleId="96">
    <w:name w:val="网格型4"/>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7">
    <w:name w:val="列表段落"/>
    <w:basedOn w:val="1"/>
    <w:qFormat/>
    <w:uiPriority w:val="34"/>
    <w:pPr>
      <w:ind w:firstLine="420" w:firstLineChars="200"/>
    </w:pPr>
  </w:style>
  <w:style w:type="paragraph" w:customStyle="1" w:styleId="98">
    <w:name w:val="Table Text"/>
    <w:basedOn w:val="1"/>
    <w:semiHidden/>
    <w:qFormat/>
    <w:uiPriority w:val="0"/>
    <w:rPr>
      <w:rFonts w:ascii="宋体" w:hAnsi="宋体" w:cs="宋体"/>
      <w:sz w:val="19"/>
      <w:szCs w:val="19"/>
      <w:lang w:eastAsia="en-US"/>
    </w:rPr>
  </w:style>
  <w:style w:type="paragraph" w:customStyle="1" w:styleId="99">
    <w:name w:val="*正文"/>
    <w:basedOn w:val="1"/>
    <w:qFormat/>
    <w:uiPriority w:val="0"/>
    <w:pPr>
      <w:spacing w:line="360" w:lineRule="auto"/>
    </w:pPr>
    <w:rPr>
      <w:sz w:val="24"/>
    </w:rPr>
  </w:style>
  <w:style w:type="paragraph" w:customStyle="1" w:styleId="100">
    <w:name w:val="2 级标题"/>
    <w:qFormat/>
    <w:uiPriority w:val="0"/>
    <w:pPr>
      <w:keepNext/>
      <w:keepLines/>
      <w:widowControl w:val="0"/>
      <w:numPr>
        <w:ilvl w:val="1"/>
        <w:numId w:val="2"/>
      </w:numPr>
      <w:tabs>
        <w:tab w:val="left" w:pos="567"/>
      </w:tabs>
      <w:spacing w:before="120" w:after="120" w:line="360" w:lineRule="auto"/>
      <w:ind w:right="13" w:rightChars="13"/>
      <w:outlineLvl w:val="1"/>
    </w:pPr>
    <w:rPr>
      <w:rFonts w:ascii="Arial" w:hAnsi="Arial" w:eastAsia="黑体" w:cs="Times New Roman"/>
      <w:b/>
      <w:bCs/>
      <w:kern w:val="2"/>
      <w:sz w:val="32"/>
      <w:szCs w:val="32"/>
      <w:lang w:val="en-US" w:eastAsia="zh-CN" w:bidi="ar-SA"/>
    </w:rPr>
  </w:style>
  <w:style w:type="paragraph" w:customStyle="1" w:styleId="101">
    <w:name w:val="列出段落1"/>
    <w:basedOn w:val="1"/>
    <w:qFormat/>
    <w:uiPriority w:val="34"/>
    <w:pPr>
      <w:widowControl/>
      <w:ind w:left="720"/>
      <w:contextualSpacing/>
      <w:jc w:val="left"/>
    </w:pPr>
    <w:rPr>
      <w:kern w:val="0"/>
      <w:sz w:val="24"/>
      <w:lang w:eastAsia="en-US" w:bidi="en-US"/>
    </w:rPr>
  </w:style>
  <w:style w:type="paragraph" w:customStyle="1" w:styleId="102">
    <w:name w:val="样式 正文（缩进） + (中文) 楷体_GB2312"/>
    <w:basedOn w:val="103"/>
    <w:qFormat/>
    <w:uiPriority w:val="0"/>
    <w:pPr>
      <w:ind w:left="-2" w:leftChars="-1" w:firstLine="567" w:firstLineChars="0"/>
      <w:jc w:val="left"/>
    </w:pPr>
    <w:rPr>
      <w:rFonts w:eastAsia="楷体_GB2312"/>
      <w:sz w:val="28"/>
      <w:szCs w:val="28"/>
    </w:rPr>
  </w:style>
  <w:style w:type="paragraph" w:customStyle="1" w:styleId="103">
    <w:name w:val="正文（缩进）"/>
    <w:basedOn w:val="1"/>
    <w:qFormat/>
    <w:uiPriority w:val="0"/>
    <w:pPr>
      <w:spacing w:beforeLines="50" w:afterLines="50" w:line="360" w:lineRule="auto"/>
      <w:ind w:firstLine="480" w:firstLineChars="200"/>
    </w:pPr>
    <w:rPr>
      <w:sz w:val="24"/>
    </w:rPr>
  </w:style>
  <w:style w:type="paragraph" w:customStyle="1" w:styleId="104">
    <w:name w:val="样式 样式 样式 样式 首行缩进:  2 字符 + 首行缩进:  2 字符2 + 首行缩进:  2 字符 + 楷体_GB2312"/>
    <w:basedOn w:val="1"/>
    <w:qFormat/>
    <w:uiPriority w:val="0"/>
    <w:pPr>
      <w:spacing w:before="100" w:after="100" w:line="360" w:lineRule="auto"/>
      <w:ind w:firstLine="480" w:firstLineChars="200"/>
    </w:pPr>
    <w:rPr>
      <w:rFonts w:ascii="楷体_GB2312" w:hAnsi="楷体_GB2312" w:eastAsia="楷体_GB2312" w:cs="宋体"/>
      <w:sz w:val="24"/>
    </w:rPr>
  </w:style>
  <w:style w:type="paragraph" w:customStyle="1" w:styleId="105">
    <w:name w:val="正文表标题"/>
    <w:next w:val="106"/>
    <w:qFormat/>
    <w:uiPriority w:val="0"/>
    <w:pPr>
      <w:numPr>
        <w:ilvl w:val="0"/>
        <w:numId w:val="3"/>
      </w:numPr>
      <w:spacing w:beforeLines="50" w:afterLines="50"/>
      <w:jc w:val="center"/>
    </w:pPr>
    <w:rPr>
      <w:rFonts w:ascii="黑体" w:hAnsi="Times New Roman" w:eastAsia="黑体" w:cs="Times New Roman"/>
      <w:sz w:val="21"/>
      <w:lang w:val="en-US" w:eastAsia="zh-CN" w:bidi="ar-SA"/>
    </w:rPr>
  </w:style>
  <w:style w:type="paragraph" w:customStyle="1" w:styleId="10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07">
    <w:name w:val="二级无"/>
    <w:basedOn w:val="108"/>
    <w:qFormat/>
    <w:uiPriority w:val="0"/>
    <w:pPr>
      <w:spacing w:beforeLines="0" w:afterLines="0"/>
    </w:pPr>
    <w:rPr>
      <w:rFonts w:ascii="宋体" w:eastAsia="宋体"/>
    </w:rPr>
  </w:style>
  <w:style w:type="paragraph" w:customStyle="1" w:styleId="108">
    <w:name w:val="二级条标题"/>
    <w:basedOn w:val="109"/>
    <w:next w:val="106"/>
    <w:qFormat/>
    <w:uiPriority w:val="0"/>
    <w:pPr>
      <w:numPr>
        <w:ilvl w:val="0"/>
        <w:numId w:val="0"/>
      </w:numPr>
      <w:spacing w:before="50" w:after="50"/>
      <w:ind w:left="850"/>
      <w:outlineLvl w:val="3"/>
    </w:pPr>
  </w:style>
  <w:style w:type="paragraph" w:customStyle="1" w:styleId="109">
    <w:name w:val="一级条标题"/>
    <w:next w:val="106"/>
    <w:qFormat/>
    <w:uiPriority w:val="0"/>
    <w:pPr>
      <w:numPr>
        <w:ilvl w:val="1"/>
        <w:numId w:val="4"/>
      </w:numPr>
      <w:spacing w:beforeLines="50" w:afterLines="50"/>
      <w:outlineLvl w:val="2"/>
    </w:pPr>
    <w:rPr>
      <w:rFonts w:ascii="黑体" w:hAnsi="Times New Roman" w:eastAsia="黑体" w:cs="Times New Roman"/>
      <w:sz w:val="21"/>
      <w:szCs w:val="21"/>
      <w:lang w:val="en-US" w:eastAsia="zh-CN" w:bidi="ar-SA"/>
    </w:rPr>
  </w:style>
  <w:style w:type="paragraph" w:customStyle="1" w:styleId="110">
    <w:name w:val="三级无"/>
    <w:basedOn w:val="111"/>
    <w:qFormat/>
    <w:uiPriority w:val="0"/>
    <w:pPr>
      <w:numPr>
        <w:numId w:val="3"/>
      </w:numPr>
      <w:tabs>
        <w:tab w:val="left" w:pos="1984"/>
      </w:tabs>
      <w:spacing w:beforeLines="0" w:afterLines="0"/>
    </w:pPr>
    <w:rPr>
      <w:rFonts w:ascii="宋体" w:eastAsia="宋体"/>
    </w:rPr>
  </w:style>
  <w:style w:type="paragraph" w:customStyle="1" w:styleId="111">
    <w:name w:val="三级条标题"/>
    <w:basedOn w:val="108"/>
    <w:next w:val="106"/>
    <w:qFormat/>
    <w:uiPriority w:val="0"/>
    <w:pPr>
      <w:numPr>
        <w:ilvl w:val="3"/>
      </w:numPr>
      <w:ind w:left="850"/>
      <w:outlineLvl w:val="4"/>
    </w:pPr>
  </w:style>
  <w:style w:type="paragraph" w:customStyle="1" w:styleId="112">
    <w:name w:val="ListBullet2"/>
    <w:basedOn w:val="1"/>
    <w:qFormat/>
    <w:uiPriority w:val="0"/>
    <w:pPr>
      <w:numPr>
        <w:ilvl w:val="0"/>
        <w:numId w:val="5"/>
      </w:numPr>
    </w:pPr>
  </w:style>
  <w:style w:type="paragraph" w:customStyle="1" w:styleId="113">
    <w:name w:val="正文首行缩进1"/>
    <w:basedOn w:val="114"/>
    <w:qFormat/>
    <w:uiPriority w:val="0"/>
    <w:pPr>
      <w:spacing w:line="360" w:lineRule="auto"/>
      <w:ind w:firstLine="200"/>
    </w:pPr>
    <w:rPr>
      <w:rFonts w:ascii="仿宋_GB2312" w:hAnsi="Times New Roman" w:eastAsia="仿宋_GB2312"/>
      <w:sz w:val="30"/>
      <w:szCs w:val="30"/>
    </w:rPr>
  </w:style>
  <w:style w:type="paragraph" w:customStyle="1" w:styleId="114">
    <w:name w:val="正文文本1"/>
    <w:basedOn w:val="1"/>
    <w:next w:val="1"/>
    <w:qFormat/>
    <w:uiPriority w:val="0"/>
    <w:rPr>
      <w:rFonts w:ascii="楷体_GB2312" w:hAnsi="Arial" w:eastAsia="楷体_GB2312"/>
      <w:sz w:val="28"/>
      <w:szCs w:val="28"/>
    </w:rPr>
  </w:style>
  <w:style w:type="paragraph" w:customStyle="1" w:styleId="115">
    <w:name w:val="正文文本11"/>
    <w:basedOn w:val="1"/>
    <w:next w:val="1"/>
    <w:qFormat/>
    <w:uiPriority w:val="0"/>
    <w:rPr>
      <w:rFonts w:ascii="楷体_GB2312" w:hAnsi="Arial" w:eastAsia="楷体_GB2312"/>
      <w:sz w:val="28"/>
      <w:szCs w:val="28"/>
    </w:rPr>
  </w:style>
  <w:style w:type="character" w:customStyle="1" w:styleId="116">
    <w:name w:val="NormalCharacter"/>
    <w:qFormat/>
    <w:uiPriority w:val="0"/>
    <w:rPr>
      <w:rFonts w:ascii="Calibri" w:hAnsi="Calibri" w:eastAsia="宋体" w:cs="Times New Roman"/>
    </w:rPr>
  </w:style>
  <w:style w:type="paragraph" w:customStyle="1" w:styleId="117">
    <w:name w:val="正文首行缩进 21"/>
    <w:basedOn w:val="11"/>
    <w:unhideWhenUsed/>
    <w:qFormat/>
    <w:uiPriority w:val="99"/>
    <w:pPr>
      <w:ind w:firstLine="200"/>
    </w:pPr>
  </w:style>
  <w:style w:type="paragraph" w:styleId="118">
    <w:name w:val="List Paragraph"/>
    <w:basedOn w:val="1"/>
    <w:qFormat/>
    <w:uiPriority w:val="34"/>
    <w:pPr>
      <w:ind w:firstLine="420" w:firstLineChars="200"/>
    </w:pPr>
  </w:style>
  <w:style w:type="paragraph" w:customStyle="1" w:styleId="119">
    <w:name w:val="正文文本缩进 21"/>
    <w:basedOn w:val="1"/>
    <w:qFormat/>
    <w:uiPriority w:val="0"/>
    <w:pPr>
      <w:spacing w:after="120" w:line="480" w:lineRule="auto"/>
      <w:ind w:left="420"/>
    </w:pPr>
  </w:style>
  <w:style w:type="paragraph" w:customStyle="1" w:styleId="120">
    <w:name w:val="sh4"/>
    <w:basedOn w:val="1"/>
    <w:qFormat/>
    <w:uiPriority w:val="0"/>
    <w:pPr>
      <w:spacing w:line="460" w:lineRule="exact"/>
      <w:ind w:firstLine="420" w:firstLineChars="200"/>
    </w:pPr>
    <w:rPr>
      <w:rFonts w:ascii="宋体" w:hAnsi="宋体" w:eastAsia="宋体" w:cs="Times New Roman"/>
      <w:kern w:val="0"/>
      <w:szCs w:val="21"/>
      <w:lang w:val="zh-CN" w:eastAsia="zh-CN"/>
    </w:rPr>
  </w:style>
  <w:style w:type="character" w:customStyle="1" w:styleId="121">
    <w:name w:val="样式 小四 加粗"/>
    <w:basedOn w:val="29"/>
    <w:autoRedefine/>
    <w:qFormat/>
    <w:uiPriority w:val="0"/>
    <w:rPr>
      <w:rFonts w:eastAsia="黑体"/>
      <w:b/>
      <w:bCs/>
      <w:sz w:val="24"/>
    </w:rPr>
  </w:style>
  <w:style w:type="paragraph" w:customStyle="1" w:styleId="122">
    <w:name w:val="标题 41"/>
    <w:basedOn w:val="1"/>
    <w:next w:val="1"/>
    <w:qFormat/>
    <w:uiPriority w:val="0"/>
    <w:pPr>
      <w:keepNext/>
      <w:jc w:val="center"/>
      <w:outlineLvl w:val="3"/>
    </w:pPr>
    <w:rPr>
      <w:rFonts w:eastAsia="新宋体"/>
      <w:sz w:val="30"/>
      <w:szCs w:val="21"/>
    </w:rPr>
  </w:style>
  <w:style w:type="paragraph" w:customStyle="1" w:styleId="123">
    <w:name w:val="标题 31"/>
    <w:basedOn w:val="1"/>
    <w:next w:val="1"/>
    <w:qFormat/>
    <w:uiPriority w:val="0"/>
    <w:pPr>
      <w:keepNext/>
      <w:keepLines/>
      <w:spacing w:before="260" w:after="260" w:line="416" w:lineRule="auto"/>
      <w:outlineLvl w:val="2"/>
    </w:pPr>
    <w:rPr>
      <w:b/>
      <w:bCs/>
      <w:sz w:val="32"/>
      <w:szCs w:val="32"/>
    </w:rPr>
  </w:style>
  <w:style w:type="character" w:customStyle="1" w:styleId="124">
    <w:name w:val="15"/>
    <w:basedOn w:val="29"/>
    <w:autoRedefine/>
    <w:qFormat/>
    <w:uiPriority w:val="0"/>
    <w:rPr>
      <w:rFonts w:hint="default" w:ascii="Times New Roman" w:hAnsi="Times New Roman" w:eastAsia="宋体" w:cs="Times New Roman"/>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15835</Words>
  <Characters>16595</Characters>
  <Lines>155</Lines>
  <Paragraphs>43</Paragraphs>
  <TotalTime>112</TotalTime>
  <ScaleCrop>false</ScaleCrop>
  <LinksUpToDate>false</LinksUpToDate>
  <CharactersWithSpaces>16985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2025-03-03T05:17:00Z</dcterms:created>
  <dc:creator>User</dc:creator>
  <cp:lastModifiedBy>大盗</cp:lastModifiedBy>
  <cp:lastPrinted>2024-01-10T02:35:00Z</cp:lastPrinted>
  <dcterms:modified xsi:type="dcterms:W3CDTF">2025-10-30T06:06:59Z</dcterms:modified>
  <dc:title>南通市环境监测中心站火焰原子吸收光谱仪项目</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687A95A8F88F498F8ABDF3FB065EB0BA_13</vt:lpwstr>
  </property>
  <property fmtid="{D5CDD505-2E9C-101B-9397-08002B2CF9AE}" pid="4" name="KSOTemplateDocerSaveRecord">
    <vt:lpwstr>eyJoZGlkIjoiNmIyZGRkNWM0MDg4MjNlNDY2ZGQyNmM4ZDEyODVjODYiLCJ1c2VySWQiOiIyMzY3OTgzMTUifQ==</vt:lpwstr>
  </property>
</Properties>
</file>