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CEAB7">
      <w:pPr>
        <w:pStyle w:val="158"/>
        <w:overflowPunct w:val="0"/>
        <w:adjustRightInd/>
        <w:textAlignment w:val="auto"/>
        <w:rPr>
          <w:rFonts w:ascii="Times New Roman" w:hAnsi="Times New Roman" w:cs="Times New Roman"/>
        </w:rPr>
      </w:pPr>
    </w:p>
    <w:p w14:paraId="2B148AC8">
      <w:pPr>
        <w:overflowPunct w:val="0"/>
        <w:rPr>
          <w:rFonts w:ascii="Times New Roman" w:hAnsi="Times New Roman" w:eastAsia="宋体" w:cs="Times New Roman"/>
        </w:rPr>
      </w:pPr>
    </w:p>
    <w:p w14:paraId="6613C1C3">
      <w:pPr>
        <w:widowControl/>
        <w:jc w:val="center"/>
        <w:rPr>
          <w:rFonts w:ascii="Times New Roman" w:hAnsi="Times New Roman" w:eastAsia="宋体" w:cs="Times New Roman"/>
          <w:w w:val="80"/>
          <w:sz w:val="44"/>
          <w:szCs w:val="44"/>
        </w:rPr>
      </w:pPr>
    </w:p>
    <w:p w14:paraId="2598B62C">
      <w:pPr>
        <w:widowControl/>
        <w:jc w:val="center"/>
        <w:rPr>
          <w:rFonts w:hint="eastAsia" w:ascii="Times New Roman" w:hAnsi="Times New Roman" w:eastAsia="宋体" w:cs="Times New Roman"/>
          <w:w w:val="80"/>
          <w:sz w:val="44"/>
          <w:szCs w:val="44"/>
          <w:lang w:eastAsia="zh-CN"/>
        </w:rPr>
      </w:pPr>
      <w:r>
        <w:rPr>
          <w:rFonts w:hint="eastAsia" w:ascii="Times New Roman" w:hAnsi="Times New Roman" w:eastAsia="宋体" w:cs="宋体"/>
          <w:w w:val="80"/>
          <w:sz w:val="44"/>
          <w:szCs w:val="44"/>
          <w:lang w:eastAsia="zh-CN"/>
        </w:rPr>
        <w:t>南通市中西医结合医院内镜中心麻醉机设备采购项目</w:t>
      </w:r>
    </w:p>
    <w:p w14:paraId="571871DD">
      <w:pPr>
        <w:tabs>
          <w:tab w:val="left" w:pos="6300"/>
        </w:tabs>
        <w:snapToGrid w:val="0"/>
        <w:spacing w:line="300" w:lineRule="auto"/>
        <w:jc w:val="center"/>
        <w:rPr>
          <w:rFonts w:ascii="Times New Roman" w:hAnsi="Times New Roman" w:eastAsia="宋体" w:cs="Times New Roman"/>
          <w:w w:val="80"/>
          <w:sz w:val="84"/>
          <w:szCs w:val="84"/>
        </w:rPr>
      </w:pPr>
    </w:p>
    <w:p w14:paraId="572F6E65">
      <w:pPr>
        <w:tabs>
          <w:tab w:val="left" w:pos="6300"/>
        </w:tabs>
        <w:snapToGrid w:val="0"/>
        <w:spacing w:line="300" w:lineRule="auto"/>
        <w:jc w:val="center"/>
        <w:rPr>
          <w:rFonts w:ascii="Times New Roman" w:hAnsi="Times New Roman" w:eastAsia="宋体" w:cs="Times New Roman"/>
          <w:w w:val="80"/>
          <w:sz w:val="84"/>
          <w:szCs w:val="84"/>
        </w:rPr>
      </w:pPr>
    </w:p>
    <w:p w14:paraId="374B6B13">
      <w:pPr>
        <w:tabs>
          <w:tab w:val="left" w:pos="1050"/>
          <w:tab w:val="right" w:leader="dot" w:pos="9402"/>
        </w:tabs>
        <w:spacing w:line="1600" w:lineRule="exact"/>
        <w:jc w:val="center"/>
        <w:rPr>
          <w:rFonts w:ascii="Times New Roman" w:hAnsi="Times New Roman" w:eastAsia="宋体" w:cs="Times New Roman"/>
          <w:sz w:val="72"/>
          <w:szCs w:val="72"/>
        </w:rPr>
      </w:pPr>
      <w:r>
        <w:rPr>
          <w:rFonts w:hint="eastAsia" w:ascii="Times New Roman" w:hAnsi="Times New Roman" w:eastAsia="宋体" w:cs="宋体"/>
          <w:w w:val="80"/>
          <w:sz w:val="72"/>
          <w:szCs w:val="72"/>
        </w:rPr>
        <w:t>公开招标文件</w:t>
      </w:r>
    </w:p>
    <w:p w14:paraId="198061C0">
      <w:pPr>
        <w:jc w:val="center"/>
        <w:rPr>
          <w:rFonts w:ascii="Times New Roman" w:hAnsi="Times New Roman" w:eastAsia="宋体" w:cs="Times New Roman"/>
          <w:b/>
          <w:bCs/>
          <w:sz w:val="44"/>
          <w:szCs w:val="44"/>
        </w:rPr>
      </w:pPr>
    </w:p>
    <w:p w14:paraId="163A6531">
      <w:pPr>
        <w:tabs>
          <w:tab w:val="left" w:pos="1050"/>
          <w:tab w:val="right" w:leader="dot" w:pos="9402"/>
        </w:tabs>
        <w:spacing w:line="520" w:lineRule="exact"/>
        <w:jc w:val="center"/>
        <w:rPr>
          <w:rFonts w:ascii="Times New Roman" w:hAnsi="Times New Roman" w:eastAsia="宋体" w:cs="Times New Roman"/>
          <w:w w:val="80"/>
          <w:sz w:val="32"/>
          <w:szCs w:val="32"/>
        </w:rPr>
      </w:pPr>
      <w:r>
        <w:rPr>
          <w:rFonts w:hint="eastAsia" w:ascii="Times New Roman" w:hAnsi="Times New Roman" w:eastAsia="宋体" w:cs="宋体"/>
          <w:w w:val="80"/>
          <w:sz w:val="32"/>
          <w:szCs w:val="32"/>
        </w:rPr>
        <w:t>（资格后审）</w:t>
      </w:r>
    </w:p>
    <w:p w14:paraId="2F514EAF">
      <w:pPr>
        <w:snapToGrid w:val="0"/>
        <w:spacing w:line="360" w:lineRule="auto"/>
        <w:jc w:val="center"/>
        <w:rPr>
          <w:rFonts w:hint="eastAsia" w:ascii="Times New Roman" w:hAnsi="Times New Roman" w:eastAsia="宋体" w:cs="Times New Roman"/>
          <w:sz w:val="32"/>
          <w:szCs w:val="32"/>
          <w:lang w:eastAsia="zh-CN"/>
        </w:rPr>
      </w:pPr>
      <w:r>
        <w:rPr>
          <w:rFonts w:hint="eastAsia" w:ascii="Times New Roman" w:hAnsi="Times New Roman" w:eastAsia="宋体" w:cs="宋体"/>
          <w:w w:val="80"/>
          <w:sz w:val="32"/>
          <w:szCs w:val="32"/>
        </w:rPr>
        <w:t>项目编号：</w:t>
      </w:r>
      <w:r>
        <w:rPr>
          <w:rFonts w:hint="eastAsia" w:ascii="Times New Roman" w:hAnsi="Times New Roman" w:eastAsia="宋体" w:cs="Times New Roman"/>
          <w:sz w:val="32"/>
          <w:szCs w:val="32"/>
          <w:lang w:eastAsia="zh-CN"/>
        </w:rPr>
        <w:t xml:space="preserve">NTSZXYCG2025010 </w:t>
      </w:r>
    </w:p>
    <w:p w14:paraId="7D4E6086">
      <w:pPr>
        <w:snapToGrid w:val="0"/>
        <w:spacing w:line="520" w:lineRule="exact"/>
        <w:rPr>
          <w:rFonts w:ascii="Times New Roman" w:hAnsi="Times New Roman" w:eastAsia="宋体" w:cs="Times New Roman"/>
          <w:b/>
          <w:bCs/>
          <w:sz w:val="28"/>
          <w:szCs w:val="28"/>
        </w:rPr>
      </w:pPr>
    </w:p>
    <w:p w14:paraId="1980245B">
      <w:pPr>
        <w:snapToGrid w:val="0"/>
        <w:spacing w:line="520" w:lineRule="exact"/>
        <w:rPr>
          <w:rFonts w:ascii="Times New Roman" w:hAnsi="Times New Roman" w:eastAsia="宋体" w:cs="Times New Roman"/>
          <w:b/>
          <w:bCs/>
          <w:sz w:val="28"/>
          <w:szCs w:val="28"/>
        </w:rPr>
      </w:pPr>
    </w:p>
    <w:p w14:paraId="4F4574A3">
      <w:pPr>
        <w:snapToGrid w:val="0"/>
        <w:spacing w:line="520" w:lineRule="exact"/>
        <w:rPr>
          <w:rFonts w:ascii="Times New Roman" w:hAnsi="Times New Roman" w:eastAsia="宋体" w:cs="Times New Roman"/>
          <w:b/>
          <w:bCs/>
          <w:sz w:val="28"/>
          <w:szCs w:val="28"/>
        </w:rPr>
      </w:pPr>
    </w:p>
    <w:p w14:paraId="51A8E1B1">
      <w:pPr>
        <w:snapToGrid w:val="0"/>
        <w:spacing w:line="520" w:lineRule="exact"/>
        <w:rPr>
          <w:rFonts w:ascii="Times New Roman" w:hAnsi="Times New Roman" w:eastAsia="宋体" w:cs="Times New Roman"/>
          <w:b/>
          <w:bCs/>
          <w:sz w:val="28"/>
          <w:szCs w:val="28"/>
        </w:rPr>
      </w:pPr>
    </w:p>
    <w:p w14:paraId="3E26FA0C">
      <w:pPr>
        <w:widowControl/>
        <w:spacing w:line="520" w:lineRule="exact"/>
        <w:jc w:val="left"/>
        <w:rPr>
          <w:rFonts w:ascii="Times New Roman" w:hAnsi="Times New Roman" w:eastAsia="宋体" w:cs="Times New Roman"/>
          <w:sz w:val="28"/>
          <w:szCs w:val="28"/>
        </w:rPr>
      </w:pPr>
    </w:p>
    <w:p w14:paraId="35005D30">
      <w:pPr>
        <w:widowControl/>
        <w:spacing w:line="520" w:lineRule="exact"/>
        <w:jc w:val="left"/>
        <w:rPr>
          <w:rFonts w:ascii="Times New Roman" w:hAnsi="Times New Roman" w:eastAsia="宋体" w:cs="Times New Roman"/>
          <w:sz w:val="28"/>
          <w:szCs w:val="28"/>
        </w:rPr>
      </w:pPr>
    </w:p>
    <w:p w14:paraId="3110EFB2">
      <w:pPr>
        <w:widowControl/>
        <w:spacing w:line="520" w:lineRule="exact"/>
        <w:jc w:val="left"/>
        <w:rPr>
          <w:rFonts w:ascii="Times New Roman" w:hAnsi="Times New Roman" w:eastAsia="宋体" w:cs="Times New Roman"/>
          <w:sz w:val="28"/>
          <w:szCs w:val="28"/>
        </w:rPr>
      </w:pPr>
    </w:p>
    <w:p w14:paraId="38DE84A1">
      <w:pPr>
        <w:widowControl/>
        <w:spacing w:line="520" w:lineRule="exact"/>
        <w:jc w:val="left"/>
        <w:rPr>
          <w:rFonts w:ascii="Times New Roman" w:hAnsi="Times New Roman" w:eastAsia="宋体" w:cs="Times New Roman"/>
          <w:sz w:val="28"/>
          <w:szCs w:val="28"/>
        </w:rPr>
      </w:pPr>
    </w:p>
    <w:p w14:paraId="49A1E660">
      <w:pPr>
        <w:widowControl/>
        <w:spacing w:line="520" w:lineRule="exact"/>
        <w:jc w:val="left"/>
        <w:rPr>
          <w:rFonts w:ascii="Times New Roman" w:hAnsi="Times New Roman" w:eastAsia="宋体" w:cs="Times New Roman"/>
          <w:sz w:val="28"/>
          <w:szCs w:val="28"/>
        </w:rPr>
      </w:pPr>
    </w:p>
    <w:p w14:paraId="6651855B">
      <w:pPr>
        <w:widowControl/>
        <w:spacing w:line="520" w:lineRule="exact"/>
        <w:jc w:val="left"/>
        <w:rPr>
          <w:rFonts w:ascii="Times New Roman" w:hAnsi="Times New Roman" w:eastAsia="宋体" w:cs="Times New Roman"/>
          <w:sz w:val="28"/>
          <w:szCs w:val="28"/>
        </w:rPr>
      </w:pPr>
    </w:p>
    <w:p w14:paraId="1F47F22C">
      <w:pPr>
        <w:widowControl/>
        <w:spacing w:line="520" w:lineRule="exact"/>
        <w:jc w:val="left"/>
        <w:rPr>
          <w:rFonts w:ascii="Times New Roman" w:hAnsi="Times New Roman" w:eastAsia="宋体" w:cs="Times New Roman"/>
          <w:sz w:val="28"/>
          <w:szCs w:val="28"/>
        </w:rPr>
      </w:pPr>
    </w:p>
    <w:p w14:paraId="4D12F8BF">
      <w:pPr>
        <w:tabs>
          <w:tab w:val="left" w:pos="1050"/>
          <w:tab w:val="right" w:leader="dot" w:pos="9402"/>
        </w:tabs>
        <w:spacing w:line="520" w:lineRule="exact"/>
        <w:jc w:val="center"/>
        <w:rPr>
          <w:rFonts w:hint="eastAsia" w:ascii="Times New Roman" w:hAnsi="Times New Roman" w:eastAsia="宋体" w:cs="宋体"/>
          <w:w w:val="80"/>
          <w:sz w:val="32"/>
          <w:szCs w:val="32"/>
          <w:lang w:val="en-US" w:eastAsia="zh-CN"/>
        </w:rPr>
      </w:pPr>
      <w:r>
        <w:rPr>
          <w:rFonts w:hint="eastAsia" w:ascii="Times New Roman" w:hAnsi="Times New Roman" w:eastAsia="宋体" w:cs="宋体"/>
          <w:w w:val="80"/>
          <w:sz w:val="32"/>
          <w:szCs w:val="32"/>
          <w:lang w:val="en-US" w:eastAsia="zh-CN"/>
        </w:rPr>
        <w:t>采购单位：</w:t>
      </w:r>
      <w:r>
        <w:rPr>
          <w:rFonts w:hint="eastAsia" w:ascii="Times New Roman" w:hAnsi="Times New Roman" w:eastAsia="宋体" w:cs="宋体"/>
          <w:w w:val="80"/>
          <w:sz w:val="32"/>
          <w:szCs w:val="32"/>
          <w:lang w:eastAsia="zh-CN"/>
        </w:rPr>
        <w:t>南通市中西医结合医院</w:t>
      </w:r>
    </w:p>
    <w:p w14:paraId="625FC560">
      <w:pPr>
        <w:tabs>
          <w:tab w:val="left" w:pos="1050"/>
          <w:tab w:val="right" w:leader="dot" w:pos="9402"/>
        </w:tabs>
        <w:spacing w:line="520" w:lineRule="exact"/>
        <w:jc w:val="center"/>
        <w:rPr>
          <w:rFonts w:hint="eastAsia" w:ascii="Times New Roman" w:hAnsi="Times New Roman" w:eastAsia="宋体" w:cs="Times New Roman"/>
          <w:w w:val="80"/>
          <w:sz w:val="32"/>
          <w:szCs w:val="32"/>
          <w:lang w:eastAsia="zh-CN"/>
        </w:rPr>
      </w:pPr>
      <w:r>
        <w:rPr>
          <w:rFonts w:hint="eastAsia" w:ascii="Times New Roman" w:hAnsi="Times New Roman" w:eastAsia="宋体" w:cs="宋体"/>
          <w:w w:val="80"/>
          <w:sz w:val="32"/>
          <w:szCs w:val="32"/>
          <w:lang w:val="en-US" w:eastAsia="zh-CN"/>
        </w:rPr>
        <w:t>采购</w:t>
      </w:r>
      <w:r>
        <w:rPr>
          <w:rFonts w:hint="eastAsia" w:ascii="Times New Roman" w:hAnsi="Times New Roman" w:eastAsia="宋体" w:cs="宋体"/>
          <w:w w:val="80"/>
          <w:sz w:val="32"/>
          <w:szCs w:val="32"/>
        </w:rPr>
        <w:t>代理机构：</w:t>
      </w:r>
      <w:r>
        <w:rPr>
          <w:rFonts w:hint="eastAsia" w:ascii="Times New Roman" w:hAnsi="Times New Roman" w:eastAsia="宋体" w:cs="宋体"/>
          <w:w w:val="80"/>
          <w:sz w:val="32"/>
          <w:szCs w:val="32"/>
          <w:lang w:eastAsia="zh-CN"/>
        </w:rPr>
        <w:t>上海申邑工程咨询有限公司</w:t>
      </w:r>
    </w:p>
    <w:p w14:paraId="2B0A961F">
      <w:pPr>
        <w:tabs>
          <w:tab w:val="left" w:pos="1050"/>
          <w:tab w:val="right" w:leader="dot" w:pos="9402"/>
        </w:tabs>
        <w:spacing w:line="520" w:lineRule="exact"/>
        <w:jc w:val="center"/>
        <w:rPr>
          <w:rFonts w:ascii="Times New Roman" w:hAnsi="Times New Roman" w:eastAsia="宋体" w:cs="Times New Roman"/>
          <w:w w:val="80"/>
          <w:sz w:val="28"/>
          <w:szCs w:val="28"/>
        </w:rPr>
      </w:pPr>
      <w:bookmarkStart w:id="0" w:name="_Hlk39140250"/>
      <w:r>
        <w:rPr>
          <w:rFonts w:hint="eastAsia" w:ascii="Times New Roman" w:hAnsi="Times New Roman" w:eastAsia="宋体" w:cs="宋体"/>
          <w:w w:val="80"/>
          <w:sz w:val="32"/>
          <w:szCs w:val="32"/>
        </w:rPr>
        <w:t>二〇</w:t>
      </w:r>
      <w:bookmarkEnd w:id="0"/>
      <w:r>
        <w:rPr>
          <w:rFonts w:hint="eastAsia" w:ascii="Times New Roman" w:hAnsi="Times New Roman" w:eastAsia="宋体" w:cs="宋体"/>
          <w:w w:val="80"/>
          <w:sz w:val="32"/>
          <w:szCs w:val="32"/>
        </w:rPr>
        <w:t>二</w:t>
      </w:r>
      <w:r>
        <w:rPr>
          <w:rFonts w:hint="eastAsia" w:ascii="Times New Roman" w:hAnsi="Times New Roman" w:eastAsia="宋体" w:cs="宋体"/>
          <w:w w:val="80"/>
          <w:sz w:val="32"/>
          <w:szCs w:val="32"/>
          <w:lang w:val="en-US" w:eastAsia="zh-CN"/>
        </w:rPr>
        <w:t>五</w:t>
      </w:r>
      <w:r>
        <w:rPr>
          <w:rFonts w:hint="eastAsia" w:ascii="Times New Roman" w:hAnsi="Times New Roman" w:eastAsia="宋体" w:cs="宋体"/>
          <w:w w:val="80"/>
          <w:sz w:val="32"/>
          <w:szCs w:val="32"/>
        </w:rPr>
        <w:t>年</w:t>
      </w:r>
      <w:r>
        <w:rPr>
          <w:rFonts w:hint="eastAsia" w:ascii="Times New Roman" w:hAnsi="Times New Roman" w:eastAsia="宋体" w:cs="宋体"/>
          <w:w w:val="80"/>
          <w:sz w:val="32"/>
          <w:szCs w:val="32"/>
          <w:lang w:val="en-US" w:eastAsia="zh-CN"/>
        </w:rPr>
        <w:t>三</w:t>
      </w:r>
      <w:r>
        <w:rPr>
          <w:rFonts w:hint="eastAsia" w:ascii="Times New Roman" w:hAnsi="Times New Roman" w:eastAsia="宋体" w:cs="宋体"/>
          <w:w w:val="80"/>
          <w:sz w:val="32"/>
          <w:szCs w:val="32"/>
        </w:rPr>
        <w:t>月</w:t>
      </w:r>
    </w:p>
    <w:p w14:paraId="66803FC5">
      <w:pPr>
        <w:tabs>
          <w:tab w:val="left" w:pos="1050"/>
          <w:tab w:val="right" w:leader="dot" w:pos="9402"/>
        </w:tabs>
        <w:spacing w:line="520" w:lineRule="exact"/>
        <w:jc w:val="center"/>
        <w:rPr>
          <w:rFonts w:ascii="Times New Roman" w:hAnsi="Times New Roman" w:eastAsia="宋体" w:cs="Times New Roman"/>
          <w:b/>
          <w:bCs/>
          <w:w w:val="8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851" w:right="851" w:bottom="851" w:left="1134" w:header="454" w:footer="454" w:gutter="0"/>
          <w:cols w:space="720" w:num="1"/>
          <w:titlePg/>
          <w:docGrid w:linePitch="380" w:charSpace="-5735"/>
        </w:sectPr>
      </w:pPr>
    </w:p>
    <w:p w14:paraId="35C06990">
      <w:pPr>
        <w:tabs>
          <w:tab w:val="left" w:pos="1050"/>
          <w:tab w:val="right" w:leader="dot" w:pos="9402"/>
        </w:tabs>
        <w:spacing w:line="520" w:lineRule="exact"/>
        <w:jc w:val="center"/>
        <w:rPr>
          <w:rFonts w:ascii="Times New Roman" w:hAnsi="Times New Roman" w:eastAsia="宋体" w:cs="Times New Roman"/>
          <w:b/>
          <w:bCs/>
          <w:w w:val="80"/>
          <w:sz w:val="32"/>
          <w:szCs w:val="32"/>
        </w:rPr>
      </w:pPr>
    </w:p>
    <w:p w14:paraId="21BE732D">
      <w:pPr>
        <w:tabs>
          <w:tab w:val="left" w:pos="1050"/>
          <w:tab w:val="right" w:leader="dot" w:pos="9402"/>
        </w:tabs>
        <w:spacing w:line="760" w:lineRule="exact"/>
        <w:jc w:val="center"/>
        <w:outlineLvl w:val="0"/>
        <w:rPr>
          <w:rFonts w:ascii="Times New Roman" w:hAnsi="Times New Roman" w:eastAsia="宋体" w:cs="Times New Roman"/>
          <w:b/>
          <w:bCs/>
          <w:w w:val="80"/>
          <w:sz w:val="44"/>
          <w:szCs w:val="44"/>
        </w:rPr>
      </w:pPr>
      <w:r>
        <w:rPr>
          <w:rFonts w:hint="eastAsia" w:ascii="Times New Roman" w:hAnsi="Times New Roman" w:eastAsia="宋体" w:cs="宋体"/>
          <w:b/>
          <w:bCs/>
          <w:w w:val="80"/>
          <w:sz w:val="44"/>
          <w:szCs w:val="44"/>
        </w:rPr>
        <w:t>目</w:t>
      </w:r>
      <w:r>
        <w:rPr>
          <w:rFonts w:ascii="Times New Roman" w:hAnsi="Times New Roman" w:eastAsia="宋体" w:cs="Times New Roman"/>
          <w:b/>
          <w:bCs/>
          <w:w w:val="80"/>
          <w:sz w:val="44"/>
          <w:szCs w:val="44"/>
        </w:rPr>
        <w:t xml:space="preserve">  </w:t>
      </w:r>
      <w:r>
        <w:rPr>
          <w:rFonts w:hint="eastAsia" w:ascii="Times New Roman" w:hAnsi="Times New Roman" w:eastAsia="宋体" w:cs="宋体"/>
          <w:b/>
          <w:bCs/>
          <w:w w:val="80"/>
          <w:sz w:val="44"/>
          <w:szCs w:val="44"/>
        </w:rPr>
        <w:t>录</w:t>
      </w:r>
    </w:p>
    <w:p w14:paraId="7DD190DD">
      <w:pPr>
        <w:pStyle w:val="7"/>
        <w:overflowPunct w:val="0"/>
        <w:ind w:firstLine="0"/>
        <w:jc w:val="center"/>
        <w:rPr>
          <w:rFonts w:eastAsia="宋体"/>
          <w:sz w:val="30"/>
          <w:szCs w:val="30"/>
        </w:rPr>
      </w:pPr>
    </w:p>
    <w:p w14:paraId="57DC767E">
      <w:pPr>
        <w:pStyle w:val="36"/>
        <w:tabs>
          <w:tab w:val="right" w:leader="dot" w:pos="9072"/>
        </w:tabs>
        <w:spacing w:line="1200" w:lineRule="exact"/>
        <w:ind w:right="-2"/>
        <w:jc w:val="center"/>
        <w:rPr>
          <w:sz w:val="32"/>
          <w:szCs w:val="32"/>
        </w:rPr>
      </w:pPr>
      <w:r>
        <w:rPr>
          <w:b/>
          <w:bCs/>
          <w:sz w:val="32"/>
          <w:szCs w:val="32"/>
        </w:rPr>
        <w:fldChar w:fldCharType="begin"/>
      </w:r>
      <w:r>
        <w:rPr>
          <w:b/>
          <w:bCs/>
          <w:sz w:val="32"/>
          <w:szCs w:val="32"/>
        </w:rPr>
        <w:instrText xml:space="preserve"> TOC \o "1-1" </w:instrText>
      </w:r>
      <w:r>
        <w:rPr>
          <w:b/>
          <w:bCs/>
          <w:sz w:val="32"/>
          <w:szCs w:val="32"/>
        </w:rPr>
        <w:fldChar w:fldCharType="separate"/>
      </w:r>
      <w:r>
        <w:rPr>
          <w:rFonts w:hint="eastAsia" w:cs="宋体"/>
          <w:sz w:val="32"/>
          <w:szCs w:val="32"/>
        </w:rPr>
        <w:t>第一章</w:t>
      </w:r>
      <w:r>
        <w:rPr>
          <w:sz w:val="32"/>
          <w:szCs w:val="32"/>
        </w:rPr>
        <w:t xml:space="preserve"> </w:t>
      </w:r>
      <w:r>
        <w:rPr>
          <w:rFonts w:hint="eastAsia" w:cs="宋体"/>
          <w:sz w:val="32"/>
          <w:szCs w:val="32"/>
        </w:rPr>
        <w:t>招标公告</w:t>
      </w:r>
      <w:r>
        <w:rPr>
          <w:sz w:val="32"/>
          <w:szCs w:val="32"/>
        </w:rPr>
        <w:tab/>
      </w:r>
      <w:r>
        <w:rPr>
          <w:sz w:val="32"/>
          <w:szCs w:val="32"/>
        </w:rPr>
        <w:t>3</w:t>
      </w:r>
    </w:p>
    <w:p w14:paraId="11AA2699">
      <w:pPr>
        <w:pStyle w:val="36"/>
        <w:tabs>
          <w:tab w:val="right" w:leader="dot" w:pos="9072"/>
        </w:tabs>
        <w:spacing w:line="1200" w:lineRule="exact"/>
        <w:ind w:right="-2"/>
        <w:jc w:val="center"/>
        <w:rPr>
          <w:sz w:val="32"/>
          <w:szCs w:val="32"/>
        </w:rPr>
      </w:pPr>
      <w:r>
        <w:rPr>
          <w:rFonts w:hint="eastAsia" w:cs="宋体"/>
          <w:sz w:val="32"/>
          <w:szCs w:val="32"/>
        </w:rPr>
        <w:t>第二章</w:t>
      </w:r>
      <w:r>
        <w:rPr>
          <w:sz w:val="32"/>
          <w:szCs w:val="32"/>
        </w:rPr>
        <w:t xml:space="preserve"> </w:t>
      </w:r>
      <w:r>
        <w:rPr>
          <w:rFonts w:hint="eastAsia" w:cs="宋体"/>
          <w:sz w:val="32"/>
          <w:szCs w:val="32"/>
        </w:rPr>
        <w:t>投标人须知</w:t>
      </w:r>
      <w:r>
        <w:rPr>
          <w:sz w:val="32"/>
          <w:szCs w:val="32"/>
        </w:rPr>
        <w:tab/>
      </w:r>
      <w:r>
        <w:rPr>
          <w:rFonts w:hint="eastAsia"/>
          <w:sz w:val="32"/>
          <w:szCs w:val="32"/>
        </w:rPr>
        <w:t>5</w:t>
      </w:r>
    </w:p>
    <w:p w14:paraId="7F9F07FB">
      <w:pPr>
        <w:pStyle w:val="36"/>
        <w:tabs>
          <w:tab w:val="right" w:leader="dot" w:pos="9072"/>
        </w:tabs>
        <w:spacing w:line="1200" w:lineRule="exact"/>
        <w:ind w:right="-2"/>
        <w:jc w:val="center"/>
        <w:rPr>
          <w:sz w:val="32"/>
          <w:szCs w:val="32"/>
        </w:rPr>
      </w:pPr>
      <w:r>
        <w:rPr>
          <w:rFonts w:hint="eastAsia" w:cs="宋体"/>
          <w:sz w:val="32"/>
          <w:szCs w:val="32"/>
        </w:rPr>
        <w:t>第三章</w:t>
      </w:r>
      <w:r>
        <w:rPr>
          <w:sz w:val="32"/>
          <w:szCs w:val="32"/>
        </w:rPr>
        <w:t xml:space="preserve"> </w:t>
      </w:r>
      <w:r>
        <w:rPr>
          <w:rFonts w:hint="eastAsia" w:cs="宋体"/>
          <w:sz w:val="32"/>
          <w:szCs w:val="32"/>
        </w:rPr>
        <w:t>项目需求</w:t>
      </w:r>
      <w:r>
        <w:rPr>
          <w:sz w:val="32"/>
          <w:szCs w:val="32"/>
        </w:rPr>
        <w:tab/>
      </w:r>
      <w:r>
        <w:rPr>
          <w:sz w:val="32"/>
          <w:szCs w:val="32"/>
        </w:rPr>
        <w:t>1</w:t>
      </w:r>
      <w:r>
        <w:rPr>
          <w:rFonts w:hint="eastAsia"/>
          <w:sz w:val="32"/>
          <w:szCs w:val="32"/>
        </w:rPr>
        <w:t>0</w:t>
      </w:r>
    </w:p>
    <w:p w14:paraId="0C33996D">
      <w:pPr>
        <w:pStyle w:val="36"/>
        <w:tabs>
          <w:tab w:val="right" w:leader="dot" w:pos="9072"/>
        </w:tabs>
        <w:spacing w:line="1200" w:lineRule="exact"/>
        <w:ind w:right="-2"/>
        <w:jc w:val="center"/>
        <w:rPr>
          <w:sz w:val="32"/>
          <w:szCs w:val="32"/>
        </w:rPr>
      </w:pPr>
      <w:r>
        <w:rPr>
          <w:rFonts w:hint="eastAsia" w:cs="宋体"/>
          <w:sz w:val="32"/>
          <w:szCs w:val="32"/>
        </w:rPr>
        <w:t>第四章</w:t>
      </w:r>
      <w:r>
        <w:rPr>
          <w:sz w:val="32"/>
          <w:szCs w:val="32"/>
        </w:rPr>
        <w:t xml:space="preserve"> </w:t>
      </w:r>
      <w:r>
        <w:rPr>
          <w:rFonts w:hint="eastAsia" w:cs="宋体"/>
          <w:sz w:val="32"/>
          <w:szCs w:val="32"/>
        </w:rPr>
        <w:t>评审程序和方法</w:t>
      </w:r>
      <w:r>
        <w:rPr>
          <w:sz w:val="32"/>
          <w:szCs w:val="32"/>
        </w:rPr>
        <w:tab/>
      </w:r>
      <w:r>
        <w:rPr>
          <w:rFonts w:hint="eastAsia"/>
          <w:sz w:val="32"/>
          <w:szCs w:val="32"/>
        </w:rPr>
        <w:t>15</w:t>
      </w:r>
    </w:p>
    <w:p w14:paraId="08CC972C">
      <w:pPr>
        <w:pStyle w:val="36"/>
        <w:tabs>
          <w:tab w:val="right" w:leader="dot" w:pos="9072"/>
        </w:tabs>
        <w:spacing w:line="1200" w:lineRule="exact"/>
        <w:ind w:right="-2"/>
        <w:jc w:val="center"/>
        <w:rPr>
          <w:sz w:val="32"/>
          <w:szCs w:val="32"/>
        </w:rPr>
      </w:pPr>
      <w:r>
        <w:rPr>
          <w:rFonts w:hint="eastAsia" w:cs="宋体"/>
          <w:sz w:val="32"/>
          <w:szCs w:val="32"/>
        </w:rPr>
        <w:t>第五章</w:t>
      </w:r>
      <w:r>
        <w:rPr>
          <w:sz w:val="32"/>
          <w:szCs w:val="32"/>
        </w:rPr>
        <w:t xml:space="preserve"> </w:t>
      </w:r>
      <w:r>
        <w:rPr>
          <w:rFonts w:hint="eastAsia" w:cs="宋体"/>
          <w:sz w:val="32"/>
          <w:szCs w:val="32"/>
        </w:rPr>
        <w:t>合同授予</w:t>
      </w:r>
      <w:r>
        <w:rPr>
          <w:sz w:val="32"/>
          <w:szCs w:val="32"/>
        </w:rPr>
        <w:tab/>
      </w:r>
      <w:r>
        <w:rPr>
          <w:rFonts w:hint="eastAsia"/>
          <w:sz w:val="32"/>
          <w:szCs w:val="32"/>
        </w:rPr>
        <w:t>22</w:t>
      </w:r>
    </w:p>
    <w:p w14:paraId="0A6680D1">
      <w:pPr>
        <w:pStyle w:val="36"/>
        <w:tabs>
          <w:tab w:val="right" w:leader="dot" w:pos="9072"/>
        </w:tabs>
        <w:spacing w:line="1200" w:lineRule="exact"/>
        <w:ind w:right="-2"/>
        <w:jc w:val="center"/>
        <w:rPr>
          <w:sz w:val="32"/>
          <w:szCs w:val="32"/>
        </w:rPr>
      </w:pPr>
      <w:r>
        <w:rPr>
          <w:rFonts w:hint="eastAsia" w:cs="宋体"/>
          <w:sz w:val="32"/>
          <w:szCs w:val="32"/>
        </w:rPr>
        <w:t>第</w:t>
      </w:r>
      <w:r>
        <w:rPr>
          <w:rFonts w:hint="eastAsia" w:cs="宋体"/>
          <w:sz w:val="32"/>
          <w:szCs w:val="32"/>
          <w:lang w:val="en-US" w:eastAsia="zh-CN"/>
        </w:rPr>
        <w:t>六</w:t>
      </w:r>
      <w:r>
        <w:rPr>
          <w:rFonts w:hint="eastAsia" w:cs="宋体"/>
          <w:sz w:val="32"/>
          <w:szCs w:val="32"/>
        </w:rPr>
        <w:t>章</w:t>
      </w:r>
      <w:r>
        <w:rPr>
          <w:sz w:val="32"/>
          <w:szCs w:val="32"/>
        </w:rPr>
        <w:t xml:space="preserve"> </w:t>
      </w:r>
      <w:r>
        <w:rPr>
          <w:rFonts w:hint="eastAsia" w:cs="宋体"/>
          <w:sz w:val="32"/>
          <w:szCs w:val="32"/>
        </w:rPr>
        <w:t>质疑与投诉</w:t>
      </w:r>
      <w:r>
        <w:rPr>
          <w:sz w:val="32"/>
          <w:szCs w:val="32"/>
        </w:rPr>
        <w:tab/>
      </w:r>
      <w:r>
        <w:rPr>
          <w:sz w:val="32"/>
          <w:szCs w:val="32"/>
        </w:rPr>
        <w:t>3</w:t>
      </w:r>
      <w:r>
        <w:rPr>
          <w:rFonts w:hint="eastAsia"/>
          <w:sz w:val="32"/>
          <w:szCs w:val="32"/>
        </w:rPr>
        <w:t>1</w:t>
      </w:r>
    </w:p>
    <w:p w14:paraId="51909845">
      <w:pPr>
        <w:pStyle w:val="36"/>
        <w:tabs>
          <w:tab w:val="right" w:leader="dot" w:pos="9072"/>
        </w:tabs>
        <w:spacing w:line="1200" w:lineRule="exact"/>
        <w:ind w:right="-2"/>
        <w:jc w:val="center"/>
        <w:rPr>
          <w:sz w:val="32"/>
          <w:szCs w:val="32"/>
        </w:rPr>
      </w:pPr>
      <w:r>
        <w:rPr>
          <w:rFonts w:hint="eastAsia" w:cs="宋体"/>
          <w:sz w:val="32"/>
          <w:szCs w:val="32"/>
        </w:rPr>
        <w:t>第</w:t>
      </w:r>
      <w:r>
        <w:rPr>
          <w:rFonts w:hint="eastAsia" w:cs="宋体"/>
          <w:sz w:val="32"/>
          <w:szCs w:val="32"/>
          <w:lang w:val="en-US" w:eastAsia="zh-CN"/>
        </w:rPr>
        <w:t>七</w:t>
      </w:r>
      <w:r>
        <w:rPr>
          <w:rFonts w:hint="eastAsia" w:cs="宋体"/>
          <w:sz w:val="32"/>
          <w:szCs w:val="32"/>
        </w:rPr>
        <w:t>章</w:t>
      </w:r>
      <w:r>
        <w:rPr>
          <w:sz w:val="32"/>
          <w:szCs w:val="32"/>
        </w:rPr>
        <w:t xml:space="preserve"> </w:t>
      </w:r>
      <w:r>
        <w:rPr>
          <w:rFonts w:hint="eastAsia" w:cs="宋体"/>
          <w:sz w:val="32"/>
          <w:szCs w:val="32"/>
        </w:rPr>
        <w:t>投标文件的组成及相关格式</w:t>
      </w:r>
      <w:r>
        <w:rPr>
          <w:sz w:val="32"/>
          <w:szCs w:val="32"/>
        </w:rPr>
        <w:tab/>
      </w:r>
      <w:r>
        <w:rPr>
          <w:sz w:val="32"/>
          <w:szCs w:val="32"/>
        </w:rPr>
        <w:t>3</w:t>
      </w:r>
      <w:r>
        <w:rPr>
          <w:rFonts w:hint="eastAsia"/>
          <w:sz w:val="32"/>
          <w:szCs w:val="32"/>
        </w:rPr>
        <w:t>3</w:t>
      </w:r>
    </w:p>
    <w:p w14:paraId="03F84EB2">
      <w:pPr>
        <w:snapToGrid w:val="0"/>
        <w:spacing w:line="420" w:lineRule="exact"/>
        <w:ind w:firstLine="643" w:firstLineChars="200"/>
        <w:rPr>
          <w:rFonts w:ascii="Times New Roman" w:hAnsi="Times New Roman" w:eastAsia="宋体" w:cs="Times New Roman"/>
        </w:rPr>
        <w:sectPr>
          <w:pgSz w:w="11906" w:h="16838"/>
          <w:pgMar w:top="851" w:right="851" w:bottom="851" w:left="1134" w:header="454" w:footer="454" w:gutter="0"/>
          <w:cols w:space="720" w:num="1"/>
          <w:titlePg/>
          <w:docGrid w:linePitch="380" w:charSpace="-5735"/>
        </w:sectPr>
      </w:pPr>
      <w:r>
        <w:rPr>
          <w:b/>
          <w:bCs/>
          <w:sz w:val="32"/>
          <w:szCs w:val="32"/>
        </w:rPr>
        <w:fldChar w:fldCharType="end"/>
      </w:r>
      <w:r>
        <w:rPr>
          <w:rFonts w:ascii="Times New Roman" w:hAnsi="Times New Roman" w:eastAsia="宋体" w:cs="Times New Roman"/>
        </w:rPr>
        <w:br w:type="page"/>
      </w:r>
    </w:p>
    <w:p w14:paraId="38104327">
      <w:pPr>
        <w:snapToGrid w:val="0"/>
        <w:spacing w:line="420" w:lineRule="exact"/>
        <w:rPr>
          <w:rFonts w:ascii="Times New Roman" w:hAnsi="Times New Roman" w:eastAsia="宋体" w:cs="Times New Roman"/>
          <w:b/>
          <w:bCs/>
          <w:sz w:val="24"/>
          <w:szCs w:val="24"/>
        </w:rPr>
      </w:pPr>
      <w:r>
        <w:rPr>
          <w:rFonts w:hint="eastAsia" w:ascii="Times New Roman" w:hAnsi="Times New Roman" w:eastAsia="宋体" w:cs="宋体"/>
          <w:b/>
          <w:bCs/>
          <w:sz w:val="24"/>
          <w:szCs w:val="24"/>
        </w:rPr>
        <w:t>尊敬的投标供应商（以下称投标人）：</w:t>
      </w:r>
    </w:p>
    <w:p w14:paraId="67054E66">
      <w:pPr>
        <w:snapToGrid w:val="0"/>
        <w:spacing w:line="420" w:lineRule="exact"/>
        <w:ind w:firstLine="482" w:firstLineChars="200"/>
        <w:rPr>
          <w:rFonts w:ascii="Times New Roman" w:hAnsi="Times New Roman" w:eastAsia="宋体" w:cs="Times New Roman"/>
          <w:sz w:val="24"/>
          <w:szCs w:val="24"/>
        </w:rPr>
      </w:pPr>
      <w:r>
        <w:rPr>
          <w:rFonts w:hint="eastAsia" w:ascii="Times New Roman" w:hAnsi="Times New Roman" w:eastAsia="宋体" w:cs="宋体"/>
          <w:b/>
          <w:bCs/>
          <w:sz w:val="24"/>
          <w:szCs w:val="24"/>
        </w:rPr>
        <w:t>欢迎参加本采购项目的公开招标。为了保证本次招标顺利进行，请在制作招标响应文件（以下称投标文件）之前，仔细阅读本招标文件的各项条款，并按要求制作和递交投标文件。谢谢合作！</w:t>
      </w:r>
    </w:p>
    <w:p w14:paraId="6B857C77">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bookmarkStart w:id="1" w:name="_Toc363573853"/>
      <w:r>
        <w:rPr>
          <w:rFonts w:hint="eastAsia" w:ascii="Times New Roman" w:hAnsi="Times New Roman" w:eastAsia="宋体" w:cs="宋体"/>
          <w:b/>
          <w:bCs/>
          <w:w w:val="80"/>
          <w:sz w:val="36"/>
          <w:szCs w:val="36"/>
        </w:rPr>
        <w:t>第一章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招标公告</w:t>
      </w:r>
      <w:bookmarkEnd w:id="1"/>
    </w:p>
    <w:p w14:paraId="0E1ADA77">
      <w:pPr>
        <w:pBdr>
          <w:top w:val="single" w:color="auto" w:sz="4" w:space="1"/>
          <w:left w:val="single" w:color="auto" w:sz="4" w:space="4"/>
          <w:bottom w:val="single" w:color="auto" w:sz="4" w:space="10"/>
          <w:right w:val="single" w:color="auto" w:sz="4" w:space="0"/>
        </w:pBdr>
        <w:spacing w:line="420" w:lineRule="exact"/>
        <w:ind w:firstLine="482" w:firstLineChars="200"/>
        <w:rPr>
          <w:rFonts w:hint="eastAsia" w:ascii="宋体" w:hAnsi="宋体" w:eastAsia="宋体" w:cs="Times New Roman"/>
          <w:b/>
          <w:bCs/>
          <w:sz w:val="24"/>
          <w:szCs w:val="24"/>
        </w:rPr>
      </w:pPr>
      <w:bookmarkStart w:id="2" w:name="_Hlk67480463"/>
      <w:bookmarkStart w:id="3" w:name="_Hlk117670883"/>
      <w:bookmarkStart w:id="4" w:name="_Hlk529228199"/>
      <w:bookmarkStart w:id="5" w:name="_Hlk13344922"/>
      <w:r>
        <w:rPr>
          <w:rFonts w:hint="eastAsia" w:ascii="宋体" w:hAnsi="宋体" w:eastAsia="宋体" w:cs="宋体"/>
          <w:b/>
          <w:bCs/>
          <w:sz w:val="24"/>
          <w:szCs w:val="24"/>
        </w:rPr>
        <w:t>项目概况</w:t>
      </w:r>
    </w:p>
    <w:p w14:paraId="41C9A9C1">
      <w:pPr>
        <w:pBdr>
          <w:top w:val="single" w:color="auto" w:sz="4" w:space="1"/>
          <w:left w:val="single" w:color="auto" w:sz="4" w:space="4"/>
          <w:bottom w:val="single" w:color="auto" w:sz="4" w:space="10"/>
          <w:right w:val="single" w:color="auto" w:sz="4" w:space="0"/>
        </w:pBdr>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u w:val="single"/>
          <w:lang w:eastAsia="zh-CN"/>
        </w:rPr>
        <w:t>南通市中西医结合医院内镜中心麻醉机设备采购项目</w:t>
      </w:r>
      <w:r>
        <w:rPr>
          <w:rFonts w:hint="eastAsia" w:ascii="Times New Roman" w:hAnsi="Times New Roman" w:eastAsia="宋体" w:cs="宋体"/>
          <w:b/>
          <w:bCs/>
          <w:sz w:val="24"/>
          <w:szCs w:val="24"/>
        </w:rPr>
        <w:t>的潜在供应商应在</w:t>
      </w:r>
      <w:r>
        <w:rPr>
          <w:rFonts w:hint="eastAsia" w:ascii="Times New Roman" w:hAnsi="Times New Roman" w:eastAsia="宋体" w:cs="Times New Roman"/>
          <w:b/>
          <w:bCs/>
          <w:sz w:val="24"/>
          <w:szCs w:val="24"/>
          <w:u w:val="single"/>
        </w:rPr>
        <w:t>“南通市崇川区人民政府网(www.chongchuan.gov.cn)→我要看→公示公告栏”或“</w:t>
      </w:r>
      <w:r>
        <w:rPr>
          <w:rFonts w:hint="eastAsia" w:ascii="Times New Roman" w:hAnsi="Times New Roman" w:eastAsia="宋体" w:cs="Times New Roman"/>
          <w:b/>
          <w:bCs/>
          <w:sz w:val="24"/>
          <w:szCs w:val="24"/>
          <w:u w:val="single"/>
          <w:lang w:eastAsia="zh-CN"/>
        </w:rPr>
        <w:t>南通市中西医结合医院（https://www.ntszxy.cn）</w:t>
      </w:r>
      <w:r>
        <w:rPr>
          <w:rFonts w:hint="eastAsia" w:ascii="Times New Roman" w:hAnsi="Times New Roman" w:eastAsia="宋体" w:cs="Times New Roman"/>
          <w:b/>
          <w:bCs/>
          <w:sz w:val="24"/>
          <w:szCs w:val="24"/>
          <w:u w:val="single"/>
        </w:rPr>
        <w:t>→</w:t>
      </w:r>
      <w:r>
        <w:rPr>
          <w:rFonts w:hint="eastAsia" w:ascii="Times New Roman" w:hAnsi="Times New Roman" w:eastAsia="宋体" w:cs="Times New Roman"/>
          <w:b/>
          <w:bCs/>
          <w:sz w:val="24"/>
          <w:szCs w:val="24"/>
          <w:u w:val="single"/>
          <w:lang w:val="en-US" w:eastAsia="zh-CN"/>
        </w:rPr>
        <w:t>新闻</w:t>
      </w:r>
      <w:r>
        <w:rPr>
          <w:rFonts w:hint="eastAsia" w:ascii="Times New Roman" w:hAnsi="Times New Roman" w:eastAsia="宋体" w:cs="Times New Roman"/>
          <w:b/>
          <w:bCs/>
          <w:sz w:val="24"/>
          <w:szCs w:val="24"/>
          <w:u w:val="single"/>
        </w:rPr>
        <w:t>动态→</w:t>
      </w:r>
      <w:r>
        <w:rPr>
          <w:rFonts w:hint="eastAsia" w:ascii="Times New Roman" w:hAnsi="Times New Roman" w:eastAsia="宋体" w:cs="Times New Roman"/>
          <w:b/>
          <w:bCs/>
          <w:sz w:val="24"/>
          <w:szCs w:val="24"/>
          <w:u w:val="single"/>
          <w:lang w:val="en-US" w:eastAsia="zh-CN"/>
        </w:rPr>
        <w:t>党务院务公开</w:t>
      </w:r>
      <w:r>
        <w:rPr>
          <w:rFonts w:hint="eastAsia" w:ascii="Times New Roman" w:hAnsi="Times New Roman" w:eastAsia="宋体" w:cs="Times New Roman"/>
          <w:b/>
          <w:bCs/>
          <w:sz w:val="24"/>
          <w:szCs w:val="24"/>
          <w:u w:val="single"/>
        </w:rPr>
        <w:t>→</w:t>
      </w:r>
      <w:r>
        <w:rPr>
          <w:rFonts w:hint="eastAsia" w:ascii="Times New Roman" w:hAnsi="Times New Roman" w:eastAsia="宋体" w:cs="Times New Roman"/>
          <w:b/>
          <w:bCs/>
          <w:sz w:val="24"/>
          <w:szCs w:val="24"/>
          <w:u w:val="single"/>
          <w:lang w:val="en-US" w:eastAsia="zh-CN"/>
        </w:rPr>
        <w:t>招标采购</w:t>
      </w:r>
      <w:r>
        <w:rPr>
          <w:rFonts w:hint="eastAsia" w:ascii="Times New Roman" w:hAnsi="Times New Roman" w:eastAsia="宋体" w:cs="Times New Roman"/>
          <w:b/>
          <w:bCs/>
          <w:sz w:val="24"/>
          <w:szCs w:val="24"/>
          <w:u w:val="single"/>
        </w:rPr>
        <w:t>”</w:t>
      </w:r>
      <w:r>
        <w:rPr>
          <w:rFonts w:hint="eastAsia" w:ascii="Times New Roman" w:hAnsi="Times New Roman" w:eastAsia="宋体" w:cs="宋体"/>
          <w:b/>
          <w:bCs/>
          <w:sz w:val="24"/>
          <w:szCs w:val="24"/>
        </w:rPr>
        <w:t>获取招标文件，并于</w:t>
      </w:r>
      <w:r>
        <w:rPr>
          <w:rFonts w:ascii="Times New Roman" w:hAnsi="Times New Roman" w:eastAsia="宋体" w:cs="Times New Roman"/>
          <w:b/>
          <w:bCs/>
          <w:sz w:val="24"/>
          <w:szCs w:val="24"/>
          <w:u w:val="single"/>
        </w:rPr>
        <w:t>202</w:t>
      </w:r>
      <w:r>
        <w:rPr>
          <w:rFonts w:hint="eastAsia" w:ascii="Times New Roman" w:hAnsi="Times New Roman" w:eastAsia="宋体" w:cs="Times New Roman"/>
          <w:b/>
          <w:bCs/>
          <w:sz w:val="24"/>
          <w:szCs w:val="24"/>
          <w:u w:val="single"/>
          <w:lang w:val="en-US" w:eastAsia="zh-CN"/>
        </w:rPr>
        <w:t xml:space="preserve"> 5</w:t>
      </w:r>
      <w:r>
        <w:rPr>
          <w:rFonts w:ascii="Times New Roman" w:hAnsi="Times New Roman" w:eastAsia="宋体" w:cs="Times New Roman"/>
          <w:b/>
          <w:bCs/>
          <w:sz w:val="24"/>
          <w:szCs w:val="24"/>
          <w:u w:val="single"/>
        </w:rPr>
        <w:t>年</w:t>
      </w:r>
      <w:r>
        <w:rPr>
          <w:rFonts w:hint="eastAsia" w:ascii="Times New Roman" w:hAnsi="Times New Roman" w:eastAsia="宋体" w:cs="Times New Roman"/>
          <w:b/>
          <w:bCs/>
          <w:sz w:val="24"/>
          <w:szCs w:val="24"/>
          <w:u w:val="single"/>
          <w:lang w:val="en-US" w:eastAsia="zh-CN"/>
        </w:rPr>
        <w:t xml:space="preserve"> 4</w:t>
      </w:r>
      <w:r>
        <w:rPr>
          <w:rFonts w:ascii="Times New Roman" w:hAnsi="Times New Roman" w:eastAsia="宋体" w:cs="Times New Roman"/>
          <w:b/>
          <w:bCs/>
          <w:sz w:val="24"/>
          <w:szCs w:val="24"/>
          <w:u w:val="single"/>
        </w:rPr>
        <w:t>月</w:t>
      </w:r>
      <w:r>
        <w:rPr>
          <w:rFonts w:hint="eastAsia" w:ascii="Times New Roman" w:hAnsi="Times New Roman" w:eastAsia="宋体" w:cs="Times New Roman"/>
          <w:b/>
          <w:bCs/>
          <w:sz w:val="24"/>
          <w:szCs w:val="24"/>
          <w:u w:val="single"/>
          <w:lang w:val="en-US" w:eastAsia="zh-CN"/>
        </w:rPr>
        <w:t>7</w:t>
      </w:r>
      <w:r>
        <w:rPr>
          <w:rFonts w:hint="eastAsia" w:ascii="Times New Roman" w:hAnsi="Times New Roman" w:eastAsia="宋体" w:cs="Times New Roman"/>
          <w:b/>
          <w:bCs/>
          <w:sz w:val="24"/>
          <w:szCs w:val="24"/>
          <w:u w:val="single"/>
          <w:lang w:eastAsia="zh-CN"/>
        </w:rPr>
        <w:t>日1</w:t>
      </w:r>
      <w:r>
        <w:rPr>
          <w:rFonts w:hint="eastAsia" w:ascii="Times New Roman" w:hAnsi="Times New Roman" w:eastAsia="宋体" w:cs="Times New Roman"/>
          <w:b/>
          <w:bCs/>
          <w:sz w:val="24"/>
          <w:szCs w:val="24"/>
          <w:u w:val="single"/>
          <w:lang w:val="en-US" w:eastAsia="zh-CN"/>
        </w:rPr>
        <w:t>4</w:t>
      </w:r>
      <w:r>
        <w:rPr>
          <w:rFonts w:hint="eastAsia" w:ascii="Times New Roman" w:hAnsi="Times New Roman" w:eastAsia="宋体" w:cs="Times New Roman"/>
          <w:b/>
          <w:bCs/>
          <w:sz w:val="24"/>
          <w:szCs w:val="24"/>
          <w:u w:val="single"/>
          <w:lang w:eastAsia="zh-CN"/>
        </w:rPr>
        <w:t>时</w:t>
      </w:r>
      <w:r>
        <w:rPr>
          <w:rFonts w:hint="eastAsia" w:ascii="Times New Roman" w:hAnsi="Times New Roman" w:eastAsia="宋体" w:cs="宋体"/>
          <w:b/>
          <w:bCs/>
          <w:sz w:val="24"/>
          <w:szCs w:val="24"/>
          <w:u w:val="single"/>
        </w:rPr>
        <w:t>前</w:t>
      </w:r>
      <w:r>
        <w:rPr>
          <w:rFonts w:hint="eastAsia" w:ascii="Times New Roman" w:hAnsi="Times New Roman" w:eastAsia="宋体" w:cs="宋体"/>
          <w:b/>
          <w:bCs/>
          <w:sz w:val="24"/>
          <w:szCs w:val="24"/>
        </w:rPr>
        <w:t>（北京时间，以下相同。）提交投标文件。</w:t>
      </w:r>
    </w:p>
    <w:bookmarkEnd w:id="2"/>
    <w:p w14:paraId="6FA81B76">
      <w:pPr>
        <w:spacing w:before="240" w:beforeLines="100"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lang w:eastAsia="zh-CN"/>
        </w:rPr>
        <w:t>上海申邑工程咨询有限公司</w:t>
      </w:r>
      <w:r>
        <w:rPr>
          <w:rFonts w:hint="eastAsia" w:ascii="Times New Roman" w:hAnsi="Times New Roman" w:eastAsia="宋体" w:cs="宋体"/>
          <w:sz w:val="24"/>
          <w:szCs w:val="24"/>
        </w:rPr>
        <w:t>（以下称招标代理机构）受</w:t>
      </w:r>
      <w:r>
        <w:rPr>
          <w:rFonts w:hint="eastAsia" w:ascii="Times New Roman" w:hAnsi="Times New Roman" w:eastAsia="宋体" w:cs="宋体"/>
          <w:sz w:val="24"/>
          <w:szCs w:val="24"/>
          <w:lang w:eastAsia="zh-CN"/>
        </w:rPr>
        <w:t>南通市中西医结合医院</w:t>
      </w:r>
      <w:r>
        <w:rPr>
          <w:rFonts w:hint="eastAsia" w:ascii="Times New Roman" w:hAnsi="Times New Roman" w:eastAsia="宋体" w:cs="宋体"/>
          <w:sz w:val="24"/>
          <w:szCs w:val="24"/>
        </w:rPr>
        <w:t>（以下称</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）的委托，就</w:t>
      </w:r>
      <w:r>
        <w:rPr>
          <w:rFonts w:hint="eastAsia" w:ascii="Times New Roman" w:hAnsi="Times New Roman" w:eastAsia="宋体" w:cs="宋体"/>
          <w:sz w:val="24"/>
          <w:szCs w:val="24"/>
          <w:lang w:val="en-US" w:eastAsia="zh-CN"/>
        </w:rPr>
        <w:t>采购</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内外网文件摆渡系统</w:t>
      </w:r>
      <w:r>
        <w:rPr>
          <w:rFonts w:hint="eastAsia" w:ascii="Times New Roman" w:hAnsi="Times New Roman" w:eastAsia="宋体" w:cs="宋体"/>
          <w:sz w:val="24"/>
          <w:szCs w:val="24"/>
        </w:rPr>
        <w:t>项目组织公开招标，诚邀符合条件的潜在供应商参加投标。</w:t>
      </w:r>
    </w:p>
    <w:p w14:paraId="2CA55AF9">
      <w:pPr>
        <w:spacing w:line="420" w:lineRule="exact"/>
        <w:ind w:firstLine="424" w:firstLineChars="17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一、项目基本情况</w:t>
      </w:r>
    </w:p>
    <w:p w14:paraId="0E8CAF3F">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项目编号：</w:t>
      </w:r>
      <w:r>
        <w:rPr>
          <w:rFonts w:hint="eastAsia" w:ascii="Times New Roman" w:hAnsi="Times New Roman" w:eastAsia="宋体" w:cs="Times New Roman"/>
          <w:sz w:val="24"/>
          <w:szCs w:val="24"/>
          <w:lang w:eastAsia="zh-CN"/>
        </w:rPr>
        <w:t xml:space="preserve">NTSZXYCG2025010 </w:t>
      </w:r>
      <w:r>
        <w:rPr>
          <w:rFonts w:hint="eastAsia" w:ascii="Times New Roman" w:hAnsi="Times New Roman" w:eastAsia="宋体" w:cs="宋体"/>
          <w:sz w:val="24"/>
          <w:szCs w:val="24"/>
        </w:rPr>
        <w:t>。</w:t>
      </w:r>
    </w:p>
    <w:p w14:paraId="7800EA50">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项目名称：</w:t>
      </w:r>
      <w:r>
        <w:rPr>
          <w:rFonts w:hint="eastAsia" w:ascii="Times New Roman" w:hAnsi="Times New Roman" w:eastAsia="宋体" w:cs="宋体"/>
          <w:sz w:val="24"/>
          <w:szCs w:val="24"/>
          <w:lang w:eastAsia="zh-CN"/>
        </w:rPr>
        <w:t>南通市中西医结合医院内镜中心麻醉机设备采购项目</w:t>
      </w:r>
      <w:r>
        <w:rPr>
          <w:rFonts w:hint="eastAsia" w:ascii="Times New Roman" w:hAnsi="Times New Roman" w:eastAsia="宋体" w:cs="宋体"/>
          <w:sz w:val="24"/>
          <w:szCs w:val="24"/>
        </w:rPr>
        <w:t>。</w:t>
      </w:r>
    </w:p>
    <w:p w14:paraId="1F96AC39">
      <w:pPr>
        <w:spacing w:line="420" w:lineRule="exact"/>
        <w:ind w:firstLine="422" w:firstLineChars="176"/>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lang w:val="en-US" w:eastAsia="zh-CN"/>
        </w:rPr>
        <w:t>采购</w:t>
      </w:r>
      <w:r>
        <w:rPr>
          <w:rFonts w:hint="eastAsia" w:ascii="Times New Roman" w:hAnsi="Times New Roman" w:eastAsia="宋体" w:cs="宋体"/>
          <w:sz w:val="24"/>
          <w:szCs w:val="24"/>
        </w:rPr>
        <w:t>方式：公开招标；</w:t>
      </w:r>
    </w:p>
    <w:p w14:paraId="6A1CE0AB">
      <w:pPr>
        <w:spacing w:line="420" w:lineRule="exact"/>
        <w:ind w:firstLine="422" w:firstLineChars="176"/>
        <w:rPr>
          <w:rFonts w:ascii="Times New Roman" w:hAnsi="Times New Roman" w:eastAsia="宋体" w:cs="Times New Roman"/>
          <w:sz w:val="24"/>
          <w:szCs w:val="24"/>
          <w:highlight w:val="none"/>
        </w:rPr>
      </w:pPr>
      <w:r>
        <w:rPr>
          <w:rFonts w:ascii="Times New Roman" w:hAnsi="Times New Roman" w:eastAsia="宋体" w:cs="Times New Roman"/>
          <w:sz w:val="24"/>
          <w:szCs w:val="24"/>
        </w:rPr>
        <w:t>4.</w:t>
      </w:r>
      <w:r>
        <w:rPr>
          <w:rFonts w:hint="eastAsia" w:ascii="Times New Roman" w:hAnsi="Times New Roman" w:eastAsia="宋体" w:cs="宋体"/>
          <w:sz w:val="24"/>
          <w:szCs w:val="24"/>
          <w:lang w:val="en-US" w:eastAsia="zh-CN"/>
        </w:rPr>
        <w:t>预算金额</w:t>
      </w:r>
      <w:r>
        <w:rPr>
          <w:rFonts w:hint="eastAsia" w:ascii="Times New Roman" w:hAnsi="Times New Roman" w:eastAsia="宋体" w:cs="宋体"/>
          <w:sz w:val="24"/>
          <w:szCs w:val="24"/>
        </w:rPr>
        <w:t>：</w:t>
      </w:r>
      <w:bookmarkStart w:id="6" w:name="_Hlk117164165"/>
      <w:r>
        <w:rPr>
          <w:rFonts w:hint="eastAsia" w:ascii="Times New Roman" w:hAnsi="Times New Roman" w:eastAsia="宋体" w:cs="宋体"/>
          <w:sz w:val="24"/>
          <w:szCs w:val="24"/>
        </w:rPr>
        <w:t>人民</w:t>
      </w:r>
      <w:r>
        <w:rPr>
          <w:rFonts w:hint="eastAsia" w:ascii="Times New Roman" w:hAnsi="Times New Roman" w:eastAsia="宋体" w:cs="宋体"/>
          <w:sz w:val="24"/>
          <w:szCs w:val="24"/>
          <w:highlight w:val="none"/>
        </w:rPr>
        <w:t>币</w:t>
      </w:r>
      <w:r>
        <w:rPr>
          <w:rFonts w:hint="eastAsia" w:ascii="Times New Roman" w:hAnsi="Times New Roman" w:eastAsia="宋体" w:cs="Times New Roman"/>
          <w:sz w:val="24"/>
          <w:szCs w:val="24"/>
          <w:highlight w:val="none"/>
          <w:lang w:val="en-US" w:eastAsia="zh-CN"/>
        </w:rPr>
        <w:t>10</w:t>
      </w:r>
      <w:r>
        <w:rPr>
          <w:rFonts w:hint="eastAsia" w:ascii="Times New Roman" w:hAnsi="Times New Roman" w:eastAsia="宋体" w:cs="Times New Roman"/>
          <w:sz w:val="24"/>
          <w:szCs w:val="24"/>
          <w:highlight w:val="none"/>
        </w:rPr>
        <w:t>万元</w:t>
      </w:r>
      <w:r>
        <w:rPr>
          <w:rFonts w:hint="eastAsia" w:ascii="Times New Roman" w:hAnsi="Times New Roman" w:eastAsia="宋体" w:cs="宋体"/>
          <w:sz w:val="24"/>
          <w:szCs w:val="24"/>
          <w:highlight w:val="none"/>
        </w:rPr>
        <w:t>。</w:t>
      </w:r>
      <w:bookmarkEnd w:id="6"/>
    </w:p>
    <w:p w14:paraId="1DD2D3EA">
      <w:pPr>
        <w:spacing w:line="420" w:lineRule="exact"/>
        <w:ind w:firstLine="422" w:firstLineChars="176"/>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w:t>
      </w:r>
      <w:r>
        <w:rPr>
          <w:rFonts w:hint="eastAsia" w:ascii="Times New Roman" w:hAnsi="Times New Roman" w:eastAsia="宋体" w:cs="宋体"/>
          <w:sz w:val="24"/>
          <w:szCs w:val="24"/>
          <w:highlight w:val="none"/>
        </w:rPr>
        <w:t>最</w:t>
      </w:r>
      <w:r>
        <w:rPr>
          <w:rFonts w:hint="eastAsia" w:ascii="Times New Roman" w:hAnsi="Times New Roman" w:eastAsia="宋体" w:cs="宋体"/>
          <w:sz w:val="24"/>
          <w:szCs w:val="24"/>
          <w:highlight w:val="none"/>
          <w:lang w:val="en-US" w:eastAsia="zh-CN"/>
        </w:rPr>
        <w:t>高</w:t>
      </w:r>
      <w:r>
        <w:rPr>
          <w:rFonts w:hint="eastAsia" w:ascii="Times New Roman" w:hAnsi="Times New Roman" w:eastAsia="宋体" w:cs="宋体"/>
          <w:sz w:val="24"/>
          <w:szCs w:val="24"/>
          <w:highlight w:val="none"/>
        </w:rPr>
        <w:t>限价：人民币</w:t>
      </w:r>
      <w:r>
        <w:rPr>
          <w:rFonts w:hint="eastAsia" w:ascii="Times New Roman" w:hAnsi="Times New Roman" w:eastAsia="宋体" w:cs="Times New Roman"/>
          <w:sz w:val="24"/>
          <w:szCs w:val="24"/>
          <w:highlight w:val="none"/>
          <w:lang w:val="en-US" w:eastAsia="zh-CN"/>
        </w:rPr>
        <w:t>10</w:t>
      </w:r>
      <w:r>
        <w:rPr>
          <w:rFonts w:hint="eastAsia" w:ascii="Times New Roman" w:hAnsi="Times New Roman" w:eastAsia="宋体" w:cs="Times New Roman"/>
          <w:sz w:val="24"/>
          <w:szCs w:val="24"/>
          <w:highlight w:val="none"/>
        </w:rPr>
        <w:t>万元</w:t>
      </w:r>
      <w:r>
        <w:rPr>
          <w:rFonts w:hint="eastAsia" w:ascii="Times New Roman" w:hAnsi="Times New Roman" w:eastAsia="宋体" w:cs="宋体"/>
          <w:sz w:val="24"/>
          <w:szCs w:val="24"/>
          <w:highlight w:val="none"/>
        </w:rPr>
        <w:t>。</w:t>
      </w:r>
    </w:p>
    <w:p w14:paraId="3C180988">
      <w:pPr>
        <w:spacing w:line="420" w:lineRule="exact"/>
        <w:ind w:firstLine="422" w:firstLineChars="176"/>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w:t>
      </w:r>
      <w:r>
        <w:rPr>
          <w:rFonts w:hint="eastAsia" w:ascii="Times New Roman" w:hAnsi="Times New Roman" w:eastAsia="宋体" w:cs="宋体"/>
          <w:sz w:val="24"/>
          <w:szCs w:val="24"/>
          <w:highlight w:val="none"/>
        </w:rPr>
        <w:t>采购需求：</w:t>
      </w:r>
      <w:r>
        <w:rPr>
          <w:rFonts w:hint="eastAsia" w:ascii="Times New Roman" w:hAnsi="Times New Roman" w:eastAsia="宋体" w:cs="宋体"/>
          <w:sz w:val="24"/>
          <w:szCs w:val="24"/>
          <w:highlight w:val="none"/>
          <w:lang w:val="en-US" w:eastAsia="zh-CN"/>
        </w:rPr>
        <w:t>采购人</w:t>
      </w:r>
      <w:r>
        <w:rPr>
          <w:rFonts w:hint="eastAsia" w:ascii="Times New Roman" w:hAnsi="Times New Roman" w:eastAsia="宋体" w:cs="宋体"/>
          <w:sz w:val="24"/>
          <w:szCs w:val="24"/>
          <w:highlight w:val="none"/>
        </w:rPr>
        <w:t>拟对其</w:t>
      </w:r>
      <w:r>
        <w:rPr>
          <w:rFonts w:hint="eastAsia" w:ascii="Times New Roman" w:hAnsi="Times New Roman" w:eastAsia="宋体" w:cs="宋体"/>
          <w:sz w:val="24"/>
          <w:szCs w:val="24"/>
          <w:lang w:eastAsia="zh-CN"/>
        </w:rPr>
        <w:t>内镜中心麻醉机设备</w:t>
      </w:r>
      <w:r>
        <w:rPr>
          <w:rFonts w:hint="eastAsia" w:ascii="Times New Roman" w:hAnsi="Times New Roman" w:eastAsia="宋体" w:cs="宋体"/>
          <w:sz w:val="24"/>
          <w:szCs w:val="24"/>
          <w:highlight w:val="none"/>
        </w:rPr>
        <w:t>通过公开招标的形式确定</w:t>
      </w:r>
      <w:r>
        <w:rPr>
          <w:rFonts w:hint="eastAsia" w:ascii="Times New Roman" w:hAnsi="Times New Roman" w:eastAsia="宋体" w:cs="宋体"/>
          <w:sz w:val="24"/>
          <w:szCs w:val="24"/>
          <w:highlight w:val="none"/>
          <w:lang w:val="en-US" w:eastAsia="zh-CN"/>
        </w:rPr>
        <w:t>成交供应商</w:t>
      </w:r>
      <w:r>
        <w:rPr>
          <w:rFonts w:hint="eastAsia" w:ascii="Times New Roman" w:hAnsi="Times New Roman" w:eastAsia="宋体" w:cs="宋体"/>
          <w:sz w:val="24"/>
          <w:szCs w:val="24"/>
          <w:highlight w:val="none"/>
        </w:rPr>
        <w:t>，具体详见本项目招标文件第三章。</w:t>
      </w:r>
    </w:p>
    <w:p w14:paraId="4265439E">
      <w:pPr>
        <w:spacing w:line="420" w:lineRule="exact"/>
        <w:ind w:firstLine="422" w:firstLineChars="176"/>
        <w:rPr>
          <w:rFonts w:hint="eastAsia" w:ascii="Times New Roman" w:hAnsi="Times New Roman" w:eastAsia="宋体" w:cs="宋体"/>
          <w:sz w:val="24"/>
          <w:szCs w:val="24"/>
          <w:lang w:eastAsia="zh-CN"/>
        </w:rPr>
      </w:pPr>
      <w:r>
        <w:rPr>
          <w:rFonts w:ascii="Times New Roman" w:hAnsi="Times New Roman" w:eastAsia="宋体" w:cs="Times New Roman"/>
          <w:sz w:val="24"/>
          <w:szCs w:val="24"/>
          <w:highlight w:val="none"/>
        </w:rPr>
        <w:t>7.</w:t>
      </w:r>
      <w:r>
        <w:rPr>
          <w:rFonts w:hint="eastAsia" w:ascii="Times New Roman" w:hAnsi="Times New Roman" w:eastAsia="宋体" w:cs="宋体"/>
          <w:sz w:val="24"/>
          <w:szCs w:val="24"/>
          <w:highlight w:val="none"/>
          <w:lang w:val="en-US" w:eastAsia="zh-CN"/>
        </w:rPr>
        <w:t>合同履行期限：</w:t>
      </w:r>
      <w:r>
        <w:rPr>
          <w:rFonts w:hint="eastAsia" w:ascii="Times New Roman" w:hAnsi="Times New Roman" w:eastAsia="宋体" w:cs="宋体"/>
          <w:sz w:val="24"/>
          <w:szCs w:val="24"/>
          <w:lang w:val="en-US" w:eastAsia="zh-CN"/>
        </w:rPr>
        <w:t>合同签订生效后，接采购人通知之日起计的</w:t>
      </w:r>
      <w:r>
        <w:rPr>
          <w:rFonts w:hint="eastAsia" w:ascii="Times New Roman" w:hAnsi="Times New Roman" w:eastAsia="宋体" w:cs="宋体"/>
          <w:sz w:val="24"/>
          <w:szCs w:val="24"/>
          <w:u w:val="single"/>
          <w:lang w:val="en-US" w:eastAsia="zh-CN"/>
        </w:rPr>
        <w:t xml:space="preserve"> 30 </w:t>
      </w:r>
      <w:r>
        <w:rPr>
          <w:rFonts w:hint="eastAsia" w:ascii="Times New Roman" w:hAnsi="Times New Roman" w:eastAsia="宋体" w:cs="宋体"/>
          <w:sz w:val="24"/>
          <w:szCs w:val="24"/>
          <w:lang w:val="en-US" w:eastAsia="zh-CN"/>
        </w:rPr>
        <w:t>日历天内，完成所需设备的供货及安装调试。</w:t>
      </w:r>
    </w:p>
    <w:p w14:paraId="7D18B110">
      <w:pPr>
        <w:spacing w:line="420" w:lineRule="exact"/>
        <w:ind w:firstLine="422" w:firstLineChars="176"/>
        <w:rPr>
          <w:rFonts w:ascii="Times New Roman" w:hAnsi="Times New Roman" w:eastAsia="宋体" w:cs="Times New Roman"/>
          <w:b/>
          <w:bCs/>
          <w:sz w:val="24"/>
          <w:szCs w:val="24"/>
          <w:highlight w:val="none"/>
        </w:rPr>
      </w:pPr>
      <w:r>
        <w:rPr>
          <w:rFonts w:ascii="Times New Roman" w:hAnsi="Times New Roman" w:eastAsia="宋体" w:cs="Times New Roman"/>
          <w:sz w:val="24"/>
          <w:szCs w:val="24"/>
          <w:highlight w:val="none"/>
        </w:rPr>
        <w:t>8.</w:t>
      </w:r>
      <w:r>
        <w:rPr>
          <w:rFonts w:hint="eastAsia" w:ascii="Times New Roman" w:hAnsi="Times New Roman" w:eastAsia="宋体" w:cs="宋体"/>
          <w:sz w:val="24"/>
          <w:szCs w:val="24"/>
          <w:highlight w:val="none"/>
        </w:rPr>
        <w:t>联合体：不接受多个供应商组成联合体参与本项目的招标活动。</w:t>
      </w:r>
    </w:p>
    <w:p w14:paraId="1A7A9BFC">
      <w:pPr>
        <w:spacing w:line="420" w:lineRule="exact"/>
        <w:ind w:firstLine="424" w:firstLineChars="176"/>
        <w:outlineLvl w:val="1"/>
        <w:rPr>
          <w:rFonts w:ascii="Times New Roman" w:hAnsi="Times New Roman" w:eastAsia="宋体" w:cs="Times New Roman"/>
          <w:sz w:val="24"/>
          <w:szCs w:val="24"/>
          <w:highlight w:val="none"/>
        </w:rPr>
      </w:pPr>
      <w:r>
        <w:rPr>
          <w:rFonts w:hint="eastAsia" w:ascii="Times New Roman" w:hAnsi="Times New Roman" w:eastAsia="宋体" w:cs="宋体"/>
          <w:b/>
          <w:bCs/>
          <w:sz w:val="24"/>
          <w:szCs w:val="24"/>
          <w:highlight w:val="none"/>
        </w:rPr>
        <w:t>二、投标人资格</w:t>
      </w:r>
    </w:p>
    <w:p w14:paraId="141B44A3">
      <w:pPr>
        <w:spacing w:line="420" w:lineRule="exact"/>
        <w:ind w:firstLine="422" w:firstLineChars="176"/>
        <w:rPr>
          <w:rFonts w:hint="eastAsia" w:ascii="Times New Roman" w:hAnsi="Times New Roman" w:eastAsia="宋体" w:cs="宋体"/>
          <w:sz w:val="24"/>
          <w:szCs w:val="24"/>
          <w:highlight w:val="none"/>
        </w:rPr>
      </w:pPr>
      <w:r>
        <w:rPr>
          <w:rFonts w:ascii="Times New Roman" w:hAnsi="Times New Roman" w:eastAsia="宋体" w:cs="Times New Roman"/>
          <w:sz w:val="24"/>
          <w:szCs w:val="24"/>
          <w:highlight w:val="none"/>
        </w:rPr>
        <w:t>1.</w:t>
      </w:r>
      <w:r>
        <w:rPr>
          <w:rFonts w:hint="eastAsia" w:ascii="Times New Roman" w:hAnsi="Times New Roman" w:eastAsia="宋体" w:cs="宋体"/>
          <w:sz w:val="24"/>
          <w:szCs w:val="24"/>
          <w:highlight w:val="none"/>
        </w:rPr>
        <w:t>具有独立承担民事责任的能力；具有良好的商业信誉和健全的财务会计制度；具有履行合同所必需的设备和专业技术能力；有依法缴纳税收和社会保障资金的</w:t>
      </w:r>
      <w:r>
        <w:rPr>
          <w:rFonts w:hint="eastAsia" w:ascii="Times New Roman" w:hAnsi="Times New Roman" w:eastAsia="宋体" w:cs="宋体"/>
          <w:sz w:val="24"/>
          <w:szCs w:val="24"/>
        </w:rPr>
        <w:t>良好记录；参加招标租</w:t>
      </w:r>
      <w:r>
        <w:rPr>
          <w:rFonts w:hint="eastAsia" w:ascii="Times New Roman" w:hAnsi="Times New Roman" w:eastAsia="宋体" w:cs="宋体"/>
          <w:sz w:val="24"/>
          <w:szCs w:val="24"/>
          <w:highlight w:val="none"/>
        </w:rPr>
        <w:t>赁活动前三年内，在经营活动中没有重大违法记录；</w:t>
      </w:r>
    </w:p>
    <w:p w14:paraId="0B36E67B">
      <w:pPr>
        <w:spacing w:line="420" w:lineRule="exact"/>
        <w:ind w:firstLine="422" w:firstLineChars="176"/>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2、未被“信用中国”网站（www.creditchina.gov.cn）列入失信被执行人、重大税收违法案件当事人名单、政府采购严重违法失信行为记录名单</w:t>
      </w:r>
      <w:r>
        <w:rPr>
          <w:rFonts w:hint="eastAsia" w:ascii="Times New Roman" w:hAnsi="Times New Roman" w:eastAsia="宋体" w:cs="宋体"/>
          <w:sz w:val="24"/>
          <w:szCs w:val="24"/>
          <w:highlight w:val="none"/>
          <w:lang w:eastAsia="zh-CN"/>
        </w:rPr>
        <w:t>。</w:t>
      </w:r>
    </w:p>
    <w:p w14:paraId="6FAAD1DB">
      <w:pPr>
        <w:spacing w:line="420" w:lineRule="exact"/>
        <w:ind w:firstLine="422" w:firstLineChars="176"/>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w:t>
      </w:r>
      <w:r>
        <w:rPr>
          <w:rFonts w:hint="eastAsia" w:ascii="Times New Roman" w:hAnsi="Times New Roman" w:eastAsia="宋体" w:cs="宋体"/>
          <w:sz w:val="24"/>
          <w:szCs w:val="24"/>
        </w:rPr>
        <w:t>本项目的特定资格要求：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14:paraId="0239FF0A">
      <w:pPr>
        <w:spacing w:line="420" w:lineRule="exact"/>
        <w:ind w:firstLine="424" w:firstLineChars="17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三、招标文件的获取</w:t>
      </w:r>
    </w:p>
    <w:p w14:paraId="736687B8">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有意愿参与本项目投标的单位，请于本项目招标公告之日起至投标文件接收截止日前，到“南通市崇川区人民政府网(www.chongchuan.gov.cn)→我要看→公示公告栏”或“</w:t>
      </w:r>
      <w:r>
        <w:rPr>
          <w:rFonts w:hint="eastAsia" w:ascii="Times New Roman" w:hAnsi="Times New Roman" w:eastAsia="宋体" w:cs="宋体"/>
          <w:sz w:val="24"/>
          <w:szCs w:val="24"/>
          <w:lang w:eastAsia="zh-CN"/>
        </w:rPr>
        <w:t>南通市中西医结合医院（https://www.ntszxy.cn）</w:t>
      </w:r>
      <w:r>
        <w:rPr>
          <w:rFonts w:hint="eastAsia" w:ascii="Times New Roman" w:hAnsi="Times New Roman" w:eastAsia="宋体" w:cs="宋体"/>
          <w:sz w:val="24"/>
          <w:szCs w:val="24"/>
        </w:rPr>
        <w:t>→新闻动态→党务院务公开→招标采购”下载本项目的招标文件。</w:t>
      </w:r>
    </w:p>
    <w:p w14:paraId="3C72EB17">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四、投标文件的提交</w:t>
      </w:r>
    </w:p>
    <w:p w14:paraId="670F70B4">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7" w:name="_Hlk80645407"/>
      <w:r>
        <w:rPr>
          <w:rFonts w:hint="eastAsia" w:ascii="Times New Roman" w:hAnsi="Times New Roman" w:eastAsia="宋体" w:cs="宋体"/>
          <w:b/>
          <w:bCs/>
          <w:sz w:val="24"/>
          <w:szCs w:val="24"/>
          <w:u w:val="thick" w:color="FF0000"/>
          <w:lang w:val="en-US" w:eastAsia="zh-CN"/>
        </w:rPr>
        <w:t>接收</w:t>
      </w:r>
      <w:r>
        <w:rPr>
          <w:rFonts w:hint="eastAsia" w:ascii="Times New Roman" w:hAnsi="Times New Roman" w:eastAsia="宋体" w:cs="宋体"/>
          <w:b/>
          <w:bCs/>
          <w:sz w:val="24"/>
          <w:szCs w:val="24"/>
          <w:u w:val="thick" w:color="FF0000"/>
        </w:rPr>
        <w:t>时间：</w:t>
      </w:r>
      <w:r>
        <w:rPr>
          <w:rFonts w:ascii="Times New Roman" w:hAnsi="Times New Roman" w:eastAsia="宋体" w:cs="Times New Roman"/>
          <w:b/>
          <w:bCs/>
          <w:sz w:val="24"/>
          <w:szCs w:val="24"/>
          <w:u w:val="thick" w:color="FF0000"/>
        </w:rPr>
        <w:t>202</w:t>
      </w:r>
      <w:r>
        <w:rPr>
          <w:rFonts w:hint="eastAsia" w:ascii="Times New Roman" w:hAnsi="Times New Roman" w:eastAsia="宋体" w:cs="Times New Roman"/>
          <w:b/>
          <w:bCs/>
          <w:sz w:val="24"/>
          <w:szCs w:val="24"/>
          <w:u w:val="thick" w:color="FF0000"/>
          <w:lang w:val="en-US" w:eastAsia="zh-CN"/>
        </w:rPr>
        <w:t>5</w:t>
      </w:r>
      <w:r>
        <w:rPr>
          <w:rFonts w:ascii="Times New Roman" w:hAnsi="Times New Roman" w:eastAsia="宋体" w:cs="Times New Roman"/>
          <w:b/>
          <w:bCs/>
          <w:sz w:val="24"/>
          <w:szCs w:val="24"/>
          <w:u w:val="thick" w:color="FF0000"/>
        </w:rPr>
        <w:t>年</w:t>
      </w:r>
      <w:r>
        <w:rPr>
          <w:rFonts w:hint="eastAsia" w:ascii="Times New Roman" w:hAnsi="Times New Roman" w:eastAsia="宋体" w:cs="Times New Roman"/>
          <w:b/>
          <w:bCs/>
          <w:sz w:val="24"/>
          <w:szCs w:val="24"/>
          <w:u w:val="thick" w:color="FF0000"/>
          <w:lang w:val="en-US" w:eastAsia="zh-CN"/>
        </w:rPr>
        <w:t>4</w:t>
      </w:r>
      <w:r>
        <w:rPr>
          <w:rFonts w:ascii="Times New Roman" w:hAnsi="Times New Roman" w:eastAsia="宋体" w:cs="Times New Roman"/>
          <w:b/>
          <w:bCs/>
          <w:sz w:val="24"/>
          <w:szCs w:val="24"/>
          <w:u w:val="thick" w:color="FF0000"/>
        </w:rPr>
        <w:t>月</w:t>
      </w:r>
      <w:r>
        <w:rPr>
          <w:rFonts w:hint="eastAsia" w:ascii="Times New Roman" w:hAnsi="Times New Roman" w:eastAsia="宋体" w:cs="Times New Roman"/>
          <w:b/>
          <w:bCs/>
          <w:sz w:val="24"/>
          <w:szCs w:val="24"/>
          <w:u w:val="thick" w:color="FF0000"/>
          <w:lang w:val="en-US" w:eastAsia="zh-CN"/>
        </w:rPr>
        <w:t>7</w:t>
      </w:r>
      <w:r>
        <w:rPr>
          <w:rFonts w:hint="eastAsia" w:ascii="Times New Roman" w:hAnsi="Times New Roman" w:eastAsia="宋体" w:cs="Times New Roman"/>
          <w:b/>
          <w:bCs/>
          <w:sz w:val="24"/>
          <w:szCs w:val="24"/>
          <w:u w:val="thick" w:color="FF0000"/>
          <w:lang w:eastAsia="zh-CN"/>
        </w:rPr>
        <w:t>日</w:t>
      </w:r>
      <w:bookmarkEnd w:id="7"/>
      <w:r>
        <w:rPr>
          <w:rFonts w:hint="eastAsia" w:ascii="Times New Roman" w:hAnsi="Times New Roman" w:eastAsia="宋体" w:cs="Times New Roman"/>
          <w:b/>
          <w:bCs/>
          <w:sz w:val="24"/>
          <w:szCs w:val="24"/>
          <w:u w:val="thick" w:color="FF0000"/>
          <w:lang w:val="en-US" w:eastAsia="zh-CN"/>
        </w:rPr>
        <w:t>13时30分至</w:t>
      </w:r>
      <w:r>
        <w:rPr>
          <w:rFonts w:hint="eastAsia" w:ascii="Times New Roman" w:hAnsi="Times New Roman" w:eastAsia="宋体" w:cs="Times New Roman"/>
          <w:b/>
          <w:bCs/>
          <w:sz w:val="24"/>
          <w:szCs w:val="24"/>
          <w:u w:val="thick" w:color="FF0000"/>
          <w:lang w:eastAsia="zh-CN"/>
        </w:rPr>
        <w:t>1</w:t>
      </w:r>
      <w:r>
        <w:rPr>
          <w:rFonts w:hint="eastAsia" w:ascii="Times New Roman" w:hAnsi="Times New Roman" w:eastAsia="宋体" w:cs="Times New Roman"/>
          <w:b/>
          <w:bCs/>
          <w:sz w:val="24"/>
          <w:szCs w:val="24"/>
          <w:u w:val="thick" w:color="FF0000"/>
          <w:lang w:val="en-US" w:eastAsia="zh-CN"/>
        </w:rPr>
        <w:t>4</w:t>
      </w:r>
      <w:r>
        <w:rPr>
          <w:rFonts w:hint="eastAsia" w:ascii="Times New Roman" w:hAnsi="Times New Roman" w:eastAsia="宋体" w:cs="Times New Roman"/>
          <w:b/>
          <w:bCs/>
          <w:sz w:val="24"/>
          <w:szCs w:val="24"/>
          <w:u w:val="thick" w:color="FF0000"/>
          <w:lang w:eastAsia="zh-CN"/>
        </w:rPr>
        <w:t>时</w:t>
      </w:r>
      <w:r>
        <w:rPr>
          <w:rFonts w:hint="eastAsia" w:ascii="Times New Roman" w:hAnsi="Times New Roman" w:eastAsia="宋体" w:cs="Times New Roman"/>
          <w:b/>
          <w:bCs/>
          <w:sz w:val="24"/>
          <w:szCs w:val="24"/>
          <w:u w:val="thick" w:color="FF0000"/>
          <w:lang w:val="en-US" w:eastAsia="zh-CN"/>
        </w:rPr>
        <w:t>00分</w:t>
      </w:r>
      <w:r>
        <w:rPr>
          <w:rFonts w:hint="eastAsia" w:ascii="Times New Roman" w:hAnsi="Times New Roman" w:eastAsia="宋体" w:cs="宋体"/>
          <w:kern w:val="0"/>
          <w:sz w:val="24"/>
          <w:szCs w:val="24"/>
        </w:rPr>
        <w:t>。</w:t>
      </w:r>
    </w:p>
    <w:p w14:paraId="6468E73F">
      <w:pPr>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地点：</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lang w:val="en-US" w:eastAsia="zh-CN"/>
        </w:rPr>
        <w:t>开标室</w:t>
      </w:r>
      <w:r>
        <w:rPr>
          <w:rFonts w:hint="eastAsia" w:ascii="Times New Roman" w:hAnsi="Times New Roman" w:eastAsia="宋体" w:cs="宋体"/>
          <w:sz w:val="24"/>
          <w:szCs w:val="24"/>
        </w:rPr>
        <w:t>，如有变动另行通知。</w:t>
      </w:r>
    </w:p>
    <w:p w14:paraId="09C76FF6">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五、招标公告期限</w:t>
      </w:r>
    </w:p>
    <w:p w14:paraId="35EAD249">
      <w:pPr>
        <w:snapToGrid w:val="0"/>
        <w:spacing w:line="42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自本公告发布之日起</w:t>
      </w:r>
      <w:r>
        <w:rPr>
          <w:rFonts w:ascii="Times New Roman" w:hAnsi="Times New Roman" w:eastAsia="宋体" w:cs="Times New Roman"/>
          <w:sz w:val="24"/>
          <w:szCs w:val="24"/>
        </w:rPr>
        <w:t>5</w:t>
      </w:r>
      <w:r>
        <w:rPr>
          <w:rFonts w:hint="eastAsia" w:ascii="Times New Roman" w:hAnsi="Times New Roman" w:eastAsia="宋体" w:cs="宋体"/>
          <w:sz w:val="24"/>
          <w:szCs w:val="24"/>
        </w:rPr>
        <w:t>个工作日。</w:t>
      </w:r>
    </w:p>
    <w:p w14:paraId="604433C4">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六、开标日期和时间地点</w:t>
      </w:r>
    </w:p>
    <w:p w14:paraId="32F32E67">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开标时间：</w:t>
      </w:r>
      <w:r>
        <w:rPr>
          <w:rFonts w:ascii="Times New Roman" w:hAnsi="Times New Roman" w:eastAsia="宋体" w:cs="Times New Roman"/>
          <w:b/>
          <w:bCs/>
          <w:kern w:val="0"/>
          <w:sz w:val="24"/>
          <w:szCs w:val="24"/>
          <w:u w:val="thick" w:color="FF0000"/>
        </w:rPr>
        <w:t>202</w:t>
      </w:r>
      <w:r>
        <w:rPr>
          <w:rFonts w:hint="eastAsia" w:ascii="Times New Roman" w:hAnsi="Times New Roman" w:eastAsia="宋体" w:cs="Times New Roman"/>
          <w:b/>
          <w:bCs/>
          <w:kern w:val="0"/>
          <w:sz w:val="24"/>
          <w:szCs w:val="24"/>
          <w:u w:val="thick" w:color="FF0000"/>
          <w:lang w:val="en-US" w:eastAsia="zh-CN"/>
        </w:rPr>
        <w:t>5</w:t>
      </w:r>
      <w:r>
        <w:rPr>
          <w:rFonts w:ascii="Times New Roman" w:hAnsi="Times New Roman" w:eastAsia="宋体" w:cs="Times New Roman"/>
          <w:b/>
          <w:bCs/>
          <w:kern w:val="0"/>
          <w:sz w:val="24"/>
          <w:szCs w:val="24"/>
          <w:u w:val="thick" w:color="FF0000"/>
        </w:rPr>
        <w:t>年</w:t>
      </w:r>
      <w:r>
        <w:rPr>
          <w:rFonts w:hint="eastAsia" w:ascii="Times New Roman" w:hAnsi="Times New Roman" w:eastAsia="宋体" w:cs="Times New Roman"/>
          <w:b/>
          <w:bCs/>
          <w:kern w:val="0"/>
          <w:sz w:val="24"/>
          <w:szCs w:val="24"/>
          <w:u w:val="thick" w:color="FF0000"/>
          <w:lang w:val="en-US" w:eastAsia="zh-CN"/>
        </w:rPr>
        <w:t xml:space="preserve"> 4</w:t>
      </w:r>
      <w:r>
        <w:rPr>
          <w:rFonts w:ascii="Times New Roman" w:hAnsi="Times New Roman" w:eastAsia="宋体" w:cs="Times New Roman"/>
          <w:b/>
          <w:bCs/>
          <w:kern w:val="0"/>
          <w:sz w:val="24"/>
          <w:szCs w:val="24"/>
          <w:u w:val="thick" w:color="FF0000"/>
        </w:rPr>
        <w:t>月</w:t>
      </w:r>
      <w:r>
        <w:rPr>
          <w:rFonts w:hint="eastAsia" w:ascii="Times New Roman" w:hAnsi="Times New Roman" w:eastAsia="宋体" w:cs="Times New Roman"/>
          <w:b/>
          <w:bCs/>
          <w:kern w:val="0"/>
          <w:sz w:val="24"/>
          <w:szCs w:val="24"/>
          <w:u w:val="thick" w:color="FF0000"/>
          <w:lang w:val="en-US" w:eastAsia="zh-CN"/>
        </w:rPr>
        <w:t>7</w:t>
      </w:r>
      <w:r>
        <w:rPr>
          <w:rFonts w:hint="eastAsia" w:ascii="Times New Roman" w:hAnsi="Times New Roman" w:eastAsia="宋体" w:cs="Times New Roman"/>
          <w:b/>
          <w:bCs/>
          <w:kern w:val="0"/>
          <w:sz w:val="24"/>
          <w:szCs w:val="24"/>
          <w:u w:val="thick" w:color="FF0000"/>
          <w:lang w:eastAsia="zh-CN"/>
        </w:rPr>
        <w:t>日1</w:t>
      </w:r>
      <w:r>
        <w:rPr>
          <w:rFonts w:hint="eastAsia" w:ascii="Times New Roman" w:hAnsi="Times New Roman" w:eastAsia="宋体" w:cs="Times New Roman"/>
          <w:b/>
          <w:bCs/>
          <w:kern w:val="0"/>
          <w:sz w:val="24"/>
          <w:szCs w:val="24"/>
          <w:u w:val="thick" w:color="FF0000"/>
          <w:lang w:val="en-US" w:eastAsia="zh-CN"/>
        </w:rPr>
        <w:t>4</w:t>
      </w:r>
      <w:r>
        <w:rPr>
          <w:rFonts w:hint="eastAsia" w:ascii="Times New Roman" w:hAnsi="Times New Roman" w:eastAsia="宋体" w:cs="Times New Roman"/>
          <w:b/>
          <w:bCs/>
          <w:kern w:val="0"/>
          <w:sz w:val="24"/>
          <w:szCs w:val="24"/>
          <w:u w:val="thick" w:color="FF0000"/>
          <w:lang w:eastAsia="zh-CN"/>
        </w:rPr>
        <w:t>时</w:t>
      </w:r>
      <w:r>
        <w:rPr>
          <w:rFonts w:hint="eastAsia" w:ascii="Times New Roman" w:hAnsi="Times New Roman" w:eastAsia="宋体" w:cs="宋体"/>
          <w:b/>
          <w:bCs/>
          <w:kern w:val="0"/>
          <w:sz w:val="24"/>
          <w:szCs w:val="24"/>
          <w:u w:val="thick" w:color="FF0000"/>
        </w:rPr>
        <w:t>整</w:t>
      </w:r>
      <w:r>
        <w:rPr>
          <w:rFonts w:hint="eastAsia" w:ascii="Times New Roman" w:hAnsi="Times New Roman" w:eastAsia="宋体" w:cs="宋体"/>
          <w:kern w:val="0"/>
          <w:sz w:val="24"/>
          <w:szCs w:val="24"/>
        </w:rPr>
        <w:t>；</w:t>
      </w:r>
    </w:p>
    <w:p w14:paraId="7820B691">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开标地点：</w:t>
      </w:r>
      <w:r>
        <w:rPr>
          <w:rFonts w:hint="eastAsia" w:ascii="Times New Roman" w:hAnsi="Times New Roman" w:eastAsia="宋体" w:cs="宋体"/>
          <w:kern w:val="0"/>
          <w:sz w:val="24"/>
          <w:szCs w:val="24"/>
          <w:lang w:eastAsia="zh-CN"/>
        </w:rPr>
        <w:t>南通市崇川区桃坞路2号友谊大厦10楼</w:t>
      </w:r>
      <w:r>
        <w:rPr>
          <w:rFonts w:hint="eastAsia" w:ascii="Times New Roman" w:hAnsi="Times New Roman" w:eastAsia="宋体" w:cs="宋体"/>
          <w:kern w:val="0"/>
          <w:sz w:val="24"/>
          <w:szCs w:val="24"/>
          <w:lang w:val="en-US" w:eastAsia="zh-CN"/>
        </w:rPr>
        <w:t>开标室</w:t>
      </w:r>
      <w:r>
        <w:rPr>
          <w:rFonts w:hint="eastAsia" w:ascii="Times New Roman" w:hAnsi="Times New Roman" w:eastAsia="宋体" w:cs="宋体"/>
          <w:kern w:val="0"/>
          <w:sz w:val="24"/>
          <w:szCs w:val="24"/>
        </w:rPr>
        <w:t>，如有变动另行通知；</w:t>
      </w:r>
    </w:p>
    <w:p w14:paraId="67BD829F">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七、其他补充事宜</w:t>
      </w:r>
      <w:bookmarkStart w:id="8" w:name="_Hlk67575695"/>
    </w:p>
    <w:bookmarkEnd w:id="8"/>
    <w:p w14:paraId="5CAAF6EF">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投标保证金：免收。</w:t>
      </w:r>
    </w:p>
    <w:p w14:paraId="7DBB2B4B">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项目开标活动模式：现场参与模式。</w:t>
      </w:r>
    </w:p>
    <w:p w14:paraId="7BE337F5">
      <w:pPr>
        <w:spacing w:line="420" w:lineRule="exact"/>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3</w:t>
      </w:r>
      <w:r>
        <w:rPr>
          <w:rFonts w:ascii="Times New Roman" w:hAnsi="Times New Roman" w:eastAsia="宋体" w:cs="Times New Roman"/>
          <w:b/>
          <w:bCs/>
          <w:kern w:val="0"/>
          <w:sz w:val="24"/>
          <w:szCs w:val="24"/>
        </w:rPr>
        <w:t>.</w:t>
      </w:r>
      <w:r>
        <w:rPr>
          <w:rFonts w:hint="eastAsia" w:ascii="Times New Roman" w:hAnsi="Times New Roman" w:eastAsia="宋体" w:cs="宋体"/>
          <w:b/>
          <w:bCs/>
          <w:kern w:val="0"/>
          <w:sz w:val="24"/>
          <w:szCs w:val="24"/>
        </w:rPr>
        <w:t>项目演示、样品、答辩等：</w:t>
      </w:r>
      <w:r>
        <w:rPr>
          <w:rFonts w:hint="eastAsia" w:ascii="Times New Roman" w:hAnsi="Times New Roman" w:eastAsia="宋体" w:cs="宋体"/>
          <w:b/>
          <w:bCs/>
          <w:kern w:val="0"/>
          <w:sz w:val="24"/>
          <w:szCs w:val="24"/>
          <w:u w:val="single" w:color="auto"/>
          <w:lang w:val="en-US" w:eastAsia="zh-CN"/>
        </w:rPr>
        <w:t>无</w:t>
      </w:r>
      <w:r>
        <w:rPr>
          <w:rFonts w:hint="eastAsia" w:ascii="Times New Roman" w:hAnsi="Times New Roman" w:eastAsia="宋体" w:cs="宋体"/>
          <w:b/>
          <w:bCs/>
          <w:kern w:val="0"/>
          <w:sz w:val="24"/>
          <w:szCs w:val="24"/>
          <w:u w:val="single" w:color="auto"/>
        </w:rPr>
        <w:t>。</w:t>
      </w:r>
    </w:p>
    <w:p w14:paraId="38D2DE2B">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对项目需求部分（供应商其他资格要求、项目需求、评分标准）的询问、质疑请向</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提出，由</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负责答复；对项目招标文件其它部分的询问请向</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或项目联系人提出。</w:t>
      </w:r>
    </w:p>
    <w:p w14:paraId="49CA1851">
      <w:pPr>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参与本项目投标的供应商，应依照规定提交各类声明函、承诺函的（如涉有），不再同时提供原件备查或提供有关部门出具的相关证明文件。但本项目中标的供应商，应做好提交声明函、承诺函相应原件的核查准备；核查后发现虚假或违背承诺的，将依照相关法律法规规定处理。</w:t>
      </w:r>
    </w:p>
    <w:p w14:paraId="01095EA0">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八、凡对本次招租租赁活动提出询问，请按以下方式联系</w:t>
      </w:r>
    </w:p>
    <w:p w14:paraId="17D79D41">
      <w:pPr>
        <w:snapToGrid w:val="0"/>
        <w:spacing w:line="400" w:lineRule="exact"/>
        <w:ind w:left="-3" w:leftChars="-1" w:firstLine="431"/>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信息</w:t>
      </w:r>
    </w:p>
    <w:p w14:paraId="49954BF3">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名称：</w:t>
      </w:r>
      <w:r>
        <w:rPr>
          <w:rFonts w:hint="eastAsia" w:ascii="Times New Roman" w:hAnsi="Times New Roman" w:eastAsia="宋体" w:cs="宋体"/>
          <w:sz w:val="24"/>
          <w:szCs w:val="24"/>
          <w:lang w:eastAsia="zh-CN"/>
        </w:rPr>
        <w:t>南通市中西医结合医院</w:t>
      </w:r>
      <w:r>
        <w:rPr>
          <w:rFonts w:hint="eastAsia" w:ascii="Times New Roman" w:hAnsi="Times New Roman" w:eastAsia="宋体" w:cs="宋体"/>
          <w:sz w:val="24"/>
          <w:szCs w:val="24"/>
        </w:rPr>
        <w:t>；</w:t>
      </w:r>
    </w:p>
    <w:p w14:paraId="12BCB5E4">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联系人：沈老师；</w:t>
      </w:r>
    </w:p>
    <w:p w14:paraId="30E6C16E">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联系电话：0513-89898889。</w:t>
      </w:r>
    </w:p>
    <w:p w14:paraId="655A425F">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2.招标代理机构信息：</w:t>
      </w:r>
    </w:p>
    <w:p w14:paraId="5252A075">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名称：</w:t>
      </w:r>
      <w:r>
        <w:rPr>
          <w:rFonts w:hint="eastAsia" w:ascii="Times New Roman" w:hAnsi="Times New Roman" w:eastAsia="宋体" w:cs="宋体"/>
          <w:sz w:val="24"/>
          <w:szCs w:val="24"/>
          <w:lang w:eastAsia="zh-CN"/>
        </w:rPr>
        <w:t>上海申邑工程咨询有限公司</w:t>
      </w:r>
      <w:r>
        <w:rPr>
          <w:rFonts w:hint="eastAsia" w:ascii="Times New Roman" w:hAnsi="Times New Roman" w:eastAsia="宋体" w:cs="宋体"/>
          <w:sz w:val="24"/>
          <w:szCs w:val="24"/>
        </w:rPr>
        <w:t>；</w:t>
      </w:r>
    </w:p>
    <w:p w14:paraId="51A570FC">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地址：</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rPr>
        <w:t>；</w:t>
      </w:r>
    </w:p>
    <w:p w14:paraId="41CE30F7">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沈红英</w:t>
      </w:r>
      <w:r>
        <w:rPr>
          <w:rFonts w:hint="eastAsia" w:ascii="Times New Roman" w:hAnsi="Times New Roman" w:eastAsia="宋体" w:cs="宋体"/>
          <w:sz w:val="24"/>
          <w:szCs w:val="24"/>
        </w:rPr>
        <w:t>；</w:t>
      </w:r>
    </w:p>
    <w:p w14:paraId="0FECFE00">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15152885716</w:t>
      </w:r>
      <w:r>
        <w:rPr>
          <w:rFonts w:hint="eastAsia" w:ascii="Times New Roman" w:hAnsi="Times New Roman" w:eastAsia="宋体" w:cs="宋体"/>
          <w:sz w:val="24"/>
          <w:szCs w:val="24"/>
        </w:rPr>
        <w:t>。</w:t>
      </w:r>
    </w:p>
    <w:p w14:paraId="3D954D62">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3.项目联系方式</w:t>
      </w:r>
    </w:p>
    <w:p w14:paraId="6AE4ED8F">
      <w:pPr>
        <w:snapToGrid w:val="0"/>
        <w:spacing w:line="400" w:lineRule="exact"/>
        <w:ind w:left="-3" w:leftChars="-1" w:firstLine="431"/>
        <w:rPr>
          <w:rFonts w:ascii="Times New Roman" w:hAnsi="Times New Roman" w:eastAsia="宋体" w:cs="宋体"/>
          <w:sz w:val="24"/>
          <w:szCs w:val="24"/>
        </w:rPr>
      </w:pPr>
      <w:r>
        <w:rPr>
          <w:rFonts w:hint="eastAsia" w:ascii="Times New Roman" w:hAnsi="Times New Roman" w:eastAsia="宋体" w:cs="宋体"/>
          <w:sz w:val="24"/>
          <w:szCs w:val="24"/>
        </w:rPr>
        <w:t>联系人：</w:t>
      </w:r>
      <w:r>
        <w:rPr>
          <w:rFonts w:hint="eastAsia" w:ascii="Times New Roman" w:hAnsi="Times New Roman" w:eastAsia="宋体" w:cs="宋体"/>
          <w:sz w:val="24"/>
          <w:szCs w:val="24"/>
          <w:lang w:eastAsia="zh-CN"/>
        </w:rPr>
        <w:t>沈红英</w:t>
      </w:r>
      <w:r>
        <w:rPr>
          <w:rFonts w:hint="eastAsia" w:ascii="Times New Roman" w:hAnsi="Times New Roman" w:eastAsia="宋体" w:cs="宋体"/>
          <w:sz w:val="24"/>
          <w:szCs w:val="24"/>
        </w:rPr>
        <w:t>；</w:t>
      </w:r>
    </w:p>
    <w:p w14:paraId="2EEB3F82">
      <w:pPr>
        <w:snapToGrid w:val="0"/>
        <w:spacing w:line="400" w:lineRule="exact"/>
        <w:ind w:left="-3" w:leftChars="-1" w:firstLine="431"/>
        <w:rPr>
          <w:rFonts w:ascii="Times New Roman" w:hAnsi="Times New Roman" w:eastAsia="宋体" w:cs="Times New Roman"/>
          <w:sz w:val="24"/>
          <w:szCs w:val="24"/>
        </w:rPr>
      </w:pPr>
      <w:r>
        <w:rPr>
          <w:rFonts w:hint="eastAsia" w:ascii="Times New Roman" w:hAnsi="Times New Roman" w:eastAsia="宋体" w:cs="宋体"/>
          <w:sz w:val="24"/>
          <w:szCs w:val="24"/>
        </w:rPr>
        <w:t>联系电话：</w:t>
      </w:r>
      <w:r>
        <w:rPr>
          <w:rFonts w:hint="eastAsia" w:ascii="Times New Roman" w:hAnsi="Times New Roman" w:eastAsia="宋体" w:cs="宋体"/>
          <w:sz w:val="24"/>
          <w:szCs w:val="24"/>
          <w:lang w:eastAsia="zh-CN"/>
        </w:rPr>
        <w:t>15152885716</w:t>
      </w:r>
      <w:r>
        <w:rPr>
          <w:rFonts w:hint="eastAsia" w:ascii="Times New Roman" w:hAnsi="Times New Roman" w:eastAsia="宋体" w:cs="宋体"/>
          <w:sz w:val="24"/>
          <w:szCs w:val="24"/>
        </w:rPr>
        <w:t>。</w:t>
      </w:r>
      <w:bookmarkEnd w:id="3"/>
    </w:p>
    <w:bookmarkEnd w:id="4"/>
    <w:bookmarkEnd w:id="5"/>
    <w:p w14:paraId="1B618809">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bookmarkStart w:id="9" w:name="_Toc363573854"/>
    </w:p>
    <w:p w14:paraId="02F4B772">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第二章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投标人须知</w:t>
      </w:r>
      <w:bookmarkEnd w:id="9"/>
    </w:p>
    <w:p w14:paraId="379BE43F">
      <w:pPr>
        <w:snapToGrid w:val="0"/>
        <w:spacing w:line="420" w:lineRule="exact"/>
        <w:ind w:left="-3" w:leftChars="-1" w:firstLine="431"/>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一、说明</w:t>
      </w:r>
    </w:p>
    <w:p w14:paraId="196221C6">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本招标文件仅适用于</w:t>
      </w:r>
      <w:r>
        <w:rPr>
          <w:rFonts w:hint="eastAsia" w:ascii="Times New Roman" w:hAnsi="Times New Roman" w:eastAsia="宋体" w:cs="宋体"/>
          <w:kern w:val="0"/>
          <w:sz w:val="24"/>
          <w:szCs w:val="24"/>
          <w:lang w:eastAsia="zh-CN"/>
        </w:rPr>
        <w:t>上海申邑工程咨询有限公司</w:t>
      </w:r>
      <w:r>
        <w:rPr>
          <w:rFonts w:hint="eastAsia" w:ascii="Times New Roman" w:hAnsi="Times New Roman" w:eastAsia="宋体" w:cs="宋体"/>
          <w:kern w:val="0"/>
          <w:sz w:val="24"/>
          <w:szCs w:val="24"/>
        </w:rPr>
        <w:t>组织的招标活动。</w:t>
      </w:r>
    </w:p>
    <w:p w14:paraId="376B8FF3">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本次招标活动及因本次招标产生的合同受中国法律制约和保护。</w:t>
      </w:r>
    </w:p>
    <w:p w14:paraId="2B2AA04C">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本招标文件的解释权属于本项目招标代理机构。</w:t>
      </w:r>
    </w:p>
    <w:p w14:paraId="044912DA">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供应商知道或应当知道本项目招标公告及招标文件中的所有内容：如内容或页码短缺、资格要求和技术参数出现倾向性或排他性等表述的，应在本项目招标公告期限及期限届满之日后的</w:t>
      </w: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14:paraId="0A4A5261">
      <w:pPr>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供应商应认真审阅本招标文件中的所有事项、格式、条款和规范要求等，如果供应商没有按照招标文件要求提交投标文件，或者投标文件没有对招标文件做出实质性响应，有可能被拒绝参与投标。</w:t>
      </w:r>
    </w:p>
    <w:p w14:paraId="0A3616F6">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招标文件项目需求提出的可能涉及到的工艺、材料、设备、商标、样本、技术规范、参数规格、品牌等，仅作为说明，没有限制性，供应商在投标响应中可以选用替代标准，但这些替代标准要优于项目需求技术规格中要求的标准，以满足</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的需要。</w:t>
      </w:r>
    </w:p>
    <w:p w14:paraId="7DFF76EC">
      <w:pPr>
        <w:snapToGrid w:val="0"/>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7.</w:t>
      </w:r>
      <w:r>
        <w:rPr>
          <w:rFonts w:hint="eastAsia" w:ascii="Times New Roman" w:hAnsi="Times New Roman" w:eastAsia="宋体" w:cs="宋体"/>
          <w:b/>
          <w:bCs/>
          <w:sz w:val="24"/>
          <w:szCs w:val="24"/>
        </w:rPr>
        <w:t>本招标文件内所称的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以上</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以下</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内</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以内</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，包括本数；所称的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不足</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少于</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，不包括本数，除非招标文件中有明确所指。</w:t>
      </w:r>
    </w:p>
    <w:p w14:paraId="70213325">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法定代表人为同一个人的两个及两个以上法人，母公司、全资子公司及其控股公司，都不得在同一招标项目相同标段中同时参加投标，一经发现，将视同围标处理。</w:t>
      </w:r>
    </w:p>
    <w:p w14:paraId="3435568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供应商应认真对照资格要求，如不符合要求，无意或故意参与投标的，所产生的一切后果由供应商承担。若投标人提供虚假材料的，将作无效投标处理，并报有关监管部门将其列入失信名单，视情公布在南通市崇川区人民政府网。</w:t>
      </w:r>
    </w:p>
    <w:p w14:paraId="33D327EE">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非</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原因，中标的供应商</w:t>
      </w:r>
      <w:r>
        <w:rPr>
          <w:rFonts w:hint="eastAsia" w:ascii="Times New Roman" w:hAnsi="Times New Roman" w:eastAsia="宋体" w:cs="宋体"/>
          <w:b/>
          <w:bCs/>
          <w:sz w:val="24"/>
          <w:szCs w:val="24"/>
        </w:rPr>
        <w:t>（以下称中标人）</w:t>
      </w:r>
      <w:r>
        <w:rPr>
          <w:rFonts w:hint="eastAsia" w:ascii="Times New Roman" w:hAnsi="Times New Roman" w:eastAsia="宋体" w:cs="宋体"/>
          <w:sz w:val="24"/>
          <w:szCs w:val="24"/>
        </w:rPr>
        <w:t>放弃中标资格的，报有关监管部门将其列入失信名单，视情公布在南通市崇川区人民政府网。</w:t>
      </w:r>
    </w:p>
    <w:p w14:paraId="60A1330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宋体"/>
          <w:b/>
          <w:bCs/>
          <w:sz w:val="24"/>
          <w:szCs w:val="24"/>
        </w:rPr>
        <w:t>单位负责人为同一人或者存在直接控股、管理关系的不同供应商，或同一供应商的不同分（子）公司（分支机构），不得同时参与同一招标项目相同标段的招标活动；</w:t>
      </w:r>
      <w:r>
        <w:rPr>
          <w:rFonts w:hint="eastAsia" w:ascii="Times New Roman" w:hAnsi="Times New Roman" w:eastAsia="宋体" w:cs="宋体"/>
          <w:sz w:val="24"/>
          <w:szCs w:val="24"/>
        </w:rPr>
        <w:t>为招标项目提供整体设计、规范编制或者项目管理、监理、检测等服务的供应商，不得再参加该招标项目的其他招标活动；如发现供应商递交的资格后审材料有弄虚作假行为，该供应商将记入不良记录，并上报有关部门，如已中标，</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有权取消其中标资格，并由该供应商承担由此带来可能的一切责任和损失。</w:t>
      </w:r>
    </w:p>
    <w:p w14:paraId="383CB38A">
      <w:pPr>
        <w:snapToGrid w:val="0"/>
        <w:spacing w:line="420" w:lineRule="exact"/>
        <w:ind w:left="-3" w:leftChars="-1" w:firstLine="431"/>
        <w:outlineLvl w:val="1"/>
        <w:rPr>
          <w:rFonts w:ascii="Times New Roman" w:hAnsi="Times New Roman" w:eastAsia="宋体" w:cs="Times New Roman"/>
          <w:b/>
          <w:bCs/>
          <w:kern w:val="0"/>
          <w:sz w:val="24"/>
          <w:szCs w:val="24"/>
        </w:rPr>
      </w:pPr>
      <w:r>
        <w:rPr>
          <w:rFonts w:hint="eastAsia" w:ascii="Times New Roman" w:hAnsi="Times New Roman" w:eastAsia="宋体" w:cs="宋体"/>
          <w:b/>
          <w:bCs/>
          <w:sz w:val="24"/>
          <w:szCs w:val="24"/>
        </w:rPr>
        <w:t>二、词语释义</w:t>
      </w:r>
    </w:p>
    <w:p w14:paraId="44B7CCFF">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招标代理机构：在委托人授权范围内具体组织实施招标活动的组织机构。</w:t>
      </w:r>
    </w:p>
    <w:p w14:paraId="27B0AB0A">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投标人：参加投标竞争的法人、其他组织。</w:t>
      </w:r>
    </w:p>
    <w:p w14:paraId="17CEF8F5">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响应：投标人根据招标采购单位发布的招标文件，编制投标文件并按规定投标的行为。</w:t>
      </w:r>
    </w:p>
    <w:p w14:paraId="527916D3">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合同：租赁双方根据招标文件和中标人的投标文件及中标通知书规定的内容，而签署的以书面形式所达成的协议，包括所有的附件、附录和构成协议的所有文件。</w:t>
      </w:r>
    </w:p>
    <w:p w14:paraId="71F20079">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甲方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lang w:eastAsia="zh-CN"/>
        </w:rPr>
        <w:t>采购人</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：合同中明确规定的拥有租赁标的物实际产权或使用权的法人或其他组织。</w:t>
      </w:r>
    </w:p>
    <w:p w14:paraId="1BB5E33B">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乙方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承租方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：合同中规定的承租招租方提供的标的物的法人或其他组织。</w:t>
      </w:r>
    </w:p>
    <w:p w14:paraId="41F5A433">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天</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日历日；工作日：指排除国家法定节假日、休息日外的其余日历日；时间：除特别说明，均指北京时间。</w:t>
      </w:r>
    </w:p>
    <w:p w14:paraId="22A65770">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r>
        <w:rPr>
          <w:rFonts w:hint="eastAsia" w:ascii="Times New Roman" w:hAnsi="Times New Roman" w:eastAsia="宋体" w:cs="宋体"/>
          <w:kern w:val="0"/>
          <w:sz w:val="24"/>
          <w:szCs w:val="24"/>
        </w:rPr>
        <w:t>租赁标的物地点：合同中明确约定</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提供租赁的标的物地点。</w:t>
      </w:r>
    </w:p>
    <w:p w14:paraId="07A7B5B7">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r>
        <w:rPr>
          <w:rFonts w:hint="eastAsia" w:ascii="Times New Roman" w:hAnsi="Times New Roman" w:eastAsia="宋体" w:cs="宋体"/>
          <w:kern w:val="0"/>
          <w:sz w:val="24"/>
          <w:szCs w:val="24"/>
        </w:rPr>
        <w:t>合同价款：根据合同规定，甲方在正确履行合同义务提供租赁标的物给乙方后，乙方应支付甲方的价款。</w:t>
      </w:r>
    </w:p>
    <w:p w14:paraId="35FCB7BF">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r>
        <w:rPr>
          <w:rFonts w:hint="eastAsia" w:ascii="Times New Roman" w:hAnsi="Times New Roman" w:eastAsia="宋体" w:cs="宋体"/>
          <w:kern w:val="0"/>
          <w:sz w:val="24"/>
          <w:szCs w:val="24"/>
        </w:rPr>
        <w:t>不可抗力：不能预见、不能避免并且不能克服的客观情况。</w:t>
      </w:r>
    </w:p>
    <w:p w14:paraId="166B8AF9">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r>
        <w:rPr>
          <w:rFonts w:hint="eastAsia" w:ascii="Times New Roman" w:hAnsi="Times New Roman" w:eastAsia="宋体" w:cs="宋体"/>
          <w:kern w:val="0"/>
          <w:sz w:val="24"/>
          <w:szCs w:val="24"/>
        </w:rPr>
        <w:t>实质响应：满足有关本次招租标的、数量、质量、价款或者报酬、履行期限、履行地点和方式、违约责任和解决争议方法等招标文件规定的一切要求。</w:t>
      </w:r>
    </w:p>
    <w:p w14:paraId="17380CF4">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r>
        <w:rPr>
          <w:rFonts w:hint="eastAsia" w:ascii="Times New Roman" w:hAnsi="Times New Roman" w:eastAsia="宋体" w:cs="宋体"/>
          <w:kern w:val="0"/>
          <w:sz w:val="24"/>
          <w:szCs w:val="24"/>
        </w:rPr>
        <w:t>书面形式：指书面文字、合同书、信件和传真等可以有形地表现所载内容的形式。</w:t>
      </w:r>
    </w:p>
    <w:p w14:paraId="510E2596">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r>
        <w:rPr>
          <w:rFonts w:hint="eastAsia" w:ascii="Times New Roman" w:hAnsi="Times New Roman" w:eastAsia="宋体" w:cs="宋体"/>
          <w:kern w:val="0"/>
          <w:sz w:val="24"/>
          <w:szCs w:val="24"/>
        </w:rPr>
        <w:t>知识产权：指专利权、商标权、著作权等无形财产专有权的统称。</w:t>
      </w:r>
    </w:p>
    <w:p w14:paraId="49967450">
      <w:pPr>
        <w:autoSpaceDE w:val="0"/>
        <w:autoSpaceDN w:val="0"/>
        <w:adjustRightInd w:val="0"/>
        <w:spacing w:line="420" w:lineRule="exact"/>
        <w:ind w:firstLine="429"/>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r>
        <w:rPr>
          <w:rFonts w:hint="eastAsia" w:ascii="Times New Roman" w:hAnsi="Times New Roman" w:eastAsia="宋体" w:cs="宋体"/>
          <w:kern w:val="0"/>
          <w:sz w:val="24"/>
          <w:szCs w:val="24"/>
        </w:rPr>
        <w:t>损失：指合同一方因不履行合同义务而遭致另一方及第三方的各种损失及损害的费用，还包括但不限于守约方为减轻损害或维护权利而需支付的各种调查费用，差（车）旅费用、律师费用等。</w:t>
      </w:r>
    </w:p>
    <w:p w14:paraId="6C4E761F">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三、招标项目涉及到的现场勘察</w:t>
      </w:r>
    </w:p>
    <w:p w14:paraId="4F7FD0A3">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本招标文件所提供的项目相关数据仅做参考，根据自身需要，供应商可以在投标文件递交日前自行实地察看有关现场和对周围环境进行勘察，以获取编制投标文件所需的信息。勘察现场如有费用产生，由供应商自行承担。</w:t>
      </w:r>
    </w:p>
    <w:p w14:paraId="23160B6D">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向供应商提供有关现场的资料和数据，是</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现有的并认为能使供应商可利用的资料。</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对供应商由此而做出的推论、理解和结论概不负责。</w:t>
      </w:r>
    </w:p>
    <w:p w14:paraId="01101027">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潜在供应商为响应本项目而勘察项目现场，但不得因此使</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承担有关的责任和蒙受损失。供应商须承担勘察现场而带来的一切责任及风险。</w:t>
      </w:r>
    </w:p>
    <w:p w14:paraId="59204D2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供应商应在现场勘察时，熟悉现场及周围交通道路等情况，以获得一切可能影响投标响应内容的直接资料。供应商中标后，不得以不完全了解现场情况为理由而向</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提出任何索赔的要求，对此</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不承担任何责任，且不作任何答复。</w:t>
      </w:r>
    </w:p>
    <w:p w14:paraId="1A0E4017">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勘察现场的联系人：详见本招标文件第一章第八条第</w:t>
      </w:r>
      <w:r>
        <w:rPr>
          <w:rFonts w:ascii="Times New Roman" w:hAnsi="Times New Roman" w:eastAsia="宋体" w:cs="Times New Roman"/>
          <w:sz w:val="24"/>
          <w:szCs w:val="24"/>
        </w:rPr>
        <w:t>1</w:t>
      </w:r>
      <w:r>
        <w:rPr>
          <w:rFonts w:hint="eastAsia" w:ascii="Times New Roman" w:hAnsi="Times New Roman" w:eastAsia="宋体" w:cs="宋体"/>
          <w:sz w:val="24"/>
          <w:szCs w:val="24"/>
        </w:rPr>
        <w:t>点中的内容。</w:t>
      </w:r>
    </w:p>
    <w:p w14:paraId="528401CD">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四、招标文件的澄清、修改、答疑</w:t>
      </w:r>
    </w:p>
    <w:p w14:paraId="1D2979C9">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招标代理机构有权对发出的招标文件进行必要的澄清或修改。</w:t>
      </w:r>
    </w:p>
    <w:p w14:paraId="046F6265">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凡涉及招标文件的澄清或修改，均以招标代理机构在</w:t>
      </w:r>
      <w:r>
        <w:rPr>
          <w:rFonts w:hint="eastAsia" w:ascii="Times New Roman" w:hAnsi="Times New Roman" w:eastAsia="宋体" w:cs="宋体"/>
          <w:kern w:val="0"/>
          <w:sz w:val="24"/>
          <w:szCs w:val="24"/>
        </w:rPr>
        <w:t>“南通市崇川区人民政府网(www.chongchuan.gov.cn)→我要看→公示公告栏”或“</w:t>
      </w:r>
      <w:r>
        <w:rPr>
          <w:rFonts w:hint="eastAsia" w:ascii="Times New Roman" w:hAnsi="Times New Roman" w:eastAsia="宋体" w:cs="宋体"/>
          <w:kern w:val="0"/>
          <w:sz w:val="24"/>
          <w:szCs w:val="24"/>
          <w:lang w:eastAsia="zh-CN"/>
        </w:rPr>
        <w:t>南通市中西医结合医院（https://www.ntszxy.cn）</w:t>
      </w:r>
      <w:r>
        <w:rPr>
          <w:rFonts w:hint="eastAsia" w:ascii="Times New Roman" w:hAnsi="Times New Roman" w:eastAsia="宋体" w:cs="宋体"/>
          <w:kern w:val="0"/>
          <w:sz w:val="24"/>
          <w:szCs w:val="24"/>
        </w:rPr>
        <w:t>→新闻动态→党务院务公开→招标采购”</w:t>
      </w:r>
      <w:r>
        <w:rPr>
          <w:rFonts w:hint="eastAsia" w:ascii="Times New Roman" w:hAnsi="Times New Roman" w:eastAsia="宋体" w:cs="宋体"/>
          <w:sz w:val="24"/>
          <w:szCs w:val="24"/>
        </w:rPr>
        <w:t>发布的信息为准。</w:t>
      </w:r>
    </w:p>
    <w:p w14:paraId="65ABFAD2">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招标代理机构对招标文件的澄清或修改，将构成本项目招标文件的一部分，对供应商具有约束力。</w:t>
      </w:r>
    </w:p>
    <w:p w14:paraId="7D18EF3D">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澄清或修改的内容可能影响到投标文件编制的，招标代理机构将在首次提交投标文件截止日</w:t>
      </w:r>
      <w:r>
        <w:rPr>
          <w:rFonts w:ascii="Times New Roman" w:hAnsi="Times New Roman" w:eastAsia="宋体" w:cs="Times New Roman"/>
          <w:sz w:val="24"/>
          <w:szCs w:val="24"/>
        </w:rPr>
        <w:t>15</w:t>
      </w:r>
      <w:r>
        <w:rPr>
          <w:rFonts w:hint="eastAsia" w:ascii="Times New Roman" w:hAnsi="Times New Roman" w:eastAsia="宋体" w:cs="宋体"/>
          <w:sz w:val="24"/>
          <w:szCs w:val="24"/>
        </w:rPr>
        <w:t>天前，发布补澄清或修改公告。不足</w:t>
      </w:r>
      <w:r>
        <w:rPr>
          <w:rFonts w:ascii="Times New Roman" w:hAnsi="Times New Roman" w:eastAsia="宋体" w:cs="Times New Roman"/>
          <w:sz w:val="24"/>
          <w:szCs w:val="24"/>
        </w:rPr>
        <w:t>15</w:t>
      </w:r>
      <w:r>
        <w:rPr>
          <w:rFonts w:hint="eastAsia" w:ascii="Times New Roman" w:hAnsi="Times New Roman" w:eastAsia="宋体" w:cs="宋体"/>
          <w:sz w:val="24"/>
          <w:szCs w:val="24"/>
        </w:rPr>
        <w:t>日的，应当顺延首次提交投标文件截止之日。</w:t>
      </w:r>
    </w:p>
    <w:p w14:paraId="65C0A4F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除非招标代理机构以书面、公告的形式对招标文件做出澄清、修改并通知到供应商，供应商对涉及招标文件的任何推论、理解和结论所造成的结果，均由供应商自负。</w:t>
      </w:r>
    </w:p>
    <w:p w14:paraId="45B1A054">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招标单位视情组织答疑会。如有产生答疑且对招标文件内容有修改，招标代理机构将按照本须知有关规定，以更正公告的方式发出并通知到供应商。</w:t>
      </w:r>
    </w:p>
    <w:p w14:paraId="4988BEAB">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五、投标文件的组成及装订</w:t>
      </w:r>
    </w:p>
    <w:p w14:paraId="3865373A">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投标文件由：</w:t>
      </w:r>
      <w:bookmarkStart w:id="10" w:name="_Hlk54377349"/>
      <w:r>
        <w:rPr>
          <w:rFonts w:hint="eastAsia" w:ascii="Times New Roman" w:hAnsi="Times New Roman" w:eastAsia="宋体" w:cs="宋体"/>
          <w:b/>
          <w:bCs/>
          <w:sz w:val="24"/>
          <w:szCs w:val="24"/>
        </w:rPr>
        <w:t>资格后审材料文件、技术标文件、价格标文件</w:t>
      </w:r>
      <w:bookmarkEnd w:id="10"/>
      <w:r>
        <w:rPr>
          <w:rFonts w:hint="eastAsia" w:ascii="Times New Roman" w:hAnsi="Times New Roman" w:eastAsia="宋体" w:cs="宋体"/>
          <w:sz w:val="24"/>
          <w:szCs w:val="24"/>
        </w:rPr>
        <w:t>，共</w:t>
      </w:r>
      <w:r>
        <w:rPr>
          <w:rFonts w:ascii="Times New Roman" w:hAnsi="Times New Roman" w:eastAsia="宋体" w:cs="Times New Roman"/>
          <w:sz w:val="24"/>
          <w:szCs w:val="24"/>
        </w:rPr>
        <w:t>3</w:t>
      </w:r>
      <w:r>
        <w:rPr>
          <w:rFonts w:hint="eastAsia" w:ascii="Times New Roman" w:hAnsi="Times New Roman" w:eastAsia="宋体" w:cs="宋体"/>
          <w:sz w:val="24"/>
          <w:szCs w:val="24"/>
        </w:rPr>
        <w:t>部分组成，</w:t>
      </w:r>
      <w:r>
        <w:rPr>
          <w:rFonts w:hint="eastAsia" w:ascii="Times New Roman" w:hAnsi="Times New Roman" w:eastAsia="宋体" w:cs="宋体"/>
          <w:b/>
          <w:bCs/>
          <w:sz w:val="24"/>
          <w:szCs w:val="24"/>
          <w:u w:val="thick" w:color="FF0000"/>
        </w:rPr>
        <w:t>具体相关内容见本招标文件第</w:t>
      </w:r>
      <w:r>
        <w:rPr>
          <w:rFonts w:hint="eastAsia" w:ascii="Times New Roman" w:hAnsi="Times New Roman" w:eastAsia="宋体" w:cs="宋体"/>
          <w:b/>
          <w:bCs/>
          <w:sz w:val="24"/>
          <w:szCs w:val="24"/>
          <w:u w:val="thick" w:color="FF0000"/>
          <w:lang w:val="en-US" w:eastAsia="zh-CN"/>
        </w:rPr>
        <w:t>七</w:t>
      </w:r>
      <w:r>
        <w:rPr>
          <w:rFonts w:hint="eastAsia" w:ascii="Times New Roman" w:hAnsi="Times New Roman" w:eastAsia="宋体" w:cs="宋体"/>
          <w:b/>
          <w:bCs/>
          <w:sz w:val="24"/>
          <w:szCs w:val="24"/>
          <w:u w:val="thick" w:color="FF0000"/>
        </w:rPr>
        <w:t>章</w:t>
      </w:r>
      <w:r>
        <w:rPr>
          <w:rFonts w:hint="eastAsia" w:ascii="Times New Roman" w:hAnsi="Times New Roman" w:eastAsia="宋体" w:cs="宋体"/>
          <w:sz w:val="24"/>
          <w:szCs w:val="24"/>
        </w:rPr>
        <w:t>。</w:t>
      </w:r>
    </w:p>
    <w:p w14:paraId="34356E86">
      <w:pPr>
        <w:spacing w:line="420" w:lineRule="exact"/>
        <w:ind w:firstLine="484" w:firstLineChars="202"/>
        <w:rPr>
          <w:rFonts w:ascii="Times New Roman" w:hAnsi="Times New Roman" w:eastAsia="宋体" w:cs="Times New Roman"/>
          <w:b/>
          <w:bCs/>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供应商按投标文件组成顺序编写响应文件，其内容均需采用</w:t>
      </w:r>
      <w:r>
        <w:rPr>
          <w:rFonts w:ascii="Times New Roman" w:hAnsi="Times New Roman" w:eastAsia="宋体" w:cs="Times New Roman"/>
          <w:sz w:val="24"/>
          <w:szCs w:val="24"/>
        </w:rPr>
        <w:t>A4</w:t>
      </w:r>
      <w:r>
        <w:rPr>
          <w:rFonts w:hint="eastAsia" w:ascii="Times New Roman" w:hAnsi="Times New Roman" w:eastAsia="宋体" w:cs="宋体"/>
          <w:sz w:val="24"/>
          <w:szCs w:val="24"/>
        </w:rPr>
        <w:t>纸（图纸等除外）打印，并牢固装订成册。</w:t>
      </w:r>
      <w:r>
        <w:rPr>
          <w:rFonts w:hint="eastAsia" w:ascii="Times New Roman" w:hAnsi="Times New Roman" w:eastAsia="宋体" w:cs="宋体"/>
          <w:b/>
          <w:bCs/>
          <w:sz w:val="24"/>
          <w:szCs w:val="24"/>
        </w:rPr>
        <w:t>注：投标文件不建议使用活页夹、拉杆夹、文件夹、塑料方便式书脊（插入式或穿孔式）装订。</w:t>
      </w:r>
    </w:p>
    <w:p w14:paraId="7CA979E1">
      <w:pPr>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投标文件不得行间插字、涂改、增删。修改错漏处，</w:t>
      </w:r>
      <w:r>
        <w:rPr>
          <w:rFonts w:hint="eastAsia" w:ascii="Times New Roman" w:hAnsi="Times New Roman" w:eastAsia="宋体" w:cs="宋体"/>
          <w:b/>
          <w:bCs/>
          <w:sz w:val="24"/>
          <w:szCs w:val="24"/>
          <w:u w:val="thick" w:color="FF0000"/>
        </w:rPr>
        <w:t>须经过供应商法定代表人或其委托的代理人（以下称被委托受权人）签字或盖章（须加盖公章）</w:t>
      </w:r>
      <w:r>
        <w:rPr>
          <w:rFonts w:hint="eastAsia" w:ascii="Times New Roman" w:hAnsi="Times New Roman" w:eastAsia="宋体" w:cs="宋体"/>
          <w:sz w:val="24"/>
          <w:szCs w:val="24"/>
        </w:rPr>
        <w:t>。</w:t>
      </w:r>
    </w:p>
    <w:p w14:paraId="40F71327">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六、投标文件的份数、签署和退还</w:t>
      </w:r>
    </w:p>
    <w:p w14:paraId="5819E3D4">
      <w:pPr>
        <w:snapToGrid w:val="0"/>
        <w:spacing w:line="4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1.</w:t>
      </w:r>
      <w:bookmarkStart w:id="11" w:name="_Hlk54374255"/>
      <w:r>
        <w:rPr>
          <w:rFonts w:hint="eastAsia" w:ascii="Times New Roman" w:hAnsi="Times New Roman" w:eastAsia="宋体" w:cs="宋体"/>
          <w:sz w:val="24"/>
          <w:szCs w:val="24"/>
        </w:rPr>
        <w:t>投标文件</w:t>
      </w:r>
      <w:bookmarkEnd w:id="11"/>
      <w:r>
        <w:rPr>
          <w:rFonts w:hint="eastAsia" w:ascii="Times New Roman" w:hAnsi="Times New Roman" w:eastAsia="宋体" w:cs="宋体"/>
          <w:sz w:val="24"/>
          <w:szCs w:val="24"/>
        </w:rPr>
        <w:t>的</w:t>
      </w:r>
      <w:bookmarkStart w:id="12" w:name="_Hlk104270047"/>
      <w:r>
        <w:rPr>
          <w:rFonts w:hint="eastAsia" w:ascii="Times New Roman" w:hAnsi="Times New Roman" w:eastAsia="宋体" w:cs="宋体"/>
          <w:b/>
          <w:bCs/>
          <w:sz w:val="24"/>
          <w:szCs w:val="24"/>
        </w:rPr>
        <w:t>“资格后审材料文件”、“技术标文件”、“价格标文件”</w:t>
      </w:r>
      <w:bookmarkEnd w:id="12"/>
      <w:r>
        <w:rPr>
          <w:rFonts w:hint="eastAsia" w:ascii="Times New Roman" w:hAnsi="Times New Roman" w:eastAsia="宋体" w:cs="宋体"/>
          <w:sz w:val="24"/>
          <w:szCs w:val="24"/>
        </w:rPr>
        <w:t>均为</w:t>
      </w:r>
      <w:r>
        <w:rPr>
          <w:rFonts w:hint="eastAsia" w:ascii="Times New Roman" w:hAnsi="Times New Roman" w:eastAsia="宋体" w:cs="宋体"/>
          <w:b/>
          <w:bCs/>
          <w:sz w:val="24"/>
          <w:szCs w:val="24"/>
          <w:u w:val="thick" w:color="FF0000"/>
        </w:rPr>
        <w:t>壹份</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和肆份</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副本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rPr>
        <w:t>。</w:t>
      </w:r>
    </w:p>
    <w:p w14:paraId="32EED4C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在每一份投标文件上要明确标注项目名称、项目编号、投标文件各自对应的名称、供应商全称、</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w:t>
      </w:r>
      <w:r>
        <w:rPr>
          <w:rFonts w:ascii="Times New Roman" w:hAnsi="Times New Roman" w:eastAsia="宋体" w:cs="Times New Roman"/>
          <w:sz w:val="24"/>
          <w:szCs w:val="24"/>
        </w:rPr>
        <w:t>“</w:t>
      </w:r>
      <w:r>
        <w:rPr>
          <w:rFonts w:hint="eastAsia" w:ascii="Times New Roman" w:hAnsi="Times New Roman" w:eastAsia="宋体" w:cs="宋体"/>
          <w:sz w:val="24"/>
          <w:szCs w:val="24"/>
        </w:rPr>
        <w:t>副本</w:t>
      </w:r>
      <w:r>
        <w:rPr>
          <w:rFonts w:ascii="Times New Roman" w:hAnsi="Times New Roman" w:eastAsia="宋体" w:cs="Times New Roman"/>
          <w:sz w:val="24"/>
          <w:szCs w:val="24"/>
        </w:rPr>
        <w:t>”</w:t>
      </w:r>
      <w:r>
        <w:rPr>
          <w:rFonts w:hint="eastAsia" w:ascii="Times New Roman" w:hAnsi="Times New Roman" w:eastAsia="宋体" w:cs="宋体"/>
          <w:sz w:val="24"/>
          <w:szCs w:val="24"/>
        </w:rPr>
        <w:t>字样，</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和</w:t>
      </w:r>
      <w:r>
        <w:rPr>
          <w:rFonts w:ascii="Times New Roman" w:hAnsi="Times New Roman" w:eastAsia="宋体" w:cs="Times New Roman"/>
          <w:sz w:val="24"/>
          <w:szCs w:val="24"/>
        </w:rPr>
        <w:t>“</w:t>
      </w:r>
      <w:r>
        <w:rPr>
          <w:rFonts w:hint="eastAsia" w:ascii="Times New Roman" w:hAnsi="Times New Roman" w:eastAsia="宋体" w:cs="宋体"/>
          <w:sz w:val="24"/>
          <w:szCs w:val="24"/>
        </w:rPr>
        <w:t>副本</w:t>
      </w:r>
      <w:r>
        <w:rPr>
          <w:rFonts w:ascii="Times New Roman" w:hAnsi="Times New Roman" w:eastAsia="宋体" w:cs="Times New Roman"/>
          <w:sz w:val="24"/>
          <w:szCs w:val="24"/>
        </w:rPr>
        <w:t>”</w:t>
      </w:r>
      <w:r>
        <w:rPr>
          <w:rFonts w:hint="eastAsia" w:ascii="Times New Roman" w:hAnsi="Times New Roman" w:eastAsia="宋体" w:cs="宋体"/>
          <w:sz w:val="24"/>
          <w:szCs w:val="24"/>
        </w:rPr>
        <w:t>若有差异，概以</w:t>
      </w:r>
      <w:r>
        <w:rPr>
          <w:rFonts w:ascii="Times New Roman" w:hAnsi="Times New Roman" w:eastAsia="宋体" w:cs="Times New Roman"/>
          <w:sz w:val="24"/>
          <w:szCs w:val="24"/>
        </w:rPr>
        <w:t>“</w:t>
      </w:r>
      <w:r>
        <w:rPr>
          <w:rFonts w:hint="eastAsia" w:ascii="Times New Roman" w:hAnsi="Times New Roman" w:eastAsia="宋体" w:cs="宋体"/>
          <w:sz w:val="24"/>
          <w:szCs w:val="24"/>
        </w:rPr>
        <w:t>正本</w:t>
      </w:r>
      <w:r>
        <w:rPr>
          <w:rFonts w:ascii="Times New Roman" w:hAnsi="Times New Roman" w:eastAsia="宋体" w:cs="Times New Roman"/>
          <w:sz w:val="24"/>
          <w:szCs w:val="24"/>
        </w:rPr>
        <w:t>”</w:t>
      </w:r>
      <w:r>
        <w:rPr>
          <w:rFonts w:hint="eastAsia" w:ascii="Times New Roman" w:hAnsi="Times New Roman" w:eastAsia="宋体" w:cs="宋体"/>
          <w:sz w:val="24"/>
          <w:szCs w:val="24"/>
        </w:rPr>
        <w:t>为准。</w:t>
      </w:r>
    </w:p>
    <w:p w14:paraId="4CE03B5C">
      <w:pPr>
        <w:snapToGrid w:val="0"/>
        <w:spacing w:line="420" w:lineRule="exact"/>
        <w:ind w:firstLine="480" w:firstLineChars="200"/>
        <w:rPr>
          <w:rFonts w:ascii="Times New Roman" w:hAnsi="Times New Roman" w:eastAsia="宋体" w:cs="Times New Roman"/>
          <w:b/>
          <w:bCs/>
          <w:sz w:val="24"/>
          <w:szCs w:val="24"/>
          <w:u w:val="thick" w:color="FF0000"/>
        </w:rPr>
      </w:pPr>
      <w:r>
        <w:rPr>
          <w:rFonts w:ascii="Times New Roman" w:hAnsi="Times New Roman" w:eastAsia="宋体" w:cs="Times New Roman"/>
          <w:sz w:val="24"/>
          <w:szCs w:val="24"/>
        </w:rPr>
        <w:t>3.</w:t>
      </w:r>
      <w:r>
        <w:rPr>
          <w:rFonts w:hint="eastAsia" w:ascii="Times New Roman" w:hAnsi="Times New Roman" w:eastAsia="宋体" w:cs="宋体"/>
          <w:b/>
          <w:bCs/>
          <w:sz w:val="24"/>
          <w:szCs w:val="24"/>
          <w:u w:val="thick" w:color="FF0000"/>
        </w:rPr>
        <w:t>投标文件中的所有</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，须为打印的，其正文内容均由参与本项目的法人、其他组织的法定代表人或被委托受权人签字（或盖章）（须加盖公章）。投标文件中的所有</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副本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可为</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正本</w:t>
      </w:r>
      <w:r>
        <w:rPr>
          <w:rFonts w:ascii="Times New Roman" w:hAnsi="Times New Roman" w:eastAsia="宋体" w:cs="Times New Roman"/>
          <w:b/>
          <w:bCs/>
          <w:sz w:val="24"/>
          <w:szCs w:val="24"/>
          <w:u w:val="thick" w:color="FF0000"/>
        </w:rPr>
        <w:t>”</w:t>
      </w:r>
      <w:r>
        <w:rPr>
          <w:rFonts w:hint="eastAsia" w:ascii="Times New Roman" w:hAnsi="Times New Roman" w:eastAsia="宋体" w:cs="宋体"/>
          <w:b/>
          <w:bCs/>
          <w:sz w:val="24"/>
          <w:szCs w:val="24"/>
          <w:u w:val="thick" w:color="FF0000"/>
        </w:rPr>
        <w:t>的复印件</w:t>
      </w:r>
      <w:r>
        <w:rPr>
          <w:rFonts w:hint="eastAsia" w:ascii="Times New Roman" w:hAnsi="Times New Roman" w:eastAsia="宋体" w:cs="宋体"/>
          <w:b/>
          <w:bCs/>
          <w:sz w:val="24"/>
          <w:szCs w:val="24"/>
        </w:rPr>
        <w:t>。</w:t>
      </w:r>
    </w:p>
    <w:p w14:paraId="22CD1AE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开标程序顺利进行后，所有的投标文件都将作为档案保存，不论中标与否，招标代理机构均不退回（未拆封的除外）。</w:t>
      </w:r>
    </w:p>
    <w:p w14:paraId="6D9F91BC">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七、投标文件的密封及标记</w:t>
      </w:r>
    </w:p>
    <w:p w14:paraId="248503AE">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供应商须将本项目投标文件</w:t>
      </w:r>
      <w:r>
        <w:rPr>
          <w:rFonts w:hint="eastAsia" w:ascii="Times New Roman" w:hAnsi="Times New Roman" w:eastAsia="宋体" w:cs="宋体"/>
          <w:b/>
          <w:bCs/>
          <w:sz w:val="24"/>
          <w:szCs w:val="24"/>
        </w:rPr>
        <w:t>“资格后审材料文件”、“技术标文件”、“价格标文件”分</w:t>
      </w:r>
      <w:r>
        <w:rPr>
          <w:rFonts w:ascii="Times New Roman" w:hAnsi="Times New Roman" w:eastAsia="宋体" w:cs="Times New Roman"/>
          <w:b/>
          <w:bCs/>
          <w:sz w:val="24"/>
          <w:szCs w:val="24"/>
        </w:rPr>
        <w:t>3</w:t>
      </w:r>
      <w:r>
        <w:rPr>
          <w:rFonts w:hint="eastAsia" w:ascii="Times New Roman" w:hAnsi="Times New Roman" w:eastAsia="宋体" w:cs="宋体"/>
          <w:b/>
          <w:bCs/>
          <w:sz w:val="24"/>
          <w:szCs w:val="24"/>
        </w:rPr>
        <w:t>个密封件进行独立包装</w:t>
      </w:r>
      <w:r>
        <w:rPr>
          <w:rFonts w:hint="eastAsia" w:ascii="Times New Roman" w:hAnsi="Times New Roman" w:eastAsia="宋体" w:cs="宋体"/>
          <w:sz w:val="24"/>
          <w:szCs w:val="24"/>
        </w:rPr>
        <w:t>。</w:t>
      </w:r>
    </w:p>
    <w:p w14:paraId="37156766">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密封后，应在每一密封件上明确标注招标项目名称、项目编号、投标文件各自对应的名称、供应商全称及日期，同时加盖供应商公章。</w:t>
      </w:r>
    </w:p>
    <w:p w14:paraId="407FB518">
      <w:pPr>
        <w:snapToGrid w:val="0"/>
        <w:spacing w:line="420" w:lineRule="exact"/>
        <w:ind w:firstLine="482" w:firstLineChars="200"/>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【特别提醒】投标文件“资格后审材料文件”、“技术标文件”的密封件及其内文件的</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正本</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或</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副本</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，均不得含有任何“价格标文件”中的报价表（报价单）的内容，否则作无效投标处理。</w:t>
      </w:r>
    </w:p>
    <w:p w14:paraId="07F990C2">
      <w:pPr>
        <w:snapToGrid w:val="0"/>
        <w:spacing w:line="420" w:lineRule="exact"/>
        <w:ind w:firstLine="496" w:firstLineChars="206"/>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八、投标文件的有效期</w:t>
      </w:r>
    </w:p>
    <w:p w14:paraId="54925022">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从投标文件接收截止之日算起，</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个日历天内投标书应保持有效。有效期短于这个规定期限的投标，将被拒绝。</w:t>
      </w:r>
    </w:p>
    <w:p w14:paraId="7B3DD4E1">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在特殊情况下，招标代理机构可与投标人协商延长投标文件的有效期。这种要求和答复都应以书面、传真、或电报的形式进行。同意延长有效期的投标人不能修改投标文件。拒绝接受延期要求的投标人的投标将被拒绝。</w:t>
      </w:r>
    </w:p>
    <w:p w14:paraId="4067DE90">
      <w:pPr>
        <w:snapToGrid w:val="0"/>
        <w:spacing w:line="420" w:lineRule="exact"/>
        <w:ind w:firstLine="496" w:firstLineChars="20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九、投标费用</w:t>
      </w:r>
    </w:p>
    <w:p w14:paraId="1867890F">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无论招标过程和结果如何，投标人自行承担与本次项目招标有关的全部费用。</w:t>
      </w:r>
    </w:p>
    <w:p w14:paraId="6D48E586">
      <w:pPr>
        <w:snapToGrid w:val="0"/>
        <w:spacing w:line="420" w:lineRule="exact"/>
        <w:ind w:firstLine="496" w:firstLineChars="20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十、投标报价</w:t>
      </w:r>
    </w:p>
    <w:p w14:paraId="73BF8D2E">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本项目不接受任何有选择的报价。</w:t>
      </w:r>
    </w:p>
    <w:p w14:paraId="7DF6D68A">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投标报价均以人民币为报价的货币单位。</w:t>
      </w:r>
    </w:p>
    <w:p w14:paraId="4E6F5233">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报价表必须加盖投标人公章且必须经法定代表人或被委托受权人签署。</w:t>
      </w:r>
    </w:p>
    <w:p w14:paraId="4FFF1067">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报价出现前后不一致的，按照下列规定修正：</w:t>
      </w:r>
    </w:p>
    <w:p w14:paraId="5A8EEEA4">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）投标文件中报价表（开标一览表）内容与投标文件技术响应中内容明细不一致的，以报价表（开标一览表）为准；</w:t>
      </w:r>
    </w:p>
    <w:p w14:paraId="4AD0F959">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）投标文件中涉及大写金额和小写金额不一致的，以大写金额为准；</w:t>
      </w:r>
    </w:p>
    <w:p w14:paraId="1C8F42C3">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）单价金额小数点或者百分比有明显错位的，以报价表（开标一览表）的总价为准，并修改单价；</w:t>
      </w:r>
    </w:p>
    <w:p w14:paraId="709EBB94">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）总价金额与按单价汇总金额不一致的，以单价金额计算结果为准。</w:t>
      </w:r>
    </w:p>
    <w:p w14:paraId="0A94BF7A">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同时出现两种以上不一致的，按照前款规定的顺序修正。修正后的报价应当由投标人的法定代表人或其授权的代表签字确认后产生约束力，投标人不确认的，其投标无效。</w:t>
      </w:r>
    </w:p>
    <w:p w14:paraId="55C5ED8A">
      <w:pPr>
        <w:snapToGrid w:val="0"/>
        <w:spacing w:line="420" w:lineRule="exact"/>
        <w:ind w:firstLine="494" w:firstLineChars="206"/>
        <w:rPr>
          <w:rFonts w:hint="eastAsia" w:ascii="Times New Roman" w:hAnsi="Times New Roman" w:eastAsia="宋体" w:cs="Times New Roman"/>
          <w:sz w:val="24"/>
          <w:szCs w:val="24"/>
          <w:lang w:eastAsia="zh-CN"/>
        </w:rPr>
      </w:pPr>
      <w:r>
        <w:rPr>
          <w:rFonts w:ascii="Times New Roman" w:hAnsi="Times New Roman" w:eastAsia="宋体" w:cs="Times New Roman"/>
          <w:sz w:val="24"/>
          <w:szCs w:val="24"/>
        </w:rPr>
        <w:t>5.</w:t>
      </w:r>
      <w:r>
        <w:rPr>
          <w:rFonts w:hint="eastAsia" w:ascii="Times New Roman" w:hAnsi="Times New Roman" w:eastAsia="宋体" w:cs="Times New Roman"/>
          <w:sz w:val="24"/>
          <w:szCs w:val="24"/>
          <w:lang w:val="en-US" w:eastAsia="zh-CN"/>
        </w:rPr>
        <w:t>投标报价</w:t>
      </w:r>
      <w:r>
        <w:rPr>
          <w:rFonts w:hint="eastAsia" w:ascii="Times New Roman" w:hAnsi="Times New Roman" w:eastAsia="宋体" w:cs="Times New Roman"/>
          <w:sz w:val="24"/>
          <w:szCs w:val="24"/>
        </w:rPr>
        <w:t>应包括响应本项目采购要求的全部费用，</w:t>
      </w:r>
      <w:r>
        <w:rPr>
          <w:rFonts w:hint="eastAsia" w:ascii="Times New Roman" w:hAnsi="Times New Roman" w:eastAsia="宋体"/>
          <w:sz w:val="24"/>
          <w:szCs w:val="24"/>
          <w:highlight w:val="none"/>
        </w:rPr>
        <w:t>包括但不限于</w:t>
      </w:r>
      <w:r>
        <w:rPr>
          <w:rFonts w:hint="eastAsia" w:eastAsia="宋体"/>
          <w:color w:val="000000" w:themeColor="text1"/>
          <w:sz w:val="24"/>
          <w:szCs w:val="24"/>
          <w:lang w:val="en-US" w:eastAsia="zh-CN"/>
          <w14:textFill>
            <w14:solidFill>
              <w14:schemeClr w14:val="tx1"/>
            </w14:solidFill>
          </w14:textFill>
        </w:rPr>
        <w:t>设备及其备品</w:t>
      </w:r>
      <w:r>
        <w:rPr>
          <w:rFonts w:hint="eastAsia" w:eastAsia="宋体"/>
          <w:color w:val="000000" w:themeColor="text1"/>
          <w:sz w:val="24"/>
          <w:szCs w:val="24"/>
          <w14:textFill>
            <w14:solidFill>
              <w14:schemeClr w14:val="tx1"/>
            </w14:solidFill>
          </w14:textFill>
        </w:rPr>
        <w:t>、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供应商企业利润、税金和政策性文件规定及合同包含的所有风险、责任等各项应有费用</w:t>
      </w:r>
      <w:r>
        <w:rPr>
          <w:rFonts w:hint="eastAsia" w:ascii="Times New Roman" w:hAnsi="Times New Roman" w:eastAsia="宋体" w:cs="Times New Roman"/>
          <w:sz w:val="24"/>
          <w:szCs w:val="24"/>
          <w:lang w:eastAsia="zh-CN"/>
        </w:rPr>
        <w:t>。</w:t>
      </w:r>
    </w:p>
    <w:p w14:paraId="08571BCB">
      <w:pPr>
        <w:snapToGrid w:val="0"/>
        <w:spacing w:line="420" w:lineRule="exact"/>
        <w:ind w:firstLine="494" w:firstLineChars="206"/>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本次公开招标项目仅为一次商务报价，一旦中标即为中标价。除非因特殊原因并经买卖双方协商同意，中标人不得再要求追加任何费用。同时，除非合同条款中另有规定，否则，中标人的中标价在合同实施期间不得因市场变化因素而变动。</w:t>
      </w:r>
    </w:p>
    <w:p w14:paraId="6A9782E0">
      <w:pPr>
        <w:snapToGrid w:val="0"/>
        <w:spacing w:line="420" w:lineRule="exact"/>
        <w:ind w:firstLine="482" w:firstLineChars="200"/>
        <w:outlineLvl w:val="1"/>
        <w:rPr>
          <w:rFonts w:ascii="Times New Roman" w:hAnsi="Times New Roman" w:eastAsia="宋体" w:cs="Times New Roman"/>
          <w:b/>
          <w:bCs/>
          <w:sz w:val="24"/>
          <w:szCs w:val="24"/>
        </w:rPr>
      </w:pPr>
      <w:bookmarkStart w:id="13" w:name="_Toc363573855"/>
      <w:r>
        <w:rPr>
          <w:rFonts w:hint="eastAsia" w:ascii="Times New Roman" w:hAnsi="Times New Roman" w:eastAsia="宋体" w:cs="宋体"/>
          <w:b/>
          <w:bCs/>
          <w:sz w:val="24"/>
          <w:szCs w:val="24"/>
        </w:rPr>
        <w:t>十一、招标服务费</w:t>
      </w:r>
    </w:p>
    <w:p w14:paraId="48764A50">
      <w:pPr>
        <w:spacing w:line="420" w:lineRule="exact"/>
        <w:ind w:firstLine="494"/>
        <w:rPr>
          <w:rFonts w:ascii="Times New Roman" w:hAnsi="Times New Roman" w:eastAsia="宋体" w:cs="宋体"/>
          <w:kern w:val="0"/>
          <w:sz w:val="24"/>
          <w:szCs w:val="24"/>
        </w:rPr>
      </w:pPr>
      <w:r>
        <w:rPr>
          <w:rFonts w:hint="eastAsia" w:ascii="Times New Roman" w:hAnsi="Times New Roman" w:eastAsia="宋体" w:cs="宋体"/>
          <w:kern w:val="0"/>
          <w:sz w:val="24"/>
          <w:szCs w:val="24"/>
        </w:rPr>
        <w:t>1</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无论招标过程和结果如何，供应商自行承担与本项目招标有关的全部费用。</w:t>
      </w:r>
    </w:p>
    <w:p w14:paraId="1EFC7F4C">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rPr>
        <w:t>.本项目中标代理服务费</w:t>
      </w:r>
      <w:r>
        <w:rPr>
          <w:rFonts w:hint="eastAsia" w:ascii="Times New Roman" w:hAnsi="Times New Roman" w:eastAsia="宋体" w:cs="Times New Roman"/>
          <w:kern w:val="0"/>
          <w:sz w:val="24"/>
          <w:szCs w:val="24"/>
          <w:lang w:val="en-US" w:eastAsia="zh-CN"/>
        </w:rPr>
        <w:t>和评审费</w:t>
      </w:r>
      <w:r>
        <w:rPr>
          <w:rFonts w:hint="eastAsia" w:ascii="Times New Roman" w:hAnsi="Times New Roman" w:eastAsia="宋体" w:cs="Times New Roman"/>
          <w:kern w:val="0"/>
          <w:sz w:val="24"/>
          <w:szCs w:val="24"/>
        </w:rPr>
        <w:t>由中标供应商承担</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评审费按实际发生结算，代理服务费</w:t>
      </w:r>
      <w:r>
        <w:rPr>
          <w:rFonts w:hint="eastAsia" w:ascii="Times New Roman" w:hAnsi="Times New Roman" w:eastAsia="宋体" w:cs="宋体"/>
          <w:kern w:val="0"/>
          <w:sz w:val="24"/>
          <w:szCs w:val="24"/>
        </w:rPr>
        <w:t>收取标准以成交价为基准乘以中标代理收费费率，经计算后一次性收取。</w:t>
      </w:r>
    </w:p>
    <w:p w14:paraId="0C726A13">
      <w:pPr>
        <w:spacing w:line="420" w:lineRule="exact"/>
        <w:ind w:firstLine="494"/>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招标代理收费费率标准：</w:t>
      </w:r>
    </w:p>
    <w:tbl>
      <w:tblPr>
        <w:tblStyle w:val="5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7796"/>
      </w:tblGrid>
      <w:tr w14:paraId="1478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trPr>
        <w:tc>
          <w:tcPr>
            <w:tcW w:w="1838" w:type="dxa"/>
            <w:vAlign w:val="center"/>
          </w:tcPr>
          <w:p w14:paraId="52F68098">
            <w:pPr>
              <w:spacing w:line="440" w:lineRule="exact"/>
              <w:ind w:firstLine="34"/>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中标</w:t>
            </w:r>
            <w:r>
              <w:rPr>
                <w:rFonts w:ascii="Times New Roman" w:hAnsi="Times New Roman" w:eastAsia="宋体" w:cs="Times New Roman"/>
                <w:b/>
                <w:bCs/>
                <w:kern w:val="0"/>
                <w:sz w:val="24"/>
                <w:szCs w:val="24"/>
              </w:rPr>
              <w:t>金额</w:t>
            </w:r>
          </w:p>
        </w:tc>
        <w:tc>
          <w:tcPr>
            <w:tcW w:w="7796" w:type="dxa"/>
            <w:vAlign w:val="center"/>
          </w:tcPr>
          <w:p w14:paraId="0C240282">
            <w:pPr>
              <w:spacing w:line="440" w:lineRule="exact"/>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招标代理收费费率</w:t>
            </w:r>
          </w:p>
        </w:tc>
      </w:tr>
      <w:tr w14:paraId="2B78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838" w:type="dxa"/>
            <w:vAlign w:val="center"/>
          </w:tcPr>
          <w:p w14:paraId="6589EDB0">
            <w:pPr>
              <w:spacing w:line="440" w:lineRule="exact"/>
              <w:ind w:firstLine="34"/>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100</w:t>
            </w:r>
            <w:r>
              <w:rPr>
                <w:rFonts w:ascii="Times New Roman" w:hAnsi="Times New Roman" w:eastAsia="宋体" w:cs="Times New Roman"/>
                <w:kern w:val="0"/>
                <w:sz w:val="24"/>
                <w:szCs w:val="24"/>
              </w:rPr>
              <w:t>万</w:t>
            </w:r>
            <w:r>
              <w:rPr>
                <w:rFonts w:hint="eastAsia" w:ascii="Times New Roman" w:hAnsi="Times New Roman" w:eastAsia="宋体" w:cs="Times New Roman"/>
                <w:kern w:val="0"/>
                <w:sz w:val="24"/>
                <w:szCs w:val="24"/>
              </w:rPr>
              <w:t>元</w:t>
            </w:r>
            <w:r>
              <w:rPr>
                <w:rFonts w:ascii="Times New Roman" w:hAnsi="Times New Roman" w:eastAsia="宋体" w:cs="Times New Roman"/>
                <w:kern w:val="0"/>
                <w:sz w:val="24"/>
                <w:szCs w:val="24"/>
              </w:rPr>
              <w:t>以下</w:t>
            </w:r>
          </w:p>
        </w:tc>
        <w:tc>
          <w:tcPr>
            <w:tcW w:w="7796" w:type="dxa"/>
            <w:vAlign w:val="center"/>
          </w:tcPr>
          <w:p w14:paraId="752579CB">
            <w:pPr>
              <w:spacing w:line="44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0.9%</w:t>
            </w:r>
          </w:p>
        </w:tc>
      </w:tr>
      <w:tr w14:paraId="4CA7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rPr>
        <w:tc>
          <w:tcPr>
            <w:tcW w:w="1838" w:type="dxa"/>
            <w:vAlign w:val="center"/>
          </w:tcPr>
          <w:p w14:paraId="01CCB5DC">
            <w:pPr>
              <w:spacing w:line="440" w:lineRule="exact"/>
              <w:ind w:firstLine="34"/>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c>
          <w:tcPr>
            <w:tcW w:w="7796" w:type="dxa"/>
            <w:vAlign w:val="center"/>
          </w:tcPr>
          <w:p w14:paraId="59414A83">
            <w:pPr>
              <w:spacing w:line="440" w:lineRule="exact"/>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收费费率标准，是参考原国家计价格〔2002〕1980号《招标代理服务收费管理暂行办法》规定，按货物（知识产权产品）类标准的费率执行。</w:t>
            </w:r>
          </w:p>
          <w:p w14:paraId="17A07F17">
            <w:pPr>
              <w:spacing w:line="440" w:lineRule="exact"/>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招标代理费用不足1500元的，按1500元收费。</w:t>
            </w:r>
          </w:p>
        </w:tc>
      </w:tr>
    </w:tbl>
    <w:p w14:paraId="14E2EC44">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.代理费、评委费在开标</w:t>
      </w:r>
      <w:r>
        <w:rPr>
          <w:rFonts w:hint="eastAsia" w:ascii="Times New Roman" w:hAnsi="Times New Roman" w:eastAsia="宋体" w:cs="Times New Roman"/>
          <w:kern w:val="0"/>
          <w:sz w:val="24"/>
          <w:szCs w:val="24"/>
          <w:lang w:val="en-US" w:eastAsia="zh-CN"/>
        </w:rPr>
        <w:t>结束后</w:t>
      </w:r>
      <w:r>
        <w:rPr>
          <w:rFonts w:hint="eastAsia" w:ascii="Times New Roman" w:hAnsi="Times New Roman" w:eastAsia="宋体" w:cs="Times New Roman"/>
          <w:kern w:val="0"/>
          <w:sz w:val="24"/>
          <w:szCs w:val="24"/>
        </w:rPr>
        <w:t>支付给代理机构。</w:t>
      </w:r>
    </w:p>
    <w:p w14:paraId="5E5B1305">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5.供应商自行考虑包含在报价内的该项费用及风险并将其综合在单价内，不得单列。</w:t>
      </w:r>
    </w:p>
    <w:p w14:paraId="6A56504B">
      <w:pPr>
        <w:spacing w:line="420" w:lineRule="exact"/>
        <w:ind w:firstLine="494"/>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r>
        <w:rPr>
          <w:rFonts w:hint="eastAsia" w:ascii="Times New Roman" w:hAnsi="Times New Roman" w:eastAsia="宋体" w:cs="Times New Roman"/>
          <w:kern w:val="0"/>
          <w:sz w:val="24"/>
          <w:szCs w:val="24"/>
        </w:rPr>
        <w:t>采购</w:t>
      </w:r>
      <w:r>
        <w:rPr>
          <w:rFonts w:ascii="Times New Roman" w:hAnsi="Times New Roman" w:eastAsia="宋体" w:cs="Times New Roman"/>
          <w:kern w:val="0"/>
          <w:sz w:val="24"/>
          <w:szCs w:val="24"/>
        </w:rPr>
        <w:t>代理服务费应在《成交通知书》发出送达后3日内一次性付清。</w:t>
      </w:r>
    </w:p>
    <w:p w14:paraId="712A7011">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十二、未尽事宜</w:t>
      </w:r>
    </w:p>
    <w:p w14:paraId="3DB5856F">
      <w:pPr>
        <w:snapToGrid w:val="0"/>
        <w:spacing w:line="420" w:lineRule="exact"/>
        <w:ind w:firstLine="494" w:firstLineChars="206"/>
        <w:rPr>
          <w:rFonts w:ascii="Times New Roman" w:hAnsi="Times New Roman" w:eastAsia="宋体" w:cs="Times New Roman"/>
          <w:sz w:val="24"/>
          <w:szCs w:val="24"/>
        </w:rPr>
      </w:pPr>
      <w:r>
        <w:rPr>
          <w:rFonts w:hint="eastAsia" w:ascii="Times New Roman" w:hAnsi="Times New Roman" w:eastAsia="宋体" w:cs="宋体"/>
          <w:sz w:val="24"/>
          <w:szCs w:val="24"/>
        </w:rPr>
        <w:t>参考有关法律法规的规定执行。</w:t>
      </w:r>
    </w:p>
    <w:p w14:paraId="4541FF5C">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p>
    <w:p w14:paraId="2213D94D">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625B95B4">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3F5E92A9">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2ABF34C0">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7E6BF2FE">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12F53138">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4C12980E">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695998F4">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55B414EB">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1B26D1F3">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16F7D4A1">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7EE8B6A0">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2580F101">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2C213C03">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0BFD6FB0">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1A548D27">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3D8437EA">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6A4AF4FF">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556AC00E">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57DE1319">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7132FFBE">
      <w:pPr>
        <w:numPr>
          <w:ilvl w:val="0"/>
          <w:numId w:val="6"/>
        </w:num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项目需求</w:t>
      </w:r>
      <w:bookmarkEnd w:id="13"/>
    </w:p>
    <w:p w14:paraId="60E0F79E">
      <w:pPr>
        <w:pStyle w:val="55"/>
        <w:numPr>
          <w:ilvl w:val="0"/>
          <w:numId w:val="0"/>
        </w:numPr>
      </w:pPr>
    </w:p>
    <w:p w14:paraId="1C7E956E">
      <w:pPr>
        <w:snapToGrid w:val="0"/>
        <w:spacing w:line="360" w:lineRule="auto"/>
        <w:ind w:firstLine="482" w:firstLineChars="200"/>
        <w:jc w:val="left"/>
        <w:rPr>
          <w:rFonts w:hint="eastAsia" w:ascii="宋体" w:hAnsi="宋体" w:eastAsia="宋体" w:cs="宋体"/>
          <w:sz w:val="24"/>
          <w:szCs w:val="24"/>
        </w:rPr>
      </w:pPr>
      <w:bookmarkStart w:id="14" w:name="_Toc99539216"/>
      <w:r>
        <w:rPr>
          <w:rFonts w:hint="eastAsia" w:ascii="宋体" w:hAnsi="宋体" w:eastAsia="宋体" w:cs="宋体"/>
          <w:b/>
          <w:sz w:val="24"/>
          <w:szCs w:val="24"/>
        </w:rPr>
        <w:t>请供应商在制作响应文件时仔细研究项目需求说明。</w:t>
      </w:r>
      <w:r>
        <w:rPr>
          <w:rFonts w:hint="eastAsia" w:ascii="宋体" w:hAnsi="宋体" w:eastAsia="宋体" w:cs="宋体"/>
          <w:sz w:val="24"/>
          <w:szCs w:val="24"/>
        </w:rPr>
        <w:t>供应商不能简单照搬照抄采购人项目需求说明中的技术、商务要求，必须作实事求是的响应。如照搬照抄项目需求说明中的技术、商务要求的，成交供应商在同采购人签订合同和履约环节中不得提出异议，一切后果和损失由成交供应商承担。如供应商提供的货物和服务同采购人提出的项目需求说明中的技术、商务要求不同的，必须在《技术商务部分正负偏离表》上明示，如不明示的视同完全响应。</w:t>
      </w:r>
    </w:p>
    <w:bookmarkEnd w:id="14"/>
    <w:p w14:paraId="6E29E035">
      <w:pPr>
        <w:spacing w:line="360" w:lineRule="auto"/>
        <w:ind w:firstLine="482" w:firstLineChars="200"/>
        <w:outlineLvl w:val="1"/>
        <w:rPr>
          <w:rFonts w:hint="eastAsia" w:ascii="宋体" w:hAnsi="宋体" w:eastAsia="宋体" w:cs="宋体"/>
          <w:b/>
          <w:bCs/>
          <w:sz w:val="24"/>
          <w:szCs w:val="24"/>
        </w:rPr>
      </w:pPr>
      <w:bookmarkStart w:id="15" w:name="_Toc13543213"/>
      <w:r>
        <w:rPr>
          <w:rFonts w:hint="eastAsia" w:ascii="宋体" w:hAnsi="宋体" w:eastAsia="宋体" w:cs="宋体"/>
          <w:b/>
          <w:bCs/>
          <w:sz w:val="24"/>
          <w:szCs w:val="24"/>
        </w:rPr>
        <w:t>一、需求总则</w:t>
      </w:r>
    </w:p>
    <w:p w14:paraId="142C326D">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1.优先采购：</w:t>
      </w:r>
    </w:p>
    <w:p w14:paraId="73D5E92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政府采购优先采购节能产品和环境标志产品。节能产品是指列入财政部、国家发展和改革委员会制定的《节能产品政府采购清单》的产品。环境标志产品是指列入财政部、国家环保总局制定的《环境标志产品政府采购清单》的产品。</w:t>
      </w:r>
    </w:p>
    <w:p w14:paraId="7012379B">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2.产品要求：</w:t>
      </w:r>
    </w:p>
    <w:p w14:paraId="54C34BA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51E9F7BF">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3.技术响应要求：</w:t>
      </w:r>
    </w:p>
    <w:p w14:paraId="3B25FBE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w:t>
      </w:r>
      <w:r>
        <w:rPr>
          <w:rFonts w:hint="eastAsia" w:ascii="宋体" w:hAnsi="宋体" w:eastAsia="宋体" w:cs="宋体"/>
          <w:sz w:val="24"/>
          <w:szCs w:val="24"/>
          <w:lang w:val="en-US" w:eastAsia="zh-CN"/>
        </w:rPr>
        <w:t>投标</w:t>
      </w:r>
      <w:r>
        <w:rPr>
          <w:rFonts w:hint="eastAsia" w:ascii="宋体" w:hAnsi="宋体" w:eastAsia="宋体" w:cs="宋体"/>
          <w:sz w:val="24"/>
          <w:szCs w:val="24"/>
        </w:rPr>
        <w:t>响应文件中须对应每个项目作出响应，明确注明所投产品的型号、技术参数、配件名称及数量，缺少则有可能被视为未实质性响应。</w:t>
      </w:r>
    </w:p>
    <w:p w14:paraId="61F381AC">
      <w:pPr>
        <w:spacing w:line="360" w:lineRule="auto"/>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4.技术条款响应说明要求：</w:t>
      </w:r>
    </w:p>
    <w:p w14:paraId="3DEA55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响应的供应商不能简单照搬照抄采购人项目需求说明中的技术要求，必须作实事求是的响应：</w:t>
      </w:r>
    </w:p>
    <w:p w14:paraId="41756020">
      <w:pPr>
        <w:spacing w:line="360" w:lineRule="auto"/>
        <w:ind w:firstLine="424" w:firstLineChars="177"/>
        <w:rPr>
          <w:rFonts w:hint="eastAsia" w:ascii="宋体" w:hAnsi="宋体" w:eastAsia="宋体" w:cs="宋体"/>
          <w:sz w:val="24"/>
          <w:szCs w:val="24"/>
        </w:rPr>
      </w:pPr>
      <w:r>
        <w:rPr>
          <w:rFonts w:hint="eastAsia" w:ascii="宋体" w:hAnsi="宋体" w:eastAsia="宋体" w:cs="宋体"/>
          <w:sz w:val="24"/>
          <w:szCs w:val="24"/>
        </w:rPr>
        <w:t>（1）照搬照抄项目需求说明中的技术要求，一旦成交，在与采购人签订合同和履约环节中不得提出异议，成交人承担一切后果和损失。</w:t>
      </w:r>
    </w:p>
    <w:p w14:paraId="57AF1610">
      <w:pPr>
        <w:spacing w:line="360" w:lineRule="auto"/>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（2）供应商提供的货物和服务与采购人提出的项目需求说明中的技术要求不同，必须在《技术条款响应正负偏离表》上明示偏离的部分。</w:t>
      </w:r>
    </w:p>
    <w:p w14:paraId="161F2256">
      <w:pPr>
        <w:spacing w:line="360" w:lineRule="auto"/>
        <w:ind w:firstLine="482" w:firstLineChars="200"/>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二、项目概况和采购范围</w:t>
      </w:r>
    </w:p>
    <w:p w14:paraId="48C78979">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bookmarkStart w:id="16" w:name="_Toc13642116"/>
      <w:r>
        <w:rPr>
          <w:rFonts w:hint="eastAsia" w:ascii="宋体" w:hAnsi="宋体" w:eastAsia="宋体" w:cs="宋体"/>
          <w:bCs/>
          <w:color w:val="000000" w:themeColor="text1"/>
          <w:sz w:val="24"/>
          <w:szCs w:val="24"/>
          <w14:textFill>
            <w14:solidFill>
              <w14:schemeClr w14:val="tx1"/>
            </w14:solidFill>
          </w14:textFill>
        </w:rPr>
        <w:t>1.项目概况：本项目是</w:t>
      </w:r>
      <w:r>
        <w:rPr>
          <w:rFonts w:hint="eastAsia" w:ascii="宋体" w:hAnsi="宋体" w:eastAsia="宋体" w:cs="宋体"/>
          <w:bCs/>
          <w:color w:val="000000" w:themeColor="text1"/>
          <w:sz w:val="24"/>
          <w:szCs w:val="24"/>
          <w:lang w:eastAsia="zh-CN"/>
          <w14:textFill>
            <w14:solidFill>
              <w14:schemeClr w14:val="tx1"/>
            </w14:solidFill>
          </w14:textFill>
        </w:rPr>
        <w:t>南通市中西医结合医院</w:t>
      </w:r>
      <w:r>
        <w:rPr>
          <w:rFonts w:hint="eastAsia" w:ascii="宋体" w:hAnsi="宋体" w:eastAsia="宋体" w:cs="宋体"/>
          <w:bCs/>
          <w:color w:val="000000" w:themeColor="text1"/>
          <w:sz w:val="24"/>
          <w:szCs w:val="24"/>
          <w14:textFill>
            <w14:solidFill>
              <w14:schemeClr w14:val="tx1"/>
            </w14:solidFill>
          </w14:textFill>
        </w:rPr>
        <w:t>为所需内镜中心麻醉机设备而提供的</w:t>
      </w:r>
      <w:r>
        <w:rPr>
          <w:rFonts w:hint="eastAsia" w:ascii="宋体" w:hAnsi="宋体" w:eastAsia="宋体" w:cs="宋体"/>
          <w:bCs/>
          <w:color w:val="000000" w:themeColor="text1"/>
          <w:sz w:val="24"/>
          <w:szCs w:val="24"/>
          <w:lang w:val="en-US" w:eastAsia="zh-CN"/>
          <w14:textFill>
            <w14:solidFill>
              <w14:schemeClr w14:val="tx1"/>
            </w14:solidFill>
          </w14:textFill>
        </w:rPr>
        <w:t>公开</w:t>
      </w:r>
      <w:r>
        <w:rPr>
          <w:rFonts w:hint="eastAsia" w:ascii="宋体" w:hAnsi="宋体" w:eastAsia="宋体" w:cs="宋体"/>
          <w:bCs/>
          <w:color w:val="000000" w:themeColor="text1"/>
          <w:sz w:val="24"/>
          <w:szCs w:val="24"/>
          <w14:textFill>
            <w14:solidFill>
              <w14:schemeClr w14:val="tx1"/>
            </w14:solidFill>
          </w14:textFill>
        </w:rPr>
        <w:t>采购项目。</w:t>
      </w:r>
    </w:p>
    <w:p w14:paraId="43DD991D">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2.采购范围：</w:t>
      </w:r>
    </w:p>
    <w:p w14:paraId="2F39C24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bCs/>
          <w:color w:val="000000" w:themeColor="text1"/>
          <w:sz w:val="24"/>
          <w:szCs w:val="24"/>
          <w14:textFill>
            <w14:solidFill>
              <w14:schemeClr w14:val="tx1"/>
            </w14:solidFill>
          </w14:textFill>
        </w:rPr>
        <w:t>（1）项目需求的产品从规格、材质、数量、技术要求、设计和制造标准均为技术先进、产品优质的全新合格产品，并且是从设计、制造、包装、运输到采购人指定地点、负责安装、调试、验收直至最后交付使用及质保的完整性采购项目。</w:t>
      </w:r>
    </w:p>
    <w:p w14:paraId="34797F1C">
      <w:pPr>
        <w:snapToGrid w:val="0"/>
        <w:spacing w:line="360" w:lineRule="auto"/>
        <w:outlineLvl w:val="1"/>
        <w:rPr>
          <w:rFonts w:hint="eastAsia" w:ascii="宋体" w:hAnsi="宋体" w:eastAsia="宋体" w:cs="宋体"/>
          <w:sz w:val="24"/>
          <w:szCs w:val="24"/>
        </w:rPr>
      </w:pPr>
      <w:r>
        <w:rPr>
          <w:rFonts w:hint="eastAsia" w:ascii="宋体" w:hAnsi="宋体" w:eastAsia="宋体" w:cs="宋体"/>
          <w:b/>
          <w:bCs/>
          <w:color w:val="000000" w:themeColor="text1"/>
          <w:sz w:val="24"/>
          <w:szCs w:val="24"/>
          <w14:textFill>
            <w14:solidFill>
              <w14:schemeClr w14:val="tx1"/>
            </w14:solidFill>
          </w14:textFill>
        </w:rPr>
        <w:t>三、项目需求一览表</w:t>
      </w:r>
    </w:p>
    <w:tbl>
      <w:tblPr>
        <w:tblStyle w:val="5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34"/>
        <w:gridCol w:w="2126"/>
        <w:gridCol w:w="1985"/>
        <w:gridCol w:w="1984"/>
      </w:tblGrid>
      <w:tr w14:paraId="7E66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trPr>
        <w:tc>
          <w:tcPr>
            <w:tcW w:w="743" w:type="dxa"/>
            <w:vAlign w:val="center"/>
          </w:tcPr>
          <w:p w14:paraId="457EC296">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234" w:type="dxa"/>
            <w:vAlign w:val="center"/>
          </w:tcPr>
          <w:p w14:paraId="4A8245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货物设备名称</w:t>
            </w:r>
          </w:p>
        </w:tc>
        <w:tc>
          <w:tcPr>
            <w:tcW w:w="2126" w:type="dxa"/>
            <w:vAlign w:val="center"/>
          </w:tcPr>
          <w:p w14:paraId="73DBB28B">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1985" w:type="dxa"/>
            <w:vAlign w:val="center"/>
          </w:tcPr>
          <w:p w14:paraId="7744525E">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984" w:type="dxa"/>
            <w:vAlign w:val="center"/>
          </w:tcPr>
          <w:p w14:paraId="15E13CB3">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4314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43" w:type="dxa"/>
            <w:vAlign w:val="center"/>
          </w:tcPr>
          <w:p w14:paraId="5E67C00F">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234" w:type="dxa"/>
            <w:vAlign w:val="center"/>
          </w:tcPr>
          <w:p w14:paraId="6AD261E2">
            <w:pPr>
              <w:spacing w:line="360" w:lineRule="auto"/>
              <w:jc w:val="center"/>
              <w:rPr>
                <w:rFonts w:hint="eastAsia" w:ascii="宋体" w:hAnsi="宋体" w:eastAsia="宋体" w:cs="宋体"/>
                <w:sz w:val="24"/>
                <w:szCs w:val="24"/>
                <w:shd w:val="clear" w:color="auto" w:fill="FFFFFF"/>
                <w:lang w:val="en-US"/>
              </w:rPr>
            </w:pPr>
            <w:r>
              <w:rPr>
                <w:rFonts w:hint="eastAsia" w:ascii="宋体" w:hAnsi="宋体" w:eastAsia="宋体" w:cs="宋体"/>
                <w:b/>
                <w:bCs/>
                <w:sz w:val="24"/>
                <w:szCs w:val="24"/>
                <w:lang w:val="en-US" w:eastAsia="zh-CN"/>
              </w:rPr>
              <w:t>麻醉机</w:t>
            </w:r>
          </w:p>
        </w:tc>
        <w:tc>
          <w:tcPr>
            <w:tcW w:w="2126" w:type="dxa"/>
            <w:vAlign w:val="center"/>
          </w:tcPr>
          <w:p w14:paraId="2557DA74">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1985" w:type="dxa"/>
            <w:vAlign w:val="center"/>
          </w:tcPr>
          <w:p w14:paraId="515891FB">
            <w:pPr>
              <w:widowControl/>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984" w:type="dxa"/>
            <w:vAlign w:val="center"/>
          </w:tcPr>
          <w:p w14:paraId="5346F5C3">
            <w:pPr>
              <w:widowControl/>
              <w:spacing w:line="360" w:lineRule="auto"/>
              <w:jc w:val="center"/>
              <w:rPr>
                <w:rFonts w:hint="eastAsia" w:ascii="宋体" w:hAnsi="宋体" w:eastAsia="宋体" w:cs="宋体"/>
                <w:sz w:val="24"/>
                <w:szCs w:val="24"/>
              </w:rPr>
            </w:pPr>
          </w:p>
        </w:tc>
      </w:tr>
      <w:tr w14:paraId="20F7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43" w:type="dxa"/>
            <w:vAlign w:val="center"/>
          </w:tcPr>
          <w:p w14:paraId="1E0C7054">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c>
          <w:tcPr>
            <w:tcW w:w="8329" w:type="dxa"/>
            <w:gridSpan w:val="4"/>
            <w:vAlign w:val="center"/>
          </w:tcPr>
          <w:p w14:paraId="1BCDFE19">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rPr>
              <w:t>设备的所有报价中均应包含运输、上门安装、调试、验收等一切费用，中标后安装过程中不得以任何借口增加项目，另行收取额外或其他费用。</w:t>
            </w:r>
          </w:p>
        </w:tc>
      </w:tr>
    </w:tbl>
    <w:p w14:paraId="1520B46A">
      <w:pPr>
        <w:pStyle w:val="7"/>
        <w:spacing w:line="360" w:lineRule="auto"/>
        <w:rPr>
          <w:rFonts w:hint="eastAsia" w:ascii="宋体" w:hAnsi="宋体" w:eastAsia="宋体" w:cs="宋体"/>
          <w:b/>
          <w:bCs/>
          <w:color w:val="000000" w:themeColor="text1"/>
          <w:sz w:val="24"/>
          <w:szCs w:val="24"/>
          <w14:textFill>
            <w14:solidFill>
              <w14:schemeClr w14:val="tx1"/>
            </w14:solidFill>
          </w14:textFill>
        </w:rPr>
      </w:pPr>
    </w:p>
    <w:p w14:paraId="15B4CE94">
      <w:pPr>
        <w:snapToGrid w:val="0"/>
        <w:spacing w:line="360" w:lineRule="auto"/>
        <w:outlineLvl w:val="1"/>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技术</w:t>
      </w:r>
      <w:r>
        <w:rPr>
          <w:rFonts w:hint="eastAsia" w:ascii="宋体" w:hAnsi="宋体" w:eastAsia="宋体" w:cs="宋体"/>
          <w:b/>
          <w:bCs/>
          <w:color w:val="000000" w:themeColor="text1"/>
          <w:sz w:val="24"/>
          <w:szCs w:val="24"/>
          <w:lang w:val="en-US" w:eastAsia="zh-CN"/>
          <w14:textFill>
            <w14:solidFill>
              <w14:schemeClr w14:val="tx1"/>
            </w14:solidFill>
          </w14:textFill>
        </w:rPr>
        <w:t>参数</w:t>
      </w:r>
      <w:r>
        <w:rPr>
          <w:rFonts w:hint="eastAsia" w:ascii="宋体" w:hAnsi="宋体" w:eastAsia="宋体" w:cs="宋体"/>
          <w:b/>
          <w:bCs/>
          <w:color w:val="000000" w:themeColor="text1"/>
          <w:sz w:val="24"/>
          <w:szCs w:val="24"/>
          <w14:textFill>
            <w14:solidFill>
              <w14:schemeClr w14:val="tx1"/>
            </w14:solidFill>
          </w14:textFill>
        </w:rPr>
        <w:t>要求</w:t>
      </w:r>
    </w:p>
    <w:bookmarkEnd w:id="16"/>
    <w:p w14:paraId="12A4D2B8">
      <w:pPr>
        <w:spacing w:line="360" w:lineRule="auto"/>
        <w:ind w:firstLine="480" w:firstLineChars="200"/>
        <w:outlineLvl w:val="2"/>
        <w:rPr>
          <w:rFonts w:hint="eastAsia" w:ascii="宋体" w:hAnsi="宋体" w:eastAsia="宋体" w:cs="宋体"/>
          <w:bCs/>
          <w:sz w:val="24"/>
          <w:szCs w:val="24"/>
        </w:rPr>
      </w:pPr>
      <w:r>
        <w:rPr>
          <w:rFonts w:hint="eastAsia" w:ascii="宋体" w:hAnsi="宋体" w:eastAsia="宋体" w:cs="宋体"/>
          <w:bCs/>
          <w:sz w:val="24"/>
          <w:szCs w:val="24"/>
        </w:rPr>
        <w:t>1.主机要求</w:t>
      </w:r>
    </w:p>
    <w:p w14:paraId="31F080D9">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（1）气动电控或电动气控呼吸机；</w:t>
      </w:r>
    </w:p>
    <w:p w14:paraId="6A658C72">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（2）可供观察的上升式风箱；</w:t>
      </w:r>
    </w:p>
    <w:p w14:paraId="5933A02E">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（3）有后备电池，断电使用≥60分钟；</w:t>
      </w:r>
    </w:p>
    <w:p w14:paraId="78513E9A">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（4）附带标准RS232接口；</w:t>
      </w:r>
    </w:p>
    <w:p w14:paraId="60F6E946">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（5）低气源报警：氧气气源压力过低时有视觉、声音报警；</w:t>
      </w:r>
    </w:p>
    <w:p w14:paraId="2C0DEFF7">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（6）大尺寸彩色液晶显示屏≥7寸</w:t>
      </w:r>
      <w:r>
        <w:rPr>
          <w:rFonts w:hint="eastAsia" w:ascii="宋体" w:hAnsi="宋体" w:eastAsia="宋体" w:cs="宋体"/>
          <w:bCs/>
          <w:sz w:val="24"/>
          <w:szCs w:val="24"/>
          <w:lang w:eastAsia="zh-CN"/>
        </w:rPr>
        <w:t>；</w:t>
      </w:r>
    </w:p>
    <w:p w14:paraId="3638409E">
      <w:pPr>
        <w:spacing w:line="360" w:lineRule="auto"/>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highlight w:val="none"/>
        </w:rPr>
        <w:t>（7）</w:t>
      </w:r>
      <w:r>
        <w:rPr>
          <w:rFonts w:hint="eastAsia" w:ascii="宋体" w:hAnsi="宋体" w:eastAsia="宋体" w:cs="宋体"/>
          <w:sz w:val="24"/>
          <w:szCs w:val="24"/>
          <w:highlight w:val="none"/>
        </w:rPr>
        <w:t>★非待机状态转动关机旋钮，主机具备10秒延迟关机功能，以避免误操作保证病人安全</w:t>
      </w:r>
      <w:r>
        <w:rPr>
          <w:rFonts w:hint="eastAsia" w:ascii="宋体" w:hAnsi="宋体" w:eastAsia="宋体" w:cs="宋体"/>
          <w:sz w:val="24"/>
          <w:szCs w:val="24"/>
          <w:highlight w:val="none"/>
          <w:lang w:eastAsia="zh-CN"/>
        </w:rPr>
        <w:t>。</w:t>
      </w:r>
    </w:p>
    <w:p w14:paraId="403B2399">
      <w:pPr>
        <w:spacing w:line="360" w:lineRule="auto"/>
        <w:ind w:firstLine="480" w:firstLineChars="200"/>
        <w:outlineLvl w:val="2"/>
        <w:rPr>
          <w:rFonts w:hint="eastAsia" w:ascii="宋体" w:hAnsi="宋体" w:eastAsia="宋体" w:cs="宋体"/>
          <w:bCs/>
          <w:sz w:val="24"/>
          <w:szCs w:val="24"/>
        </w:rPr>
      </w:pPr>
      <w:r>
        <w:rPr>
          <w:rFonts w:hint="eastAsia" w:ascii="宋体" w:hAnsi="宋体" w:eastAsia="宋体" w:cs="宋体"/>
          <w:bCs/>
          <w:sz w:val="24"/>
          <w:szCs w:val="24"/>
        </w:rPr>
        <w:t>2.气源要求</w:t>
      </w:r>
    </w:p>
    <w:p w14:paraId="2BA1279F">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（1）具备氧气/空气/笑气三气源，三流量管，最低氧流量50ml/min；</w:t>
      </w:r>
    </w:p>
    <w:p w14:paraId="3A8F7A02">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（2）快速充氧范围25 - 75 l/min；</w:t>
      </w:r>
    </w:p>
    <w:p w14:paraId="508D198B">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（3）标配一个七氟醚挥发罐，并带有互锁装置，防止吸入麻药中毒；</w:t>
      </w:r>
    </w:p>
    <w:p w14:paraId="4E7FA7B3">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（4）标配Easy-fil快速加药器式；</w:t>
      </w:r>
    </w:p>
    <w:p w14:paraId="25D35016">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（5）挥发罐通过FDA认证。</w:t>
      </w:r>
    </w:p>
    <w:p w14:paraId="5A81AF7E">
      <w:pPr>
        <w:spacing w:line="360" w:lineRule="auto"/>
        <w:ind w:firstLine="480" w:firstLineChars="200"/>
        <w:outlineLvl w:val="2"/>
        <w:rPr>
          <w:rFonts w:hint="eastAsia" w:ascii="宋体" w:hAnsi="宋体" w:eastAsia="宋体" w:cs="宋体"/>
          <w:bCs/>
          <w:sz w:val="24"/>
          <w:szCs w:val="24"/>
        </w:rPr>
      </w:pPr>
      <w:r>
        <w:rPr>
          <w:rFonts w:hint="eastAsia" w:ascii="宋体" w:hAnsi="宋体" w:eastAsia="宋体" w:cs="宋体"/>
          <w:bCs/>
          <w:sz w:val="24"/>
          <w:szCs w:val="24"/>
        </w:rPr>
        <w:t>3.呼吸回路要求</w:t>
      </w:r>
    </w:p>
    <w:p w14:paraId="66D7F3D9">
      <w:pPr>
        <w:pStyle w:val="139"/>
        <w:numPr>
          <w:ilvl w:val="0"/>
          <w:numId w:val="7"/>
        </w:numPr>
        <w:spacing w:line="360" w:lineRule="auto"/>
        <w:ind w:firstLineChars="0"/>
        <w:rPr>
          <w:rFonts w:hint="eastAsia" w:ascii="宋体" w:hAnsi="宋体" w:eastAsia="宋体" w:cs="宋体"/>
          <w:bCs/>
          <w:sz w:val="24"/>
          <w:szCs w:val="24"/>
        </w:rPr>
      </w:pPr>
      <w:r>
        <w:rPr>
          <w:rFonts w:hint="eastAsia" w:ascii="宋体" w:hAnsi="宋体" w:eastAsia="宋体" w:cs="宋体"/>
          <w:bCs/>
          <w:sz w:val="24"/>
          <w:szCs w:val="24"/>
        </w:rPr>
        <w:t>呼吸回路容积不高于2.6L（手动皮囊不参与呼吸循环过程），所有回路部件不用任何工具可以手工拆卸、安装 ，并可134℃高温高压消毒；</w:t>
      </w:r>
    </w:p>
    <w:p w14:paraId="40EFFC80">
      <w:pPr>
        <w:pStyle w:val="139"/>
        <w:numPr>
          <w:ilvl w:val="0"/>
          <w:numId w:val="7"/>
        </w:numPr>
        <w:spacing w:line="360" w:lineRule="auto"/>
        <w:ind w:firstLineChars="0"/>
        <w:rPr>
          <w:rFonts w:hint="eastAsia" w:ascii="宋体" w:hAnsi="宋体" w:eastAsia="宋体" w:cs="宋体"/>
          <w:bCs/>
          <w:sz w:val="24"/>
          <w:szCs w:val="24"/>
        </w:rPr>
      </w:pPr>
      <w:r>
        <w:rPr>
          <w:rFonts w:hint="eastAsia" w:ascii="宋体" w:hAnsi="宋体" w:eastAsia="宋体" w:cs="宋体"/>
          <w:bCs/>
          <w:sz w:val="24"/>
          <w:szCs w:val="24"/>
          <w:highlight w:val="none"/>
        </w:rPr>
        <w:t>标配二氧化碳吸收罐</w:t>
      </w:r>
      <w:bookmarkStart w:id="17" w:name="_Hlk168386166"/>
      <w:r>
        <w:rPr>
          <w:rFonts w:hint="eastAsia" w:ascii="宋体" w:hAnsi="宋体" w:eastAsia="宋体" w:cs="宋体"/>
          <w:sz w:val="24"/>
          <w:szCs w:val="24"/>
          <w:highlight w:val="none"/>
        </w:rPr>
        <w:t>，容积≤1500ml，满足临床低微流量麻醉需要</w:t>
      </w:r>
      <w:bookmarkEnd w:id="17"/>
    </w:p>
    <w:p w14:paraId="7FCDB24D">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（3）具有智能回路系统，能识别和显示回路、呼吸机以及钠石灰罐状态，更换钠石灰罐时，有报警功能提示钠石灰罐被拆下；</w:t>
      </w:r>
    </w:p>
    <w:p w14:paraId="1102BDEB">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（4）一体化回路，可整体拆卸，可整体134°C高温高压消毒；</w:t>
      </w:r>
    </w:p>
    <w:p w14:paraId="483EA4B9">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（5）内置双流量传感器，分别在呼入段、呼出端。</w:t>
      </w:r>
    </w:p>
    <w:p w14:paraId="3B1E539C">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（6）标配回路积水杯，解决回路积水问题。</w:t>
      </w:r>
    </w:p>
    <w:p w14:paraId="7825D470">
      <w:pPr>
        <w:spacing w:line="360" w:lineRule="auto"/>
        <w:ind w:firstLine="480" w:firstLineChars="200"/>
        <w:outlineLvl w:val="2"/>
        <w:rPr>
          <w:rFonts w:hint="eastAsia" w:ascii="宋体" w:hAnsi="宋体" w:eastAsia="宋体" w:cs="宋体"/>
          <w:bCs/>
          <w:sz w:val="24"/>
          <w:szCs w:val="24"/>
        </w:rPr>
      </w:pPr>
      <w:r>
        <w:rPr>
          <w:rFonts w:hint="eastAsia" w:ascii="宋体" w:hAnsi="宋体" w:eastAsia="宋体" w:cs="宋体"/>
          <w:bCs/>
          <w:sz w:val="24"/>
          <w:szCs w:val="24"/>
        </w:rPr>
        <w:t xml:space="preserve">4.呼吸机要求 </w:t>
      </w:r>
    </w:p>
    <w:p w14:paraId="540CBF83">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（1）呼吸模式标配VCV、手动通气、电子PEEP；适用于小儿麻醉，用较低的吸气压力输送更多的潮气量，理好地保护小儿患者气道，避免气压伤，促进氧合；</w:t>
      </w:r>
    </w:p>
    <w:p w14:paraId="6B12607B">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（2）潮气量范围：50ml-1500ml，并带有监测功能；</w:t>
      </w:r>
    </w:p>
    <w:p w14:paraId="30159301">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（3）呼吸频率：4-99 次/分钟；</w:t>
      </w:r>
    </w:p>
    <w:p w14:paraId="7D2CDA38">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（4）吸呼比：2:1到1:8；</w:t>
      </w:r>
    </w:p>
    <w:p w14:paraId="47524E55">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（5）压力限制范围：10到 99 cmH2O</w:t>
      </w:r>
    </w:p>
    <w:p w14:paraId="67FD92DF">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（6）PEEP范围：0，4 到 25 cmH2O；</w:t>
      </w:r>
    </w:p>
    <w:p w14:paraId="4836E7FA">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（7）最大吸气流速120L/min+新鲜气体，更好的实现压力控制通气；</w:t>
      </w:r>
    </w:p>
    <w:p w14:paraId="7338B7F9">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（8）标配两种工作模式：手动通气模式、机械通气模式；</w:t>
      </w:r>
    </w:p>
    <w:p w14:paraId="6B3A3949">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（9）监测参数包含潮气量、分钟通气量、气道压； </w:t>
      </w:r>
    </w:p>
    <w:p w14:paraId="6BE9D94A">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（10）报警参数包含低驱动压、气道压、潮气量、分钟通气量、窒息；</w:t>
      </w:r>
    </w:p>
    <w:p w14:paraId="719FFA55">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（11）标配吸入氧浓度监测，明确是否存在缺氧，确保患者安全。</w:t>
      </w:r>
    </w:p>
    <w:p w14:paraId="272EE54D">
      <w:pPr>
        <w:spacing w:line="360" w:lineRule="auto"/>
        <w:ind w:firstLine="480" w:firstLineChars="200"/>
        <w:outlineLvl w:val="2"/>
        <w:rPr>
          <w:rFonts w:hint="eastAsia" w:ascii="宋体" w:hAnsi="宋体" w:eastAsia="宋体" w:cs="宋体"/>
          <w:bCs/>
          <w:sz w:val="24"/>
          <w:szCs w:val="24"/>
        </w:rPr>
      </w:pPr>
      <w:r>
        <w:rPr>
          <w:rFonts w:hint="eastAsia" w:ascii="宋体" w:hAnsi="宋体" w:eastAsia="宋体" w:cs="宋体"/>
          <w:bCs/>
          <w:sz w:val="24"/>
          <w:szCs w:val="24"/>
        </w:rPr>
        <w:t>5.配置</w:t>
      </w:r>
    </w:p>
    <w:p w14:paraId="701B513D">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（1）主机1台（含麻醉呼吸机）；</w:t>
      </w:r>
    </w:p>
    <w:p w14:paraId="4ECE1BAB">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（2）挥发器1只；</w:t>
      </w:r>
    </w:p>
    <w:p w14:paraId="19F7EB18">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（3）外循环回路（含呼吸风箱）1套；</w:t>
      </w:r>
    </w:p>
    <w:p w14:paraId="0FD87C9C">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（4）麻醉呼吸管路（含面罩、皮囊、螺纹管）1套；</w:t>
      </w:r>
    </w:p>
    <w:p w14:paraId="514E25EB">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（5）可拆卸麻醉废气低流量主动排污管组件1套；</w:t>
      </w:r>
    </w:p>
    <w:p w14:paraId="51CEFC60">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（6）保证设备正常工作的其它配置：需要。</w:t>
      </w:r>
    </w:p>
    <w:p w14:paraId="5EC75EDA">
      <w:pPr>
        <w:numPr>
          <w:ilvl w:val="0"/>
          <w:numId w:val="0"/>
        </w:numPr>
        <w:snapToGrid w:val="0"/>
        <w:spacing w:line="420" w:lineRule="exact"/>
        <w:outlineLvl w:val="1"/>
        <w:rPr>
          <w:rFonts w:hint="eastAsia" w:ascii="宋体" w:hAnsi="宋体" w:eastAsia="宋体" w:cs="宋体"/>
          <w:b/>
          <w:bCs/>
          <w:color w:val="000000" w:themeColor="text1"/>
          <w:kern w:val="0"/>
          <w:sz w:val="24"/>
          <w:szCs w:val="24"/>
          <w:lang w:val="en-US" w:eastAsia="zh-CN"/>
          <w14:textFill>
            <w14:solidFill>
              <w14:schemeClr w14:val="tx1"/>
            </w14:solidFill>
          </w14:textFill>
        </w:rPr>
      </w:pPr>
    </w:p>
    <w:p w14:paraId="270DA05C">
      <w:pPr>
        <w:snapToGrid w:val="0"/>
        <w:spacing w:line="360" w:lineRule="auto"/>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五、产品供货服务</w:t>
      </w:r>
    </w:p>
    <w:p w14:paraId="34A601BA">
      <w:pPr>
        <w:snapToGrid w:val="0"/>
        <w:spacing w:line="420" w:lineRule="exact"/>
        <w:ind w:firstLine="460" w:firstLineChars="19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1.交付： </w:t>
      </w:r>
    </w:p>
    <w:p w14:paraId="72775428">
      <w:pPr>
        <w:snapToGrid w:val="0"/>
        <w:spacing w:line="420" w:lineRule="exact"/>
        <w:ind w:firstLine="460" w:firstLineChars="192"/>
        <w:rPr>
          <w:rFonts w:hint="eastAsia" w:ascii="宋体" w:hAnsi="宋体" w:eastAsia="宋体" w:cs="宋体"/>
          <w:bCs/>
          <w:sz w:val="24"/>
          <w:szCs w:val="24"/>
        </w:rPr>
      </w:pPr>
      <w:r>
        <w:rPr>
          <w:rFonts w:hint="eastAsia" w:ascii="宋体" w:hAnsi="宋体" w:eastAsia="宋体" w:cs="宋体"/>
          <w:bCs/>
          <w:sz w:val="24"/>
          <w:szCs w:val="24"/>
        </w:rPr>
        <w:t>（1）交货地点：设备送至采购人指定的地点。</w:t>
      </w:r>
    </w:p>
    <w:p w14:paraId="0858B681">
      <w:pPr>
        <w:snapToGrid w:val="0"/>
        <w:spacing w:line="420" w:lineRule="exact"/>
        <w:ind w:firstLine="460" w:firstLineChars="19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（2）货物装卸、运输涉及到的保险，其费用包含在合同总价中。</w:t>
      </w:r>
    </w:p>
    <w:p w14:paraId="6FE1D3D3">
      <w:pPr>
        <w:snapToGrid w:val="0"/>
        <w:spacing w:line="360" w:lineRule="auto"/>
        <w:ind w:firstLine="463" w:firstLineChars="192"/>
        <w:rPr>
          <w:rFonts w:hint="eastAsia" w:ascii="宋体" w:hAnsi="宋体" w:eastAsia="宋体" w:cs="宋体"/>
          <w:b/>
          <w:color w:val="FF0000"/>
          <w:sz w:val="24"/>
          <w:szCs w:val="24"/>
        </w:rPr>
      </w:pPr>
      <w:r>
        <w:rPr>
          <w:rFonts w:hint="eastAsia" w:ascii="宋体" w:hAnsi="宋体" w:eastAsia="宋体" w:cs="宋体"/>
          <w:b/>
          <w:sz w:val="24"/>
          <w:szCs w:val="24"/>
        </w:rPr>
        <w:t>2.合同履行期</w:t>
      </w:r>
      <w:r>
        <w:rPr>
          <w:rFonts w:hint="eastAsia" w:ascii="宋体" w:hAnsi="宋体" w:eastAsia="宋体" w:cs="宋体"/>
          <w:b/>
          <w:sz w:val="24"/>
          <w:szCs w:val="24"/>
          <w:highlight w:val="none"/>
        </w:rPr>
        <w:t>限：</w:t>
      </w:r>
      <w:r>
        <w:rPr>
          <w:rFonts w:hint="eastAsia" w:ascii="宋体" w:hAnsi="宋体" w:eastAsia="宋体" w:cs="宋体"/>
          <w:sz w:val="24"/>
          <w:szCs w:val="24"/>
          <w:highlight w:val="none"/>
          <w:lang w:val="en-US" w:eastAsia="zh-CN"/>
        </w:rPr>
        <w:t>合同签订生效后，接采购人</w:t>
      </w:r>
      <w:r>
        <w:rPr>
          <w:rFonts w:hint="eastAsia" w:ascii="宋体" w:hAnsi="宋体" w:eastAsia="宋体" w:cs="宋体"/>
          <w:color w:val="auto"/>
          <w:sz w:val="24"/>
          <w:szCs w:val="24"/>
          <w:highlight w:val="none"/>
          <w:lang w:val="en-US" w:eastAsia="zh-CN"/>
        </w:rPr>
        <w:t>通知之日起计的</w:t>
      </w:r>
      <w:r>
        <w:rPr>
          <w:rFonts w:hint="eastAsia" w:ascii="宋体" w:hAnsi="宋体" w:eastAsia="宋体" w:cs="宋体"/>
          <w:color w:val="auto"/>
          <w:sz w:val="24"/>
          <w:szCs w:val="24"/>
          <w:highlight w:val="none"/>
          <w:u w:val="single"/>
          <w:lang w:val="en-US" w:eastAsia="zh-CN"/>
        </w:rPr>
        <w:t xml:space="preserve"> 30 </w:t>
      </w:r>
      <w:r>
        <w:rPr>
          <w:rFonts w:hint="eastAsia" w:ascii="宋体" w:hAnsi="宋体" w:eastAsia="宋体" w:cs="宋体"/>
          <w:color w:val="auto"/>
          <w:sz w:val="24"/>
          <w:szCs w:val="24"/>
          <w:highlight w:val="none"/>
          <w:lang w:val="en-US" w:eastAsia="zh-CN"/>
        </w:rPr>
        <w:t>日历天内，完成</w:t>
      </w:r>
      <w:r>
        <w:rPr>
          <w:rFonts w:hint="eastAsia" w:ascii="宋体" w:hAnsi="宋体" w:eastAsia="宋体" w:cs="宋体"/>
          <w:sz w:val="24"/>
          <w:szCs w:val="24"/>
          <w:highlight w:val="none"/>
          <w:lang w:val="en-US" w:eastAsia="zh-CN"/>
        </w:rPr>
        <w:t>所需设备的供货及安装调试</w:t>
      </w:r>
      <w:r>
        <w:rPr>
          <w:rFonts w:hint="eastAsia" w:ascii="宋体" w:hAnsi="宋体" w:eastAsia="宋体" w:cs="宋体"/>
          <w:b/>
          <w:sz w:val="24"/>
          <w:szCs w:val="24"/>
          <w:highlight w:val="none"/>
        </w:rPr>
        <w:t>。</w:t>
      </w:r>
    </w:p>
    <w:p w14:paraId="25ABC8F5">
      <w:pPr>
        <w:snapToGrid w:val="0"/>
        <w:spacing w:line="360" w:lineRule="auto"/>
        <w:ind w:firstLine="460" w:firstLineChars="19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3.发货到采购人指定地点时应先用函、电通告采购人。</w:t>
      </w:r>
    </w:p>
    <w:p w14:paraId="678CD50B">
      <w:pPr>
        <w:snapToGrid w:val="0"/>
        <w:spacing w:line="360" w:lineRule="auto"/>
        <w:ind w:firstLine="460" w:firstLineChars="19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4.产品的外观、包装、运输应按国家规定或部颁标准执行，如因供方包装不当以及其它原因造成损坏或丢失，应由供方负一切责任。</w:t>
      </w:r>
    </w:p>
    <w:p w14:paraId="7A6BFF3F">
      <w:pPr>
        <w:snapToGrid w:val="0"/>
        <w:spacing w:line="360" w:lineRule="auto"/>
        <w:ind w:firstLine="460" w:firstLineChars="192"/>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5.合同项目涉及到的产品交货时，外包装应完整无破损。</w:t>
      </w:r>
    </w:p>
    <w:p w14:paraId="4B74794D">
      <w:pPr>
        <w:snapToGrid w:val="0"/>
        <w:spacing w:line="360" w:lineRule="auto"/>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六、售后服务及质保</w:t>
      </w:r>
    </w:p>
    <w:p w14:paraId="7DF03C0C">
      <w:pPr>
        <w:wordWrap w:val="0"/>
        <w:snapToGrid w:val="0"/>
        <w:spacing w:line="360" w:lineRule="auto"/>
        <w:ind w:firstLine="480" w:firstLineChars="200"/>
        <w:rPr>
          <w:rFonts w:hint="eastAsia" w:ascii="宋体" w:hAnsi="宋体" w:eastAsia="宋体" w:cs="宋体"/>
          <w:b/>
          <w:bCs/>
          <w:color w:val="auto"/>
          <w:sz w:val="24"/>
          <w:szCs w:val="24"/>
          <w:u w:val="thick" w:color="FF0000"/>
          <w:lang w:val="en-US" w:eastAsia="zh-CN"/>
        </w:rPr>
      </w:pPr>
      <w:r>
        <w:rPr>
          <w:rFonts w:hint="eastAsia" w:ascii="宋体" w:hAnsi="宋体" w:eastAsia="宋体" w:cs="宋体"/>
          <w:sz w:val="24"/>
          <w:szCs w:val="24"/>
        </w:rPr>
        <w:t>1.质量保证期（简称“质保期”）从</w:t>
      </w:r>
      <w:r>
        <w:rPr>
          <w:rFonts w:hint="eastAsia" w:ascii="宋体" w:hAnsi="宋体" w:eastAsia="宋体" w:cs="宋体"/>
          <w:sz w:val="24"/>
          <w:szCs w:val="24"/>
          <w:lang w:val="en-US" w:eastAsia="zh-CN"/>
        </w:rPr>
        <w:t>验</w:t>
      </w:r>
      <w:r>
        <w:rPr>
          <w:rFonts w:hint="eastAsia" w:ascii="宋体" w:hAnsi="宋体" w:eastAsia="宋体" w:cs="宋体"/>
          <w:color w:val="auto"/>
          <w:sz w:val="24"/>
          <w:szCs w:val="24"/>
          <w:lang w:val="en-US" w:eastAsia="zh-CN"/>
        </w:rPr>
        <w:t>收</w:t>
      </w:r>
      <w:r>
        <w:rPr>
          <w:rFonts w:hint="eastAsia" w:ascii="宋体" w:hAnsi="宋体" w:eastAsia="宋体" w:cs="宋体"/>
          <w:color w:val="auto"/>
          <w:sz w:val="24"/>
          <w:szCs w:val="24"/>
        </w:rPr>
        <w:t>之日起计：</w:t>
      </w:r>
      <w:r>
        <w:rPr>
          <w:rFonts w:hint="eastAsia" w:ascii="宋体" w:hAnsi="宋体" w:eastAsia="宋体" w:cs="宋体"/>
          <w:b/>
          <w:bCs/>
          <w:color w:val="auto"/>
          <w:sz w:val="24"/>
          <w:szCs w:val="24"/>
          <w:u w:val="thick" w:color="FF0000"/>
          <w:lang w:val="en-US" w:eastAsia="zh-CN"/>
        </w:rPr>
        <w:t>不少于1年（</w:t>
      </w:r>
      <w:r>
        <w:rPr>
          <w:rFonts w:hint="eastAsia" w:ascii="宋体" w:hAnsi="宋体" w:eastAsia="宋体" w:cs="宋体"/>
          <w:b/>
          <w:bCs/>
          <w:color w:val="auto"/>
          <w:sz w:val="24"/>
          <w:szCs w:val="24"/>
          <w:u w:val="thick" w:color="FF0000"/>
        </w:rPr>
        <w:t>即</w:t>
      </w:r>
      <w:r>
        <w:rPr>
          <w:rFonts w:hint="eastAsia" w:ascii="宋体" w:hAnsi="宋体" w:eastAsia="宋体" w:cs="宋体"/>
          <w:b/>
          <w:bCs/>
          <w:color w:val="auto"/>
          <w:sz w:val="24"/>
          <w:szCs w:val="24"/>
          <w:u w:val="thick" w:color="FF0000"/>
          <w:lang w:val="en-US" w:eastAsia="zh-CN"/>
        </w:rPr>
        <w:t>12</w:t>
      </w:r>
      <w:r>
        <w:rPr>
          <w:rFonts w:hint="eastAsia" w:ascii="宋体" w:hAnsi="宋体" w:eastAsia="宋体" w:cs="宋体"/>
          <w:b/>
          <w:bCs/>
          <w:color w:val="auto"/>
          <w:sz w:val="24"/>
          <w:szCs w:val="24"/>
          <w:u w:val="thick" w:color="FF0000"/>
        </w:rPr>
        <w:t>个月</w:t>
      </w:r>
      <w:r>
        <w:rPr>
          <w:rFonts w:hint="eastAsia" w:ascii="宋体" w:hAnsi="宋体" w:eastAsia="宋体" w:cs="宋体"/>
          <w:b/>
          <w:bCs/>
          <w:color w:val="auto"/>
          <w:sz w:val="24"/>
          <w:szCs w:val="24"/>
          <w:u w:val="thick" w:color="FF0000"/>
          <w:lang w:val="en-US" w:eastAsia="zh-CN"/>
        </w:rPr>
        <w:t>），包含需更换的耗材配件。</w:t>
      </w:r>
    </w:p>
    <w:p w14:paraId="6E3B1E59">
      <w:pPr>
        <w:wordWrap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2.质保期内，供应商对所供货物实行包修、包换、包退、包维护保养。</w:t>
      </w:r>
    </w:p>
    <w:p w14:paraId="42EA10F2">
      <w:pPr>
        <w:widowControl/>
        <w:wordWrap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3.质保期内，如非人为因素出现故障而造成短期停用时，则质保期和免费维修期相应顺延。</w:t>
      </w:r>
    </w:p>
    <w:p w14:paraId="2B28AB01">
      <w:pPr>
        <w:widowControl/>
        <w:wordWrap w:val="0"/>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u w:val="thick" w:color="FF0000"/>
        </w:rPr>
        <w:t>供应商负责向采购人提供交货后的培训服务。</w:t>
      </w:r>
    </w:p>
    <w:p w14:paraId="5855E701">
      <w:pPr>
        <w:widowControl/>
        <w:wordWrap w:val="0"/>
        <w:spacing w:line="360" w:lineRule="auto"/>
        <w:ind w:firstLine="482" w:firstLineChars="200"/>
        <w:contextualSpacing/>
        <w:rPr>
          <w:rFonts w:hint="eastAsia"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u w:val="thick" w:color="FF0000"/>
        </w:rPr>
        <w:t>供应商须提供常设24小时热线服务和长期的免费技术支持</w:t>
      </w:r>
      <w:r>
        <w:rPr>
          <w:rFonts w:hint="eastAsia" w:ascii="宋体" w:hAnsi="宋体" w:eastAsia="宋体" w:cs="宋体"/>
          <w:b/>
          <w:bCs/>
          <w:sz w:val="24"/>
          <w:szCs w:val="24"/>
        </w:rPr>
        <w:t>。</w:t>
      </w:r>
    </w:p>
    <w:p w14:paraId="51771117">
      <w:pPr>
        <w:widowControl/>
        <w:wordWrap w:val="0"/>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6.供应商的售后服务机构，在接采购人报修后的2小时内响应，12小时内到达现场，若故障在48小时内仍未处理完毕，供应商必须免费提供相同档次的</w:t>
      </w:r>
      <w:r>
        <w:rPr>
          <w:rFonts w:hint="eastAsia" w:ascii="宋体" w:hAnsi="宋体" w:eastAsia="宋体" w:cs="宋体"/>
          <w:sz w:val="24"/>
          <w:szCs w:val="24"/>
          <w:lang w:val="en-US" w:eastAsia="zh-CN"/>
        </w:rPr>
        <w:t>设备</w:t>
      </w:r>
      <w:r>
        <w:rPr>
          <w:rFonts w:hint="eastAsia" w:ascii="宋体" w:hAnsi="宋体" w:eastAsia="宋体" w:cs="宋体"/>
          <w:sz w:val="24"/>
          <w:szCs w:val="24"/>
        </w:rPr>
        <w:t>予采购人临时使用或采取应急措施解决，不得影响采购人的正常工作业务。</w:t>
      </w:r>
    </w:p>
    <w:p w14:paraId="1B13164C">
      <w:pPr>
        <w:snapToGrid w:val="0"/>
        <w:spacing w:line="360" w:lineRule="auto"/>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七、采购标的验收标准</w:t>
      </w:r>
    </w:p>
    <w:p w14:paraId="4AC299C8">
      <w:pPr>
        <w:wordWrap w:val="0"/>
        <w:snapToGrid w:val="0"/>
        <w:spacing w:line="360" w:lineRule="auto"/>
        <w:ind w:firstLine="566" w:firstLineChars="236"/>
        <w:rPr>
          <w:rFonts w:hint="eastAsia" w:ascii="宋体" w:hAnsi="宋体" w:eastAsia="宋体" w:cs="宋体"/>
          <w:b/>
          <w:bCs/>
          <w:sz w:val="24"/>
          <w:szCs w:val="24"/>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在设备安装调试完成后，采购单位将通知供应商按照采购文件要求共同组织验收。</w:t>
      </w:r>
    </w:p>
    <w:p w14:paraId="5FA3C42F">
      <w:pPr>
        <w:snapToGrid w:val="0"/>
        <w:spacing w:line="360" w:lineRule="auto"/>
        <w:outlineLvl w:val="1"/>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八、付款方式</w:t>
      </w:r>
    </w:p>
    <w:p w14:paraId="490CF1A8">
      <w:pPr>
        <w:wordWrap w:val="0"/>
        <w:snapToGrid w:val="0"/>
        <w:spacing w:line="360" w:lineRule="auto"/>
        <w:ind w:firstLine="487" w:firstLineChars="202"/>
        <w:rPr>
          <w:rFonts w:hint="eastAsia" w:ascii="宋体" w:hAnsi="宋体" w:eastAsia="宋体" w:cs="宋体"/>
          <w:b/>
          <w:bCs/>
          <w:sz w:val="24"/>
          <w:szCs w:val="24"/>
        </w:rPr>
      </w:pPr>
      <w:r>
        <w:rPr>
          <w:rFonts w:hint="eastAsia" w:ascii="宋体" w:hAnsi="宋体" w:eastAsia="宋体" w:cs="宋体"/>
          <w:b/>
          <w:bCs/>
          <w:sz w:val="24"/>
          <w:szCs w:val="24"/>
        </w:rPr>
        <w:t>注：付款方式不接受负偏离及任何意图改变付款方式的意图表达，否则作无效响应处理。</w:t>
      </w:r>
    </w:p>
    <w:p w14:paraId="1EB9A5C3">
      <w:pPr>
        <w:wordWrap w:val="0"/>
        <w:snapToGrid w:val="0"/>
        <w:spacing w:line="360" w:lineRule="auto"/>
        <w:ind w:firstLine="566" w:firstLineChars="236"/>
        <w:rPr>
          <w:rFonts w:hint="eastAsia" w:ascii="宋体" w:hAnsi="宋体" w:eastAsia="宋体" w:cs="宋体"/>
          <w:sz w:val="24"/>
          <w:szCs w:val="24"/>
          <w:lang w:val="en-US" w:eastAsia="zh-CN"/>
        </w:rPr>
      </w:pPr>
      <w:r>
        <w:rPr>
          <w:rFonts w:hint="eastAsia" w:ascii="宋体" w:hAnsi="宋体" w:eastAsia="宋体" w:cs="宋体"/>
          <w:sz w:val="24"/>
          <w:szCs w:val="24"/>
        </w:rPr>
        <w:t>1.合同签订生效</w:t>
      </w:r>
      <w:r>
        <w:rPr>
          <w:rFonts w:hint="eastAsia" w:ascii="宋体" w:hAnsi="宋体" w:eastAsia="宋体" w:cs="宋体"/>
          <w:sz w:val="24"/>
          <w:szCs w:val="24"/>
          <w:lang w:val="en-US" w:eastAsia="zh-CN"/>
        </w:rPr>
        <w:t>后</w:t>
      </w:r>
      <w:r>
        <w:rPr>
          <w:rFonts w:hint="eastAsia" w:ascii="宋体" w:hAnsi="宋体" w:eastAsia="宋体" w:cs="宋体"/>
          <w:sz w:val="24"/>
          <w:szCs w:val="24"/>
        </w:rPr>
        <w:t>，乙方项目供货完成</w:t>
      </w:r>
      <w:r>
        <w:rPr>
          <w:rFonts w:hint="eastAsia" w:ascii="宋体" w:hAnsi="宋体" w:eastAsia="宋体" w:cs="宋体"/>
          <w:sz w:val="24"/>
          <w:szCs w:val="24"/>
          <w:lang w:val="en-US" w:eastAsia="zh-CN"/>
        </w:rPr>
        <w:t>且通过验收后</w:t>
      </w:r>
      <w:r>
        <w:rPr>
          <w:rFonts w:hint="eastAsia" w:ascii="宋体" w:hAnsi="宋体" w:eastAsia="宋体" w:cs="宋体"/>
          <w:sz w:val="24"/>
          <w:szCs w:val="24"/>
        </w:rPr>
        <w:t>，甲方自收到乙方合格发票的15日内支付合同价款的</w:t>
      </w:r>
      <w:r>
        <w:rPr>
          <w:rFonts w:hint="eastAsia" w:ascii="宋体" w:hAnsi="宋体" w:eastAsia="宋体" w:cs="宋体"/>
          <w:sz w:val="24"/>
          <w:szCs w:val="24"/>
          <w:lang w:val="en-US" w:eastAsia="zh-CN"/>
        </w:rPr>
        <w:t>95</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验收之日起计1年后，支付剩余5%。</w:t>
      </w:r>
    </w:p>
    <w:p w14:paraId="793284F1">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4C9E5E9D">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1C94CB6B">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4C9E840C">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6B38EDE8">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5A1D98B8">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21F5EDE4">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134F9FCC">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6B396886">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6DBB8DD8">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1CE43B9B">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01543D6D">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第四章</w:t>
      </w:r>
      <w:r>
        <w:rPr>
          <w:rFonts w:ascii="Times New Roman" w:hAnsi="Times New Roman" w:eastAsia="宋体" w:cs="宋体"/>
          <w:b/>
          <w:bCs/>
          <w:w w:val="80"/>
          <w:sz w:val="36"/>
          <w:szCs w:val="36"/>
        </w:rPr>
        <w:t xml:space="preserve">  </w:t>
      </w:r>
      <w:bookmarkStart w:id="18" w:name="_Toc182848996"/>
      <w:r>
        <w:rPr>
          <w:rFonts w:hint="eastAsia" w:ascii="Times New Roman" w:hAnsi="Times New Roman" w:eastAsia="宋体" w:cs="宋体"/>
          <w:b/>
          <w:bCs/>
          <w:w w:val="80"/>
          <w:sz w:val="36"/>
          <w:szCs w:val="36"/>
        </w:rPr>
        <w:t>评标程序和方法</w:t>
      </w:r>
    </w:p>
    <w:bookmarkEnd w:id="18"/>
    <w:p w14:paraId="72B3C8FE">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w:t>
      </w:r>
      <w:r>
        <w:rPr>
          <w:rFonts w:hint="eastAsia" w:ascii="Times New Roman" w:hAnsi="Times New Roman" w:eastAsia="宋体" w:cs="宋体"/>
          <w:b/>
          <w:bCs/>
          <w:sz w:val="24"/>
          <w:szCs w:val="24"/>
          <w:lang w:eastAsia="zh-CN"/>
        </w:rPr>
        <w:t>采购人</w:t>
      </w:r>
      <w:r>
        <w:rPr>
          <w:rFonts w:hint="eastAsia" w:ascii="Times New Roman" w:hAnsi="Times New Roman" w:eastAsia="宋体" w:cs="宋体"/>
          <w:b/>
          <w:bCs/>
          <w:sz w:val="24"/>
          <w:szCs w:val="24"/>
        </w:rPr>
        <w:t>委托招标代理机构组织招标</w:t>
      </w:r>
    </w:p>
    <w:p w14:paraId="4B79D7E4">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依法成立评标委员会，评标委员会由</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代表和评审专家组成，成员人数为</w:t>
      </w:r>
      <w:r>
        <w:rPr>
          <w:rFonts w:hint="eastAsia" w:ascii="Times New Roman" w:hAnsi="Times New Roman" w:eastAsia="宋体" w:cs="Times New Roman"/>
          <w:b/>
          <w:bCs/>
          <w:sz w:val="24"/>
          <w:szCs w:val="24"/>
          <w:lang w:val="en-US" w:eastAsia="zh-CN"/>
        </w:rPr>
        <w:t>5</w:t>
      </w:r>
      <w:r>
        <w:rPr>
          <w:rFonts w:hint="eastAsia" w:ascii="Times New Roman" w:hAnsi="Times New Roman" w:eastAsia="宋体" w:cs="宋体"/>
          <w:sz w:val="24"/>
          <w:szCs w:val="24"/>
        </w:rPr>
        <w:t>人以上单数。</w:t>
      </w:r>
    </w:p>
    <w:p w14:paraId="0CE8D168">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投标人的法定代表人或被委托受权人须持身份证准时参加投标会。</w:t>
      </w:r>
    </w:p>
    <w:p w14:paraId="0CAAD4D3">
      <w:pPr>
        <w:spacing w:line="420" w:lineRule="exact"/>
        <w:ind w:firstLine="487" w:firstLineChars="202"/>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二、开标</w:t>
      </w:r>
    </w:p>
    <w:p w14:paraId="3E728C7D">
      <w:pPr>
        <w:adjustRightInd w:val="0"/>
        <w:snapToGrid w:val="0"/>
        <w:spacing w:line="420" w:lineRule="exact"/>
        <w:ind w:firstLine="484" w:firstLineChars="202"/>
        <w:rPr>
          <w:rFonts w:ascii="Times New Roman" w:hAnsi="Times New Roman" w:eastAsia="宋体" w:cs="Times New Roman"/>
          <w:sz w:val="24"/>
          <w:szCs w:val="24"/>
        </w:rPr>
      </w:pPr>
      <w:bookmarkStart w:id="19" w:name="_Hlk45420790"/>
      <w:r>
        <w:rPr>
          <w:rFonts w:ascii="Times New Roman" w:hAnsi="Times New Roman" w:eastAsia="宋体" w:cs="Times New Roman"/>
          <w:sz w:val="24"/>
          <w:szCs w:val="24"/>
        </w:rPr>
        <w:t>1.</w:t>
      </w:r>
      <w:r>
        <w:rPr>
          <w:rFonts w:hint="eastAsia" w:ascii="Times New Roman" w:hAnsi="Times New Roman" w:eastAsia="宋体" w:cs="宋体"/>
          <w:sz w:val="24"/>
          <w:szCs w:val="24"/>
        </w:rPr>
        <w:t>投标人不足</w:t>
      </w:r>
      <w:r>
        <w:rPr>
          <w:rFonts w:ascii="Times New Roman" w:hAnsi="Times New Roman" w:eastAsia="宋体" w:cs="Times New Roman"/>
          <w:sz w:val="24"/>
          <w:szCs w:val="24"/>
        </w:rPr>
        <w:t>3</w:t>
      </w:r>
      <w:r>
        <w:rPr>
          <w:rFonts w:hint="eastAsia" w:ascii="Times New Roman" w:hAnsi="Times New Roman" w:eastAsia="宋体" w:cs="宋体"/>
          <w:sz w:val="24"/>
          <w:szCs w:val="24"/>
        </w:rPr>
        <w:t>家的，不得开标。</w:t>
      </w:r>
      <w:bookmarkEnd w:id="19"/>
    </w:p>
    <w:p w14:paraId="3D4CA61F">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开标时间：</w:t>
      </w:r>
      <w:r>
        <w:rPr>
          <w:rFonts w:ascii="Times New Roman" w:hAnsi="Times New Roman" w:eastAsia="宋体" w:cs="Times New Roman"/>
          <w:b/>
          <w:bCs/>
          <w:sz w:val="24"/>
          <w:szCs w:val="24"/>
          <w:u w:val="thick" w:color="FF0000"/>
        </w:rPr>
        <w:t>202</w:t>
      </w:r>
      <w:r>
        <w:rPr>
          <w:rFonts w:hint="eastAsia" w:ascii="Times New Roman" w:hAnsi="Times New Roman" w:eastAsia="宋体" w:cs="Times New Roman"/>
          <w:b/>
          <w:bCs/>
          <w:sz w:val="24"/>
          <w:szCs w:val="24"/>
          <w:u w:val="thick" w:color="FF0000"/>
          <w:lang w:val="en-US" w:eastAsia="zh-CN"/>
        </w:rPr>
        <w:t>5</w:t>
      </w:r>
      <w:r>
        <w:rPr>
          <w:rFonts w:ascii="Times New Roman" w:hAnsi="Times New Roman" w:eastAsia="宋体" w:cs="Times New Roman"/>
          <w:b/>
          <w:bCs/>
          <w:sz w:val="24"/>
          <w:szCs w:val="24"/>
          <w:u w:val="thick" w:color="FF0000"/>
        </w:rPr>
        <w:t>年</w:t>
      </w:r>
      <w:r>
        <w:rPr>
          <w:rFonts w:hint="eastAsia" w:ascii="Times New Roman" w:hAnsi="Times New Roman" w:eastAsia="宋体" w:cs="Times New Roman"/>
          <w:b/>
          <w:bCs/>
          <w:sz w:val="24"/>
          <w:szCs w:val="24"/>
          <w:u w:val="thick" w:color="FF0000"/>
          <w:lang w:val="en-US" w:eastAsia="zh-CN"/>
        </w:rPr>
        <w:t xml:space="preserve"> 4</w:t>
      </w:r>
      <w:r>
        <w:rPr>
          <w:rFonts w:ascii="Times New Roman" w:hAnsi="Times New Roman" w:eastAsia="宋体" w:cs="Times New Roman"/>
          <w:b/>
          <w:bCs/>
          <w:sz w:val="24"/>
          <w:szCs w:val="24"/>
          <w:u w:val="thick" w:color="FF0000"/>
        </w:rPr>
        <w:t>月</w:t>
      </w:r>
      <w:r>
        <w:rPr>
          <w:rFonts w:hint="eastAsia" w:ascii="Times New Roman" w:hAnsi="Times New Roman" w:eastAsia="宋体" w:cs="Times New Roman"/>
          <w:b/>
          <w:bCs/>
          <w:sz w:val="24"/>
          <w:szCs w:val="24"/>
          <w:u w:val="thick" w:color="FF0000"/>
          <w:lang w:val="en-US" w:eastAsia="zh-CN"/>
        </w:rPr>
        <w:t>7</w:t>
      </w:r>
      <w:r>
        <w:rPr>
          <w:rFonts w:hint="eastAsia" w:ascii="Times New Roman" w:hAnsi="Times New Roman" w:eastAsia="宋体" w:cs="Times New Roman"/>
          <w:b/>
          <w:bCs/>
          <w:sz w:val="24"/>
          <w:szCs w:val="24"/>
          <w:u w:val="thick" w:color="FF0000"/>
          <w:lang w:eastAsia="zh-CN"/>
        </w:rPr>
        <w:t>日1</w:t>
      </w:r>
      <w:r>
        <w:rPr>
          <w:rFonts w:hint="eastAsia" w:ascii="Times New Roman" w:hAnsi="Times New Roman" w:eastAsia="宋体" w:cs="Times New Roman"/>
          <w:b/>
          <w:bCs/>
          <w:sz w:val="24"/>
          <w:szCs w:val="24"/>
          <w:u w:val="thick" w:color="FF0000"/>
          <w:lang w:val="en-US" w:eastAsia="zh-CN"/>
        </w:rPr>
        <w:t>4</w:t>
      </w:r>
      <w:r>
        <w:rPr>
          <w:rFonts w:hint="eastAsia" w:ascii="Times New Roman" w:hAnsi="Times New Roman" w:eastAsia="宋体" w:cs="Times New Roman"/>
          <w:b/>
          <w:bCs/>
          <w:sz w:val="24"/>
          <w:szCs w:val="24"/>
          <w:u w:val="thick" w:color="FF0000"/>
          <w:lang w:eastAsia="zh-CN"/>
        </w:rPr>
        <w:t>时</w:t>
      </w:r>
      <w:r>
        <w:rPr>
          <w:rFonts w:hint="eastAsia" w:ascii="Times New Roman" w:hAnsi="Times New Roman" w:eastAsia="宋体" w:cs="宋体"/>
          <w:b/>
          <w:bCs/>
          <w:sz w:val="24"/>
          <w:szCs w:val="24"/>
          <w:u w:val="thick" w:color="FF0000"/>
        </w:rPr>
        <w:t>整</w:t>
      </w:r>
      <w:r>
        <w:rPr>
          <w:rFonts w:hint="eastAsia" w:ascii="Times New Roman" w:hAnsi="Times New Roman" w:eastAsia="宋体" w:cs="宋体"/>
          <w:b/>
          <w:bCs/>
          <w:sz w:val="24"/>
          <w:szCs w:val="24"/>
        </w:rPr>
        <w:t>；</w:t>
      </w:r>
      <w:r>
        <w:rPr>
          <w:rFonts w:hint="eastAsia" w:ascii="Times New Roman" w:hAnsi="Times New Roman" w:eastAsia="宋体" w:cs="宋体"/>
          <w:sz w:val="24"/>
          <w:szCs w:val="24"/>
        </w:rPr>
        <w:t>开标地点：</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rPr>
        <w:t>。</w:t>
      </w:r>
    </w:p>
    <w:p w14:paraId="056458CA">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招标代理机构主持开标并记录，及时处理投标人代表提出的询问或回避申请。</w:t>
      </w:r>
    </w:p>
    <w:p w14:paraId="0205AEBE">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开标后投标人不得撤回投标。</w:t>
      </w:r>
    </w:p>
    <w:p w14:paraId="5E668D9A">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开标后，</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委托评标委员会根据招标文件载明的资格审查要求，对投标人的资格进行审查（含信用信息审查），合格的投标人进入评标，参与项目的技术标、价格标评审综合环节。</w:t>
      </w:r>
    </w:p>
    <w:p w14:paraId="2AA49854">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资格审查时间：</w:t>
      </w:r>
      <w:r>
        <w:rPr>
          <w:rFonts w:hint="eastAsia" w:ascii="Times New Roman" w:hAnsi="Times New Roman" w:eastAsia="宋体" w:cs="宋体"/>
          <w:b/>
          <w:bCs/>
          <w:sz w:val="24"/>
          <w:szCs w:val="24"/>
          <w:u w:val="thick" w:color="FF0000"/>
        </w:rPr>
        <w:t>开标后当即开始</w:t>
      </w:r>
      <w:r>
        <w:rPr>
          <w:rFonts w:hint="eastAsia" w:ascii="Times New Roman" w:hAnsi="Times New Roman" w:eastAsia="宋体" w:cs="宋体"/>
          <w:sz w:val="24"/>
          <w:szCs w:val="24"/>
        </w:rPr>
        <w:t>；资格审查地点：</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rPr>
        <w:t>评标室。</w:t>
      </w:r>
    </w:p>
    <w:p w14:paraId="02149AAF">
      <w:pPr>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资格审查中包含对投标人的信用记录进行审查，具体如下：</w:t>
      </w:r>
    </w:p>
    <w:p w14:paraId="7305A44D">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）投标人存在不良信用记录的，其投标将被认定为投标无效。</w:t>
      </w:r>
    </w:p>
    <w:p w14:paraId="5ED80308">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）招标代理机构统一登录</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“信用中国（</w:t>
      </w:r>
      <w:r>
        <w:rPr>
          <w:rFonts w:ascii="Times New Roman" w:hAnsi="Times New Roman" w:eastAsia="宋体" w:cs="Times New Roman"/>
          <w:sz w:val="24"/>
          <w:szCs w:val="24"/>
        </w:rPr>
        <w:t>www.creditchina.gov.cn</w:t>
      </w:r>
      <w:r>
        <w:rPr>
          <w:rFonts w:hint="eastAsia" w:ascii="Times New Roman" w:hAnsi="Times New Roman" w:eastAsia="宋体" w:cs="宋体"/>
          <w:sz w:val="24"/>
          <w:szCs w:val="24"/>
        </w:rPr>
        <w:t>）”网站，查询供应商的信用记录。</w:t>
      </w:r>
    </w:p>
    <w:p w14:paraId="169B7BE2">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）不良信用记录指投标人在“信用中国（</w:t>
      </w:r>
      <w:r>
        <w:rPr>
          <w:rFonts w:ascii="Times New Roman" w:hAnsi="Times New Roman" w:eastAsia="宋体" w:cs="Times New Roman"/>
          <w:sz w:val="24"/>
          <w:szCs w:val="24"/>
        </w:rPr>
        <w:t>www.creditchina.gov.cn</w:t>
      </w:r>
      <w:r>
        <w:rPr>
          <w:rFonts w:hint="eastAsia" w:ascii="Times New Roman" w:hAnsi="Times New Roman" w:eastAsia="宋体" w:cs="宋体"/>
          <w:sz w:val="24"/>
          <w:szCs w:val="24"/>
        </w:rPr>
        <w:t>）”被列入：政府采购严重违法失信名单、失信被执行人、重大税收违法案件当事人名单，以及存在供应商因违法经营受到刑事处罚或者责令停产停业、吊销许可证或者执照、较大数额罚款等行政处罚记录。</w:t>
      </w:r>
    </w:p>
    <w:p w14:paraId="0D444C67">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或招标代理机构将在投标截止后</w:t>
      </w:r>
      <w:r>
        <w:rPr>
          <w:rFonts w:ascii="Times New Roman" w:hAnsi="Times New Roman" w:eastAsia="宋体" w:cs="Times New Roman"/>
          <w:sz w:val="24"/>
          <w:szCs w:val="24"/>
        </w:rPr>
        <w:t>1</w:t>
      </w:r>
      <w:r>
        <w:rPr>
          <w:rFonts w:hint="eastAsia" w:ascii="Times New Roman" w:hAnsi="Times New Roman" w:eastAsia="宋体" w:cs="宋体"/>
          <w:sz w:val="24"/>
          <w:szCs w:val="24"/>
        </w:rPr>
        <w:t>小时的时期内查询投标人的信用记录。</w:t>
      </w:r>
    </w:p>
    <w:p w14:paraId="69055750">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）查询及记录方式：</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或招标代理机构经办人将查询涉及的如网页、相关记录文件等打印、签字并存档备查。投标人不良信用记录以</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或招标代理机构查证查询核实的结果为准。</w:t>
      </w:r>
    </w:p>
    <w:p w14:paraId="73750312">
      <w:pPr>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）在本招标文件规定的投标截止时间之后，涉有的查询网站信息或记录文件发生的任何变更均不再作为评标依据；投标人自行提供的与网站信息不一致的或其他证明材料亦不作为资格核对的依据。</w:t>
      </w:r>
    </w:p>
    <w:p w14:paraId="3A3C6689">
      <w:pPr>
        <w:spacing w:line="420" w:lineRule="exact"/>
        <w:ind w:firstLine="487" w:firstLineChars="202"/>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三、评标</w:t>
      </w:r>
    </w:p>
    <w:p w14:paraId="21BB2CCF">
      <w:pPr>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（一）评标事项</w:t>
      </w:r>
    </w:p>
    <w:p w14:paraId="7F6F2E67">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20" w:name="_Hlk45420967"/>
      <w:r>
        <w:rPr>
          <w:rFonts w:hint="eastAsia" w:ascii="Times New Roman" w:hAnsi="Times New Roman" w:eastAsia="宋体" w:cs="宋体"/>
          <w:sz w:val="24"/>
          <w:szCs w:val="24"/>
        </w:rPr>
        <w:t>符合资格要求的投标人不足</w:t>
      </w:r>
      <w:r>
        <w:rPr>
          <w:rFonts w:ascii="Times New Roman" w:hAnsi="Times New Roman" w:eastAsia="宋体" w:cs="Times New Roman"/>
          <w:sz w:val="24"/>
          <w:szCs w:val="24"/>
        </w:rPr>
        <w:t>3</w:t>
      </w:r>
      <w:r>
        <w:rPr>
          <w:rFonts w:hint="eastAsia" w:ascii="Times New Roman" w:hAnsi="Times New Roman" w:eastAsia="宋体" w:cs="宋体"/>
          <w:sz w:val="24"/>
          <w:szCs w:val="24"/>
        </w:rPr>
        <w:t>家的，不得评标</w:t>
      </w:r>
      <w:bookmarkEnd w:id="20"/>
      <w:r>
        <w:rPr>
          <w:rFonts w:hint="eastAsia" w:ascii="Times New Roman" w:hAnsi="Times New Roman" w:eastAsia="宋体" w:cs="宋体"/>
          <w:sz w:val="24"/>
          <w:szCs w:val="24"/>
        </w:rPr>
        <w:t>。</w:t>
      </w:r>
    </w:p>
    <w:p w14:paraId="4FAD1C1C">
      <w:pPr>
        <w:snapToGrid w:val="0"/>
        <w:spacing w:line="4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评标时间：</w:t>
      </w:r>
      <w:r>
        <w:rPr>
          <w:rFonts w:hint="eastAsia" w:ascii="Times New Roman" w:hAnsi="Times New Roman" w:eastAsia="宋体" w:cs="宋体"/>
          <w:b/>
          <w:bCs/>
          <w:sz w:val="24"/>
          <w:szCs w:val="24"/>
          <w:u w:val="thick" w:color="FF0000"/>
        </w:rPr>
        <w:t>资审后当即开始</w:t>
      </w:r>
      <w:r>
        <w:rPr>
          <w:rFonts w:hint="eastAsia" w:ascii="Times New Roman" w:hAnsi="Times New Roman" w:eastAsia="宋体" w:cs="宋体"/>
          <w:sz w:val="24"/>
          <w:szCs w:val="24"/>
        </w:rPr>
        <w:t>；评标地点：</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rPr>
        <w:t>评标室，如有变动另行通知。</w:t>
      </w:r>
    </w:p>
    <w:p w14:paraId="2185209E">
      <w:pPr>
        <w:adjustRightInd w:val="0"/>
        <w:snapToGrid w:val="0"/>
        <w:spacing w:line="420" w:lineRule="exact"/>
        <w:ind w:firstLine="484" w:firstLineChars="202"/>
        <w:rPr>
          <w:rFonts w:ascii="Times New Roman" w:hAnsi="Times New Roman" w:eastAsia="宋体" w:cs="Times New Roman"/>
          <w:sz w:val="24"/>
          <w:szCs w:val="24"/>
        </w:rPr>
      </w:pPr>
      <w:bookmarkStart w:id="21" w:name="_Hlk45421153"/>
      <w:r>
        <w:rPr>
          <w:rFonts w:ascii="Times New Roman" w:hAnsi="Times New Roman" w:eastAsia="宋体" w:cs="Times New Roman"/>
          <w:sz w:val="24"/>
          <w:szCs w:val="24"/>
        </w:rPr>
        <w:t>3.</w:t>
      </w:r>
      <w:r>
        <w:rPr>
          <w:rFonts w:hint="eastAsia" w:ascii="Times New Roman" w:hAnsi="Times New Roman" w:eastAsia="宋体" w:cs="宋体"/>
          <w:sz w:val="24"/>
          <w:szCs w:val="24"/>
        </w:rPr>
        <w:t>招标代理机构负责组织评标工作，并履行下列职责：</w:t>
      </w:r>
    </w:p>
    <w:p w14:paraId="7B3B105E">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）核对评审专家身份和</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代表授权函，对评审专家在采购活动中的职责履行情况予以记录，并及时将有关违法违规行为向有关监管部门报告。</w:t>
      </w:r>
    </w:p>
    <w:p w14:paraId="455EE1C5">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）宣布评标纪律。</w:t>
      </w:r>
    </w:p>
    <w:p w14:paraId="5A75359B">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）公布投标人名单，告知评审专家应当回避的情形。</w:t>
      </w:r>
    </w:p>
    <w:p w14:paraId="02AC1C3F">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）组织评标委员会推选评标组长，</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代表不得担任组长。</w:t>
      </w:r>
    </w:p>
    <w:p w14:paraId="1142D1E0">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）在评标期间采取必要的通讯管理措施，保证评标活动不受外界干扰；除</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代表、评标现场组织人员外，</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的其他工作人员以及与评标工作无关的人员不得进入评标现场。</w:t>
      </w:r>
    </w:p>
    <w:p w14:paraId="005A036B">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）根据评标委员会的要求介绍采购相关政策法规、招标文件。</w:t>
      </w:r>
    </w:p>
    <w:p w14:paraId="387C5400">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）维护评标秩序，监督评标委员会依照招标文件规定的评标程序、方法和标准进行独立评审，及时制止和纠正</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代表、评审专家的倾向性言论或者违法违规行为；</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可以在评标前说明项目背景和采购需求，说明内容不得含有歧视性、倾向性意见，不得超出招标文件所述范围。说明应当提交书面材料，并随招标文件一并存档。</w:t>
      </w:r>
    </w:p>
    <w:p w14:paraId="6982989D">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8</w:t>
      </w:r>
      <w:r>
        <w:rPr>
          <w:rFonts w:hint="eastAsia" w:ascii="Times New Roman" w:hAnsi="Times New Roman" w:eastAsia="宋体" w:cs="宋体"/>
          <w:sz w:val="24"/>
          <w:szCs w:val="24"/>
        </w:rPr>
        <w:t>）核对评标结果，有下列规定情形的，要求评标委员会复核或者书面说明理由，评标委员会拒绝的，则予以书面记录并向本级财政部门报告：</w:t>
      </w:r>
    </w:p>
    <w:p w14:paraId="7553FC28">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分值汇总计算错误的；</w:t>
      </w:r>
    </w:p>
    <w:p w14:paraId="3C8384A9">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分项评分超出评分标准范围的；</w:t>
      </w:r>
    </w:p>
    <w:p w14:paraId="268DECD4">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③</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评标委员会成员对客观评审因素评分不一致的；</w:t>
      </w:r>
    </w:p>
    <w:p w14:paraId="329CBCEB">
      <w:pPr>
        <w:adjustRightInd w:val="0"/>
        <w:snapToGrid w:val="0"/>
        <w:spacing w:line="420" w:lineRule="exact"/>
        <w:ind w:firstLine="1560" w:firstLineChars="650"/>
        <w:rPr>
          <w:rFonts w:ascii="Times New Roman" w:hAnsi="Times New Roman" w:eastAsia="宋体" w:cs="Times New Roman"/>
          <w:sz w:val="24"/>
          <w:szCs w:val="24"/>
        </w:rPr>
      </w:pPr>
      <w:r>
        <w:rPr>
          <w:rFonts w:hint="eastAsia" w:ascii="宋体" w:hAnsi="宋体" w:eastAsia="宋体" w:cs="宋体"/>
          <w:sz w:val="24"/>
          <w:szCs w:val="24"/>
        </w:rPr>
        <w:t>④</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经评标委员会认定评分畸高、畸低的。</w:t>
      </w:r>
    </w:p>
    <w:p w14:paraId="58158590">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9</w:t>
      </w:r>
      <w:r>
        <w:rPr>
          <w:rFonts w:hint="eastAsia" w:ascii="Times New Roman" w:hAnsi="Times New Roman" w:eastAsia="宋体" w:cs="宋体"/>
          <w:sz w:val="24"/>
          <w:szCs w:val="24"/>
        </w:rPr>
        <w:t>）处理与评标有关的其他事项。</w:t>
      </w:r>
    </w:p>
    <w:bookmarkEnd w:id="21"/>
    <w:p w14:paraId="31F64078">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评标委员会负责具体评标事务：</w:t>
      </w:r>
    </w:p>
    <w:p w14:paraId="392C419C">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7082698B">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4ADF3D6E">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）评标委员会发现招标文件存在歧义、重大缺陷导致评标工作无法进行，或者招标文件内容违反国家有关强制性规定的，应当停止评标工作，与</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或者招标代理机构沟通并作书面记录。</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或者招标代理机构确认后，应当修改招标文件，重新组织招标活动。</w:t>
      </w:r>
    </w:p>
    <w:p w14:paraId="7D69A8EF">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评标委员会成员独立履行以下职责与义务：</w:t>
      </w:r>
    </w:p>
    <w:p w14:paraId="2D64F727">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）遵纪守法，客观、公正、廉洁地履行职责；</w:t>
      </w:r>
    </w:p>
    <w:p w14:paraId="07D9674E">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）审查合格投标人的投标文件是否实质性响应招标文件要求，并做出评价；</w:t>
      </w:r>
    </w:p>
    <w:p w14:paraId="702F2702">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）按照招标文件规定的评标办法和评标标准进行评标，对评审意见承担个人责任；</w:t>
      </w:r>
    </w:p>
    <w:p w14:paraId="57B5917E">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4</w:t>
      </w:r>
      <w:r>
        <w:rPr>
          <w:rFonts w:hint="eastAsia" w:ascii="Times New Roman" w:hAnsi="Times New Roman" w:eastAsia="宋体" w:cs="宋体"/>
          <w:sz w:val="24"/>
          <w:szCs w:val="24"/>
        </w:rPr>
        <w:t>）可以要求投标人对投标文件有关事项做出解释或澄清；</w:t>
      </w:r>
    </w:p>
    <w:p w14:paraId="7717BD13">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5</w:t>
      </w:r>
      <w:r>
        <w:rPr>
          <w:rFonts w:hint="eastAsia" w:ascii="Times New Roman" w:hAnsi="Times New Roman" w:eastAsia="宋体" w:cs="宋体"/>
          <w:sz w:val="24"/>
          <w:szCs w:val="24"/>
        </w:rPr>
        <w:t>）对评标过程和结果，以及投标人的商业秘密保密；</w:t>
      </w:r>
    </w:p>
    <w:p w14:paraId="40610343">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6</w:t>
      </w:r>
      <w:r>
        <w:rPr>
          <w:rFonts w:hint="eastAsia" w:ascii="Times New Roman" w:hAnsi="Times New Roman" w:eastAsia="宋体" w:cs="宋体"/>
          <w:sz w:val="24"/>
          <w:szCs w:val="24"/>
        </w:rPr>
        <w:t>）配合相关部门的投诉处理工作；</w:t>
      </w:r>
    </w:p>
    <w:p w14:paraId="51B2FBF7">
      <w:pPr>
        <w:adjustRightInd w:val="0"/>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7</w:t>
      </w:r>
      <w:r>
        <w:rPr>
          <w:rFonts w:hint="eastAsia" w:ascii="Times New Roman" w:hAnsi="Times New Roman" w:eastAsia="宋体" w:cs="宋体"/>
          <w:sz w:val="24"/>
          <w:szCs w:val="24"/>
        </w:rPr>
        <w:t>）配合</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或招标代理机构答复投标人提出的质疑。</w:t>
      </w:r>
    </w:p>
    <w:p w14:paraId="43B17B17">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除</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代表、评标现场组织人员外，</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的其他工作人员以及与评标工作无关的人员不得进入评标现场；有关人员对评标情况以及在评标过程中获悉的国家秘密、商业秘密负有保密责任。</w:t>
      </w:r>
    </w:p>
    <w:p w14:paraId="557957A5">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开标后直到公告项目中标结果发出中标通知书并授予中标人合同为止，凡属于评审、澄清、评价和比较投标的所有资料及有关授予合同等的相关信息，都不应向投标人或与评标无关的其他人泄露。</w:t>
      </w:r>
    </w:p>
    <w:p w14:paraId="5D386990">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评审期间，合格投标人的投标文件仍有可能被评标委员会根据规定判为无效投标。</w:t>
      </w:r>
    </w:p>
    <w:p w14:paraId="60C3E810">
      <w:pPr>
        <w:adjustRightInd w:val="0"/>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在投标文件的评审、澄清、评价和比较的过程中，投标人对</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和评标委员会成员有施加影响的任何行为，都将取消其投标资格。在授予合同的过程中，投标人对</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和评标委员会成员有施加影响的任何行为，都将取消其中标资格。</w:t>
      </w:r>
    </w:p>
    <w:p w14:paraId="4327D8C0">
      <w:pPr>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（二）评标方法和程序</w:t>
      </w:r>
    </w:p>
    <w:p w14:paraId="7D650984">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评标委员会成员对合格投标人的投标文件进行符合性审查，检查合格投标人的技术标文件是否符合《符合性检查表》所列条件，对于不符合条件的将视作无效投标。</w:t>
      </w:r>
    </w:p>
    <w:p w14:paraId="73CDA1C7">
      <w:pPr>
        <w:adjustRightInd w:val="0"/>
        <w:snapToGrid w:val="0"/>
        <w:spacing w:line="420" w:lineRule="exact"/>
        <w:ind w:firstLine="484" w:firstLineChars="202"/>
        <w:rPr>
          <w:rFonts w:hint="eastAsia" w:ascii="微软雅黑" w:hAnsi="微软雅黑" w:eastAsia="微软雅黑" w:cs="Times New Roman"/>
          <w:sz w:val="21"/>
          <w:szCs w:val="21"/>
        </w:rPr>
      </w:pPr>
      <w:r>
        <w:rPr>
          <w:rFonts w:hint="eastAsia" w:ascii="Times New Roman" w:hAnsi="Times New Roman" w:eastAsia="宋体" w:cs="宋体"/>
          <w:sz w:val="24"/>
          <w:szCs w:val="24"/>
        </w:rPr>
        <w:t>符合性检查表：</w:t>
      </w:r>
    </w:p>
    <w:tbl>
      <w:tblPr>
        <w:tblStyle w:val="56"/>
        <w:tblW w:w="978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30"/>
      </w:tblGrid>
      <w:tr w14:paraId="54FC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51" w:type="dxa"/>
            <w:vAlign w:val="center"/>
          </w:tcPr>
          <w:p w14:paraId="0B437720">
            <w:pPr>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序号</w:t>
            </w:r>
          </w:p>
        </w:tc>
        <w:tc>
          <w:tcPr>
            <w:tcW w:w="8930" w:type="dxa"/>
          </w:tcPr>
          <w:p w14:paraId="13BE0ED5">
            <w:pPr>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完全符合下列所有条款的，投标文件方有效</w:t>
            </w:r>
          </w:p>
        </w:tc>
      </w:tr>
      <w:tr w14:paraId="343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vAlign w:val="center"/>
          </w:tcPr>
          <w:p w14:paraId="0AEAE39C">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8930" w:type="dxa"/>
            <w:vAlign w:val="center"/>
          </w:tcPr>
          <w:p w14:paraId="09FDEEEC">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具备有效的投标函。</w:t>
            </w:r>
          </w:p>
        </w:tc>
      </w:tr>
      <w:tr w14:paraId="1533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51" w:type="dxa"/>
            <w:vAlign w:val="center"/>
          </w:tcPr>
          <w:p w14:paraId="618FECFB">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8930" w:type="dxa"/>
            <w:vAlign w:val="center"/>
          </w:tcPr>
          <w:p w14:paraId="5A6EFBBB">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投标文件由法定代表人或被委托受权人签字或盖章；投标文件加盖了法人、其他组织的公章。</w:t>
            </w:r>
          </w:p>
        </w:tc>
      </w:tr>
      <w:tr w14:paraId="0F73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51" w:type="dxa"/>
            <w:vAlign w:val="center"/>
          </w:tcPr>
          <w:p w14:paraId="264DCEC8">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8930" w:type="dxa"/>
            <w:vAlign w:val="center"/>
          </w:tcPr>
          <w:p w14:paraId="06441D13">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投标文件满足</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个“日历天”的有效期。</w:t>
            </w:r>
          </w:p>
        </w:tc>
      </w:tr>
      <w:tr w14:paraId="5206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51" w:type="dxa"/>
            <w:vAlign w:val="center"/>
          </w:tcPr>
          <w:p w14:paraId="1CFDEEA7">
            <w:pPr>
              <w:spacing w:line="42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8930" w:type="dxa"/>
            <w:vAlign w:val="center"/>
          </w:tcPr>
          <w:p w14:paraId="62CC9449">
            <w:pPr>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rPr>
              <w:t>提供了技术响应文件，针对本项目的合同价款与</w:t>
            </w:r>
            <w:r>
              <w:rPr>
                <w:rFonts w:hint="eastAsia" w:ascii="Times New Roman" w:hAnsi="Times New Roman" w:eastAsia="宋体" w:cs="宋体"/>
                <w:sz w:val="24"/>
                <w:szCs w:val="24"/>
                <w:lang w:val="en-US" w:eastAsia="zh-CN"/>
              </w:rPr>
              <w:t>付款</w:t>
            </w:r>
            <w:r>
              <w:rPr>
                <w:rFonts w:hint="eastAsia" w:ascii="Times New Roman" w:hAnsi="Times New Roman" w:eastAsia="宋体" w:cs="宋体"/>
                <w:sz w:val="24"/>
                <w:szCs w:val="24"/>
              </w:rPr>
              <w:t>方式的要求，均实质性响应。</w:t>
            </w:r>
          </w:p>
        </w:tc>
      </w:tr>
      <w:tr w14:paraId="3317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vAlign w:val="center"/>
          </w:tcPr>
          <w:p w14:paraId="71D9218F">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备注</w:t>
            </w:r>
          </w:p>
        </w:tc>
        <w:tc>
          <w:tcPr>
            <w:tcW w:w="8930" w:type="dxa"/>
            <w:vAlign w:val="center"/>
          </w:tcPr>
          <w:p w14:paraId="30165548">
            <w:pPr>
              <w:spacing w:line="420" w:lineRule="exact"/>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）评标委员会分别对每一份投标文件依据上表所列条款进行检查。</w:t>
            </w:r>
          </w:p>
          <w:p w14:paraId="762B4CFA">
            <w:pPr>
              <w:spacing w:line="420" w:lineRule="exact"/>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）投标文件不满足上述任意一条，将导致投标无效。</w:t>
            </w:r>
          </w:p>
        </w:tc>
      </w:tr>
    </w:tbl>
    <w:p w14:paraId="39742DE2">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按照招标文件中规定的评标方法和标准，对符合性审查合格的投标文件进行商务和技术评估，综合比较与评价。</w:t>
      </w:r>
    </w:p>
    <w:p w14:paraId="694BB053">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本项目采用</w:t>
      </w:r>
      <w:r>
        <w:rPr>
          <w:rFonts w:ascii="Times New Roman" w:hAnsi="Times New Roman" w:eastAsia="宋体" w:cs="Times New Roman"/>
          <w:sz w:val="24"/>
          <w:szCs w:val="24"/>
          <w:u w:val="single"/>
        </w:rPr>
        <w:t xml:space="preserve">  </w:t>
      </w:r>
      <w:r>
        <w:rPr>
          <w:rFonts w:hint="eastAsia" w:ascii="Times New Roman" w:hAnsi="Times New Roman" w:eastAsia="宋体" w:cs="宋体"/>
          <w:b/>
          <w:bCs/>
          <w:sz w:val="24"/>
          <w:szCs w:val="24"/>
          <w:u w:val="single"/>
        </w:rPr>
        <w:t>综合评分法</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，即指投标文件满足本项目招标文件全部实质性要求，且按照评审因素的量化指标，经评审后综合得分最高的投标人确定为中标人的评标方法。</w:t>
      </w:r>
    </w:p>
    <w:p w14:paraId="1530BBC9">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评标委员会严格按照招标文件规定的要求、条件、评分标准，对投标人所提供的完整计划标的物的科学性、可行性、产品质量、服务质量的保证及承诺等实质性响应内容进行比较评价。</w:t>
      </w:r>
    </w:p>
    <w:p w14:paraId="363A9A2E">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对投标文件的评审判定，只依据投标文件内容本身，不依靠开标后任何外来证明文件。</w:t>
      </w:r>
    </w:p>
    <w:p w14:paraId="5D036465">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b/>
          <w:bCs/>
          <w:sz w:val="24"/>
          <w:szCs w:val="24"/>
        </w:rPr>
        <w:t>本次项目技术标和价格标评审总分值为</w:t>
      </w:r>
      <w:r>
        <w:rPr>
          <w:rFonts w:ascii="Times New Roman" w:hAnsi="Times New Roman" w:eastAsia="宋体" w:cs="Times New Roman"/>
          <w:b/>
          <w:bCs/>
          <w:sz w:val="24"/>
          <w:szCs w:val="24"/>
        </w:rPr>
        <w:t>100</w:t>
      </w:r>
      <w:r>
        <w:rPr>
          <w:rFonts w:hint="eastAsia" w:ascii="Times New Roman" w:hAnsi="Times New Roman" w:eastAsia="宋体" w:cs="宋体"/>
          <w:b/>
          <w:bCs/>
          <w:sz w:val="24"/>
          <w:szCs w:val="24"/>
        </w:rPr>
        <w:t>分。</w:t>
      </w:r>
      <w:r>
        <w:rPr>
          <w:rFonts w:hint="eastAsia" w:ascii="Times New Roman" w:hAnsi="Times New Roman" w:eastAsia="宋体" w:cs="宋体"/>
          <w:sz w:val="24"/>
          <w:szCs w:val="24"/>
        </w:rPr>
        <w:t>评审因素比重如下：</w:t>
      </w:r>
    </w:p>
    <w:p w14:paraId="3108CD37">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）“技术标分值”占总分值的比重为</w:t>
      </w:r>
      <w:r>
        <w:rPr>
          <w:rFonts w:ascii="Times New Roman" w:hAnsi="Times New Roman" w:eastAsia="宋体" w:cs="Times New Roman"/>
          <w:b/>
          <w:bCs/>
          <w:sz w:val="24"/>
          <w:szCs w:val="24"/>
          <w:u w:val="single"/>
        </w:rPr>
        <w:t xml:space="preserve">  70%</w:t>
      </w:r>
      <w:r>
        <w:rPr>
          <w:rFonts w:hint="eastAsia" w:ascii="Times New Roman" w:hAnsi="Times New Roman" w:eastAsia="宋体" w:cs="宋体"/>
          <w:b/>
          <w:bCs/>
          <w:sz w:val="24"/>
          <w:szCs w:val="24"/>
          <w:u w:val="single"/>
        </w:rPr>
        <w:t>（权重）</w:t>
      </w:r>
      <w:r>
        <w:rPr>
          <w:rFonts w:ascii="Times New Roman" w:hAnsi="Times New Roman" w:eastAsia="宋体" w:cs="Times New Roman"/>
          <w:b/>
          <w:bCs/>
          <w:sz w:val="24"/>
          <w:szCs w:val="24"/>
          <w:u w:val="single"/>
        </w:rPr>
        <w:t xml:space="preserve">  </w:t>
      </w:r>
      <w:r>
        <w:rPr>
          <w:rFonts w:hint="eastAsia" w:ascii="Times New Roman" w:hAnsi="Times New Roman" w:eastAsia="宋体" w:cs="宋体"/>
          <w:sz w:val="24"/>
          <w:szCs w:val="24"/>
        </w:rPr>
        <w:t>（取小数点后二位）；</w:t>
      </w:r>
    </w:p>
    <w:p w14:paraId="1BCC1694">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）“价格标分值”占总分值的比重为</w:t>
      </w:r>
      <w:r>
        <w:rPr>
          <w:rFonts w:ascii="Times New Roman" w:hAnsi="Times New Roman" w:eastAsia="宋体" w:cs="Times New Roman"/>
          <w:b/>
          <w:bCs/>
          <w:sz w:val="24"/>
          <w:szCs w:val="24"/>
          <w:u w:val="single"/>
        </w:rPr>
        <w:t xml:space="preserve">  30%</w:t>
      </w:r>
      <w:r>
        <w:rPr>
          <w:rFonts w:hint="eastAsia" w:ascii="Times New Roman" w:hAnsi="Times New Roman" w:eastAsia="宋体" w:cs="宋体"/>
          <w:b/>
          <w:bCs/>
          <w:sz w:val="24"/>
          <w:szCs w:val="24"/>
          <w:u w:val="single"/>
        </w:rPr>
        <w:t>（权重）</w:t>
      </w:r>
      <w:r>
        <w:rPr>
          <w:rFonts w:ascii="Times New Roman" w:hAnsi="Times New Roman" w:eastAsia="宋体" w:cs="Times New Roman"/>
          <w:b/>
          <w:bCs/>
          <w:sz w:val="24"/>
          <w:szCs w:val="24"/>
          <w:u w:val="single"/>
        </w:rPr>
        <w:t xml:space="preserve">  </w:t>
      </w:r>
      <w:r>
        <w:rPr>
          <w:rFonts w:hint="eastAsia" w:ascii="Times New Roman" w:hAnsi="Times New Roman" w:eastAsia="宋体" w:cs="宋体"/>
          <w:sz w:val="24"/>
          <w:szCs w:val="24"/>
        </w:rPr>
        <w:t>（取小数点后二位）。</w:t>
      </w:r>
    </w:p>
    <w:p w14:paraId="67EA2EE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评标委员会评委独立对每个进入打分程序的有效投标人的投标文件技术标和价格标以打分的形式进行评审和评价（计算结果均四舍五入保留两位小数）。</w:t>
      </w:r>
    </w:p>
    <w:p w14:paraId="370EB036">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技术分按各评委评分累计后的算术平均值计算，分值小数点后保留两位。</w:t>
      </w:r>
    </w:p>
    <w:p w14:paraId="7978AF3F">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投标人的价格标评审得分直接计算取得，并与其技术标得分相加为该投标人的综合得分（保留小数点后</w:t>
      </w:r>
      <w:r>
        <w:rPr>
          <w:rFonts w:ascii="Times New Roman" w:hAnsi="Times New Roman" w:eastAsia="宋体" w:cs="Times New Roman"/>
          <w:sz w:val="24"/>
          <w:szCs w:val="24"/>
        </w:rPr>
        <w:t>2</w:t>
      </w:r>
      <w:r>
        <w:rPr>
          <w:rFonts w:hint="eastAsia" w:ascii="Times New Roman" w:hAnsi="Times New Roman" w:eastAsia="宋体" w:cs="宋体"/>
          <w:sz w:val="24"/>
          <w:szCs w:val="24"/>
        </w:rPr>
        <w:t>位）。</w:t>
      </w:r>
    </w:p>
    <w:p w14:paraId="032637D7">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本项目采用综合评分法，评标结果按评审后综合得分由高到低顺序排列；综合得分相同的并列；综合得分并列第一的，则采取现场抽签的方式确定（抽签顺序为并列的供应商在递交项目投标文件的签到顺序号）。</w:t>
      </w:r>
    </w:p>
    <w:p w14:paraId="7BA8729E">
      <w:pPr>
        <w:snapToGrid w:val="0"/>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11.</w:t>
      </w:r>
      <w:r>
        <w:rPr>
          <w:rFonts w:hint="eastAsia" w:ascii="Times New Roman" w:hAnsi="Times New Roman" w:eastAsia="宋体" w:cs="宋体"/>
          <w:b/>
          <w:bCs/>
          <w:sz w:val="24"/>
          <w:szCs w:val="24"/>
          <w:u w:val="thick" w:color="FF0000"/>
          <w:lang w:eastAsia="zh-CN"/>
        </w:rPr>
        <w:t>采购人</w:t>
      </w:r>
      <w:r>
        <w:rPr>
          <w:rFonts w:hint="eastAsia" w:ascii="Times New Roman" w:hAnsi="Times New Roman" w:eastAsia="宋体" w:cs="宋体"/>
          <w:b/>
          <w:bCs/>
          <w:sz w:val="24"/>
          <w:szCs w:val="24"/>
          <w:u w:val="thick" w:color="FF0000"/>
        </w:rPr>
        <w:t>以招标文件本条款，授权评标委员会，就评标结果按投标文件满足招标文件全部实质性要求，且按照评审因素的量化指标评审后的综合得分由高到低排序，推荐第</w:t>
      </w:r>
      <w:r>
        <w:rPr>
          <w:rFonts w:ascii="Times New Roman" w:hAnsi="Times New Roman" w:eastAsia="宋体" w:cs="Times New Roman"/>
          <w:b/>
          <w:bCs/>
          <w:sz w:val="24"/>
          <w:szCs w:val="24"/>
          <w:u w:val="thick" w:color="FF0000"/>
        </w:rPr>
        <w:t>1</w:t>
      </w:r>
      <w:r>
        <w:rPr>
          <w:rFonts w:hint="eastAsia" w:ascii="Times New Roman" w:hAnsi="Times New Roman" w:eastAsia="宋体" w:cs="宋体"/>
          <w:b/>
          <w:bCs/>
          <w:sz w:val="24"/>
          <w:szCs w:val="24"/>
          <w:u w:val="thick" w:color="FF0000"/>
        </w:rPr>
        <w:t>至</w:t>
      </w:r>
      <w:r>
        <w:rPr>
          <w:rFonts w:ascii="Times New Roman" w:hAnsi="Times New Roman" w:eastAsia="宋体" w:cs="Times New Roman"/>
          <w:b/>
          <w:bCs/>
          <w:sz w:val="24"/>
          <w:szCs w:val="24"/>
          <w:u w:val="thick" w:color="FF0000"/>
        </w:rPr>
        <w:t>3</w:t>
      </w:r>
      <w:r>
        <w:rPr>
          <w:rFonts w:hint="eastAsia" w:ascii="Times New Roman" w:hAnsi="Times New Roman" w:eastAsia="宋体" w:cs="宋体"/>
          <w:b/>
          <w:bCs/>
          <w:sz w:val="24"/>
          <w:szCs w:val="24"/>
          <w:u w:val="thick" w:color="FF0000"/>
        </w:rPr>
        <w:t>名的投标人为本项目中标候选人，并确定第</w:t>
      </w:r>
      <w:r>
        <w:rPr>
          <w:rFonts w:ascii="Times New Roman" w:hAnsi="Times New Roman" w:eastAsia="宋体" w:cs="Times New Roman"/>
          <w:b/>
          <w:bCs/>
          <w:sz w:val="24"/>
          <w:szCs w:val="24"/>
          <w:u w:val="thick" w:color="FF0000"/>
        </w:rPr>
        <w:t>1</w:t>
      </w:r>
      <w:r>
        <w:rPr>
          <w:rFonts w:hint="eastAsia" w:ascii="Times New Roman" w:hAnsi="Times New Roman" w:eastAsia="宋体" w:cs="宋体"/>
          <w:b/>
          <w:bCs/>
          <w:sz w:val="24"/>
          <w:szCs w:val="24"/>
          <w:u w:val="thick" w:color="FF0000"/>
        </w:rPr>
        <w:t>中标候选人为本项目需求承租的中标人，出具《评标报告》，评标结果通知到所有投标人。</w:t>
      </w:r>
    </w:p>
    <w:p w14:paraId="438088E1">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宋体"/>
          <w:sz w:val="24"/>
          <w:szCs w:val="24"/>
        </w:rPr>
        <w:t>当中标人放弃中标的，或者被查实存在影响中标结果的违法行为等的情形，不符合中标条件的，</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可以按照评标委员会提出的中标候选人名单排序依次确定其他中标候选人为中标人，也可以重新招标。</w:t>
      </w:r>
    </w:p>
    <w:p w14:paraId="538BBAA6">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rPr>
        <w:t>13.推荐中标人的特殊情况处理：采用综合评分法综合得分相同 ，按照报价由</w:t>
      </w:r>
      <w:r>
        <w:rPr>
          <w:rFonts w:hint="eastAsia" w:ascii="Times New Roman" w:hAnsi="Times New Roman" w:eastAsia="宋体" w:cs="Times New Roman"/>
          <w:sz w:val="24"/>
          <w:szCs w:val="24"/>
          <w:lang w:val="en-US" w:eastAsia="zh-CN"/>
        </w:rPr>
        <w:t>低</w:t>
      </w:r>
      <w:r>
        <w:rPr>
          <w:rFonts w:hint="eastAsia" w:ascii="Times New Roman" w:hAnsi="Times New Roman" w:eastAsia="宋体" w:cs="Times New Roman"/>
          <w:sz w:val="24"/>
          <w:szCs w:val="24"/>
        </w:rPr>
        <w:t>到</w:t>
      </w:r>
      <w:r>
        <w:rPr>
          <w:rFonts w:hint="eastAsia" w:ascii="Times New Roman" w:hAnsi="Times New Roman" w:eastAsia="宋体" w:cs="Times New Roman"/>
          <w:sz w:val="24"/>
          <w:szCs w:val="24"/>
          <w:lang w:val="en-US" w:eastAsia="zh-CN"/>
        </w:rPr>
        <w:t>高</w:t>
      </w:r>
      <w:r>
        <w:rPr>
          <w:rFonts w:hint="eastAsia" w:ascii="Times New Roman" w:hAnsi="Times New Roman" w:eastAsia="宋体" w:cs="Times New Roman"/>
          <w:sz w:val="24"/>
          <w:szCs w:val="24"/>
        </w:rPr>
        <w:t>的顺序排列；综合得分且报价相同的并列；综合得分排序并列第一的，则采取现场抽签的方式确定（供应商的抽签顺序分别为各供应商递交</w:t>
      </w:r>
      <w:r>
        <w:rPr>
          <w:rFonts w:hint="eastAsia" w:ascii="Times New Roman" w:hAnsi="Times New Roman" w:eastAsia="宋体" w:cs="Times New Roman"/>
          <w:sz w:val="24"/>
          <w:szCs w:val="24"/>
          <w:lang w:val="en-US" w:eastAsia="zh-CN"/>
        </w:rPr>
        <w:t>投标</w:t>
      </w:r>
      <w:r>
        <w:rPr>
          <w:rFonts w:hint="eastAsia" w:ascii="Times New Roman" w:hAnsi="Times New Roman" w:eastAsia="宋体" w:cs="Times New Roman"/>
          <w:sz w:val="24"/>
          <w:szCs w:val="24"/>
        </w:rPr>
        <w:t>响应文件签到顺序号）。</w:t>
      </w:r>
    </w:p>
    <w:p w14:paraId="53760AA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4</w:t>
      </w:r>
      <w:r>
        <w:rPr>
          <w:rFonts w:ascii="Times New Roman" w:hAnsi="Times New Roman" w:eastAsia="宋体" w:cs="Times New Roman"/>
          <w:sz w:val="24"/>
          <w:szCs w:val="24"/>
        </w:rPr>
        <w:t>.</w:t>
      </w:r>
      <w:r>
        <w:rPr>
          <w:rFonts w:hint="eastAsia" w:ascii="Times New Roman" w:hAnsi="Times New Roman" w:eastAsia="宋体" w:cs="宋体"/>
          <w:sz w:val="24"/>
          <w:szCs w:val="24"/>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33D1FA0F">
      <w:pPr>
        <w:snapToGrid w:val="0"/>
        <w:spacing w:line="420" w:lineRule="exact"/>
        <w:ind w:firstLine="487" w:firstLineChars="202"/>
        <w:outlineLvl w:val="1"/>
        <w:rPr>
          <w:rFonts w:hint="eastAsia" w:ascii="Times New Roman" w:hAnsi="Times New Roman" w:eastAsia="宋体" w:cs="宋体"/>
          <w:b/>
          <w:bCs/>
          <w:sz w:val="24"/>
          <w:szCs w:val="24"/>
        </w:rPr>
      </w:pPr>
      <w:r>
        <w:rPr>
          <w:rFonts w:hint="eastAsia" w:ascii="Times New Roman" w:hAnsi="Times New Roman" w:eastAsia="宋体" w:cs="宋体"/>
          <w:b/>
          <w:bCs/>
          <w:sz w:val="24"/>
          <w:szCs w:val="24"/>
        </w:rPr>
        <w:t>四、评标标准</w:t>
      </w:r>
    </w:p>
    <w:p w14:paraId="0DE6602C">
      <w:pPr>
        <w:adjustRightInd w:val="0"/>
        <w:snapToGrid w:val="0"/>
        <w:spacing w:line="420" w:lineRule="exact"/>
        <w:ind w:firstLine="241" w:firstLineChars="100"/>
        <w:outlineLvl w:val="2"/>
      </w:pPr>
      <w:r>
        <w:rPr>
          <w:rFonts w:hint="eastAsia" w:ascii="Times New Roman" w:hAnsi="Times New Roman" w:eastAsia="宋体" w:cs="宋体"/>
          <w:b/>
          <w:bCs/>
          <w:sz w:val="24"/>
          <w:szCs w:val="24"/>
        </w:rPr>
        <w:t>（一）技术标评审：（</w:t>
      </w:r>
      <w:r>
        <w:rPr>
          <w:rFonts w:ascii="Times New Roman" w:hAnsi="Times New Roman" w:eastAsia="宋体" w:cs="Times New Roman"/>
          <w:b/>
          <w:bCs/>
          <w:sz w:val="24"/>
          <w:szCs w:val="24"/>
        </w:rPr>
        <w:t>70</w:t>
      </w:r>
      <w:r>
        <w:rPr>
          <w:rFonts w:hint="eastAsia" w:ascii="Times New Roman" w:hAnsi="Times New Roman" w:eastAsia="宋体" w:cs="宋体"/>
          <w:b/>
          <w:bCs/>
          <w:sz w:val="24"/>
          <w:szCs w:val="24"/>
        </w:rPr>
        <w:t>分）</w:t>
      </w:r>
    </w:p>
    <w:tbl>
      <w:tblPr>
        <w:tblStyle w:val="57"/>
        <w:tblpPr w:leftFromText="180" w:rightFromText="180" w:vertAnchor="text" w:horzAnchor="page" w:tblpX="1324" w:tblpY="419"/>
        <w:tblOverlap w:val="never"/>
        <w:tblW w:w="9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2677"/>
        <w:gridCol w:w="4723"/>
        <w:gridCol w:w="825"/>
      </w:tblGrid>
      <w:tr w14:paraId="5792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38" w:type="dxa"/>
            <w:vAlign w:val="center"/>
          </w:tcPr>
          <w:p w14:paraId="7BC675F5">
            <w:pPr>
              <w:spacing w:line="420" w:lineRule="exact"/>
              <w:ind w:left="-40" w:leftChars="0"/>
              <w:jc w:val="center"/>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rPr>
              <w:t>评审项目</w:t>
            </w:r>
          </w:p>
        </w:tc>
        <w:tc>
          <w:tcPr>
            <w:tcW w:w="2677" w:type="dxa"/>
            <w:vAlign w:val="center"/>
          </w:tcPr>
          <w:p w14:paraId="0139855D">
            <w:pPr>
              <w:spacing w:line="420" w:lineRule="exact"/>
              <w:ind w:left="-40" w:leftChars="0"/>
              <w:jc w:val="center"/>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rPr>
              <w:t>评审要求</w:t>
            </w:r>
          </w:p>
        </w:tc>
        <w:tc>
          <w:tcPr>
            <w:tcW w:w="4723" w:type="dxa"/>
            <w:vAlign w:val="center"/>
          </w:tcPr>
          <w:p w14:paraId="51105607">
            <w:pPr>
              <w:spacing w:line="420" w:lineRule="exact"/>
              <w:ind w:left="-40" w:leftChars="0"/>
              <w:jc w:val="center"/>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rPr>
              <w:t>评审因素</w:t>
            </w:r>
          </w:p>
        </w:tc>
        <w:tc>
          <w:tcPr>
            <w:tcW w:w="825" w:type="dxa"/>
            <w:vAlign w:val="center"/>
          </w:tcPr>
          <w:p w14:paraId="60B61AD6">
            <w:pPr>
              <w:spacing w:line="420" w:lineRule="exact"/>
              <w:ind w:left="-40" w:leftChars="0"/>
              <w:jc w:val="center"/>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rPr>
              <w:t>分值</w:t>
            </w:r>
          </w:p>
        </w:tc>
      </w:tr>
      <w:tr w14:paraId="18D7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638" w:type="dxa"/>
            <w:vAlign w:val="center"/>
          </w:tcPr>
          <w:p w14:paraId="729CAE78">
            <w:pPr>
              <w:jc w:val="center"/>
              <w:rPr>
                <w:rFonts w:hint="eastAsia" w:ascii="宋体" w:hAnsi="宋体" w:eastAsia="宋体" w:cs="宋体"/>
                <w:color w:val="auto"/>
                <w:sz w:val="24"/>
                <w:szCs w:val="24"/>
                <w:vertAlign w:val="baseline"/>
              </w:rPr>
            </w:pPr>
            <w:r>
              <w:rPr>
                <w:rFonts w:hint="eastAsia" w:ascii="宋体" w:hAnsi="宋体" w:eastAsia="宋体" w:cs="宋体"/>
                <w:bCs/>
                <w:color w:val="auto"/>
                <w:spacing w:val="6"/>
                <w:sz w:val="24"/>
                <w:szCs w:val="24"/>
              </w:rPr>
              <w:t>1.业绩案例（9分）</w:t>
            </w:r>
          </w:p>
        </w:tc>
        <w:tc>
          <w:tcPr>
            <w:tcW w:w="2677" w:type="dxa"/>
            <w:vAlign w:val="center"/>
          </w:tcPr>
          <w:p w14:paraId="4C34158F">
            <w:pPr>
              <w:jc w:val="center"/>
              <w:rPr>
                <w:rFonts w:hint="eastAsia" w:ascii="宋体" w:hAnsi="宋体" w:eastAsia="宋体" w:cs="宋体"/>
                <w:color w:val="auto"/>
                <w:sz w:val="24"/>
                <w:szCs w:val="24"/>
                <w:vertAlign w:val="baseline"/>
              </w:rPr>
            </w:pPr>
            <w:r>
              <w:rPr>
                <w:rFonts w:hint="eastAsia" w:ascii="宋体" w:hAnsi="宋体" w:eastAsia="宋体" w:cs="宋体"/>
                <w:bCs/>
                <w:color w:val="auto"/>
                <w:spacing w:val="6"/>
                <w:sz w:val="24"/>
                <w:szCs w:val="24"/>
              </w:rPr>
              <w:t>根据供应商提供的合同原件的复印件（须加盖公章）进行评审。</w:t>
            </w:r>
          </w:p>
        </w:tc>
        <w:tc>
          <w:tcPr>
            <w:tcW w:w="4723" w:type="dxa"/>
            <w:vAlign w:val="center"/>
          </w:tcPr>
          <w:p w14:paraId="7E238C2D">
            <w:pPr>
              <w:jc w:val="left"/>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供应商所投产品20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年1月1日以来至今销售类似业绩，提供清晰完整的采购项目合同，每提供一份业绩得3分，该项最高得9分。</w:t>
            </w:r>
          </w:p>
        </w:tc>
        <w:tc>
          <w:tcPr>
            <w:tcW w:w="825" w:type="dxa"/>
            <w:vAlign w:val="center"/>
          </w:tcPr>
          <w:p w14:paraId="59443782">
            <w:pPr>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r>
      <w:tr w14:paraId="0D12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center"/>
          </w:tcPr>
          <w:p w14:paraId="4C472622">
            <w:pPr>
              <w:jc w:val="center"/>
              <w:rPr>
                <w:rFonts w:hint="eastAsia" w:ascii="宋体" w:hAnsi="宋体" w:eastAsia="宋体" w:cs="宋体"/>
                <w:color w:val="auto"/>
                <w:sz w:val="24"/>
                <w:szCs w:val="24"/>
                <w:vertAlign w:val="baseline"/>
              </w:rPr>
            </w:pPr>
            <w:r>
              <w:rPr>
                <w:rFonts w:hint="eastAsia" w:ascii="宋体" w:hAnsi="宋体" w:eastAsia="宋体" w:cs="宋体"/>
                <w:bCs/>
                <w:color w:val="auto"/>
                <w:spacing w:val="6"/>
                <w:sz w:val="24"/>
                <w:szCs w:val="24"/>
              </w:rPr>
              <w:t>2.技术参数（30分）</w:t>
            </w:r>
          </w:p>
        </w:tc>
        <w:tc>
          <w:tcPr>
            <w:tcW w:w="2677" w:type="dxa"/>
            <w:vAlign w:val="center"/>
          </w:tcPr>
          <w:p w14:paraId="138199C7">
            <w:pPr>
              <w:spacing w:line="420" w:lineRule="exact"/>
              <w:jc w:val="center"/>
              <w:rPr>
                <w:rFonts w:hint="eastAsia" w:ascii="宋体" w:hAnsi="宋体" w:eastAsia="宋体" w:cs="宋体"/>
                <w:color w:val="auto"/>
                <w:sz w:val="24"/>
                <w:szCs w:val="24"/>
                <w:vertAlign w:val="baseline"/>
              </w:rPr>
            </w:pPr>
            <w:r>
              <w:rPr>
                <w:rFonts w:hint="eastAsia" w:ascii="宋体" w:hAnsi="宋体" w:eastAsia="宋体" w:cs="宋体"/>
                <w:bCs/>
                <w:color w:val="auto"/>
                <w:spacing w:val="6"/>
                <w:sz w:val="24"/>
                <w:szCs w:val="24"/>
              </w:rPr>
              <w:t>技术参数要求进行逐条应答；参数偏离表须与采购文件技术参数条款严格对应，如有缺漏、删减或自行修改的，以及未提供条款中要求的</w:t>
            </w:r>
            <w:r>
              <w:rPr>
                <w:rFonts w:hint="eastAsia" w:ascii="宋体" w:hAnsi="宋体" w:eastAsia="宋体" w:cs="宋体"/>
                <w:bCs/>
                <w:color w:val="auto"/>
                <w:spacing w:val="6"/>
                <w:sz w:val="24"/>
                <w:szCs w:val="24"/>
                <w:lang w:val="en-US" w:eastAsia="zh-CN"/>
              </w:rPr>
              <w:t>产品彩页或检测报告或</w:t>
            </w:r>
            <w:r>
              <w:rPr>
                <w:rFonts w:hint="eastAsia" w:ascii="宋体" w:hAnsi="宋体" w:eastAsia="宋体" w:cs="宋体"/>
                <w:b w:val="0"/>
                <w:bCs w:val="0"/>
                <w:color w:val="auto"/>
                <w:sz w:val="24"/>
                <w:szCs w:val="24"/>
              </w:rPr>
              <w:t>资质证明文件</w:t>
            </w:r>
            <w:r>
              <w:rPr>
                <w:rFonts w:hint="eastAsia" w:ascii="宋体" w:hAnsi="宋体" w:eastAsia="宋体" w:cs="宋体"/>
                <w:bCs/>
                <w:color w:val="auto"/>
                <w:spacing w:val="6"/>
                <w:sz w:val="24"/>
                <w:szCs w:val="24"/>
                <w:lang w:val="en-US" w:eastAsia="zh-CN"/>
              </w:rPr>
              <w:t>等佐证材料</w:t>
            </w:r>
            <w:r>
              <w:rPr>
                <w:rFonts w:hint="eastAsia" w:ascii="宋体" w:hAnsi="宋体" w:eastAsia="宋体" w:cs="宋体"/>
                <w:bCs/>
                <w:color w:val="auto"/>
                <w:spacing w:val="6"/>
                <w:sz w:val="24"/>
                <w:szCs w:val="24"/>
              </w:rPr>
              <w:t>，</w:t>
            </w:r>
            <w:r>
              <w:rPr>
                <w:rFonts w:hint="eastAsia" w:ascii="宋体" w:hAnsi="宋体" w:eastAsia="宋体" w:cs="宋体"/>
                <w:bCs/>
                <w:color w:val="auto"/>
                <w:spacing w:val="6"/>
                <w:sz w:val="24"/>
                <w:szCs w:val="24"/>
                <w:lang w:val="en-US" w:eastAsia="zh-CN"/>
              </w:rPr>
              <w:t>视为负偏离</w:t>
            </w:r>
            <w:r>
              <w:rPr>
                <w:rFonts w:hint="eastAsia" w:ascii="宋体" w:hAnsi="宋体" w:eastAsia="宋体" w:cs="宋体"/>
                <w:bCs/>
                <w:color w:val="auto"/>
                <w:spacing w:val="6"/>
                <w:sz w:val="24"/>
                <w:szCs w:val="24"/>
              </w:rPr>
              <w:t>。</w:t>
            </w:r>
          </w:p>
        </w:tc>
        <w:tc>
          <w:tcPr>
            <w:tcW w:w="4723" w:type="dxa"/>
            <w:vAlign w:val="center"/>
          </w:tcPr>
          <w:p w14:paraId="318B495C">
            <w:pPr>
              <w:spacing w:line="4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所投产品</w:t>
            </w:r>
            <w:r>
              <w:rPr>
                <w:rFonts w:hint="eastAsia" w:ascii="宋体" w:hAnsi="宋体" w:eastAsia="宋体" w:cs="宋体"/>
                <w:color w:val="auto"/>
                <w:kern w:val="2"/>
                <w:sz w:val="24"/>
                <w:szCs w:val="24"/>
                <w:highlight w:val="none"/>
                <w:lang w:val="en-US" w:eastAsia="zh-Hans"/>
              </w:rPr>
              <w:t>完全满足</w:t>
            </w:r>
            <w:r>
              <w:rPr>
                <w:rFonts w:hint="eastAsia" w:ascii="宋体" w:hAnsi="宋体" w:eastAsia="宋体" w:cs="宋体"/>
                <w:color w:val="auto"/>
                <w:kern w:val="2"/>
                <w:sz w:val="24"/>
                <w:szCs w:val="24"/>
                <w:highlight w:val="none"/>
                <w:lang w:val="en-US" w:eastAsia="zh-CN"/>
              </w:rPr>
              <w:t>招标</w:t>
            </w:r>
            <w:r>
              <w:rPr>
                <w:rFonts w:hint="eastAsia" w:ascii="宋体" w:hAnsi="宋体" w:eastAsia="宋体" w:cs="宋体"/>
                <w:color w:val="auto"/>
                <w:kern w:val="2"/>
                <w:sz w:val="24"/>
                <w:szCs w:val="24"/>
                <w:highlight w:val="none"/>
                <w:lang w:val="en-US" w:eastAsia="zh-Hans"/>
              </w:rPr>
              <w:t>文件《第三章项目需求》中“</w:t>
            </w: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lang w:val="en-US" w:eastAsia="zh-Hans"/>
              </w:rPr>
              <w:t>、</w:t>
            </w:r>
            <w:r>
              <w:rPr>
                <w:rFonts w:hint="eastAsia" w:ascii="宋体" w:hAnsi="宋体" w:eastAsia="宋体" w:cs="宋体"/>
                <w:color w:val="auto"/>
                <w:kern w:val="2"/>
                <w:sz w:val="24"/>
                <w:szCs w:val="24"/>
                <w:highlight w:val="none"/>
                <w:lang w:val="en-US" w:eastAsia="zh-CN"/>
              </w:rPr>
              <w:t>技术参数要求</w:t>
            </w:r>
            <w:r>
              <w:rPr>
                <w:rFonts w:hint="eastAsia" w:ascii="宋体" w:hAnsi="宋体" w:eastAsia="宋体" w:cs="宋体"/>
                <w:color w:val="auto"/>
                <w:kern w:val="2"/>
                <w:sz w:val="24"/>
                <w:szCs w:val="24"/>
                <w:highlight w:val="none"/>
                <w:lang w:val="en-US" w:eastAsia="zh-Hans"/>
              </w:rPr>
              <w:t>”</w:t>
            </w:r>
            <w:r>
              <w:rPr>
                <w:rFonts w:hint="eastAsia" w:ascii="宋体" w:hAnsi="宋体" w:eastAsia="宋体" w:cs="宋体"/>
                <w:color w:val="auto"/>
                <w:sz w:val="24"/>
                <w:szCs w:val="24"/>
                <w:highlight w:val="none"/>
              </w:rPr>
              <w:t>的得基本分</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0分</w:t>
            </w:r>
            <w:r>
              <w:rPr>
                <w:rFonts w:hint="eastAsia" w:ascii="宋体" w:hAnsi="宋体" w:eastAsia="宋体" w:cs="宋体"/>
                <w:color w:val="auto"/>
                <w:sz w:val="24"/>
                <w:szCs w:val="24"/>
                <w:highlight w:val="none"/>
                <w:lang w:eastAsia="zh-CN"/>
              </w:rPr>
              <w:t>。</w:t>
            </w:r>
          </w:p>
          <w:p w14:paraId="0FC218EC">
            <w:pPr>
              <w:spacing w:line="420" w:lineRule="exact"/>
              <w:jc w:val="left"/>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其中带“★”功能项必须满足，未完全满足作无效响应文件处理。</w:t>
            </w:r>
            <w:r>
              <w:rPr>
                <w:rFonts w:hint="eastAsia" w:ascii="宋体" w:hAnsi="宋体" w:eastAsia="宋体" w:cs="宋体"/>
                <w:bCs/>
                <w:color w:val="auto"/>
                <w:spacing w:val="6"/>
                <w:sz w:val="24"/>
                <w:szCs w:val="24"/>
                <w:highlight w:val="none"/>
                <w:lang w:val="en-US" w:eastAsia="zh-CN"/>
              </w:rPr>
              <w:t>其余</w:t>
            </w:r>
            <w:r>
              <w:rPr>
                <w:rFonts w:hint="eastAsia" w:ascii="宋体" w:hAnsi="宋体" w:eastAsia="宋体" w:cs="宋体"/>
                <w:color w:val="auto"/>
                <w:sz w:val="24"/>
                <w:szCs w:val="24"/>
                <w:highlight w:val="none"/>
              </w:rPr>
              <w:t>技术参数</w:t>
            </w:r>
            <w:r>
              <w:rPr>
                <w:rFonts w:hint="eastAsia" w:ascii="宋体" w:hAnsi="宋体" w:eastAsia="宋体" w:cs="宋体"/>
                <w:bCs/>
                <w:color w:val="auto"/>
                <w:spacing w:val="6"/>
                <w:sz w:val="24"/>
                <w:szCs w:val="24"/>
                <w:highlight w:val="none"/>
              </w:rPr>
              <w:t>每负偏离1项扣3分</w:t>
            </w:r>
            <w:r>
              <w:rPr>
                <w:rFonts w:hint="eastAsia" w:ascii="宋体" w:hAnsi="宋体" w:eastAsia="宋体" w:cs="宋体"/>
                <w:bCs/>
                <w:color w:val="auto"/>
                <w:spacing w:val="6"/>
                <w:sz w:val="24"/>
                <w:szCs w:val="24"/>
                <w:highlight w:val="none"/>
                <w:lang w:eastAsia="zh-CN"/>
              </w:rPr>
              <w:t>，</w:t>
            </w:r>
            <w:r>
              <w:rPr>
                <w:rFonts w:hint="eastAsia" w:ascii="宋体" w:hAnsi="宋体" w:eastAsia="宋体" w:cs="宋体"/>
                <w:bCs/>
                <w:color w:val="auto"/>
                <w:spacing w:val="6"/>
                <w:sz w:val="24"/>
                <w:szCs w:val="24"/>
                <w:highlight w:val="none"/>
                <w:lang w:val="en-US" w:eastAsia="zh-CN"/>
              </w:rPr>
              <w:t>扣完为止；</w:t>
            </w:r>
            <w:r>
              <w:rPr>
                <w:rFonts w:hint="eastAsia" w:ascii="宋体" w:hAnsi="宋体" w:eastAsia="宋体" w:cs="宋体"/>
                <w:color w:val="auto"/>
                <w:sz w:val="24"/>
                <w:szCs w:val="24"/>
                <w:highlight w:val="none"/>
              </w:rPr>
              <w:t>该项最高得30分，</w:t>
            </w:r>
            <w:r>
              <w:rPr>
                <w:rFonts w:hint="eastAsia" w:ascii="宋体" w:hAnsi="宋体" w:eastAsia="宋体" w:cs="宋体"/>
                <w:bCs/>
                <w:color w:val="auto"/>
                <w:spacing w:val="6"/>
                <w:sz w:val="24"/>
                <w:szCs w:val="24"/>
                <w:highlight w:val="none"/>
              </w:rPr>
              <w:t>最低0分</w:t>
            </w:r>
            <w:r>
              <w:rPr>
                <w:rFonts w:hint="eastAsia" w:ascii="宋体" w:hAnsi="宋体" w:eastAsia="宋体" w:cs="宋体"/>
                <w:color w:val="auto"/>
                <w:sz w:val="24"/>
                <w:szCs w:val="24"/>
                <w:highlight w:val="none"/>
              </w:rPr>
              <w:t>。</w:t>
            </w:r>
          </w:p>
        </w:tc>
        <w:tc>
          <w:tcPr>
            <w:tcW w:w="825" w:type="dxa"/>
            <w:vAlign w:val="center"/>
          </w:tcPr>
          <w:p w14:paraId="5FC355B4">
            <w:pPr>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r>
      <w:tr w14:paraId="2442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restart"/>
            <w:vAlign w:val="center"/>
          </w:tcPr>
          <w:p w14:paraId="4EA28D0E">
            <w:pPr>
              <w:jc w:val="center"/>
              <w:rPr>
                <w:rFonts w:hint="eastAsia" w:ascii="宋体" w:hAnsi="宋体" w:eastAsia="宋体" w:cs="宋体"/>
                <w:color w:val="auto"/>
                <w:sz w:val="24"/>
                <w:szCs w:val="24"/>
                <w:vertAlign w:val="baseline"/>
              </w:rPr>
            </w:pPr>
            <w:r>
              <w:rPr>
                <w:rFonts w:hint="eastAsia" w:ascii="宋体" w:hAnsi="宋体" w:eastAsia="宋体" w:cs="宋体"/>
                <w:bCs/>
                <w:color w:val="auto"/>
                <w:spacing w:val="6"/>
                <w:sz w:val="24"/>
                <w:szCs w:val="24"/>
              </w:rPr>
              <w:t>3.项目实施方案（</w:t>
            </w:r>
            <w:r>
              <w:rPr>
                <w:rFonts w:hint="eastAsia" w:ascii="宋体" w:hAnsi="宋体" w:eastAsia="宋体" w:cs="宋体"/>
                <w:bCs/>
                <w:color w:val="auto"/>
                <w:spacing w:val="6"/>
                <w:sz w:val="24"/>
                <w:szCs w:val="24"/>
                <w:lang w:val="en-US" w:eastAsia="zh-CN"/>
              </w:rPr>
              <w:t>16</w:t>
            </w:r>
            <w:r>
              <w:rPr>
                <w:rFonts w:hint="eastAsia" w:ascii="宋体" w:hAnsi="宋体" w:eastAsia="宋体" w:cs="宋体"/>
                <w:bCs/>
                <w:color w:val="auto"/>
                <w:spacing w:val="6"/>
                <w:sz w:val="24"/>
                <w:szCs w:val="24"/>
              </w:rPr>
              <w:t>分）</w:t>
            </w:r>
          </w:p>
        </w:tc>
        <w:tc>
          <w:tcPr>
            <w:tcW w:w="2677" w:type="dxa"/>
            <w:vAlign w:val="center"/>
          </w:tcPr>
          <w:p w14:paraId="3976E00E">
            <w:pPr>
              <w:spacing w:line="42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项目实施方案中应有产品安装、人员、调试等明确具体的内容，包含供货承诺及具体安排，并根据用户需求提供详细明确的安装计划及安装人员安排。</w:t>
            </w:r>
          </w:p>
        </w:tc>
        <w:tc>
          <w:tcPr>
            <w:tcW w:w="4723" w:type="dxa"/>
            <w:vAlign w:val="center"/>
          </w:tcPr>
          <w:p w14:paraId="6C6E121D">
            <w:pPr>
              <w:spacing w:line="420" w:lineRule="exact"/>
              <w:jc w:val="left"/>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安装和调试方案：内容阐述详尽，整体合理性高、可行性强，同时对实施过程表述可靠性高、技术性强的，得10分；内容阐述较为详尽，合理性较高、可行性较强，同时对实施过程表述可靠性较高、技术性较强的，得7分；内容阐述有一定欠缺，整体合理性与可行性稍弱，同时对实施过程表述可靠性与技术性稍弱的，得4分；内容阐述不够周到，整体合理性与可行性有待提升，同时对实施过程表述可靠性与技术性弱的，得1分。</w:t>
            </w:r>
          </w:p>
        </w:tc>
        <w:tc>
          <w:tcPr>
            <w:tcW w:w="825" w:type="dxa"/>
            <w:vAlign w:val="center"/>
          </w:tcPr>
          <w:p w14:paraId="3CE52152">
            <w:pPr>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5755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vAlign w:val="center"/>
          </w:tcPr>
          <w:p w14:paraId="2CCEA6FC">
            <w:pPr>
              <w:jc w:val="center"/>
              <w:rPr>
                <w:rFonts w:hint="eastAsia" w:ascii="宋体" w:hAnsi="宋体" w:eastAsia="宋体" w:cs="宋体"/>
                <w:color w:val="auto"/>
                <w:sz w:val="24"/>
                <w:szCs w:val="24"/>
                <w:vertAlign w:val="baseline"/>
              </w:rPr>
            </w:pPr>
          </w:p>
        </w:tc>
        <w:tc>
          <w:tcPr>
            <w:tcW w:w="2677" w:type="dxa"/>
            <w:vAlign w:val="center"/>
          </w:tcPr>
          <w:p w14:paraId="5A83C7B7">
            <w:pPr>
              <w:spacing w:line="42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项目实施方案中应有产品验收的明确且可操作的具体内容。</w:t>
            </w:r>
          </w:p>
        </w:tc>
        <w:tc>
          <w:tcPr>
            <w:tcW w:w="4723" w:type="dxa"/>
            <w:vAlign w:val="center"/>
          </w:tcPr>
          <w:p w14:paraId="3EED298F">
            <w:pPr>
              <w:spacing w:line="420" w:lineRule="exact"/>
              <w:jc w:val="left"/>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验收方案完整可行、可操作性强、完全满足项目需求产品验收的得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分；验收方案说明较完整可行、可操作性较强、基本满足项目需求产品验收的得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分；验收方案说明可行性较差、可操作性弱的得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分；该项最高得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825" w:type="dxa"/>
            <w:vAlign w:val="center"/>
          </w:tcPr>
          <w:p w14:paraId="698BC390">
            <w:pPr>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bookmarkStart w:id="42" w:name="_GoBack"/>
            <w:bookmarkEnd w:id="42"/>
          </w:p>
        </w:tc>
      </w:tr>
      <w:tr w14:paraId="618F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center"/>
          </w:tcPr>
          <w:p w14:paraId="2FD413BB">
            <w:pPr>
              <w:jc w:val="center"/>
              <w:rPr>
                <w:rFonts w:hint="eastAsia" w:ascii="宋体" w:hAnsi="宋体" w:eastAsia="宋体" w:cs="宋体"/>
                <w:color w:val="auto"/>
                <w:sz w:val="24"/>
                <w:szCs w:val="24"/>
                <w:vertAlign w:val="baseline"/>
              </w:rPr>
            </w:pPr>
            <w:r>
              <w:rPr>
                <w:rFonts w:hint="eastAsia" w:ascii="宋体" w:hAnsi="宋体" w:eastAsia="宋体" w:cs="宋体"/>
                <w:bCs/>
                <w:color w:val="auto"/>
                <w:spacing w:val="6"/>
                <w:sz w:val="24"/>
                <w:szCs w:val="24"/>
              </w:rPr>
              <w:t>4.</w:t>
            </w:r>
            <w:r>
              <w:rPr>
                <w:rFonts w:hint="eastAsia" w:ascii="宋体" w:hAnsi="宋体" w:eastAsia="宋体" w:cs="宋体"/>
                <w:color w:val="auto"/>
                <w:sz w:val="24"/>
                <w:szCs w:val="24"/>
              </w:rPr>
              <w:t>产品技术培训（</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w:t>
            </w:r>
          </w:p>
        </w:tc>
        <w:tc>
          <w:tcPr>
            <w:tcW w:w="2677" w:type="dxa"/>
            <w:vAlign w:val="center"/>
          </w:tcPr>
          <w:p w14:paraId="1F4E6AD4">
            <w:pPr>
              <w:spacing w:line="42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方案中应有产品技术培训的明确具体内容。</w:t>
            </w:r>
          </w:p>
        </w:tc>
        <w:tc>
          <w:tcPr>
            <w:tcW w:w="4723" w:type="dxa"/>
            <w:vAlign w:val="center"/>
          </w:tcPr>
          <w:p w14:paraId="3A600B52">
            <w:pPr>
              <w:spacing w:line="420" w:lineRule="exact"/>
              <w:jc w:val="left"/>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产品技术培训内容清晰明确且完整合理针对性强的得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分；产品技术培训表述逻辑导致内容不够明确尽管也完整合理有一定的针对性的得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分；产品技术培训内容表述简单有一定的合理性但缺乏完整度针对性不强的得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分；该项最高得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825" w:type="dxa"/>
            <w:vAlign w:val="center"/>
          </w:tcPr>
          <w:p w14:paraId="7E3D4470">
            <w:pPr>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r>
      <w:tr w14:paraId="3E76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restart"/>
            <w:vAlign w:val="center"/>
          </w:tcPr>
          <w:p w14:paraId="0AA278D1">
            <w:pPr>
              <w:jc w:val="center"/>
              <w:rPr>
                <w:rFonts w:hint="eastAsia" w:ascii="宋体" w:hAnsi="宋体" w:eastAsia="宋体" w:cs="宋体"/>
                <w:color w:val="auto"/>
                <w:sz w:val="24"/>
                <w:szCs w:val="24"/>
                <w:vertAlign w:val="baseline"/>
              </w:rPr>
            </w:pPr>
            <w:r>
              <w:rPr>
                <w:rFonts w:hint="eastAsia" w:ascii="宋体" w:hAnsi="宋体" w:eastAsia="宋体" w:cs="宋体"/>
                <w:bCs/>
                <w:color w:val="auto"/>
                <w:spacing w:val="6"/>
                <w:sz w:val="24"/>
                <w:szCs w:val="24"/>
              </w:rPr>
              <w:t>5.售后服务方案（</w:t>
            </w:r>
            <w:r>
              <w:rPr>
                <w:rFonts w:hint="eastAsia" w:ascii="宋体" w:hAnsi="宋体" w:eastAsia="宋体" w:cs="宋体"/>
                <w:bCs/>
                <w:color w:val="auto"/>
                <w:spacing w:val="6"/>
                <w:sz w:val="24"/>
                <w:szCs w:val="24"/>
                <w:lang w:val="en-US" w:eastAsia="zh-CN"/>
              </w:rPr>
              <w:t>12</w:t>
            </w:r>
            <w:r>
              <w:rPr>
                <w:rFonts w:hint="eastAsia" w:ascii="宋体" w:hAnsi="宋体" w:eastAsia="宋体" w:cs="宋体"/>
                <w:bCs/>
                <w:color w:val="auto"/>
                <w:spacing w:val="6"/>
                <w:sz w:val="24"/>
                <w:szCs w:val="24"/>
              </w:rPr>
              <w:t>分）</w:t>
            </w:r>
          </w:p>
        </w:tc>
        <w:tc>
          <w:tcPr>
            <w:tcW w:w="2677" w:type="dxa"/>
            <w:vAlign w:val="center"/>
          </w:tcPr>
          <w:p w14:paraId="62913064">
            <w:pPr>
              <w:spacing w:line="420" w:lineRule="exact"/>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售后服务方案中应有专业技术维护服务人员，服务响应时间、标准和服务承诺及产品出现质量问题时的维修维护方案等内容。</w:t>
            </w:r>
          </w:p>
        </w:tc>
        <w:tc>
          <w:tcPr>
            <w:tcW w:w="4723" w:type="dxa"/>
            <w:vAlign w:val="center"/>
          </w:tcPr>
          <w:p w14:paraId="5E4E15F5">
            <w:pPr>
              <w:spacing w:line="420" w:lineRule="exact"/>
              <w:jc w:val="left"/>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售后服务方案切实可行、响应内容重点突出的得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分；售后服务方案可行性较高，重点较突出的得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分；售后服务方案有一定的可行性，重点响应性不高的得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分；该项最高得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c>
          <w:tcPr>
            <w:tcW w:w="825" w:type="dxa"/>
            <w:vAlign w:val="center"/>
          </w:tcPr>
          <w:p w14:paraId="69608670">
            <w:pPr>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r w14:paraId="23B0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Merge w:val="continue"/>
            <w:vAlign w:val="center"/>
          </w:tcPr>
          <w:p w14:paraId="1DFF274D">
            <w:pPr>
              <w:jc w:val="center"/>
              <w:rPr>
                <w:rFonts w:hint="eastAsia" w:ascii="宋体" w:hAnsi="宋体" w:eastAsia="宋体" w:cs="宋体"/>
                <w:color w:val="auto"/>
                <w:sz w:val="24"/>
                <w:szCs w:val="24"/>
                <w:vertAlign w:val="baseline"/>
              </w:rPr>
            </w:pPr>
          </w:p>
        </w:tc>
        <w:tc>
          <w:tcPr>
            <w:tcW w:w="2677" w:type="dxa"/>
            <w:vAlign w:val="center"/>
          </w:tcPr>
          <w:p w14:paraId="5A8F14B1">
            <w:pPr>
              <w:spacing w:line="420" w:lineRule="exact"/>
              <w:jc w:val="center"/>
              <w:rPr>
                <w:rFonts w:hint="eastAsia" w:ascii="宋体" w:hAnsi="宋体" w:eastAsia="宋体" w:cs="宋体"/>
                <w:color w:val="auto"/>
                <w:sz w:val="24"/>
                <w:szCs w:val="24"/>
                <w:vertAlign w:val="baseline"/>
              </w:rPr>
            </w:pPr>
            <w:r>
              <w:rPr>
                <w:rFonts w:hint="eastAsia" w:ascii="宋体" w:hAnsi="宋体" w:eastAsia="宋体" w:cs="宋体"/>
                <w:bCs/>
                <w:color w:val="auto"/>
                <w:spacing w:val="6"/>
                <w:sz w:val="24"/>
                <w:szCs w:val="24"/>
              </w:rPr>
              <w:t>免费质保期情况比较</w:t>
            </w:r>
          </w:p>
        </w:tc>
        <w:tc>
          <w:tcPr>
            <w:tcW w:w="4723" w:type="dxa"/>
            <w:vAlign w:val="center"/>
          </w:tcPr>
          <w:p w14:paraId="46D7C741">
            <w:pPr>
              <w:spacing w:line="420" w:lineRule="exact"/>
              <w:jc w:val="left"/>
              <w:rPr>
                <w:rFonts w:hint="eastAsia" w:ascii="宋体" w:hAnsi="宋体" w:eastAsia="宋体" w:cs="宋体"/>
                <w:color w:val="auto"/>
                <w:sz w:val="24"/>
                <w:szCs w:val="24"/>
                <w:vertAlign w:val="baseline"/>
              </w:rPr>
            </w:pPr>
            <w:r>
              <w:rPr>
                <w:rFonts w:hint="eastAsia" w:ascii="宋体" w:hAnsi="宋体" w:eastAsia="宋体" w:cs="宋体"/>
                <w:bCs/>
                <w:color w:val="auto"/>
                <w:spacing w:val="6"/>
                <w:sz w:val="24"/>
                <w:szCs w:val="24"/>
              </w:rPr>
              <w:t>在满足</w:t>
            </w:r>
            <w:r>
              <w:rPr>
                <w:rFonts w:hint="eastAsia" w:ascii="宋体" w:hAnsi="宋体" w:eastAsia="宋体" w:cs="宋体"/>
                <w:bCs/>
                <w:color w:val="auto"/>
                <w:spacing w:val="6"/>
                <w:sz w:val="24"/>
                <w:szCs w:val="24"/>
                <w:lang w:val="en-US" w:eastAsia="zh-CN"/>
              </w:rPr>
              <w:t>招标</w:t>
            </w:r>
            <w:r>
              <w:rPr>
                <w:rFonts w:hint="eastAsia" w:ascii="宋体" w:hAnsi="宋体" w:eastAsia="宋体" w:cs="宋体"/>
                <w:bCs/>
                <w:color w:val="auto"/>
                <w:spacing w:val="6"/>
                <w:sz w:val="24"/>
                <w:szCs w:val="24"/>
              </w:rPr>
              <w:t>文件要求的基础上，质保期每增加1年得</w:t>
            </w:r>
            <w:r>
              <w:rPr>
                <w:rFonts w:hint="eastAsia" w:ascii="宋体" w:hAnsi="宋体" w:eastAsia="宋体" w:cs="宋体"/>
                <w:bCs/>
                <w:color w:val="auto"/>
                <w:spacing w:val="6"/>
                <w:sz w:val="24"/>
                <w:szCs w:val="24"/>
                <w:lang w:val="en-US" w:eastAsia="zh-CN"/>
              </w:rPr>
              <w:t>2</w:t>
            </w:r>
            <w:r>
              <w:rPr>
                <w:rFonts w:hint="eastAsia" w:ascii="宋体" w:hAnsi="宋体" w:eastAsia="宋体" w:cs="宋体"/>
                <w:bCs/>
                <w:color w:val="auto"/>
                <w:spacing w:val="6"/>
                <w:sz w:val="24"/>
                <w:szCs w:val="24"/>
              </w:rPr>
              <w:t>分，延长时间不足一年的不计入加分，最高得</w:t>
            </w:r>
            <w:r>
              <w:rPr>
                <w:rFonts w:hint="eastAsia" w:ascii="宋体" w:hAnsi="宋体" w:eastAsia="宋体" w:cs="宋体"/>
                <w:bCs/>
                <w:color w:val="auto"/>
                <w:spacing w:val="6"/>
                <w:sz w:val="24"/>
                <w:szCs w:val="24"/>
                <w:lang w:val="en-US" w:eastAsia="zh-CN"/>
              </w:rPr>
              <w:t>6</w:t>
            </w:r>
            <w:r>
              <w:rPr>
                <w:rFonts w:hint="eastAsia" w:ascii="宋体" w:hAnsi="宋体" w:eastAsia="宋体" w:cs="宋体"/>
                <w:bCs/>
                <w:color w:val="auto"/>
                <w:spacing w:val="6"/>
                <w:sz w:val="24"/>
                <w:szCs w:val="24"/>
              </w:rPr>
              <w:t>分。</w:t>
            </w:r>
          </w:p>
        </w:tc>
        <w:tc>
          <w:tcPr>
            <w:tcW w:w="825" w:type="dxa"/>
            <w:vAlign w:val="center"/>
          </w:tcPr>
          <w:p w14:paraId="7B505CAA">
            <w:pPr>
              <w:spacing w:line="42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r>
    </w:tbl>
    <w:p w14:paraId="5487AEE1">
      <w:pPr>
        <w:pStyle w:val="43"/>
        <w:ind w:left="0" w:leftChars="0" w:firstLine="0" w:firstLineChars="0"/>
      </w:pPr>
    </w:p>
    <w:p w14:paraId="593A5BED">
      <w:pPr>
        <w:adjustRightInd w:val="0"/>
        <w:snapToGrid w:val="0"/>
        <w:spacing w:line="420" w:lineRule="exact"/>
        <w:ind w:firstLine="482" w:firstLineChars="200"/>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（二）价格标评分：（</w:t>
      </w:r>
      <w:r>
        <w:rPr>
          <w:rFonts w:ascii="Times New Roman" w:hAnsi="Times New Roman" w:eastAsia="宋体" w:cs="Times New Roman"/>
          <w:b/>
          <w:bCs/>
          <w:sz w:val="24"/>
          <w:szCs w:val="24"/>
        </w:rPr>
        <w:t>30</w:t>
      </w:r>
      <w:r>
        <w:rPr>
          <w:rFonts w:hint="eastAsia" w:ascii="Times New Roman" w:hAnsi="Times New Roman" w:eastAsia="宋体" w:cs="宋体"/>
          <w:b/>
          <w:bCs/>
          <w:sz w:val="24"/>
          <w:szCs w:val="24"/>
        </w:rPr>
        <w:t>分）</w:t>
      </w:r>
    </w:p>
    <w:p w14:paraId="64949B66">
      <w:pPr>
        <w:snapToGrid w:val="0"/>
        <w:spacing w:line="420" w:lineRule="exact"/>
        <w:ind w:firstLine="487" w:firstLineChars="202"/>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本项目最</w:t>
      </w:r>
      <w:r>
        <w:rPr>
          <w:rFonts w:hint="eastAsia" w:ascii="Times New Roman" w:hAnsi="Times New Roman" w:eastAsia="宋体" w:cs="宋体"/>
          <w:b/>
          <w:bCs/>
          <w:sz w:val="24"/>
          <w:szCs w:val="24"/>
          <w:lang w:val="en-US" w:eastAsia="zh-CN"/>
        </w:rPr>
        <w:t>高</w:t>
      </w:r>
      <w:r>
        <w:rPr>
          <w:rFonts w:hint="eastAsia" w:ascii="Times New Roman" w:hAnsi="Times New Roman" w:eastAsia="宋体" w:cs="宋体"/>
          <w:b/>
          <w:bCs/>
          <w:sz w:val="24"/>
          <w:szCs w:val="24"/>
        </w:rPr>
        <w:t>限价为人民币</w:t>
      </w:r>
      <w:r>
        <w:rPr>
          <w:rFonts w:hint="eastAsia" w:ascii="Times New Roman" w:hAnsi="Times New Roman" w:eastAsia="宋体" w:cs="宋体"/>
          <w:b/>
          <w:bCs/>
          <w:sz w:val="24"/>
          <w:szCs w:val="24"/>
          <w:lang w:val="en-US" w:eastAsia="zh-CN"/>
        </w:rPr>
        <w:t>10</w:t>
      </w:r>
      <w:r>
        <w:rPr>
          <w:rFonts w:hint="eastAsia" w:ascii="Times New Roman" w:hAnsi="Times New Roman" w:eastAsia="宋体" w:cs="宋体"/>
          <w:b/>
          <w:bCs/>
          <w:sz w:val="24"/>
          <w:szCs w:val="24"/>
        </w:rPr>
        <w:t>万元，</w:t>
      </w:r>
      <w:r>
        <w:rPr>
          <w:rFonts w:hint="eastAsia" w:ascii="Times New Roman" w:hAnsi="Times New Roman" w:eastAsia="宋体" w:cs="宋体"/>
          <w:b/>
          <w:bCs/>
          <w:sz w:val="24"/>
          <w:szCs w:val="24"/>
          <w:lang w:val="en-US" w:eastAsia="zh-CN"/>
        </w:rPr>
        <w:t>高</w:t>
      </w:r>
      <w:r>
        <w:rPr>
          <w:rFonts w:hint="eastAsia" w:ascii="Times New Roman" w:hAnsi="Times New Roman" w:eastAsia="宋体" w:cs="宋体"/>
          <w:b/>
          <w:bCs/>
          <w:sz w:val="24"/>
          <w:szCs w:val="24"/>
        </w:rPr>
        <w:t>于该限价的作无效投标处理。</w:t>
      </w:r>
    </w:p>
    <w:p w14:paraId="216BC293">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价格分采用</w:t>
      </w:r>
      <w:r>
        <w:rPr>
          <w:rFonts w:hint="eastAsia" w:ascii="Times New Roman" w:hAnsi="Times New Roman" w:eastAsia="宋体" w:cs="宋体"/>
          <w:sz w:val="24"/>
          <w:szCs w:val="24"/>
          <w:lang w:val="en-US" w:eastAsia="zh-CN"/>
        </w:rPr>
        <w:t>低</w:t>
      </w:r>
      <w:r>
        <w:rPr>
          <w:rFonts w:hint="eastAsia" w:ascii="Times New Roman" w:hAnsi="Times New Roman" w:eastAsia="宋体" w:cs="宋体"/>
          <w:sz w:val="24"/>
          <w:szCs w:val="24"/>
        </w:rPr>
        <w:t>价优先法计算，即满足招标文件要求且投标价格最</w:t>
      </w:r>
      <w:r>
        <w:rPr>
          <w:rFonts w:hint="eastAsia" w:ascii="Times New Roman" w:hAnsi="Times New Roman" w:eastAsia="宋体" w:cs="宋体"/>
          <w:sz w:val="24"/>
          <w:szCs w:val="24"/>
          <w:lang w:val="en-US" w:eastAsia="zh-CN"/>
        </w:rPr>
        <w:t>低</w:t>
      </w:r>
      <w:r>
        <w:rPr>
          <w:rFonts w:hint="eastAsia" w:ascii="Times New Roman" w:hAnsi="Times New Roman" w:eastAsia="宋体" w:cs="宋体"/>
          <w:sz w:val="24"/>
          <w:szCs w:val="24"/>
        </w:rPr>
        <w:t>的投标报价为评标基准价，其价格分为满分。其他投标人的价格分别按照下列公式计算：</w:t>
      </w:r>
    </w:p>
    <w:p w14:paraId="68654AD8">
      <w:pPr>
        <w:snapToGrid w:val="0"/>
        <w:spacing w:line="420" w:lineRule="exact"/>
        <w:ind w:firstLine="570"/>
        <w:rPr>
          <w:rFonts w:ascii="Times New Roman" w:hAnsi="Times New Roman" w:eastAsia="宋体" w:cs="Times New Roman"/>
          <w:b/>
          <w:bCs/>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报价得分</w:t>
      </w:r>
      <w:r>
        <w:rPr>
          <w:rFonts w:ascii="Times New Roman" w:hAnsi="Times New Roman" w:eastAsia="宋体" w:cs="Times New Roman"/>
          <w:b/>
          <w:bCs/>
          <w:sz w:val="24"/>
          <w:szCs w:val="24"/>
        </w:rPr>
        <w:t xml:space="preserve"> =</w:t>
      </w:r>
      <w:r>
        <w:rPr>
          <w:rFonts w:hint="eastAsia" w:ascii="Times New Roman" w:hAnsi="Times New Roman" w:eastAsia="宋体" w:cs="宋体"/>
          <w:b/>
          <w:bCs/>
          <w:sz w:val="24"/>
          <w:szCs w:val="24"/>
        </w:rPr>
        <w:t>（评标基准价</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投标报价）</w:t>
      </w:r>
      <w:r>
        <w:rPr>
          <w:rFonts w:ascii="Times New Roman" w:hAnsi="Times New Roman" w:eastAsia="宋体" w:cs="Times New Roman"/>
          <w:b/>
          <w:bCs/>
          <w:sz w:val="24"/>
          <w:szCs w:val="24"/>
        </w:rPr>
        <w:t>×30%×100</w:t>
      </w:r>
    </w:p>
    <w:p w14:paraId="36CD70E6">
      <w:pPr>
        <w:adjustRightInd w:val="0"/>
        <w:snapToGrid w:val="0"/>
        <w:spacing w:line="420" w:lineRule="exact"/>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宋体"/>
          <w:b/>
          <w:bCs/>
          <w:color w:val="000000"/>
          <w:sz w:val="24"/>
          <w:szCs w:val="24"/>
        </w:rPr>
        <w:t>（三）评标时评委对评标细则若有争议，由评标小组评委集体讨论确定，并对未尽情况有最终解释权。</w:t>
      </w:r>
    </w:p>
    <w:p w14:paraId="3EA7C56C">
      <w:pPr>
        <w:adjustRightInd w:val="0"/>
        <w:snapToGrid w:val="0"/>
        <w:spacing w:line="420" w:lineRule="exact"/>
        <w:ind w:firstLine="482" w:firstLineChars="200"/>
        <w:outlineLvl w:val="2"/>
        <w:rPr>
          <w:rFonts w:ascii="Times New Roman" w:hAnsi="Times New Roman" w:eastAsia="宋体" w:cs="Times New Roman"/>
          <w:b/>
          <w:bCs/>
          <w:color w:val="000000"/>
          <w:sz w:val="24"/>
          <w:szCs w:val="24"/>
        </w:rPr>
      </w:pPr>
      <w:r>
        <w:rPr>
          <w:rFonts w:hint="eastAsia" w:ascii="Times New Roman" w:hAnsi="Times New Roman" w:eastAsia="宋体" w:cs="宋体"/>
          <w:b/>
          <w:bCs/>
          <w:color w:val="000000"/>
          <w:sz w:val="24"/>
          <w:szCs w:val="24"/>
        </w:rPr>
        <w:t>（四）对落标的投标人不做落标原因的解释。</w:t>
      </w:r>
    </w:p>
    <w:p w14:paraId="3D734464">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五、出现下列情形之一的，作无效投标处理</w:t>
      </w:r>
    </w:p>
    <w:p w14:paraId="3836848B">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投标文件未按招标文件要求签署、盖章的；</w:t>
      </w:r>
    </w:p>
    <w:p w14:paraId="03E76036">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不具备招标文件中规定的资格要求的；</w:t>
      </w:r>
    </w:p>
    <w:p w14:paraId="33A61E62">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报价超过招标文件中规定的预算金额或者最高限价的；</w:t>
      </w:r>
    </w:p>
    <w:p w14:paraId="440CF3B1">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投标文件含有</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不能接受的附加条件的；</w:t>
      </w:r>
    </w:p>
    <w:p w14:paraId="698CA6D1">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法律、法规和招标文件规定的其他无效情形。</w:t>
      </w:r>
    </w:p>
    <w:p w14:paraId="36398621">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六、有下列情形之一的，视为投标人恶意串通投标，其投标无效</w:t>
      </w:r>
    </w:p>
    <w:p w14:paraId="5D6C6664">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直接或者间接从</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或者招标代理机构处获得其他供应商的相关情况并修改其投标文件；</w:t>
      </w:r>
    </w:p>
    <w:p w14:paraId="66EF4A5D">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按照</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或者招标代理机构的授意撤换、修改投标文件；</w:t>
      </w:r>
    </w:p>
    <w:p w14:paraId="218D7A62">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与其他的供应商协商报价、技术方案等投标文件的实质性内容；</w:t>
      </w:r>
    </w:p>
    <w:p w14:paraId="41962AE8">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属于同一集团、协会、商会等组织成员的供应商，按照该组织要求协同参加采购活动；</w:t>
      </w:r>
    </w:p>
    <w:p w14:paraId="7C914E08">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5.</w:t>
      </w:r>
      <w:r>
        <w:rPr>
          <w:rFonts w:hint="eastAsia" w:ascii="Times New Roman" w:hAnsi="Times New Roman" w:eastAsia="宋体" w:cs="宋体"/>
          <w:sz w:val="24"/>
          <w:szCs w:val="24"/>
        </w:rPr>
        <w:t>供应商之间事先约定由某一特定供应商成交；</w:t>
      </w:r>
    </w:p>
    <w:p w14:paraId="6C44AF54">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6.</w:t>
      </w:r>
      <w:r>
        <w:rPr>
          <w:rFonts w:hint="eastAsia" w:ascii="Times New Roman" w:hAnsi="Times New Roman" w:eastAsia="宋体" w:cs="宋体"/>
          <w:sz w:val="24"/>
          <w:szCs w:val="24"/>
        </w:rPr>
        <w:t>供应商之间商定部分供应商放弃参加采购活动或者放弃中标；</w:t>
      </w:r>
    </w:p>
    <w:p w14:paraId="1D0044C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7.</w:t>
      </w:r>
      <w:r>
        <w:rPr>
          <w:rFonts w:hint="eastAsia" w:ascii="Times New Roman" w:hAnsi="Times New Roman" w:eastAsia="宋体" w:cs="宋体"/>
          <w:sz w:val="24"/>
          <w:szCs w:val="24"/>
        </w:rPr>
        <w:t>供应商与</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或者招标代理机构之间、供应商相互之间，为谋求特定供应商中标或者排斥其他供应商的其他串通行为；</w:t>
      </w:r>
    </w:p>
    <w:p w14:paraId="5740426B">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8.</w:t>
      </w:r>
      <w:r>
        <w:rPr>
          <w:rFonts w:hint="eastAsia" w:ascii="Times New Roman" w:hAnsi="Times New Roman" w:eastAsia="宋体" w:cs="宋体"/>
          <w:sz w:val="24"/>
          <w:szCs w:val="24"/>
        </w:rPr>
        <w:t>不同投标人的投标文件由同一单位或者个人编制；</w:t>
      </w:r>
    </w:p>
    <w:p w14:paraId="36734C96">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宋体"/>
          <w:sz w:val="24"/>
          <w:szCs w:val="24"/>
        </w:rPr>
        <w:t>不同投标人委托同一单位或者个人办理投标事宜；</w:t>
      </w:r>
    </w:p>
    <w:p w14:paraId="2EB3F974">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10.</w:t>
      </w:r>
      <w:r>
        <w:rPr>
          <w:rFonts w:hint="eastAsia" w:ascii="Times New Roman" w:hAnsi="Times New Roman" w:eastAsia="宋体" w:cs="宋体"/>
          <w:sz w:val="24"/>
          <w:szCs w:val="24"/>
        </w:rPr>
        <w:t>不同投标人的投标文件载明的项目管理成员或者联系人员为同一人；</w:t>
      </w:r>
    </w:p>
    <w:p w14:paraId="139C4317">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11.</w:t>
      </w:r>
      <w:r>
        <w:rPr>
          <w:rFonts w:hint="eastAsia" w:ascii="Times New Roman" w:hAnsi="Times New Roman" w:eastAsia="宋体" w:cs="宋体"/>
          <w:sz w:val="24"/>
          <w:szCs w:val="24"/>
        </w:rPr>
        <w:t>不同投标人的投标文件异常一致或者投标报价呈规律性差异；</w:t>
      </w:r>
    </w:p>
    <w:p w14:paraId="6BC30CDA">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宋体"/>
          <w:sz w:val="24"/>
          <w:szCs w:val="24"/>
        </w:rPr>
        <w:t>不同投标人的投标文件相互混装。</w:t>
      </w:r>
    </w:p>
    <w:p w14:paraId="7FDAC1C8">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七、出现下列情形之一的，作废标处理</w:t>
      </w:r>
    </w:p>
    <w:p w14:paraId="194D553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符合资格条件的供应商或者对招标文件作实质响应的供应商不足三家的；</w:t>
      </w:r>
    </w:p>
    <w:p w14:paraId="0CAB6DEF">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出现影响采购公正的违法违规行为的；</w:t>
      </w:r>
    </w:p>
    <w:p w14:paraId="1CC1413F">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所有投标人报价低于租赁预算价的；</w:t>
      </w:r>
    </w:p>
    <w:p w14:paraId="4B6DD9BC">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宋体"/>
          <w:sz w:val="24"/>
          <w:szCs w:val="24"/>
        </w:rPr>
        <w:t>评标委员会依据法律法规可以认定为废标的其他情况。</w:t>
      </w:r>
    </w:p>
    <w:p w14:paraId="678ED9C7">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八、因重大变故，采购任务被取消的，</w:t>
      </w:r>
      <w:r>
        <w:rPr>
          <w:rFonts w:hint="eastAsia" w:ascii="Times New Roman" w:hAnsi="Times New Roman" w:eastAsia="宋体" w:cs="宋体"/>
          <w:b/>
          <w:bCs/>
          <w:sz w:val="24"/>
          <w:szCs w:val="24"/>
          <w:lang w:eastAsia="zh-CN"/>
        </w:rPr>
        <w:t>采购人</w:t>
      </w:r>
      <w:r>
        <w:rPr>
          <w:rFonts w:hint="eastAsia" w:ascii="Times New Roman" w:hAnsi="Times New Roman" w:eastAsia="宋体" w:cs="宋体"/>
          <w:b/>
          <w:bCs/>
          <w:sz w:val="24"/>
          <w:szCs w:val="24"/>
        </w:rPr>
        <w:t>或者招标代理机构应当终止采购活动，通知所有参加采购活动的供应商，</w:t>
      </w:r>
      <w:r>
        <w:rPr>
          <w:rFonts w:hint="eastAsia" w:ascii="Times New Roman" w:hAnsi="Times New Roman" w:eastAsia="宋体" w:cs="宋体"/>
          <w:b/>
          <w:bCs/>
          <w:sz w:val="24"/>
          <w:szCs w:val="24"/>
          <w:lang w:eastAsia="zh-CN"/>
        </w:rPr>
        <w:t>采购人</w:t>
      </w:r>
      <w:r>
        <w:rPr>
          <w:rFonts w:hint="eastAsia" w:ascii="Times New Roman" w:hAnsi="Times New Roman" w:eastAsia="宋体" w:cs="宋体"/>
          <w:b/>
          <w:bCs/>
          <w:sz w:val="24"/>
          <w:szCs w:val="24"/>
        </w:rPr>
        <w:t>将项目实施情况和采购任务取消原因报送主管预算部门。</w:t>
      </w:r>
    </w:p>
    <w:p w14:paraId="72C1241D">
      <w:pPr>
        <w:snapToGrid w:val="0"/>
        <w:spacing w:line="420" w:lineRule="exact"/>
        <w:ind w:firstLine="482" w:firstLineChars="200"/>
        <w:outlineLvl w:val="1"/>
        <w:rPr>
          <w:rFonts w:ascii="Times New Roman" w:hAnsi="Times New Roman" w:eastAsia="宋体" w:cs="Times New Roman"/>
          <w:sz w:val="24"/>
          <w:szCs w:val="24"/>
        </w:rPr>
      </w:pPr>
      <w:r>
        <w:rPr>
          <w:rFonts w:hint="eastAsia" w:ascii="Times New Roman" w:hAnsi="Times New Roman" w:eastAsia="宋体" w:cs="宋体"/>
          <w:b/>
          <w:bCs/>
          <w:sz w:val="24"/>
          <w:szCs w:val="24"/>
        </w:rPr>
        <w:t>九、中标通知</w:t>
      </w:r>
    </w:p>
    <w:p w14:paraId="2026B146">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开标结束后，招标采购单位自中标人确定之日起</w:t>
      </w:r>
      <w:r>
        <w:rPr>
          <w:rFonts w:ascii="Times New Roman" w:hAnsi="Times New Roman" w:eastAsia="宋体" w:cs="Times New Roman"/>
          <w:sz w:val="24"/>
          <w:szCs w:val="24"/>
        </w:rPr>
        <w:t>2</w:t>
      </w:r>
      <w:r>
        <w:rPr>
          <w:rFonts w:hint="eastAsia" w:ascii="Times New Roman" w:hAnsi="Times New Roman" w:eastAsia="宋体" w:cs="宋体"/>
          <w:sz w:val="24"/>
          <w:szCs w:val="24"/>
        </w:rPr>
        <w:t>个工作日内在指定媒体上公告中标结果。</w:t>
      </w:r>
    </w:p>
    <w:p w14:paraId="4FF85EAB">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中标公告期限为</w:t>
      </w:r>
      <w:r>
        <w:rPr>
          <w:rFonts w:ascii="Times New Roman" w:hAnsi="Times New Roman" w:eastAsia="宋体" w:cs="Times New Roman"/>
          <w:sz w:val="24"/>
          <w:szCs w:val="24"/>
        </w:rPr>
        <w:t>1</w:t>
      </w:r>
      <w:r>
        <w:rPr>
          <w:rFonts w:hint="eastAsia" w:ascii="Times New Roman" w:hAnsi="Times New Roman" w:eastAsia="宋体" w:cs="宋体"/>
          <w:sz w:val="24"/>
          <w:szCs w:val="24"/>
        </w:rPr>
        <w:t>个工作日。</w:t>
      </w:r>
    </w:p>
    <w:p w14:paraId="6B0285D1">
      <w:pPr>
        <w:snapToGrid w:val="0"/>
        <w:spacing w:line="420" w:lineRule="exact"/>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中标通知书发放条件和途径：中标公告的当日起，供应商可至代理机构领取中标通知书。领取地址：</w:t>
      </w:r>
      <w:r>
        <w:rPr>
          <w:rFonts w:hint="eastAsia" w:ascii="Times New Roman" w:hAnsi="Times New Roman" w:eastAsia="宋体" w:cs="宋体"/>
          <w:sz w:val="24"/>
          <w:szCs w:val="24"/>
          <w:lang w:eastAsia="zh-CN"/>
        </w:rPr>
        <w:t>南通市崇川区桃坞路2号友谊大厦10楼</w:t>
      </w:r>
      <w:r>
        <w:rPr>
          <w:rFonts w:hint="eastAsia" w:ascii="Times New Roman" w:hAnsi="Times New Roman" w:eastAsia="宋体" w:cs="宋体"/>
          <w:sz w:val="24"/>
          <w:szCs w:val="24"/>
        </w:rPr>
        <w:t>，电话：</w:t>
      </w:r>
      <w:r>
        <w:rPr>
          <w:rFonts w:hint="eastAsia" w:ascii="Times New Roman" w:hAnsi="Times New Roman" w:eastAsia="宋体" w:cs="Times New Roman"/>
          <w:sz w:val="24"/>
          <w:szCs w:val="24"/>
          <w:lang w:eastAsia="zh-CN"/>
        </w:rPr>
        <w:t>15152885716</w:t>
      </w:r>
      <w:r>
        <w:rPr>
          <w:rFonts w:hint="eastAsia" w:ascii="Times New Roman" w:hAnsi="Times New Roman" w:eastAsia="宋体" w:cs="宋体"/>
          <w:sz w:val="24"/>
          <w:szCs w:val="24"/>
        </w:rPr>
        <w:t>。</w:t>
      </w:r>
    </w:p>
    <w:p w14:paraId="055A71F6">
      <w:pPr>
        <w:snapToGrid w:val="0"/>
        <w:spacing w:line="420" w:lineRule="exact"/>
        <w:ind w:firstLine="484" w:firstLineChars="202"/>
        <w:rPr>
          <w:rFonts w:ascii="Times New Roman" w:hAnsi="Times New Roman" w:eastAsia="宋体" w:cs="Times New Roman"/>
          <w:kern w:val="0"/>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《中标通知书》一经发出，即具有法律效力。</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、中标人依法承担法律责任。</w:t>
      </w:r>
    </w:p>
    <w:p w14:paraId="0C0889D9">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14:paraId="7B70D77C">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w:t>
      </w:r>
      <w:r>
        <w:rPr>
          <w:rFonts w:hint="eastAsia" w:ascii="Times New Roman" w:hAnsi="Times New Roman" w:eastAsia="宋体" w:cs="宋体"/>
          <w:b/>
          <w:bCs/>
          <w:w w:val="80"/>
          <w:sz w:val="36"/>
          <w:szCs w:val="36"/>
          <w:lang w:val="en-US" w:eastAsia="zh-CN"/>
        </w:rPr>
        <w:t>五</w:t>
      </w:r>
      <w:r>
        <w:rPr>
          <w:rFonts w:hint="eastAsia" w:ascii="Times New Roman" w:hAnsi="Times New Roman" w:eastAsia="宋体" w:cs="宋体"/>
          <w:b/>
          <w:bCs/>
          <w:w w:val="80"/>
          <w:sz w:val="36"/>
          <w:szCs w:val="36"/>
        </w:rPr>
        <w:t>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合同授予</w:t>
      </w:r>
    </w:p>
    <w:p w14:paraId="4944AB80">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一、中标人在接到代理机构发出送达的《中标通知书》后</w:t>
      </w:r>
      <w:r>
        <w:rPr>
          <w:rFonts w:hint="eastAsia" w:ascii="Times New Roman" w:hAnsi="Times New Roman" w:eastAsia="宋体" w:cs="Times New Roman"/>
          <w:kern w:val="0"/>
          <w:sz w:val="24"/>
          <w:szCs w:val="24"/>
        </w:rPr>
        <w:t>15</w:t>
      </w:r>
      <w:r>
        <w:rPr>
          <w:rFonts w:hint="eastAsia" w:ascii="Times New Roman" w:hAnsi="Times New Roman" w:eastAsia="宋体" w:cs="宋体"/>
          <w:kern w:val="0"/>
          <w:sz w:val="24"/>
          <w:szCs w:val="24"/>
        </w:rPr>
        <w:t>日历天内与</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签订合同</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一式陆份，</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、中标人各执叁份</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，所签合同不得对招标文件作实质性修改，由此给</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造成损失的，中标人还应承担赔偿责任。</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不得向中标人提出不合理的要求作为签订合同的条件，不得与中标人私下订立背离招标文件实质性内容的协议。</w:t>
      </w:r>
    </w:p>
    <w:p w14:paraId="3242172F">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二、招标文件、中标人的投标文件及招标评审过程中有关书面澄清、承诺等均应作为合同附件，具有同等的法律效力。</w:t>
      </w:r>
    </w:p>
    <w:p w14:paraId="422A6CA1">
      <w:pPr>
        <w:spacing w:line="420" w:lineRule="exact"/>
        <w:ind w:firstLine="484" w:firstLineChars="202"/>
        <w:rPr>
          <w:rFonts w:ascii="Times New Roman" w:hAnsi="Times New Roman" w:eastAsia="宋体" w:cs="宋体"/>
          <w:kern w:val="0"/>
          <w:sz w:val="24"/>
          <w:szCs w:val="24"/>
        </w:rPr>
      </w:pPr>
      <w:r>
        <w:rPr>
          <w:rFonts w:hint="eastAsia" w:ascii="Times New Roman" w:hAnsi="Times New Roman" w:eastAsia="宋体" w:cs="宋体"/>
          <w:kern w:val="0"/>
          <w:sz w:val="24"/>
          <w:szCs w:val="24"/>
        </w:rPr>
        <w:t>三、中标人不得采用转包、分包的形式履行合同，否则，</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有权终止合同，造成</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损失的，中标人应承担相应赔偿责任。</w:t>
      </w:r>
    </w:p>
    <w:p w14:paraId="406A9FA0">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四、</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和中标人应相互配合，按</w:t>
      </w:r>
      <w:r>
        <w:rPr>
          <w:rFonts w:hint="eastAsia" w:ascii="Times New Roman" w:hAnsi="Times New Roman" w:eastAsia="宋体" w:cs="宋体"/>
          <w:kern w:val="0"/>
          <w:sz w:val="24"/>
          <w:szCs w:val="24"/>
          <w:lang w:val="en-US" w:eastAsia="zh-CN"/>
        </w:rPr>
        <w:t>采购</w:t>
      </w:r>
      <w:r>
        <w:rPr>
          <w:rFonts w:hint="eastAsia" w:ascii="Times New Roman" w:hAnsi="Times New Roman" w:eastAsia="宋体" w:cs="宋体"/>
          <w:kern w:val="0"/>
          <w:sz w:val="24"/>
          <w:szCs w:val="24"/>
        </w:rPr>
        <w:t>合同约定积极组织本项目的实施，确保</w:t>
      </w:r>
      <w:r>
        <w:rPr>
          <w:rFonts w:hint="eastAsia" w:ascii="Times New Roman" w:hAnsi="Times New Roman" w:eastAsia="宋体" w:cs="宋体"/>
          <w:kern w:val="0"/>
          <w:sz w:val="24"/>
          <w:szCs w:val="24"/>
          <w:lang w:val="en-US" w:eastAsia="zh-CN"/>
        </w:rPr>
        <w:t>系统</w:t>
      </w:r>
      <w:r>
        <w:rPr>
          <w:rFonts w:hint="eastAsia" w:ascii="Times New Roman" w:hAnsi="Times New Roman" w:eastAsia="宋体" w:cs="宋体"/>
          <w:kern w:val="0"/>
          <w:sz w:val="24"/>
          <w:szCs w:val="24"/>
        </w:rPr>
        <w:t>服务按时按期的合同约定，履约并完成。</w:t>
      </w:r>
    </w:p>
    <w:p w14:paraId="222DAA37">
      <w:pPr>
        <w:spacing w:line="420" w:lineRule="exact"/>
        <w:ind w:firstLine="484" w:firstLineChars="202"/>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五、</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、中标人不按采购合同规定履约，出现违约情形，应当及时纠正或补偿，造成损失的，按合同约定追究违约责任；履约中发现有商业贿赂等违法情形的，应由</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移交工商、质监、公安等行政执法部门依法查处。</w:t>
      </w:r>
    </w:p>
    <w:p w14:paraId="14607F24">
      <w:pPr>
        <w:spacing w:line="420" w:lineRule="exact"/>
        <w:ind w:firstLine="484" w:firstLineChars="202"/>
        <w:rPr>
          <w:rFonts w:hint="eastAsia" w:ascii="Times New Roman" w:hAnsi="Times New Roman" w:eastAsia="宋体" w:cs="宋体"/>
          <w:kern w:val="0"/>
          <w:sz w:val="24"/>
          <w:szCs w:val="24"/>
        </w:rPr>
      </w:pPr>
      <w:r>
        <w:rPr>
          <w:rFonts w:hint="eastAsia" w:ascii="Times New Roman" w:hAnsi="Times New Roman" w:eastAsia="宋体" w:cs="宋体"/>
          <w:kern w:val="0"/>
          <w:sz w:val="24"/>
          <w:szCs w:val="24"/>
        </w:rPr>
        <w:t>六、</w:t>
      </w:r>
      <w:bookmarkStart w:id="22" w:name="_Hlk534283326"/>
      <w:r>
        <w:rPr>
          <w:rFonts w:hint="eastAsia" w:ascii="Times New Roman" w:hAnsi="Times New Roman" w:eastAsia="宋体" w:cs="宋体"/>
          <w:kern w:val="0"/>
          <w:sz w:val="24"/>
          <w:szCs w:val="24"/>
        </w:rPr>
        <w:t>不响应付款方式的，视同无效投标处理。实际付款方式以最终签订采购合同为准。</w:t>
      </w:r>
      <w:bookmarkEnd w:id="22"/>
    </w:p>
    <w:p w14:paraId="326406B4">
      <w:pPr>
        <w:pStyle w:val="55"/>
        <w:ind w:left="0" w:leftChars="0" w:firstLine="480" w:firstLineChars="200"/>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七、合同主要条款</w:t>
      </w:r>
    </w:p>
    <w:p w14:paraId="4D001A91">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05D291E1">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4F5C8361">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11627793">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1CC9FBF5">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54FA2A37">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534CBDC0">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569913F9">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031ACD70">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2D6208EC">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091236F9">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77260EE3">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2ED83926">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1B2473E2">
      <w:pPr>
        <w:tabs>
          <w:tab w:val="left" w:pos="1050"/>
          <w:tab w:val="left" w:pos="2375"/>
          <w:tab w:val="center" w:pos="4818"/>
          <w:tab w:val="right" w:leader="dot" w:pos="9402"/>
        </w:tabs>
        <w:spacing w:line="600" w:lineRule="exact"/>
        <w:jc w:val="center"/>
        <w:outlineLvl w:val="0"/>
        <w:rPr>
          <w:rFonts w:hint="eastAsia" w:ascii="Times New Roman" w:hAnsi="Times New Roman" w:eastAsia="宋体" w:cs="宋体"/>
          <w:b/>
          <w:bCs/>
          <w:w w:val="80"/>
          <w:sz w:val="36"/>
          <w:szCs w:val="36"/>
        </w:rPr>
      </w:pPr>
    </w:p>
    <w:p w14:paraId="2FEDC417">
      <w:pPr>
        <w:tabs>
          <w:tab w:val="left" w:pos="1050"/>
          <w:tab w:val="right" w:leader="dot" w:pos="9402"/>
        </w:tabs>
        <w:spacing w:before="312" w:beforeLines="100" w:line="600" w:lineRule="exact"/>
        <w:jc w:val="center"/>
        <w:outlineLvl w:val="0"/>
        <w:rPr>
          <w:rFonts w:hint="eastAsia" w:ascii="宋体" w:hAnsi="宋体" w:eastAsia="宋体" w:cs="宋体"/>
          <w:b/>
          <w:bCs/>
          <w:w w:val="80"/>
          <w:sz w:val="36"/>
          <w:szCs w:val="36"/>
          <w:highlight w:val="none"/>
        </w:rPr>
      </w:pPr>
      <w:r>
        <w:rPr>
          <w:rFonts w:hint="eastAsia" w:ascii="宋体" w:hAnsi="宋体" w:eastAsia="宋体" w:cs="宋体"/>
          <w:b/>
          <w:bCs/>
          <w:w w:val="80"/>
          <w:sz w:val="36"/>
          <w:szCs w:val="36"/>
          <w:highlight w:val="none"/>
        </w:rPr>
        <w:t>合同主要条款</w:t>
      </w:r>
    </w:p>
    <w:p w14:paraId="094743EA">
      <w:pPr>
        <w:tabs>
          <w:tab w:val="left" w:pos="1050"/>
          <w:tab w:val="right" w:leader="dot" w:pos="9402"/>
        </w:tabs>
        <w:spacing w:before="240" w:beforeLines="100" w:line="520" w:lineRule="exact"/>
        <w:jc w:val="center"/>
        <w:rPr>
          <w:rFonts w:hint="eastAsia" w:ascii="宋体" w:hAnsi="宋体" w:eastAsia="宋体" w:cs="宋体"/>
          <w:b/>
          <w:bCs/>
          <w:color w:val="000000" w:themeColor="text1"/>
          <w:w w:val="80"/>
          <w:sz w:val="36"/>
          <w:szCs w:val="36"/>
          <w:lang w:eastAsia="zh-CN"/>
          <w14:textFill>
            <w14:solidFill>
              <w14:schemeClr w14:val="tx1"/>
            </w14:solidFill>
          </w14:textFill>
        </w:rPr>
      </w:pPr>
      <w:r>
        <w:rPr>
          <w:rFonts w:hint="eastAsia" w:ascii="宋体" w:hAnsi="宋体" w:eastAsia="宋体" w:cs="宋体"/>
          <w:b/>
          <w:bCs/>
          <w:color w:val="000000" w:themeColor="text1"/>
          <w:w w:val="80"/>
          <w:sz w:val="36"/>
          <w:szCs w:val="36"/>
          <w:lang w:eastAsia="zh-CN"/>
          <w14:textFill>
            <w14:solidFill>
              <w14:schemeClr w14:val="tx1"/>
            </w14:solidFill>
          </w14:textFill>
        </w:rPr>
        <w:t>南通市中西医结合医院内镜中心麻醉机设备采购项目</w:t>
      </w:r>
    </w:p>
    <w:p w14:paraId="7B5A5B48">
      <w:pPr>
        <w:tabs>
          <w:tab w:val="left" w:pos="1050"/>
          <w:tab w:val="right" w:leader="dot" w:pos="9402"/>
        </w:tabs>
        <w:spacing w:before="240" w:beforeLines="100" w:line="520" w:lineRule="exact"/>
        <w:jc w:val="center"/>
        <w:rPr>
          <w:rFonts w:hint="eastAsia" w:ascii="宋体" w:hAnsi="宋体" w:eastAsia="宋体" w:cs="宋体"/>
          <w:b/>
          <w:bCs/>
          <w:color w:val="000000" w:themeColor="text1"/>
          <w:w w:val="80"/>
          <w:sz w:val="44"/>
          <w:szCs w:val="44"/>
          <w14:textFill>
            <w14:solidFill>
              <w14:schemeClr w14:val="tx1"/>
            </w14:solidFill>
          </w14:textFill>
        </w:rPr>
      </w:pPr>
      <w:r>
        <w:rPr>
          <w:rFonts w:hint="eastAsia" w:ascii="宋体" w:hAnsi="宋体" w:eastAsia="宋体" w:cs="宋体"/>
          <w:b/>
          <w:bCs/>
          <w:color w:val="000000" w:themeColor="text1"/>
          <w:w w:val="80"/>
          <w:sz w:val="36"/>
          <w:szCs w:val="36"/>
          <w14:textFill>
            <w14:solidFill>
              <w14:schemeClr w14:val="tx1"/>
            </w14:solidFill>
          </w14:textFill>
        </w:rPr>
        <w:t>合同书</w:t>
      </w:r>
    </w:p>
    <w:p w14:paraId="60D7787E">
      <w:pPr>
        <w:spacing w:after="240" w:afterLines="100" w:line="420" w:lineRule="exact"/>
        <w:ind w:firstLine="482" w:firstLineChars="200"/>
        <w:rPr>
          <w:rFonts w:eastAsia="宋体" w:cs="宋体"/>
          <w:sz w:val="24"/>
          <w:szCs w:val="24"/>
        </w:rPr>
      </w:pPr>
      <w:r>
        <w:rPr>
          <w:rFonts w:hint="eastAsia" w:eastAsia="宋体" w:cs="宋体"/>
          <w:b/>
          <w:bCs/>
          <w:i/>
          <w:iCs/>
          <w:sz w:val="24"/>
          <w:u w:val="thick" w:color="FF0000"/>
        </w:rPr>
        <w:t>注：本合同为草拟，采购结束后，合同项下甲乙双方可根据项目实际需求，在不悖离本</w:t>
      </w:r>
      <w:r>
        <w:rPr>
          <w:rFonts w:hint="eastAsia" w:cs="宋体"/>
          <w:b/>
          <w:bCs/>
          <w:i/>
          <w:iCs/>
          <w:sz w:val="24"/>
          <w:u w:val="thick" w:color="FF0000"/>
          <w:lang w:val="en-US" w:eastAsia="zh-CN"/>
        </w:rPr>
        <w:t>招标</w:t>
      </w:r>
      <w:r>
        <w:rPr>
          <w:rFonts w:hint="eastAsia" w:eastAsia="宋体" w:cs="宋体"/>
          <w:b/>
          <w:bCs/>
          <w:i/>
          <w:iCs/>
          <w:sz w:val="24"/>
          <w:u w:val="thick" w:color="FF0000"/>
        </w:rPr>
        <w:t>文件要求的前提下，修订详细条款</w:t>
      </w:r>
      <w:r>
        <w:rPr>
          <w:rFonts w:hint="eastAsia" w:eastAsia="宋体" w:cs="宋体"/>
          <w:b/>
          <w:bCs/>
          <w:i/>
          <w:iCs/>
          <w:sz w:val="24"/>
        </w:rPr>
        <w:t>。</w:t>
      </w:r>
    </w:p>
    <w:p w14:paraId="583185C1">
      <w:pPr>
        <w:spacing w:line="420" w:lineRule="exact"/>
        <w:rPr>
          <w:rFonts w:hint="eastAsia" w:ascii="宋体" w:hAnsi="宋体" w:eastAsia="宋体" w:cs="宋体"/>
          <w:sz w:val="24"/>
          <w:szCs w:val="24"/>
          <w:lang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南通市中西医结合医院</w:t>
      </w:r>
    </w:p>
    <w:p w14:paraId="2A5B3AC9">
      <w:pPr>
        <w:spacing w:line="420" w:lineRule="exact"/>
        <w:rPr>
          <w:rFonts w:hint="eastAsia" w:ascii="宋体" w:hAnsi="宋体" w:eastAsia="宋体" w:cs="宋体"/>
          <w:sz w:val="24"/>
          <w:szCs w:val="24"/>
        </w:rPr>
      </w:pPr>
      <w:r>
        <w:rPr>
          <w:rFonts w:hint="eastAsia" w:ascii="宋体" w:hAnsi="宋体" w:eastAsia="宋体" w:cs="宋体"/>
          <w:sz w:val="24"/>
          <w:szCs w:val="24"/>
        </w:rPr>
        <w:t>成交供应商（或称乙方）：</w:t>
      </w:r>
    </w:p>
    <w:p w14:paraId="56BBDA5D">
      <w:pPr>
        <w:spacing w:line="420" w:lineRule="exact"/>
        <w:rPr>
          <w:rFonts w:hint="eastAsia" w:ascii="宋体" w:hAnsi="宋体" w:eastAsia="宋体" w:cs="宋体"/>
          <w:sz w:val="24"/>
          <w:szCs w:val="24"/>
        </w:rPr>
      </w:pPr>
      <w:r>
        <w:rPr>
          <w:rFonts w:hint="eastAsia" w:ascii="宋体" w:hAnsi="宋体" w:eastAsia="宋体" w:cs="宋体"/>
          <w:sz w:val="24"/>
          <w:szCs w:val="24"/>
        </w:rPr>
        <w:t>签订时间： 年 月 日</w:t>
      </w:r>
    </w:p>
    <w:p w14:paraId="6DE40482">
      <w:pPr>
        <w:spacing w:line="420" w:lineRule="exact"/>
        <w:rPr>
          <w:rFonts w:hint="eastAsia" w:ascii="宋体" w:hAnsi="宋体" w:eastAsia="宋体" w:cs="宋体"/>
          <w:sz w:val="24"/>
          <w:szCs w:val="24"/>
          <w:u w:val="single"/>
        </w:rPr>
      </w:pPr>
      <w:r>
        <w:rPr>
          <w:rFonts w:hint="eastAsia" w:ascii="宋体" w:hAnsi="宋体" w:eastAsia="宋体" w:cs="宋体"/>
          <w:sz w:val="24"/>
          <w:szCs w:val="24"/>
        </w:rPr>
        <w:t>签订地点：</w:t>
      </w:r>
    </w:p>
    <w:p w14:paraId="4E0D5935">
      <w:pPr>
        <w:spacing w:line="420" w:lineRule="exact"/>
        <w:ind w:firstLine="480" w:firstLineChars="200"/>
        <w:rPr>
          <w:rFonts w:hint="eastAsia" w:ascii="宋体" w:hAnsi="宋体" w:eastAsia="宋体" w:cs="宋体"/>
          <w:sz w:val="24"/>
          <w:szCs w:val="24"/>
        </w:rPr>
      </w:pPr>
    </w:p>
    <w:p w14:paraId="1C29C771">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根据《中华人民共和国民法典》及</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南通市中西医结合医院内镜中心麻醉机设备采购项目</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lang w:eastAsia="zh-CN"/>
        </w:rPr>
        <w:t>NTSZXYCG2025010</w:t>
      </w:r>
      <w:r>
        <w:rPr>
          <w:rFonts w:hint="eastAsia" w:ascii="宋体" w:hAnsi="宋体" w:eastAsia="宋体" w:cs="宋体"/>
          <w:sz w:val="24"/>
          <w:szCs w:val="24"/>
        </w:rPr>
        <w:t>）的采购结果、采购文件及成交通知书和乙方的</w:t>
      </w:r>
      <w:r>
        <w:rPr>
          <w:rFonts w:hint="eastAsia" w:ascii="宋体" w:hAnsi="宋体" w:eastAsia="宋体" w:cs="宋体"/>
          <w:sz w:val="24"/>
          <w:szCs w:val="24"/>
          <w:lang w:val="en-US" w:eastAsia="zh-CN"/>
        </w:rPr>
        <w:t>投标</w:t>
      </w:r>
      <w:r>
        <w:rPr>
          <w:rFonts w:hint="eastAsia" w:ascii="宋体" w:hAnsi="宋体" w:eastAsia="宋体" w:cs="宋体"/>
          <w:sz w:val="24"/>
          <w:szCs w:val="24"/>
        </w:rPr>
        <w:t>响应文件，经双方协商一致，签订本合同。</w:t>
      </w:r>
    </w:p>
    <w:p w14:paraId="1DD719F3">
      <w:pPr>
        <w:spacing w:line="420" w:lineRule="exact"/>
        <w:ind w:firstLine="487" w:firstLineChars="202"/>
        <w:outlineLvl w:val="1"/>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第一部分 </w:t>
      </w:r>
      <w:r>
        <w:rPr>
          <w:rFonts w:hint="eastAsia" w:ascii="宋体" w:hAnsi="宋体" w:eastAsia="宋体" w:cs="宋体"/>
          <w:b/>
          <w:bCs/>
          <w:sz w:val="24"/>
          <w:szCs w:val="24"/>
        </w:rPr>
        <w:t>合同一般条款</w:t>
      </w:r>
    </w:p>
    <w:p w14:paraId="66BF0D4A">
      <w:pPr>
        <w:spacing w:line="420" w:lineRule="exact"/>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第一条 合同文件</w:t>
      </w:r>
    </w:p>
    <w:p w14:paraId="55B30AD5">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1.合同文件适用法律</w:t>
      </w:r>
    </w:p>
    <w:p w14:paraId="40AF9A8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适用于合同文件的法律是中华人民共和国现行法律、法规及甲方所在地的地方性法规。</w:t>
      </w:r>
    </w:p>
    <w:p w14:paraId="439C8B1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2.合同文件组成和解释顺序</w:t>
      </w:r>
    </w:p>
    <w:p w14:paraId="32B8394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  合同文件的组成和解释顺序如下：</w:t>
      </w:r>
    </w:p>
    <w:p w14:paraId="78850F9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2.1.1 合同的特殊性条款；</w:t>
      </w:r>
    </w:p>
    <w:p w14:paraId="67CC188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2.1.2 合同的一般性条款；</w:t>
      </w:r>
    </w:p>
    <w:p w14:paraId="4A24AC37">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2.1.3 洽商、变更等明确双方权利义务的纪要、协议；</w:t>
      </w:r>
    </w:p>
    <w:p w14:paraId="5C50B6DD">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2.1.4 成交通知书、采购文件和乙方竞标的响应文件；</w:t>
      </w:r>
    </w:p>
    <w:p w14:paraId="6A129D3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2.1.5 标准、规范和其它有关技术资料、技术要求；</w:t>
      </w:r>
    </w:p>
    <w:p w14:paraId="228EAD6B">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合同的特殊性条款的效力优于合同的一般性条款的效力。</w:t>
      </w:r>
    </w:p>
    <w:p w14:paraId="2F1517E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3.合同文件使用文字</w:t>
      </w:r>
    </w:p>
    <w:p w14:paraId="0FEADEE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3.1  合同文件使用中文书写、解释和说明</w:t>
      </w:r>
    </w:p>
    <w:p w14:paraId="0A8526FD">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3.2  合同文件使用特殊性条款约定的国家标准和规范；国家没有相应标准、规范时，可使用特殊性条款约定的行业或甲方所在地地方的标准、规范。</w:t>
      </w:r>
    </w:p>
    <w:p w14:paraId="56940695">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第二条 标的物一般条款</w:t>
      </w:r>
    </w:p>
    <w:p w14:paraId="15CE10D1">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4.完整物权</w:t>
      </w:r>
    </w:p>
    <w:p w14:paraId="5BF3B9EF">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对于提供的标的物（含伴随服务），乙方应当拥有完整物权，并且乙方负有保证第三人不得向甲方主张任何权利（包括知识产权）的义务。</w:t>
      </w:r>
    </w:p>
    <w:p w14:paraId="73850621">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5.质量保证</w:t>
      </w:r>
    </w:p>
    <w:p w14:paraId="130A06E5">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由乙方按采购文件要求，遵照竞标响应而编制的供货方案，提供标的物质量、标准，合同履约执行期间按此标准执行。</w:t>
      </w:r>
    </w:p>
    <w:p w14:paraId="64B4479E">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第三条 对标的物质量提出异议的时间和办法</w:t>
      </w:r>
    </w:p>
    <w:p w14:paraId="1C2AD24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6.提出异议的时间和办法</w:t>
      </w:r>
    </w:p>
    <w:p w14:paraId="52CCCC2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  乙方在履约期间，若甲方认为乙方的货物质量未达到合同规定的。</w:t>
      </w:r>
    </w:p>
    <w:p w14:paraId="5854F89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6.2  如甲方在验收期满后既不出具验收合格证明又未提出书面异议的视为乙方所交标的物（含伴随服务）符合合同规定。</w:t>
      </w:r>
    </w:p>
    <w:p w14:paraId="433B4A21">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第四条 合同价款和支付</w:t>
      </w:r>
    </w:p>
    <w:p w14:paraId="0496DF0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7.合同价款和支付</w:t>
      </w:r>
    </w:p>
    <w:p w14:paraId="3445D301">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7.1 本合同的结算货币为人民币，单位元。</w:t>
      </w:r>
    </w:p>
    <w:p w14:paraId="4CD65F65">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 乙方应按照双方签订的合同规定，在合同特殊条款规定的期限内持下列单据结算合同款项。</w:t>
      </w:r>
    </w:p>
    <w:p w14:paraId="7664D2D7">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7.2.1 合格的发票；</w:t>
      </w:r>
    </w:p>
    <w:p w14:paraId="28EF7508">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7.2.2 甲方盖章后的验收合格证明。</w:t>
      </w:r>
    </w:p>
    <w:p w14:paraId="7294930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7.3 甲方应按合同特殊条款规定的期限和方式付款。</w:t>
      </w:r>
    </w:p>
    <w:p w14:paraId="7407FA55">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7.4 根据现行税法对甲方征收的与本合同有关的一切税费均由甲方承担；根据现行税法对乙方征收的与本合同有关的一切税费均由乙方承担。</w:t>
      </w:r>
    </w:p>
    <w:p w14:paraId="373E3DB5">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第五条 违约责任</w:t>
      </w:r>
    </w:p>
    <w:p w14:paraId="2CC17F7C">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8.违约责任</w:t>
      </w:r>
    </w:p>
    <w:p w14:paraId="037248B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合同一方不履行合同义务或者履行合同义务不符合约定的，应当承担继续履行、采取补救措施或者赔偿损失等违约责任。</w:t>
      </w:r>
    </w:p>
    <w:p w14:paraId="122C196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9.甲方违约责任</w:t>
      </w:r>
    </w:p>
    <w:p w14:paraId="305BDBE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9.1 在合同生效后，甲方要求取消货物服务的，应向乙方偿付合同价款的5%，作为违约金，违约金不足以补偿损失的，乙方有权要求甲方补足。</w:t>
      </w:r>
    </w:p>
    <w:p w14:paraId="2C5841D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 甲方逾期付款的应按照逾期付款金额，以“全国银行间同业拆借中心公布的贷款市场报价利率”（LPR）标准，计算应付款项至付清日止的逾期付款违约金。</w:t>
      </w:r>
    </w:p>
    <w:p w14:paraId="7D4E01E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10.乙方违约责任</w:t>
      </w:r>
    </w:p>
    <w:p w14:paraId="2D23638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10.1 乙方不能按时提供货物服务的，甲方有权解除合同，乙方向甲方偿付合同价款5%的违约金，违约金不足以补偿损失的甲方有权要求乙方补足。</w:t>
      </w:r>
    </w:p>
    <w:p w14:paraId="106723B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10.2由于乙方的原因，在签订合同后出现不按合同履行或不适当履行的情况，甲方有权将履约保证金作为违约金，全额不予退还；同时甲方亦有权终止合同，乙方须依法承担相应的责任。</w:t>
      </w:r>
    </w:p>
    <w:p w14:paraId="344C642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11.不可抗力</w:t>
      </w:r>
    </w:p>
    <w:p w14:paraId="5A86146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11.1 因不可抗力不能履行合同的，根据不可抗力的影响，部分或者全部免除责任。但合同一方迟延履行后发生不可抗力的，不能免除责任。</w:t>
      </w:r>
    </w:p>
    <w:p w14:paraId="0B2332DB">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 合同一方因不可抗力不能履行合同的，应当及时通知对方，以减轻可能给对方造成的损失，并应当在合理期限内提供证明。</w:t>
      </w:r>
    </w:p>
    <w:p w14:paraId="760081AD">
      <w:pPr>
        <w:spacing w:line="420" w:lineRule="exact"/>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第六条 合同的终止与解除和转让</w:t>
      </w:r>
    </w:p>
    <w:p w14:paraId="4552032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12.合同的终止与解除</w:t>
      </w:r>
    </w:p>
    <w:p w14:paraId="2A1C564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12.1本合同自双方权利义务履行完毕而终止。</w:t>
      </w:r>
    </w:p>
    <w:p w14:paraId="6AEAB752">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12.2甲方和乙方协商一致，可以解除合同。</w:t>
      </w:r>
    </w:p>
    <w:p w14:paraId="2DEFA0D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12.3有下列情形之一，合同一方可以解除合同：</w:t>
      </w:r>
    </w:p>
    <w:p w14:paraId="58C6C0F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12.3.1因不可抗力致使不能实现合同目的，任何一方均有权解除合同；</w:t>
      </w:r>
    </w:p>
    <w:p w14:paraId="62994077">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12.3.2因合同一方违约导致合同不能履行，另一方有权解除合同；</w:t>
      </w:r>
    </w:p>
    <w:p w14:paraId="3BD6E76F">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12.3.3有权解除合同的一方，应当在违约事实或不可抗力发生之后六十天内书面通知对方以主张解除合同，合同在书面通知到达对方时解除；</w:t>
      </w:r>
    </w:p>
    <w:p w14:paraId="2A82034D">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12.3.4文件中提到的其他情形。</w:t>
      </w:r>
    </w:p>
    <w:p w14:paraId="3E0D801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13.合同的转让</w:t>
      </w:r>
    </w:p>
    <w:p w14:paraId="383E622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13.1合同的部分和全部都不得转让。</w:t>
      </w:r>
    </w:p>
    <w:p w14:paraId="763749A0">
      <w:pPr>
        <w:spacing w:line="420" w:lineRule="exact"/>
        <w:ind w:firstLine="487" w:firstLineChars="202"/>
        <w:outlineLvl w:val="1"/>
        <w:rPr>
          <w:rFonts w:hint="eastAsia" w:ascii="宋体" w:hAnsi="宋体" w:eastAsia="宋体" w:cs="宋体"/>
          <w:b/>
          <w:bCs/>
          <w:sz w:val="24"/>
          <w:szCs w:val="24"/>
        </w:rPr>
      </w:pPr>
      <w:r>
        <w:rPr>
          <w:rFonts w:hint="eastAsia" w:ascii="宋体" w:hAnsi="宋体" w:eastAsia="宋体" w:cs="宋体"/>
          <w:b/>
          <w:bCs/>
          <w:kern w:val="0"/>
          <w:sz w:val="24"/>
          <w:szCs w:val="24"/>
        </w:rPr>
        <w:t>第二部分 合同特殊条款</w:t>
      </w:r>
    </w:p>
    <w:p w14:paraId="2080BAF0">
      <w:pPr>
        <w:spacing w:line="420" w:lineRule="exact"/>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第1条 合同标的物</w:t>
      </w:r>
    </w:p>
    <w:tbl>
      <w:tblPr>
        <w:tblStyle w:val="56"/>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65"/>
        <w:gridCol w:w="1150"/>
        <w:gridCol w:w="1400"/>
        <w:gridCol w:w="900"/>
        <w:gridCol w:w="1150"/>
        <w:gridCol w:w="1150"/>
        <w:gridCol w:w="1154"/>
      </w:tblGrid>
      <w:tr w14:paraId="2CFA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vAlign w:val="center"/>
          </w:tcPr>
          <w:p w14:paraId="5C934399">
            <w:pPr>
              <w:widowControl/>
              <w:spacing w:line="420" w:lineRule="exact"/>
              <w:ind w:left="-198" w:leftChars="-77" w:right="-127" w:rightChars="-49" w:hanging="2"/>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2265" w:type="dxa"/>
            <w:shd w:val="clear" w:color="auto" w:fill="auto"/>
            <w:vAlign w:val="center"/>
          </w:tcPr>
          <w:p w14:paraId="6D817727">
            <w:pPr>
              <w:widowControl/>
              <w:spacing w:line="420" w:lineRule="exact"/>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品名</w:t>
            </w:r>
          </w:p>
        </w:tc>
        <w:tc>
          <w:tcPr>
            <w:tcW w:w="1150" w:type="dxa"/>
            <w:shd w:val="clear" w:color="auto" w:fill="auto"/>
            <w:vAlign w:val="center"/>
          </w:tcPr>
          <w:p w14:paraId="4D8A924F">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品牌</w:t>
            </w:r>
          </w:p>
        </w:tc>
        <w:tc>
          <w:tcPr>
            <w:tcW w:w="1400" w:type="dxa"/>
            <w:shd w:val="clear" w:color="auto" w:fill="auto"/>
            <w:vAlign w:val="center"/>
          </w:tcPr>
          <w:p w14:paraId="4CD5E5ED">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规格/型号</w:t>
            </w:r>
          </w:p>
        </w:tc>
        <w:tc>
          <w:tcPr>
            <w:tcW w:w="900" w:type="dxa"/>
            <w:shd w:val="clear" w:color="auto" w:fill="auto"/>
            <w:vAlign w:val="center"/>
          </w:tcPr>
          <w:p w14:paraId="31851C90">
            <w:pPr>
              <w:widowControl/>
              <w:spacing w:line="42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1150" w:type="dxa"/>
            <w:shd w:val="clear" w:color="auto" w:fill="auto"/>
            <w:vAlign w:val="center"/>
          </w:tcPr>
          <w:p w14:paraId="595386D4">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数量</w:t>
            </w:r>
          </w:p>
        </w:tc>
        <w:tc>
          <w:tcPr>
            <w:tcW w:w="1150" w:type="dxa"/>
            <w:shd w:val="clear" w:color="auto" w:fill="auto"/>
            <w:vAlign w:val="center"/>
          </w:tcPr>
          <w:p w14:paraId="78AB1ECF">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单价</w:t>
            </w:r>
          </w:p>
        </w:tc>
        <w:tc>
          <w:tcPr>
            <w:tcW w:w="1154" w:type="dxa"/>
            <w:shd w:val="clear" w:color="auto" w:fill="auto"/>
            <w:vAlign w:val="center"/>
          </w:tcPr>
          <w:p w14:paraId="25CCBA98">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总价</w:t>
            </w:r>
          </w:p>
        </w:tc>
      </w:tr>
      <w:tr w14:paraId="0ECF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vAlign w:val="center"/>
          </w:tcPr>
          <w:p w14:paraId="5D3096FA">
            <w:pPr>
              <w:widowControl/>
              <w:spacing w:line="420" w:lineRule="exact"/>
              <w:ind w:left="-198" w:leftChars="-77" w:right="-127" w:rightChars="-49" w:hanging="2"/>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1</w:t>
            </w:r>
          </w:p>
        </w:tc>
        <w:tc>
          <w:tcPr>
            <w:tcW w:w="2265" w:type="dxa"/>
            <w:shd w:val="clear" w:color="auto" w:fill="auto"/>
            <w:vAlign w:val="center"/>
          </w:tcPr>
          <w:p w14:paraId="26CC9C7D">
            <w:pPr>
              <w:widowControl/>
              <w:spacing w:line="420" w:lineRule="exact"/>
              <w:jc w:val="center"/>
              <w:rPr>
                <w:rFonts w:hint="eastAsia" w:ascii="宋体" w:hAnsi="宋体" w:eastAsia="宋体" w:cs="宋体"/>
                <w:b/>
                <w:bCs/>
                <w:kern w:val="0"/>
                <w:sz w:val="24"/>
                <w:szCs w:val="24"/>
                <w:lang w:val="en-US"/>
              </w:rPr>
            </w:pPr>
          </w:p>
        </w:tc>
        <w:tc>
          <w:tcPr>
            <w:tcW w:w="1150" w:type="dxa"/>
            <w:shd w:val="clear" w:color="auto" w:fill="auto"/>
            <w:vAlign w:val="center"/>
          </w:tcPr>
          <w:p w14:paraId="086C1069">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p>
        </w:tc>
        <w:tc>
          <w:tcPr>
            <w:tcW w:w="1400" w:type="dxa"/>
            <w:shd w:val="clear" w:color="auto" w:fill="auto"/>
            <w:vAlign w:val="center"/>
          </w:tcPr>
          <w:p w14:paraId="727749C6">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p>
        </w:tc>
        <w:tc>
          <w:tcPr>
            <w:tcW w:w="900" w:type="dxa"/>
            <w:shd w:val="clear" w:color="auto" w:fill="auto"/>
            <w:vAlign w:val="center"/>
          </w:tcPr>
          <w:p w14:paraId="1255D18C">
            <w:pPr>
              <w:widowControl/>
              <w:spacing w:line="42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p>
        </w:tc>
        <w:tc>
          <w:tcPr>
            <w:tcW w:w="1150" w:type="dxa"/>
            <w:shd w:val="clear" w:color="auto" w:fill="auto"/>
            <w:vAlign w:val="center"/>
          </w:tcPr>
          <w:p w14:paraId="0D389D8B">
            <w:pPr>
              <w:widowControl/>
              <w:spacing w:line="4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150" w:type="dxa"/>
            <w:shd w:val="clear" w:color="auto" w:fill="auto"/>
            <w:vAlign w:val="center"/>
          </w:tcPr>
          <w:p w14:paraId="214A9AC2">
            <w:pPr>
              <w:widowControl/>
              <w:spacing w:line="4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154" w:type="dxa"/>
            <w:shd w:val="clear" w:color="auto" w:fill="auto"/>
            <w:vAlign w:val="center"/>
          </w:tcPr>
          <w:p w14:paraId="6C26B0AA">
            <w:pPr>
              <w:widowControl/>
              <w:spacing w:line="4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r>
      <w:tr w14:paraId="05BF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73" w:type="dxa"/>
            <w:shd w:val="clear" w:color="auto" w:fill="auto"/>
            <w:vAlign w:val="center"/>
          </w:tcPr>
          <w:p w14:paraId="649CF3C3">
            <w:pPr>
              <w:widowControl/>
              <w:spacing w:line="420" w:lineRule="exact"/>
              <w:ind w:left="-198" w:leftChars="-77" w:right="-127" w:rightChars="-49" w:hanging="2"/>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2</w:t>
            </w:r>
          </w:p>
        </w:tc>
        <w:tc>
          <w:tcPr>
            <w:tcW w:w="2265" w:type="dxa"/>
            <w:shd w:val="clear" w:color="auto" w:fill="auto"/>
            <w:vAlign w:val="center"/>
          </w:tcPr>
          <w:p w14:paraId="04DDA6B6">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p>
        </w:tc>
        <w:tc>
          <w:tcPr>
            <w:tcW w:w="1150" w:type="dxa"/>
            <w:shd w:val="clear" w:color="auto" w:fill="auto"/>
            <w:vAlign w:val="center"/>
          </w:tcPr>
          <w:p w14:paraId="2AFC1C36">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p>
        </w:tc>
        <w:tc>
          <w:tcPr>
            <w:tcW w:w="1400" w:type="dxa"/>
            <w:shd w:val="clear" w:color="auto" w:fill="auto"/>
            <w:vAlign w:val="center"/>
          </w:tcPr>
          <w:p w14:paraId="43EB7987">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p>
        </w:tc>
        <w:tc>
          <w:tcPr>
            <w:tcW w:w="900" w:type="dxa"/>
            <w:shd w:val="clear" w:color="auto" w:fill="auto"/>
            <w:vAlign w:val="center"/>
          </w:tcPr>
          <w:p w14:paraId="72384D9D">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p>
        </w:tc>
        <w:tc>
          <w:tcPr>
            <w:tcW w:w="1150" w:type="dxa"/>
            <w:shd w:val="clear" w:color="auto" w:fill="auto"/>
            <w:vAlign w:val="center"/>
          </w:tcPr>
          <w:p w14:paraId="074F297F">
            <w:pPr>
              <w:widowControl/>
              <w:spacing w:line="4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150" w:type="dxa"/>
            <w:shd w:val="clear" w:color="auto" w:fill="auto"/>
            <w:vAlign w:val="center"/>
          </w:tcPr>
          <w:p w14:paraId="59B75C15">
            <w:pPr>
              <w:widowControl/>
              <w:spacing w:line="4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154" w:type="dxa"/>
            <w:shd w:val="clear" w:color="auto" w:fill="auto"/>
            <w:vAlign w:val="center"/>
          </w:tcPr>
          <w:p w14:paraId="4638677B">
            <w:pPr>
              <w:widowControl/>
              <w:spacing w:line="4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r>
      <w:tr w14:paraId="451F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773" w:type="dxa"/>
            <w:shd w:val="clear" w:color="auto" w:fill="auto"/>
            <w:vAlign w:val="center"/>
          </w:tcPr>
          <w:p w14:paraId="38864B26">
            <w:pPr>
              <w:widowControl/>
              <w:spacing w:line="420" w:lineRule="exact"/>
              <w:ind w:left="-198" w:leftChars="-77" w:right="-127" w:rightChars="-49" w:hanging="2"/>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p>
        </w:tc>
        <w:tc>
          <w:tcPr>
            <w:tcW w:w="2265" w:type="dxa"/>
            <w:shd w:val="clear" w:color="auto" w:fill="auto"/>
            <w:vAlign w:val="center"/>
          </w:tcPr>
          <w:p w14:paraId="00EE292F">
            <w:pPr>
              <w:widowControl/>
              <w:spacing w:line="420" w:lineRule="exact"/>
              <w:jc w:val="center"/>
              <w:rPr>
                <w:rFonts w:hint="eastAsia" w:ascii="宋体" w:hAnsi="宋体" w:eastAsia="宋体" w:cs="宋体"/>
                <w:bCs/>
                <w:color w:val="000000" w:themeColor="text1"/>
                <w:sz w:val="24"/>
                <w:szCs w:val="24"/>
                <w:lang w:val="en-US" w:eastAsia="zh-CN"/>
                <w14:textFill>
                  <w14:solidFill>
                    <w14:schemeClr w14:val="tx1"/>
                  </w14:solidFill>
                </w14:textFill>
              </w:rPr>
            </w:pPr>
          </w:p>
        </w:tc>
        <w:tc>
          <w:tcPr>
            <w:tcW w:w="1150" w:type="dxa"/>
            <w:shd w:val="clear" w:color="auto" w:fill="auto"/>
            <w:vAlign w:val="center"/>
          </w:tcPr>
          <w:p w14:paraId="509E8D2A">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p>
        </w:tc>
        <w:tc>
          <w:tcPr>
            <w:tcW w:w="1400" w:type="dxa"/>
            <w:shd w:val="clear" w:color="auto" w:fill="auto"/>
            <w:vAlign w:val="center"/>
          </w:tcPr>
          <w:p w14:paraId="2FAE2C05">
            <w:pPr>
              <w:widowControl/>
              <w:spacing w:line="420" w:lineRule="exact"/>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p>
        </w:tc>
        <w:tc>
          <w:tcPr>
            <w:tcW w:w="900" w:type="dxa"/>
            <w:shd w:val="clear" w:color="auto" w:fill="auto"/>
            <w:vAlign w:val="center"/>
          </w:tcPr>
          <w:p w14:paraId="678F360C">
            <w:pPr>
              <w:widowControl/>
              <w:spacing w:line="42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p>
        </w:tc>
        <w:tc>
          <w:tcPr>
            <w:tcW w:w="1150" w:type="dxa"/>
            <w:shd w:val="clear" w:color="auto" w:fill="auto"/>
            <w:vAlign w:val="center"/>
          </w:tcPr>
          <w:p w14:paraId="4D3F8CBD">
            <w:pPr>
              <w:widowControl/>
              <w:spacing w:line="420" w:lineRule="exact"/>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p>
        </w:tc>
        <w:tc>
          <w:tcPr>
            <w:tcW w:w="1150" w:type="dxa"/>
            <w:shd w:val="clear" w:color="auto" w:fill="auto"/>
            <w:vAlign w:val="center"/>
          </w:tcPr>
          <w:p w14:paraId="7365BC96">
            <w:pPr>
              <w:widowControl/>
              <w:spacing w:line="4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154" w:type="dxa"/>
            <w:shd w:val="clear" w:color="auto" w:fill="auto"/>
            <w:vAlign w:val="center"/>
          </w:tcPr>
          <w:p w14:paraId="462DD649">
            <w:pPr>
              <w:widowControl/>
              <w:spacing w:line="4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r>
      <w:tr w14:paraId="6ED06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blHeader/>
          <w:jc w:val="center"/>
        </w:trPr>
        <w:tc>
          <w:tcPr>
            <w:tcW w:w="8788" w:type="dxa"/>
            <w:gridSpan w:val="7"/>
            <w:shd w:val="clear" w:color="auto" w:fill="auto"/>
            <w:vAlign w:val="center"/>
          </w:tcPr>
          <w:p w14:paraId="78D755E7">
            <w:pPr>
              <w:widowControl/>
              <w:spacing w:line="420" w:lineRule="exact"/>
              <w:jc w:val="righ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合计</w:t>
            </w:r>
          </w:p>
        </w:tc>
        <w:tc>
          <w:tcPr>
            <w:tcW w:w="1154" w:type="dxa"/>
            <w:shd w:val="clear" w:color="auto" w:fill="auto"/>
            <w:vAlign w:val="center"/>
          </w:tcPr>
          <w:p w14:paraId="6DB1B9DE">
            <w:pPr>
              <w:widowControl/>
              <w:spacing w:line="420" w:lineRule="exact"/>
              <w:jc w:val="center"/>
              <w:rPr>
                <w:rFonts w:hint="eastAsia" w:ascii="宋体" w:hAnsi="宋体" w:eastAsia="宋体" w:cs="宋体"/>
                <w:color w:val="000000" w:themeColor="text1"/>
                <w:kern w:val="0"/>
                <w:sz w:val="24"/>
                <w:szCs w:val="24"/>
                <w:lang w:val="en-US" w:eastAsia="zh-CN"/>
                <w14:textFill>
                  <w14:solidFill>
                    <w14:schemeClr w14:val="tx1"/>
                  </w14:solidFill>
                </w14:textFill>
              </w:rPr>
            </w:pPr>
          </w:p>
        </w:tc>
      </w:tr>
    </w:tbl>
    <w:p w14:paraId="52362925">
      <w:pPr>
        <w:spacing w:line="420" w:lineRule="exact"/>
        <w:ind w:firstLine="482" w:firstLineChars="200"/>
        <w:outlineLvl w:val="2"/>
        <w:rPr>
          <w:rFonts w:hint="eastAsia" w:ascii="宋体" w:hAnsi="宋体" w:eastAsia="宋体" w:cs="宋体"/>
          <w:b/>
          <w:bCs/>
          <w:sz w:val="24"/>
          <w:szCs w:val="24"/>
        </w:rPr>
      </w:pPr>
    </w:p>
    <w:p w14:paraId="7A31EDD6">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第2条 价格与支付</w:t>
      </w:r>
    </w:p>
    <w:p w14:paraId="0A2DCF7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i/>
          <w:iCs/>
          <w:sz w:val="24"/>
          <w:szCs w:val="24"/>
        </w:rPr>
        <w:t>合同价格按本项目采购成交价格执行</w:t>
      </w:r>
      <w:r>
        <w:rPr>
          <w:rFonts w:hint="eastAsia" w:ascii="宋体" w:hAnsi="宋体" w:eastAsia="宋体" w:cs="宋体"/>
          <w:sz w:val="24"/>
          <w:szCs w:val="24"/>
        </w:rPr>
        <w:t>）合同价款为人民币</w:t>
      </w:r>
      <w:r>
        <w:rPr>
          <w:rFonts w:hint="eastAsia" w:ascii="宋体" w:hAnsi="宋体" w:eastAsia="宋体" w:cs="宋体"/>
          <w:sz w:val="24"/>
          <w:szCs w:val="24"/>
          <w:u w:val="single"/>
        </w:rPr>
        <w:t xml:space="preserve">     </w:t>
      </w:r>
      <w:r>
        <w:rPr>
          <w:rFonts w:hint="eastAsia" w:ascii="宋体" w:hAnsi="宋体" w:eastAsia="宋体" w:cs="宋体"/>
          <w:sz w:val="24"/>
          <w:szCs w:val="24"/>
          <w:lang w:val="en-US" w:eastAsia="zh-CN"/>
        </w:rPr>
        <w:t>元整</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2E49727C">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合同价款包括：</w:t>
      </w:r>
      <w:bookmarkStart w:id="23" w:name="_Hlk126274839"/>
      <w:r>
        <w:rPr>
          <w:rFonts w:hint="eastAsia" w:ascii="宋体" w:hAnsi="宋体" w:eastAsia="宋体" w:cs="宋体"/>
          <w:sz w:val="24"/>
          <w:szCs w:val="24"/>
          <w:lang w:val="en-US" w:eastAsia="zh-CN"/>
        </w:rPr>
        <w:t>设备及其备品</w:t>
      </w:r>
      <w:r>
        <w:rPr>
          <w:rFonts w:hint="eastAsia" w:ascii="宋体" w:hAnsi="宋体" w:eastAsia="宋体" w:cs="宋体"/>
          <w:sz w:val="24"/>
          <w:szCs w:val="24"/>
        </w:rPr>
        <w:t>、备件和专用工具费用、税费（如包括关税、进口货物、所用原材料、零部件的各种国内外税费）及包装、运至最终目的地的运输、保险、现场吊装、检测验收、安装、调试、技术支持与培训、售后服务及相关劳务支出等工作所发生的全部费用以及乙方企业利润、税金和政策性文件规定及合同包含的所有风险、责任等各项应有费用</w:t>
      </w:r>
      <w:bookmarkEnd w:id="23"/>
      <w:r>
        <w:rPr>
          <w:rFonts w:hint="eastAsia" w:ascii="宋体" w:hAnsi="宋体" w:eastAsia="宋体" w:cs="宋体"/>
          <w:sz w:val="24"/>
          <w:szCs w:val="24"/>
        </w:rPr>
        <w:t>。</w:t>
      </w:r>
    </w:p>
    <w:p w14:paraId="44053B0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2.2付款步骤：</w:t>
      </w:r>
    </w:p>
    <w:p w14:paraId="0428926F">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2.2.1在采购合同签订生效后：</w:t>
      </w:r>
    </w:p>
    <w:p w14:paraId="4E5ED7E3">
      <w:pPr>
        <w:snapToGrid w:val="0"/>
        <w:spacing w:line="420" w:lineRule="exact"/>
        <w:ind w:left="424" w:leftChars="163" w:firstLine="564" w:firstLineChars="235"/>
        <w:rPr>
          <w:rFonts w:hint="eastAsia" w:ascii="宋体" w:hAnsi="宋体" w:eastAsia="宋体" w:cs="宋体"/>
          <w:sz w:val="24"/>
          <w:szCs w:val="24"/>
        </w:rPr>
      </w:pPr>
      <w:r>
        <w:rPr>
          <w:rFonts w:hint="eastAsia" w:ascii="宋体" w:hAnsi="宋体" w:eastAsia="宋体" w:cs="宋体"/>
          <w:sz w:val="24"/>
          <w:szCs w:val="24"/>
        </w:rPr>
        <w:t>合同签订生效</w:t>
      </w:r>
      <w:r>
        <w:rPr>
          <w:rFonts w:hint="eastAsia" w:ascii="宋体" w:hAnsi="宋体" w:eastAsia="宋体" w:cs="宋体"/>
          <w:sz w:val="24"/>
          <w:szCs w:val="24"/>
          <w:lang w:val="en-US" w:eastAsia="zh-CN"/>
        </w:rPr>
        <w:t>后</w:t>
      </w:r>
      <w:r>
        <w:rPr>
          <w:rFonts w:hint="eastAsia" w:ascii="宋体" w:hAnsi="宋体" w:eastAsia="宋体" w:cs="宋体"/>
          <w:sz w:val="24"/>
          <w:szCs w:val="24"/>
        </w:rPr>
        <w:t>，乙方项目供货完成</w:t>
      </w:r>
      <w:r>
        <w:rPr>
          <w:rFonts w:hint="eastAsia" w:ascii="宋体" w:hAnsi="宋体" w:eastAsia="宋体" w:cs="宋体"/>
          <w:sz w:val="24"/>
          <w:szCs w:val="24"/>
          <w:lang w:val="en-US" w:eastAsia="zh-CN"/>
        </w:rPr>
        <w:t>且通过验收后</w:t>
      </w:r>
      <w:r>
        <w:rPr>
          <w:rFonts w:hint="eastAsia" w:ascii="宋体" w:hAnsi="宋体" w:eastAsia="宋体" w:cs="宋体"/>
          <w:sz w:val="24"/>
          <w:szCs w:val="24"/>
        </w:rPr>
        <w:t>，甲方自收到乙方合格发票的15日内支付合同价款的</w:t>
      </w:r>
      <w:r>
        <w:rPr>
          <w:rFonts w:hint="eastAsia" w:ascii="宋体" w:hAnsi="宋体" w:eastAsia="宋体" w:cs="宋体"/>
          <w:sz w:val="24"/>
          <w:szCs w:val="24"/>
          <w:lang w:val="en-US" w:eastAsia="zh-CN"/>
        </w:rPr>
        <w:t>95</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验收之日起计1年后，支付剩余5%。</w:t>
      </w:r>
    </w:p>
    <w:p w14:paraId="297F20D7">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2.3.付款方式：银行转帐。</w:t>
      </w:r>
    </w:p>
    <w:p w14:paraId="5215F12A">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第4条 质量要求</w:t>
      </w:r>
    </w:p>
    <w:p w14:paraId="400DE77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4.1乙方应保证货物是全新、未使用过的原装合格正品，并完全符合本合同项目计划采购文件及本项目合同规定的质量、规格和性能的要求。</w:t>
      </w:r>
    </w:p>
    <w:p w14:paraId="26DB7D31">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产品的技术标准按国家标准执行，无国家标准的，按行业标准执行，无国家和行业标准的，按企业标准执行；但在本合同项目计划采购文件中有特别要求的，按采购文件中规定的要求执行，并且符合相关法律、法规规定的要求。</w:t>
      </w:r>
    </w:p>
    <w:p w14:paraId="1CAD0FCB">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4.3产品的包装，国家或行业主管部门有规定的，按规定执行。 </w:t>
      </w:r>
    </w:p>
    <w:p w14:paraId="17A33B0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4.4乙方应保证提供的产品不得侵犯第三方专利权、商标权和工业设计权、版权等。否则，乙方应负全部责任，并承担由此引起的一切后果。</w:t>
      </w:r>
    </w:p>
    <w:p w14:paraId="602FD7C8">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4.5乙方应保证其货物在正确安装、正常使用和保养条件下，在其使用寿命期内应具有满意的性能。</w:t>
      </w:r>
    </w:p>
    <w:p w14:paraId="58131AF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4.6乙方应采取必要的安全措施保证货物的运输及安装的安全，并承担货物的运输及安装过程中产生的一切风险及全部责任。</w:t>
      </w:r>
    </w:p>
    <w:p w14:paraId="555AE5D7">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第5条 项目产品交货服务</w:t>
      </w:r>
    </w:p>
    <w:p w14:paraId="3B8C08D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5.1产品设备交付：</w:t>
      </w:r>
    </w:p>
    <w:p w14:paraId="33C5A79D">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5.1.1送至甲方指定的地点</w:t>
      </w:r>
      <w:r>
        <w:rPr>
          <w:rFonts w:hint="eastAsia" w:ascii="宋体" w:hAnsi="宋体" w:eastAsia="宋体" w:cs="宋体"/>
          <w:b/>
          <w:bCs/>
          <w:sz w:val="24"/>
          <w:szCs w:val="24"/>
          <w:u w:val="single"/>
          <w:lang w:eastAsia="zh-CN"/>
        </w:rPr>
        <w:t>南通市中西医结合医院</w:t>
      </w:r>
      <w:r>
        <w:rPr>
          <w:rFonts w:hint="eastAsia" w:ascii="宋体" w:hAnsi="宋体" w:eastAsia="宋体" w:cs="宋体"/>
          <w:sz w:val="24"/>
          <w:szCs w:val="24"/>
        </w:rPr>
        <w:t>。</w:t>
      </w:r>
    </w:p>
    <w:p w14:paraId="57526AC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5.1.2货物装卸、运输涉及到的保险，其费用包含在合同总价中。</w:t>
      </w:r>
    </w:p>
    <w:p w14:paraId="540582FA">
      <w:pPr>
        <w:spacing w:line="4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5.2项目合同履约</w:t>
      </w:r>
      <w:r>
        <w:rPr>
          <w:rFonts w:hint="eastAsia" w:ascii="宋体" w:hAnsi="宋体" w:eastAsia="宋体" w:cs="宋体"/>
          <w:sz w:val="24"/>
          <w:szCs w:val="24"/>
          <w:highlight w:val="none"/>
        </w:rPr>
        <w:t>期限：</w:t>
      </w:r>
      <w:r>
        <w:rPr>
          <w:rFonts w:hint="eastAsia" w:ascii="宋体" w:hAnsi="宋体" w:eastAsia="宋体" w:cs="宋体"/>
          <w:sz w:val="24"/>
          <w:szCs w:val="24"/>
          <w:highlight w:val="none"/>
          <w:lang w:val="en-US" w:eastAsia="zh-CN"/>
        </w:rPr>
        <w:t>合同签订生效后，接采购人通知之日起计的</w:t>
      </w:r>
      <w:r>
        <w:rPr>
          <w:rFonts w:hint="eastAsia" w:ascii="宋体" w:hAnsi="宋体" w:eastAsia="宋体" w:cs="宋体"/>
          <w:color w:val="0000FF"/>
          <w:sz w:val="24"/>
          <w:szCs w:val="24"/>
          <w:highlight w:val="none"/>
          <w:u w:val="single"/>
          <w:lang w:val="en-US" w:eastAsia="zh-CN"/>
        </w:rPr>
        <w:t xml:space="preserve"> 30 </w:t>
      </w:r>
      <w:r>
        <w:rPr>
          <w:rFonts w:hint="eastAsia" w:ascii="宋体" w:hAnsi="宋体" w:eastAsia="宋体" w:cs="宋体"/>
          <w:sz w:val="24"/>
          <w:szCs w:val="24"/>
          <w:highlight w:val="none"/>
          <w:lang w:val="en-US" w:eastAsia="zh-CN"/>
        </w:rPr>
        <w:t>日历天内，完成所需设备的供货及安装调试</w:t>
      </w:r>
      <w:r>
        <w:rPr>
          <w:rFonts w:hint="eastAsia" w:ascii="宋体" w:hAnsi="宋体" w:eastAsia="宋体" w:cs="宋体"/>
          <w:color w:val="0000FF"/>
          <w:sz w:val="24"/>
          <w:szCs w:val="24"/>
          <w:highlight w:val="none"/>
        </w:rPr>
        <w:t>。</w:t>
      </w:r>
    </w:p>
    <w:p w14:paraId="1359E2D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5.3发货到甲方指定地点时应先用函、电通告</w:t>
      </w:r>
      <w:r>
        <w:rPr>
          <w:rFonts w:hint="eastAsia" w:ascii="宋体" w:hAnsi="宋体" w:eastAsia="宋体" w:cs="宋体"/>
          <w:sz w:val="24"/>
          <w:szCs w:val="24"/>
        </w:rPr>
        <w:t>甲方。</w:t>
      </w:r>
    </w:p>
    <w:p w14:paraId="752935F0">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5.4合同项目涉及到的产品交货时，外包装应完整无破损。</w:t>
      </w:r>
    </w:p>
    <w:p w14:paraId="2C2D2A01">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条 售后服务及质保</w:t>
      </w:r>
    </w:p>
    <w:p w14:paraId="754327A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.1本合同项目标的物的质量保证期（简称“质保期”）从</w:t>
      </w:r>
      <w:r>
        <w:rPr>
          <w:rFonts w:hint="eastAsia" w:ascii="宋体" w:hAnsi="宋体" w:eastAsia="宋体" w:cs="宋体"/>
          <w:sz w:val="24"/>
          <w:szCs w:val="24"/>
          <w:lang w:val="en-US" w:eastAsia="zh-CN"/>
        </w:rPr>
        <w:t>验收</w:t>
      </w:r>
      <w:r>
        <w:rPr>
          <w:rFonts w:hint="eastAsia" w:ascii="宋体" w:hAnsi="宋体" w:eastAsia="宋体" w:cs="宋体"/>
          <w:sz w:val="24"/>
          <w:szCs w:val="24"/>
        </w:rPr>
        <w:t>之日起计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个月）。</w:t>
      </w:r>
    </w:p>
    <w:p w14:paraId="32C6870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.2质保期内乙方对所供货物软硬件实行包修、包换、包退、包维护保养。其中：</w:t>
      </w:r>
    </w:p>
    <w:p w14:paraId="58A247F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.2.1硬件质保期满后应提供终身免费维修，且仅收取维修材料成本费；</w:t>
      </w:r>
    </w:p>
    <w:p w14:paraId="3DA9A73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.2.2设备涉及软件应当提供终身免费升级、维护。</w:t>
      </w:r>
    </w:p>
    <w:p w14:paraId="59C5364C">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.3质保期内，非人为因素出现故障而造成短期停用时，则质保期和免费维修期相应顺延。</w:t>
      </w:r>
    </w:p>
    <w:p w14:paraId="424993B9">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.4乙方负责向甲方提供交货验收后的培训。</w:t>
      </w:r>
    </w:p>
    <w:p w14:paraId="2FE3B663">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.5乙方须提供常设 24小时热线服务和长期的免费技术支持。</w:t>
      </w:r>
    </w:p>
    <w:p w14:paraId="5F2D1D4D">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条 违约责任</w:t>
      </w:r>
    </w:p>
    <w:p w14:paraId="6486FE1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.1按合同一般条款。</w:t>
      </w:r>
    </w:p>
    <w:p w14:paraId="6843DB6C">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条 合同生效及其它</w:t>
      </w:r>
    </w:p>
    <w:p w14:paraId="5F9897B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.1本合同在双方签字盖章后生效。</w:t>
      </w:r>
    </w:p>
    <w:p w14:paraId="2810012E">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.2合同在执行过程中出现的未尽事宜，双方在不违背本合同和本合同项目计划采购文件的原则下协商解决，协商结果以书面形式盖章记录在案，作为本合同的附件，与本合同具有同等效力。</w:t>
      </w:r>
    </w:p>
    <w:p w14:paraId="366F4CD6">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条 合同争议</w:t>
      </w:r>
    </w:p>
    <w:p w14:paraId="0CD7BF4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76F09E28">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条 附则</w:t>
      </w:r>
    </w:p>
    <w:p w14:paraId="5540D34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.1合同份数：本合同一式陆份，甲、乙双方各执叁份。</w:t>
      </w:r>
    </w:p>
    <w:p w14:paraId="06FD364A">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.2本合同项目计划采购</w:t>
      </w:r>
      <w:r>
        <w:rPr>
          <w:rFonts w:hint="eastAsia" w:ascii="宋体" w:hAnsi="宋体" w:eastAsia="宋体" w:cs="宋体"/>
          <w:sz w:val="24"/>
          <w:szCs w:val="24"/>
          <w:lang w:val="en-US"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南通市中西医结合医院内镜中心麻醉机设备采购项目</w:t>
      </w:r>
      <w:r>
        <w:rPr>
          <w:rFonts w:hint="eastAsia" w:ascii="宋体" w:hAnsi="宋体" w:eastAsia="宋体" w:cs="宋体"/>
          <w:sz w:val="24"/>
          <w:szCs w:val="24"/>
        </w:rPr>
        <w:t>》[采购编号：</w:t>
      </w:r>
      <w:r>
        <w:rPr>
          <w:rFonts w:hint="eastAsia" w:ascii="宋体" w:hAnsi="宋体" w:eastAsia="宋体" w:cs="宋体"/>
          <w:sz w:val="24"/>
          <w:szCs w:val="24"/>
          <w:lang w:eastAsia="zh-CN"/>
        </w:rPr>
        <w:t>NTSZXYCG2025010</w:t>
      </w:r>
      <w:r>
        <w:rPr>
          <w:rFonts w:hint="eastAsia" w:ascii="宋体" w:hAnsi="宋体" w:eastAsia="宋体" w:cs="宋体"/>
          <w:sz w:val="24"/>
          <w:szCs w:val="24"/>
        </w:rPr>
        <w:t>]，为本合同的附件。</w:t>
      </w:r>
    </w:p>
    <w:p w14:paraId="706D6E75">
      <w:pPr>
        <w:spacing w:line="420" w:lineRule="exact"/>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第1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条 未尽事宜</w:t>
      </w:r>
    </w:p>
    <w:p w14:paraId="529F4706">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.1本合同未尽事宜应按《中华人民共和国民法典》及有关法律法规之规定解释。</w:t>
      </w:r>
    </w:p>
    <w:p w14:paraId="071BD532">
      <w:pPr>
        <w:spacing w:line="420" w:lineRule="exact"/>
        <w:ind w:firstLine="480" w:firstLineChars="200"/>
        <w:rPr>
          <w:rFonts w:hint="eastAsia" w:ascii="宋体" w:hAnsi="宋体" w:eastAsia="宋体" w:cs="宋体"/>
          <w:sz w:val="24"/>
          <w:szCs w:val="24"/>
        </w:rPr>
      </w:pPr>
    </w:p>
    <w:p w14:paraId="10991ECE">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……以下无正文……</w:t>
      </w:r>
    </w:p>
    <w:p w14:paraId="3DC1E297">
      <w:pPr>
        <w:spacing w:line="420" w:lineRule="exact"/>
        <w:ind w:firstLine="480" w:firstLineChars="200"/>
        <w:rPr>
          <w:rFonts w:hint="eastAsia" w:ascii="宋体" w:hAnsi="宋体" w:eastAsia="宋体" w:cs="宋体"/>
          <w:sz w:val="24"/>
          <w:szCs w:val="24"/>
        </w:rPr>
      </w:pPr>
    </w:p>
    <w:tbl>
      <w:tblPr>
        <w:tblStyle w:val="56"/>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707"/>
      </w:tblGrid>
      <w:tr w14:paraId="2C60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19" w:type="dxa"/>
            <w:shd w:val="clear" w:color="auto" w:fill="auto"/>
            <w:vAlign w:val="center"/>
          </w:tcPr>
          <w:p w14:paraId="6B54D5F0">
            <w:pPr>
              <w:snapToGrid w:val="0"/>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甲方</w:t>
            </w:r>
          </w:p>
        </w:tc>
        <w:tc>
          <w:tcPr>
            <w:tcW w:w="4707" w:type="dxa"/>
            <w:shd w:val="clear" w:color="auto" w:fill="auto"/>
            <w:vAlign w:val="center"/>
          </w:tcPr>
          <w:p w14:paraId="7E4C7AC1">
            <w:pPr>
              <w:snapToGrid w:val="0"/>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乙方</w:t>
            </w:r>
          </w:p>
        </w:tc>
      </w:tr>
      <w:tr w14:paraId="4029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24930730">
            <w:pPr>
              <w:snapToGrid w:val="0"/>
              <w:spacing w:line="420" w:lineRule="exact"/>
              <w:rPr>
                <w:rFonts w:hint="eastAsia" w:ascii="宋体" w:hAnsi="宋体" w:eastAsia="宋体" w:cs="宋体"/>
                <w:sz w:val="24"/>
                <w:szCs w:val="24"/>
                <w:lang w:eastAsia="zh-CN"/>
              </w:rPr>
            </w:pPr>
            <w:r>
              <w:rPr>
                <w:rFonts w:hint="eastAsia" w:ascii="宋体" w:hAnsi="宋体" w:eastAsia="宋体" w:cs="宋体"/>
                <w:sz w:val="24"/>
                <w:szCs w:val="24"/>
              </w:rPr>
              <w:t>单位名称：</w:t>
            </w:r>
            <w:r>
              <w:rPr>
                <w:rFonts w:hint="eastAsia" w:ascii="宋体" w:hAnsi="宋体" w:eastAsia="宋体" w:cs="宋体"/>
                <w:sz w:val="24"/>
                <w:szCs w:val="24"/>
                <w:lang w:eastAsia="zh-CN"/>
              </w:rPr>
              <w:t>南通市中西医结合医院</w:t>
            </w:r>
          </w:p>
        </w:tc>
        <w:tc>
          <w:tcPr>
            <w:tcW w:w="4707" w:type="dxa"/>
            <w:shd w:val="clear" w:color="auto" w:fill="auto"/>
            <w:vAlign w:val="center"/>
          </w:tcPr>
          <w:p w14:paraId="765676EF">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单位名称：</w:t>
            </w:r>
          </w:p>
        </w:tc>
      </w:tr>
      <w:tr w14:paraId="04D2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5A8884A2">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地址：</w:t>
            </w:r>
          </w:p>
        </w:tc>
        <w:tc>
          <w:tcPr>
            <w:tcW w:w="4707" w:type="dxa"/>
            <w:shd w:val="clear" w:color="auto" w:fill="auto"/>
            <w:vAlign w:val="center"/>
          </w:tcPr>
          <w:p w14:paraId="014DA6CF">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地址：</w:t>
            </w:r>
          </w:p>
        </w:tc>
      </w:tr>
      <w:tr w14:paraId="0C4B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7B254082">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法定代表人：</w:t>
            </w:r>
          </w:p>
        </w:tc>
        <w:tc>
          <w:tcPr>
            <w:tcW w:w="4707" w:type="dxa"/>
            <w:shd w:val="clear" w:color="auto" w:fill="auto"/>
            <w:vAlign w:val="center"/>
          </w:tcPr>
          <w:p w14:paraId="64D51F99">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法定代表人：</w:t>
            </w:r>
          </w:p>
        </w:tc>
      </w:tr>
      <w:tr w14:paraId="2E86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1AED7EFE">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委托代理人：</w:t>
            </w:r>
          </w:p>
        </w:tc>
        <w:tc>
          <w:tcPr>
            <w:tcW w:w="4707" w:type="dxa"/>
            <w:shd w:val="clear" w:color="auto" w:fill="auto"/>
            <w:vAlign w:val="center"/>
          </w:tcPr>
          <w:p w14:paraId="3A1F5A6C">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委托代理人：</w:t>
            </w:r>
          </w:p>
        </w:tc>
      </w:tr>
      <w:tr w14:paraId="70FD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3B95CE9D">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开户行：</w:t>
            </w:r>
          </w:p>
        </w:tc>
        <w:tc>
          <w:tcPr>
            <w:tcW w:w="4707" w:type="dxa"/>
            <w:shd w:val="clear" w:color="auto" w:fill="auto"/>
            <w:vAlign w:val="center"/>
          </w:tcPr>
          <w:p w14:paraId="795A38E2">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开户行：</w:t>
            </w:r>
          </w:p>
        </w:tc>
      </w:tr>
      <w:tr w14:paraId="5CDD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0D187815">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账号：</w:t>
            </w:r>
          </w:p>
        </w:tc>
        <w:tc>
          <w:tcPr>
            <w:tcW w:w="4707" w:type="dxa"/>
            <w:shd w:val="clear" w:color="auto" w:fill="auto"/>
            <w:vAlign w:val="center"/>
          </w:tcPr>
          <w:p w14:paraId="5ADEF9BD">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账号</w:t>
            </w:r>
          </w:p>
        </w:tc>
      </w:tr>
      <w:tr w14:paraId="1709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19" w:type="dxa"/>
            <w:shd w:val="clear" w:color="auto" w:fill="auto"/>
            <w:vAlign w:val="center"/>
          </w:tcPr>
          <w:p w14:paraId="7BCCC2E0">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日期：</w:t>
            </w:r>
          </w:p>
        </w:tc>
        <w:tc>
          <w:tcPr>
            <w:tcW w:w="4707" w:type="dxa"/>
            <w:shd w:val="clear" w:color="auto" w:fill="auto"/>
            <w:vAlign w:val="center"/>
          </w:tcPr>
          <w:p w14:paraId="7C36E22D">
            <w:pPr>
              <w:snapToGrid w:val="0"/>
              <w:spacing w:line="420" w:lineRule="exact"/>
              <w:rPr>
                <w:rFonts w:hint="eastAsia" w:ascii="宋体" w:hAnsi="宋体" w:eastAsia="宋体" w:cs="宋体"/>
                <w:sz w:val="24"/>
                <w:szCs w:val="24"/>
              </w:rPr>
            </w:pPr>
            <w:r>
              <w:rPr>
                <w:rFonts w:hint="eastAsia" w:ascii="宋体" w:hAnsi="宋体" w:eastAsia="宋体" w:cs="宋体"/>
                <w:sz w:val="24"/>
                <w:szCs w:val="24"/>
              </w:rPr>
              <w:t>日期：</w:t>
            </w:r>
          </w:p>
        </w:tc>
      </w:tr>
    </w:tbl>
    <w:p w14:paraId="029B26AC">
      <w:pPr>
        <w:spacing w:line="420" w:lineRule="exact"/>
        <w:ind w:firstLine="484" w:firstLineChars="202"/>
        <w:rPr>
          <w:rFonts w:ascii="Times New Roman" w:hAnsi="Times New Roman" w:eastAsia="宋体" w:cs="宋体"/>
          <w:kern w:val="0"/>
          <w:sz w:val="24"/>
          <w:szCs w:val="24"/>
        </w:rPr>
      </w:pPr>
    </w:p>
    <w:p w14:paraId="35CAD22C">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bookmarkEnd w:id="15"/>
    <w:p w14:paraId="71EA2B4D">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bookmarkStart w:id="24" w:name="_Toc363573859"/>
      <w:r>
        <w:rPr>
          <w:rFonts w:hint="eastAsia" w:ascii="Times New Roman" w:hAnsi="Times New Roman" w:eastAsia="宋体" w:cs="宋体"/>
          <w:b/>
          <w:bCs/>
          <w:w w:val="80"/>
          <w:sz w:val="36"/>
          <w:szCs w:val="36"/>
        </w:rPr>
        <w:t>第</w:t>
      </w:r>
      <w:r>
        <w:rPr>
          <w:rFonts w:hint="eastAsia" w:ascii="Times New Roman" w:hAnsi="Times New Roman" w:eastAsia="宋体" w:cs="宋体"/>
          <w:b/>
          <w:bCs/>
          <w:w w:val="80"/>
          <w:sz w:val="36"/>
          <w:szCs w:val="36"/>
          <w:lang w:val="en-US" w:eastAsia="zh-CN"/>
        </w:rPr>
        <w:t>六</w:t>
      </w:r>
      <w:r>
        <w:rPr>
          <w:rFonts w:hint="eastAsia" w:ascii="Times New Roman" w:hAnsi="Times New Roman" w:eastAsia="宋体" w:cs="宋体"/>
          <w:b/>
          <w:bCs/>
          <w:w w:val="80"/>
          <w:sz w:val="36"/>
          <w:szCs w:val="36"/>
        </w:rPr>
        <w:t>章</w:t>
      </w:r>
      <w:r>
        <w:rPr>
          <w:rFonts w:ascii="Times New Roman" w:hAnsi="Times New Roman" w:eastAsia="宋体" w:cs="宋体"/>
          <w:b/>
          <w:bCs/>
          <w:w w:val="80"/>
          <w:sz w:val="36"/>
          <w:szCs w:val="36"/>
        </w:rPr>
        <w:t xml:space="preserve">  </w:t>
      </w:r>
      <w:r>
        <w:rPr>
          <w:rFonts w:hint="eastAsia" w:ascii="Times New Roman" w:hAnsi="Times New Roman" w:eastAsia="宋体" w:cs="宋体"/>
          <w:b/>
          <w:bCs/>
          <w:w w:val="80"/>
          <w:sz w:val="36"/>
          <w:szCs w:val="36"/>
        </w:rPr>
        <w:t>质疑与投诉</w:t>
      </w:r>
      <w:bookmarkEnd w:id="24"/>
    </w:p>
    <w:p w14:paraId="5CC38BD1">
      <w:pPr>
        <w:snapToGrid w:val="0"/>
        <w:spacing w:line="420" w:lineRule="exact"/>
        <w:ind w:firstLine="482" w:firstLineChars="200"/>
        <w:outlineLvl w:val="1"/>
        <w:rPr>
          <w:rFonts w:ascii="Times New Roman" w:hAnsi="Times New Roman" w:eastAsia="宋体" w:cs="Times New Roman"/>
          <w:b/>
          <w:bCs/>
          <w:sz w:val="24"/>
          <w:szCs w:val="24"/>
        </w:rPr>
      </w:pPr>
      <w:bookmarkStart w:id="25" w:name="_Toc363573860"/>
      <w:r>
        <w:rPr>
          <w:rFonts w:hint="eastAsia" w:ascii="Times New Roman" w:hAnsi="Times New Roman" w:eastAsia="宋体" w:cs="宋体"/>
          <w:b/>
          <w:bCs/>
          <w:sz w:val="24"/>
          <w:szCs w:val="24"/>
        </w:rPr>
        <w:t>一、质疑的提出</w:t>
      </w:r>
    </w:p>
    <w:p w14:paraId="5C55ADE5">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、质疑必须是直接参加本次招投标活动的当事人。</w:t>
      </w:r>
    </w:p>
    <w:p w14:paraId="26AC2B10">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、取得招标文件的供应商应根据招标文件第二章</w:t>
      </w:r>
      <w:r>
        <w:rPr>
          <w:rFonts w:ascii="Times New Roman" w:hAnsi="Times New Roman" w:eastAsia="宋体" w:cs="Times New Roman"/>
          <w:kern w:val="0"/>
          <w:sz w:val="24"/>
          <w:szCs w:val="24"/>
        </w:rPr>
        <w:t xml:space="preserve"> “</w:t>
      </w:r>
      <w:r>
        <w:rPr>
          <w:rFonts w:hint="eastAsia" w:ascii="Times New Roman" w:hAnsi="Times New Roman" w:eastAsia="宋体" w:cs="宋体"/>
          <w:kern w:val="0"/>
          <w:sz w:val="24"/>
          <w:szCs w:val="24"/>
        </w:rPr>
        <w:t>投标人须知</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中</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第一条第</w:t>
      </w: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点</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的约定提出质疑。</w:t>
      </w:r>
    </w:p>
    <w:p w14:paraId="4C8AF6AE">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投标文件接收截止后未进行投标登记的供应商，不能就投标文件接收截止后的招标过程、中标结果提出质疑。</w:t>
      </w:r>
    </w:p>
    <w:p w14:paraId="1F543CE9">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在招标过程中，凡主持人或评标委员会明确提出须由投标人确认的事项，投标人当场无异议的，事后不得提出质疑、投诉。</w:t>
      </w:r>
    </w:p>
    <w:p w14:paraId="4404CA41">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、提出质疑时，必须坚持</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谁主张，谁举证</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实事求是</w:t>
      </w:r>
      <w:r>
        <w:rPr>
          <w:rFonts w:ascii="Times New Roman" w:hAnsi="Times New Roman" w:eastAsia="宋体" w:cs="Times New Roman"/>
          <w:kern w:val="0"/>
          <w:sz w:val="24"/>
          <w:szCs w:val="24"/>
        </w:rPr>
        <w:t>”</w:t>
      </w:r>
      <w:r>
        <w:rPr>
          <w:rFonts w:hint="eastAsia" w:ascii="Times New Roman" w:hAnsi="Times New Roman" w:eastAsia="宋体" w:cs="宋体"/>
          <w:kern w:val="0"/>
          <w:sz w:val="24"/>
          <w:szCs w:val="24"/>
        </w:rPr>
        <w:t>的原则，不能臆测。</w:t>
      </w:r>
    </w:p>
    <w:p w14:paraId="62F305E1">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属于须由法定部门调查、侦查或先行作出相关认定的事项，质疑人应当依法申请具有法定职权的部门查清、认定，并将相关结果提供给</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、招标代理机构。</w:t>
      </w:r>
    </w:p>
    <w:p w14:paraId="73D3D653">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、招标代理机构不具有法定调查、认定的权限。</w:t>
      </w:r>
    </w:p>
    <w:p w14:paraId="4D64A63E">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、对本次招投标有质疑的，须实名制以书面形式提出，不得进行匿名、虚假、恶意质疑。</w:t>
      </w:r>
    </w:p>
    <w:p w14:paraId="0B8C188C">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质疑人应在质疑有效期内以书面形式提出《质疑函》。</w:t>
      </w:r>
    </w:p>
    <w:p w14:paraId="0D1A2D5D">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《质疑函》内容应包括质疑事项、主要内容、事实依据、适应法规条款、佐证材料等。</w:t>
      </w:r>
    </w:p>
    <w:p w14:paraId="45908583">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质疑人应保证其提出的质疑内容及相关佐证材料的真实性及来源的合法性，并承担相应的法律责任。</w:t>
      </w:r>
    </w:p>
    <w:p w14:paraId="47CD3B82">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对不能提供相关佐证材料的、涉及商业秘密的、非书面形式的、非送达的、匿名的《质疑函》将不予受理，视作无效质疑。</w:t>
      </w:r>
    </w:p>
    <w:p w14:paraId="681EA043">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相关佐证材料要具备客观性、关联性、合法性，无法查实的（如宣传册、媒体报道、猜测、推理等）不能作为佐证材料。</w:t>
      </w:r>
    </w:p>
    <w:p w14:paraId="5C772B5B">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、招标代理机构不负责搜集相关佐证材料等工作。</w:t>
      </w:r>
    </w:p>
    <w:p w14:paraId="6020D2C9">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二、《质疑函》的受理和回复</w:t>
      </w:r>
    </w:p>
    <w:p w14:paraId="06E39718">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、《质疑函》须由质疑人的法定代表人或参加本次招标授权人送达采购单位和</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w:t>
      </w:r>
    </w:p>
    <w:p w14:paraId="71DD986A">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、对符合提出质疑要求的，</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签收并出具《质疑受理通知书》并在</w:t>
      </w:r>
      <w:r>
        <w:rPr>
          <w:rFonts w:ascii="Times New Roman" w:hAnsi="Times New Roman" w:eastAsia="宋体" w:cs="Times New Roman"/>
          <w:kern w:val="0"/>
          <w:sz w:val="24"/>
          <w:szCs w:val="24"/>
        </w:rPr>
        <w:t>7</w:t>
      </w:r>
      <w:r>
        <w:rPr>
          <w:rFonts w:hint="eastAsia" w:ascii="Times New Roman" w:hAnsi="Times New Roman" w:eastAsia="宋体" w:cs="宋体"/>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14:paraId="47C78018">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、对不符合提出质疑要求的《质疑函》，出具《质疑退回通知书》并提出相关补充材料要求，质疑人未在规定时间内提供补充佐证材料的，视同放弃质疑。</w:t>
      </w:r>
    </w:p>
    <w:p w14:paraId="27B29E90">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负责将质疑人提交的质疑相关材料提供给相关专家或评标委员会审核，并将审核意见回复质疑人。</w:t>
      </w:r>
    </w:p>
    <w:p w14:paraId="68DF9216">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必要时，可向被质疑供应商（以下称被质疑人）转发《质疑函》及相关佐证材料。</w:t>
      </w:r>
    </w:p>
    <w:p w14:paraId="31A90068">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被质疑人应当在要求的时间日期内，以书面形式做出说明回复，并提交相关证据。</w:t>
      </w:r>
    </w:p>
    <w:p w14:paraId="41653BD5">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被质疑人在规定时间内，无正当理由未提交相关证据的，视同放弃说明权利，认可被质疑事项。</w:t>
      </w:r>
    </w:p>
    <w:p w14:paraId="13498699">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、因质疑情况复杂，组织论证或审查时间较长的，</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以书面形式通知质疑人，可适当延长质疑回复处理时间。</w:t>
      </w:r>
    </w:p>
    <w:p w14:paraId="640E369D">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三、质疑处理</w:t>
      </w:r>
    </w:p>
    <w:p w14:paraId="26BAF8E3">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、质疑成立的处理。</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终止采购，并建议有关部门给相关当事人予以处理。</w:t>
      </w:r>
    </w:p>
    <w:p w14:paraId="1D9E5B92">
      <w:pPr>
        <w:snapToGrid w:val="0"/>
        <w:spacing w:line="4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、质疑不成立的处理：</w:t>
      </w:r>
    </w:p>
    <w:p w14:paraId="06228D4D">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）质疑人书面《申请撤回质疑函》。</w:t>
      </w:r>
    </w:p>
    <w:p w14:paraId="4AEA520C">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宋体"/>
          <w:kern w:val="0"/>
          <w:sz w:val="24"/>
          <w:szCs w:val="24"/>
        </w:rPr>
        <w:t>）质疑人在规定的时间内不配合进行质疑调查处理的，按自动撤回《质疑函》处理。</w:t>
      </w:r>
    </w:p>
    <w:p w14:paraId="494A5178">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）质疑人不按《质疑函》格式就提出质疑的，视情建议相关监管部门将其列入不良供应商名单。</w:t>
      </w:r>
    </w:p>
    <w:p w14:paraId="4CE169EB">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宋体"/>
          <w:kern w:val="0"/>
          <w:sz w:val="24"/>
          <w:szCs w:val="24"/>
        </w:rPr>
        <w:t>）质疑人不能提供相关佐证材料的，</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已指出，质疑人仍然坚持提出质疑的，质疑人虽提供了相关佐证材料，但不能证明其质疑成立的，</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请质疑人补充相关佐证材料，仍不能证明其质疑成立的，</w:t>
      </w:r>
      <w:bookmarkStart w:id="26" w:name="_Hlk524930071"/>
      <w:r>
        <w:rPr>
          <w:rFonts w:hint="eastAsia" w:ascii="Times New Roman" w:hAnsi="Times New Roman" w:eastAsia="宋体" w:cs="宋体"/>
          <w:kern w:val="0"/>
          <w:sz w:val="24"/>
          <w:szCs w:val="24"/>
        </w:rPr>
        <w:t>建议相关监管部门将其</w:t>
      </w:r>
      <w:bookmarkEnd w:id="26"/>
      <w:r>
        <w:rPr>
          <w:rFonts w:hint="eastAsia" w:ascii="Times New Roman" w:hAnsi="Times New Roman" w:eastAsia="宋体" w:cs="宋体"/>
          <w:kern w:val="0"/>
          <w:sz w:val="24"/>
          <w:szCs w:val="24"/>
        </w:rPr>
        <w:t>列入不良供应商名单。</w:t>
      </w:r>
    </w:p>
    <w:p w14:paraId="77992566">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宋体"/>
          <w:kern w:val="0"/>
          <w:sz w:val="24"/>
          <w:szCs w:val="24"/>
        </w:rPr>
        <w:t>）对明显有违背事实的、经相关专家或评委认定无依据的、经其他投标人举证无依据的质疑，建议相关监管部门将其列入不良供应商名单，同时给予质疑人</w:t>
      </w:r>
      <w:r>
        <w:rPr>
          <w:rFonts w:ascii="Times New Roman" w:hAnsi="Times New Roman" w:eastAsia="宋体" w:cs="Times New Roman"/>
          <w:kern w:val="0"/>
          <w:sz w:val="24"/>
          <w:szCs w:val="24"/>
        </w:rPr>
        <w:t>1</w:t>
      </w:r>
      <w:r>
        <w:rPr>
          <w:rFonts w:hint="eastAsia" w:ascii="Times New Roman" w:hAnsi="Times New Roman" w:eastAsia="宋体" w:cs="宋体"/>
          <w:kern w:val="0"/>
          <w:sz w:val="24"/>
          <w:szCs w:val="24"/>
        </w:rPr>
        <w:t>年内禁入</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单位的采购活动的处理。</w:t>
      </w:r>
    </w:p>
    <w:p w14:paraId="5B3B704C">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w:t>
      </w:r>
      <w:r>
        <w:rPr>
          <w:rFonts w:ascii="Times New Roman" w:hAnsi="Times New Roman" w:eastAsia="宋体" w:cs="Times New Roman"/>
          <w:kern w:val="0"/>
          <w:sz w:val="24"/>
          <w:szCs w:val="24"/>
        </w:rPr>
        <w:t>6</w:t>
      </w:r>
      <w:r>
        <w:rPr>
          <w:rFonts w:hint="eastAsia" w:ascii="Times New Roman" w:hAnsi="Times New Roman" w:eastAsia="宋体" w:cs="宋体"/>
          <w:kern w:val="0"/>
          <w:sz w:val="24"/>
          <w:szCs w:val="24"/>
        </w:rPr>
        <w:t>）质疑人承担使用虚假材料或恶意方式质疑的法律责任。</w:t>
      </w:r>
    </w:p>
    <w:p w14:paraId="3ED2404B">
      <w:pPr>
        <w:snapToGrid w:val="0"/>
        <w:spacing w:line="420" w:lineRule="exact"/>
        <w:ind w:firstLine="482" w:firstLineChars="200"/>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四、投诉的提出</w:t>
      </w:r>
    </w:p>
    <w:p w14:paraId="41EEF8BA">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质疑人对</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的答复不满意或者</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未在规定的时间内做出答复的，可以在答复期满后</w:t>
      </w:r>
      <w:r>
        <w:rPr>
          <w:rFonts w:ascii="Times New Roman" w:hAnsi="Times New Roman" w:eastAsia="宋体" w:cs="Times New Roman"/>
          <w:kern w:val="0"/>
          <w:sz w:val="24"/>
          <w:szCs w:val="24"/>
        </w:rPr>
        <w:t>15</w:t>
      </w:r>
      <w:r>
        <w:rPr>
          <w:rFonts w:hint="eastAsia" w:ascii="Times New Roman" w:hAnsi="Times New Roman" w:eastAsia="宋体" w:cs="宋体"/>
          <w:kern w:val="0"/>
          <w:sz w:val="24"/>
          <w:szCs w:val="24"/>
        </w:rPr>
        <w:t>个工作日内向</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的上级主管部门投诉。</w:t>
      </w:r>
    </w:p>
    <w:p w14:paraId="35477A77">
      <w:pPr>
        <w:snapToGrid w:val="0"/>
        <w:spacing w:line="42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宋体"/>
          <w:kern w:val="0"/>
          <w:sz w:val="24"/>
          <w:szCs w:val="24"/>
        </w:rPr>
        <w:t>供应商进行投诉，并最终投诉不成立的，建议相关监管部门将其列入不良供应商名单，同时给予质疑人</w:t>
      </w:r>
      <w:r>
        <w:rPr>
          <w:rFonts w:ascii="Times New Roman" w:hAnsi="Times New Roman" w:eastAsia="宋体" w:cs="Times New Roman"/>
          <w:kern w:val="0"/>
          <w:sz w:val="24"/>
          <w:szCs w:val="24"/>
        </w:rPr>
        <w:t>3</w:t>
      </w:r>
      <w:r>
        <w:rPr>
          <w:rFonts w:hint="eastAsia" w:ascii="Times New Roman" w:hAnsi="Times New Roman" w:eastAsia="宋体" w:cs="宋体"/>
          <w:kern w:val="0"/>
          <w:sz w:val="24"/>
          <w:szCs w:val="24"/>
        </w:rPr>
        <w:t>年内禁入</w:t>
      </w:r>
      <w:r>
        <w:rPr>
          <w:rFonts w:hint="eastAsia" w:ascii="Times New Roman" w:hAnsi="Times New Roman" w:eastAsia="宋体" w:cs="宋体"/>
          <w:kern w:val="0"/>
          <w:sz w:val="24"/>
          <w:szCs w:val="24"/>
          <w:lang w:eastAsia="zh-CN"/>
        </w:rPr>
        <w:t>采购人</w:t>
      </w:r>
      <w:r>
        <w:rPr>
          <w:rFonts w:hint="eastAsia" w:ascii="Times New Roman" w:hAnsi="Times New Roman" w:eastAsia="宋体" w:cs="宋体"/>
          <w:kern w:val="0"/>
          <w:sz w:val="24"/>
          <w:szCs w:val="24"/>
        </w:rPr>
        <w:t>单位的采购活动的处理。</w:t>
      </w:r>
    </w:p>
    <w:p w14:paraId="48F31F0A">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sectPr>
          <w:pgSz w:w="11906" w:h="16838"/>
          <w:pgMar w:top="851" w:right="851" w:bottom="851" w:left="1134" w:header="454" w:footer="454" w:gutter="0"/>
          <w:cols w:space="720" w:num="1"/>
          <w:titlePg/>
          <w:docGrid w:linePitch="380" w:charSpace="-5735"/>
        </w:sectPr>
      </w:pPr>
    </w:p>
    <w:p w14:paraId="0D8D9C9B">
      <w:pPr>
        <w:tabs>
          <w:tab w:val="left" w:pos="1050"/>
          <w:tab w:val="left" w:pos="2375"/>
          <w:tab w:val="center" w:pos="4818"/>
          <w:tab w:val="right" w:leader="dot" w:pos="9402"/>
        </w:tabs>
        <w:spacing w:line="600" w:lineRule="exact"/>
        <w:jc w:val="center"/>
        <w:outlineLvl w:val="0"/>
        <w:rPr>
          <w:rFonts w:ascii="Times New Roman" w:hAnsi="Times New Roman" w:eastAsia="宋体" w:cs="宋体"/>
          <w:b/>
          <w:bCs/>
          <w:w w:val="80"/>
          <w:sz w:val="36"/>
          <w:szCs w:val="36"/>
        </w:rPr>
      </w:pPr>
      <w:r>
        <w:rPr>
          <w:rFonts w:hint="eastAsia" w:ascii="Times New Roman" w:hAnsi="Times New Roman" w:eastAsia="宋体" w:cs="宋体"/>
          <w:b/>
          <w:bCs/>
          <w:w w:val="80"/>
          <w:sz w:val="36"/>
          <w:szCs w:val="36"/>
        </w:rPr>
        <w:t>第</w:t>
      </w:r>
      <w:r>
        <w:rPr>
          <w:rFonts w:hint="eastAsia" w:ascii="Times New Roman" w:hAnsi="Times New Roman" w:eastAsia="宋体" w:cs="宋体"/>
          <w:b/>
          <w:bCs/>
          <w:w w:val="80"/>
          <w:sz w:val="36"/>
          <w:szCs w:val="36"/>
          <w:lang w:val="en-US" w:eastAsia="zh-CN"/>
        </w:rPr>
        <w:t>七</w:t>
      </w:r>
      <w:r>
        <w:rPr>
          <w:rFonts w:hint="eastAsia" w:ascii="Times New Roman" w:hAnsi="Times New Roman" w:eastAsia="宋体" w:cs="宋体"/>
          <w:b/>
          <w:bCs/>
          <w:w w:val="80"/>
          <w:sz w:val="36"/>
          <w:szCs w:val="36"/>
        </w:rPr>
        <w:t>章</w:t>
      </w:r>
      <w:r>
        <w:rPr>
          <w:rFonts w:ascii="Times New Roman" w:hAnsi="Times New Roman" w:eastAsia="宋体" w:cs="宋体"/>
          <w:b/>
          <w:bCs/>
          <w:w w:val="80"/>
          <w:sz w:val="36"/>
          <w:szCs w:val="36"/>
        </w:rPr>
        <w:t xml:space="preserve">  </w:t>
      </w:r>
      <w:bookmarkEnd w:id="25"/>
      <w:r>
        <w:rPr>
          <w:rFonts w:hint="eastAsia" w:ascii="Times New Roman" w:hAnsi="Times New Roman" w:eastAsia="宋体" w:cs="宋体"/>
          <w:b/>
          <w:bCs/>
          <w:w w:val="80"/>
          <w:sz w:val="36"/>
          <w:szCs w:val="36"/>
        </w:rPr>
        <w:t>投标文件的组成及格式</w:t>
      </w:r>
    </w:p>
    <w:p w14:paraId="0ECC041E">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一、投标文件的组成</w:t>
      </w:r>
    </w:p>
    <w:p w14:paraId="33DCF0BE">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宋体"/>
          <w:sz w:val="24"/>
          <w:szCs w:val="24"/>
        </w:rPr>
        <w:t>资格后审材料文件（一个密封包，含一正四副文件）</w:t>
      </w:r>
    </w:p>
    <w:p w14:paraId="2EF4E6CA">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宋体"/>
          <w:sz w:val="24"/>
          <w:szCs w:val="24"/>
        </w:rPr>
        <w:t>技术标文件（一个密封包，含一正四副文件）</w:t>
      </w:r>
    </w:p>
    <w:p w14:paraId="70BA6857">
      <w:pPr>
        <w:adjustRightInd w:val="0"/>
        <w:snapToGrid w:val="0"/>
        <w:spacing w:line="420" w:lineRule="exact"/>
        <w:ind w:firstLine="484" w:firstLineChars="202"/>
        <w:jc w:val="left"/>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宋体"/>
          <w:sz w:val="24"/>
          <w:szCs w:val="24"/>
        </w:rPr>
        <w:t>价格标文件（一个密封报，含一正四副文件）</w:t>
      </w:r>
    </w:p>
    <w:p w14:paraId="639A3302">
      <w:pPr>
        <w:snapToGrid w:val="0"/>
        <w:spacing w:line="420" w:lineRule="exact"/>
        <w:ind w:firstLine="472" w:firstLineChars="196"/>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二、投标文件的内容</w:t>
      </w:r>
    </w:p>
    <w:p w14:paraId="1ED41904">
      <w:pPr>
        <w:snapToGrid w:val="0"/>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（一）资格后审材料文件</w:t>
      </w:r>
      <w:r>
        <w:rPr>
          <w:rFonts w:hint="eastAsia" w:ascii="Times New Roman" w:hAnsi="Times New Roman" w:eastAsia="宋体" w:cs="宋体"/>
          <w:sz w:val="24"/>
          <w:szCs w:val="24"/>
        </w:rPr>
        <w:t>（格式参见第</w:t>
      </w:r>
      <w:r>
        <w:rPr>
          <w:rFonts w:hint="eastAsia" w:ascii="Times New Roman" w:hAnsi="Times New Roman" w:eastAsia="宋体" w:cs="宋体"/>
          <w:sz w:val="24"/>
          <w:szCs w:val="24"/>
          <w:lang w:val="en-US" w:eastAsia="zh-CN"/>
        </w:rPr>
        <w:t>七</w:t>
      </w:r>
      <w:r>
        <w:rPr>
          <w:rFonts w:hint="eastAsia" w:ascii="Times New Roman" w:hAnsi="Times New Roman" w:eastAsia="宋体" w:cs="宋体"/>
          <w:sz w:val="24"/>
          <w:szCs w:val="24"/>
        </w:rPr>
        <w:t>章）（一个密封包，含一正四副文件）</w:t>
      </w:r>
      <w:r>
        <w:rPr>
          <w:rFonts w:hint="eastAsia" w:ascii="Times New Roman" w:hAnsi="Times New Roman" w:eastAsia="宋体" w:cs="宋体"/>
          <w:b/>
          <w:bCs/>
          <w:sz w:val="24"/>
          <w:szCs w:val="24"/>
        </w:rPr>
        <w:t>：</w:t>
      </w:r>
    </w:p>
    <w:p w14:paraId="7D47A10B">
      <w:pPr>
        <w:snapToGrid w:val="0"/>
        <w:spacing w:line="420" w:lineRule="exact"/>
        <w:ind w:firstLine="494" w:firstLineChars="205"/>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w:t>
      </w:r>
      <w:r>
        <w:rPr>
          <w:rFonts w:hint="eastAsia" w:ascii="Times New Roman" w:hAnsi="Times New Roman" w:eastAsia="宋体" w:cs="宋体"/>
          <w:b/>
          <w:bCs/>
          <w:sz w:val="24"/>
          <w:szCs w:val="24"/>
          <w:lang w:eastAsia="zh-CN"/>
        </w:rPr>
        <w:t>采购人</w:t>
      </w:r>
      <w:r>
        <w:rPr>
          <w:rFonts w:hint="eastAsia" w:ascii="Times New Roman" w:hAnsi="Times New Roman" w:eastAsia="宋体" w:cs="宋体"/>
          <w:b/>
          <w:bCs/>
          <w:sz w:val="24"/>
          <w:szCs w:val="24"/>
        </w:rPr>
        <w:t>有权取消其中标资格，并由该投标人承担由此带来可能的一切责任和损失。</w:t>
      </w:r>
    </w:p>
    <w:p w14:paraId="469956C2">
      <w:pPr>
        <w:spacing w:line="420" w:lineRule="exact"/>
        <w:ind w:firstLine="484" w:firstLineChars="202"/>
        <w:rPr>
          <w:rFonts w:hint="eastAsia" w:ascii="Times New Roman" w:hAnsi="Times New Roman" w:eastAsia="宋体" w:cs="Times New Roman"/>
          <w:sz w:val="24"/>
          <w:szCs w:val="24"/>
          <w:lang w:val="en-US" w:eastAsia="zh-CN"/>
        </w:rPr>
      </w:pPr>
      <w:bookmarkStart w:id="27" w:name="_Hlk114752795"/>
      <w:r>
        <w:rPr>
          <w:rFonts w:hint="eastAsia" w:ascii="Times New Roman" w:hAnsi="Times New Roman" w:eastAsia="宋体" w:cs="Times New Roman"/>
          <w:sz w:val="24"/>
          <w:szCs w:val="24"/>
          <w:lang w:val="en-US" w:eastAsia="zh-CN"/>
        </w:rPr>
        <w:t>1.投标人符合《政府采购法》第二十二条规定条件的承诺函</w:t>
      </w:r>
      <w:r>
        <w:rPr>
          <w:rFonts w:hint="eastAsia" w:ascii="Times New Roman" w:hAnsi="Times New Roman" w:eastAsia="宋体" w:cs="Times New Roman"/>
          <w:sz w:val="24"/>
          <w:szCs w:val="24"/>
        </w:rPr>
        <w:t>（须加盖公章）</w:t>
      </w:r>
      <w:r>
        <w:rPr>
          <w:rFonts w:hint="eastAsia" w:ascii="Times New Roman" w:hAnsi="Times New Roman" w:eastAsia="宋体" w:cs="Times New Roman"/>
          <w:sz w:val="24"/>
          <w:szCs w:val="24"/>
          <w:lang w:eastAsia="zh-CN"/>
        </w:rPr>
        <w:t>。</w:t>
      </w:r>
    </w:p>
    <w:p w14:paraId="5FE7686F">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w:t>
      </w:r>
      <w:r>
        <w:rPr>
          <w:rFonts w:hint="eastAsia" w:ascii="Times New Roman" w:hAnsi="Times New Roman" w:eastAsia="宋体" w:cs="Times New Roman"/>
          <w:sz w:val="24"/>
          <w:szCs w:val="24"/>
        </w:rPr>
        <w:t>供应商须提供《资格文件的声明函》（须加盖公章）。</w:t>
      </w:r>
      <w:bookmarkEnd w:id="27"/>
    </w:p>
    <w:p w14:paraId="13466799">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w:t>
      </w:r>
      <w:r>
        <w:rPr>
          <w:rFonts w:hint="eastAsia" w:ascii="Times New Roman" w:hAnsi="Times New Roman" w:eastAsia="宋体" w:cs="Times New Roman"/>
          <w:sz w:val="24"/>
          <w:szCs w:val="24"/>
        </w:rPr>
        <w:t>提供供应商的《营业执照》（副本）</w:t>
      </w:r>
      <w:bookmarkStart w:id="28" w:name="_Hlk180437948"/>
      <w:r>
        <w:rPr>
          <w:rFonts w:hint="eastAsia" w:ascii="Times New Roman" w:hAnsi="Times New Roman" w:eastAsia="宋体" w:cs="Times New Roman"/>
          <w:sz w:val="24"/>
          <w:szCs w:val="24"/>
        </w:rPr>
        <w:t>原件的复印件（须加盖公章）</w:t>
      </w:r>
      <w:bookmarkEnd w:id="28"/>
      <w:r>
        <w:rPr>
          <w:rFonts w:hint="eastAsia" w:ascii="Times New Roman" w:hAnsi="Times New Roman" w:eastAsia="宋体" w:cs="Times New Roman"/>
          <w:sz w:val="24"/>
          <w:szCs w:val="24"/>
        </w:rPr>
        <w:t>。</w:t>
      </w:r>
    </w:p>
    <w:p w14:paraId="25090C57">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ascii="Times New Roman" w:hAnsi="Times New Roman" w:eastAsia="宋体" w:cs="Times New Roman"/>
          <w:sz w:val="24"/>
          <w:szCs w:val="24"/>
        </w:rPr>
        <w:t>.</w:t>
      </w:r>
      <w:r>
        <w:rPr>
          <w:rFonts w:hint="eastAsia" w:ascii="Times New Roman" w:hAnsi="Times New Roman" w:eastAsia="宋体" w:cs="Times New Roman"/>
          <w:sz w:val="24"/>
          <w:szCs w:val="24"/>
        </w:rPr>
        <w:t>提供供应商的法定代表人身份证明</w:t>
      </w:r>
      <w:bookmarkStart w:id="29" w:name="_Hlk180437866"/>
      <w:r>
        <w:rPr>
          <w:rFonts w:hint="eastAsia" w:ascii="Times New Roman" w:hAnsi="Times New Roman" w:eastAsia="宋体" w:cs="Times New Roman"/>
          <w:sz w:val="24"/>
          <w:szCs w:val="24"/>
        </w:rPr>
        <w:t>（须加盖公章）</w:t>
      </w:r>
      <w:bookmarkEnd w:id="29"/>
      <w:r>
        <w:rPr>
          <w:rFonts w:hint="eastAsia" w:ascii="Times New Roman" w:hAnsi="Times New Roman" w:eastAsia="宋体" w:cs="Times New Roman"/>
          <w:sz w:val="24"/>
          <w:szCs w:val="24"/>
        </w:rPr>
        <w:t>。</w:t>
      </w:r>
    </w:p>
    <w:p w14:paraId="7C6CA03E">
      <w:pPr>
        <w:spacing w:line="420" w:lineRule="exact"/>
        <w:ind w:firstLine="484" w:firstLineChars="202"/>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ascii="Times New Roman" w:hAnsi="Times New Roman" w:eastAsia="宋体" w:cs="Times New Roman"/>
          <w:sz w:val="24"/>
          <w:szCs w:val="24"/>
        </w:rPr>
        <w:t>.</w:t>
      </w:r>
      <w:r>
        <w:rPr>
          <w:rFonts w:hint="eastAsia" w:ascii="Times New Roman" w:hAnsi="Times New Roman" w:eastAsia="宋体" w:cs="Times New Roman"/>
          <w:sz w:val="24"/>
          <w:szCs w:val="24"/>
        </w:rPr>
        <w:t>非法定代表人而是被委托受权人参加采购活动的，必须提供法定代表人签名或盖章的授权委托书（须加盖公章）。</w:t>
      </w:r>
    </w:p>
    <w:p w14:paraId="795DDC9E">
      <w:pPr>
        <w:pStyle w:val="2"/>
        <w:ind w:firstLine="480" w:firstLineChars="200"/>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6.供应商提供未被“信用中国（www.creditchina.gov.cn）”列入：政府采购严重违法失信名单、失信被执行人、重大税收违法案件当事人名单（供应商提供网页截图证明加盖公章）；</w:t>
      </w:r>
    </w:p>
    <w:p w14:paraId="60A4C62F">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（二）技术标文件（格式参见第</w:t>
      </w:r>
      <w:r>
        <w:rPr>
          <w:rFonts w:hint="eastAsia" w:ascii="Times New Roman" w:hAnsi="Times New Roman" w:eastAsia="宋体" w:cs="宋体"/>
          <w:b/>
          <w:bCs/>
          <w:sz w:val="24"/>
          <w:szCs w:val="24"/>
          <w:lang w:val="en-US" w:eastAsia="zh-CN"/>
        </w:rPr>
        <w:t>七</w:t>
      </w:r>
      <w:r>
        <w:rPr>
          <w:rFonts w:hint="eastAsia" w:ascii="Times New Roman" w:hAnsi="Times New Roman" w:eastAsia="宋体" w:cs="宋体"/>
          <w:b/>
          <w:bCs/>
          <w:sz w:val="24"/>
          <w:szCs w:val="24"/>
        </w:rPr>
        <w:t>章）</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152AB93D">
      <w:pPr>
        <w:spacing w:line="420" w:lineRule="exact"/>
        <w:ind w:firstLine="487" w:firstLineChars="202"/>
        <w:rPr>
          <w:rFonts w:ascii="Times New Roman" w:hAnsi="Times New Roman" w:eastAsia="宋体" w:cs="Times New Roman"/>
          <w:b/>
          <w:bCs/>
          <w:sz w:val="24"/>
          <w:szCs w:val="24"/>
        </w:rPr>
      </w:pPr>
      <w:r>
        <w:rPr>
          <w:rFonts w:hint="eastAsia" w:ascii="Times New Roman" w:hAnsi="Times New Roman" w:eastAsia="宋体" w:cs="宋体"/>
          <w:b/>
          <w:bCs/>
          <w:sz w:val="24"/>
          <w:szCs w:val="24"/>
        </w:rPr>
        <w:t>【特别提醒】供应商应根据本招标文件第三章</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项目需求</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提供的主要技术规范，服务要求标准等，仔细阅读并在理解的基础上结合现场踏勘的资料与第四章</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评审程序和方法</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内的评审细则，编写编制技术标文件。以下技术标文件的内容，不得有缺项或漏项。否则将有可能被视为未实质性响应招标文件要求而作无效投标处理，亦可能直接影响技术评审的得分。</w:t>
      </w:r>
    </w:p>
    <w:p w14:paraId="366D30B6">
      <w:pPr>
        <w:spacing w:line="420" w:lineRule="exact"/>
        <w:ind w:firstLine="487" w:firstLineChars="202"/>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投标响应函；</w:t>
      </w:r>
    </w:p>
    <w:p w14:paraId="24692CD7">
      <w:pPr>
        <w:spacing w:line="420" w:lineRule="exact"/>
        <w:ind w:firstLine="487" w:firstLineChars="202"/>
        <w:outlineLvl w:val="3"/>
        <w:rPr>
          <w:rFonts w:ascii="Times New Roman" w:hAnsi="Times New Roman" w:eastAsia="宋体" w:cs="Times New Roman"/>
          <w:sz w:val="24"/>
          <w:szCs w:val="24"/>
        </w:rPr>
      </w:pPr>
      <w:bookmarkStart w:id="30" w:name="_Hlk73448807"/>
      <w:r>
        <w:rPr>
          <w:rFonts w:ascii="Times New Roman" w:hAnsi="Times New Roman" w:eastAsia="宋体" w:cs="Times New Roman"/>
          <w:b/>
          <w:bCs/>
          <w:sz w:val="24"/>
          <w:szCs w:val="24"/>
        </w:rPr>
        <w:t>2.</w:t>
      </w:r>
      <w:r>
        <w:rPr>
          <w:rFonts w:hint="eastAsia" w:ascii="Times New Roman" w:hAnsi="Times New Roman" w:eastAsia="宋体" w:cs="宋体"/>
          <w:b/>
          <w:bCs/>
          <w:sz w:val="24"/>
          <w:szCs w:val="24"/>
        </w:rPr>
        <w:t>技术响应说明</w:t>
      </w:r>
    </w:p>
    <w:p w14:paraId="7704FA79">
      <w:pPr>
        <w:adjustRightInd w:val="0"/>
        <w:snapToGrid w:val="0"/>
        <w:spacing w:line="420" w:lineRule="exact"/>
        <w:ind w:firstLine="484" w:firstLineChars="202"/>
        <w:jc w:val="left"/>
        <w:rPr>
          <w:rFonts w:hint="eastAsia" w:ascii="Times New Roman" w:hAnsi="Times New Roman" w:eastAsia="宋体" w:cs="Times New Roman"/>
          <w:sz w:val="24"/>
          <w:szCs w:val="24"/>
          <w:lang w:eastAsia="zh-CN"/>
        </w:rPr>
      </w:pPr>
      <w:bookmarkStart w:id="31" w:name="_Hlk107418792"/>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）提供《产品技术参数响应正负偏离表》</w:t>
      </w:r>
      <w:r>
        <w:rPr>
          <w:rFonts w:hint="eastAsia" w:ascii="Times New Roman" w:hAnsi="Times New Roman" w:eastAsia="宋体" w:cs="宋体"/>
          <w:b/>
          <w:bCs/>
          <w:sz w:val="24"/>
          <w:szCs w:val="24"/>
          <w:u w:val="thick" w:color="FF0000"/>
        </w:rPr>
        <w:t>（格式，不得变动，必须提供）</w:t>
      </w:r>
      <w:r>
        <w:rPr>
          <w:rFonts w:hint="eastAsia" w:ascii="Times New Roman" w:hAnsi="Times New Roman" w:eastAsia="宋体" w:cs="宋体"/>
          <w:b/>
          <w:bCs/>
          <w:sz w:val="24"/>
          <w:szCs w:val="24"/>
          <w:u w:val="thick" w:color="FF0000"/>
          <w:lang w:eastAsia="zh-CN"/>
        </w:rPr>
        <w:t>；</w:t>
      </w:r>
    </w:p>
    <w:bookmarkEnd w:id="31"/>
    <w:p w14:paraId="083A7D26">
      <w:pPr>
        <w:adjustRightInd w:val="0"/>
        <w:snapToGrid w:val="0"/>
        <w:spacing w:line="420" w:lineRule="exact"/>
        <w:ind w:firstLine="484" w:firstLineChars="202"/>
        <w:jc w:val="left"/>
        <w:rPr>
          <w:rFonts w:hint="eastAsia" w:ascii="Times New Roman" w:hAnsi="Times New Roman" w:eastAsia="宋体" w:cs="宋体"/>
          <w:sz w:val="24"/>
          <w:szCs w:val="24"/>
          <w:lang w:eastAsia="zh-CN"/>
        </w:rPr>
      </w:pPr>
      <w:bookmarkStart w:id="32" w:name="_Hlk117208592"/>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提供《</w:t>
      </w:r>
      <w:r>
        <w:rPr>
          <w:rFonts w:hint="eastAsia" w:ascii="Times New Roman" w:hAnsi="Times New Roman" w:eastAsia="宋体" w:cs="宋体"/>
          <w:sz w:val="24"/>
          <w:szCs w:val="24"/>
          <w:lang w:eastAsia="zh-CN"/>
        </w:rPr>
        <w:t>商务条款偏离表</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p>
    <w:p w14:paraId="65419DAE">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）提供招标文件第四章第四条“</w:t>
      </w:r>
      <w:r>
        <w:rPr>
          <w:rFonts w:hint="eastAsia" w:ascii="Times New Roman" w:hAnsi="Times New Roman" w:eastAsia="宋体" w:cs="宋体"/>
          <w:sz w:val="24"/>
          <w:szCs w:val="24"/>
          <w:lang w:val="en-US" w:eastAsia="zh-CN"/>
        </w:rPr>
        <w:t>技术标</w:t>
      </w:r>
      <w:r>
        <w:rPr>
          <w:rFonts w:hint="eastAsia" w:ascii="Times New Roman" w:hAnsi="Times New Roman" w:eastAsia="宋体" w:cs="宋体"/>
          <w:sz w:val="24"/>
          <w:szCs w:val="24"/>
        </w:rPr>
        <w:t>评审评分因素”中涉及评分标准而需提供的所有材料；</w:t>
      </w:r>
    </w:p>
    <w:p w14:paraId="47EDD000">
      <w:pPr>
        <w:adjustRightInd w:val="0"/>
        <w:snapToGrid w:val="0"/>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3</w:t>
      </w:r>
      <w:r>
        <w:rPr>
          <w:rFonts w:hint="eastAsia" w:ascii="Times New Roman" w:hAnsi="Times New Roman" w:eastAsia="宋体" w:cs="宋体"/>
          <w:sz w:val="24"/>
          <w:szCs w:val="24"/>
        </w:rPr>
        <w:t>）招标文件中未涉及的事项，供应商认为需要提交的其他材料。</w:t>
      </w:r>
    </w:p>
    <w:bookmarkEnd w:id="30"/>
    <w:bookmarkEnd w:id="32"/>
    <w:p w14:paraId="47D531E6">
      <w:pPr>
        <w:spacing w:line="420" w:lineRule="exact"/>
        <w:ind w:firstLine="487" w:firstLineChars="202"/>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（三）价格标文件（格式参见第</w:t>
      </w:r>
      <w:r>
        <w:rPr>
          <w:rFonts w:hint="eastAsia" w:ascii="Times New Roman" w:hAnsi="Times New Roman" w:eastAsia="宋体" w:cs="宋体"/>
          <w:b/>
          <w:bCs/>
          <w:sz w:val="24"/>
          <w:szCs w:val="24"/>
          <w:lang w:val="en-US" w:eastAsia="zh-CN"/>
        </w:rPr>
        <w:t>七</w:t>
      </w:r>
      <w:r>
        <w:rPr>
          <w:rFonts w:hint="eastAsia" w:ascii="Times New Roman" w:hAnsi="Times New Roman" w:eastAsia="宋体" w:cs="宋体"/>
          <w:b/>
          <w:bCs/>
          <w:sz w:val="24"/>
          <w:szCs w:val="24"/>
        </w:rPr>
        <w:t>章）</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250FCBF1">
      <w:pPr>
        <w:spacing w:line="440" w:lineRule="exact"/>
        <w:ind w:firstLine="484" w:firstLineChars="202"/>
        <w:rPr>
          <w:rFonts w:ascii="Times New Roman" w:hAnsi="Times New Roman" w:eastAsia="宋体" w:cs="Times New Roman"/>
          <w:sz w:val="24"/>
          <w:szCs w:val="24"/>
        </w:rPr>
      </w:pPr>
      <w:bookmarkStart w:id="33" w:name="_Hlk528026460"/>
      <w:r>
        <w:rPr>
          <w:rFonts w:hint="eastAsia" w:ascii="Times New Roman" w:hAnsi="Times New Roman" w:eastAsia="宋体" w:cs="宋体"/>
          <w:sz w:val="24"/>
          <w:szCs w:val="24"/>
        </w:rPr>
        <w:t>【特别提醒】价格标文件中的报价，包括本招标文件规定涵盖的所有招标范围及相应说明的全部内容及费用。</w:t>
      </w:r>
    </w:p>
    <w:bookmarkEnd w:id="33"/>
    <w:p w14:paraId="0EE53A33">
      <w:pPr>
        <w:numPr>
          <w:ilvl w:val="0"/>
          <w:numId w:val="8"/>
        </w:numPr>
        <w:adjustRightInd w:val="0"/>
        <w:snapToGrid w:val="0"/>
        <w:spacing w:line="420" w:lineRule="exact"/>
        <w:ind w:firstLine="484" w:firstLineChars="202"/>
        <w:jc w:val="left"/>
        <w:rPr>
          <w:rFonts w:hint="eastAsia" w:ascii="Times New Roman" w:hAnsi="Times New Roman" w:eastAsia="宋体" w:cs="宋体"/>
          <w:sz w:val="24"/>
          <w:szCs w:val="24"/>
        </w:rPr>
      </w:pPr>
      <w:r>
        <w:rPr>
          <w:rFonts w:hint="eastAsia" w:ascii="Times New Roman" w:hAnsi="Times New Roman" w:eastAsia="宋体" w:cs="宋体"/>
          <w:sz w:val="24"/>
          <w:szCs w:val="24"/>
        </w:rPr>
        <w:t>投标报价</w:t>
      </w:r>
      <w:r>
        <w:rPr>
          <w:rFonts w:hint="eastAsia" w:ascii="Times New Roman" w:hAnsi="Times New Roman" w:eastAsia="宋体" w:cs="宋体"/>
          <w:sz w:val="24"/>
          <w:szCs w:val="24"/>
          <w:lang w:val="en-US" w:eastAsia="zh-CN"/>
        </w:rPr>
        <w:t>总</w:t>
      </w:r>
      <w:r>
        <w:rPr>
          <w:rFonts w:hint="eastAsia" w:ascii="Times New Roman" w:hAnsi="Times New Roman" w:eastAsia="宋体" w:cs="宋体"/>
          <w:sz w:val="24"/>
          <w:szCs w:val="24"/>
        </w:rPr>
        <w:t>表</w:t>
      </w:r>
    </w:p>
    <w:p w14:paraId="2E2F761D">
      <w:pPr>
        <w:numPr>
          <w:ilvl w:val="0"/>
          <w:numId w:val="8"/>
        </w:numPr>
        <w:adjustRightInd w:val="0"/>
        <w:snapToGrid w:val="0"/>
        <w:spacing w:line="420" w:lineRule="exact"/>
        <w:ind w:firstLine="484" w:firstLineChars="202"/>
        <w:jc w:val="left"/>
        <w:rPr>
          <w:rFonts w:hint="eastAsia" w:ascii="Times New Roman" w:hAnsi="Times New Roman" w:eastAsia="宋体" w:cs="宋体"/>
          <w:sz w:val="24"/>
          <w:szCs w:val="24"/>
        </w:rPr>
      </w:pPr>
      <w:r>
        <w:rPr>
          <w:rFonts w:hint="eastAsia" w:ascii="Times New Roman" w:hAnsi="Times New Roman" w:eastAsia="宋体" w:cs="宋体"/>
          <w:sz w:val="24"/>
          <w:szCs w:val="24"/>
        </w:rPr>
        <w:t>投标报价</w:t>
      </w:r>
      <w:r>
        <w:rPr>
          <w:rFonts w:hint="eastAsia" w:ascii="Times New Roman" w:hAnsi="Times New Roman" w:eastAsia="宋体" w:cs="宋体"/>
          <w:sz w:val="24"/>
          <w:szCs w:val="24"/>
          <w:lang w:val="en-US" w:eastAsia="zh-CN"/>
        </w:rPr>
        <w:t>明细</w:t>
      </w:r>
      <w:r>
        <w:rPr>
          <w:rFonts w:hint="eastAsia" w:ascii="Times New Roman" w:hAnsi="Times New Roman" w:eastAsia="宋体" w:cs="宋体"/>
          <w:sz w:val="24"/>
          <w:szCs w:val="24"/>
        </w:rPr>
        <w:t>表。</w:t>
      </w:r>
    </w:p>
    <w:p w14:paraId="030F0BFE">
      <w:pPr>
        <w:adjustRightInd w:val="0"/>
        <w:snapToGrid w:val="0"/>
        <w:spacing w:line="420" w:lineRule="exact"/>
        <w:ind w:firstLine="487" w:firstLineChars="202"/>
        <w:jc w:val="left"/>
        <w:outlineLvl w:val="1"/>
        <w:rPr>
          <w:rFonts w:hint="eastAsia" w:ascii="Times New Roman" w:hAnsi="Times New Roman" w:eastAsia="宋体" w:cs="宋体"/>
          <w:b/>
          <w:bCs/>
          <w:sz w:val="24"/>
          <w:szCs w:val="24"/>
        </w:rPr>
      </w:pPr>
    </w:p>
    <w:p w14:paraId="355A700D">
      <w:pPr>
        <w:adjustRightInd w:val="0"/>
        <w:snapToGrid w:val="0"/>
        <w:spacing w:line="420" w:lineRule="exact"/>
        <w:ind w:firstLine="487" w:firstLineChars="202"/>
        <w:jc w:val="left"/>
        <w:outlineLvl w:val="1"/>
        <w:rPr>
          <w:rFonts w:hint="eastAsia" w:ascii="Times New Roman" w:hAnsi="Times New Roman" w:eastAsia="宋体" w:cs="宋体"/>
          <w:b/>
          <w:bCs/>
          <w:sz w:val="24"/>
          <w:szCs w:val="24"/>
        </w:rPr>
      </w:pPr>
    </w:p>
    <w:p w14:paraId="44F5D77B">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三、投标响应文件封面范例</w:t>
      </w:r>
    </w:p>
    <w:tbl>
      <w:tblPr>
        <w:tblStyle w:val="56"/>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473E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46F38B55">
            <w:pPr>
              <w:spacing w:before="240" w:beforeLines="100" w:line="420" w:lineRule="exact"/>
              <w:jc w:val="center"/>
              <w:rPr>
                <w:rFonts w:ascii="Times New Roman" w:hAnsi="Times New Roman" w:eastAsia="宋体" w:cs="Times New Roman"/>
                <w:sz w:val="24"/>
                <w:szCs w:val="24"/>
              </w:rPr>
            </w:pPr>
          </w:p>
          <w:p w14:paraId="70131B65">
            <w:pPr>
              <w:spacing w:before="240" w:beforeLines="100" w:line="420" w:lineRule="exact"/>
              <w:jc w:val="center"/>
              <w:rPr>
                <w:rFonts w:ascii="Times New Roman" w:hAnsi="Times New Roman" w:eastAsia="宋体" w:cs="Times New Roman"/>
                <w:sz w:val="36"/>
                <w:szCs w:val="36"/>
              </w:rPr>
            </w:pPr>
            <w:r>
              <w:rPr>
                <w:rFonts w:hint="eastAsia" w:ascii="Times New Roman" w:hAnsi="Times New Roman" w:eastAsia="宋体" w:cs="宋体"/>
                <w:sz w:val="36"/>
                <w:szCs w:val="36"/>
                <w:lang w:eastAsia="zh-CN"/>
              </w:rPr>
              <w:t xml:space="preserve"> 南通市中西医结合医院内镜中心麻醉机设备采购项目</w:t>
            </w:r>
          </w:p>
          <w:p w14:paraId="04989AB6">
            <w:pPr>
              <w:spacing w:before="240" w:beforeLines="100" w:line="420" w:lineRule="exact"/>
              <w:jc w:val="center"/>
              <w:rPr>
                <w:rFonts w:ascii="Times New Roman" w:hAnsi="Times New Roman" w:eastAsia="宋体" w:cs="Times New Roman"/>
                <w:sz w:val="36"/>
                <w:szCs w:val="36"/>
              </w:rPr>
            </w:pPr>
          </w:p>
          <w:p w14:paraId="66D98D79">
            <w:pPr>
              <w:spacing w:before="240" w:beforeLines="100" w:line="420" w:lineRule="exact"/>
              <w:jc w:val="center"/>
              <w:rPr>
                <w:rFonts w:ascii="Times New Roman" w:hAnsi="Times New Roman" w:eastAsia="宋体" w:cs="Times New Roman"/>
                <w:sz w:val="44"/>
                <w:szCs w:val="44"/>
              </w:rPr>
            </w:pPr>
            <w:r>
              <w:rPr>
                <w:rFonts w:hint="eastAsia" w:ascii="Times New Roman" w:hAnsi="Times New Roman" w:eastAsia="宋体" w:cs="宋体"/>
                <w:sz w:val="44"/>
                <w:szCs w:val="44"/>
              </w:rPr>
              <w:t>投标文件</w:t>
            </w:r>
          </w:p>
          <w:p w14:paraId="1F992A6D">
            <w:pPr>
              <w:spacing w:line="420" w:lineRule="exact"/>
              <w:jc w:val="center"/>
              <w:rPr>
                <w:rFonts w:ascii="Times New Roman" w:hAnsi="Times New Roman" w:eastAsia="宋体" w:cs="Times New Roman"/>
                <w:sz w:val="24"/>
                <w:szCs w:val="24"/>
              </w:rPr>
            </w:pPr>
          </w:p>
          <w:p w14:paraId="63C5F3CB">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投标文件，相应填写：资格后审材料文件</w:t>
            </w:r>
          </w:p>
          <w:p w14:paraId="07C61257">
            <w:pPr>
              <w:spacing w:line="420" w:lineRule="exact"/>
              <w:ind w:firstLine="5040" w:firstLineChars="2100"/>
              <w:jc w:val="left"/>
              <w:rPr>
                <w:rFonts w:ascii="Times New Roman" w:hAnsi="Times New Roman" w:eastAsia="宋体" w:cs="Times New Roman"/>
                <w:sz w:val="24"/>
                <w:szCs w:val="24"/>
              </w:rPr>
            </w:pPr>
            <w:r>
              <w:rPr>
                <w:rFonts w:hint="eastAsia" w:ascii="Times New Roman" w:hAnsi="Times New Roman" w:eastAsia="宋体" w:cs="宋体"/>
                <w:sz w:val="24"/>
                <w:szCs w:val="24"/>
              </w:rPr>
              <w:t>技术标文件</w:t>
            </w:r>
          </w:p>
          <w:p w14:paraId="0168BC9D">
            <w:pPr>
              <w:spacing w:line="420" w:lineRule="exact"/>
              <w:ind w:firstLine="5040" w:firstLineChars="2100"/>
              <w:jc w:val="left"/>
              <w:rPr>
                <w:rFonts w:ascii="Times New Roman" w:hAnsi="Times New Roman" w:eastAsia="宋体" w:cs="Times New Roman"/>
                <w:sz w:val="24"/>
                <w:szCs w:val="24"/>
              </w:rPr>
            </w:pPr>
            <w:r>
              <w:rPr>
                <w:rFonts w:hint="eastAsia" w:ascii="Times New Roman" w:hAnsi="Times New Roman" w:eastAsia="宋体" w:cs="宋体"/>
                <w:sz w:val="24"/>
                <w:szCs w:val="24"/>
              </w:rPr>
              <w:t>价格标文件</w:t>
            </w:r>
          </w:p>
          <w:p w14:paraId="35A765C1">
            <w:pPr>
              <w:spacing w:line="420" w:lineRule="exact"/>
              <w:jc w:val="center"/>
              <w:rPr>
                <w:rFonts w:ascii="Times New Roman" w:hAnsi="Times New Roman" w:eastAsia="宋体" w:cs="Times New Roman"/>
                <w:sz w:val="24"/>
                <w:szCs w:val="24"/>
              </w:rPr>
            </w:pPr>
          </w:p>
          <w:p w14:paraId="78F0D1DC">
            <w:pPr>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（资格后审）</w:t>
            </w:r>
          </w:p>
          <w:p w14:paraId="6F3CE7CD">
            <w:pPr>
              <w:snapToGrid w:val="0"/>
              <w:spacing w:line="420" w:lineRule="exact"/>
              <w:jc w:val="center"/>
              <w:rPr>
                <w:rFonts w:hint="eastAsia" w:ascii="Times New Roman" w:hAnsi="Times New Roman" w:eastAsia="宋体" w:cs="Times New Roman"/>
                <w:sz w:val="24"/>
                <w:szCs w:val="24"/>
                <w:lang w:eastAsia="zh-CN"/>
              </w:rPr>
            </w:pPr>
            <w:r>
              <w:rPr>
                <w:rFonts w:hint="eastAsia" w:ascii="Times New Roman" w:hAnsi="Times New Roman" w:eastAsia="宋体" w:cs="宋体"/>
                <w:sz w:val="24"/>
                <w:szCs w:val="24"/>
              </w:rPr>
              <w:t>项目编号：</w:t>
            </w:r>
            <w:r>
              <w:rPr>
                <w:rFonts w:hint="eastAsia" w:ascii="Times New Roman" w:hAnsi="Times New Roman" w:eastAsia="宋体" w:cs="宋体"/>
                <w:sz w:val="24"/>
                <w:szCs w:val="24"/>
                <w:lang w:eastAsia="zh-CN"/>
              </w:rPr>
              <w:t xml:space="preserve">NTSZXYCG2025010 </w:t>
            </w:r>
          </w:p>
          <w:p w14:paraId="6754E9D8">
            <w:pPr>
              <w:snapToGrid w:val="0"/>
              <w:spacing w:line="420" w:lineRule="exact"/>
              <w:jc w:val="center"/>
              <w:rPr>
                <w:rFonts w:ascii="Times New Roman" w:hAnsi="Times New Roman" w:eastAsia="宋体" w:cs="Times New Roman"/>
                <w:b/>
                <w:bCs/>
                <w:spacing w:val="20"/>
                <w:sz w:val="24"/>
                <w:szCs w:val="24"/>
              </w:rPr>
            </w:pPr>
          </w:p>
          <w:p w14:paraId="43C01FDA">
            <w:pPr>
              <w:snapToGrid w:val="0"/>
              <w:spacing w:line="420" w:lineRule="exact"/>
              <w:jc w:val="center"/>
              <w:rPr>
                <w:rFonts w:ascii="Times New Roman" w:hAnsi="Times New Roman" w:eastAsia="宋体" w:cs="Times New Roman"/>
                <w:b/>
                <w:bCs/>
                <w:spacing w:val="20"/>
                <w:sz w:val="24"/>
                <w:szCs w:val="24"/>
              </w:rPr>
            </w:pPr>
          </w:p>
          <w:p w14:paraId="3F5B44BE">
            <w:pPr>
              <w:snapToGrid w:val="0"/>
              <w:spacing w:line="420" w:lineRule="exact"/>
              <w:jc w:val="center"/>
              <w:rPr>
                <w:rFonts w:ascii="Times New Roman" w:hAnsi="Times New Roman" w:eastAsia="宋体" w:cs="Times New Roman"/>
                <w:b/>
                <w:bCs/>
                <w:spacing w:val="20"/>
                <w:sz w:val="24"/>
                <w:szCs w:val="24"/>
              </w:rPr>
            </w:pPr>
          </w:p>
          <w:p w14:paraId="0C339A52">
            <w:pPr>
              <w:snapToGrid w:val="0"/>
              <w:spacing w:line="420" w:lineRule="exact"/>
              <w:jc w:val="center"/>
              <w:rPr>
                <w:rFonts w:ascii="Times New Roman" w:hAnsi="Times New Roman" w:eastAsia="宋体" w:cs="Times New Roman"/>
                <w:b/>
                <w:bCs/>
                <w:spacing w:val="20"/>
                <w:sz w:val="24"/>
                <w:szCs w:val="24"/>
              </w:rPr>
            </w:pPr>
          </w:p>
          <w:p w14:paraId="7BB8CE83">
            <w:pPr>
              <w:adjustRightInd w:val="0"/>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投标人：供应商单位全称</w:t>
            </w:r>
          </w:p>
          <w:p w14:paraId="0F1928C9">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二〇二</w:t>
            </w:r>
            <w:r>
              <w:rPr>
                <w:rFonts w:hint="eastAsia" w:ascii="Times New Roman" w:hAnsi="Times New Roman" w:eastAsia="宋体" w:cs="宋体"/>
                <w:sz w:val="24"/>
                <w:szCs w:val="24"/>
                <w:lang w:val="en-US" w:eastAsia="zh-CN"/>
              </w:rPr>
              <w:t>五</w:t>
            </w: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5A8489BB">
            <w:pPr>
              <w:snapToGrid w:val="0"/>
              <w:spacing w:line="420" w:lineRule="exact"/>
              <w:jc w:val="center"/>
              <w:rPr>
                <w:rFonts w:ascii="Times New Roman" w:hAnsi="Times New Roman" w:eastAsia="宋体" w:cs="Times New Roman"/>
                <w:sz w:val="24"/>
                <w:szCs w:val="24"/>
              </w:rPr>
            </w:pPr>
          </w:p>
        </w:tc>
      </w:tr>
    </w:tbl>
    <w:p w14:paraId="08259CE3">
      <w:pPr>
        <w:adjustRightInd w:val="0"/>
        <w:snapToGrid w:val="0"/>
        <w:spacing w:line="420" w:lineRule="exact"/>
        <w:ind w:firstLine="487" w:firstLineChars="202"/>
        <w:jc w:val="left"/>
        <w:outlineLvl w:val="1"/>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63197252">
      <w:pPr>
        <w:adjustRightInd w:val="0"/>
        <w:snapToGrid w:val="0"/>
        <w:spacing w:line="420" w:lineRule="exact"/>
        <w:ind w:firstLine="487" w:firstLineChars="202"/>
        <w:jc w:val="left"/>
        <w:outlineLvl w:val="1"/>
        <w:rPr>
          <w:rFonts w:ascii="Times New Roman" w:hAnsi="Times New Roman" w:eastAsia="宋体" w:cs="Times New Roman"/>
          <w:b/>
          <w:bCs/>
          <w:sz w:val="24"/>
          <w:szCs w:val="24"/>
        </w:rPr>
      </w:pPr>
      <w:r>
        <w:rPr>
          <w:rFonts w:hint="eastAsia" w:ascii="Times New Roman" w:hAnsi="Times New Roman" w:eastAsia="宋体" w:cs="宋体"/>
          <w:b/>
          <w:bCs/>
          <w:sz w:val="24"/>
          <w:szCs w:val="24"/>
        </w:rPr>
        <w:t>四、投标响应文件</w:t>
      </w:r>
    </w:p>
    <w:p w14:paraId="39394F4A">
      <w:pPr>
        <w:adjustRightInd w:val="0"/>
        <w:snapToGrid w:val="0"/>
        <w:spacing w:line="420" w:lineRule="exact"/>
        <w:ind w:firstLine="566" w:firstLineChars="235"/>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（一）资格后审材料文件（</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5FD9E4BE">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资格后审材料相关格式文件</w:t>
      </w:r>
    </w:p>
    <w:p w14:paraId="53D92233">
      <w:pPr>
        <w:jc w:val="center"/>
        <w:rPr>
          <w:rFonts w:ascii="Times New Roman"/>
          <w:b/>
          <w:color w:val="000000"/>
          <w:sz w:val="30"/>
          <w:szCs w:val="30"/>
        </w:rPr>
      </w:pPr>
    </w:p>
    <w:p w14:paraId="745FE9F1">
      <w:pPr>
        <w:adjustRightInd w:val="0"/>
        <w:snapToGrid w:val="0"/>
        <w:spacing w:line="420" w:lineRule="exact"/>
        <w:ind w:firstLine="723" w:firstLineChars="300"/>
        <w:jc w:val="left"/>
        <w:outlineLvl w:val="4"/>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符合《政府采购法》第二十二条规定条件的声明函</w:t>
      </w:r>
    </w:p>
    <w:p w14:paraId="4363BB1A">
      <w:pPr>
        <w:snapToGrid w:val="0"/>
        <w:spacing w:before="240" w:beforeLines="100" w:after="240" w:afterLines="100"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投标人符合《政府采购法》第二十二条规定条件的声明函</w:t>
      </w:r>
    </w:p>
    <w:p w14:paraId="302B436C">
      <w:pPr>
        <w:spacing w:line="4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14:paraId="0FD5C117">
      <w:pPr>
        <w:spacing w:line="520" w:lineRule="exact"/>
        <w:ind w:firstLine="480" w:firstLineChars="200"/>
        <w:rPr>
          <w:rFonts w:hint="eastAsia" w:ascii="宋体" w:hAnsi="宋体" w:eastAsia="宋体" w:cs="宋体"/>
          <w:b/>
          <w:bCs/>
          <w:color w:val="000000"/>
          <w:sz w:val="24"/>
          <w:szCs w:val="24"/>
        </w:rPr>
      </w:pPr>
      <w:r>
        <w:rPr>
          <w:rFonts w:hint="eastAsia" w:ascii="宋体" w:hAnsi="宋体" w:eastAsia="宋体" w:cs="宋体"/>
          <w:bCs/>
          <w:color w:val="000000"/>
          <w:sz w:val="24"/>
          <w:szCs w:val="24"/>
        </w:rPr>
        <w:t>我单位参加</w:t>
      </w:r>
      <w:r>
        <w:rPr>
          <w:rFonts w:hint="eastAsia" w:ascii="宋体" w:hAnsi="宋体" w:eastAsia="宋体" w:cs="宋体"/>
          <w:bCs/>
          <w:color w:val="000000"/>
          <w:sz w:val="24"/>
          <w:szCs w:val="24"/>
          <w:u w:val="single"/>
        </w:rPr>
        <w:t>________________ _</w:t>
      </w:r>
      <w:r>
        <w:rPr>
          <w:rFonts w:hint="eastAsia" w:ascii="宋体" w:hAnsi="宋体" w:eastAsia="宋体" w:cs="宋体"/>
          <w:bCs/>
          <w:color w:val="000000"/>
          <w:sz w:val="24"/>
          <w:szCs w:val="24"/>
        </w:rPr>
        <w:t>（项目名称），</w:t>
      </w:r>
      <w:r>
        <w:rPr>
          <w:rFonts w:hint="eastAsia" w:ascii="宋体" w:hAnsi="宋体" w:eastAsia="宋体" w:cs="宋体"/>
          <w:bCs/>
          <w:color w:val="000000"/>
          <w:sz w:val="24"/>
          <w:szCs w:val="24"/>
          <w:u w:val="single"/>
        </w:rPr>
        <w:t>_______ __________</w:t>
      </w:r>
      <w:r>
        <w:rPr>
          <w:rFonts w:hint="eastAsia" w:ascii="宋体" w:hAnsi="宋体" w:eastAsia="宋体" w:cs="宋体"/>
          <w:bCs/>
          <w:color w:val="000000"/>
          <w:sz w:val="24"/>
          <w:szCs w:val="24"/>
        </w:rPr>
        <w:t>（项目编号）投标活动。针对《中华人民共和国政府采购法》第二十二条规定做出如下声明：</w:t>
      </w:r>
    </w:p>
    <w:p w14:paraId="58D1C9CE">
      <w:pPr>
        <w:spacing w:line="520" w:lineRule="exact"/>
        <w:ind w:firstLine="482"/>
        <w:rPr>
          <w:rFonts w:hint="eastAsia" w:ascii="宋体" w:hAnsi="宋体" w:eastAsia="宋体" w:cs="宋体"/>
          <w:color w:val="000000"/>
          <w:sz w:val="24"/>
          <w:szCs w:val="24"/>
        </w:rPr>
      </w:pPr>
      <w:r>
        <w:rPr>
          <w:rFonts w:hint="eastAsia" w:ascii="宋体" w:hAnsi="宋体" w:eastAsia="宋体" w:cs="宋体"/>
          <w:bCs/>
          <w:color w:val="000000"/>
          <w:sz w:val="24"/>
          <w:szCs w:val="24"/>
        </w:rPr>
        <w:t>1.我单位具有独立承担民事责任的能力；</w:t>
      </w:r>
    </w:p>
    <w:p w14:paraId="5814924E">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2.我单位具有良好的商业信誉和健全的财务会计制度；</w:t>
      </w:r>
    </w:p>
    <w:p w14:paraId="755029D8">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3.我单位具有履行合同所必需的设备和专业技术能力；</w:t>
      </w:r>
    </w:p>
    <w:p w14:paraId="463EBA26">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4.我单位有依法缴纳税收和社会保障资金的良好记录；</w:t>
      </w:r>
    </w:p>
    <w:p w14:paraId="1BD85C01">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B8D2197">
      <w:pPr>
        <w:spacing w:line="520" w:lineRule="exact"/>
        <w:ind w:firstLine="482"/>
        <w:rPr>
          <w:rFonts w:hint="eastAsia" w:ascii="宋体" w:hAnsi="宋体" w:eastAsia="宋体" w:cs="宋体"/>
          <w:color w:val="000000"/>
          <w:sz w:val="24"/>
          <w:szCs w:val="24"/>
        </w:rPr>
      </w:pPr>
      <w:r>
        <w:rPr>
          <w:rFonts w:hint="eastAsia" w:ascii="宋体" w:hAnsi="宋体" w:eastAsia="宋体" w:cs="宋体"/>
          <w:color w:val="000000"/>
          <w:sz w:val="24"/>
          <w:szCs w:val="24"/>
        </w:rPr>
        <w:t>6.我单位满足法律、行政法规规定的其他条件。</w:t>
      </w:r>
    </w:p>
    <w:p w14:paraId="7750BE6A">
      <w:pPr>
        <w:spacing w:line="500" w:lineRule="exact"/>
        <w:ind w:firstLine="482"/>
        <w:rPr>
          <w:rFonts w:hint="eastAsia" w:ascii="宋体" w:hAnsi="宋体" w:eastAsia="宋体" w:cs="宋体"/>
          <w:color w:val="000000"/>
          <w:sz w:val="24"/>
          <w:szCs w:val="24"/>
        </w:rPr>
      </w:pPr>
    </w:p>
    <w:p w14:paraId="252FEC4E">
      <w:pPr>
        <w:spacing w:line="500" w:lineRule="exact"/>
        <w:rPr>
          <w:rFonts w:hint="eastAsia" w:ascii="宋体" w:hAnsi="宋体" w:eastAsia="宋体" w:cs="宋体"/>
          <w:color w:val="000000"/>
          <w:sz w:val="24"/>
          <w:szCs w:val="24"/>
        </w:rPr>
      </w:pPr>
    </w:p>
    <w:p w14:paraId="5B6D497B">
      <w:pPr>
        <w:spacing w:line="500" w:lineRule="exact"/>
        <w:rPr>
          <w:rFonts w:hint="eastAsia" w:ascii="宋体" w:hAnsi="宋体" w:eastAsia="宋体" w:cs="宋体"/>
          <w:bCs/>
          <w:color w:val="000000"/>
          <w:sz w:val="24"/>
          <w:szCs w:val="24"/>
        </w:rPr>
      </w:pPr>
    </w:p>
    <w:p w14:paraId="1FA4A044">
      <w:pPr>
        <w:spacing w:line="500" w:lineRule="exact"/>
        <w:rPr>
          <w:rFonts w:hint="eastAsia" w:ascii="宋体" w:hAnsi="宋体" w:eastAsia="宋体" w:cs="宋体"/>
          <w:bCs/>
          <w:color w:val="000000"/>
          <w:sz w:val="24"/>
          <w:szCs w:val="24"/>
        </w:rPr>
      </w:pPr>
    </w:p>
    <w:p w14:paraId="0B1795A0">
      <w:pPr>
        <w:spacing w:line="500" w:lineRule="exact"/>
        <w:rPr>
          <w:rFonts w:hint="eastAsia" w:ascii="宋体" w:hAnsi="宋体" w:eastAsia="宋体" w:cs="宋体"/>
          <w:bCs/>
          <w:color w:val="000000"/>
          <w:sz w:val="24"/>
          <w:szCs w:val="24"/>
        </w:rPr>
      </w:pPr>
    </w:p>
    <w:p w14:paraId="111D7A3B">
      <w:pPr>
        <w:spacing w:line="4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承诺人名称（公章）：</w:t>
      </w:r>
    </w:p>
    <w:p w14:paraId="0B0F81ED">
      <w:pPr>
        <w:spacing w:line="460" w:lineRule="exact"/>
        <w:jc w:val="righ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w:t>
      </w:r>
    </w:p>
    <w:p w14:paraId="687E427C">
      <w:pPr>
        <w:spacing w:line="460" w:lineRule="exact"/>
        <w:jc w:val="righ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日期：</w:t>
      </w:r>
      <w:r>
        <w:rPr>
          <w:rFonts w:hint="eastAsia" w:ascii="宋体" w:hAnsi="宋体" w:eastAsia="宋体" w:cs="宋体"/>
          <w:bCs/>
          <w:color w:val="000000"/>
          <w:sz w:val="24"/>
          <w:szCs w:val="24"/>
          <w:u w:val="single"/>
        </w:rPr>
        <w:t>______</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14:paraId="000AA978">
      <w:pPr>
        <w:adjustRightInd w:val="0"/>
        <w:snapToGrid w:val="0"/>
        <w:spacing w:line="420" w:lineRule="exact"/>
        <w:ind w:firstLine="566" w:firstLineChars="235"/>
        <w:jc w:val="left"/>
        <w:outlineLvl w:val="4"/>
        <w:rPr>
          <w:rFonts w:hint="eastAsia" w:ascii="Times New Roman" w:hAnsi="Times New Roman" w:eastAsia="宋体" w:cs="Times New Roman"/>
          <w:b/>
          <w:bCs/>
          <w:sz w:val="24"/>
          <w:szCs w:val="24"/>
        </w:rPr>
      </w:pPr>
    </w:p>
    <w:p w14:paraId="0F7A456D">
      <w:pPr>
        <w:adjustRightInd w:val="0"/>
        <w:snapToGrid w:val="0"/>
        <w:spacing w:line="420" w:lineRule="exact"/>
        <w:ind w:firstLine="566" w:firstLineChars="235"/>
        <w:jc w:val="left"/>
        <w:outlineLvl w:val="4"/>
        <w:rPr>
          <w:rFonts w:hint="eastAsia" w:ascii="Times New Roman" w:hAnsi="Times New Roman" w:eastAsia="宋体" w:cs="Times New Roman"/>
          <w:b/>
          <w:bCs/>
          <w:sz w:val="24"/>
          <w:szCs w:val="24"/>
        </w:rPr>
      </w:pPr>
    </w:p>
    <w:p w14:paraId="6ECD5EA4">
      <w:pPr>
        <w:adjustRightInd w:val="0"/>
        <w:snapToGrid w:val="0"/>
        <w:spacing w:line="420" w:lineRule="exact"/>
        <w:jc w:val="left"/>
        <w:outlineLvl w:val="4"/>
        <w:rPr>
          <w:rFonts w:hint="eastAsia" w:ascii="Times New Roman" w:hAnsi="Times New Roman" w:eastAsia="宋体" w:cs="Times New Roman"/>
          <w:b/>
          <w:bCs/>
          <w:sz w:val="24"/>
          <w:szCs w:val="24"/>
        </w:rPr>
      </w:pPr>
    </w:p>
    <w:p w14:paraId="0124568B">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2</w:t>
      </w:r>
      <w:r>
        <w:rPr>
          <w:rFonts w:hint="eastAsia" w:ascii="Times New Roman" w:hAnsi="Times New Roman" w:eastAsia="宋体" w:cs="Times New Roman"/>
          <w:b/>
          <w:bCs/>
          <w:sz w:val="24"/>
          <w:szCs w:val="24"/>
        </w:rPr>
        <w:t>）</w:t>
      </w:r>
      <w:bookmarkStart w:id="34" w:name="_Hlk183378939"/>
      <w:r>
        <w:rPr>
          <w:rFonts w:hint="eastAsia" w:ascii="Times New Roman" w:hAnsi="Times New Roman" w:eastAsia="宋体" w:cs="Times New Roman"/>
          <w:b/>
          <w:bCs/>
          <w:sz w:val="24"/>
          <w:szCs w:val="24"/>
        </w:rPr>
        <w:t>资格文件的声明函</w:t>
      </w:r>
      <w:bookmarkEnd w:id="34"/>
    </w:p>
    <w:p w14:paraId="1F710366">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资格文件的声明函</w:t>
      </w:r>
    </w:p>
    <w:p w14:paraId="7F5C19A0">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lang w:eastAsia="zh-CN"/>
        </w:rPr>
        <w:t>南通市中西医结合医院</w:t>
      </w:r>
      <w:r>
        <w:rPr>
          <w:rFonts w:hint="eastAsia" w:ascii="Times New Roman" w:hAnsi="Times New Roman" w:eastAsia="宋体" w:cs="宋体"/>
          <w:sz w:val="24"/>
          <w:szCs w:val="24"/>
        </w:rPr>
        <w:t>：</w:t>
      </w:r>
    </w:p>
    <w:p w14:paraId="63A3513D">
      <w:pPr>
        <w:overflowPunct w:val="0"/>
        <w:adjustRightInd w:val="0"/>
        <w:spacing w:line="420" w:lineRule="exact"/>
        <w:ind w:firstLine="660"/>
        <w:jc w:val="left"/>
        <w:textAlignment w:val="baseline"/>
        <w:rPr>
          <w:rFonts w:ascii="Times New Roman" w:hAnsi="Times New Roman" w:eastAsia="宋体" w:cs="Times New Roman"/>
          <w:sz w:val="24"/>
          <w:szCs w:val="24"/>
        </w:rPr>
      </w:pPr>
      <w:r>
        <w:rPr>
          <w:rFonts w:hint="eastAsia" w:ascii="Times New Roman" w:hAnsi="Times New Roman" w:eastAsia="宋体" w:cs="宋体"/>
          <w:sz w:val="24"/>
          <w:szCs w:val="24"/>
        </w:rPr>
        <w:t>我</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（法人、其他组织名称）</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愿就由贵单位委托招标代理机构组织实施的</w:t>
      </w:r>
      <w:bookmarkStart w:id="35" w:name="_Hlk117207392"/>
      <w:bookmarkStart w:id="36" w:name="_Hlk116778175"/>
      <w:r>
        <w:rPr>
          <w:rFonts w:hint="eastAsia" w:ascii="Times New Roman" w:hAnsi="Times New Roman" w:eastAsia="宋体" w:cs="宋体"/>
          <w:sz w:val="24"/>
          <w:szCs w:val="24"/>
        </w:rPr>
        <w:t>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eastAsia="zh-CN"/>
        </w:rPr>
        <w:t xml:space="preserve">NTSZXYCG2025010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lang w:eastAsia="zh-CN"/>
        </w:rPr>
        <w:t>南通市中西医结合医院内镜中心麻醉机设备采购项目</w:t>
      </w:r>
      <w:r>
        <w:rPr>
          <w:rFonts w:ascii="Times New Roman" w:hAnsi="Times New Roman" w:eastAsia="宋体" w:cs="Times New Roman"/>
          <w:sz w:val="24"/>
          <w:szCs w:val="24"/>
          <w:u w:val="single"/>
        </w:rPr>
        <w:t xml:space="preserve">  </w:t>
      </w:r>
      <w:bookmarkEnd w:id="35"/>
      <w:r>
        <w:rPr>
          <w:rFonts w:hint="eastAsia" w:ascii="Times New Roman" w:hAnsi="Times New Roman" w:eastAsia="宋体" w:cs="宋体"/>
          <w:sz w:val="24"/>
          <w:szCs w:val="24"/>
        </w:rPr>
        <w:t>的公开招标招租活动</w:t>
      </w:r>
      <w:bookmarkEnd w:id="36"/>
      <w:r>
        <w:rPr>
          <w:rFonts w:hint="eastAsia" w:ascii="Times New Roman" w:hAnsi="Times New Roman" w:eastAsia="宋体" w:cs="宋体"/>
          <w:sz w:val="24"/>
          <w:szCs w:val="24"/>
        </w:rPr>
        <w:t>进行投标响应，所提交的投标文件中所有关于资格的文件、证明和陈述均是真实的、准确的。若与真实情况不符，</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rPr>
        <w:t>（法人、其他组织名称）</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愿意承担由此而产生的一切后果。</w:t>
      </w:r>
    </w:p>
    <w:p w14:paraId="7F9AA602">
      <w:pPr>
        <w:overflowPunct w:val="0"/>
        <w:adjustRightInd w:val="0"/>
        <w:spacing w:line="420" w:lineRule="exact"/>
        <w:ind w:firstLine="660"/>
        <w:jc w:val="left"/>
        <w:textAlignment w:val="baseline"/>
        <w:rPr>
          <w:rFonts w:ascii="Times New Roman" w:hAnsi="Times New Roman" w:eastAsia="宋体" w:cs="Times New Roman"/>
          <w:sz w:val="24"/>
          <w:szCs w:val="24"/>
        </w:rPr>
      </w:pPr>
    </w:p>
    <w:p w14:paraId="6AA647CC">
      <w:pPr>
        <w:overflowPunct w:val="0"/>
        <w:adjustRightInd w:val="0"/>
        <w:spacing w:line="420" w:lineRule="exact"/>
        <w:ind w:firstLine="660"/>
        <w:jc w:val="left"/>
        <w:textAlignment w:val="baseline"/>
        <w:rPr>
          <w:rFonts w:ascii="Times New Roman" w:hAnsi="Times New Roman" w:eastAsia="宋体" w:cs="Times New Roman"/>
          <w:sz w:val="24"/>
          <w:szCs w:val="24"/>
        </w:rPr>
      </w:pPr>
    </w:p>
    <w:p w14:paraId="53380C1B">
      <w:pPr>
        <w:spacing w:line="420" w:lineRule="exact"/>
        <w:jc w:val="right"/>
        <w:rPr>
          <w:rFonts w:ascii="Times New Roman" w:hAnsi="Times New Roman" w:eastAsia="宋体" w:cs="Times New Roman"/>
          <w:sz w:val="24"/>
          <w:szCs w:val="24"/>
        </w:rPr>
      </w:pPr>
      <w:r>
        <w:rPr>
          <w:rFonts w:hint="eastAsia" w:ascii="Times New Roman" w:hAnsi="Times New Roman" w:eastAsia="宋体" w:cs="宋体"/>
          <w:sz w:val="24"/>
          <w:szCs w:val="24"/>
        </w:rPr>
        <w:t>声明人：（法人、其他组织须加盖公章）</w:t>
      </w:r>
    </w:p>
    <w:p w14:paraId="01306CCF">
      <w:pPr>
        <w:spacing w:line="420" w:lineRule="exact"/>
        <w:jc w:val="right"/>
        <w:rPr>
          <w:rFonts w:ascii="Times New Roman" w:hAnsi="Times New Roman" w:eastAsia="宋体" w:cs="Times New Roman"/>
          <w:sz w:val="24"/>
          <w:szCs w:val="24"/>
        </w:rPr>
      </w:pPr>
    </w:p>
    <w:p w14:paraId="54339903">
      <w:pPr>
        <w:spacing w:line="420" w:lineRule="exact"/>
        <w:ind w:firstLine="424" w:firstLineChars="177"/>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649301A0">
      <w:pPr>
        <w:snapToGrid w:val="0"/>
        <w:spacing w:before="240" w:beforeLines="100"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2BDE2E5F">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w:t>
      </w:r>
      <w:bookmarkStart w:id="37" w:name="_Hlk183379011"/>
      <w:r>
        <w:rPr>
          <w:rFonts w:hint="eastAsia" w:ascii="Times New Roman" w:hAnsi="Times New Roman" w:eastAsia="宋体" w:cs="Times New Roman"/>
          <w:b/>
          <w:bCs/>
          <w:sz w:val="24"/>
          <w:szCs w:val="24"/>
        </w:rPr>
        <w:t>法定代表人身份证明</w:t>
      </w:r>
      <w:bookmarkEnd w:id="37"/>
    </w:p>
    <w:p w14:paraId="39DD04F5">
      <w:pPr>
        <w:snapToGrid w:val="0"/>
        <w:spacing w:before="240" w:beforeLines="100" w:after="240" w:afterLines="100" w:line="420" w:lineRule="exact"/>
        <w:jc w:val="center"/>
        <w:rPr>
          <w:rFonts w:ascii="Times New Roman" w:hAnsi="Times New Roman" w:eastAsia="宋体" w:cs="宋体"/>
          <w:b/>
          <w:bCs/>
          <w:sz w:val="28"/>
          <w:szCs w:val="28"/>
        </w:rPr>
      </w:pPr>
      <w:bookmarkStart w:id="38" w:name="_Hlk49178957"/>
      <w:r>
        <w:rPr>
          <w:rFonts w:hint="eastAsia" w:ascii="Times New Roman" w:hAnsi="Times New Roman" w:eastAsia="宋体" w:cs="宋体"/>
          <w:b/>
          <w:bCs/>
          <w:sz w:val="28"/>
          <w:szCs w:val="28"/>
        </w:rPr>
        <w:t>法定代表人身份证明</w:t>
      </w:r>
    </w:p>
    <w:p w14:paraId="3F46EC51">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lang w:eastAsia="zh-CN"/>
        </w:rPr>
        <w:t>南通市中西医结合医院</w:t>
      </w:r>
      <w:r>
        <w:rPr>
          <w:rFonts w:hint="eastAsia" w:ascii="Times New Roman" w:hAnsi="Times New Roman" w:eastAsia="宋体" w:cs="宋体"/>
          <w:sz w:val="24"/>
          <w:szCs w:val="24"/>
        </w:rPr>
        <w:t>：</w:t>
      </w:r>
      <w:bookmarkEnd w:id="38"/>
    </w:p>
    <w:p w14:paraId="350B6411">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（先生／女士）现任我单位</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职务，为法定代表人，特此证明。</w:t>
      </w:r>
    </w:p>
    <w:p w14:paraId="713F57E9">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身份证号码：</w:t>
      </w:r>
    </w:p>
    <w:p w14:paraId="3FE629C8">
      <w:pPr>
        <w:snapToGrid w:val="0"/>
        <w:spacing w:line="420" w:lineRule="exact"/>
        <w:ind w:firstLine="480" w:firstLineChars="200"/>
        <w:rPr>
          <w:rFonts w:ascii="Times New Roman" w:hAnsi="Times New Roman" w:eastAsia="宋体" w:cs="Times New Roman"/>
          <w:sz w:val="24"/>
          <w:szCs w:val="24"/>
          <w:u w:val="single"/>
        </w:rPr>
      </w:pPr>
      <w:r>
        <w:rPr>
          <w:rFonts w:hint="eastAsia" w:ascii="Times New Roman" w:hAnsi="Times New Roman" w:eastAsia="宋体" w:cs="宋体"/>
          <w:sz w:val="24"/>
          <w:szCs w:val="24"/>
        </w:rPr>
        <w:t>联系电话：</w:t>
      </w:r>
    </w:p>
    <w:p w14:paraId="248E7844">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p>
    <w:p w14:paraId="17861DEF">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0DA69C2D">
      <w:pPr>
        <w:snapToGrid w:val="0"/>
        <w:spacing w:line="420" w:lineRule="exact"/>
        <w:ind w:firstLine="484" w:firstLineChars="202"/>
        <w:jc w:val="left"/>
        <w:rPr>
          <w:rFonts w:ascii="Times New Roman" w:hAnsi="Times New Roman" w:eastAsia="宋体" w:cs="Times New Roman"/>
          <w:sz w:val="24"/>
          <w:szCs w:val="24"/>
        </w:rPr>
      </w:pPr>
    </w:p>
    <w:p w14:paraId="1459C001">
      <w:pPr>
        <w:snapToGrid w:val="0"/>
        <w:spacing w:line="420" w:lineRule="exact"/>
        <w:ind w:firstLine="484" w:firstLineChars="202"/>
        <w:jc w:val="left"/>
        <w:rPr>
          <w:rFonts w:ascii="Times New Roman" w:hAnsi="Times New Roman" w:eastAsia="宋体" w:cs="Times New Roman"/>
          <w:sz w:val="24"/>
          <w:szCs w:val="24"/>
        </w:rPr>
      </w:pPr>
    </w:p>
    <w:p w14:paraId="5127C395">
      <w:pPr>
        <w:snapToGrid w:val="0"/>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法定代表人身份证复印件</w:t>
      </w:r>
    </w:p>
    <w:p w14:paraId="66A9A1B0">
      <w:pPr>
        <w:snapToGrid w:val="0"/>
        <w:spacing w:line="420" w:lineRule="exact"/>
        <w:jc w:val="center"/>
        <w:rPr>
          <w:rFonts w:ascii="Times New Roman" w:hAnsi="Times New Roman" w:eastAsia="宋体" w:cs="Times New Roman"/>
          <w:b/>
          <w:bCs/>
          <w:sz w:val="24"/>
          <w:szCs w:val="24"/>
        </w:rPr>
      </w:pPr>
    </w:p>
    <w:p w14:paraId="613DAEF9">
      <w:pPr>
        <w:snapToGrid w:val="0"/>
        <w:spacing w:line="420" w:lineRule="exact"/>
        <w:jc w:val="center"/>
        <w:rPr>
          <w:rFonts w:ascii="Times New Roman" w:hAnsi="Times New Roman" w:eastAsia="宋体" w:cs="Times New Roman"/>
          <w:b/>
          <w:bCs/>
          <w:sz w:val="24"/>
          <w:szCs w:val="24"/>
        </w:rPr>
      </w:pPr>
    </w:p>
    <w:p w14:paraId="0C6B8B45">
      <w:pPr>
        <w:snapToGrid w:val="0"/>
        <w:spacing w:line="420" w:lineRule="exact"/>
        <w:jc w:val="center"/>
        <w:rPr>
          <w:rFonts w:ascii="Times New Roman" w:hAnsi="Times New Roman" w:eastAsia="宋体" w:cs="Times New Roman"/>
          <w:b/>
          <w:bCs/>
          <w:sz w:val="24"/>
          <w:szCs w:val="24"/>
        </w:rPr>
      </w:pPr>
    </w:p>
    <w:p w14:paraId="63238985">
      <w:pPr>
        <w:snapToGrid w:val="0"/>
        <w:spacing w:line="420" w:lineRule="exact"/>
        <w:jc w:val="center"/>
        <w:rPr>
          <w:rFonts w:ascii="Times New Roman" w:hAnsi="Times New Roman" w:eastAsia="宋体" w:cs="Times New Roman"/>
          <w:b/>
          <w:bCs/>
          <w:sz w:val="24"/>
          <w:szCs w:val="24"/>
        </w:rPr>
      </w:pPr>
    </w:p>
    <w:p w14:paraId="4EA99647">
      <w:pPr>
        <w:snapToGrid w:val="0"/>
        <w:spacing w:line="420" w:lineRule="exact"/>
        <w:jc w:val="center"/>
        <w:rPr>
          <w:rFonts w:ascii="Times New Roman" w:hAnsi="Times New Roman" w:eastAsia="宋体" w:cs="Times New Roman"/>
          <w:b/>
          <w:bCs/>
          <w:sz w:val="24"/>
          <w:szCs w:val="24"/>
        </w:rPr>
      </w:pPr>
    </w:p>
    <w:p w14:paraId="5BAC55F1">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（放置此处）</w:t>
      </w:r>
    </w:p>
    <w:p w14:paraId="4397D3E9">
      <w:pPr>
        <w:snapToGrid w:val="0"/>
        <w:spacing w:line="420" w:lineRule="exact"/>
        <w:jc w:val="center"/>
        <w:rPr>
          <w:rFonts w:ascii="Times New Roman" w:hAnsi="Times New Roman" w:eastAsia="宋体" w:cs="Times New Roman"/>
          <w:sz w:val="24"/>
          <w:szCs w:val="24"/>
        </w:rPr>
      </w:pPr>
    </w:p>
    <w:p w14:paraId="12D21D3B">
      <w:pPr>
        <w:snapToGrid w:val="0"/>
        <w:spacing w:line="420" w:lineRule="exact"/>
        <w:jc w:val="center"/>
        <w:rPr>
          <w:rFonts w:ascii="Times New Roman" w:hAnsi="Times New Roman" w:eastAsia="宋体" w:cs="Times New Roman"/>
          <w:sz w:val="24"/>
          <w:szCs w:val="24"/>
        </w:rPr>
      </w:pPr>
    </w:p>
    <w:p w14:paraId="186C99B5">
      <w:pPr>
        <w:snapToGrid w:val="0"/>
        <w:spacing w:line="420" w:lineRule="exact"/>
        <w:jc w:val="center"/>
        <w:rPr>
          <w:rFonts w:ascii="Times New Roman" w:hAnsi="Times New Roman" w:eastAsia="宋体" w:cs="Times New Roman"/>
          <w:sz w:val="24"/>
          <w:szCs w:val="24"/>
        </w:rPr>
      </w:pPr>
    </w:p>
    <w:p w14:paraId="3206C5F4">
      <w:pPr>
        <w:snapToGrid w:val="0"/>
        <w:spacing w:line="420" w:lineRule="exact"/>
        <w:jc w:val="center"/>
        <w:rPr>
          <w:rFonts w:ascii="Times New Roman" w:hAnsi="Times New Roman" w:eastAsia="宋体" w:cs="Times New Roman"/>
          <w:sz w:val="24"/>
          <w:szCs w:val="24"/>
        </w:rPr>
      </w:pPr>
    </w:p>
    <w:p w14:paraId="7EC317ED">
      <w:pPr>
        <w:snapToGrid w:val="0"/>
        <w:spacing w:line="420" w:lineRule="exact"/>
        <w:jc w:val="center"/>
        <w:rPr>
          <w:rFonts w:ascii="Times New Roman" w:hAnsi="Times New Roman" w:eastAsia="宋体" w:cs="Times New Roman"/>
          <w:sz w:val="24"/>
          <w:szCs w:val="24"/>
        </w:rPr>
      </w:pPr>
    </w:p>
    <w:p w14:paraId="17985A35">
      <w:pPr>
        <w:snapToGrid w:val="0"/>
        <w:spacing w:line="420" w:lineRule="exact"/>
        <w:jc w:val="left"/>
        <w:rPr>
          <w:rFonts w:ascii="Times New Roman" w:hAnsi="Times New Roman" w:eastAsia="宋体" w:cs="Times New Roman"/>
          <w:b/>
          <w:bCs/>
          <w:sz w:val="24"/>
          <w:szCs w:val="24"/>
        </w:rPr>
      </w:pPr>
      <w:r>
        <w:rPr>
          <w:rFonts w:hint="eastAsia" w:ascii="Times New Roman" w:hAnsi="Times New Roman" w:eastAsia="宋体" w:cs="宋体"/>
          <w:b/>
          <w:bCs/>
          <w:sz w:val="24"/>
          <w:szCs w:val="24"/>
        </w:rPr>
        <w:t>注：</w:t>
      </w:r>
    </w:p>
    <w:p w14:paraId="512A1617">
      <w:pPr>
        <w:snapToGrid w:val="0"/>
        <w:spacing w:line="420" w:lineRule="exact"/>
        <w:jc w:val="left"/>
        <w:rPr>
          <w:rFonts w:ascii="Times New Roman" w:hAnsi="Times New Roman" w:eastAsia="宋体" w:cs="Times New Roman"/>
          <w:sz w:val="24"/>
          <w:szCs w:val="24"/>
        </w:rPr>
      </w:pPr>
      <w:r>
        <w:rPr>
          <w:rFonts w:hint="eastAsia" w:ascii="Times New Roman" w:hAnsi="Times New Roman" w:eastAsia="宋体" w:cs="宋体"/>
          <w:b/>
          <w:bCs/>
          <w:sz w:val="24"/>
          <w:szCs w:val="24"/>
        </w:rPr>
        <w:t>提供法定代表人的身份证复印件（正、反面）。</w:t>
      </w:r>
    </w:p>
    <w:p w14:paraId="4580E703">
      <w:pPr>
        <w:snapToGrid w:val="0"/>
        <w:spacing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31615865">
      <w:pPr>
        <w:adjustRightInd w:val="0"/>
        <w:snapToGrid w:val="0"/>
        <w:spacing w:line="420" w:lineRule="exact"/>
        <w:ind w:firstLine="566" w:firstLineChars="235"/>
        <w:jc w:val="left"/>
        <w:outlineLvl w:val="4"/>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4</w:t>
      </w:r>
      <w:r>
        <w:rPr>
          <w:rFonts w:hint="eastAsia" w:ascii="Times New Roman" w:hAnsi="Times New Roman" w:eastAsia="宋体" w:cs="Times New Roman"/>
          <w:b/>
          <w:bCs/>
          <w:sz w:val="24"/>
          <w:szCs w:val="24"/>
        </w:rPr>
        <w:t>）</w:t>
      </w:r>
      <w:bookmarkStart w:id="39" w:name="_Hlk183379484"/>
      <w:r>
        <w:rPr>
          <w:rFonts w:hint="eastAsia" w:ascii="Times New Roman" w:hAnsi="Times New Roman" w:eastAsia="宋体" w:cs="Times New Roman"/>
          <w:b/>
          <w:bCs/>
          <w:sz w:val="24"/>
          <w:szCs w:val="24"/>
        </w:rPr>
        <w:t>法定代表人授权委托书</w:t>
      </w:r>
      <w:bookmarkEnd w:id="39"/>
    </w:p>
    <w:p w14:paraId="6A06F753">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法定代表人授权委托书</w:t>
      </w:r>
    </w:p>
    <w:p w14:paraId="3F80D74C">
      <w:pPr>
        <w:snapToGrid w:val="0"/>
        <w:spacing w:before="240" w:beforeLines="100" w:after="240" w:afterLines="100" w:line="420" w:lineRule="exact"/>
        <w:rPr>
          <w:rFonts w:ascii="Times New Roman" w:hAnsi="Times New Roman" w:eastAsia="宋体" w:cs="Times New Roman"/>
          <w:sz w:val="24"/>
          <w:szCs w:val="24"/>
        </w:rPr>
      </w:pPr>
      <w:r>
        <w:rPr>
          <w:rFonts w:hint="eastAsia" w:ascii="Times New Roman" w:hAnsi="Times New Roman" w:eastAsia="宋体" w:cs="宋体"/>
          <w:sz w:val="24"/>
          <w:szCs w:val="24"/>
          <w:lang w:eastAsia="zh-CN"/>
        </w:rPr>
        <w:t>南通市中西医结合医院</w:t>
      </w:r>
      <w:r>
        <w:rPr>
          <w:rFonts w:hint="eastAsia" w:ascii="Times New Roman" w:hAnsi="Times New Roman" w:eastAsia="宋体" w:cs="宋体"/>
          <w:sz w:val="24"/>
          <w:szCs w:val="24"/>
        </w:rPr>
        <w:t>：</w:t>
      </w:r>
    </w:p>
    <w:p w14:paraId="1A3AE4F8">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本授权委托书声明：我</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（姓名）系</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（投标人名称）的法定代表人，现授权委托</w:t>
      </w:r>
      <w:r>
        <w:rPr>
          <w:rFonts w:hint="eastAsia" w:ascii="Times New Roman" w:hAnsi="Times New Roman" w:eastAsia="宋体" w:cs="宋体"/>
          <w:sz w:val="24"/>
          <w:szCs w:val="24"/>
          <w:u w:val="single"/>
        </w:rPr>
        <w:t>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（姓名）为我公司为被委托受权人，以本公司的名义参加项目编号：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eastAsia="zh-CN"/>
        </w:rPr>
        <w:t xml:space="preserve">NTSZXYCG2025010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lang w:eastAsia="zh-CN"/>
        </w:rPr>
        <w:t>南通市中西医结合医院内镜中心麻醉机设备采购项目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的招标响应活动。被委托受权人在开标、评标、合同谈判过程中所签署的一切文件和处理与之有关的一切事务，我均予以承认。</w:t>
      </w:r>
    </w:p>
    <w:p w14:paraId="2A18BF73">
      <w:pPr>
        <w:snapToGrid w:val="0"/>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被委托受权人无转委权。特此委托。</w:t>
      </w:r>
    </w:p>
    <w:p w14:paraId="54B9E520">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法定代表人签字或盖章：</w:t>
      </w:r>
    </w:p>
    <w:p w14:paraId="02A79231">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被委托受权人身份证号：</w:t>
      </w:r>
    </w:p>
    <w:p w14:paraId="3DF014EE">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被委托受权人联系电话：</w:t>
      </w:r>
    </w:p>
    <w:p w14:paraId="491445F5">
      <w:pPr>
        <w:snapToGrid w:val="0"/>
        <w:spacing w:line="420" w:lineRule="exact"/>
        <w:ind w:firstLine="972" w:firstLineChars="405"/>
        <w:rPr>
          <w:rFonts w:ascii="Times New Roman" w:hAnsi="Times New Roman" w:eastAsia="宋体" w:cs="Times New Roman"/>
          <w:sz w:val="24"/>
          <w:szCs w:val="24"/>
        </w:rPr>
      </w:pPr>
      <w:r>
        <w:rPr>
          <w:rFonts w:hint="eastAsia" w:ascii="Times New Roman" w:hAnsi="Times New Roman" w:eastAsia="宋体" w:cs="宋体"/>
          <w:sz w:val="24"/>
          <w:szCs w:val="24"/>
        </w:rPr>
        <w:t>被委托受权人签字：</w:t>
      </w:r>
    </w:p>
    <w:p w14:paraId="2FF2265F">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p>
    <w:p w14:paraId="727A25D9">
      <w:pPr>
        <w:snapToGrid w:val="0"/>
        <w:spacing w:line="420" w:lineRule="exact"/>
        <w:ind w:firstLine="484" w:firstLineChars="202"/>
        <w:jc w:val="right"/>
        <w:rPr>
          <w:rFonts w:ascii="Times New Roman" w:hAnsi="Times New Roman" w:eastAsia="宋体" w:cs="Times New Roman"/>
          <w:sz w:val="24"/>
          <w:szCs w:val="24"/>
        </w:rPr>
      </w:pP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26F6EFC6">
      <w:pPr>
        <w:snapToGrid w:val="0"/>
        <w:spacing w:line="420" w:lineRule="exact"/>
        <w:ind w:firstLine="484" w:firstLineChars="202"/>
        <w:jc w:val="left"/>
        <w:rPr>
          <w:rFonts w:ascii="Times New Roman" w:hAnsi="Times New Roman" w:eastAsia="宋体" w:cs="Times New Roman"/>
          <w:sz w:val="24"/>
          <w:szCs w:val="24"/>
        </w:rPr>
      </w:pPr>
    </w:p>
    <w:p w14:paraId="2A94D55F">
      <w:pPr>
        <w:snapToGrid w:val="0"/>
        <w:spacing w:line="420" w:lineRule="exact"/>
        <w:ind w:firstLine="484" w:firstLineChars="202"/>
        <w:jc w:val="left"/>
        <w:rPr>
          <w:rFonts w:ascii="Times New Roman" w:hAnsi="Times New Roman" w:eastAsia="宋体" w:cs="Times New Roman"/>
          <w:sz w:val="24"/>
          <w:szCs w:val="24"/>
        </w:rPr>
      </w:pPr>
    </w:p>
    <w:p w14:paraId="24A291CD">
      <w:pPr>
        <w:snapToGrid w:val="0"/>
        <w:spacing w:line="420" w:lineRule="exact"/>
        <w:ind w:firstLine="484" w:firstLineChars="202"/>
        <w:jc w:val="left"/>
        <w:rPr>
          <w:rFonts w:ascii="Times New Roman" w:hAnsi="Times New Roman" w:eastAsia="宋体" w:cs="Times New Roman"/>
          <w:sz w:val="24"/>
          <w:szCs w:val="24"/>
        </w:rPr>
      </w:pPr>
    </w:p>
    <w:p w14:paraId="28B14C01">
      <w:pPr>
        <w:snapToGrid w:val="0"/>
        <w:spacing w:line="420" w:lineRule="exact"/>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被委托受权人身份证复印件</w:t>
      </w:r>
    </w:p>
    <w:p w14:paraId="6C078844">
      <w:pPr>
        <w:snapToGrid w:val="0"/>
        <w:spacing w:line="420" w:lineRule="exact"/>
        <w:jc w:val="center"/>
        <w:rPr>
          <w:rFonts w:ascii="Times New Roman" w:hAnsi="Times New Roman" w:eastAsia="宋体" w:cs="Times New Roman"/>
          <w:b/>
          <w:bCs/>
          <w:sz w:val="24"/>
          <w:szCs w:val="24"/>
        </w:rPr>
      </w:pPr>
    </w:p>
    <w:p w14:paraId="1748EDA9">
      <w:pPr>
        <w:snapToGrid w:val="0"/>
        <w:spacing w:line="420" w:lineRule="exact"/>
        <w:jc w:val="center"/>
        <w:rPr>
          <w:rFonts w:ascii="Times New Roman" w:hAnsi="Times New Roman" w:eastAsia="宋体" w:cs="Times New Roman"/>
          <w:b/>
          <w:bCs/>
          <w:sz w:val="24"/>
          <w:szCs w:val="24"/>
        </w:rPr>
      </w:pPr>
    </w:p>
    <w:p w14:paraId="4B949F47">
      <w:pPr>
        <w:snapToGrid w:val="0"/>
        <w:spacing w:line="420" w:lineRule="exact"/>
        <w:jc w:val="center"/>
        <w:rPr>
          <w:rFonts w:ascii="Times New Roman" w:hAnsi="Times New Roman" w:eastAsia="宋体" w:cs="Times New Roman"/>
          <w:b/>
          <w:bCs/>
          <w:sz w:val="24"/>
          <w:szCs w:val="24"/>
        </w:rPr>
      </w:pPr>
    </w:p>
    <w:p w14:paraId="47B1F696">
      <w:pPr>
        <w:snapToGrid w:val="0"/>
        <w:spacing w:line="420" w:lineRule="exact"/>
        <w:jc w:val="center"/>
        <w:rPr>
          <w:rFonts w:ascii="Times New Roman" w:hAnsi="Times New Roman" w:eastAsia="宋体" w:cs="Times New Roman"/>
          <w:sz w:val="24"/>
          <w:szCs w:val="24"/>
        </w:rPr>
      </w:pPr>
      <w:r>
        <w:rPr>
          <w:rFonts w:hint="eastAsia" w:ascii="Times New Roman" w:hAnsi="Times New Roman" w:eastAsia="宋体" w:cs="宋体"/>
          <w:sz w:val="24"/>
          <w:szCs w:val="24"/>
        </w:rPr>
        <w:t>（放置此处）</w:t>
      </w:r>
    </w:p>
    <w:p w14:paraId="3B8A7D38">
      <w:pPr>
        <w:snapToGrid w:val="0"/>
        <w:spacing w:line="420" w:lineRule="exact"/>
        <w:jc w:val="center"/>
        <w:rPr>
          <w:rFonts w:ascii="Times New Roman" w:hAnsi="Times New Roman" w:eastAsia="宋体" w:cs="Times New Roman"/>
          <w:sz w:val="24"/>
          <w:szCs w:val="24"/>
        </w:rPr>
      </w:pPr>
    </w:p>
    <w:p w14:paraId="1EB1B171">
      <w:pPr>
        <w:snapToGrid w:val="0"/>
        <w:spacing w:line="420" w:lineRule="exact"/>
        <w:jc w:val="center"/>
        <w:rPr>
          <w:rFonts w:ascii="Times New Roman" w:hAnsi="Times New Roman" w:eastAsia="宋体" w:cs="Times New Roman"/>
          <w:sz w:val="24"/>
          <w:szCs w:val="24"/>
        </w:rPr>
      </w:pPr>
    </w:p>
    <w:p w14:paraId="01530A12">
      <w:pPr>
        <w:snapToGrid w:val="0"/>
        <w:spacing w:line="420" w:lineRule="exact"/>
        <w:jc w:val="center"/>
        <w:rPr>
          <w:rFonts w:ascii="Times New Roman" w:hAnsi="Times New Roman" w:eastAsia="宋体" w:cs="Times New Roman"/>
          <w:sz w:val="24"/>
          <w:szCs w:val="24"/>
        </w:rPr>
      </w:pPr>
    </w:p>
    <w:p w14:paraId="0B341CE7">
      <w:pPr>
        <w:snapToGrid w:val="0"/>
        <w:spacing w:line="420" w:lineRule="exact"/>
        <w:jc w:val="center"/>
        <w:rPr>
          <w:rFonts w:ascii="Times New Roman" w:hAnsi="Times New Roman" w:eastAsia="宋体" w:cs="Times New Roman"/>
          <w:sz w:val="24"/>
          <w:szCs w:val="24"/>
        </w:rPr>
      </w:pPr>
    </w:p>
    <w:p w14:paraId="401B27D1">
      <w:pPr>
        <w:snapToGrid w:val="0"/>
        <w:spacing w:line="420" w:lineRule="exact"/>
        <w:jc w:val="center"/>
        <w:rPr>
          <w:rFonts w:ascii="Times New Roman" w:hAnsi="Times New Roman" w:eastAsia="宋体" w:cs="Times New Roman"/>
          <w:sz w:val="24"/>
          <w:szCs w:val="24"/>
        </w:rPr>
      </w:pPr>
    </w:p>
    <w:p w14:paraId="476F6821">
      <w:pPr>
        <w:snapToGrid w:val="0"/>
        <w:spacing w:line="420" w:lineRule="exact"/>
        <w:jc w:val="left"/>
        <w:rPr>
          <w:rFonts w:ascii="Times New Roman" w:hAnsi="Times New Roman" w:eastAsia="宋体" w:cs="Times New Roman"/>
          <w:sz w:val="24"/>
          <w:szCs w:val="24"/>
        </w:rPr>
      </w:pPr>
      <w:r>
        <w:rPr>
          <w:rFonts w:hint="eastAsia" w:ascii="Times New Roman" w:hAnsi="Times New Roman" w:eastAsia="宋体" w:cs="宋体"/>
          <w:b/>
          <w:bCs/>
          <w:sz w:val="24"/>
          <w:szCs w:val="24"/>
        </w:rPr>
        <w:t>注：提供被委托受权人的身份证（正、反面）。</w:t>
      </w:r>
    </w:p>
    <w:p w14:paraId="34491CC4">
      <w:pPr>
        <w:snapToGrid w:val="0"/>
        <w:spacing w:line="420" w:lineRule="exact"/>
        <w:jc w:val="center"/>
        <w:outlineLvl w:val="4"/>
        <w:rPr>
          <w:rFonts w:ascii="Times New Roman" w:hAnsi="Times New Roman" w:eastAsia="宋体" w:cs="宋体"/>
          <w:b/>
          <w:bCs/>
          <w:sz w:val="24"/>
          <w:szCs w:val="24"/>
        </w:rPr>
        <w:sectPr>
          <w:pgSz w:w="11906" w:h="16838"/>
          <w:pgMar w:top="851" w:right="851" w:bottom="851" w:left="1134" w:header="454" w:footer="454" w:gutter="0"/>
          <w:cols w:space="720" w:num="1"/>
          <w:titlePg/>
          <w:docGrid w:linePitch="380" w:charSpace="-5735"/>
        </w:sectPr>
      </w:pPr>
    </w:p>
    <w:p w14:paraId="68F5B7A3">
      <w:pPr>
        <w:adjustRightInd w:val="0"/>
        <w:snapToGrid w:val="0"/>
        <w:spacing w:line="420" w:lineRule="exact"/>
        <w:ind w:firstLine="566" w:firstLineChars="235"/>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（二）技术标文件（</w:t>
      </w:r>
      <w:r>
        <w:rPr>
          <w:rFonts w:hint="eastAsia" w:ascii="Times New Roman" w:hAnsi="Times New Roman" w:eastAsia="宋体" w:cs="宋体"/>
          <w:sz w:val="24"/>
          <w:szCs w:val="24"/>
        </w:rPr>
        <w:t>一个密封包，含一正四副文件</w:t>
      </w:r>
      <w:r>
        <w:rPr>
          <w:rFonts w:hint="eastAsia" w:ascii="Times New Roman" w:hAnsi="Times New Roman" w:eastAsia="宋体" w:cs="宋体"/>
          <w:b/>
          <w:bCs/>
          <w:sz w:val="24"/>
          <w:szCs w:val="24"/>
        </w:rPr>
        <w:t>）</w:t>
      </w:r>
    </w:p>
    <w:p w14:paraId="030D5BA7">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bookmarkStart w:id="40" w:name="_Hlk183379580"/>
      <w:r>
        <w:rPr>
          <w:rFonts w:hint="eastAsia" w:ascii="Times New Roman" w:hAnsi="Times New Roman" w:eastAsia="宋体" w:cs="Times New Roman"/>
          <w:b/>
          <w:bCs/>
          <w:sz w:val="24"/>
          <w:szCs w:val="24"/>
        </w:rPr>
        <w:t>投标响应函</w:t>
      </w:r>
      <w:bookmarkEnd w:id="40"/>
      <w:r>
        <w:rPr>
          <w:rFonts w:hint="eastAsia" w:ascii="Times New Roman" w:hAnsi="Times New Roman" w:eastAsia="宋体" w:cs="Times New Roman"/>
          <w:b/>
          <w:bCs/>
          <w:sz w:val="24"/>
          <w:szCs w:val="24"/>
        </w:rPr>
        <w:t>（格式，必须提供）</w:t>
      </w:r>
    </w:p>
    <w:p w14:paraId="4D1E4275">
      <w:pPr>
        <w:snapToGrid w:val="0"/>
        <w:spacing w:before="240" w:beforeLines="100" w:after="240" w:afterLines="100" w:line="420" w:lineRule="exact"/>
        <w:jc w:val="center"/>
        <w:rPr>
          <w:rFonts w:ascii="Times New Roman" w:hAnsi="Times New Roman" w:eastAsia="宋体" w:cs="宋体"/>
          <w:b/>
          <w:bCs/>
          <w:sz w:val="28"/>
          <w:szCs w:val="28"/>
        </w:rPr>
      </w:pPr>
      <w:r>
        <w:rPr>
          <w:rFonts w:hint="eastAsia" w:ascii="Times New Roman" w:hAnsi="Times New Roman" w:eastAsia="宋体" w:cs="宋体"/>
          <w:b/>
          <w:bCs/>
          <w:sz w:val="28"/>
          <w:szCs w:val="28"/>
        </w:rPr>
        <w:t>投标响应函</w:t>
      </w:r>
    </w:p>
    <w:p w14:paraId="43C4B360">
      <w:pPr>
        <w:snapToGrid w:val="0"/>
        <w:spacing w:line="420" w:lineRule="exact"/>
        <w:rPr>
          <w:rFonts w:ascii="Times New Roman" w:hAnsi="Times New Roman" w:eastAsia="宋体" w:cs="Times New Roman"/>
          <w:sz w:val="24"/>
          <w:szCs w:val="24"/>
        </w:rPr>
      </w:pPr>
      <w:r>
        <w:rPr>
          <w:rFonts w:hint="eastAsia" w:ascii="Times New Roman" w:hAnsi="Times New Roman" w:eastAsia="宋体" w:cs="宋体"/>
          <w:sz w:val="24"/>
          <w:szCs w:val="24"/>
          <w:lang w:eastAsia="zh-CN"/>
        </w:rPr>
        <w:t>南通市中西医结合医院</w:t>
      </w:r>
      <w:r>
        <w:rPr>
          <w:rFonts w:hint="eastAsia" w:ascii="Times New Roman" w:hAnsi="Times New Roman" w:eastAsia="宋体" w:cs="宋体"/>
          <w:sz w:val="24"/>
          <w:szCs w:val="24"/>
        </w:rPr>
        <w:t>：</w:t>
      </w:r>
    </w:p>
    <w:p w14:paraId="3691AE0A">
      <w:pPr>
        <w:snapToGrid w:val="0"/>
        <w:spacing w:line="420" w:lineRule="exact"/>
        <w:ind w:firstLine="480" w:firstLineChars="200"/>
        <w:rPr>
          <w:rFonts w:ascii="Times New Roman" w:hAnsi="Times New Roman" w:eastAsia="宋体" w:cs="Times New Roman"/>
          <w:sz w:val="24"/>
          <w:szCs w:val="24"/>
        </w:rPr>
      </w:pPr>
      <w:r>
        <w:rPr>
          <w:rFonts w:hint="eastAsia" w:ascii="Times New Roman" w:hAnsi="Times New Roman" w:eastAsia="宋体" w:cs="宋体"/>
          <w:sz w:val="24"/>
          <w:szCs w:val="24"/>
        </w:rPr>
        <w:t>依据贵单位委托招标代理机构实施的项目编号：</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eastAsia="zh-CN"/>
        </w:rPr>
        <w:t xml:space="preserve">NTSZXYCG2025010 </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的</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u w:val="single"/>
          <w:lang w:eastAsia="zh-CN"/>
        </w:rPr>
        <w:t>南通市中西医结合医院内镜中心麻醉机设备采购项目</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招标的邀请，我方授权</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（姓名）</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（职务）为全权代表参加该项目的投标工作，全权处理本次投标的有关事宜。同时，我公司声明如下：</w:t>
      </w:r>
    </w:p>
    <w:p w14:paraId="759C9678">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）愿意按照招标文件的一切要求，提供标的项目的所有服务。</w:t>
      </w:r>
    </w:p>
    <w:p w14:paraId="5F6AB1F9">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）我方已经详细审查了全部招标文件，我方已完全清晰理解招标文件的要求，不存在任何含糊不清和误解之处，同意放弃对这些文件所提出的异议和质疑的权利。</w:t>
      </w:r>
    </w:p>
    <w:p w14:paraId="26CE3C99">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宋体"/>
          <w:sz w:val="24"/>
          <w:szCs w:val="24"/>
        </w:rPr>
        <w:t>）同意向贵方提供贵方可能另外要求的与采购有关的任何证据或资料，并保证我方已提供和将要提供的文件是真实的、准确的。</w:t>
      </w:r>
    </w:p>
    <w:p w14:paraId="30482AB5">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宋体"/>
          <w:sz w:val="24"/>
          <w:szCs w:val="24"/>
        </w:rPr>
        <w:t>）我方完全同意从规定的响应文件接收截止时间起遵循本</w:t>
      </w:r>
      <w:r>
        <w:rPr>
          <w:rFonts w:hint="eastAsia" w:ascii="Times New Roman" w:hAnsi="Times New Roman" w:eastAsia="宋体" w:cs="宋体"/>
          <w:sz w:val="24"/>
          <w:szCs w:val="24"/>
          <w:lang w:val="en-US" w:eastAsia="zh-CN"/>
        </w:rPr>
        <w:t>投标</w:t>
      </w:r>
      <w:r>
        <w:rPr>
          <w:rFonts w:hint="eastAsia" w:ascii="Times New Roman" w:hAnsi="Times New Roman" w:eastAsia="宋体" w:cs="宋体"/>
          <w:sz w:val="24"/>
          <w:szCs w:val="24"/>
        </w:rPr>
        <w:t>响应文件，并在规定的</w:t>
      </w:r>
      <w:r>
        <w:rPr>
          <w:rFonts w:hint="eastAsia" w:ascii="Times New Roman" w:hAnsi="Times New Roman" w:eastAsia="宋体" w:cs="宋体"/>
          <w:sz w:val="24"/>
          <w:szCs w:val="24"/>
          <w:lang w:val="en-US" w:eastAsia="zh-CN"/>
        </w:rPr>
        <w:t>投标</w:t>
      </w:r>
      <w:r>
        <w:rPr>
          <w:rFonts w:hint="eastAsia" w:ascii="Times New Roman" w:hAnsi="Times New Roman" w:eastAsia="宋体" w:cs="宋体"/>
          <w:sz w:val="24"/>
          <w:szCs w:val="24"/>
        </w:rPr>
        <w:t>有效期</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项目开标评审后的</w:t>
      </w:r>
      <w:r>
        <w:rPr>
          <w:rFonts w:ascii="Times New Roman" w:hAnsi="Times New Roman" w:eastAsia="宋体" w:cs="Times New Roman"/>
          <w:sz w:val="24"/>
          <w:szCs w:val="24"/>
        </w:rPr>
        <w:t>45</w:t>
      </w:r>
      <w:r>
        <w:rPr>
          <w:rFonts w:hint="eastAsia" w:ascii="Times New Roman" w:hAnsi="Times New Roman" w:eastAsia="宋体" w:cs="宋体"/>
          <w:sz w:val="24"/>
          <w:szCs w:val="24"/>
        </w:rPr>
        <w:t>个日历</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期满之前均具有约束力。</w:t>
      </w:r>
    </w:p>
    <w:p w14:paraId="0163DECF">
      <w:pPr>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5</w:t>
      </w:r>
      <w:r>
        <w:rPr>
          <w:rFonts w:hint="eastAsia" w:ascii="Times New Roman" w:hAnsi="Times New Roman" w:eastAsia="宋体" w:cs="宋体"/>
          <w:sz w:val="24"/>
          <w:szCs w:val="24"/>
        </w:rPr>
        <w:t>）我方尊重评审小组所作的评定结果，认为你方有权决定中标人，还认为你方有权接受或拒绝所有的投标人。</w:t>
      </w:r>
    </w:p>
    <w:p w14:paraId="7969293D">
      <w:pPr>
        <w:spacing w:line="420" w:lineRule="exact"/>
        <w:ind w:firstLine="484" w:firstLineChars="202"/>
        <w:jc w:val="left"/>
        <w:rPr>
          <w:rFonts w:ascii="Times New Roman" w:hAnsi="Times New Roman" w:eastAsia="宋体" w:cs="宋体"/>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6</w:t>
      </w:r>
      <w:r>
        <w:rPr>
          <w:rFonts w:hint="eastAsia" w:ascii="Times New Roman" w:hAnsi="Times New Roman" w:eastAsia="宋体" w:cs="宋体"/>
          <w:sz w:val="24"/>
          <w:szCs w:val="24"/>
        </w:rPr>
        <w:t>）我方同意被确定为中标人后，若不履行本项目招标文件的各项内容要求条款及我方投标文件中的各项承诺及义务内容，即被视为违约，我方中标资格将被取消并承担由此而带来的任何后果。</w:t>
      </w:r>
    </w:p>
    <w:p w14:paraId="083D5937">
      <w:pPr>
        <w:snapToGrid w:val="0"/>
        <w:spacing w:line="420" w:lineRule="exact"/>
        <w:ind w:firstLine="2400" w:firstLineChars="1000"/>
        <w:jc w:val="right"/>
        <w:rPr>
          <w:rFonts w:ascii="Times New Roman" w:hAnsi="Times New Roman" w:eastAsia="宋体" w:cs="Times New Roman"/>
          <w:sz w:val="24"/>
          <w:szCs w:val="24"/>
        </w:rPr>
      </w:pPr>
      <w:r>
        <w:rPr>
          <w:rFonts w:hint="eastAsia" w:ascii="Times New Roman" w:hAnsi="Times New Roman" w:eastAsia="宋体" w:cs="宋体"/>
          <w:sz w:val="24"/>
          <w:szCs w:val="24"/>
        </w:rPr>
        <w:t>投标人：</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（加盖公章）</w:t>
      </w:r>
    </w:p>
    <w:p w14:paraId="35BF73DA">
      <w:pPr>
        <w:snapToGrid w:val="0"/>
        <w:spacing w:line="420" w:lineRule="exact"/>
        <w:ind w:firstLine="2400" w:firstLineChars="1000"/>
        <w:jc w:val="right"/>
        <w:rPr>
          <w:rFonts w:ascii="Times New Roman" w:hAnsi="Times New Roman" w:eastAsia="宋体" w:cs="Times New Roman"/>
          <w:sz w:val="24"/>
          <w:szCs w:val="24"/>
        </w:rPr>
      </w:pPr>
      <w:r>
        <w:rPr>
          <w:rFonts w:hint="eastAsia" w:ascii="Times New Roman" w:hAnsi="Times New Roman" w:eastAsia="宋体" w:cs="宋体"/>
          <w:sz w:val="24"/>
          <w:szCs w:val="24"/>
        </w:rPr>
        <w:t>法定代表人或被委托受权人：</w:t>
      </w:r>
      <w:r>
        <w:rPr>
          <w:rFonts w:ascii="Times New Roman" w:hAnsi="Times New Roman" w:eastAsia="宋体" w:cs="Times New Roman"/>
          <w:sz w:val="24"/>
          <w:szCs w:val="24"/>
          <w:u w:val="single"/>
        </w:rPr>
        <w:t xml:space="preserve">         </w:t>
      </w:r>
      <w:r>
        <w:rPr>
          <w:rFonts w:hint="eastAsia" w:ascii="Times New Roman" w:hAnsi="Times New Roman" w:eastAsia="宋体" w:cs="宋体"/>
          <w:sz w:val="24"/>
          <w:szCs w:val="24"/>
        </w:rPr>
        <w:t>（签字）</w:t>
      </w:r>
    </w:p>
    <w:p w14:paraId="395040F4">
      <w:pPr>
        <w:snapToGrid w:val="0"/>
        <w:spacing w:line="420" w:lineRule="exact"/>
        <w:jc w:val="right"/>
        <w:rPr>
          <w:rFonts w:ascii="Times New Roman" w:hAnsi="Times New Roman" w:eastAsia="宋体" w:cs="Times New Roman"/>
          <w:sz w:val="24"/>
          <w:szCs w:val="24"/>
        </w:rPr>
      </w:pPr>
      <w:r>
        <w:rPr>
          <w:rFonts w:hint="eastAsia" w:ascii="Times New Roman" w:hAnsi="Times New Roman" w:eastAsia="宋体" w:cs="宋体"/>
          <w:sz w:val="24"/>
          <w:szCs w:val="24"/>
        </w:rPr>
        <w:t>二〇二</w:t>
      </w:r>
      <w:r>
        <w:rPr>
          <w:rFonts w:hint="eastAsia" w:ascii="Times New Roman" w:hAnsi="Times New Roman" w:eastAsia="宋体" w:cs="宋体"/>
          <w:sz w:val="24"/>
          <w:szCs w:val="24"/>
          <w:lang w:val="en-US" w:eastAsia="zh-CN"/>
        </w:rPr>
        <w:t>五</w:t>
      </w:r>
      <w:r>
        <w:rPr>
          <w:rFonts w:hint="eastAsia" w:ascii="Times New Roman" w:hAnsi="Times New Roman" w:eastAsia="宋体" w:cs="宋体"/>
          <w:sz w:val="24"/>
          <w:szCs w:val="24"/>
        </w:rPr>
        <w:t>年</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月</w:t>
      </w:r>
      <w:r>
        <w:rPr>
          <w:rFonts w:ascii="Times New Roman" w:hAnsi="Times New Roman" w:eastAsia="宋体" w:cs="Times New Roman"/>
          <w:sz w:val="24"/>
          <w:szCs w:val="24"/>
        </w:rPr>
        <w:t xml:space="preserve">     </w:t>
      </w:r>
      <w:r>
        <w:rPr>
          <w:rFonts w:hint="eastAsia" w:ascii="Times New Roman" w:hAnsi="Times New Roman" w:eastAsia="宋体" w:cs="宋体"/>
          <w:sz w:val="24"/>
          <w:szCs w:val="24"/>
        </w:rPr>
        <w:t>日</w:t>
      </w:r>
    </w:p>
    <w:p w14:paraId="77083943">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34120B1B">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6F1EEF5A">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58599589">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04FF7170">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0E466BFB">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52A7776C">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55027D51">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5D4471A8">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41D3418B">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7A31633B">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0F8B0A0E">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p>
    <w:p w14:paraId="4F6BB660">
      <w:pPr>
        <w:adjustRightInd w:val="0"/>
        <w:snapToGrid w:val="0"/>
        <w:spacing w:line="420" w:lineRule="exact"/>
        <w:ind w:firstLine="566" w:firstLineChars="235"/>
        <w:jc w:val="left"/>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2.</w:t>
      </w:r>
      <w:r>
        <w:rPr>
          <w:rFonts w:hint="eastAsia" w:ascii="Times New Roman" w:hAnsi="Times New Roman" w:eastAsia="宋体" w:cs="Times New Roman"/>
          <w:b/>
          <w:bCs/>
          <w:sz w:val="24"/>
          <w:szCs w:val="24"/>
        </w:rPr>
        <w:t>技术响应说明</w:t>
      </w:r>
    </w:p>
    <w:p w14:paraId="6FE0E653">
      <w:pPr>
        <w:tabs>
          <w:tab w:val="left" w:pos="720"/>
        </w:tabs>
        <w:spacing w:before="156" w:beforeLines="50" w:after="156" w:afterLines="50" w:line="420" w:lineRule="exact"/>
        <w:ind w:firstLine="487" w:firstLineChars="202"/>
        <w:jc w:val="center"/>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bookmarkStart w:id="41" w:name="_Hlk170338561"/>
      <w:r>
        <w:rPr>
          <w:rFonts w:hint="eastAsia" w:ascii="宋体" w:hAnsi="宋体" w:eastAsia="宋体" w:cs="宋体"/>
          <w:b/>
          <w:bCs/>
          <w:sz w:val="24"/>
          <w:szCs w:val="24"/>
        </w:rPr>
        <w:t>产品技术参数响应正负偏离表</w:t>
      </w:r>
      <w:bookmarkEnd w:id="41"/>
      <w:r>
        <w:rPr>
          <w:rFonts w:hint="eastAsia" w:ascii="宋体" w:hAnsi="宋体" w:eastAsia="宋体" w:cs="宋体"/>
          <w:b/>
          <w:bCs/>
          <w:sz w:val="24"/>
          <w:szCs w:val="24"/>
        </w:rPr>
        <w:t>》</w:t>
      </w:r>
    </w:p>
    <w:tbl>
      <w:tblPr>
        <w:tblStyle w:val="56"/>
        <w:tblW w:w="954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599"/>
        <w:gridCol w:w="1767"/>
        <w:gridCol w:w="2019"/>
        <w:gridCol w:w="1363"/>
        <w:gridCol w:w="809"/>
      </w:tblGrid>
      <w:tr w14:paraId="5356D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43" w:type="dxa"/>
            <w:tcBorders>
              <w:top w:val="single" w:color="auto" w:sz="4" w:space="0"/>
              <w:left w:val="single" w:color="auto" w:sz="4" w:space="0"/>
              <w:bottom w:val="single" w:color="auto" w:sz="4" w:space="0"/>
              <w:right w:val="single" w:color="auto" w:sz="4" w:space="0"/>
            </w:tcBorders>
            <w:vAlign w:val="center"/>
          </w:tcPr>
          <w:p w14:paraId="33365164">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43" w:type="dxa"/>
            <w:tcBorders>
              <w:top w:val="single" w:color="auto" w:sz="4" w:space="0"/>
              <w:left w:val="single" w:color="auto" w:sz="4" w:space="0"/>
              <w:bottom w:val="single" w:color="auto" w:sz="4" w:space="0"/>
              <w:right w:val="single" w:color="auto" w:sz="4" w:space="0"/>
            </w:tcBorders>
            <w:vAlign w:val="center"/>
          </w:tcPr>
          <w:p w14:paraId="6FD12AE2">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技术参数名称</w:t>
            </w:r>
          </w:p>
        </w:tc>
        <w:tc>
          <w:tcPr>
            <w:tcW w:w="1599" w:type="dxa"/>
            <w:tcBorders>
              <w:top w:val="single" w:color="auto" w:sz="4" w:space="0"/>
              <w:left w:val="single" w:color="auto" w:sz="4" w:space="0"/>
              <w:bottom w:val="single" w:color="auto" w:sz="4" w:space="0"/>
              <w:right w:val="single" w:color="auto" w:sz="4" w:space="0"/>
            </w:tcBorders>
            <w:vAlign w:val="center"/>
          </w:tcPr>
          <w:p w14:paraId="1615521D">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品牌、型号</w:t>
            </w:r>
          </w:p>
        </w:tc>
        <w:tc>
          <w:tcPr>
            <w:tcW w:w="1767" w:type="dxa"/>
            <w:tcBorders>
              <w:top w:val="single" w:color="auto" w:sz="4" w:space="0"/>
              <w:left w:val="single" w:color="auto" w:sz="4" w:space="0"/>
              <w:bottom w:val="single" w:color="auto" w:sz="4" w:space="0"/>
              <w:right w:val="single" w:color="auto" w:sz="4" w:space="0"/>
            </w:tcBorders>
            <w:vAlign w:val="center"/>
          </w:tcPr>
          <w:p w14:paraId="47B2A45E">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采购文件产品技术参数要求</w:t>
            </w:r>
          </w:p>
        </w:tc>
        <w:tc>
          <w:tcPr>
            <w:tcW w:w="2019" w:type="dxa"/>
            <w:tcBorders>
              <w:top w:val="single" w:color="auto" w:sz="4" w:space="0"/>
              <w:left w:val="single" w:color="auto" w:sz="4" w:space="0"/>
              <w:bottom w:val="single" w:color="auto" w:sz="4" w:space="0"/>
              <w:right w:val="single" w:color="auto" w:sz="4" w:space="0"/>
            </w:tcBorders>
            <w:vAlign w:val="center"/>
          </w:tcPr>
          <w:p w14:paraId="22DF2661">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竞争的标的物产品技术响应参数</w:t>
            </w:r>
          </w:p>
        </w:tc>
        <w:tc>
          <w:tcPr>
            <w:tcW w:w="1363" w:type="dxa"/>
            <w:tcBorders>
              <w:top w:val="single" w:color="auto" w:sz="4" w:space="0"/>
              <w:left w:val="single" w:color="auto" w:sz="4" w:space="0"/>
              <w:bottom w:val="single" w:color="auto" w:sz="4" w:space="0"/>
              <w:right w:val="single" w:color="auto" w:sz="4" w:space="0"/>
            </w:tcBorders>
            <w:vAlign w:val="center"/>
          </w:tcPr>
          <w:p w14:paraId="162C3BD4">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应答响应</w:t>
            </w:r>
          </w:p>
        </w:tc>
        <w:tc>
          <w:tcPr>
            <w:tcW w:w="809" w:type="dxa"/>
            <w:tcBorders>
              <w:top w:val="single" w:color="auto" w:sz="4" w:space="0"/>
              <w:left w:val="single" w:color="auto" w:sz="4" w:space="0"/>
              <w:bottom w:val="single" w:color="auto" w:sz="4" w:space="0"/>
              <w:right w:val="single" w:color="auto" w:sz="4" w:space="0"/>
            </w:tcBorders>
            <w:vAlign w:val="center"/>
          </w:tcPr>
          <w:p w14:paraId="76AA159A">
            <w:pPr>
              <w:spacing w:line="420" w:lineRule="exact"/>
              <w:jc w:val="center"/>
              <w:rPr>
                <w:rFonts w:hint="eastAsia" w:ascii="宋体" w:hAnsi="宋体" w:eastAsia="宋体" w:cs="宋体"/>
                <w:b/>
                <w:bCs/>
                <w:sz w:val="24"/>
                <w:szCs w:val="24"/>
              </w:rPr>
            </w:pPr>
            <w:r>
              <w:rPr>
                <w:rFonts w:hint="eastAsia" w:ascii="宋体" w:hAnsi="宋体" w:eastAsia="宋体" w:cs="宋体"/>
                <w:b/>
                <w:bCs/>
                <w:sz w:val="24"/>
                <w:szCs w:val="24"/>
              </w:rPr>
              <w:t>说明</w:t>
            </w:r>
          </w:p>
        </w:tc>
      </w:tr>
      <w:tr w14:paraId="028E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2E2B1C83">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243" w:type="dxa"/>
            <w:tcBorders>
              <w:top w:val="single" w:color="auto" w:sz="4" w:space="0"/>
              <w:left w:val="single" w:color="auto" w:sz="4" w:space="0"/>
              <w:bottom w:val="single" w:color="auto" w:sz="4" w:space="0"/>
              <w:right w:val="single" w:color="auto" w:sz="4" w:space="0"/>
            </w:tcBorders>
            <w:vAlign w:val="center"/>
          </w:tcPr>
          <w:p w14:paraId="097A9FD6">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01DE379D">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38525770">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55BDDD4C">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01694C0D">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4DF39040">
            <w:pPr>
              <w:spacing w:line="420" w:lineRule="exact"/>
              <w:jc w:val="center"/>
              <w:rPr>
                <w:rFonts w:hint="eastAsia" w:ascii="宋体" w:hAnsi="宋体" w:eastAsia="宋体" w:cs="宋体"/>
                <w:sz w:val="24"/>
                <w:szCs w:val="24"/>
              </w:rPr>
            </w:pPr>
          </w:p>
        </w:tc>
      </w:tr>
      <w:tr w14:paraId="43E7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67160E6F">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243" w:type="dxa"/>
            <w:tcBorders>
              <w:top w:val="single" w:color="auto" w:sz="4" w:space="0"/>
              <w:left w:val="single" w:color="auto" w:sz="4" w:space="0"/>
              <w:bottom w:val="single" w:color="auto" w:sz="4" w:space="0"/>
              <w:right w:val="single" w:color="auto" w:sz="4" w:space="0"/>
            </w:tcBorders>
            <w:vAlign w:val="center"/>
          </w:tcPr>
          <w:p w14:paraId="58409327">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4CB81B70">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0C488ED5">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02D69823">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02F90473">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28DBAA2C">
            <w:pPr>
              <w:spacing w:line="420" w:lineRule="exact"/>
              <w:jc w:val="center"/>
              <w:rPr>
                <w:rFonts w:hint="eastAsia" w:ascii="宋体" w:hAnsi="宋体" w:eastAsia="宋体" w:cs="宋体"/>
                <w:sz w:val="24"/>
                <w:szCs w:val="24"/>
              </w:rPr>
            </w:pPr>
          </w:p>
        </w:tc>
      </w:tr>
      <w:tr w14:paraId="4662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7BCA4607">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243" w:type="dxa"/>
            <w:tcBorders>
              <w:top w:val="single" w:color="auto" w:sz="4" w:space="0"/>
              <w:left w:val="single" w:color="auto" w:sz="4" w:space="0"/>
              <w:bottom w:val="single" w:color="auto" w:sz="4" w:space="0"/>
              <w:right w:val="single" w:color="auto" w:sz="4" w:space="0"/>
            </w:tcBorders>
            <w:vAlign w:val="center"/>
          </w:tcPr>
          <w:p w14:paraId="1D4C527B">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78B14474">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1D2231BC">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71AF105A">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4E34D8D2">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1D9FD61E">
            <w:pPr>
              <w:spacing w:line="420" w:lineRule="exact"/>
              <w:jc w:val="center"/>
              <w:rPr>
                <w:rFonts w:hint="eastAsia" w:ascii="宋体" w:hAnsi="宋体" w:eastAsia="宋体" w:cs="宋体"/>
                <w:sz w:val="24"/>
                <w:szCs w:val="24"/>
              </w:rPr>
            </w:pPr>
          </w:p>
        </w:tc>
      </w:tr>
      <w:tr w14:paraId="2879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43" w:type="dxa"/>
            <w:tcBorders>
              <w:top w:val="single" w:color="auto" w:sz="4" w:space="0"/>
              <w:left w:val="single" w:color="auto" w:sz="4" w:space="0"/>
              <w:bottom w:val="single" w:color="auto" w:sz="4" w:space="0"/>
              <w:right w:val="single" w:color="auto" w:sz="4" w:space="0"/>
            </w:tcBorders>
            <w:vAlign w:val="center"/>
          </w:tcPr>
          <w:p w14:paraId="234182B6">
            <w:pPr>
              <w:spacing w:line="42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243" w:type="dxa"/>
            <w:tcBorders>
              <w:top w:val="single" w:color="auto" w:sz="4" w:space="0"/>
              <w:left w:val="single" w:color="auto" w:sz="4" w:space="0"/>
              <w:bottom w:val="single" w:color="auto" w:sz="4" w:space="0"/>
              <w:right w:val="single" w:color="auto" w:sz="4" w:space="0"/>
            </w:tcBorders>
            <w:vAlign w:val="center"/>
          </w:tcPr>
          <w:p w14:paraId="60BD5B88">
            <w:pPr>
              <w:spacing w:line="420" w:lineRule="exact"/>
              <w:jc w:val="center"/>
              <w:rPr>
                <w:rFonts w:hint="eastAsia" w:ascii="宋体" w:hAnsi="宋体" w:eastAsia="宋体" w:cs="宋体"/>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14:paraId="36DAF2C1">
            <w:pPr>
              <w:spacing w:line="420" w:lineRule="exact"/>
              <w:jc w:val="center"/>
              <w:rPr>
                <w:rFonts w:hint="eastAsia" w:ascii="宋体" w:hAnsi="宋体" w:eastAsia="宋体" w:cs="宋体"/>
                <w:sz w:val="24"/>
                <w:szCs w:val="24"/>
              </w:rPr>
            </w:pPr>
          </w:p>
        </w:tc>
        <w:tc>
          <w:tcPr>
            <w:tcW w:w="1767" w:type="dxa"/>
            <w:tcBorders>
              <w:top w:val="single" w:color="auto" w:sz="4" w:space="0"/>
              <w:left w:val="single" w:color="auto" w:sz="4" w:space="0"/>
              <w:bottom w:val="single" w:color="auto" w:sz="4" w:space="0"/>
              <w:right w:val="single" w:color="auto" w:sz="4" w:space="0"/>
            </w:tcBorders>
            <w:vAlign w:val="center"/>
          </w:tcPr>
          <w:p w14:paraId="46E17F1F">
            <w:pPr>
              <w:spacing w:line="420" w:lineRule="exact"/>
              <w:jc w:val="center"/>
              <w:rPr>
                <w:rFonts w:hint="eastAsia" w:ascii="宋体" w:hAnsi="宋体" w:eastAsia="宋体" w:cs="宋体"/>
                <w:sz w:val="24"/>
                <w:szCs w:val="24"/>
              </w:rPr>
            </w:pPr>
          </w:p>
        </w:tc>
        <w:tc>
          <w:tcPr>
            <w:tcW w:w="2019" w:type="dxa"/>
            <w:tcBorders>
              <w:top w:val="single" w:color="auto" w:sz="4" w:space="0"/>
              <w:left w:val="single" w:color="auto" w:sz="4" w:space="0"/>
              <w:bottom w:val="single" w:color="auto" w:sz="4" w:space="0"/>
              <w:right w:val="single" w:color="auto" w:sz="4" w:space="0"/>
            </w:tcBorders>
            <w:vAlign w:val="center"/>
          </w:tcPr>
          <w:p w14:paraId="5C91E389">
            <w:pPr>
              <w:spacing w:line="420" w:lineRule="exact"/>
              <w:jc w:val="center"/>
              <w:rPr>
                <w:rFonts w:hint="eastAsia" w:ascii="宋体" w:hAnsi="宋体" w:eastAsia="宋体" w:cs="宋体"/>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14:paraId="28D39835">
            <w:pPr>
              <w:spacing w:line="420" w:lineRule="exact"/>
              <w:jc w:val="center"/>
              <w:rPr>
                <w:rFonts w:hint="eastAsia" w:ascii="宋体" w:hAnsi="宋体" w:eastAsia="宋体" w:cs="宋体"/>
                <w:sz w:val="24"/>
                <w:szCs w:val="24"/>
              </w:rPr>
            </w:pPr>
          </w:p>
        </w:tc>
        <w:tc>
          <w:tcPr>
            <w:tcW w:w="809" w:type="dxa"/>
            <w:tcBorders>
              <w:top w:val="single" w:color="auto" w:sz="4" w:space="0"/>
              <w:left w:val="single" w:color="auto" w:sz="4" w:space="0"/>
              <w:bottom w:val="single" w:color="auto" w:sz="4" w:space="0"/>
              <w:right w:val="single" w:color="auto" w:sz="4" w:space="0"/>
            </w:tcBorders>
            <w:vAlign w:val="center"/>
          </w:tcPr>
          <w:p w14:paraId="38D7929F">
            <w:pPr>
              <w:spacing w:line="420" w:lineRule="exact"/>
              <w:jc w:val="center"/>
              <w:rPr>
                <w:rFonts w:hint="eastAsia" w:ascii="宋体" w:hAnsi="宋体" w:eastAsia="宋体" w:cs="宋体"/>
                <w:sz w:val="24"/>
                <w:szCs w:val="24"/>
              </w:rPr>
            </w:pPr>
          </w:p>
        </w:tc>
      </w:tr>
    </w:tbl>
    <w:p w14:paraId="112C0A1D">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供应商：（须加盖公章）</w:t>
      </w:r>
    </w:p>
    <w:p w14:paraId="6C60D246">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法定代表人或被委托受权人（签字或盖章）：</w:t>
      </w:r>
    </w:p>
    <w:p w14:paraId="5C40B131">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  月  日</w:t>
      </w:r>
    </w:p>
    <w:p w14:paraId="367FB56A">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注：</w:t>
      </w:r>
    </w:p>
    <w:p w14:paraId="5F417B24">
      <w:pPr>
        <w:spacing w:line="420" w:lineRule="exact"/>
        <w:ind w:firstLine="487" w:firstLineChars="202"/>
        <w:rPr>
          <w:rFonts w:hint="eastAsia" w:ascii="宋体" w:hAnsi="宋体" w:eastAsia="宋体" w:cs="宋体"/>
          <w:b/>
          <w:bCs/>
          <w:sz w:val="24"/>
          <w:szCs w:val="24"/>
        </w:rPr>
      </w:pPr>
      <w:r>
        <w:rPr>
          <w:rFonts w:hint="eastAsia" w:ascii="宋体" w:hAnsi="宋体" w:eastAsia="宋体" w:cs="宋体"/>
          <w:b/>
          <w:bCs/>
          <w:sz w:val="24"/>
          <w:szCs w:val="24"/>
        </w:rPr>
        <w:t>①响应供应商应对照采购文件第三章项目项目需求内的</w:t>
      </w:r>
      <w:r>
        <w:rPr>
          <w:rFonts w:hint="eastAsia" w:ascii="宋体" w:hAnsi="宋体" w:eastAsia="宋体" w:cs="宋体"/>
          <w:b/>
          <w:bCs/>
          <w:sz w:val="24"/>
          <w:szCs w:val="24"/>
          <w:lang w:val="en-US" w:eastAsia="zh-CN"/>
        </w:rPr>
        <w:t>第四条技术</w:t>
      </w:r>
      <w:r>
        <w:rPr>
          <w:rFonts w:hint="eastAsia" w:ascii="宋体" w:hAnsi="宋体" w:cs="宋体"/>
          <w:b/>
          <w:bCs/>
          <w:sz w:val="24"/>
          <w:szCs w:val="24"/>
          <w:lang w:val="en-US" w:eastAsia="zh-CN"/>
        </w:rPr>
        <w:t>参数</w:t>
      </w:r>
      <w:r>
        <w:rPr>
          <w:rFonts w:hint="eastAsia" w:ascii="宋体" w:hAnsi="宋体" w:eastAsia="宋体" w:cs="宋体"/>
          <w:b/>
          <w:bCs/>
          <w:sz w:val="24"/>
          <w:szCs w:val="24"/>
          <w:lang w:val="en-US" w:eastAsia="zh-CN"/>
        </w:rPr>
        <w:t>要求</w:t>
      </w:r>
      <w:r>
        <w:rPr>
          <w:rFonts w:hint="eastAsia" w:ascii="宋体" w:hAnsi="宋体" w:eastAsia="宋体" w:cs="宋体"/>
          <w:b/>
          <w:bCs/>
          <w:sz w:val="24"/>
          <w:szCs w:val="24"/>
        </w:rPr>
        <w:t>，在逐一填写。“应答响应”栏内选择</w:t>
      </w:r>
      <w:r>
        <w:rPr>
          <w:rFonts w:hint="eastAsia" w:ascii="宋体" w:hAnsi="宋体" w:eastAsia="宋体" w:cs="宋体"/>
          <w:b/>
          <w:bCs/>
          <w:sz w:val="24"/>
          <w:szCs w:val="24"/>
          <w:u w:val="single"/>
        </w:rPr>
        <w:t xml:space="preserve">  “负偏离、完全满足、正偏离”  </w:t>
      </w:r>
      <w:r>
        <w:rPr>
          <w:rFonts w:hint="eastAsia" w:ascii="宋体" w:hAnsi="宋体" w:eastAsia="宋体" w:cs="宋体"/>
          <w:b/>
          <w:bCs/>
          <w:sz w:val="24"/>
          <w:szCs w:val="24"/>
        </w:rPr>
        <w:t>这3种结论进行填具。</w:t>
      </w:r>
    </w:p>
    <w:p w14:paraId="30B3C67E">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②响应供应商不能简单照搬照抄采购单位项目需求说明中的技术要求，必须作实事求是的响应。如照搬照抄项目需求说明中的技术要求的，成交后供应商在同采购单位签订合同和履约环节中不得提出异议，一切后果和损失由成交供应商承担。如响应供应商提供的货物和技术参数中的技术要求不同的，必须在《产品技术参数响应正负偏离表》上明示。</w:t>
      </w:r>
    </w:p>
    <w:p w14:paraId="4D59F435">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③该表不作为响应供应商对所投标的物关于技术要求等详细描述和说明的替代。</w:t>
      </w:r>
    </w:p>
    <w:p w14:paraId="2D97AB76">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④响应供应商如果虚假响应，将承担一切可能的风险。</w:t>
      </w:r>
    </w:p>
    <w:p w14:paraId="52B4A82E">
      <w:pPr>
        <w:spacing w:line="420" w:lineRule="exact"/>
        <w:ind w:firstLine="484" w:firstLineChars="202"/>
        <w:rPr>
          <w:rFonts w:hint="eastAsia" w:ascii="宋体" w:hAnsi="宋体" w:eastAsia="宋体" w:cs="宋体"/>
          <w:sz w:val="24"/>
          <w:szCs w:val="24"/>
        </w:rPr>
      </w:pPr>
      <w:r>
        <w:rPr>
          <w:rFonts w:hint="eastAsia" w:ascii="宋体" w:hAnsi="宋体" w:eastAsia="宋体" w:cs="宋体"/>
          <w:sz w:val="24"/>
          <w:szCs w:val="24"/>
        </w:rPr>
        <w:t>⑤所投标的物产品品牌型号，必须确定、唯一。</w:t>
      </w:r>
    </w:p>
    <w:p w14:paraId="4247949B">
      <w:pPr>
        <w:spacing w:line="420" w:lineRule="exact"/>
        <w:ind w:firstLine="484" w:firstLineChars="202"/>
        <w:rPr>
          <w:rFonts w:hint="default" w:ascii="宋体" w:hAnsi="宋体" w:eastAsia="宋体" w:cs="宋体"/>
          <w:sz w:val="24"/>
          <w:szCs w:val="24"/>
          <w:lang w:val="en-US" w:eastAsia="zh-CN"/>
        </w:rPr>
      </w:pPr>
      <w:r>
        <w:rPr>
          <w:rFonts w:hint="eastAsia" w:ascii="宋体" w:hAnsi="宋体" w:eastAsia="宋体" w:cs="宋体"/>
          <w:sz w:val="24"/>
          <w:szCs w:val="24"/>
        </w:rPr>
        <w:t>⑥</w:t>
      </w:r>
      <w:r>
        <w:rPr>
          <w:rFonts w:hint="eastAsia" w:ascii="宋体" w:hAnsi="宋体" w:eastAsia="宋体" w:cs="宋体"/>
          <w:b/>
          <w:bCs/>
          <w:sz w:val="24"/>
          <w:szCs w:val="24"/>
          <w:lang w:val="en-US" w:eastAsia="zh-CN"/>
        </w:rPr>
        <w:t>采购文件中要求提供截图证明的，表</w:t>
      </w:r>
      <w:r>
        <w:rPr>
          <w:rFonts w:hint="eastAsia" w:ascii="宋体" w:hAnsi="宋体" w:eastAsia="宋体" w:cs="宋体"/>
          <w:b/>
          <w:bCs/>
          <w:sz w:val="24"/>
          <w:szCs w:val="24"/>
        </w:rPr>
        <w:t>后应当</w:t>
      </w:r>
      <w:r>
        <w:rPr>
          <w:rFonts w:hint="eastAsia" w:ascii="宋体" w:hAnsi="宋体" w:eastAsia="宋体" w:cs="宋体"/>
          <w:b/>
          <w:bCs/>
          <w:sz w:val="24"/>
          <w:szCs w:val="24"/>
          <w:lang w:val="en-US" w:eastAsia="zh-CN"/>
        </w:rPr>
        <w:t>按采购文件要求提供</w:t>
      </w:r>
      <w:r>
        <w:rPr>
          <w:rFonts w:hint="eastAsia" w:ascii="宋体" w:hAnsi="宋体" w:eastAsia="宋体" w:cs="宋体"/>
          <w:b/>
          <w:bCs/>
          <w:sz w:val="24"/>
          <w:szCs w:val="24"/>
        </w:rPr>
        <w:t>相关证明材料或者截图，证明材料需要与描述的技术、功能、参数相吻合。</w:t>
      </w:r>
      <w:r>
        <w:rPr>
          <w:rFonts w:hint="eastAsia" w:ascii="宋体" w:hAnsi="宋体" w:eastAsia="宋体" w:cs="宋体"/>
          <w:b/>
          <w:bCs/>
          <w:sz w:val="24"/>
          <w:szCs w:val="24"/>
          <w:lang w:val="en-US" w:eastAsia="zh-CN"/>
        </w:rPr>
        <w:t>采购文件要求提供而不提供截图证明的视为负偏离。</w:t>
      </w:r>
    </w:p>
    <w:p w14:paraId="00223253">
      <w:pPr>
        <w:adjustRightInd w:val="0"/>
        <w:snapToGrid w:val="0"/>
        <w:spacing w:line="420" w:lineRule="exact"/>
        <w:ind w:firstLine="484" w:firstLineChars="202"/>
        <w:jc w:val="left"/>
        <w:rPr>
          <w:rFonts w:ascii="Times New Roman" w:hAnsi="Times New Roman" w:eastAsia="宋体" w:cs="Times New Roman"/>
          <w:sz w:val="24"/>
          <w:szCs w:val="24"/>
        </w:rPr>
      </w:pPr>
    </w:p>
    <w:p w14:paraId="09A8F0F5">
      <w:pPr>
        <w:adjustRightInd w:val="0"/>
        <w:snapToGrid w:val="0"/>
        <w:spacing w:line="420" w:lineRule="exact"/>
        <w:ind w:firstLine="484" w:firstLineChars="202"/>
        <w:jc w:val="left"/>
        <w:rPr>
          <w:rFonts w:hint="eastAsia" w:ascii="Times New Roman" w:hAnsi="Times New Roman" w:eastAsia="宋体" w:cs="宋体"/>
          <w:sz w:val="24"/>
          <w:szCs w:val="24"/>
        </w:rPr>
      </w:pPr>
    </w:p>
    <w:p w14:paraId="7F2CC52D">
      <w:pPr>
        <w:adjustRightInd w:val="0"/>
        <w:snapToGrid w:val="0"/>
        <w:spacing w:line="420" w:lineRule="exact"/>
        <w:ind w:firstLine="484" w:firstLineChars="202"/>
        <w:jc w:val="left"/>
        <w:rPr>
          <w:rFonts w:hint="eastAsia" w:ascii="Times New Roman" w:hAnsi="Times New Roman" w:eastAsia="宋体" w:cs="宋体"/>
          <w:sz w:val="24"/>
          <w:szCs w:val="24"/>
        </w:rPr>
      </w:pPr>
    </w:p>
    <w:p w14:paraId="3EF4F025">
      <w:pPr>
        <w:spacing w:line="500" w:lineRule="exact"/>
        <w:rPr>
          <w:rFonts w:hint="eastAsia" w:ascii="宋体" w:hAnsi="宋体" w:eastAsia="宋体" w:cs="宋体"/>
          <w:b w:val="0"/>
          <w:position w:val="0"/>
          <w:sz w:val="24"/>
          <w:szCs w:val="24"/>
          <w:lang w:eastAsia="zh-CN"/>
        </w:rPr>
      </w:pPr>
    </w:p>
    <w:p w14:paraId="274DF8C1">
      <w:pPr>
        <w:spacing w:line="500" w:lineRule="exact"/>
        <w:rPr>
          <w:rFonts w:hint="eastAsia" w:ascii="宋体" w:hAnsi="宋体" w:eastAsia="宋体" w:cs="宋体"/>
          <w:b w:val="0"/>
          <w:position w:val="0"/>
          <w:sz w:val="24"/>
          <w:szCs w:val="24"/>
          <w:lang w:eastAsia="zh-CN"/>
        </w:rPr>
      </w:pPr>
    </w:p>
    <w:p w14:paraId="0C0F9B24">
      <w:pPr>
        <w:spacing w:line="500" w:lineRule="exact"/>
        <w:rPr>
          <w:rFonts w:hint="eastAsia" w:ascii="宋体" w:hAnsi="宋体" w:eastAsia="宋体" w:cs="宋体"/>
          <w:b w:val="0"/>
          <w:position w:val="0"/>
          <w:sz w:val="24"/>
          <w:szCs w:val="24"/>
          <w:lang w:eastAsia="zh-CN"/>
        </w:rPr>
      </w:pPr>
    </w:p>
    <w:p w14:paraId="54FF8C97">
      <w:pPr>
        <w:spacing w:line="500" w:lineRule="exact"/>
        <w:rPr>
          <w:rFonts w:hint="eastAsia" w:ascii="宋体" w:hAnsi="宋体" w:eastAsia="宋体" w:cs="宋体"/>
          <w:b w:val="0"/>
          <w:position w:val="0"/>
          <w:sz w:val="24"/>
          <w:szCs w:val="24"/>
          <w:lang w:eastAsia="zh-CN"/>
        </w:rPr>
      </w:pPr>
    </w:p>
    <w:p w14:paraId="3C8032DD">
      <w:pPr>
        <w:spacing w:line="500" w:lineRule="exact"/>
        <w:rPr>
          <w:rFonts w:hint="eastAsia" w:ascii="宋体" w:hAnsi="宋体" w:eastAsia="宋体" w:cs="宋体"/>
          <w:b w:val="0"/>
          <w:position w:val="0"/>
          <w:sz w:val="24"/>
          <w:szCs w:val="24"/>
          <w:lang w:eastAsia="zh-CN"/>
        </w:rPr>
      </w:pPr>
    </w:p>
    <w:p w14:paraId="03AEB630">
      <w:pPr>
        <w:spacing w:line="500" w:lineRule="exact"/>
        <w:rPr>
          <w:rFonts w:hint="eastAsia" w:ascii="宋体" w:hAnsi="宋体" w:eastAsia="宋体" w:cs="宋体"/>
          <w:b w:val="0"/>
          <w:position w:val="0"/>
          <w:sz w:val="24"/>
          <w:szCs w:val="24"/>
          <w:lang w:eastAsia="zh-CN"/>
        </w:rPr>
      </w:pPr>
    </w:p>
    <w:p w14:paraId="0CAD765D">
      <w:pPr>
        <w:spacing w:line="500" w:lineRule="exact"/>
        <w:jc w:val="center"/>
        <w:rPr>
          <w:rFonts w:hint="eastAsia" w:ascii="宋体" w:hAnsi="宋体" w:eastAsia="宋体" w:cs="宋体"/>
          <w:b/>
          <w:bCs/>
          <w:position w:val="0"/>
          <w:sz w:val="24"/>
          <w:szCs w:val="24"/>
        </w:rPr>
      </w:pPr>
      <w:r>
        <w:rPr>
          <w:rFonts w:hint="eastAsia" w:ascii="宋体" w:hAnsi="宋体" w:eastAsia="宋体" w:cs="宋体"/>
          <w:b/>
          <w:bCs/>
          <w:position w:val="0"/>
          <w:sz w:val="24"/>
          <w:szCs w:val="24"/>
          <w:lang w:eastAsia="zh-CN"/>
        </w:rPr>
        <w:t>（</w:t>
      </w:r>
      <w:r>
        <w:rPr>
          <w:rFonts w:hint="eastAsia" w:ascii="宋体" w:hAnsi="宋体" w:eastAsia="宋体" w:cs="宋体"/>
          <w:b/>
          <w:bCs/>
          <w:position w:val="0"/>
          <w:sz w:val="24"/>
          <w:szCs w:val="24"/>
          <w:lang w:val="en-US" w:eastAsia="zh-CN"/>
        </w:rPr>
        <w:t>2</w:t>
      </w:r>
      <w:r>
        <w:rPr>
          <w:rFonts w:hint="eastAsia" w:ascii="宋体" w:hAnsi="宋体" w:eastAsia="宋体" w:cs="宋体"/>
          <w:b/>
          <w:bCs/>
          <w:position w:val="0"/>
          <w:sz w:val="24"/>
          <w:szCs w:val="24"/>
          <w:lang w:eastAsia="zh-CN"/>
        </w:rPr>
        <w:t>）</w:t>
      </w:r>
      <w:r>
        <w:rPr>
          <w:rFonts w:hint="eastAsia" w:ascii="宋体" w:hAnsi="宋体" w:eastAsia="宋体" w:cs="宋体"/>
          <w:b/>
          <w:bCs/>
          <w:position w:val="0"/>
          <w:sz w:val="24"/>
          <w:szCs w:val="24"/>
        </w:rPr>
        <w:t>商务条款偏离表</w:t>
      </w:r>
    </w:p>
    <w:p w14:paraId="23DE0EF8">
      <w:pPr>
        <w:ind w:left="420"/>
        <w:rPr>
          <w:rFonts w:hint="eastAsia" w:ascii="宋体" w:hAnsi="宋体" w:eastAsia="宋体" w:cs="宋体"/>
          <w:b w:val="0"/>
          <w:position w:val="0"/>
          <w:sz w:val="24"/>
          <w:szCs w:val="24"/>
        </w:rPr>
      </w:pPr>
    </w:p>
    <w:p w14:paraId="511C2AE3">
      <w:pPr>
        <w:ind w:left="420"/>
        <w:rPr>
          <w:rFonts w:hint="eastAsia" w:ascii="宋体" w:hAnsi="宋体" w:eastAsia="宋体" w:cs="宋体"/>
          <w:b w:val="0"/>
          <w:position w:val="0"/>
          <w:sz w:val="24"/>
          <w:szCs w:val="24"/>
        </w:rPr>
      </w:pPr>
    </w:p>
    <w:tbl>
      <w:tblPr>
        <w:tblStyle w:val="56"/>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39"/>
        <w:gridCol w:w="2439"/>
        <w:gridCol w:w="1423"/>
        <w:gridCol w:w="1423"/>
      </w:tblGrid>
      <w:tr w14:paraId="6FFD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13" w:type="dxa"/>
            <w:vAlign w:val="center"/>
          </w:tcPr>
          <w:p w14:paraId="2603F59C">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序号</w:t>
            </w:r>
          </w:p>
        </w:tc>
        <w:tc>
          <w:tcPr>
            <w:tcW w:w="2439" w:type="dxa"/>
            <w:vAlign w:val="center"/>
          </w:tcPr>
          <w:p w14:paraId="57DFC7A9">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招标文件的</w:t>
            </w:r>
          </w:p>
          <w:p w14:paraId="619C2812">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商务条款</w:t>
            </w:r>
          </w:p>
        </w:tc>
        <w:tc>
          <w:tcPr>
            <w:tcW w:w="2439" w:type="dxa"/>
            <w:vAlign w:val="center"/>
          </w:tcPr>
          <w:p w14:paraId="03CE6C80">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投标文件的</w:t>
            </w:r>
          </w:p>
          <w:p w14:paraId="1C306831">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商务条款</w:t>
            </w:r>
          </w:p>
        </w:tc>
        <w:tc>
          <w:tcPr>
            <w:tcW w:w="1423" w:type="dxa"/>
            <w:vAlign w:val="center"/>
          </w:tcPr>
          <w:p w14:paraId="11681DA0">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响应/偏离</w:t>
            </w:r>
          </w:p>
        </w:tc>
        <w:tc>
          <w:tcPr>
            <w:tcW w:w="1423" w:type="dxa"/>
            <w:vAlign w:val="center"/>
          </w:tcPr>
          <w:p w14:paraId="34CA3D45">
            <w:pPr>
              <w:spacing w:line="420" w:lineRule="exact"/>
              <w:jc w:val="center"/>
              <w:rPr>
                <w:rFonts w:hint="eastAsia" w:ascii="宋体" w:hAnsi="宋体" w:eastAsia="宋体" w:cs="宋体"/>
                <w:b w:val="0"/>
                <w:position w:val="0"/>
                <w:sz w:val="24"/>
                <w:szCs w:val="24"/>
              </w:rPr>
            </w:pPr>
            <w:r>
              <w:rPr>
                <w:rFonts w:hint="eastAsia" w:ascii="宋体" w:hAnsi="宋体" w:eastAsia="宋体" w:cs="宋体"/>
                <w:b w:val="0"/>
                <w:position w:val="0"/>
                <w:sz w:val="24"/>
                <w:szCs w:val="24"/>
              </w:rPr>
              <w:t>说明</w:t>
            </w:r>
          </w:p>
        </w:tc>
      </w:tr>
      <w:tr w14:paraId="0270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4493D14D">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1</w:t>
            </w:r>
          </w:p>
        </w:tc>
        <w:tc>
          <w:tcPr>
            <w:tcW w:w="2439" w:type="dxa"/>
          </w:tcPr>
          <w:p w14:paraId="7DF23188">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交货期</w:t>
            </w:r>
          </w:p>
        </w:tc>
        <w:tc>
          <w:tcPr>
            <w:tcW w:w="2439" w:type="dxa"/>
          </w:tcPr>
          <w:p w14:paraId="6CFFB1A7">
            <w:pPr>
              <w:spacing w:line="800" w:lineRule="exact"/>
              <w:rPr>
                <w:rFonts w:hint="eastAsia" w:ascii="宋体" w:hAnsi="宋体" w:eastAsia="宋体" w:cs="宋体"/>
                <w:b w:val="0"/>
                <w:position w:val="0"/>
                <w:sz w:val="24"/>
                <w:szCs w:val="24"/>
              </w:rPr>
            </w:pPr>
          </w:p>
        </w:tc>
        <w:tc>
          <w:tcPr>
            <w:tcW w:w="1423" w:type="dxa"/>
          </w:tcPr>
          <w:p w14:paraId="633B5AAD">
            <w:pPr>
              <w:spacing w:line="800" w:lineRule="exact"/>
              <w:rPr>
                <w:rFonts w:hint="eastAsia" w:ascii="宋体" w:hAnsi="宋体" w:eastAsia="宋体" w:cs="宋体"/>
                <w:b w:val="0"/>
                <w:position w:val="0"/>
                <w:sz w:val="24"/>
                <w:szCs w:val="24"/>
              </w:rPr>
            </w:pPr>
          </w:p>
        </w:tc>
        <w:tc>
          <w:tcPr>
            <w:tcW w:w="1423" w:type="dxa"/>
          </w:tcPr>
          <w:p w14:paraId="19877D7A">
            <w:pPr>
              <w:spacing w:line="800" w:lineRule="exact"/>
              <w:rPr>
                <w:rFonts w:hint="eastAsia" w:ascii="宋体" w:hAnsi="宋体" w:eastAsia="宋体" w:cs="宋体"/>
                <w:b w:val="0"/>
                <w:position w:val="0"/>
                <w:sz w:val="24"/>
                <w:szCs w:val="24"/>
              </w:rPr>
            </w:pPr>
          </w:p>
        </w:tc>
      </w:tr>
      <w:tr w14:paraId="31D1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60E4AB4D">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2</w:t>
            </w:r>
          </w:p>
        </w:tc>
        <w:tc>
          <w:tcPr>
            <w:tcW w:w="2439" w:type="dxa"/>
          </w:tcPr>
          <w:p w14:paraId="42C354BD">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付款方式</w:t>
            </w:r>
          </w:p>
        </w:tc>
        <w:tc>
          <w:tcPr>
            <w:tcW w:w="2439" w:type="dxa"/>
          </w:tcPr>
          <w:p w14:paraId="4161EE80">
            <w:pPr>
              <w:spacing w:line="800" w:lineRule="exact"/>
              <w:rPr>
                <w:rFonts w:hint="eastAsia" w:ascii="宋体" w:hAnsi="宋体" w:eastAsia="宋体" w:cs="宋体"/>
                <w:b w:val="0"/>
                <w:position w:val="0"/>
                <w:sz w:val="24"/>
                <w:szCs w:val="24"/>
              </w:rPr>
            </w:pPr>
          </w:p>
        </w:tc>
        <w:tc>
          <w:tcPr>
            <w:tcW w:w="1423" w:type="dxa"/>
          </w:tcPr>
          <w:p w14:paraId="46141D95">
            <w:pPr>
              <w:spacing w:line="800" w:lineRule="exact"/>
              <w:rPr>
                <w:rFonts w:hint="eastAsia" w:ascii="宋体" w:hAnsi="宋体" w:eastAsia="宋体" w:cs="宋体"/>
                <w:b w:val="0"/>
                <w:position w:val="0"/>
                <w:sz w:val="24"/>
                <w:szCs w:val="24"/>
              </w:rPr>
            </w:pPr>
          </w:p>
        </w:tc>
        <w:tc>
          <w:tcPr>
            <w:tcW w:w="1423" w:type="dxa"/>
          </w:tcPr>
          <w:p w14:paraId="6A444079">
            <w:pPr>
              <w:spacing w:line="800" w:lineRule="exact"/>
              <w:rPr>
                <w:rFonts w:hint="eastAsia" w:ascii="宋体" w:hAnsi="宋体" w:eastAsia="宋体" w:cs="宋体"/>
                <w:b w:val="0"/>
                <w:position w:val="0"/>
                <w:sz w:val="24"/>
                <w:szCs w:val="24"/>
              </w:rPr>
            </w:pPr>
          </w:p>
        </w:tc>
      </w:tr>
      <w:tr w14:paraId="5C12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71AE4641">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3</w:t>
            </w:r>
          </w:p>
        </w:tc>
        <w:tc>
          <w:tcPr>
            <w:tcW w:w="2439" w:type="dxa"/>
          </w:tcPr>
          <w:p w14:paraId="106A5775">
            <w:pPr>
              <w:spacing w:line="800" w:lineRule="exact"/>
              <w:rPr>
                <w:rFonts w:hint="default" w:ascii="宋体" w:hAnsi="宋体" w:eastAsia="宋体" w:cs="宋体"/>
                <w:b w:val="0"/>
                <w:position w:val="0"/>
                <w:sz w:val="24"/>
                <w:szCs w:val="24"/>
                <w:lang w:val="en-US" w:eastAsia="zh-CN"/>
              </w:rPr>
            </w:pPr>
            <w:r>
              <w:rPr>
                <w:rFonts w:hint="eastAsia" w:ascii="宋体" w:hAnsi="宋体" w:eastAsia="宋体" w:cs="宋体"/>
                <w:b w:val="0"/>
                <w:position w:val="0"/>
                <w:sz w:val="24"/>
                <w:szCs w:val="24"/>
                <w:lang w:val="en-US" w:eastAsia="zh-CN"/>
              </w:rPr>
              <w:t>^......</w:t>
            </w:r>
          </w:p>
        </w:tc>
        <w:tc>
          <w:tcPr>
            <w:tcW w:w="2439" w:type="dxa"/>
          </w:tcPr>
          <w:p w14:paraId="1AB411D3">
            <w:pPr>
              <w:spacing w:line="800" w:lineRule="exact"/>
              <w:rPr>
                <w:rFonts w:hint="eastAsia" w:ascii="宋体" w:hAnsi="宋体" w:eastAsia="宋体" w:cs="宋体"/>
                <w:b w:val="0"/>
                <w:position w:val="0"/>
                <w:sz w:val="24"/>
                <w:szCs w:val="24"/>
              </w:rPr>
            </w:pPr>
          </w:p>
        </w:tc>
        <w:tc>
          <w:tcPr>
            <w:tcW w:w="1423" w:type="dxa"/>
          </w:tcPr>
          <w:p w14:paraId="26A43E5E">
            <w:pPr>
              <w:spacing w:line="800" w:lineRule="exact"/>
              <w:rPr>
                <w:rFonts w:hint="eastAsia" w:ascii="宋体" w:hAnsi="宋体" w:eastAsia="宋体" w:cs="宋体"/>
                <w:b w:val="0"/>
                <w:position w:val="0"/>
                <w:sz w:val="24"/>
                <w:szCs w:val="24"/>
              </w:rPr>
            </w:pPr>
          </w:p>
        </w:tc>
        <w:tc>
          <w:tcPr>
            <w:tcW w:w="1423" w:type="dxa"/>
          </w:tcPr>
          <w:p w14:paraId="1AA10E79">
            <w:pPr>
              <w:spacing w:line="800" w:lineRule="exact"/>
              <w:rPr>
                <w:rFonts w:hint="eastAsia" w:ascii="宋体" w:hAnsi="宋体" w:eastAsia="宋体" w:cs="宋体"/>
                <w:b w:val="0"/>
                <w:position w:val="0"/>
                <w:sz w:val="24"/>
                <w:szCs w:val="24"/>
              </w:rPr>
            </w:pPr>
          </w:p>
        </w:tc>
      </w:tr>
      <w:tr w14:paraId="2EF1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4238389B">
            <w:pPr>
              <w:spacing w:line="800" w:lineRule="exact"/>
              <w:rPr>
                <w:rFonts w:hint="eastAsia" w:ascii="宋体" w:hAnsi="宋体" w:eastAsia="宋体" w:cs="宋体"/>
                <w:b w:val="0"/>
                <w:position w:val="0"/>
                <w:sz w:val="24"/>
                <w:szCs w:val="24"/>
              </w:rPr>
            </w:pPr>
          </w:p>
        </w:tc>
        <w:tc>
          <w:tcPr>
            <w:tcW w:w="2439" w:type="dxa"/>
          </w:tcPr>
          <w:p w14:paraId="66BD25CC">
            <w:pPr>
              <w:spacing w:line="800" w:lineRule="exact"/>
              <w:rPr>
                <w:rFonts w:hint="eastAsia" w:ascii="宋体" w:hAnsi="宋体" w:eastAsia="宋体" w:cs="宋体"/>
                <w:b w:val="0"/>
                <w:position w:val="0"/>
                <w:sz w:val="24"/>
                <w:szCs w:val="24"/>
              </w:rPr>
            </w:pPr>
          </w:p>
        </w:tc>
        <w:tc>
          <w:tcPr>
            <w:tcW w:w="2439" w:type="dxa"/>
          </w:tcPr>
          <w:p w14:paraId="1BBA44EA">
            <w:pPr>
              <w:spacing w:line="800" w:lineRule="exact"/>
              <w:rPr>
                <w:rFonts w:hint="eastAsia" w:ascii="宋体" w:hAnsi="宋体" w:eastAsia="宋体" w:cs="宋体"/>
                <w:b w:val="0"/>
                <w:position w:val="0"/>
                <w:sz w:val="24"/>
                <w:szCs w:val="24"/>
              </w:rPr>
            </w:pPr>
          </w:p>
        </w:tc>
        <w:tc>
          <w:tcPr>
            <w:tcW w:w="1423" w:type="dxa"/>
          </w:tcPr>
          <w:p w14:paraId="25897058">
            <w:pPr>
              <w:spacing w:line="800" w:lineRule="exact"/>
              <w:rPr>
                <w:rFonts w:hint="eastAsia" w:ascii="宋体" w:hAnsi="宋体" w:eastAsia="宋体" w:cs="宋体"/>
                <w:b w:val="0"/>
                <w:position w:val="0"/>
                <w:sz w:val="24"/>
                <w:szCs w:val="24"/>
              </w:rPr>
            </w:pPr>
          </w:p>
        </w:tc>
        <w:tc>
          <w:tcPr>
            <w:tcW w:w="1423" w:type="dxa"/>
          </w:tcPr>
          <w:p w14:paraId="15F66278">
            <w:pPr>
              <w:spacing w:line="800" w:lineRule="exact"/>
              <w:rPr>
                <w:rFonts w:hint="eastAsia" w:ascii="宋体" w:hAnsi="宋体" w:eastAsia="宋体" w:cs="宋体"/>
                <w:b w:val="0"/>
                <w:position w:val="0"/>
                <w:sz w:val="24"/>
                <w:szCs w:val="24"/>
              </w:rPr>
            </w:pPr>
          </w:p>
        </w:tc>
      </w:tr>
      <w:tr w14:paraId="1806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64694B19">
            <w:pPr>
              <w:spacing w:line="800" w:lineRule="exact"/>
              <w:rPr>
                <w:rFonts w:hint="eastAsia" w:ascii="宋体" w:hAnsi="宋体" w:eastAsia="宋体" w:cs="宋体"/>
                <w:b w:val="0"/>
                <w:position w:val="0"/>
                <w:sz w:val="24"/>
                <w:szCs w:val="24"/>
              </w:rPr>
            </w:pPr>
          </w:p>
        </w:tc>
        <w:tc>
          <w:tcPr>
            <w:tcW w:w="2439" w:type="dxa"/>
          </w:tcPr>
          <w:p w14:paraId="68BCA67C">
            <w:pPr>
              <w:spacing w:line="800" w:lineRule="exact"/>
              <w:rPr>
                <w:rFonts w:hint="eastAsia" w:ascii="宋体" w:hAnsi="宋体" w:eastAsia="宋体" w:cs="宋体"/>
                <w:b w:val="0"/>
                <w:position w:val="0"/>
                <w:sz w:val="24"/>
                <w:szCs w:val="24"/>
              </w:rPr>
            </w:pPr>
          </w:p>
        </w:tc>
        <w:tc>
          <w:tcPr>
            <w:tcW w:w="2439" w:type="dxa"/>
          </w:tcPr>
          <w:p w14:paraId="5DE11386">
            <w:pPr>
              <w:spacing w:line="800" w:lineRule="exact"/>
              <w:rPr>
                <w:rFonts w:hint="eastAsia" w:ascii="宋体" w:hAnsi="宋体" w:eastAsia="宋体" w:cs="宋体"/>
                <w:b w:val="0"/>
                <w:position w:val="0"/>
                <w:sz w:val="24"/>
                <w:szCs w:val="24"/>
              </w:rPr>
            </w:pPr>
          </w:p>
        </w:tc>
        <w:tc>
          <w:tcPr>
            <w:tcW w:w="1423" w:type="dxa"/>
          </w:tcPr>
          <w:p w14:paraId="685AE5F4">
            <w:pPr>
              <w:spacing w:line="800" w:lineRule="exact"/>
              <w:rPr>
                <w:rFonts w:hint="eastAsia" w:ascii="宋体" w:hAnsi="宋体" w:eastAsia="宋体" w:cs="宋体"/>
                <w:b w:val="0"/>
                <w:position w:val="0"/>
                <w:sz w:val="24"/>
                <w:szCs w:val="24"/>
              </w:rPr>
            </w:pPr>
          </w:p>
        </w:tc>
        <w:tc>
          <w:tcPr>
            <w:tcW w:w="1423" w:type="dxa"/>
          </w:tcPr>
          <w:p w14:paraId="62AAB4C9">
            <w:pPr>
              <w:spacing w:line="800" w:lineRule="exact"/>
              <w:rPr>
                <w:rFonts w:hint="eastAsia" w:ascii="宋体" w:hAnsi="宋体" w:eastAsia="宋体" w:cs="宋体"/>
                <w:b w:val="0"/>
                <w:position w:val="0"/>
                <w:sz w:val="24"/>
                <w:szCs w:val="24"/>
              </w:rPr>
            </w:pPr>
          </w:p>
        </w:tc>
      </w:tr>
      <w:tr w14:paraId="1B39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4749DFAB">
            <w:pPr>
              <w:spacing w:line="800" w:lineRule="exact"/>
              <w:rPr>
                <w:rFonts w:hint="eastAsia" w:ascii="宋体" w:hAnsi="宋体" w:eastAsia="宋体" w:cs="宋体"/>
                <w:b w:val="0"/>
                <w:position w:val="0"/>
                <w:sz w:val="24"/>
                <w:szCs w:val="24"/>
              </w:rPr>
            </w:pPr>
          </w:p>
        </w:tc>
        <w:tc>
          <w:tcPr>
            <w:tcW w:w="2439" w:type="dxa"/>
          </w:tcPr>
          <w:p w14:paraId="6A40AE27">
            <w:pPr>
              <w:spacing w:line="800" w:lineRule="exact"/>
              <w:rPr>
                <w:rFonts w:hint="eastAsia" w:ascii="宋体" w:hAnsi="宋体" w:eastAsia="宋体" w:cs="宋体"/>
                <w:b w:val="0"/>
                <w:position w:val="0"/>
                <w:sz w:val="24"/>
                <w:szCs w:val="24"/>
              </w:rPr>
            </w:pPr>
          </w:p>
        </w:tc>
        <w:tc>
          <w:tcPr>
            <w:tcW w:w="2439" w:type="dxa"/>
          </w:tcPr>
          <w:p w14:paraId="06F8069E">
            <w:pPr>
              <w:spacing w:line="800" w:lineRule="exact"/>
              <w:rPr>
                <w:rFonts w:hint="eastAsia" w:ascii="宋体" w:hAnsi="宋体" w:eastAsia="宋体" w:cs="宋体"/>
                <w:b w:val="0"/>
                <w:position w:val="0"/>
                <w:sz w:val="24"/>
                <w:szCs w:val="24"/>
              </w:rPr>
            </w:pPr>
          </w:p>
        </w:tc>
        <w:tc>
          <w:tcPr>
            <w:tcW w:w="1423" w:type="dxa"/>
          </w:tcPr>
          <w:p w14:paraId="180A6EF0">
            <w:pPr>
              <w:spacing w:line="800" w:lineRule="exact"/>
              <w:rPr>
                <w:rFonts w:hint="eastAsia" w:ascii="宋体" w:hAnsi="宋体" w:eastAsia="宋体" w:cs="宋体"/>
                <w:b w:val="0"/>
                <w:position w:val="0"/>
                <w:sz w:val="24"/>
                <w:szCs w:val="24"/>
              </w:rPr>
            </w:pPr>
          </w:p>
        </w:tc>
        <w:tc>
          <w:tcPr>
            <w:tcW w:w="1423" w:type="dxa"/>
          </w:tcPr>
          <w:p w14:paraId="08C721E7">
            <w:pPr>
              <w:spacing w:line="800" w:lineRule="exact"/>
              <w:rPr>
                <w:rFonts w:hint="eastAsia" w:ascii="宋体" w:hAnsi="宋体" w:eastAsia="宋体" w:cs="宋体"/>
                <w:b w:val="0"/>
                <w:position w:val="0"/>
                <w:sz w:val="24"/>
                <w:szCs w:val="24"/>
              </w:rPr>
            </w:pPr>
          </w:p>
        </w:tc>
      </w:tr>
      <w:tr w14:paraId="25B6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04F0907B">
            <w:pPr>
              <w:spacing w:line="800" w:lineRule="exact"/>
              <w:rPr>
                <w:rFonts w:hint="eastAsia" w:ascii="宋体" w:hAnsi="宋体" w:eastAsia="宋体" w:cs="宋体"/>
                <w:b w:val="0"/>
                <w:position w:val="0"/>
                <w:sz w:val="24"/>
                <w:szCs w:val="24"/>
              </w:rPr>
            </w:pPr>
          </w:p>
        </w:tc>
        <w:tc>
          <w:tcPr>
            <w:tcW w:w="2439" w:type="dxa"/>
          </w:tcPr>
          <w:p w14:paraId="17E5E910">
            <w:pPr>
              <w:spacing w:line="800" w:lineRule="exact"/>
              <w:rPr>
                <w:rFonts w:hint="eastAsia" w:ascii="宋体" w:hAnsi="宋体" w:eastAsia="宋体" w:cs="宋体"/>
                <w:b w:val="0"/>
                <w:position w:val="0"/>
                <w:sz w:val="24"/>
                <w:szCs w:val="24"/>
              </w:rPr>
            </w:pPr>
          </w:p>
        </w:tc>
        <w:tc>
          <w:tcPr>
            <w:tcW w:w="2439" w:type="dxa"/>
          </w:tcPr>
          <w:p w14:paraId="4B0C8592">
            <w:pPr>
              <w:spacing w:line="800" w:lineRule="exact"/>
              <w:rPr>
                <w:rFonts w:hint="eastAsia" w:ascii="宋体" w:hAnsi="宋体" w:eastAsia="宋体" w:cs="宋体"/>
                <w:b w:val="0"/>
                <w:position w:val="0"/>
                <w:sz w:val="24"/>
                <w:szCs w:val="24"/>
              </w:rPr>
            </w:pPr>
          </w:p>
        </w:tc>
        <w:tc>
          <w:tcPr>
            <w:tcW w:w="1423" w:type="dxa"/>
          </w:tcPr>
          <w:p w14:paraId="789517BF">
            <w:pPr>
              <w:spacing w:line="800" w:lineRule="exact"/>
              <w:rPr>
                <w:rFonts w:hint="eastAsia" w:ascii="宋体" w:hAnsi="宋体" w:eastAsia="宋体" w:cs="宋体"/>
                <w:b w:val="0"/>
                <w:position w:val="0"/>
                <w:sz w:val="24"/>
                <w:szCs w:val="24"/>
              </w:rPr>
            </w:pPr>
          </w:p>
        </w:tc>
        <w:tc>
          <w:tcPr>
            <w:tcW w:w="1423" w:type="dxa"/>
          </w:tcPr>
          <w:p w14:paraId="5382C838">
            <w:pPr>
              <w:spacing w:line="800" w:lineRule="exact"/>
              <w:rPr>
                <w:rFonts w:hint="eastAsia" w:ascii="宋体" w:hAnsi="宋体" w:eastAsia="宋体" w:cs="宋体"/>
                <w:b w:val="0"/>
                <w:position w:val="0"/>
                <w:sz w:val="24"/>
                <w:szCs w:val="24"/>
              </w:rPr>
            </w:pPr>
          </w:p>
        </w:tc>
      </w:tr>
      <w:tr w14:paraId="48D5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345D4F36">
            <w:pPr>
              <w:spacing w:line="800" w:lineRule="exact"/>
              <w:rPr>
                <w:rFonts w:hint="eastAsia" w:ascii="宋体" w:hAnsi="宋体" w:eastAsia="宋体" w:cs="宋体"/>
                <w:b w:val="0"/>
                <w:position w:val="0"/>
                <w:sz w:val="24"/>
                <w:szCs w:val="24"/>
              </w:rPr>
            </w:pPr>
          </w:p>
        </w:tc>
        <w:tc>
          <w:tcPr>
            <w:tcW w:w="2439" w:type="dxa"/>
          </w:tcPr>
          <w:p w14:paraId="71FDB407">
            <w:pPr>
              <w:spacing w:line="800" w:lineRule="exact"/>
              <w:rPr>
                <w:rFonts w:hint="eastAsia" w:ascii="宋体" w:hAnsi="宋体" w:eastAsia="宋体" w:cs="宋体"/>
                <w:b w:val="0"/>
                <w:position w:val="0"/>
                <w:sz w:val="24"/>
                <w:szCs w:val="24"/>
              </w:rPr>
            </w:pPr>
          </w:p>
        </w:tc>
        <w:tc>
          <w:tcPr>
            <w:tcW w:w="2439" w:type="dxa"/>
          </w:tcPr>
          <w:p w14:paraId="618DBABC">
            <w:pPr>
              <w:spacing w:line="800" w:lineRule="exact"/>
              <w:rPr>
                <w:rFonts w:hint="eastAsia" w:ascii="宋体" w:hAnsi="宋体" w:eastAsia="宋体" w:cs="宋体"/>
                <w:b w:val="0"/>
                <w:position w:val="0"/>
                <w:sz w:val="24"/>
                <w:szCs w:val="24"/>
              </w:rPr>
            </w:pPr>
          </w:p>
        </w:tc>
        <w:tc>
          <w:tcPr>
            <w:tcW w:w="1423" w:type="dxa"/>
          </w:tcPr>
          <w:p w14:paraId="26746CF8">
            <w:pPr>
              <w:spacing w:line="800" w:lineRule="exact"/>
              <w:rPr>
                <w:rFonts w:hint="eastAsia" w:ascii="宋体" w:hAnsi="宋体" w:eastAsia="宋体" w:cs="宋体"/>
                <w:b w:val="0"/>
                <w:position w:val="0"/>
                <w:sz w:val="24"/>
                <w:szCs w:val="24"/>
              </w:rPr>
            </w:pPr>
          </w:p>
        </w:tc>
        <w:tc>
          <w:tcPr>
            <w:tcW w:w="1423" w:type="dxa"/>
          </w:tcPr>
          <w:p w14:paraId="07B543A6">
            <w:pPr>
              <w:spacing w:line="800" w:lineRule="exact"/>
              <w:rPr>
                <w:rFonts w:hint="eastAsia" w:ascii="宋体" w:hAnsi="宋体" w:eastAsia="宋体" w:cs="宋体"/>
                <w:b w:val="0"/>
                <w:position w:val="0"/>
                <w:sz w:val="24"/>
                <w:szCs w:val="24"/>
              </w:rPr>
            </w:pPr>
          </w:p>
        </w:tc>
      </w:tr>
      <w:tr w14:paraId="00AA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13" w:type="dxa"/>
          </w:tcPr>
          <w:p w14:paraId="3F8C2CCD">
            <w:pPr>
              <w:spacing w:line="800" w:lineRule="exact"/>
              <w:rPr>
                <w:rFonts w:hint="eastAsia" w:ascii="宋体" w:hAnsi="宋体" w:eastAsia="宋体" w:cs="宋体"/>
                <w:b w:val="0"/>
                <w:position w:val="0"/>
                <w:sz w:val="24"/>
                <w:szCs w:val="24"/>
              </w:rPr>
            </w:pPr>
          </w:p>
        </w:tc>
        <w:tc>
          <w:tcPr>
            <w:tcW w:w="2439" w:type="dxa"/>
          </w:tcPr>
          <w:p w14:paraId="20898BB1">
            <w:pPr>
              <w:spacing w:line="800" w:lineRule="exact"/>
              <w:rPr>
                <w:rFonts w:hint="eastAsia" w:ascii="宋体" w:hAnsi="宋体" w:eastAsia="宋体" w:cs="宋体"/>
                <w:b w:val="0"/>
                <w:position w:val="0"/>
                <w:sz w:val="24"/>
                <w:szCs w:val="24"/>
              </w:rPr>
            </w:pPr>
          </w:p>
        </w:tc>
        <w:tc>
          <w:tcPr>
            <w:tcW w:w="2439" w:type="dxa"/>
          </w:tcPr>
          <w:p w14:paraId="04BDA247">
            <w:pPr>
              <w:spacing w:line="800" w:lineRule="exact"/>
              <w:rPr>
                <w:rFonts w:hint="eastAsia" w:ascii="宋体" w:hAnsi="宋体" w:eastAsia="宋体" w:cs="宋体"/>
                <w:b w:val="0"/>
                <w:position w:val="0"/>
                <w:sz w:val="24"/>
                <w:szCs w:val="24"/>
              </w:rPr>
            </w:pPr>
          </w:p>
        </w:tc>
        <w:tc>
          <w:tcPr>
            <w:tcW w:w="1423" w:type="dxa"/>
          </w:tcPr>
          <w:p w14:paraId="263EEC73">
            <w:pPr>
              <w:spacing w:line="800" w:lineRule="exact"/>
              <w:rPr>
                <w:rFonts w:hint="eastAsia" w:ascii="宋体" w:hAnsi="宋体" w:eastAsia="宋体" w:cs="宋体"/>
                <w:b w:val="0"/>
                <w:position w:val="0"/>
                <w:sz w:val="24"/>
                <w:szCs w:val="24"/>
              </w:rPr>
            </w:pPr>
          </w:p>
        </w:tc>
        <w:tc>
          <w:tcPr>
            <w:tcW w:w="1423" w:type="dxa"/>
          </w:tcPr>
          <w:p w14:paraId="762F82F3">
            <w:pPr>
              <w:spacing w:line="800" w:lineRule="exact"/>
              <w:rPr>
                <w:rFonts w:hint="eastAsia" w:ascii="宋体" w:hAnsi="宋体" w:eastAsia="宋体" w:cs="宋体"/>
                <w:b w:val="0"/>
                <w:position w:val="0"/>
                <w:sz w:val="24"/>
                <w:szCs w:val="24"/>
              </w:rPr>
            </w:pPr>
          </w:p>
        </w:tc>
      </w:tr>
      <w:tr w14:paraId="06DC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13" w:type="dxa"/>
          </w:tcPr>
          <w:p w14:paraId="2DB25CAC">
            <w:pPr>
              <w:spacing w:line="800" w:lineRule="exact"/>
              <w:rPr>
                <w:rFonts w:hint="eastAsia" w:ascii="宋体" w:hAnsi="宋体" w:eastAsia="宋体" w:cs="宋体"/>
                <w:b w:val="0"/>
                <w:position w:val="0"/>
                <w:sz w:val="24"/>
                <w:szCs w:val="24"/>
              </w:rPr>
            </w:pPr>
          </w:p>
        </w:tc>
        <w:tc>
          <w:tcPr>
            <w:tcW w:w="2439" w:type="dxa"/>
          </w:tcPr>
          <w:p w14:paraId="48E16401">
            <w:pPr>
              <w:spacing w:line="800" w:lineRule="exact"/>
              <w:rPr>
                <w:rFonts w:hint="eastAsia" w:ascii="宋体" w:hAnsi="宋体" w:eastAsia="宋体" w:cs="宋体"/>
                <w:b w:val="0"/>
                <w:position w:val="0"/>
                <w:sz w:val="24"/>
                <w:szCs w:val="24"/>
              </w:rPr>
            </w:pPr>
          </w:p>
        </w:tc>
        <w:tc>
          <w:tcPr>
            <w:tcW w:w="2439" w:type="dxa"/>
          </w:tcPr>
          <w:p w14:paraId="424BC500">
            <w:pPr>
              <w:spacing w:line="800" w:lineRule="exact"/>
              <w:rPr>
                <w:rFonts w:hint="eastAsia" w:ascii="宋体" w:hAnsi="宋体" w:eastAsia="宋体" w:cs="宋体"/>
                <w:b w:val="0"/>
                <w:position w:val="0"/>
                <w:sz w:val="24"/>
                <w:szCs w:val="24"/>
              </w:rPr>
            </w:pPr>
          </w:p>
        </w:tc>
        <w:tc>
          <w:tcPr>
            <w:tcW w:w="1423" w:type="dxa"/>
          </w:tcPr>
          <w:p w14:paraId="57FF7C94">
            <w:pPr>
              <w:spacing w:line="800" w:lineRule="exact"/>
              <w:rPr>
                <w:rFonts w:hint="eastAsia" w:ascii="宋体" w:hAnsi="宋体" w:eastAsia="宋体" w:cs="宋体"/>
                <w:b w:val="0"/>
                <w:position w:val="0"/>
                <w:sz w:val="24"/>
                <w:szCs w:val="24"/>
              </w:rPr>
            </w:pPr>
          </w:p>
        </w:tc>
        <w:tc>
          <w:tcPr>
            <w:tcW w:w="1423" w:type="dxa"/>
          </w:tcPr>
          <w:p w14:paraId="7FEC4DDA">
            <w:pPr>
              <w:spacing w:line="800" w:lineRule="exact"/>
              <w:rPr>
                <w:rFonts w:hint="eastAsia" w:ascii="宋体" w:hAnsi="宋体" w:eastAsia="宋体" w:cs="宋体"/>
                <w:b w:val="0"/>
                <w:position w:val="0"/>
                <w:sz w:val="24"/>
                <w:szCs w:val="24"/>
              </w:rPr>
            </w:pPr>
          </w:p>
        </w:tc>
      </w:tr>
    </w:tbl>
    <w:p w14:paraId="2579C853">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供应商：（须加盖公章）</w:t>
      </w:r>
    </w:p>
    <w:p w14:paraId="4E31DCC6">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法定代表人或被委托受权人（签字或盖章）：</w:t>
      </w:r>
    </w:p>
    <w:p w14:paraId="547B1F51">
      <w:pPr>
        <w:spacing w:line="420" w:lineRule="exact"/>
        <w:ind w:firstLine="484" w:firstLineChars="202"/>
        <w:jc w:val="right"/>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  月  日</w:t>
      </w:r>
    </w:p>
    <w:p w14:paraId="10870F75">
      <w:pPr>
        <w:spacing w:line="500" w:lineRule="exact"/>
        <w:ind w:left="241"/>
        <w:rPr>
          <w:rFonts w:hint="eastAsia" w:ascii="宋体" w:hAnsi="宋体" w:eastAsia="宋体" w:cs="宋体"/>
          <w:b w:val="0"/>
          <w:position w:val="0"/>
          <w:sz w:val="24"/>
          <w:szCs w:val="24"/>
        </w:rPr>
      </w:pPr>
      <w:r>
        <w:rPr>
          <w:rFonts w:hint="eastAsia" w:ascii="宋体" w:hAnsi="宋体" w:eastAsia="宋体" w:cs="宋体"/>
          <w:b w:val="0"/>
          <w:position w:val="0"/>
          <w:sz w:val="24"/>
          <w:szCs w:val="24"/>
        </w:rPr>
        <w:t>注：1、</w:t>
      </w:r>
      <w:r>
        <w:rPr>
          <w:rFonts w:hint="eastAsia" w:ascii="宋体" w:hAnsi="宋体" w:eastAsia="宋体" w:cs="宋体"/>
          <w:b w:val="0"/>
          <w:bCs/>
          <w:position w:val="0"/>
          <w:sz w:val="24"/>
          <w:szCs w:val="24"/>
        </w:rPr>
        <w:t>投标人须对照招标文件第</w:t>
      </w:r>
      <w:r>
        <w:rPr>
          <w:rFonts w:hint="eastAsia" w:ascii="宋体" w:hAnsi="宋体" w:eastAsia="宋体" w:cs="宋体"/>
          <w:b w:val="0"/>
          <w:bCs/>
          <w:position w:val="0"/>
          <w:sz w:val="24"/>
          <w:szCs w:val="24"/>
          <w:lang w:val="en-US" w:eastAsia="zh-CN"/>
        </w:rPr>
        <w:t>三</w:t>
      </w:r>
      <w:r>
        <w:rPr>
          <w:rFonts w:hint="eastAsia" w:ascii="宋体" w:hAnsi="宋体" w:eastAsia="宋体" w:cs="宋体"/>
          <w:b w:val="0"/>
          <w:bCs/>
          <w:position w:val="0"/>
          <w:sz w:val="24"/>
          <w:szCs w:val="24"/>
        </w:rPr>
        <w:t>章项目需求</w:t>
      </w:r>
      <w:r>
        <w:rPr>
          <w:rFonts w:hint="eastAsia" w:ascii="宋体" w:hAnsi="宋体" w:eastAsia="宋体" w:cs="宋体"/>
          <w:b w:val="0"/>
          <w:bCs/>
          <w:position w:val="0"/>
          <w:sz w:val="24"/>
          <w:szCs w:val="24"/>
          <w:lang w:val="en-US" w:eastAsia="zh-CN"/>
        </w:rPr>
        <w:t>第三条</w:t>
      </w:r>
      <w:r>
        <w:rPr>
          <w:rFonts w:hint="eastAsia" w:ascii="宋体" w:hAnsi="宋体" w:eastAsia="宋体" w:cs="宋体"/>
          <w:b w:val="0"/>
          <w:bCs/>
          <w:position w:val="0"/>
          <w:sz w:val="24"/>
          <w:szCs w:val="24"/>
        </w:rPr>
        <w:t>中所列商务需求</w:t>
      </w:r>
      <w:r>
        <w:rPr>
          <w:rFonts w:hint="eastAsia" w:ascii="宋体" w:hAnsi="宋体" w:eastAsia="宋体" w:cs="宋体"/>
          <w:b w:val="0"/>
          <w:position w:val="0"/>
          <w:sz w:val="24"/>
          <w:szCs w:val="24"/>
        </w:rPr>
        <w:t>逐条作出响应，而不应以“全部符合”等字样来响应。</w:t>
      </w:r>
    </w:p>
    <w:p w14:paraId="2452FA76">
      <w:pPr>
        <w:spacing w:line="500" w:lineRule="exact"/>
        <w:ind w:left="241"/>
        <w:rPr>
          <w:rFonts w:hint="eastAsia" w:ascii="宋体" w:hAnsi="宋体" w:eastAsia="宋体" w:cs="宋体"/>
          <w:b w:val="0"/>
          <w:position w:val="0"/>
          <w:sz w:val="24"/>
          <w:szCs w:val="24"/>
        </w:rPr>
      </w:pPr>
      <w:r>
        <w:rPr>
          <w:rFonts w:hint="eastAsia" w:ascii="宋体" w:hAnsi="宋体" w:eastAsia="宋体" w:cs="宋体"/>
          <w:b w:val="0"/>
          <w:position w:val="0"/>
          <w:sz w:val="24"/>
          <w:szCs w:val="24"/>
        </w:rPr>
        <w:t>2、其他商务偏离也须在上表中逐条列明。</w:t>
      </w:r>
    </w:p>
    <w:p w14:paraId="46407A1F">
      <w:pPr>
        <w:spacing w:line="500" w:lineRule="exact"/>
        <w:ind w:left="241"/>
        <w:rPr>
          <w:rFonts w:hint="eastAsia" w:ascii="宋体" w:hAnsi="宋体" w:eastAsia="宋体" w:cs="宋体"/>
          <w:b w:val="0"/>
          <w:position w:val="0"/>
          <w:sz w:val="24"/>
          <w:szCs w:val="24"/>
        </w:rPr>
      </w:pPr>
      <w:r>
        <w:rPr>
          <w:rFonts w:hint="eastAsia" w:ascii="宋体" w:hAnsi="宋体" w:eastAsia="宋体" w:cs="宋体"/>
          <w:b w:val="0"/>
          <w:position w:val="0"/>
          <w:sz w:val="24"/>
          <w:szCs w:val="24"/>
        </w:rPr>
        <w:t>3、如投标文件不符合上述要求，投标人将承担其投标被拒绝的风险。</w:t>
      </w:r>
    </w:p>
    <w:p w14:paraId="7EAAA956">
      <w:pPr>
        <w:adjustRightInd w:val="0"/>
        <w:snapToGrid w:val="0"/>
        <w:spacing w:line="420" w:lineRule="exact"/>
        <w:ind w:firstLine="484" w:firstLineChars="202"/>
        <w:jc w:val="left"/>
        <w:rPr>
          <w:rFonts w:hint="eastAsia" w:ascii="Times New Roman" w:hAnsi="Times New Roman" w:eastAsia="宋体" w:cs="宋体"/>
          <w:sz w:val="24"/>
          <w:szCs w:val="24"/>
        </w:rPr>
      </w:pPr>
    </w:p>
    <w:p w14:paraId="200E4D45">
      <w:pPr>
        <w:adjustRightInd w:val="0"/>
        <w:snapToGrid w:val="0"/>
        <w:spacing w:line="420" w:lineRule="exact"/>
        <w:ind w:firstLine="484" w:firstLineChars="202"/>
        <w:jc w:val="left"/>
        <w:rPr>
          <w:rFonts w:hint="eastAsia" w:ascii="Times New Roman" w:hAnsi="Times New Roman" w:eastAsia="宋体" w:cs="宋体"/>
          <w:sz w:val="24"/>
          <w:szCs w:val="24"/>
        </w:rPr>
      </w:pPr>
    </w:p>
    <w:p w14:paraId="2157F98E">
      <w:pPr>
        <w:adjustRightInd w:val="0"/>
        <w:snapToGrid w:val="0"/>
        <w:spacing w:line="420" w:lineRule="exact"/>
        <w:ind w:firstLine="484" w:firstLineChars="202"/>
        <w:jc w:val="left"/>
        <w:rPr>
          <w:rFonts w:hint="eastAsia" w:ascii="Times New Roman" w:hAnsi="Times New Roman" w:eastAsia="宋体" w:cs="宋体"/>
          <w:sz w:val="24"/>
          <w:szCs w:val="24"/>
        </w:rPr>
      </w:pPr>
    </w:p>
    <w:p w14:paraId="29658DD1">
      <w:pPr>
        <w:adjustRightInd w:val="0"/>
        <w:snapToGrid w:val="0"/>
        <w:spacing w:line="420" w:lineRule="exact"/>
        <w:ind w:firstLine="484" w:firstLineChars="202"/>
        <w:jc w:val="left"/>
        <w:rPr>
          <w:rFonts w:hint="eastAsia" w:ascii="Times New Roman" w:hAnsi="Times New Roman" w:eastAsia="宋体" w:cs="宋体"/>
          <w:sz w:val="24"/>
          <w:szCs w:val="24"/>
        </w:rPr>
      </w:pPr>
    </w:p>
    <w:p w14:paraId="2987350E">
      <w:pPr>
        <w:adjustRightInd w:val="0"/>
        <w:snapToGrid w:val="0"/>
        <w:spacing w:line="420" w:lineRule="exact"/>
        <w:ind w:firstLine="484" w:firstLineChars="202"/>
        <w:jc w:val="left"/>
        <w:rPr>
          <w:rFonts w:hint="eastAsia" w:ascii="Times New Roman" w:hAnsi="Times New Roman" w:eastAsia="宋体" w:cs="宋体"/>
          <w:sz w:val="24"/>
          <w:szCs w:val="24"/>
        </w:rPr>
      </w:pPr>
    </w:p>
    <w:p w14:paraId="6B3E7086">
      <w:pPr>
        <w:adjustRightInd w:val="0"/>
        <w:snapToGrid w:val="0"/>
        <w:spacing w:line="420" w:lineRule="exact"/>
        <w:ind w:firstLine="484" w:firstLineChars="202"/>
        <w:jc w:val="left"/>
        <w:rPr>
          <w:rFonts w:hint="eastAsia" w:ascii="Times New Roman" w:hAnsi="Times New Roman" w:eastAsia="宋体" w:cs="宋体"/>
          <w:sz w:val="24"/>
          <w:szCs w:val="24"/>
        </w:rPr>
      </w:pPr>
    </w:p>
    <w:p w14:paraId="6D24B9EF">
      <w:pPr>
        <w:adjustRightInd w:val="0"/>
        <w:snapToGrid w:val="0"/>
        <w:spacing w:line="420" w:lineRule="exact"/>
        <w:ind w:firstLine="484" w:firstLineChars="202"/>
        <w:jc w:val="left"/>
        <w:rPr>
          <w:rFonts w:hint="eastAsia" w:ascii="Times New Roman" w:hAnsi="Times New Roman" w:eastAsia="宋体" w:cs="宋体"/>
          <w:sz w:val="24"/>
          <w:szCs w:val="24"/>
        </w:rPr>
      </w:pPr>
    </w:p>
    <w:p w14:paraId="29B0E294">
      <w:pPr>
        <w:adjustRightInd w:val="0"/>
        <w:snapToGrid w:val="0"/>
        <w:spacing w:line="420" w:lineRule="exact"/>
        <w:ind w:firstLine="484" w:firstLineChars="202"/>
        <w:jc w:val="left"/>
        <w:rPr>
          <w:rFonts w:hint="eastAsia" w:ascii="Times New Roman" w:hAnsi="Times New Roman" w:eastAsia="宋体" w:cs="宋体"/>
          <w:sz w:val="24"/>
          <w:szCs w:val="24"/>
        </w:rPr>
      </w:pPr>
    </w:p>
    <w:p w14:paraId="72BB86D4">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3</w:t>
      </w:r>
      <w:r>
        <w:rPr>
          <w:rFonts w:hint="eastAsia" w:ascii="Times New Roman" w:hAnsi="Times New Roman" w:eastAsia="宋体" w:cs="宋体"/>
          <w:sz w:val="24"/>
          <w:szCs w:val="24"/>
        </w:rPr>
        <w:t>）提供招标文件第四章第四条“</w:t>
      </w:r>
      <w:r>
        <w:rPr>
          <w:rFonts w:hint="eastAsia" w:ascii="Times New Roman" w:hAnsi="Times New Roman" w:eastAsia="宋体" w:cs="宋体"/>
          <w:sz w:val="24"/>
          <w:szCs w:val="24"/>
          <w:lang w:val="en-US" w:eastAsia="zh-CN"/>
        </w:rPr>
        <w:t>技术标</w:t>
      </w:r>
      <w:r>
        <w:rPr>
          <w:rFonts w:hint="eastAsia" w:ascii="Times New Roman" w:hAnsi="Times New Roman" w:eastAsia="宋体" w:cs="宋体"/>
          <w:sz w:val="24"/>
          <w:szCs w:val="24"/>
        </w:rPr>
        <w:t>评审评分因素”中涉及评分标准而需提供的所有材料；</w:t>
      </w:r>
    </w:p>
    <w:p w14:paraId="466D1BB3">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（格式自拟）</w:t>
      </w:r>
    </w:p>
    <w:p w14:paraId="42620ABF">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p>
    <w:p w14:paraId="60EE2F1C">
      <w:pPr>
        <w:adjustRightInd w:val="0"/>
        <w:snapToGrid w:val="0"/>
        <w:spacing w:line="420" w:lineRule="exact"/>
        <w:ind w:firstLine="484" w:firstLineChars="202"/>
        <w:jc w:val="left"/>
        <w:rPr>
          <w:rFonts w:ascii="Times New Roman" w:hAnsi="Times New Roman" w:eastAsia="宋体" w:cs="Times New Roman"/>
          <w:sz w:val="24"/>
          <w:szCs w:val="24"/>
        </w:rPr>
      </w:pPr>
    </w:p>
    <w:p w14:paraId="1FF544B8">
      <w:pPr>
        <w:adjustRightInd w:val="0"/>
        <w:snapToGrid w:val="0"/>
        <w:spacing w:line="420" w:lineRule="exact"/>
        <w:ind w:firstLine="484" w:firstLineChars="202"/>
        <w:jc w:val="left"/>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hint="eastAsia" w:ascii="Times New Roman" w:hAnsi="Times New Roman" w:eastAsia="宋体" w:cs="Times New Roman"/>
          <w:sz w:val="24"/>
          <w:szCs w:val="24"/>
          <w:lang w:val="en-US" w:eastAsia="zh-CN"/>
        </w:rPr>
        <w:t>4</w:t>
      </w:r>
      <w:r>
        <w:rPr>
          <w:rFonts w:hint="eastAsia" w:ascii="Times New Roman" w:hAnsi="Times New Roman" w:eastAsia="宋体" w:cs="宋体"/>
          <w:sz w:val="24"/>
          <w:szCs w:val="24"/>
        </w:rPr>
        <w:t>）招标文件中未涉及的事项，供应商认为需要提交的其他材料。</w:t>
      </w:r>
    </w:p>
    <w:p w14:paraId="3BE05A6D">
      <w:pPr>
        <w:spacing w:line="420" w:lineRule="exact"/>
        <w:ind w:firstLine="484" w:firstLineChars="202"/>
        <w:rPr>
          <w:rFonts w:ascii="Times New Roman" w:hAnsi="Times New Roman" w:eastAsia="宋体" w:cs="Times New Roman"/>
          <w:sz w:val="24"/>
          <w:szCs w:val="24"/>
        </w:rPr>
      </w:pPr>
      <w:r>
        <w:rPr>
          <w:rFonts w:hint="eastAsia" w:ascii="Times New Roman" w:hAnsi="Times New Roman" w:eastAsia="宋体" w:cs="宋体"/>
          <w:sz w:val="24"/>
          <w:szCs w:val="24"/>
        </w:rPr>
        <w:t>（格式自拟）</w:t>
      </w:r>
    </w:p>
    <w:p w14:paraId="2B6F2BA7">
      <w:pPr>
        <w:spacing w:line="420" w:lineRule="exact"/>
        <w:ind w:firstLine="484" w:firstLineChars="202"/>
        <w:rPr>
          <w:rFonts w:hint="eastAsia" w:ascii="Times New Roman" w:hAnsi="Times New Roman" w:eastAsia="宋体" w:cs="宋体"/>
          <w:sz w:val="24"/>
          <w:szCs w:val="24"/>
        </w:rPr>
      </w:pPr>
      <w:r>
        <w:rPr>
          <w:rFonts w:hint="eastAsia" w:ascii="Times New Roman" w:hAnsi="Times New Roman" w:eastAsia="宋体" w:cs="宋体"/>
          <w:sz w:val="24"/>
          <w:szCs w:val="24"/>
        </w:rPr>
        <w:t>……</w:t>
      </w:r>
    </w:p>
    <w:p w14:paraId="25FD8625">
      <w:pPr>
        <w:pStyle w:val="55"/>
        <w:rPr>
          <w:rFonts w:hint="eastAsia" w:ascii="Times New Roman" w:hAnsi="Times New Roman" w:eastAsia="宋体" w:cs="宋体"/>
          <w:sz w:val="24"/>
          <w:szCs w:val="24"/>
        </w:rPr>
      </w:pPr>
    </w:p>
    <w:p w14:paraId="0743112A">
      <w:pPr>
        <w:pStyle w:val="43"/>
        <w:rPr>
          <w:rFonts w:hint="eastAsia" w:ascii="Times New Roman" w:hAnsi="Times New Roman" w:eastAsia="宋体" w:cs="宋体"/>
          <w:sz w:val="24"/>
          <w:szCs w:val="24"/>
        </w:rPr>
      </w:pPr>
    </w:p>
    <w:p w14:paraId="12E453DE">
      <w:pPr>
        <w:pStyle w:val="43"/>
        <w:rPr>
          <w:rFonts w:hint="eastAsia" w:ascii="Times New Roman" w:hAnsi="Times New Roman" w:eastAsia="宋体" w:cs="宋体"/>
          <w:sz w:val="24"/>
          <w:szCs w:val="24"/>
        </w:rPr>
        <w:sectPr>
          <w:pgSz w:w="11906" w:h="16838"/>
          <w:pgMar w:top="851" w:right="851" w:bottom="851" w:left="1134" w:header="454" w:footer="454" w:gutter="0"/>
          <w:cols w:space="720" w:num="1"/>
          <w:titlePg/>
          <w:docGrid w:linePitch="380" w:charSpace="-5735"/>
        </w:sectPr>
      </w:pPr>
    </w:p>
    <w:p w14:paraId="6E4EB2D9">
      <w:pPr>
        <w:spacing w:line="420" w:lineRule="exact"/>
        <w:rPr>
          <w:rFonts w:ascii="Times New Roman" w:hAnsi="Times New Roman" w:eastAsia="宋体" w:cs="宋体"/>
          <w:sz w:val="24"/>
          <w:szCs w:val="24"/>
        </w:rPr>
      </w:pPr>
    </w:p>
    <w:p w14:paraId="3E206871">
      <w:pPr>
        <w:snapToGrid w:val="0"/>
        <w:spacing w:line="420" w:lineRule="exact"/>
        <w:ind w:firstLine="424" w:firstLineChars="176"/>
        <w:outlineLvl w:val="2"/>
        <w:rPr>
          <w:rFonts w:ascii="Times New Roman" w:hAnsi="Times New Roman" w:eastAsia="宋体" w:cs="Times New Roman"/>
          <w:b/>
          <w:bCs/>
          <w:sz w:val="24"/>
          <w:szCs w:val="24"/>
        </w:rPr>
      </w:pPr>
      <w:r>
        <w:rPr>
          <w:rFonts w:hint="eastAsia" w:ascii="Times New Roman" w:hAnsi="Times New Roman" w:eastAsia="宋体" w:cs="宋体"/>
          <w:b/>
          <w:bCs/>
          <w:sz w:val="24"/>
          <w:szCs w:val="24"/>
        </w:rPr>
        <w:t>（三）价格标文件</w:t>
      </w:r>
      <w:r>
        <w:rPr>
          <w:rFonts w:hint="eastAsia" w:ascii="Times New Roman" w:hAnsi="Times New Roman" w:eastAsia="宋体" w:cs="宋体"/>
          <w:sz w:val="24"/>
          <w:szCs w:val="24"/>
        </w:rPr>
        <w:t>（一个密封包，含一正四副文件）</w:t>
      </w:r>
    </w:p>
    <w:p w14:paraId="46534FA7">
      <w:pPr>
        <w:snapToGrid w:val="0"/>
        <w:spacing w:before="360" w:beforeLines="150" w:after="120" w:afterLines="50" w:line="420" w:lineRule="exact"/>
        <w:jc w:val="center"/>
        <w:outlineLvl w:val="3"/>
        <w:rPr>
          <w:rFonts w:ascii="Times New Roman" w:hAnsi="Times New Roman" w:eastAsia="宋体" w:cs="Times New Roman"/>
          <w:b/>
          <w:bCs/>
          <w:sz w:val="24"/>
          <w:szCs w:val="24"/>
        </w:rPr>
      </w:pPr>
      <w:r>
        <w:rPr>
          <w:rFonts w:ascii="Times New Roman" w:hAnsi="Times New Roman" w:eastAsia="宋体" w:cs="Times New Roman"/>
          <w:b/>
          <w:bCs/>
          <w:sz w:val="24"/>
          <w:szCs w:val="24"/>
        </w:rPr>
        <w:t>1.</w:t>
      </w:r>
      <w:r>
        <w:rPr>
          <w:rFonts w:hint="eastAsia" w:ascii="Times New Roman" w:hAnsi="Times New Roman" w:eastAsia="宋体" w:cs="宋体"/>
          <w:b/>
          <w:bCs/>
          <w:sz w:val="24"/>
          <w:szCs w:val="24"/>
        </w:rPr>
        <w:t>投标报价</w:t>
      </w:r>
      <w:r>
        <w:rPr>
          <w:rFonts w:hint="eastAsia" w:ascii="Times New Roman" w:hAnsi="Times New Roman" w:eastAsia="宋体" w:cs="宋体"/>
          <w:b/>
          <w:bCs/>
          <w:sz w:val="24"/>
          <w:szCs w:val="24"/>
          <w:lang w:val="en-US" w:eastAsia="zh-CN"/>
        </w:rPr>
        <w:t>总</w:t>
      </w:r>
      <w:r>
        <w:rPr>
          <w:rFonts w:hint="eastAsia" w:ascii="Times New Roman" w:hAnsi="Times New Roman" w:eastAsia="宋体" w:cs="宋体"/>
          <w:b/>
          <w:bCs/>
          <w:sz w:val="24"/>
          <w:szCs w:val="24"/>
        </w:rPr>
        <w:t>表</w:t>
      </w:r>
    </w:p>
    <w:p w14:paraId="0098BE4B">
      <w:pPr>
        <w:snapToGrid w:val="0"/>
        <w:spacing w:line="420" w:lineRule="exact"/>
        <w:ind w:left="1133" w:hanging="1132" w:hangingChars="472"/>
        <w:rPr>
          <w:rFonts w:hint="eastAsia" w:ascii="Times New Roman" w:hAnsi="Times New Roman" w:eastAsia="宋体" w:cs="Times New Roman"/>
          <w:sz w:val="24"/>
          <w:szCs w:val="24"/>
          <w:lang w:eastAsia="zh-CN"/>
        </w:rPr>
      </w:pPr>
      <w:r>
        <w:rPr>
          <w:rFonts w:hint="eastAsia" w:ascii="Times New Roman" w:hAnsi="Times New Roman" w:eastAsia="宋体" w:cs="宋体"/>
          <w:sz w:val="24"/>
          <w:szCs w:val="24"/>
        </w:rPr>
        <w:t>项目名称：</w:t>
      </w:r>
      <w:r>
        <w:rPr>
          <w:rFonts w:hint="eastAsia" w:ascii="Times New Roman" w:hAnsi="Times New Roman" w:eastAsia="宋体" w:cs="宋体"/>
          <w:sz w:val="24"/>
          <w:szCs w:val="24"/>
          <w:lang w:eastAsia="zh-CN"/>
        </w:rPr>
        <w:t>南通市中西医结合医院内镜中心麻醉机设备采购项目</w:t>
      </w:r>
    </w:p>
    <w:p w14:paraId="125B743B">
      <w:pPr>
        <w:snapToGrid w:val="0"/>
        <w:spacing w:line="420" w:lineRule="exact"/>
        <w:ind w:left="1133" w:hanging="1132" w:hangingChars="472"/>
        <w:rPr>
          <w:rFonts w:hint="eastAsia" w:ascii="Times New Roman" w:hAnsi="Times New Roman" w:eastAsia="宋体" w:cs="Times New Roman"/>
          <w:sz w:val="24"/>
          <w:szCs w:val="24"/>
          <w:lang w:eastAsia="zh-CN"/>
        </w:rPr>
      </w:pPr>
      <w:r>
        <w:rPr>
          <w:rFonts w:hint="eastAsia" w:ascii="Times New Roman" w:hAnsi="Times New Roman" w:eastAsia="宋体" w:cs="宋体"/>
          <w:sz w:val="24"/>
          <w:szCs w:val="24"/>
        </w:rPr>
        <w:t>项目编号：</w:t>
      </w:r>
      <w:r>
        <w:rPr>
          <w:rFonts w:hint="eastAsia" w:ascii="Times New Roman" w:hAnsi="Times New Roman" w:eastAsia="宋体" w:cs="Times New Roman"/>
          <w:sz w:val="24"/>
          <w:szCs w:val="24"/>
          <w:lang w:eastAsia="zh-CN"/>
        </w:rPr>
        <w:t xml:space="preserve">NTSZXYCG2025010 </w:t>
      </w:r>
    </w:p>
    <w:tbl>
      <w:tblPr>
        <w:tblStyle w:val="56"/>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945"/>
      </w:tblGrid>
      <w:tr w14:paraId="0847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94" w:type="dxa"/>
            <w:tcBorders>
              <w:top w:val="single" w:color="auto" w:sz="18" w:space="0"/>
              <w:left w:val="single" w:color="auto" w:sz="18" w:space="0"/>
            </w:tcBorders>
            <w:vAlign w:val="center"/>
          </w:tcPr>
          <w:p w14:paraId="03C4BF9A">
            <w:pPr>
              <w:snapToGrid w:val="0"/>
              <w:spacing w:line="420" w:lineRule="exact"/>
              <w:ind w:left="1137" w:hanging="1137" w:hangingChars="472"/>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项目名称</w:t>
            </w:r>
          </w:p>
        </w:tc>
        <w:tc>
          <w:tcPr>
            <w:tcW w:w="6945" w:type="dxa"/>
            <w:tcBorders>
              <w:top w:val="single" w:color="auto" w:sz="18" w:space="0"/>
              <w:right w:val="single" w:color="auto" w:sz="18" w:space="0"/>
            </w:tcBorders>
            <w:vAlign w:val="center"/>
          </w:tcPr>
          <w:p w14:paraId="3880F6E7">
            <w:pPr>
              <w:snapToGrid w:val="0"/>
              <w:spacing w:line="420" w:lineRule="exact"/>
              <w:ind w:left="1137" w:hanging="1137" w:hangingChars="472"/>
              <w:jc w:val="center"/>
              <w:rPr>
                <w:rFonts w:ascii="Times New Roman" w:hAnsi="Times New Roman" w:eastAsia="宋体" w:cs="Times New Roman"/>
                <w:b/>
                <w:bCs/>
                <w:sz w:val="24"/>
                <w:szCs w:val="24"/>
              </w:rPr>
            </w:pPr>
            <w:r>
              <w:rPr>
                <w:rFonts w:hint="eastAsia" w:ascii="Times New Roman" w:hAnsi="Times New Roman" w:eastAsia="宋体" w:cs="宋体"/>
                <w:b/>
                <w:bCs/>
                <w:sz w:val="24"/>
                <w:szCs w:val="24"/>
              </w:rPr>
              <w:t>投标总价</w:t>
            </w:r>
          </w:p>
        </w:tc>
      </w:tr>
      <w:tr w14:paraId="442D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2694" w:type="dxa"/>
            <w:tcBorders>
              <w:left w:val="single" w:color="auto" w:sz="18" w:space="0"/>
            </w:tcBorders>
            <w:vAlign w:val="center"/>
          </w:tcPr>
          <w:p w14:paraId="52E1DA2E">
            <w:pPr>
              <w:snapToGrid w:val="0"/>
              <w:spacing w:line="420" w:lineRule="exact"/>
              <w:ind w:left="2"/>
              <w:rPr>
                <w:rFonts w:hint="eastAsia" w:ascii="Times New Roman" w:hAnsi="Times New Roman" w:eastAsia="宋体" w:cs="Times New Roman"/>
                <w:sz w:val="24"/>
                <w:szCs w:val="24"/>
                <w:lang w:eastAsia="zh-CN"/>
              </w:rPr>
            </w:pPr>
            <w:r>
              <w:rPr>
                <w:rFonts w:hint="eastAsia" w:ascii="Times New Roman" w:hAnsi="Times New Roman" w:eastAsia="宋体" w:cs="宋体"/>
                <w:sz w:val="24"/>
                <w:szCs w:val="24"/>
                <w:lang w:eastAsia="zh-CN"/>
              </w:rPr>
              <w:t>南通市中西医结合医院内镜中心麻醉机设备采购项目</w:t>
            </w:r>
          </w:p>
        </w:tc>
        <w:tc>
          <w:tcPr>
            <w:tcW w:w="6945" w:type="dxa"/>
            <w:tcBorders>
              <w:right w:val="single" w:color="auto" w:sz="18" w:space="0"/>
            </w:tcBorders>
            <w:vAlign w:val="center"/>
          </w:tcPr>
          <w:p w14:paraId="75E1E3EA">
            <w:pPr>
              <w:snapToGrid w:val="0"/>
              <w:spacing w:line="420" w:lineRule="exact"/>
              <w:ind w:left="1133" w:hanging="1132" w:hangingChars="472"/>
              <w:rPr>
                <w:rFonts w:ascii="Times New Roman" w:hAnsi="Times New Roman" w:eastAsia="宋体" w:cs="Times New Roman"/>
                <w:sz w:val="24"/>
                <w:szCs w:val="24"/>
                <w:u w:val="single"/>
              </w:rPr>
            </w:pPr>
            <w:r>
              <w:rPr>
                <w:rFonts w:hint="eastAsia" w:ascii="Times New Roman" w:hAnsi="Times New Roman" w:eastAsia="宋体" w:cs="宋体"/>
                <w:sz w:val="24"/>
                <w:szCs w:val="24"/>
              </w:rPr>
              <w:t>人民币大写：</w:t>
            </w:r>
            <w:r>
              <w:rPr>
                <w:rFonts w:ascii="Times New Roman" w:hAnsi="Times New Roman" w:eastAsia="宋体" w:cs="Times New Roman"/>
                <w:sz w:val="24"/>
                <w:szCs w:val="24"/>
                <w:u w:val="single"/>
              </w:rPr>
              <w:t xml:space="preserve">                              </w:t>
            </w:r>
          </w:p>
          <w:p w14:paraId="15062649">
            <w:pPr>
              <w:snapToGrid w:val="0"/>
              <w:spacing w:line="420" w:lineRule="exact"/>
              <w:ind w:left="1133" w:hanging="1132" w:hangingChars="472"/>
              <w:rPr>
                <w:rFonts w:ascii="Times New Roman" w:hAnsi="Times New Roman" w:eastAsia="宋体" w:cs="Times New Roman"/>
                <w:sz w:val="24"/>
                <w:szCs w:val="24"/>
              </w:rPr>
            </w:pPr>
          </w:p>
          <w:p w14:paraId="352CF30A">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人民币小写</w:t>
            </w:r>
            <w:r>
              <w:rPr>
                <w:rFonts w:ascii="Times New Roman" w:hAnsi="Times New Roman" w:eastAsia="宋体" w:cs="Times New Roman"/>
                <w:sz w:val="24"/>
                <w:szCs w:val="24"/>
              </w:rPr>
              <w:t>¥</w:t>
            </w:r>
            <w:r>
              <w:rPr>
                <w:rFonts w:hint="eastAsia" w:ascii="Times New Roman" w:hAnsi="Times New Roman" w:eastAsia="宋体" w:cs="宋体"/>
                <w:sz w:val="24"/>
                <w:szCs w:val="24"/>
              </w:rPr>
              <w:t>：</w:t>
            </w:r>
            <w:r>
              <w:rPr>
                <w:rFonts w:ascii="Times New Roman" w:hAnsi="Times New Roman" w:eastAsia="宋体" w:cs="Times New Roman"/>
                <w:sz w:val="24"/>
                <w:szCs w:val="24"/>
                <w:u w:val="single"/>
              </w:rPr>
              <w:t xml:space="preserve">                             </w:t>
            </w:r>
          </w:p>
        </w:tc>
      </w:tr>
      <w:tr w14:paraId="1FD8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94" w:type="dxa"/>
            <w:tcBorders>
              <w:left w:val="single" w:color="auto" w:sz="18" w:space="0"/>
              <w:bottom w:val="single" w:color="auto" w:sz="18" w:space="0"/>
            </w:tcBorders>
            <w:vAlign w:val="center"/>
          </w:tcPr>
          <w:p w14:paraId="38BD34B3">
            <w:pPr>
              <w:snapToGrid w:val="0"/>
              <w:spacing w:line="420" w:lineRule="exact"/>
              <w:ind w:left="2"/>
              <w:jc w:val="center"/>
              <w:rPr>
                <w:rFonts w:ascii="Times New Roman" w:hAnsi="Times New Roman" w:eastAsia="宋体" w:cs="Times New Roman"/>
                <w:sz w:val="24"/>
                <w:szCs w:val="24"/>
              </w:rPr>
            </w:pPr>
            <w:r>
              <w:rPr>
                <w:rFonts w:hint="eastAsia" w:ascii="Times New Roman" w:hAnsi="Times New Roman" w:eastAsia="宋体" w:cs="宋体"/>
                <w:sz w:val="24"/>
                <w:szCs w:val="24"/>
              </w:rPr>
              <w:t>商务付款条件</w:t>
            </w:r>
          </w:p>
        </w:tc>
        <w:tc>
          <w:tcPr>
            <w:tcW w:w="6945" w:type="dxa"/>
            <w:tcBorders>
              <w:bottom w:val="single" w:color="auto" w:sz="18" w:space="0"/>
              <w:right w:val="single" w:color="auto" w:sz="18" w:space="0"/>
            </w:tcBorders>
            <w:vAlign w:val="center"/>
          </w:tcPr>
          <w:p w14:paraId="1550CD0F">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完全接受并响应本项目招标文件的要求。</w:t>
            </w:r>
          </w:p>
        </w:tc>
      </w:tr>
    </w:tbl>
    <w:p w14:paraId="0F4CAE35">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投标人：（加盖公章）</w:t>
      </w:r>
      <w:r>
        <w:rPr>
          <w:rFonts w:ascii="Times New Roman" w:hAnsi="Times New Roman" w:eastAsia="宋体" w:cs="Times New Roman"/>
          <w:sz w:val="24"/>
          <w:szCs w:val="24"/>
        </w:rPr>
        <w:t xml:space="preserve">             </w:t>
      </w:r>
    </w:p>
    <w:p w14:paraId="453DE55F">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法定代表人或被委托受权人（签字）：</w:t>
      </w:r>
    </w:p>
    <w:p w14:paraId="675D6D06">
      <w:pPr>
        <w:snapToGrid w:val="0"/>
        <w:spacing w:line="420" w:lineRule="exact"/>
        <w:ind w:left="1133" w:hanging="1132" w:hangingChars="472"/>
        <w:rPr>
          <w:rFonts w:ascii="Times New Roman" w:hAnsi="Times New Roman" w:eastAsia="宋体" w:cs="Times New Roman"/>
          <w:sz w:val="24"/>
          <w:szCs w:val="24"/>
        </w:rPr>
      </w:pPr>
      <w:r>
        <w:rPr>
          <w:rFonts w:hint="eastAsia" w:ascii="Times New Roman" w:hAnsi="Times New Roman" w:eastAsia="宋体" w:cs="宋体"/>
          <w:sz w:val="24"/>
          <w:szCs w:val="24"/>
        </w:rPr>
        <w:t>日期：</w:t>
      </w:r>
    </w:p>
    <w:p w14:paraId="4CD14259">
      <w:pPr>
        <w:snapToGrid w:val="0"/>
        <w:spacing w:line="420" w:lineRule="exact"/>
        <w:ind w:left="1133" w:hanging="1132" w:hangingChars="472"/>
        <w:rPr>
          <w:rFonts w:ascii="Times New Roman" w:hAnsi="Times New Roman" w:eastAsia="宋体" w:cs="Times New Roman"/>
          <w:sz w:val="24"/>
          <w:szCs w:val="24"/>
        </w:rPr>
      </w:pPr>
    </w:p>
    <w:p w14:paraId="4F465E5E">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注：</w:t>
      </w:r>
    </w:p>
    <w:p w14:paraId="5D9DE68B">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1</w:t>
      </w:r>
      <w:r>
        <w:rPr>
          <w:rFonts w:hint="eastAsia" w:ascii="Times New Roman" w:hAnsi="Times New Roman" w:eastAsia="宋体" w:cs="宋体"/>
          <w:sz w:val="24"/>
          <w:szCs w:val="24"/>
        </w:rPr>
        <w:t>）本表为格式表，不得自行改动，必须提供，否则视为未实质性响应招标文。</w:t>
      </w:r>
    </w:p>
    <w:p w14:paraId="7F30F818">
      <w:pPr>
        <w:snapToGrid w:val="0"/>
        <w:spacing w:line="420" w:lineRule="exact"/>
        <w:ind w:firstLine="566" w:firstLineChars="236"/>
        <w:rPr>
          <w:rFonts w:ascii="Times New Roman" w:hAnsi="Times New Roman" w:eastAsia="宋体" w:cs="Times New Roman"/>
          <w:sz w:val="24"/>
          <w:szCs w:val="24"/>
        </w:rPr>
      </w:pPr>
      <w:r>
        <w:rPr>
          <w:rFonts w:hint="eastAsia" w:ascii="Times New Roman" w:hAnsi="Times New Roman" w:eastAsia="宋体" w:cs="宋体"/>
          <w:sz w:val="24"/>
          <w:szCs w:val="24"/>
        </w:rPr>
        <w:t>（</w:t>
      </w:r>
      <w:r>
        <w:rPr>
          <w:rFonts w:ascii="Times New Roman" w:hAnsi="Times New Roman" w:eastAsia="宋体" w:cs="Times New Roman"/>
          <w:sz w:val="24"/>
          <w:szCs w:val="24"/>
        </w:rPr>
        <w:t>2</w:t>
      </w:r>
      <w:r>
        <w:rPr>
          <w:rFonts w:hint="eastAsia" w:ascii="Times New Roman" w:hAnsi="Times New Roman" w:eastAsia="宋体" w:cs="宋体"/>
          <w:sz w:val="24"/>
          <w:szCs w:val="24"/>
        </w:rPr>
        <w:t>）投标报价按招标文件第二章第十条规定的条款执行。</w:t>
      </w:r>
    </w:p>
    <w:p w14:paraId="03DD6092">
      <w:pPr>
        <w:spacing w:line="420" w:lineRule="exact"/>
        <w:ind w:firstLine="484" w:firstLineChars="202"/>
        <w:rPr>
          <w:rFonts w:ascii="Times New Roman" w:hAnsi="Times New Roman" w:eastAsia="宋体" w:cs="Times New Roman"/>
          <w:sz w:val="24"/>
          <w:szCs w:val="24"/>
        </w:rPr>
      </w:pPr>
    </w:p>
    <w:p w14:paraId="69670CE0">
      <w:pPr>
        <w:overflowPunct w:val="0"/>
        <w:spacing w:line="420" w:lineRule="exact"/>
        <w:jc w:val="center"/>
        <w:textAlignment w:val="baseline"/>
        <w:rPr>
          <w:rFonts w:ascii="Times New Roman" w:hAnsi="Times New Roman" w:eastAsia="宋体" w:cs="Times New Roman"/>
          <w:b/>
          <w:bCs/>
          <w:sz w:val="24"/>
          <w:szCs w:val="24"/>
        </w:rPr>
      </w:pPr>
    </w:p>
    <w:p w14:paraId="7D4E0C53">
      <w:pPr>
        <w:overflowPunct w:val="0"/>
        <w:spacing w:line="420" w:lineRule="exact"/>
        <w:jc w:val="center"/>
        <w:textAlignment w:val="baseline"/>
        <w:rPr>
          <w:rFonts w:ascii="Times New Roman" w:hAnsi="Times New Roman" w:eastAsia="宋体" w:cs="Times New Roman"/>
          <w:b/>
          <w:bCs/>
          <w:sz w:val="24"/>
          <w:szCs w:val="24"/>
        </w:rPr>
      </w:pPr>
    </w:p>
    <w:p w14:paraId="31478563">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14:paraId="46DC1C67">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14:paraId="1AD86237">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14:paraId="7F016B9D">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14:paraId="241DFE58">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14:paraId="7B52DDFD">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14:paraId="349118AD">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14:paraId="346ADD54">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14:paraId="6C3A9DF4">
      <w:pPr>
        <w:numPr>
          <w:ilvl w:val="0"/>
          <w:numId w:val="0"/>
        </w:numPr>
        <w:snapToGrid w:val="0"/>
        <w:spacing w:line="500" w:lineRule="exact"/>
        <w:jc w:val="center"/>
        <w:rPr>
          <w:rFonts w:hint="eastAsia" w:ascii="宋体" w:hAnsi="宋体" w:eastAsia="宋体" w:cs="宋体"/>
          <w:b/>
          <w:sz w:val="28"/>
          <w:szCs w:val="28"/>
          <w:highlight w:val="none"/>
          <w:lang w:val="en-US" w:eastAsia="zh-CN"/>
        </w:rPr>
      </w:pPr>
    </w:p>
    <w:p w14:paraId="7BA43A08">
      <w:pPr>
        <w:numPr>
          <w:ilvl w:val="0"/>
          <w:numId w:val="0"/>
        </w:numPr>
        <w:snapToGrid w:val="0"/>
        <w:spacing w:line="500" w:lineRule="exact"/>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2、投标</w:t>
      </w:r>
      <w:r>
        <w:rPr>
          <w:rFonts w:hint="eastAsia" w:ascii="宋体" w:hAnsi="宋体" w:eastAsia="宋体" w:cs="宋体"/>
          <w:b/>
          <w:sz w:val="28"/>
          <w:szCs w:val="28"/>
          <w:highlight w:val="none"/>
        </w:rPr>
        <w:t>报价明细表（供应商自拟）</w:t>
      </w:r>
    </w:p>
    <w:p w14:paraId="1B04CD55">
      <w:pPr>
        <w:snapToGrid w:val="0"/>
        <w:spacing w:line="500" w:lineRule="exact"/>
        <w:ind w:firstLine="590" w:firstLineChars="245"/>
        <w:jc w:val="center"/>
        <w:rPr>
          <w:rFonts w:ascii="宋体" w:hAnsi="宋体" w:cs="宋体"/>
          <w:b/>
          <w:sz w:val="24"/>
          <w:szCs w:val="21"/>
          <w:highlight w:val="none"/>
        </w:rPr>
      </w:pPr>
    </w:p>
    <w:p w14:paraId="4FF5E80C">
      <w:pPr>
        <w:snapToGrid w:val="0"/>
        <w:spacing w:line="500" w:lineRule="exact"/>
        <w:rPr>
          <w:rFonts w:ascii="宋体" w:hAnsi="宋体" w:cs="宋体"/>
          <w:sz w:val="24"/>
          <w:szCs w:val="21"/>
          <w:highlight w:val="none"/>
        </w:rPr>
      </w:pPr>
    </w:p>
    <w:p w14:paraId="69941452">
      <w:pPr>
        <w:kinsoku w:val="0"/>
        <w:topLinePunct/>
        <w:snapToGrid w:val="0"/>
        <w:spacing w:line="520" w:lineRule="exact"/>
        <w:rPr>
          <w:rFonts w:ascii="宋体" w:hAnsi="宋体" w:cs="宋体"/>
          <w:sz w:val="24"/>
          <w:highlight w:val="none"/>
          <w:u w:val="singl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cs="宋体"/>
          <w:sz w:val="24"/>
          <w:highlight w:val="none"/>
          <w:u w:val="single"/>
        </w:rPr>
        <w:t xml:space="preserve">                      </w:t>
      </w:r>
    </w:p>
    <w:p w14:paraId="46A94696">
      <w:pPr>
        <w:kinsoku w:val="0"/>
        <w:topLinePunct/>
        <w:snapToGrid w:val="0"/>
        <w:spacing w:line="520" w:lineRule="exact"/>
        <w:rPr>
          <w:rFonts w:ascii="宋体" w:hAnsi="宋体" w:cs="宋体"/>
          <w:sz w:val="24"/>
          <w:highlight w:val="none"/>
        </w:rPr>
      </w:pPr>
    </w:p>
    <w:p w14:paraId="2C3935B0">
      <w:pPr>
        <w:kinsoku w:val="0"/>
        <w:topLinePunct/>
        <w:snapToGrid w:val="0"/>
        <w:spacing w:line="520" w:lineRule="exact"/>
        <w:rPr>
          <w:rFonts w:ascii="宋体" w:hAnsi="宋体" w:cs="宋体"/>
          <w:sz w:val="24"/>
          <w:highlight w:val="none"/>
        </w:rPr>
      </w:pPr>
    </w:p>
    <w:p w14:paraId="13FBCF85">
      <w:pPr>
        <w:kinsoku w:val="0"/>
        <w:topLinePunct/>
        <w:snapToGrid w:val="0"/>
        <w:spacing w:line="520" w:lineRule="exact"/>
        <w:rPr>
          <w:rFonts w:ascii="宋体" w:hAnsi="宋体" w:cs="宋体"/>
          <w:sz w:val="24"/>
          <w:highlight w:val="none"/>
        </w:rPr>
      </w:pPr>
    </w:p>
    <w:p w14:paraId="78EE67F2">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 xml:space="preserve">：（须盖公章）             </w:t>
      </w:r>
    </w:p>
    <w:p w14:paraId="45B7ABF4">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法定代表人或被委托受权人（签字或盖章）：</w:t>
      </w:r>
    </w:p>
    <w:p w14:paraId="790A158E">
      <w:pPr>
        <w:kinsoku w:val="0"/>
        <w:topLinePunct/>
        <w:snapToGrid w:val="0"/>
        <w:spacing w:line="42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  月  日</w:t>
      </w:r>
    </w:p>
    <w:p w14:paraId="73266E87">
      <w:pPr>
        <w:pStyle w:val="314"/>
        <w:rPr>
          <w:rFonts w:hint="eastAsia" w:ascii="宋体" w:hAnsi="宋体" w:cs="宋体"/>
          <w:sz w:val="24"/>
          <w:szCs w:val="24"/>
          <w:highlight w:val="none"/>
          <w:lang w:eastAsia="zh-CN"/>
        </w:rPr>
      </w:pPr>
    </w:p>
    <w:p w14:paraId="59899A79">
      <w:pPr>
        <w:snapToGrid w:val="0"/>
        <w:ind w:firstLine="590" w:firstLineChars="196"/>
        <w:jc w:val="center"/>
        <w:rPr>
          <w:rFonts w:hint="eastAsia" w:ascii="宋体" w:hAnsi="宋体" w:eastAsia="宋体"/>
          <w:b/>
          <w:sz w:val="30"/>
          <w:szCs w:val="24"/>
          <w:highlight w:val="none"/>
        </w:rPr>
      </w:pPr>
    </w:p>
    <w:p w14:paraId="4F63C2D4">
      <w:pPr>
        <w:overflowPunct w:val="0"/>
        <w:spacing w:line="420" w:lineRule="exact"/>
        <w:jc w:val="center"/>
        <w:textAlignment w:val="baseline"/>
        <w:rPr>
          <w:rFonts w:ascii="Times New Roman" w:hAnsi="Times New Roman" w:eastAsia="宋体" w:cs="Times New Roman"/>
          <w:b/>
          <w:bCs/>
          <w:sz w:val="24"/>
          <w:szCs w:val="24"/>
        </w:rPr>
      </w:pPr>
    </w:p>
    <w:p w14:paraId="695F6D8E">
      <w:pPr>
        <w:overflowPunct w:val="0"/>
        <w:spacing w:line="420" w:lineRule="exact"/>
        <w:jc w:val="center"/>
        <w:textAlignment w:val="baseline"/>
        <w:rPr>
          <w:rFonts w:ascii="Times New Roman" w:hAnsi="Times New Roman" w:eastAsia="宋体" w:cs="Times New Roman"/>
          <w:b/>
          <w:bCs/>
          <w:sz w:val="24"/>
          <w:szCs w:val="24"/>
        </w:rPr>
      </w:pPr>
    </w:p>
    <w:p w14:paraId="3B975D2D">
      <w:pPr>
        <w:overflowPunct w:val="0"/>
        <w:spacing w:line="420" w:lineRule="exact"/>
        <w:jc w:val="center"/>
        <w:textAlignment w:val="baseline"/>
        <w:rPr>
          <w:rFonts w:ascii="Times New Roman" w:hAnsi="Times New Roman" w:eastAsia="宋体" w:cs="Times New Roman"/>
          <w:b/>
          <w:bCs/>
          <w:sz w:val="24"/>
          <w:szCs w:val="24"/>
        </w:rPr>
      </w:pPr>
    </w:p>
    <w:p w14:paraId="13CC5B9C">
      <w:pPr>
        <w:overflowPunct w:val="0"/>
        <w:spacing w:line="420" w:lineRule="exact"/>
        <w:jc w:val="center"/>
        <w:textAlignment w:val="baseline"/>
        <w:rPr>
          <w:rFonts w:ascii="Times New Roman" w:hAnsi="Times New Roman" w:eastAsia="宋体" w:cs="Times New Roman"/>
          <w:b/>
          <w:bCs/>
          <w:sz w:val="24"/>
          <w:szCs w:val="24"/>
        </w:rPr>
      </w:pPr>
    </w:p>
    <w:p w14:paraId="2102694A">
      <w:pPr>
        <w:overflowPunct w:val="0"/>
        <w:spacing w:line="420" w:lineRule="exact"/>
        <w:jc w:val="center"/>
        <w:textAlignment w:val="baseline"/>
        <w:rPr>
          <w:rFonts w:ascii="Times New Roman" w:hAnsi="Times New Roman" w:eastAsia="宋体" w:cs="Times New Roman"/>
          <w:b/>
          <w:bCs/>
          <w:sz w:val="24"/>
          <w:szCs w:val="24"/>
        </w:rPr>
      </w:pPr>
    </w:p>
    <w:p w14:paraId="5DC3DC21">
      <w:pPr>
        <w:overflowPunct w:val="0"/>
        <w:spacing w:line="420" w:lineRule="exact"/>
        <w:jc w:val="center"/>
        <w:textAlignment w:val="baseline"/>
        <w:rPr>
          <w:rFonts w:ascii="Times New Roman" w:hAnsi="Times New Roman" w:eastAsia="宋体" w:cs="Times New Roman"/>
          <w:b/>
          <w:bCs/>
          <w:sz w:val="24"/>
          <w:szCs w:val="24"/>
        </w:rPr>
      </w:pPr>
    </w:p>
    <w:p w14:paraId="2BFC544F">
      <w:pPr>
        <w:overflowPunct w:val="0"/>
        <w:spacing w:line="420" w:lineRule="exact"/>
        <w:jc w:val="center"/>
        <w:textAlignment w:val="baseline"/>
        <w:rPr>
          <w:rFonts w:ascii="Times New Roman" w:hAnsi="Times New Roman" w:eastAsia="宋体" w:cs="Times New Roman"/>
          <w:b/>
          <w:bCs/>
          <w:sz w:val="24"/>
          <w:szCs w:val="24"/>
        </w:rPr>
      </w:pPr>
    </w:p>
    <w:p w14:paraId="11500DF2">
      <w:pPr>
        <w:overflowPunct w:val="0"/>
        <w:spacing w:line="420" w:lineRule="exact"/>
        <w:jc w:val="center"/>
        <w:textAlignment w:val="baseline"/>
        <w:rPr>
          <w:rFonts w:ascii="Times New Roman" w:hAnsi="Times New Roman" w:eastAsia="宋体" w:cs="Times New Roman"/>
          <w:b/>
          <w:bCs/>
          <w:sz w:val="24"/>
          <w:szCs w:val="24"/>
        </w:rPr>
      </w:pPr>
    </w:p>
    <w:p w14:paraId="31945018">
      <w:pPr>
        <w:overflowPunct w:val="0"/>
        <w:spacing w:line="420" w:lineRule="exact"/>
        <w:jc w:val="center"/>
        <w:textAlignment w:val="baseline"/>
        <w:rPr>
          <w:rFonts w:ascii="Times New Roman" w:hAnsi="Times New Roman" w:eastAsia="宋体" w:cs="Times New Roman"/>
          <w:b/>
          <w:bCs/>
          <w:sz w:val="24"/>
          <w:szCs w:val="24"/>
        </w:rPr>
      </w:pPr>
    </w:p>
    <w:p w14:paraId="17AC4940">
      <w:pPr>
        <w:overflowPunct w:val="0"/>
        <w:spacing w:line="420" w:lineRule="exact"/>
        <w:jc w:val="center"/>
        <w:textAlignment w:val="baseline"/>
        <w:rPr>
          <w:rFonts w:ascii="Times New Roman" w:hAnsi="Times New Roman" w:eastAsia="宋体" w:cs="Times New Roman"/>
          <w:b/>
          <w:bCs/>
          <w:sz w:val="24"/>
          <w:szCs w:val="24"/>
        </w:rPr>
      </w:pPr>
    </w:p>
    <w:p w14:paraId="0D510BE9">
      <w:pPr>
        <w:overflowPunct w:val="0"/>
        <w:spacing w:line="420" w:lineRule="exact"/>
        <w:jc w:val="center"/>
        <w:textAlignment w:val="baseline"/>
        <w:rPr>
          <w:rFonts w:ascii="Times New Roman" w:hAnsi="Times New Roman" w:eastAsia="宋体" w:cs="Times New Roman"/>
          <w:b/>
          <w:bCs/>
          <w:sz w:val="24"/>
          <w:szCs w:val="24"/>
        </w:rPr>
      </w:pPr>
    </w:p>
    <w:p w14:paraId="2C21A252">
      <w:pPr>
        <w:overflowPunct w:val="0"/>
        <w:spacing w:line="420" w:lineRule="exact"/>
        <w:jc w:val="center"/>
        <w:textAlignment w:val="baseline"/>
        <w:rPr>
          <w:rFonts w:ascii="Times New Roman" w:hAnsi="Times New Roman" w:eastAsia="宋体" w:cs="Times New Roman"/>
          <w:b/>
          <w:bCs/>
          <w:sz w:val="24"/>
          <w:szCs w:val="24"/>
        </w:rPr>
      </w:pPr>
      <w:r>
        <w:rPr>
          <w:rFonts w:ascii="Times New Roman" w:hAnsi="Times New Roman" w:eastAsia="宋体" w:cs="Times New Roman"/>
          <w:b/>
          <w:bCs/>
          <w:sz w:val="24"/>
          <w:szCs w:val="24"/>
        </w:rPr>
        <w:t>……</w:t>
      </w:r>
      <w:r>
        <w:rPr>
          <w:rFonts w:hint="eastAsia" w:ascii="Times New Roman" w:hAnsi="Times New Roman" w:eastAsia="宋体" w:cs="宋体"/>
          <w:b/>
          <w:bCs/>
          <w:sz w:val="24"/>
          <w:szCs w:val="24"/>
        </w:rPr>
        <w:t>全文结束</w:t>
      </w:r>
      <w:r>
        <w:rPr>
          <w:rFonts w:ascii="Times New Roman" w:hAnsi="Times New Roman" w:eastAsia="宋体" w:cs="Times New Roman"/>
          <w:b/>
          <w:bCs/>
          <w:sz w:val="24"/>
          <w:szCs w:val="24"/>
        </w:rPr>
        <w:t>……</w:t>
      </w:r>
    </w:p>
    <w:p w14:paraId="11AEEBC2">
      <w:pPr>
        <w:overflowPunct w:val="0"/>
        <w:spacing w:line="420" w:lineRule="exact"/>
        <w:jc w:val="center"/>
        <w:textAlignment w:val="baseline"/>
        <w:rPr>
          <w:rFonts w:ascii="Times New Roman" w:hAnsi="Times New Roman" w:eastAsia="宋体" w:cs="Times New Roman"/>
          <w:b/>
          <w:bCs/>
          <w:sz w:val="24"/>
          <w:szCs w:val="24"/>
        </w:rPr>
      </w:pPr>
    </w:p>
    <w:p w14:paraId="05257DD0">
      <w:pPr>
        <w:overflowPunct w:val="0"/>
        <w:spacing w:line="420" w:lineRule="exact"/>
        <w:jc w:val="center"/>
        <w:textAlignment w:val="baseline"/>
        <w:rPr>
          <w:rFonts w:ascii="Times New Roman" w:hAnsi="Times New Roman" w:eastAsia="宋体" w:cs="Times New Roman"/>
          <w:b/>
          <w:bCs/>
          <w:sz w:val="24"/>
          <w:szCs w:val="24"/>
        </w:rPr>
      </w:pPr>
    </w:p>
    <w:sectPr>
      <w:pgSz w:w="11906" w:h="16838"/>
      <w:pgMar w:top="851" w:right="851" w:bottom="851" w:left="1134" w:header="454" w:footer="454"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创艺简仿宋">
    <w:altName w:val="黑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enlo">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Univers">
    <w:altName w:val="Segoe Print"/>
    <w:panose1 w:val="020B060302020203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0369B">
    <w:pPr>
      <w:pStyle w:val="34"/>
      <w:ind w:right="4"/>
      <w:jc w:val="center"/>
      <w:rPr>
        <w:rFonts w:eastAsia="宋体"/>
      </w:rPr>
    </w:pPr>
    <w:r>
      <w:rPr>
        <w:rFonts w:hint="eastAsia" w:eastAsia="宋体" w:cs="宋体"/>
      </w:rPr>
      <w:t>采购代理机构：</w:t>
    </w:r>
    <w:r>
      <w:rPr>
        <w:rFonts w:hint="eastAsia" w:eastAsia="宋体" w:cs="宋体"/>
        <w:lang w:eastAsia="zh-CN"/>
      </w:rPr>
      <w:t>上海申邑工程咨询有限公司</w:t>
    </w:r>
    <w:r>
      <w:rPr>
        <w:rFonts w:hint="eastAsia" w:eastAsia="宋体" w:cs="宋体"/>
      </w:rPr>
      <w:t>【</w:t>
    </w:r>
    <w:r>
      <w:rPr>
        <w:rFonts w:hint="eastAsia" w:eastAsia="宋体" w:cs="宋体"/>
        <w:kern w:val="0"/>
      </w:rPr>
      <w:t>第</w:t>
    </w:r>
    <w:r>
      <w:rPr>
        <w:rFonts w:eastAsia="宋体"/>
        <w:kern w:val="0"/>
      </w:rPr>
      <w:t xml:space="preserve"> </w:t>
    </w:r>
    <w:r>
      <w:rPr>
        <w:rFonts w:eastAsia="宋体"/>
        <w:kern w:val="0"/>
      </w:rPr>
      <w:fldChar w:fldCharType="begin"/>
    </w:r>
    <w:r>
      <w:rPr>
        <w:rFonts w:eastAsia="宋体"/>
        <w:kern w:val="0"/>
      </w:rPr>
      <w:instrText xml:space="preserve"> PAGE </w:instrText>
    </w:r>
    <w:r>
      <w:rPr>
        <w:rFonts w:eastAsia="宋体"/>
        <w:kern w:val="0"/>
      </w:rPr>
      <w:fldChar w:fldCharType="separate"/>
    </w:r>
    <w:r>
      <w:rPr>
        <w:rFonts w:eastAsia="宋体"/>
        <w:kern w:val="0"/>
      </w:rPr>
      <w:t>50</w:t>
    </w:r>
    <w:r>
      <w:rPr>
        <w:rFonts w:eastAsia="宋体"/>
        <w:kern w:val="0"/>
      </w:rPr>
      <w:fldChar w:fldCharType="end"/>
    </w:r>
    <w:r>
      <w:rPr>
        <w:rFonts w:eastAsia="宋体"/>
        <w:kern w:val="0"/>
      </w:rPr>
      <w:t xml:space="preserve"> </w:t>
    </w:r>
    <w:r>
      <w:rPr>
        <w:rFonts w:hint="eastAsia" w:eastAsia="宋体" w:cs="宋体"/>
        <w:kern w:val="0"/>
      </w:rPr>
      <w:t>页</w:t>
    </w:r>
    <w:r>
      <w:rPr>
        <w:rFonts w:eastAsia="宋体"/>
        <w:kern w:val="0"/>
      </w:rPr>
      <w:t xml:space="preserve"> </w:t>
    </w:r>
    <w:r>
      <w:rPr>
        <w:rFonts w:hint="eastAsia" w:eastAsia="宋体" w:cs="宋体"/>
        <w:kern w:val="0"/>
      </w:rPr>
      <w:t>共</w:t>
    </w:r>
    <w:r>
      <w:rPr>
        <w:rFonts w:eastAsia="宋体"/>
        <w:kern w:val="0"/>
      </w:rPr>
      <w:t xml:space="preserve"> 49 </w:t>
    </w:r>
    <w:r>
      <w:rPr>
        <w:rFonts w:hint="eastAsia" w:eastAsia="宋体" w:cs="宋体"/>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FA574">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88EB">
    <w:pPr>
      <w:pStyle w:val="34"/>
      <w:ind w:right="180"/>
      <w:jc w:val="center"/>
      <w:rPr>
        <w:rFonts w:eastAsia="宋体"/>
      </w:rPr>
    </w:pPr>
    <w:r>
      <w:rPr>
        <w:rFonts w:hint="eastAsia" w:eastAsia="宋体" w:cs="宋体"/>
      </w:rPr>
      <w:t>采购代理机构：</w:t>
    </w:r>
    <w:r>
      <w:rPr>
        <w:rFonts w:hint="eastAsia" w:eastAsia="宋体" w:cs="宋体"/>
        <w:lang w:eastAsia="zh-CN"/>
      </w:rPr>
      <w:t>上海申邑工程咨询有限公司</w:t>
    </w:r>
    <w:r>
      <w:rPr>
        <w:rFonts w:hint="eastAsia" w:eastAsia="宋体" w:cs="宋体"/>
      </w:rPr>
      <w:t>【</w:t>
    </w:r>
    <w:r>
      <w:rPr>
        <w:rFonts w:hint="eastAsia" w:eastAsia="宋体" w:cs="宋体"/>
        <w:kern w:val="0"/>
      </w:rPr>
      <w:t>第</w:t>
    </w:r>
    <w:r>
      <w:rPr>
        <w:rFonts w:eastAsia="宋体"/>
        <w:kern w:val="0"/>
      </w:rPr>
      <w:t xml:space="preserve"> </w:t>
    </w:r>
    <w:r>
      <w:rPr>
        <w:rFonts w:eastAsia="宋体"/>
        <w:kern w:val="0"/>
      </w:rPr>
      <w:fldChar w:fldCharType="begin"/>
    </w:r>
    <w:r>
      <w:rPr>
        <w:rFonts w:eastAsia="宋体"/>
        <w:kern w:val="0"/>
      </w:rPr>
      <w:instrText xml:space="preserve"> PAGE </w:instrText>
    </w:r>
    <w:r>
      <w:rPr>
        <w:rFonts w:eastAsia="宋体"/>
        <w:kern w:val="0"/>
      </w:rPr>
      <w:fldChar w:fldCharType="separate"/>
    </w:r>
    <w:r>
      <w:rPr>
        <w:rFonts w:eastAsia="宋体"/>
        <w:kern w:val="0"/>
      </w:rPr>
      <w:t>1</w:t>
    </w:r>
    <w:r>
      <w:rPr>
        <w:rFonts w:eastAsia="宋体"/>
        <w:kern w:val="0"/>
      </w:rPr>
      <w:fldChar w:fldCharType="end"/>
    </w:r>
    <w:r>
      <w:rPr>
        <w:rFonts w:eastAsia="宋体"/>
        <w:kern w:val="0"/>
      </w:rPr>
      <w:t xml:space="preserve"> </w:t>
    </w:r>
    <w:r>
      <w:rPr>
        <w:rFonts w:hint="eastAsia" w:eastAsia="宋体" w:cs="宋体"/>
        <w:kern w:val="0"/>
      </w:rPr>
      <w:t>页</w:t>
    </w:r>
    <w:r>
      <w:rPr>
        <w:rFonts w:eastAsia="宋体"/>
        <w:kern w:val="0"/>
      </w:rPr>
      <w:t xml:space="preserve"> </w:t>
    </w:r>
    <w:r>
      <w:rPr>
        <w:rFonts w:hint="eastAsia" w:eastAsia="宋体" w:cs="宋体"/>
        <w:kern w:val="0"/>
      </w:rPr>
      <w:t>共</w:t>
    </w:r>
    <w:r>
      <w:rPr>
        <w:rFonts w:eastAsia="宋体"/>
        <w:kern w:val="0"/>
      </w:rPr>
      <w:t xml:space="preserve"> 4</w:t>
    </w:r>
    <w:r>
      <w:rPr>
        <w:rFonts w:hint="eastAsia" w:eastAsia="宋体"/>
        <w:kern w:val="0"/>
      </w:rPr>
      <w:t>7</w:t>
    </w:r>
    <w:r>
      <w:rPr>
        <w:rFonts w:eastAsia="宋体"/>
        <w:kern w:val="0"/>
      </w:rPr>
      <w:t xml:space="preserve"> </w:t>
    </w:r>
    <w:r>
      <w:rPr>
        <w:rFonts w:hint="eastAsia" w:eastAsia="宋体" w:cs="宋体"/>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A3DF9">
    <w:pPr>
      <w:pBdr>
        <w:bottom w:val="none" w:color="auto" w:sz="0" w:space="1"/>
      </w:pBdr>
      <w:tabs>
        <w:tab w:val="center" w:pos="4153"/>
        <w:tab w:val="right" w:pos="8306"/>
      </w:tabs>
      <w:snapToGrid w:val="0"/>
      <w:rPr>
        <w:rFonts w:ascii="Times New Roman" w:hAnsi="Times New Roman" w:eastAsia="宋体"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4025">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89D6">
    <w:pPr>
      <w:pStyle w:val="35"/>
      <w:pBdr>
        <w:bottom w:val="none" w:color="auto" w:sz="0" w:space="1"/>
      </w:pBdr>
      <w:jc w:val="both"/>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8FE5C"/>
    <w:multiLevelType w:val="singleLevel"/>
    <w:tmpl w:val="B768FE5C"/>
    <w:lvl w:ilvl="0" w:tentative="0">
      <w:start w:val="3"/>
      <w:numFmt w:val="chineseCounting"/>
      <w:suff w:val="space"/>
      <w:lvlText w:val="第%1章"/>
      <w:lvlJc w:val="left"/>
      <w:rPr>
        <w:rFonts w:hint="eastAsia"/>
      </w:rPr>
    </w:lvl>
  </w:abstractNum>
  <w:abstractNum w:abstractNumId="1">
    <w:nsid w:val="BBE0A5B5"/>
    <w:multiLevelType w:val="singleLevel"/>
    <w:tmpl w:val="BBE0A5B5"/>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3">
    <w:nsid w:val="0000000C"/>
    <w:multiLevelType w:val="multilevel"/>
    <w:tmpl w:val="0000000C"/>
    <w:lvl w:ilvl="0" w:tentative="0">
      <w:start w:val="1"/>
      <w:numFmt w:val="bullet"/>
      <w:pStyle w:val="14"/>
      <w:lvlText w:val=""/>
      <w:lvlJc w:val="left"/>
      <w:pPr>
        <w:ind w:left="704"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4">
    <w:nsid w:val="0000000D"/>
    <w:multiLevelType w:val="multilevel"/>
    <w:tmpl w:val="0000000D"/>
    <w:lvl w:ilvl="0" w:tentative="0">
      <w:start w:val="1"/>
      <w:numFmt w:val="decimal"/>
      <w:suff w:val="nothing"/>
      <w:lvlText w:val="%1、"/>
      <w:lvlJc w:val="left"/>
      <w:pPr>
        <w:ind w:left="8" w:firstLine="560"/>
      </w:pPr>
      <w:rPr>
        <w:rFonts w:hint="default"/>
      </w:rPr>
    </w:lvl>
    <w:lvl w:ilvl="1" w:tentative="0">
      <w:start w:val="1"/>
      <w:numFmt w:val="lowerLetter"/>
      <w:pStyle w:val="301"/>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0E"/>
    <w:multiLevelType w:val="multilevel"/>
    <w:tmpl w:val="0000000E"/>
    <w:lvl w:ilvl="0" w:tentative="0">
      <w:start w:val="1"/>
      <w:numFmt w:val="decimal"/>
      <w:pStyle w:val="176"/>
      <w:lvlText w:val="%1)"/>
      <w:lvlJc w:val="left"/>
      <w:pPr>
        <w:ind w:left="980" w:hanging="420"/>
      </w:pPr>
    </w:lvl>
    <w:lvl w:ilvl="1" w:tentative="0">
      <w:start w:val="1"/>
      <w:numFmt w:val="lowerLetter"/>
      <w:lvlRestart w:val="0"/>
      <w:lvlText w:val="%2)"/>
      <w:lvlJc w:val="left"/>
      <w:pPr>
        <w:ind w:left="1400" w:hanging="420"/>
      </w:pPr>
    </w:lvl>
    <w:lvl w:ilvl="2" w:tentative="0">
      <w:start w:val="1"/>
      <w:numFmt w:val="lowerRoman"/>
      <w:lvlRestart w:val="0"/>
      <w:lvlText w:val="%3."/>
      <w:lvlJc w:val="right"/>
      <w:pPr>
        <w:ind w:left="1820" w:hanging="420"/>
      </w:pPr>
    </w:lvl>
    <w:lvl w:ilvl="3" w:tentative="0">
      <w:start w:val="1"/>
      <w:numFmt w:val="decimal"/>
      <w:lvlRestart w:val="0"/>
      <w:lvlText w:val="%4."/>
      <w:lvlJc w:val="left"/>
      <w:pPr>
        <w:ind w:left="2240" w:hanging="420"/>
      </w:pPr>
    </w:lvl>
    <w:lvl w:ilvl="4" w:tentative="0">
      <w:start w:val="1"/>
      <w:numFmt w:val="lowerLetter"/>
      <w:lvlRestart w:val="0"/>
      <w:lvlText w:val="%5)"/>
      <w:lvlJc w:val="left"/>
      <w:pPr>
        <w:ind w:left="2660" w:hanging="420"/>
      </w:pPr>
    </w:lvl>
    <w:lvl w:ilvl="5" w:tentative="0">
      <w:start w:val="1"/>
      <w:numFmt w:val="lowerRoman"/>
      <w:lvlRestart w:val="0"/>
      <w:lvlText w:val="%6."/>
      <w:lvlJc w:val="right"/>
      <w:pPr>
        <w:ind w:left="3080" w:hanging="420"/>
      </w:pPr>
    </w:lvl>
    <w:lvl w:ilvl="6" w:tentative="0">
      <w:start w:val="1"/>
      <w:numFmt w:val="decimal"/>
      <w:lvlRestart w:val="0"/>
      <w:lvlText w:val="%7."/>
      <w:lvlJc w:val="left"/>
      <w:pPr>
        <w:ind w:left="3500" w:hanging="420"/>
      </w:pPr>
    </w:lvl>
    <w:lvl w:ilvl="7" w:tentative="0">
      <w:start w:val="1"/>
      <w:numFmt w:val="lowerLetter"/>
      <w:lvlRestart w:val="0"/>
      <w:lvlText w:val="%8)"/>
      <w:lvlJc w:val="left"/>
      <w:pPr>
        <w:ind w:left="3920" w:hanging="420"/>
      </w:pPr>
    </w:lvl>
    <w:lvl w:ilvl="8" w:tentative="0">
      <w:start w:val="1"/>
      <w:numFmt w:val="lowerRoman"/>
      <w:lvlRestart w:val="0"/>
      <w:lvlText w:val="%9."/>
      <w:lvlJc w:val="right"/>
      <w:pPr>
        <w:ind w:left="4340" w:hanging="420"/>
      </w:pPr>
    </w:lvl>
  </w:abstractNum>
  <w:abstractNum w:abstractNumId="6">
    <w:nsid w:val="0000000F"/>
    <w:multiLevelType w:val="multilevel"/>
    <w:tmpl w:val="0000000F"/>
    <w:lvl w:ilvl="0" w:tentative="0">
      <w:start w:val="1"/>
      <w:numFmt w:val="decimal"/>
      <w:pStyle w:val="10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F0B20B3"/>
    <w:multiLevelType w:val="multilevel"/>
    <w:tmpl w:val="7F0B20B3"/>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5"/>
  <w:doNotHyphenateCaps/>
  <w:noPunctuationKerning w:val="1"/>
  <w:characterSpacingControl w:val="doNotCompress"/>
  <w:noLineBreaksAfter w:lang="zh-CN" w:val="$([{£¥·‘“〈《「『【〔〖〝﹙﹛﹝＄（．［｛￡￥"/>
  <w:noLineBreaksBefore w:lang="zh-CN" w:val="!%),.:;&gt;?]}¢¨°·ˇˉ―‖’”…‰′″›℃∶、。〃〉》」』】〕〗〞︶︺︾﹀﹄﹚﹜﹞！＂％＇），．：；？］｀｜｝～￠"/>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5MDNkZDY4OGI3YzQ4YmQwYTY2NzMxNjFiZWVjZDIifQ=="/>
  </w:docVars>
  <w:rsids>
    <w:rsidRoot w:val="00172A27"/>
    <w:rsid w:val="00000284"/>
    <w:rsid w:val="000023C2"/>
    <w:rsid w:val="0001286A"/>
    <w:rsid w:val="000155EE"/>
    <w:rsid w:val="000165F2"/>
    <w:rsid w:val="0002004C"/>
    <w:rsid w:val="0002194C"/>
    <w:rsid w:val="000223F7"/>
    <w:rsid w:val="0002643A"/>
    <w:rsid w:val="00032154"/>
    <w:rsid w:val="00034DD5"/>
    <w:rsid w:val="000374D2"/>
    <w:rsid w:val="00037E2D"/>
    <w:rsid w:val="00040B44"/>
    <w:rsid w:val="00040B56"/>
    <w:rsid w:val="0004377F"/>
    <w:rsid w:val="0005042C"/>
    <w:rsid w:val="00050C53"/>
    <w:rsid w:val="00052714"/>
    <w:rsid w:val="00052F18"/>
    <w:rsid w:val="00057B9A"/>
    <w:rsid w:val="00057CDD"/>
    <w:rsid w:val="000646A3"/>
    <w:rsid w:val="00071298"/>
    <w:rsid w:val="0007268B"/>
    <w:rsid w:val="00072AF9"/>
    <w:rsid w:val="00073753"/>
    <w:rsid w:val="00077563"/>
    <w:rsid w:val="00080E8F"/>
    <w:rsid w:val="00083E70"/>
    <w:rsid w:val="00083EF3"/>
    <w:rsid w:val="00086DE1"/>
    <w:rsid w:val="000911EE"/>
    <w:rsid w:val="0009184C"/>
    <w:rsid w:val="00091A4C"/>
    <w:rsid w:val="00092319"/>
    <w:rsid w:val="000A0C33"/>
    <w:rsid w:val="000B57A8"/>
    <w:rsid w:val="000B606F"/>
    <w:rsid w:val="000C44D4"/>
    <w:rsid w:val="000C5945"/>
    <w:rsid w:val="000D3425"/>
    <w:rsid w:val="000D422E"/>
    <w:rsid w:val="000D6F04"/>
    <w:rsid w:val="000D7CC6"/>
    <w:rsid w:val="000E0355"/>
    <w:rsid w:val="000E15B8"/>
    <w:rsid w:val="000E1A16"/>
    <w:rsid w:val="000E7035"/>
    <w:rsid w:val="000E784B"/>
    <w:rsid w:val="000F0305"/>
    <w:rsid w:val="000F09A1"/>
    <w:rsid w:val="000F181A"/>
    <w:rsid w:val="000F2A02"/>
    <w:rsid w:val="000F387B"/>
    <w:rsid w:val="000F5026"/>
    <w:rsid w:val="000F60F3"/>
    <w:rsid w:val="000F6262"/>
    <w:rsid w:val="001027D5"/>
    <w:rsid w:val="0010360A"/>
    <w:rsid w:val="001058D4"/>
    <w:rsid w:val="00111BDD"/>
    <w:rsid w:val="00112080"/>
    <w:rsid w:val="00112614"/>
    <w:rsid w:val="00123EFA"/>
    <w:rsid w:val="00127C7A"/>
    <w:rsid w:val="0013191E"/>
    <w:rsid w:val="0013209C"/>
    <w:rsid w:val="00132F1B"/>
    <w:rsid w:val="001431C1"/>
    <w:rsid w:val="00144017"/>
    <w:rsid w:val="00144612"/>
    <w:rsid w:val="001525E8"/>
    <w:rsid w:val="00156E70"/>
    <w:rsid w:val="001652D1"/>
    <w:rsid w:val="00172A27"/>
    <w:rsid w:val="00172ECE"/>
    <w:rsid w:val="0018334C"/>
    <w:rsid w:val="0018400F"/>
    <w:rsid w:val="00186674"/>
    <w:rsid w:val="001914CF"/>
    <w:rsid w:val="00193A84"/>
    <w:rsid w:val="001A241E"/>
    <w:rsid w:val="001A48A9"/>
    <w:rsid w:val="001A4E52"/>
    <w:rsid w:val="001A69B6"/>
    <w:rsid w:val="001B1097"/>
    <w:rsid w:val="001B1992"/>
    <w:rsid w:val="001B4620"/>
    <w:rsid w:val="001B776F"/>
    <w:rsid w:val="001C1FD9"/>
    <w:rsid w:val="001C3575"/>
    <w:rsid w:val="001D0ED8"/>
    <w:rsid w:val="001D24A8"/>
    <w:rsid w:val="001D38BC"/>
    <w:rsid w:val="001D3D4E"/>
    <w:rsid w:val="001E14D4"/>
    <w:rsid w:val="001E1E73"/>
    <w:rsid w:val="001E6DE0"/>
    <w:rsid w:val="001E7111"/>
    <w:rsid w:val="001F0074"/>
    <w:rsid w:val="001F1691"/>
    <w:rsid w:val="00200473"/>
    <w:rsid w:val="00203C97"/>
    <w:rsid w:val="00205EB7"/>
    <w:rsid w:val="00210D3F"/>
    <w:rsid w:val="002118E4"/>
    <w:rsid w:val="00213B68"/>
    <w:rsid w:val="0021673A"/>
    <w:rsid w:val="00221244"/>
    <w:rsid w:val="00226770"/>
    <w:rsid w:val="00227BEF"/>
    <w:rsid w:val="00227C28"/>
    <w:rsid w:val="002312C3"/>
    <w:rsid w:val="00232385"/>
    <w:rsid w:val="00234483"/>
    <w:rsid w:val="00240F47"/>
    <w:rsid w:val="002466F2"/>
    <w:rsid w:val="002508AF"/>
    <w:rsid w:val="002525FD"/>
    <w:rsid w:val="00252CB3"/>
    <w:rsid w:val="00252CDD"/>
    <w:rsid w:val="0025782C"/>
    <w:rsid w:val="00257D13"/>
    <w:rsid w:val="00257E71"/>
    <w:rsid w:val="0026008D"/>
    <w:rsid w:val="0026021A"/>
    <w:rsid w:val="00264529"/>
    <w:rsid w:val="0026630D"/>
    <w:rsid w:val="00266B43"/>
    <w:rsid w:val="002675A1"/>
    <w:rsid w:val="00273F79"/>
    <w:rsid w:val="00274675"/>
    <w:rsid w:val="0028027B"/>
    <w:rsid w:val="0028301F"/>
    <w:rsid w:val="00284F8E"/>
    <w:rsid w:val="00290056"/>
    <w:rsid w:val="00290B56"/>
    <w:rsid w:val="00291AE2"/>
    <w:rsid w:val="00291EAC"/>
    <w:rsid w:val="00292D3A"/>
    <w:rsid w:val="00296260"/>
    <w:rsid w:val="002A12C8"/>
    <w:rsid w:val="002A1FD2"/>
    <w:rsid w:val="002A4750"/>
    <w:rsid w:val="002A6089"/>
    <w:rsid w:val="002A7AF3"/>
    <w:rsid w:val="002B2BA5"/>
    <w:rsid w:val="002B2EF8"/>
    <w:rsid w:val="002B64AA"/>
    <w:rsid w:val="002B77B8"/>
    <w:rsid w:val="002D003A"/>
    <w:rsid w:val="002D04B7"/>
    <w:rsid w:val="002D4115"/>
    <w:rsid w:val="002D419A"/>
    <w:rsid w:val="002D7E7F"/>
    <w:rsid w:val="002E1610"/>
    <w:rsid w:val="002E1C32"/>
    <w:rsid w:val="002E3E90"/>
    <w:rsid w:val="002E440F"/>
    <w:rsid w:val="002F181A"/>
    <w:rsid w:val="002F392B"/>
    <w:rsid w:val="002F3A4F"/>
    <w:rsid w:val="002F48DF"/>
    <w:rsid w:val="002F4A91"/>
    <w:rsid w:val="002F57FE"/>
    <w:rsid w:val="002F5F35"/>
    <w:rsid w:val="002F7463"/>
    <w:rsid w:val="003006B4"/>
    <w:rsid w:val="003010BE"/>
    <w:rsid w:val="00301FA9"/>
    <w:rsid w:val="00314F92"/>
    <w:rsid w:val="00315AFC"/>
    <w:rsid w:val="0032092C"/>
    <w:rsid w:val="00324B6E"/>
    <w:rsid w:val="00325848"/>
    <w:rsid w:val="00327032"/>
    <w:rsid w:val="00327DFE"/>
    <w:rsid w:val="00336C5F"/>
    <w:rsid w:val="0033769F"/>
    <w:rsid w:val="00337DC3"/>
    <w:rsid w:val="003407C9"/>
    <w:rsid w:val="0034142B"/>
    <w:rsid w:val="0034160E"/>
    <w:rsid w:val="0034439F"/>
    <w:rsid w:val="0034757C"/>
    <w:rsid w:val="00347699"/>
    <w:rsid w:val="00352A1A"/>
    <w:rsid w:val="00352B9C"/>
    <w:rsid w:val="00353AC5"/>
    <w:rsid w:val="00353D59"/>
    <w:rsid w:val="003602B8"/>
    <w:rsid w:val="00361FCA"/>
    <w:rsid w:val="0036491A"/>
    <w:rsid w:val="00365A6D"/>
    <w:rsid w:val="00365A71"/>
    <w:rsid w:val="00370FBD"/>
    <w:rsid w:val="00373500"/>
    <w:rsid w:val="00374CBD"/>
    <w:rsid w:val="0037572C"/>
    <w:rsid w:val="00380D2E"/>
    <w:rsid w:val="003841E8"/>
    <w:rsid w:val="0038647E"/>
    <w:rsid w:val="00386D2E"/>
    <w:rsid w:val="00387636"/>
    <w:rsid w:val="00395600"/>
    <w:rsid w:val="00397B77"/>
    <w:rsid w:val="003A0BDF"/>
    <w:rsid w:val="003A0E40"/>
    <w:rsid w:val="003A1CCF"/>
    <w:rsid w:val="003A34AC"/>
    <w:rsid w:val="003A3B0E"/>
    <w:rsid w:val="003A601C"/>
    <w:rsid w:val="003A69BD"/>
    <w:rsid w:val="003B22DD"/>
    <w:rsid w:val="003B7355"/>
    <w:rsid w:val="003C040F"/>
    <w:rsid w:val="003C0D1A"/>
    <w:rsid w:val="003C3F29"/>
    <w:rsid w:val="003C781A"/>
    <w:rsid w:val="003D0345"/>
    <w:rsid w:val="003D1FA1"/>
    <w:rsid w:val="003E01F5"/>
    <w:rsid w:val="003E0AA8"/>
    <w:rsid w:val="003E11AE"/>
    <w:rsid w:val="003E1653"/>
    <w:rsid w:val="003E2522"/>
    <w:rsid w:val="003E2638"/>
    <w:rsid w:val="003E2C2C"/>
    <w:rsid w:val="003E4F5B"/>
    <w:rsid w:val="003E6865"/>
    <w:rsid w:val="003F145E"/>
    <w:rsid w:val="003F1939"/>
    <w:rsid w:val="003F1BB6"/>
    <w:rsid w:val="003F2199"/>
    <w:rsid w:val="003F2368"/>
    <w:rsid w:val="003F276A"/>
    <w:rsid w:val="003F4AEC"/>
    <w:rsid w:val="003F6400"/>
    <w:rsid w:val="003F6FAC"/>
    <w:rsid w:val="00401527"/>
    <w:rsid w:val="00401B4F"/>
    <w:rsid w:val="004042FA"/>
    <w:rsid w:val="004051EC"/>
    <w:rsid w:val="00406A24"/>
    <w:rsid w:val="004115D4"/>
    <w:rsid w:val="00413C1E"/>
    <w:rsid w:val="004174D8"/>
    <w:rsid w:val="00417FB8"/>
    <w:rsid w:val="0042111E"/>
    <w:rsid w:val="004221DB"/>
    <w:rsid w:val="00430937"/>
    <w:rsid w:val="00433083"/>
    <w:rsid w:val="0043580F"/>
    <w:rsid w:val="00446350"/>
    <w:rsid w:val="00446B0C"/>
    <w:rsid w:val="0044779B"/>
    <w:rsid w:val="00451E84"/>
    <w:rsid w:val="00452260"/>
    <w:rsid w:val="004550AB"/>
    <w:rsid w:val="0046021F"/>
    <w:rsid w:val="0046048F"/>
    <w:rsid w:val="00462D0E"/>
    <w:rsid w:val="004643BB"/>
    <w:rsid w:val="004657FF"/>
    <w:rsid w:val="00465C3A"/>
    <w:rsid w:val="00472B61"/>
    <w:rsid w:val="00472B6E"/>
    <w:rsid w:val="00473C0F"/>
    <w:rsid w:val="004749B5"/>
    <w:rsid w:val="00476F31"/>
    <w:rsid w:val="004817F0"/>
    <w:rsid w:val="00484CB4"/>
    <w:rsid w:val="0048507E"/>
    <w:rsid w:val="0048508F"/>
    <w:rsid w:val="00487C24"/>
    <w:rsid w:val="00494B6F"/>
    <w:rsid w:val="00494BCA"/>
    <w:rsid w:val="004A18E6"/>
    <w:rsid w:val="004A2674"/>
    <w:rsid w:val="004A3524"/>
    <w:rsid w:val="004A3651"/>
    <w:rsid w:val="004A3F5B"/>
    <w:rsid w:val="004A6877"/>
    <w:rsid w:val="004B01E8"/>
    <w:rsid w:val="004B07AE"/>
    <w:rsid w:val="004B1F3C"/>
    <w:rsid w:val="004B6062"/>
    <w:rsid w:val="004B73B9"/>
    <w:rsid w:val="004C00EE"/>
    <w:rsid w:val="004C0C10"/>
    <w:rsid w:val="004C3526"/>
    <w:rsid w:val="004C389F"/>
    <w:rsid w:val="004C4B35"/>
    <w:rsid w:val="004C753D"/>
    <w:rsid w:val="004D2BB0"/>
    <w:rsid w:val="004D38BC"/>
    <w:rsid w:val="004D520F"/>
    <w:rsid w:val="004D5AA7"/>
    <w:rsid w:val="004D5C11"/>
    <w:rsid w:val="004E0791"/>
    <w:rsid w:val="004E294B"/>
    <w:rsid w:val="004E4B61"/>
    <w:rsid w:val="004E6A7E"/>
    <w:rsid w:val="004E764F"/>
    <w:rsid w:val="004E7A3A"/>
    <w:rsid w:val="004F0AEA"/>
    <w:rsid w:val="004F0C65"/>
    <w:rsid w:val="004F2403"/>
    <w:rsid w:val="004F3FDF"/>
    <w:rsid w:val="004F4DE1"/>
    <w:rsid w:val="004F7C54"/>
    <w:rsid w:val="00502169"/>
    <w:rsid w:val="00503AC1"/>
    <w:rsid w:val="005125C0"/>
    <w:rsid w:val="005139FD"/>
    <w:rsid w:val="0051539A"/>
    <w:rsid w:val="00515784"/>
    <w:rsid w:val="00515CE9"/>
    <w:rsid w:val="005167CC"/>
    <w:rsid w:val="00517C56"/>
    <w:rsid w:val="00523C08"/>
    <w:rsid w:val="005326FB"/>
    <w:rsid w:val="00541C0A"/>
    <w:rsid w:val="005440AB"/>
    <w:rsid w:val="00546EF0"/>
    <w:rsid w:val="00547D67"/>
    <w:rsid w:val="00550E36"/>
    <w:rsid w:val="005514FC"/>
    <w:rsid w:val="00551B8F"/>
    <w:rsid w:val="00553997"/>
    <w:rsid w:val="005562E4"/>
    <w:rsid w:val="00560763"/>
    <w:rsid w:val="00563723"/>
    <w:rsid w:val="0056408C"/>
    <w:rsid w:val="00564383"/>
    <w:rsid w:val="00565504"/>
    <w:rsid w:val="005659DF"/>
    <w:rsid w:val="00570368"/>
    <w:rsid w:val="00575064"/>
    <w:rsid w:val="00575BCB"/>
    <w:rsid w:val="005761D1"/>
    <w:rsid w:val="00577D6B"/>
    <w:rsid w:val="005811FC"/>
    <w:rsid w:val="00581A92"/>
    <w:rsid w:val="0058442C"/>
    <w:rsid w:val="0059710C"/>
    <w:rsid w:val="00597503"/>
    <w:rsid w:val="005A04EF"/>
    <w:rsid w:val="005A0DFC"/>
    <w:rsid w:val="005A7DDD"/>
    <w:rsid w:val="005B23AC"/>
    <w:rsid w:val="005B3755"/>
    <w:rsid w:val="005B4250"/>
    <w:rsid w:val="005C0D44"/>
    <w:rsid w:val="005C4811"/>
    <w:rsid w:val="005D091A"/>
    <w:rsid w:val="005D28D3"/>
    <w:rsid w:val="005D3603"/>
    <w:rsid w:val="005D4ADC"/>
    <w:rsid w:val="005E318D"/>
    <w:rsid w:val="005E4468"/>
    <w:rsid w:val="005E6EAD"/>
    <w:rsid w:val="005F63BF"/>
    <w:rsid w:val="00600F9E"/>
    <w:rsid w:val="0060103D"/>
    <w:rsid w:val="00601336"/>
    <w:rsid w:val="00602680"/>
    <w:rsid w:val="00606836"/>
    <w:rsid w:val="00606E7E"/>
    <w:rsid w:val="0061050D"/>
    <w:rsid w:val="00615FC2"/>
    <w:rsid w:val="00620B2E"/>
    <w:rsid w:val="00621983"/>
    <w:rsid w:val="00624D5B"/>
    <w:rsid w:val="00627CFD"/>
    <w:rsid w:val="00631BE9"/>
    <w:rsid w:val="00634FCA"/>
    <w:rsid w:val="00635F29"/>
    <w:rsid w:val="00635FA2"/>
    <w:rsid w:val="006362F2"/>
    <w:rsid w:val="00637FD0"/>
    <w:rsid w:val="006403B0"/>
    <w:rsid w:val="0064067E"/>
    <w:rsid w:val="0064333C"/>
    <w:rsid w:val="00643796"/>
    <w:rsid w:val="0064398C"/>
    <w:rsid w:val="00650260"/>
    <w:rsid w:val="00652D24"/>
    <w:rsid w:val="006563A8"/>
    <w:rsid w:val="00665735"/>
    <w:rsid w:val="00667972"/>
    <w:rsid w:val="00675D3E"/>
    <w:rsid w:val="00677FDE"/>
    <w:rsid w:val="00680444"/>
    <w:rsid w:val="00681636"/>
    <w:rsid w:val="0068485C"/>
    <w:rsid w:val="006849D0"/>
    <w:rsid w:val="00686377"/>
    <w:rsid w:val="00693462"/>
    <w:rsid w:val="00693DFF"/>
    <w:rsid w:val="00694606"/>
    <w:rsid w:val="00694A7B"/>
    <w:rsid w:val="00695231"/>
    <w:rsid w:val="00695362"/>
    <w:rsid w:val="00695678"/>
    <w:rsid w:val="0069612A"/>
    <w:rsid w:val="00697095"/>
    <w:rsid w:val="006A4C9E"/>
    <w:rsid w:val="006A4F73"/>
    <w:rsid w:val="006A55A6"/>
    <w:rsid w:val="006A5809"/>
    <w:rsid w:val="006B2FC1"/>
    <w:rsid w:val="006B6114"/>
    <w:rsid w:val="006C0431"/>
    <w:rsid w:val="006C0EF8"/>
    <w:rsid w:val="006C2B61"/>
    <w:rsid w:val="006C450E"/>
    <w:rsid w:val="006C691D"/>
    <w:rsid w:val="006C6B70"/>
    <w:rsid w:val="006D0490"/>
    <w:rsid w:val="006D2F2C"/>
    <w:rsid w:val="006D4808"/>
    <w:rsid w:val="006D7419"/>
    <w:rsid w:val="006E039E"/>
    <w:rsid w:val="006E6948"/>
    <w:rsid w:val="006E7C9A"/>
    <w:rsid w:val="006F14CE"/>
    <w:rsid w:val="006F1EA3"/>
    <w:rsid w:val="006F2B51"/>
    <w:rsid w:val="006F53A3"/>
    <w:rsid w:val="007011BA"/>
    <w:rsid w:val="0070161A"/>
    <w:rsid w:val="007025F7"/>
    <w:rsid w:val="00703B41"/>
    <w:rsid w:val="00704118"/>
    <w:rsid w:val="007051F7"/>
    <w:rsid w:val="007052AB"/>
    <w:rsid w:val="007054B8"/>
    <w:rsid w:val="00706409"/>
    <w:rsid w:val="00706A4D"/>
    <w:rsid w:val="007101C2"/>
    <w:rsid w:val="0071020F"/>
    <w:rsid w:val="00712C9C"/>
    <w:rsid w:val="00712E34"/>
    <w:rsid w:val="00713876"/>
    <w:rsid w:val="00714FC0"/>
    <w:rsid w:val="007236D3"/>
    <w:rsid w:val="00731E5D"/>
    <w:rsid w:val="00734FB2"/>
    <w:rsid w:val="00737113"/>
    <w:rsid w:val="00740941"/>
    <w:rsid w:val="007430D0"/>
    <w:rsid w:val="0074497B"/>
    <w:rsid w:val="00745378"/>
    <w:rsid w:val="00745E40"/>
    <w:rsid w:val="00747A74"/>
    <w:rsid w:val="00747CB8"/>
    <w:rsid w:val="007510D1"/>
    <w:rsid w:val="00751E13"/>
    <w:rsid w:val="00754B2E"/>
    <w:rsid w:val="0075534E"/>
    <w:rsid w:val="007614B4"/>
    <w:rsid w:val="00762E03"/>
    <w:rsid w:val="00764FAE"/>
    <w:rsid w:val="00767DA7"/>
    <w:rsid w:val="00771677"/>
    <w:rsid w:val="00774057"/>
    <w:rsid w:val="00774321"/>
    <w:rsid w:val="007747B1"/>
    <w:rsid w:val="0077609C"/>
    <w:rsid w:val="0079094C"/>
    <w:rsid w:val="00791004"/>
    <w:rsid w:val="00791E14"/>
    <w:rsid w:val="007925DB"/>
    <w:rsid w:val="00792B9A"/>
    <w:rsid w:val="00793A40"/>
    <w:rsid w:val="00794394"/>
    <w:rsid w:val="00794CC6"/>
    <w:rsid w:val="0079516F"/>
    <w:rsid w:val="00796DAC"/>
    <w:rsid w:val="007974F6"/>
    <w:rsid w:val="007A0DEA"/>
    <w:rsid w:val="007A2D02"/>
    <w:rsid w:val="007B064C"/>
    <w:rsid w:val="007B113A"/>
    <w:rsid w:val="007B1C16"/>
    <w:rsid w:val="007B27CA"/>
    <w:rsid w:val="007B5F5E"/>
    <w:rsid w:val="007B6806"/>
    <w:rsid w:val="007B7C64"/>
    <w:rsid w:val="007C17DC"/>
    <w:rsid w:val="007C5015"/>
    <w:rsid w:val="007C502C"/>
    <w:rsid w:val="007C7262"/>
    <w:rsid w:val="007C7425"/>
    <w:rsid w:val="007D1DD2"/>
    <w:rsid w:val="007D2FC3"/>
    <w:rsid w:val="007E5DB5"/>
    <w:rsid w:val="007F1719"/>
    <w:rsid w:val="007F245F"/>
    <w:rsid w:val="007F3FEE"/>
    <w:rsid w:val="007F66E5"/>
    <w:rsid w:val="007F69DC"/>
    <w:rsid w:val="00805A91"/>
    <w:rsid w:val="008112B4"/>
    <w:rsid w:val="00816D93"/>
    <w:rsid w:val="00817D83"/>
    <w:rsid w:val="00820081"/>
    <w:rsid w:val="008227E8"/>
    <w:rsid w:val="008232AE"/>
    <w:rsid w:val="0082554C"/>
    <w:rsid w:val="00825B46"/>
    <w:rsid w:val="008306E2"/>
    <w:rsid w:val="0083532D"/>
    <w:rsid w:val="00837148"/>
    <w:rsid w:val="008401AD"/>
    <w:rsid w:val="008416A7"/>
    <w:rsid w:val="0084230E"/>
    <w:rsid w:val="0084414D"/>
    <w:rsid w:val="008448F7"/>
    <w:rsid w:val="00845C08"/>
    <w:rsid w:val="00846989"/>
    <w:rsid w:val="00847F42"/>
    <w:rsid w:val="00850E9C"/>
    <w:rsid w:val="0085498C"/>
    <w:rsid w:val="0085783B"/>
    <w:rsid w:val="00860580"/>
    <w:rsid w:val="00860759"/>
    <w:rsid w:val="008607D0"/>
    <w:rsid w:val="00861323"/>
    <w:rsid w:val="00863FB1"/>
    <w:rsid w:val="00867C97"/>
    <w:rsid w:val="00870F3C"/>
    <w:rsid w:val="00873B5F"/>
    <w:rsid w:val="00877A8A"/>
    <w:rsid w:val="00877CC6"/>
    <w:rsid w:val="008812AA"/>
    <w:rsid w:val="00881BC7"/>
    <w:rsid w:val="00882AEC"/>
    <w:rsid w:val="00882F64"/>
    <w:rsid w:val="00885C76"/>
    <w:rsid w:val="00886D08"/>
    <w:rsid w:val="008942E9"/>
    <w:rsid w:val="00896FD1"/>
    <w:rsid w:val="008A0C83"/>
    <w:rsid w:val="008A1D0F"/>
    <w:rsid w:val="008A3142"/>
    <w:rsid w:val="008A371A"/>
    <w:rsid w:val="008A4F4C"/>
    <w:rsid w:val="008A7C0A"/>
    <w:rsid w:val="008B1FF6"/>
    <w:rsid w:val="008C3029"/>
    <w:rsid w:val="008C6ED7"/>
    <w:rsid w:val="008D624A"/>
    <w:rsid w:val="008D6D84"/>
    <w:rsid w:val="008D7EE2"/>
    <w:rsid w:val="008D7F27"/>
    <w:rsid w:val="008E0357"/>
    <w:rsid w:val="008E0A6F"/>
    <w:rsid w:val="008E11CD"/>
    <w:rsid w:val="008E16C5"/>
    <w:rsid w:val="008E2302"/>
    <w:rsid w:val="008E4556"/>
    <w:rsid w:val="008E4705"/>
    <w:rsid w:val="008F2A9A"/>
    <w:rsid w:val="008F6E19"/>
    <w:rsid w:val="009071BA"/>
    <w:rsid w:val="0091071D"/>
    <w:rsid w:val="00911312"/>
    <w:rsid w:val="00911859"/>
    <w:rsid w:val="00911C56"/>
    <w:rsid w:val="0091799A"/>
    <w:rsid w:val="00927076"/>
    <w:rsid w:val="00927C18"/>
    <w:rsid w:val="00927F31"/>
    <w:rsid w:val="00930041"/>
    <w:rsid w:val="0093070E"/>
    <w:rsid w:val="009310CB"/>
    <w:rsid w:val="009311A2"/>
    <w:rsid w:val="00931BC5"/>
    <w:rsid w:val="00932A34"/>
    <w:rsid w:val="00933363"/>
    <w:rsid w:val="00934904"/>
    <w:rsid w:val="00935157"/>
    <w:rsid w:val="0094238C"/>
    <w:rsid w:val="00944271"/>
    <w:rsid w:val="00945E71"/>
    <w:rsid w:val="00950611"/>
    <w:rsid w:val="0095102F"/>
    <w:rsid w:val="00951545"/>
    <w:rsid w:val="009522BF"/>
    <w:rsid w:val="009531D7"/>
    <w:rsid w:val="009579C6"/>
    <w:rsid w:val="00960D5D"/>
    <w:rsid w:val="00962EF8"/>
    <w:rsid w:val="00963B01"/>
    <w:rsid w:val="00965DB8"/>
    <w:rsid w:val="00966313"/>
    <w:rsid w:val="00966AE8"/>
    <w:rsid w:val="00973A19"/>
    <w:rsid w:val="0097502E"/>
    <w:rsid w:val="009750DD"/>
    <w:rsid w:val="009770C1"/>
    <w:rsid w:val="00977EB4"/>
    <w:rsid w:val="00981B76"/>
    <w:rsid w:val="0098318A"/>
    <w:rsid w:val="009857B2"/>
    <w:rsid w:val="0099257B"/>
    <w:rsid w:val="0099405D"/>
    <w:rsid w:val="00996E87"/>
    <w:rsid w:val="00997FEA"/>
    <w:rsid w:val="009A184C"/>
    <w:rsid w:val="009A2D7F"/>
    <w:rsid w:val="009A35B4"/>
    <w:rsid w:val="009A4E0B"/>
    <w:rsid w:val="009A7DB1"/>
    <w:rsid w:val="009B05D0"/>
    <w:rsid w:val="009B073A"/>
    <w:rsid w:val="009B2A1A"/>
    <w:rsid w:val="009B3501"/>
    <w:rsid w:val="009B6BC6"/>
    <w:rsid w:val="009C33CE"/>
    <w:rsid w:val="009C34ED"/>
    <w:rsid w:val="009C443C"/>
    <w:rsid w:val="009C52D8"/>
    <w:rsid w:val="009C5BCE"/>
    <w:rsid w:val="009C6089"/>
    <w:rsid w:val="009C6D05"/>
    <w:rsid w:val="009C7BE8"/>
    <w:rsid w:val="009C7F90"/>
    <w:rsid w:val="009D02E3"/>
    <w:rsid w:val="009D2205"/>
    <w:rsid w:val="009D2DBD"/>
    <w:rsid w:val="009D4D01"/>
    <w:rsid w:val="009E1883"/>
    <w:rsid w:val="009E319C"/>
    <w:rsid w:val="009E4019"/>
    <w:rsid w:val="009E6C46"/>
    <w:rsid w:val="009F177D"/>
    <w:rsid w:val="009F4845"/>
    <w:rsid w:val="009F4E3A"/>
    <w:rsid w:val="009F5C0D"/>
    <w:rsid w:val="009F5E6A"/>
    <w:rsid w:val="009F7543"/>
    <w:rsid w:val="00A0285C"/>
    <w:rsid w:val="00A05081"/>
    <w:rsid w:val="00A0675F"/>
    <w:rsid w:val="00A07F4B"/>
    <w:rsid w:val="00A1238E"/>
    <w:rsid w:val="00A125F4"/>
    <w:rsid w:val="00A13CD3"/>
    <w:rsid w:val="00A14414"/>
    <w:rsid w:val="00A15346"/>
    <w:rsid w:val="00A17C50"/>
    <w:rsid w:val="00A23293"/>
    <w:rsid w:val="00A401BC"/>
    <w:rsid w:val="00A41B80"/>
    <w:rsid w:val="00A42D60"/>
    <w:rsid w:val="00A4301D"/>
    <w:rsid w:val="00A441B5"/>
    <w:rsid w:val="00A452C3"/>
    <w:rsid w:val="00A525DD"/>
    <w:rsid w:val="00A545CC"/>
    <w:rsid w:val="00A60BF5"/>
    <w:rsid w:val="00A60E82"/>
    <w:rsid w:val="00A64AC4"/>
    <w:rsid w:val="00A66F9B"/>
    <w:rsid w:val="00A67542"/>
    <w:rsid w:val="00A67F9C"/>
    <w:rsid w:val="00A725D7"/>
    <w:rsid w:val="00A74A99"/>
    <w:rsid w:val="00A76738"/>
    <w:rsid w:val="00A84FED"/>
    <w:rsid w:val="00A94B42"/>
    <w:rsid w:val="00AA29D3"/>
    <w:rsid w:val="00AB1AE4"/>
    <w:rsid w:val="00AB3237"/>
    <w:rsid w:val="00AB56A3"/>
    <w:rsid w:val="00AC0D5A"/>
    <w:rsid w:val="00AD014D"/>
    <w:rsid w:val="00AD1652"/>
    <w:rsid w:val="00AD1E76"/>
    <w:rsid w:val="00AD2464"/>
    <w:rsid w:val="00AD43B6"/>
    <w:rsid w:val="00AD72A9"/>
    <w:rsid w:val="00AE09A7"/>
    <w:rsid w:val="00AE33D8"/>
    <w:rsid w:val="00AE344F"/>
    <w:rsid w:val="00AE441F"/>
    <w:rsid w:val="00AE54FF"/>
    <w:rsid w:val="00AE6415"/>
    <w:rsid w:val="00AF07B4"/>
    <w:rsid w:val="00AF0C3F"/>
    <w:rsid w:val="00AF273F"/>
    <w:rsid w:val="00AF5729"/>
    <w:rsid w:val="00AF7210"/>
    <w:rsid w:val="00B02A75"/>
    <w:rsid w:val="00B037CD"/>
    <w:rsid w:val="00B04D96"/>
    <w:rsid w:val="00B06FC6"/>
    <w:rsid w:val="00B11C08"/>
    <w:rsid w:val="00B13D5B"/>
    <w:rsid w:val="00B205E6"/>
    <w:rsid w:val="00B23AED"/>
    <w:rsid w:val="00B24442"/>
    <w:rsid w:val="00B246A8"/>
    <w:rsid w:val="00B250BF"/>
    <w:rsid w:val="00B259AB"/>
    <w:rsid w:val="00B25C9F"/>
    <w:rsid w:val="00B25F25"/>
    <w:rsid w:val="00B27FF3"/>
    <w:rsid w:val="00B3017A"/>
    <w:rsid w:val="00B40A2F"/>
    <w:rsid w:val="00B445FE"/>
    <w:rsid w:val="00B4623B"/>
    <w:rsid w:val="00B463D0"/>
    <w:rsid w:val="00B4714E"/>
    <w:rsid w:val="00B51AD3"/>
    <w:rsid w:val="00B524BF"/>
    <w:rsid w:val="00B52A54"/>
    <w:rsid w:val="00B572B7"/>
    <w:rsid w:val="00B63F05"/>
    <w:rsid w:val="00B6414E"/>
    <w:rsid w:val="00B65FF7"/>
    <w:rsid w:val="00B67CDC"/>
    <w:rsid w:val="00B70099"/>
    <w:rsid w:val="00B7478F"/>
    <w:rsid w:val="00B76AD8"/>
    <w:rsid w:val="00B82BC3"/>
    <w:rsid w:val="00B84A77"/>
    <w:rsid w:val="00B868E3"/>
    <w:rsid w:val="00B86C33"/>
    <w:rsid w:val="00B870B6"/>
    <w:rsid w:val="00B90DF1"/>
    <w:rsid w:val="00B93F02"/>
    <w:rsid w:val="00B96097"/>
    <w:rsid w:val="00B97410"/>
    <w:rsid w:val="00BA4932"/>
    <w:rsid w:val="00BA4DA9"/>
    <w:rsid w:val="00BA6FCA"/>
    <w:rsid w:val="00BA7939"/>
    <w:rsid w:val="00BB0346"/>
    <w:rsid w:val="00BB56C9"/>
    <w:rsid w:val="00BB766A"/>
    <w:rsid w:val="00BB7DBA"/>
    <w:rsid w:val="00BC2417"/>
    <w:rsid w:val="00BC2FAA"/>
    <w:rsid w:val="00BC31E2"/>
    <w:rsid w:val="00BD2602"/>
    <w:rsid w:val="00BD69B7"/>
    <w:rsid w:val="00BE1E7B"/>
    <w:rsid w:val="00BE27FD"/>
    <w:rsid w:val="00BE5DF9"/>
    <w:rsid w:val="00BE5FE3"/>
    <w:rsid w:val="00BE6885"/>
    <w:rsid w:val="00BE6EE0"/>
    <w:rsid w:val="00BF098C"/>
    <w:rsid w:val="00BF0EDA"/>
    <w:rsid w:val="00BF2E32"/>
    <w:rsid w:val="00BF4C3F"/>
    <w:rsid w:val="00BF5CFF"/>
    <w:rsid w:val="00C06C17"/>
    <w:rsid w:val="00C124B5"/>
    <w:rsid w:val="00C12A68"/>
    <w:rsid w:val="00C16C5B"/>
    <w:rsid w:val="00C21988"/>
    <w:rsid w:val="00C237A4"/>
    <w:rsid w:val="00C3292E"/>
    <w:rsid w:val="00C35BE7"/>
    <w:rsid w:val="00C370F6"/>
    <w:rsid w:val="00C4028C"/>
    <w:rsid w:val="00C435BA"/>
    <w:rsid w:val="00C4767F"/>
    <w:rsid w:val="00C47AC5"/>
    <w:rsid w:val="00C54C57"/>
    <w:rsid w:val="00C609EB"/>
    <w:rsid w:val="00C640F5"/>
    <w:rsid w:val="00C71165"/>
    <w:rsid w:val="00C84180"/>
    <w:rsid w:val="00C900FB"/>
    <w:rsid w:val="00CA075E"/>
    <w:rsid w:val="00CA0970"/>
    <w:rsid w:val="00CA5022"/>
    <w:rsid w:val="00CB0113"/>
    <w:rsid w:val="00CB1B9D"/>
    <w:rsid w:val="00CB285E"/>
    <w:rsid w:val="00CB3D42"/>
    <w:rsid w:val="00CB5641"/>
    <w:rsid w:val="00CB610C"/>
    <w:rsid w:val="00CC11D3"/>
    <w:rsid w:val="00CC66E4"/>
    <w:rsid w:val="00CD048F"/>
    <w:rsid w:val="00CD0575"/>
    <w:rsid w:val="00CD15DF"/>
    <w:rsid w:val="00CD27C5"/>
    <w:rsid w:val="00CD30B0"/>
    <w:rsid w:val="00CD323F"/>
    <w:rsid w:val="00CD3720"/>
    <w:rsid w:val="00CD5C4D"/>
    <w:rsid w:val="00CD5F11"/>
    <w:rsid w:val="00CE04BB"/>
    <w:rsid w:val="00CE07D1"/>
    <w:rsid w:val="00CE088A"/>
    <w:rsid w:val="00CE0C66"/>
    <w:rsid w:val="00CE263A"/>
    <w:rsid w:val="00CE5693"/>
    <w:rsid w:val="00CF124A"/>
    <w:rsid w:val="00CF1275"/>
    <w:rsid w:val="00CF141E"/>
    <w:rsid w:val="00CF3004"/>
    <w:rsid w:val="00CF6305"/>
    <w:rsid w:val="00CF708B"/>
    <w:rsid w:val="00CF7447"/>
    <w:rsid w:val="00CF758C"/>
    <w:rsid w:val="00D04F52"/>
    <w:rsid w:val="00D05E24"/>
    <w:rsid w:val="00D066FB"/>
    <w:rsid w:val="00D06FB3"/>
    <w:rsid w:val="00D119C3"/>
    <w:rsid w:val="00D129A3"/>
    <w:rsid w:val="00D13A02"/>
    <w:rsid w:val="00D14464"/>
    <w:rsid w:val="00D162D3"/>
    <w:rsid w:val="00D17FB0"/>
    <w:rsid w:val="00D2005A"/>
    <w:rsid w:val="00D204F7"/>
    <w:rsid w:val="00D23AEA"/>
    <w:rsid w:val="00D27930"/>
    <w:rsid w:val="00D32269"/>
    <w:rsid w:val="00D33378"/>
    <w:rsid w:val="00D36854"/>
    <w:rsid w:val="00D37763"/>
    <w:rsid w:val="00D406F8"/>
    <w:rsid w:val="00D41821"/>
    <w:rsid w:val="00D44BF3"/>
    <w:rsid w:val="00D460FC"/>
    <w:rsid w:val="00D46C2B"/>
    <w:rsid w:val="00D47BBF"/>
    <w:rsid w:val="00D47EB9"/>
    <w:rsid w:val="00D50998"/>
    <w:rsid w:val="00D50A8C"/>
    <w:rsid w:val="00D50D9B"/>
    <w:rsid w:val="00D51326"/>
    <w:rsid w:val="00D545F7"/>
    <w:rsid w:val="00D56C1F"/>
    <w:rsid w:val="00D56ED9"/>
    <w:rsid w:val="00D60DF2"/>
    <w:rsid w:val="00D61073"/>
    <w:rsid w:val="00D61B95"/>
    <w:rsid w:val="00D64B4E"/>
    <w:rsid w:val="00D64F44"/>
    <w:rsid w:val="00D67448"/>
    <w:rsid w:val="00D71C9C"/>
    <w:rsid w:val="00D72B2A"/>
    <w:rsid w:val="00D73EB0"/>
    <w:rsid w:val="00D767FA"/>
    <w:rsid w:val="00D80087"/>
    <w:rsid w:val="00D82EF9"/>
    <w:rsid w:val="00D832D2"/>
    <w:rsid w:val="00D8493A"/>
    <w:rsid w:val="00D860E4"/>
    <w:rsid w:val="00D867D2"/>
    <w:rsid w:val="00D9318C"/>
    <w:rsid w:val="00D9466D"/>
    <w:rsid w:val="00D94D5D"/>
    <w:rsid w:val="00D96CA4"/>
    <w:rsid w:val="00D97F29"/>
    <w:rsid w:val="00DA0F81"/>
    <w:rsid w:val="00DA3017"/>
    <w:rsid w:val="00DA63B1"/>
    <w:rsid w:val="00DA77C0"/>
    <w:rsid w:val="00DB0028"/>
    <w:rsid w:val="00DB15CF"/>
    <w:rsid w:val="00DC2177"/>
    <w:rsid w:val="00DC3F17"/>
    <w:rsid w:val="00DC5919"/>
    <w:rsid w:val="00DD12CC"/>
    <w:rsid w:val="00DD22CA"/>
    <w:rsid w:val="00DD3683"/>
    <w:rsid w:val="00DD7746"/>
    <w:rsid w:val="00DD7DE0"/>
    <w:rsid w:val="00DE241A"/>
    <w:rsid w:val="00DE7178"/>
    <w:rsid w:val="00DF26F8"/>
    <w:rsid w:val="00DF2D23"/>
    <w:rsid w:val="00DF5243"/>
    <w:rsid w:val="00E001E8"/>
    <w:rsid w:val="00E00B8A"/>
    <w:rsid w:val="00E049D0"/>
    <w:rsid w:val="00E04F92"/>
    <w:rsid w:val="00E11CCD"/>
    <w:rsid w:val="00E21F03"/>
    <w:rsid w:val="00E222F3"/>
    <w:rsid w:val="00E2282A"/>
    <w:rsid w:val="00E23028"/>
    <w:rsid w:val="00E231BE"/>
    <w:rsid w:val="00E248B7"/>
    <w:rsid w:val="00E25ADD"/>
    <w:rsid w:val="00E25F4A"/>
    <w:rsid w:val="00E354E1"/>
    <w:rsid w:val="00E358FB"/>
    <w:rsid w:val="00E3700F"/>
    <w:rsid w:val="00E42884"/>
    <w:rsid w:val="00E43CE8"/>
    <w:rsid w:val="00E462D9"/>
    <w:rsid w:val="00E47A84"/>
    <w:rsid w:val="00E511BE"/>
    <w:rsid w:val="00E553A8"/>
    <w:rsid w:val="00E5607A"/>
    <w:rsid w:val="00E571BF"/>
    <w:rsid w:val="00E60089"/>
    <w:rsid w:val="00E62831"/>
    <w:rsid w:val="00E62EC0"/>
    <w:rsid w:val="00E631EF"/>
    <w:rsid w:val="00E65BAC"/>
    <w:rsid w:val="00E749C1"/>
    <w:rsid w:val="00E7771E"/>
    <w:rsid w:val="00E80B7C"/>
    <w:rsid w:val="00E91043"/>
    <w:rsid w:val="00E928FB"/>
    <w:rsid w:val="00E92B54"/>
    <w:rsid w:val="00E9320E"/>
    <w:rsid w:val="00E95003"/>
    <w:rsid w:val="00EA1392"/>
    <w:rsid w:val="00EA1D1C"/>
    <w:rsid w:val="00EA2583"/>
    <w:rsid w:val="00EA39F7"/>
    <w:rsid w:val="00EA63AD"/>
    <w:rsid w:val="00EB0C9D"/>
    <w:rsid w:val="00EB0E9B"/>
    <w:rsid w:val="00EB6AFD"/>
    <w:rsid w:val="00EB7D09"/>
    <w:rsid w:val="00EC1341"/>
    <w:rsid w:val="00EC6B45"/>
    <w:rsid w:val="00ED7C39"/>
    <w:rsid w:val="00EE13A2"/>
    <w:rsid w:val="00EE33D2"/>
    <w:rsid w:val="00EE4F69"/>
    <w:rsid w:val="00EF04C3"/>
    <w:rsid w:val="00EF28A2"/>
    <w:rsid w:val="00EF385C"/>
    <w:rsid w:val="00EF514B"/>
    <w:rsid w:val="00EF540A"/>
    <w:rsid w:val="00EF6C10"/>
    <w:rsid w:val="00F009FD"/>
    <w:rsid w:val="00F019A0"/>
    <w:rsid w:val="00F0289A"/>
    <w:rsid w:val="00F05945"/>
    <w:rsid w:val="00F11FB9"/>
    <w:rsid w:val="00F1276B"/>
    <w:rsid w:val="00F12CD4"/>
    <w:rsid w:val="00F13001"/>
    <w:rsid w:val="00F14B92"/>
    <w:rsid w:val="00F20285"/>
    <w:rsid w:val="00F22B4A"/>
    <w:rsid w:val="00F251C3"/>
    <w:rsid w:val="00F261D5"/>
    <w:rsid w:val="00F26EDA"/>
    <w:rsid w:val="00F271F7"/>
    <w:rsid w:val="00F3083E"/>
    <w:rsid w:val="00F323F0"/>
    <w:rsid w:val="00F32D17"/>
    <w:rsid w:val="00F37761"/>
    <w:rsid w:val="00F37E12"/>
    <w:rsid w:val="00F40DCA"/>
    <w:rsid w:val="00F50F5B"/>
    <w:rsid w:val="00F56C4E"/>
    <w:rsid w:val="00F57350"/>
    <w:rsid w:val="00F638D3"/>
    <w:rsid w:val="00F650A9"/>
    <w:rsid w:val="00F669E1"/>
    <w:rsid w:val="00F7075F"/>
    <w:rsid w:val="00F70F7D"/>
    <w:rsid w:val="00F717A6"/>
    <w:rsid w:val="00F72EFF"/>
    <w:rsid w:val="00F75922"/>
    <w:rsid w:val="00F763C8"/>
    <w:rsid w:val="00F83DF3"/>
    <w:rsid w:val="00F84CFC"/>
    <w:rsid w:val="00FA1808"/>
    <w:rsid w:val="00FA1E10"/>
    <w:rsid w:val="00FA5ABD"/>
    <w:rsid w:val="00FB3140"/>
    <w:rsid w:val="00FC2D0E"/>
    <w:rsid w:val="00FC34CC"/>
    <w:rsid w:val="00FC3E11"/>
    <w:rsid w:val="00FC4505"/>
    <w:rsid w:val="00FC5897"/>
    <w:rsid w:val="00FD4694"/>
    <w:rsid w:val="00FD7BF4"/>
    <w:rsid w:val="00FE0EB3"/>
    <w:rsid w:val="00FE2F66"/>
    <w:rsid w:val="00FF0F2F"/>
    <w:rsid w:val="00FF391A"/>
    <w:rsid w:val="00FF6BCE"/>
    <w:rsid w:val="021B0754"/>
    <w:rsid w:val="03F54B7D"/>
    <w:rsid w:val="057D6253"/>
    <w:rsid w:val="05D876B2"/>
    <w:rsid w:val="089D69AF"/>
    <w:rsid w:val="0AAB2103"/>
    <w:rsid w:val="0BEE3B14"/>
    <w:rsid w:val="0BFB2994"/>
    <w:rsid w:val="0D1F37D1"/>
    <w:rsid w:val="0DF878E7"/>
    <w:rsid w:val="0E0215CC"/>
    <w:rsid w:val="0F654B0B"/>
    <w:rsid w:val="0FCA3D02"/>
    <w:rsid w:val="10824AFB"/>
    <w:rsid w:val="111270F3"/>
    <w:rsid w:val="12057B58"/>
    <w:rsid w:val="125D2A25"/>
    <w:rsid w:val="15CC2D06"/>
    <w:rsid w:val="15E73501"/>
    <w:rsid w:val="16E82DD1"/>
    <w:rsid w:val="194215F3"/>
    <w:rsid w:val="196E1AC7"/>
    <w:rsid w:val="1B461C2A"/>
    <w:rsid w:val="1BBC78A6"/>
    <w:rsid w:val="1CFB72BF"/>
    <w:rsid w:val="1E2E4982"/>
    <w:rsid w:val="1E3A1163"/>
    <w:rsid w:val="1EC93D1A"/>
    <w:rsid w:val="20711D5F"/>
    <w:rsid w:val="239B3247"/>
    <w:rsid w:val="28A4554F"/>
    <w:rsid w:val="29320F65"/>
    <w:rsid w:val="2A7F6D1B"/>
    <w:rsid w:val="2A8D79DE"/>
    <w:rsid w:val="2B246AF2"/>
    <w:rsid w:val="2CE95E0F"/>
    <w:rsid w:val="2FC73F53"/>
    <w:rsid w:val="30927256"/>
    <w:rsid w:val="312C0D72"/>
    <w:rsid w:val="31D30AD4"/>
    <w:rsid w:val="328D2B93"/>
    <w:rsid w:val="34556A82"/>
    <w:rsid w:val="34633133"/>
    <w:rsid w:val="369E0599"/>
    <w:rsid w:val="37D45338"/>
    <w:rsid w:val="38FA1379"/>
    <w:rsid w:val="39CD7DA6"/>
    <w:rsid w:val="3A33127A"/>
    <w:rsid w:val="3A51301F"/>
    <w:rsid w:val="3A9516B2"/>
    <w:rsid w:val="3BFF7216"/>
    <w:rsid w:val="3E8B59AD"/>
    <w:rsid w:val="40714476"/>
    <w:rsid w:val="420C0874"/>
    <w:rsid w:val="42AB228D"/>
    <w:rsid w:val="43B64AEA"/>
    <w:rsid w:val="44FF4520"/>
    <w:rsid w:val="46035D9E"/>
    <w:rsid w:val="48F56DC9"/>
    <w:rsid w:val="49D52762"/>
    <w:rsid w:val="4CB25B41"/>
    <w:rsid w:val="4CD47DD8"/>
    <w:rsid w:val="4DC82980"/>
    <w:rsid w:val="4E45660E"/>
    <w:rsid w:val="51552FD4"/>
    <w:rsid w:val="52731382"/>
    <w:rsid w:val="535940F9"/>
    <w:rsid w:val="546F3789"/>
    <w:rsid w:val="55552864"/>
    <w:rsid w:val="55C979A2"/>
    <w:rsid w:val="565D586B"/>
    <w:rsid w:val="5C583CCB"/>
    <w:rsid w:val="5E104151"/>
    <w:rsid w:val="5F9323CD"/>
    <w:rsid w:val="60DC2415"/>
    <w:rsid w:val="629414A2"/>
    <w:rsid w:val="63EA01C8"/>
    <w:rsid w:val="64464EB8"/>
    <w:rsid w:val="64D728A6"/>
    <w:rsid w:val="652611EA"/>
    <w:rsid w:val="669D134E"/>
    <w:rsid w:val="669D7F75"/>
    <w:rsid w:val="67C206D6"/>
    <w:rsid w:val="6C2C45DC"/>
    <w:rsid w:val="6F142239"/>
    <w:rsid w:val="6FFF1E61"/>
    <w:rsid w:val="70897066"/>
    <w:rsid w:val="71A93407"/>
    <w:rsid w:val="736D7E05"/>
    <w:rsid w:val="75ED26A1"/>
    <w:rsid w:val="7656135E"/>
    <w:rsid w:val="78717F4D"/>
    <w:rsid w:val="787B0FE8"/>
    <w:rsid w:val="7AD803A2"/>
    <w:rsid w:val="7B0C0385"/>
    <w:rsid w:val="7D4B0FEB"/>
    <w:rsid w:val="7D6C4215"/>
    <w:rsid w:val="7D907BE2"/>
    <w:rsid w:val="7E0C5E35"/>
    <w:rsid w:val="7E8144A2"/>
    <w:rsid w:val="7EAA558B"/>
    <w:rsid w:val="7EB82B5C"/>
    <w:rsid w:val="7F316F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Calibri"/>
      <w:kern w:val="2"/>
      <w:sz w:val="26"/>
      <w:szCs w:val="26"/>
      <w:lang w:val="en-US" w:eastAsia="zh-CN" w:bidi="ar-SA"/>
    </w:rPr>
  </w:style>
  <w:style w:type="paragraph" w:styleId="3">
    <w:name w:val="heading 1"/>
    <w:basedOn w:val="1"/>
    <w:next w:val="1"/>
    <w:link w:val="72"/>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1"/>
    <w:next w:val="1"/>
    <w:link w:val="73"/>
    <w:qFormat/>
    <w:uiPriority w:val="99"/>
    <w:pPr>
      <w:keepNext/>
      <w:keepLines/>
      <w:overflowPunct w:val="0"/>
      <w:adjustRightInd w:val="0"/>
      <w:jc w:val="left"/>
      <w:textAlignment w:val="baseline"/>
      <w:outlineLvl w:val="1"/>
    </w:pPr>
    <w:rPr>
      <w:rFonts w:ascii="宋体" w:hAnsi="宋体" w:cs="宋体"/>
      <w:b/>
      <w:bCs/>
    </w:rPr>
  </w:style>
  <w:style w:type="paragraph" w:styleId="4">
    <w:name w:val="heading 3"/>
    <w:basedOn w:val="1"/>
    <w:next w:val="1"/>
    <w:link w:val="74"/>
    <w:qFormat/>
    <w:uiPriority w:val="99"/>
    <w:pPr>
      <w:keepNext/>
      <w:keepLines/>
      <w:adjustRightInd w:val="0"/>
      <w:jc w:val="left"/>
      <w:textAlignment w:val="baseline"/>
      <w:outlineLvl w:val="2"/>
    </w:pPr>
    <w:rPr>
      <w:rFonts w:ascii="Times New Roman" w:hAnsi="Times New Roman" w:cs="Times New Roman"/>
      <w:b/>
      <w:bCs/>
    </w:rPr>
  </w:style>
  <w:style w:type="paragraph" w:styleId="5">
    <w:name w:val="heading 4"/>
    <w:basedOn w:val="1"/>
    <w:next w:val="1"/>
    <w:link w:val="75"/>
    <w:qFormat/>
    <w:uiPriority w:val="99"/>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7"/>
    <w:link w:val="76"/>
    <w:qFormat/>
    <w:uiPriority w:val="99"/>
    <w:pPr>
      <w:keepNext/>
      <w:keepLines/>
      <w:numPr>
        <w:ilvl w:val="4"/>
        <w:numId w:val="1"/>
      </w:numPr>
      <w:spacing w:before="280" w:after="290" w:line="376" w:lineRule="auto"/>
      <w:outlineLvl w:val="4"/>
    </w:pPr>
    <w:rPr>
      <w:rFonts w:ascii="宋体" w:hAnsi="Times New Roman" w:eastAsia="宋体" w:cs="宋体"/>
      <w:b/>
      <w:bCs/>
      <w:spacing w:val="-2"/>
      <w:position w:val="-6"/>
      <w:sz w:val="28"/>
      <w:szCs w:val="28"/>
    </w:rPr>
  </w:style>
  <w:style w:type="paragraph" w:styleId="8">
    <w:name w:val="heading 6"/>
    <w:basedOn w:val="1"/>
    <w:next w:val="7"/>
    <w:link w:val="77"/>
    <w:qFormat/>
    <w:uiPriority w:val="99"/>
    <w:pPr>
      <w:keepNext/>
      <w:keepLines/>
      <w:numPr>
        <w:ilvl w:val="5"/>
        <w:numId w:val="1"/>
      </w:numPr>
      <w:spacing w:before="240" w:after="64" w:line="320" w:lineRule="auto"/>
      <w:outlineLvl w:val="5"/>
    </w:pPr>
    <w:rPr>
      <w:rFonts w:ascii="Arial" w:hAnsi="Arial" w:eastAsia="黑体" w:cs="Arial"/>
      <w:b/>
      <w:bCs/>
      <w:spacing w:val="-2"/>
      <w:position w:val="-6"/>
      <w:sz w:val="24"/>
      <w:szCs w:val="24"/>
    </w:rPr>
  </w:style>
  <w:style w:type="paragraph" w:styleId="9">
    <w:name w:val="heading 7"/>
    <w:basedOn w:val="1"/>
    <w:next w:val="7"/>
    <w:link w:val="78"/>
    <w:qFormat/>
    <w:uiPriority w:val="99"/>
    <w:pPr>
      <w:keepNext/>
      <w:keepLines/>
      <w:numPr>
        <w:ilvl w:val="6"/>
        <w:numId w:val="1"/>
      </w:numPr>
      <w:spacing w:before="240" w:after="64" w:line="320" w:lineRule="auto"/>
      <w:outlineLvl w:val="6"/>
    </w:pPr>
    <w:rPr>
      <w:rFonts w:ascii="宋体" w:hAnsi="Times New Roman" w:eastAsia="宋体" w:cs="宋体"/>
      <w:b/>
      <w:bCs/>
      <w:spacing w:val="-2"/>
      <w:position w:val="-6"/>
      <w:sz w:val="24"/>
      <w:szCs w:val="24"/>
    </w:rPr>
  </w:style>
  <w:style w:type="paragraph" w:styleId="10">
    <w:name w:val="heading 8"/>
    <w:basedOn w:val="1"/>
    <w:next w:val="7"/>
    <w:link w:val="79"/>
    <w:qFormat/>
    <w:uiPriority w:val="99"/>
    <w:pPr>
      <w:keepNext/>
      <w:keepLines/>
      <w:numPr>
        <w:ilvl w:val="7"/>
        <w:numId w:val="1"/>
      </w:numPr>
      <w:spacing w:before="240" w:after="64" w:line="320" w:lineRule="auto"/>
      <w:outlineLvl w:val="7"/>
    </w:pPr>
    <w:rPr>
      <w:rFonts w:ascii="Arial" w:hAnsi="Arial" w:eastAsia="黑体" w:cs="Arial"/>
      <w:spacing w:val="-2"/>
      <w:position w:val="-6"/>
      <w:sz w:val="24"/>
      <w:szCs w:val="24"/>
    </w:rPr>
  </w:style>
  <w:style w:type="paragraph" w:styleId="11">
    <w:name w:val="heading 9"/>
    <w:basedOn w:val="1"/>
    <w:next w:val="7"/>
    <w:link w:val="80"/>
    <w:qFormat/>
    <w:uiPriority w:val="99"/>
    <w:pPr>
      <w:keepNext/>
      <w:keepLines/>
      <w:numPr>
        <w:ilvl w:val="8"/>
        <w:numId w:val="1"/>
      </w:numPr>
      <w:spacing w:before="240" w:after="64" w:line="320" w:lineRule="auto"/>
      <w:outlineLvl w:val="8"/>
    </w:pPr>
    <w:rPr>
      <w:rFonts w:ascii="Arial" w:hAnsi="Arial" w:eastAsia="黑体" w:cs="Arial"/>
      <w:spacing w:val="-2"/>
      <w:position w:val="-6"/>
      <w:sz w:val="28"/>
      <w:szCs w:val="28"/>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96"/>
    <w:qFormat/>
    <w:uiPriority w:val="99"/>
    <w:pPr>
      <w:adjustRightInd w:val="0"/>
      <w:ind w:firstLine="420"/>
      <w:jc w:val="left"/>
      <w:textAlignment w:val="baseline"/>
    </w:pPr>
    <w:rPr>
      <w:rFonts w:ascii="Times New Roman" w:hAnsi="Times New Roman" w:cs="Times New Roman"/>
      <w:sz w:val="24"/>
      <w:szCs w:val="24"/>
    </w:rPr>
  </w:style>
  <w:style w:type="paragraph" w:styleId="12">
    <w:name w:val="toc 7"/>
    <w:basedOn w:val="1"/>
    <w:next w:val="1"/>
    <w:semiHidden/>
    <w:qFormat/>
    <w:uiPriority w:val="99"/>
    <w:pPr>
      <w:ind w:left="2520"/>
    </w:pPr>
    <w:rPr>
      <w:rFonts w:ascii="Times New Roman" w:hAnsi="Times New Roman" w:eastAsia="宋体" w:cs="Times New Roman"/>
    </w:rPr>
  </w:style>
  <w:style w:type="paragraph" w:styleId="13">
    <w:name w:val="index 8"/>
    <w:basedOn w:val="1"/>
    <w:next w:val="1"/>
    <w:semiHidden/>
    <w:qFormat/>
    <w:uiPriority w:val="99"/>
    <w:pPr>
      <w:ind w:left="2940"/>
    </w:pPr>
    <w:rPr>
      <w:rFonts w:ascii="Times New Roman" w:hAnsi="Times New Roman" w:eastAsia="宋体" w:cs="Times New Roman"/>
    </w:rPr>
  </w:style>
  <w:style w:type="paragraph" w:styleId="14">
    <w:name w:val="List Number"/>
    <w:basedOn w:val="1"/>
    <w:qFormat/>
    <w:uiPriority w:val="99"/>
    <w:pPr>
      <w:numPr>
        <w:ilvl w:val="0"/>
        <w:numId w:val="2"/>
      </w:numPr>
      <w:tabs>
        <w:tab w:val="left" w:pos="0"/>
      </w:tabs>
    </w:pPr>
    <w:rPr>
      <w:rFonts w:eastAsia="宋体"/>
      <w:sz w:val="21"/>
      <w:szCs w:val="21"/>
    </w:rPr>
  </w:style>
  <w:style w:type="paragraph" w:styleId="15">
    <w:name w:val="index 5"/>
    <w:basedOn w:val="1"/>
    <w:next w:val="1"/>
    <w:semiHidden/>
    <w:qFormat/>
    <w:uiPriority w:val="99"/>
    <w:pPr>
      <w:ind w:left="1680"/>
    </w:pPr>
    <w:rPr>
      <w:rFonts w:ascii="Times New Roman" w:hAnsi="Times New Roman" w:eastAsia="宋体" w:cs="Times New Roman"/>
    </w:rPr>
  </w:style>
  <w:style w:type="paragraph" w:styleId="16">
    <w:name w:val="Document Map"/>
    <w:basedOn w:val="1"/>
    <w:link w:val="81"/>
    <w:semiHidden/>
    <w:qFormat/>
    <w:uiPriority w:val="99"/>
    <w:pPr>
      <w:shd w:val="clear" w:color="auto" w:fill="000080"/>
    </w:pPr>
    <w:rPr>
      <w:rFonts w:eastAsia="宋体"/>
      <w:shd w:val="clear" w:color="auto" w:fill="000080"/>
    </w:rPr>
  </w:style>
  <w:style w:type="paragraph" w:styleId="17">
    <w:name w:val="toa heading"/>
    <w:basedOn w:val="1"/>
    <w:next w:val="1"/>
    <w:semiHidden/>
    <w:qFormat/>
    <w:uiPriority w:val="99"/>
    <w:pPr>
      <w:adjustRightInd w:val="0"/>
      <w:spacing w:before="200" w:line="360" w:lineRule="atLeast"/>
      <w:jc w:val="center"/>
      <w:textAlignment w:val="baseline"/>
    </w:pPr>
    <w:rPr>
      <w:rFonts w:ascii="Arial" w:hAnsi="Arial" w:eastAsia="黑体" w:cs="Arial"/>
      <w:kern w:val="0"/>
      <w:sz w:val="44"/>
      <w:szCs w:val="44"/>
    </w:rPr>
  </w:style>
  <w:style w:type="paragraph" w:styleId="18">
    <w:name w:val="annotation text"/>
    <w:basedOn w:val="1"/>
    <w:link w:val="82"/>
    <w:semiHidden/>
    <w:qFormat/>
    <w:uiPriority w:val="99"/>
    <w:pPr>
      <w:jc w:val="left"/>
    </w:pPr>
    <w:rPr>
      <w:rFonts w:ascii="Times New Roman" w:hAnsi="Times New Roman" w:cs="Times New Roman"/>
    </w:rPr>
  </w:style>
  <w:style w:type="paragraph" w:styleId="19">
    <w:name w:val="index 6"/>
    <w:basedOn w:val="1"/>
    <w:next w:val="1"/>
    <w:semiHidden/>
    <w:qFormat/>
    <w:uiPriority w:val="99"/>
    <w:pPr>
      <w:ind w:left="2100"/>
    </w:pPr>
    <w:rPr>
      <w:rFonts w:ascii="Times New Roman" w:hAnsi="Times New Roman" w:eastAsia="宋体" w:cs="Times New Roman"/>
    </w:rPr>
  </w:style>
  <w:style w:type="paragraph" w:styleId="20">
    <w:name w:val="Body Text"/>
    <w:basedOn w:val="1"/>
    <w:next w:val="21"/>
    <w:link w:val="83"/>
    <w:qFormat/>
    <w:uiPriority w:val="99"/>
    <w:pPr>
      <w:spacing w:line="400" w:lineRule="exact"/>
    </w:pPr>
    <w:rPr>
      <w:rFonts w:ascii="楷体_GB2312" w:hAnsi="Times New Roman" w:eastAsia="宋体" w:cs="楷体_GB2312"/>
      <w:sz w:val="28"/>
      <w:szCs w:val="28"/>
    </w:rPr>
  </w:style>
  <w:style w:type="paragraph" w:customStyle="1" w:styleId="21">
    <w:name w:val="style4"/>
    <w:basedOn w:val="1"/>
    <w:next w:val="22"/>
    <w:qFormat/>
    <w:uiPriority w:val="0"/>
    <w:pPr>
      <w:widowControl/>
      <w:spacing w:before="280" w:after="280"/>
    </w:pPr>
    <w:rPr>
      <w:rFonts w:ascii="宋体"/>
      <w:sz w:val="18"/>
    </w:rPr>
  </w:style>
  <w:style w:type="paragraph" w:customStyle="1" w:styleId="22">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23">
    <w:name w:val="Body Text Indent"/>
    <w:basedOn w:val="1"/>
    <w:next w:val="24"/>
    <w:link w:val="84"/>
    <w:qFormat/>
    <w:uiPriority w:val="99"/>
    <w:pPr>
      <w:spacing w:line="520" w:lineRule="exact"/>
      <w:ind w:left="570"/>
    </w:pPr>
    <w:rPr>
      <w:rFonts w:ascii="方正仿宋简体" w:hAnsi="创艺简仿宋" w:eastAsia="方正仿宋简体" w:cs="方正仿宋简体"/>
      <w:sz w:val="24"/>
      <w:szCs w:val="24"/>
    </w:rPr>
  </w:style>
  <w:style w:type="paragraph" w:styleId="24">
    <w:name w:val="envelope return"/>
    <w:basedOn w:val="1"/>
    <w:unhideWhenUsed/>
    <w:qFormat/>
    <w:locked/>
    <w:uiPriority w:val="99"/>
    <w:pPr>
      <w:snapToGrid w:val="0"/>
    </w:pPr>
    <w:rPr>
      <w:rFonts w:ascii="Arial" w:hAnsi="Arial"/>
    </w:rPr>
  </w:style>
  <w:style w:type="paragraph" w:styleId="25">
    <w:name w:val="index 4"/>
    <w:basedOn w:val="1"/>
    <w:next w:val="1"/>
    <w:semiHidden/>
    <w:qFormat/>
    <w:uiPriority w:val="99"/>
    <w:pPr>
      <w:ind w:left="1260"/>
    </w:pPr>
    <w:rPr>
      <w:rFonts w:ascii="Times New Roman" w:hAnsi="Times New Roman" w:eastAsia="宋体" w:cs="Times New Roman"/>
    </w:rPr>
  </w:style>
  <w:style w:type="paragraph" w:styleId="26">
    <w:name w:val="toc 5"/>
    <w:basedOn w:val="1"/>
    <w:next w:val="1"/>
    <w:semiHidden/>
    <w:qFormat/>
    <w:uiPriority w:val="99"/>
    <w:pPr>
      <w:ind w:left="1680"/>
    </w:pPr>
    <w:rPr>
      <w:rFonts w:ascii="Times New Roman" w:hAnsi="Times New Roman" w:eastAsia="宋体" w:cs="Times New Roman"/>
    </w:rPr>
  </w:style>
  <w:style w:type="paragraph" w:styleId="27">
    <w:name w:val="toc 3"/>
    <w:basedOn w:val="1"/>
    <w:next w:val="1"/>
    <w:semiHidden/>
    <w:qFormat/>
    <w:uiPriority w:val="99"/>
    <w:pPr>
      <w:ind w:left="840"/>
    </w:pPr>
    <w:rPr>
      <w:rFonts w:ascii="Times New Roman" w:hAnsi="Times New Roman" w:eastAsia="宋体" w:cs="Times New Roman"/>
    </w:rPr>
  </w:style>
  <w:style w:type="paragraph" w:styleId="28">
    <w:name w:val="Plain Text"/>
    <w:basedOn w:val="1"/>
    <w:link w:val="85"/>
    <w:qFormat/>
    <w:uiPriority w:val="99"/>
    <w:rPr>
      <w:rFonts w:ascii="宋体" w:hAnsi="Courier New" w:cs="宋体"/>
    </w:rPr>
  </w:style>
  <w:style w:type="paragraph" w:styleId="29">
    <w:name w:val="toc 8"/>
    <w:basedOn w:val="1"/>
    <w:next w:val="1"/>
    <w:semiHidden/>
    <w:qFormat/>
    <w:uiPriority w:val="99"/>
    <w:pPr>
      <w:ind w:left="2940"/>
    </w:pPr>
    <w:rPr>
      <w:rFonts w:ascii="Times New Roman" w:hAnsi="Times New Roman" w:eastAsia="宋体" w:cs="Times New Roman"/>
    </w:rPr>
  </w:style>
  <w:style w:type="paragraph" w:styleId="30">
    <w:name w:val="index 3"/>
    <w:basedOn w:val="1"/>
    <w:next w:val="1"/>
    <w:semiHidden/>
    <w:qFormat/>
    <w:uiPriority w:val="99"/>
    <w:pPr>
      <w:ind w:left="840"/>
    </w:pPr>
    <w:rPr>
      <w:rFonts w:ascii="Times New Roman" w:hAnsi="Times New Roman" w:eastAsia="宋体" w:cs="Times New Roman"/>
    </w:rPr>
  </w:style>
  <w:style w:type="paragraph" w:styleId="31">
    <w:name w:val="Date"/>
    <w:basedOn w:val="1"/>
    <w:next w:val="1"/>
    <w:link w:val="86"/>
    <w:qFormat/>
    <w:uiPriority w:val="99"/>
    <w:rPr>
      <w:rFonts w:ascii="宋体" w:hAnsi="宋体" w:eastAsia="宋体" w:cs="宋体"/>
      <w:sz w:val="24"/>
      <w:szCs w:val="24"/>
    </w:rPr>
  </w:style>
  <w:style w:type="paragraph" w:styleId="32">
    <w:name w:val="Body Text Indent 2"/>
    <w:basedOn w:val="1"/>
    <w:link w:val="87"/>
    <w:qFormat/>
    <w:uiPriority w:val="99"/>
    <w:pPr>
      <w:tabs>
        <w:tab w:val="left" w:pos="0"/>
      </w:tabs>
      <w:spacing w:line="360" w:lineRule="auto"/>
      <w:ind w:firstLine="502" w:firstLineChars="209"/>
    </w:pPr>
    <w:rPr>
      <w:rFonts w:ascii="宋体" w:eastAsia="宋体" w:cs="宋体"/>
      <w:b/>
      <w:bCs/>
      <w:sz w:val="24"/>
      <w:szCs w:val="24"/>
    </w:rPr>
  </w:style>
  <w:style w:type="paragraph" w:styleId="33">
    <w:name w:val="Balloon Text"/>
    <w:basedOn w:val="1"/>
    <w:link w:val="88"/>
    <w:semiHidden/>
    <w:qFormat/>
    <w:uiPriority w:val="99"/>
    <w:rPr>
      <w:rFonts w:ascii="Times New Roman" w:hAnsi="Times New Roman" w:eastAsia="宋体" w:cs="Times New Roman"/>
      <w:sz w:val="18"/>
      <w:szCs w:val="18"/>
    </w:rPr>
  </w:style>
  <w:style w:type="paragraph" w:styleId="34">
    <w:name w:val="footer"/>
    <w:basedOn w:val="1"/>
    <w:link w:val="89"/>
    <w:qFormat/>
    <w:uiPriority w:val="99"/>
    <w:pPr>
      <w:tabs>
        <w:tab w:val="center" w:pos="4153"/>
        <w:tab w:val="right" w:pos="8306"/>
      </w:tabs>
      <w:snapToGrid w:val="0"/>
      <w:jc w:val="left"/>
    </w:pPr>
    <w:rPr>
      <w:rFonts w:ascii="Times New Roman" w:hAnsi="Times New Roman" w:cs="Times New Roman"/>
      <w:sz w:val="18"/>
      <w:szCs w:val="18"/>
    </w:rPr>
  </w:style>
  <w:style w:type="paragraph" w:styleId="35">
    <w:name w:val="header"/>
    <w:basedOn w:val="1"/>
    <w:link w:val="90"/>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6">
    <w:name w:val="toc 1"/>
    <w:basedOn w:val="1"/>
    <w:next w:val="1"/>
    <w:semiHidden/>
    <w:qFormat/>
    <w:uiPriority w:val="99"/>
    <w:pPr>
      <w:adjustRightInd w:val="0"/>
      <w:jc w:val="left"/>
      <w:textAlignment w:val="baseline"/>
    </w:pPr>
    <w:rPr>
      <w:rFonts w:ascii="Times New Roman" w:hAnsi="Times New Roman" w:eastAsia="宋体" w:cs="Times New Roman"/>
      <w:sz w:val="24"/>
      <w:szCs w:val="24"/>
    </w:rPr>
  </w:style>
  <w:style w:type="paragraph" w:styleId="37">
    <w:name w:val="toc 4"/>
    <w:basedOn w:val="1"/>
    <w:next w:val="1"/>
    <w:semiHidden/>
    <w:qFormat/>
    <w:uiPriority w:val="99"/>
    <w:pPr>
      <w:ind w:left="1260"/>
    </w:pPr>
    <w:rPr>
      <w:rFonts w:ascii="Times New Roman" w:hAnsi="Times New Roman" w:eastAsia="宋体" w:cs="Times New Roman"/>
    </w:rPr>
  </w:style>
  <w:style w:type="paragraph" w:styleId="38">
    <w:name w:val="index heading"/>
    <w:basedOn w:val="1"/>
    <w:next w:val="39"/>
    <w:semiHidden/>
    <w:qFormat/>
    <w:uiPriority w:val="99"/>
    <w:rPr>
      <w:rFonts w:ascii="Times New Roman" w:hAnsi="Times New Roman" w:eastAsia="宋体" w:cs="Times New Roman"/>
    </w:rPr>
  </w:style>
  <w:style w:type="paragraph" w:styleId="39">
    <w:name w:val="index 1"/>
    <w:basedOn w:val="1"/>
    <w:next w:val="1"/>
    <w:semiHidden/>
    <w:qFormat/>
    <w:uiPriority w:val="99"/>
    <w:rPr>
      <w:rFonts w:ascii="Times New Roman" w:hAnsi="Times New Roman" w:eastAsia="宋体" w:cs="Times New Roman"/>
    </w:rPr>
  </w:style>
  <w:style w:type="paragraph" w:styleId="40">
    <w:name w:val="List"/>
    <w:basedOn w:val="1"/>
    <w:qFormat/>
    <w:uiPriority w:val="99"/>
    <w:pPr>
      <w:spacing w:before="120" w:after="120"/>
      <w:ind w:left="420" w:hanging="420"/>
    </w:pPr>
    <w:rPr>
      <w:rFonts w:eastAsia="宋体"/>
      <w:sz w:val="24"/>
      <w:szCs w:val="24"/>
    </w:rPr>
  </w:style>
  <w:style w:type="paragraph" w:styleId="41">
    <w:name w:val="footnote text"/>
    <w:basedOn w:val="1"/>
    <w:link w:val="91"/>
    <w:semiHidden/>
    <w:qFormat/>
    <w:uiPriority w:val="99"/>
    <w:pPr>
      <w:snapToGrid w:val="0"/>
      <w:jc w:val="left"/>
    </w:pPr>
    <w:rPr>
      <w:rFonts w:ascii="Times New Roman" w:hAnsi="Times New Roman" w:eastAsia="宋体" w:cs="Times New Roman"/>
      <w:sz w:val="18"/>
      <w:szCs w:val="18"/>
    </w:rPr>
  </w:style>
  <w:style w:type="paragraph" w:styleId="42">
    <w:name w:val="toc 6"/>
    <w:basedOn w:val="1"/>
    <w:next w:val="1"/>
    <w:semiHidden/>
    <w:qFormat/>
    <w:uiPriority w:val="99"/>
    <w:pPr>
      <w:ind w:left="2100"/>
    </w:pPr>
    <w:rPr>
      <w:rFonts w:ascii="Times New Roman" w:hAnsi="Times New Roman" w:eastAsia="宋体" w:cs="Times New Roman"/>
    </w:rPr>
  </w:style>
  <w:style w:type="paragraph" w:styleId="43">
    <w:name w:val="Body Text Indent 3"/>
    <w:basedOn w:val="1"/>
    <w:link w:val="92"/>
    <w:qFormat/>
    <w:uiPriority w:val="99"/>
    <w:pPr>
      <w:spacing w:line="360" w:lineRule="auto"/>
      <w:ind w:firstLine="617" w:firstLineChars="257"/>
    </w:pPr>
    <w:rPr>
      <w:rFonts w:ascii="Times New Roman" w:hAnsi="Times New Roman" w:eastAsia="宋体" w:cs="Times New Roman"/>
      <w:sz w:val="24"/>
      <w:szCs w:val="24"/>
    </w:rPr>
  </w:style>
  <w:style w:type="paragraph" w:styleId="44">
    <w:name w:val="index 7"/>
    <w:basedOn w:val="1"/>
    <w:next w:val="1"/>
    <w:semiHidden/>
    <w:qFormat/>
    <w:uiPriority w:val="99"/>
    <w:pPr>
      <w:ind w:left="2520"/>
    </w:pPr>
    <w:rPr>
      <w:rFonts w:ascii="Times New Roman" w:hAnsi="Times New Roman" w:eastAsia="宋体" w:cs="Times New Roman"/>
    </w:rPr>
  </w:style>
  <w:style w:type="paragraph" w:styleId="45">
    <w:name w:val="index 9"/>
    <w:basedOn w:val="1"/>
    <w:next w:val="1"/>
    <w:semiHidden/>
    <w:qFormat/>
    <w:uiPriority w:val="99"/>
    <w:pPr>
      <w:ind w:left="3360"/>
    </w:pPr>
    <w:rPr>
      <w:rFonts w:ascii="Times New Roman" w:hAnsi="Times New Roman" w:eastAsia="宋体" w:cs="Times New Roman"/>
    </w:rPr>
  </w:style>
  <w:style w:type="paragraph" w:styleId="46">
    <w:name w:val="table of figures"/>
    <w:basedOn w:val="1"/>
    <w:next w:val="1"/>
    <w:semiHidden/>
    <w:qFormat/>
    <w:uiPriority w:val="99"/>
    <w:pPr>
      <w:adjustRightInd w:val="0"/>
      <w:ind w:left="420" w:hanging="420"/>
      <w:jc w:val="left"/>
      <w:textAlignment w:val="baseline"/>
    </w:pPr>
    <w:rPr>
      <w:rFonts w:ascii="Times New Roman" w:hAnsi="Times New Roman" w:eastAsia="宋体" w:cs="Times New Roman"/>
      <w:smallCaps/>
      <w:sz w:val="24"/>
      <w:szCs w:val="24"/>
    </w:rPr>
  </w:style>
  <w:style w:type="paragraph" w:styleId="47">
    <w:name w:val="toc 2"/>
    <w:basedOn w:val="1"/>
    <w:next w:val="1"/>
    <w:semiHidden/>
    <w:qFormat/>
    <w:uiPriority w:val="99"/>
    <w:pPr>
      <w:ind w:left="420"/>
    </w:pPr>
    <w:rPr>
      <w:rFonts w:ascii="Times New Roman" w:hAnsi="Times New Roman" w:eastAsia="宋体" w:cs="Times New Roman"/>
    </w:rPr>
  </w:style>
  <w:style w:type="paragraph" w:styleId="48">
    <w:name w:val="toc 9"/>
    <w:basedOn w:val="1"/>
    <w:next w:val="1"/>
    <w:semiHidden/>
    <w:qFormat/>
    <w:uiPriority w:val="99"/>
    <w:pPr>
      <w:ind w:left="3360"/>
    </w:pPr>
    <w:rPr>
      <w:rFonts w:ascii="Times New Roman" w:hAnsi="Times New Roman" w:eastAsia="宋体" w:cs="Times New Roman"/>
    </w:rPr>
  </w:style>
  <w:style w:type="paragraph" w:styleId="49">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50">
    <w:name w:val="Normal (Web)"/>
    <w:basedOn w:val="1"/>
    <w:link w:val="97"/>
    <w:qFormat/>
    <w:uiPriority w:val="99"/>
    <w:pPr>
      <w:widowControl/>
      <w:spacing w:before="100" w:beforeAutospacing="1" w:after="100" w:afterAutospacing="1"/>
      <w:jc w:val="left"/>
    </w:pPr>
    <w:rPr>
      <w:rFonts w:eastAsia="宋体"/>
      <w:kern w:val="0"/>
      <w:sz w:val="24"/>
      <w:szCs w:val="24"/>
    </w:rPr>
  </w:style>
  <w:style w:type="paragraph" w:styleId="51">
    <w:name w:val="index 2"/>
    <w:basedOn w:val="1"/>
    <w:next w:val="1"/>
    <w:semiHidden/>
    <w:qFormat/>
    <w:uiPriority w:val="99"/>
    <w:pPr>
      <w:ind w:left="420"/>
    </w:pPr>
    <w:rPr>
      <w:rFonts w:ascii="Times New Roman" w:hAnsi="Times New Roman" w:eastAsia="宋体" w:cs="Times New Roman"/>
    </w:rPr>
  </w:style>
  <w:style w:type="paragraph" w:styleId="52">
    <w:name w:val="Title"/>
    <w:basedOn w:val="1"/>
    <w:next w:val="1"/>
    <w:link w:val="94"/>
    <w:qFormat/>
    <w:uiPriority w:val="99"/>
    <w:pPr>
      <w:spacing w:before="240" w:after="60"/>
      <w:jc w:val="center"/>
      <w:outlineLvl w:val="0"/>
    </w:pPr>
    <w:rPr>
      <w:rFonts w:ascii="Cambria" w:hAnsi="Cambria" w:eastAsia="宋体" w:cs="Cambria"/>
      <w:b/>
      <w:bCs/>
      <w:sz w:val="32"/>
      <w:szCs w:val="32"/>
    </w:rPr>
  </w:style>
  <w:style w:type="paragraph" w:styleId="53">
    <w:name w:val="annotation subject"/>
    <w:basedOn w:val="18"/>
    <w:next w:val="18"/>
    <w:link w:val="95"/>
    <w:semiHidden/>
    <w:qFormat/>
    <w:uiPriority w:val="99"/>
    <w:rPr>
      <w:rFonts w:ascii="Calibri" w:hAnsi="Calibri" w:eastAsia="宋体" w:cs="Calibri"/>
      <w:b/>
      <w:bCs/>
    </w:rPr>
  </w:style>
  <w:style w:type="paragraph" w:styleId="54">
    <w:name w:val="Body Text First Indent"/>
    <w:basedOn w:val="20"/>
    <w:qFormat/>
    <w:locked/>
    <w:uiPriority w:val="0"/>
    <w:pPr>
      <w:ind w:firstLine="420" w:firstLineChars="100"/>
    </w:pPr>
    <w:rPr>
      <w:rFonts w:ascii="Times New Roman" w:hAnsi="Times New Roman" w:eastAsia="宋体" w:cs="Times New Roman"/>
    </w:rPr>
  </w:style>
  <w:style w:type="paragraph" w:styleId="55">
    <w:name w:val="Body Text First Indent 2"/>
    <w:basedOn w:val="23"/>
    <w:next w:val="43"/>
    <w:unhideWhenUsed/>
    <w:qFormat/>
    <w:locked/>
    <w:uiPriority w:val="99"/>
    <w:pPr>
      <w:ind w:firstLine="200" w:firstLineChars="200"/>
    </w:pPr>
  </w:style>
  <w:style w:type="table" w:styleId="57">
    <w:name w:val="Table Grid"/>
    <w:basedOn w:val="5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qFormat/>
    <w:uiPriority w:val="99"/>
    <w:rPr>
      <w:rFonts w:ascii="Times New Roman" w:hAnsi="Times New Roman" w:eastAsia="宋体" w:cs="Times New Roman"/>
      <w:b/>
      <w:bCs/>
    </w:rPr>
  </w:style>
  <w:style w:type="character" w:styleId="60">
    <w:name w:val="page number"/>
    <w:basedOn w:val="58"/>
    <w:qFormat/>
    <w:uiPriority w:val="99"/>
    <w:rPr>
      <w:rFonts w:ascii="Times New Roman" w:hAnsi="Times New Roman" w:eastAsia="宋体" w:cs="Times New Roman"/>
    </w:rPr>
  </w:style>
  <w:style w:type="character" w:styleId="61">
    <w:name w:val="FollowedHyperlink"/>
    <w:basedOn w:val="58"/>
    <w:qFormat/>
    <w:uiPriority w:val="99"/>
    <w:rPr>
      <w:rFonts w:ascii="Times New Roman" w:hAnsi="Times New Roman" w:eastAsia="宋体" w:cs="Times New Roman"/>
      <w:color w:val="auto"/>
      <w:u w:val="single"/>
    </w:rPr>
  </w:style>
  <w:style w:type="character" w:styleId="62">
    <w:name w:val="Emphasis"/>
    <w:basedOn w:val="58"/>
    <w:qFormat/>
    <w:uiPriority w:val="99"/>
    <w:rPr>
      <w:rFonts w:ascii="Times New Roman" w:hAnsi="Times New Roman" w:eastAsia="宋体" w:cs="Times New Roman"/>
      <w:i/>
      <w:iCs/>
    </w:rPr>
  </w:style>
  <w:style w:type="character" w:styleId="63">
    <w:name w:val="line number"/>
    <w:basedOn w:val="58"/>
    <w:qFormat/>
    <w:uiPriority w:val="99"/>
    <w:rPr>
      <w:rFonts w:ascii="Times New Roman" w:hAnsi="Times New Roman" w:eastAsia="宋体" w:cs="Times New Roman"/>
    </w:rPr>
  </w:style>
  <w:style w:type="character" w:styleId="64">
    <w:name w:val="HTML Definition"/>
    <w:basedOn w:val="58"/>
    <w:qFormat/>
    <w:uiPriority w:val="99"/>
    <w:rPr>
      <w:rFonts w:ascii="Times New Roman" w:hAnsi="Times New Roman" w:eastAsia="宋体" w:cs="Times New Roman"/>
      <w:i/>
      <w:iCs/>
    </w:rPr>
  </w:style>
  <w:style w:type="character" w:styleId="65">
    <w:name w:val="Hyperlink"/>
    <w:basedOn w:val="58"/>
    <w:qFormat/>
    <w:uiPriority w:val="99"/>
    <w:rPr>
      <w:rFonts w:ascii="Times New Roman" w:hAnsi="Times New Roman" w:eastAsia="宋体" w:cs="Times New Roman"/>
      <w:color w:val="0000FF"/>
      <w:u w:val="single"/>
    </w:rPr>
  </w:style>
  <w:style w:type="character" w:styleId="66">
    <w:name w:val="HTML Code"/>
    <w:basedOn w:val="58"/>
    <w:qFormat/>
    <w:uiPriority w:val="99"/>
    <w:rPr>
      <w:rFonts w:ascii="Menlo" w:hAnsi="Menlo" w:eastAsia="Times New Roman" w:cs="Menlo"/>
      <w:color w:val="auto"/>
      <w:sz w:val="21"/>
      <w:szCs w:val="21"/>
      <w:shd w:val="clear" w:color="auto" w:fill="auto"/>
    </w:rPr>
  </w:style>
  <w:style w:type="character" w:styleId="67">
    <w:name w:val="annotation reference"/>
    <w:basedOn w:val="58"/>
    <w:semiHidden/>
    <w:qFormat/>
    <w:uiPriority w:val="99"/>
    <w:rPr>
      <w:rFonts w:ascii="Times New Roman" w:hAnsi="Times New Roman" w:eastAsia="宋体" w:cs="Times New Roman"/>
      <w:sz w:val="21"/>
      <w:szCs w:val="21"/>
    </w:rPr>
  </w:style>
  <w:style w:type="character" w:styleId="68">
    <w:name w:val="HTML Cite"/>
    <w:basedOn w:val="58"/>
    <w:qFormat/>
    <w:uiPriority w:val="99"/>
    <w:rPr>
      <w:rFonts w:ascii="Times New Roman" w:hAnsi="Times New Roman" w:eastAsia="宋体" w:cs="Times New Roman"/>
    </w:rPr>
  </w:style>
  <w:style w:type="character" w:styleId="69">
    <w:name w:val="footnote reference"/>
    <w:basedOn w:val="58"/>
    <w:semiHidden/>
    <w:qFormat/>
    <w:uiPriority w:val="99"/>
    <w:rPr>
      <w:rFonts w:ascii="Times New Roman" w:hAnsi="Times New Roman" w:eastAsia="宋体" w:cs="Times New Roman"/>
      <w:vertAlign w:val="superscript"/>
    </w:rPr>
  </w:style>
  <w:style w:type="character" w:styleId="70">
    <w:name w:val="HTML Keyboard"/>
    <w:basedOn w:val="58"/>
    <w:qFormat/>
    <w:uiPriority w:val="99"/>
    <w:rPr>
      <w:rFonts w:ascii="Menlo" w:hAnsi="Menlo" w:eastAsia="Times New Roman" w:cs="Menlo"/>
      <w:sz w:val="21"/>
      <w:szCs w:val="21"/>
    </w:rPr>
  </w:style>
  <w:style w:type="character" w:styleId="71">
    <w:name w:val="HTML Sample"/>
    <w:basedOn w:val="58"/>
    <w:qFormat/>
    <w:uiPriority w:val="99"/>
    <w:rPr>
      <w:rFonts w:ascii="Menlo" w:hAnsi="Menlo" w:eastAsia="Times New Roman" w:cs="Menlo"/>
      <w:sz w:val="21"/>
      <w:szCs w:val="21"/>
    </w:rPr>
  </w:style>
  <w:style w:type="character" w:customStyle="1" w:styleId="72">
    <w:name w:val="标题 1 字符"/>
    <w:basedOn w:val="58"/>
    <w:link w:val="3"/>
    <w:qFormat/>
    <w:locked/>
    <w:uiPriority w:val="99"/>
    <w:rPr>
      <w:rFonts w:ascii="Times New Roman" w:hAnsi="Times New Roman" w:eastAsia="楷体_GB2312" w:cs="Times New Roman"/>
      <w:b/>
      <w:bCs/>
      <w:kern w:val="44"/>
      <w:sz w:val="44"/>
      <w:szCs w:val="44"/>
    </w:rPr>
  </w:style>
  <w:style w:type="character" w:customStyle="1" w:styleId="73">
    <w:name w:val="标题 2 字符"/>
    <w:basedOn w:val="58"/>
    <w:link w:val="2"/>
    <w:qFormat/>
    <w:locked/>
    <w:uiPriority w:val="99"/>
    <w:rPr>
      <w:rFonts w:ascii="宋体" w:hAnsi="宋体" w:eastAsia="楷体_GB2312" w:cs="宋体"/>
      <w:b/>
      <w:bCs/>
      <w:kern w:val="2"/>
      <w:sz w:val="26"/>
      <w:szCs w:val="26"/>
      <w:lang w:val="en-US" w:eastAsia="zh-CN"/>
    </w:rPr>
  </w:style>
  <w:style w:type="character" w:customStyle="1" w:styleId="74">
    <w:name w:val="标题 3 字符"/>
    <w:basedOn w:val="58"/>
    <w:link w:val="4"/>
    <w:qFormat/>
    <w:locked/>
    <w:uiPriority w:val="99"/>
    <w:rPr>
      <w:rFonts w:ascii="Times New Roman" w:hAnsi="Times New Roman" w:eastAsia="楷体_GB2312" w:cs="Times New Roman"/>
      <w:b/>
      <w:bCs/>
      <w:kern w:val="2"/>
      <w:sz w:val="26"/>
      <w:szCs w:val="26"/>
    </w:rPr>
  </w:style>
  <w:style w:type="character" w:customStyle="1" w:styleId="75">
    <w:name w:val="标题 4 字符"/>
    <w:basedOn w:val="58"/>
    <w:link w:val="5"/>
    <w:qFormat/>
    <w:locked/>
    <w:uiPriority w:val="99"/>
    <w:rPr>
      <w:rFonts w:ascii="Arial" w:hAnsi="Arial" w:eastAsia="黑体" w:cs="Arial"/>
      <w:b/>
      <w:bCs/>
      <w:kern w:val="2"/>
      <w:sz w:val="28"/>
      <w:szCs w:val="28"/>
    </w:rPr>
  </w:style>
  <w:style w:type="character" w:customStyle="1" w:styleId="76">
    <w:name w:val="标题 5 字符"/>
    <w:basedOn w:val="58"/>
    <w:link w:val="6"/>
    <w:qFormat/>
    <w:uiPriority w:val="99"/>
    <w:rPr>
      <w:rFonts w:ascii="宋体" w:hAnsi="Times New Roman" w:cs="宋体"/>
      <w:b/>
      <w:bCs/>
      <w:spacing w:val="-2"/>
      <w:position w:val="-6"/>
      <w:sz w:val="28"/>
      <w:szCs w:val="28"/>
    </w:rPr>
  </w:style>
  <w:style w:type="character" w:customStyle="1" w:styleId="77">
    <w:name w:val="标题 6 字符"/>
    <w:basedOn w:val="58"/>
    <w:link w:val="8"/>
    <w:qFormat/>
    <w:uiPriority w:val="99"/>
    <w:rPr>
      <w:rFonts w:ascii="Arial" w:hAnsi="Arial" w:eastAsia="黑体" w:cs="Arial"/>
      <w:b/>
      <w:bCs/>
      <w:spacing w:val="-2"/>
      <w:position w:val="-6"/>
      <w:sz w:val="24"/>
      <w:szCs w:val="24"/>
    </w:rPr>
  </w:style>
  <w:style w:type="character" w:customStyle="1" w:styleId="78">
    <w:name w:val="标题 7 字符"/>
    <w:basedOn w:val="58"/>
    <w:link w:val="9"/>
    <w:qFormat/>
    <w:uiPriority w:val="99"/>
    <w:rPr>
      <w:rFonts w:ascii="宋体" w:hAnsi="Times New Roman" w:cs="宋体"/>
      <w:b/>
      <w:bCs/>
      <w:spacing w:val="-2"/>
      <w:position w:val="-6"/>
      <w:sz w:val="24"/>
      <w:szCs w:val="24"/>
    </w:rPr>
  </w:style>
  <w:style w:type="character" w:customStyle="1" w:styleId="79">
    <w:name w:val="标题 8 字符"/>
    <w:basedOn w:val="58"/>
    <w:link w:val="10"/>
    <w:qFormat/>
    <w:uiPriority w:val="99"/>
    <w:rPr>
      <w:rFonts w:ascii="Arial" w:hAnsi="Arial" w:eastAsia="黑体" w:cs="Arial"/>
      <w:spacing w:val="-2"/>
      <w:position w:val="-6"/>
      <w:sz w:val="24"/>
      <w:szCs w:val="24"/>
    </w:rPr>
  </w:style>
  <w:style w:type="character" w:customStyle="1" w:styleId="80">
    <w:name w:val="标题 9 字符"/>
    <w:basedOn w:val="58"/>
    <w:link w:val="11"/>
    <w:qFormat/>
    <w:uiPriority w:val="99"/>
    <w:rPr>
      <w:rFonts w:ascii="Arial" w:hAnsi="Arial" w:eastAsia="黑体" w:cs="Arial"/>
      <w:spacing w:val="-2"/>
      <w:position w:val="-6"/>
      <w:sz w:val="28"/>
      <w:szCs w:val="28"/>
    </w:rPr>
  </w:style>
  <w:style w:type="character" w:customStyle="1" w:styleId="81">
    <w:name w:val="文档结构图 字符"/>
    <w:basedOn w:val="58"/>
    <w:link w:val="16"/>
    <w:qFormat/>
    <w:locked/>
    <w:uiPriority w:val="99"/>
    <w:rPr>
      <w:kern w:val="2"/>
      <w:sz w:val="26"/>
      <w:szCs w:val="26"/>
      <w:shd w:val="clear" w:color="auto" w:fill="000080"/>
    </w:rPr>
  </w:style>
  <w:style w:type="character" w:customStyle="1" w:styleId="82">
    <w:name w:val="批注文字 字符"/>
    <w:basedOn w:val="58"/>
    <w:link w:val="18"/>
    <w:qFormat/>
    <w:locked/>
    <w:uiPriority w:val="99"/>
    <w:rPr>
      <w:rFonts w:ascii="Times New Roman" w:hAnsi="Times New Roman" w:eastAsia="楷体_GB2312" w:cs="Times New Roman"/>
      <w:kern w:val="2"/>
      <w:sz w:val="26"/>
      <w:szCs w:val="26"/>
    </w:rPr>
  </w:style>
  <w:style w:type="character" w:customStyle="1" w:styleId="83">
    <w:name w:val="正文文本 字符"/>
    <w:basedOn w:val="58"/>
    <w:link w:val="20"/>
    <w:semiHidden/>
    <w:qFormat/>
    <w:uiPriority w:val="99"/>
    <w:rPr>
      <w:rFonts w:eastAsia="楷体_GB2312" w:cs="Calibri"/>
      <w:sz w:val="26"/>
      <w:szCs w:val="26"/>
    </w:rPr>
  </w:style>
  <w:style w:type="character" w:customStyle="1" w:styleId="84">
    <w:name w:val="正文文本缩进 字符"/>
    <w:basedOn w:val="58"/>
    <w:link w:val="23"/>
    <w:qFormat/>
    <w:locked/>
    <w:uiPriority w:val="99"/>
    <w:rPr>
      <w:rFonts w:ascii="方正仿宋简体" w:hAnsi="创艺简仿宋" w:eastAsia="方正仿宋简体" w:cs="方正仿宋简体"/>
      <w:kern w:val="2"/>
      <w:sz w:val="24"/>
      <w:szCs w:val="24"/>
      <w:lang w:val="en-US" w:eastAsia="zh-CN"/>
    </w:rPr>
  </w:style>
  <w:style w:type="character" w:customStyle="1" w:styleId="85">
    <w:name w:val="纯文本 字符"/>
    <w:basedOn w:val="58"/>
    <w:link w:val="28"/>
    <w:qFormat/>
    <w:locked/>
    <w:uiPriority w:val="99"/>
    <w:rPr>
      <w:rFonts w:ascii="宋体" w:hAnsi="Courier New" w:eastAsia="楷体_GB2312" w:cs="宋体"/>
      <w:kern w:val="2"/>
      <w:sz w:val="26"/>
      <w:szCs w:val="26"/>
      <w:lang w:val="en-US" w:eastAsia="zh-CN"/>
    </w:rPr>
  </w:style>
  <w:style w:type="character" w:customStyle="1" w:styleId="86">
    <w:name w:val="日期 字符"/>
    <w:basedOn w:val="58"/>
    <w:link w:val="31"/>
    <w:semiHidden/>
    <w:qFormat/>
    <w:uiPriority w:val="99"/>
    <w:rPr>
      <w:rFonts w:eastAsia="楷体_GB2312" w:cs="Calibri"/>
      <w:sz w:val="26"/>
      <w:szCs w:val="26"/>
    </w:rPr>
  </w:style>
  <w:style w:type="character" w:customStyle="1" w:styleId="87">
    <w:name w:val="正文文本缩进 2 字符"/>
    <w:basedOn w:val="58"/>
    <w:link w:val="32"/>
    <w:qFormat/>
    <w:locked/>
    <w:uiPriority w:val="99"/>
    <w:rPr>
      <w:rFonts w:ascii="宋体" w:cs="宋体"/>
      <w:b/>
      <w:bCs/>
      <w:kern w:val="2"/>
      <w:sz w:val="24"/>
      <w:szCs w:val="24"/>
    </w:rPr>
  </w:style>
  <w:style w:type="character" w:customStyle="1" w:styleId="88">
    <w:name w:val="批注框文本 字符"/>
    <w:basedOn w:val="58"/>
    <w:link w:val="33"/>
    <w:semiHidden/>
    <w:qFormat/>
    <w:uiPriority w:val="99"/>
    <w:rPr>
      <w:rFonts w:eastAsia="楷体_GB2312" w:cs="Calibri"/>
      <w:sz w:val="0"/>
      <w:szCs w:val="0"/>
    </w:rPr>
  </w:style>
  <w:style w:type="character" w:customStyle="1" w:styleId="89">
    <w:name w:val="页脚 字符"/>
    <w:basedOn w:val="58"/>
    <w:link w:val="34"/>
    <w:qFormat/>
    <w:locked/>
    <w:uiPriority w:val="99"/>
    <w:rPr>
      <w:rFonts w:ascii="Times New Roman" w:hAnsi="Times New Roman" w:eastAsia="楷体_GB2312" w:cs="Times New Roman"/>
      <w:kern w:val="2"/>
      <w:sz w:val="18"/>
      <w:szCs w:val="18"/>
    </w:rPr>
  </w:style>
  <w:style w:type="character" w:customStyle="1" w:styleId="90">
    <w:name w:val="页眉 字符"/>
    <w:basedOn w:val="58"/>
    <w:link w:val="35"/>
    <w:qFormat/>
    <w:locked/>
    <w:uiPriority w:val="99"/>
    <w:rPr>
      <w:rFonts w:ascii="Times New Roman" w:hAnsi="Times New Roman" w:eastAsia="楷体_GB2312" w:cs="Times New Roman"/>
      <w:kern w:val="2"/>
      <w:sz w:val="18"/>
      <w:szCs w:val="18"/>
    </w:rPr>
  </w:style>
  <w:style w:type="character" w:customStyle="1" w:styleId="91">
    <w:name w:val="脚注文本 字符"/>
    <w:basedOn w:val="58"/>
    <w:link w:val="41"/>
    <w:semiHidden/>
    <w:qFormat/>
    <w:uiPriority w:val="99"/>
    <w:rPr>
      <w:rFonts w:eastAsia="楷体_GB2312" w:cs="Calibri"/>
      <w:sz w:val="18"/>
      <w:szCs w:val="18"/>
    </w:rPr>
  </w:style>
  <w:style w:type="character" w:customStyle="1" w:styleId="92">
    <w:name w:val="正文文本缩进 3 字符"/>
    <w:basedOn w:val="58"/>
    <w:link w:val="43"/>
    <w:semiHidden/>
    <w:qFormat/>
    <w:uiPriority w:val="99"/>
    <w:rPr>
      <w:rFonts w:eastAsia="楷体_GB2312" w:cs="Calibri"/>
      <w:sz w:val="16"/>
      <w:szCs w:val="16"/>
    </w:rPr>
  </w:style>
  <w:style w:type="character" w:customStyle="1" w:styleId="93">
    <w:name w:val="HTML 预设格式 字符"/>
    <w:basedOn w:val="58"/>
    <w:link w:val="49"/>
    <w:semiHidden/>
    <w:qFormat/>
    <w:uiPriority w:val="99"/>
    <w:rPr>
      <w:rFonts w:ascii="Courier New" w:hAnsi="Courier New" w:eastAsia="楷体_GB2312" w:cs="Courier New"/>
      <w:sz w:val="20"/>
      <w:szCs w:val="20"/>
    </w:rPr>
  </w:style>
  <w:style w:type="character" w:customStyle="1" w:styleId="94">
    <w:name w:val="标题 字符"/>
    <w:basedOn w:val="58"/>
    <w:link w:val="52"/>
    <w:qFormat/>
    <w:locked/>
    <w:uiPriority w:val="99"/>
    <w:rPr>
      <w:rFonts w:ascii="Cambria" w:hAnsi="Cambria" w:eastAsia="宋体" w:cs="Cambria"/>
      <w:b/>
      <w:bCs/>
      <w:kern w:val="2"/>
      <w:sz w:val="32"/>
      <w:szCs w:val="32"/>
    </w:rPr>
  </w:style>
  <w:style w:type="character" w:customStyle="1" w:styleId="95">
    <w:name w:val="批注主题 字符"/>
    <w:basedOn w:val="82"/>
    <w:link w:val="53"/>
    <w:qFormat/>
    <w:locked/>
    <w:uiPriority w:val="99"/>
    <w:rPr>
      <w:rFonts w:ascii="Times New Roman" w:hAnsi="Times New Roman" w:eastAsia="楷体_GB2312" w:cs="Times New Roman"/>
      <w:b/>
      <w:bCs/>
      <w:kern w:val="2"/>
      <w:sz w:val="26"/>
      <w:szCs w:val="26"/>
    </w:rPr>
  </w:style>
  <w:style w:type="character" w:customStyle="1" w:styleId="96">
    <w:name w:val="正文缩进 字符"/>
    <w:link w:val="7"/>
    <w:qFormat/>
    <w:locked/>
    <w:uiPriority w:val="99"/>
    <w:rPr>
      <w:rFonts w:ascii="Times New Roman" w:hAnsi="Times New Roman" w:eastAsia="楷体_GB2312" w:cs="Times New Roman"/>
      <w:kern w:val="2"/>
      <w:sz w:val="24"/>
      <w:szCs w:val="24"/>
      <w:lang w:val="en-US" w:eastAsia="zh-CN"/>
    </w:rPr>
  </w:style>
  <w:style w:type="character" w:customStyle="1" w:styleId="97">
    <w:name w:val="普通(网站) 字符"/>
    <w:link w:val="50"/>
    <w:qFormat/>
    <w:locked/>
    <w:uiPriority w:val="99"/>
    <w:rPr>
      <w:sz w:val="24"/>
      <w:szCs w:val="24"/>
    </w:rPr>
  </w:style>
  <w:style w:type="character" w:customStyle="1" w:styleId="98">
    <w:name w:val="bigfont"/>
    <w:qFormat/>
    <w:uiPriority w:val="99"/>
  </w:style>
  <w:style w:type="character" w:customStyle="1" w:styleId="99">
    <w:name w:val="Table Text Char Char"/>
    <w:link w:val="100"/>
    <w:qFormat/>
    <w:locked/>
    <w:uiPriority w:val="99"/>
    <w:rPr>
      <w:rFonts w:ascii="Arial" w:hAnsi="Arial" w:cs="Arial"/>
      <w:sz w:val="18"/>
      <w:szCs w:val="18"/>
      <w:lang w:val="en-US" w:eastAsia="zh-CN"/>
    </w:rPr>
  </w:style>
  <w:style w:type="paragraph" w:customStyle="1" w:styleId="100">
    <w:name w:val="Table Text"/>
    <w:link w:val="99"/>
    <w:qFormat/>
    <w:uiPriority w:val="99"/>
    <w:pPr>
      <w:snapToGrid w:val="0"/>
      <w:spacing w:before="80" w:after="80"/>
    </w:pPr>
    <w:rPr>
      <w:rFonts w:ascii="Arial" w:hAnsi="Arial" w:eastAsia="宋体" w:cs="Arial"/>
      <w:sz w:val="18"/>
      <w:szCs w:val="18"/>
      <w:lang w:val="en-US" w:eastAsia="zh-CN" w:bidi="ar-SA"/>
    </w:rPr>
  </w:style>
  <w:style w:type="character" w:customStyle="1" w:styleId="101">
    <w:name w:val="other"/>
    <w:qFormat/>
    <w:uiPriority w:val="99"/>
    <w:rPr>
      <w:rFonts w:ascii="Times New Roman" w:hAnsi="Times New Roman" w:eastAsia="宋体" w:cs="Times New Roman"/>
    </w:rPr>
  </w:style>
  <w:style w:type="character" w:customStyle="1" w:styleId="102">
    <w:name w:val="grid2"/>
    <w:qFormat/>
    <w:uiPriority w:val="99"/>
    <w:rPr>
      <w:rFonts w:ascii="Times New Roman" w:hAnsi="Times New Roman" w:eastAsia="宋体" w:cs="Times New Roman"/>
    </w:rPr>
  </w:style>
  <w:style w:type="character" w:customStyle="1" w:styleId="103">
    <w:name w:val="标书正文格式 Char Char"/>
    <w:link w:val="104"/>
    <w:qFormat/>
    <w:locked/>
    <w:uiPriority w:val="99"/>
    <w:rPr>
      <w:rFonts w:eastAsia="楷体_GB2312"/>
      <w:kern w:val="2"/>
      <w:sz w:val="24"/>
      <w:szCs w:val="24"/>
      <w:lang w:val="en-US" w:eastAsia="zh-CN"/>
    </w:rPr>
  </w:style>
  <w:style w:type="paragraph" w:customStyle="1" w:styleId="104">
    <w:name w:val="标书正文格式"/>
    <w:link w:val="103"/>
    <w:qFormat/>
    <w:uiPriority w:val="99"/>
    <w:pPr>
      <w:spacing w:line="360" w:lineRule="auto"/>
      <w:ind w:firstLine="200" w:firstLineChars="200"/>
    </w:pPr>
    <w:rPr>
      <w:rFonts w:ascii="Calibri" w:hAnsi="Calibri" w:eastAsia="楷体_GB2312" w:cs="Calibri"/>
      <w:kern w:val="2"/>
      <w:sz w:val="24"/>
      <w:szCs w:val="24"/>
      <w:lang w:val="en-US" w:eastAsia="zh-CN" w:bidi="ar-SA"/>
    </w:rPr>
  </w:style>
  <w:style w:type="character" w:customStyle="1" w:styleId="105">
    <w:name w:val="bds_nopic2"/>
    <w:qFormat/>
    <w:uiPriority w:val="99"/>
    <w:rPr>
      <w:rFonts w:ascii="Times New Roman" w:hAnsi="Times New Roman" w:eastAsia="宋体" w:cs="Times New Roman"/>
    </w:rPr>
  </w:style>
  <w:style w:type="character" w:customStyle="1" w:styleId="106">
    <w:name w:val="Body Char Char"/>
    <w:link w:val="107"/>
    <w:qFormat/>
    <w:locked/>
    <w:uiPriority w:val="99"/>
    <w:rPr>
      <w:sz w:val="21"/>
      <w:szCs w:val="21"/>
      <w:lang w:eastAsia="en-US"/>
    </w:rPr>
  </w:style>
  <w:style w:type="paragraph" w:customStyle="1" w:styleId="107">
    <w:name w:val="Body"/>
    <w:basedOn w:val="1"/>
    <w:link w:val="106"/>
    <w:qFormat/>
    <w:uiPriority w:val="99"/>
    <w:pPr>
      <w:widowControl/>
      <w:tabs>
        <w:tab w:val="left" w:pos="9356"/>
      </w:tabs>
      <w:spacing w:before="80" w:after="80" w:line="360" w:lineRule="auto"/>
      <w:ind w:firstLine="480" w:firstLineChars="200"/>
    </w:pPr>
    <w:rPr>
      <w:rFonts w:eastAsia="宋体"/>
      <w:kern w:val="0"/>
      <w:sz w:val="21"/>
      <w:szCs w:val="21"/>
      <w:lang w:eastAsia="en-US"/>
    </w:rPr>
  </w:style>
  <w:style w:type="character" w:customStyle="1" w:styleId="108">
    <w:name w:val="正文要点 Char Char"/>
    <w:link w:val="109"/>
    <w:qFormat/>
    <w:locked/>
    <w:uiPriority w:val="99"/>
    <w:rPr>
      <w:rFonts w:eastAsia="楷体_GB2312" w:cs="Calibri"/>
      <w:szCs w:val="21"/>
    </w:rPr>
  </w:style>
  <w:style w:type="paragraph" w:customStyle="1" w:styleId="109">
    <w:name w:val="正文要点"/>
    <w:basedOn w:val="1"/>
    <w:next w:val="1"/>
    <w:link w:val="108"/>
    <w:qFormat/>
    <w:uiPriority w:val="99"/>
    <w:pPr>
      <w:numPr>
        <w:ilvl w:val="0"/>
        <w:numId w:val="3"/>
      </w:numPr>
      <w:tabs>
        <w:tab w:val="left" w:pos="420"/>
      </w:tabs>
      <w:spacing w:line="360" w:lineRule="auto"/>
    </w:pPr>
    <w:rPr>
      <w:sz w:val="21"/>
      <w:szCs w:val="21"/>
    </w:rPr>
  </w:style>
  <w:style w:type="character" w:customStyle="1" w:styleId="110">
    <w:name w:val="apple-converted-space"/>
    <w:qFormat/>
    <w:uiPriority w:val="99"/>
  </w:style>
  <w:style w:type="character" w:customStyle="1" w:styleId="111">
    <w:name w:val="active8"/>
    <w:qFormat/>
    <w:uiPriority w:val="99"/>
    <w:rPr>
      <w:rFonts w:ascii="Times New Roman" w:hAnsi="Times New Roman" w:eastAsia="宋体" w:cs="Times New Roman"/>
      <w:color w:val="00FF00"/>
      <w:shd w:val="clear" w:color="auto" w:fill="000000"/>
    </w:rPr>
  </w:style>
  <w:style w:type="character" w:customStyle="1" w:styleId="112">
    <w:name w:val="dg2"/>
    <w:qFormat/>
    <w:uiPriority w:val="99"/>
  </w:style>
  <w:style w:type="character" w:customStyle="1" w:styleId="113">
    <w:name w:val="grid"/>
    <w:qFormat/>
    <w:uiPriority w:val="99"/>
    <w:rPr>
      <w:rFonts w:ascii="Times New Roman" w:hAnsi="Times New Roman" w:eastAsia="宋体" w:cs="Times New Roman"/>
    </w:rPr>
  </w:style>
  <w:style w:type="character" w:customStyle="1" w:styleId="114">
    <w:name w:val="bds_more4"/>
    <w:qFormat/>
    <w:uiPriority w:val="99"/>
    <w:rPr>
      <w:rFonts w:ascii="宋体" w:hAnsi="宋体" w:eastAsia="宋体" w:cs="宋体"/>
    </w:rPr>
  </w:style>
  <w:style w:type="character" w:customStyle="1" w:styleId="115">
    <w:name w:val="bds_nopic1"/>
    <w:qFormat/>
    <w:uiPriority w:val="99"/>
    <w:rPr>
      <w:rFonts w:ascii="Times New Roman" w:hAnsi="Times New Roman" w:eastAsia="宋体" w:cs="Times New Roman"/>
    </w:rPr>
  </w:style>
  <w:style w:type="character" w:customStyle="1" w:styleId="116">
    <w:name w:val="hilite6"/>
    <w:qFormat/>
    <w:uiPriority w:val="99"/>
    <w:rPr>
      <w:rFonts w:ascii="Times New Roman" w:hAnsi="Times New Roman" w:eastAsia="宋体" w:cs="Times New Roman"/>
      <w:color w:val="FFFFFF"/>
      <w:shd w:val="clear" w:color="auto" w:fill="auto"/>
    </w:rPr>
  </w:style>
  <w:style w:type="character" w:customStyle="1" w:styleId="117">
    <w:name w:val="active"/>
    <w:qFormat/>
    <w:uiPriority w:val="99"/>
    <w:rPr>
      <w:rFonts w:ascii="Times New Roman" w:hAnsi="Times New Roman" w:eastAsia="宋体" w:cs="Times New Roman"/>
      <w:color w:val="00FF00"/>
      <w:shd w:val="clear" w:color="auto" w:fill="000000"/>
    </w:rPr>
  </w:style>
  <w:style w:type="character" w:customStyle="1" w:styleId="118">
    <w:name w:val="bds_nopic"/>
    <w:qFormat/>
    <w:uiPriority w:val="99"/>
    <w:rPr>
      <w:rFonts w:ascii="Times New Roman" w:hAnsi="Times New Roman" w:eastAsia="宋体" w:cs="Times New Roman"/>
    </w:rPr>
  </w:style>
  <w:style w:type="character" w:customStyle="1" w:styleId="119">
    <w:name w:val="state"/>
    <w:qFormat/>
    <w:uiPriority w:val="99"/>
    <w:rPr>
      <w:rFonts w:ascii="Times New Roman" w:hAnsi="Times New Roman" w:eastAsia="宋体" w:cs="Times New Roman"/>
      <w:b/>
      <w:bCs/>
      <w:color w:val="FFFFFF"/>
      <w:sz w:val="19"/>
      <w:szCs w:val="19"/>
    </w:rPr>
  </w:style>
  <w:style w:type="character" w:customStyle="1" w:styleId="120">
    <w:name w:val="样式 宋体 小四"/>
    <w:qFormat/>
    <w:uiPriority w:val="99"/>
    <w:rPr>
      <w:rFonts w:ascii="宋体" w:eastAsia="宋体" w:cs="宋体"/>
      <w:sz w:val="24"/>
      <w:szCs w:val="24"/>
    </w:rPr>
  </w:style>
  <w:style w:type="character" w:customStyle="1" w:styleId="121">
    <w:name w:val="bds_more7"/>
    <w:qFormat/>
    <w:uiPriority w:val="99"/>
    <w:rPr>
      <w:rFonts w:ascii="Times New Roman" w:hAnsi="Times New Roman" w:eastAsia="宋体" w:cs="Times New Roman"/>
    </w:rPr>
  </w:style>
  <w:style w:type="character" w:customStyle="1" w:styleId="122">
    <w:name w:val="noused"/>
    <w:qFormat/>
    <w:uiPriority w:val="99"/>
    <w:rPr>
      <w:rFonts w:ascii="Times New Roman" w:hAnsi="Times New Roman" w:eastAsia="宋体" w:cs="Times New Roman"/>
      <w:b/>
      <w:bCs/>
      <w:color w:val="FFFFFF"/>
      <w:sz w:val="21"/>
      <w:szCs w:val="21"/>
    </w:rPr>
  </w:style>
  <w:style w:type="character" w:customStyle="1" w:styleId="123">
    <w:name w:val="bds_more5"/>
    <w:qFormat/>
    <w:uiPriority w:val="99"/>
    <w:rPr>
      <w:rFonts w:ascii="Times New Roman" w:hAnsi="Times New Roman" w:eastAsia="宋体" w:cs="Times New Roman"/>
    </w:rPr>
  </w:style>
  <w:style w:type="character" w:customStyle="1" w:styleId="124">
    <w:name w:val="hover61"/>
    <w:qFormat/>
    <w:uiPriority w:val="99"/>
    <w:rPr>
      <w:rFonts w:ascii="Times New Roman" w:hAnsi="Times New Roman" w:eastAsia="宋体" w:cs="Times New Roman"/>
      <w:shd w:val="clear" w:color="auto" w:fill="FF0000"/>
    </w:rPr>
  </w:style>
  <w:style w:type="character" w:customStyle="1" w:styleId="125">
    <w:name w:val="bds_more8"/>
    <w:qFormat/>
    <w:uiPriority w:val="99"/>
    <w:rPr>
      <w:rFonts w:ascii="宋体" w:hAnsi="宋体" w:eastAsia="宋体" w:cs="宋体"/>
    </w:rPr>
  </w:style>
  <w:style w:type="character" w:customStyle="1" w:styleId="126">
    <w:name w:val="bds_more6"/>
    <w:qFormat/>
    <w:uiPriority w:val="99"/>
    <w:rPr>
      <w:rFonts w:ascii="Times New Roman" w:hAnsi="Times New Roman" w:eastAsia="宋体" w:cs="Times New Roman"/>
    </w:rPr>
  </w:style>
  <w:style w:type="character" w:customStyle="1" w:styleId="127">
    <w:name w:val="Char Char2"/>
    <w:qFormat/>
    <w:uiPriority w:val="99"/>
    <w:rPr>
      <w:rFonts w:ascii="宋体" w:hAnsi="宋体" w:eastAsia="楷体_GB2312" w:cs="宋体"/>
      <w:b/>
      <w:bCs/>
      <w:kern w:val="2"/>
      <w:sz w:val="26"/>
      <w:szCs w:val="26"/>
      <w:lang w:val="en-US" w:eastAsia="zh-CN"/>
    </w:rPr>
  </w:style>
  <w:style w:type="character" w:customStyle="1" w:styleId="128">
    <w:name w:val="hilite"/>
    <w:qFormat/>
    <w:uiPriority w:val="99"/>
    <w:rPr>
      <w:rFonts w:ascii="Times New Roman" w:hAnsi="Times New Roman" w:eastAsia="宋体" w:cs="Times New Roman"/>
      <w:color w:val="FFFFFF"/>
      <w:shd w:val="clear" w:color="auto" w:fill="auto"/>
    </w:rPr>
  </w:style>
  <w:style w:type="paragraph" w:customStyle="1" w:styleId="129">
    <w:name w:val="font1"/>
    <w:basedOn w:val="1"/>
    <w:qFormat/>
    <w:uiPriority w:val="99"/>
    <w:pPr>
      <w:widowControl/>
      <w:spacing w:before="100" w:beforeAutospacing="1" w:after="100" w:afterAutospacing="1"/>
      <w:jc w:val="left"/>
    </w:pPr>
    <w:rPr>
      <w:rFonts w:ascii="宋体" w:hAnsi="宋体" w:eastAsia="宋体" w:cs="宋体"/>
      <w:outline/>
      <w:color w:val="000000"/>
      <w:kern w:val="0"/>
      <w:sz w:val="24"/>
      <w:szCs w:val="24"/>
      <w14:textOutline w14:w="9525" w14:cap="flat" w14:cmpd="sng" w14:algn="ctr">
        <w14:solidFill>
          <w14:srgbClr w14:val="000000"/>
        </w14:solidFill>
        <w14:prstDash w14:val="solid"/>
        <w14:round/>
      </w14:textOutline>
      <w14:textFill>
        <w14:noFill/>
      </w14:textFill>
    </w:rPr>
  </w:style>
  <w:style w:type="paragraph" w:customStyle="1" w:styleId="130">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31">
    <w:name w:val="项符&gt;"/>
    <w:basedOn w:val="1"/>
    <w:qFormat/>
    <w:uiPriority w:val="99"/>
    <w:pPr>
      <w:spacing w:line="360" w:lineRule="auto"/>
    </w:pPr>
    <w:rPr>
      <w:rFonts w:ascii="宋体" w:hAnsi="宋体" w:eastAsia="宋体" w:cs="宋体"/>
      <w:sz w:val="24"/>
      <w:szCs w:val="24"/>
    </w:rPr>
  </w:style>
  <w:style w:type="paragraph" w:customStyle="1" w:styleId="132">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33">
    <w:name w:val="xl10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34">
    <w:name w:val="样式 正文首行缩进2字 + 仿宋_GB2312 段前: 自动 段后: 自动"/>
    <w:basedOn w:val="1"/>
    <w:qFormat/>
    <w:uiPriority w:val="99"/>
    <w:pPr>
      <w:spacing w:before="100" w:beforeAutospacing="1" w:after="100" w:afterAutospacing="1"/>
      <w:ind w:firstLine="200" w:firstLineChars="200"/>
    </w:pPr>
    <w:rPr>
      <w:rFonts w:ascii="仿宋_GB2312" w:eastAsia="仿宋_GB2312" w:cs="仿宋_GB2312"/>
      <w:kern w:val="0"/>
      <w:sz w:val="28"/>
      <w:szCs w:val="28"/>
    </w:rPr>
  </w:style>
  <w:style w:type="paragraph" w:customStyle="1" w:styleId="135">
    <w:name w:val="xl80"/>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eastAsia="宋体"/>
      <w:kern w:val="0"/>
      <w:sz w:val="24"/>
      <w:szCs w:val="24"/>
    </w:rPr>
  </w:style>
  <w:style w:type="paragraph" w:customStyle="1" w:styleId="136">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37">
    <w:name w:val="xl88"/>
    <w:basedOn w:val="1"/>
    <w:qFormat/>
    <w:uiPriority w:val="99"/>
    <w:pPr>
      <w:widowControl/>
      <w:spacing w:before="100" w:beforeAutospacing="1" w:after="100" w:afterAutospacing="1"/>
      <w:jc w:val="left"/>
    </w:pPr>
    <w:rPr>
      <w:rFonts w:eastAsia="宋体"/>
      <w:kern w:val="0"/>
      <w:sz w:val="24"/>
      <w:szCs w:val="24"/>
    </w:rPr>
  </w:style>
  <w:style w:type="paragraph" w:customStyle="1" w:styleId="138">
    <w:name w:val="xl84"/>
    <w:basedOn w:val="1"/>
    <w:qFormat/>
    <w:uiPriority w:val="99"/>
    <w:pPr>
      <w:widowControl/>
      <w:pBdr>
        <w:top w:val="single" w:color="auto" w:sz="4" w:space="0"/>
        <w:right w:val="single" w:color="auto" w:sz="4" w:space="0"/>
      </w:pBdr>
      <w:spacing w:before="100" w:beforeAutospacing="1" w:after="100" w:afterAutospacing="1"/>
      <w:jc w:val="center"/>
    </w:pPr>
    <w:rPr>
      <w:rFonts w:eastAsia="宋体"/>
      <w:kern w:val="0"/>
      <w:sz w:val="24"/>
      <w:szCs w:val="24"/>
    </w:rPr>
  </w:style>
  <w:style w:type="paragraph" w:styleId="139">
    <w:name w:val="List Paragraph"/>
    <w:basedOn w:val="1"/>
    <w:qFormat/>
    <w:uiPriority w:val="99"/>
    <w:pPr>
      <w:ind w:firstLine="420" w:firstLineChars="200"/>
    </w:pPr>
    <w:rPr>
      <w:rFonts w:ascii="Times New Roman" w:hAnsi="Times New Roman" w:eastAsia="宋体" w:cs="Times New Roman"/>
      <w:sz w:val="21"/>
      <w:szCs w:val="21"/>
    </w:rPr>
  </w:style>
  <w:style w:type="paragraph" w:customStyle="1" w:styleId="140">
    <w:name w:val="xl11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141">
    <w:name w:val="文档正文"/>
    <w:basedOn w:val="1"/>
    <w:qFormat/>
    <w:uiPriority w:val="99"/>
    <w:pPr>
      <w:adjustRightInd w:val="0"/>
      <w:spacing w:line="440" w:lineRule="atLeast"/>
      <w:ind w:firstLine="567"/>
      <w:textAlignment w:val="baseline"/>
    </w:pPr>
    <w:rPr>
      <w:rFonts w:ascii="宋体" w:eastAsia="宋体" w:cs="宋体"/>
      <w:spacing w:val="4"/>
      <w:kern w:val="0"/>
      <w:sz w:val="24"/>
      <w:szCs w:val="24"/>
    </w:rPr>
  </w:style>
  <w:style w:type="paragraph" w:customStyle="1" w:styleId="142">
    <w:name w:val="xl57"/>
    <w:basedOn w:val="1"/>
    <w:qFormat/>
    <w:uiPriority w:val="99"/>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43">
    <w:name w:val="xl136"/>
    <w:basedOn w:val="1"/>
    <w:qFormat/>
    <w:uiPriority w:val="99"/>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45">
    <w:name w:val="xl13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Char Char3"/>
    <w:basedOn w:val="1"/>
    <w:qFormat/>
    <w:uiPriority w:val="99"/>
    <w:pPr>
      <w:spacing w:beforeLines="50" w:afterLines="50"/>
      <w:jc w:val="left"/>
    </w:pPr>
    <w:rPr>
      <w:rFonts w:eastAsia="宋体"/>
      <w:sz w:val="30"/>
      <w:szCs w:val="30"/>
    </w:rPr>
  </w:style>
  <w:style w:type="paragraph" w:customStyle="1" w:styleId="147">
    <w:name w:val="xl117"/>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48">
    <w:name w:val="xl156"/>
    <w:basedOn w:val="1"/>
    <w:qFormat/>
    <w:uiPriority w:val="99"/>
    <w:pPr>
      <w:widowControl/>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49">
    <w:name w:val="rm"/>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0">
    <w:name w:val="xl79"/>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eastAsia="宋体"/>
      <w:b/>
      <w:bCs/>
      <w:kern w:val="0"/>
      <w:sz w:val="24"/>
      <w:szCs w:val="24"/>
    </w:rPr>
  </w:style>
  <w:style w:type="paragraph" w:customStyle="1" w:styleId="151">
    <w:name w:val="Char Char Char Char Char Char Char1 Char"/>
    <w:basedOn w:val="1"/>
    <w:qFormat/>
    <w:uiPriority w:val="99"/>
    <w:rPr>
      <w:rFonts w:ascii="Tahoma" w:hAnsi="Tahoma" w:eastAsia="宋体" w:cs="Tahoma"/>
      <w:sz w:val="24"/>
      <w:szCs w:val="24"/>
    </w:rPr>
  </w:style>
  <w:style w:type="paragraph" w:customStyle="1" w:styleId="152">
    <w:name w:val="xl53"/>
    <w:basedOn w:val="1"/>
    <w:qFormat/>
    <w:uiPriority w:val="99"/>
    <w:pPr>
      <w:widowControl/>
      <w:spacing w:before="100" w:beforeAutospacing="1" w:after="100" w:afterAutospacing="1"/>
      <w:jc w:val="left"/>
      <w:textAlignment w:val="center"/>
    </w:pPr>
    <w:rPr>
      <w:rFonts w:ascii="Univers" w:hAnsi="Univers" w:eastAsia="宋体" w:cs="Univers"/>
      <w:b/>
      <w:bCs/>
      <w:kern w:val="0"/>
      <w:sz w:val="24"/>
      <w:szCs w:val="24"/>
    </w:rPr>
  </w:style>
  <w:style w:type="paragraph" w:customStyle="1" w:styleId="153">
    <w:name w:val="6"/>
    <w:basedOn w:val="1"/>
    <w:next w:val="20"/>
    <w:qFormat/>
    <w:uiPriority w:val="99"/>
    <w:pPr>
      <w:spacing w:after="120"/>
    </w:pPr>
    <w:rPr>
      <w:rFonts w:eastAsia="宋体"/>
      <w:sz w:val="21"/>
      <w:szCs w:val="21"/>
    </w:rPr>
  </w:style>
  <w:style w:type="paragraph" w:customStyle="1" w:styleId="154">
    <w:name w:val="xl8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55">
    <w:name w:val="xl74"/>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156">
    <w:name w:val="xl86"/>
    <w:basedOn w:val="1"/>
    <w:qFormat/>
    <w:uiPriority w:val="99"/>
    <w:pPr>
      <w:widowControl/>
      <w:pBdr>
        <w:top w:val="single" w:color="auto" w:sz="4" w:space="0"/>
        <w:left w:val="single" w:color="auto" w:sz="4" w:space="0"/>
      </w:pBdr>
      <w:spacing w:before="100" w:beforeAutospacing="1" w:after="100" w:afterAutospacing="1"/>
      <w:jc w:val="center"/>
    </w:pPr>
    <w:rPr>
      <w:rFonts w:eastAsia="宋体"/>
      <w:kern w:val="0"/>
      <w:sz w:val="24"/>
      <w:szCs w:val="24"/>
    </w:rPr>
  </w:style>
  <w:style w:type="paragraph" w:customStyle="1" w:styleId="157">
    <w:name w:val="Char"/>
    <w:basedOn w:val="1"/>
    <w:qFormat/>
    <w:uiPriority w:val="99"/>
    <w:rPr>
      <w:rFonts w:ascii="Tahoma" w:hAnsi="Tahoma" w:eastAsia="宋体" w:cs="Tahoma"/>
      <w:sz w:val="24"/>
      <w:szCs w:val="24"/>
    </w:rPr>
  </w:style>
  <w:style w:type="paragraph" w:customStyle="1" w:styleId="158">
    <w:name w:val="Plain Text1"/>
    <w:basedOn w:val="1"/>
    <w:qFormat/>
    <w:uiPriority w:val="99"/>
    <w:pPr>
      <w:adjustRightInd w:val="0"/>
      <w:textAlignment w:val="baseline"/>
    </w:pPr>
    <w:rPr>
      <w:rFonts w:ascii="宋体" w:hAnsi="Courier New" w:eastAsia="宋体" w:cs="宋体"/>
    </w:rPr>
  </w:style>
  <w:style w:type="paragraph" w:customStyle="1" w:styleId="159">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160">
    <w:name w:val="xl82"/>
    <w:basedOn w:val="1"/>
    <w:qFormat/>
    <w:uiPriority w:val="99"/>
    <w:pPr>
      <w:widowControl/>
      <w:spacing w:before="100" w:beforeAutospacing="1" w:after="100" w:afterAutospacing="1"/>
      <w:jc w:val="left"/>
    </w:pPr>
    <w:rPr>
      <w:rFonts w:eastAsia="宋体"/>
      <w:b/>
      <w:bCs/>
      <w:kern w:val="0"/>
      <w:sz w:val="24"/>
      <w:szCs w:val="24"/>
    </w:rPr>
  </w:style>
  <w:style w:type="paragraph" w:customStyle="1" w:styleId="161">
    <w:name w:val="xl1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2">
    <w:name w:val="xl54"/>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163">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color w:val="FF0000"/>
      <w:kern w:val="0"/>
      <w:sz w:val="24"/>
      <w:szCs w:val="24"/>
    </w:rPr>
  </w:style>
  <w:style w:type="paragraph" w:customStyle="1" w:styleId="164">
    <w:name w:val="xl78"/>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165">
    <w:name w:val="Char Char Char Char Char Char1 Char"/>
    <w:basedOn w:val="1"/>
    <w:qFormat/>
    <w:uiPriority w:val="99"/>
    <w:pPr>
      <w:widowControl/>
      <w:spacing w:after="160" w:line="240" w:lineRule="exact"/>
      <w:jc w:val="left"/>
    </w:pPr>
    <w:rPr>
      <w:rFonts w:eastAsia="宋体"/>
      <w:sz w:val="21"/>
      <w:szCs w:val="21"/>
    </w:rPr>
  </w:style>
  <w:style w:type="paragraph" w:customStyle="1" w:styleId="166">
    <w:name w:val="xl81"/>
    <w:basedOn w:val="1"/>
    <w:qFormat/>
    <w:uiPriority w:val="99"/>
    <w:pPr>
      <w:widowControl/>
      <w:spacing w:before="100" w:beforeAutospacing="1" w:after="100" w:afterAutospacing="1"/>
      <w:jc w:val="center"/>
    </w:pPr>
    <w:rPr>
      <w:rFonts w:eastAsia="宋体"/>
      <w:b/>
      <w:bCs/>
      <w:kern w:val="0"/>
      <w:sz w:val="24"/>
      <w:szCs w:val="24"/>
    </w:rPr>
  </w:style>
  <w:style w:type="paragraph" w:customStyle="1" w:styleId="167">
    <w:name w:val="xl14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0"/>
      <w:szCs w:val="20"/>
    </w:rPr>
  </w:style>
  <w:style w:type="paragraph" w:customStyle="1" w:styleId="168">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69">
    <w:name w:val="xl7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7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71">
    <w:name w:val="xl11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72">
    <w:name w:val="Char Char Char"/>
    <w:basedOn w:val="1"/>
    <w:qFormat/>
    <w:uiPriority w:val="99"/>
    <w:pPr>
      <w:adjustRightInd w:val="0"/>
      <w:spacing w:line="360" w:lineRule="auto"/>
    </w:pPr>
    <w:rPr>
      <w:rFonts w:eastAsia="宋体"/>
      <w:sz w:val="21"/>
      <w:szCs w:val="21"/>
    </w:rPr>
  </w:style>
  <w:style w:type="paragraph" w:customStyle="1" w:styleId="173">
    <w:name w:val="正文首行缩进4"/>
    <w:basedOn w:val="1"/>
    <w:qFormat/>
    <w:uiPriority w:val="99"/>
    <w:pPr>
      <w:spacing w:beforeLines="50" w:afterLines="50" w:line="360" w:lineRule="auto"/>
      <w:ind w:firstLine="480" w:firstLineChars="200"/>
    </w:pPr>
    <w:rPr>
      <w:rFonts w:ascii="Arial" w:hAnsi="Arial" w:eastAsia="宋体" w:cs="Arial"/>
      <w:sz w:val="24"/>
      <w:szCs w:val="24"/>
    </w:rPr>
  </w:style>
  <w:style w:type="paragraph" w:customStyle="1" w:styleId="174">
    <w:name w:val="xl5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175">
    <w:name w:val="样式 宋体 四号 行距: 固定值 25 磅1"/>
    <w:basedOn w:val="1"/>
    <w:qFormat/>
    <w:uiPriority w:val="99"/>
    <w:pPr>
      <w:tabs>
        <w:tab w:val="left" w:pos="420"/>
      </w:tabs>
      <w:spacing w:line="500" w:lineRule="exact"/>
      <w:ind w:left="420" w:hanging="420"/>
    </w:pPr>
    <w:rPr>
      <w:rFonts w:ascii="宋体" w:hAnsi="宋体" w:eastAsia="宋体" w:cs="宋体"/>
      <w:sz w:val="28"/>
      <w:szCs w:val="28"/>
    </w:rPr>
  </w:style>
  <w:style w:type="paragraph" w:customStyle="1" w:styleId="176">
    <w:name w:val="flName"/>
    <w:basedOn w:val="1"/>
    <w:qFormat/>
    <w:uiPriority w:val="99"/>
    <w:pPr>
      <w:numPr>
        <w:ilvl w:val="0"/>
        <w:numId w:val="4"/>
      </w:numPr>
      <w:tabs>
        <w:tab w:val="left" w:pos="5400"/>
      </w:tabs>
      <w:adjustRightInd w:val="0"/>
      <w:spacing w:before="320" w:after="160" w:line="360" w:lineRule="atLeast"/>
      <w:ind w:left="0" w:firstLine="0"/>
      <w:jc w:val="center"/>
      <w:textAlignment w:val="baseline"/>
    </w:pPr>
    <w:rPr>
      <w:rFonts w:ascii="Arial" w:eastAsia="黑体" w:cs="Arial"/>
      <w:kern w:val="0"/>
      <w:sz w:val="32"/>
      <w:szCs w:val="32"/>
    </w:rPr>
  </w:style>
  <w:style w:type="paragraph" w:customStyle="1" w:styleId="177">
    <w:name w:val="xl1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50"/>
    <w:basedOn w:val="1"/>
    <w:qFormat/>
    <w:uiPriority w:val="99"/>
    <w:pPr>
      <w:widowControl/>
      <w:spacing w:before="100" w:beforeAutospacing="1" w:after="100" w:afterAutospacing="1"/>
      <w:jc w:val="right"/>
      <w:textAlignment w:val="center"/>
    </w:pPr>
    <w:rPr>
      <w:rFonts w:ascii="Univers" w:hAnsi="Univers" w:eastAsia="宋体" w:cs="Univers"/>
      <w:b/>
      <w:bCs/>
      <w:color w:val="000000"/>
      <w:kern w:val="0"/>
      <w:sz w:val="24"/>
      <w:szCs w:val="24"/>
    </w:rPr>
  </w:style>
  <w:style w:type="paragraph" w:customStyle="1" w:styleId="179">
    <w:name w:val="xl137"/>
    <w:basedOn w:val="1"/>
    <w:qFormat/>
    <w:uiPriority w:val="99"/>
    <w:pPr>
      <w:widowControl/>
      <w:pBdr>
        <w:top w:val="single" w:color="auto" w:sz="4" w:space="0"/>
        <w:left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0">
    <w:name w:val="xl52"/>
    <w:basedOn w:val="1"/>
    <w:qFormat/>
    <w:uiPriority w:val="99"/>
    <w:pPr>
      <w:widowControl/>
      <w:spacing w:before="100" w:beforeAutospacing="1" w:after="100" w:afterAutospacing="1"/>
      <w:jc w:val="right"/>
      <w:textAlignment w:val="center"/>
    </w:pPr>
    <w:rPr>
      <w:rFonts w:ascii="Univers" w:hAnsi="Univers" w:eastAsia="宋体" w:cs="Univers"/>
      <w:b/>
      <w:bCs/>
      <w:color w:val="000000"/>
      <w:kern w:val="0"/>
      <w:sz w:val="24"/>
      <w:szCs w:val="24"/>
    </w:rPr>
  </w:style>
  <w:style w:type="paragraph" w:customStyle="1" w:styleId="181">
    <w:name w:val="h"/>
    <w:basedOn w:val="1"/>
    <w:qFormat/>
    <w:uiPriority w:val="99"/>
    <w:pPr>
      <w:widowControl/>
      <w:spacing w:before="100" w:beforeAutospacing="1" w:after="100" w:afterAutospacing="1" w:line="280" w:lineRule="atLeast"/>
      <w:jc w:val="left"/>
    </w:pPr>
    <w:rPr>
      <w:rFonts w:ascii="宋体" w:hAnsi="宋体" w:eastAsia="宋体" w:cs="宋体"/>
      <w:color w:val="003366"/>
      <w:kern w:val="0"/>
      <w:sz w:val="18"/>
      <w:szCs w:val="18"/>
    </w:rPr>
  </w:style>
  <w:style w:type="paragraph" w:customStyle="1" w:styleId="182">
    <w:name w:val="xl12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183">
    <w:name w:val="xl59"/>
    <w:basedOn w:val="1"/>
    <w:qFormat/>
    <w:uiPriority w:val="99"/>
    <w:pPr>
      <w:widowControl/>
      <w:pBdr>
        <w:lef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84">
    <w:name w:val="xl13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85">
    <w:name w:val="xl145"/>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6">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paragraph" w:customStyle="1" w:styleId="187">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88">
    <w:name w:val="Char Char Char Char Char Char Char Char Char Char Char Char Char"/>
    <w:basedOn w:val="16"/>
    <w:qFormat/>
    <w:uiPriority w:val="99"/>
    <w:rPr>
      <w:rFonts w:ascii="Tahoma" w:hAnsi="Tahoma" w:cs="Tahoma"/>
      <w:sz w:val="24"/>
      <w:szCs w:val="24"/>
    </w:rPr>
  </w:style>
  <w:style w:type="paragraph" w:customStyle="1" w:styleId="189">
    <w:name w:val="xl51"/>
    <w:basedOn w:val="1"/>
    <w:qFormat/>
    <w:uiPriority w:val="99"/>
    <w:pPr>
      <w:widowControl/>
      <w:spacing w:before="100" w:beforeAutospacing="1" w:after="100" w:afterAutospacing="1"/>
      <w:jc w:val="right"/>
      <w:textAlignment w:val="center"/>
    </w:pPr>
    <w:rPr>
      <w:rFonts w:ascii="Univers" w:hAnsi="Univers" w:eastAsia="宋体" w:cs="Univers"/>
      <w:b/>
      <w:bCs/>
      <w:kern w:val="0"/>
      <w:sz w:val="24"/>
      <w:szCs w:val="24"/>
    </w:rPr>
  </w:style>
  <w:style w:type="paragraph" w:customStyle="1" w:styleId="190">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91">
    <w:name w:val="表项"/>
    <w:next w:val="1"/>
    <w:qFormat/>
    <w:uiPriority w:val="99"/>
    <w:pPr>
      <w:keepNext/>
      <w:spacing w:line="300" w:lineRule="auto"/>
      <w:jc w:val="center"/>
      <w:textAlignment w:val="baseline"/>
    </w:pPr>
    <w:rPr>
      <w:rFonts w:ascii="Arial" w:hAnsi="Arial" w:eastAsia="黑体" w:cs="Arial"/>
      <w:sz w:val="21"/>
      <w:szCs w:val="21"/>
      <w:lang w:val="en-US" w:eastAsia="zh-CN" w:bidi="ar-SA"/>
    </w:rPr>
  </w:style>
  <w:style w:type="paragraph" w:customStyle="1" w:styleId="192">
    <w:name w:val="Bullet"/>
    <w:basedOn w:val="1"/>
    <w:qFormat/>
    <w:uiPriority w:val="99"/>
    <w:pPr>
      <w:widowControl/>
      <w:adjustRightInd w:val="0"/>
      <w:spacing w:before="60" w:after="60" w:line="360" w:lineRule="auto"/>
      <w:ind w:left="1225" w:firstLine="420" w:firstLineChars="200"/>
    </w:pPr>
    <w:rPr>
      <w:rFonts w:eastAsia="宋体"/>
      <w:b/>
      <w:bCs/>
      <w:kern w:val="0"/>
      <w:sz w:val="21"/>
      <w:szCs w:val="21"/>
    </w:rPr>
  </w:style>
  <w:style w:type="paragraph" w:customStyle="1" w:styleId="193">
    <w:name w:val="font11"/>
    <w:basedOn w:val="1"/>
    <w:qFormat/>
    <w:uiPriority w:val="99"/>
    <w:pPr>
      <w:widowControl/>
      <w:spacing w:before="100" w:beforeAutospacing="1" w:after="100" w:afterAutospacing="1"/>
      <w:jc w:val="left"/>
    </w:pPr>
    <w:rPr>
      <w:rFonts w:ascii="宋体" w:hAnsi="宋体" w:eastAsia="宋体" w:cs="宋体"/>
      <w:b/>
      <w:bCs/>
      <w:i/>
      <w:iCs/>
      <w:kern w:val="0"/>
      <w:sz w:val="20"/>
      <w:szCs w:val="20"/>
    </w:rPr>
  </w:style>
  <w:style w:type="paragraph" w:customStyle="1" w:styleId="194">
    <w:name w:val="xl64"/>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195">
    <w:name w:val="xl129"/>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68"/>
    <w:basedOn w:val="1"/>
    <w:qFormat/>
    <w:uiPriority w:val="99"/>
    <w:pPr>
      <w:widowControl/>
      <w:pBdr>
        <w:top w:val="single" w:color="auto" w:sz="4" w:space="0"/>
        <w:bottom w:val="single" w:color="auto" w:sz="4" w:space="0"/>
      </w:pBdr>
      <w:spacing w:before="100" w:beforeAutospacing="1" w:after="100" w:afterAutospacing="1"/>
      <w:jc w:val="center"/>
    </w:pPr>
    <w:rPr>
      <w:rFonts w:eastAsia="宋体"/>
      <w:kern w:val="0"/>
      <w:sz w:val="24"/>
      <w:szCs w:val="24"/>
    </w:rPr>
  </w:style>
  <w:style w:type="paragraph" w:customStyle="1" w:styleId="197">
    <w:name w:val="xl155"/>
    <w:basedOn w:val="1"/>
    <w:qFormat/>
    <w:uiPriority w:val="99"/>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198">
    <w:name w:val="xl150"/>
    <w:basedOn w:val="1"/>
    <w:qFormat/>
    <w:uiPriority w:val="99"/>
    <w:pPr>
      <w:widowControl/>
      <w:pBdr>
        <w:left w:val="single" w:color="auto" w:sz="4" w:space="0"/>
        <w:bottom w:val="single" w:color="auto" w:sz="4" w:space="0"/>
        <w:right w:val="double" w:color="auto" w:sz="6" w:space="0"/>
      </w:pBdr>
      <w:spacing w:before="100" w:beforeAutospacing="1" w:after="100" w:afterAutospacing="1"/>
      <w:jc w:val="left"/>
    </w:pPr>
    <w:rPr>
      <w:rFonts w:ascii="宋体" w:hAnsi="宋体" w:eastAsia="宋体" w:cs="宋体"/>
      <w:kern w:val="0"/>
      <w:sz w:val="20"/>
      <w:szCs w:val="20"/>
    </w:rPr>
  </w:style>
  <w:style w:type="paragraph" w:customStyle="1" w:styleId="199">
    <w:name w:val="列出段落1"/>
    <w:basedOn w:val="1"/>
    <w:qFormat/>
    <w:uiPriority w:val="99"/>
    <w:pPr>
      <w:ind w:firstLine="200" w:firstLineChars="200"/>
    </w:pPr>
    <w:rPr>
      <w:rFonts w:eastAsia="宋体"/>
      <w:sz w:val="21"/>
      <w:szCs w:val="21"/>
    </w:rPr>
  </w:style>
  <w:style w:type="paragraph" w:customStyle="1" w:styleId="200">
    <w:name w:val="xl11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color w:val="FF0000"/>
      <w:kern w:val="0"/>
      <w:sz w:val="24"/>
      <w:szCs w:val="24"/>
    </w:rPr>
  </w:style>
  <w:style w:type="paragraph" w:customStyle="1" w:styleId="201">
    <w:name w:val="xl143"/>
    <w:basedOn w:val="1"/>
    <w:qFormat/>
    <w:uiPriority w:val="99"/>
    <w:pPr>
      <w:widowControl/>
      <w:pBdr>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2">
    <w:name w:val="xl12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3">
    <w:name w:val="xl151"/>
    <w:basedOn w:val="1"/>
    <w:qFormat/>
    <w:uiPriority w:val="99"/>
    <w:pPr>
      <w:widowControl/>
      <w:pBdr>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04">
    <w:name w:val="xl96"/>
    <w:basedOn w:val="1"/>
    <w:qFormat/>
    <w:uiPriority w:val="99"/>
    <w:pPr>
      <w:widowControl/>
      <w:spacing w:before="100" w:beforeAutospacing="1" w:after="100" w:afterAutospacing="1"/>
      <w:jc w:val="center"/>
    </w:pPr>
    <w:rPr>
      <w:rFonts w:eastAsia="宋体"/>
      <w:kern w:val="0"/>
      <w:sz w:val="24"/>
      <w:szCs w:val="24"/>
    </w:rPr>
  </w:style>
  <w:style w:type="paragraph" w:customStyle="1" w:styleId="205">
    <w:name w:val="方案正文"/>
    <w:basedOn w:val="1"/>
    <w:qFormat/>
    <w:uiPriority w:val="99"/>
    <w:pPr>
      <w:spacing w:line="360" w:lineRule="auto"/>
    </w:pPr>
    <w:rPr>
      <w:rFonts w:eastAsia="宋体"/>
      <w:sz w:val="24"/>
      <w:szCs w:val="24"/>
    </w:rPr>
  </w:style>
  <w:style w:type="paragraph" w:customStyle="1" w:styleId="206">
    <w:name w:val="xl12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07">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i/>
      <w:iCs/>
      <w:kern w:val="0"/>
      <w:sz w:val="24"/>
      <w:szCs w:val="24"/>
    </w:rPr>
  </w:style>
  <w:style w:type="paragraph" w:customStyle="1" w:styleId="208">
    <w:name w:val="图"/>
    <w:basedOn w:val="1"/>
    <w:qFormat/>
    <w:uiPriority w:val="99"/>
    <w:pPr>
      <w:keepNext/>
      <w:adjustRightInd w:val="0"/>
      <w:spacing w:before="60" w:after="60" w:line="300" w:lineRule="auto"/>
      <w:jc w:val="center"/>
      <w:textAlignment w:val="center"/>
    </w:pPr>
    <w:rPr>
      <w:rFonts w:ascii="Times New Roman" w:hAnsi="Times New Roman" w:eastAsia="宋体" w:cs="Times New Roman"/>
      <w:spacing w:val="20"/>
      <w:kern w:val="0"/>
      <w:sz w:val="24"/>
      <w:szCs w:val="24"/>
    </w:rPr>
  </w:style>
  <w:style w:type="paragraph" w:customStyle="1" w:styleId="209">
    <w:name w:val="样式2"/>
    <w:basedOn w:val="1"/>
    <w:qFormat/>
    <w:uiPriority w:val="99"/>
    <w:pPr>
      <w:widowControl/>
      <w:tabs>
        <w:tab w:val="left" w:pos="1200"/>
      </w:tabs>
      <w:autoSpaceDE w:val="0"/>
      <w:autoSpaceDN w:val="0"/>
      <w:spacing w:before="40" w:after="40" w:line="360" w:lineRule="auto"/>
      <w:ind w:left="1200" w:hanging="420"/>
    </w:pPr>
    <w:rPr>
      <w:rFonts w:ascii="宋体" w:eastAsia="宋体" w:cs="宋体"/>
      <w:sz w:val="21"/>
      <w:szCs w:val="21"/>
    </w:rPr>
  </w:style>
  <w:style w:type="paragraph" w:customStyle="1" w:styleId="210">
    <w:name w:val="xl124"/>
    <w:basedOn w:val="1"/>
    <w:uiPriority w:val="99"/>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11">
    <w:name w:val="xl90"/>
    <w:basedOn w:val="1"/>
    <w:qFormat/>
    <w:uiPriority w:val="99"/>
    <w:pPr>
      <w:widowControl/>
      <w:pBdr>
        <w:left w:val="single" w:color="auto" w:sz="4" w:space="0"/>
      </w:pBdr>
      <w:spacing w:before="100" w:beforeAutospacing="1" w:after="100" w:afterAutospacing="1"/>
      <w:jc w:val="center"/>
      <w:textAlignment w:val="center"/>
    </w:pPr>
    <w:rPr>
      <w:rFonts w:ascii="宋体" w:hAnsi="宋体" w:eastAsia="宋体" w:cs="宋体"/>
      <w:kern w:val="0"/>
      <w:sz w:val="22"/>
      <w:szCs w:val="22"/>
    </w:rPr>
  </w:style>
  <w:style w:type="paragraph" w:customStyle="1" w:styleId="212">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4"/>
      <w:szCs w:val="24"/>
    </w:rPr>
  </w:style>
  <w:style w:type="paragraph" w:customStyle="1" w:styleId="213">
    <w:name w:val="xl127"/>
    <w:basedOn w:val="1"/>
    <w:qFormat/>
    <w:uiPriority w:val="99"/>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14">
    <w:name w:val="默认段落字体 Para Char Char Char Char Char Char Char"/>
    <w:basedOn w:val="1"/>
    <w:qFormat/>
    <w:uiPriority w:val="99"/>
    <w:rPr>
      <w:rFonts w:eastAsia="宋体"/>
      <w:sz w:val="21"/>
      <w:szCs w:val="21"/>
    </w:rPr>
  </w:style>
  <w:style w:type="paragraph" w:customStyle="1" w:styleId="215">
    <w:name w:val="正文符号1"/>
    <w:basedOn w:val="1"/>
    <w:qFormat/>
    <w:uiPriority w:val="99"/>
    <w:pPr>
      <w:tabs>
        <w:tab w:val="left" w:pos="425"/>
        <w:tab w:val="left" w:pos="1080"/>
      </w:tabs>
      <w:spacing w:before="100" w:beforeAutospacing="1" w:after="100" w:afterAutospacing="1"/>
      <w:ind w:left="425" w:hanging="425"/>
    </w:pPr>
    <w:rPr>
      <w:kern w:val="0"/>
      <w:sz w:val="28"/>
      <w:szCs w:val="28"/>
    </w:rPr>
  </w:style>
  <w:style w:type="paragraph" w:customStyle="1" w:styleId="216">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17">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i/>
      <w:iCs/>
      <w:kern w:val="0"/>
      <w:sz w:val="24"/>
      <w:szCs w:val="24"/>
    </w:rPr>
  </w:style>
  <w:style w:type="paragraph" w:customStyle="1" w:styleId="218">
    <w:name w:val="xl157"/>
    <w:basedOn w:val="1"/>
    <w:qFormat/>
    <w:uiPriority w:val="99"/>
    <w:pPr>
      <w:widowControl/>
      <w:pBdr>
        <w:left w:val="single" w:color="auto" w:sz="4" w:space="0"/>
        <w:right w:val="single" w:color="auto" w:sz="4" w:space="0"/>
      </w:pBdr>
      <w:spacing w:before="100" w:beforeAutospacing="1" w:after="100" w:afterAutospacing="1"/>
      <w:jc w:val="center"/>
    </w:pPr>
    <w:rPr>
      <w:rFonts w:eastAsia="宋体"/>
      <w:b/>
      <w:bCs/>
      <w:color w:val="FF0000"/>
      <w:kern w:val="0"/>
      <w:sz w:val="20"/>
      <w:szCs w:val="20"/>
    </w:rPr>
  </w:style>
  <w:style w:type="paragraph" w:customStyle="1" w:styleId="219">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20">
    <w:name w:val="xl10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2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22">
    <w:name w:val="表格正文"/>
    <w:basedOn w:val="1"/>
    <w:qFormat/>
    <w:uiPriority w:val="99"/>
    <w:pPr>
      <w:spacing w:before="100" w:beforeAutospacing="1" w:after="100" w:afterAutospacing="1" w:line="240" w:lineRule="atLeast"/>
    </w:pPr>
    <w:rPr>
      <w:sz w:val="24"/>
      <w:szCs w:val="24"/>
    </w:rPr>
  </w:style>
  <w:style w:type="paragraph" w:customStyle="1" w:styleId="223">
    <w:name w:val="纯文本1"/>
    <w:basedOn w:val="1"/>
    <w:qFormat/>
    <w:uiPriority w:val="99"/>
    <w:pPr>
      <w:adjustRightInd w:val="0"/>
      <w:textAlignment w:val="baseline"/>
    </w:pPr>
    <w:rPr>
      <w:rFonts w:ascii="宋体" w:hAnsi="Courier New" w:eastAsia="宋体" w:cs="宋体"/>
      <w:sz w:val="28"/>
      <w:szCs w:val="28"/>
    </w:rPr>
  </w:style>
  <w:style w:type="paragraph" w:customStyle="1" w:styleId="224">
    <w:name w:val="xl13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5">
    <w:name w:val="xl76"/>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26">
    <w:name w:val="Char Char Char Char Char Char"/>
    <w:basedOn w:val="1"/>
    <w:qFormat/>
    <w:uiPriority w:val="99"/>
    <w:rPr>
      <w:rFonts w:ascii="Tahoma" w:hAnsi="Tahoma" w:eastAsia="宋体" w:cs="Tahoma"/>
      <w:sz w:val="24"/>
      <w:szCs w:val="24"/>
    </w:rPr>
  </w:style>
  <w:style w:type="paragraph" w:customStyle="1" w:styleId="227">
    <w:name w:val="xl11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28">
    <w:name w:val="p16"/>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29">
    <w:name w:val="xl135"/>
    <w:basedOn w:val="1"/>
    <w:qFormat/>
    <w:uiPriority w:val="99"/>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0">
    <w:name w:val="content"/>
    <w:basedOn w:val="1"/>
    <w:uiPriority w:val="99"/>
    <w:pPr>
      <w:widowControl/>
      <w:spacing w:before="180" w:after="180" w:line="225" w:lineRule="atLeast"/>
      <w:ind w:left="180" w:right="180"/>
      <w:jc w:val="left"/>
    </w:pPr>
    <w:rPr>
      <w:rFonts w:ascii="Arial" w:hAnsi="Arial" w:eastAsia="宋体" w:cs="Arial"/>
      <w:color w:val="153B63"/>
      <w:kern w:val="0"/>
      <w:sz w:val="18"/>
      <w:szCs w:val="18"/>
    </w:rPr>
  </w:style>
  <w:style w:type="paragraph" w:customStyle="1" w:styleId="231">
    <w:name w:val="flType"/>
    <w:basedOn w:val="176"/>
    <w:qFormat/>
    <w:uiPriority w:val="99"/>
    <w:pPr>
      <w:spacing w:before="560" w:after="120"/>
    </w:pPr>
    <w:rPr>
      <w:sz w:val="28"/>
      <w:szCs w:val="28"/>
    </w:rPr>
  </w:style>
  <w:style w:type="paragraph" w:customStyle="1" w:styleId="232">
    <w:name w:val="规范正文"/>
    <w:basedOn w:val="1"/>
    <w:qFormat/>
    <w:uiPriority w:val="99"/>
    <w:pPr>
      <w:spacing w:beforeLines="50" w:afterLines="50" w:line="360" w:lineRule="auto"/>
      <w:ind w:left="425" w:firstLine="480" w:firstLineChars="200"/>
    </w:pPr>
    <w:rPr>
      <w:rFonts w:ascii="宋体" w:hAnsi="宋体" w:eastAsia="宋体" w:cs="宋体"/>
      <w:sz w:val="24"/>
      <w:szCs w:val="24"/>
    </w:rPr>
  </w:style>
  <w:style w:type="paragraph" w:customStyle="1" w:styleId="233">
    <w:name w:val="xl99"/>
    <w:basedOn w:val="1"/>
    <w:qFormat/>
    <w:uiPriority w:val="99"/>
    <w:pPr>
      <w:widowControl/>
      <w:pBdr>
        <w:bottom w:val="single" w:color="auto" w:sz="4" w:space="0"/>
      </w:pBdr>
      <w:spacing w:before="100" w:beforeAutospacing="1" w:after="100" w:afterAutospacing="1"/>
      <w:jc w:val="center"/>
    </w:pPr>
    <w:rPr>
      <w:rFonts w:eastAsia="宋体"/>
      <w:kern w:val="0"/>
      <w:sz w:val="24"/>
      <w:szCs w:val="24"/>
    </w:rPr>
  </w:style>
  <w:style w:type="paragraph" w:customStyle="1" w:styleId="234">
    <w:name w:val="xl107"/>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pPr>
    <w:rPr>
      <w:rFonts w:ascii="宋体" w:hAnsi="宋体" w:eastAsia="宋体" w:cs="宋体"/>
      <w:kern w:val="0"/>
      <w:sz w:val="24"/>
      <w:szCs w:val="24"/>
    </w:rPr>
  </w:style>
  <w:style w:type="paragraph" w:customStyle="1" w:styleId="235">
    <w:name w:val="xl162"/>
    <w:basedOn w:val="1"/>
    <w:qFormat/>
    <w:uiPriority w:val="99"/>
    <w:pPr>
      <w:widowControl/>
      <w:pBdr>
        <w:top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36">
    <w:name w:val="font8"/>
    <w:basedOn w:val="1"/>
    <w:qFormat/>
    <w:uiPriority w:val="99"/>
    <w:pPr>
      <w:widowControl/>
      <w:spacing w:before="100" w:beforeAutospacing="1" w:after="100" w:afterAutospacing="1"/>
      <w:jc w:val="left"/>
    </w:pPr>
    <w:rPr>
      <w:rFonts w:eastAsia="宋体"/>
      <w:kern w:val="0"/>
      <w:sz w:val="22"/>
      <w:szCs w:val="22"/>
    </w:rPr>
  </w:style>
  <w:style w:type="paragraph" w:customStyle="1" w:styleId="237">
    <w:name w:val="xl163"/>
    <w:basedOn w:val="1"/>
    <w:qFormat/>
    <w:uiPriority w:val="99"/>
    <w:pPr>
      <w:widowControl/>
      <w:pBdr>
        <w:top w:val="single" w:color="auto" w:sz="4" w:space="0"/>
        <w:bottom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8">
    <w:name w:val="正文首行缩进[858D7CFB-ED40-4347-BF05-701D383B685F][858D7CFB-ED40-4347-BF05-701D383B685F]"/>
    <w:basedOn w:val="1"/>
    <w:uiPriority w:val="99"/>
    <w:pPr>
      <w:ind w:firstLine="420"/>
    </w:pPr>
    <w:rPr>
      <w:rFonts w:ascii="Times New Roman" w:hAnsi="Times New Roman" w:eastAsia="宋体" w:cs="Times New Roman"/>
      <w:sz w:val="21"/>
      <w:szCs w:val="21"/>
    </w:rPr>
  </w:style>
  <w:style w:type="paragraph" w:customStyle="1" w:styleId="239">
    <w:name w:val="xl114"/>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0">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1">
    <w:name w:val="Char3 Char Char Char"/>
    <w:basedOn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242">
    <w:name w:val="xl89"/>
    <w:basedOn w:val="1"/>
    <w:qFormat/>
    <w:uiPriority w:val="99"/>
    <w:pPr>
      <w:widowControl/>
      <w:spacing w:before="100" w:beforeAutospacing="1" w:after="100" w:afterAutospacing="1"/>
      <w:jc w:val="left"/>
    </w:pPr>
    <w:rPr>
      <w:rFonts w:eastAsia="宋体"/>
      <w:b/>
      <w:bCs/>
      <w:kern w:val="0"/>
      <w:sz w:val="24"/>
      <w:szCs w:val="24"/>
    </w:rPr>
  </w:style>
  <w:style w:type="paragraph" w:customStyle="1" w:styleId="243">
    <w:name w:val="xl5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244">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245">
    <w:name w:val="xl11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246">
    <w:name w:val="普通 (Web)"/>
    <w:basedOn w:val="1"/>
    <w:uiPriority w:val="99"/>
    <w:pPr>
      <w:widowControl/>
      <w:spacing w:afterLines="50" w:line="384" w:lineRule="auto"/>
      <w:ind w:left="359" w:leftChars="171" w:right="34" w:firstLine="540" w:firstLineChars="225"/>
      <w:jc w:val="left"/>
    </w:pPr>
    <w:rPr>
      <w:rFonts w:ascii="Arial" w:hAnsi="Arial" w:eastAsia="宋体" w:cs="Arial"/>
      <w:kern w:val="0"/>
      <w:sz w:val="24"/>
      <w:szCs w:val="24"/>
    </w:rPr>
  </w:style>
  <w:style w:type="paragraph" w:customStyle="1" w:styleId="247">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b/>
      <w:bCs/>
      <w:kern w:val="0"/>
      <w:sz w:val="24"/>
      <w:szCs w:val="24"/>
    </w:rPr>
  </w:style>
  <w:style w:type="paragraph" w:customStyle="1" w:styleId="249">
    <w:name w:val="List Paragraph1"/>
    <w:basedOn w:val="1"/>
    <w:qFormat/>
    <w:uiPriority w:val="99"/>
    <w:pPr>
      <w:ind w:firstLine="420" w:firstLineChars="200"/>
    </w:pPr>
    <w:rPr>
      <w:rFonts w:eastAsia="宋体"/>
      <w:sz w:val="21"/>
      <w:szCs w:val="21"/>
    </w:rPr>
  </w:style>
  <w:style w:type="paragraph" w:customStyle="1" w:styleId="250">
    <w:name w:val="xl152"/>
    <w:basedOn w:val="1"/>
    <w:qFormat/>
    <w:uiPriority w:val="99"/>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51">
    <w:name w:val="font6"/>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paragraph" w:customStyle="1" w:styleId="252">
    <w:name w:val="xl47"/>
    <w:basedOn w:val="1"/>
    <w:qFormat/>
    <w:uiPriority w:val="99"/>
    <w:pPr>
      <w:widowControl/>
      <w:spacing w:before="100" w:beforeAutospacing="1" w:after="100" w:afterAutospacing="1"/>
      <w:jc w:val="center"/>
    </w:pPr>
    <w:rPr>
      <w:rFonts w:ascii="Univers" w:hAnsi="Univers" w:eastAsia="宋体" w:cs="Univers"/>
      <w:b/>
      <w:bCs/>
      <w:kern w:val="0"/>
      <w:sz w:val="24"/>
      <w:szCs w:val="24"/>
    </w:rPr>
  </w:style>
  <w:style w:type="paragraph" w:customStyle="1" w:styleId="253">
    <w:name w:val="xl160"/>
    <w:basedOn w:val="1"/>
    <w:qFormat/>
    <w:uiPriority w:val="99"/>
    <w:pPr>
      <w:widowControl/>
      <w:pBdr>
        <w:top w:val="single" w:color="auto" w:sz="4" w:space="0"/>
        <w:bottom w:val="double" w:color="auto" w:sz="6" w:space="0"/>
      </w:pBdr>
      <w:spacing w:before="100" w:beforeAutospacing="1" w:after="100" w:afterAutospacing="1"/>
      <w:jc w:val="left"/>
    </w:pPr>
    <w:rPr>
      <w:rFonts w:ascii="宋体" w:hAnsi="宋体" w:eastAsia="宋体" w:cs="宋体"/>
      <w:color w:val="FF0000"/>
      <w:kern w:val="0"/>
      <w:sz w:val="20"/>
      <w:szCs w:val="20"/>
    </w:rPr>
  </w:style>
  <w:style w:type="paragraph" w:customStyle="1" w:styleId="254">
    <w:name w:val="xl140"/>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0"/>
      <w:szCs w:val="20"/>
    </w:rPr>
  </w:style>
  <w:style w:type="paragraph" w:customStyle="1" w:styleId="255">
    <w:name w:val="段"/>
    <w:qFormat/>
    <w:uiPriority w:val="99"/>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256">
    <w:name w:val="xl138"/>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xl123"/>
    <w:basedOn w:val="1"/>
    <w:qFormat/>
    <w:uiPriority w:val="99"/>
    <w:pPr>
      <w:widowControl/>
      <w:spacing w:before="100" w:beforeAutospacing="1" w:after="100" w:afterAutospacing="1"/>
      <w:jc w:val="center"/>
    </w:pPr>
    <w:rPr>
      <w:rFonts w:ascii="楷体_GB2312" w:hAnsi="宋体" w:cs="楷体_GB2312"/>
      <w:b/>
      <w:bCs/>
      <w:kern w:val="0"/>
      <w:sz w:val="32"/>
      <w:szCs w:val="32"/>
    </w:rPr>
  </w:style>
  <w:style w:type="paragraph" w:customStyle="1" w:styleId="258">
    <w:name w:val="xl97"/>
    <w:basedOn w:val="1"/>
    <w:qFormat/>
    <w:uiPriority w:val="99"/>
    <w:pPr>
      <w:widowControl/>
      <w:pBdr>
        <w:right w:val="single" w:color="auto" w:sz="4" w:space="0"/>
      </w:pBdr>
      <w:spacing w:before="100" w:beforeAutospacing="1" w:after="100" w:afterAutospacing="1"/>
      <w:jc w:val="center"/>
    </w:pPr>
    <w:rPr>
      <w:rFonts w:eastAsia="宋体"/>
      <w:kern w:val="0"/>
      <w:sz w:val="24"/>
      <w:szCs w:val="24"/>
    </w:rPr>
  </w:style>
  <w:style w:type="paragraph" w:customStyle="1" w:styleId="259">
    <w:name w:val="xl126"/>
    <w:basedOn w:val="1"/>
    <w:qFormat/>
    <w:uiPriority w:val="99"/>
    <w:pPr>
      <w:widowControl/>
      <w:pBdr>
        <w:top w:val="single" w:color="auto" w:sz="4" w:space="0"/>
        <w:left w:val="single" w:color="auto" w:sz="4" w:space="0"/>
        <w:bottom w:val="double" w:color="auto" w:sz="6" w:space="0"/>
      </w:pBdr>
      <w:spacing w:before="100" w:beforeAutospacing="1" w:after="100" w:afterAutospacing="1"/>
      <w:jc w:val="center"/>
    </w:pPr>
    <w:rPr>
      <w:rFonts w:ascii="宋体" w:hAnsi="宋体" w:eastAsia="宋体" w:cs="宋体"/>
      <w:kern w:val="0"/>
      <w:sz w:val="20"/>
      <w:szCs w:val="20"/>
    </w:rPr>
  </w:style>
  <w:style w:type="paragraph" w:customStyle="1" w:styleId="260">
    <w:name w:val="xl92"/>
    <w:basedOn w:val="1"/>
    <w:qFormat/>
    <w:uiPriority w:val="99"/>
    <w:pPr>
      <w:widowControl/>
      <w:pBdr>
        <w:left w:val="single" w:color="auto" w:sz="4" w:space="0"/>
      </w:pBdr>
      <w:spacing w:before="100" w:beforeAutospacing="1" w:after="100" w:afterAutospacing="1"/>
      <w:jc w:val="center"/>
    </w:pPr>
    <w:rPr>
      <w:rFonts w:ascii="宋体" w:hAnsi="宋体" w:eastAsia="宋体" w:cs="宋体"/>
      <w:kern w:val="0"/>
      <w:sz w:val="22"/>
      <w:szCs w:val="22"/>
    </w:rPr>
  </w:style>
  <w:style w:type="paragraph" w:customStyle="1" w:styleId="261">
    <w:name w:val="xl98"/>
    <w:basedOn w:val="1"/>
    <w:qFormat/>
    <w:uiPriority w:val="99"/>
    <w:pPr>
      <w:widowControl/>
      <w:pBdr>
        <w:top w:val="single" w:color="auto" w:sz="4" w:space="0"/>
      </w:pBdr>
      <w:spacing w:before="100" w:beforeAutospacing="1" w:after="100" w:afterAutospacing="1"/>
      <w:jc w:val="center"/>
    </w:pPr>
    <w:rPr>
      <w:rFonts w:eastAsia="宋体"/>
      <w:kern w:val="0"/>
      <w:sz w:val="24"/>
      <w:szCs w:val="24"/>
    </w:rPr>
  </w:style>
  <w:style w:type="paragraph" w:customStyle="1" w:styleId="262">
    <w:name w:val="font9"/>
    <w:basedOn w:val="1"/>
    <w:qFormat/>
    <w:uiPriority w:val="99"/>
    <w:pPr>
      <w:widowControl/>
      <w:spacing w:before="100" w:beforeAutospacing="1" w:after="100" w:afterAutospacing="1"/>
      <w:jc w:val="left"/>
    </w:pPr>
    <w:rPr>
      <w:rFonts w:eastAsia="宋体"/>
      <w:b/>
      <w:bCs/>
      <w:kern w:val="0"/>
      <w:sz w:val="20"/>
      <w:szCs w:val="20"/>
    </w:rPr>
  </w:style>
  <w:style w:type="paragraph" w:customStyle="1" w:styleId="263">
    <w:name w:val="Char Char1 Char Char Char Char"/>
    <w:basedOn w:val="16"/>
    <w:qFormat/>
    <w:uiPriority w:val="99"/>
    <w:pPr>
      <w:adjustRightInd w:val="0"/>
      <w:snapToGrid w:val="0"/>
      <w:spacing w:line="360" w:lineRule="auto"/>
    </w:pPr>
    <w:rPr>
      <w:rFonts w:ascii="Tahoma" w:hAnsi="Tahoma" w:cs="Tahoma"/>
      <w:sz w:val="24"/>
      <w:szCs w:val="24"/>
    </w:rPr>
  </w:style>
  <w:style w:type="paragraph" w:customStyle="1" w:styleId="264">
    <w:name w:val="xl153"/>
    <w:basedOn w:val="1"/>
    <w:qFormat/>
    <w:uiPriority w:val="99"/>
    <w:pPr>
      <w:widowControl/>
      <w:pBdr>
        <w:left w:val="single" w:color="auto" w:sz="4" w:space="0"/>
        <w:bottom w:val="double" w:color="auto" w:sz="6"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65">
    <w:name w:val="样式3"/>
    <w:basedOn w:val="3"/>
    <w:qFormat/>
    <w:uiPriority w:val="99"/>
    <w:pPr>
      <w:keepLines w:val="0"/>
      <w:autoSpaceDE w:val="0"/>
      <w:autoSpaceDN w:val="0"/>
      <w:adjustRightInd w:val="0"/>
      <w:spacing w:before="0" w:after="0" w:line="360" w:lineRule="auto"/>
      <w:jc w:val="center"/>
      <w:textAlignment w:val="baseline"/>
    </w:pPr>
    <w:rPr>
      <w:rFonts w:eastAsia="宋体"/>
      <w:kern w:val="0"/>
      <w:sz w:val="24"/>
      <w:szCs w:val="24"/>
    </w:rPr>
  </w:style>
  <w:style w:type="paragraph" w:customStyle="1" w:styleId="266">
    <w:name w:val="xl60"/>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67">
    <w:name w:val="xl93"/>
    <w:basedOn w:val="1"/>
    <w:qFormat/>
    <w:uiPriority w:val="99"/>
    <w:pPr>
      <w:widowControl/>
      <w:pBdr>
        <w:lef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68">
    <w:name w:val="xl48"/>
    <w:basedOn w:val="1"/>
    <w:qFormat/>
    <w:uiPriority w:val="99"/>
    <w:pPr>
      <w:widowControl/>
      <w:spacing w:before="100" w:beforeAutospacing="1" w:after="100" w:afterAutospacing="1"/>
      <w:jc w:val="left"/>
      <w:textAlignment w:val="center"/>
    </w:pPr>
    <w:rPr>
      <w:rFonts w:ascii="Univers" w:hAnsi="Univers" w:eastAsia="宋体" w:cs="Univers"/>
      <w:b/>
      <w:bCs/>
      <w:kern w:val="0"/>
      <w:sz w:val="24"/>
      <w:szCs w:val="24"/>
    </w:rPr>
  </w:style>
  <w:style w:type="paragraph" w:customStyle="1" w:styleId="269">
    <w:name w:val="表格标题"/>
    <w:basedOn w:val="222"/>
    <w:qFormat/>
    <w:uiPriority w:val="99"/>
    <w:pPr>
      <w:jc w:val="center"/>
    </w:pPr>
    <w:rPr>
      <w:b/>
      <w:bCs/>
    </w:rPr>
  </w:style>
  <w:style w:type="paragraph" w:customStyle="1" w:styleId="270">
    <w:name w:val="font10"/>
    <w:basedOn w:val="1"/>
    <w:qFormat/>
    <w:uiPriority w:val="99"/>
    <w:pPr>
      <w:widowControl/>
      <w:spacing w:before="100" w:beforeAutospacing="1" w:after="100" w:afterAutospacing="1"/>
      <w:jc w:val="left"/>
    </w:pPr>
    <w:rPr>
      <w:rFonts w:ascii="宋体" w:hAnsi="宋体" w:eastAsia="宋体" w:cs="宋体"/>
      <w:b/>
      <w:bCs/>
      <w:kern w:val="0"/>
      <w:sz w:val="22"/>
      <w:szCs w:val="22"/>
    </w:rPr>
  </w:style>
  <w:style w:type="paragraph" w:customStyle="1" w:styleId="271">
    <w:name w:val="xl14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72">
    <w:name w:val="xl133"/>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73">
    <w:name w:val="Char2"/>
    <w:basedOn w:val="1"/>
    <w:qFormat/>
    <w:uiPriority w:val="99"/>
    <w:rPr>
      <w:rFonts w:ascii="仿宋_GB2312" w:eastAsia="仿宋_GB2312" w:cs="仿宋_GB2312"/>
      <w:b/>
      <w:bCs/>
      <w:sz w:val="32"/>
      <w:szCs w:val="32"/>
    </w:rPr>
  </w:style>
  <w:style w:type="paragraph" w:customStyle="1" w:styleId="274">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27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76">
    <w:name w:val="xl11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77">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278">
    <w:name w:val="xl7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79">
    <w:name w:val="Char Char Char Char Char Char Char"/>
    <w:basedOn w:val="1"/>
    <w:qFormat/>
    <w:uiPriority w:val="99"/>
    <w:rPr>
      <w:rFonts w:eastAsia="宋体"/>
      <w:sz w:val="21"/>
      <w:szCs w:val="21"/>
    </w:rPr>
  </w:style>
  <w:style w:type="paragraph" w:customStyle="1" w:styleId="280">
    <w:name w:val="xl9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2"/>
      <w:szCs w:val="22"/>
    </w:rPr>
  </w:style>
  <w:style w:type="paragraph" w:customStyle="1" w:styleId="281">
    <w:name w:val="xl154"/>
    <w:basedOn w:val="1"/>
    <w:qFormat/>
    <w:uiPriority w:val="99"/>
    <w:pPr>
      <w:widowControl/>
      <w:pBdr>
        <w:left w:val="single" w:color="auto" w:sz="4" w:space="0"/>
        <w:bottom w:val="double" w:color="auto" w:sz="6" w:space="0"/>
      </w:pBdr>
      <w:spacing w:before="100" w:beforeAutospacing="1" w:after="100" w:afterAutospacing="1"/>
      <w:jc w:val="left"/>
    </w:pPr>
    <w:rPr>
      <w:rFonts w:ascii="宋体" w:hAnsi="宋体" w:eastAsia="宋体" w:cs="宋体"/>
      <w:kern w:val="0"/>
      <w:sz w:val="20"/>
      <w:szCs w:val="20"/>
    </w:rPr>
  </w:style>
  <w:style w:type="paragraph" w:customStyle="1" w:styleId="282">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2"/>
      <w:szCs w:val="22"/>
    </w:rPr>
  </w:style>
  <w:style w:type="paragraph" w:customStyle="1" w:styleId="283">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284">
    <w:name w:val="xl49"/>
    <w:basedOn w:val="1"/>
    <w:qFormat/>
    <w:uiPriority w:val="99"/>
    <w:pPr>
      <w:widowControl/>
      <w:spacing w:before="100" w:beforeAutospacing="1" w:after="100" w:afterAutospacing="1"/>
      <w:jc w:val="center"/>
      <w:textAlignment w:val="center"/>
    </w:pPr>
    <w:rPr>
      <w:rFonts w:ascii="Univers" w:hAnsi="Univers" w:eastAsia="宋体" w:cs="Univers"/>
      <w:b/>
      <w:bCs/>
      <w:kern w:val="0"/>
      <w:sz w:val="24"/>
      <w:szCs w:val="24"/>
    </w:rPr>
  </w:style>
  <w:style w:type="paragraph" w:customStyle="1" w:styleId="285">
    <w:name w:val="xl141"/>
    <w:basedOn w:val="1"/>
    <w:qFormat/>
    <w:uiPriority w:val="99"/>
    <w:pPr>
      <w:widowControl/>
      <w:pBdr>
        <w:top w:val="single" w:color="auto" w:sz="4" w:space="0"/>
        <w:bottom w:val="single" w:color="auto" w:sz="4" w:space="0"/>
      </w:pBdr>
      <w:spacing w:before="100" w:beforeAutospacing="1" w:after="100" w:afterAutospacing="1"/>
      <w:jc w:val="center"/>
    </w:pPr>
    <w:rPr>
      <w:rFonts w:eastAsia="宋体"/>
      <w:b/>
      <w:bCs/>
      <w:kern w:val="0"/>
      <w:sz w:val="20"/>
      <w:szCs w:val="20"/>
    </w:rPr>
  </w:style>
  <w:style w:type="paragraph" w:customStyle="1" w:styleId="286">
    <w:name w:val="xl11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7">
    <w:name w:val="_Style 57"/>
    <w:next w:val="1"/>
    <w:qFormat/>
    <w:uiPriority w:val="99"/>
    <w:pPr>
      <w:widowControl w:val="0"/>
      <w:jc w:val="both"/>
    </w:pPr>
    <w:rPr>
      <w:rFonts w:ascii="Calibri" w:hAnsi="Calibri" w:eastAsia="楷体_GB2312" w:cs="Calibri"/>
      <w:kern w:val="2"/>
      <w:sz w:val="26"/>
      <w:szCs w:val="26"/>
      <w:lang w:val="en-US" w:eastAsia="zh-CN" w:bidi="ar-SA"/>
    </w:rPr>
  </w:style>
  <w:style w:type="paragraph" w:customStyle="1" w:styleId="288">
    <w:name w:val="正文1"/>
    <w:next w:val="1"/>
    <w:qFormat/>
    <w:uiPriority w:val="99"/>
    <w:pPr>
      <w:spacing w:line="360" w:lineRule="auto"/>
      <w:ind w:firstLine="480" w:firstLineChars="200"/>
    </w:pPr>
    <w:rPr>
      <w:rFonts w:ascii="宋体" w:hAnsi="宋体" w:eastAsia="宋体" w:cs="宋体"/>
      <w:sz w:val="24"/>
      <w:szCs w:val="24"/>
      <w:lang w:val="en-US" w:eastAsia="zh-CN" w:bidi="ar-SA"/>
    </w:rPr>
  </w:style>
  <w:style w:type="paragraph" w:customStyle="1" w:styleId="289">
    <w:name w:val="xl83"/>
    <w:basedOn w:val="1"/>
    <w:qFormat/>
    <w:uiPriority w:val="99"/>
    <w:pPr>
      <w:widowControl/>
      <w:spacing w:before="100" w:beforeAutospacing="1" w:after="100" w:afterAutospacing="1"/>
      <w:jc w:val="left"/>
    </w:pPr>
    <w:rPr>
      <w:rFonts w:eastAsia="宋体"/>
      <w:kern w:val="0"/>
      <w:sz w:val="24"/>
      <w:szCs w:val="24"/>
    </w:rPr>
  </w:style>
  <w:style w:type="paragraph" w:customStyle="1" w:styleId="290">
    <w:name w:val="xl161"/>
    <w:basedOn w:val="1"/>
    <w:qFormat/>
    <w:uiPriority w:val="99"/>
    <w:pPr>
      <w:widowControl/>
      <w:spacing w:before="100" w:beforeAutospacing="1" w:after="100" w:afterAutospacing="1"/>
      <w:jc w:val="center"/>
    </w:pPr>
    <w:rPr>
      <w:rFonts w:ascii="宋体" w:hAnsi="宋体" w:eastAsia="宋体" w:cs="宋体"/>
      <w:color w:val="FF0000"/>
      <w:kern w:val="0"/>
      <w:sz w:val="20"/>
      <w:szCs w:val="20"/>
    </w:rPr>
  </w:style>
  <w:style w:type="paragraph" w:customStyle="1" w:styleId="291">
    <w:name w:val="xl46"/>
    <w:basedOn w:val="1"/>
    <w:qFormat/>
    <w:uiPriority w:val="99"/>
    <w:pPr>
      <w:widowControl/>
      <w:spacing w:before="100" w:beforeAutospacing="1" w:after="100" w:afterAutospacing="1"/>
      <w:jc w:val="left"/>
      <w:textAlignment w:val="center"/>
    </w:pPr>
    <w:rPr>
      <w:rFonts w:ascii="Univers" w:hAnsi="Univers" w:eastAsia="宋体" w:cs="Univers"/>
      <w:kern w:val="0"/>
      <w:sz w:val="24"/>
      <w:szCs w:val="24"/>
    </w:rPr>
  </w:style>
  <w:style w:type="paragraph" w:customStyle="1" w:styleId="292">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293">
    <w:name w:val="xl62"/>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94">
    <w:name w:val="xl134"/>
    <w:basedOn w:val="1"/>
    <w:qFormat/>
    <w:uiPriority w:val="99"/>
    <w:pPr>
      <w:widowControl/>
      <w:pBdr>
        <w:left w:val="double" w:color="auto" w:sz="6"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5">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4"/>
      <w:szCs w:val="24"/>
    </w:rPr>
  </w:style>
  <w:style w:type="paragraph" w:customStyle="1" w:styleId="296">
    <w:name w:val="xl121"/>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eastAsia="宋体"/>
      <w:b/>
      <w:bCs/>
      <w:kern w:val="0"/>
      <w:sz w:val="24"/>
      <w:szCs w:val="24"/>
    </w:rPr>
  </w:style>
  <w:style w:type="paragraph" w:customStyle="1" w:styleId="297">
    <w:name w:val="xl146"/>
    <w:basedOn w:val="1"/>
    <w:qFormat/>
    <w:uiPriority w:val="99"/>
    <w:pPr>
      <w:widowControl/>
      <w:pBdr>
        <w:lef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98">
    <w:name w:val="xl148"/>
    <w:basedOn w:val="1"/>
    <w:qFormat/>
    <w:uiPriority w:val="99"/>
    <w:pPr>
      <w:widowControl/>
      <w:pBdr>
        <w:left w:val="double" w:color="auto" w:sz="6"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99">
    <w:name w:val="默认段落字体 Para Char Char Char"/>
    <w:basedOn w:val="1"/>
    <w:qFormat/>
    <w:uiPriority w:val="99"/>
    <w:pPr>
      <w:spacing w:line="360" w:lineRule="auto"/>
      <w:ind w:firstLine="200" w:firstLineChars="200"/>
    </w:pPr>
    <w:rPr>
      <w:rFonts w:eastAsia="宋体"/>
      <w:sz w:val="24"/>
      <w:szCs w:val="24"/>
    </w:rPr>
  </w:style>
  <w:style w:type="paragraph" w:customStyle="1" w:styleId="300">
    <w:name w:val="font7"/>
    <w:basedOn w:val="1"/>
    <w:qFormat/>
    <w:uiPriority w:val="99"/>
    <w:pPr>
      <w:widowControl/>
      <w:spacing w:before="100" w:beforeAutospacing="1" w:after="100" w:afterAutospacing="1"/>
      <w:jc w:val="left"/>
    </w:pPr>
    <w:rPr>
      <w:rFonts w:ascii="宋体" w:hAnsi="宋体" w:eastAsia="宋体" w:cs="宋体"/>
      <w:kern w:val="0"/>
      <w:sz w:val="22"/>
      <w:szCs w:val="22"/>
    </w:rPr>
  </w:style>
  <w:style w:type="paragraph" w:customStyle="1" w:styleId="301">
    <w:name w:val="样式 标题 2 + 图案: 清除 (自定义颜色(RGB(202189233)))"/>
    <w:basedOn w:val="2"/>
    <w:qFormat/>
    <w:uiPriority w:val="99"/>
    <w:pPr>
      <w:numPr>
        <w:ilvl w:val="1"/>
        <w:numId w:val="5"/>
      </w:numPr>
      <w:shd w:val="clear" w:color="auto" w:fill="CABDE9"/>
      <w:tabs>
        <w:tab w:val="left" w:pos="840"/>
      </w:tabs>
      <w:overflowPunct/>
      <w:adjustRightInd/>
      <w:spacing w:before="100" w:beforeAutospacing="1" w:after="100" w:afterAutospacing="1" w:line="320" w:lineRule="exact"/>
      <w:jc w:val="both"/>
      <w:textAlignment w:val="auto"/>
    </w:pPr>
    <w:rPr>
      <w:rFonts w:ascii="Arial" w:hAnsi="Arial" w:eastAsia="黑体" w:cs="Arial"/>
      <w:sz w:val="28"/>
      <w:szCs w:val="28"/>
    </w:rPr>
  </w:style>
  <w:style w:type="paragraph" w:customStyle="1" w:styleId="302">
    <w:name w:val="xl105"/>
    <w:basedOn w:val="1"/>
    <w:qFormat/>
    <w:uiPriority w:val="99"/>
    <w:pPr>
      <w:widowControl/>
      <w:pBdr>
        <w:top w:val="single" w:color="auto" w:sz="4" w:space="0"/>
      </w:pBdr>
      <w:spacing w:before="100" w:beforeAutospacing="1" w:after="100" w:afterAutospacing="1"/>
      <w:jc w:val="center"/>
    </w:pPr>
    <w:rPr>
      <w:rFonts w:eastAsia="宋体"/>
      <w:b/>
      <w:bCs/>
      <w:kern w:val="0"/>
      <w:sz w:val="24"/>
      <w:szCs w:val="24"/>
    </w:rPr>
  </w:style>
  <w:style w:type="paragraph" w:customStyle="1" w:styleId="303">
    <w:name w:val="小四 段落 宋体 Char Char"/>
    <w:basedOn w:val="14"/>
    <w:qFormat/>
    <w:uiPriority w:val="99"/>
    <w:pPr>
      <w:numPr>
        <w:ilvl w:val="0"/>
        <w:numId w:val="0"/>
      </w:numPr>
      <w:spacing w:line="360" w:lineRule="auto"/>
      <w:ind w:right="-33" w:firstLine="480" w:firstLineChars="200"/>
      <w:jc w:val="left"/>
    </w:pPr>
    <w:rPr>
      <w:sz w:val="24"/>
      <w:szCs w:val="24"/>
    </w:rPr>
  </w:style>
  <w:style w:type="paragraph" w:customStyle="1" w:styleId="304">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szCs w:val="22"/>
    </w:rPr>
  </w:style>
  <w:style w:type="table" w:customStyle="1" w:styleId="305">
    <w:name w:val="Table Normal1"/>
    <w:qFormat/>
    <w:uiPriority w:val="99"/>
    <w:pPr>
      <w:widowControl w:val="0"/>
      <w:autoSpaceDE w:val="0"/>
      <w:autoSpaceDN w:val="0"/>
    </w:pPr>
    <w:rPr>
      <w:rFonts w:cs="Calibri"/>
      <w:sz w:val="22"/>
      <w:lang w:eastAsia="en-US"/>
    </w:rPr>
    <w:tblPr>
      <w:tblCellMar>
        <w:top w:w="0" w:type="dxa"/>
        <w:left w:w="0" w:type="dxa"/>
        <w:bottom w:w="0" w:type="dxa"/>
        <w:right w:w="0" w:type="dxa"/>
      </w:tblCellMar>
    </w:tblPr>
  </w:style>
  <w:style w:type="paragraph" w:customStyle="1" w:styleId="306">
    <w:name w:val="列出段落"/>
    <w:basedOn w:val="1"/>
    <w:qFormat/>
    <w:uiPriority w:val="99"/>
    <w:pPr>
      <w:ind w:firstLine="420" w:firstLineChars="200"/>
    </w:pPr>
    <w:rPr>
      <w:rFonts w:ascii="Times New Roman" w:hAnsi="Times New Roman" w:eastAsia="宋体" w:cs="Times New Roman"/>
      <w:sz w:val="21"/>
      <w:szCs w:val="21"/>
    </w:rPr>
  </w:style>
  <w:style w:type="table" w:customStyle="1" w:styleId="307">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8">
    <w:name w:val="网格型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9">
    <w:name w:val="网格型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0">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网格型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13">
    <w:name w:val="null3"/>
    <w:hidden/>
    <w:qFormat/>
    <w:uiPriority w:val="0"/>
    <w:rPr>
      <w:rFonts w:hint="eastAsia" w:asciiTheme="minorHAnsi" w:hAnsiTheme="minorHAnsi" w:eastAsiaTheme="minorEastAsia" w:cstheme="minorBidi"/>
      <w:lang w:val="en-US" w:eastAsia="zh-Hans"/>
    </w:rPr>
  </w:style>
  <w:style w:type="paragraph" w:customStyle="1" w:styleId="314">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SHSY</Company>
  <Pages>40</Pages>
  <Words>23012</Words>
  <Characters>24040</Characters>
  <Lines>246</Lines>
  <Paragraphs>69</Paragraphs>
  <TotalTime>17</TotalTime>
  <ScaleCrop>false</ScaleCrop>
  <LinksUpToDate>false</LinksUpToDate>
  <CharactersWithSpaces>24565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2024-11-26T02:55:00Z</dcterms:created>
  <dc:creator>SHSY</dc:creator>
  <cp:lastModifiedBy>大盗</cp:lastModifiedBy>
  <cp:lastPrinted>2022-12-17T04:38:00Z</cp:lastPrinted>
  <dcterms:modified xsi:type="dcterms:W3CDTF">2025-03-17T02:54:26Z</dcterms:modified>
  <dc:title>崇川区政府采购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543127DE692641EF993045A107C3558D_13</vt:lpwstr>
  </property>
  <property fmtid="{D5CDD505-2E9C-101B-9397-08002B2CF9AE}" pid="4" name="KSOTemplateDocerSaveRecord">
    <vt:lpwstr>eyJoZGlkIjoiYTM0ZTA1YTY3MWVlZDI0MmNhNTBmZmIzNzVkMjZlZDQiLCJ1c2VySWQiOiIyMzY3OTgzMTUifQ==</vt:lpwstr>
  </property>
</Properties>
</file>