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3A104">
      <w:pPr>
        <w:ind w:firstLine="2429" w:firstLineChars="550"/>
        <w:rPr>
          <w:rFonts w:eastAsia="楷体_GB2312"/>
          <w:b/>
          <w:sz w:val="44"/>
          <w:highlight w:val="none"/>
        </w:rPr>
      </w:pPr>
      <w:bookmarkStart w:id="33" w:name="_GoBack"/>
      <w:bookmarkEnd w:id="33"/>
    </w:p>
    <w:p w14:paraId="728F81E6">
      <w:pPr>
        <w:spacing w:line="360" w:lineRule="auto"/>
        <w:jc w:val="center"/>
        <w:rPr>
          <w:rFonts w:hint="eastAsia" w:ascii="宋体" w:hAnsi="宋体" w:cs="宋体"/>
          <w:b/>
          <w:spacing w:val="20"/>
          <w:sz w:val="48"/>
          <w:szCs w:val="48"/>
          <w:highlight w:val="none"/>
          <w:u w:val="single"/>
          <w:lang w:eastAsia="zh-CN"/>
        </w:rPr>
      </w:pPr>
      <w:r>
        <w:rPr>
          <w:rFonts w:hint="eastAsia" w:ascii="宋体" w:hAnsi="宋体" w:cs="宋体"/>
          <w:b/>
          <w:spacing w:val="20"/>
          <w:sz w:val="48"/>
          <w:szCs w:val="48"/>
          <w:highlight w:val="none"/>
          <w:u w:val="single"/>
          <w:lang w:eastAsia="zh-CN"/>
        </w:rPr>
        <w:t>南通市口腔医院楼顶发光字维修改造</w:t>
      </w:r>
    </w:p>
    <w:p w14:paraId="08B8DE7C">
      <w:pPr>
        <w:spacing w:line="360" w:lineRule="auto"/>
        <w:jc w:val="center"/>
        <w:rPr>
          <w:rFonts w:hint="eastAsia" w:ascii="宋体" w:hAnsi="宋体" w:eastAsia="宋体" w:cs="宋体"/>
          <w:b/>
          <w:sz w:val="48"/>
          <w:szCs w:val="48"/>
          <w:highlight w:val="none"/>
          <w:lang w:eastAsia="zh-CN"/>
        </w:rPr>
      </w:pPr>
      <w:r>
        <w:rPr>
          <w:rFonts w:hint="eastAsia" w:ascii="宋体" w:hAnsi="宋体" w:cs="宋体"/>
          <w:b/>
          <w:spacing w:val="20"/>
          <w:sz w:val="48"/>
          <w:szCs w:val="48"/>
          <w:highlight w:val="none"/>
          <w:u w:val="single"/>
          <w:lang w:eastAsia="zh-CN"/>
        </w:rPr>
        <w:t>项目</w:t>
      </w:r>
    </w:p>
    <w:p w14:paraId="300FA28E">
      <w:pPr>
        <w:autoSpaceDE w:val="0"/>
        <w:autoSpaceDN w:val="0"/>
        <w:adjustRightInd w:val="0"/>
        <w:jc w:val="center"/>
        <w:rPr>
          <w:szCs w:val="21"/>
          <w:highlight w:val="none"/>
        </w:rPr>
      </w:pPr>
    </w:p>
    <w:p w14:paraId="49F035C0">
      <w:pPr>
        <w:autoSpaceDE w:val="0"/>
        <w:autoSpaceDN w:val="0"/>
        <w:adjustRightInd w:val="0"/>
        <w:spacing w:line="1000" w:lineRule="exact"/>
        <w:jc w:val="center"/>
        <w:rPr>
          <w:rFonts w:ascii="华文新魏" w:eastAsia="华文新魏"/>
          <w:b/>
          <w:bCs/>
          <w:sz w:val="100"/>
          <w:szCs w:val="100"/>
          <w:highlight w:val="none"/>
          <w:lang w:val="zh-CN"/>
        </w:rPr>
      </w:pPr>
    </w:p>
    <w:p w14:paraId="57EFA02B">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eastAsia="华文新魏"/>
          <w:b/>
          <w:bCs/>
          <w:sz w:val="100"/>
          <w:szCs w:val="100"/>
          <w:highlight w:val="none"/>
          <w:lang w:val="zh-CN"/>
        </w:rPr>
        <w:t>竞争性</w:t>
      </w:r>
    </w:p>
    <w:p w14:paraId="270BD020">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hAnsi="Arial Narrow" w:eastAsia="华文新魏"/>
          <w:b/>
          <w:bCs/>
          <w:sz w:val="100"/>
          <w:szCs w:val="100"/>
          <w:highlight w:val="none"/>
          <w:lang w:val="zh-CN"/>
        </w:rPr>
        <w:t>磋商文件</w:t>
      </w:r>
    </w:p>
    <w:p w14:paraId="3304DC18">
      <w:pPr>
        <w:keepNext/>
        <w:keepLines/>
        <w:autoSpaceDE w:val="0"/>
        <w:autoSpaceDN w:val="0"/>
        <w:adjustRightInd w:val="0"/>
        <w:spacing w:before="260" w:after="260" w:line="600" w:lineRule="exact"/>
        <w:ind w:right="210" w:firstLine="1080" w:firstLineChars="300"/>
        <w:outlineLvl w:val="0"/>
        <w:rPr>
          <w:rFonts w:ascii="宋体" w:hAnsi="宋体"/>
          <w:sz w:val="36"/>
          <w:szCs w:val="36"/>
          <w:highlight w:val="none"/>
        </w:rPr>
      </w:pPr>
    </w:p>
    <w:p w14:paraId="2DB04795">
      <w:pPr>
        <w:pStyle w:val="28"/>
        <w:rPr>
          <w:highlight w:val="none"/>
        </w:rPr>
      </w:pPr>
    </w:p>
    <w:p w14:paraId="57E83D59">
      <w:pPr>
        <w:keepNext/>
        <w:keepLines/>
        <w:autoSpaceDE w:val="0"/>
        <w:autoSpaceDN w:val="0"/>
        <w:adjustRightInd w:val="0"/>
        <w:spacing w:before="260" w:after="260" w:line="600" w:lineRule="exact"/>
        <w:ind w:right="210" w:firstLine="2160" w:firstLineChars="600"/>
        <w:outlineLvl w:val="0"/>
        <w:rPr>
          <w:rFonts w:hint="eastAsia" w:ascii="楷体_GB2312" w:eastAsia="宋体"/>
          <w:b/>
          <w:sz w:val="44"/>
          <w:szCs w:val="44"/>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NTSKQYYCG2024094</w:t>
      </w:r>
    </w:p>
    <w:p w14:paraId="7BEB1EC7">
      <w:pPr>
        <w:autoSpaceDE w:val="0"/>
        <w:autoSpaceDN w:val="0"/>
        <w:adjustRightInd w:val="0"/>
        <w:spacing w:line="360" w:lineRule="auto"/>
        <w:ind w:firstLine="420"/>
        <w:jc w:val="center"/>
        <w:rPr>
          <w:rFonts w:eastAsia="黑体"/>
          <w:szCs w:val="21"/>
          <w:highlight w:val="none"/>
        </w:rPr>
      </w:pPr>
    </w:p>
    <w:p w14:paraId="6FE7E8CF">
      <w:pPr>
        <w:autoSpaceDE w:val="0"/>
        <w:autoSpaceDN w:val="0"/>
        <w:adjustRightInd w:val="0"/>
        <w:spacing w:line="360" w:lineRule="auto"/>
        <w:ind w:firstLine="420"/>
        <w:jc w:val="center"/>
        <w:rPr>
          <w:rFonts w:eastAsia="黑体"/>
          <w:szCs w:val="21"/>
          <w:highlight w:val="none"/>
        </w:rPr>
      </w:pPr>
    </w:p>
    <w:p w14:paraId="4AE03327">
      <w:pPr>
        <w:autoSpaceDE w:val="0"/>
        <w:autoSpaceDN w:val="0"/>
        <w:adjustRightInd w:val="0"/>
        <w:spacing w:line="360" w:lineRule="auto"/>
        <w:ind w:firstLine="420"/>
        <w:jc w:val="center"/>
        <w:rPr>
          <w:rFonts w:eastAsia="黑体"/>
          <w:szCs w:val="21"/>
          <w:highlight w:val="none"/>
        </w:rPr>
      </w:pPr>
    </w:p>
    <w:p w14:paraId="2C484A6F">
      <w:pPr>
        <w:autoSpaceDE w:val="0"/>
        <w:autoSpaceDN w:val="0"/>
        <w:adjustRightInd w:val="0"/>
        <w:spacing w:line="360" w:lineRule="auto"/>
        <w:ind w:firstLine="420"/>
        <w:jc w:val="center"/>
        <w:rPr>
          <w:rFonts w:eastAsia="黑体"/>
          <w:szCs w:val="21"/>
          <w:highlight w:val="none"/>
        </w:rPr>
      </w:pPr>
    </w:p>
    <w:p w14:paraId="164D6337">
      <w:pPr>
        <w:autoSpaceDE w:val="0"/>
        <w:autoSpaceDN w:val="0"/>
        <w:adjustRightInd w:val="0"/>
        <w:spacing w:line="360" w:lineRule="auto"/>
        <w:ind w:firstLine="420"/>
        <w:jc w:val="center"/>
        <w:rPr>
          <w:rFonts w:eastAsia="黑体"/>
          <w:szCs w:val="21"/>
          <w:highlight w:val="none"/>
        </w:rPr>
      </w:pPr>
    </w:p>
    <w:p w14:paraId="11637365">
      <w:pPr>
        <w:autoSpaceDE w:val="0"/>
        <w:autoSpaceDN w:val="0"/>
        <w:adjustRightInd w:val="0"/>
        <w:jc w:val="center"/>
        <w:rPr>
          <w:szCs w:val="21"/>
          <w:highlight w:val="none"/>
        </w:rPr>
      </w:pPr>
    </w:p>
    <w:p w14:paraId="28AA8E5B">
      <w:pPr>
        <w:autoSpaceDE w:val="0"/>
        <w:autoSpaceDN w:val="0"/>
        <w:adjustRightInd w:val="0"/>
        <w:spacing w:line="360" w:lineRule="auto"/>
        <w:rPr>
          <w:szCs w:val="21"/>
          <w:highlight w:val="none"/>
        </w:rPr>
      </w:pPr>
    </w:p>
    <w:p w14:paraId="18845813">
      <w:pPr>
        <w:autoSpaceDE w:val="0"/>
        <w:autoSpaceDN w:val="0"/>
        <w:adjustRightInd w:val="0"/>
        <w:spacing w:line="360" w:lineRule="auto"/>
        <w:rPr>
          <w:szCs w:val="21"/>
          <w:highlight w:val="none"/>
        </w:rPr>
      </w:pPr>
    </w:p>
    <w:p w14:paraId="1489C9F2">
      <w:pPr>
        <w:spacing w:line="500" w:lineRule="exact"/>
        <w:jc w:val="center"/>
        <w:rPr>
          <w:rFonts w:hint="eastAsia" w:ascii="宋体" w:hAnsi="宋体" w:eastAsia="宋体"/>
          <w:spacing w:val="20"/>
          <w:sz w:val="28"/>
          <w:szCs w:val="28"/>
          <w:highlight w:val="none"/>
          <w:lang w:eastAsia="zh-CN"/>
        </w:rPr>
      </w:pPr>
      <w:r>
        <w:rPr>
          <w:rFonts w:hint="eastAsia" w:ascii="宋体" w:hAnsi="宋体"/>
          <w:spacing w:val="20"/>
          <w:sz w:val="28"/>
          <w:szCs w:val="28"/>
          <w:highlight w:val="none"/>
        </w:rPr>
        <w:t>采购单位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eastAsia="zh-CN"/>
        </w:rPr>
        <w:t>南通市口腔医院</w:t>
      </w:r>
    </w:p>
    <w:p w14:paraId="34BD148C">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lang w:val="en-US" w:eastAsia="zh-CN"/>
        </w:rPr>
        <w:t>采购</w:t>
      </w:r>
      <w:r>
        <w:rPr>
          <w:rFonts w:hint="eastAsia" w:ascii="宋体" w:hAnsi="宋体"/>
          <w:spacing w:val="20"/>
          <w:sz w:val="28"/>
          <w:szCs w:val="28"/>
          <w:highlight w:val="none"/>
        </w:rPr>
        <w:t>代理单位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val="zh-CN"/>
        </w:rPr>
        <w:t>上海申邑工程咨询有限公司</w:t>
      </w:r>
    </w:p>
    <w:p w14:paraId="06E49E50">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rPr>
        <w:t>日期：</w:t>
      </w:r>
      <w:r>
        <w:rPr>
          <w:rFonts w:hint="eastAsia" w:ascii="宋体" w:hAnsi="宋体"/>
          <w:spacing w:val="20"/>
          <w:sz w:val="28"/>
          <w:szCs w:val="28"/>
          <w:highlight w:val="none"/>
          <w:u w:val="single"/>
        </w:rPr>
        <w:t>2024年</w:t>
      </w:r>
      <w:r>
        <w:rPr>
          <w:rFonts w:hint="eastAsia" w:ascii="宋体" w:hAnsi="宋体"/>
          <w:spacing w:val="20"/>
          <w:sz w:val="28"/>
          <w:szCs w:val="28"/>
          <w:highlight w:val="none"/>
          <w:u w:val="single"/>
          <w:lang w:val="en-US" w:eastAsia="zh-CN"/>
        </w:rPr>
        <w:t>10</w:t>
      </w:r>
      <w:r>
        <w:rPr>
          <w:rFonts w:hint="eastAsia" w:ascii="宋体" w:hAnsi="宋体"/>
          <w:spacing w:val="20"/>
          <w:sz w:val="28"/>
          <w:szCs w:val="28"/>
          <w:highlight w:val="none"/>
          <w:u w:val="single"/>
        </w:rPr>
        <w:t>月</w:t>
      </w:r>
    </w:p>
    <w:p w14:paraId="4AD29BDC">
      <w:pPr>
        <w:spacing w:line="500" w:lineRule="exact"/>
        <w:jc w:val="center"/>
        <w:rPr>
          <w:b/>
          <w:sz w:val="44"/>
          <w:szCs w:val="44"/>
          <w:highlight w:val="none"/>
          <w:lang w:val="zh-CN"/>
        </w:rPr>
      </w:pPr>
    </w:p>
    <w:p w14:paraId="200C9527">
      <w:pPr>
        <w:jc w:val="center"/>
        <w:rPr>
          <w:sz w:val="36"/>
          <w:highlight w:val="none"/>
        </w:rPr>
      </w:pPr>
    </w:p>
    <w:p w14:paraId="2858E4F0">
      <w:pPr>
        <w:spacing w:line="500" w:lineRule="exact"/>
        <w:rPr>
          <w:snapToGrid w:val="0"/>
          <w:sz w:val="26"/>
          <w:szCs w:val="26"/>
          <w:highlight w:val="none"/>
        </w:rPr>
      </w:pPr>
    </w:p>
    <w:p w14:paraId="1B406AC0">
      <w:pPr>
        <w:spacing w:line="500" w:lineRule="exact"/>
        <w:jc w:val="center"/>
        <w:rPr>
          <w:b/>
          <w:w w:val="150"/>
          <w:sz w:val="44"/>
          <w:szCs w:val="44"/>
          <w:highlight w:val="none"/>
        </w:rPr>
      </w:pPr>
      <w:r>
        <w:rPr>
          <w:b/>
          <w:w w:val="150"/>
          <w:sz w:val="44"/>
          <w:szCs w:val="44"/>
          <w:highlight w:val="none"/>
        </w:rPr>
        <w:t>目录</w:t>
      </w:r>
    </w:p>
    <w:p w14:paraId="60872047">
      <w:pPr>
        <w:tabs>
          <w:tab w:val="left" w:pos="7740"/>
        </w:tabs>
        <w:spacing w:line="360" w:lineRule="auto"/>
        <w:rPr>
          <w:snapToGrid w:val="0"/>
          <w:sz w:val="26"/>
          <w:szCs w:val="26"/>
          <w:highlight w:val="none"/>
        </w:rPr>
      </w:pPr>
    </w:p>
    <w:p w14:paraId="0190BC5C">
      <w:pPr>
        <w:tabs>
          <w:tab w:val="left" w:pos="7740"/>
        </w:tabs>
        <w:spacing w:line="360" w:lineRule="auto"/>
        <w:rPr>
          <w:bCs/>
          <w:sz w:val="32"/>
          <w:szCs w:val="32"/>
          <w:highlight w:val="none"/>
        </w:rPr>
      </w:pPr>
      <w:r>
        <w:rPr>
          <w:bCs/>
          <w:sz w:val="32"/>
          <w:szCs w:val="32"/>
          <w:highlight w:val="none"/>
        </w:rPr>
        <w:t>第一部分竞争性磋商公告</w:t>
      </w:r>
    </w:p>
    <w:p w14:paraId="5A535F67">
      <w:pPr>
        <w:tabs>
          <w:tab w:val="left" w:pos="7740"/>
        </w:tabs>
        <w:spacing w:line="360" w:lineRule="auto"/>
        <w:rPr>
          <w:bCs/>
          <w:sz w:val="32"/>
          <w:szCs w:val="32"/>
          <w:highlight w:val="none"/>
        </w:rPr>
      </w:pPr>
      <w:r>
        <w:rPr>
          <w:bCs/>
          <w:sz w:val="32"/>
          <w:szCs w:val="32"/>
          <w:highlight w:val="none"/>
        </w:rPr>
        <w:t>第二部分磋商须知</w:t>
      </w:r>
    </w:p>
    <w:p w14:paraId="55ED8502">
      <w:pPr>
        <w:tabs>
          <w:tab w:val="left" w:pos="7740"/>
        </w:tabs>
        <w:spacing w:line="360" w:lineRule="auto"/>
        <w:rPr>
          <w:bCs/>
          <w:sz w:val="32"/>
          <w:szCs w:val="32"/>
          <w:highlight w:val="none"/>
        </w:rPr>
      </w:pPr>
      <w:r>
        <w:rPr>
          <w:bCs/>
          <w:sz w:val="32"/>
          <w:szCs w:val="32"/>
          <w:highlight w:val="none"/>
        </w:rPr>
        <w:t>第三部分项目需求说明</w:t>
      </w:r>
    </w:p>
    <w:p w14:paraId="102EC3E9">
      <w:pPr>
        <w:tabs>
          <w:tab w:val="left" w:pos="7740"/>
        </w:tabs>
        <w:spacing w:line="360" w:lineRule="auto"/>
        <w:rPr>
          <w:bCs/>
          <w:sz w:val="32"/>
          <w:szCs w:val="32"/>
          <w:highlight w:val="none"/>
        </w:rPr>
      </w:pPr>
      <w:r>
        <w:rPr>
          <w:bCs/>
          <w:sz w:val="32"/>
          <w:szCs w:val="32"/>
          <w:highlight w:val="none"/>
        </w:rPr>
        <w:t>第四部分磋商程序和内容</w:t>
      </w:r>
    </w:p>
    <w:p w14:paraId="592AD78E">
      <w:pPr>
        <w:tabs>
          <w:tab w:val="left" w:pos="7740"/>
        </w:tabs>
        <w:spacing w:line="360" w:lineRule="auto"/>
        <w:rPr>
          <w:bCs/>
          <w:sz w:val="32"/>
          <w:szCs w:val="32"/>
          <w:highlight w:val="none"/>
        </w:rPr>
      </w:pPr>
      <w:r>
        <w:rPr>
          <w:bCs/>
          <w:sz w:val="32"/>
          <w:szCs w:val="32"/>
          <w:highlight w:val="none"/>
        </w:rPr>
        <w:t>第五部分</w:t>
      </w:r>
      <w:r>
        <w:rPr>
          <w:rFonts w:hint="eastAsia"/>
          <w:bCs/>
          <w:sz w:val="32"/>
          <w:szCs w:val="32"/>
          <w:highlight w:val="none"/>
        </w:rPr>
        <w:t>合同签订与验收付款</w:t>
      </w:r>
    </w:p>
    <w:p w14:paraId="79ED4859">
      <w:pPr>
        <w:tabs>
          <w:tab w:val="left" w:pos="7740"/>
        </w:tabs>
        <w:spacing w:line="360" w:lineRule="auto"/>
        <w:rPr>
          <w:bCs/>
          <w:sz w:val="32"/>
          <w:szCs w:val="32"/>
          <w:highlight w:val="none"/>
        </w:rPr>
      </w:pPr>
      <w:r>
        <w:rPr>
          <w:bCs/>
          <w:sz w:val="32"/>
          <w:szCs w:val="32"/>
          <w:highlight w:val="none"/>
        </w:rPr>
        <w:t>第六部分质疑提出和处理</w:t>
      </w:r>
    </w:p>
    <w:p w14:paraId="5D407189">
      <w:pPr>
        <w:tabs>
          <w:tab w:val="left" w:pos="7740"/>
        </w:tabs>
        <w:spacing w:line="360" w:lineRule="auto"/>
        <w:rPr>
          <w:bCs/>
          <w:sz w:val="32"/>
          <w:szCs w:val="32"/>
          <w:highlight w:val="none"/>
        </w:rPr>
      </w:pPr>
      <w:r>
        <w:rPr>
          <w:bCs/>
          <w:sz w:val="32"/>
          <w:szCs w:val="32"/>
          <w:highlight w:val="none"/>
        </w:rPr>
        <w:t>第七部分响应文件组成</w:t>
      </w:r>
    </w:p>
    <w:p w14:paraId="1CBA4D87">
      <w:pPr>
        <w:tabs>
          <w:tab w:val="left" w:pos="7740"/>
        </w:tabs>
        <w:spacing w:line="500" w:lineRule="exact"/>
        <w:rPr>
          <w:rFonts w:eastAsia="楷体_GB2312"/>
          <w:b/>
          <w:spacing w:val="2"/>
          <w:sz w:val="32"/>
          <w:szCs w:val="32"/>
          <w:highlight w:val="none"/>
        </w:rPr>
      </w:pPr>
    </w:p>
    <w:p w14:paraId="09A7E3AD">
      <w:pPr>
        <w:spacing w:line="500" w:lineRule="exact"/>
        <w:rPr>
          <w:sz w:val="32"/>
          <w:szCs w:val="32"/>
          <w:highlight w:val="none"/>
        </w:rPr>
      </w:pPr>
    </w:p>
    <w:p w14:paraId="330A83CF">
      <w:pPr>
        <w:adjustRightInd w:val="0"/>
        <w:snapToGrid w:val="0"/>
        <w:ind w:left="-158" w:leftChars="-75" w:right="-601" w:rightChars="-286"/>
        <w:rPr>
          <w:rFonts w:eastAsia="仿宋_GB2312"/>
          <w:b/>
          <w:sz w:val="48"/>
          <w:szCs w:val="48"/>
          <w:highlight w:val="none"/>
        </w:rPr>
      </w:pPr>
    </w:p>
    <w:p w14:paraId="1AAAA1AF">
      <w:pPr>
        <w:jc w:val="center"/>
        <w:rPr>
          <w:b/>
          <w:sz w:val="36"/>
          <w:szCs w:val="36"/>
          <w:highlight w:val="none"/>
        </w:rPr>
        <w:sectPr>
          <w:headerReference r:id="rId3" w:type="default"/>
          <w:pgSz w:w="11906" w:h="16838"/>
          <w:pgMar w:top="1327" w:right="1304" w:bottom="1270" w:left="1293" w:header="851" w:footer="992" w:gutter="0"/>
          <w:cols w:space="0" w:num="1"/>
          <w:rtlGutter w:val="0"/>
          <w:docGrid w:type="lines" w:linePitch="312" w:charSpace="0"/>
        </w:sectPr>
      </w:pPr>
    </w:p>
    <w:p w14:paraId="19DADEE9">
      <w:pPr>
        <w:snapToGrid w:val="0"/>
        <w:spacing w:line="300" w:lineRule="auto"/>
        <w:jc w:val="center"/>
        <w:outlineLvl w:val="0"/>
        <w:rPr>
          <w:b/>
          <w:sz w:val="36"/>
          <w:szCs w:val="36"/>
          <w:highlight w:val="none"/>
        </w:rPr>
      </w:pPr>
      <w:r>
        <w:rPr>
          <w:b/>
          <w:sz w:val="36"/>
          <w:szCs w:val="36"/>
          <w:highlight w:val="none"/>
        </w:rPr>
        <w:t>第一部分竞争性磋商公告</w:t>
      </w:r>
    </w:p>
    <w:p w14:paraId="1694067B">
      <w:pPr>
        <w:spacing w:line="240" w:lineRule="atLeast"/>
        <w:jc w:val="center"/>
        <w:rPr>
          <w:rFonts w:hint="eastAsia" w:eastAsia="黑体"/>
          <w:w w:val="90"/>
          <w:sz w:val="28"/>
          <w:szCs w:val="28"/>
          <w:highlight w:val="none"/>
          <w:lang w:eastAsia="zh-CN"/>
        </w:rPr>
      </w:pPr>
      <w:bookmarkStart w:id="0" w:name="_Toc387526168"/>
      <w:bookmarkStart w:id="1" w:name="_Toc387526272"/>
      <w:bookmarkStart w:id="2" w:name="_Toc387526364"/>
      <w:bookmarkStart w:id="3" w:name="_Toc12939"/>
      <w:bookmarkStart w:id="4" w:name="OLE_LINK5"/>
      <w:bookmarkStart w:id="5" w:name="OLE_LINK2"/>
      <w:bookmarkStart w:id="6" w:name="OLE_LINK1"/>
      <w:bookmarkStart w:id="7" w:name="OLE_LINK3"/>
      <w:bookmarkStart w:id="8" w:name="OLE_LINK4"/>
      <w:bookmarkStart w:id="9" w:name="OLE_LINK6"/>
      <w:r>
        <w:rPr>
          <w:rFonts w:hint="eastAsia" w:eastAsia="黑体"/>
          <w:w w:val="90"/>
          <w:sz w:val="28"/>
          <w:szCs w:val="28"/>
          <w:highlight w:val="none"/>
          <w:lang w:eastAsia="zh-CN"/>
        </w:rPr>
        <w:t>南通市口腔医院楼顶发光字维修改造项目</w:t>
      </w:r>
    </w:p>
    <w:p w14:paraId="669D17D1">
      <w:pPr>
        <w:spacing w:line="240" w:lineRule="atLeast"/>
        <w:jc w:val="center"/>
        <w:rPr>
          <w:rFonts w:eastAsia="黑体"/>
          <w:w w:val="90"/>
          <w:sz w:val="28"/>
          <w:szCs w:val="28"/>
          <w:highlight w:val="none"/>
        </w:rPr>
      </w:pPr>
      <w:r>
        <w:rPr>
          <w:rFonts w:eastAsia="黑体"/>
          <w:w w:val="90"/>
          <w:sz w:val="28"/>
          <w:szCs w:val="28"/>
          <w:highlight w:val="none"/>
        </w:rPr>
        <w:t>竞争性磋商公告</w:t>
      </w:r>
    </w:p>
    <w:p w14:paraId="52447D87">
      <w:pPr>
        <w:pStyle w:val="2"/>
      </w:pPr>
    </w:p>
    <w:p w14:paraId="45A04469">
      <w:pPr>
        <w:snapToGrid w:val="0"/>
        <w:spacing w:line="360" w:lineRule="auto"/>
        <w:ind w:firstLine="480" w:firstLineChars="200"/>
        <w:jc w:val="left"/>
        <w:rPr>
          <w:sz w:val="24"/>
          <w:highlight w:val="none"/>
          <w:lang w:val="zh-CN"/>
        </w:rPr>
      </w:pPr>
      <w:r>
        <w:rPr>
          <w:rFonts w:hint="eastAsia"/>
          <w:sz w:val="24"/>
          <w:highlight w:val="none"/>
          <w:lang w:val="zh-CN"/>
        </w:rPr>
        <w:t>上海申邑工程咨询有限公司</w:t>
      </w:r>
      <w:r>
        <w:rPr>
          <w:sz w:val="24"/>
          <w:highlight w:val="none"/>
          <w:lang w:val="zh-CN"/>
        </w:rPr>
        <w:t>受</w:t>
      </w:r>
      <w:r>
        <w:rPr>
          <w:rFonts w:hint="eastAsia"/>
          <w:sz w:val="24"/>
          <w:highlight w:val="none"/>
          <w:lang w:eastAsia="zh-CN"/>
        </w:rPr>
        <w:t>南通市口腔医院</w:t>
      </w:r>
      <w:r>
        <w:rPr>
          <w:rFonts w:hint="eastAsia"/>
          <w:sz w:val="24"/>
          <w:highlight w:val="none"/>
          <w:lang w:val="zh-CN"/>
        </w:rPr>
        <w:t>（</w:t>
      </w:r>
      <w:r>
        <w:rPr>
          <w:sz w:val="24"/>
          <w:highlight w:val="none"/>
          <w:lang w:val="zh-CN"/>
        </w:rPr>
        <w:t>下称采购人）委托，就</w:t>
      </w:r>
      <w:r>
        <w:rPr>
          <w:rFonts w:hint="eastAsia"/>
          <w:sz w:val="24"/>
          <w:highlight w:val="none"/>
          <w:lang w:val="zh-CN"/>
        </w:rPr>
        <w:t>南通市口腔医院楼顶发光字维修改造项目</w:t>
      </w:r>
      <w:r>
        <w:rPr>
          <w:sz w:val="24"/>
          <w:highlight w:val="none"/>
          <w:lang w:val="zh-CN"/>
        </w:rPr>
        <w:t>实施竞争性磋商方式组织采购，现公告如下：</w:t>
      </w:r>
    </w:p>
    <w:tbl>
      <w:tblPr>
        <w:tblStyle w:val="38"/>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28F4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45" w:type="dxa"/>
          </w:tcPr>
          <w:p w14:paraId="1FA74563">
            <w:pPr>
              <w:spacing w:line="360" w:lineRule="auto"/>
              <w:ind w:left="53"/>
              <w:jc w:val="left"/>
              <w:rPr>
                <w:sz w:val="24"/>
                <w:highlight w:val="none"/>
              </w:rPr>
            </w:pPr>
            <w:r>
              <w:rPr>
                <w:sz w:val="24"/>
                <w:highlight w:val="none"/>
              </w:rPr>
              <w:t>项目概况</w:t>
            </w:r>
          </w:p>
          <w:p w14:paraId="53B4E1A5">
            <w:pPr>
              <w:spacing w:line="360" w:lineRule="auto"/>
              <w:ind w:left="53" w:firstLine="480" w:firstLineChars="200"/>
              <w:jc w:val="left"/>
              <w:rPr>
                <w:sz w:val="24"/>
                <w:highlight w:val="none"/>
              </w:rPr>
            </w:pPr>
            <w:r>
              <w:rPr>
                <w:rFonts w:hint="eastAsia"/>
                <w:sz w:val="24"/>
                <w:highlight w:val="none"/>
                <w:u w:val="single"/>
                <w:lang w:eastAsia="zh-CN"/>
              </w:rPr>
              <w:t>南通市口腔医院楼顶发光字维修改造项目</w:t>
            </w:r>
            <w:r>
              <w:rPr>
                <w:sz w:val="24"/>
                <w:highlight w:val="none"/>
                <w:lang w:val="zh-CN"/>
              </w:rPr>
              <w:t>的潜在供应商到</w:t>
            </w:r>
            <w:r>
              <w:rPr>
                <w:rFonts w:hint="eastAsia" w:ascii="Times New Roman" w:hAnsi="Times New Roman" w:eastAsia="宋体" w:cs="Times New Roman"/>
                <w:sz w:val="24"/>
                <w:highlight w:val="none"/>
                <w:u w:val="single"/>
                <w:lang w:val="zh-CN" w:eastAsia="zh-CN"/>
              </w:rPr>
              <w:t>南通市口腔医院网站/崇川区人民政府网站</w:t>
            </w:r>
            <w:r>
              <w:rPr>
                <w:sz w:val="24"/>
                <w:highlight w:val="none"/>
                <w:lang w:val="zh-CN"/>
              </w:rPr>
              <w:t>获取采购文件，并于</w:t>
            </w:r>
            <w:r>
              <w:rPr>
                <w:sz w:val="24"/>
                <w:highlight w:val="none"/>
                <w:u w:val="single"/>
                <w:lang w:val="zh-CN"/>
              </w:rPr>
              <w:t xml:space="preserve"> </w:t>
            </w:r>
            <w:r>
              <w:rPr>
                <w:rFonts w:hint="eastAsia"/>
                <w:sz w:val="24"/>
                <w:highlight w:val="none"/>
                <w:u w:val="single"/>
                <w:lang w:val="zh-CN"/>
              </w:rPr>
              <w:t>202</w:t>
            </w:r>
            <w:r>
              <w:rPr>
                <w:rFonts w:hint="eastAsia"/>
                <w:sz w:val="24"/>
                <w:highlight w:val="none"/>
                <w:u w:val="single"/>
              </w:rPr>
              <w:t>4</w:t>
            </w:r>
            <w:r>
              <w:rPr>
                <w:sz w:val="24"/>
                <w:highlight w:val="none"/>
                <w:u w:val="single"/>
                <w:lang w:val="zh-CN"/>
              </w:rPr>
              <w:t xml:space="preserve"> </w:t>
            </w:r>
            <w:r>
              <w:rPr>
                <w:sz w:val="24"/>
                <w:highlight w:val="none"/>
                <w:lang w:val="zh-CN"/>
              </w:rPr>
              <w:t>年</w:t>
            </w:r>
            <w:r>
              <w:rPr>
                <w:rFonts w:hint="eastAsia"/>
                <w:sz w:val="24"/>
                <w:highlight w:val="none"/>
                <w:u w:val="single"/>
                <w:lang w:val="en-US" w:eastAsia="zh-CN"/>
              </w:rPr>
              <w:t>10月28日</w:t>
            </w:r>
            <w:r>
              <w:rPr>
                <w:rFonts w:hint="eastAsia"/>
                <w:sz w:val="24"/>
                <w:highlight w:val="none"/>
                <w:u w:val="single"/>
              </w:rPr>
              <w:t xml:space="preserve"> </w:t>
            </w:r>
            <w:r>
              <w:rPr>
                <w:rFonts w:hint="eastAsia"/>
                <w:sz w:val="24"/>
                <w:highlight w:val="none"/>
                <w:u w:val="single"/>
                <w:lang w:val="en-US" w:eastAsia="zh-CN"/>
              </w:rPr>
              <w:t>9</w:t>
            </w:r>
            <w:r>
              <w:rPr>
                <w:rFonts w:hint="eastAsia"/>
                <w:sz w:val="24"/>
                <w:highlight w:val="none"/>
              </w:rPr>
              <w:t>时</w:t>
            </w:r>
            <w:r>
              <w:rPr>
                <w:rFonts w:hint="eastAsia"/>
                <w:sz w:val="24"/>
                <w:highlight w:val="none"/>
                <w:u w:val="single"/>
                <w:lang w:val="en-US" w:eastAsia="zh-CN"/>
              </w:rPr>
              <w:t>3</w:t>
            </w:r>
            <w:r>
              <w:rPr>
                <w:rFonts w:hint="eastAsia"/>
                <w:sz w:val="24"/>
                <w:highlight w:val="none"/>
                <w:u w:val="single"/>
              </w:rPr>
              <w:t>0</w:t>
            </w:r>
            <w:r>
              <w:rPr>
                <w:rFonts w:hint="eastAsia"/>
                <w:sz w:val="24"/>
                <w:highlight w:val="none"/>
              </w:rPr>
              <w:t>分</w:t>
            </w:r>
            <w:r>
              <w:rPr>
                <w:sz w:val="24"/>
                <w:highlight w:val="none"/>
                <w:lang w:val="zh-CN"/>
              </w:rPr>
              <w:t>（北京时间）</w:t>
            </w:r>
            <w:r>
              <w:rPr>
                <w:rFonts w:hint="eastAsia"/>
                <w:sz w:val="24"/>
                <w:highlight w:val="none"/>
                <w:lang w:val="en-US" w:eastAsia="zh-CN"/>
              </w:rPr>
              <w:t>前</w:t>
            </w:r>
            <w:r>
              <w:rPr>
                <w:sz w:val="24"/>
                <w:highlight w:val="none"/>
                <w:lang w:val="zh-CN"/>
              </w:rPr>
              <w:t>提交响应文件。</w:t>
            </w:r>
          </w:p>
        </w:tc>
      </w:tr>
    </w:tbl>
    <w:p w14:paraId="765D558A">
      <w:pPr>
        <w:spacing w:line="360" w:lineRule="auto"/>
        <w:ind w:firstLine="480" w:firstLineChars="200"/>
        <w:jc w:val="left"/>
        <w:rPr>
          <w:sz w:val="24"/>
          <w:highlight w:val="none"/>
        </w:rPr>
      </w:pPr>
      <w:r>
        <w:rPr>
          <w:sz w:val="24"/>
          <w:highlight w:val="none"/>
        </w:rPr>
        <w:t>一、项目基本情况</w:t>
      </w:r>
    </w:p>
    <w:p w14:paraId="74C85293">
      <w:pPr>
        <w:spacing w:line="360" w:lineRule="auto"/>
        <w:ind w:firstLine="480" w:firstLineChars="200"/>
        <w:jc w:val="left"/>
        <w:rPr>
          <w:sz w:val="24"/>
          <w:highlight w:val="none"/>
        </w:rPr>
      </w:pPr>
      <w:r>
        <w:rPr>
          <w:sz w:val="24"/>
          <w:highlight w:val="none"/>
        </w:rPr>
        <w:t>1、项目编号：</w:t>
      </w:r>
      <w:r>
        <w:rPr>
          <w:rFonts w:hint="eastAsia"/>
          <w:sz w:val="24"/>
          <w:highlight w:val="none"/>
          <w:lang w:eastAsia="zh-CN"/>
        </w:rPr>
        <w:t>NTSKQYYCG2024094</w:t>
      </w:r>
      <w:r>
        <w:rPr>
          <w:rFonts w:hint="eastAsia"/>
          <w:sz w:val="24"/>
          <w:highlight w:val="none"/>
        </w:rPr>
        <w:t xml:space="preserve">  </w:t>
      </w:r>
    </w:p>
    <w:p w14:paraId="623C481A">
      <w:pPr>
        <w:spacing w:line="360" w:lineRule="auto"/>
        <w:ind w:firstLine="480" w:firstLineChars="200"/>
        <w:jc w:val="left"/>
        <w:rPr>
          <w:rFonts w:hint="eastAsia"/>
          <w:sz w:val="24"/>
          <w:highlight w:val="none"/>
          <w:lang w:eastAsia="zh-CN"/>
        </w:rPr>
      </w:pPr>
      <w:r>
        <w:rPr>
          <w:sz w:val="24"/>
          <w:highlight w:val="none"/>
        </w:rPr>
        <w:t>2、项目名称：</w:t>
      </w:r>
      <w:r>
        <w:rPr>
          <w:rFonts w:hint="eastAsia"/>
          <w:sz w:val="24"/>
          <w:highlight w:val="none"/>
          <w:lang w:eastAsia="zh-CN"/>
        </w:rPr>
        <w:t>南通市口腔医院楼顶发光字维修改造项目</w:t>
      </w:r>
    </w:p>
    <w:p w14:paraId="164DF42B">
      <w:pPr>
        <w:spacing w:line="360" w:lineRule="auto"/>
        <w:ind w:firstLine="480" w:firstLineChars="200"/>
        <w:jc w:val="left"/>
        <w:rPr>
          <w:sz w:val="24"/>
          <w:highlight w:val="none"/>
        </w:rPr>
      </w:pPr>
      <w:r>
        <w:rPr>
          <w:sz w:val="24"/>
          <w:highlight w:val="none"/>
        </w:rPr>
        <w:t>3、采购方式：竞争性磋商</w:t>
      </w:r>
    </w:p>
    <w:bookmarkEnd w:id="0"/>
    <w:bookmarkEnd w:id="1"/>
    <w:bookmarkEnd w:id="2"/>
    <w:bookmarkEnd w:id="3"/>
    <w:p w14:paraId="615DCEFB">
      <w:pPr>
        <w:pStyle w:val="37"/>
        <w:ind w:left="0" w:leftChars="0" w:firstLine="480"/>
        <w:rPr>
          <w:rFonts w:hint="default" w:hAnsi="宋体"/>
          <w:sz w:val="24"/>
          <w:highlight w:val="none"/>
          <w:lang w:val="en-US" w:eastAsia="zh-CN"/>
        </w:rPr>
      </w:pPr>
      <w:bookmarkStart w:id="10" w:name="_Toc20597"/>
      <w:bookmarkStart w:id="11" w:name="_Toc387526273"/>
      <w:bookmarkStart w:id="12" w:name="_Toc387526169"/>
      <w:bookmarkStart w:id="13" w:name="_Toc387526365"/>
      <w:r>
        <w:rPr>
          <w:rFonts w:hint="eastAsia" w:hAnsi="宋体"/>
          <w:sz w:val="24"/>
          <w:highlight w:val="none"/>
          <w:lang w:val="en-US" w:eastAsia="zh-CN"/>
        </w:rPr>
        <w:t>4、项目预算：12万元</w:t>
      </w:r>
    </w:p>
    <w:p w14:paraId="3ECFD281">
      <w:pPr>
        <w:pStyle w:val="37"/>
        <w:ind w:left="0" w:leftChars="0" w:firstLine="480"/>
        <w:rPr>
          <w:highlight w:val="none"/>
        </w:rPr>
      </w:pPr>
      <w:r>
        <w:rPr>
          <w:rFonts w:hint="eastAsia" w:hAnsi="宋体"/>
          <w:sz w:val="24"/>
          <w:highlight w:val="none"/>
          <w:lang w:val="en-US" w:eastAsia="zh-CN"/>
        </w:rPr>
        <w:t>5</w:t>
      </w:r>
      <w:r>
        <w:rPr>
          <w:rFonts w:hint="eastAsia" w:hAnsi="宋体"/>
          <w:sz w:val="24"/>
          <w:highlight w:val="none"/>
        </w:rPr>
        <w:t>、最高限价：</w:t>
      </w:r>
      <w:r>
        <w:rPr>
          <w:rFonts w:hint="eastAsia" w:hAnsi="宋体"/>
          <w:sz w:val="24"/>
          <w:highlight w:val="none"/>
          <w:lang w:val="en-US" w:eastAsia="zh-CN"/>
        </w:rPr>
        <w:t>12万元</w:t>
      </w:r>
      <w:r>
        <w:rPr>
          <w:rFonts w:hint="eastAsia" w:hAnsi="宋体"/>
          <w:sz w:val="24"/>
          <w:highlight w:val="none"/>
        </w:rPr>
        <w:t>，</w:t>
      </w:r>
      <w:r>
        <w:rPr>
          <w:sz w:val="24"/>
          <w:highlight w:val="none"/>
        </w:rPr>
        <w:t>最</w:t>
      </w:r>
      <w:r>
        <w:rPr>
          <w:rFonts w:hAnsi="宋体"/>
          <w:sz w:val="24"/>
          <w:highlight w:val="none"/>
        </w:rPr>
        <w:t>终报价超过</w:t>
      </w:r>
      <w:r>
        <w:rPr>
          <w:rFonts w:hint="eastAsia" w:hAnsi="宋体"/>
          <w:sz w:val="24"/>
          <w:highlight w:val="none"/>
        </w:rPr>
        <w:t>最高限价</w:t>
      </w:r>
      <w:r>
        <w:rPr>
          <w:rFonts w:hAnsi="宋体"/>
          <w:sz w:val="24"/>
          <w:highlight w:val="none"/>
        </w:rPr>
        <w:t>的为无效响应文件。</w:t>
      </w:r>
    </w:p>
    <w:p w14:paraId="220A064F">
      <w:pPr>
        <w:spacing w:line="360" w:lineRule="auto"/>
        <w:ind w:firstLine="480" w:firstLineChars="200"/>
        <w:jc w:val="left"/>
        <w:rPr>
          <w:sz w:val="24"/>
          <w:highlight w:val="none"/>
        </w:rPr>
      </w:pPr>
      <w:r>
        <w:rPr>
          <w:rFonts w:hint="eastAsia"/>
          <w:sz w:val="24"/>
          <w:highlight w:val="none"/>
          <w:lang w:val="en-US" w:eastAsia="zh-CN"/>
        </w:rPr>
        <w:t>6</w:t>
      </w:r>
      <w:r>
        <w:rPr>
          <w:sz w:val="24"/>
          <w:highlight w:val="none"/>
        </w:rPr>
        <w:t>、采购需求：具体详见磋商文件第三部分项目需求。</w:t>
      </w:r>
    </w:p>
    <w:p w14:paraId="4329D391">
      <w:pPr>
        <w:spacing w:line="360" w:lineRule="auto"/>
        <w:ind w:firstLine="480" w:firstLineChars="200"/>
        <w:jc w:val="left"/>
        <w:rPr>
          <w:color w:val="0000FF"/>
          <w:sz w:val="24"/>
          <w:highlight w:val="none"/>
        </w:rPr>
      </w:pPr>
      <w:r>
        <w:rPr>
          <w:rFonts w:hint="eastAsia"/>
          <w:sz w:val="24"/>
          <w:highlight w:val="none"/>
          <w:lang w:val="en-US" w:eastAsia="zh-CN"/>
        </w:rPr>
        <w:t>7</w:t>
      </w:r>
      <w:r>
        <w:rPr>
          <w:sz w:val="24"/>
          <w:highlight w:val="none"/>
        </w:rPr>
        <w:t>、合同履行期限</w:t>
      </w:r>
      <w:r>
        <w:rPr>
          <w:color w:val="auto"/>
          <w:sz w:val="24"/>
          <w:highlight w:val="none"/>
        </w:rPr>
        <w:t>：</w:t>
      </w:r>
      <w:r>
        <w:rPr>
          <w:rFonts w:hint="eastAsia"/>
          <w:color w:val="auto"/>
          <w:sz w:val="24"/>
          <w:highlight w:val="none"/>
          <w:lang w:val="en-US" w:eastAsia="zh-CN"/>
        </w:rPr>
        <w:t>合同签订生效后</w:t>
      </w:r>
      <w:r>
        <w:rPr>
          <w:rFonts w:hint="eastAsia"/>
          <w:color w:val="auto"/>
          <w:sz w:val="24"/>
          <w:highlight w:val="none"/>
          <w:u w:val="single"/>
          <w:lang w:val="en-US" w:eastAsia="zh-CN"/>
        </w:rPr>
        <w:t xml:space="preserve"> 10 日</w:t>
      </w:r>
      <w:r>
        <w:rPr>
          <w:rFonts w:hint="eastAsia"/>
          <w:color w:val="auto"/>
          <w:sz w:val="24"/>
          <w:highlight w:val="none"/>
          <w:u w:val="none"/>
          <w:lang w:val="en-US" w:eastAsia="zh-CN"/>
        </w:rPr>
        <w:t>历天内</w:t>
      </w:r>
      <w:r>
        <w:rPr>
          <w:rFonts w:hint="eastAsia"/>
          <w:color w:val="auto"/>
          <w:sz w:val="24"/>
          <w:highlight w:val="none"/>
          <w:lang w:val="en-US" w:eastAsia="zh-CN"/>
        </w:rPr>
        <w:t>，完成所有改造项目设备供货及安装调试</w:t>
      </w:r>
      <w:r>
        <w:rPr>
          <w:rFonts w:hint="eastAsia"/>
          <w:color w:val="auto"/>
          <w:sz w:val="24"/>
          <w:highlight w:val="none"/>
        </w:rPr>
        <w:t>。</w:t>
      </w:r>
    </w:p>
    <w:p w14:paraId="7802C155">
      <w:pPr>
        <w:spacing w:line="360" w:lineRule="auto"/>
        <w:ind w:firstLine="480" w:firstLineChars="200"/>
        <w:jc w:val="left"/>
        <w:rPr>
          <w:sz w:val="24"/>
          <w:highlight w:val="none"/>
        </w:rPr>
      </w:pPr>
      <w:r>
        <w:rPr>
          <w:rFonts w:hint="eastAsia"/>
          <w:sz w:val="24"/>
          <w:highlight w:val="none"/>
          <w:lang w:val="en-US" w:eastAsia="zh-CN"/>
        </w:rPr>
        <w:t>8</w:t>
      </w:r>
      <w:r>
        <w:rPr>
          <w:sz w:val="24"/>
          <w:highlight w:val="none"/>
        </w:rPr>
        <w:t>、本项目不接受联合体。</w:t>
      </w:r>
    </w:p>
    <w:bookmarkEnd w:id="10"/>
    <w:bookmarkEnd w:id="11"/>
    <w:bookmarkEnd w:id="12"/>
    <w:bookmarkEnd w:id="13"/>
    <w:p w14:paraId="4A260B04">
      <w:pPr>
        <w:spacing w:line="360" w:lineRule="auto"/>
        <w:ind w:firstLine="480" w:firstLineChars="200"/>
        <w:jc w:val="left"/>
        <w:rPr>
          <w:sz w:val="24"/>
          <w:highlight w:val="none"/>
        </w:rPr>
      </w:pPr>
      <w:r>
        <w:rPr>
          <w:sz w:val="24"/>
          <w:highlight w:val="none"/>
        </w:rPr>
        <w:t>二、申请人的资格要求：</w:t>
      </w:r>
    </w:p>
    <w:p w14:paraId="418A5807">
      <w:pPr>
        <w:spacing w:line="360" w:lineRule="auto"/>
        <w:ind w:firstLine="480" w:firstLineChars="200"/>
        <w:jc w:val="left"/>
        <w:rPr>
          <w:sz w:val="24"/>
          <w:highlight w:val="none"/>
        </w:rPr>
      </w:pPr>
      <w:r>
        <w:rPr>
          <w:sz w:val="24"/>
          <w:highlight w:val="none"/>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EEC0411">
      <w:pPr>
        <w:spacing w:line="360" w:lineRule="auto"/>
        <w:ind w:firstLine="480" w:firstLineChars="200"/>
        <w:jc w:val="left"/>
        <w:rPr>
          <w:rFonts w:hint="eastAsia" w:eastAsia="宋体"/>
          <w:sz w:val="24"/>
          <w:highlight w:val="none"/>
          <w:lang w:eastAsia="zh-CN"/>
        </w:rPr>
      </w:pPr>
      <w:r>
        <w:rPr>
          <w:rFonts w:hint="eastAsia"/>
          <w:sz w:val="24"/>
          <w:highlight w:val="none"/>
        </w:rPr>
        <w:t>2、未被“信用中国”网站（www.creditchina.gov.cn）列入失信被执行人、重大税收违法案件当事人名单、政府采购严重违法失信行为记录名单</w:t>
      </w:r>
      <w:r>
        <w:rPr>
          <w:rFonts w:hint="eastAsia"/>
          <w:sz w:val="24"/>
          <w:highlight w:val="none"/>
          <w:lang w:eastAsia="zh-CN"/>
        </w:rPr>
        <w:t>。</w:t>
      </w:r>
    </w:p>
    <w:p w14:paraId="76076681">
      <w:pPr>
        <w:spacing w:line="360" w:lineRule="auto"/>
        <w:ind w:firstLine="480" w:firstLineChars="200"/>
        <w:jc w:val="left"/>
        <w:rPr>
          <w:sz w:val="24"/>
          <w:highlight w:val="none"/>
        </w:rPr>
      </w:pPr>
      <w:r>
        <w:rPr>
          <w:rFonts w:hint="eastAsia"/>
          <w:sz w:val="24"/>
          <w:highlight w:val="none"/>
        </w:rPr>
        <w:t>3</w:t>
      </w:r>
      <w:r>
        <w:rPr>
          <w:sz w:val="24"/>
          <w:highlight w:val="none"/>
        </w:rPr>
        <w:t>、落实政府采购政策需满足的资格要求</w:t>
      </w:r>
      <w:r>
        <w:rPr>
          <w:sz w:val="24"/>
          <w:highlight w:val="none"/>
          <w:u w:val="single"/>
        </w:rPr>
        <w:t>：</w:t>
      </w:r>
      <w:r>
        <w:rPr>
          <w:rFonts w:hint="eastAsia"/>
          <w:sz w:val="24"/>
          <w:highlight w:val="none"/>
          <w:u w:val="single"/>
        </w:rPr>
        <w:t>/</w:t>
      </w:r>
      <w:r>
        <w:rPr>
          <w:sz w:val="24"/>
          <w:highlight w:val="none"/>
          <w:u w:val="single"/>
        </w:rPr>
        <w:t>。</w:t>
      </w:r>
    </w:p>
    <w:p w14:paraId="3DC8AB0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4.本项目的特定资格要求</w:t>
      </w:r>
      <w:r>
        <w:rPr>
          <w:sz w:val="24"/>
          <w:highlight w:val="none"/>
          <w:u w:val="single"/>
        </w:rPr>
        <w:t>：</w:t>
      </w:r>
      <w:r>
        <w:rPr>
          <w:rFonts w:hint="eastAsia"/>
          <w:sz w:val="24"/>
          <w:highlight w:val="none"/>
          <w:u w:val="single"/>
        </w:rPr>
        <w:t>/</w:t>
      </w:r>
      <w:r>
        <w:rPr>
          <w:sz w:val="24"/>
          <w:highlight w:val="none"/>
          <w:u w:val="single"/>
        </w:rPr>
        <w:t>。</w:t>
      </w:r>
    </w:p>
    <w:p w14:paraId="0C4D7D93">
      <w:pPr>
        <w:spacing w:line="360" w:lineRule="auto"/>
        <w:ind w:firstLine="482" w:firstLineChars="200"/>
        <w:jc w:val="left"/>
        <w:rPr>
          <w:sz w:val="24"/>
          <w:highlight w:val="none"/>
        </w:rPr>
      </w:pPr>
      <w:r>
        <w:rPr>
          <w:b/>
          <w:sz w:val="24"/>
          <w:highlight w:val="none"/>
        </w:rPr>
        <w:t>三</w:t>
      </w:r>
      <w:r>
        <w:rPr>
          <w:sz w:val="24"/>
          <w:highlight w:val="none"/>
        </w:rPr>
        <w:t>、获取采购文件</w:t>
      </w:r>
    </w:p>
    <w:p w14:paraId="6C010DD0">
      <w:pPr>
        <w:shd w:val="clear" w:color="auto" w:fill="FFFFFF"/>
        <w:spacing w:line="360" w:lineRule="auto"/>
        <w:ind w:firstLine="480" w:firstLineChars="200"/>
        <w:rPr>
          <w:sz w:val="24"/>
          <w:highlight w:val="none"/>
        </w:rPr>
      </w:pPr>
      <w:bookmarkStart w:id="14" w:name="_Toc401557586"/>
      <w:bookmarkStart w:id="15" w:name="_Toc387526174"/>
      <w:bookmarkStart w:id="16" w:name="_Toc387526370"/>
      <w:bookmarkStart w:id="17" w:name="_Toc387526278"/>
      <w:bookmarkStart w:id="18" w:name="_Toc30068"/>
      <w:r>
        <w:rPr>
          <w:sz w:val="24"/>
          <w:highlight w:val="none"/>
        </w:rPr>
        <w:t>1、获取时间：</w:t>
      </w:r>
      <w:r>
        <w:rPr>
          <w:kern w:val="0"/>
          <w:sz w:val="24"/>
          <w:highlight w:val="none"/>
          <w:u w:val="single"/>
        </w:rPr>
        <w:t>自本磋商公告发布之日起</w:t>
      </w:r>
      <w:r>
        <w:rPr>
          <w:kern w:val="0"/>
          <w:sz w:val="24"/>
          <w:highlight w:val="none"/>
        </w:rPr>
        <w:t>。</w:t>
      </w:r>
    </w:p>
    <w:p w14:paraId="07BA44E9">
      <w:pPr>
        <w:widowControl/>
        <w:spacing w:line="360" w:lineRule="auto"/>
        <w:ind w:firstLine="480" w:firstLineChars="200"/>
        <w:jc w:val="left"/>
        <w:rPr>
          <w:kern w:val="0"/>
          <w:sz w:val="24"/>
          <w:highlight w:val="none"/>
        </w:rPr>
      </w:pPr>
      <w:bookmarkStart w:id="19" w:name="_Toc387526277"/>
      <w:bookmarkStart w:id="20" w:name="_Toc387526173"/>
      <w:bookmarkStart w:id="21" w:name="_Toc387526369"/>
      <w:r>
        <w:rPr>
          <w:kern w:val="0"/>
          <w:sz w:val="24"/>
          <w:highlight w:val="none"/>
        </w:rPr>
        <w:t>2、获取方式：本项目资格审查采用资格后审方式，无报名环节，供应商直接到</w:t>
      </w:r>
      <w:r>
        <w:rPr>
          <w:rFonts w:hint="eastAsia" w:ascii="Times New Roman" w:hAnsi="Times New Roman" w:eastAsia="宋体" w:cs="Times New Roman"/>
          <w:sz w:val="24"/>
          <w:highlight w:val="none"/>
          <w:lang w:val="zh-CN" w:eastAsia="zh-CN"/>
        </w:rPr>
        <w:t>南通市口腔医院网站</w:t>
      </w:r>
      <w:r>
        <w:rPr>
          <w:kern w:val="0"/>
          <w:sz w:val="24"/>
          <w:highlight w:val="none"/>
        </w:rPr>
        <w:t>自行下载磋商文件、答疑等磋商资料。</w:t>
      </w:r>
      <w:bookmarkEnd w:id="19"/>
      <w:bookmarkEnd w:id="20"/>
      <w:bookmarkEnd w:id="21"/>
    </w:p>
    <w:p w14:paraId="29A4E624">
      <w:pPr>
        <w:spacing w:line="360" w:lineRule="auto"/>
        <w:ind w:firstLine="480" w:firstLineChars="200"/>
        <w:jc w:val="left"/>
        <w:rPr>
          <w:sz w:val="24"/>
          <w:highlight w:val="none"/>
        </w:rPr>
      </w:pPr>
      <w:r>
        <w:rPr>
          <w:sz w:val="24"/>
          <w:highlight w:val="none"/>
        </w:rPr>
        <w:t>四、响应</w:t>
      </w:r>
      <w:bookmarkEnd w:id="14"/>
      <w:bookmarkEnd w:id="15"/>
      <w:bookmarkEnd w:id="16"/>
      <w:bookmarkEnd w:id="17"/>
      <w:bookmarkEnd w:id="18"/>
      <w:r>
        <w:rPr>
          <w:sz w:val="24"/>
          <w:highlight w:val="none"/>
        </w:rPr>
        <w:t>文件提交</w:t>
      </w:r>
    </w:p>
    <w:p w14:paraId="1F9AF2BC">
      <w:pPr>
        <w:widowControl/>
        <w:spacing w:line="360" w:lineRule="auto"/>
        <w:ind w:firstLine="480" w:firstLineChars="200"/>
        <w:jc w:val="left"/>
        <w:rPr>
          <w:b/>
          <w:sz w:val="24"/>
          <w:highlight w:val="none"/>
          <w:u w:val="single"/>
        </w:rPr>
      </w:pPr>
      <w:r>
        <w:rPr>
          <w:kern w:val="0"/>
          <w:sz w:val="24"/>
          <w:highlight w:val="none"/>
        </w:rPr>
        <w:t>1、截止时间：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10月28日</w:t>
      </w:r>
      <w:r>
        <w:rPr>
          <w:rFonts w:hint="eastAsia"/>
          <w:b/>
          <w:sz w:val="24"/>
          <w:highlight w:val="none"/>
          <w:u w:val="single"/>
        </w:rPr>
        <w:t xml:space="preserve"> </w:t>
      </w:r>
      <w:r>
        <w:rPr>
          <w:rFonts w:hint="eastAsia"/>
          <w:b/>
          <w:sz w:val="24"/>
          <w:highlight w:val="none"/>
          <w:u w:val="single"/>
          <w:lang w:val="en-US" w:eastAsia="zh-CN"/>
        </w:rPr>
        <w:t>9</w:t>
      </w:r>
      <w:r>
        <w:rPr>
          <w:b/>
          <w:sz w:val="24"/>
          <w:highlight w:val="none"/>
          <w:u w:val="single"/>
        </w:rPr>
        <w:t>时</w:t>
      </w:r>
      <w:r>
        <w:rPr>
          <w:rFonts w:hint="eastAsia"/>
          <w:b/>
          <w:sz w:val="24"/>
          <w:highlight w:val="none"/>
          <w:u w:val="single"/>
          <w:lang w:val="en-US" w:eastAsia="zh-CN"/>
        </w:rPr>
        <w:t>3</w:t>
      </w:r>
      <w:r>
        <w:rPr>
          <w:rFonts w:hint="eastAsia"/>
          <w:b/>
          <w:sz w:val="24"/>
          <w:highlight w:val="none"/>
          <w:u w:val="single"/>
        </w:rPr>
        <w:t xml:space="preserve">0分 </w:t>
      </w:r>
      <w:r>
        <w:rPr>
          <w:sz w:val="24"/>
          <w:highlight w:val="none"/>
        </w:rPr>
        <w:t>；</w:t>
      </w:r>
    </w:p>
    <w:p w14:paraId="47FEE743">
      <w:pPr>
        <w:widowControl/>
        <w:spacing w:line="360" w:lineRule="auto"/>
        <w:ind w:firstLine="480" w:firstLineChars="200"/>
        <w:jc w:val="left"/>
        <w:rPr>
          <w:kern w:val="0"/>
          <w:sz w:val="24"/>
          <w:highlight w:val="none"/>
          <w:u w:val="single"/>
        </w:rPr>
      </w:pPr>
      <w:r>
        <w:rPr>
          <w:kern w:val="0"/>
          <w:sz w:val="24"/>
          <w:highlight w:val="none"/>
        </w:rPr>
        <w:t>2、地点：</w:t>
      </w:r>
      <w:r>
        <w:rPr>
          <w:rFonts w:hint="eastAsia"/>
          <w:b/>
          <w:sz w:val="24"/>
          <w:highlight w:val="none"/>
          <w:u w:val="single"/>
        </w:rPr>
        <w:t>南通市崇川区桃坞路2号友谊大厦10楼</w:t>
      </w:r>
      <w:r>
        <w:rPr>
          <w:sz w:val="24"/>
          <w:highlight w:val="none"/>
        </w:rPr>
        <w:t>；</w:t>
      </w:r>
    </w:p>
    <w:p w14:paraId="6609F545">
      <w:pPr>
        <w:widowControl/>
        <w:spacing w:line="360" w:lineRule="auto"/>
        <w:ind w:firstLine="480" w:firstLineChars="200"/>
        <w:jc w:val="left"/>
        <w:rPr>
          <w:kern w:val="0"/>
          <w:sz w:val="24"/>
          <w:highlight w:val="none"/>
        </w:rPr>
      </w:pPr>
      <w:r>
        <w:rPr>
          <w:kern w:val="0"/>
          <w:sz w:val="24"/>
          <w:highlight w:val="none"/>
        </w:rPr>
        <w:t>3、逾期送达或者未送达指定地点的响应文件，采购人不予受理。</w:t>
      </w:r>
    </w:p>
    <w:p w14:paraId="3E0210D7">
      <w:pPr>
        <w:spacing w:line="360" w:lineRule="auto"/>
        <w:ind w:firstLine="480" w:firstLineChars="200"/>
        <w:jc w:val="left"/>
        <w:rPr>
          <w:sz w:val="24"/>
          <w:highlight w:val="none"/>
        </w:rPr>
      </w:pPr>
      <w:r>
        <w:rPr>
          <w:sz w:val="24"/>
          <w:highlight w:val="none"/>
        </w:rPr>
        <w:t>五、开启</w:t>
      </w:r>
    </w:p>
    <w:p w14:paraId="3A584C9D">
      <w:pPr>
        <w:widowControl/>
        <w:spacing w:line="360" w:lineRule="auto"/>
        <w:ind w:firstLine="480" w:firstLineChars="200"/>
        <w:jc w:val="left"/>
        <w:rPr>
          <w:kern w:val="0"/>
          <w:sz w:val="24"/>
          <w:highlight w:val="none"/>
        </w:rPr>
      </w:pPr>
      <w:r>
        <w:rPr>
          <w:kern w:val="0"/>
          <w:sz w:val="24"/>
          <w:highlight w:val="none"/>
        </w:rPr>
        <w:t>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10月28日</w:t>
      </w:r>
      <w:r>
        <w:rPr>
          <w:rFonts w:hint="eastAsia"/>
          <w:b/>
          <w:sz w:val="24"/>
          <w:highlight w:val="none"/>
          <w:u w:val="single"/>
        </w:rPr>
        <w:t xml:space="preserve"> </w:t>
      </w:r>
      <w:r>
        <w:rPr>
          <w:rFonts w:hint="eastAsia"/>
          <w:b/>
          <w:sz w:val="24"/>
          <w:highlight w:val="none"/>
          <w:u w:val="single"/>
          <w:lang w:val="en-US" w:eastAsia="zh-CN"/>
        </w:rPr>
        <w:t>9</w:t>
      </w:r>
      <w:r>
        <w:rPr>
          <w:b/>
          <w:sz w:val="24"/>
          <w:highlight w:val="none"/>
          <w:u w:val="single"/>
        </w:rPr>
        <w:t>时</w:t>
      </w:r>
      <w:r>
        <w:rPr>
          <w:rFonts w:hint="eastAsia"/>
          <w:b/>
          <w:sz w:val="24"/>
          <w:highlight w:val="none"/>
          <w:u w:val="single"/>
          <w:lang w:val="en-US" w:eastAsia="zh-CN"/>
        </w:rPr>
        <w:t>3</w:t>
      </w:r>
      <w:r>
        <w:rPr>
          <w:rFonts w:hint="eastAsia"/>
          <w:b/>
          <w:sz w:val="24"/>
          <w:highlight w:val="none"/>
          <w:u w:val="single"/>
        </w:rPr>
        <w:t>0分</w:t>
      </w:r>
      <w:r>
        <w:rPr>
          <w:kern w:val="0"/>
          <w:sz w:val="24"/>
          <w:highlight w:val="none"/>
        </w:rPr>
        <w:t>；</w:t>
      </w:r>
    </w:p>
    <w:p w14:paraId="602824EF">
      <w:pPr>
        <w:spacing w:line="360" w:lineRule="auto"/>
        <w:ind w:firstLine="480" w:firstLineChars="200"/>
        <w:jc w:val="left"/>
        <w:rPr>
          <w:kern w:val="0"/>
          <w:sz w:val="24"/>
          <w:highlight w:val="none"/>
        </w:rPr>
      </w:pPr>
      <w:r>
        <w:rPr>
          <w:kern w:val="0"/>
          <w:sz w:val="24"/>
          <w:szCs w:val="20"/>
          <w:highlight w:val="none"/>
        </w:rPr>
        <w:t>地点：</w:t>
      </w:r>
      <w:r>
        <w:rPr>
          <w:rFonts w:hint="eastAsia"/>
          <w:b/>
          <w:sz w:val="24"/>
          <w:highlight w:val="none"/>
          <w:u w:val="single"/>
        </w:rPr>
        <w:t>南通市崇川区桃坞路2号友谊大厦10楼</w:t>
      </w:r>
      <w:r>
        <w:rPr>
          <w:sz w:val="24"/>
          <w:highlight w:val="none"/>
        </w:rPr>
        <w:t>。</w:t>
      </w:r>
      <w:r>
        <w:rPr>
          <w:rFonts w:hint="eastAsia"/>
          <w:bCs/>
          <w:sz w:val="24"/>
          <w:highlight w:val="none"/>
        </w:rPr>
        <w:t>如有变化，另行通知。</w:t>
      </w:r>
    </w:p>
    <w:p w14:paraId="57A3F642">
      <w:pPr>
        <w:spacing w:line="360" w:lineRule="auto"/>
        <w:ind w:firstLine="480" w:firstLineChars="200"/>
        <w:jc w:val="left"/>
        <w:rPr>
          <w:kern w:val="0"/>
          <w:sz w:val="24"/>
          <w:highlight w:val="none"/>
        </w:rPr>
      </w:pPr>
      <w:r>
        <w:rPr>
          <w:bCs/>
          <w:sz w:val="24"/>
          <w:highlight w:val="none"/>
        </w:rPr>
        <w:t>六、</w:t>
      </w:r>
      <w:r>
        <w:rPr>
          <w:kern w:val="0"/>
          <w:sz w:val="24"/>
          <w:highlight w:val="none"/>
        </w:rPr>
        <w:t>公告期限</w:t>
      </w:r>
    </w:p>
    <w:p w14:paraId="7B2DCE1A">
      <w:pPr>
        <w:spacing w:line="360" w:lineRule="auto"/>
        <w:ind w:firstLine="480" w:firstLineChars="200"/>
        <w:jc w:val="left"/>
        <w:rPr>
          <w:kern w:val="0"/>
          <w:sz w:val="24"/>
          <w:highlight w:val="none"/>
        </w:rPr>
      </w:pPr>
      <w:r>
        <w:rPr>
          <w:kern w:val="0"/>
          <w:sz w:val="24"/>
          <w:highlight w:val="none"/>
        </w:rPr>
        <w:t>自本公告发布之日起3个工作日。</w:t>
      </w:r>
    </w:p>
    <w:p w14:paraId="033AD691">
      <w:pPr>
        <w:spacing w:line="360" w:lineRule="auto"/>
        <w:ind w:firstLine="480" w:firstLineChars="200"/>
        <w:jc w:val="left"/>
        <w:rPr>
          <w:bCs/>
          <w:sz w:val="24"/>
          <w:highlight w:val="none"/>
        </w:rPr>
      </w:pPr>
      <w:r>
        <w:rPr>
          <w:rFonts w:hint="eastAsia"/>
          <w:bCs/>
          <w:sz w:val="24"/>
          <w:highlight w:val="none"/>
          <w:lang w:val="en-US" w:eastAsia="zh-CN"/>
        </w:rPr>
        <w:t>七</w:t>
      </w:r>
      <w:r>
        <w:rPr>
          <w:bCs/>
          <w:sz w:val="24"/>
          <w:highlight w:val="none"/>
        </w:rPr>
        <w:t>、其他补充事宜</w:t>
      </w:r>
    </w:p>
    <w:p w14:paraId="7A3EB050">
      <w:pPr>
        <w:spacing w:line="360" w:lineRule="auto"/>
        <w:ind w:firstLine="480" w:firstLineChars="200"/>
        <w:jc w:val="left"/>
        <w:rPr>
          <w:kern w:val="0"/>
          <w:sz w:val="24"/>
          <w:highlight w:val="none"/>
        </w:rPr>
      </w:pPr>
      <w:r>
        <w:rPr>
          <w:kern w:val="0"/>
          <w:sz w:val="24"/>
          <w:highlight w:val="none"/>
        </w:rPr>
        <w:t>1、保证金：</w:t>
      </w:r>
      <w:r>
        <w:rPr>
          <w:rFonts w:hint="eastAsia"/>
          <w:kern w:val="0"/>
          <w:sz w:val="24"/>
          <w:highlight w:val="none"/>
        </w:rPr>
        <w:t>免收</w:t>
      </w:r>
      <w:r>
        <w:rPr>
          <w:kern w:val="0"/>
          <w:sz w:val="24"/>
          <w:highlight w:val="none"/>
        </w:rPr>
        <w:t>。</w:t>
      </w:r>
    </w:p>
    <w:p w14:paraId="6ABAD2A8">
      <w:pPr>
        <w:spacing w:line="360" w:lineRule="auto"/>
        <w:ind w:firstLine="480" w:firstLineChars="200"/>
        <w:jc w:val="left"/>
        <w:rPr>
          <w:kern w:val="0"/>
          <w:sz w:val="24"/>
          <w:highlight w:val="none"/>
        </w:rPr>
      </w:pPr>
      <w:r>
        <w:rPr>
          <w:kern w:val="0"/>
          <w:sz w:val="24"/>
          <w:highlight w:val="none"/>
        </w:rPr>
        <w:t>2、本项目采用现场磋商模式，所有响应供应商须将纸质投标</w:t>
      </w:r>
      <w:r>
        <w:rPr>
          <w:sz w:val="24"/>
          <w:highlight w:val="none"/>
        </w:rPr>
        <w:t>响应文件在</w:t>
      </w:r>
      <w:r>
        <w:rPr>
          <w:kern w:val="0"/>
          <w:sz w:val="24"/>
          <w:highlight w:val="none"/>
        </w:rPr>
        <w:t>截止时间前带至开标现场。</w:t>
      </w:r>
    </w:p>
    <w:p w14:paraId="05BBAF82">
      <w:pPr>
        <w:spacing w:line="360" w:lineRule="auto"/>
        <w:ind w:firstLine="480" w:firstLineChars="200"/>
        <w:jc w:val="left"/>
        <w:rPr>
          <w:kern w:val="0"/>
          <w:sz w:val="24"/>
          <w:highlight w:val="none"/>
        </w:rPr>
      </w:pPr>
      <w:r>
        <w:rPr>
          <w:rFonts w:hint="eastAsia"/>
          <w:kern w:val="0"/>
          <w:sz w:val="24"/>
          <w:highlight w:val="none"/>
          <w:lang w:val="en-US" w:eastAsia="zh-CN"/>
        </w:rPr>
        <w:t>八</w:t>
      </w:r>
      <w:r>
        <w:rPr>
          <w:kern w:val="0"/>
          <w:sz w:val="24"/>
          <w:highlight w:val="none"/>
        </w:rPr>
        <w:t>、凡对本次采购提出询问，请按以下方式联系</w:t>
      </w:r>
    </w:p>
    <w:p w14:paraId="0DD6A74D">
      <w:pPr>
        <w:spacing w:line="360" w:lineRule="auto"/>
        <w:ind w:firstLine="480" w:firstLineChars="200"/>
        <w:jc w:val="left"/>
        <w:rPr>
          <w:kern w:val="0"/>
          <w:sz w:val="24"/>
          <w:highlight w:val="none"/>
        </w:rPr>
      </w:pPr>
      <w:r>
        <w:rPr>
          <w:kern w:val="0"/>
          <w:sz w:val="24"/>
          <w:highlight w:val="none"/>
        </w:rPr>
        <w:t>1、采购人信息</w:t>
      </w:r>
    </w:p>
    <w:p w14:paraId="638ACE68">
      <w:pPr>
        <w:spacing w:line="360" w:lineRule="auto"/>
        <w:ind w:firstLine="480" w:firstLineChars="200"/>
        <w:jc w:val="left"/>
        <w:rPr>
          <w:kern w:val="0"/>
          <w:sz w:val="24"/>
          <w:highlight w:val="none"/>
        </w:rPr>
      </w:pPr>
      <w:r>
        <w:rPr>
          <w:kern w:val="0"/>
          <w:sz w:val="24"/>
          <w:highlight w:val="none"/>
        </w:rPr>
        <w:t>名称：</w:t>
      </w:r>
      <w:r>
        <w:rPr>
          <w:rFonts w:hint="eastAsia"/>
          <w:sz w:val="24"/>
          <w:highlight w:val="none"/>
          <w:lang w:eastAsia="zh-CN"/>
        </w:rPr>
        <w:t>南通市口腔医院</w:t>
      </w:r>
    </w:p>
    <w:p w14:paraId="1A0D1E7D">
      <w:pPr>
        <w:spacing w:line="360" w:lineRule="auto"/>
        <w:ind w:firstLine="424" w:firstLineChars="177"/>
        <w:rPr>
          <w:rFonts w:ascii="宋体" w:hAnsi="宋体" w:cs="宋体"/>
          <w:sz w:val="24"/>
          <w:highlight w:val="none"/>
        </w:rPr>
      </w:pPr>
      <w:r>
        <w:rPr>
          <w:rFonts w:hint="eastAsia" w:ascii="宋体" w:hAnsi="宋体" w:cs="宋体"/>
          <w:sz w:val="24"/>
          <w:highlight w:val="none"/>
        </w:rPr>
        <w:t>项目联系人：沈</w:t>
      </w:r>
      <w:r>
        <w:rPr>
          <w:rFonts w:hint="eastAsia" w:ascii="宋体" w:hAnsi="宋体" w:cs="宋体"/>
          <w:sz w:val="24"/>
          <w:highlight w:val="none"/>
          <w:lang w:val="en-US" w:eastAsia="zh-CN"/>
        </w:rPr>
        <w:t>老师</w:t>
      </w:r>
      <w:r>
        <w:rPr>
          <w:rFonts w:hint="eastAsia" w:ascii="宋体" w:hAnsi="宋体" w:cs="宋体"/>
          <w:sz w:val="24"/>
          <w:highlight w:val="none"/>
        </w:rPr>
        <w:tab/>
      </w:r>
    </w:p>
    <w:p w14:paraId="65637865">
      <w:pPr>
        <w:spacing w:line="420" w:lineRule="exact"/>
        <w:ind w:firstLine="424" w:firstLineChars="177"/>
        <w:rPr>
          <w:rFonts w:ascii="宋体" w:hAnsi="宋体" w:cs="宋体"/>
          <w:sz w:val="24"/>
          <w:highlight w:val="none"/>
        </w:rPr>
      </w:pPr>
      <w:r>
        <w:rPr>
          <w:rFonts w:hint="eastAsia" w:ascii="宋体" w:hAnsi="宋体" w:cs="宋体"/>
          <w:sz w:val="24"/>
          <w:highlight w:val="none"/>
        </w:rPr>
        <w:t>联系电话：0513-89898889</w:t>
      </w:r>
    </w:p>
    <w:p w14:paraId="2D782149">
      <w:pPr>
        <w:spacing w:line="360" w:lineRule="auto"/>
        <w:ind w:firstLine="480" w:firstLineChars="200"/>
        <w:jc w:val="left"/>
        <w:rPr>
          <w:kern w:val="0"/>
          <w:sz w:val="24"/>
          <w:highlight w:val="none"/>
        </w:rPr>
      </w:pPr>
      <w:r>
        <w:rPr>
          <w:kern w:val="0"/>
          <w:sz w:val="24"/>
          <w:highlight w:val="none"/>
        </w:rPr>
        <w:t>2、采购代理机构</w:t>
      </w:r>
    </w:p>
    <w:p w14:paraId="37C0361E">
      <w:pPr>
        <w:spacing w:line="360" w:lineRule="auto"/>
        <w:ind w:firstLine="480" w:firstLineChars="200"/>
        <w:jc w:val="left"/>
        <w:rPr>
          <w:kern w:val="0"/>
          <w:sz w:val="24"/>
          <w:highlight w:val="none"/>
        </w:rPr>
      </w:pPr>
      <w:r>
        <w:rPr>
          <w:kern w:val="0"/>
          <w:sz w:val="24"/>
          <w:highlight w:val="none"/>
        </w:rPr>
        <w:t>名称：</w:t>
      </w:r>
      <w:r>
        <w:rPr>
          <w:rFonts w:hint="eastAsia"/>
          <w:kern w:val="0"/>
          <w:sz w:val="24"/>
          <w:highlight w:val="none"/>
        </w:rPr>
        <w:t>上海申邑工程咨询有限公司</w:t>
      </w:r>
    </w:p>
    <w:p w14:paraId="64EA2A68">
      <w:pPr>
        <w:spacing w:line="360" w:lineRule="auto"/>
        <w:ind w:firstLine="480" w:firstLineChars="200"/>
        <w:jc w:val="left"/>
        <w:rPr>
          <w:kern w:val="0"/>
          <w:sz w:val="24"/>
          <w:highlight w:val="none"/>
        </w:rPr>
      </w:pPr>
      <w:r>
        <w:rPr>
          <w:kern w:val="0"/>
          <w:sz w:val="24"/>
          <w:highlight w:val="none"/>
        </w:rPr>
        <w:t>地址：南通市</w:t>
      </w:r>
      <w:r>
        <w:rPr>
          <w:rFonts w:hint="eastAsia"/>
          <w:kern w:val="0"/>
          <w:sz w:val="24"/>
          <w:highlight w:val="none"/>
        </w:rPr>
        <w:t>崇川区桃坞路2号友谊大厦10楼</w:t>
      </w:r>
    </w:p>
    <w:p w14:paraId="244A0363">
      <w:pPr>
        <w:spacing w:line="360" w:lineRule="auto"/>
        <w:ind w:firstLine="480" w:firstLineChars="200"/>
        <w:jc w:val="left"/>
        <w:rPr>
          <w:kern w:val="0"/>
          <w:sz w:val="24"/>
          <w:highlight w:val="none"/>
        </w:rPr>
      </w:pPr>
      <w:r>
        <w:rPr>
          <w:kern w:val="0"/>
          <w:sz w:val="24"/>
          <w:highlight w:val="none"/>
        </w:rPr>
        <w:t>联系方式：</w:t>
      </w:r>
      <w:r>
        <w:rPr>
          <w:rFonts w:hint="eastAsia"/>
          <w:kern w:val="0"/>
          <w:sz w:val="24"/>
          <w:highlight w:val="none"/>
        </w:rPr>
        <w:t>沈工</w:t>
      </w:r>
      <w:r>
        <w:rPr>
          <w:kern w:val="0"/>
          <w:sz w:val="24"/>
          <w:highlight w:val="none"/>
        </w:rPr>
        <w:t xml:space="preserve">  0513-8</w:t>
      </w:r>
      <w:r>
        <w:rPr>
          <w:rFonts w:hint="eastAsia"/>
          <w:kern w:val="0"/>
          <w:sz w:val="24"/>
          <w:highlight w:val="none"/>
        </w:rPr>
        <w:t>9011009</w:t>
      </w:r>
      <w:r>
        <w:rPr>
          <w:kern w:val="0"/>
          <w:sz w:val="24"/>
          <w:highlight w:val="none"/>
        </w:rPr>
        <w:t>，</w:t>
      </w:r>
      <w:r>
        <w:rPr>
          <w:rFonts w:hint="eastAsia"/>
          <w:kern w:val="0"/>
          <w:sz w:val="24"/>
          <w:highlight w:val="none"/>
        </w:rPr>
        <w:t>15152885716</w:t>
      </w:r>
      <w:r>
        <w:rPr>
          <w:kern w:val="0"/>
          <w:sz w:val="24"/>
          <w:highlight w:val="none"/>
        </w:rPr>
        <w:t>；</w:t>
      </w:r>
    </w:p>
    <w:p w14:paraId="18A46A72">
      <w:pPr>
        <w:spacing w:line="360" w:lineRule="auto"/>
        <w:ind w:firstLine="480" w:firstLineChars="200"/>
        <w:jc w:val="left"/>
        <w:rPr>
          <w:kern w:val="0"/>
          <w:sz w:val="24"/>
          <w:highlight w:val="none"/>
        </w:rPr>
      </w:pPr>
      <w:r>
        <w:rPr>
          <w:kern w:val="0"/>
          <w:sz w:val="24"/>
          <w:highlight w:val="none"/>
        </w:rPr>
        <w:t>电子邮箱：</w:t>
      </w:r>
      <w:r>
        <w:rPr>
          <w:rFonts w:hint="eastAsia"/>
          <w:kern w:val="0"/>
          <w:sz w:val="24"/>
          <w:highlight w:val="none"/>
        </w:rPr>
        <w:t>1556430968</w:t>
      </w:r>
      <w:r>
        <w:rPr>
          <w:kern w:val="0"/>
          <w:sz w:val="24"/>
          <w:highlight w:val="none"/>
        </w:rPr>
        <w:t>@qq.com</w:t>
      </w:r>
      <w:bookmarkEnd w:id="4"/>
      <w:bookmarkEnd w:id="5"/>
    </w:p>
    <w:bookmarkEnd w:id="6"/>
    <w:bookmarkEnd w:id="7"/>
    <w:bookmarkEnd w:id="8"/>
    <w:bookmarkEnd w:id="9"/>
    <w:p w14:paraId="762EB343">
      <w:pPr>
        <w:snapToGrid w:val="0"/>
        <w:spacing w:line="300" w:lineRule="auto"/>
        <w:jc w:val="center"/>
        <w:outlineLvl w:val="0"/>
        <w:rPr>
          <w:b/>
          <w:sz w:val="36"/>
          <w:szCs w:val="36"/>
          <w:highlight w:val="none"/>
        </w:rPr>
      </w:pPr>
      <w:r>
        <w:rPr>
          <w:sz w:val="24"/>
          <w:highlight w:val="none"/>
        </w:rPr>
        <w:br w:type="page"/>
      </w:r>
      <w:r>
        <w:rPr>
          <w:b/>
          <w:sz w:val="36"/>
          <w:szCs w:val="36"/>
          <w:highlight w:val="none"/>
        </w:rPr>
        <w:t>第二部分磋商须知</w:t>
      </w:r>
    </w:p>
    <w:p w14:paraId="3814AF0C">
      <w:pPr>
        <w:snapToGrid w:val="0"/>
        <w:spacing w:line="480" w:lineRule="exact"/>
        <w:ind w:firstLine="482" w:firstLineChars="200"/>
        <w:contextualSpacing/>
        <w:outlineLvl w:val="0"/>
        <w:rPr>
          <w:b/>
          <w:sz w:val="24"/>
          <w:highlight w:val="none"/>
        </w:rPr>
      </w:pPr>
      <w:r>
        <w:rPr>
          <w:b/>
          <w:sz w:val="24"/>
          <w:highlight w:val="none"/>
        </w:rPr>
        <w:t>一、本磋商文件由采购人或采购代理机构解释。</w:t>
      </w:r>
    </w:p>
    <w:p w14:paraId="52EAAC14">
      <w:pPr>
        <w:snapToGrid w:val="0"/>
        <w:spacing w:line="480" w:lineRule="exact"/>
        <w:ind w:firstLine="480" w:firstLineChars="200"/>
        <w:contextualSpacing/>
        <w:rPr>
          <w:b/>
          <w:sz w:val="24"/>
          <w:highlight w:val="none"/>
        </w:rPr>
      </w:pPr>
      <w:r>
        <w:rPr>
          <w:sz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14:paraId="46AB7493">
      <w:pPr>
        <w:snapToGrid w:val="0"/>
        <w:spacing w:line="480" w:lineRule="exact"/>
        <w:ind w:firstLine="480" w:firstLineChars="200"/>
        <w:contextualSpacing/>
        <w:rPr>
          <w:sz w:val="24"/>
          <w:highlight w:val="none"/>
        </w:rPr>
      </w:pPr>
      <w:r>
        <w:rPr>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14:paraId="53BFFCDC">
      <w:pPr>
        <w:snapToGrid w:val="0"/>
        <w:spacing w:line="480" w:lineRule="exact"/>
        <w:ind w:firstLine="482" w:firstLineChars="200"/>
        <w:contextualSpacing/>
        <w:rPr>
          <w:b/>
          <w:sz w:val="24"/>
          <w:highlight w:val="none"/>
        </w:rPr>
      </w:pPr>
      <w:r>
        <w:rPr>
          <w:b/>
          <w:sz w:val="24"/>
          <w:highlight w:val="none"/>
        </w:rPr>
        <w:t>二、磋商文件的澄清、修改、答疑</w:t>
      </w:r>
    </w:p>
    <w:p w14:paraId="4C9C23FB">
      <w:pPr>
        <w:pStyle w:val="19"/>
        <w:snapToGrid w:val="0"/>
        <w:spacing w:line="480" w:lineRule="exact"/>
        <w:ind w:left="0" w:leftChars="0" w:firstLine="480" w:firstLineChars="200"/>
        <w:contextualSpacing/>
        <w:rPr>
          <w:sz w:val="24"/>
          <w:highlight w:val="none"/>
        </w:rPr>
      </w:pPr>
      <w:r>
        <w:rPr>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14:paraId="61E4F12B">
      <w:pPr>
        <w:pStyle w:val="19"/>
        <w:snapToGrid w:val="0"/>
        <w:spacing w:line="480" w:lineRule="exact"/>
        <w:ind w:left="0" w:leftChars="0" w:firstLine="480" w:firstLineChars="200"/>
        <w:contextualSpacing/>
        <w:rPr>
          <w:sz w:val="24"/>
          <w:highlight w:val="none"/>
          <w:lang w:val="zh-CN"/>
        </w:rPr>
      </w:pPr>
      <w:r>
        <w:rPr>
          <w:sz w:val="24"/>
          <w:highlight w:val="none"/>
        </w:rPr>
        <w:t>供应商由于对磋商文件的任何推论和误解以及采购人或采购代理机构对有</w:t>
      </w:r>
      <w:r>
        <w:rPr>
          <w:sz w:val="24"/>
          <w:highlight w:val="none"/>
          <w:lang w:val="zh-CN"/>
        </w:rPr>
        <w:t>关问题的口头解释所造成的后果，均由供应商自负。</w:t>
      </w:r>
    </w:p>
    <w:p w14:paraId="2CDBDC70">
      <w:pPr>
        <w:pStyle w:val="19"/>
        <w:snapToGrid w:val="0"/>
        <w:spacing w:line="480" w:lineRule="exact"/>
        <w:ind w:left="0" w:leftChars="0" w:firstLine="480" w:firstLineChars="200"/>
        <w:contextualSpacing/>
        <w:rPr>
          <w:sz w:val="24"/>
          <w:highlight w:val="none"/>
        </w:rPr>
      </w:pPr>
      <w:r>
        <w:rPr>
          <w:sz w:val="24"/>
          <w:highlight w:val="none"/>
          <w:lang w:val="zh-CN"/>
        </w:rPr>
        <w:t>采购单位可视情组织答疑会。</w:t>
      </w:r>
    </w:p>
    <w:p w14:paraId="7602AE16">
      <w:pPr>
        <w:autoSpaceDE w:val="0"/>
        <w:autoSpaceDN w:val="0"/>
        <w:adjustRightInd w:val="0"/>
        <w:snapToGrid w:val="0"/>
        <w:spacing w:after="120" w:line="480" w:lineRule="exact"/>
        <w:ind w:firstLine="562"/>
        <w:contextualSpacing/>
        <w:rPr>
          <w:b/>
          <w:bCs/>
          <w:sz w:val="24"/>
          <w:highlight w:val="none"/>
        </w:rPr>
      </w:pPr>
      <w:r>
        <w:rPr>
          <w:b/>
          <w:bCs/>
          <w:sz w:val="24"/>
          <w:highlight w:val="none"/>
          <w:lang w:val="zh-CN"/>
        </w:rPr>
        <w:t>三、响应文件的编写、递交、上传</w:t>
      </w:r>
    </w:p>
    <w:p w14:paraId="4E58481D">
      <w:pPr>
        <w:autoSpaceDE w:val="0"/>
        <w:autoSpaceDN w:val="0"/>
        <w:adjustRightInd w:val="0"/>
        <w:snapToGrid w:val="0"/>
        <w:spacing w:line="480" w:lineRule="exact"/>
        <w:ind w:right="210" w:firstLine="560"/>
        <w:rPr>
          <w:b/>
          <w:sz w:val="24"/>
          <w:highlight w:val="none"/>
        </w:rPr>
      </w:pPr>
      <w:r>
        <w:rPr>
          <w:b/>
          <w:sz w:val="24"/>
          <w:highlight w:val="none"/>
        </w:rPr>
        <w:t>（一）响应文件的编写</w:t>
      </w:r>
    </w:p>
    <w:p w14:paraId="41696D32">
      <w:pPr>
        <w:autoSpaceDE w:val="0"/>
        <w:autoSpaceDN w:val="0"/>
        <w:adjustRightInd w:val="0"/>
        <w:snapToGrid w:val="0"/>
        <w:spacing w:line="480" w:lineRule="exact"/>
        <w:ind w:firstLine="480" w:firstLineChars="200"/>
        <w:contextualSpacing/>
        <w:jc w:val="left"/>
        <w:rPr>
          <w:sz w:val="24"/>
          <w:highlight w:val="none"/>
        </w:rPr>
      </w:pPr>
      <w:r>
        <w:rPr>
          <w:sz w:val="24"/>
          <w:highlight w:val="none"/>
          <w:lang w:val="zh-CN"/>
        </w:rPr>
        <w:t>供应商按</w:t>
      </w:r>
      <w:r>
        <w:rPr>
          <w:rFonts w:ascii="宋体" w:hAnsi="宋体"/>
          <w:sz w:val="24"/>
          <w:highlight w:val="none"/>
          <w:lang w:val="zh-CN"/>
        </w:rPr>
        <w:t>“第七部分 响应文件组成”</w:t>
      </w:r>
      <w:r>
        <w:rPr>
          <w:sz w:val="24"/>
          <w:highlight w:val="none"/>
          <w:lang w:val="zh-CN"/>
        </w:rPr>
        <w:t>要求编写响应文件。</w:t>
      </w:r>
    </w:p>
    <w:p w14:paraId="4D976DC8">
      <w:pPr>
        <w:snapToGrid w:val="0"/>
        <w:spacing w:line="480" w:lineRule="exact"/>
        <w:ind w:firstLine="482" w:firstLineChars="200"/>
        <w:contextualSpacing/>
        <w:rPr>
          <w:b/>
          <w:sz w:val="24"/>
          <w:highlight w:val="none"/>
        </w:rPr>
      </w:pPr>
      <w:r>
        <w:rPr>
          <w:b/>
          <w:sz w:val="24"/>
          <w:highlight w:val="none"/>
        </w:rPr>
        <w:t>（二）响应文件的递交</w:t>
      </w:r>
    </w:p>
    <w:p w14:paraId="5F41820C">
      <w:pPr>
        <w:snapToGrid w:val="0"/>
        <w:spacing w:line="480" w:lineRule="exact"/>
        <w:ind w:firstLine="480" w:firstLineChars="200"/>
        <w:contextualSpacing/>
        <w:rPr>
          <w:sz w:val="24"/>
          <w:highlight w:val="none"/>
        </w:rPr>
      </w:pPr>
      <w:r>
        <w:rPr>
          <w:sz w:val="24"/>
          <w:highlight w:val="none"/>
        </w:rPr>
        <w:t>1、响应文件三部分内容（资格审查文件、商务技术文件、报价文件）须分别单独密封，</w:t>
      </w:r>
      <w:r>
        <w:rPr>
          <w:sz w:val="24"/>
          <w:highlight w:val="none"/>
          <w:lang w:val="zh-CN"/>
        </w:rPr>
        <w:t>并牢</w:t>
      </w:r>
      <w:r>
        <w:rPr>
          <w:sz w:val="24"/>
          <w:highlight w:val="none"/>
        </w:rPr>
        <w:t>固装订成册，不得相互混淆，文件自编目录并连续标注页码，不得将内容拆开。报价文件不得出现于其他磋商文件中。</w:t>
      </w:r>
    </w:p>
    <w:p w14:paraId="328087F5">
      <w:pPr>
        <w:snapToGrid w:val="0"/>
        <w:spacing w:line="480" w:lineRule="exact"/>
        <w:ind w:firstLine="480" w:firstLineChars="200"/>
        <w:rPr>
          <w:sz w:val="24"/>
          <w:highlight w:val="none"/>
        </w:rPr>
      </w:pPr>
      <w:r>
        <w:rPr>
          <w:sz w:val="24"/>
          <w:highlight w:val="none"/>
        </w:rPr>
        <w:t>2、响应文件每一部分内容均须提供“</w:t>
      </w:r>
      <w:r>
        <w:rPr>
          <w:b/>
          <w:sz w:val="24"/>
          <w:highlight w:val="none"/>
        </w:rPr>
        <w:t>一正、两副”</w:t>
      </w:r>
      <w:r>
        <w:rPr>
          <w:sz w:val="24"/>
          <w:highlight w:val="none"/>
        </w:rPr>
        <w:t>纸质响应文件，并将正本、副本及图纸类等（如需提供图纸等其它资料的话）合并密封，统一装在一个密封袋或密封箱内（如有A3大小的图纸类，可单独密封）。</w:t>
      </w:r>
    </w:p>
    <w:p w14:paraId="4499B47C">
      <w:pPr>
        <w:snapToGrid w:val="0"/>
        <w:spacing w:line="480" w:lineRule="exact"/>
        <w:ind w:firstLine="480" w:firstLineChars="200"/>
        <w:contextualSpacing/>
        <w:rPr>
          <w:sz w:val="24"/>
          <w:highlight w:val="none"/>
        </w:rPr>
      </w:pPr>
      <w:r>
        <w:rPr>
          <w:sz w:val="24"/>
          <w:highlight w:val="none"/>
        </w:rPr>
        <w:t>3、纸质响应文件须</w:t>
      </w:r>
      <w:r>
        <w:rPr>
          <w:sz w:val="24"/>
          <w:highlight w:val="none"/>
          <w:lang w:val="zh-CN"/>
        </w:rPr>
        <w:t>采用A4纸（</w:t>
      </w:r>
      <w:r>
        <w:rPr>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597AB093">
      <w:pPr>
        <w:snapToGrid w:val="0"/>
        <w:spacing w:line="480" w:lineRule="exact"/>
        <w:ind w:firstLine="480" w:firstLineChars="200"/>
        <w:contextualSpacing/>
        <w:rPr>
          <w:sz w:val="24"/>
          <w:highlight w:val="none"/>
        </w:rPr>
      </w:pPr>
      <w:r>
        <w:rPr>
          <w:sz w:val="24"/>
          <w:highlight w:val="none"/>
        </w:rPr>
        <w:t>4、响应文件密封后应标明响应文件项目名称、项目编号、</w:t>
      </w:r>
      <w:r>
        <w:rPr>
          <w:rFonts w:hint="eastAsia"/>
          <w:sz w:val="24"/>
          <w:highlight w:val="none"/>
        </w:rPr>
        <w:t>标段名称、</w:t>
      </w:r>
      <w:r>
        <w:rPr>
          <w:sz w:val="24"/>
          <w:highlight w:val="none"/>
        </w:rPr>
        <w:t>边缝处加盖单位骑缝章或骑缝签字，并注明于磋商前不得启封。</w:t>
      </w:r>
    </w:p>
    <w:p w14:paraId="59EC72BC">
      <w:pPr>
        <w:snapToGrid w:val="0"/>
        <w:spacing w:line="480" w:lineRule="exact"/>
        <w:ind w:firstLine="480" w:firstLineChars="200"/>
        <w:contextualSpacing/>
        <w:rPr>
          <w:sz w:val="24"/>
          <w:highlight w:val="none"/>
        </w:rPr>
      </w:pPr>
      <w:r>
        <w:rPr>
          <w:sz w:val="24"/>
          <w:highlight w:val="none"/>
        </w:rPr>
        <w:t>5、递交时间：供应商须在规定的响应文件接收截止时间前送达指定地点。供应商递交磋商文件，即视为已响应参加政府采购活动。</w:t>
      </w:r>
    </w:p>
    <w:p w14:paraId="2C9A885A">
      <w:pPr>
        <w:snapToGrid w:val="0"/>
        <w:spacing w:line="480" w:lineRule="exact"/>
        <w:ind w:firstLine="482" w:firstLineChars="200"/>
        <w:contextualSpacing/>
        <w:rPr>
          <w:b/>
          <w:sz w:val="24"/>
          <w:highlight w:val="none"/>
        </w:rPr>
      </w:pPr>
      <w:r>
        <w:rPr>
          <w:b/>
          <w:sz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14:paraId="754812D4">
      <w:pPr>
        <w:snapToGrid w:val="0"/>
        <w:spacing w:line="460" w:lineRule="exact"/>
        <w:ind w:firstLine="482" w:firstLineChars="200"/>
        <w:outlineLvl w:val="1"/>
        <w:rPr>
          <w:rFonts w:ascii="宋体" w:hAnsi="宋体" w:cs="宋体"/>
          <w:b/>
          <w:bCs/>
          <w:sz w:val="24"/>
          <w:highlight w:val="none"/>
        </w:rPr>
      </w:pPr>
      <w:r>
        <w:rPr>
          <w:rFonts w:hint="eastAsia" w:ascii="宋体" w:hAnsi="宋体" w:cs="宋体"/>
          <w:b/>
          <w:bCs/>
          <w:sz w:val="24"/>
          <w:highlight w:val="none"/>
        </w:rPr>
        <w:t>四、投标文件的有效期</w:t>
      </w:r>
    </w:p>
    <w:p w14:paraId="374AA5C9">
      <w:pPr>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1、从投标文件接收截止之日算起，</w:t>
      </w:r>
      <w:r>
        <w:rPr>
          <w:rFonts w:hint="eastAsia" w:ascii="宋体" w:hAnsi="宋体" w:cs="宋体"/>
          <w:b/>
          <w:sz w:val="24"/>
          <w:highlight w:val="none"/>
        </w:rPr>
        <w:t>45</w:t>
      </w:r>
      <w:r>
        <w:rPr>
          <w:rFonts w:hint="eastAsia" w:ascii="宋体" w:hAnsi="宋体" w:cs="宋体"/>
          <w:sz w:val="24"/>
          <w:highlight w:val="none"/>
        </w:rPr>
        <w:t>个“日历天”内投标书应保持有效。有效期短于这个规定期限的，投标将被拒绝。</w:t>
      </w:r>
    </w:p>
    <w:p w14:paraId="285B116B">
      <w:pPr>
        <w:snapToGrid w:val="0"/>
        <w:spacing w:line="460" w:lineRule="exact"/>
        <w:ind w:firstLine="470" w:firstLineChars="196"/>
        <w:outlineLvl w:val="1"/>
        <w:rPr>
          <w:rFonts w:ascii="宋体" w:hAnsi="宋体" w:cs="宋体"/>
          <w:b/>
          <w:sz w:val="24"/>
          <w:highlight w:val="none"/>
        </w:rPr>
      </w:pPr>
      <w:r>
        <w:rPr>
          <w:rFonts w:hint="eastAsia" w:ascii="宋体" w:hAnsi="宋体" w:cs="宋体"/>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50D647E5">
      <w:pPr>
        <w:snapToGrid w:val="0"/>
        <w:spacing w:line="480" w:lineRule="exact"/>
        <w:ind w:firstLine="602" w:firstLineChars="250"/>
        <w:contextualSpacing/>
        <w:rPr>
          <w:b/>
          <w:sz w:val="24"/>
          <w:highlight w:val="none"/>
        </w:rPr>
      </w:pPr>
      <w:r>
        <w:rPr>
          <w:rFonts w:hint="eastAsia"/>
          <w:b/>
          <w:sz w:val="24"/>
          <w:highlight w:val="none"/>
        </w:rPr>
        <w:t>五</w:t>
      </w:r>
      <w:r>
        <w:rPr>
          <w:b/>
          <w:sz w:val="24"/>
          <w:highlight w:val="none"/>
        </w:rPr>
        <w:t>、报价准备</w:t>
      </w:r>
    </w:p>
    <w:p w14:paraId="2D2E35C4">
      <w:pPr>
        <w:pStyle w:val="92"/>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1、磋商结束后，供应商就所有内容进行最后报价，少报无效。</w:t>
      </w:r>
    </w:p>
    <w:p w14:paraId="7D805A8C">
      <w:pPr>
        <w:pStyle w:val="92"/>
        <w:snapToGrid w:val="0"/>
        <w:spacing w:line="480" w:lineRule="exact"/>
        <w:ind w:firstLine="494"/>
        <w:contextualSpacing/>
        <w:rPr>
          <w:rFonts w:hint="eastAsia" w:ascii="Times New Roman" w:hAnsi="Times New Roman" w:eastAsia="宋体"/>
          <w:color w:val="0000FF"/>
          <w:sz w:val="24"/>
          <w:szCs w:val="24"/>
          <w:highlight w:val="none"/>
          <w:lang w:eastAsia="zh-CN"/>
        </w:rPr>
      </w:pPr>
      <w:r>
        <w:rPr>
          <w:rFonts w:ascii="Times New Roman" w:hAnsi="Times New Roman" w:eastAsia="宋体"/>
          <w:sz w:val="24"/>
          <w:szCs w:val="24"/>
          <w:highlight w:val="none"/>
          <w:lang w:val="en-US" w:eastAsia="zh-CN"/>
        </w:rPr>
        <w:t>2、</w:t>
      </w:r>
      <w:bookmarkStart w:id="22" w:name="_Hlk164045134"/>
      <w:bookmarkStart w:id="23" w:name="_Hlk119364085"/>
      <w:r>
        <w:rPr>
          <w:rFonts w:ascii="Times New Roman" w:hAnsi="Times New Roman" w:eastAsia="宋体"/>
          <w:sz w:val="24"/>
          <w:szCs w:val="24"/>
          <w:highlight w:val="none"/>
        </w:rPr>
        <w:t>最后报价应包括响应本项目采购要求的全部费用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包括但不限于</w:t>
      </w:r>
      <w:bookmarkEnd w:id="22"/>
      <w:bookmarkEnd w:id="23"/>
      <w:r>
        <w:rPr>
          <w:rFonts w:hint="eastAsia" w:ascii="宋体" w:hAnsi="宋体" w:eastAsia="宋体" w:cs="宋体"/>
          <w:bCs/>
          <w:color w:val="auto"/>
          <w:sz w:val="24"/>
          <w:szCs w:val="24"/>
        </w:rPr>
        <w:t>原发光字拆除、新发光字制作安装、</w:t>
      </w:r>
      <w:r>
        <w:rPr>
          <w:rFonts w:hint="eastAsia" w:ascii="宋体" w:hAnsi="宋体" w:cs="宋体"/>
          <w:bCs/>
          <w:color w:val="auto"/>
          <w:sz w:val="24"/>
          <w:szCs w:val="24"/>
          <w:lang w:val="en-US" w:eastAsia="zh-CN"/>
        </w:rPr>
        <w:t>原有标志翻新（院内A、B、C大字喷漆）、</w:t>
      </w:r>
      <w:r>
        <w:rPr>
          <w:rFonts w:hint="eastAsia" w:ascii="宋体" w:hAnsi="宋体" w:eastAsia="宋体" w:cs="宋体"/>
          <w:bCs/>
          <w:color w:val="auto"/>
          <w:sz w:val="24"/>
          <w:szCs w:val="24"/>
        </w:rPr>
        <w:t>线路铺设、钢结构防锈漆、机械配合施工及维护</w:t>
      </w:r>
      <w:r>
        <w:rPr>
          <w:rFonts w:hint="eastAsia" w:ascii="宋体" w:hAnsi="宋体" w:eastAsia="宋体" w:cs="宋体"/>
          <w:color w:val="auto"/>
          <w:sz w:val="24"/>
          <w:szCs w:val="24"/>
        </w:rPr>
        <w:t>、调试、验收</w:t>
      </w:r>
      <w:r>
        <w:rPr>
          <w:rFonts w:hint="eastAsia" w:ascii="宋体" w:eastAsia="宋体" w:cs="宋体"/>
          <w:color w:val="auto"/>
          <w:sz w:val="24"/>
          <w:szCs w:val="24"/>
          <w:lang w:eastAsia="zh-CN"/>
        </w:rPr>
        <w:t>、</w:t>
      </w:r>
      <w:r>
        <w:rPr>
          <w:rFonts w:hint="eastAsia" w:eastAsia="宋体"/>
          <w:color w:val="auto"/>
          <w:sz w:val="24"/>
          <w:szCs w:val="24"/>
        </w:rPr>
        <w:t>技术支持与培训、售后服务及相关劳务支出等工作所发生的全部费用以及供应商企业利润、税金和政策性文件规定及合同包含的所有风险、责任等各项应有费用</w:t>
      </w:r>
      <w:r>
        <w:rPr>
          <w:rFonts w:hint="eastAsia" w:ascii="宋体" w:eastAsia="宋体" w:cs="宋体"/>
          <w:color w:val="auto"/>
          <w:sz w:val="24"/>
          <w:szCs w:val="24"/>
          <w:lang w:eastAsia="zh-CN"/>
        </w:rPr>
        <w:t>。</w:t>
      </w:r>
    </w:p>
    <w:p w14:paraId="203D9873">
      <w:pPr>
        <w:snapToGrid w:val="0"/>
        <w:spacing w:line="420" w:lineRule="exact"/>
        <w:ind w:firstLine="494" w:firstLineChars="206"/>
        <w:rPr>
          <w:rFonts w:hint="eastAsia"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3</w:t>
      </w:r>
      <w:r>
        <w:rPr>
          <w:rFonts w:ascii="Times New Roman" w:hAnsi="Times New Roman" w:eastAsia="宋体"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本磋商项目响应报价有现场最终（二次）报价。最低的磋商报价是成交的重要条件，但不是成交的唯一条件。</w:t>
      </w:r>
      <w:r>
        <w:rPr>
          <w:rFonts w:hint="eastAsia" w:ascii="Times New Roman" w:hAnsi="Times New Roman" w:eastAsia="宋体" w:cs="Times New Roman"/>
          <w:b/>
          <w:bCs/>
          <w:kern w:val="0"/>
          <w:sz w:val="24"/>
          <w:szCs w:val="24"/>
          <w:highlight w:val="none"/>
          <w:u w:val="single"/>
          <w:lang w:val="en-US" w:eastAsia="zh-CN" w:bidi="ar-SA"/>
        </w:rPr>
        <w:t>注：本项目有最后报价，如成交，则按比例计算到项目首次报价的各项明细价格中</w:t>
      </w:r>
      <w:r>
        <w:rPr>
          <w:rFonts w:hint="eastAsia" w:ascii="Times New Roman" w:hAnsi="Times New Roman" w:eastAsia="宋体" w:cs="Times New Roman"/>
          <w:kern w:val="0"/>
          <w:sz w:val="24"/>
          <w:szCs w:val="24"/>
          <w:highlight w:val="none"/>
          <w:lang w:val="en-US" w:eastAsia="zh-CN" w:bidi="ar-SA"/>
        </w:rPr>
        <w:t>。</w:t>
      </w:r>
    </w:p>
    <w:p w14:paraId="1CB538E7">
      <w:pPr>
        <w:snapToGrid w:val="0"/>
        <w:spacing w:line="420" w:lineRule="exact"/>
        <w:ind w:firstLine="494" w:firstLineChars="206"/>
        <w:rPr>
          <w:rFonts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4</w:t>
      </w:r>
      <w:r>
        <w:rPr>
          <w:rFonts w:ascii="Times New Roman" w:hAnsi="Times New Roman" w:eastAsia="宋体" w:cs="Times New Roman"/>
          <w:kern w:val="0"/>
          <w:sz w:val="24"/>
          <w:szCs w:val="24"/>
          <w:highlight w:val="none"/>
          <w:lang w:val="en-US" w:eastAsia="zh-CN" w:bidi="ar-SA"/>
        </w:rPr>
        <w:t>、最后报价将作为磋商小组评定成交供应商的组成依据。</w:t>
      </w:r>
    </w:p>
    <w:p w14:paraId="77B2C8C1">
      <w:pPr>
        <w:snapToGrid w:val="0"/>
        <w:spacing w:line="480" w:lineRule="exact"/>
        <w:ind w:firstLine="482" w:firstLineChars="200"/>
        <w:rPr>
          <w:sz w:val="24"/>
          <w:highlight w:val="none"/>
        </w:rPr>
      </w:pPr>
      <w:r>
        <w:rPr>
          <w:rFonts w:hint="eastAsia"/>
          <w:b/>
          <w:sz w:val="24"/>
          <w:highlight w:val="none"/>
          <w:lang w:val="zh-CN"/>
        </w:rPr>
        <w:t>六</w:t>
      </w:r>
      <w:r>
        <w:rPr>
          <w:b/>
          <w:sz w:val="24"/>
          <w:highlight w:val="none"/>
          <w:lang w:val="zh-CN"/>
        </w:rPr>
        <w:t>、</w:t>
      </w:r>
      <w:r>
        <w:rPr>
          <w:b/>
          <w:bCs/>
          <w:sz w:val="24"/>
          <w:highlight w:val="none"/>
        </w:rPr>
        <w:t>相关费用</w:t>
      </w:r>
    </w:p>
    <w:p w14:paraId="1E9AF11B">
      <w:pPr>
        <w:spacing w:line="360" w:lineRule="auto"/>
        <w:ind w:firstLine="480" w:firstLineChars="200"/>
        <w:jc w:val="left"/>
        <w:rPr>
          <w:sz w:val="24"/>
          <w:highlight w:val="none"/>
        </w:rPr>
      </w:pPr>
      <w:r>
        <w:rPr>
          <w:sz w:val="24"/>
          <w:highlight w:val="none"/>
        </w:rPr>
        <w:t>1、供应商应承担其编制响应文件以及递交响应文件所涉及的一切费用。无论磋商结果如何，采购人对上述费用不负任何责任。</w:t>
      </w:r>
    </w:p>
    <w:p w14:paraId="0C6D628F">
      <w:pPr>
        <w:snapToGrid w:val="0"/>
        <w:spacing w:line="360" w:lineRule="auto"/>
        <w:ind w:firstLine="494" w:firstLineChars="206"/>
        <w:rPr>
          <w:rFonts w:ascii="宋体" w:hAnsi="宋体" w:cs="宋体"/>
          <w:bCs/>
          <w:sz w:val="24"/>
          <w:highlight w:val="none"/>
        </w:rPr>
      </w:pPr>
      <w:r>
        <w:rPr>
          <w:rFonts w:hint="eastAsia"/>
          <w:sz w:val="24"/>
          <w:highlight w:val="none"/>
        </w:rPr>
        <w:t>2、本项目招标代理费由成交供应商承担，请参加磋商的投标供应商在成本中自行考虑。本项目招标代理费按照发改价格[2011]534号文标准下浮40%的计收，不足1500元按1500元收取。</w:t>
      </w:r>
    </w:p>
    <w:tbl>
      <w:tblPr>
        <w:tblStyle w:val="38"/>
        <w:tblW w:w="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14:paraId="563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5269B10A">
            <w:pPr>
              <w:snapToGrid w:val="0"/>
              <w:spacing w:line="360" w:lineRule="auto"/>
              <w:ind w:firstLine="34" w:firstLineChars="14"/>
              <w:jc w:val="center"/>
              <w:rPr>
                <w:rFonts w:ascii="宋体" w:hAnsi="宋体" w:cs="仿宋"/>
                <w:b/>
                <w:bCs/>
                <w:sz w:val="24"/>
                <w:highlight w:val="none"/>
              </w:rPr>
            </w:pPr>
            <w:r>
              <w:rPr>
                <w:rFonts w:hint="eastAsia" w:ascii="宋体" w:hAnsi="宋体" w:cs="宋体"/>
                <w:b/>
                <w:bCs/>
                <w:sz w:val="24"/>
                <w:highlight w:val="none"/>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06F03DAF">
            <w:pPr>
              <w:snapToGrid w:val="0"/>
              <w:spacing w:line="360" w:lineRule="auto"/>
              <w:ind w:firstLine="482" w:firstLineChars="200"/>
              <w:jc w:val="center"/>
              <w:rPr>
                <w:rFonts w:ascii="宋体" w:hAnsi="宋体" w:cs="仿宋"/>
                <w:b/>
                <w:bCs/>
                <w:sz w:val="24"/>
                <w:highlight w:val="none"/>
              </w:rPr>
            </w:pPr>
            <w:r>
              <w:rPr>
                <w:rFonts w:hint="eastAsia" w:ascii="宋体" w:hAnsi="宋体" w:cs="宋体"/>
                <w:b/>
                <w:bCs/>
                <w:sz w:val="24"/>
                <w:highlight w:val="none"/>
                <w:lang w:bidi="ar"/>
              </w:rPr>
              <w:t>招标代理收费费率</w:t>
            </w:r>
          </w:p>
        </w:tc>
      </w:tr>
      <w:tr w14:paraId="5134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29AF20E2">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100万元以下的项目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726E40B9">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1.5%</w:t>
            </w:r>
          </w:p>
        </w:tc>
      </w:tr>
    </w:tbl>
    <w:p w14:paraId="2E327284">
      <w:pPr>
        <w:snapToGrid w:val="0"/>
        <w:spacing w:line="420" w:lineRule="exact"/>
        <w:ind w:firstLine="494" w:firstLineChars="206"/>
        <w:textAlignment w:val="baseline"/>
        <w:rPr>
          <w:sz w:val="24"/>
          <w:highlight w:val="none"/>
          <w:lang w:val="zh-CN"/>
        </w:rPr>
      </w:pPr>
      <w:r>
        <w:rPr>
          <w:rFonts w:hint="eastAsia"/>
          <w:sz w:val="24"/>
          <w:highlight w:val="none"/>
          <w:lang w:val="zh-CN"/>
        </w:rPr>
        <w:t>评委费按南通市财政局通财购（2018）18号文件执行，</w:t>
      </w:r>
      <w:r>
        <w:rPr>
          <w:rFonts w:hint="eastAsia"/>
          <w:sz w:val="24"/>
          <w:highlight w:val="none"/>
        </w:rPr>
        <w:t>由中标人支付，按实收取</w:t>
      </w:r>
      <w:r>
        <w:rPr>
          <w:rFonts w:hint="eastAsia"/>
          <w:sz w:val="24"/>
          <w:highlight w:val="none"/>
          <w:lang w:val="zh-CN"/>
        </w:rPr>
        <w:t>。投标供应商在投标报价时须考虑此费用的支出（</w:t>
      </w:r>
      <w:r>
        <w:rPr>
          <w:rFonts w:hint="eastAsia"/>
          <w:sz w:val="24"/>
          <w:highlight w:val="none"/>
        </w:rPr>
        <w:t>不单列</w:t>
      </w:r>
      <w:r>
        <w:rPr>
          <w:rFonts w:hint="eastAsia"/>
          <w:sz w:val="24"/>
          <w:highlight w:val="none"/>
          <w:lang w:val="zh-CN"/>
        </w:rPr>
        <w:t>）。</w:t>
      </w:r>
    </w:p>
    <w:p w14:paraId="3594E087">
      <w:pPr>
        <w:snapToGrid w:val="0"/>
        <w:spacing w:line="420" w:lineRule="exact"/>
        <w:ind w:firstLine="494" w:firstLineChars="206"/>
        <w:textAlignment w:val="baseline"/>
        <w:rPr>
          <w:sz w:val="24"/>
          <w:highlight w:val="none"/>
        </w:rPr>
      </w:pPr>
      <w:r>
        <w:rPr>
          <w:rFonts w:hint="eastAsia"/>
          <w:sz w:val="24"/>
          <w:highlight w:val="none"/>
        </w:rPr>
        <w:t>代理费、评委费在开标现场以现金的形式支付给代理机构。</w:t>
      </w:r>
    </w:p>
    <w:p w14:paraId="7D3AFCE5">
      <w:pPr>
        <w:spacing w:line="360" w:lineRule="auto"/>
        <w:ind w:firstLine="480" w:firstLineChars="200"/>
        <w:jc w:val="left"/>
        <w:rPr>
          <w:bCs/>
          <w:sz w:val="24"/>
          <w:highlight w:val="none"/>
        </w:rPr>
      </w:pPr>
      <w:r>
        <w:rPr>
          <w:rFonts w:hint="eastAsia"/>
          <w:sz w:val="24"/>
          <w:highlight w:val="none"/>
        </w:rPr>
        <w:t>3、响应磋商的供应商自行考虑包含在磋商报价内的该项费用及风险并将其综合在单价内，不得单列。</w:t>
      </w:r>
      <w:r>
        <w:rPr>
          <w:rFonts w:hint="eastAsia"/>
          <w:bCs/>
          <w:sz w:val="24"/>
          <w:highlight w:val="none"/>
        </w:rPr>
        <w:t xml:space="preserve"> </w:t>
      </w:r>
    </w:p>
    <w:p w14:paraId="10CC6991">
      <w:pPr>
        <w:snapToGrid w:val="0"/>
        <w:spacing w:line="480" w:lineRule="exact"/>
        <w:ind w:firstLine="482" w:firstLineChars="200"/>
        <w:contextualSpacing/>
        <w:rPr>
          <w:b/>
          <w:sz w:val="24"/>
          <w:highlight w:val="none"/>
        </w:rPr>
      </w:pPr>
      <w:r>
        <w:rPr>
          <w:rFonts w:hint="eastAsia"/>
          <w:b/>
          <w:bCs/>
          <w:sz w:val="24"/>
          <w:highlight w:val="none"/>
          <w:lang w:val="en-US" w:eastAsia="zh-CN"/>
        </w:rPr>
        <w:t>七</w:t>
      </w:r>
      <w:r>
        <w:rPr>
          <w:b/>
          <w:bCs/>
          <w:sz w:val="24"/>
          <w:highlight w:val="none"/>
        </w:rPr>
        <w:t>、</w:t>
      </w:r>
      <w:r>
        <w:rPr>
          <w:b/>
          <w:sz w:val="24"/>
          <w:highlight w:val="none"/>
        </w:rPr>
        <w:t>竞争性磋商程序简介</w:t>
      </w:r>
    </w:p>
    <w:p w14:paraId="41474CB6">
      <w:pPr>
        <w:snapToGrid w:val="0"/>
        <w:spacing w:line="480" w:lineRule="exact"/>
        <w:ind w:firstLine="482" w:firstLineChars="200"/>
        <w:contextualSpacing/>
        <w:rPr>
          <w:sz w:val="24"/>
          <w:highlight w:val="none"/>
        </w:rPr>
      </w:pPr>
      <w:r>
        <w:rPr>
          <w:b/>
          <w:sz w:val="24"/>
          <w:highlight w:val="none"/>
        </w:rPr>
        <w:t>采购代理机构先对资格审查文件进行拆封，磋商小组审查响应供应商资格，</w:t>
      </w:r>
      <w:r>
        <w:rPr>
          <w:sz w:val="24"/>
          <w:highlight w:val="none"/>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highlight w:val="none"/>
        </w:rPr>
        <w:t>依据评审方法推荐成交候选人</w:t>
      </w:r>
      <w:r>
        <w:rPr>
          <w:sz w:val="24"/>
          <w:highlight w:val="none"/>
        </w:rPr>
        <w:t>。</w:t>
      </w:r>
    </w:p>
    <w:p w14:paraId="0A500EC0">
      <w:pPr>
        <w:autoSpaceDE w:val="0"/>
        <w:autoSpaceDN w:val="0"/>
        <w:adjustRightInd w:val="0"/>
        <w:snapToGrid w:val="0"/>
        <w:spacing w:line="480" w:lineRule="exact"/>
        <w:ind w:right="210" w:firstLine="472" w:firstLineChars="196"/>
        <w:contextualSpacing/>
        <w:rPr>
          <w:b/>
          <w:bCs/>
          <w:sz w:val="24"/>
          <w:highlight w:val="none"/>
        </w:rPr>
      </w:pPr>
      <w:r>
        <w:rPr>
          <w:rFonts w:hint="eastAsia"/>
          <w:b/>
          <w:bCs/>
          <w:sz w:val="24"/>
          <w:highlight w:val="none"/>
          <w:lang w:val="en-US" w:eastAsia="zh-CN"/>
        </w:rPr>
        <w:t>八</w:t>
      </w:r>
      <w:r>
        <w:rPr>
          <w:b/>
          <w:bCs/>
          <w:sz w:val="24"/>
          <w:highlight w:val="none"/>
        </w:rPr>
        <w:t>、相关提示</w:t>
      </w:r>
    </w:p>
    <w:p w14:paraId="6692512C">
      <w:pPr>
        <w:snapToGrid w:val="0"/>
        <w:spacing w:line="480" w:lineRule="exact"/>
        <w:ind w:firstLine="480" w:firstLineChars="200"/>
        <w:contextualSpacing/>
        <w:rPr>
          <w:bCs/>
          <w:sz w:val="24"/>
          <w:highlight w:val="none"/>
        </w:rPr>
      </w:pPr>
      <w:r>
        <w:rPr>
          <w:bCs/>
          <w:sz w:val="24"/>
          <w:highlight w:val="none"/>
        </w:rPr>
        <w:t>商务技术部分评审结束后进入最后报价环节，最后报价将作为评审价。采购代理机构发出最后报价填报通知后，所有的响应供应商须在</w:t>
      </w:r>
      <w:r>
        <w:rPr>
          <w:rFonts w:hint="eastAsia"/>
          <w:bCs/>
          <w:sz w:val="24"/>
          <w:highlight w:val="none"/>
        </w:rPr>
        <w:t>规定时间</w:t>
      </w:r>
      <w:r>
        <w:rPr>
          <w:bCs/>
          <w:sz w:val="24"/>
          <w:highlight w:val="none"/>
        </w:rPr>
        <w:t>内填写并提交最后报价，未在规定时间内提交最后报价的，视作无效响应处理。</w:t>
      </w:r>
    </w:p>
    <w:p w14:paraId="66BD87EC">
      <w:pPr>
        <w:snapToGrid w:val="0"/>
        <w:spacing w:line="360" w:lineRule="auto"/>
        <w:ind w:firstLine="482" w:firstLineChars="200"/>
        <w:jc w:val="left"/>
        <w:rPr>
          <w:b/>
          <w:sz w:val="24"/>
          <w:highlight w:val="none"/>
        </w:rPr>
      </w:pPr>
    </w:p>
    <w:p w14:paraId="50F6D364">
      <w:pPr>
        <w:snapToGrid w:val="0"/>
        <w:spacing w:line="300" w:lineRule="auto"/>
        <w:jc w:val="both"/>
        <w:outlineLvl w:val="0"/>
        <w:rPr>
          <w:b/>
          <w:sz w:val="36"/>
          <w:szCs w:val="36"/>
          <w:highlight w:val="none"/>
        </w:rPr>
      </w:pPr>
    </w:p>
    <w:p w14:paraId="28EFC893">
      <w:pPr>
        <w:pStyle w:val="37"/>
        <w:rPr>
          <w:b/>
          <w:sz w:val="36"/>
          <w:szCs w:val="36"/>
          <w:highlight w:val="none"/>
        </w:rPr>
      </w:pPr>
    </w:p>
    <w:p w14:paraId="28215FFE">
      <w:pPr>
        <w:pStyle w:val="30"/>
        <w:rPr>
          <w:b/>
          <w:sz w:val="36"/>
          <w:szCs w:val="36"/>
          <w:highlight w:val="none"/>
        </w:rPr>
      </w:pPr>
    </w:p>
    <w:p w14:paraId="0139BB3A">
      <w:pPr>
        <w:pStyle w:val="30"/>
        <w:rPr>
          <w:b/>
          <w:sz w:val="36"/>
          <w:szCs w:val="36"/>
          <w:highlight w:val="none"/>
        </w:rPr>
      </w:pPr>
    </w:p>
    <w:p w14:paraId="40EDBFC9">
      <w:pPr>
        <w:pStyle w:val="30"/>
        <w:rPr>
          <w:b/>
          <w:sz w:val="36"/>
          <w:szCs w:val="36"/>
          <w:highlight w:val="none"/>
        </w:rPr>
      </w:pPr>
    </w:p>
    <w:p w14:paraId="35CF23B2">
      <w:pPr>
        <w:pStyle w:val="30"/>
        <w:rPr>
          <w:b/>
          <w:sz w:val="36"/>
          <w:szCs w:val="36"/>
          <w:highlight w:val="none"/>
        </w:rPr>
      </w:pPr>
    </w:p>
    <w:p w14:paraId="6B726627">
      <w:pPr>
        <w:snapToGrid w:val="0"/>
        <w:spacing w:line="300" w:lineRule="auto"/>
        <w:jc w:val="center"/>
        <w:outlineLvl w:val="0"/>
        <w:rPr>
          <w:b/>
          <w:sz w:val="36"/>
          <w:szCs w:val="36"/>
          <w:highlight w:val="none"/>
        </w:rPr>
      </w:pPr>
    </w:p>
    <w:p w14:paraId="3A706C98">
      <w:pPr>
        <w:snapToGrid w:val="0"/>
        <w:spacing w:line="300" w:lineRule="auto"/>
        <w:jc w:val="center"/>
        <w:outlineLvl w:val="0"/>
        <w:rPr>
          <w:b/>
          <w:sz w:val="36"/>
          <w:szCs w:val="36"/>
          <w:highlight w:val="none"/>
        </w:rPr>
      </w:pPr>
      <w:r>
        <w:rPr>
          <w:b/>
          <w:sz w:val="36"/>
          <w:szCs w:val="36"/>
          <w:highlight w:val="none"/>
        </w:rPr>
        <w:t>第三部分</w:t>
      </w:r>
      <w:r>
        <w:rPr>
          <w:rFonts w:hint="eastAsia"/>
          <w:b/>
          <w:sz w:val="36"/>
          <w:szCs w:val="36"/>
          <w:highlight w:val="none"/>
        </w:rPr>
        <w:t xml:space="preserve"> </w:t>
      </w:r>
      <w:r>
        <w:rPr>
          <w:b/>
          <w:sz w:val="36"/>
          <w:szCs w:val="36"/>
          <w:highlight w:val="none"/>
        </w:rPr>
        <w:t>项目需求说明</w:t>
      </w:r>
    </w:p>
    <w:p w14:paraId="603BAEC1">
      <w:pPr>
        <w:snapToGrid w:val="0"/>
        <w:spacing w:line="360" w:lineRule="auto"/>
        <w:ind w:firstLine="482" w:firstLineChars="200"/>
        <w:jc w:val="left"/>
        <w:rPr>
          <w:sz w:val="24"/>
        </w:rPr>
      </w:pPr>
      <w:bookmarkStart w:id="24" w:name="_Toc99539216"/>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14:paraId="19AA099A">
      <w:pPr>
        <w:spacing w:line="360" w:lineRule="auto"/>
        <w:ind w:firstLine="562" w:firstLineChars="200"/>
        <w:outlineLvl w:val="1"/>
        <w:rPr>
          <w:rFonts w:ascii="宋体" w:hAnsi="宋体" w:cs="宋体"/>
          <w:b/>
          <w:bCs/>
          <w:color w:val="auto"/>
          <w:sz w:val="28"/>
          <w:szCs w:val="28"/>
        </w:rPr>
      </w:pPr>
      <w:r>
        <w:rPr>
          <w:rFonts w:hint="eastAsia" w:ascii="宋体" w:hAnsi="宋体" w:cs="宋体"/>
          <w:b/>
          <w:bCs/>
          <w:color w:val="auto"/>
          <w:sz w:val="28"/>
          <w:szCs w:val="28"/>
        </w:rPr>
        <w:t>一、需求总则</w:t>
      </w:r>
    </w:p>
    <w:p w14:paraId="4FF9BB54">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1.优先采购：</w:t>
      </w:r>
    </w:p>
    <w:p w14:paraId="2C021F70">
      <w:pPr>
        <w:spacing w:line="360" w:lineRule="auto"/>
        <w:ind w:firstLine="480" w:firstLineChars="200"/>
        <w:rPr>
          <w:rFonts w:ascii="宋体" w:hAnsi="宋体" w:cs="宋体"/>
          <w:color w:val="auto"/>
          <w:sz w:val="24"/>
        </w:rPr>
      </w:pPr>
      <w:r>
        <w:rPr>
          <w:rFonts w:hint="eastAsia" w:ascii="宋体" w:hAnsi="宋体" w:cs="宋体"/>
          <w:color w:val="auto"/>
          <w:sz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14:paraId="5E38CA3D">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2.产品要求：</w:t>
      </w:r>
    </w:p>
    <w:p w14:paraId="04F48226">
      <w:pPr>
        <w:spacing w:line="360" w:lineRule="auto"/>
        <w:ind w:firstLine="480" w:firstLineChars="200"/>
        <w:rPr>
          <w:rFonts w:ascii="宋体" w:hAnsi="宋体" w:cs="宋体"/>
          <w:color w:val="auto"/>
          <w:sz w:val="24"/>
        </w:rPr>
      </w:pPr>
      <w:r>
        <w:rPr>
          <w:rFonts w:hint="eastAsia" w:ascii="宋体" w:hAnsi="宋体" w:cs="宋体"/>
          <w:color w:val="auto"/>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D4173B6">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3.技术响应要求：</w:t>
      </w:r>
    </w:p>
    <w:p w14:paraId="5FF6EB08">
      <w:pPr>
        <w:spacing w:line="360" w:lineRule="auto"/>
        <w:ind w:firstLine="480" w:firstLineChars="200"/>
        <w:rPr>
          <w:rFonts w:ascii="宋体" w:hAnsi="宋体" w:cs="宋体"/>
          <w:color w:val="auto"/>
          <w:sz w:val="24"/>
        </w:rPr>
      </w:pPr>
      <w:r>
        <w:rPr>
          <w:rFonts w:hint="eastAsia" w:ascii="宋体" w:hAnsi="宋体" w:cs="宋体"/>
          <w:color w:val="auto"/>
          <w:sz w:val="24"/>
        </w:rPr>
        <w:t>技术</w:t>
      </w:r>
      <w:r>
        <w:rPr>
          <w:rFonts w:hint="eastAsia" w:ascii="宋体" w:hAnsi="宋体" w:cs="宋体"/>
          <w:color w:val="auto"/>
          <w:sz w:val="24"/>
          <w:lang w:val="en-US" w:eastAsia="zh-CN"/>
        </w:rPr>
        <w:t>磋商</w:t>
      </w:r>
      <w:r>
        <w:rPr>
          <w:rFonts w:hint="eastAsia" w:ascii="宋体" w:hAnsi="宋体" w:cs="宋体"/>
          <w:color w:val="auto"/>
          <w:sz w:val="24"/>
        </w:rPr>
        <w:t>响应文件中须对应每个项目作出响应，明确注明所投产品的型号、技术参数、配件名称及数量，缺少则有可能被视为未实质性响应。</w:t>
      </w:r>
    </w:p>
    <w:p w14:paraId="15AB9E09">
      <w:pPr>
        <w:spacing w:line="360" w:lineRule="auto"/>
        <w:ind w:firstLine="480" w:firstLineChars="200"/>
        <w:outlineLvl w:val="2"/>
        <w:rPr>
          <w:rFonts w:ascii="宋体" w:hAnsi="宋体" w:cs="宋体"/>
          <w:color w:val="auto"/>
          <w:sz w:val="24"/>
        </w:rPr>
      </w:pPr>
      <w:r>
        <w:rPr>
          <w:rFonts w:hint="eastAsia" w:ascii="宋体" w:hAnsi="宋体" w:cs="宋体"/>
          <w:color w:val="auto"/>
          <w:sz w:val="24"/>
        </w:rPr>
        <w:t>4.技术条款响应说明要求：</w:t>
      </w:r>
    </w:p>
    <w:p w14:paraId="4936B7C2">
      <w:pPr>
        <w:spacing w:line="360" w:lineRule="auto"/>
        <w:ind w:firstLine="480" w:firstLineChars="200"/>
        <w:rPr>
          <w:rFonts w:ascii="宋体" w:hAnsi="宋体" w:cs="宋体"/>
          <w:color w:val="auto"/>
          <w:sz w:val="24"/>
        </w:rPr>
      </w:pPr>
      <w:r>
        <w:rPr>
          <w:rFonts w:hint="eastAsia" w:ascii="宋体" w:hAnsi="宋体" w:cs="宋体"/>
          <w:color w:val="auto"/>
          <w:sz w:val="24"/>
        </w:rPr>
        <w:t>响应</w:t>
      </w:r>
      <w:r>
        <w:rPr>
          <w:rFonts w:hint="eastAsia" w:ascii="宋体" w:hAnsi="宋体" w:cs="宋体"/>
          <w:color w:val="auto"/>
          <w:sz w:val="24"/>
          <w:lang w:val="en-US" w:eastAsia="zh-CN"/>
        </w:rPr>
        <w:t>磋商</w:t>
      </w:r>
      <w:r>
        <w:rPr>
          <w:rFonts w:hint="eastAsia" w:ascii="宋体" w:hAnsi="宋体" w:cs="宋体"/>
          <w:color w:val="auto"/>
          <w:sz w:val="24"/>
        </w:rPr>
        <w:t>的供应商不能简单照搬照抄采购人项目需求说明中的技术要求，必须作实事求是的响应：</w:t>
      </w:r>
    </w:p>
    <w:p w14:paraId="72A69C33">
      <w:pPr>
        <w:spacing w:line="360" w:lineRule="auto"/>
        <w:ind w:firstLine="424" w:firstLineChars="177"/>
        <w:rPr>
          <w:rFonts w:ascii="宋体" w:hAnsi="宋体" w:cs="宋体"/>
          <w:color w:val="auto"/>
          <w:sz w:val="24"/>
        </w:rPr>
      </w:pPr>
      <w:r>
        <w:rPr>
          <w:rFonts w:hint="eastAsia" w:ascii="宋体" w:hAnsi="宋体" w:cs="宋体"/>
          <w:color w:val="auto"/>
          <w:sz w:val="24"/>
        </w:rPr>
        <w:t>（1）照搬照抄项目需求说明中的技术要求，一旦</w:t>
      </w:r>
      <w:r>
        <w:rPr>
          <w:rFonts w:hint="eastAsia" w:ascii="宋体" w:hAnsi="宋体" w:cs="宋体"/>
          <w:color w:val="auto"/>
          <w:sz w:val="24"/>
          <w:lang w:val="en-US" w:eastAsia="zh-CN"/>
        </w:rPr>
        <w:t>磋商</w:t>
      </w:r>
      <w:r>
        <w:rPr>
          <w:rFonts w:hint="eastAsia" w:ascii="宋体" w:hAnsi="宋体" w:cs="宋体"/>
          <w:color w:val="auto"/>
          <w:sz w:val="24"/>
        </w:rPr>
        <w:t>成交，在与采购人签订合同和履约环节中不得提出异议，成交人承担一切后果和损失。</w:t>
      </w:r>
    </w:p>
    <w:p w14:paraId="41D08EB3">
      <w:pPr>
        <w:spacing w:line="360" w:lineRule="auto"/>
        <w:ind w:firstLine="480" w:firstLineChars="200"/>
        <w:outlineLvl w:val="1"/>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磋商</w:t>
      </w:r>
      <w:r>
        <w:rPr>
          <w:rFonts w:hint="eastAsia" w:ascii="宋体" w:hAnsi="宋体" w:cs="宋体"/>
          <w:color w:val="auto"/>
          <w:sz w:val="24"/>
        </w:rPr>
        <w:t>供应商提供的货物和服务与采购人提出的项目需求说明中的技术要求不同，必须在《技术条款响应正负偏离表》上明示偏离的部分。</w:t>
      </w:r>
    </w:p>
    <w:p w14:paraId="3FD87A80">
      <w:pPr>
        <w:spacing w:line="360" w:lineRule="auto"/>
        <w:ind w:firstLine="562" w:firstLineChars="200"/>
        <w:outlineLvl w:val="1"/>
        <w:rPr>
          <w:rFonts w:eastAsia="宋体"/>
          <w:b/>
          <w:bCs/>
          <w:color w:val="auto"/>
          <w:sz w:val="28"/>
          <w:szCs w:val="28"/>
        </w:rPr>
      </w:pPr>
      <w:r>
        <w:rPr>
          <w:rFonts w:eastAsia="宋体"/>
          <w:b/>
          <w:bCs/>
          <w:color w:val="auto"/>
          <w:sz w:val="28"/>
          <w:szCs w:val="28"/>
        </w:rPr>
        <w:t>二、</w:t>
      </w:r>
      <w:r>
        <w:rPr>
          <w:rFonts w:hint="eastAsia" w:eastAsia="宋体"/>
          <w:b/>
          <w:bCs/>
          <w:color w:val="auto"/>
          <w:sz w:val="28"/>
          <w:szCs w:val="28"/>
        </w:rPr>
        <w:t>项目概况和</w:t>
      </w:r>
      <w:r>
        <w:rPr>
          <w:rFonts w:eastAsia="宋体"/>
          <w:b/>
          <w:bCs/>
          <w:color w:val="auto"/>
          <w:sz w:val="28"/>
          <w:szCs w:val="28"/>
        </w:rPr>
        <w:t>采购范围</w:t>
      </w:r>
    </w:p>
    <w:p w14:paraId="63C40DAE">
      <w:pPr>
        <w:spacing w:line="360" w:lineRule="auto"/>
        <w:ind w:firstLine="480" w:firstLineChars="200"/>
        <w:rPr>
          <w:rFonts w:hint="eastAsia" w:ascii="宋体" w:hAnsi="宋体" w:eastAsia="宋体" w:cs="宋体"/>
          <w:bCs/>
          <w:color w:val="auto"/>
          <w:sz w:val="24"/>
          <w:szCs w:val="24"/>
        </w:rPr>
      </w:pPr>
      <w:bookmarkStart w:id="25" w:name="_Toc13642116"/>
      <w:r>
        <w:rPr>
          <w:rFonts w:hint="eastAsia" w:ascii="宋体" w:hAnsi="宋体" w:eastAsia="宋体" w:cs="宋体"/>
          <w:bCs/>
          <w:color w:val="auto"/>
          <w:sz w:val="24"/>
          <w:szCs w:val="24"/>
        </w:rPr>
        <w:t>1.项目概况：本项目是</w:t>
      </w:r>
      <w:r>
        <w:rPr>
          <w:rFonts w:hint="eastAsia" w:ascii="宋体" w:hAnsi="宋体" w:eastAsia="宋体" w:cs="宋体"/>
          <w:bCs/>
          <w:color w:val="auto"/>
          <w:sz w:val="24"/>
          <w:szCs w:val="24"/>
          <w:lang w:eastAsia="zh-CN"/>
        </w:rPr>
        <w:t>南通市口腔医院</w:t>
      </w:r>
      <w:r>
        <w:rPr>
          <w:rFonts w:hint="eastAsia" w:ascii="宋体" w:hAnsi="宋体" w:eastAsia="宋体" w:cs="宋体"/>
          <w:bCs/>
          <w:color w:val="auto"/>
          <w:sz w:val="24"/>
          <w:szCs w:val="24"/>
        </w:rPr>
        <w:t>为所需楼顶发光字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维修改造而提供的</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rPr>
        <w:t>采购项目。</w:t>
      </w:r>
    </w:p>
    <w:p w14:paraId="046FE57A">
      <w:pPr>
        <w:spacing w:line="360" w:lineRule="auto"/>
        <w:ind w:firstLine="480" w:firstLineChars="200"/>
        <w:rPr>
          <w:rFonts w:hint="eastAsia" w:ascii="宋体" w:hAnsi="宋体" w:eastAsia="宋体" w:cs="宋体"/>
          <w:color w:val="auto"/>
          <w:lang w:eastAsia="zh-CN"/>
        </w:rPr>
      </w:pPr>
      <w:r>
        <w:rPr>
          <w:rFonts w:hint="eastAsia" w:ascii="宋体" w:hAnsi="宋体" w:eastAsia="宋体" w:cs="宋体"/>
          <w:bCs/>
          <w:color w:val="auto"/>
          <w:sz w:val="24"/>
          <w:szCs w:val="24"/>
        </w:rPr>
        <w:t>2.采购范围：包含但不限于原发光字拆除、新发光字</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logo+南通市口腔医院</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制作安装、</w:t>
      </w:r>
      <w:r>
        <w:rPr>
          <w:rFonts w:hint="eastAsia" w:ascii="宋体" w:hAnsi="宋体" w:cs="宋体"/>
          <w:bCs/>
          <w:color w:val="auto"/>
          <w:sz w:val="24"/>
          <w:szCs w:val="24"/>
          <w:lang w:val="en-US" w:eastAsia="zh-CN"/>
        </w:rPr>
        <w:t>原有标志翻新（院内A、B、C大字喷漆）、</w:t>
      </w:r>
      <w:r>
        <w:rPr>
          <w:rFonts w:hint="eastAsia" w:ascii="宋体" w:hAnsi="宋体" w:eastAsia="宋体" w:cs="宋体"/>
          <w:bCs/>
          <w:color w:val="auto"/>
          <w:sz w:val="24"/>
          <w:szCs w:val="24"/>
        </w:rPr>
        <w:t>线路铺设、钢结构防锈漆、机械配合施工及维护等，以满足功能要求</w:t>
      </w:r>
      <w:r>
        <w:rPr>
          <w:rFonts w:hint="eastAsia" w:ascii="宋体" w:hAnsi="宋体" w:eastAsia="宋体" w:cs="宋体"/>
          <w:bCs/>
          <w:color w:val="auto"/>
          <w:sz w:val="24"/>
          <w:szCs w:val="24"/>
          <w:lang w:eastAsia="zh-CN"/>
        </w:rPr>
        <w:t>；</w:t>
      </w:r>
    </w:p>
    <w:p w14:paraId="30047AD5">
      <w:pPr>
        <w:snapToGrid w:val="0"/>
        <w:spacing w:line="360" w:lineRule="auto"/>
        <w:outlineLvl w:val="1"/>
        <w:rPr>
          <w:rFonts w:hint="eastAsia" w:ascii="宋体" w:hAnsi="宋体" w:eastAsia="宋体" w:cs="宋体"/>
          <w:color w:val="auto"/>
        </w:rPr>
      </w:pPr>
      <w:r>
        <w:rPr>
          <w:rFonts w:hint="eastAsia" w:ascii="宋体" w:hAnsi="宋体" w:eastAsia="宋体" w:cs="宋体"/>
          <w:b/>
          <w:bCs/>
          <w:color w:val="auto"/>
          <w:sz w:val="28"/>
          <w:szCs w:val="28"/>
        </w:rPr>
        <w:t>三、项目需求一览表</w:t>
      </w:r>
    </w:p>
    <w:tbl>
      <w:tblPr>
        <w:tblStyle w:val="3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36"/>
        <w:gridCol w:w="2824"/>
        <w:gridCol w:w="1985"/>
        <w:gridCol w:w="1984"/>
      </w:tblGrid>
      <w:tr w14:paraId="4FA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743" w:type="dxa"/>
            <w:vAlign w:val="center"/>
          </w:tcPr>
          <w:p w14:paraId="0366221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36" w:type="dxa"/>
            <w:vAlign w:val="center"/>
          </w:tcPr>
          <w:p w14:paraId="0578BBF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制作部分</w:t>
            </w:r>
          </w:p>
        </w:tc>
        <w:tc>
          <w:tcPr>
            <w:tcW w:w="2824" w:type="dxa"/>
            <w:vAlign w:val="center"/>
          </w:tcPr>
          <w:p w14:paraId="39B7E6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技术参数</w:t>
            </w:r>
          </w:p>
        </w:tc>
        <w:tc>
          <w:tcPr>
            <w:tcW w:w="1985" w:type="dxa"/>
            <w:vAlign w:val="center"/>
          </w:tcPr>
          <w:p w14:paraId="219E887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品牌推荐</w:t>
            </w:r>
          </w:p>
        </w:tc>
        <w:tc>
          <w:tcPr>
            <w:tcW w:w="1984" w:type="dxa"/>
            <w:vAlign w:val="center"/>
          </w:tcPr>
          <w:p w14:paraId="4A0761F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color w:val="auto"/>
                <w:kern w:val="0"/>
                <w:sz w:val="24"/>
                <w:szCs w:val="24"/>
                <w:u w:val="none"/>
                <w:lang w:val="en-US" w:eastAsia="zh-CN" w:bidi="ar"/>
              </w:rPr>
              <w:t>备注</w:t>
            </w:r>
          </w:p>
        </w:tc>
      </w:tr>
      <w:tr w14:paraId="6EE0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3" w:type="dxa"/>
            <w:vAlign w:val="center"/>
          </w:tcPr>
          <w:p w14:paraId="4BFA620A">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6" w:type="dxa"/>
            <w:vAlign w:val="center"/>
          </w:tcPr>
          <w:p w14:paraId="20D8ABCD">
            <w:pPr>
              <w:keepNext w:val="0"/>
              <w:keepLines w:val="0"/>
              <w:widowControl/>
              <w:suppressLineNumbers w:val="0"/>
              <w:jc w:val="center"/>
              <w:textAlignment w:val="center"/>
              <w:rPr>
                <w:rFonts w:hint="eastAsia" w:ascii="宋体" w:hAnsi="宋体" w:eastAsia="宋体" w:cs="宋体"/>
                <w:color w:val="auto"/>
                <w:sz w:val="24"/>
                <w:szCs w:val="24"/>
                <w:shd w:val="clear" w:color="auto" w:fill="FFFFFF"/>
              </w:rPr>
            </w:pPr>
            <w:r>
              <w:rPr>
                <w:rFonts w:hint="eastAsia" w:ascii="宋体" w:hAnsi="宋体" w:eastAsia="宋体" w:cs="宋体"/>
                <w:i w:val="0"/>
                <w:color w:val="auto"/>
                <w:kern w:val="0"/>
                <w:sz w:val="24"/>
                <w:szCs w:val="24"/>
                <w:u w:val="none"/>
                <w:lang w:val="en-US" w:eastAsia="zh-CN" w:bidi="ar"/>
              </w:rPr>
              <w:t>亚克力面板</w:t>
            </w:r>
          </w:p>
        </w:tc>
        <w:tc>
          <w:tcPr>
            <w:tcW w:w="2824" w:type="dxa"/>
            <w:vAlign w:val="center"/>
          </w:tcPr>
          <w:p w14:paraId="36C2D6B3">
            <w:pPr>
              <w:keepNext w:val="0"/>
              <w:keepLines w:val="0"/>
              <w:widowControl/>
              <w:suppressLineNumbers w:val="0"/>
              <w:jc w:val="center"/>
              <w:textAlignment w:val="top"/>
              <w:rPr>
                <w:rFonts w:hint="eastAsia" w:ascii="宋体" w:hAnsi="宋体" w:eastAsia="宋体" w:cs="宋体"/>
                <w:color w:val="auto"/>
                <w:sz w:val="24"/>
                <w:szCs w:val="24"/>
                <w:lang w:eastAsia="zh-CN"/>
              </w:rPr>
            </w:pPr>
            <w:r>
              <w:rPr>
                <w:rFonts w:hint="eastAsia" w:ascii="宋体" w:hAnsi="宋体" w:eastAsia="宋体" w:cs="宋体"/>
                <w:i w:val="0"/>
                <w:color w:val="auto"/>
                <w:kern w:val="0"/>
                <w:sz w:val="24"/>
                <w:szCs w:val="24"/>
                <w:u w:val="none"/>
                <w:lang w:val="en-US" w:eastAsia="zh-CN" w:bidi="ar"/>
              </w:rPr>
              <w:t>透光面板采用≥5 ㎜防静电品牌亚克力板。拉伸强度≥92.0 MPA，洛氏强度≥115.2，透光率≥93.2%。维卡耐热达到123℃，热变形温度达到112℃。</w:t>
            </w:r>
          </w:p>
        </w:tc>
        <w:tc>
          <w:tcPr>
            <w:tcW w:w="1985" w:type="dxa"/>
            <w:vAlign w:val="center"/>
          </w:tcPr>
          <w:p w14:paraId="2044D332">
            <w:pPr>
              <w:keepNext w:val="0"/>
              <w:keepLines w:val="0"/>
              <w:widowControl/>
              <w:suppressLineNumbers w:val="0"/>
              <w:jc w:val="center"/>
              <w:textAlignment w:val="top"/>
              <w:rPr>
                <w:rFonts w:hint="eastAsia" w:ascii="宋体" w:hAnsi="宋体" w:eastAsia="宋体" w:cs="宋体"/>
                <w:color w:val="auto"/>
                <w:sz w:val="24"/>
                <w:szCs w:val="24"/>
                <w:lang w:eastAsia="zh-CN"/>
              </w:rPr>
            </w:pPr>
            <w:r>
              <w:rPr>
                <w:rFonts w:hint="eastAsia" w:ascii="宋体" w:hAnsi="宋体" w:eastAsia="宋体" w:cs="宋体"/>
                <w:i w:val="0"/>
                <w:color w:val="auto"/>
                <w:kern w:val="0"/>
                <w:sz w:val="24"/>
                <w:szCs w:val="24"/>
                <w:u w:val="none"/>
                <w:lang w:val="en-US" w:eastAsia="zh-CN" w:bidi="ar"/>
              </w:rPr>
              <w:t>日本“三菱”亚克力板、美国“苹果”亚克力板、 德国“罗蒙”亚克力板</w:t>
            </w:r>
          </w:p>
        </w:tc>
        <w:tc>
          <w:tcPr>
            <w:tcW w:w="1984" w:type="dxa"/>
            <w:vAlign w:val="center"/>
          </w:tcPr>
          <w:p w14:paraId="627365F7">
            <w:pPr>
              <w:keepNext w:val="0"/>
              <w:keepLines w:val="0"/>
              <w:widowControl/>
              <w:suppressLineNumbers w:val="0"/>
              <w:jc w:val="center"/>
              <w:textAlignment w:val="top"/>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抗衰老性强，防水性好，防腐蚀性强，抗酸性≥20%。</w:t>
            </w:r>
          </w:p>
        </w:tc>
      </w:tr>
      <w:tr w14:paraId="3779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3" w:type="dxa"/>
            <w:vAlign w:val="center"/>
          </w:tcPr>
          <w:p w14:paraId="5393529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36" w:type="dxa"/>
            <w:vAlign w:val="center"/>
          </w:tcPr>
          <w:p w14:paraId="6170381D">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i w:val="0"/>
                <w:color w:val="auto"/>
                <w:kern w:val="0"/>
                <w:sz w:val="24"/>
                <w:szCs w:val="24"/>
                <w:u w:val="none"/>
                <w:lang w:val="en-US" w:eastAsia="zh-CN" w:bidi="ar"/>
              </w:rPr>
              <w:t>字壳箱体</w:t>
            </w:r>
          </w:p>
        </w:tc>
        <w:tc>
          <w:tcPr>
            <w:tcW w:w="2824" w:type="dxa"/>
            <w:vAlign w:val="center"/>
          </w:tcPr>
          <w:p w14:paraId="2C48CBBA">
            <w:pPr>
              <w:keepNext w:val="0"/>
              <w:keepLines w:val="0"/>
              <w:widowControl/>
              <w:suppressLineNumbers w:val="0"/>
              <w:jc w:val="center"/>
              <w:textAlignment w:val="top"/>
              <w:rPr>
                <w:rFonts w:hint="eastAsia" w:ascii="宋体" w:hAnsi="宋体" w:eastAsia="宋体" w:cs="宋体"/>
                <w:color w:val="auto"/>
                <w:sz w:val="24"/>
                <w:szCs w:val="24"/>
                <w:lang w:eastAsia="zh-CN"/>
              </w:rPr>
            </w:pPr>
            <w:r>
              <w:rPr>
                <w:rFonts w:hint="eastAsia" w:ascii="宋体" w:hAnsi="宋体" w:eastAsia="宋体" w:cs="宋体"/>
                <w:i w:val="0"/>
                <w:color w:val="auto"/>
                <w:kern w:val="0"/>
                <w:sz w:val="24"/>
                <w:szCs w:val="24"/>
                <w:u w:val="none"/>
                <w:lang w:val="en-US" w:eastAsia="zh-CN" w:bidi="ar"/>
              </w:rPr>
              <w:t>≥2.5㎜铝板激光切割，铝合金边条精工焊接，精工打磨，箱体内部环氧底漆+白色金属氟碳漆。焊接均为满焊，表面光滑。304不锈钢扣边。</w:t>
            </w:r>
          </w:p>
        </w:tc>
        <w:tc>
          <w:tcPr>
            <w:tcW w:w="1985" w:type="dxa"/>
            <w:vAlign w:val="center"/>
          </w:tcPr>
          <w:p w14:paraId="7D15802A">
            <w:pPr>
              <w:keepNext w:val="0"/>
              <w:keepLines w:val="0"/>
              <w:widowControl/>
              <w:suppressLineNumbers w:val="0"/>
              <w:jc w:val="center"/>
              <w:textAlignment w:val="top"/>
              <w:rPr>
                <w:rFonts w:hint="eastAsia" w:ascii="宋体" w:hAnsi="宋体" w:eastAsia="宋体" w:cs="宋体"/>
                <w:color w:val="auto"/>
                <w:sz w:val="24"/>
                <w:szCs w:val="24"/>
                <w:lang w:val="en-US" w:eastAsia="zh-CN"/>
              </w:rPr>
            </w:pPr>
            <w:r>
              <w:rPr>
                <w:rFonts w:hint="eastAsia" w:ascii="宋体" w:hAnsi="宋体" w:eastAsia="宋体" w:cs="宋体"/>
                <w:i w:val="0"/>
                <w:color w:val="auto"/>
                <w:kern w:val="0"/>
                <w:sz w:val="24"/>
                <w:szCs w:val="24"/>
                <w:u w:val="none"/>
                <w:lang w:val="en-US" w:eastAsia="zh-CN" w:bidi="ar"/>
              </w:rPr>
              <w:t>铝材：兴发铝材/南山铝业/忠旺铝业。不锈钢：太钢/宝钢/鞍钢</w:t>
            </w:r>
          </w:p>
        </w:tc>
        <w:tc>
          <w:tcPr>
            <w:tcW w:w="1984" w:type="dxa"/>
            <w:vAlign w:val="center"/>
          </w:tcPr>
          <w:p w14:paraId="16CC75DF">
            <w:pPr>
              <w:keepNext w:val="0"/>
              <w:keepLines w:val="0"/>
              <w:widowControl/>
              <w:suppressLineNumbers w:val="0"/>
              <w:jc w:val="center"/>
              <w:textAlignment w:val="top"/>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整体发光字尺寸较大，需在发光字箱体内安装热镀锌角钢焊接隐藏式支架。</w:t>
            </w:r>
          </w:p>
        </w:tc>
      </w:tr>
      <w:tr w14:paraId="2697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trPr>
        <w:tc>
          <w:tcPr>
            <w:tcW w:w="743" w:type="dxa"/>
            <w:vAlign w:val="center"/>
          </w:tcPr>
          <w:p w14:paraId="49B72EE3">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6" w:type="dxa"/>
            <w:vAlign w:val="center"/>
          </w:tcPr>
          <w:p w14:paraId="6A6F8E6E">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i w:val="0"/>
                <w:color w:val="auto"/>
                <w:kern w:val="0"/>
                <w:sz w:val="24"/>
                <w:szCs w:val="24"/>
                <w:u w:val="none"/>
                <w:lang w:val="en-US" w:eastAsia="zh-CN" w:bidi="ar"/>
              </w:rPr>
              <w:t>灯源选择</w:t>
            </w:r>
          </w:p>
        </w:tc>
        <w:tc>
          <w:tcPr>
            <w:tcW w:w="2824" w:type="dxa"/>
            <w:vAlign w:val="center"/>
          </w:tcPr>
          <w:p w14:paraId="5C586510">
            <w:pPr>
              <w:keepNext w:val="0"/>
              <w:keepLines w:val="0"/>
              <w:widowControl/>
              <w:suppressLineNumbers w:val="0"/>
              <w:jc w:val="center"/>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使用寿命≥两年。白发光LED光源，色温为6500K，字体发光效果明亮且色彩纯正。LED模组具有IP67的防护等级。能够在-25℃到+60℃的环境温度下稳定工作，具有较好的防水和防尘性能。</w:t>
            </w:r>
          </w:p>
        </w:tc>
        <w:tc>
          <w:tcPr>
            <w:tcW w:w="1985" w:type="dxa"/>
            <w:vAlign w:val="center"/>
          </w:tcPr>
          <w:p w14:paraId="03DE8274">
            <w:pPr>
              <w:keepNext w:val="0"/>
              <w:keepLines w:val="0"/>
              <w:widowControl/>
              <w:suppressLineNumbers w:val="0"/>
              <w:jc w:val="center"/>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灯源：日上LED灯源、飞利浦LED灯源、蓝景LED灯源</w:t>
            </w:r>
          </w:p>
        </w:tc>
        <w:tc>
          <w:tcPr>
            <w:tcW w:w="1984" w:type="dxa"/>
            <w:vAlign w:val="center"/>
          </w:tcPr>
          <w:p w14:paraId="6875FB39">
            <w:pPr>
              <w:keepNext w:val="0"/>
              <w:keepLines w:val="0"/>
              <w:widowControl/>
              <w:suppressLineNumbers w:val="0"/>
              <w:jc w:val="center"/>
              <w:textAlignment w:val="top"/>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LED模组采用恒压12V供电，电流为125mA，功率为1.5W。布线时应采用串联或并联的方式连接LED灯珠，确保电流稳定且各灯珠发光一致。灯源3颗一组/0.2w/颗/间距1.5cm/发光角度115°/单独字体配置恒留电源、镇流器、漏电开关。主线4㎡以上纯铜电缆线。</w:t>
            </w:r>
          </w:p>
        </w:tc>
      </w:tr>
      <w:tr w14:paraId="273F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3" w:type="dxa"/>
            <w:vAlign w:val="center"/>
          </w:tcPr>
          <w:p w14:paraId="15D0087F">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6" w:type="dxa"/>
            <w:vAlign w:val="center"/>
          </w:tcPr>
          <w:p w14:paraId="1B509A90">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i w:val="0"/>
                <w:color w:val="auto"/>
                <w:kern w:val="0"/>
                <w:sz w:val="24"/>
                <w:szCs w:val="24"/>
                <w:u w:val="none"/>
                <w:lang w:val="en-US" w:eastAsia="zh-CN" w:bidi="ar"/>
              </w:rPr>
              <w:t>发光字支架</w:t>
            </w:r>
          </w:p>
        </w:tc>
        <w:tc>
          <w:tcPr>
            <w:tcW w:w="2824" w:type="dxa"/>
            <w:vAlign w:val="center"/>
          </w:tcPr>
          <w:p w14:paraId="495FB8FB">
            <w:pPr>
              <w:keepNext w:val="0"/>
              <w:keepLines w:val="0"/>
              <w:widowControl/>
              <w:suppressLineNumbers w:val="0"/>
              <w:jc w:val="center"/>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勘察现场重新评估整体支架的结构性安全。整体支架除锈、防腐处理。表面抛光、喷漆。</w:t>
            </w:r>
          </w:p>
        </w:tc>
        <w:tc>
          <w:tcPr>
            <w:tcW w:w="1985" w:type="dxa"/>
            <w:vAlign w:val="center"/>
          </w:tcPr>
          <w:p w14:paraId="5706F7AC">
            <w:pPr>
              <w:keepNext w:val="0"/>
              <w:keepLines w:val="0"/>
              <w:widowControl/>
              <w:suppressLineNumbers w:val="0"/>
              <w:jc w:val="center"/>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防锈漆：立邦、中涂、佐敦</w:t>
            </w:r>
          </w:p>
        </w:tc>
        <w:tc>
          <w:tcPr>
            <w:tcW w:w="1984" w:type="dxa"/>
            <w:vAlign w:val="center"/>
          </w:tcPr>
          <w:p w14:paraId="74A3DA2C">
            <w:pPr>
              <w:keepNext w:val="0"/>
              <w:keepLines w:val="0"/>
              <w:widowControl/>
              <w:suppressLineNumbers w:val="0"/>
              <w:jc w:val="center"/>
              <w:textAlignment w:val="top"/>
              <w:rPr>
                <w:rFonts w:hint="eastAsia" w:ascii="宋体" w:hAnsi="宋体" w:eastAsia="宋体" w:cs="宋体"/>
                <w:color w:val="auto"/>
                <w:sz w:val="24"/>
                <w:szCs w:val="24"/>
              </w:rPr>
            </w:pPr>
            <w:r>
              <w:rPr>
                <w:rFonts w:hint="eastAsia" w:ascii="宋体" w:hAnsi="宋体" w:eastAsia="宋体" w:cs="宋体"/>
                <w:i w:val="0"/>
                <w:color w:val="auto"/>
                <w:kern w:val="0"/>
                <w:sz w:val="24"/>
                <w:szCs w:val="24"/>
                <w:u w:val="none"/>
                <w:lang w:val="en-US" w:eastAsia="zh-CN" w:bidi="ar"/>
              </w:rPr>
              <w:t>具体施工工艺，由各投标公司阐述。</w:t>
            </w:r>
          </w:p>
        </w:tc>
      </w:tr>
      <w:tr w14:paraId="5662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43" w:type="dxa"/>
            <w:vAlign w:val="center"/>
          </w:tcPr>
          <w:p w14:paraId="03ACDB7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329" w:type="dxa"/>
            <w:gridSpan w:val="4"/>
            <w:vAlign w:val="center"/>
          </w:tcPr>
          <w:p w14:paraId="35BBA4CB">
            <w:pPr>
              <w:widowControl/>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工程</w:t>
            </w:r>
            <w:r>
              <w:rPr>
                <w:rFonts w:hint="eastAsia" w:ascii="宋体" w:hAnsi="宋体" w:eastAsia="宋体" w:cs="宋体"/>
                <w:b/>
                <w:bCs/>
                <w:color w:val="auto"/>
                <w:sz w:val="24"/>
                <w:szCs w:val="24"/>
              </w:rPr>
              <w:t>的所有报价中均应包含原发光字拆除、新发光字制作安装、</w:t>
            </w:r>
            <w:r>
              <w:rPr>
                <w:rFonts w:hint="eastAsia" w:ascii="宋体" w:hAnsi="宋体" w:cs="宋体"/>
                <w:b/>
                <w:bCs/>
                <w:color w:val="auto"/>
                <w:sz w:val="24"/>
                <w:szCs w:val="24"/>
                <w:lang w:val="en-US" w:eastAsia="zh-CN"/>
              </w:rPr>
              <w:t>原有标志翻新（院内A、B、C大字喷漆）、</w:t>
            </w:r>
            <w:r>
              <w:rPr>
                <w:rFonts w:hint="eastAsia" w:ascii="宋体" w:hAnsi="宋体" w:eastAsia="宋体" w:cs="宋体"/>
                <w:b/>
                <w:bCs/>
                <w:color w:val="auto"/>
                <w:sz w:val="24"/>
                <w:szCs w:val="24"/>
              </w:rPr>
              <w:t>线路铺设、钢结构防锈漆、机械配合施工及维护、调试、验收等一切费用，中标后安装过程中不得以任何借口增加项目，另行收取额外或其他费用。</w:t>
            </w:r>
          </w:p>
        </w:tc>
      </w:tr>
    </w:tbl>
    <w:p w14:paraId="4FB8A1E2">
      <w:pPr>
        <w:widowControl w:val="0"/>
        <w:numPr>
          <w:ilvl w:val="0"/>
          <w:numId w:val="0"/>
        </w:numPr>
        <w:spacing w:after="120" w:afterLines="0" w:afterAutospacing="0" w:line="360" w:lineRule="auto"/>
        <w:ind w:leftChars="0"/>
        <w:jc w:val="both"/>
        <w:rPr>
          <w:rFonts w:hint="eastAsia" w:ascii="宋体" w:hAnsi="宋体" w:cs="宋体"/>
          <w:b/>
          <w:bCs/>
          <w:color w:val="auto"/>
          <w:sz w:val="24"/>
          <w:highlight w:val="none"/>
          <w:lang w:eastAsia="zh-CN"/>
        </w:rPr>
      </w:pPr>
      <w:r>
        <w:rPr>
          <w:rFonts w:hint="eastAsia" w:ascii="宋体" w:hAnsi="宋体" w:eastAsia="宋体" w:cs="宋体"/>
          <w:b/>
          <w:bCs/>
          <w:color w:val="auto"/>
          <w:sz w:val="24"/>
          <w:szCs w:val="24"/>
          <w:lang w:val="en-US" w:eastAsia="zh-CN"/>
        </w:rPr>
        <w:t>特别说明：</w:t>
      </w:r>
      <w:r>
        <w:rPr>
          <w:rFonts w:hint="eastAsia" w:ascii="宋体" w:hAnsi="宋体" w:cs="宋体"/>
          <w:b/>
          <w:bCs/>
          <w:color w:val="auto"/>
          <w:sz w:val="24"/>
          <w:highlight w:val="none"/>
          <w:lang w:val="en-US" w:eastAsia="zh-CN"/>
        </w:rPr>
        <w:t>1、磋商文件</w:t>
      </w:r>
      <w:r>
        <w:rPr>
          <w:rFonts w:hint="eastAsia" w:ascii="宋体" w:hAnsi="宋体" w:cs="宋体"/>
          <w:b/>
          <w:bCs/>
          <w:color w:val="auto"/>
          <w:sz w:val="24"/>
          <w:highlight w:val="none"/>
        </w:rPr>
        <w:t>所推荐的主要</w:t>
      </w:r>
      <w:r>
        <w:rPr>
          <w:rFonts w:hint="eastAsia" w:ascii="宋体" w:hAnsi="宋体" w:cs="宋体"/>
          <w:b/>
          <w:bCs/>
          <w:color w:val="auto"/>
          <w:sz w:val="24"/>
          <w:highlight w:val="none"/>
          <w:lang w:val="en-US" w:eastAsia="zh-CN"/>
        </w:rPr>
        <w:t>货物</w:t>
      </w:r>
      <w:r>
        <w:rPr>
          <w:rFonts w:hint="eastAsia" w:ascii="宋体" w:hAnsi="宋体" w:cs="宋体"/>
          <w:b/>
          <w:bCs/>
          <w:color w:val="auto"/>
          <w:sz w:val="24"/>
          <w:highlight w:val="none"/>
        </w:rPr>
        <w:t>、材料品牌供</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选择使用，进场前须将品牌、型号、样式报采购</w:t>
      </w:r>
      <w:r>
        <w:rPr>
          <w:rFonts w:hint="eastAsia" w:ascii="宋体" w:hAnsi="宋体" w:cs="宋体"/>
          <w:b/>
          <w:bCs/>
          <w:color w:val="auto"/>
          <w:sz w:val="24"/>
          <w:highlight w:val="none"/>
          <w:lang w:val="en-US" w:eastAsia="zh-CN"/>
        </w:rPr>
        <w:t>人</w:t>
      </w:r>
      <w:r>
        <w:rPr>
          <w:rFonts w:hint="eastAsia" w:ascii="宋体" w:hAnsi="宋体" w:cs="宋体"/>
          <w:b/>
          <w:bCs/>
          <w:color w:val="auto"/>
          <w:sz w:val="24"/>
          <w:highlight w:val="none"/>
        </w:rPr>
        <w:t>确认；</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如确有需要使用采购</w:t>
      </w:r>
      <w:r>
        <w:rPr>
          <w:rFonts w:hint="eastAsia" w:ascii="宋体" w:hAnsi="宋体" w:cs="宋体"/>
          <w:b/>
          <w:bCs/>
          <w:color w:val="auto"/>
          <w:sz w:val="24"/>
          <w:highlight w:val="none"/>
          <w:lang w:val="en-US" w:eastAsia="zh-CN"/>
        </w:rPr>
        <w:t>人</w:t>
      </w:r>
      <w:r>
        <w:rPr>
          <w:rFonts w:hint="eastAsia" w:ascii="宋体" w:hAnsi="宋体" w:cs="宋体"/>
          <w:b/>
          <w:bCs/>
          <w:color w:val="auto"/>
          <w:sz w:val="24"/>
          <w:highlight w:val="none"/>
        </w:rPr>
        <w:t>推荐以外的主要</w:t>
      </w:r>
      <w:r>
        <w:rPr>
          <w:rFonts w:hint="eastAsia" w:ascii="宋体" w:hAnsi="宋体" w:cs="宋体"/>
          <w:b/>
          <w:bCs/>
          <w:color w:val="auto"/>
          <w:sz w:val="24"/>
          <w:highlight w:val="none"/>
          <w:lang w:val="en-US" w:eastAsia="zh-CN"/>
        </w:rPr>
        <w:t>货物</w:t>
      </w:r>
      <w:r>
        <w:rPr>
          <w:rFonts w:hint="eastAsia" w:ascii="宋体" w:hAnsi="宋体" w:cs="宋体"/>
          <w:b/>
          <w:bCs/>
          <w:color w:val="auto"/>
          <w:sz w:val="24"/>
          <w:highlight w:val="none"/>
        </w:rPr>
        <w:t>、材料品牌，应相当于或优于采购</w:t>
      </w:r>
      <w:r>
        <w:rPr>
          <w:rFonts w:hint="eastAsia" w:ascii="宋体" w:hAnsi="宋体" w:cs="宋体"/>
          <w:b/>
          <w:bCs/>
          <w:color w:val="auto"/>
          <w:sz w:val="24"/>
          <w:highlight w:val="none"/>
          <w:lang w:val="en-US" w:eastAsia="zh-CN"/>
        </w:rPr>
        <w:t>人</w:t>
      </w:r>
      <w:r>
        <w:rPr>
          <w:rFonts w:hint="eastAsia" w:ascii="宋体" w:hAnsi="宋体" w:cs="宋体"/>
          <w:b/>
          <w:bCs/>
          <w:color w:val="auto"/>
          <w:sz w:val="24"/>
          <w:highlight w:val="none"/>
        </w:rPr>
        <w:t>所推荐的主要设备、材料品牌</w:t>
      </w:r>
      <w:r>
        <w:rPr>
          <w:rFonts w:hint="eastAsia" w:ascii="宋体" w:hAnsi="宋体" w:cs="宋体"/>
          <w:b/>
          <w:bCs/>
          <w:color w:val="auto"/>
          <w:sz w:val="24"/>
          <w:highlight w:val="none"/>
          <w:lang w:eastAsia="zh-CN"/>
        </w:rPr>
        <w:t>。</w:t>
      </w:r>
    </w:p>
    <w:p w14:paraId="41B60321">
      <w:pPr>
        <w:widowControl w:val="0"/>
        <w:numPr>
          <w:ilvl w:val="0"/>
          <w:numId w:val="0"/>
        </w:numPr>
        <w:spacing w:after="120" w:afterLines="0" w:afterAutospacing="0" w:line="360" w:lineRule="auto"/>
        <w:ind w:leftChars="0" w:firstLine="482" w:firstLineChars="200"/>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为鼓励不同品牌的充分竞争，如某主要技术参数属于个别品牌专有，则该主要技术参数不具有限制性，供应商可以自行调整，但必须保证“正偏离”。响应供应商可对提供的竞标产品涉及的技术参数进行对比参照，并具体提供以下材料：</w:t>
      </w:r>
    </w:p>
    <w:p w14:paraId="46E88844">
      <w:pPr>
        <w:widowControl w:val="0"/>
        <w:numPr>
          <w:ilvl w:val="0"/>
          <w:numId w:val="0"/>
        </w:numPr>
        <w:spacing w:after="120" w:afterLines="0" w:afterAutospacing="0" w:line="360" w:lineRule="auto"/>
        <w:ind w:leftChars="0"/>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（1）指标排它性的证明材料；</w:t>
      </w:r>
    </w:p>
    <w:p w14:paraId="53472667">
      <w:pPr>
        <w:widowControl w:val="0"/>
        <w:numPr>
          <w:ilvl w:val="0"/>
          <w:numId w:val="0"/>
        </w:numPr>
        <w:spacing w:after="120" w:afterLines="0" w:afterAutospacing="0" w:line="360" w:lineRule="auto"/>
        <w:ind w:leftChars="0"/>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（2）产品调整对比表；</w:t>
      </w:r>
    </w:p>
    <w:p w14:paraId="36D44211">
      <w:pPr>
        <w:widowControl w:val="0"/>
        <w:numPr>
          <w:ilvl w:val="0"/>
          <w:numId w:val="0"/>
        </w:numPr>
        <w:spacing w:after="120" w:afterLines="0" w:afterAutospacing="0" w:line="360" w:lineRule="auto"/>
        <w:ind w:leftChars="0"/>
        <w:jc w:val="both"/>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（3）调整后产品的详细技术参数；</w:t>
      </w:r>
    </w:p>
    <w:p w14:paraId="3B342AED">
      <w:pPr>
        <w:widowControl w:val="0"/>
        <w:numPr>
          <w:ilvl w:val="0"/>
          <w:numId w:val="0"/>
        </w:numPr>
        <w:spacing w:after="120" w:afterLines="0" w:afterAutospacing="0" w:line="360" w:lineRule="auto"/>
        <w:ind w:leftChars="0"/>
        <w:jc w:val="both"/>
        <w:rPr>
          <w:rFonts w:hint="eastAsia" w:ascii="宋体" w:hAnsi="宋体" w:eastAsia="宋体" w:cs="宋体"/>
          <w:b/>
          <w:bCs/>
          <w:color w:val="auto"/>
          <w:sz w:val="24"/>
          <w:szCs w:val="24"/>
          <w:lang w:val="en-US" w:eastAsia="zh-CN"/>
        </w:rPr>
      </w:pPr>
      <w:r>
        <w:rPr>
          <w:rFonts w:hint="eastAsia" w:ascii="宋体" w:hAnsi="宋体" w:cs="宋体"/>
          <w:b/>
          <w:bCs/>
          <w:color w:val="auto"/>
          <w:sz w:val="24"/>
          <w:highlight w:val="none"/>
          <w:lang w:eastAsia="zh-CN"/>
        </w:rPr>
        <w:t>（4）提供新参数的由制造商出具的证明文件：①由制造商提供产品给相关法定检测机构出具的检测报告；②制造商的技术白皮书；③制造商的生产许可证；④提供前述①②③项原件的复印件且必须加盖制造商红章。</w:t>
      </w:r>
    </w:p>
    <w:bookmarkEnd w:id="25"/>
    <w:p w14:paraId="703B3826">
      <w:pPr>
        <w:snapToGrid w:val="0"/>
        <w:spacing w:line="36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四、合同履行期限</w:t>
      </w:r>
    </w:p>
    <w:p w14:paraId="21A9752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rPr>
        <w:t>：合同签订生效后，接采购人通知之日起计的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10 日历天内</w:t>
      </w:r>
      <w:r>
        <w:rPr>
          <w:rFonts w:hint="eastAsia" w:ascii="宋体" w:hAnsi="宋体" w:eastAsia="宋体" w:cs="宋体"/>
          <w:color w:val="auto"/>
          <w:sz w:val="24"/>
          <w:szCs w:val="24"/>
        </w:rPr>
        <w:t>，完成所有改造项目设备供货及安装调试。</w:t>
      </w:r>
    </w:p>
    <w:p w14:paraId="19785E9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rPr>
        <w:t>期延误</w:t>
      </w:r>
      <w:r>
        <w:rPr>
          <w:rFonts w:hint="eastAsia" w:ascii="宋体" w:hAnsi="宋体" w:eastAsia="宋体" w:cs="宋体"/>
          <w:color w:val="auto"/>
          <w:sz w:val="24"/>
          <w:szCs w:val="24"/>
          <w:lang w:val="en-US" w:eastAsia="zh-CN"/>
        </w:rPr>
        <w:t>扣款</w:t>
      </w:r>
      <w:r>
        <w:rPr>
          <w:rFonts w:hint="eastAsia" w:ascii="宋体" w:hAnsi="宋体" w:eastAsia="宋体" w:cs="宋体"/>
          <w:color w:val="auto"/>
          <w:sz w:val="24"/>
          <w:szCs w:val="24"/>
        </w:rPr>
        <w:t>：每延误一天按1000元进行</w:t>
      </w:r>
      <w:r>
        <w:rPr>
          <w:rFonts w:hint="eastAsia" w:ascii="宋体" w:hAnsi="宋体" w:eastAsia="宋体" w:cs="宋体"/>
          <w:color w:val="auto"/>
          <w:sz w:val="24"/>
          <w:szCs w:val="24"/>
          <w:lang w:val="en-US" w:eastAsia="zh-CN"/>
        </w:rPr>
        <w:t>扣款</w:t>
      </w:r>
      <w:r>
        <w:rPr>
          <w:rFonts w:hint="eastAsia" w:ascii="宋体" w:hAnsi="宋体" w:eastAsia="宋体" w:cs="宋体"/>
          <w:color w:val="auto"/>
          <w:sz w:val="24"/>
          <w:szCs w:val="24"/>
        </w:rPr>
        <w:t>，最高</w:t>
      </w:r>
      <w:r>
        <w:rPr>
          <w:rFonts w:hint="eastAsia" w:ascii="宋体" w:hAnsi="宋体" w:eastAsia="宋体" w:cs="宋体"/>
          <w:color w:val="auto"/>
          <w:sz w:val="24"/>
          <w:szCs w:val="24"/>
          <w:lang w:val="en-US" w:eastAsia="zh-CN"/>
        </w:rPr>
        <w:t>扣款</w:t>
      </w:r>
      <w:r>
        <w:rPr>
          <w:rFonts w:hint="eastAsia" w:ascii="宋体" w:hAnsi="宋体" w:eastAsia="宋体" w:cs="宋体"/>
          <w:color w:val="auto"/>
          <w:sz w:val="24"/>
          <w:szCs w:val="24"/>
        </w:rPr>
        <w:t>金额以合同金额的2%为限。</w:t>
      </w:r>
    </w:p>
    <w:p w14:paraId="5AF1078A">
      <w:pPr>
        <w:snapToGrid w:val="0"/>
        <w:spacing w:line="36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五、商务要求</w:t>
      </w:r>
      <w:bookmarkStart w:id="26" w:name="_Toc422642168"/>
      <w:bookmarkStart w:id="27" w:name="_Toc415078526"/>
      <w:bookmarkStart w:id="28" w:name="_Toc415077397"/>
      <w:bookmarkStart w:id="29" w:name="_Toc417021143"/>
    </w:p>
    <w:bookmarkEnd w:id="26"/>
    <w:bookmarkEnd w:id="27"/>
    <w:bookmarkEnd w:id="28"/>
    <w:bookmarkEnd w:id="29"/>
    <w:p w14:paraId="28FF13A4">
      <w:pPr>
        <w:spacing w:line="360" w:lineRule="auto"/>
        <w:ind w:firstLine="48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（一）产品质量要求</w:t>
      </w:r>
    </w:p>
    <w:p w14:paraId="3CA5296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1、所有产品、附（配）件应具备该类产品的功能要求，无瑕疵和缺陷，质量为合格产品，同时有明确的生产厂商或制造厂商；</w:t>
      </w:r>
    </w:p>
    <w:p w14:paraId="0CCD4A8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所有产品、附（配）件应具备该类产品的功能要求，是全新的、未使用过的、原包装未拆封的商品，完全符合采购货物规定的质量、规格和性能的要求。同时应保证其提供的货物在正确安装、正常使用和保养条件下，在规定的使用寿命期内具有满意的性能。</w:t>
      </w:r>
    </w:p>
    <w:p w14:paraId="7CD27F7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供应商所投产品应能够至少达到招标要求材质和功能要求，同时必须明确所投产品的生产厂家品牌、规格和外形（提供图片、图纸等）、尺寸、安装尺寸及一些必须说明的内容，以及使用的材料的清单品牌、规格等，并提供详细的材质说明，否则将可能导致其响应文件被评标小组拒绝。 </w:t>
      </w:r>
    </w:p>
    <w:p w14:paraId="6F4BB027">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（二）施工要求</w:t>
      </w:r>
    </w:p>
    <w:p w14:paraId="57BCB3F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1、所有施工须符合国家规范要求，响应文件中需编制施工组织方案（包含规范、施工方案、文明施工措施、安全措施、调试方法、开工时间、交付使用时间、验收方法等）；</w:t>
      </w:r>
    </w:p>
    <w:p w14:paraId="2959C4B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2、供应商应遵守现场的一切规章制度，文明施工；</w:t>
      </w:r>
    </w:p>
    <w:p w14:paraId="1A8FCB8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3、供应商负责保管、看护进场的产品直至完成安装调试后交付采购人；</w:t>
      </w:r>
    </w:p>
    <w:p w14:paraId="5BC2A0E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4、供应商负责施工设备（工具）等提供适当的保护、包装或覆盖等处理，直至验收合格，以免受损；</w:t>
      </w:r>
    </w:p>
    <w:p w14:paraId="6B28485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5、供应商施工工人、施工机械或在运输装卸途中对其他工程及邻近设备、管线、绿化等造成损坏，应由供应商负责修复及承担一切费用；</w:t>
      </w:r>
    </w:p>
    <w:p w14:paraId="670BE15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6、无论施工期间或保修过程中，供应商负责及时清理垃圾；</w:t>
      </w:r>
    </w:p>
    <w:p w14:paraId="7DCBE77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7、做好与安装、土建等施工队伍的配合工作；</w:t>
      </w:r>
    </w:p>
    <w:p w14:paraId="6D19D03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8、供应商负责并承担施工期间设备、人员等安全责任；</w:t>
      </w:r>
    </w:p>
    <w:p w14:paraId="7840F76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9、供应商作业时需穿着带有反光标志的安全服，放置安全施工警示标志。</w:t>
      </w:r>
    </w:p>
    <w:p w14:paraId="578DAF5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10、涉及钢结构的施工应符合国家相关法律法规要求。</w:t>
      </w:r>
    </w:p>
    <w:p w14:paraId="22A9C29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施工过程中，成交供应商需采取措施保护现场及周边相关物品、设施等，因成交供应商的不规范操作、误操作等原因造成相关设施的损坏、设备的停用等后果均由中标供应商承担，由成交供应商原样修复并自行承担相关费用。</w:t>
      </w:r>
    </w:p>
    <w:p w14:paraId="4E4D241F">
      <w:pPr>
        <w:pStyle w:val="2"/>
        <w:rPr>
          <w:rFonts w:hint="default" w:eastAsia="宋体"/>
          <w:lang w:val="en-US" w:eastAsia="zh-CN"/>
        </w:rPr>
      </w:pPr>
      <w:r>
        <w:rPr>
          <w:rFonts w:hint="eastAsia" w:ascii="宋体" w:hAnsi="宋体" w:cs="宋体"/>
          <w:color w:val="auto"/>
          <w:sz w:val="24"/>
          <w:szCs w:val="24"/>
          <w:lang w:val="en-US" w:eastAsia="zh-CN"/>
        </w:rPr>
        <w:t>12、本项目涉及的招标产品在施工过程及后期使用过程中，如造成人员伤害或其他财产损失，由成交供应商负责承担。</w:t>
      </w:r>
    </w:p>
    <w:p w14:paraId="5AB43C36">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（三）交货地点</w:t>
      </w:r>
    </w:p>
    <w:p w14:paraId="33E2C80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供应商负责将货物运到采购人指定地点，由供应商负责办理运输和装卸等，费用由供应商负责，由采购人组织验收，检验不合格或不符合质量要求，供应商除无条件退货、返工外，还应承担采购人的一切损失。</w:t>
      </w:r>
    </w:p>
    <w:p w14:paraId="4BDB427F">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（四）验收标准</w:t>
      </w:r>
    </w:p>
    <w:p w14:paraId="528BEC9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1、供应商应按照本</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文件的有关规定提供合格产品，并负责安装、调试；供应商应在响应文件中提供一份验收大纲，在采购人确认后作为验收的依据；</w:t>
      </w:r>
    </w:p>
    <w:p w14:paraId="3CBEBBC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2、本项目由采购人有关部门进行验收；完工后，应通知采购人，由采购人根据有关清单进行验收；</w:t>
      </w:r>
    </w:p>
    <w:p w14:paraId="35DEDDF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项目的验收包括：数量、外观、质量、性能；所有标线应符合其规定的性能，无瑕疵和缺陷，质量为合格产品。可以正常使用。供应商对质量问题负责包退、包换和包修，因此发生的费用由供应商自行负责。采购人将组织专业人员对供应商提供的产品进行检验或抽检，对由此造成采购人的工期耽误等损失，均由供应商承担。</w:t>
      </w:r>
    </w:p>
    <w:p w14:paraId="0EED09E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4、项目完成后，供应商需提供质保书、保修证明等书面资料，并按国家制造和安装的标准要求检测验收。</w:t>
      </w:r>
    </w:p>
    <w:p w14:paraId="68C5517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5、本次采购全部内容为“交钥匙”工程，一切费用均包含在报价内，请各供应商认真考虑其各种风险。</w:t>
      </w:r>
    </w:p>
    <w:p w14:paraId="542CF2C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6、验收标准：按本</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、供应商的响应文件、承诺及国家相关标准为准。如双方对验收结果有分歧，则以</w:t>
      </w:r>
      <w:r>
        <w:rPr>
          <w:rFonts w:hint="eastAsia" w:ascii="宋体" w:hAnsi="宋体" w:eastAsia="宋体" w:cs="宋体"/>
          <w:color w:val="auto"/>
          <w:sz w:val="24"/>
          <w:szCs w:val="24"/>
          <w:lang w:val="en-US" w:eastAsia="zh-CN"/>
        </w:rPr>
        <w:t>南通市</w:t>
      </w:r>
      <w:r>
        <w:rPr>
          <w:rFonts w:hint="eastAsia" w:ascii="宋体" w:hAnsi="宋体" w:cs="宋体"/>
          <w:color w:val="auto"/>
          <w:sz w:val="24"/>
          <w:szCs w:val="24"/>
          <w:lang w:eastAsia="zh-CN"/>
        </w:rPr>
        <w:t>质量技术监督局</w:t>
      </w:r>
      <w:r>
        <w:rPr>
          <w:rFonts w:hint="eastAsia" w:ascii="宋体" w:hAnsi="宋体" w:eastAsia="宋体" w:cs="宋体"/>
          <w:color w:val="auto"/>
          <w:sz w:val="24"/>
          <w:szCs w:val="24"/>
        </w:rPr>
        <w:t>的检验结果为准，检验费用由有过失的一方支付。</w:t>
      </w:r>
    </w:p>
    <w:p w14:paraId="5C53D0C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7、提供施工及验收方案，使用维修的全套技术、文件和图纸，响应文件中对施工方法、材料、工艺均须作出具体规定（均为中文）。</w:t>
      </w:r>
    </w:p>
    <w:p w14:paraId="246C2A9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8、交货过程中如发现不符合本次</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所定产品，供应商应无条件退换。</w:t>
      </w:r>
    </w:p>
    <w:p w14:paraId="19FFE5D5">
      <w:pPr>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（五）、质保期及售后服务</w:t>
      </w:r>
    </w:p>
    <w:p w14:paraId="1438F4D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1、供应商报价时须承诺所供货物免费质保期不少于</w:t>
      </w:r>
      <w:r>
        <w:rPr>
          <w:rFonts w:hint="eastAsia" w:ascii="宋体" w:hAnsi="宋体" w:eastAsia="宋体" w:cs="宋体"/>
          <w:b/>
          <w:bCs/>
          <w:color w:val="auto"/>
          <w:sz w:val="24"/>
          <w:szCs w:val="24"/>
          <w:u w:val="single"/>
        </w:rPr>
        <w:t>2年</w:t>
      </w:r>
      <w:r>
        <w:rPr>
          <w:rFonts w:hint="eastAsia" w:ascii="宋体" w:hAnsi="宋体" w:eastAsia="宋体" w:cs="宋体"/>
          <w:color w:val="auto"/>
          <w:sz w:val="24"/>
          <w:szCs w:val="24"/>
        </w:rPr>
        <w:t>（自验收报告签字确认日起，开始进入质保期）。供应商对质保期内所发生的设备维护、维修、更换等一切费用负责。</w:t>
      </w:r>
    </w:p>
    <w:p w14:paraId="64BC17F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2、售后服务</w:t>
      </w:r>
    </w:p>
    <w:p w14:paraId="2EDA945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质保期内由于材料和施工造成故障由供应商负责产品的现场免费修补或更换。在质保期内产品出现故障，接到采购人通知后3小时内到达采购人指定地点，具体修复时间根据采购人要求，特殊紧急情况1小时内响应，并落实施工；质保期后应继续进行维护直至使用寿命终结。缺陷保修：如果项目交付使用后，缺陷多次反复出现，供应商必须提出分析报告和解决方案直到最后纠正缺陷，供应商提供的质保从纠正之日起重新计算质保期。</w:t>
      </w:r>
    </w:p>
    <w:p w14:paraId="4BC12DAF">
      <w:pPr>
        <w:wordWrap w:val="0"/>
        <w:snapToGrid w:val="0"/>
        <w:spacing w:line="360" w:lineRule="auto"/>
        <w:outlineLvl w:val="1"/>
        <w:rPr>
          <w:rFonts w:hint="eastAsia" w:ascii="宋体" w:hAnsi="宋体" w:eastAsia="宋体" w:cs="宋体"/>
          <w:b/>
          <w:bCs/>
          <w:color w:val="auto"/>
          <w:sz w:val="24"/>
          <w:szCs w:val="24"/>
          <w:lang w:val="en-US" w:eastAsia="zh-CN"/>
        </w:rPr>
      </w:pPr>
    </w:p>
    <w:p w14:paraId="7723512C">
      <w:pPr>
        <w:snapToGrid w:val="0"/>
        <w:spacing w:line="36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六、付款方式</w:t>
      </w:r>
    </w:p>
    <w:p w14:paraId="55769D39">
      <w:pPr>
        <w:wordWrap w:val="0"/>
        <w:snapToGrid w:val="0"/>
        <w:spacing w:line="360" w:lineRule="auto"/>
        <w:ind w:firstLine="487" w:firstLineChars="202"/>
        <w:rPr>
          <w:rFonts w:hint="eastAsia" w:ascii="宋体" w:hAnsi="宋体" w:eastAsia="宋体" w:cs="宋体"/>
          <w:b/>
          <w:bCs/>
          <w:color w:val="auto"/>
          <w:sz w:val="21"/>
          <w:szCs w:val="21"/>
        </w:rPr>
      </w:pPr>
      <w:r>
        <w:rPr>
          <w:rFonts w:hint="eastAsia" w:ascii="宋体" w:hAnsi="宋体" w:eastAsia="宋体" w:cs="宋体"/>
          <w:b/>
          <w:bCs/>
          <w:color w:val="auto"/>
          <w:sz w:val="24"/>
          <w:szCs w:val="24"/>
        </w:rPr>
        <w:t>注：付款方式不接受负偏离及任何意图改变付款方式的意图表达，否则作无效响应处理。</w:t>
      </w:r>
    </w:p>
    <w:p w14:paraId="3CD6CCC0">
      <w:pPr>
        <w:wordWrap w:val="0"/>
        <w:snapToGrid w:val="0"/>
        <w:spacing w:line="360" w:lineRule="auto"/>
        <w:ind w:firstLine="566" w:firstLineChars="23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1.合同签订生效</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，乙方项目供货完成</w:t>
      </w:r>
      <w:r>
        <w:rPr>
          <w:rFonts w:hint="eastAsia" w:ascii="宋体" w:hAnsi="宋体" w:eastAsia="宋体" w:cs="宋体"/>
          <w:color w:val="auto"/>
          <w:sz w:val="24"/>
          <w:szCs w:val="24"/>
          <w:lang w:val="en-US" w:eastAsia="zh-CN"/>
        </w:rPr>
        <w:t>且通过验收后</w:t>
      </w:r>
      <w:r>
        <w:rPr>
          <w:rFonts w:hint="eastAsia" w:ascii="宋体" w:hAnsi="宋体" w:eastAsia="宋体" w:cs="宋体"/>
          <w:color w:val="auto"/>
          <w:sz w:val="24"/>
          <w:szCs w:val="24"/>
        </w:rPr>
        <w:t>，甲方自收到乙方合格发票的15日内支付合同价款的</w:t>
      </w:r>
      <w:r>
        <w:rPr>
          <w:rFonts w:hint="eastAsia" w:ascii="宋体" w:hAnsi="宋体" w:cs="宋体"/>
          <w:color w:val="auto"/>
          <w:sz w:val="24"/>
          <w:szCs w:val="24"/>
          <w:lang w:val="en-US" w:eastAsia="zh-CN"/>
        </w:rPr>
        <w:t>100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434E7F2D">
      <w:pPr>
        <w:snapToGrid w:val="0"/>
        <w:spacing w:line="360" w:lineRule="auto"/>
        <w:ind w:firstLine="482" w:firstLineChars="200"/>
        <w:jc w:val="left"/>
        <w:rPr>
          <w:b/>
          <w:sz w:val="24"/>
        </w:rPr>
      </w:pPr>
    </w:p>
    <w:bookmarkEnd w:id="24"/>
    <w:p w14:paraId="47702164">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31A6265A">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591042D9">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6C447331">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7B305710">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3D8E5A8B">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63C8CEF5">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14EFF58B">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53CEFC5A">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38013E0F">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6875AABE">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343456EC">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753891EC">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15D2AC7F">
      <w:pPr>
        <w:autoSpaceDE w:val="0"/>
        <w:autoSpaceDN w:val="0"/>
        <w:adjustRightInd w:val="0"/>
        <w:snapToGrid w:val="0"/>
        <w:spacing w:line="300" w:lineRule="auto"/>
        <w:jc w:val="center"/>
        <w:rPr>
          <w:rFonts w:hint="eastAsia" w:ascii="仿宋_GB2312" w:eastAsia="仿宋_GB2312"/>
          <w:b/>
          <w:bCs/>
          <w:sz w:val="36"/>
          <w:szCs w:val="36"/>
          <w:highlight w:val="none"/>
          <w:lang w:val="zh-CN"/>
        </w:rPr>
      </w:pPr>
    </w:p>
    <w:p w14:paraId="4E4419B9">
      <w:pPr>
        <w:autoSpaceDE w:val="0"/>
        <w:autoSpaceDN w:val="0"/>
        <w:adjustRightInd w:val="0"/>
        <w:snapToGrid w:val="0"/>
        <w:spacing w:line="300" w:lineRule="auto"/>
        <w:jc w:val="center"/>
        <w:rPr>
          <w:rFonts w:hint="eastAsia" w:ascii="仿宋_GB2312" w:eastAsia="仿宋_GB2312"/>
          <w:b/>
          <w:bCs/>
          <w:color w:val="auto"/>
          <w:sz w:val="36"/>
          <w:szCs w:val="36"/>
          <w:highlight w:val="none"/>
          <w:lang w:val="zh-CN"/>
        </w:rPr>
      </w:pPr>
    </w:p>
    <w:p w14:paraId="01AF4BDC">
      <w:pPr>
        <w:autoSpaceDE w:val="0"/>
        <w:autoSpaceDN w:val="0"/>
        <w:adjustRightInd w:val="0"/>
        <w:snapToGrid w:val="0"/>
        <w:spacing w:line="300" w:lineRule="auto"/>
        <w:jc w:val="center"/>
        <w:rPr>
          <w:rFonts w:hint="eastAsia" w:ascii="仿宋_GB2312" w:eastAsia="仿宋_GB2312"/>
          <w:b/>
          <w:bCs/>
          <w:color w:val="auto"/>
          <w:sz w:val="36"/>
          <w:szCs w:val="36"/>
          <w:highlight w:val="none"/>
          <w:lang w:val="zh-CN"/>
        </w:rPr>
      </w:pPr>
    </w:p>
    <w:p w14:paraId="0D7E0B14">
      <w:pPr>
        <w:autoSpaceDE w:val="0"/>
        <w:autoSpaceDN w:val="0"/>
        <w:adjustRightInd w:val="0"/>
        <w:snapToGrid w:val="0"/>
        <w:spacing w:line="300" w:lineRule="auto"/>
        <w:jc w:val="center"/>
        <w:rPr>
          <w:rFonts w:ascii="仿宋_GB2312" w:eastAsia="仿宋_GB2312"/>
          <w:b/>
          <w:bCs/>
          <w:color w:val="auto"/>
          <w:sz w:val="36"/>
          <w:szCs w:val="36"/>
          <w:highlight w:val="none"/>
          <w:lang w:val="zh-CN"/>
        </w:rPr>
      </w:pPr>
      <w:r>
        <w:rPr>
          <w:rFonts w:hint="eastAsia" w:ascii="仿宋_GB2312" w:eastAsia="仿宋_GB2312"/>
          <w:b/>
          <w:bCs/>
          <w:color w:val="auto"/>
          <w:sz w:val="36"/>
          <w:szCs w:val="36"/>
          <w:highlight w:val="none"/>
          <w:lang w:val="zh-CN"/>
        </w:rPr>
        <w:t>第四部分  评审程序和内容</w:t>
      </w:r>
    </w:p>
    <w:p w14:paraId="766756EF">
      <w:pPr>
        <w:autoSpaceDE w:val="0"/>
        <w:autoSpaceDN w:val="0"/>
        <w:adjustRightInd w:val="0"/>
        <w:snapToGrid w:val="0"/>
        <w:spacing w:line="300" w:lineRule="auto"/>
        <w:ind w:right="210"/>
        <w:jc w:val="center"/>
        <w:outlineLvl w:val="0"/>
        <w:rPr>
          <w:rFonts w:eastAsia="仿宋_GB2312"/>
          <w:b/>
          <w:bCs/>
          <w:color w:val="auto"/>
          <w:sz w:val="36"/>
          <w:szCs w:val="36"/>
          <w:highlight w:val="none"/>
        </w:rPr>
      </w:pPr>
    </w:p>
    <w:p w14:paraId="33218B6D">
      <w:pPr>
        <w:autoSpaceDE w:val="0"/>
        <w:autoSpaceDN w:val="0"/>
        <w:adjustRightInd w:val="0"/>
        <w:snapToGrid w:val="0"/>
        <w:spacing w:line="480" w:lineRule="exact"/>
        <w:ind w:right="210" w:firstLine="472" w:firstLineChars="196"/>
        <w:rPr>
          <w:b/>
          <w:color w:val="auto"/>
          <w:sz w:val="24"/>
          <w:highlight w:val="none"/>
          <w:lang w:val="zh-CN"/>
        </w:rPr>
      </w:pPr>
      <w:r>
        <w:rPr>
          <w:b/>
          <w:color w:val="auto"/>
          <w:sz w:val="24"/>
          <w:highlight w:val="none"/>
          <w:lang w:val="zh-CN"/>
        </w:rPr>
        <w:t>一、</w:t>
      </w:r>
      <w:r>
        <w:rPr>
          <w:rFonts w:hint="eastAsia"/>
          <w:b/>
          <w:color w:val="auto"/>
          <w:sz w:val="24"/>
          <w:highlight w:val="none"/>
          <w:lang w:val="zh-CN"/>
        </w:rPr>
        <w:t>采购人委托</w:t>
      </w:r>
      <w:r>
        <w:rPr>
          <w:b/>
          <w:color w:val="auto"/>
          <w:sz w:val="24"/>
          <w:highlight w:val="none"/>
          <w:lang w:val="zh-CN"/>
        </w:rPr>
        <w:t>采购代理机构组织磋商活动</w:t>
      </w:r>
    </w:p>
    <w:p w14:paraId="2664782D">
      <w:pPr>
        <w:snapToGrid w:val="0"/>
        <w:spacing w:line="480" w:lineRule="exact"/>
        <w:ind w:firstLine="482" w:firstLineChars="200"/>
        <w:rPr>
          <w:color w:val="auto"/>
          <w:kern w:val="0"/>
          <w:sz w:val="24"/>
          <w:highlight w:val="none"/>
          <w:lang w:val="zh-CN"/>
        </w:rPr>
      </w:pPr>
      <w:r>
        <w:rPr>
          <w:b/>
          <w:color w:val="auto"/>
          <w:kern w:val="0"/>
          <w:sz w:val="24"/>
          <w:highlight w:val="none"/>
          <w:lang w:val="zh-CN"/>
        </w:rPr>
        <w:t>1、成立竞争性磋商小组。</w:t>
      </w:r>
      <w:r>
        <w:rPr>
          <w:color w:val="auto"/>
          <w:kern w:val="0"/>
          <w:sz w:val="24"/>
          <w:highlight w:val="none"/>
          <w:lang w:val="zh-CN"/>
        </w:rPr>
        <w:t>竞争性磋商小组由</w:t>
      </w:r>
      <w:r>
        <w:rPr>
          <w:rFonts w:hint="eastAsia"/>
          <w:color w:val="auto"/>
          <w:kern w:val="0"/>
          <w:sz w:val="24"/>
          <w:highlight w:val="none"/>
          <w:lang w:val="zh-CN"/>
        </w:rPr>
        <w:t>采购人代表和评审专家共计</w:t>
      </w:r>
      <w:r>
        <w:rPr>
          <w:rFonts w:hint="eastAsia"/>
          <w:color w:val="auto"/>
          <w:kern w:val="0"/>
          <w:sz w:val="24"/>
          <w:highlight w:val="none"/>
        </w:rPr>
        <w:t>3</w:t>
      </w:r>
      <w:r>
        <w:rPr>
          <w:rFonts w:hint="eastAsia"/>
          <w:color w:val="auto"/>
          <w:kern w:val="0"/>
          <w:sz w:val="24"/>
          <w:highlight w:val="none"/>
          <w:lang w:val="zh-CN"/>
        </w:rPr>
        <w:t>人组成，其中评审专家</w:t>
      </w:r>
      <w:r>
        <w:rPr>
          <w:rFonts w:hint="eastAsia"/>
          <w:color w:val="auto"/>
          <w:kern w:val="0"/>
          <w:sz w:val="24"/>
          <w:highlight w:val="none"/>
        </w:rPr>
        <w:t>2</w:t>
      </w:r>
      <w:r>
        <w:rPr>
          <w:rFonts w:hint="eastAsia"/>
          <w:color w:val="auto"/>
          <w:kern w:val="0"/>
          <w:sz w:val="24"/>
          <w:highlight w:val="none"/>
          <w:lang w:val="zh-CN"/>
        </w:rPr>
        <w:t>人，采购人代表1人</w:t>
      </w:r>
      <w:r>
        <w:rPr>
          <w:color w:val="auto"/>
          <w:kern w:val="0"/>
          <w:sz w:val="24"/>
          <w:highlight w:val="none"/>
          <w:lang w:val="zh-CN"/>
        </w:rPr>
        <w:t>。</w:t>
      </w:r>
      <w:r>
        <w:rPr>
          <w:rFonts w:hint="eastAsia" w:ascii="宋体" w:hAnsi="宋体"/>
          <w:bCs/>
          <w:color w:val="auto"/>
          <w:sz w:val="24"/>
          <w:highlight w:val="none"/>
        </w:rPr>
        <w:t>评审专家在专家库中随机抽取。</w:t>
      </w:r>
    </w:p>
    <w:p w14:paraId="7D6B4043">
      <w:pPr>
        <w:spacing w:line="480" w:lineRule="exact"/>
        <w:ind w:firstLine="482" w:firstLineChars="200"/>
        <w:rPr>
          <w:b/>
          <w:color w:val="auto"/>
          <w:kern w:val="0"/>
          <w:sz w:val="24"/>
          <w:highlight w:val="none"/>
          <w:lang w:val="zh-CN"/>
        </w:rPr>
      </w:pPr>
      <w:r>
        <w:rPr>
          <w:b/>
          <w:color w:val="auto"/>
          <w:kern w:val="0"/>
          <w:sz w:val="24"/>
          <w:highlight w:val="none"/>
          <w:lang w:val="zh-CN"/>
        </w:rPr>
        <w:t>2、竞争性磋商小组的职责：</w:t>
      </w:r>
    </w:p>
    <w:p w14:paraId="24B4D737">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评审专家应当遵守评审工作纪律，不得泄露评审情况和评审中获悉的商业秘密。</w:t>
      </w:r>
    </w:p>
    <w:p w14:paraId="01137742">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磋商小组在评审过程中发现供应商有行贿、提供虚假材料或者串通等违法行为的，应当及时向财政部门报告。</w:t>
      </w:r>
    </w:p>
    <w:p w14:paraId="3FC0E330">
      <w:pPr>
        <w:pStyle w:val="92"/>
        <w:snapToGrid w:val="0"/>
        <w:spacing w:line="480" w:lineRule="exact"/>
        <w:ind w:firstLine="480" w:firstLineChars="200"/>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val="zh-CN"/>
        </w:rPr>
        <w:t>评审专家在评审过程中受到非法干涉的，应当及时向财政、监察等部门举报。</w:t>
      </w:r>
    </w:p>
    <w:p w14:paraId="27395D45">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8D4B85D">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磋商文件内容违反国家有关强制性规定的，磋商小组应当停止评审并向采购人或者采购代理机构说明情况。</w:t>
      </w:r>
    </w:p>
    <w:p w14:paraId="47D6DA1B">
      <w:pPr>
        <w:pStyle w:val="92"/>
        <w:snapToGrid w:val="0"/>
        <w:spacing w:line="480" w:lineRule="exact"/>
        <w:ind w:firstLine="482" w:firstLineChars="200"/>
        <w:contextualSpacing/>
        <w:rPr>
          <w:rFonts w:ascii="Times New Roman" w:hAnsi="Times New Roman" w:eastAsia="宋体"/>
          <w:b/>
          <w:color w:val="auto"/>
          <w:sz w:val="24"/>
          <w:szCs w:val="24"/>
          <w:highlight w:val="none"/>
          <w:lang w:val="zh-CN"/>
        </w:rPr>
      </w:pPr>
      <w:r>
        <w:rPr>
          <w:rFonts w:ascii="Times New Roman" w:hAnsi="Times New Roman" w:eastAsia="宋体"/>
          <w:b/>
          <w:color w:val="auto"/>
          <w:sz w:val="24"/>
          <w:szCs w:val="24"/>
          <w:highlight w:val="none"/>
          <w:lang w:val="zh-CN"/>
        </w:rPr>
        <w:t>3、竞争性磋商小组成员的义务：</w:t>
      </w:r>
    </w:p>
    <w:p w14:paraId="1F4B06A3">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遵纪守法，客观、公正、廉洁地履行职责；根据采购文件的规定独立进行评审，对个人的评审意见承担法律责任；参与</w:t>
      </w:r>
      <w:r>
        <w:rPr>
          <w:rFonts w:hint="eastAsia" w:ascii="Times New Roman" w:hAnsi="Times New Roman" w:eastAsia="宋体"/>
          <w:color w:val="auto"/>
          <w:sz w:val="24"/>
          <w:szCs w:val="24"/>
          <w:highlight w:val="none"/>
          <w:lang w:val="zh-CN"/>
        </w:rPr>
        <w:t>完成</w:t>
      </w:r>
      <w:r>
        <w:rPr>
          <w:rFonts w:ascii="Times New Roman" w:hAnsi="Times New Roman" w:eastAsia="宋体"/>
          <w:color w:val="auto"/>
          <w:sz w:val="24"/>
          <w:szCs w:val="24"/>
          <w:highlight w:val="none"/>
          <w:lang w:val="zh-CN"/>
        </w:rPr>
        <w:t>评审报告；配合采购人、</w:t>
      </w:r>
      <w:r>
        <w:rPr>
          <w:rFonts w:hint="eastAsia" w:ascii="Times New Roman" w:hAnsi="Times New Roman" w:eastAsia="宋体"/>
          <w:color w:val="auto"/>
          <w:sz w:val="24"/>
          <w:szCs w:val="24"/>
          <w:highlight w:val="none"/>
          <w:lang w:val="zh-CN"/>
        </w:rPr>
        <w:t>采购代理机构</w:t>
      </w:r>
      <w:r>
        <w:rPr>
          <w:rFonts w:ascii="Times New Roman" w:hAnsi="Times New Roman" w:eastAsia="宋体"/>
          <w:color w:val="auto"/>
          <w:sz w:val="24"/>
          <w:szCs w:val="24"/>
          <w:highlight w:val="none"/>
          <w:lang w:val="zh-CN"/>
        </w:rPr>
        <w:t>答复供应商提出的质疑；配合财政部门的投诉处理和监督检查工作。</w:t>
      </w:r>
    </w:p>
    <w:p w14:paraId="6BC04956">
      <w:pPr>
        <w:pStyle w:val="92"/>
        <w:snapToGrid w:val="0"/>
        <w:spacing w:line="480" w:lineRule="exact"/>
        <w:ind w:firstLine="482" w:firstLineChars="200"/>
        <w:contextualSpacing/>
        <w:rPr>
          <w:rFonts w:ascii="Times New Roman" w:hAnsi="Times New Roman" w:eastAsia="宋体"/>
          <w:b/>
          <w:color w:val="auto"/>
          <w:sz w:val="24"/>
          <w:szCs w:val="24"/>
          <w:highlight w:val="none"/>
          <w:lang w:val="zh-CN"/>
        </w:rPr>
      </w:pPr>
      <w:r>
        <w:rPr>
          <w:rFonts w:ascii="Times New Roman" w:hAnsi="Times New Roman" w:eastAsia="宋体"/>
          <w:b/>
          <w:color w:val="auto"/>
          <w:sz w:val="24"/>
          <w:szCs w:val="24"/>
          <w:highlight w:val="none"/>
          <w:lang w:val="zh-CN"/>
        </w:rPr>
        <w:t>二、供应商参加磋商活动。</w:t>
      </w:r>
    </w:p>
    <w:p w14:paraId="2F07FD64">
      <w:pPr>
        <w:tabs>
          <w:tab w:val="left" w:pos="3585"/>
        </w:tabs>
        <w:snapToGrid w:val="0"/>
        <w:spacing w:line="480" w:lineRule="exact"/>
        <w:ind w:firstLine="460" w:firstLineChars="192"/>
        <w:rPr>
          <w:color w:val="auto"/>
          <w:kern w:val="0"/>
          <w:sz w:val="24"/>
          <w:highlight w:val="none"/>
          <w:lang w:val="zh-CN"/>
        </w:rPr>
      </w:pPr>
      <w:r>
        <w:rPr>
          <w:color w:val="auto"/>
          <w:kern w:val="0"/>
          <w:sz w:val="24"/>
          <w:highlight w:val="none"/>
          <w:lang w:val="zh-CN"/>
        </w:rPr>
        <w:t>响应供应商在采购文件指定地点参加磋商会。</w:t>
      </w:r>
    </w:p>
    <w:p w14:paraId="6E471DA0">
      <w:pPr>
        <w:autoSpaceDE w:val="0"/>
        <w:autoSpaceDN w:val="0"/>
        <w:adjustRightInd w:val="0"/>
        <w:snapToGrid w:val="0"/>
        <w:spacing w:line="480" w:lineRule="exact"/>
        <w:ind w:right="210" w:firstLine="482" w:firstLineChars="200"/>
        <w:rPr>
          <w:b/>
          <w:color w:val="auto"/>
          <w:sz w:val="24"/>
          <w:highlight w:val="none"/>
        </w:rPr>
      </w:pPr>
      <w:r>
        <w:rPr>
          <w:b/>
          <w:color w:val="auto"/>
          <w:sz w:val="24"/>
          <w:highlight w:val="none"/>
        </w:rPr>
        <w:t>三、评审程序、内容</w:t>
      </w:r>
    </w:p>
    <w:p w14:paraId="04A90242">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19D809C8">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C6FD73">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6D5E562">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2、磋商小组所有成员应当集中与单一供应商分别进行磋商，并给予所有参加磋商的供应商平等的磋商机会。</w:t>
      </w:r>
    </w:p>
    <w:p w14:paraId="51FFE3BC">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14:paraId="17AA768F">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对磋商文件作出的实质性变动是磋商文件的有效组成部分，磋商小组应当及时以书面形式同时通知所有参加磋商的供应商。</w:t>
      </w:r>
    </w:p>
    <w:p w14:paraId="10F95F88">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供应商应当按照磋商文件的变动情况和磋商小组的要求重新提交响应文件，并由其法定代表人或</w:t>
      </w:r>
      <w:r>
        <w:rPr>
          <w:rFonts w:hint="eastAsia" w:ascii="Times New Roman" w:hAnsi="Times New Roman" w:eastAsia="宋体"/>
          <w:color w:val="auto"/>
          <w:sz w:val="24"/>
          <w:szCs w:val="24"/>
          <w:highlight w:val="none"/>
          <w:lang w:val="zh-CN"/>
        </w:rPr>
        <w:t>其</w:t>
      </w:r>
      <w:r>
        <w:rPr>
          <w:rFonts w:ascii="Times New Roman" w:hAnsi="Times New Roman" w:eastAsia="宋体"/>
          <w:color w:val="auto"/>
          <w:sz w:val="24"/>
          <w:szCs w:val="24"/>
          <w:highlight w:val="none"/>
          <w:lang w:val="zh-CN"/>
        </w:rPr>
        <w:t>授权代表签字或者加盖公章。由授权代表签字的，应当附法定代表人授权书。供应商为自然人的，应当由本人签字并附身份证明。</w:t>
      </w:r>
    </w:p>
    <w:p w14:paraId="2A92C8C9">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4、磋商文件能够详细列明采购标的的技术、服务要求的，磋商结束后，磋商小组应当要求所有实质性响应的供应商在规定时间内提交最后报价，提交最后报价的供应商不得少于3家。</w:t>
      </w:r>
    </w:p>
    <w:p w14:paraId="4B435FC9">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ED584C">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市场竞争不充分的科研项目，以及需要扶持的科技成果转化项目，提交最后报价的供应商可以是2家。</w:t>
      </w:r>
    </w:p>
    <w:p w14:paraId="4068C10E">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5、最后报价是供应商响应文件的有效组成部分。</w:t>
      </w:r>
    </w:p>
    <w:p w14:paraId="5A485F45">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6、已提交响应文件的供应商，在提交最后报价之前，可以根据磋商情况退出磋商。</w:t>
      </w:r>
    </w:p>
    <w:p w14:paraId="0DB939C6">
      <w:pPr>
        <w:pStyle w:val="92"/>
        <w:snapToGrid w:val="0"/>
        <w:spacing w:line="480" w:lineRule="exact"/>
        <w:ind w:firstLine="480" w:firstLineChars="200"/>
        <w:contextualSpacing/>
        <w:rPr>
          <w:rFonts w:ascii="Times New Roman" w:hAnsi="Times New Roman" w:eastAsia="宋体"/>
          <w:color w:val="auto"/>
          <w:sz w:val="24"/>
          <w:szCs w:val="24"/>
          <w:highlight w:val="none"/>
          <w:lang w:val="zh-CN"/>
        </w:rPr>
      </w:pPr>
      <w:r>
        <w:rPr>
          <w:rFonts w:ascii="Times New Roman" w:hAnsi="Times New Roman" w:eastAsia="宋体"/>
          <w:color w:val="auto"/>
          <w:sz w:val="24"/>
          <w:szCs w:val="24"/>
          <w:highlight w:val="none"/>
          <w:lang w:val="zh-CN"/>
        </w:rPr>
        <w:t>磋商时间由磋商小组掌握。</w:t>
      </w:r>
    </w:p>
    <w:p w14:paraId="38BDD8FC">
      <w:pPr>
        <w:pStyle w:val="92"/>
        <w:snapToGrid w:val="0"/>
        <w:spacing w:line="480" w:lineRule="exact"/>
        <w:ind w:firstLine="496"/>
        <w:contextualSpacing/>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四、评审方法-综合评分法</w:t>
      </w:r>
    </w:p>
    <w:p w14:paraId="3945C5C0">
      <w:pPr>
        <w:pStyle w:val="92"/>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经磋商确定最终采购需求和提交最后报价的供应商后，由磋商小组采用综合评分法对提交最后报价的供应商的响应文件和最后报价进行综合评分。</w:t>
      </w:r>
    </w:p>
    <w:p w14:paraId="2DD4CCC6">
      <w:pPr>
        <w:pStyle w:val="92"/>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综合评分法，是指响应文件满足磋商文件全部实质性要求且按评审因素的量化指标评审得分最高的供应商为成交候选供应商的评审方法。</w:t>
      </w:r>
    </w:p>
    <w:p w14:paraId="3F5476D2">
      <w:pPr>
        <w:pStyle w:val="92"/>
        <w:snapToGrid w:val="0"/>
        <w:spacing w:line="480" w:lineRule="exact"/>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评审时，磋商小组各成员应当独立对每个有效响应的文件进行评价、打分，然后汇总每个供应商每项评分因素的得分。</w:t>
      </w:r>
    </w:p>
    <w:p w14:paraId="259B9CD6">
      <w:pPr>
        <w:snapToGrid w:val="0"/>
        <w:spacing w:line="480" w:lineRule="exact"/>
        <w:ind w:firstLine="482" w:firstLineChars="200"/>
        <w:rPr>
          <w:b/>
          <w:color w:val="auto"/>
          <w:sz w:val="24"/>
          <w:highlight w:val="none"/>
        </w:rPr>
      </w:pPr>
      <w:r>
        <w:rPr>
          <w:b/>
          <w:color w:val="auto"/>
          <w:sz w:val="24"/>
          <w:highlight w:val="none"/>
        </w:rPr>
        <w:t>（一）审查响应文件的有效性、完整性、响应程度</w:t>
      </w:r>
    </w:p>
    <w:p w14:paraId="6CBFBDA8">
      <w:pPr>
        <w:snapToGrid w:val="0"/>
        <w:spacing w:line="480" w:lineRule="exact"/>
        <w:ind w:firstLine="482" w:firstLineChars="200"/>
        <w:rPr>
          <w:b/>
          <w:color w:val="auto"/>
          <w:sz w:val="24"/>
          <w:highlight w:val="none"/>
        </w:rPr>
      </w:pPr>
      <w:r>
        <w:rPr>
          <w:b/>
          <w:color w:val="auto"/>
          <w:sz w:val="24"/>
          <w:highlight w:val="none"/>
        </w:rPr>
        <w:t>1、供应商资格是否符合;</w:t>
      </w:r>
    </w:p>
    <w:p w14:paraId="53128022">
      <w:pPr>
        <w:snapToGrid w:val="0"/>
        <w:spacing w:line="480" w:lineRule="exact"/>
        <w:ind w:firstLine="480" w:firstLineChars="200"/>
        <w:rPr>
          <w:color w:val="auto"/>
          <w:sz w:val="24"/>
          <w:highlight w:val="none"/>
        </w:rPr>
      </w:pPr>
      <w:r>
        <w:rPr>
          <w:color w:val="auto"/>
          <w:sz w:val="24"/>
          <w:highlight w:val="none"/>
        </w:rPr>
        <w:t>2、响应文件是否完整；</w:t>
      </w:r>
    </w:p>
    <w:p w14:paraId="02EEE318">
      <w:pPr>
        <w:snapToGrid w:val="0"/>
        <w:spacing w:line="480" w:lineRule="exact"/>
        <w:ind w:firstLine="480" w:firstLineChars="200"/>
        <w:rPr>
          <w:color w:val="auto"/>
          <w:sz w:val="24"/>
          <w:highlight w:val="none"/>
        </w:rPr>
      </w:pPr>
      <w:r>
        <w:rPr>
          <w:color w:val="auto"/>
          <w:sz w:val="24"/>
          <w:highlight w:val="none"/>
        </w:rPr>
        <w:t>3、响应文件是否恰当地签署；</w:t>
      </w:r>
    </w:p>
    <w:p w14:paraId="63CCD2A8">
      <w:pPr>
        <w:snapToGrid w:val="0"/>
        <w:spacing w:line="480" w:lineRule="exact"/>
        <w:ind w:firstLine="540"/>
        <w:rPr>
          <w:b/>
          <w:color w:val="auto"/>
          <w:sz w:val="24"/>
          <w:highlight w:val="none"/>
        </w:rPr>
      </w:pPr>
      <w:r>
        <w:rPr>
          <w:color w:val="auto"/>
          <w:sz w:val="24"/>
          <w:highlight w:val="none"/>
        </w:rPr>
        <w:t>4、是否作出实质性响应（</w:t>
      </w:r>
      <w:r>
        <w:rPr>
          <w:b/>
          <w:color w:val="auto"/>
          <w:sz w:val="24"/>
          <w:highlight w:val="none"/>
        </w:rPr>
        <w:t>是否有实质性响应，只根据响应文件本身，而不寻求外部证据）；</w:t>
      </w:r>
    </w:p>
    <w:p w14:paraId="2E463303">
      <w:pPr>
        <w:snapToGrid w:val="0"/>
        <w:spacing w:line="480" w:lineRule="exact"/>
        <w:ind w:firstLine="480" w:firstLineChars="200"/>
        <w:rPr>
          <w:color w:val="auto"/>
          <w:sz w:val="24"/>
          <w:highlight w:val="none"/>
        </w:rPr>
      </w:pPr>
      <w:r>
        <w:rPr>
          <w:color w:val="auto"/>
          <w:sz w:val="24"/>
          <w:highlight w:val="none"/>
        </w:rPr>
        <w:t>5、是否有计算错误。</w:t>
      </w:r>
    </w:p>
    <w:p w14:paraId="4E016043">
      <w:pPr>
        <w:snapToGrid w:val="0"/>
        <w:spacing w:line="480" w:lineRule="exact"/>
        <w:ind w:firstLine="482" w:firstLineChars="200"/>
        <w:rPr>
          <w:b/>
          <w:bCs/>
          <w:color w:val="auto"/>
          <w:sz w:val="24"/>
          <w:highlight w:val="none"/>
        </w:rPr>
      </w:pPr>
      <w:r>
        <w:rPr>
          <w:b/>
          <w:bCs/>
          <w:color w:val="auto"/>
          <w:sz w:val="24"/>
          <w:highlight w:val="none"/>
        </w:rPr>
        <w:t>（二）误差纠正</w:t>
      </w:r>
    </w:p>
    <w:p w14:paraId="706D596F">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1、响应文件中报价表内容与响应文件中相应内容不一致的，以报价表为准；</w:t>
      </w:r>
    </w:p>
    <w:p w14:paraId="09BFCF41">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2、大写金额和小写金额不一致的，以大写金额为准；</w:t>
      </w:r>
    </w:p>
    <w:p w14:paraId="08A3F06D">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3、单价金额小数点或者百分比有明显错位的，以总价为准，并修改单价；</w:t>
      </w:r>
    </w:p>
    <w:p w14:paraId="5CB6735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60628D09">
      <w:pPr>
        <w:snapToGrid w:val="0"/>
        <w:spacing w:line="480" w:lineRule="exact"/>
        <w:ind w:firstLine="480" w:firstLineChars="200"/>
        <w:rPr>
          <w:color w:val="auto"/>
          <w:sz w:val="24"/>
          <w:highlight w:val="none"/>
        </w:rPr>
      </w:pPr>
      <w:r>
        <w:rPr>
          <w:rFonts w:hint="eastAsia" w:ascii="宋体" w:hAnsi="宋体"/>
          <w:color w:val="auto"/>
          <w:sz w:val="24"/>
          <w:highlight w:val="none"/>
        </w:rPr>
        <w:t>同时出现两种以上不一致的，按照前款规定的顺序修正。修正后的报价经供应商确认后产生约束力，供应商不确认的，其响应无效。</w:t>
      </w:r>
    </w:p>
    <w:p w14:paraId="5FB567B2">
      <w:pPr>
        <w:tabs>
          <w:tab w:val="left" w:pos="6555"/>
          <w:tab w:val="right" w:pos="8306"/>
        </w:tabs>
        <w:snapToGrid w:val="0"/>
        <w:spacing w:line="480" w:lineRule="exact"/>
        <w:ind w:firstLine="482" w:firstLineChars="200"/>
        <w:rPr>
          <w:b/>
          <w:color w:val="auto"/>
          <w:sz w:val="24"/>
          <w:highlight w:val="none"/>
        </w:rPr>
      </w:pPr>
      <w:r>
        <w:rPr>
          <w:b/>
          <w:color w:val="auto"/>
          <w:sz w:val="24"/>
          <w:highlight w:val="none"/>
        </w:rPr>
        <w:t>（三）出现下列情形之一的，作无效响应处理;</w:t>
      </w:r>
    </w:p>
    <w:p w14:paraId="5EDAAD73">
      <w:pPr>
        <w:snapToGrid w:val="0"/>
        <w:spacing w:line="480" w:lineRule="exact"/>
        <w:ind w:firstLine="570"/>
        <w:rPr>
          <w:color w:val="auto"/>
          <w:sz w:val="24"/>
          <w:highlight w:val="none"/>
        </w:rPr>
      </w:pPr>
      <w:r>
        <w:rPr>
          <w:color w:val="auto"/>
          <w:sz w:val="24"/>
          <w:highlight w:val="none"/>
        </w:rPr>
        <w:t>1、未按照磋商文件规定要求</w:t>
      </w:r>
      <w:r>
        <w:rPr>
          <w:rFonts w:hint="eastAsia"/>
          <w:color w:val="auto"/>
          <w:sz w:val="24"/>
          <w:highlight w:val="none"/>
        </w:rPr>
        <w:t>密封、</w:t>
      </w:r>
      <w:r>
        <w:rPr>
          <w:color w:val="auto"/>
          <w:sz w:val="24"/>
          <w:highlight w:val="none"/>
        </w:rPr>
        <w:t>签署、盖章的；</w:t>
      </w:r>
    </w:p>
    <w:p w14:paraId="6750114D">
      <w:pPr>
        <w:snapToGrid w:val="0"/>
        <w:spacing w:line="480" w:lineRule="exact"/>
        <w:ind w:firstLine="570"/>
        <w:rPr>
          <w:color w:val="auto"/>
          <w:sz w:val="24"/>
          <w:highlight w:val="none"/>
        </w:rPr>
      </w:pPr>
      <w:r>
        <w:rPr>
          <w:color w:val="auto"/>
          <w:sz w:val="24"/>
          <w:highlight w:val="none"/>
        </w:rPr>
        <w:t>2、不具备磋商文件中规定的资格要求的；</w:t>
      </w:r>
    </w:p>
    <w:p w14:paraId="3085B65E">
      <w:pPr>
        <w:snapToGrid w:val="0"/>
        <w:spacing w:line="480" w:lineRule="exact"/>
        <w:ind w:firstLine="570"/>
        <w:rPr>
          <w:color w:val="auto"/>
          <w:sz w:val="24"/>
          <w:highlight w:val="none"/>
        </w:rPr>
      </w:pPr>
      <w:r>
        <w:rPr>
          <w:color w:val="auto"/>
          <w:sz w:val="24"/>
          <w:highlight w:val="none"/>
        </w:rPr>
        <w:t>3、响应报价超出预算的；</w:t>
      </w:r>
    </w:p>
    <w:p w14:paraId="388AACC7">
      <w:pPr>
        <w:snapToGrid w:val="0"/>
        <w:spacing w:line="480" w:lineRule="exact"/>
        <w:ind w:firstLine="570"/>
        <w:rPr>
          <w:color w:val="auto"/>
          <w:highlight w:val="none"/>
        </w:rPr>
      </w:pPr>
      <w:r>
        <w:rPr>
          <w:rFonts w:hint="eastAsia" w:ascii="宋体" w:hAnsi="宋体" w:cs="宋体"/>
          <w:color w:val="auto"/>
          <w:sz w:val="24"/>
          <w:highlight w:val="none"/>
        </w:rPr>
        <w:t>4、报价文件出现在其他响应文件中的；</w:t>
      </w:r>
    </w:p>
    <w:p w14:paraId="5B4159D5">
      <w:pPr>
        <w:snapToGrid w:val="0"/>
        <w:spacing w:line="480" w:lineRule="exact"/>
        <w:ind w:firstLine="570"/>
        <w:rPr>
          <w:rFonts w:ascii="宋体" w:hAnsi="宋体" w:cs="宋体"/>
          <w:color w:val="auto"/>
          <w:sz w:val="24"/>
          <w:highlight w:val="none"/>
        </w:rPr>
      </w:pPr>
      <w:r>
        <w:rPr>
          <w:rFonts w:hint="eastAsia" w:ascii="宋体" w:hAnsi="宋体" w:cs="宋体"/>
          <w:color w:val="auto"/>
          <w:sz w:val="24"/>
          <w:highlight w:val="none"/>
        </w:rPr>
        <w:t>5、响应文件含有采购人不能接受的附加条件的；</w:t>
      </w:r>
    </w:p>
    <w:p w14:paraId="3878D8B9">
      <w:pPr>
        <w:snapToGrid w:val="0"/>
        <w:spacing w:line="480" w:lineRule="exact"/>
        <w:ind w:firstLine="570"/>
        <w:rPr>
          <w:color w:val="auto"/>
          <w:sz w:val="24"/>
          <w:highlight w:val="none"/>
        </w:rPr>
      </w:pPr>
      <w:r>
        <w:rPr>
          <w:rFonts w:hint="eastAsia" w:ascii="宋体" w:hAnsi="宋体" w:cs="宋体"/>
          <w:color w:val="auto"/>
          <w:sz w:val="24"/>
          <w:highlight w:val="none"/>
        </w:rPr>
        <w:t>6、</w:t>
      </w:r>
      <w:r>
        <w:rPr>
          <w:color w:val="auto"/>
          <w:sz w:val="24"/>
          <w:highlight w:val="none"/>
        </w:rPr>
        <w:t>不符合法律、法规和磋商文件中规定的其他实质性要求的。</w:t>
      </w:r>
    </w:p>
    <w:p w14:paraId="39A6AA08">
      <w:pPr>
        <w:snapToGrid w:val="0"/>
        <w:spacing w:line="480" w:lineRule="exact"/>
        <w:ind w:firstLine="570"/>
        <w:rPr>
          <w:b/>
          <w:color w:val="auto"/>
          <w:sz w:val="24"/>
          <w:highlight w:val="none"/>
        </w:rPr>
      </w:pPr>
      <w:r>
        <w:rPr>
          <w:b/>
          <w:color w:val="auto"/>
          <w:sz w:val="24"/>
          <w:highlight w:val="none"/>
        </w:rPr>
        <w:t>（四）出现下列情形之一的，</w:t>
      </w:r>
      <w:r>
        <w:rPr>
          <w:rFonts w:hint="eastAsia"/>
          <w:b/>
          <w:color w:val="auto"/>
          <w:sz w:val="24"/>
          <w:highlight w:val="none"/>
        </w:rPr>
        <w:t>作</w:t>
      </w:r>
      <w:r>
        <w:rPr>
          <w:b/>
          <w:color w:val="auto"/>
          <w:sz w:val="24"/>
          <w:highlight w:val="none"/>
        </w:rPr>
        <w:t>磋商失败</w:t>
      </w:r>
      <w:r>
        <w:rPr>
          <w:rFonts w:hint="eastAsia"/>
          <w:b/>
          <w:color w:val="auto"/>
          <w:sz w:val="24"/>
          <w:highlight w:val="none"/>
        </w:rPr>
        <w:t>处理；</w:t>
      </w:r>
    </w:p>
    <w:p w14:paraId="0B5AB8F4">
      <w:pPr>
        <w:snapToGrid w:val="0"/>
        <w:spacing w:line="480" w:lineRule="exact"/>
        <w:ind w:firstLine="570"/>
        <w:rPr>
          <w:color w:val="auto"/>
          <w:sz w:val="24"/>
          <w:highlight w:val="none"/>
        </w:rPr>
      </w:pPr>
      <w:r>
        <w:rPr>
          <w:color w:val="auto"/>
          <w:sz w:val="24"/>
          <w:highlight w:val="none"/>
        </w:rPr>
        <w:t>1、符合条件的供应商或者对磋商文件作实质响应的供应商不足3家的（市场竞争不充分的科研项目，以及需要扶持的科技成果转化项目可以是2家）；</w:t>
      </w:r>
    </w:p>
    <w:p w14:paraId="4862DC5C">
      <w:pPr>
        <w:snapToGrid w:val="0"/>
        <w:spacing w:line="480" w:lineRule="exact"/>
        <w:ind w:firstLine="555"/>
        <w:rPr>
          <w:color w:val="auto"/>
          <w:sz w:val="24"/>
          <w:highlight w:val="none"/>
        </w:rPr>
      </w:pPr>
      <w:r>
        <w:rPr>
          <w:color w:val="auto"/>
          <w:sz w:val="24"/>
          <w:highlight w:val="none"/>
        </w:rPr>
        <w:t>2、出现影响采购公正的违法违规行为的；</w:t>
      </w:r>
    </w:p>
    <w:p w14:paraId="45E16BA2">
      <w:pPr>
        <w:snapToGrid w:val="0"/>
        <w:spacing w:line="480" w:lineRule="exact"/>
        <w:ind w:firstLine="555"/>
        <w:rPr>
          <w:color w:val="auto"/>
          <w:sz w:val="24"/>
          <w:highlight w:val="none"/>
        </w:rPr>
      </w:pPr>
      <w:r>
        <w:rPr>
          <w:color w:val="auto"/>
          <w:sz w:val="24"/>
          <w:highlight w:val="none"/>
        </w:rPr>
        <w:t>3、供应商的最后报价均超过了采购预算，采购人不能支付的；</w:t>
      </w:r>
    </w:p>
    <w:p w14:paraId="672D867B">
      <w:pPr>
        <w:snapToGrid w:val="0"/>
        <w:spacing w:line="480" w:lineRule="exact"/>
        <w:ind w:firstLine="555"/>
        <w:rPr>
          <w:color w:val="auto"/>
          <w:sz w:val="24"/>
          <w:highlight w:val="none"/>
        </w:rPr>
      </w:pPr>
      <w:r>
        <w:rPr>
          <w:color w:val="auto"/>
          <w:sz w:val="24"/>
          <w:highlight w:val="none"/>
        </w:rPr>
        <w:t>4、因重大变故，采购任务取消的。</w:t>
      </w:r>
    </w:p>
    <w:p w14:paraId="49279D66">
      <w:pPr>
        <w:snapToGrid w:val="0"/>
        <w:spacing w:line="480" w:lineRule="exact"/>
        <w:ind w:firstLine="555"/>
        <w:rPr>
          <w:color w:val="auto"/>
          <w:sz w:val="24"/>
          <w:highlight w:val="none"/>
        </w:rPr>
      </w:pPr>
      <w:r>
        <w:rPr>
          <w:color w:val="auto"/>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585D7B4D">
      <w:pPr>
        <w:snapToGrid w:val="0"/>
        <w:spacing w:line="360" w:lineRule="auto"/>
        <w:ind w:firstLine="482" w:firstLineChars="200"/>
        <w:jc w:val="left"/>
        <w:rPr>
          <w:b/>
          <w:bCs/>
          <w:color w:val="auto"/>
          <w:sz w:val="24"/>
          <w:highlight w:val="none"/>
        </w:rPr>
      </w:pPr>
      <w:r>
        <w:rPr>
          <w:b/>
          <w:bCs/>
          <w:color w:val="auto"/>
          <w:sz w:val="24"/>
          <w:highlight w:val="none"/>
        </w:rPr>
        <w:t>五、评审标准</w:t>
      </w:r>
    </w:p>
    <w:p w14:paraId="6D2D6206">
      <w:pPr>
        <w:snapToGrid w:val="0"/>
        <w:spacing w:line="360" w:lineRule="auto"/>
        <w:ind w:firstLine="480" w:firstLineChars="200"/>
        <w:jc w:val="left"/>
        <w:rPr>
          <w:color w:val="auto"/>
          <w:sz w:val="24"/>
          <w:highlight w:val="none"/>
        </w:rPr>
      </w:pPr>
      <w:r>
        <w:rPr>
          <w:color w:val="auto"/>
          <w:sz w:val="24"/>
          <w:highlight w:val="none"/>
        </w:rPr>
        <w:t>技术商务部分评审结束后，再开启最后报价计算分值。总分值为100分，加分和减分因素除外。</w:t>
      </w:r>
    </w:p>
    <w:p w14:paraId="3FE1E5F4">
      <w:pPr>
        <w:numPr>
          <w:ilvl w:val="0"/>
          <w:numId w:val="5"/>
        </w:numPr>
        <w:snapToGrid w:val="0"/>
        <w:spacing w:line="360" w:lineRule="auto"/>
        <w:ind w:left="482"/>
        <w:jc w:val="left"/>
        <w:rPr>
          <w:b/>
          <w:bCs/>
          <w:color w:val="auto"/>
          <w:sz w:val="24"/>
          <w:highlight w:val="none"/>
        </w:rPr>
      </w:pPr>
      <w:r>
        <w:rPr>
          <w:b/>
          <w:bCs/>
          <w:color w:val="auto"/>
          <w:sz w:val="24"/>
          <w:highlight w:val="none"/>
        </w:rPr>
        <w:t>技术商务响应文件（满分</w:t>
      </w:r>
      <w:r>
        <w:rPr>
          <w:rFonts w:hint="eastAsia"/>
          <w:b/>
          <w:bCs/>
          <w:color w:val="auto"/>
          <w:sz w:val="24"/>
          <w:highlight w:val="none"/>
          <w:lang w:val="en-US" w:eastAsia="zh-CN"/>
        </w:rPr>
        <w:t>7</w:t>
      </w:r>
      <w:r>
        <w:rPr>
          <w:rFonts w:hint="eastAsia"/>
          <w:b/>
          <w:bCs/>
          <w:color w:val="auto"/>
          <w:sz w:val="24"/>
          <w:highlight w:val="none"/>
        </w:rPr>
        <w:t>0</w:t>
      </w:r>
      <w:r>
        <w:rPr>
          <w:b/>
          <w:bCs/>
          <w:color w:val="auto"/>
          <w:sz w:val="24"/>
          <w:highlight w:val="none"/>
        </w:rPr>
        <w:t>分）</w:t>
      </w:r>
    </w:p>
    <w:p w14:paraId="6787B410">
      <w:pPr>
        <w:pStyle w:val="21"/>
        <w:ind w:left="0" w:leftChars="0" w:firstLine="0" w:firstLineChars="0"/>
        <w:rPr>
          <w:b/>
          <w:bCs/>
          <w:color w:val="auto"/>
          <w:sz w:val="24"/>
          <w:highlight w:val="none"/>
        </w:rPr>
      </w:pPr>
    </w:p>
    <w:tbl>
      <w:tblPr>
        <w:tblStyle w:val="3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6363"/>
        <w:gridCol w:w="1312"/>
      </w:tblGrid>
      <w:tr w14:paraId="531F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48" w:type="dxa"/>
            <w:vAlign w:val="center"/>
          </w:tcPr>
          <w:p w14:paraId="427AD346">
            <w:pPr>
              <w:spacing w:line="420" w:lineRule="exact"/>
              <w:ind w:left="-40" w:leftChars="0"/>
              <w:jc w:val="center"/>
              <w:rPr>
                <w:color w:val="auto"/>
                <w:vertAlign w:val="baseline"/>
              </w:rPr>
            </w:pPr>
            <w:r>
              <w:rPr>
                <w:rFonts w:hint="eastAsia" w:ascii="宋体" w:hAnsi="宋体" w:eastAsia="宋体" w:cs="宋体"/>
                <w:b/>
                <w:bCs/>
                <w:color w:val="auto"/>
                <w:sz w:val="24"/>
                <w:szCs w:val="24"/>
              </w:rPr>
              <w:t>评审项目</w:t>
            </w:r>
          </w:p>
        </w:tc>
        <w:tc>
          <w:tcPr>
            <w:tcW w:w="6363" w:type="dxa"/>
            <w:vAlign w:val="center"/>
          </w:tcPr>
          <w:p w14:paraId="18F5140E">
            <w:pPr>
              <w:spacing w:line="420" w:lineRule="exact"/>
              <w:ind w:left="-40" w:leftChars="0"/>
              <w:jc w:val="center"/>
              <w:rPr>
                <w:color w:val="auto"/>
                <w:vertAlign w:val="baseline"/>
              </w:rPr>
            </w:pPr>
            <w:r>
              <w:rPr>
                <w:rFonts w:hint="eastAsia" w:ascii="宋体" w:hAnsi="宋体" w:eastAsia="宋体" w:cs="宋体"/>
                <w:b/>
                <w:bCs/>
                <w:color w:val="auto"/>
                <w:sz w:val="24"/>
                <w:szCs w:val="24"/>
              </w:rPr>
              <w:t>评审因素</w:t>
            </w:r>
          </w:p>
        </w:tc>
        <w:tc>
          <w:tcPr>
            <w:tcW w:w="1312" w:type="dxa"/>
            <w:vAlign w:val="center"/>
          </w:tcPr>
          <w:p w14:paraId="2CD3C974">
            <w:pPr>
              <w:spacing w:line="420" w:lineRule="exact"/>
              <w:ind w:left="-40" w:leftChars="0"/>
              <w:jc w:val="center"/>
              <w:rPr>
                <w:color w:val="auto"/>
                <w:vertAlign w:val="baseline"/>
              </w:rPr>
            </w:pPr>
            <w:r>
              <w:rPr>
                <w:rFonts w:hint="eastAsia" w:ascii="宋体" w:hAnsi="宋体" w:eastAsia="宋体" w:cs="宋体"/>
                <w:b/>
                <w:bCs/>
                <w:color w:val="auto"/>
                <w:sz w:val="24"/>
                <w:szCs w:val="24"/>
              </w:rPr>
              <w:t>分值</w:t>
            </w:r>
          </w:p>
        </w:tc>
      </w:tr>
      <w:tr w14:paraId="391B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48" w:type="dxa"/>
            <w:vAlign w:val="center"/>
          </w:tcPr>
          <w:p w14:paraId="05004E3A">
            <w:pPr>
              <w:jc w:val="center"/>
              <w:rPr>
                <w:color w:val="auto"/>
                <w:vertAlign w:val="baseline"/>
              </w:rPr>
            </w:pPr>
            <w:r>
              <w:rPr>
                <w:rFonts w:hint="eastAsia" w:ascii="宋体" w:hAnsi="宋体" w:eastAsia="宋体" w:cs="宋体"/>
                <w:bCs/>
                <w:color w:val="auto"/>
                <w:spacing w:val="6"/>
                <w:sz w:val="24"/>
                <w:szCs w:val="24"/>
              </w:rPr>
              <w:t>1.业绩案例（9分）</w:t>
            </w:r>
          </w:p>
        </w:tc>
        <w:tc>
          <w:tcPr>
            <w:tcW w:w="6363" w:type="dxa"/>
            <w:vAlign w:val="center"/>
          </w:tcPr>
          <w:p w14:paraId="4D0D4851">
            <w:pPr>
              <w:pStyle w:val="195"/>
              <w:spacing w:before="81" w:line="302" w:lineRule="exact"/>
              <w:ind w:left="25"/>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 2021 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 xml:space="preserve">日至今承担过的户外发光字制作安装项目业绩，每提供一份项目业绩得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分，满分</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分</w:t>
            </w:r>
            <w:r>
              <w:rPr>
                <w:rFonts w:hint="eastAsia" w:ascii="宋体" w:hAnsi="宋体" w:cs="宋体"/>
                <w:color w:val="auto"/>
                <w:sz w:val="24"/>
                <w:szCs w:val="24"/>
                <w:lang w:eastAsia="zh-CN"/>
              </w:rPr>
              <w:t>。</w:t>
            </w:r>
          </w:p>
          <w:p w14:paraId="75EAFF94">
            <w:pPr>
              <w:pStyle w:val="195"/>
              <w:spacing w:before="81" w:line="302" w:lineRule="exact"/>
              <w:ind w:left="25"/>
              <w:rPr>
                <w:color w:val="auto"/>
                <w:vertAlign w:val="baseline"/>
              </w:rPr>
            </w:pPr>
            <w:r>
              <w:rPr>
                <w:rFonts w:hint="eastAsia" w:ascii="宋体" w:hAnsi="宋体" w:eastAsia="宋体" w:cs="宋体"/>
                <w:color w:val="auto"/>
                <w:sz w:val="24"/>
                <w:szCs w:val="24"/>
                <w:lang w:eastAsia="zh-CN"/>
              </w:rPr>
              <w:t>提供合同和开票结算单复印件。时间以合</w:t>
            </w:r>
            <w:r>
              <w:rPr>
                <w:rFonts w:hint="eastAsia" w:ascii="宋体" w:hAnsi="宋体" w:eastAsia="宋体" w:cs="宋体"/>
                <w:color w:val="auto"/>
                <w:sz w:val="24"/>
                <w:szCs w:val="24"/>
                <w:lang w:eastAsia="en-US"/>
              </w:rPr>
              <w:t>同签署时间为准。</w:t>
            </w:r>
          </w:p>
        </w:tc>
        <w:tc>
          <w:tcPr>
            <w:tcW w:w="1312" w:type="dxa"/>
            <w:vAlign w:val="center"/>
          </w:tcPr>
          <w:p w14:paraId="302F5B6A">
            <w:pPr>
              <w:spacing w:line="42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r>
      <w:tr w14:paraId="3DA1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14:paraId="183A0C8D">
            <w:pPr>
              <w:jc w:val="center"/>
              <w:rPr>
                <w:rFonts w:hint="eastAsia" w:ascii="宋体" w:hAnsi="宋体" w:eastAsia="宋体" w:cs="宋体"/>
                <w:bCs/>
                <w:color w:val="auto"/>
                <w:spacing w:val="6"/>
                <w:sz w:val="24"/>
                <w:szCs w:val="24"/>
                <w:lang w:val="en-US" w:eastAsia="zh-CN"/>
              </w:rPr>
            </w:pPr>
            <w:r>
              <w:rPr>
                <w:rFonts w:hint="eastAsia" w:ascii="宋体" w:hAnsi="宋体" w:cs="宋体"/>
                <w:bCs/>
                <w:color w:val="auto"/>
                <w:spacing w:val="6"/>
                <w:sz w:val="24"/>
                <w:szCs w:val="24"/>
                <w:lang w:val="en-US" w:eastAsia="zh-CN"/>
              </w:rPr>
              <w:t>2.</w:t>
            </w:r>
            <w:r>
              <w:rPr>
                <w:rFonts w:hint="eastAsia"/>
                <w:color w:val="auto"/>
                <w:sz w:val="24"/>
                <w:lang w:eastAsia="zh-CN"/>
              </w:rPr>
              <w:t>体系认证（</w:t>
            </w:r>
            <w:r>
              <w:rPr>
                <w:rFonts w:hint="eastAsia"/>
                <w:color w:val="auto"/>
                <w:sz w:val="24"/>
                <w:lang w:val="en-US" w:eastAsia="zh-CN"/>
              </w:rPr>
              <w:t>3分</w:t>
            </w:r>
            <w:r>
              <w:rPr>
                <w:rFonts w:hint="eastAsia"/>
                <w:color w:val="auto"/>
                <w:sz w:val="24"/>
                <w:lang w:eastAsia="zh-CN"/>
              </w:rPr>
              <w:t>）</w:t>
            </w:r>
          </w:p>
        </w:tc>
        <w:tc>
          <w:tcPr>
            <w:tcW w:w="6363" w:type="dxa"/>
            <w:vAlign w:val="center"/>
          </w:tcPr>
          <w:p w14:paraId="5B62B7C5">
            <w:pPr>
              <w:spacing w:line="24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供应商具有有效期内的质量管理体系认证、环境管理体系认证，职业健康体系认证，每提供1项有效认证证书得1分，本项最高得3分。</w:t>
            </w:r>
          </w:p>
          <w:p w14:paraId="5FDF8179">
            <w:pPr>
              <w:spacing w:line="240" w:lineRule="auto"/>
              <w:jc w:val="left"/>
              <w:rPr>
                <w:rFonts w:hint="eastAsia" w:ascii="宋体" w:hAnsi="宋体" w:eastAsia="宋体" w:cs="宋体"/>
                <w:color w:val="auto"/>
                <w:sz w:val="24"/>
                <w:szCs w:val="24"/>
                <w:highlight w:val="none"/>
              </w:rPr>
            </w:pPr>
            <w:r>
              <w:rPr>
                <w:rFonts w:hint="eastAsia" w:ascii="宋体" w:hAnsi="宋体"/>
                <w:b/>
                <w:bCs/>
                <w:color w:val="auto"/>
                <w:sz w:val="24"/>
                <w:highlight w:val="none"/>
                <w:lang w:val="en-US" w:eastAsia="zh-CN"/>
              </w:rPr>
              <w:t>供应商提供有效认证证书原件扫描件并加盖供应商公章，未提供不得分。</w:t>
            </w:r>
          </w:p>
        </w:tc>
        <w:tc>
          <w:tcPr>
            <w:tcW w:w="1312" w:type="dxa"/>
            <w:vAlign w:val="center"/>
          </w:tcPr>
          <w:p w14:paraId="4A7DF1C1">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r>
      <w:tr w14:paraId="2ED1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restart"/>
            <w:vAlign w:val="center"/>
          </w:tcPr>
          <w:p w14:paraId="6FBD43B3">
            <w:pPr>
              <w:widowControl/>
              <w:spacing w:line="360" w:lineRule="auto"/>
              <w:jc w:val="center"/>
              <w:rPr>
                <w:rFonts w:hint="eastAsia" w:ascii="宋体" w:hAnsi="宋体" w:cs="宋体"/>
                <w:color w:val="auto"/>
                <w:szCs w:val="21"/>
              </w:rPr>
            </w:pPr>
            <w:r>
              <w:rPr>
                <w:rFonts w:hint="eastAsia" w:ascii="宋体" w:hAnsi="宋体" w:cs="宋体"/>
                <w:bCs/>
                <w:color w:val="auto"/>
                <w:spacing w:val="6"/>
                <w:sz w:val="24"/>
                <w:szCs w:val="24"/>
                <w:lang w:val="en-US" w:eastAsia="zh-CN"/>
              </w:rPr>
              <w:t>3</w:t>
            </w:r>
            <w:r>
              <w:rPr>
                <w:rFonts w:hint="eastAsia" w:ascii="宋体" w:hAnsi="宋体" w:eastAsia="宋体" w:cs="宋体"/>
                <w:bCs/>
                <w:color w:val="auto"/>
                <w:spacing w:val="6"/>
                <w:sz w:val="24"/>
                <w:szCs w:val="24"/>
              </w:rPr>
              <w:t>.</w:t>
            </w:r>
            <w:r>
              <w:rPr>
                <w:rFonts w:hint="eastAsia"/>
                <w:color w:val="auto"/>
                <w:sz w:val="24"/>
                <w:lang w:eastAsia="zh-CN"/>
              </w:rPr>
              <w:t>组织实施方案（</w:t>
            </w:r>
            <w:r>
              <w:rPr>
                <w:rFonts w:hint="eastAsia"/>
                <w:color w:val="auto"/>
                <w:sz w:val="24"/>
                <w:lang w:val="en-US" w:eastAsia="zh-CN"/>
              </w:rPr>
              <w:t>40分</w:t>
            </w:r>
            <w:r>
              <w:rPr>
                <w:rFonts w:hint="eastAsia"/>
                <w:color w:val="auto"/>
                <w:sz w:val="24"/>
                <w:lang w:eastAsia="zh-CN"/>
              </w:rPr>
              <w:t>）</w:t>
            </w:r>
          </w:p>
          <w:p w14:paraId="4D30CF13">
            <w:pPr>
              <w:jc w:val="center"/>
              <w:rPr>
                <w:color w:val="auto"/>
                <w:vertAlign w:val="baseline"/>
              </w:rPr>
            </w:pPr>
          </w:p>
        </w:tc>
        <w:tc>
          <w:tcPr>
            <w:tcW w:w="6363" w:type="dxa"/>
            <w:vAlign w:val="center"/>
          </w:tcPr>
          <w:p w14:paraId="043CCD29">
            <w:pPr>
              <w:pStyle w:val="195"/>
              <w:spacing w:before="80"/>
              <w:ind w:left="25"/>
              <w:rPr>
                <w:rFonts w:hint="eastAsia"/>
                <w:b/>
                <w:bCs/>
                <w:color w:val="auto"/>
                <w:sz w:val="24"/>
                <w:lang w:eastAsia="zh-CN"/>
              </w:rPr>
            </w:pPr>
            <w:r>
              <w:rPr>
                <w:rFonts w:hint="eastAsia"/>
                <w:b/>
                <w:bCs/>
                <w:color w:val="auto"/>
                <w:sz w:val="24"/>
                <w:lang w:val="en-US" w:eastAsia="zh-CN"/>
              </w:rPr>
              <w:t>1.总体维修改造</w:t>
            </w:r>
            <w:r>
              <w:rPr>
                <w:b/>
                <w:bCs/>
                <w:color w:val="auto"/>
                <w:sz w:val="24"/>
                <w:lang w:eastAsia="zh-CN"/>
              </w:rPr>
              <w:t>方案</w:t>
            </w:r>
            <w:r>
              <w:rPr>
                <w:rFonts w:hint="eastAsia"/>
                <w:b/>
                <w:bCs/>
                <w:color w:val="auto"/>
                <w:sz w:val="24"/>
                <w:lang w:eastAsia="zh-CN"/>
              </w:rPr>
              <w:t>：</w:t>
            </w:r>
            <w:r>
              <w:rPr>
                <w:b/>
                <w:bCs/>
                <w:color w:val="auto"/>
                <w:sz w:val="24"/>
                <w:lang w:eastAsia="zh-CN"/>
              </w:rPr>
              <w:t>根据</w:t>
            </w:r>
            <w:r>
              <w:rPr>
                <w:rFonts w:hint="eastAsia"/>
                <w:b/>
                <w:bCs/>
                <w:color w:val="auto"/>
                <w:sz w:val="24"/>
                <w:lang w:val="en-US" w:eastAsia="zh-CN"/>
              </w:rPr>
              <w:t>供应商</w:t>
            </w:r>
            <w:r>
              <w:rPr>
                <w:b/>
                <w:bCs/>
                <w:color w:val="auto"/>
                <w:sz w:val="24"/>
                <w:lang w:eastAsia="zh-CN"/>
              </w:rPr>
              <w:t>针对本项目提供的</w:t>
            </w:r>
            <w:r>
              <w:rPr>
                <w:rFonts w:hint="eastAsia"/>
                <w:b/>
                <w:bCs/>
                <w:color w:val="auto"/>
                <w:sz w:val="24"/>
                <w:lang w:eastAsia="zh-CN"/>
              </w:rPr>
              <w:t>整体</w:t>
            </w:r>
            <w:r>
              <w:rPr>
                <w:rFonts w:hint="eastAsia"/>
                <w:b/>
                <w:bCs/>
                <w:color w:val="auto"/>
                <w:sz w:val="24"/>
                <w:lang w:val="en-US" w:eastAsia="zh-CN"/>
              </w:rPr>
              <w:t>维修改造</w:t>
            </w:r>
            <w:r>
              <w:rPr>
                <w:b/>
                <w:bCs/>
                <w:color w:val="auto"/>
                <w:sz w:val="24"/>
                <w:lang w:eastAsia="zh-CN"/>
              </w:rPr>
              <w:t>方案（包括但不限于：</w:t>
            </w:r>
            <w:r>
              <w:rPr>
                <w:rFonts w:hint="eastAsia"/>
                <w:b/>
                <w:bCs/>
                <w:color w:val="auto"/>
                <w:sz w:val="24"/>
                <w:lang w:eastAsia="zh-CN"/>
              </w:rPr>
              <w:t>整体</w:t>
            </w:r>
            <w:r>
              <w:rPr>
                <w:rFonts w:hint="eastAsia"/>
                <w:b/>
                <w:bCs/>
                <w:color w:val="auto"/>
                <w:sz w:val="24"/>
                <w:lang w:val="en-US" w:eastAsia="zh-CN"/>
              </w:rPr>
              <w:t>维修改造</w:t>
            </w:r>
            <w:r>
              <w:rPr>
                <w:b/>
                <w:bCs/>
                <w:color w:val="auto"/>
                <w:sz w:val="24"/>
                <w:lang w:eastAsia="zh-CN"/>
              </w:rPr>
              <w:t>设想及</w:t>
            </w:r>
            <w:r>
              <w:rPr>
                <w:rFonts w:hint="eastAsia"/>
                <w:b/>
                <w:bCs/>
                <w:color w:val="auto"/>
                <w:sz w:val="24"/>
                <w:lang w:eastAsia="zh-CN"/>
              </w:rPr>
              <w:t>策划</w:t>
            </w:r>
            <w:r>
              <w:rPr>
                <w:b/>
                <w:bCs/>
                <w:color w:val="auto"/>
                <w:sz w:val="24"/>
                <w:lang w:eastAsia="zh-CN"/>
              </w:rPr>
              <w:t>、</w:t>
            </w:r>
            <w:r>
              <w:rPr>
                <w:rFonts w:hint="eastAsia"/>
                <w:b/>
                <w:bCs/>
                <w:color w:val="auto"/>
                <w:sz w:val="24"/>
                <w:lang w:eastAsia="zh-CN"/>
              </w:rPr>
              <w:t>项目整体</w:t>
            </w:r>
            <w:r>
              <w:rPr>
                <w:rFonts w:hint="eastAsia"/>
                <w:b/>
                <w:bCs/>
                <w:color w:val="auto"/>
                <w:sz w:val="24"/>
                <w:lang w:val="en-US" w:eastAsia="zh-CN"/>
              </w:rPr>
              <w:t>施工</w:t>
            </w:r>
            <w:r>
              <w:rPr>
                <w:b/>
                <w:bCs/>
                <w:color w:val="auto"/>
                <w:sz w:val="24"/>
                <w:lang w:eastAsia="zh-CN"/>
              </w:rPr>
              <w:t>计划、</w:t>
            </w:r>
            <w:r>
              <w:rPr>
                <w:rFonts w:hint="eastAsia"/>
                <w:b/>
                <w:bCs/>
                <w:color w:val="auto"/>
                <w:sz w:val="24"/>
                <w:lang w:eastAsia="zh-CN"/>
              </w:rPr>
              <w:t>项目组织</w:t>
            </w:r>
            <w:r>
              <w:rPr>
                <w:b/>
                <w:bCs/>
                <w:color w:val="auto"/>
                <w:sz w:val="24"/>
                <w:lang w:eastAsia="zh-CN"/>
              </w:rPr>
              <w:t>架构及人员配备</w:t>
            </w:r>
            <w:r>
              <w:rPr>
                <w:rFonts w:hint="eastAsia"/>
                <w:b/>
                <w:bCs/>
                <w:color w:val="auto"/>
                <w:sz w:val="24"/>
                <w:lang w:eastAsia="zh-CN"/>
              </w:rPr>
              <w:t>、</w:t>
            </w:r>
            <w:r>
              <w:rPr>
                <w:b/>
                <w:bCs/>
                <w:color w:val="auto"/>
                <w:sz w:val="24"/>
                <w:lang w:eastAsia="zh-CN"/>
              </w:rPr>
              <w:t>项目物资装备</w:t>
            </w:r>
            <w:r>
              <w:rPr>
                <w:rFonts w:hint="eastAsia"/>
                <w:b/>
                <w:bCs/>
                <w:color w:val="auto"/>
                <w:sz w:val="24"/>
                <w:lang w:eastAsia="zh-CN"/>
              </w:rPr>
              <w:t>、</w:t>
            </w:r>
            <w:r>
              <w:rPr>
                <w:rFonts w:hint="eastAsia"/>
                <w:b/>
                <w:bCs/>
                <w:color w:val="auto"/>
                <w:sz w:val="24"/>
                <w:lang w:val="en-US" w:eastAsia="zh-CN"/>
              </w:rPr>
              <w:t>施工</w:t>
            </w:r>
            <w:r>
              <w:rPr>
                <w:b/>
                <w:bCs/>
                <w:color w:val="auto"/>
                <w:sz w:val="24"/>
                <w:lang w:eastAsia="zh-CN"/>
              </w:rPr>
              <w:t>方案</w:t>
            </w:r>
            <w:r>
              <w:rPr>
                <w:rFonts w:hint="eastAsia"/>
                <w:b/>
                <w:bCs/>
                <w:color w:val="auto"/>
                <w:sz w:val="24"/>
                <w:lang w:eastAsia="zh-CN"/>
              </w:rPr>
              <w:t>、</w:t>
            </w:r>
            <w:r>
              <w:rPr>
                <w:rFonts w:hint="eastAsia"/>
                <w:b/>
                <w:bCs/>
                <w:color w:val="auto"/>
                <w:sz w:val="24"/>
                <w:lang w:val="en-US" w:eastAsia="zh-CN"/>
              </w:rPr>
              <w:t>供货方案、</w:t>
            </w:r>
            <w:r>
              <w:rPr>
                <w:b/>
                <w:bCs/>
                <w:color w:val="auto"/>
                <w:sz w:val="24"/>
                <w:lang w:eastAsia="zh-CN"/>
              </w:rPr>
              <w:t>项目质量保障方案</w:t>
            </w:r>
            <w:r>
              <w:rPr>
                <w:rFonts w:hint="eastAsia"/>
                <w:b/>
                <w:bCs/>
                <w:color w:val="auto"/>
                <w:sz w:val="24"/>
                <w:lang w:eastAsia="zh-CN"/>
              </w:rPr>
              <w:t>等。</w:t>
            </w:r>
          </w:p>
          <w:p w14:paraId="20C3E5C4">
            <w:pPr>
              <w:spacing w:line="24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方案完整详细、可行性强、针对性强的得10分；</w:t>
            </w:r>
          </w:p>
          <w:p w14:paraId="724C85D7">
            <w:pPr>
              <w:spacing w:line="24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方案较完整、可行性较好、针对性较好的得7分；</w:t>
            </w:r>
          </w:p>
          <w:p w14:paraId="77381BFB">
            <w:pPr>
              <w:spacing w:line="240" w:lineRule="auto"/>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较完整、可行性一般、针对性一般的得3分；</w:t>
            </w:r>
          </w:p>
          <w:p w14:paraId="2EDA8801">
            <w:pPr>
              <w:pStyle w:val="195"/>
              <w:spacing w:before="80"/>
              <w:ind w:left="25"/>
              <w:rPr>
                <w:rFonts w:hint="eastAsia"/>
                <w:color w:val="auto"/>
                <w:sz w:val="24"/>
                <w:lang w:eastAsia="zh-CN"/>
              </w:rPr>
            </w:pPr>
            <w:r>
              <w:rPr>
                <w:rFonts w:hint="eastAsia" w:ascii="宋体" w:hAnsi="宋体"/>
                <w:color w:val="auto"/>
                <w:sz w:val="24"/>
                <w:highlight w:val="none"/>
                <w:lang w:val="en-US" w:eastAsia="zh-CN"/>
              </w:rPr>
              <w:t>未提供本项不得分。</w:t>
            </w:r>
          </w:p>
        </w:tc>
        <w:tc>
          <w:tcPr>
            <w:tcW w:w="1312" w:type="dxa"/>
            <w:vAlign w:val="center"/>
          </w:tcPr>
          <w:p w14:paraId="0193968D">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p>
        </w:tc>
      </w:tr>
      <w:tr w14:paraId="5C34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2C5DEB20">
            <w:pPr>
              <w:jc w:val="center"/>
              <w:rPr>
                <w:color w:val="auto"/>
                <w:vertAlign w:val="baseline"/>
              </w:rPr>
            </w:pPr>
          </w:p>
        </w:tc>
        <w:tc>
          <w:tcPr>
            <w:tcW w:w="6363" w:type="dxa"/>
            <w:vAlign w:val="center"/>
          </w:tcPr>
          <w:p w14:paraId="63DD4A1D">
            <w:pPr>
              <w:widowControl/>
              <w:spacing w:line="360" w:lineRule="auto"/>
              <w:jc w:val="left"/>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进度计划保证措施：包括但不限于①总进度计划；②保证进度的组织措施；③保证进度的管理措施；④设备与技术投入措施；⑤对本项目进度影响的不利因素分析及预防措施；⑥进度控制合理性分析。</w:t>
            </w:r>
          </w:p>
          <w:p w14:paraId="4CECEF3E">
            <w:pPr>
              <w:widowControl/>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内容科学、有效、全面、可行、有针对性的得6分；</w:t>
            </w:r>
          </w:p>
          <w:p w14:paraId="11681F44">
            <w:pPr>
              <w:widowControl/>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内容一般，基本满足项目实际需求的得3分；</w:t>
            </w:r>
          </w:p>
          <w:p w14:paraId="3582413C">
            <w:pPr>
              <w:widowControl/>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内容简陋、 缺失的得1分；</w:t>
            </w:r>
          </w:p>
          <w:p w14:paraId="5D6A4FFF">
            <w:pPr>
              <w:widowControl/>
              <w:spacing w:line="360" w:lineRule="auto"/>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未提供的不得分。</w:t>
            </w:r>
          </w:p>
        </w:tc>
        <w:tc>
          <w:tcPr>
            <w:tcW w:w="1312" w:type="dxa"/>
            <w:vAlign w:val="center"/>
          </w:tcPr>
          <w:p w14:paraId="4DB9004E">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r>
      <w:tr w14:paraId="3641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1D051313">
            <w:pPr>
              <w:jc w:val="center"/>
              <w:rPr>
                <w:color w:val="auto"/>
                <w:vertAlign w:val="baseline"/>
              </w:rPr>
            </w:pPr>
          </w:p>
        </w:tc>
        <w:tc>
          <w:tcPr>
            <w:tcW w:w="6363" w:type="dxa"/>
            <w:vAlign w:val="center"/>
          </w:tcPr>
          <w:p w14:paraId="0F15471B">
            <w:pPr>
              <w:widowControl/>
              <w:spacing w:line="360" w:lineRule="auto"/>
              <w:jc w:val="left"/>
              <w:rPr>
                <w:rFonts w:hint="eastAsia"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安全保护</w:t>
            </w:r>
            <w:r>
              <w:rPr>
                <w:rFonts w:hint="eastAsia" w:ascii="Times New Roman" w:hAnsi="Times New Roman" w:eastAsia="宋体" w:cs="Times New Roman"/>
                <w:b/>
                <w:bCs/>
                <w:color w:val="auto"/>
                <w:kern w:val="2"/>
                <w:sz w:val="24"/>
                <w:szCs w:val="24"/>
                <w:lang w:val="en-US" w:eastAsia="zh-CN" w:bidi="ar-SA"/>
              </w:rPr>
              <w:t>措施：</w:t>
            </w:r>
          </w:p>
          <w:p w14:paraId="3A88EA32">
            <w:pPr>
              <w:pStyle w:val="195"/>
              <w:spacing w:before="80"/>
              <w:ind w:left="25"/>
              <w:rPr>
                <w:b/>
                <w:bCs/>
                <w:color w:val="auto"/>
                <w:sz w:val="24"/>
                <w:lang w:eastAsia="zh-CN"/>
              </w:rPr>
            </w:pPr>
            <w:r>
              <w:rPr>
                <w:b/>
                <w:bCs/>
                <w:color w:val="auto"/>
                <w:sz w:val="24"/>
                <w:lang w:eastAsia="zh-CN"/>
              </w:rPr>
              <w:t>根据投标人针对本项目提供的安全保护措施（包括但不</w:t>
            </w:r>
          </w:p>
          <w:p w14:paraId="48575479">
            <w:pPr>
              <w:pStyle w:val="195"/>
              <w:spacing w:before="75"/>
              <w:ind w:left="25"/>
              <w:rPr>
                <w:b/>
                <w:bCs/>
                <w:color w:val="auto"/>
                <w:sz w:val="24"/>
                <w:lang w:eastAsia="zh-CN"/>
              </w:rPr>
            </w:pPr>
            <w:r>
              <w:rPr>
                <w:b/>
                <w:bCs/>
                <w:color w:val="auto"/>
                <w:sz w:val="24"/>
                <w:lang w:eastAsia="zh-CN"/>
              </w:rPr>
              <w:t>限于作业人员的安全、高空坠物和其他作业器具以及公</w:t>
            </w:r>
          </w:p>
          <w:p w14:paraId="297C1145">
            <w:pPr>
              <w:pStyle w:val="195"/>
              <w:spacing w:before="75"/>
              <w:ind w:left="25"/>
              <w:rPr>
                <w:b/>
                <w:bCs/>
                <w:color w:val="auto"/>
                <w:sz w:val="24"/>
                <w:lang w:eastAsia="zh-CN"/>
              </w:rPr>
            </w:pPr>
            <w:r>
              <w:rPr>
                <w:b/>
                <w:bCs/>
                <w:color w:val="auto"/>
                <w:sz w:val="24"/>
                <w:lang w:eastAsia="zh-CN"/>
              </w:rPr>
              <w:t>共财物的保护等）进行打分：</w:t>
            </w:r>
          </w:p>
          <w:p w14:paraId="4067DB34">
            <w:pPr>
              <w:pStyle w:val="195"/>
              <w:spacing w:before="23"/>
              <w:ind w:left="25"/>
              <w:rPr>
                <w:color w:val="auto"/>
                <w:sz w:val="24"/>
                <w:lang w:eastAsia="zh-CN"/>
              </w:rPr>
            </w:pPr>
            <w:r>
              <w:rPr>
                <w:color w:val="auto"/>
                <w:sz w:val="24"/>
                <w:lang w:eastAsia="zh-CN"/>
              </w:rPr>
              <w:t xml:space="preserve">（1）措施内容具体详细、可行性强的，得 </w:t>
            </w:r>
            <w:r>
              <w:rPr>
                <w:rFonts w:hint="eastAsia"/>
                <w:color w:val="auto"/>
                <w:sz w:val="24"/>
                <w:lang w:val="en-US" w:eastAsia="zh-CN"/>
              </w:rPr>
              <w:t>6</w:t>
            </w:r>
            <w:r>
              <w:rPr>
                <w:color w:val="auto"/>
                <w:sz w:val="24"/>
                <w:lang w:eastAsia="zh-CN"/>
              </w:rPr>
              <w:t>分；</w:t>
            </w:r>
          </w:p>
          <w:p w14:paraId="14224A3E">
            <w:pPr>
              <w:pStyle w:val="195"/>
              <w:spacing w:before="75"/>
              <w:ind w:left="25"/>
              <w:rPr>
                <w:color w:val="auto"/>
                <w:sz w:val="24"/>
                <w:lang w:eastAsia="zh-CN"/>
              </w:rPr>
            </w:pPr>
            <w:r>
              <w:rPr>
                <w:color w:val="auto"/>
                <w:sz w:val="24"/>
                <w:lang w:eastAsia="zh-CN"/>
              </w:rPr>
              <w:t xml:space="preserve">（2）措施内容较具体、可行性较强的，得 </w:t>
            </w:r>
            <w:r>
              <w:rPr>
                <w:rFonts w:hint="eastAsia"/>
                <w:color w:val="auto"/>
                <w:sz w:val="24"/>
                <w:lang w:val="en-US" w:eastAsia="zh-CN"/>
              </w:rPr>
              <w:t>3</w:t>
            </w:r>
            <w:r>
              <w:rPr>
                <w:color w:val="auto"/>
                <w:sz w:val="24"/>
                <w:lang w:eastAsia="zh-CN"/>
              </w:rPr>
              <w:t xml:space="preserve"> 分；</w:t>
            </w:r>
          </w:p>
          <w:p w14:paraId="50E5D574">
            <w:pPr>
              <w:pStyle w:val="195"/>
              <w:spacing w:before="75"/>
              <w:ind w:left="25"/>
              <w:rPr>
                <w:color w:val="auto"/>
                <w:sz w:val="24"/>
                <w:lang w:eastAsia="zh-CN"/>
              </w:rPr>
            </w:pPr>
            <w:r>
              <w:rPr>
                <w:color w:val="auto"/>
                <w:sz w:val="24"/>
                <w:lang w:eastAsia="zh-CN"/>
              </w:rPr>
              <w:t>（3）措施内容有一定可行性的，得 1 分；</w:t>
            </w:r>
          </w:p>
          <w:p w14:paraId="6C9FCA8A">
            <w:pPr>
              <w:widowControl/>
              <w:spacing w:line="360" w:lineRule="auto"/>
              <w:jc w:val="left"/>
              <w:rPr>
                <w:rFonts w:hint="eastAsia" w:ascii="Times New Roman" w:hAnsi="Times New Roman" w:eastAsia="宋体" w:cs="Times New Roman"/>
                <w:color w:val="auto"/>
                <w:kern w:val="2"/>
                <w:sz w:val="24"/>
                <w:szCs w:val="24"/>
                <w:lang w:val="en-US" w:eastAsia="zh-CN" w:bidi="ar-SA"/>
              </w:rPr>
            </w:pPr>
            <w:r>
              <w:rPr>
                <w:color w:val="auto"/>
                <w:sz w:val="24"/>
                <w:lang w:eastAsia="zh-CN"/>
              </w:rPr>
              <w:t>（4）未提供或提供内容与本项目不符不得分。</w:t>
            </w:r>
          </w:p>
        </w:tc>
        <w:tc>
          <w:tcPr>
            <w:tcW w:w="1312" w:type="dxa"/>
            <w:vAlign w:val="center"/>
          </w:tcPr>
          <w:p w14:paraId="697E5997">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7C3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4F1F2980">
            <w:pPr>
              <w:jc w:val="center"/>
              <w:rPr>
                <w:rFonts w:hint="eastAsia" w:ascii="宋体" w:hAnsi="宋体" w:eastAsia="宋体" w:cs="宋体"/>
                <w:bCs/>
                <w:color w:val="auto"/>
                <w:spacing w:val="6"/>
                <w:sz w:val="24"/>
                <w:szCs w:val="24"/>
              </w:rPr>
            </w:pPr>
          </w:p>
        </w:tc>
        <w:tc>
          <w:tcPr>
            <w:tcW w:w="6363" w:type="dxa"/>
            <w:vAlign w:val="center"/>
          </w:tcPr>
          <w:p w14:paraId="1EC73599">
            <w:pPr>
              <w:widowControl/>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4.安装方案：包括但不限于①发光字结构图纸②安装流程③施工技术工艺</w:t>
            </w:r>
          </w:p>
          <w:p w14:paraId="47A286C5">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内容科学、有效、全面、可行、有针对性的得6分；</w:t>
            </w:r>
          </w:p>
          <w:p w14:paraId="443EB3F3">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内容一般，基本满足项目实际需求的得3分；</w:t>
            </w:r>
          </w:p>
          <w:p w14:paraId="47C193F4">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内容简陋、 缺失的得1分；</w:t>
            </w:r>
          </w:p>
          <w:p w14:paraId="1B23EF64">
            <w:pPr>
              <w:widowControl/>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未提供的不得分。</w:t>
            </w:r>
          </w:p>
        </w:tc>
        <w:tc>
          <w:tcPr>
            <w:tcW w:w="1312" w:type="dxa"/>
            <w:vAlign w:val="center"/>
          </w:tcPr>
          <w:p w14:paraId="17461271">
            <w:pPr>
              <w:spacing w:line="42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r>
      <w:tr w14:paraId="40C2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5867FC75">
            <w:pPr>
              <w:jc w:val="center"/>
              <w:rPr>
                <w:rFonts w:hint="eastAsia" w:ascii="宋体" w:hAnsi="宋体" w:eastAsia="宋体" w:cs="宋体"/>
                <w:bCs/>
                <w:color w:val="auto"/>
                <w:spacing w:val="6"/>
                <w:sz w:val="24"/>
                <w:szCs w:val="24"/>
              </w:rPr>
            </w:pPr>
          </w:p>
        </w:tc>
        <w:tc>
          <w:tcPr>
            <w:tcW w:w="6363" w:type="dxa"/>
            <w:vAlign w:val="center"/>
          </w:tcPr>
          <w:p w14:paraId="46B034E8">
            <w:pPr>
              <w:pStyle w:val="195"/>
              <w:spacing w:before="80"/>
              <w:ind w:left="25"/>
              <w:rPr>
                <w:b/>
                <w:bCs/>
                <w:color w:val="auto"/>
                <w:sz w:val="24"/>
                <w:lang w:eastAsia="zh-CN"/>
              </w:rPr>
            </w:pPr>
            <w:r>
              <w:rPr>
                <w:rFonts w:hint="eastAsia"/>
                <w:b/>
                <w:bCs/>
                <w:color w:val="auto"/>
                <w:sz w:val="24"/>
                <w:lang w:val="en-US" w:eastAsia="zh-CN"/>
              </w:rPr>
              <w:t>5.</w:t>
            </w:r>
            <w:r>
              <w:rPr>
                <w:b/>
                <w:bCs/>
                <w:color w:val="auto"/>
                <w:sz w:val="24"/>
                <w:lang w:eastAsia="zh-CN"/>
              </w:rPr>
              <w:t>根据</w:t>
            </w:r>
            <w:r>
              <w:rPr>
                <w:rFonts w:hint="eastAsia"/>
                <w:b/>
                <w:bCs/>
                <w:color w:val="auto"/>
                <w:sz w:val="24"/>
                <w:lang w:val="en-US" w:eastAsia="zh-CN"/>
              </w:rPr>
              <w:t>供应商</w:t>
            </w:r>
            <w:r>
              <w:rPr>
                <w:b/>
                <w:bCs/>
                <w:color w:val="auto"/>
                <w:sz w:val="24"/>
                <w:lang w:eastAsia="zh-CN"/>
              </w:rPr>
              <w:t>针对本项目实施过程中可能会出现的突发状</w:t>
            </w:r>
          </w:p>
          <w:p w14:paraId="2F96ED79">
            <w:pPr>
              <w:pStyle w:val="195"/>
              <w:spacing w:before="75"/>
              <w:ind w:left="25"/>
              <w:rPr>
                <w:b/>
                <w:bCs/>
                <w:color w:val="auto"/>
                <w:sz w:val="24"/>
                <w:lang w:eastAsia="zh-CN"/>
              </w:rPr>
            </w:pPr>
            <w:r>
              <w:rPr>
                <w:b/>
                <w:bCs/>
                <w:color w:val="auto"/>
                <w:sz w:val="24"/>
                <w:lang w:eastAsia="zh-CN"/>
              </w:rPr>
              <w:t>况及应对方案进行打分：</w:t>
            </w:r>
          </w:p>
          <w:p w14:paraId="477E99E7">
            <w:pPr>
              <w:pStyle w:val="195"/>
              <w:spacing w:before="75"/>
              <w:ind w:left="25"/>
              <w:rPr>
                <w:color w:val="auto"/>
                <w:sz w:val="24"/>
                <w:lang w:eastAsia="zh-CN"/>
              </w:rPr>
            </w:pPr>
            <w:r>
              <w:rPr>
                <w:color w:val="auto"/>
                <w:spacing w:val="-5"/>
                <w:sz w:val="24"/>
                <w:lang w:eastAsia="zh-CN"/>
              </w:rPr>
              <w:t>（1）内容完善合理、与项目贴合度高、可行性高的，得</w:t>
            </w:r>
          </w:p>
          <w:p w14:paraId="32E29099">
            <w:pPr>
              <w:pStyle w:val="195"/>
              <w:spacing w:before="75" w:line="280" w:lineRule="exact"/>
              <w:ind w:left="25"/>
              <w:rPr>
                <w:color w:val="auto"/>
                <w:sz w:val="24"/>
                <w:lang w:eastAsia="en-US"/>
              </w:rPr>
            </w:pPr>
            <w:r>
              <w:rPr>
                <w:rFonts w:hint="eastAsia"/>
                <w:color w:val="auto"/>
                <w:sz w:val="24"/>
                <w:lang w:val="en-US" w:eastAsia="zh-CN"/>
              </w:rPr>
              <w:t>6</w:t>
            </w:r>
            <w:r>
              <w:rPr>
                <w:color w:val="auto"/>
                <w:sz w:val="24"/>
                <w:lang w:eastAsia="en-US"/>
              </w:rPr>
              <w:t>分；</w:t>
            </w:r>
          </w:p>
          <w:p w14:paraId="53E28DC8">
            <w:pPr>
              <w:pStyle w:val="195"/>
              <w:spacing w:before="23" w:line="468" w:lineRule="exact"/>
              <w:ind w:left="25" w:right="13"/>
              <w:rPr>
                <w:color w:val="auto"/>
                <w:sz w:val="24"/>
                <w:lang w:eastAsia="zh-CN"/>
              </w:rPr>
            </w:pPr>
            <w:r>
              <w:rPr>
                <w:color w:val="auto"/>
                <w:spacing w:val="-7"/>
                <w:sz w:val="24"/>
                <w:lang w:eastAsia="zh-CN"/>
              </w:rPr>
              <w:t>（2）</w:t>
            </w:r>
            <w:r>
              <w:rPr>
                <w:color w:val="auto"/>
                <w:spacing w:val="-5"/>
                <w:sz w:val="24"/>
                <w:lang w:eastAsia="zh-CN"/>
              </w:rPr>
              <w:t>内容较完善合理、与项目贴合度较高、可行性较高</w:t>
            </w:r>
            <w:r>
              <w:rPr>
                <w:color w:val="auto"/>
                <w:spacing w:val="-15"/>
                <w:sz w:val="24"/>
                <w:lang w:eastAsia="zh-CN"/>
              </w:rPr>
              <w:t xml:space="preserve">的，得 </w:t>
            </w:r>
            <w:r>
              <w:rPr>
                <w:rFonts w:hint="eastAsia"/>
                <w:color w:val="auto"/>
                <w:sz w:val="24"/>
                <w:lang w:val="en-US" w:eastAsia="zh-CN"/>
              </w:rPr>
              <w:t>3</w:t>
            </w:r>
            <w:r>
              <w:rPr>
                <w:color w:val="auto"/>
                <w:spacing w:val="-20"/>
                <w:sz w:val="24"/>
                <w:lang w:eastAsia="zh-CN"/>
              </w:rPr>
              <w:t>分；</w:t>
            </w:r>
          </w:p>
          <w:p w14:paraId="2CEEEF77">
            <w:pPr>
              <w:pStyle w:val="195"/>
              <w:spacing w:before="75"/>
              <w:ind w:left="25"/>
              <w:rPr>
                <w:color w:val="auto"/>
                <w:sz w:val="24"/>
                <w:lang w:eastAsia="zh-CN"/>
              </w:rPr>
            </w:pPr>
            <w:r>
              <w:rPr>
                <w:color w:val="auto"/>
                <w:spacing w:val="-7"/>
                <w:sz w:val="24"/>
                <w:lang w:eastAsia="zh-CN"/>
              </w:rPr>
              <w:t>（3）</w:t>
            </w:r>
            <w:r>
              <w:rPr>
                <w:color w:val="auto"/>
                <w:spacing w:val="-4"/>
                <w:sz w:val="24"/>
                <w:lang w:eastAsia="zh-CN"/>
              </w:rPr>
              <w:t>内容较基本合理、与项目贴合度不高、可行性一般</w:t>
            </w:r>
          </w:p>
          <w:p w14:paraId="715DE739">
            <w:pPr>
              <w:pStyle w:val="195"/>
              <w:spacing w:before="75"/>
              <w:ind w:left="25"/>
              <w:rPr>
                <w:color w:val="auto"/>
                <w:sz w:val="24"/>
                <w:lang w:eastAsia="en-US"/>
              </w:rPr>
            </w:pPr>
            <w:r>
              <w:rPr>
                <w:color w:val="auto"/>
                <w:sz w:val="24"/>
                <w:lang w:eastAsia="en-US"/>
              </w:rPr>
              <w:t>的，得 1 分；</w:t>
            </w:r>
          </w:p>
          <w:p w14:paraId="09035D96">
            <w:pPr>
              <w:widowControl/>
              <w:spacing w:line="360" w:lineRule="auto"/>
              <w:jc w:val="left"/>
              <w:rPr>
                <w:rFonts w:hint="eastAsia" w:ascii="宋体" w:hAnsi="宋体" w:eastAsia="宋体" w:cs="宋体"/>
                <w:color w:val="auto"/>
                <w:kern w:val="2"/>
                <w:sz w:val="24"/>
                <w:szCs w:val="24"/>
                <w:lang w:val="en-US" w:eastAsia="zh-CN" w:bidi="ar-SA"/>
              </w:rPr>
            </w:pPr>
            <w:r>
              <w:rPr>
                <w:color w:val="auto"/>
                <w:sz w:val="24"/>
                <w:lang w:eastAsia="zh-CN"/>
              </w:rPr>
              <w:t>（4）未提供或提供内容与本项目不符不得分。</w:t>
            </w:r>
          </w:p>
        </w:tc>
        <w:tc>
          <w:tcPr>
            <w:tcW w:w="1312" w:type="dxa"/>
            <w:vAlign w:val="center"/>
          </w:tcPr>
          <w:p w14:paraId="4BEA1CAE">
            <w:pPr>
              <w:spacing w:line="42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r>
      <w:tr w14:paraId="0480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Merge w:val="continue"/>
            <w:vAlign w:val="center"/>
          </w:tcPr>
          <w:p w14:paraId="3456D332">
            <w:pPr>
              <w:jc w:val="center"/>
              <w:rPr>
                <w:rFonts w:hint="eastAsia" w:ascii="宋体" w:hAnsi="宋体" w:eastAsia="宋体" w:cs="宋体"/>
                <w:bCs/>
                <w:color w:val="auto"/>
                <w:spacing w:val="6"/>
                <w:sz w:val="24"/>
                <w:szCs w:val="24"/>
              </w:rPr>
            </w:pPr>
          </w:p>
        </w:tc>
        <w:tc>
          <w:tcPr>
            <w:tcW w:w="6363" w:type="dxa"/>
            <w:vAlign w:val="center"/>
          </w:tcPr>
          <w:p w14:paraId="18D5AB44">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.保证项目实施的技术设备和人力资源安排</w:t>
            </w:r>
          </w:p>
          <w:p w14:paraId="76A3165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内容科学、有效、全面、可行、有针对性的得6分；</w:t>
            </w:r>
          </w:p>
          <w:p w14:paraId="2493903A">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内容一般，基本满足项目实际需求的得3分；</w:t>
            </w:r>
          </w:p>
          <w:p w14:paraId="37AC4B0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内容简陋、 缺失的得1分；</w:t>
            </w:r>
          </w:p>
          <w:p w14:paraId="4E561560">
            <w:pPr>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未提供的不得分。</w:t>
            </w:r>
          </w:p>
        </w:tc>
        <w:tc>
          <w:tcPr>
            <w:tcW w:w="1312" w:type="dxa"/>
            <w:vAlign w:val="center"/>
          </w:tcPr>
          <w:p w14:paraId="4D4F4296">
            <w:pPr>
              <w:spacing w:line="42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r>
      <w:tr w14:paraId="7672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14:paraId="34560A23">
            <w:pPr>
              <w:pStyle w:val="195"/>
              <w:spacing w:before="9" w:line="312" w:lineRule="auto"/>
              <w:ind w:left="111" w:right="101"/>
              <w:rPr>
                <w:rFonts w:hint="eastAsia" w:ascii="宋体" w:hAnsi="宋体" w:eastAsia="宋体" w:cs="宋体"/>
                <w:color w:val="auto"/>
                <w:sz w:val="24"/>
                <w:szCs w:val="24"/>
                <w:lang w:eastAsia="zh-CN"/>
              </w:rPr>
            </w:pPr>
            <w:r>
              <w:rPr>
                <w:rFonts w:hint="eastAsia" w:ascii="宋体" w:hAnsi="宋体" w:eastAsia="宋体" w:cs="宋体"/>
                <w:bCs/>
                <w:color w:val="auto"/>
                <w:spacing w:val="6"/>
                <w:sz w:val="24"/>
                <w:szCs w:val="24"/>
              </w:rPr>
              <w:t>4.</w:t>
            </w:r>
            <w:r>
              <w:rPr>
                <w:rFonts w:hint="eastAsia" w:ascii="宋体" w:hAnsi="宋体" w:eastAsia="宋体" w:cs="宋体"/>
                <w:color w:val="auto"/>
                <w:sz w:val="24"/>
                <w:szCs w:val="24"/>
                <w:lang w:eastAsia="zh-CN"/>
              </w:rPr>
              <w:t>售后服务方案</w:t>
            </w:r>
          </w:p>
          <w:p w14:paraId="3AA1AD83">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363" w:type="dxa"/>
            <w:vAlign w:val="center"/>
          </w:tcPr>
          <w:p w14:paraId="0028B37A">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评委根据供应商提供的售后服务方案（如服务体系、服务内容、故障解决方案、专业技术人员保障等）综合评分：</w:t>
            </w:r>
          </w:p>
          <w:p w14:paraId="719A5A32">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（1）服务体系健全，服务内容满足采购人实际需求，解决方案切实有效，备品备件齐全，技术人员专业性强的得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14:paraId="41165806">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（2）服务体系健全，服务内容基本满足采购人实际需求，解决方案比较合理有效，备品备件较齐全，技术人员专业性较强的得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p w14:paraId="34F547C3">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（3）服务体系不够健全，服务内容</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采购人实际需求不够匹配，解决方案不够有效，备品备件不够齐全，技术人员专业性较弱的得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14:paraId="02F03EAC">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（4）未提供方案不得分。</w:t>
            </w:r>
          </w:p>
        </w:tc>
        <w:tc>
          <w:tcPr>
            <w:tcW w:w="1312" w:type="dxa"/>
            <w:vAlign w:val="center"/>
          </w:tcPr>
          <w:p w14:paraId="4A65DD7C">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r w14:paraId="4AC8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vAlign w:val="center"/>
          </w:tcPr>
          <w:p w14:paraId="6D868492">
            <w:pPr>
              <w:pStyle w:val="195"/>
              <w:spacing w:before="142"/>
              <w:ind w:left="111"/>
              <w:rPr>
                <w:rFonts w:hint="eastAsia" w:ascii="宋体" w:hAnsi="宋体" w:eastAsia="宋体" w:cs="宋体"/>
                <w:color w:val="auto"/>
                <w:sz w:val="24"/>
                <w:szCs w:val="24"/>
                <w:lang w:eastAsia="en-US"/>
              </w:rPr>
            </w:pPr>
            <w:r>
              <w:rPr>
                <w:rFonts w:hint="eastAsia" w:ascii="宋体" w:hAnsi="宋体" w:eastAsia="宋体" w:cs="宋体"/>
                <w:bCs/>
                <w:color w:val="auto"/>
                <w:spacing w:val="6"/>
                <w:sz w:val="24"/>
                <w:szCs w:val="24"/>
              </w:rPr>
              <w:t>5.</w:t>
            </w:r>
            <w:r>
              <w:rPr>
                <w:rFonts w:hint="eastAsia" w:ascii="宋体" w:hAnsi="宋体" w:eastAsia="宋体" w:cs="宋体"/>
                <w:color w:val="auto"/>
                <w:sz w:val="24"/>
                <w:szCs w:val="24"/>
                <w:lang w:eastAsia="en-US"/>
              </w:rPr>
              <w:t>验收方案</w:t>
            </w:r>
          </w:p>
          <w:p w14:paraId="18D55319">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w:t>
            </w:r>
            <w:r>
              <w:rPr>
                <w:rFonts w:hint="eastAsia" w:ascii="宋体" w:hAnsi="宋体" w:cs="宋体"/>
                <w:bCs/>
                <w:color w:val="auto"/>
                <w:spacing w:val="6"/>
                <w:sz w:val="24"/>
                <w:szCs w:val="24"/>
                <w:lang w:val="en-US" w:eastAsia="zh-CN"/>
              </w:rPr>
              <w:t>8</w:t>
            </w:r>
            <w:r>
              <w:rPr>
                <w:rFonts w:hint="eastAsia" w:ascii="宋体" w:hAnsi="宋体" w:eastAsia="宋体" w:cs="宋体"/>
                <w:bCs/>
                <w:color w:val="auto"/>
                <w:spacing w:val="6"/>
                <w:sz w:val="24"/>
                <w:szCs w:val="24"/>
              </w:rPr>
              <w:t>分）</w:t>
            </w:r>
          </w:p>
        </w:tc>
        <w:tc>
          <w:tcPr>
            <w:tcW w:w="6363" w:type="dxa"/>
            <w:vAlign w:val="center"/>
          </w:tcPr>
          <w:p w14:paraId="092D5FAA">
            <w:pPr>
              <w:pStyle w:val="195"/>
              <w:spacing w:before="81"/>
              <w:ind w:left="25"/>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据投标人针对本项目提供的验收方案（包括对检验规范、检验方法、验收方案等）</w:t>
            </w:r>
            <w:r>
              <w:rPr>
                <w:rFonts w:hint="eastAsia" w:ascii="宋体" w:hAnsi="宋体" w:eastAsia="宋体" w:cs="宋体"/>
                <w:b/>
                <w:bCs/>
                <w:color w:val="auto"/>
                <w:sz w:val="24"/>
                <w:szCs w:val="24"/>
                <w:lang w:eastAsia="zh-CN"/>
              </w:rPr>
              <w:t>进行打分：</w:t>
            </w:r>
          </w:p>
          <w:p w14:paraId="3D0FED5C">
            <w:pPr>
              <w:pStyle w:val="195"/>
              <w:spacing w:before="75"/>
              <w:ind w:left="25"/>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（1）验收内容完整、科学合理、可操作性强、针对性强</w:t>
            </w:r>
          </w:p>
          <w:p w14:paraId="264BFF35">
            <w:pPr>
              <w:pStyle w:val="195"/>
              <w:spacing w:before="75"/>
              <w:ind w:left="2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的，得 </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分；</w:t>
            </w:r>
          </w:p>
          <w:p w14:paraId="46DE8BC4">
            <w:pPr>
              <w:pStyle w:val="195"/>
              <w:spacing w:before="160"/>
              <w:ind w:left="25"/>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4"/>
                <w:sz w:val="24"/>
                <w:szCs w:val="24"/>
                <w:lang w:eastAsia="zh-CN"/>
              </w:rPr>
              <w:t>产验收内容完善、较科学合理、可操作性较强、针</w:t>
            </w:r>
          </w:p>
          <w:p w14:paraId="31213C9C">
            <w:pPr>
              <w:pStyle w:val="195"/>
              <w:spacing w:before="75"/>
              <w:ind w:left="25"/>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rPr>
              <w:t xml:space="preserve">对性较强的，得 </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en-US"/>
              </w:rPr>
              <w:t xml:space="preserve"> 分；</w:t>
            </w:r>
          </w:p>
          <w:p w14:paraId="0B87C419">
            <w:pPr>
              <w:pStyle w:val="195"/>
              <w:spacing w:before="75"/>
              <w:ind w:left="25"/>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（3）</w:t>
            </w:r>
            <w:r>
              <w:rPr>
                <w:rFonts w:hint="eastAsia" w:ascii="宋体" w:hAnsi="宋体" w:eastAsia="宋体" w:cs="宋体"/>
                <w:color w:val="auto"/>
                <w:spacing w:val="-4"/>
                <w:sz w:val="24"/>
                <w:szCs w:val="24"/>
                <w:lang w:eastAsia="zh-CN"/>
              </w:rPr>
              <w:t>验收内容基本合理、可操作性一般、针对性一般的</w:t>
            </w:r>
          </w:p>
          <w:p w14:paraId="19388038">
            <w:pPr>
              <w:pStyle w:val="195"/>
              <w:spacing w:before="75"/>
              <w:ind w:left="25"/>
              <w:rPr>
                <w:rFonts w:hint="eastAsia" w:ascii="宋体" w:hAnsi="宋体" w:eastAsia="宋体" w:cs="宋体"/>
                <w:color w:val="auto"/>
                <w:sz w:val="24"/>
                <w:szCs w:val="24"/>
                <w:lang w:eastAsia="en-US"/>
              </w:rPr>
            </w:pPr>
            <w:r>
              <w:rPr>
                <w:rFonts w:hint="eastAsia" w:ascii="宋体" w:hAnsi="宋体" w:eastAsia="宋体" w:cs="宋体"/>
                <w:color w:val="auto"/>
                <w:sz w:val="24"/>
                <w:szCs w:val="24"/>
                <w:lang w:eastAsia="en-US"/>
              </w:rPr>
              <w:t xml:space="preserve">，得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en-US"/>
              </w:rPr>
              <w:t>分；</w:t>
            </w:r>
          </w:p>
          <w:p w14:paraId="38A8E0F2">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eastAsia="zh-CN"/>
              </w:rPr>
              <w:t>（4）未提供或提供内容与本项目不符不得分。</w:t>
            </w:r>
          </w:p>
        </w:tc>
        <w:tc>
          <w:tcPr>
            <w:tcW w:w="1312" w:type="dxa"/>
            <w:vAlign w:val="center"/>
          </w:tcPr>
          <w:p w14:paraId="1642DF4B">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r>
    </w:tbl>
    <w:p w14:paraId="4E7404C9">
      <w:pPr>
        <w:pStyle w:val="57"/>
        <w:rPr>
          <w:b/>
          <w:bCs/>
          <w:color w:val="auto"/>
          <w:highlight w:val="none"/>
        </w:rPr>
      </w:pPr>
    </w:p>
    <w:p w14:paraId="0C703ED9">
      <w:pPr>
        <w:snapToGrid w:val="0"/>
        <w:spacing w:before="156" w:beforeLines="50" w:line="360" w:lineRule="auto"/>
        <w:ind w:firstLine="482" w:firstLineChars="200"/>
        <w:jc w:val="left"/>
        <w:rPr>
          <w:b/>
          <w:bCs/>
          <w:color w:val="auto"/>
          <w:sz w:val="24"/>
          <w:highlight w:val="none"/>
        </w:rPr>
      </w:pPr>
      <w:r>
        <w:rPr>
          <w:b/>
          <w:bCs/>
          <w:color w:val="auto"/>
          <w:sz w:val="24"/>
          <w:highlight w:val="none"/>
        </w:rPr>
        <w:t>（二）价格标（满分</w:t>
      </w:r>
      <w:r>
        <w:rPr>
          <w:rFonts w:hint="eastAsia"/>
          <w:b/>
          <w:bCs/>
          <w:color w:val="auto"/>
          <w:sz w:val="24"/>
          <w:highlight w:val="none"/>
          <w:lang w:val="en-US" w:eastAsia="zh-CN"/>
        </w:rPr>
        <w:t>3</w:t>
      </w:r>
      <w:r>
        <w:rPr>
          <w:rFonts w:hint="eastAsia"/>
          <w:b/>
          <w:bCs/>
          <w:color w:val="auto"/>
          <w:sz w:val="24"/>
          <w:highlight w:val="none"/>
        </w:rPr>
        <w:t>0</w:t>
      </w:r>
      <w:r>
        <w:rPr>
          <w:b/>
          <w:bCs/>
          <w:color w:val="auto"/>
          <w:sz w:val="24"/>
          <w:highlight w:val="none"/>
        </w:rPr>
        <w:t>分）</w:t>
      </w:r>
    </w:p>
    <w:p w14:paraId="76ECB3E8">
      <w:pPr>
        <w:snapToGrid w:val="0"/>
        <w:spacing w:line="360" w:lineRule="auto"/>
        <w:ind w:firstLine="480" w:firstLineChars="200"/>
        <w:jc w:val="left"/>
        <w:rPr>
          <w:color w:val="auto"/>
          <w:sz w:val="24"/>
        </w:rPr>
      </w:pPr>
      <w:r>
        <w:rPr>
          <w:color w:val="auto"/>
          <w:sz w:val="24"/>
        </w:rPr>
        <w:t>综合评分法中的价格分统一采用低价优先法计算，即满足磋商文件要求且最后报价最低的供应商的价格为评标基准价，其价格分为满分。其他供应商的价格分统一按照下列公式计算：</w:t>
      </w:r>
    </w:p>
    <w:p w14:paraId="5009AE1F">
      <w:pPr>
        <w:snapToGrid w:val="0"/>
        <w:spacing w:line="360" w:lineRule="auto"/>
        <w:ind w:firstLine="480" w:firstLineChars="200"/>
        <w:jc w:val="left"/>
        <w:rPr>
          <w:color w:val="auto"/>
          <w:sz w:val="24"/>
        </w:rPr>
      </w:pPr>
      <w:r>
        <w:rPr>
          <w:color w:val="auto"/>
          <w:sz w:val="24"/>
        </w:rPr>
        <w:t>磋商报价得分=（评标基准价/最后磋商报价）×</w:t>
      </w:r>
      <w:r>
        <w:rPr>
          <w:rFonts w:hint="eastAsia"/>
          <w:color w:val="auto"/>
          <w:sz w:val="24"/>
        </w:rPr>
        <w:t>30</w:t>
      </w:r>
      <w:r>
        <w:rPr>
          <w:color w:val="auto"/>
          <w:sz w:val="24"/>
        </w:rPr>
        <w:t>%×100</w:t>
      </w:r>
    </w:p>
    <w:p w14:paraId="1AF43A51">
      <w:pPr>
        <w:adjustRightInd w:val="0"/>
        <w:snapToGrid w:val="0"/>
        <w:spacing w:line="420" w:lineRule="exact"/>
        <w:ind w:firstLine="480" w:firstLineChars="200"/>
        <w:outlineLvl w:val="3"/>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14:paraId="257DF07C">
      <w:pPr>
        <w:adjustRightInd w:val="0"/>
        <w:snapToGrid w:val="0"/>
        <w:spacing w:line="420" w:lineRule="exact"/>
        <w:ind w:firstLine="480" w:firstLineChars="200"/>
        <w:outlineLvl w:val="3"/>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对落标的供应商不做落标原因的解释。</w:t>
      </w:r>
    </w:p>
    <w:p w14:paraId="27D7ED1D">
      <w:pPr>
        <w:pStyle w:val="63"/>
        <w:spacing w:line="480" w:lineRule="exact"/>
        <w:ind w:left="0" w:firstLine="0"/>
        <w:jc w:val="both"/>
        <w:rPr>
          <w:rFonts w:ascii="Times New Roman" w:hAnsi="Times New Roman"/>
          <w:b/>
          <w:color w:val="auto"/>
          <w:kern w:val="2"/>
          <w:highlight w:val="none"/>
        </w:rPr>
      </w:pPr>
      <w:r>
        <w:rPr>
          <w:rFonts w:ascii="Times New Roman" w:hAnsi="Times New Roman"/>
          <w:b/>
          <w:color w:val="auto"/>
          <w:highlight w:val="none"/>
        </w:rPr>
        <w:t>六</w:t>
      </w:r>
      <w:r>
        <w:rPr>
          <w:rFonts w:ascii="Times New Roman" w:hAnsi="Times New Roman"/>
          <w:color w:val="auto"/>
          <w:highlight w:val="none"/>
        </w:rPr>
        <w:t>、</w:t>
      </w:r>
      <w:r>
        <w:rPr>
          <w:rFonts w:ascii="Times New Roman" w:hAnsi="Times New Roman"/>
          <w:b/>
          <w:color w:val="auto"/>
          <w:kern w:val="2"/>
          <w:highlight w:val="none"/>
        </w:rPr>
        <w:t>政府采购政策功能落实</w:t>
      </w:r>
    </w:p>
    <w:p w14:paraId="079356B8">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1、小微型企业价格扣除</w:t>
      </w:r>
    </w:p>
    <w:p w14:paraId="3BB7DD00">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（1）本项目对小型和微型企业产品给予 </w:t>
      </w:r>
      <w:r>
        <w:rPr>
          <w:rFonts w:hint="eastAsia" w:hAnsi="宋体" w:cs="宋体"/>
          <w:bCs/>
          <w:color w:val="auto"/>
          <w:sz w:val="24"/>
          <w:highlight w:val="none"/>
          <w:u w:val="single"/>
        </w:rPr>
        <w:t>10</w:t>
      </w:r>
      <w:r>
        <w:rPr>
          <w:rFonts w:hint="eastAsia" w:ascii="宋体" w:hAnsi="宋体" w:cs="宋体"/>
          <w:bCs/>
          <w:color w:val="auto"/>
          <w:sz w:val="24"/>
          <w:highlight w:val="none"/>
        </w:rPr>
        <w:t>%的扣除价格，用扣除后的价格参与评审。</w:t>
      </w:r>
    </w:p>
    <w:p w14:paraId="5C7FCE48">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（2）供应商需按照采购文件的要求提供相应的《小型、微型企业声明函》。</w:t>
      </w:r>
    </w:p>
    <w:p w14:paraId="62EE40F8">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（3）企业标准请参照《关于印发中小企业划型标准规定的通知》（工信部联企业[2011]300号）文件规定自行填写。本项目所属行业为:</w:t>
      </w:r>
      <w:r>
        <w:rPr>
          <w:rFonts w:hint="eastAsia" w:ascii="宋体" w:hAnsi="宋体" w:cs="宋体"/>
          <w:b/>
          <w:bCs w:val="0"/>
          <w:color w:val="auto"/>
          <w:sz w:val="24"/>
          <w:highlight w:val="none"/>
          <w:u w:val="single"/>
        </w:rPr>
        <w:t>其他未列明行业。</w:t>
      </w:r>
      <w:r>
        <w:rPr>
          <w:rFonts w:hint="eastAsia" w:ascii="宋体" w:hAnsi="宋体" w:cs="宋体"/>
          <w:bCs/>
          <w:color w:val="auto"/>
          <w:sz w:val="24"/>
          <w:highlight w:val="none"/>
        </w:rPr>
        <w:t>根据《关于印发中小企业划型标准规定的通知》工信部联企业(2011)300号规定，其他未列明行业:从业人员 300人以下的为中小微型企业。其中，从业人员100人及以上的为中型企业从业人员10人及以上的为小型企业;从业人员10人以下的为微型企业。</w:t>
      </w:r>
    </w:p>
    <w:p w14:paraId="58AE59D1">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2、残疾人福利单位价格扣除</w:t>
      </w:r>
    </w:p>
    <w:p w14:paraId="3EEA9E3B">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（1）本项目对残疾人福利性单位视同小型、微型企业，给予 </w:t>
      </w:r>
      <w:r>
        <w:rPr>
          <w:rFonts w:hint="eastAsia" w:hAnsi="宋体" w:cs="宋体"/>
          <w:bCs/>
          <w:color w:val="auto"/>
          <w:sz w:val="24"/>
          <w:highlight w:val="none"/>
          <w:u w:val="single"/>
        </w:rPr>
        <w:t>10</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%的价格扣除，用扣除后的价格参与评审。</w:t>
      </w:r>
    </w:p>
    <w:p w14:paraId="70419DA7">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（2）残疾人福利单位需按照采购文件的要求提供《残疾人福利性单位声明函》。</w:t>
      </w:r>
    </w:p>
    <w:p w14:paraId="50D27115">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（3）残疾人福利单位标准请参照《关于促进残疾人就业政府采购政策的通知》（财库〔2017〕141号）。</w:t>
      </w:r>
    </w:p>
    <w:p w14:paraId="71B005F4">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3、监狱和戒毒企业价格扣除</w:t>
      </w:r>
    </w:p>
    <w:p w14:paraId="5A1AEC45">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（1）本项目对监狱和戒毒企业（简称监狱企业）视同小型、微型企业，给予 </w:t>
      </w:r>
      <w:r>
        <w:rPr>
          <w:rFonts w:hint="eastAsia" w:hAnsi="宋体" w:cs="宋体"/>
          <w:bCs/>
          <w:color w:val="auto"/>
          <w:sz w:val="24"/>
          <w:highlight w:val="none"/>
          <w:u w:val="single"/>
        </w:rPr>
        <w:t>10</w:t>
      </w:r>
      <w:r>
        <w:rPr>
          <w:rFonts w:hint="eastAsia" w:ascii="宋体" w:hAnsi="宋体" w:cs="宋体"/>
          <w:bCs/>
          <w:color w:val="auto"/>
          <w:sz w:val="24"/>
          <w:highlight w:val="none"/>
        </w:rPr>
        <w:t>%的价格扣除，用扣除后的价格参与评审。</w:t>
      </w:r>
    </w:p>
    <w:p w14:paraId="580433DB">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32075D90">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（3）监狱企业标准请参照《关于政府采购支持监狱企业发展有关问题的通知》（财库[2014]68号）。</w:t>
      </w:r>
    </w:p>
    <w:p w14:paraId="44E4DFCE">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4、残疾人福利单位、监狱企业属于小型、微型企业的，不重复享受政策。</w:t>
      </w:r>
    </w:p>
    <w:p w14:paraId="1B148F78">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cs="宋体"/>
          <w:bCs/>
          <w:color w:val="auto"/>
          <w:sz w:val="24"/>
          <w:highlight w:val="none"/>
          <w:u w:val="single"/>
        </w:rPr>
        <w:t xml:space="preserve">   </w:t>
      </w:r>
      <w:r>
        <w:rPr>
          <w:rFonts w:hint="eastAsia" w:hAnsi="宋体" w:cs="宋体"/>
          <w:bCs/>
          <w:color w:val="auto"/>
          <w:sz w:val="24"/>
          <w:highlight w:val="none"/>
          <w:u w:val="single"/>
        </w:rPr>
        <w:t>4</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%的价格扣除，用扣除后的价格参与评审。 </w:t>
      </w:r>
    </w:p>
    <w:p w14:paraId="45FFC057">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6、联合体各方均为小型、微型企业（残疾人福利单位、监狱企业）的，联合体享受6%价格扣除，用扣除后的价格参与评审。</w:t>
      </w:r>
    </w:p>
    <w:p w14:paraId="633D33DF">
      <w:pPr>
        <w:snapToGrid w:val="0"/>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7、根据《江苏省政府采购信用管理暂行办法》的规定，对有失信行为的供应商将根据信用评价结果按规定予以扣分或价格加成。</w:t>
      </w:r>
    </w:p>
    <w:p w14:paraId="51DD9C32">
      <w:pPr>
        <w:snapToGrid w:val="0"/>
        <w:spacing w:line="480" w:lineRule="exact"/>
        <w:ind w:firstLine="555"/>
        <w:rPr>
          <w:b/>
          <w:color w:val="auto"/>
          <w:sz w:val="24"/>
          <w:highlight w:val="none"/>
        </w:rPr>
      </w:pPr>
      <w:r>
        <w:rPr>
          <w:b/>
          <w:color w:val="auto"/>
          <w:sz w:val="24"/>
          <w:highlight w:val="none"/>
        </w:rPr>
        <w:t>七、变更为其他方式采购的情形</w:t>
      </w:r>
    </w:p>
    <w:p w14:paraId="1BB692D9">
      <w:pPr>
        <w:autoSpaceDE w:val="0"/>
        <w:autoSpaceDN w:val="0"/>
        <w:adjustRightInd w:val="0"/>
        <w:snapToGrid w:val="0"/>
        <w:spacing w:line="480" w:lineRule="exact"/>
        <w:ind w:firstLine="480" w:firstLineChars="200"/>
        <w:rPr>
          <w:color w:val="auto"/>
          <w:sz w:val="24"/>
          <w:highlight w:val="none"/>
          <w:lang w:val="zh-CN"/>
        </w:rPr>
      </w:pPr>
      <w:r>
        <w:rPr>
          <w:color w:val="auto"/>
          <w:sz w:val="24"/>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color w:val="auto"/>
          <w:sz w:val="24"/>
          <w:highlight w:val="none"/>
          <w:lang w:val="zh-CN"/>
        </w:rPr>
        <w:t>磋商文件中对供应商资质、技术等要求，将作为</w:t>
      </w:r>
      <w:r>
        <w:rPr>
          <w:color w:val="auto"/>
          <w:sz w:val="24"/>
          <w:highlight w:val="none"/>
        </w:rPr>
        <w:t>其他</w:t>
      </w:r>
      <w:r>
        <w:rPr>
          <w:color w:val="auto"/>
          <w:sz w:val="24"/>
          <w:highlight w:val="none"/>
          <w:lang w:val="zh-CN"/>
        </w:rPr>
        <w:t>方式采购的基本要求和依据。原已经参加磋商并符合要求的供应商，根据自愿原则，参加</w:t>
      </w:r>
      <w:r>
        <w:rPr>
          <w:color w:val="auto"/>
          <w:sz w:val="24"/>
          <w:highlight w:val="none"/>
        </w:rPr>
        <w:t>其他</w:t>
      </w:r>
      <w:r>
        <w:rPr>
          <w:color w:val="auto"/>
          <w:sz w:val="24"/>
          <w:highlight w:val="none"/>
          <w:lang w:val="zh-CN"/>
        </w:rPr>
        <w:t>方式采购。</w:t>
      </w:r>
    </w:p>
    <w:p w14:paraId="332CB8FD">
      <w:pPr>
        <w:pStyle w:val="92"/>
        <w:snapToGrid w:val="0"/>
        <w:spacing w:line="360" w:lineRule="auto"/>
        <w:ind w:firstLine="496"/>
        <w:contextualSpacing/>
        <w:rPr>
          <w:rFonts w:ascii="Times New Roman" w:hAnsi="Times New Roman" w:eastAsia="宋体"/>
          <w:color w:val="auto"/>
          <w:sz w:val="24"/>
          <w:szCs w:val="24"/>
          <w:highlight w:val="none"/>
        </w:rPr>
      </w:pPr>
      <w:r>
        <w:rPr>
          <w:rFonts w:ascii="Times New Roman" w:hAnsi="Times New Roman" w:eastAsia="宋体"/>
          <w:b/>
          <w:color w:val="auto"/>
          <w:sz w:val="24"/>
          <w:szCs w:val="24"/>
          <w:highlight w:val="none"/>
        </w:rPr>
        <w:t>八、出现下列情形之一的，竞争性磋商采购活动终止，发布项目终止公告并说明原因，重新开展采购活动：</w:t>
      </w:r>
    </w:p>
    <w:p w14:paraId="6E2C592A">
      <w:pPr>
        <w:pStyle w:val="92"/>
        <w:snapToGrid w:val="0"/>
        <w:spacing w:line="360" w:lineRule="auto"/>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（一）因情况变化，不再符合规定的竞争性磋商采购方式适用情形的；</w:t>
      </w:r>
    </w:p>
    <w:p w14:paraId="24FB0849">
      <w:pPr>
        <w:pStyle w:val="92"/>
        <w:snapToGrid w:val="0"/>
        <w:spacing w:line="360" w:lineRule="auto"/>
        <w:ind w:firstLine="494"/>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（二）出现影响采购公正的违法、违规行为的；</w:t>
      </w:r>
    </w:p>
    <w:p w14:paraId="762ABCD5">
      <w:pPr>
        <w:pStyle w:val="92"/>
        <w:snapToGrid w:val="0"/>
        <w:spacing w:line="360" w:lineRule="auto"/>
        <w:ind w:firstLine="480" w:firstLineChars="200"/>
        <w:contextualSpacing/>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（三）在采购过程中符合要求的供应商或者报价未超过采购预算的供应商不足3家的（市场竞争不充分的科研项目，以及需要扶持的科技成果转化项目除外）。</w:t>
      </w:r>
    </w:p>
    <w:p w14:paraId="418DC6F7">
      <w:pPr>
        <w:autoSpaceDE w:val="0"/>
        <w:autoSpaceDN w:val="0"/>
        <w:adjustRightInd w:val="0"/>
        <w:snapToGrid w:val="0"/>
        <w:spacing w:line="360" w:lineRule="auto"/>
        <w:ind w:left="-178" w:right="210" w:firstLine="636"/>
        <w:rPr>
          <w:b/>
          <w:color w:val="auto"/>
          <w:sz w:val="24"/>
          <w:highlight w:val="none"/>
        </w:rPr>
      </w:pPr>
      <w:r>
        <w:rPr>
          <w:b/>
          <w:color w:val="auto"/>
          <w:sz w:val="24"/>
          <w:highlight w:val="none"/>
          <w:lang w:val="zh-CN"/>
        </w:rPr>
        <w:t>九、成交通知</w:t>
      </w:r>
    </w:p>
    <w:p w14:paraId="4F5CBB20">
      <w:pPr>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成交结果在</w:t>
      </w:r>
      <w:r>
        <w:rPr>
          <w:rFonts w:hint="eastAsia" w:ascii="Times New Roman" w:hAnsi="Times New Roman" w:eastAsia="宋体" w:cs="Times New Roman"/>
          <w:color w:val="auto"/>
          <w:sz w:val="24"/>
          <w:highlight w:val="none"/>
          <w:lang w:val="zh-CN" w:eastAsia="zh-CN"/>
        </w:rPr>
        <w:t>南通市口腔医院网站/崇川区人民政府网站</w:t>
      </w:r>
      <w:r>
        <w:rPr>
          <w:rFonts w:hint="eastAsia" w:ascii="宋体" w:hAnsi="宋体" w:cs="宋体"/>
          <w:color w:val="auto"/>
          <w:sz w:val="24"/>
          <w:highlight w:val="none"/>
        </w:rPr>
        <w:t>公告，公告期限为1个工作日。《成交通知书》一经发出，采购人改变成交结果，或者成交供应商放弃成交的，各自承担相应的法律责任。《成交通知书》是采购合同的组成部分。</w:t>
      </w:r>
    </w:p>
    <w:p w14:paraId="1E11DEB9">
      <w:pPr>
        <w:snapToGrid w:val="0"/>
        <w:spacing w:line="360" w:lineRule="auto"/>
        <w:jc w:val="center"/>
        <w:outlineLvl w:val="0"/>
        <w:rPr>
          <w:rFonts w:ascii="宋体" w:hAnsi="宋体" w:cs="宋体"/>
          <w:color w:val="auto"/>
          <w:sz w:val="24"/>
          <w:highlight w:val="none"/>
        </w:rPr>
      </w:pPr>
    </w:p>
    <w:p w14:paraId="1859239B">
      <w:pPr>
        <w:snapToGrid w:val="0"/>
        <w:spacing w:line="360" w:lineRule="auto"/>
        <w:jc w:val="center"/>
        <w:outlineLvl w:val="0"/>
        <w:rPr>
          <w:rFonts w:ascii="宋体" w:hAnsi="宋体" w:cs="宋体"/>
          <w:color w:val="auto"/>
          <w:sz w:val="24"/>
          <w:highlight w:val="none"/>
        </w:rPr>
      </w:pPr>
    </w:p>
    <w:p w14:paraId="74BB1B05">
      <w:pPr>
        <w:pStyle w:val="14"/>
        <w:rPr>
          <w:rFonts w:ascii="宋体" w:hAnsi="宋体" w:cs="宋体"/>
          <w:color w:val="auto"/>
          <w:sz w:val="24"/>
          <w:highlight w:val="none"/>
        </w:rPr>
      </w:pPr>
    </w:p>
    <w:p w14:paraId="6D0F59F6">
      <w:pPr>
        <w:snapToGrid w:val="0"/>
        <w:spacing w:line="360" w:lineRule="auto"/>
        <w:jc w:val="both"/>
        <w:outlineLvl w:val="0"/>
        <w:rPr>
          <w:rFonts w:hint="eastAsia" w:ascii="仿宋_GB2312" w:hAnsi="宋体" w:eastAsia="仿宋_GB2312"/>
          <w:b/>
          <w:color w:val="auto"/>
          <w:sz w:val="36"/>
          <w:szCs w:val="36"/>
          <w:highlight w:val="none"/>
        </w:rPr>
      </w:pPr>
    </w:p>
    <w:p w14:paraId="7DB02A75">
      <w:pPr>
        <w:snapToGrid w:val="0"/>
        <w:spacing w:line="360" w:lineRule="auto"/>
        <w:jc w:val="center"/>
        <w:outlineLvl w:val="0"/>
        <w:rPr>
          <w:rFonts w:hint="eastAsia" w:ascii="仿宋_GB2312" w:hAnsi="宋体" w:eastAsia="仿宋_GB2312"/>
          <w:b/>
          <w:color w:val="auto"/>
          <w:sz w:val="36"/>
          <w:szCs w:val="36"/>
          <w:highlight w:val="none"/>
        </w:rPr>
      </w:pPr>
    </w:p>
    <w:p w14:paraId="2F1951F2">
      <w:pPr>
        <w:snapToGrid w:val="0"/>
        <w:spacing w:line="360" w:lineRule="auto"/>
        <w:jc w:val="center"/>
        <w:outlineLvl w:val="0"/>
        <w:rPr>
          <w:rFonts w:hint="eastAsia" w:ascii="仿宋_GB2312" w:hAnsi="宋体" w:eastAsia="仿宋_GB2312"/>
          <w:b/>
          <w:color w:val="auto"/>
          <w:sz w:val="36"/>
          <w:szCs w:val="36"/>
          <w:highlight w:val="none"/>
        </w:rPr>
      </w:pPr>
    </w:p>
    <w:p w14:paraId="3E01FC08">
      <w:pPr>
        <w:pStyle w:val="197"/>
        <w:rPr>
          <w:rFonts w:hint="eastAsia" w:ascii="仿宋_GB2312" w:hAnsi="宋体" w:eastAsia="仿宋_GB2312"/>
          <w:b/>
          <w:color w:val="auto"/>
          <w:sz w:val="36"/>
          <w:szCs w:val="36"/>
          <w:highlight w:val="none"/>
        </w:rPr>
      </w:pPr>
    </w:p>
    <w:p w14:paraId="3DDFB2DA">
      <w:pPr>
        <w:rPr>
          <w:rFonts w:hint="eastAsia" w:ascii="仿宋_GB2312" w:hAnsi="宋体" w:eastAsia="仿宋_GB2312"/>
          <w:b/>
          <w:color w:val="auto"/>
          <w:sz w:val="36"/>
          <w:szCs w:val="36"/>
          <w:highlight w:val="none"/>
        </w:rPr>
      </w:pPr>
    </w:p>
    <w:p w14:paraId="50DB0AD1">
      <w:pPr>
        <w:pStyle w:val="197"/>
        <w:rPr>
          <w:rFonts w:hint="eastAsia" w:ascii="仿宋_GB2312" w:hAnsi="宋体" w:eastAsia="仿宋_GB2312"/>
          <w:b/>
          <w:color w:val="auto"/>
          <w:sz w:val="36"/>
          <w:szCs w:val="36"/>
          <w:highlight w:val="none"/>
        </w:rPr>
      </w:pPr>
    </w:p>
    <w:p w14:paraId="4ACF2E9A">
      <w:pPr>
        <w:rPr>
          <w:rFonts w:hint="eastAsia" w:ascii="仿宋_GB2312" w:hAnsi="宋体" w:eastAsia="仿宋_GB2312"/>
          <w:b/>
          <w:color w:val="auto"/>
          <w:sz w:val="36"/>
          <w:szCs w:val="36"/>
          <w:highlight w:val="none"/>
        </w:rPr>
      </w:pPr>
    </w:p>
    <w:p w14:paraId="5A689172">
      <w:pPr>
        <w:pStyle w:val="2"/>
        <w:rPr>
          <w:rFonts w:hint="eastAsia" w:ascii="仿宋_GB2312" w:hAnsi="宋体" w:eastAsia="仿宋_GB2312"/>
          <w:b/>
          <w:color w:val="auto"/>
          <w:sz w:val="36"/>
          <w:szCs w:val="36"/>
          <w:highlight w:val="none"/>
        </w:rPr>
      </w:pPr>
    </w:p>
    <w:p w14:paraId="67FB5194">
      <w:pPr>
        <w:pStyle w:val="2"/>
        <w:rPr>
          <w:rFonts w:hint="eastAsia" w:ascii="仿宋_GB2312" w:hAnsi="宋体" w:eastAsia="仿宋_GB2312"/>
          <w:b/>
          <w:color w:val="auto"/>
          <w:sz w:val="36"/>
          <w:szCs w:val="36"/>
          <w:highlight w:val="none"/>
        </w:rPr>
      </w:pPr>
    </w:p>
    <w:p w14:paraId="630AD6A9">
      <w:pPr>
        <w:pStyle w:val="2"/>
        <w:rPr>
          <w:rFonts w:hint="eastAsia" w:ascii="仿宋_GB2312" w:hAnsi="宋体" w:eastAsia="仿宋_GB2312"/>
          <w:b/>
          <w:color w:val="auto"/>
          <w:sz w:val="36"/>
          <w:szCs w:val="36"/>
          <w:highlight w:val="none"/>
        </w:rPr>
      </w:pPr>
    </w:p>
    <w:p w14:paraId="079727DA">
      <w:pPr>
        <w:pStyle w:val="2"/>
        <w:rPr>
          <w:rFonts w:hint="eastAsia" w:ascii="仿宋_GB2312" w:hAnsi="宋体" w:eastAsia="仿宋_GB2312"/>
          <w:b/>
          <w:color w:val="auto"/>
          <w:sz w:val="36"/>
          <w:szCs w:val="36"/>
          <w:highlight w:val="none"/>
        </w:rPr>
      </w:pPr>
    </w:p>
    <w:p w14:paraId="779BC92A">
      <w:pPr>
        <w:pStyle w:val="2"/>
        <w:rPr>
          <w:rFonts w:hint="eastAsia" w:ascii="仿宋_GB2312" w:hAnsi="宋体" w:eastAsia="仿宋_GB2312"/>
          <w:b/>
          <w:color w:val="auto"/>
          <w:sz w:val="36"/>
          <w:szCs w:val="36"/>
          <w:highlight w:val="none"/>
        </w:rPr>
      </w:pPr>
    </w:p>
    <w:p w14:paraId="1F08B3C4">
      <w:pPr>
        <w:pStyle w:val="2"/>
        <w:rPr>
          <w:rFonts w:hint="eastAsia" w:ascii="仿宋_GB2312" w:hAnsi="宋体" w:eastAsia="仿宋_GB2312"/>
          <w:b/>
          <w:color w:val="auto"/>
          <w:sz w:val="36"/>
          <w:szCs w:val="36"/>
          <w:highlight w:val="none"/>
        </w:rPr>
      </w:pPr>
    </w:p>
    <w:p w14:paraId="2593E7E6">
      <w:pPr>
        <w:pStyle w:val="2"/>
        <w:rPr>
          <w:rFonts w:hint="eastAsia" w:ascii="仿宋_GB2312" w:hAnsi="宋体" w:eastAsia="仿宋_GB2312"/>
          <w:b/>
          <w:color w:val="auto"/>
          <w:sz w:val="36"/>
          <w:szCs w:val="36"/>
          <w:highlight w:val="none"/>
        </w:rPr>
      </w:pPr>
    </w:p>
    <w:p w14:paraId="6FD938BE">
      <w:pPr>
        <w:pStyle w:val="2"/>
        <w:rPr>
          <w:rFonts w:hint="eastAsia" w:ascii="仿宋_GB2312" w:hAnsi="宋体" w:eastAsia="仿宋_GB2312"/>
          <w:b/>
          <w:color w:val="auto"/>
          <w:sz w:val="36"/>
          <w:szCs w:val="36"/>
          <w:highlight w:val="none"/>
        </w:rPr>
      </w:pPr>
    </w:p>
    <w:p w14:paraId="2EAE34B4">
      <w:pPr>
        <w:pStyle w:val="2"/>
        <w:rPr>
          <w:rFonts w:hint="eastAsia" w:ascii="仿宋_GB2312" w:hAnsi="宋体" w:eastAsia="仿宋_GB2312"/>
          <w:b/>
          <w:color w:val="auto"/>
          <w:sz w:val="36"/>
          <w:szCs w:val="36"/>
          <w:highlight w:val="none"/>
        </w:rPr>
      </w:pPr>
    </w:p>
    <w:p w14:paraId="3E53BD8E">
      <w:pPr>
        <w:pStyle w:val="2"/>
        <w:rPr>
          <w:rFonts w:hint="eastAsia" w:ascii="仿宋_GB2312" w:hAnsi="宋体" w:eastAsia="仿宋_GB2312"/>
          <w:b/>
          <w:color w:val="auto"/>
          <w:sz w:val="36"/>
          <w:szCs w:val="36"/>
          <w:highlight w:val="none"/>
        </w:rPr>
      </w:pPr>
    </w:p>
    <w:p w14:paraId="6608EFFA">
      <w:pPr>
        <w:pStyle w:val="2"/>
        <w:rPr>
          <w:rFonts w:hint="eastAsia" w:ascii="仿宋_GB2312" w:hAnsi="宋体" w:eastAsia="仿宋_GB2312"/>
          <w:b/>
          <w:color w:val="auto"/>
          <w:sz w:val="36"/>
          <w:szCs w:val="36"/>
          <w:highlight w:val="none"/>
        </w:rPr>
      </w:pPr>
    </w:p>
    <w:p w14:paraId="36949FD3">
      <w:pPr>
        <w:pStyle w:val="2"/>
        <w:rPr>
          <w:rFonts w:hint="eastAsia" w:ascii="仿宋_GB2312" w:hAnsi="宋体" w:eastAsia="仿宋_GB2312"/>
          <w:b/>
          <w:color w:val="auto"/>
          <w:sz w:val="36"/>
          <w:szCs w:val="36"/>
          <w:highlight w:val="none"/>
        </w:rPr>
      </w:pPr>
    </w:p>
    <w:p w14:paraId="68AF639D">
      <w:pPr>
        <w:pStyle w:val="2"/>
        <w:rPr>
          <w:rFonts w:hint="eastAsia" w:ascii="仿宋_GB2312" w:hAnsi="宋体" w:eastAsia="仿宋_GB2312"/>
          <w:b/>
          <w:color w:val="auto"/>
          <w:sz w:val="36"/>
          <w:szCs w:val="36"/>
          <w:highlight w:val="none"/>
        </w:rPr>
      </w:pPr>
    </w:p>
    <w:p w14:paraId="120EEBAE">
      <w:pPr>
        <w:pStyle w:val="2"/>
        <w:rPr>
          <w:rFonts w:hint="eastAsia" w:ascii="仿宋_GB2312" w:hAnsi="宋体" w:eastAsia="仿宋_GB2312"/>
          <w:b/>
          <w:color w:val="auto"/>
          <w:sz w:val="36"/>
          <w:szCs w:val="36"/>
          <w:highlight w:val="none"/>
        </w:rPr>
      </w:pPr>
    </w:p>
    <w:p w14:paraId="324DAF4D">
      <w:pPr>
        <w:pStyle w:val="2"/>
        <w:rPr>
          <w:rFonts w:hint="eastAsia" w:ascii="仿宋_GB2312" w:hAnsi="宋体" w:eastAsia="仿宋_GB2312"/>
          <w:b/>
          <w:color w:val="auto"/>
          <w:sz w:val="36"/>
          <w:szCs w:val="36"/>
          <w:highlight w:val="none"/>
        </w:rPr>
      </w:pPr>
    </w:p>
    <w:p w14:paraId="60A0ADD0">
      <w:pPr>
        <w:pStyle w:val="2"/>
        <w:rPr>
          <w:rFonts w:hint="eastAsia" w:ascii="仿宋_GB2312" w:hAnsi="宋体" w:eastAsia="仿宋_GB2312"/>
          <w:b/>
          <w:color w:val="auto"/>
          <w:sz w:val="36"/>
          <w:szCs w:val="36"/>
          <w:highlight w:val="none"/>
        </w:rPr>
      </w:pPr>
    </w:p>
    <w:p w14:paraId="71E0AC50">
      <w:pPr>
        <w:snapToGrid w:val="0"/>
        <w:spacing w:line="360" w:lineRule="auto"/>
        <w:jc w:val="center"/>
        <w:outlineLvl w:val="0"/>
        <w:rPr>
          <w:rFonts w:hint="eastAsia" w:ascii="仿宋_GB2312" w:hAnsi="宋体" w:eastAsia="仿宋_GB2312"/>
          <w:b/>
          <w:color w:val="auto"/>
          <w:sz w:val="36"/>
          <w:szCs w:val="36"/>
          <w:highlight w:val="none"/>
        </w:rPr>
      </w:pPr>
    </w:p>
    <w:p w14:paraId="0C54468E">
      <w:pPr>
        <w:snapToGrid w:val="0"/>
        <w:spacing w:line="360" w:lineRule="auto"/>
        <w:jc w:val="center"/>
        <w:outlineLvl w:val="0"/>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第五部分  合同签订与验收付款</w:t>
      </w:r>
    </w:p>
    <w:p w14:paraId="33CD534F">
      <w:pPr>
        <w:snapToGrid w:val="0"/>
        <w:spacing w:line="480" w:lineRule="exact"/>
        <w:ind w:firstLine="472" w:firstLineChars="196"/>
        <w:jc w:val="left"/>
        <w:rPr>
          <w:b/>
          <w:color w:val="auto"/>
          <w:sz w:val="24"/>
          <w:highlight w:val="none"/>
        </w:rPr>
      </w:pPr>
    </w:p>
    <w:p w14:paraId="20774AC0">
      <w:pPr>
        <w:snapToGrid w:val="0"/>
        <w:spacing w:line="480" w:lineRule="exact"/>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一、成交人在《成交通知书》发出送达后的</w:t>
      </w:r>
      <w:r>
        <w:rPr>
          <w:rFonts w:hint="eastAsia" w:cs="Times New Roman"/>
          <w:color w:val="auto"/>
          <w:sz w:val="24"/>
          <w:highlight w:val="none"/>
          <w:lang w:val="en-US" w:eastAsia="zh-CN"/>
        </w:rPr>
        <w:t>30</w:t>
      </w:r>
      <w:r>
        <w:rPr>
          <w:rFonts w:hint="eastAsia" w:ascii="Times New Roman" w:hAnsi="Times New Roman" w:eastAsia="宋体" w:cs="Times New Roman"/>
          <w:color w:val="auto"/>
          <w:sz w:val="24"/>
          <w:highlight w:val="none"/>
          <w:lang w:val="zh-CN"/>
        </w:rPr>
        <w:t>日内必须按照磋商文件确定的事项签订采购合同。</w:t>
      </w:r>
    </w:p>
    <w:p w14:paraId="08CAC84A">
      <w:pPr>
        <w:snapToGrid w:val="0"/>
        <w:spacing w:line="480" w:lineRule="exact"/>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二、所签合同不得对磋商文件作实质性修改。采购人不得向成交供应商提出不合理的要求作为签订合同的条件，不得与成交人私下订立背离磋商文件实质性内容的协议。</w:t>
      </w:r>
    </w:p>
    <w:p w14:paraId="2766E46E">
      <w:pPr>
        <w:snapToGrid w:val="0"/>
        <w:spacing w:line="480" w:lineRule="exact"/>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三、采购人应当按合同约定积极配合成交人履约。</w:t>
      </w:r>
    </w:p>
    <w:p w14:paraId="5BB145C6">
      <w:pPr>
        <w:snapToGrid w:val="0"/>
        <w:spacing w:line="480" w:lineRule="exact"/>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四、采购人与成交人串通或要求成交人通过减少服务量或降低服务标准的，在履行合同中采取更改或调换服务内容（含维保产品部件）等手段的，要求成交人出具虚假发票或任意更改销售发票的，谋取不正当利益的，承担相应的法律责任。</w:t>
      </w:r>
    </w:p>
    <w:p w14:paraId="2B07BD77">
      <w:pPr>
        <w:snapToGrid w:val="0"/>
        <w:spacing w:line="480" w:lineRule="exact"/>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五、成交人出现违约情形，应当及时纠正或补偿；造成损失的，按合同约定追究违约责任；发现有假冒、伪劣、商业贿赂等违法情形的，应由采购人移交工商、质监、公安等行政执法部门依法查处。</w:t>
      </w:r>
    </w:p>
    <w:p w14:paraId="481344C7">
      <w:pPr>
        <w:snapToGrid w:val="0"/>
        <w:spacing w:line="480" w:lineRule="exact"/>
        <w:ind w:firstLine="480" w:firstLineChars="200"/>
        <w:rPr>
          <w:color w:val="auto"/>
          <w:highlight w:val="none"/>
          <w:lang w:val="zh-CN"/>
        </w:rPr>
      </w:pPr>
      <w:r>
        <w:rPr>
          <w:rFonts w:hint="eastAsia" w:ascii="Times New Roman" w:hAnsi="Times New Roman" w:eastAsia="宋体" w:cs="Times New Roman"/>
          <w:color w:val="auto"/>
          <w:sz w:val="24"/>
          <w:highlight w:val="none"/>
          <w:lang w:val="zh-CN"/>
        </w:rPr>
        <w:t>六、按采购合同约定，采购人及时支付履约服务的合同价款。</w:t>
      </w:r>
    </w:p>
    <w:p w14:paraId="27C560BF">
      <w:pPr>
        <w:pStyle w:val="9"/>
        <w:kinsoku w:val="0"/>
        <w:topLinePunct/>
        <w:autoSpaceDE w:val="0"/>
        <w:autoSpaceDN w:val="0"/>
        <w:snapToGrid w:val="0"/>
        <w:spacing w:line="480" w:lineRule="exact"/>
        <w:ind w:right="210" w:firstLine="513" w:firstLineChars="214"/>
        <w:contextualSpacing/>
        <w:rPr>
          <w:color w:val="auto"/>
          <w:highlight w:val="none"/>
        </w:rPr>
      </w:pPr>
      <w:r>
        <w:rPr>
          <w:rFonts w:hint="eastAsia"/>
          <w:color w:val="auto"/>
          <w:highlight w:val="none"/>
          <w:lang w:val="en-US" w:eastAsia="zh-CN"/>
        </w:rPr>
        <w:t>七</w:t>
      </w:r>
      <w:r>
        <w:rPr>
          <w:rFonts w:hint="eastAsia"/>
          <w:color w:val="auto"/>
          <w:highlight w:val="none"/>
        </w:rPr>
        <w:t>、合同主要条款</w:t>
      </w:r>
    </w:p>
    <w:p w14:paraId="28528117">
      <w:pPr>
        <w:snapToGrid w:val="0"/>
        <w:spacing w:line="360" w:lineRule="auto"/>
        <w:ind w:firstLine="480" w:firstLineChars="200"/>
        <w:jc w:val="left"/>
        <w:rPr>
          <w:color w:val="auto"/>
          <w:sz w:val="24"/>
          <w:highlight w:val="none"/>
        </w:rPr>
      </w:pPr>
    </w:p>
    <w:p w14:paraId="73A10FF4">
      <w:pPr>
        <w:snapToGrid w:val="0"/>
        <w:spacing w:line="360" w:lineRule="auto"/>
        <w:ind w:firstLine="480" w:firstLineChars="200"/>
        <w:jc w:val="left"/>
        <w:rPr>
          <w:color w:val="auto"/>
          <w:sz w:val="24"/>
          <w:highlight w:val="none"/>
        </w:rPr>
      </w:pPr>
    </w:p>
    <w:p w14:paraId="7333CC42">
      <w:pPr>
        <w:jc w:val="center"/>
        <w:rPr>
          <w:rFonts w:hint="eastAsia" w:ascii="仿宋" w:hAnsi="仿宋" w:eastAsia="仿宋" w:cs="仿宋"/>
          <w:b/>
          <w:color w:val="auto"/>
          <w:w w:val="80"/>
          <w:kern w:val="44"/>
          <w:sz w:val="52"/>
          <w:szCs w:val="52"/>
          <w:highlight w:val="none"/>
        </w:rPr>
      </w:pPr>
    </w:p>
    <w:p w14:paraId="045705B9">
      <w:pPr>
        <w:pStyle w:val="37"/>
        <w:rPr>
          <w:rFonts w:hint="eastAsia"/>
          <w:color w:val="auto"/>
          <w:highlight w:val="none"/>
        </w:rPr>
      </w:pPr>
    </w:p>
    <w:p w14:paraId="19EC3362">
      <w:pPr>
        <w:jc w:val="center"/>
        <w:rPr>
          <w:rFonts w:hint="eastAsia" w:ascii="仿宋" w:hAnsi="仿宋" w:eastAsia="仿宋" w:cs="仿宋"/>
          <w:b/>
          <w:color w:val="auto"/>
          <w:w w:val="80"/>
          <w:kern w:val="44"/>
          <w:sz w:val="52"/>
          <w:szCs w:val="52"/>
          <w:highlight w:val="none"/>
        </w:rPr>
      </w:pPr>
    </w:p>
    <w:p w14:paraId="575F1E3B">
      <w:pPr>
        <w:pStyle w:val="192"/>
        <w:rPr>
          <w:rFonts w:hint="eastAsia" w:ascii="仿宋" w:hAnsi="仿宋" w:eastAsia="仿宋" w:cs="仿宋"/>
          <w:b/>
          <w:color w:val="auto"/>
          <w:w w:val="80"/>
          <w:kern w:val="44"/>
          <w:sz w:val="52"/>
          <w:szCs w:val="52"/>
          <w:highlight w:val="none"/>
        </w:rPr>
      </w:pPr>
    </w:p>
    <w:p w14:paraId="7E4FCB9F">
      <w:pPr>
        <w:rPr>
          <w:rFonts w:hint="eastAsia"/>
          <w:color w:val="auto"/>
        </w:rPr>
      </w:pPr>
    </w:p>
    <w:p w14:paraId="3CEC5A4D">
      <w:pPr>
        <w:rPr>
          <w:rFonts w:hint="eastAsia" w:ascii="仿宋" w:hAnsi="仿宋" w:eastAsia="仿宋" w:cs="仿宋"/>
          <w:b/>
          <w:color w:val="auto"/>
          <w:w w:val="80"/>
          <w:kern w:val="44"/>
          <w:sz w:val="52"/>
          <w:szCs w:val="52"/>
          <w:highlight w:val="none"/>
        </w:rPr>
      </w:pPr>
    </w:p>
    <w:p w14:paraId="032A087A">
      <w:pPr>
        <w:pStyle w:val="37"/>
        <w:rPr>
          <w:rFonts w:hint="eastAsia"/>
          <w:color w:val="auto"/>
          <w:highlight w:val="none"/>
        </w:rPr>
      </w:pPr>
    </w:p>
    <w:p w14:paraId="2E34FD91">
      <w:pPr>
        <w:pStyle w:val="192"/>
        <w:rPr>
          <w:rFonts w:hint="eastAsia"/>
          <w:color w:val="auto"/>
          <w:highlight w:val="none"/>
        </w:rPr>
      </w:pPr>
    </w:p>
    <w:p w14:paraId="0EB377EA">
      <w:pPr>
        <w:tabs>
          <w:tab w:val="left" w:pos="1050"/>
          <w:tab w:val="right" w:leader="dot" w:pos="9402"/>
        </w:tabs>
        <w:spacing w:before="312" w:beforeLines="100" w:line="600" w:lineRule="exact"/>
        <w:jc w:val="center"/>
        <w:outlineLvl w:val="0"/>
        <w:rPr>
          <w:rFonts w:eastAsia="宋体"/>
          <w:b/>
          <w:bCs/>
          <w:color w:val="auto"/>
          <w:w w:val="80"/>
          <w:sz w:val="36"/>
          <w:szCs w:val="36"/>
          <w:highlight w:val="none"/>
        </w:rPr>
      </w:pPr>
      <w:r>
        <w:rPr>
          <w:rFonts w:hint="eastAsia" w:eastAsia="宋体" w:cs="宋体"/>
          <w:b/>
          <w:bCs/>
          <w:color w:val="auto"/>
          <w:w w:val="80"/>
          <w:sz w:val="36"/>
          <w:szCs w:val="36"/>
          <w:highlight w:val="none"/>
        </w:rPr>
        <w:t>合同主要条款</w:t>
      </w:r>
    </w:p>
    <w:p w14:paraId="6DEC5389">
      <w:pPr>
        <w:tabs>
          <w:tab w:val="left" w:pos="1050"/>
          <w:tab w:val="right" w:leader="dot" w:pos="9402"/>
        </w:tabs>
        <w:spacing w:before="240" w:beforeLines="100" w:line="520" w:lineRule="exact"/>
        <w:jc w:val="center"/>
        <w:rPr>
          <w:rFonts w:hint="eastAsia" w:eastAsia="宋体"/>
          <w:b/>
          <w:bCs/>
          <w:color w:val="auto"/>
          <w:w w:val="80"/>
          <w:sz w:val="36"/>
          <w:szCs w:val="36"/>
          <w:lang w:eastAsia="zh-CN"/>
        </w:rPr>
      </w:pPr>
      <w:r>
        <w:rPr>
          <w:rFonts w:hint="eastAsia" w:cs="宋体"/>
          <w:b/>
          <w:bCs/>
          <w:color w:val="auto"/>
          <w:w w:val="80"/>
          <w:sz w:val="36"/>
          <w:szCs w:val="36"/>
          <w:lang w:eastAsia="zh-CN"/>
        </w:rPr>
        <w:t>南通市口腔医院楼顶发光字维修改造项目</w:t>
      </w:r>
    </w:p>
    <w:p w14:paraId="1779B072">
      <w:pPr>
        <w:tabs>
          <w:tab w:val="left" w:pos="1050"/>
          <w:tab w:val="right" w:leader="dot" w:pos="9402"/>
        </w:tabs>
        <w:spacing w:before="240" w:beforeLines="100" w:line="520" w:lineRule="exact"/>
        <w:jc w:val="center"/>
        <w:rPr>
          <w:rFonts w:eastAsia="宋体"/>
          <w:b/>
          <w:bCs/>
          <w:color w:val="auto"/>
          <w:w w:val="80"/>
          <w:sz w:val="44"/>
          <w:szCs w:val="44"/>
        </w:rPr>
      </w:pPr>
      <w:r>
        <w:rPr>
          <w:rFonts w:hint="eastAsia" w:eastAsia="宋体" w:cs="宋体"/>
          <w:b/>
          <w:bCs/>
          <w:color w:val="auto"/>
          <w:w w:val="80"/>
          <w:sz w:val="36"/>
          <w:szCs w:val="36"/>
        </w:rPr>
        <w:t>合同书</w:t>
      </w:r>
    </w:p>
    <w:p w14:paraId="40E543F2">
      <w:pPr>
        <w:spacing w:after="240" w:afterLines="100" w:line="420" w:lineRule="exact"/>
        <w:ind w:firstLine="482" w:firstLineChars="200"/>
        <w:rPr>
          <w:rFonts w:eastAsia="宋体" w:cs="宋体"/>
          <w:color w:val="auto"/>
          <w:sz w:val="24"/>
          <w:szCs w:val="24"/>
        </w:rPr>
      </w:pPr>
      <w:r>
        <w:rPr>
          <w:rFonts w:hint="eastAsia" w:eastAsia="宋体" w:cs="宋体"/>
          <w:b/>
          <w:bCs/>
          <w:i/>
          <w:iCs/>
          <w:color w:val="auto"/>
          <w:sz w:val="24"/>
          <w:u w:val="thick" w:color="FF0000"/>
        </w:rPr>
        <w:t>注：本合同为草拟，采购结束后，合同项下甲乙双方可根据项目实际需求，在不悖离本</w:t>
      </w:r>
      <w:r>
        <w:rPr>
          <w:rFonts w:hint="eastAsia" w:cs="宋体"/>
          <w:b/>
          <w:bCs/>
          <w:i/>
          <w:iCs/>
          <w:color w:val="auto"/>
          <w:sz w:val="24"/>
          <w:u w:val="thick" w:color="FF0000"/>
          <w:lang w:val="en-US" w:eastAsia="zh-CN"/>
        </w:rPr>
        <w:t>磋商</w:t>
      </w:r>
      <w:r>
        <w:rPr>
          <w:rFonts w:hint="eastAsia" w:eastAsia="宋体" w:cs="宋体"/>
          <w:b/>
          <w:bCs/>
          <w:i/>
          <w:iCs/>
          <w:color w:val="auto"/>
          <w:sz w:val="24"/>
          <w:u w:val="thick" w:color="FF0000"/>
        </w:rPr>
        <w:t>文件要求的前提下，修订详细条款</w:t>
      </w:r>
      <w:r>
        <w:rPr>
          <w:rFonts w:hint="eastAsia" w:eastAsia="宋体" w:cs="宋体"/>
          <w:b/>
          <w:bCs/>
          <w:i/>
          <w:iCs/>
          <w:color w:val="auto"/>
          <w:sz w:val="24"/>
        </w:rPr>
        <w:t>。</w:t>
      </w:r>
    </w:p>
    <w:p w14:paraId="67A7AA30">
      <w:pPr>
        <w:spacing w:line="420" w:lineRule="exact"/>
        <w:rPr>
          <w:rFonts w:hint="eastAsia" w:eastAsia="宋体" w:cs="宋体"/>
          <w:color w:val="auto"/>
          <w:sz w:val="24"/>
          <w:szCs w:val="24"/>
          <w:lang w:eastAsia="zh-CN"/>
        </w:rPr>
      </w:pPr>
      <w:r>
        <w:rPr>
          <w:rFonts w:hint="eastAsia" w:eastAsia="宋体" w:cs="宋体"/>
          <w:color w:val="auto"/>
          <w:sz w:val="24"/>
          <w:szCs w:val="24"/>
        </w:rPr>
        <w:t>甲方：</w:t>
      </w:r>
      <w:r>
        <w:rPr>
          <w:rFonts w:hint="eastAsia" w:cs="宋体"/>
          <w:color w:val="auto"/>
          <w:sz w:val="24"/>
          <w:szCs w:val="24"/>
          <w:lang w:eastAsia="zh-CN"/>
        </w:rPr>
        <w:t>南通市口腔医院</w:t>
      </w:r>
    </w:p>
    <w:p w14:paraId="5AD8293A">
      <w:pPr>
        <w:spacing w:line="420" w:lineRule="exact"/>
        <w:rPr>
          <w:rFonts w:eastAsia="宋体"/>
          <w:color w:val="auto"/>
          <w:sz w:val="24"/>
          <w:szCs w:val="24"/>
        </w:rPr>
      </w:pPr>
      <w:r>
        <w:rPr>
          <w:rFonts w:hint="eastAsia" w:eastAsia="宋体" w:cs="宋体"/>
          <w:color w:val="auto"/>
          <w:sz w:val="24"/>
          <w:szCs w:val="24"/>
        </w:rPr>
        <w:t>成交供应商（或称乙方）：</w:t>
      </w:r>
    </w:p>
    <w:p w14:paraId="06CFF112">
      <w:pPr>
        <w:spacing w:line="420" w:lineRule="exact"/>
        <w:rPr>
          <w:rFonts w:eastAsia="宋体"/>
          <w:color w:val="auto"/>
          <w:sz w:val="24"/>
          <w:szCs w:val="24"/>
        </w:rPr>
      </w:pPr>
      <w:r>
        <w:rPr>
          <w:rFonts w:hint="eastAsia" w:eastAsia="宋体" w:cs="宋体"/>
          <w:color w:val="auto"/>
          <w:sz w:val="24"/>
          <w:szCs w:val="24"/>
        </w:rPr>
        <w:t>签订时间： 年 月 日</w:t>
      </w:r>
    </w:p>
    <w:p w14:paraId="311777EC">
      <w:pPr>
        <w:spacing w:line="420" w:lineRule="exact"/>
        <w:rPr>
          <w:rFonts w:eastAsia="宋体"/>
          <w:color w:val="auto"/>
          <w:sz w:val="24"/>
          <w:szCs w:val="24"/>
          <w:u w:val="single"/>
        </w:rPr>
      </w:pPr>
      <w:r>
        <w:rPr>
          <w:rFonts w:hint="eastAsia" w:eastAsia="宋体" w:cs="宋体"/>
          <w:color w:val="auto"/>
          <w:sz w:val="24"/>
          <w:szCs w:val="24"/>
        </w:rPr>
        <w:t>签订地点：</w:t>
      </w:r>
    </w:p>
    <w:p w14:paraId="388E5AEE">
      <w:pPr>
        <w:spacing w:line="420" w:lineRule="exact"/>
        <w:ind w:firstLine="480" w:firstLineChars="200"/>
        <w:rPr>
          <w:rFonts w:eastAsia="宋体" w:cs="宋体"/>
          <w:color w:val="auto"/>
          <w:sz w:val="24"/>
          <w:szCs w:val="24"/>
        </w:rPr>
      </w:pPr>
    </w:p>
    <w:p w14:paraId="60C041E4">
      <w:pPr>
        <w:spacing w:line="420" w:lineRule="exact"/>
        <w:ind w:firstLine="480" w:firstLineChars="200"/>
        <w:rPr>
          <w:rFonts w:eastAsia="宋体"/>
          <w:color w:val="auto"/>
          <w:sz w:val="24"/>
          <w:szCs w:val="24"/>
        </w:rPr>
      </w:pPr>
      <w:r>
        <w:rPr>
          <w:rFonts w:hint="eastAsia" w:eastAsia="宋体" w:cs="宋体"/>
          <w:color w:val="auto"/>
          <w:sz w:val="24"/>
          <w:szCs w:val="24"/>
        </w:rPr>
        <w:t>根据《中华人民共和国民法典》及</w:t>
      </w:r>
      <w:r>
        <w:rPr>
          <w:rFonts w:hint="eastAsia" w:eastAsia="宋体" w:cs="宋体"/>
          <w:color w:val="auto"/>
          <w:sz w:val="24"/>
          <w:szCs w:val="24"/>
          <w:u w:val="single"/>
        </w:rPr>
        <w:t xml:space="preserve"> </w:t>
      </w:r>
      <w:r>
        <w:rPr>
          <w:rFonts w:hint="eastAsia" w:cs="宋体"/>
          <w:color w:val="auto"/>
          <w:sz w:val="24"/>
          <w:szCs w:val="24"/>
          <w:u w:val="single"/>
          <w:lang w:eastAsia="zh-CN"/>
        </w:rPr>
        <w:t>南通市口腔医院楼顶发光字维修改造项目</w:t>
      </w:r>
      <w:r>
        <w:rPr>
          <w:rFonts w:eastAsia="宋体" w:cs="宋体"/>
          <w:color w:val="auto"/>
          <w:sz w:val="24"/>
          <w:szCs w:val="24"/>
          <w:u w:val="single"/>
        </w:rPr>
        <w:t xml:space="preserve">   </w:t>
      </w:r>
      <w:r>
        <w:rPr>
          <w:rFonts w:hint="eastAsia" w:eastAsia="宋体" w:cs="宋体"/>
          <w:color w:val="auto"/>
          <w:sz w:val="24"/>
          <w:szCs w:val="24"/>
        </w:rPr>
        <w:t>（采购编号：</w:t>
      </w:r>
      <w:r>
        <w:rPr>
          <w:rFonts w:hint="eastAsia" w:cs="宋体"/>
          <w:color w:val="auto"/>
          <w:sz w:val="24"/>
          <w:szCs w:val="24"/>
          <w:lang w:eastAsia="zh-CN"/>
        </w:rPr>
        <w:t>NTSKQYYCG2024094</w:t>
      </w:r>
      <w:r>
        <w:rPr>
          <w:rFonts w:hint="eastAsia" w:eastAsia="宋体" w:cs="宋体"/>
          <w:color w:val="auto"/>
          <w:sz w:val="24"/>
          <w:szCs w:val="24"/>
        </w:rPr>
        <w:t>）的采购结果、采购文件及成交通知书和乙方的</w:t>
      </w:r>
      <w:r>
        <w:rPr>
          <w:rFonts w:hint="eastAsia" w:cs="宋体"/>
          <w:color w:val="auto"/>
          <w:sz w:val="24"/>
          <w:szCs w:val="24"/>
          <w:lang w:val="en-US" w:eastAsia="zh-CN"/>
        </w:rPr>
        <w:t>磋商</w:t>
      </w:r>
      <w:r>
        <w:rPr>
          <w:rFonts w:hint="eastAsia" w:eastAsia="宋体" w:cs="宋体"/>
          <w:color w:val="auto"/>
          <w:sz w:val="24"/>
          <w:szCs w:val="24"/>
        </w:rPr>
        <w:t>响应文件，经双方协商一致，签订本合同。</w:t>
      </w:r>
    </w:p>
    <w:p w14:paraId="32F62DCA">
      <w:pPr>
        <w:spacing w:line="420" w:lineRule="exact"/>
        <w:ind w:firstLine="487" w:firstLineChars="202"/>
        <w:outlineLvl w:val="1"/>
        <w:rPr>
          <w:rFonts w:eastAsia="宋体"/>
          <w:color w:val="auto"/>
          <w:kern w:val="0"/>
          <w:sz w:val="24"/>
          <w:szCs w:val="24"/>
        </w:rPr>
      </w:pPr>
      <w:r>
        <w:rPr>
          <w:rFonts w:hint="eastAsia" w:eastAsia="宋体" w:cs="宋体"/>
          <w:b/>
          <w:bCs/>
          <w:color w:val="auto"/>
          <w:kern w:val="0"/>
          <w:sz w:val="24"/>
          <w:szCs w:val="24"/>
        </w:rPr>
        <w:t xml:space="preserve">第一部分 </w:t>
      </w:r>
      <w:r>
        <w:rPr>
          <w:rFonts w:hint="eastAsia" w:eastAsia="宋体" w:cs="宋体"/>
          <w:b/>
          <w:bCs/>
          <w:color w:val="auto"/>
          <w:sz w:val="24"/>
          <w:szCs w:val="24"/>
        </w:rPr>
        <w:t>合同一般条款</w:t>
      </w:r>
    </w:p>
    <w:p w14:paraId="24968584">
      <w:pPr>
        <w:spacing w:line="420" w:lineRule="exact"/>
        <w:ind w:firstLine="482" w:firstLineChars="200"/>
        <w:outlineLvl w:val="2"/>
        <w:rPr>
          <w:rFonts w:eastAsia="宋体"/>
          <w:b/>
          <w:bCs/>
          <w:color w:val="auto"/>
          <w:sz w:val="24"/>
          <w:szCs w:val="24"/>
        </w:rPr>
      </w:pPr>
      <w:r>
        <w:rPr>
          <w:rFonts w:hint="eastAsia" w:eastAsia="宋体" w:cs="宋体"/>
          <w:b/>
          <w:bCs/>
          <w:color w:val="auto"/>
          <w:sz w:val="24"/>
          <w:szCs w:val="24"/>
        </w:rPr>
        <w:t>第一条 合同文件</w:t>
      </w:r>
    </w:p>
    <w:p w14:paraId="1F299A16">
      <w:pPr>
        <w:spacing w:line="420" w:lineRule="exact"/>
        <w:ind w:firstLine="480" w:firstLineChars="200"/>
        <w:rPr>
          <w:rFonts w:eastAsia="宋体"/>
          <w:color w:val="auto"/>
          <w:sz w:val="24"/>
          <w:szCs w:val="24"/>
        </w:rPr>
      </w:pPr>
      <w:r>
        <w:rPr>
          <w:rFonts w:eastAsia="宋体"/>
          <w:color w:val="auto"/>
          <w:sz w:val="24"/>
          <w:szCs w:val="24"/>
        </w:rPr>
        <w:t>1.</w:t>
      </w:r>
      <w:r>
        <w:rPr>
          <w:rFonts w:hint="eastAsia" w:eastAsia="宋体" w:cs="宋体"/>
          <w:color w:val="auto"/>
          <w:sz w:val="24"/>
          <w:szCs w:val="24"/>
        </w:rPr>
        <w:t>合同文件适用法律</w:t>
      </w:r>
    </w:p>
    <w:p w14:paraId="294755D1">
      <w:pPr>
        <w:spacing w:line="420" w:lineRule="exact"/>
        <w:ind w:firstLine="480" w:firstLineChars="200"/>
        <w:rPr>
          <w:rFonts w:eastAsia="宋体"/>
          <w:color w:val="auto"/>
          <w:sz w:val="24"/>
          <w:szCs w:val="24"/>
        </w:rPr>
      </w:pPr>
      <w:r>
        <w:rPr>
          <w:rFonts w:hint="eastAsia" w:eastAsia="宋体" w:cs="宋体"/>
          <w:color w:val="auto"/>
          <w:sz w:val="24"/>
          <w:szCs w:val="24"/>
        </w:rPr>
        <w:t>适用于合同文件的法律是中华人民共和国现行法律、法规及甲方所在地的地方性法规。</w:t>
      </w:r>
    </w:p>
    <w:p w14:paraId="794D32E2">
      <w:pPr>
        <w:spacing w:line="420" w:lineRule="exact"/>
        <w:ind w:firstLine="480" w:firstLineChars="200"/>
        <w:rPr>
          <w:rFonts w:eastAsia="宋体"/>
          <w:color w:val="auto"/>
          <w:sz w:val="24"/>
          <w:szCs w:val="24"/>
        </w:rPr>
      </w:pPr>
      <w:r>
        <w:rPr>
          <w:rFonts w:eastAsia="宋体"/>
          <w:color w:val="auto"/>
          <w:sz w:val="24"/>
          <w:szCs w:val="24"/>
        </w:rPr>
        <w:t>2.</w:t>
      </w:r>
      <w:r>
        <w:rPr>
          <w:rFonts w:hint="eastAsia" w:eastAsia="宋体" w:cs="宋体"/>
          <w:color w:val="auto"/>
          <w:sz w:val="24"/>
          <w:szCs w:val="24"/>
        </w:rPr>
        <w:t>合同文件组成和解释顺序</w:t>
      </w:r>
    </w:p>
    <w:p w14:paraId="1B229374">
      <w:pPr>
        <w:spacing w:line="420" w:lineRule="exact"/>
        <w:ind w:firstLine="480" w:firstLineChars="200"/>
        <w:rPr>
          <w:rFonts w:eastAsia="宋体"/>
          <w:color w:val="auto"/>
          <w:sz w:val="24"/>
          <w:szCs w:val="24"/>
        </w:rPr>
      </w:pPr>
      <w:r>
        <w:rPr>
          <w:rFonts w:eastAsia="宋体"/>
          <w:color w:val="auto"/>
          <w:sz w:val="24"/>
          <w:szCs w:val="24"/>
        </w:rPr>
        <w:t xml:space="preserve">2.1  </w:t>
      </w:r>
      <w:r>
        <w:rPr>
          <w:rFonts w:hint="eastAsia" w:eastAsia="宋体" w:cs="宋体"/>
          <w:color w:val="auto"/>
          <w:sz w:val="24"/>
          <w:szCs w:val="24"/>
        </w:rPr>
        <w:t>合同文件的组成和解释顺序如下：</w:t>
      </w:r>
    </w:p>
    <w:p w14:paraId="6950DEA2">
      <w:pPr>
        <w:spacing w:line="420" w:lineRule="exact"/>
        <w:ind w:firstLine="480" w:firstLineChars="200"/>
        <w:rPr>
          <w:rFonts w:eastAsia="宋体"/>
          <w:color w:val="auto"/>
          <w:sz w:val="24"/>
          <w:szCs w:val="24"/>
        </w:rPr>
      </w:pPr>
      <w:r>
        <w:rPr>
          <w:rFonts w:eastAsia="宋体"/>
          <w:color w:val="auto"/>
          <w:sz w:val="24"/>
          <w:szCs w:val="24"/>
        </w:rPr>
        <w:t xml:space="preserve">2.1.1 </w:t>
      </w:r>
      <w:r>
        <w:rPr>
          <w:rFonts w:hint="eastAsia" w:eastAsia="宋体" w:cs="宋体"/>
          <w:color w:val="auto"/>
          <w:sz w:val="24"/>
          <w:szCs w:val="24"/>
        </w:rPr>
        <w:t>合同的特殊性条款；</w:t>
      </w:r>
    </w:p>
    <w:p w14:paraId="57A56EA5">
      <w:pPr>
        <w:spacing w:line="420" w:lineRule="exact"/>
        <w:ind w:firstLine="480" w:firstLineChars="200"/>
        <w:rPr>
          <w:rFonts w:eastAsia="宋体"/>
          <w:color w:val="auto"/>
          <w:sz w:val="24"/>
          <w:szCs w:val="24"/>
        </w:rPr>
      </w:pPr>
      <w:r>
        <w:rPr>
          <w:rFonts w:eastAsia="宋体"/>
          <w:color w:val="auto"/>
          <w:sz w:val="24"/>
          <w:szCs w:val="24"/>
        </w:rPr>
        <w:t xml:space="preserve">2.1.2 </w:t>
      </w:r>
      <w:r>
        <w:rPr>
          <w:rFonts w:hint="eastAsia" w:eastAsia="宋体" w:cs="宋体"/>
          <w:color w:val="auto"/>
          <w:sz w:val="24"/>
          <w:szCs w:val="24"/>
        </w:rPr>
        <w:t>合同的一般性条款；</w:t>
      </w:r>
    </w:p>
    <w:p w14:paraId="4A0A881E">
      <w:pPr>
        <w:spacing w:line="420" w:lineRule="exact"/>
        <w:ind w:firstLine="480" w:firstLineChars="200"/>
        <w:rPr>
          <w:rFonts w:eastAsia="宋体"/>
          <w:color w:val="auto"/>
          <w:sz w:val="24"/>
          <w:szCs w:val="24"/>
        </w:rPr>
      </w:pPr>
      <w:r>
        <w:rPr>
          <w:rFonts w:eastAsia="宋体"/>
          <w:color w:val="auto"/>
          <w:sz w:val="24"/>
          <w:szCs w:val="24"/>
        </w:rPr>
        <w:t xml:space="preserve">2.1.3 </w:t>
      </w:r>
      <w:r>
        <w:rPr>
          <w:rFonts w:hint="eastAsia" w:eastAsia="宋体" w:cs="宋体"/>
          <w:color w:val="auto"/>
          <w:sz w:val="24"/>
          <w:szCs w:val="24"/>
        </w:rPr>
        <w:t>洽商、变更等明确双方权利义务的纪要、协议；</w:t>
      </w:r>
    </w:p>
    <w:p w14:paraId="20E7E62A">
      <w:pPr>
        <w:spacing w:line="420" w:lineRule="exact"/>
        <w:ind w:firstLine="480" w:firstLineChars="200"/>
        <w:rPr>
          <w:rFonts w:eastAsia="宋体"/>
          <w:color w:val="auto"/>
          <w:sz w:val="24"/>
          <w:szCs w:val="24"/>
        </w:rPr>
      </w:pPr>
      <w:r>
        <w:rPr>
          <w:rFonts w:eastAsia="宋体"/>
          <w:color w:val="auto"/>
          <w:sz w:val="24"/>
          <w:szCs w:val="24"/>
        </w:rPr>
        <w:t xml:space="preserve">2.1.4 </w:t>
      </w:r>
      <w:r>
        <w:rPr>
          <w:rFonts w:hint="eastAsia" w:eastAsia="宋体" w:cs="宋体"/>
          <w:color w:val="auto"/>
          <w:sz w:val="24"/>
          <w:szCs w:val="24"/>
        </w:rPr>
        <w:t>成交通知书、采购文件和乙方竞标的响应文件；</w:t>
      </w:r>
    </w:p>
    <w:p w14:paraId="601E0F2F">
      <w:pPr>
        <w:spacing w:line="420" w:lineRule="exact"/>
        <w:ind w:firstLine="480" w:firstLineChars="200"/>
        <w:rPr>
          <w:rFonts w:eastAsia="宋体"/>
          <w:color w:val="auto"/>
          <w:sz w:val="24"/>
          <w:szCs w:val="24"/>
        </w:rPr>
      </w:pPr>
      <w:r>
        <w:rPr>
          <w:rFonts w:eastAsia="宋体"/>
          <w:color w:val="auto"/>
          <w:sz w:val="24"/>
          <w:szCs w:val="24"/>
        </w:rPr>
        <w:t xml:space="preserve">2.1.5 </w:t>
      </w:r>
      <w:r>
        <w:rPr>
          <w:rFonts w:hint="eastAsia" w:eastAsia="宋体" w:cs="宋体"/>
          <w:color w:val="auto"/>
          <w:sz w:val="24"/>
          <w:szCs w:val="24"/>
        </w:rPr>
        <w:t>标准、规范和其它有关技术资料、技术要求；</w:t>
      </w:r>
    </w:p>
    <w:p w14:paraId="59676545">
      <w:pPr>
        <w:spacing w:line="420" w:lineRule="exact"/>
        <w:ind w:firstLine="480" w:firstLineChars="200"/>
        <w:rPr>
          <w:rFonts w:eastAsia="宋体"/>
          <w:color w:val="auto"/>
          <w:sz w:val="24"/>
          <w:szCs w:val="24"/>
        </w:rPr>
      </w:pPr>
      <w:r>
        <w:rPr>
          <w:rFonts w:eastAsia="宋体"/>
          <w:color w:val="auto"/>
          <w:sz w:val="24"/>
          <w:szCs w:val="24"/>
        </w:rPr>
        <w:t xml:space="preserve">2.2 </w:t>
      </w:r>
      <w:r>
        <w:rPr>
          <w:rFonts w:hint="eastAsia" w:eastAsia="宋体" w:cs="宋体"/>
          <w:color w:val="auto"/>
          <w:sz w:val="24"/>
          <w:szCs w:val="24"/>
        </w:rPr>
        <w:t>合同的特殊性条款的效力优于合同的一般性条款的效力。</w:t>
      </w:r>
    </w:p>
    <w:p w14:paraId="17CDC7E9">
      <w:pPr>
        <w:spacing w:line="420" w:lineRule="exact"/>
        <w:ind w:firstLine="480" w:firstLineChars="200"/>
        <w:rPr>
          <w:rFonts w:eastAsia="宋体"/>
          <w:color w:val="auto"/>
          <w:sz w:val="24"/>
          <w:szCs w:val="24"/>
        </w:rPr>
      </w:pPr>
      <w:r>
        <w:rPr>
          <w:rFonts w:eastAsia="宋体"/>
          <w:color w:val="auto"/>
          <w:sz w:val="24"/>
          <w:szCs w:val="24"/>
        </w:rPr>
        <w:t>3.</w:t>
      </w:r>
      <w:r>
        <w:rPr>
          <w:rFonts w:hint="eastAsia" w:eastAsia="宋体" w:cs="宋体"/>
          <w:color w:val="auto"/>
          <w:sz w:val="24"/>
          <w:szCs w:val="24"/>
        </w:rPr>
        <w:t>合同文件使用文字</w:t>
      </w:r>
    </w:p>
    <w:p w14:paraId="39ACF6C4">
      <w:pPr>
        <w:spacing w:line="420" w:lineRule="exact"/>
        <w:ind w:firstLine="480" w:firstLineChars="200"/>
        <w:rPr>
          <w:rFonts w:eastAsia="宋体"/>
          <w:color w:val="auto"/>
          <w:sz w:val="24"/>
          <w:szCs w:val="24"/>
        </w:rPr>
      </w:pPr>
      <w:r>
        <w:rPr>
          <w:rFonts w:eastAsia="宋体"/>
          <w:color w:val="auto"/>
          <w:sz w:val="24"/>
          <w:szCs w:val="24"/>
        </w:rPr>
        <w:t xml:space="preserve">3.1  </w:t>
      </w:r>
      <w:r>
        <w:rPr>
          <w:rFonts w:hint="eastAsia" w:eastAsia="宋体" w:cs="宋体"/>
          <w:color w:val="auto"/>
          <w:sz w:val="24"/>
          <w:szCs w:val="24"/>
        </w:rPr>
        <w:t>合同文件使用中文书写、解释和说明</w:t>
      </w:r>
    </w:p>
    <w:p w14:paraId="4BB482E6">
      <w:pPr>
        <w:spacing w:line="420" w:lineRule="exact"/>
        <w:ind w:firstLine="480" w:firstLineChars="200"/>
        <w:rPr>
          <w:rFonts w:eastAsia="宋体"/>
          <w:color w:val="auto"/>
          <w:sz w:val="24"/>
          <w:szCs w:val="24"/>
        </w:rPr>
      </w:pPr>
      <w:r>
        <w:rPr>
          <w:rFonts w:eastAsia="宋体"/>
          <w:color w:val="auto"/>
          <w:sz w:val="24"/>
          <w:szCs w:val="24"/>
        </w:rPr>
        <w:t xml:space="preserve">3.2  </w:t>
      </w:r>
      <w:r>
        <w:rPr>
          <w:rFonts w:hint="eastAsia" w:eastAsia="宋体" w:cs="宋体"/>
          <w:color w:val="auto"/>
          <w:sz w:val="24"/>
          <w:szCs w:val="24"/>
        </w:rPr>
        <w:t>合同文件使用特殊性条款约定的国家标准和规范；国家没有相应标准、规范时，可使用特殊性条款约定的行业或甲方所在地地方的标准、规范。</w:t>
      </w:r>
    </w:p>
    <w:p w14:paraId="0CEA8F13">
      <w:pPr>
        <w:spacing w:line="420" w:lineRule="exact"/>
        <w:ind w:firstLine="482" w:firstLineChars="200"/>
        <w:outlineLvl w:val="2"/>
        <w:rPr>
          <w:rFonts w:eastAsia="宋体"/>
          <w:color w:val="auto"/>
          <w:sz w:val="24"/>
          <w:szCs w:val="24"/>
        </w:rPr>
      </w:pPr>
      <w:r>
        <w:rPr>
          <w:rFonts w:hint="eastAsia" w:eastAsia="宋体" w:cs="宋体"/>
          <w:b/>
          <w:bCs/>
          <w:color w:val="auto"/>
          <w:sz w:val="24"/>
          <w:szCs w:val="24"/>
        </w:rPr>
        <w:t>第二条 标的物一般条款</w:t>
      </w:r>
    </w:p>
    <w:p w14:paraId="232FDF45">
      <w:pPr>
        <w:spacing w:line="420" w:lineRule="exact"/>
        <w:ind w:firstLine="480" w:firstLineChars="200"/>
        <w:rPr>
          <w:rFonts w:eastAsia="宋体"/>
          <w:color w:val="auto"/>
          <w:sz w:val="24"/>
          <w:szCs w:val="24"/>
        </w:rPr>
      </w:pPr>
      <w:r>
        <w:rPr>
          <w:rFonts w:eastAsia="宋体"/>
          <w:color w:val="auto"/>
          <w:sz w:val="24"/>
          <w:szCs w:val="24"/>
        </w:rPr>
        <w:t>4.</w:t>
      </w:r>
      <w:r>
        <w:rPr>
          <w:rFonts w:hint="eastAsia" w:eastAsia="宋体" w:cs="宋体"/>
          <w:color w:val="auto"/>
          <w:sz w:val="24"/>
          <w:szCs w:val="24"/>
        </w:rPr>
        <w:t>完整物权</w:t>
      </w:r>
    </w:p>
    <w:p w14:paraId="02244096">
      <w:pPr>
        <w:spacing w:line="420" w:lineRule="exact"/>
        <w:ind w:firstLine="480" w:firstLineChars="200"/>
        <w:rPr>
          <w:rFonts w:eastAsia="宋体"/>
          <w:color w:val="auto"/>
          <w:sz w:val="24"/>
          <w:szCs w:val="24"/>
        </w:rPr>
      </w:pPr>
      <w:r>
        <w:rPr>
          <w:rFonts w:hint="eastAsia" w:eastAsia="宋体" w:cs="宋体"/>
          <w:color w:val="auto"/>
          <w:sz w:val="24"/>
          <w:szCs w:val="24"/>
        </w:rPr>
        <w:t>对于提供的标的物（含伴随服务），乙方应当拥有完整物权，并且乙方负有保证第三人不得向甲方主张任何权利（包括知识产权）的义务。</w:t>
      </w:r>
    </w:p>
    <w:p w14:paraId="73F945D1">
      <w:pPr>
        <w:spacing w:line="420" w:lineRule="exact"/>
        <w:ind w:firstLine="480" w:firstLineChars="200"/>
        <w:rPr>
          <w:rFonts w:eastAsia="宋体"/>
          <w:color w:val="auto"/>
          <w:sz w:val="24"/>
          <w:szCs w:val="24"/>
        </w:rPr>
      </w:pPr>
      <w:r>
        <w:rPr>
          <w:rFonts w:eastAsia="宋体"/>
          <w:color w:val="auto"/>
          <w:sz w:val="24"/>
          <w:szCs w:val="24"/>
        </w:rPr>
        <w:t>5.</w:t>
      </w:r>
      <w:r>
        <w:rPr>
          <w:rFonts w:hint="eastAsia" w:eastAsia="宋体" w:cs="宋体"/>
          <w:color w:val="auto"/>
          <w:sz w:val="24"/>
          <w:szCs w:val="24"/>
        </w:rPr>
        <w:t>质量保证</w:t>
      </w:r>
    </w:p>
    <w:p w14:paraId="0B66D5F1">
      <w:pPr>
        <w:spacing w:line="420" w:lineRule="exact"/>
        <w:ind w:firstLine="480" w:firstLineChars="200"/>
        <w:rPr>
          <w:rFonts w:eastAsia="宋体"/>
          <w:color w:val="auto"/>
          <w:sz w:val="24"/>
          <w:szCs w:val="24"/>
        </w:rPr>
      </w:pPr>
      <w:r>
        <w:rPr>
          <w:rFonts w:hint="eastAsia" w:eastAsia="宋体" w:cs="宋体"/>
          <w:color w:val="auto"/>
          <w:sz w:val="24"/>
          <w:szCs w:val="24"/>
        </w:rPr>
        <w:t>由乙方按采购文件要求，遵照竞标响应而编制的供货方案，提供标的物质量、标准，合同履约执行期间按此标准执行。</w:t>
      </w:r>
    </w:p>
    <w:p w14:paraId="2C955CA8">
      <w:pPr>
        <w:spacing w:line="420" w:lineRule="exact"/>
        <w:ind w:firstLine="482" w:firstLineChars="200"/>
        <w:outlineLvl w:val="2"/>
        <w:rPr>
          <w:rFonts w:eastAsia="宋体"/>
          <w:color w:val="auto"/>
          <w:sz w:val="24"/>
          <w:szCs w:val="24"/>
        </w:rPr>
      </w:pPr>
      <w:r>
        <w:rPr>
          <w:rFonts w:hint="eastAsia" w:eastAsia="宋体" w:cs="宋体"/>
          <w:b/>
          <w:bCs/>
          <w:color w:val="auto"/>
          <w:sz w:val="24"/>
          <w:szCs w:val="24"/>
        </w:rPr>
        <w:t>第三条 对标的物质量提出异议的时间和办法</w:t>
      </w:r>
    </w:p>
    <w:p w14:paraId="5119FC28">
      <w:pPr>
        <w:spacing w:line="420" w:lineRule="exact"/>
        <w:ind w:firstLine="480" w:firstLineChars="200"/>
        <w:rPr>
          <w:rFonts w:eastAsia="宋体"/>
          <w:color w:val="auto"/>
          <w:sz w:val="24"/>
          <w:szCs w:val="24"/>
        </w:rPr>
      </w:pPr>
      <w:r>
        <w:rPr>
          <w:rFonts w:eastAsia="宋体"/>
          <w:color w:val="auto"/>
          <w:sz w:val="24"/>
          <w:szCs w:val="24"/>
        </w:rPr>
        <w:t>6.</w:t>
      </w:r>
      <w:r>
        <w:rPr>
          <w:rFonts w:hint="eastAsia" w:eastAsia="宋体" w:cs="宋体"/>
          <w:color w:val="auto"/>
          <w:sz w:val="24"/>
          <w:szCs w:val="24"/>
        </w:rPr>
        <w:t>提出异议的时间和办法</w:t>
      </w:r>
    </w:p>
    <w:p w14:paraId="5FFE16F7">
      <w:pPr>
        <w:spacing w:line="420" w:lineRule="exact"/>
        <w:ind w:firstLine="480" w:firstLineChars="200"/>
        <w:rPr>
          <w:rFonts w:eastAsia="宋体"/>
          <w:color w:val="auto"/>
          <w:sz w:val="24"/>
          <w:szCs w:val="24"/>
        </w:rPr>
      </w:pPr>
      <w:r>
        <w:rPr>
          <w:rFonts w:eastAsia="宋体"/>
          <w:color w:val="auto"/>
          <w:sz w:val="24"/>
          <w:szCs w:val="24"/>
        </w:rPr>
        <w:t xml:space="preserve">6.1  </w:t>
      </w:r>
      <w:r>
        <w:rPr>
          <w:rFonts w:hint="eastAsia" w:eastAsia="宋体" w:cs="宋体"/>
          <w:color w:val="auto"/>
          <w:sz w:val="24"/>
          <w:szCs w:val="24"/>
        </w:rPr>
        <w:t>乙方在履约期间，若甲方认为乙方的货物质量未达到合同规定的。</w:t>
      </w:r>
    </w:p>
    <w:p w14:paraId="7E204552">
      <w:pPr>
        <w:spacing w:line="420" w:lineRule="exact"/>
        <w:ind w:firstLine="480" w:firstLineChars="200"/>
        <w:rPr>
          <w:rFonts w:eastAsia="宋体"/>
          <w:color w:val="auto"/>
          <w:sz w:val="24"/>
          <w:szCs w:val="24"/>
        </w:rPr>
      </w:pPr>
      <w:r>
        <w:rPr>
          <w:rFonts w:eastAsia="宋体"/>
          <w:color w:val="auto"/>
          <w:sz w:val="24"/>
          <w:szCs w:val="24"/>
        </w:rPr>
        <w:t xml:space="preserve">6.2  </w:t>
      </w:r>
      <w:r>
        <w:rPr>
          <w:rFonts w:hint="eastAsia" w:eastAsia="宋体" w:cs="宋体"/>
          <w:color w:val="auto"/>
          <w:sz w:val="24"/>
          <w:szCs w:val="24"/>
        </w:rPr>
        <w:t>如甲方在验收期满后既不出具验收合格证明又未提出书面异议的视为乙方所交标的物（含伴随服务）符合合同规定。</w:t>
      </w:r>
    </w:p>
    <w:p w14:paraId="679B1941">
      <w:pPr>
        <w:spacing w:line="420" w:lineRule="exact"/>
        <w:ind w:firstLine="482" w:firstLineChars="200"/>
        <w:outlineLvl w:val="2"/>
        <w:rPr>
          <w:rFonts w:eastAsia="宋体"/>
          <w:color w:val="auto"/>
          <w:sz w:val="24"/>
          <w:szCs w:val="24"/>
        </w:rPr>
      </w:pPr>
      <w:r>
        <w:rPr>
          <w:rFonts w:hint="eastAsia" w:eastAsia="宋体" w:cs="宋体"/>
          <w:b/>
          <w:bCs/>
          <w:color w:val="auto"/>
          <w:sz w:val="24"/>
          <w:szCs w:val="24"/>
        </w:rPr>
        <w:t>第四条 合同价款和支付</w:t>
      </w:r>
    </w:p>
    <w:p w14:paraId="27290838">
      <w:pPr>
        <w:spacing w:line="420" w:lineRule="exact"/>
        <w:ind w:firstLine="480" w:firstLineChars="200"/>
        <w:rPr>
          <w:rFonts w:eastAsia="宋体"/>
          <w:color w:val="auto"/>
          <w:sz w:val="24"/>
          <w:szCs w:val="24"/>
        </w:rPr>
      </w:pPr>
      <w:r>
        <w:rPr>
          <w:rFonts w:eastAsia="宋体"/>
          <w:color w:val="auto"/>
          <w:sz w:val="24"/>
          <w:szCs w:val="24"/>
        </w:rPr>
        <w:t>7.</w:t>
      </w:r>
      <w:r>
        <w:rPr>
          <w:rFonts w:hint="eastAsia" w:eastAsia="宋体" w:cs="宋体"/>
          <w:color w:val="auto"/>
          <w:sz w:val="24"/>
          <w:szCs w:val="24"/>
        </w:rPr>
        <w:t>合同价款和支付</w:t>
      </w:r>
    </w:p>
    <w:p w14:paraId="434EEFE9">
      <w:pPr>
        <w:spacing w:line="420" w:lineRule="exact"/>
        <w:ind w:firstLine="480" w:firstLineChars="200"/>
        <w:rPr>
          <w:rFonts w:eastAsia="宋体"/>
          <w:color w:val="auto"/>
          <w:sz w:val="24"/>
          <w:szCs w:val="24"/>
        </w:rPr>
      </w:pPr>
      <w:r>
        <w:rPr>
          <w:rFonts w:eastAsia="宋体"/>
          <w:color w:val="auto"/>
          <w:sz w:val="24"/>
          <w:szCs w:val="24"/>
        </w:rPr>
        <w:t xml:space="preserve">7.1 </w:t>
      </w:r>
      <w:r>
        <w:rPr>
          <w:rFonts w:hint="eastAsia" w:eastAsia="宋体" w:cs="宋体"/>
          <w:color w:val="auto"/>
          <w:sz w:val="24"/>
          <w:szCs w:val="24"/>
        </w:rPr>
        <w:t>本合同的结算货币为人民币，单位元。</w:t>
      </w:r>
    </w:p>
    <w:p w14:paraId="1A0C9F5B">
      <w:pPr>
        <w:spacing w:line="420" w:lineRule="exact"/>
        <w:ind w:firstLine="480" w:firstLineChars="200"/>
        <w:rPr>
          <w:rFonts w:eastAsia="宋体"/>
          <w:color w:val="auto"/>
          <w:sz w:val="24"/>
          <w:szCs w:val="24"/>
        </w:rPr>
      </w:pPr>
      <w:r>
        <w:rPr>
          <w:rFonts w:eastAsia="宋体"/>
          <w:color w:val="auto"/>
          <w:sz w:val="24"/>
          <w:szCs w:val="24"/>
        </w:rPr>
        <w:t xml:space="preserve">7.2 </w:t>
      </w:r>
      <w:r>
        <w:rPr>
          <w:rFonts w:hint="eastAsia" w:eastAsia="宋体" w:cs="宋体"/>
          <w:color w:val="auto"/>
          <w:sz w:val="24"/>
          <w:szCs w:val="24"/>
        </w:rPr>
        <w:t>乙方应按照双方签订的合同规定，在合同特殊条款规定的期限内持下列单据结算合同款项。</w:t>
      </w:r>
    </w:p>
    <w:p w14:paraId="1EE01B0B">
      <w:pPr>
        <w:spacing w:line="420" w:lineRule="exact"/>
        <w:ind w:firstLine="480" w:firstLineChars="200"/>
        <w:rPr>
          <w:rFonts w:eastAsia="宋体"/>
          <w:color w:val="auto"/>
          <w:sz w:val="24"/>
          <w:szCs w:val="24"/>
        </w:rPr>
      </w:pPr>
      <w:r>
        <w:rPr>
          <w:rFonts w:eastAsia="宋体"/>
          <w:color w:val="auto"/>
          <w:sz w:val="24"/>
          <w:szCs w:val="24"/>
        </w:rPr>
        <w:t xml:space="preserve">7.2.1 </w:t>
      </w:r>
      <w:r>
        <w:rPr>
          <w:rFonts w:hint="eastAsia" w:eastAsia="宋体" w:cs="宋体"/>
          <w:color w:val="auto"/>
          <w:sz w:val="24"/>
          <w:szCs w:val="24"/>
        </w:rPr>
        <w:t>合格的发票；</w:t>
      </w:r>
    </w:p>
    <w:p w14:paraId="6B82F8DA">
      <w:pPr>
        <w:spacing w:line="420" w:lineRule="exact"/>
        <w:ind w:firstLine="480" w:firstLineChars="200"/>
        <w:rPr>
          <w:rFonts w:eastAsia="宋体"/>
          <w:color w:val="auto"/>
          <w:sz w:val="24"/>
          <w:szCs w:val="24"/>
        </w:rPr>
      </w:pPr>
      <w:r>
        <w:rPr>
          <w:rFonts w:eastAsia="宋体"/>
          <w:color w:val="auto"/>
          <w:sz w:val="24"/>
          <w:szCs w:val="24"/>
        </w:rPr>
        <w:t xml:space="preserve">7.2.2 </w:t>
      </w:r>
      <w:r>
        <w:rPr>
          <w:rFonts w:hint="eastAsia" w:eastAsia="宋体" w:cs="宋体"/>
          <w:color w:val="auto"/>
          <w:sz w:val="24"/>
          <w:szCs w:val="24"/>
        </w:rPr>
        <w:t>甲方盖章后的验收合格证明。</w:t>
      </w:r>
    </w:p>
    <w:p w14:paraId="1300B3CC">
      <w:pPr>
        <w:spacing w:line="420" w:lineRule="exact"/>
        <w:ind w:firstLine="480" w:firstLineChars="200"/>
        <w:rPr>
          <w:rFonts w:eastAsia="宋体"/>
          <w:color w:val="auto"/>
          <w:sz w:val="24"/>
          <w:szCs w:val="24"/>
        </w:rPr>
      </w:pPr>
      <w:r>
        <w:rPr>
          <w:rFonts w:eastAsia="宋体"/>
          <w:color w:val="auto"/>
          <w:sz w:val="24"/>
          <w:szCs w:val="24"/>
        </w:rPr>
        <w:t xml:space="preserve">7.3 </w:t>
      </w:r>
      <w:r>
        <w:rPr>
          <w:rFonts w:hint="eastAsia" w:eastAsia="宋体" w:cs="宋体"/>
          <w:color w:val="auto"/>
          <w:sz w:val="24"/>
          <w:szCs w:val="24"/>
        </w:rPr>
        <w:t>甲方应按合同特殊条款规定的期限和方式付款。</w:t>
      </w:r>
    </w:p>
    <w:p w14:paraId="741C4FCB">
      <w:pPr>
        <w:spacing w:line="420" w:lineRule="exact"/>
        <w:ind w:firstLine="480" w:firstLineChars="200"/>
        <w:rPr>
          <w:rFonts w:eastAsia="宋体"/>
          <w:color w:val="auto"/>
          <w:sz w:val="24"/>
          <w:szCs w:val="24"/>
        </w:rPr>
      </w:pPr>
      <w:r>
        <w:rPr>
          <w:rFonts w:eastAsia="宋体"/>
          <w:color w:val="auto"/>
          <w:sz w:val="24"/>
          <w:szCs w:val="24"/>
        </w:rPr>
        <w:t xml:space="preserve">7.4 </w:t>
      </w:r>
      <w:r>
        <w:rPr>
          <w:rFonts w:hint="eastAsia" w:eastAsia="宋体" w:cs="宋体"/>
          <w:color w:val="auto"/>
          <w:sz w:val="24"/>
          <w:szCs w:val="24"/>
        </w:rPr>
        <w:t>根据现行税法对甲方征收的与本合同有关的一切税费均由甲方承担；根据现行税法对乙方征收的与本合同有关的一切税费均由乙方承担。</w:t>
      </w:r>
    </w:p>
    <w:p w14:paraId="6B36790D">
      <w:pPr>
        <w:spacing w:line="420" w:lineRule="exact"/>
        <w:ind w:firstLine="482" w:firstLineChars="200"/>
        <w:outlineLvl w:val="2"/>
        <w:rPr>
          <w:rFonts w:eastAsia="宋体"/>
          <w:color w:val="auto"/>
          <w:sz w:val="24"/>
          <w:szCs w:val="24"/>
        </w:rPr>
      </w:pPr>
      <w:r>
        <w:rPr>
          <w:rFonts w:hint="eastAsia" w:eastAsia="宋体" w:cs="宋体"/>
          <w:b/>
          <w:bCs/>
          <w:color w:val="auto"/>
          <w:sz w:val="24"/>
          <w:szCs w:val="24"/>
        </w:rPr>
        <w:t>第五条 违约责任</w:t>
      </w:r>
    </w:p>
    <w:p w14:paraId="343B08C1">
      <w:pPr>
        <w:spacing w:line="420" w:lineRule="exact"/>
        <w:ind w:firstLine="480" w:firstLineChars="200"/>
        <w:rPr>
          <w:rFonts w:eastAsia="宋体"/>
          <w:color w:val="auto"/>
          <w:sz w:val="24"/>
          <w:szCs w:val="24"/>
        </w:rPr>
      </w:pPr>
      <w:r>
        <w:rPr>
          <w:rFonts w:eastAsia="宋体"/>
          <w:color w:val="auto"/>
          <w:sz w:val="24"/>
          <w:szCs w:val="24"/>
        </w:rPr>
        <w:t>8.</w:t>
      </w:r>
      <w:r>
        <w:rPr>
          <w:rFonts w:hint="eastAsia" w:eastAsia="宋体" w:cs="宋体"/>
          <w:color w:val="auto"/>
          <w:sz w:val="24"/>
          <w:szCs w:val="24"/>
        </w:rPr>
        <w:t>违约责任</w:t>
      </w:r>
    </w:p>
    <w:p w14:paraId="0759C176">
      <w:pPr>
        <w:spacing w:line="420" w:lineRule="exact"/>
        <w:ind w:firstLine="480" w:firstLineChars="200"/>
        <w:rPr>
          <w:rFonts w:eastAsia="宋体"/>
          <w:color w:val="auto"/>
          <w:sz w:val="24"/>
          <w:szCs w:val="24"/>
        </w:rPr>
      </w:pPr>
      <w:r>
        <w:rPr>
          <w:rFonts w:hint="eastAsia" w:eastAsia="宋体" w:cs="宋体"/>
          <w:color w:val="auto"/>
          <w:sz w:val="24"/>
          <w:szCs w:val="24"/>
        </w:rPr>
        <w:t>合同一方不履行合同义务或者履行合同义务不符合约定的，应当承担继续履行、采取补救措施或者赔偿损失等违约责任。</w:t>
      </w:r>
    </w:p>
    <w:p w14:paraId="2694E4DD">
      <w:pPr>
        <w:spacing w:line="420" w:lineRule="exact"/>
        <w:ind w:firstLine="480" w:firstLineChars="200"/>
        <w:rPr>
          <w:rFonts w:eastAsia="宋体"/>
          <w:color w:val="auto"/>
          <w:sz w:val="24"/>
          <w:szCs w:val="24"/>
        </w:rPr>
      </w:pPr>
      <w:r>
        <w:rPr>
          <w:rFonts w:eastAsia="宋体"/>
          <w:color w:val="auto"/>
          <w:sz w:val="24"/>
          <w:szCs w:val="24"/>
        </w:rPr>
        <w:t>9.</w:t>
      </w:r>
      <w:r>
        <w:rPr>
          <w:rFonts w:hint="eastAsia" w:eastAsia="宋体" w:cs="宋体"/>
          <w:color w:val="auto"/>
          <w:sz w:val="24"/>
          <w:szCs w:val="24"/>
        </w:rPr>
        <w:t>甲方违约责任</w:t>
      </w:r>
    </w:p>
    <w:p w14:paraId="6DBAD704">
      <w:pPr>
        <w:spacing w:line="420" w:lineRule="exact"/>
        <w:ind w:firstLine="480" w:firstLineChars="200"/>
        <w:rPr>
          <w:rFonts w:eastAsia="宋体"/>
          <w:color w:val="auto"/>
          <w:sz w:val="24"/>
          <w:szCs w:val="24"/>
        </w:rPr>
      </w:pPr>
      <w:r>
        <w:rPr>
          <w:rFonts w:eastAsia="宋体"/>
          <w:color w:val="auto"/>
          <w:sz w:val="24"/>
          <w:szCs w:val="24"/>
        </w:rPr>
        <w:t xml:space="preserve">9.1 </w:t>
      </w:r>
      <w:r>
        <w:rPr>
          <w:rFonts w:hint="eastAsia" w:eastAsia="宋体" w:cs="宋体"/>
          <w:color w:val="auto"/>
          <w:sz w:val="24"/>
          <w:szCs w:val="24"/>
        </w:rPr>
        <w:t>在合同生效后，甲方要求取消货物服务的，应向乙方偿付合同价款的</w:t>
      </w:r>
      <w:r>
        <w:rPr>
          <w:rFonts w:eastAsia="宋体"/>
          <w:color w:val="auto"/>
          <w:sz w:val="24"/>
          <w:szCs w:val="24"/>
        </w:rPr>
        <w:t>5%</w:t>
      </w:r>
      <w:r>
        <w:rPr>
          <w:rFonts w:hint="eastAsia" w:eastAsia="宋体" w:cs="宋体"/>
          <w:color w:val="auto"/>
          <w:sz w:val="24"/>
          <w:szCs w:val="24"/>
        </w:rPr>
        <w:t>，作为违约金，违约金不足以补偿损失的，乙方有权要求甲方补足。</w:t>
      </w:r>
    </w:p>
    <w:p w14:paraId="7F27EBD3">
      <w:pPr>
        <w:spacing w:line="420" w:lineRule="exact"/>
        <w:ind w:firstLine="480" w:firstLineChars="200"/>
        <w:rPr>
          <w:rFonts w:eastAsia="宋体" w:cs="宋体"/>
          <w:color w:val="auto"/>
          <w:sz w:val="24"/>
          <w:szCs w:val="24"/>
        </w:rPr>
      </w:pPr>
      <w:r>
        <w:rPr>
          <w:rFonts w:eastAsia="宋体"/>
          <w:color w:val="auto"/>
          <w:sz w:val="24"/>
          <w:szCs w:val="24"/>
        </w:rPr>
        <w:t xml:space="preserve">9.2 </w:t>
      </w:r>
      <w:r>
        <w:rPr>
          <w:rFonts w:hint="eastAsia" w:eastAsia="宋体" w:cs="宋体"/>
          <w:color w:val="auto"/>
          <w:sz w:val="24"/>
          <w:szCs w:val="24"/>
        </w:rPr>
        <w:t>甲方逾期付款的应按照逾期付款金额，以“全国银行间同业拆借中心公布的贷款市场报价利率”（LPR）标准，计算应付款项至付清日止的逾期付款违约金。</w:t>
      </w:r>
    </w:p>
    <w:p w14:paraId="7F5D026E">
      <w:pPr>
        <w:spacing w:line="420" w:lineRule="exact"/>
        <w:ind w:firstLine="480" w:firstLineChars="200"/>
        <w:rPr>
          <w:rFonts w:eastAsia="宋体"/>
          <w:color w:val="auto"/>
          <w:sz w:val="24"/>
          <w:szCs w:val="24"/>
        </w:rPr>
      </w:pPr>
      <w:r>
        <w:rPr>
          <w:rFonts w:eastAsia="宋体"/>
          <w:color w:val="auto"/>
          <w:sz w:val="24"/>
          <w:szCs w:val="24"/>
        </w:rPr>
        <w:t>10.</w:t>
      </w:r>
      <w:r>
        <w:rPr>
          <w:rFonts w:hint="eastAsia" w:eastAsia="宋体" w:cs="宋体"/>
          <w:color w:val="auto"/>
          <w:sz w:val="24"/>
          <w:szCs w:val="24"/>
        </w:rPr>
        <w:t>乙方违约责任</w:t>
      </w:r>
    </w:p>
    <w:p w14:paraId="657463FC">
      <w:pPr>
        <w:spacing w:line="420" w:lineRule="exact"/>
        <w:ind w:firstLine="480" w:firstLineChars="200"/>
        <w:rPr>
          <w:rFonts w:eastAsia="宋体" w:cs="宋体"/>
          <w:color w:val="auto"/>
          <w:sz w:val="24"/>
          <w:szCs w:val="24"/>
        </w:rPr>
      </w:pPr>
      <w:r>
        <w:rPr>
          <w:rFonts w:eastAsia="宋体"/>
          <w:color w:val="auto"/>
          <w:sz w:val="24"/>
          <w:szCs w:val="24"/>
        </w:rPr>
        <w:t xml:space="preserve">10.1 </w:t>
      </w:r>
      <w:r>
        <w:rPr>
          <w:rFonts w:hint="eastAsia" w:eastAsia="宋体" w:cs="宋体"/>
          <w:color w:val="auto"/>
          <w:sz w:val="24"/>
          <w:szCs w:val="24"/>
        </w:rPr>
        <w:t>乙方不能按时提供货物服务的，甲方有权解除合同，乙方向甲方偿付合同价款</w:t>
      </w:r>
      <w:r>
        <w:rPr>
          <w:rFonts w:eastAsia="宋体"/>
          <w:color w:val="auto"/>
          <w:sz w:val="24"/>
          <w:szCs w:val="24"/>
        </w:rPr>
        <w:t>5%</w:t>
      </w:r>
      <w:r>
        <w:rPr>
          <w:rFonts w:hint="eastAsia" w:eastAsia="宋体" w:cs="宋体"/>
          <w:color w:val="auto"/>
          <w:sz w:val="24"/>
          <w:szCs w:val="24"/>
        </w:rPr>
        <w:t>的违约金，违约金不足以补偿损失的甲方有权要求乙方补足。</w:t>
      </w:r>
    </w:p>
    <w:p w14:paraId="3151087D">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0.2</w:t>
      </w:r>
      <w:r>
        <w:rPr>
          <w:rFonts w:hint="eastAsia" w:eastAsia="宋体"/>
          <w:color w:val="auto"/>
          <w:sz w:val="24"/>
          <w:szCs w:val="24"/>
        </w:rPr>
        <w:t>由于乙方的原因，在签订合同后出现不按合同履行或不适当履行的情况，甲方有权将履约保证金作为违约金，全额不予退还；同时甲方亦有权终止合同，乙方须依法承担相应的责任。</w:t>
      </w:r>
    </w:p>
    <w:p w14:paraId="1A356C11">
      <w:pPr>
        <w:spacing w:line="420" w:lineRule="exact"/>
        <w:ind w:firstLine="480" w:firstLineChars="200"/>
        <w:rPr>
          <w:rFonts w:eastAsia="宋体"/>
          <w:color w:val="auto"/>
          <w:sz w:val="24"/>
          <w:szCs w:val="24"/>
        </w:rPr>
      </w:pPr>
      <w:r>
        <w:rPr>
          <w:rFonts w:eastAsia="宋体"/>
          <w:color w:val="auto"/>
          <w:sz w:val="24"/>
          <w:szCs w:val="24"/>
        </w:rPr>
        <w:t>11.</w:t>
      </w:r>
      <w:r>
        <w:rPr>
          <w:rFonts w:hint="eastAsia" w:eastAsia="宋体" w:cs="宋体"/>
          <w:color w:val="auto"/>
          <w:sz w:val="24"/>
          <w:szCs w:val="24"/>
        </w:rPr>
        <w:t>不可抗力</w:t>
      </w:r>
    </w:p>
    <w:p w14:paraId="29F3A413">
      <w:pPr>
        <w:spacing w:line="420" w:lineRule="exact"/>
        <w:ind w:firstLine="480" w:firstLineChars="200"/>
        <w:rPr>
          <w:rFonts w:eastAsia="宋体"/>
          <w:color w:val="auto"/>
          <w:sz w:val="24"/>
          <w:szCs w:val="24"/>
        </w:rPr>
      </w:pPr>
      <w:r>
        <w:rPr>
          <w:rFonts w:eastAsia="宋体"/>
          <w:color w:val="auto"/>
          <w:sz w:val="24"/>
          <w:szCs w:val="24"/>
        </w:rPr>
        <w:t xml:space="preserve">11.1 </w:t>
      </w:r>
      <w:r>
        <w:rPr>
          <w:rFonts w:hint="eastAsia" w:eastAsia="宋体" w:cs="宋体"/>
          <w:color w:val="auto"/>
          <w:sz w:val="24"/>
          <w:szCs w:val="24"/>
        </w:rPr>
        <w:t>因不可抗力不能履行合同的，根据不可抗力的影响，部分或者全部免除责任。但合同一方迟延履行后发生不可抗力的，不能免除责任。</w:t>
      </w:r>
    </w:p>
    <w:p w14:paraId="63F433AB">
      <w:pPr>
        <w:spacing w:line="420" w:lineRule="exact"/>
        <w:ind w:firstLine="480" w:firstLineChars="200"/>
        <w:rPr>
          <w:rFonts w:eastAsia="宋体"/>
          <w:color w:val="auto"/>
          <w:sz w:val="24"/>
          <w:szCs w:val="24"/>
        </w:rPr>
      </w:pPr>
      <w:r>
        <w:rPr>
          <w:rFonts w:eastAsia="宋体"/>
          <w:color w:val="auto"/>
          <w:sz w:val="24"/>
          <w:szCs w:val="24"/>
        </w:rPr>
        <w:t xml:space="preserve">11.2 </w:t>
      </w:r>
      <w:r>
        <w:rPr>
          <w:rFonts w:hint="eastAsia" w:eastAsia="宋体" w:cs="宋体"/>
          <w:color w:val="auto"/>
          <w:sz w:val="24"/>
          <w:szCs w:val="24"/>
        </w:rPr>
        <w:t>合同一方因不可抗力不能履行合同的，应当及时通知对方，以减轻可能给对方造成的损失，并应当在合理期限内提供证明。</w:t>
      </w:r>
    </w:p>
    <w:p w14:paraId="45A0881D">
      <w:pPr>
        <w:spacing w:line="420" w:lineRule="exact"/>
        <w:ind w:firstLine="482" w:firstLineChars="200"/>
        <w:outlineLvl w:val="2"/>
        <w:rPr>
          <w:rFonts w:eastAsia="宋体"/>
          <w:b/>
          <w:bCs/>
          <w:color w:val="auto"/>
          <w:sz w:val="24"/>
          <w:szCs w:val="24"/>
        </w:rPr>
      </w:pPr>
      <w:r>
        <w:rPr>
          <w:rFonts w:hint="eastAsia" w:eastAsia="宋体" w:cs="宋体"/>
          <w:b/>
          <w:bCs/>
          <w:color w:val="auto"/>
          <w:sz w:val="24"/>
          <w:szCs w:val="24"/>
        </w:rPr>
        <w:t>第六条 合同的终止与解除和转让</w:t>
      </w:r>
    </w:p>
    <w:p w14:paraId="4A79A14D">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.合同的终止与解除</w:t>
      </w:r>
    </w:p>
    <w:p w14:paraId="07E22B86">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.1本合同自双方权利义务履行完毕而终止。</w:t>
      </w:r>
    </w:p>
    <w:p w14:paraId="7F6C31D2">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.2甲方和乙方协商一致，可以解除合同。</w:t>
      </w:r>
    </w:p>
    <w:p w14:paraId="725837A0">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.3有下列情形之一，合同一方可以解除合同：</w:t>
      </w:r>
    </w:p>
    <w:p w14:paraId="0A97C32C">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.3.1因不可抗力致使不能实现合同目的，任何一方均有权解除合同；</w:t>
      </w:r>
    </w:p>
    <w:p w14:paraId="757F36E4">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.3.2因合同一方违约导致合同不能履行，另一方有权解除合同；</w:t>
      </w:r>
    </w:p>
    <w:p w14:paraId="538DFE16">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.3.3有权解除合同的一方，应当在违约事实或不可抗力发生之后六十天内书面通知对方以主张解除合同，合同在书面通知到达对方时解除；</w:t>
      </w:r>
    </w:p>
    <w:p w14:paraId="7AB75809">
      <w:pPr>
        <w:spacing w:line="420" w:lineRule="exact"/>
        <w:ind w:firstLine="480" w:firstLineChars="200"/>
        <w:rPr>
          <w:rFonts w:eastAsia="宋体"/>
          <w:color w:val="auto"/>
          <w:sz w:val="24"/>
          <w:szCs w:val="24"/>
        </w:rPr>
      </w:pPr>
      <w:r>
        <w:rPr>
          <w:rFonts w:hint="eastAsia" w:eastAsia="宋体"/>
          <w:color w:val="auto"/>
          <w:sz w:val="24"/>
          <w:szCs w:val="24"/>
        </w:rPr>
        <w:t>1</w:t>
      </w:r>
      <w:r>
        <w:rPr>
          <w:rFonts w:eastAsia="宋体"/>
          <w:color w:val="auto"/>
          <w:sz w:val="24"/>
          <w:szCs w:val="24"/>
        </w:rPr>
        <w:t>2</w:t>
      </w:r>
      <w:r>
        <w:rPr>
          <w:rFonts w:hint="eastAsia" w:eastAsia="宋体"/>
          <w:color w:val="auto"/>
          <w:sz w:val="24"/>
          <w:szCs w:val="24"/>
        </w:rPr>
        <w:t>.3.4文件中提到的其他情形。</w:t>
      </w:r>
    </w:p>
    <w:p w14:paraId="5D7D7710">
      <w:pPr>
        <w:spacing w:line="420" w:lineRule="exact"/>
        <w:ind w:firstLine="480" w:firstLineChars="200"/>
        <w:rPr>
          <w:rFonts w:eastAsia="宋体"/>
          <w:color w:val="auto"/>
          <w:sz w:val="24"/>
          <w:szCs w:val="24"/>
        </w:rPr>
      </w:pPr>
      <w:r>
        <w:rPr>
          <w:rFonts w:eastAsia="宋体"/>
          <w:color w:val="auto"/>
          <w:sz w:val="24"/>
          <w:szCs w:val="24"/>
        </w:rPr>
        <w:t>13.</w:t>
      </w:r>
      <w:r>
        <w:rPr>
          <w:rFonts w:hint="eastAsia" w:eastAsia="宋体"/>
          <w:color w:val="auto"/>
          <w:sz w:val="24"/>
          <w:szCs w:val="24"/>
        </w:rPr>
        <w:t>合同的转让</w:t>
      </w:r>
    </w:p>
    <w:p w14:paraId="29F2659B">
      <w:pPr>
        <w:spacing w:line="420" w:lineRule="exact"/>
        <w:ind w:firstLine="480" w:firstLineChars="200"/>
        <w:rPr>
          <w:rFonts w:eastAsia="宋体"/>
          <w:color w:val="auto"/>
          <w:sz w:val="24"/>
          <w:szCs w:val="24"/>
        </w:rPr>
      </w:pPr>
      <w:r>
        <w:rPr>
          <w:rFonts w:hint="eastAsia" w:eastAsia="宋体" w:cs="宋体"/>
          <w:color w:val="auto"/>
          <w:sz w:val="24"/>
          <w:szCs w:val="24"/>
        </w:rPr>
        <w:t>1</w:t>
      </w:r>
      <w:r>
        <w:rPr>
          <w:rFonts w:eastAsia="宋体" w:cs="宋体"/>
          <w:color w:val="auto"/>
          <w:sz w:val="24"/>
          <w:szCs w:val="24"/>
        </w:rPr>
        <w:t>3.1</w:t>
      </w:r>
      <w:r>
        <w:rPr>
          <w:rFonts w:hint="eastAsia" w:eastAsia="宋体" w:cs="宋体"/>
          <w:color w:val="auto"/>
          <w:sz w:val="24"/>
          <w:szCs w:val="24"/>
        </w:rPr>
        <w:t>合同的部分和全部都不得转让。</w:t>
      </w:r>
    </w:p>
    <w:p w14:paraId="5F31AB61">
      <w:pPr>
        <w:spacing w:line="420" w:lineRule="exact"/>
        <w:ind w:firstLine="487" w:firstLineChars="202"/>
        <w:outlineLvl w:val="1"/>
        <w:rPr>
          <w:rFonts w:eastAsia="宋体"/>
          <w:b/>
          <w:bCs/>
          <w:color w:val="auto"/>
          <w:sz w:val="24"/>
          <w:szCs w:val="24"/>
        </w:rPr>
      </w:pPr>
      <w:r>
        <w:rPr>
          <w:rFonts w:hint="eastAsia" w:eastAsia="宋体" w:cs="宋体"/>
          <w:b/>
          <w:bCs/>
          <w:color w:val="auto"/>
          <w:kern w:val="0"/>
          <w:sz w:val="24"/>
          <w:szCs w:val="24"/>
        </w:rPr>
        <w:t>第二部分 合同特殊条款</w:t>
      </w:r>
    </w:p>
    <w:p w14:paraId="42BF1488">
      <w:pPr>
        <w:spacing w:line="420" w:lineRule="exact"/>
        <w:ind w:firstLine="482" w:firstLineChars="200"/>
        <w:outlineLvl w:val="2"/>
        <w:rPr>
          <w:rFonts w:hint="eastAsia" w:eastAsia="宋体" w:cs="宋体"/>
          <w:b/>
          <w:bCs/>
          <w:color w:val="auto"/>
          <w:sz w:val="24"/>
          <w:szCs w:val="24"/>
        </w:rPr>
      </w:pPr>
      <w:r>
        <w:rPr>
          <w:rFonts w:hint="eastAsia" w:eastAsia="宋体" w:cs="宋体"/>
          <w:b/>
          <w:bCs/>
          <w:color w:val="auto"/>
          <w:sz w:val="24"/>
          <w:szCs w:val="24"/>
        </w:rPr>
        <w:t>第1条 合同标的物</w:t>
      </w:r>
    </w:p>
    <w:tbl>
      <w:tblPr>
        <w:tblStyle w:val="3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14:paraId="326E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683BAC2B">
            <w:pPr>
              <w:widowControl/>
              <w:spacing w:line="420" w:lineRule="exact"/>
              <w:ind w:left="-160" w:leftChars="-77" w:right="-103" w:rightChars="-49" w:hanging="2"/>
              <w:jc w:val="center"/>
              <w:rPr>
                <w:rFonts w:eastAsia="宋体"/>
                <w:b/>
                <w:bCs/>
                <w:color w:val="auto"/>
                <w:kern w:val="0"/>
                <w:sz w:val="24"/>
                <w:szCs w:val="24"/>
              </w:rPr>
            </w:pPr>
            <w:r>
              <w:rPr>
                <w:rFonts w:hint="eastAsia" w:eastAsia="宋体"/>
                <w:b/>
                <w:bCs/>
                <w:color w:val="auto"/>
                <w:kern w:val="0"/>
                <w:sz w:val="24"/>
                <w:szCs w:val="24"/>
              </w:rPr>
              <w:t>序号</w:t>
            </w:r>
          </w:p>
        </w:tc>
        <w:tc>
          <w:tcPr>
            <w:tcW w:w="2265" w:type="dxa"/>
            <w:shd w:val="clear" w:color="auto" w:fill="auto"/>
            <w:vAlign w:val="center"/>
          </w:tcPr>
          <w:p w14:paraId="7314125F">
            <w:pPr>
              <w:widowControl/>
              <w:spacing w:line="420" w:lineRule="exact"/>
              <w:jc w:val="center"/>
              <w:rPr>
                <w:rFonts w:eastAsia="宋体"/>
                <w:b/>
                <w:bCs/>
                <w:color w:val="auto"/>
                <w:kern w:val="0"/>
                <w:sz w:val="24"/>
                <w:szCs w:val="24"/>
              </w:rPr>
            </w:pPr>
            <w:r>
              <w:rPr>
                <w:rFonts w:hint="eastAsia" w:eastAsia="宋体"/>
                <w:b/>
                <w:bCs/>
                <w:color w:val="auto"/>
                <w:kern w:val="0"/>
                <w:sz w:val="24"/>
                <w:szCs w:val="24"/>
              </w:rPr>
              <w:t>品名</w:t>
            </w:r>
          </w:p>
        </w:tc>
        <w:tc>
          <w:tcPr>
            <w:tcW w:w="1150" w:type="dxa"/>
            <w:shd w:val="clear" w:color="auto" w:fill="auto"/>
            <w:vAlign w:val="center"/>
          </w:tcPr>
          <w:p w14:paraId="2D50F540">
            <w:pPr>
              <w:widowControl/>
              <w:spacing w:line="420" w:lineRule="exact"/>
              <w:jc w:val="center"/>
              <w:rPr>
                <w:rFonts w:hint="eastAsia" w:eastAsia="宋体"/>
                <w:b/>
                <w:bCs/>
                <w:color w:val="auto"/>
                <w:kern w:val="0"/>
                <w:sz w:val="24"/>
                <w:szCs w:val="24"/>
                <w:lang w:val="en-US" w:eastAsia="zh-CN"/>
              </w:rPr>
            </w:pPr>
            <w:r>
              <w:rPr>
                <w:rFonts w:hint="eastAsia" w:eastAsia="宋体"/>
                <w:b/>
                <w:bCs/>
                <w:color w:val="auto"/>
                <w:kern w:val="0"/>
                <w:sz w:val="24"/>
                <w:szCs w:val="24"/>
                <w:lang w:val="en-US" w:eastAsia="zh-CN"/>
              </w:rPr>
              <w:t>品牌</w:t>
            </w:r>
          </w:p>
        </w:tc>
        <w:tc>
          <w:tcPr>
            <w:tcW w:w="1400" w:type="dxa"/>
            <w:shd w:val="clear" w:color="auto" w:fill="auto"/>
            <w:vAlign w:val="center"/>
          </w:tcPr>
          <w:p w14:paraId="1A5A8A92">
            <w:pPr>
              <w:widowControl/>
              <w:spacing w:line="420" w:lineRule="exact"/>
              <w:jc w:val="center"/>
              <w:rPr>
                <w:rFonts w:hint="default" w:eastAsia="宋体"/>
                <w:b/>
                <w:bCs/>
                <w:color w:val="auto"/>
                <w:kern w:val="0"/>
                <w:sz w:val="24"/>
                <w:szCs w:val="24"/>
                <w:lang w:val="en-US" w:eastAsia="zh-CN"/>
              </w:rPr>
            </w:pPr>
            <w:r>
              <w:rPr>
                <w:rFonts w:hint="eastAsia" w:eastAsia="宋体"/>
                <w:b/>
                <w:bCs/>
                <w:color w:val="auto"/>
                <w:kern w:val="0"/>
                <w:sz w:val="24"/>
                <w:szCs w:val="24"/>
                <w:lang w:val="en-US" w:eastAsia="zh-CN"/>
              </w:rPr>
              <w:t>规格/型号</w:t>
            </w:r>
          </w:p>
        </w:tc>
        <w:tc>
          <w:tcPr>
            <w:tcW w:w="900" w:type="dxa"/>
            <w:shd w:val="clear" w:color="auto" w:fill="auto"/>
            <w:vAlign w:val="center"/>
          </w:tcPr>
          <w:p w14:paraId="0056C3EF">
            <w:pPr>
              <w:widowControl/>
              <w:spacing w:line="420" w:lineRule="exact"/>
              <w:jc w:val="center"/>
              <w:rPr>
                <w:rFonts w:hint="eastAsia" w:ascii="Times New Roman" w:hAnsi="Times New Roman" w:eastAsia="宋体" w:cs="Times New Roman"/>
                <w:b/>
                <w:bCs/>
                <w:color w:val="auto"/>
                <w:kern w:val="0"/>
                <w:sz w:val="24"/>
                <w:szCs w:val="24"/>
                <w:lang w:val="en-US" w:eastAsia="zh-CN" w:bidi="ar-SA"/>
              </w:rPr>
            </w:pPr>
            <w:r>
              <w:rPr>
                <w:rFonts w:hint="eastAsia" w:eastAsia="宋体"/>
                <w:b/>
                <w:bCs/>
                <w:color w:val="auto"/>
                <w:kern w:val="0"/>
                <w:sz w:val="24"/>
                <w:szCs w:val="24"/>
              </w:rPr>
              <w:t>单位</w:t>
            </w:r>
          </w:p>
        </w:tc>
        <w:tc>
          <w:tcPr>
            <w:tcW w:w="1150" w:type="dxa"/>
            <w:shd w:val="clear" w:color="auto" w:fill="auto"/>
            <w:vAlign w:val="center"/>
          </w:tcPr>
          <w:p w14:paraId="6B8798E9">
            <w:pPr>
              <w:widowControl/>
              <w:spacing w:line="420" w:lineRule="exact"/>
              <w:jc w:val="center"/>
              <w:rPr>
                <w:rFonts w:hint="eastAsia" w:eastAsia="宋体"/>
                <w:b/>
                <w:bCs/>
                <w:color w:val="auto"/>
                <w:kern w:val="0"/>
                <w:sz w:val="24"/>
                <w:szCs w:val="24"/>
                <w:lang w:val="en-US" w:eastAsia="zh-CN"/>
              </w:rPr>
            </w:pPr>
            <w:r>
              <w:rPr>
                <w:rFonts w:hint="eastAsia" w:eastAsia="宋体"/>
                <w:b/>
                <w:bCs/>
                <w:color w:val="auto"/>
                <w:kern w:val="0"/>
                <w:sz w:val="24"/>
                <w:szCs w:val="24"/>
                <w:lang w:val="en-US" w:eastAsia="zh-CN"/>
              </w:rPr>
              <w:t>数量</w:t>
            </w:r>
          </w:p>
        </w:tc>
        <w:tc>
          <w:tcPr>
            <w:tcW w:w="1150" w:type="dxa"/>
            <w:shd w:val="clear" w:color="auto" w:fill="auto"/>
            <w:vAlign w:val="center"/>
          </w:tcPr>
          <w:p w14:paraId="0415BCD9">
            <w:pPr>
              <w:widowControl/>
              <w:spacing w:line="420" w:lineRule="exact"/>
              <w:jc w:val="center"/>
              <w:rPr>
                <w:rFonts w:hint="default" w:eastAsia="宋体"/>
                <w:b/>
                <w:bCs/>
                <w:color w:val="auto"/>
                <w:kern w:val="0"/>
                <w:sz w:val="24"/>
                <w:szCs w:val="24"/>
                <w:lang w:val="en-US" w:eastAsia="zh-CN"/>
              </w:rPr>
            </w:pPr>
            <w:r>
              <w:rPr>
                <w:rFonts w:hint="eastAsia" w:eastAsia="宋体"/>
                <w:b/>
                <w:bCs/>
                <w:color w:val="auto"/>
                <w:kern w:val="0"/>
                <w:sz w:val="24"/>
                <w:szCs w:val="24"/>
                <w:lang w:val="en-US" w:eastAsia="zh-CN"/>
              </w:rPr>
              <w:t>单价</w:t>
            </w:r>
          </w:p>
        </w:tc>
        <w:tc>
          <w:tcPr>
            <w:tcW w:w="1154" w:type="dxa"/>
            <w:shd w:val="clear" w:color="auto" w:fill="auto"/>
            <w:vAlign w:val="center"/>
          </w:tcPr>
          <w:p w14:paraId="1C7A3A98">
            <w:pPr>
              <w:widowControl/>
              <w:spacing w:line="420" w:lineRule="exact"/>
              <w:jc w:val="center"/>
              <w:rPr>
                <w:rFonts w:hint="default" w:eastAsia="宋体"/>
                <w:b/>
                <w:bCs/>
                <w:color w:val="auto"/>
                <w:kern w:val="0"/>
                <w:sz w:val="24"/>
                <w:szCs w:val="24"/>
                <w:lang w:val="en-US" w:eastAsia="zh-CN"/>
              </w:rPr>
            </w:pPr>
            <w:r>
              <w:rPr>
                <w:rFonts w:hint="eastAsia" w:eastAsia="宋体"/>
                <w:b/>
                <w:bCs/>
                <w:color w:val="auto"/>
                <w:kern w:val="0"/>
                <w:sz w:val="24"/>
                <w:szCs w:val="24"/>
                <w:lang w:val="en-US" w:eastAsia="zh-CN"/>
              </w:rPr>
              <w:t>总价</w:t>
            </w:r>
          </w:p>
        </w:tc>
      </w:tr>
      <w:tr w14:paraId="05D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01B2B8E1">
            <w:pPr>
              <w:widowControl/>
              <w:spacing w:line="420" w:lineRule="exact"/>
              <w:ind w:left="-160" w:leftChars="-77" w:right="-103" w:rightChars="-49" w:hanging="2"/>
              <w:jc w:val="center"/>
              <w:rPr>
                <w:rFonts w:eastAsia="宋体"/>
                <w:b/>
                <w:bCs/>
                <w:color w:val="auto"/>
                <w:kern w:val="0"/>
                <w:sz w:val="24"/>
                <w:szCs w:val="24"/>
              </w:rPr>
            </w:pPr>
            <w:r>
              <w:rPr>
                <w:rFonts w:hint="eastAsia" w:eastAsia="宋体"/>
                <w:b/>
                <w:bCs/>
                <w:color w:val="auto"/>
                <w:kern w:val="0"/>
                <w:sz w:val="24"/>
                <w:szCs w:val="24"/>
              </w:rPr>
              <w:t>1</w:t>
            </w:r>
          </w:p>
        </w:tc>
        <w:tc>
          <w:tcPr>
            <w:tcW w:w="2265" w:type="dxa"/>
            <w:shd w:val="clear" w:color="auto" w:fill="auto"/>
            <w:vAlign w:val="center"/>
          </w:tcPr>
          <w:p w14:paraId="30671148">
            <w:pPr>
              <w:widowControl/>
              <w:spacing w:line="420" w:lineRule="exact"/>
              <w:jc w:val="center"/>
              <w:rPr>
                <w:rFonts w:hint="default" w:eastAsia="宋体"/>
                <w:b/>
                <w:bCs/>
                <w:color w:val="auto"/>
                <w:kern w:val="0"/>
                <w:sz w:val="24"/>
                <w:szCs w:val="24"/>
                <w:lang w:val="en-US"/>
              </w:rPr>
            </w:pPr>
          </w:p>
        </w:tc>
        <w:tc>
          <w:tcPr>
            <w:tcW w:w="1150" w:type="dxa"/>
            <w:shd w:val="clear" w:color="auto" w:fill="auto"/>
            <w:vAlign w:val="center"/>
          </w:tcPr>
          <w:p w14:paraId="260705EB">
            <w:pPr>
              <w:widowControl/>
              <w:spacing w:line="420" w:lineRule="exact"/>
              <w:jc w:val="center"/>
              <w:rPr>
                <w:rFonts w:hint="default" w:eastAsia="宋体"/>
                <w:b/>
                <w:bCs/>
                <w:color w:val="auto"/>
                <w:kern w:val="0"/>
                <w:sz w:val="24"/>
                <w:szCs w:val="24"/>
                <w:lang w:val="en-US" w:eastAsia="zh-CN"/>
              </w:rPr>
            </w:pPr>
          </w:p>
        </w:tc>
        <w:tc>
          <w:tcPr>
            <w:tcW w:w="1400" w:type="dxa"/>
            <w:shd w:val="clear" w:color="auto" w:fill="auto"/>
            <w:vAlign w:val="center"/>
          </w:tcPr>
          <w:p w14:paraId="26773E07">
            <w:pPr>
              <w:widowControl/>
              <w:spacing w:line="420" w:lineRule="exact"/>
              <w:jc w:val="center"/>
              <w:rPr>
                <w:rFonts w:hint="eastAsia" w:eastAsia="宋体"/>
                <w:b/>
                <w:bCs/>
                <w:color w:val="auto"/>
                <w:kern w:val="0"/>
                <w:sz w:val="24"/>
                <w:szCs w:val="24"/>
                <w:lang w:val="en-US" w:eastAsia="zh-CN"/>
              </w:rPr>
            </w:pPr>
          </w:p>
        </w:tc>
        <w:tc>
          <w:tcPr>
            <w:tcW w:w="900" w:type="dxa"/>
            <w:shd w:val="clear" w:color="auto" w:fill="auto"/>
            <w:vAlign w:val="center"/>
          </w:tcPr>
          <w:p w14:paraId="78D6DE56">
            <w:pPr>
              <w:widowControl/>
              <w:spacing w:line="420" w:lineRule="exact"/>
              <w:jc w:val="center"/>
              <w:rPr>
                <w:rFonts w:hint="eastAsia" w:ascii="Times New Roman" w:hAnsi="Times New Roman" w:eastAsia="宋体" w:cs="Times New Roman"/>
                <w:b/>
                <w:bCs/>
                <w:color w:val="auto"/>
                <w:kern w:val="0"/>
                <w:sz w:val="24"/>
                <w:szCs w:val="24"/>
                <w:lang w:val="en-US" w:eastAsia="zh-CN" w:bidi="ar-SA"/>
              </w:rPr>
            </w:pPr>
          </w:p>
        </w:tc>
        <w:tc>
          <w:tcPr>
            <w:tcW w:w="1150" w:type="dxa"/>
            <w:shd w:val="clear" w:color="auto" w:fill="auto"/>
            <w:vAlign w:val="center"/>
          </w:tcPr>
          <w:p w14:paraId="47A16265">
            <w:pPr>
              <w:widowControl/>
              <w:spacing w:line="420" w:lineRule="exact"/>
              <w:jc w:val="center"/>
              <w:rPr>
                <w:rFonts w:hint="default" w:eastAsia="宋体"/>
                <w:color w:val="auto"/>
                <w:kern w:val="0"/>
                <w:sz w:val="24"/>
                <w:szCs w:val="24"/>
                <w:lang w:val="en-US" w:eastAsia="zh-CN"/>
              </w:rPr>
            </w:pPr>
          </w:p>
        </w:tc>
        <w:tc>
          <w:tcPr>
            <w:tcW w:w="1150" w:type="dxa"/>
            <w:shd w:val="clear" w:color="auto" w:fill="auto"/>
            <w:vAlign w:val="center"/>
          </w:tcPr>
          <w:p w14:paraId="414E8AF8">
            <w:pPr>
              <w:widowControl/>
              <w:spacing w:line="420" w:lineRule="exact"/>
              <w:jc w:val="center"/>
              <w:rPr>
                <w:rFonts w:hint="eastAsia" w:eastAsia="宋体"/>
                <w:color w:val="auto"/>
                <w:kern w:val="0"/>
                <w:sz w:val="24"/>
                <w:szCs w:val="24"/>
                <w:lang w:val="en-US" w:eastAsia="zh-CN"/>
              </w:rPr>
            </w:pPr>
          </w:p>
        </w:tc>
        <w:tc>
          <w:tcPr>
            <w:tcW w:w="1154" w:type="dxa"/>
            <w:shd w:val="clear" w:color="auto" w:fill="auto"/>
            <w:vAlign w:val="center"/>
          </w:tcPr>
          <w:p w14:paraId="4C225DA6">
            <w:pPr>
              <w:widowControl/>
              <w:spacing w:line="420" w:lineRule="exact"/>
              <w:jc w:val="center"/>
              <w:rPr>
                <w:rFonts w:hint="eastAsia" w:eastAsia="宋体"/>
                <w:color w:val="auto"/>
                <w:kern w:val="0"/>
                <w:sz w:val="24"/>
                <w:szCs w:val="24"/>
                <w:lang w:val="en-US" w:eastAsia="zh-CN"/>
              </w:rPr>
            </w:pPr>
          </w:p>
        </w:tc>
      </w:tr>
      <w:tr w14:paraId="17CB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15C816B2">
            <w:pPr>
              <w:widowControl/>
              <w:spacing w:line="420" w:lineRule="exact"/>
              <w:ind w:left="-160" w:leftChars="-77" w:right="-103" w:rightChars="-49" w:hanging="2"/>
              <w:jc w:val="center"/>
              <w:rPr>
                <w:rFonts w:hint="eastAsia" w:eastAsia="宋体"/>
                <w:b/>
                <w:bCs/>
                <w:color w:val="auto"/>
                <w:kern w:val="0"/>
                <w:sz w:val="24"/>
                <w:szCs w:val="24"/>
                <w:lang w:val="en-US" w:eastAsia="zh-CN"/>
              </w:rPr>
            </w:pPr>
            <w:r>
              <w:rPr>
                <w:rFonts w:hint="eastAsia" w:eastAsia="宋体"/>
                <w:b/>
                <w:bCs/>
                <w:color w:val="auto"/>
                <w:kern w:val="0"/>
                <w:sz w:val="24"/>
                <w:szCs w:val="24"/>
                <w:lang w:val="en-US" w:eastAsia="zh-CN"/>
              </w:rPr>
              <w:t>2</w:t>
            </w:r>
          </w:p>
        </w:tc>
        <w:tc>
          <w:tcPr>
            <w:tcW w:w="2265" w:type="dxa"/>
            <w:shd w:val="clear" w:color="auto" w:fill="auto"/>
            <w:vAlign w:val="center"/>
          </w:tcPr>
          <w:p w14:paraId="7AAF454E">
            <w:pPr>
              <w:widowControl/>
              <w:spacing w:line="420" w:lineRule="exact"/>
              <w:jc w:val="center"/>
              <w:rPr>
                <w:rFonts w:hint="default" w:eastAsia="宋体"/>
                <w:b/>
                <w:bCs/>
                <w:color w:val="auto"/>
                <w:kern w:val="0"/>
                <w:sz w:val="24"/>
                <w:szCs w:val="24"/>
                <w:lang w:val="en-US" w:eastAsia="zh-CN"/>
              </w:rPr>
            </w:pPr>
          </w:p>
        </w:tc>
        <w:tc>
          <w:tcPr>
            <w:tcW w:w="1150" w:type="dxa"/>
            <w:shd w:val="clear" w:color="auto" w:fill="auto"/>
            <w:vAlign w:val="center"/>
          </w:tcPr>
          <w:p w14:paraId="3CFA0A6E">
            <w:pPr>
              <w:widowControl/>
              <w:spacing w:line="420" w:lineRule="exact"/>
              <w:jc w:val="center"/>
              <w:rPr>
                <w:rFonts w:hint="default" w:eastAsia="宋体"/>
                <w:b/>
                <w:bCs/>
                <w:color w:val="auto"/>
                <w:kern w:val="0"/>
                <w:sz w:val="24"/>
                <w:szCs w:val="24"/>
                <w:lang w:val="en-US" w:eastAsia="zh-CN"/>
              </w:rPr>
            </w:pPr>
          </w:p>
        </w:tc>
        <w:tc>
          <w:tcPr>
            <w:tcW w:w="1400" w:type="dxa"/>
            <w:shd w:val="clear" w:color="auto" w:fill="auto"/>
            <w:vAlign w:val="center"/>
          </w:tcPr>
          <w:p w14:paraId="6901908C">
            <w:pPr>
              <w:widowControl/>
              <w:spacing w:line="420" w:lineRule="exact"/>
              <w:jc w:val="center"/>
              <w:rPr>
                <w:rFonts w:hint="eastAsia" w:eastAsia="宋体"/>
                <w:b/>
                <w:bCs/>
                <w:color w:val="auto"/>
                <w:kern w:val="0"/>
                <w:sz w:val="24"/>
                <w:szCs w:val="24"/>
                <w:lang w:val="en-US" w:eastAsia="zh-CN"/>
              </w:rPr>
            </w:pPr>
          </w:p>
        </w:tc>
        <w:tc>
          <w:tcPr>
            <w:tcW w:w="900" w:type="dxa"/>
            <w:shd w:val="clear" w:color="auto" w:fill="auto"/>
            <w:vAlign w:val="center"/>
          </w:tcPr>
          <w:p w14:paraId="423AAEBB">
            <w:pPr>
              <w:widowControl/>
              <w:spacing w:line="420" w:lineRule="exact"/>
              <w:jc w:val="center"/>
              <w:rPr>
                <w:rFonts w:hint="eastAsia" w:eastAsia="宋体"/>
                <w:b/>
                <w:bCs/>
                <w:color w:val="auto"/>
                <w:kern w:val="0"/>
                <w:sz w:val="24"/>
                <w:szCs w:val="24"/>
                <w:lang w:val="en-US" w:eastAsia="zh-CN"/>
              </w:rPr>
            </w:pPr>
          </w:p>
        </w:tc>
        <w:tc>
          <w:tcPr>
            <w:tcW w:w="1150" w:type="dxa"/>
            <w:shd w:val="clear" w:color="auto" w:fill="auto"/>
            <w:vAlign w:val="center"/>
          </w:tcPr>
          <w:p w14:paraId="4A990A6C">
            <w:pPr>
              <w:widowControl/>
              <w:spacing w:line="420" w:lineRule="exact"/>
              <w:jc w:val="center"/>
              <w:rPr>
                <w:rFonts w:hint="default" w:eastAsia="宋体"/>
                <w:color w:val="auto"/>
                <w:kern w:val="0"/>
                <w:sz w:val="24"/>
                <w:szCs w:val="24"/>
                <w:lang w:val="en-US" w:eastAsia="zh-CN"/>
              </w:rPr>
            </w:pPr>
          </w:p>
        </w:tc>
        <w:tc>
          <w:tcPr>
            <w:tcW w:w="1150" w:type="dxa"/>
            <w:shd w:val="clear" w:color="auto" w:fill="auto"/>
            <w:vAlign w:val="center"/>
          </w:tcPr>
          <w:p w14:paraId="14DDAFAB">
            <w:pPr>
              <w:widowControl/>
              <w:spacing w:line="420" w:lineRule="exact"/>
              <w:jc w:val="center"/>
              <w:rPr>
                <w:rFonts w:hint="eastAsia" w:eastAsia="宋体"/>
                <w:color w:val="auto"/>
                <w:kern w:val="0"/>
                <w:sz w:val="24"/>
                <w:szCs w:val="24"/>
                <w:lang w:val="en-US" w:eastAsia="zh-CN"/>
              </w:rPr>
            </w:pPr>
          </w:p>
        </w:tc>
        <w:tc>
          <w:tcPr>
            <w:tcW w:w="1154" w:type="dxa"/>
            <w:shd w:val="clear" w:color="auto" w:fill="auto"/>
            <w:vAlign w:val="center"/>
          </w:tcPr>
          <w:p w14:paraId="23C73B3A">
            <w:pPr>
              <w:widowControl/>
              <w:spacing w:line="420" w:lineRule="exact"/>
              <w:jc w:val="center"/>
              <w:rPr>
                <w:rFonts w:hint="eastAsia" w:eastAsia="宋体"/>
                <w:color w:val="auto"/>
                <w:kern w:val="0"/>
                <w:sz w:val="24"/>
                <w:szCs w:val="24"/>
                <w:lang w:val="en-US" w:eastAsia="zh-CN"/>
              </w:rPr>
            </w:pPr>
          </w:p>
        </w:tc>
      </w:tr>
      <w:tr w14:paraId="2150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6FE12C07">
            <w:pPr>
              <w:widowControl/>
              <w:spacing w:line="420" w:lineRule="exact"/>
              <w:ind w:left="-160" w:leftChars="-77" w:right="-103" w:rightChars="-49" w:hanging="2"/>
              <w:jc w:val="center"/>
              <w:rPr>
                <w:rFonts w:hint="eastAsia" w:eastAsia="宋体"/>
                <w:b/>
                <w:bCs/>
                <w:color w:val="auto"/>
                <w:kern w:val="0"/>
                <w:sz w:val="24"/>
                <w:szCs w:val="24"/>
                <w:lang w:val="en-US" w:eastAsia="zh-CN"/>
              </w:rPr>
            </w:pPr>
            <w:r>
              <w:rPr>
                <w:rFonts w:hint="eastAsia" w:eastAsia="宋体"/>
                <w:b/>
                <w:bCs/>
                <w:color w:val="auto"/>
                <w:kern w:val="0"/>
                <w:sz w:val="24"/>
                <w:szCs w:val="24"/>
                <w:lang w:val="en-US" w:eastAsia="zh-CN"/>
              </w:rPr>
              <w:t>3</w:t>
            </w:r>
          </w:p>
        </w:tc>
        <w:tc>
          <w:tcPr>
            <w:tcW w:w="2265" w:type="dxa"/>
            <w:shd w:val="clear" w:color="auto" w:fill="auto"/>
            <w:vAlign w:val="center"/>
          </w:tcPr>
          <w:p w14:paraId="2234537F">
            <w:pPr>
              <w:widowControl/>
              <w:spacing w:line="420" w:lineRule="exact"/>
              <w:jc w:val="center"/>
              <w:rPr>
                <w:rFonts w:hint="default" w:eastAsia="宋体"/>
                <w:bCs/>
                <w:color w:val="auto"/>
                <w:sz w:val="24"/>
                <w:szCs w:val="24"/>
                <w:lang w:val="en-US" w:eastAsia="zh-CN"/>
              </w:rPr>
            </w:pPr>
          </w:p>
        </w:tc>
        <w:tc>
          <w:tcPr>
            <w:tcW w:w="1150" w:type="dxa"/>
            <w:shd w:val="clear" w:color="auto" w:fill="auto"/>
            <w:vAlign w:val="center"/>
          </w:tcPr>
          <w:p w14:paraId="5E886485">
            <w:pPr>
              <w:widowControl/>
              <w:spacing w:line="420" w:lineRule="exact"/>
              <w:jc w:val="center"/>
              <w:rPr>
                <w:rFonts w:hint="default" w:eastAsia="宋体"/>
                <w:b/>
                <w:bCs/>
                <w:color w:val="auto"/>
                <w:kern w:val="0"/>
                <w:sz w:val="24"/>
                <w:szCs w:val="24"/>
                <w:lang w:val="en-US" w:eastAsia="zh-CN"/>
              </w:rPr>
            </w:pPr>
          </w:p>
        </w:tc>
        <w:tc>
          <w:tcPr>
            <w:tcW w:w="1400" w:type="dxa"/>
            <w:shd w:val="clear" w:color="auto" w:fill="auto"/>
            <w:vAlign w:val="center"/>
          </w:tcPr>
          <w:p w14:paraId="3690F699">
            <w:pPr>
              <w:widowControl/>
              <w:spacing w:line="420" w:lineRule="exact"/>
              <w:jc w:val="center"/>
              <w:rPr>
                <w:rFonts w:hint="eastAsia" w:eastAsia="宋体"/>
                <w:b/>
                <w:bCs/>
                <w:color w:val="auto"/>
                <w:kern w:val="0"/>
                <w:sz w:val="24"/>
                <w:szCs w:val="24"/>
                <w:lang w:val="en-US" w:eastAsia="zh-CN"/>
              </w:rPr>
            </w:pPr>
          </w:p>
        </w:tc>
        <w:tc>
          <w:tcPr>
            <w:tcW w:w="900" w:type="dxa"/>
            <w:shd w:val="clear" w:color="auto" w:fill="auto"/>
            <w:vAlign w:val="center"/>
          </w:tcPr>
          <w:p w14:paraId="6024BB87">
            <w:pPr>
              <w:widowControl/>
              <w:spacing w:line="420" w:lineRule="exact"/>
              <w:jc w:val="center"/>
              <w:rPr>
                <w:rFonts w:hint="eastAsia" w:ascii="Times New Roman" w:hAnsi="Times New Roman" w:eastAsia="宋体" w:cs="Times New Roman"/>
                <w:b/>
                <w:bCs/>
                <w:color w:val="auto"/>
                <w:kern w:val="0"/>
                <w:sz w:val="24"/>
                <w:szCs w:val="24"/>
                <w:lang w:val="en-US" w:eastAsia="zh-CN" w:bidi="ar-SA"/>
              </w:rPr>
            </w:pPr>
          </w:p>
        </w:tc>
        <w:tc>
          <w:tcPr>
            <w:tcW w:w="1150" w:type="dxa"/>
            <w:shd w:val="clear" w:color="auto" w:fill="auto"/>
            <w:vAlign w:val="center"/>
          </w:tcPr>
          <w:p w14:paraId="5175DCB4">
            <w:pPr>
              <w:widowControl/>
              <w:spacing w:line="420" w:lineRule="exact"/>
              <w:jc w:val="center"/>
              <w:rPr>
                <w:rFonts w:hint="eastAsia" w:ascii="Times New Roman" w:hAnsi="Times New Roman" w:eastAsia="宋体" w:cs="Times New Roman"/>
                <w:color w:val="auto"/>
                <w:kern w:val="0"/>
                <w:sz w:val="24"/>
                <w:szCs w:val="24"/>
                <w:lang w:val="en-US" w:eastAsia="zh-CN" w:bidi="ar-SA"/>
              </w:rPr>
            </w:pPr>
          </w:p>
        </w:tc>
        <w:tc>
          <w:tcPr>
            <w:tcW w:w="1150" w:type="dxa"/>
            <w:shd w:val="clear" w:color="auto" w:fill="auto"/>
            <w:vAlign w:val="center"/>
          </w:tcPr>
          <w:p w14:paraId="222B7BEA">
            <w:pPr>
              <w:widowControl/>
              <w:spacing w:line="420" w:lineRule="exact"/>
              <w:jc w:val="center"/>
              <w:rPr>
                <w:rFonts w:hint="eastAsia" w:eastAsia="宋体"/>
                <w:color w:val="auto"/>
                <w:kern w:val="0"/>
                <w:sz w:val="24"/>
                <w:szCs w:val="24"/>
                <w:lang w:val="en-US" w:eastAsia="zh-CN"/>
              </w:rPr>
            </w:pPr>
          </w:p>
        </w:tc>
        <w:tc>
          <w:tcPr>
            <w:tcW w:w="1154" w:type="dxa"/>
            <w:shd w:val="clear" w:color="auto" w:fill="auto"/>
            <w:vAlign w:val="center"/>
          </w:tcPr>
          <w:p w14:paraId="7D4B0D87">
            <w:pPr>
              <w:widowControl/>
              <w:spacing w:line="420" w:lineRule="exact"/>
              <w:jc w:val="center"/>
              <w:rPr>
                <w:rFonts w:hint="eastAsia" w:eastAsia="宋体"/>
                <w:color w:val="auto"/>
                <w:kern w:val="0"/>
                <w:sz w:val="24"/>
                <w:szCs w:val="24"/>
                <w:lang w:val="en-US" w:eastAsia="zh-CN"/>
              </w:rPr>
            </w:pPr>
          </w:p>
        </w:tc>
      </w:tr>
      <w:tr w14:paraId="1051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vAlign w:val="center"/>
          </w:tcPr>
          <w:p w14:paraId="34A6843C">
            <w:pPr>
              <w:widowControl/>
              <w:spacing w:line="420" w:lineRule="exact"/>
              <w:jc w:val="right"/>
              <w:rPr>
                <w:rFonts w:hint="default" w:eastAsia="宋体"/>
                <w:color w:val="auto"/>
                <w:kern w:val="0"/>
                <w:sz w:val="24"/>
                <w:szCs w:val="24"/>
                <w:lang w:val="en-US" w:eastAsia="zh-CN"/>
              </w:rPr>
            </w:pPr>
            <w:r>
              <w:rPr>
                <w:rFonts w:hint="eastAsia" w:eastAsia="宋体"/>
                <w:color w:val="auto"/>
                <w:kern w:val="0"/>
                <w:sz w:val="24"/>
                <w:szCs w:val="24"/>
                <w:lang w:val="en-US" w:eastAsia="zh-CN"/>
              </w:rPr>
              <w:t>合计</w:t>
            </w:r>
          </w:p>
        </w:tc>
        <w:tc>
          <w:tcPr>
            <w:tcW w:w="1154" w:type="dxa"/>
            <w:shd w:val="clear" w:color="auto" w:fill="auto"/>
            <w:vAlign w:val="center"/>
          </w:tcPr>
          <w:p w14:paraId="58CDD0DE">
            <w:pPr>
              <w:widowControl/>
              <w:spacing w:line="420" w:lineRule="exact"/>
              <w:jc w:val="center"/>
              <w:rPr>
                <w:rFonts w:hint="eastAsia" w:eastAsia="宋体"/>
                <w:color w:val="auto"/>
                <w:kern w:val="0"/>
                <w:sz w:val="24"/>
                <w:szCs w:val="24"/>
                <w:lang w:val="en-US" w:eastAsia="zh-CN"/>
              </w:rPr>
            </w:pPr>
          </w:p>
        </w:tc>
      </w:tr>
    </w:tbl>
    <w:p w14:paraId="5C93C9E7">
      <w:pPr>
        <w:spacing w:line="420" w:lineRule="exact"/>
        <w:ind w:firstLine="482" w:firstLineChars="200"/>
        <w:outlineLvl w:val="2"/>
        <w:rPr>
          <w:rFonts w:hint="eastAsia" w:eastAsia="宋体" w:cs="宋体"/>
          <w:b/>
          <w:bCs/>
          <w:color w:val="auto"/>
          <w:sz w:val="24"/>
          <w:szCs w:val="24"/>
        </w:rPr>
      </w:pPr>
    </w:p>
    <w:p w14:paraId="36B254CD">
      <w:pPr>
        <w:spacing w:line="420" w:lineRule="exact"/>
        <w:ind w:firstLine="482" w:firstLineChars="200"/>
        <w:outlineLvl w:val="2"/>
        <w:rPr>
          <w:rFonts w:eastAsia="宋体"/>
          <w:color w:val="auto"/>
          <w:sz w:val="24"/>
          <w:szCs w:val="24"/>
        </w:rPr>
      </w:pPr>
      <w:r>
        <w:rPr>
          <w:rFonts w:hint="eastAsia" w:eastAsia="宋体" w:cs="宋体"/>
          <w:b/>
          <w:bCs/>
          <w:color w:val="auto"/>
          <w:sz w:val="24"/>
          <w:szCs w:val="24"/>
        </w:rPr>
        <w:t>第2条 价格与支付</w:t>
      </w:r>
    </w:p>
    <w:p w14:paraId="1B437D3E">
      <w:pPr>
        <w:spacing w:line="420" w:lineRule="exact"/>
        <w:ind w:firstLine="480" w:firstLineChars="200"/>
        <w:rPr>
          <w:rFonts w:eastAsia="宋体"/>
          <w:color w:val="auto"/>
          <w:sz w:val="24"/>
          <w:szCs w:val="24"/>
        </w:rPr>
      </w:pPr>
      <w:r>
        <w:rPr>
          <w:rFonts w:eastAsia="宋体"/>
          <w:color w:val="auto"/>
          <w:sz w:val="24"/>
          <w:szCs w:val="24"/>
        </w:rPr>
        <w:t>2.1</w:t>
      </w:r>
      <w:r>
        <w:rPr>
          <w:rFonts w:hint="eastAsia" w:eastAsia="宋体" w:cs="宋体"/>
          <w:color w:val="auto"/>
          <w:sz w:val="24"/>
          <w:szCs w:val="24"/>
        </w:rPr>
        <w:t>（</w:t>
      </w:r>
      <w:r>
        <w:rPr>
          <w:rFonts w:hint="eastAsia" w:eastAsia="宋体" w:cs="宋体"/>
          <w:i/>
          <w:iCs/>
          <w:color w:val="auto"/>
          <w:sz w:val="24"/>
          <w:szCs w:val="24"/>
        </w:rPr>
        <w:t>合同价格按本项目采购成交价格执行</w:t>
      </w:r>
      <w:r>
        <w:rPr>
          <w:rFonts w:hint="eastAsia" w:eastAsia="宋体" w:cs="宋体"/>
          <w:color w:val="auto"/>
          <w:sz w:val="24"/>
          <w:szCs w:val="24"/>
        </w:rPr>
        <w:t>）合同价款为人民币</w:t>
      </w:r>
      <w:r>
        <w:rPr>
          <w:rFonts w:hint="eastAsia" w:eastAsia="宋体" w:cs="宋体"/>
          <w:color w:val="auto"/>
          <w:sz w:val="24"/>
          <w:szCs w:val="24"/>
          <w:u w:val="single"/>
        </w:rPr>
        <w:t xml:space="preserve"> </w:t>
      </w:r>
      <w:r>
        <w:rPr>
          <w:rFonts w:eastAsia="宋体" w:cs="宋体"/>
          <w:color w:val="auto"/>
          <w:sz w:val="24"/>
          <w:szCs w:val="24"/>
          <w:u w:val="single"/>
        </w:rPr>
        <w:t xml:space="preserve">    </w:t>
      </w:r>
      <w:r>
        <w:rPr>
          <w:rFonts w:hint="eastAsia" w:eastAsia="宋体" w:cs="宋体"/>
          <w:color w:val="auto"/>
          <w:sz w:val="24"/>
          <w:szCs w:val="24"/>
          <w:lang w:val="en-US" w:eastAsia="zh-CN"/>
        </w:rPr>
        <w:t>元整</w:t>
      </w:r>
      <w:r>
        <w:rPr>
          <w:rFonts w:hint="eastAsia" w:eastAsia="宋体" w:cs="宋体"/>
          <w:color w:val="auto"/>
          <w:sz w:val="24"/>
          <w:szCs w:val="24"/>
        </w:rPr>
        <w:t>（</w:t>
      </w:r>
      <w:r>
        <w:rPr>
          <w:rFonts w:eastAsia="宋体"/>
          <w:color w:val="auto"/>
          <w:sz w:val="24"/>
          <w:szCs w:val="24"/>
        </w:rPr>
        <w:t>¥</w:t>
      </w:r>
      <w:r>
        <w:rPr>
          <w:rFonts w:eastAsia="宋体"/>
          <w:color w:val="auto"/>
          <w:sz w:val="24"/>
          <w:szCs w:val="24"/>
          <w:u w:val="single"/>
        </w:rPr>
        <w:t xml:space="preserve">    </w:t>
      </w:r>
      <w:r>
        <w:rPr>
          <w:rFonts w:hint="eastAsia" w:eastAsia="宋体" w:cs="宋体"/>
          <w:color w:val="auto"/>
          <w:sz w:val="24"/>
          <w:szCs w:val="24"/>
        </w:rPr>
        <w:t>元）。</w:t>
      </w:r>
    </w:p>
    <w:p w14:paraId="2E2536F6">
      <w:pPr>
        <w:pStyle w:val="92"/>
        <w:snapToGrid w:val="0"/>
        <w:spacing w:line="480" w:lineRule="exact"/>
        <w:ind w:firstLine="494"/>
        <w:contextualSpacing/>
        <w:rPr>
          <w:rFonts w:eastAsia="宋体"/>
          <w:color w:val="auto"/>
          <w:sz w:val="24"/>
          <w:szCs w:val="24"/>
        </w:rPr>
      </w:pPr>
      <w:r>
        <w:rPr>
          <w:rFonts w:hint="eastAsia" w:eastAsia="宋体" w:cs="宋体"/>
          <w:color w:val="auto"/>
          <w:sz w:val="24"/>
          <w:szCs w:val="24"/>
        </w:rPr>
        <w:t>合同价款包括：</w:t>
      </w:r>
      <w:r>
        <w:rPr>
          <w:rFonts w:hint="eastAsia" w:ascii="Times New Roman" w:hAnsi="Times New Roman" w:eastAsia="宋体"/>
          <w:color w:val="auto"/>
          <w:sz w:val="24"/>
          <w:szCs w:val="24"/>
          <w:highlight w:val="none"/>
        </w:rPr>
        <w:t>包括但不限于</w:t>
      </w:r>
      <w:r>
        <w:rPr>
          <w:rFonts w:hint="eastAsia" w:ascii="宋体" w:hAnsi="宋体" w:eastAsia="宋体" w:cs="宋体"/>
          <w:bCs/>
          <w:color w:val="auto"/>
          <w:sz w:val="24"/>
          <w:szCs w:val="24"/>
        </w:rPr>
        <w:t>原发光字拆除、新发光字制作安装、</w:t>
      </w:r>
      <w:r>
        <w:rPr>
          <w:rFonts w:hint="eastAsia" w:ascii="宋体" w:hAnsi="宋体" w:cs="宋体"/>
          <w:bCs/>
          <w:color w:val="auto"/>
          <w:sz w:val="24"/>
          <w:szCs w:val="24"/>
          <w:lang w:val="en-US" w:eastAsia="zh-CN"/>
        </w:rPr>
        <w:t>原有标志翻新（院内A、B、C大字喷漆）、</w:t>
      </w:r>
      <w:r>
        <w:rPr>
          <w:rFonts w:hint="eastAsia" w:ascii="宋体" w:hAnsi="宋体" w:eastAsia="宋体" w:cs="宋体"/>
          <w:bCs/>
          <w:color w:val="auto"/>
          <w:sz w:val="24"/>
          <w:szCs w:val="24"/>
        </w:rPr>
        <w:t>线路铺设、钢结构防锈漆、机械配合施工及维护</w:t>
      </w:r>
      <w:r>
        <w:rPr>
          <w:rFonts w:hint="eastAsia" w:ascii="宋体" w:hAnsi="宋体" w:eastAsia="宋体" w:cs="宋体"/>
          <w:color w:val="auto"/>
          <w:sz w:val="24"/>
          <w:szCs w:val="24"/>
        </w:rPr>
        <w:t>、调试、验收</w:t>
      </w:r>
      <w:r>
        <w:rPr>
          <w:rFonts w:hint="eastAsia" w:ascii="宋体" w:eastAsia="宋体" w:cs="宋体"/>
          <w:color w:val="auto"/>
          <w:sz w:val="24"/>
          <w:szCs w:val="24"/>
          <w:lang w:eastAsia="zh-CN"/>
        </w:rPr>
        <w:t>、</w:t>
      </w:r>
      <w:r>
        <w:rPr>
          <w:rFonts w:hint="eastAsia" w:eastAsia="宋体"/>
          <w:color w:val="auto"/>
          <w:sz w:val="24"/>
          <w:szCs w:val="24"/>
        </w:rPr>
        <w:t>技术支持与培训、售后服务及相关劳务支出等工作所发生的全部费用以及供应商企业利润、税金和政策性文件规定及合同包含的所有风险、责任等各项应有费用</w:t>
      </w:r>
      <w:r>
        <w:rPr>
          <w:rFonts w:hint="eastAsia" w:ascii="宋体" w:eastAsia="宋体" w:cs="宋体"/>
          <w:color w:val="auto"/>
          <w:sz w:val="24"/>
          <w:szCs w:val="24"/>
          <w:lang w:eastAsia="zh-CN"/>
        </w:rPr>
        <w:t>。</w:t>
      </w:r>
    </w:p>
    <w:p w14:paraId="06FFB8BA">
      <w:pPr>
        <w:spacing w:line="420" w:lineRule="exact"/>
        <w:ind w:firstLine="480" w:firstLineChars="200"/>
        <w:rPr>
          <w:rFonts w:eastAsia="宋体"/>
          <w:color w:val="auto"/>
          <w:sz w:val="24"/>
          <w:szCs w:val="24"/>
        </w:rPr>
      </w:pPr>
      <w:r>
        <w:rPr>
          <w:rFonts w:eastAsia="宋体"/>
          <w:color w:val="auto"/>
          <w:sz w:val="24"/>
          <w:szCs w:val="24"/>
        </w:rPr>
        <w:t>2.2</w:t>
      </w:r>
      <w:r>
        <w:rPr>
          <w:rFonts w:hint="eastAsia" w:eastAsia="宋体" w:cs="宋体"/>
          <w:color w:val="auto"/>
          <w:sz w:val="24"/>
          <w:szCs w:val="24"/>
        </w:rPr>
        <w:t>付款步骤：</w:t>
      </w:r>
    </w:p>
    <w:p w14:paraId="5CF846B6">
      <w:pPr>
        <w:spacing w:line="420" w:lineRule="exact"/>
        <w:ind w:firstLine="480" w:firstLineChars="200"/>
        <w:rPr>
          <w:rFonts w:eastAsia="宋体"/>
          <w:color w:val="auto"/>
          <w:sz w:val="24"/>
          <w:szCs w:val="24"/>
        </w:rPr>
      </w:pPr>
      <w:r>
        <w:rPr>
          <w:rFonts w:eastAsia="宋体"/>
          <w:color w:val="auto"/>
          <w:sz w:val="24"/>
          <w:szCs w:val="24"/>
        </w:rPr>
        <w:t>2.2.1</w:t>
      </w:r>
      <w:r>
        <w:rPr>
          <w:rFonts w:hint="eastAsia" w:eastAsia="宋体" w:cs="宋体"/>
          <w:color w:val="auto"/>
          <w:sz w:val="24"/>
          <w:szCs w:val="24"/>
        </w:rPr>
        <w:t>在采购合同签订生效后：</w:t>
      </w:r>
    </w:p>
    <w:p w14:paraId="1D2D88DD">
      <w:pPr>
        <w:snapToGrid w:val="0"/>
        <w:spacing w:line="420" w:lineRule="exact"/>
        <w:ind w:left="342" w:leftChars="163" w:firstLine="564" w:firstLineChars="235"/>
        <w:rPr>
          <w:rFonts w:eastAsia="宋体" w:cs="宋体"/>
          <w:color w:val="auto"/>
          <w:sz w:val="24"/>
          <w:szCs w:val="24"/>
        </w:rPr>
      </w:pPr>
      <w:r>
        <w:rPr>
          <w:rFonts w:hint="eastAsia" w:eastAsia="宋体"/>
          <w:color w:val="auto"/>
          <w:sz w:val="24"/>
          <w:szCs w:val="24"/>
        </w:rPr>
        <w:t>合同签订生效</w:t>
      </w:r>
      <w:r>
        <w:rPr>
          <w:rFonts w:hint="eastAsia" w:eastAsia="宋体"/>
          <w:color w:val="auto"/>
          <w:sz w:val="24"/>
          <w:szCs w:val="24"/>
          <w:lang w:val="en-US" w:eastAsia="zh-CN"/>
        </w:rPr>
        <w:t>后</w:t>
      </w:r>
      <w:r>
        <w:rPr>
          <w:rFonts w:hint="eastAsia" w:eastAsia="宋体"/>
          <w:color w:val="auto"/>
          <w:sz w:val="24"/>
          <w:szCs w:val="24"/>
        </w:rPr>
        <w:t>，乙方</w:t>
      </w:r>
      <w:r>
        <w:rPr>
          <w:rFonts w:hint="eastAsia" w:eastAsia="宋体" w:cs="宋体"/>
          <w:color w:val="auto"/>
          <w:sz w:val="24"/>
          <w:szCs w:val="24"/>
        </w:rPr>
        <w:t>项目供货完成</w:t>
      </w:r>
      <w:r>
        <w:rPr>
          <w:rFonts w:hint="eastAsia" w:eastAsia="宋体" w:cs="宋体"/>
          <w:color w:val="auto"/>
          <w:sz w:val="24"/>
          <w:szCs w:val="24"/>
          <w:lang w:val="en-US" w:eastAsia="zh-CN"/>
        </w:rPr>
        <w:t>且通过验收后</w:t>
      </w:r>
      <w:r>
        <w:rPr>
          <w:rFonts w:hint="eastAsia" w:eastAsia="宋体" w:cs="宋体"/>
          <w:color w:val="auto"/>
          <w:sz w:val="24"/>
          <w:szCs w:val="24"/>
        </w:rPr>
        <w:t>，甲方自收到乙方合格发票的1</w:t>
      </w:r>
      <w:r>
        <w:rPr>
          <w:rFonts w:eastAsia="宋体" w:cs="宋体"/>
          <w:color w:val="auto"/>
          <w:sz w:val="24"/>
          <w:szCs w:val="24"/>
        </w:rPr>
        <w:t>5</w:t>
      </w:r>
      <w:r>
        <w:rPr>
          <w:rFonts w:hint="eastAsia" w:eastAsia="宋体" w:cs="宋体"/>
          <w:color w:val="auto"/>
          <w:sz w:val="24"/>
          <w:szCs w:val="24"/>
        </w:rPr>
        <w:t>日内支付合同价款的</w:t>
      </w:r>
      <w:r>
        <w:rPr>
          <w:rFonts w:hint="eastAsia"/>
          <w:color w:val="auto"/>
          <w:sz w:val="24"/>
          <w:szCs w:val="24"/>
          <w:lang w:val="en-US" w:eastAsia="zh-CN"/>
        </w:rPr>
        <w:t>100</w:t>
      </w:r>
      <w:r>
        <w:rPr>
          <w:rFonts w:eastAsia="宋体"/>
          <w:color w:val="auto"/>
          <w:sz w:val="24"/>
          <w:szCs w:val="24"/>
        </w:rPr>
        <w:t>%</w:t>
      </w:r>
      <w:r>
        <w:rPr>
          <w:rFonts w:hint="eastAsia"/>
          <w:color w:val="auto"/>
          <w:sz w:val="24"/>
          <w:szCs w:val="24"/>
          <w:lang w:val="en-US" w:eastAsia="zh-CN"/>
        </w:rPr>
        <w:t>。</w:t>
      </w:r>
    </w:p>
    <w:p w14:paraId="16E18124">
      <w:pPr>
        <w:spacing w:line="420" w:lineRule="exact"/>
        <w:ind w:firstLine="480" w:firstLineChars="200"/>
        <w:rPr>
          <w:rFonts w:eastAsia="宋体"/>
          <w:sz w:val="24"/>
          <w:szCs w:val="24"/>
        </w:rPr>
      </w:pPr>
      <w:r>
        <w:rPr>
          <w:rFonts w:eastAsia="宋体"/>
          <w:sz w:val="24"/>
          <w:szCs w:val="24"/>
        </w:rPr>
        <w:t>2.3.</w:t>
      </w:r>
      <w:r>
        <w:rPr>
          <w:rFonts w:hint="eastAsia" w:eastAsia="宋体" w:cs="宋体"/>
          <w:sz w:val="24"/>
          <w:szCs w:val="24"/>
        </w:rPr>
        <w:t>付款方式：银行转帐。</w:t>
      </w:r>
    </w:p>
    <w:p w14:paraId="723B4727">
      <w:pPr>
        <w:spacing w:line="420" w:lineRule="exact"/>
        <w:ind w:firstLine="482" w:firstLineChars="200"/>
        <w:outlineLvl w:val="2"/>
        <w:rPr>
          <w:rFonts w:eastAsia="宋体"/>
          <w:sz w:val="24"/>
          <w:szCs w:val="24"/>
        </w:rPr>
      </w:pPr>
      <w:r>
        <w:rPr>
          <w:rFonts w:hint="eastAsia" w:eastAsia="宋体" w:cs="宋体"/>
          <w:b/>
          <w:bCs/>
          <w:sz w:val="24"/>
          <w:szCs w:val="24"/>
        </w:rPr>
        <w:t>第4条 质量要求</w:t>
      </w:r>
    </w:p>
    <w:p w14:paraId="37056648">
      <w:pPr>
        <w:spacing w:line="420" w:lineRule="exact"/>
        <w:ind w:firstLine="480" w:firstLineChars="200"/>
        <w:rPr>
          <w:rFonts w:eastAsia="宋体" w:cs="宋体"/>
          <w:sz w:val="24"/>
          <w:szCs w:val="24"/>
        </w:rPr>
      </w:pPr>
      <w:r>
        <w:rPr>
          <w:rFonts w:eastAsia="宋体" w:cs="宋体"/>
          <w:sz w:val="24"/>
          <w:szCs w:val="24"/>
        </w:rPr>
        <w:t>4.1</w:t>
      </w:r>
      <w:r>
        <w:rPr>
          <w:rFonts w:hint="eastAsia" w:eastAsia="宋体" w:cs="宋体"/>
          <w:sz w:val="24"/>
          <w:szCs w:val="24"/>
        </w:rPr>
        <w:t>乙方应保证货物是全新、未使用过的原装合格正品，并完全符合本合同项目计划采购文件及本项目合同规定的质量、规格和性能的要求。</w:t>
      </w:r>
    </w:p>
    <w:p w14:paraId="1D0E6CA1">
      <w:pPr>
        <w:spacing w:line="420" w:lineRule="exact"/>
        <w:ind w:firstLine="480" w:firstLineChars="200"/>
        <w:rPr>
          <w:rFonts w:eastAsia="宋体" w:cs="宋体"/>
          <w:sz w:val="24"/>
          <w:szCs w:val="24"/>
        </w:rPr>
      </w:pPr>
      <w:r>
        <w:rPr>
          <w:rFonts w:eastAsia="宋体" w:cs="宋体"/>
          <w:sz w:val="24"/>
          <w:szCs w:val="24"/>
        </w:rPr>
        <w:t>4.2</w:t>
      </w:r>
      <w:r>
        <w:rPr>
          <w:rFonts w:hint="eastAsia" w:eastAsia="宋体" w:cs="宋体"/>
          <w:sz w:val="24"/>
          <w:szCs w:val="24"/>
        </w:rPr>
        <w:t>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14:paraId="14713FD6">
      <w:pPr>
        <w:spacing w:line="420" w:lineRule="exact"/>
        <w:ind w:firstLine="480" w:firstLineChars="200"/>
        <w:rPr>
          <w:rFonts w:eastAsia="宋体" w:cs="宋体"/>
          <w:sz w:val="24"/>
          <w:szCs w:val="24"/>
        </w:rPr>
      </w:pPr>
      <w:r>
        <w:rPr>
          <w:rFonts w:eastAsia="宋体" w:cs="宋体"/>
          <w:sz w:val="24"/>
          <w:szCs w:val="24"/>
        </w:rPr>
        <w:t>4.3</w:t>
      </w:r>
      <w:r>
        <w:rPr>
          <w:rFonts w:hint="eastAsia" w:eastAsia="宋体" w:cs="宋体"/>
          <w:sz w:val="24"/>
          <w:szCs w:val="24"/>
        </w:rPr>
        <w:t xml:space="preserve">产品的包装，国家或行业主管部门有规定的，按规定执行。 </w:t>
      </w:r>
    </w:p>
    <w:p w14:paraId="74416A82">
      <w:pPr>
        <w:spacing w:line="420" w:lineRule="exact"/>
        <w:ind w:firstLine="480" w:firstLineChars="200"/>
        <w:rPr>
          <w:rFonts w:eastAsia="宋体" w:cs="宋体"/>
          <w:sz w:val="24"/>
          <w:szCs w:val="24"/>
        </w:rPr>
      </w:pPr>
      <w:r>
        <w:rPr>
          <w:rFonts w:eastAsia="宋体" w:cs="宋体"/>
          <w:sz w:val="24"/>
          <w:szCs w:val="24"/>
        </w:rPr>
        <w:t>4.4</w:t>
      </w:r>
      <w:r>
        <w:rPr>
          <w:rFonts w:hint="eastAsia" w:eastAsia="宋体" w:cs="宋体"/>
          <w:sz w:val="24"/>
          <w:szCs w:val="24"/>
        </w:rPr>
        <w:t>乙方应保证提供的产品不得侵犯第三方专利权、商标权和工业设计权、版权等。否则，乙方应负全部责任，并承担由此引起的一切后果。</w:t>
      </w:r>
    </w:p>
    <w:p w14:paraId="3A3520E0">
      <w:pPr>
        <w:spacing w:line="420" w:lineRule="exact"/>
        <w:ind w:firstLine="480" w:firstLineChars="200"/>
        <w:rPr>
          <w:rFonts w:eastAsia="宋体" w:cs="宋体"/>
          <w:sz w:val="24"/>
          <w:szCs w:val="24"/>
        </w:rPr>
      </w:pPr>
      <w:r>
        <w:rPr>
          <w:rFonts w:eastAsia="宋体" w:cs="宋体"/>
          <w:sz w:val="24"/>
          <w:szCs w:val="24"/>
        </w:rPr>
        <w:t>4.5</w:t>
      </w:r>
      <w:r>
        <w:rPr>
          <w:rFonts w:hint="eastAsia" w:eastAsia="宋体" w:cs="宋体"/>
          <w:sz w:val="24"/>
          <w:szCs w:val="24"/>
        </w:rPr>
        <w:t>乙方应保证其货物在正确安装、正常使用和保养条件下，在其使用寿命期内应具有满意的性能。</w:t>
      </w:r>
    </w:p>
    <w:p w14:paraId="2C36F616">
      <w:pPr>
        <w:spacing w:line="420" w:lineRule="exact"/>
        <w:ind w:firstLine="480" w:firstLineChars="200"/>
        <w:rPr>
          <w:rFonts w:hint="eastAsia" w:eastAsia="宋体" w:cs="宋体"/>
          <w:sz w:val="24"/>
          <w:szCs w:val="24"/>
        </w:rPr>
      </w:pPr>
      <w:r>
        <w:rPr>
          <w:rFonts w:eastAsia="宋体" w:cs="宋体"/>
          <w:sz w:val="24"/>
          <w:szCs w:val="24"/>
        </w:rPr>
        <w:t>4.6</w:t>
      </w:r>
      <w:r>
        <w:rPr>
          <w:rFonts w:hint="eastAsia" w:eastAsia="宋体" w:cs="宋体"/>
          <w:sz w:val="24"/>
          <w:szCs w:val="24"/>
        </w:rPr>
        <w:t>乙方应采取必要的安全措施保证货物的运输及安装的安全，并承担货物的运输及安装过程中产生的一切风险及全部责任。</w:t>
      </w:r>
    </w:p>
    <w:p w14:paraId="3C9D3B81">
      <w:pPr>
        <w:spacing w:line="420" w:lineRule="exact"/>
        <w:ind w:firstLine="480" w:firstLineChars="200"/>
        <w:rPr>
          <w:rFonts w:hint="eastAsia" w:eastAsia="宋体" w:cs="宋体"/>
          <w:sz w:val="24"/>
          <w:szCs w:val="24"/>
        </w:rPr>
      </w:pPr>
      <w:r>
        <w:rPr>
          <w:rFonts w:hint="eastAsia" w:eastAsia="宋体" w:cs="宋体"/>
          <w:sz w:val="24"/>
          <w:szCs w:val="24"/>
          <w:lang w:val="en-US" w:eastAsia="zh-CN"/>
        </w:rPr>
        <w:t>4.7本项目涉及的招标产品在施工过程及后期使用过程中，如造成人员伤害或其他财产损失，由</w:t>
      </w:r>
      <w:r>
        <w:rPr>
          <w:rFonts w:hint="eastAsia" w:cs="宋体"/>
          <w:sz w:val="24"/>
          <w:szCs w:val="24"/>
          <w:lang w:val="en-US" w:eastAsia="zh-CN"/>
        </w:rPr>
        <w:t>乙方</w:t>
      </w:r>
      <w:r>
        <w:rPr>
          <w:rFonts w:hint="eastAsia" w:eastAsia="宋体" w:cs="宋体"/>
          <w:sz w:val="24"/>
          <w:szCs w:val="24"/>
          <w:lang w:val="en-US" w:eastAsia="zh-CN"/>
        </w:rPr>
        <w:t>负责承担</w:t>
      </w:r>
    </w:p>
    <w:p w14:paraId="1248783A">
      <w:pPr>
        <w:spacing w:line="420" w:lineRule="exact"/>
        <w:ind w:firstLine="482" w:firstLineChars="200"/>
        <w:rPr>
          <w:rFonts w:hint="eastAsia" w:eastAsia="宋体" w:cs="宋体"/>
          <w:b/>
          <w:bCs/>
          <w:sz w:val="24"/>
          <w:szCs w:val="24"/>
        </w:rPr>
      </w:pPr>
      <w:r>
        <w:rPr>
          <w:rFonts w:hint="eastAsia" w:eastAsia="宋体" w:cs="宋体"/>
          <w:b/>
          <w:bCs/>
          <w:sz w:val="24"/>
          <w:szCs w:val="24"/>
        </w:rPr>
        <w:t>第5条 项目产品交货服务</w:t>
      </w:r>
    </w:p>
    <w:p w14:paraId="76710217">
      <w:pPr>
        <w:spacing w:line="420" w:lineRule="exact"/>
        <w:ind w:firstLine="480" w:firstLineChars="200"/>
        <w:rPr>
          <w:rFonts w:eastAsia="宋体" w:cs="宋体"/>
          <w:sz w:val="24"/>
          <w:szCs w:val="24"/>
        </w:rPr>
      </w:pPr>
      <w:r>
        <w:rPr>
          <w:rFonts w:eastAsia="宋体" w:cs="宋体"/>
          <w:sz w:val="24"/>
          <w:szCs w:val="24"/>
        </w:rPr>
        <w:t>5.1</w:t>
      </w:r>
      <w:r>
        <w:rPr>
          <w:rFonts w:hint="eastAsia" w:eastAsia="宋体" w:cs="宋体"/>
          <w:sz w:val="24"/>
          <w:szCs w:val="24"/>
        </w:rPr>
        <w:t>产品设备交付：</w:t>
      </w:r>
    </w:p>
    <w:p w14:paraId="608CA6DA">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.1.1</w:t>
      </w:r>
      <w:r>
        <w:rPr>
          <w:rFonts w:hint="eastAsia" w:eastAsia="宋体" w:cs="宋体"/>
          <w:sz w:val="24"/>
          <w:szCs w:val="24"/>
        </w:rPr>
        <w:t>送至甲方指定的地点</w:t>
      </w:r>
      <w:r>
        <w:rPr>
          <w:rFonts w:hint="eastAsia" w:cs="宋体"/>
          <w:b/>
          <w:bCs/>
          <w:sz w:val="24"/>
          <w:szCs w:val="24"/>
          <w:u w:val="single"/>
          <w:lang w:eastAsia="zh-CN"/>
        </w:rPr>
        <w:t>南通市口腔医院</w:t>
      </w:r>
      <w:r>
        <w:rPr>
          <w:rFonts w:hint="eastAsia" w:eastAsia="宋体" w:cs="宋体"/>
          <w:sz w:val="24"/>
          <w:szCs w:val="24"/>
        </w:rPr>
        <w:t>。</w:t>
      </w:r>
    </w:p>
    <w:p w14:paraId="56435CAC">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.1.2</w:t>
      </w:r>
      <w:r>
        <w:rPr>
          <w:rFonts w:hint="eastAsia" w:eastAsia="宋体" w:cs="宋体"/>
          <w:sz w:val="24"/>
          <w:szCs w:val="24"/>
        </w:rPr>
        <w:t>货物装卸、运输涉及到的保险，其费用包含在合同总价中。</w:t>
      </w:r>
    </w:p>
    <w:p w14:paraId="676998B7">
      <w:pPr>
        <w:spacing w:line="420" w:lineRule="exact"/>
        <w:ind w:firstLine="480" w:firstLineChars="200"/>
        <w:rPr>
          <w:rFonts w:eastAsia="宋体" w:cs="宋体"/>
          <w:sz w:val="24"/>
          <w:szCs w:val="24"/>
          <w:highlight w:val="none"/>
        </w:rPr>
      </w:pPr>
      <w:r>
        <w:rPr>
          <w:rFonts w:eastAsia="宋体" w:cs="宋体"/>
          <w:sz w:val="24"/>
          <w:szCs w:val="24"/>
        </w:rPr>
        <w:t>5.2</w:t>
      </w:r>
      <w:r>
        <w:rPr>
          <w:rFonts w:hint="eastAsia" w:eastAsia="宋体" w:cs="宋体"/>
          <w:sz w:val="24"/>
          <w:szCs w:val="24"/>
        </w:rPr>
        <w:t>项目合同履约</w:t>
      </w:r>
      <w:r>
        <w:rPr>
          <w:rFonts w:hint="eastAsia" w:eastAsia="宋体" w:cs="宋体"/>
          <w:sz w:val="24"/>
          <w:szCs w:val="24"/>
          <w:highlight w:val="none"/>
        </w:rPr>
        <w:t>期限：</w:t>
      </w:r>
      <w:r>
        <w:rPr>
          <w:rFonts w:hint="eastAsia"/>
          <w:sz w:val="24"/>
          <w:highlight w:val="none"/>
          <w:lang w:val="en-US" w:eastAsia="zh-CN"/>
        </w:rPr>
        <w:t>合同签订生效后，接采购人通知之日起计的</w:t>
      </w:r>
      <w:r>
        <w:rPr>
          <w:rFonts w:hint="eastAsia"/>
          <w:sz w:val="24"/>
          <w:highlight w:val="none"/>
          <w:u w:val="single"/>
          <w:lang w:val="en-US" w:eastAsia="zh-CN"/>
        </w:rPr>
        <w:t xml:space="preserve"> 10 日历天内</w:t>
      </w:r>
      <w:r>
        <w:rPr>
          <w:rFonts w:hint="eastAsia"/>
          <w:sz w:val="24"/>
          <w:highlight w:val="none"/>
          <w:lang w:val="en-US" w:eastAsia="zh-CN"/>
        </w:rPr>
        <w:t>，完成所需设备的供货及安装调试</w:t>
      </w:r>
      <w:r>
        <w:rPr>
          <w:rFonts w:hint="eastAsia"/>
          <w:color w:val="0000FF"/>
          <w:sz w:val="24"/>
          <w:highlight w:val="none"/>
        </w:rPr>
        <w:t>。</w:t>
      </w:r>
    </w:p>
    <w:p w14:paraId="1533549A">
      <w:pPr>
        <w:spacing w:line="420" w:lineRule="exact"/>
        <w:ind w:firstLine="480" w:firstLineChars="200"/>
        <w:rPr>
          <w:rFonts w:eastAsia="宋体" w:cs="宋体"/>
          <w:sz w:val="24"/>
          <w:szCs w:val="24"/>
        </w:rPr>
      </w:pPr>
      <w:r>
        <w:rPr>
          <w:rFonts w:eastAsia="宋体" w:cs="宋体"/>
          <w:sz w:val="24"/>
          <w:szCs w:val="24"/>
          <w:highlight w:val="none"/>
        </w:rPr>
        <w:t>5.3</w:t>
      </w:r>
      <w:r>
        <w:rPr>
          <w:rFonts w:hint="eastAsia" w:eastAsia="宋体" w:cs="宋体"/>
          <w:sz w:val="24"/>
          <w:szCs w:val="24"/>
          <w:highlight w:val="none"/>
        </w:rPr>
        <w:t>发货到甲方指定地点时应先用函、电通告</w:t>
      </w:r>
      <w:r>
        <w:rPr>
          <w:rFonts w:hint="eastAsia" w:eastAsia="宋体" w:cs="宋体"/>
          <w:sz w:val="24"/>
          <w:szCs w:val="24"/>
        </w:rPr>
        <w:t>甲方。</w:t>
      </w:r>
    </w:p>
    <w:p w14:paraId="0CABFD33">
      <w:pPr>
        <w:spacing w:line="420" w:lineRule="exact"/>
        <w:ind w:firstLine="480" w:firstLineChars="200"/>
        <w:rPr>
          <w:rFonts w:eastAsia="宋体" w:cs="宋体"/>
          <w:sz w:val="24"/>
          <w:szCs w:val="24"/>
        </w:rPr>
      </w:pPr>
      <w:r>
        <w:rPr>
          <w:rFonts w:eastAsia="宋体" w:cs="宋体"/>
          <w:sz w:val="24"/>
          <w:szCs w:val="24"/>
        </w:rPr>
        <w:t>5.4</w:t>
      </w:r>
      <w:r>
        <w:rPr>
          <w:rFonts w:hint="eastAsia" w:eastAsia="宋体" w:cs="宋体"/>
          <w:sz w:val="24"/>
          <w:szCs w:val="24"/>
        </w:rPr>
        <w:t>合同项目涉及到的产品交货时，外包装应完整无破损。</w:t>
      </w:r>
    </w:p>
    <w:p w14:paraId="1715CEAA">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6</w:t>
      </w:r>
      <w:r>
        <w:rPr>
          <w:rFonts w:hint="eastAsia" w:eastAsia="宋体" w:cs="宋体"/>
          <w:b/>
          <w:bCs/>
          <w:sz w:val="24"/>
          <w:szCs w:val="24"/>
        </w:rPr>
        <w:t>条 售后服务及质保</w:t>
      </w:r>
    </w:p>
    <w:p w14:paraId="71547A02">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.1</w:t>
      </w:r>
      <w:r>
        <w:rPr>
          <w:rFonts w:hint="eastAsia" w:eastAsia="宋体" w:cs="宋体"/>
          <w:sz w:val="24"/>
          <w:szCs w:val="24"/>
        </w:rPr>
        <w:t>本合同项目标的物的质量保证期（简称“质保期”）从</w:t>
      </w:r>
      <w:r>
        <w:rPr>
          <w:rFonts w:hint="eastAsia" w:eastAsia="宋体" w:cs="宋体"/>
          <w:sz w:val="24"/>
          <w:szCs w:val="24"/>
          <w:lang w:val="en-US" w:eastAsia="zh-CN"/>
        </w:rPr>
        <w:t>验收</w:t>
      </w:r>
      <w:r>
        <w:rPr>
          <w:rFonts w:hint="eastAsia" w:eastAsia="宋体" w:cs="宋体"/>
          <w:sz w:val="24"/>
          <w:szCs w:val="24"/>
        </w:rPr>
        <w:t>之日起计</w:t>
      </w:r>
      <w:r>
        <w:rPr>
          <w:rFonts w:hint="eastAsia" w:cs="宋体"/>
          <w:sz w:val="24"/>
          <w:szCs w:val="24"/>
          <w:u w:val="single"/>
          <w:lang w:val="en-US" w:eastAsia="zh-CN"/>
        </w:rPr>
        <w:t xml:space="preserve">    </w:t>
      </w:r>
      <w:r>
        <w:rPr>
          <w:rFonts w:hint="eastAsia" w:eastAsia="宋体" w:cs="宋体"/>
          <w:sz w:val="24"/>
          <w:szCs w:val="24"/>
        </w:rPr>
        <w:t>年（即</w:t>
      </w:r>
      <w:r>
        <w:rPr>
          <w:rFonts w:hint="eastAsia" w:cs="宋体"/>
          <w:sz w:val="24"/>
          <w:szCs w:val="24"/>
          <w:u w:val="single"/>
          <w:lang w:val="en-US" w:eastAsia="zh-CN"/>
        </w:rPr>
        <w:t xml:space="preserve">   </w:t>
      </w:r>
      <w:r>
        <w:rPr>
          <w:rFonts w:hint="eastAsia" w:eastAsia="宋体" w:cs="宋体"/>
          <w:sz w:val="24"/>
          <w:szCs w:val="24"/>
        </w:rPr>
        <w:t>个月）。</w:t>
      </w:r>
    </w:p>
    <w:p w14:paraId="545CA142">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w:t>
      </w:r>
      <w:r>
        <w:rPr>
          <w:rFonts w:hint="eastAsia" w:eastAsia="宋体" w:cs="宋体"/>
          <w:sz w:val="24"/>
          <w:szCs w:val="24"/>
        </w:rPr>
        <w:t>质保期内乙方对所供货物软硬件实行包修、包换、包退、包维护保养。其中：</w:t>
      </w:r>
    </w:p>
    <w:p w14:paraId="18400E02">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.2.1</w:t>
      </w:r>
      <w:r>
        <w:rPr>
          <w:rFonts w:hint="eastAsia" w:eastAsia="宋体" w:cs="宋体"/>
          <w:sz w:val="24"/>
          <w:szCs w:val="24"/>
        </w:rPr>
        <w:t>硬件质保期满后应提供终身免费维修，且仅收取维修材料成本费；</w:t>
      </w:r>
    </w:p>
    <w:p w14:paraId="32790705">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.2.2</w:t>
      </w:r>
      <w:r>
        <w:rPr>
          <w:rFonts w:hint="eastAsia" w:eastAsia="宋体" w:cs="宋体"/>
          <w:sz w:val="24"/>
          <w:szCs w:val="24"/>
        </w:rPr>
        <w:t>设备涉及软件应当提供终身免费升级、维护。</w:t>
      </w:r>
    </w:p>
    <w:p w14:paraId="22106F24">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.3</w:t>
      </w:r>
      <w:r>
        <w:rPr>
          <w:rFonts w:hint="eastAsia" w:eastAsia="宋体" w:cs="宋体"/>
          <w:sz w:val="24"/>
          <w:szCs w:val="24"/>
        </w:rPr>
        <w:t>质保期内，非人为因素出现故障而造成短期停用时，则质保期和免费维修期相应顺延。</w:t>
      </w:r>
    </w:p>
    <w:p w14:paraId="44662276">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.4</w:t>
      </w:r>
      <w:r>
        <w:rPr>
          <w:rFonts w:hint="eastAsia" w:eastAsia="宋体" w:cs="宋体"/>
          <w:sz w:val="24"/>
          <w:szCs w:val="24"/>
        </w:rPr>
        <w:t>乙方负责向甲方提供交货验收后的培训。</w:t>
      </w:r>
    </w:p>
    <w:p w14:paraId="13B4E0B3">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.5</w:t>
      </w:r>
      <w:r>
        <w:rPr>
          <w:rFonts w:hint="eastAsia" w:eastAsia="宋体" w:cs="宋体"/>
          <w:sz w:val="24"/>
          <w:szCs w:val="24"/>
        </w:rPr>
        <w:t>乙方须提供常设 24小时热线服务和长期的免费技术支持。</w:t>
      </w:r>
    </w:p>
    <w:p w14:paraId="7FF2E538">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7</w:t>
      </w:r>
      <w:r>
        <w:rPr>
          <w:rFonts w:hint="eastAsia" w:eastAsia="宋体" w:cs="宋体"/>
          <w:b/>
          <w:bCs/>
          <w:sz w:val="24"/>
          <w:szCs w:val="24"/>
        </w:rPr>
        <w:t>条 违约责任</w:t>
      </w:r>
    </w:p>
    <w:p w14:paraId="236631B9">
      <w:pPr>
        <w:spacing w:line="420" w:lineRule="exact"/>
        <w:ind w:firstLine="480" w:firstLineChars="200"/>
        <w:rPr>
          <w:rFonts w:eastAsia="宋体"/>
          <w:sz w:val="24"/>
          <w:szCs w:val="24"/>
        </w:rPr>
      </w:pPr>
      <w:r>
        <w:rPr>
          <w:rFonts w:hint="eastAsia" w:eastAsia="宋体" w:cs="宋体"/>
          <w:sz w:val="24"/>
          <w:szCs w:val="24"/>
          <w:lang w:val="en-US" w:eastAsia="zh-CN"/>
        </w:rPr>
        <w:t>7</w:t>
      </w:r>
      <w:r>
        <w:rPr>
          <w:rFonts w:eastAsia="宋体" w:cs="宋体"/>
          <w:sz w:val="24"/>
          <w:szCs w:val="24"/>
        </w:rPr>
        <w:t>.1</w:t>
      </w:r>
      <w:r>
        <w:rPr>
          <w:rFonts w:hint="eastAsia" w:eastAsia="宋体" w:cs="宋体"/>
          <w:sz w:val="24"/>
          <w:szCs w:val="24"/>
        </w:rPr>
        <w:t>按合同一般条款。</w:t>
      </w:r>
    </w:p>
    <w:p w14:paraId="128520E1">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8</w:t>
      </w:r>
      <w:r>
        <w:rPr>
          <w:rFonts w:hint="eastAsia" w:eastAsia="宋体" w:cs="宋体"/>
          <w:b/>
          <w:bCs/>
          <w:sz w:val="24"/>
          <w:szCs w:val="24"/>
        </w:rPr>
        <w:t>条 合同生效及其它</w:t>
      </w:r>
    </w:p>
    <w:p w14:paraId="5FE777B8">
      <w:pPr>
        <w:spacing w:line="420" w:lineRule="exact"/>
        <w:ind w:firstLine="480" w:firstLineChars="200"/>
        <w:rPr>
          <w:rFonts w:eastAsia="宋体" w:cs="宋体"/>
          <w:sz w:val="24"/>
          <w:szCs w:val="24"/>
        </w:rPr>
      </w:pPr>
      <w:r>
        <w:rPr>
          <w:rFonts w:hint="eastAsia" w:eastAsia="宋体" w:cs="宋体"/>
          <w:sz w:val="24"/>
          <w:szCs w:val="24"/>
          <w:lang w:val="en-US" w:eastAsia="zh-CN"/>
        </w:rPr>
        <w:t>8</w:t>
      </w:r>
      <w:r>
        <w:rPr>
          <w:rFonts w:eastAsia="宋体" w:cs="宋体"/>
          <w:sz w:val="24"/>
          <w:szCs w:val="24"/>
        </w:rPr>
        <w:t>.1</w:t>
      </w:r>
      <w:r>
        <w:rPr>
          <w:rFonts w:hint="eastAsia" w:eastAsia="宋体" w:cs="宋体"/>
          <w:sz w:val="24"/>
          <w:szCs w:val="24"/>
        </w:rPr>
        <w:t>本合同在双方签字盖章后生效。</w:t>
      </w:r>
    </w:p>
    <w:p w14:paraId="39EBE34A">
      <w:pPr>
        <w:spacing w:line="420" w:lineRule="exact"/>
        <w:ind w:firstLine="480" w:firstLineChars="200"/>
        <w:rPr>
          <w:rFonts w:eastAsia="宋体"/>
          <w:sz w:val="24"/>
          <w:szCs w:val="24"/>
        </w:rPr>
      </w:pPr>
      <w:r>
        <w:rPr>
          <w:rFonts w:hint="eastAsia" w:eastAsia="宋体" w:cs="宋体"/>
          <w:sz w:val="24"/>
          <w:szCs w:val="24"/>
          <w:lang w:val="en-US" w:eastAsia="zh-CN"/>
        </w:rPr>
        <w:t>8</w:t>
      </w:r>
      <w:r>
        <w:rPr>
          <w:rFonts w:eastAsia="宋体" w:cs="宋体"/>
          <w:sz w:val="24"/>
          <w:szCs w:val="24"/>
        </w:rPr>
        <w:t>.2</w:t>
      </w:r>
      <w:r>
        <w:rPr>
          <w:rFonts w:hint="eastAsia" w:eastAsia="宋体" w:cs="宋体"/>
          <w:sz w:val="24"/>
          <w:szCs w:val="24"/>
        </w:rPr>
        <w:t>合同在执行过程中出现的未尽事宜，双方在不违背本合同和本合同项目计划采购文件的原则下协商解决，协商结果以书面形式盖章记录在案，作为本合同的附件，与本合同具有同等效力。</w:t>
      </w:r>
    </w:p>
    <w:p w14:paraId="6DD5CED7">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9</w:t>
      </w:r>
      <w:r>
        <w:rPr>
          <w:rFonts w:hint="eastAsia" w:eastAsia="宋体" w:cs="宋体"/>
          <w:b/>
          <w:bCs/>
          <w:sz w:val="24"/>
          <w:szCs w:val="24"/>
        </w:rPr>
        <w:t>条 合同争议</w:t>
      </w:r>
    </w:p>
    <w:p w14:paraId="4EBC73A3">
      <w:pPr>
        <w:spacing w:line="420" w:lineRule="exact"/>
        <w:ind w:firstLine="480" w:firstLineChars="200"/>
        <w:rPr>
          <w:rFonts w:eastAsia="宋体"/>
          <w:sz w:val="24"/>
          <w:szCs w:val="24"/>
        </w:rPr>
      </w:pPr>
      <w:r>
        <w:rPr>
          <w:rFonts w:hint="eastAsia" w:eastAsia="宋体" w:cs="宋体"/>
          <w:sz w:val="24"/>
          <w:szCs w:val="24"/>
          <w:lang w:val="en-US" w:eastAsia="zh-CN"/>
        </w:rPr>
        <w:t>9</w:t>
      </w:r>
      <w:r>
        <w:rPr>
          <w:rFonts w:eastAsia="宋体" w:cs="宋体"/>
          <w:sz w:val="24"/>
          <w:szCs w:val="24"/>
        </w:rPr>
        <w:t>.1</w:t>
      </w:r>
      <w:r>
        <w:rPr>
          <w:rFonts w:hint="eastAsia" w:eastAsia="宋体" w:cs="宋体"/>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3F815561">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10</w:t>
      </w:r>
      <w:r>
        <w:rPr>
          <w:rFonts w:hint="eastAsia" w:eastAsia="宋体" w:cs="宋体"/>
          <w:b/>
          <w:bCs/>
          <w:sz w:val="24"/>
          <w:szCs w:val="24"/>
        </w:rPr>
        <w:t>条 附则</w:t>
      </w:r>
    </w:p>
    <w:p w14:paraId="01FFA6D6">
      <w:pPr>
        <w:spacing w:line="420" w:lineRule="exact"/>
        <w:ind w:firstLine="480" w:firstLineChars="200"/>
        <w:rPr>
          <w:rFonts w:eastAsia="宋体" w:cs="宋体"/>
          <w:sz w:val="24"/>
          <w:szCs w:val="24"/>
        </w:rPr>
      </w:pPr>
      <w:r>
        <w:rPr>
          <w:rFonts w:eastAsia="宋体" w:cs="宋体"/>
          <w:sz w:val="24"/>
          <w:szCs w:val="24"/>
        </w:rPr>
        <w:t>1</w:t>
      </w:r>
      <w:r>
        <w:rPr>
          <w:rFonts w:hint="eastAsia" w:eastAsia="宋体" w:cs="宋体"/>
          <w:sz w:val="24"/>
          <w:szCs w:val="24"/>
          <w:lang w:val="en-US" w:eastAsia="zh-CN"/>
        </w:rPr>
        <w:t>0</w:t>
      </w:r>
      <w:r>
        <w:rPr>
          <w:rFonts w:eastAsia="宋体" w:cs="宋体"/>
          <w:sz w:val="24"/>
          <w:szCs w:val="24"/>
        </w:rPr>
        <w:t>.1</w:t>
      </w:r>
      <w:r>
        <w:rPr>
          <w:rFonts w:hint="eastAsia" w:eastAsia="宋体" w:cs="宋体"/>
          <w:sz w:val="24"/>
          <w:szCs w:val="24"/>
        </w:rPr>
        <w:t>合同份数：本合同一式陆份，甲、乙双方各执叁份。</w:t>
      </w:r>
    </w:p>
    <w:p w14:paraId="60C2A819">
      <w:pPr>
        <w:spacing w:line="420" w:lineRule="exact"/>
        <w:ind w:firstLine="480" w:firstLineChars="200"/>
        <w:rPr>
          <w:rFonts w:eastAsia="宋体" w:cs="宋体"/>
          <w:sz w:val="24"/>
          <w:szCs w:val="24"/>
        </w:rPr>
      </w:pPr>
      <w:r>
        <w:rPr>
          <w:rFonts w:hint="eastAsia" w:eastAsia="宋体" w:cs="宋体"/>
          <w:sz w:val="24"/>
          <w:szCs w:val="24"/>
        </w:rPr>
        <w:t>1</w:t>
      </w:r>
      <w:r>
        <w:rPr>
          <w:rFonts w:hint="eastAsia" w:eastAsia="宋体" w:cs="宋体"/>
          <w:sz w:val="24"/>
          <w:szCs w:val="24"/>
          <w:lang w:val="en-US" w:eastAsia="zh-CN"/>
        </w:rPr>
        <w:t>0</w:t>
      </w:r>
      <w:r>
        <w:rPr>
          <w:rFonts w:eastAsia="宋体" w:cs="宋体"/>
          <w:sz w:val="24"/>
          <w:szCs w:val="24"/>
        </w:rPr>
        <w:t>.2</w:t>
      </w:r>
      <w:r>
        <w:rPr>
          <w:rFonts w:hint="eastAsia" w:eastAsia="宋体" w:cs="宋体"/>
          <w:sz w:val="24"/>
          <w:szCs w:val="24"/>
        </w:rPr>
        <w:t>本合同项目计划采购</w:t>
      </w:r>
      <w:r>
        <w:rPr>
          <w:rFonts w:hint="eastAsia" w:cs="宋体"/>
          <w:sz w:val="24"/>
          <w:szCs w:val="24"/>
          <w:lang w:val="en-US" w:eastAsia="zh-CN"/>
        </w:rPr>
        <w:t>磋商</w:t>
      </w:r>
      <w:r>
        <w:rPr>
          <w:rFonts w:hint="eastAsia" w:eastAsia="宋体" w:cs="宋体"/>
          <w:sz w:val="24"/>
          <w:szCs w:val="24"/>
        </w:rPr>
        <w:t>文件《</w:t>
      </w:r>
      <w:r>
        <w:rPr>
          <w:rFonts w:hint="eastAsia" w:cs="宋体"/>
          <w:sz w:val="24"/>
          <w:szCs w:val="24"/>
          <w:lang w:eastAsia="zh-CN"/>
        </w:rPr>
        <w:t>南通市口腔医院楼顶发光字维修改造项目</w:t>
      </w:r>
      <w:r>
        <w:rPr>
          <w:rFonts w:hint="eastAsia" w:eastAsia="宋体" w:cs="宋体"/>
          <w:sz w:val="24"/>
          <w:szCs w:val="24"/>
        </w:rPr>
        <w:t>》[采购编号：</w:t>
      </w:r>
      <w:r>
        <w:rPr>
          <w:rFonts w:hint="eastAsia" w:cs="宋体"/>
          <w:sz w:val="24"/>
          <w:szCs w:val="24"/>
          <w:lang w:eastAsia="zh-CN"/>
        </w:rPr>
        <w:t>NTSKQYYCG2024094</w:t>
      </w:r>
      <w:r>
        <w:rPr>
          <w:rFonts w:hint="eastAsia" w:eastAsia="宋体" w:cs="宋体"/>
          <w:sz w:val="24"/>
          <w:szCs w:val="24"/>
        </w:rPr>
        <w:t>]，为本合同的附件。</w:t>
      </w:r>
    </w:p>
    <w:p w14:paraId="1E6F9A67">
      <w:pPr>
        <w:spacing w:line="420" w:lineRule="exact"/>
        <w:ind w:firstLine="482" w:firstLineChars="200"/>
        <w:outlineLvl w:val="2"/>
        <w:rPr>
          <w:rFonts w:eastAsia="宋体" w:cs="宋体"/>
          <w:sz w:val="24"/>
          <w:szCs w:val="24"/>
        </w:rPr>
      </w:pPr>
      <w:r>
        <w:rPr>
          <w:rFonts w:hint="eastAsia" w:eastAsia="宋体" w:cs="宋体"/>
          <w:b/>
          <w:bCs/>
          <w:sz w:val="24"/>
          <w:szCs w:val="24"/>
        </w:rPr>
        <w:t>第1</w:t>
      </w:r>
      <w:r>
        <w:rPr>
          <w:rFonts w:hint="eastAsia" w:eastAsia="宋体" w:cs="宋体"/>
          <w:b/>
          <w:bCs/>
          <w:sz w:val="24"/>
          <w:szCs w:val="24"/>
          <w:lang w:val="en-US" w:eastAsia="zh-CN"/>
        </w:rPr>
        <w:t>1</w:t>
      </w:r>
      <w:r>
        <w:rPr>
          <w:rFonts w:hint="eastAsia" w:eastAsia="宋体" w:cs="宋体"/>
          <w:b/>
          <w:bCs/>
          <w:sz w:val="24"/>
          <w:szCs w:val="24"/>
        </w:rPr>
        <w:t>条 未尽事宜</w:t>
      </w:r>
    </w:p>
    <w:p w14:paraId="74B8FEBA">
      <w:pPr>
        <w:spacing w:line="420" w:lineRule="exact"/>
        <w:ind w:firstLine="480" w:firstLineChars="200"/>
        <w:rPr>
          <w:rFonts w:eastAsia="宋体"/>
          <w:sz w:val="24"/>
          <w:szCs w:val="24"/>
        </w:rPr>
      </w:pPr>
      <w:r>
        <w:rPr>
          <w:rFonts w:eastAsia="宋体" w:cs="宋体"/>
          <w:sz w:val="24"/>
          <w:szCs w:val="24"/>
        </w:rPr>
        <w:t>1</w:t>
      </w: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本合同未尽事宜应按《中华人民共和国民法典》及有关法律法规之规定解释。</w:t>
      </w:r>
    </w:p>
    <w:p w14:paraId="74A38A38">
      <w:pPr>
        <w:spacing w:line="420" w:lineRule="exact"/>
        <w:ind w:firstLine="480" w:firstLineChars="200"/>
        <w:rPr>
          <w:rFonts w:eastAsia="宋体" w:cs="宋体"/>
          <w:sz w:val="24"/>
          <w:szCs w:val="24"/>
        </w:rPr>
      </w:pPr>
    </w:p>
    <w:p w14:paraId="6476FF80">
      <w:pPr>
        <w:spacing w:line="420" w:lineRule="exact"/>
        <w:jc w:val="center"/>
        <w:rPr>
          <w:rFonts w:eastAsia="宋体"/>
          <w:b/>
          <w:bCs/>
          <w:sz w:val="24"/>
          <w:szCs w:val="24"/>
        </w:rPr>
      </w:pPr>
      <w:r>
        <w:rPr>
          <w:rFonts w:hint="eastAsia" w:eastAsia="宋体"/>
          <w:b/>
          <w:bCs/>
          <w:sz w:val="24"/>
          <w:szCs w:val="24"/>
        </w:rPr>
        <w:t>……以下无正文……</w:t>
      </w:r>
    </w:p>
    <w:p w14:paraId="1D1123DF">
      <w:pPr>
        <w:spacing w:line="420" w:lineRule="exact"/>
        <w:ind w:firstLine="480" w:firstLineChars="200"/>
        <w:rPr>
          <w:rFonts w:eastAsia="宋体"/>
          <w:sz w:val="24"/>
          <w:szCs w:val="24"/>
        </w:rPr>
      </w:pPr>
    </w:p>
    <w:tbl>
      <w:tblPr>
        <w:tblStyle w:val="38"/>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707"/>
      </w:tblGrid>
      <w:tr w14:paraId="748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14:paraId="02414BB3">
            <w:pPr>
              <w:snapToGrid w:val="0"/>
              <w:spacing w:line="420" w:lineRule="exact"/>
              <w:jc w:val="center"/>
              <w:rPr>
                <w:rFonts w:eastAsia="宋体"/>
                <w:b/>
                <w:bCs/>
                <w:sz w:val="24"/>
                <w:szCs w:val="24"/>
              </w:rPr>
            </w:pPr>
            <w:r>
              <w:rPr>
                <w:rFonts w:hint="eastAsia" w:eastAsia="宋体"/>
                <w:b/>
                <w:bCs/>
                <w:sz w:val="24"/>
                <w:szCs w:val="24"/>
              </w:rPr>
              <w:t>甲方</w:t>
            </w:r>
          </w:p>
        </w:tc>
        <w:tc>
          <w:tcPr>
            <w:tcW w:w="4707" w:type="dxa"/>
            <w:shd w:val="clear" w:color="auto" w:fill="auto"/>
            <w:vAlign w:val="center"/>
          </w:tcPr>
          <w:p w14:paraId="4B859269">
            <w:pPr>
              <w:snapToGrid w:val="0"/>
              <w:spacing w:line="420" w:lineRule="exact"/>
              <w:jc w:val="center"/>
              <w:rPr>
                <w:rFonts w:eastAsia="宋体"/>
                <w:b/>
                <w:bCs/>
                <w:sz w:val="24"/>
                <w:szCs w:val="24"/>
              </w:rPr>
            </w:pPr>
            <w:r>
              <w:rPr>
                <w:rFonts w:hint="eastAsia" w:eastAsia="宋体"/>
                <w:b/>
                <w:bCs/>
                <w:sz w:val="24"/>
                <w:szCs w:val="24"/>
              </w:rPr>
              <w:t>乙方</w:t>
            </w:r>
          </w:p>
        </w:tc>
      </w:tr>
      <w:tr w14:paraId="2939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2327BEAB">
            <w:pPr>
              <w:snapToGrid w:val="0"/>
              <w:spacing w:line="420" w:lineRule="exact"/>
              <w:rPr>
                <w:rFonts w:hint="eastAsia" w:eastAsia="宋体"/>
                <w:sz w:val="24"/>
                <w:szCs w:val="24"/>
                <w:lang w:eastAsia="zh-CN"/>
              </w:rPr>
            </w:pPr>
            <w:r>
              <w:rPr>
                <w:rFonts w:hint="eastAsia" w:eastAsia="宋体"/>
                <w:sz w:val="24"/>
                <w:szCs w:val="24"/>
              </w:rPr>
              <w:t>单位名称：</w:t>
            </w:r>
            <w:r>
              <w:rPr>
                <w:rFonts w:hint="eastAsia"/>
                <w:sz w:val="24"/>
                <w:szCs w:val="24"/>
                <w:lang w:eastAsia="zh-CN"/>
              </w:rPr>
              <w:t>南通市口腔医院</w:t>
            </w:r>
          </w:p>
        </w:tc>
        <w:tc>
          <w:tcPr>
            <w:tcW w:w="4707" w:type="dxa"/>
            <w:shd w:val="clear" w:color="auto" w:fill="auto"/>
            <w:vAlign w:val="center"/>
          </w:tcPr>
          <w:p w14:paraId="43314AE3">
            <w:pPr>
              <w:snapToGrid w:val="0"/>
              <w:spacing w:line="420" w:lineRule="exact"/>
              <w:rPr>
                <w:rFonts w:eastAsia="宋体"/>
                <w:sz w:val="24"/>
                <w:szCs w:val="24"/>
              </w:rPr>
            </w:pPr>
            <w:r>
              <w:rPr>
                <w:rFonts w:hint="eastAsia" w:eastAsia="宋体"/>
                <w:sz w:val="24"/>
                <w:szCs w:val="24"/>
              </w:rPr>
              <w:t>单位名称：</w:t>
            </w:r>
          </w:p>
        </w:tc>
      </w:tr>
      <w:tr w14:paraId="6488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8FE3D43">
            <w:pPr>
              <w:snapToGrid w:val="0"/>
              <w:spacing w:line="420" w:lineRule="exact"/>
              <w:rPr>
                <w:rFonts w:eastAsia="宋体"/>
                <w:sz w:val="24"/>
                <w:szCs w:val="24"/>
              </w:rPr>
            </w:pPr>
            <w:r>
              <w:rPr>
                <w:rFonts w:hint="eastAsia" w:eastAsia="宋体"/>
                <w:sz w:val="24"/>
                <w:szCs w:val="24"/>
              </w:rPr>
              <w:t>地址：</w:t>
            </w:r>
          </w:p>
        </w:tc>
        <w:tc>
          <w:tcPr>
            <w:tcW w:w="4707" w:type="dxa"/>
            <w:shd w:val="clear" w:color="auto" w:fill="auto"/>
            <w:vAlign w:val="center"/>
          </w:tcPr>
          <w:p w14:paraId="2BE44FB1">
            <w:pPr>
              <w:snapToGrid w:val="0"/>
              <w:spacing w:line="420" w:lineRule="exact"/>
              <w:rPr>
                <w:rFonts w:eastAsia="宋体"/>
                <w:sz w:val="24"/>
                <w:szCs w:val="24"/>
              </w:rPr>
            </w:pPr>
            <w:r>
              <w:rPr>
                <w:rFonts w:hint="eastAsia" w:eastAsia="宋体"/>
                <w:sz w:val="24"/>
                <w:szCs w:val="24"/>
              </w:rPr>
              <w:t>地址：</w:t>
            </w:r>
          </w:p>
        </w:tc>
      </w:tr>
      <w:tr w14:paraId="6C54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99835AF">
            <w:pPr>
              <w:snapToGrid w:val="0"/>
              <w:spacing w:line="420" w:lineRule="exact"/>
              <w:rPr>
                <w:rFonts w:eastAsia="宋体"/>
                <w:sz w:val="24"/>
                <w:szCs w:val="24"/>
              </w:rPr>
            </w:pPr>
            <w:r>
              <w:rPr>
                <w:rFonts w:hint="eastAsia" w:eastAsia="宋体"/>
                <w:sz w:val="24"/>
                <w:szCs w:val="24"/>
              </w:rPr>
              <w:t>法定代表人：</w:t>
            </w:r>
          </w:p>
        </w:tc>
        <w:tc>
          <w:tcPr>
            <w:tcW w:w="4707" w:type="dxa"/>
            <w:shd w:val="clear" w:color="auto" w:fill="auto"/>
            <w:vAlign w:val="center"/>
          </w:tcPr>
          <w:p w14:paraId="4900F72E">
            <w:pPr>
              <w:snapToGrid w:val="0"/>
              <w:spacing w:line="420" w:lineRule="exact"/>
              <w:rPr>
                <w:rFonts w:eastAsia="宋体"/>
                <w:sz w:val="24"/>
                <w:szCs w:val="24"/>
              </w:rPr>
            </w:pPr>
            <w:r>
              <w:rPr>
                <w:rFonts w:hint="eastAsia" w:eastAsia="宋体"/>
                <w:sz w:val="24"/>
                <w:szCs w:val="24"/>
              </w:rPr>
              <w:t>法定代表人：</w:t>
            </w:r>
          </w:p>
        </w:tc>
      </w:tr>
      <w:tr w14:paraId="6310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5C5EB7C">
            <w:pPr>
              <w:snapToGrid w:val="0"/>
              <w:spacing w:line="420" w:lineRule="exact"/>
              <w:rPr>
                <w:rFonts w:eastAsia="宋体"/>
                <w:sz w:val="24"/>
                <w:szCs w:val="24"/>
              </w:rPr>
            </w:pPr>
            <w:r>
              <w:rPr>
                <w:rFonts w:hint="eastAsia" w:eastAsia="宋体"/>
                <w:sz w:val="24"/>
                <w:szCs w:val="24"/>
              </w:rPr>
              <w:t>委托代理人：</w:t>
            </w:r>
          </w:p>
        </w:tc>
        <w:tc>
          <w:tcPr>
            <w:tcW w:w="4707" w:type="dxa"/>
            <w:shd w:val="clear" w:color="auto" w:fill="auto"/>
            <w:vAlign w:val="center"/>
          </w:tcPr>
          <w:p w14:paraId="0180F81A">
            <w:pPr>
              <w:snapToGrid w:val="0"/>
              <w:spacing w:line="420" w:lineRule="exact"/>
              <w:rPr>
                <w:rFonts w:eastAsia="宋体"/>
                <w:sz w:val="24"/>
                <w:szCs w:val="24"/>
              </w:rPr>
            </w:pPr>
            <w:r>
              <w:rPr>
                <w:rFonts w:hint="eastAsia" w:eastAsia="宋体"/>
                <w:sz w:val="24"/>
                <w:szCs w:val="24"/>
              </w:rPr>
              <w:t>委托代理人：</w:t>
            </w:r>
          </w:p>
        </w:tc>
      </w:tr>
      <w:tr w14:paraId="478E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4EFF7401">
            <w:pPr>
              <w:snapToGrid w:val="0"/>
              <w:spacing w:line="420" w:lineRule="exact"/>
              <w:rPr>
                <w:rFonts w:eastAsia="宋体"/>
                <w:sz w:val="24"/>
                <w:szCs w:val="24"/>
              </w:rPr>
            </w:pPr>
            <w:r>
              <w:rPr>
                <w:rFonts w:hint="eastAsia" w:eastAsia="宋体"/>
                <w:sz w:val="24"/>
                <w:szCs w:val="24"/>
              </w:rPr>
              <w:t>开户行：</w:t>
            </w:r>
          </w:p>
        </w:tc>
        <w:tc>
          <w:tcPr>
            <w:tcW w:w="4707" w:type="dxa"/>
            <w:shd w:val="clear" w:color="auto" w:fill="auto"/>
            <w:vAlign w:val="center"/>
          </w:tcPr>
          <w:p w14:paraId="2ABFA80F">
            <w:pPr>
              <w:snapToGrid w:val="0"/>
              <w:spacing w:line="420" w:lineRule="exact"/>
              <w:rPr>
                <w:rFonts w:eastAsia="宋体"/>
                <w:sz w:val="24"/>
                <w:szCs w:val="24"/>
              </w:rPr>
            </w:pPr>
            <w:r>
              <w:rPr>
                <w:rFonts w:hint="eastAsia" w:eastAsia="宋体"/>
                <w:sz w:val="24"/>
                <w:szCs w:val="24"/>
              </w:rPr>
              <w:t>开户行：</w:t>
            </w:r>
          </w:p>
        </w:tc>
      </w:tr>
      <w:tr w14:paraId="4A21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52082ACE">
            <w:pPr>
              <w:snapToGrid w:val="0"/>
              <w:spacing w:line="420" w:lineRule="exact"/>
              <w:rPr>
                <w:rFonts w:eastAsia="宋体"/>
                <w:sz w:val="24"/>
                <w:szCs w:val="24"/>
              </w:rPr>
            </w:pPr>
            <w:r>
              <w:rPr>
                <w:rFonts w:hint="eastAsia" w:eastAsia="宋体"/>
                <w:sz w:val="24"/>
                <w:szCs w:val="24"/>
              </w:rPr>
              <w:t>账号：</w:t>
            </w:r>
          </w:p>
        </w:tc>
        <w:tc>
          <w:tcPr>
            <w:tcW w:w="4707" w:type="dxa"/>
            <w:shd w:val="clear" w:color="auto" w:fill="auto"/>
            <w:vAlign w:val="center"/>
          </w:tcPr>
          <w:p w14:paraId="79A90ACB">
            <w:pPr>
              <w:snapToGrid w:val="0"/>
              <w:spacing w:line="420" w:lineRule="exact"/>
              <w:rPr>
                <w:rFonts w:eastAsia="宋体"/>
                <w:sz w:val="24"/>
                <w:szCs w:val="24"/>
              </w:rPr>
            </w:pPr>
            <w:r>
              <w:rPr>
                <w:rFonts w:hint="eastAsia" w:eastAsia="宋体"/>
                <w:sz w:val="24"/>
                <w:szCs w:val="24"/>
              </w:rPr>
              <w:t>账号</w:t>
            </w:r>
          </w:p>
        </w:tc>
      </w:tr>
      <w:tr w14:paraId="7A35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634B8178">
            <w:pPr>
              <w:snapToGrid w:val="0"/>
              <w:spacing w:line="420" w:lineRule="exact"/>
              <w:rPr>
                <w:rFonts w:eastAsia="宋体"/>
                <w:sz w:val="24"/>
                <w:szCs w:val="24"/>
              </w:rPr>
            </w:pPr>
            <w:r>
              <w:rPr>
                <w:rFonts w:hint="eastAsia" w:eastAsia="宋体"/>
                <w:sz w:val="24"/>
                <w:szCs w:val="24"/>
              </w:rPr>
              <w:t>日期：</w:t>
            </w:r>
          </w:p>
        </w:tc>
        <w:tc>
          <w:tcPr>
            <w:tcW w:w="4707" w:type="dxa"/>
            <w:shd w:val="clear" w:color="auto" w:fill="auto"/>
            <w:vAlign w:val="center"/>
          </w:tcPr>
          <w:p w14:paraId="73BCAA99">
            <w:pPr>
              <w:snapToGrid w:val="0"/>
              <w:spacing w:line="420" w:lineRule="exact"/>
              <w:rPr>
                <w:rFonts w:eastAsia="宋体"/>
                <w:sz w:val="24"/>
                <w:szCs w:val="24"/>
              </w:rPr>
            </w:pPr>
            <w:r>
              <w:rPr>
                <w:rFonts w:hint="eastAsia" w:eastAsia="宋体"/>
                <w:sz w:val="24"/>
                <w:szCs w:val="24"/>
              </w:rPr>
              <w:t>日期：</w:t>
            </w:r>
          </w:p>
        </w:tc>
      </w:tr>
    </w:tbl>
    <w:p w14:paraId="7E0163AC">
      <w:pPr>
        <w:adjustRightInd w:val="0"/>
        <w:snapToGrid w:val="0"/>
        <w:spacing w:line="360" w:lineRule="auto"/>
        <w:jc w:val="center"/>
        <w:rPr>
          <w:rFonts w:ascii="宋体" w:hAnsi="宋体" w:cs="宋体"/>
          <w:b/>
          <w:w w:val="80"/>
          <w:kern w:val="44"/>
          <w:sz w:val="36"/>
          <w:szCs w:val="36"/>
          <w:highlight w:val="none"/>
        </w:rPr>
      </w:pPr>
      <w:r>
        <w:rPr>
          <w:b/>
          <w:sz w:val="36"/>
          <w:szCs w:val="36"/>
          <w:highlight w:val="none"/>
        </w:rPr>
        <w:br w:type="page"/>
      </w:r>
    </w:p>
    <w:p w14:paraId="64E5894D">
      <w:pPr>
        <w:snapToGrid w:val="0"/>
        <w:spacing w:line="300" w:lineRule="auto"/>
        <w:jc w:val="center"/>
        <w:outlineLvl w:val="0"/>
        <w:rPr>
          <w:b/>
          <w:sz w:val="36"/>
          <w:szCs w:val="36"/>
          <w:highlight w:val="none"/>
        </w:rPr>
      </w:pPr>
      <w:r>
        <w:rPr>
          <w:b/>
          <w:sz w:val="36"/>
          <w:szCs w:val="36"/>
          <w:highlight w:val="none"/>
        </w:rPr>
        <w:t>第六部分质疑提出和处理</w:t>
      </w:r>
    </w:p>
    <w:p w14:paraId="2BBF6282">
      <w:pPr>
        <w:autoSpaceDE w:val="0"/>
        <w:autoSpaceDN w:val="0"/>
        <w:adjustRightInd w:val="0"/>
        <w:snapToGrid w:val="0"/>
        <w:spacing w:line="360" w:lineRule="auto"/>
        <w:ind w:firstLine="482" w:firstLineChars="200"/>
        <w:contextualSpacing/>
        <w:jc w:val="left"/>
        <w:rPr>
          <w:b/>
          <w:kern w:val="0"/>
          <w:sz w:val="24"/>
          <w:highlight w:val="none"/>
        </w:rPr>
      </w:pPr>
      <w:r>
        <w:rPr>
          <w:b/>
          <w:kern w:val="0"/>
          <w:sz w:val="24"/>
          <w:highlight w:val="none"/>
        </w:rPr>
        <w:t>一、质疑的提出</w:t>
      </w:r>
    </w:p>
    <w:p w14:paraId="4DA27309">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（一）质疑人的身份要求</w:t>
      </w:r>
    </w:p>
    <w:p w14:paraId="3ADEFCC3">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1.质疑人必须是直接参加本次采购活动的当事人。</w:t>
      </w:r>
    </w:p>
    <w:p w14:paraId="67A32FBB">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2.未参加投标活动的供应商或在投标活动中自身权益未受到损害的供应商所提出的质疑不予受理。</w:t>
      </w:r>
    </w:p>
    <w:p w14:paraId="565AA1FD">
      <w:pPr>
        <w:autoSpaceDE w:val="0"/>
        <w:autoSpaceDN w:val="0"/>
        <w:adjustRightInd w:val="0"/>
        <w:snapToGrid w:val="0"/>
        <w:spacing w:line="360" w:lineRule="auto"/>
        <w:ind w:firstLine="480" w:firstLineChars="200"/>
        <w:contextualSpacing/>
        <w:jc w:val="left"/>
        <w:rPr>
          <w:sz w:val="24"/>
          <w:highlight w:val="none"/>
        </w:rPr>
      </w:pPr>
      <w:r>
        <w:rPr>
          <w:sz w:val="24"/>
          <w:highlight w:val="none"/>
        </w:rPr>
        <w:t>（二）质疑提出的格式要求</w:t>
      </w:r>
    </w:p>
    <w:p w14:paraId="44395D39">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6162B18C">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2.质疑函应包括：</w:t>
      </w:r>
    </w:p>
    <w:p w14:paraId="6C633C7A">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（1）质疑投标供应商的名称、地址、邮编、联系人及联系电话；</w:t>
      </w:r>
    </w:p>
    <w:p w14:paraId="606ABC0B">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（2）具体、明确的质疑事项及明确的请求；</w:t>
      </w:r>
    </w:p>
    <w:p w14:paraId="43476EBF">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（3）质疑的事实依据和必要的法律依据；</w:t>
      </w:r>
    </w:p>
    <w:p w14:paraId="09D63BE1">
      <w:pPr>
        <w:autoSpaceDE w:val="0"/>
        <w:autoSpaceDN w:val="0"/>
        <w:adjustRightInd w:val="0"/>
        <w:snapToGrid w:val="0"/>
        <w:spacing w:line="360" w:lineRule="auto"/>
        <w:ind w:firstLine="480" w:firstLineChars="200"/>
        <w:contextualSpacing/>
        <w:jc w:val="left"/>
        <w:rPr>
          <w:sz w:val="24"/>
          <w:highlight w:val="none"/>
        </w:rPr>
      </w:pPr>
      <w:r>
        <w:rPr>
          <w:sz w:val="24"/>
          <w:highlight w:val="none"/>
        </w:rPr>
        <w:t>（4）提起质疑的日期；</w:t>
      </w:r>
    </w:p>
    <w:p w14:paraId="50B37FAB">
      <w:pPr>
        <w:autoSpaceDE w:val="0"/>
        <w:autoSpaceDN w:val="0"/>
        <w:adjustRightInd w:val="0"/>
        <w:snapToGrid w:val="0"/>
        <w:spacing w:line="360" w:lineRule="auto"/>
        <w:ind w:firstLine="480" w:firstLineChars="200"/>
        <w:contextualSpacing/>
        <w:jc w:val="left"/>
        <w:rPr>
          <w:sz w:val="24"/>
          <w:highlight w:val="none"/>
        </w:rPr>
      </w:pPr>
      <w:r>
        <w:rPr>
          <w:sz w:val="24"/>
          <w:highlight w:val="none"/>
        </w:rPr>
        <w:t>（5）认为自己合法权益受到损害或可能受到损害的相关证据材料；</w:t>
      </w:r>
    </w:p>
    <w:p w14:paraId="0DE45D56">
      <w:pPr>
        <w:autoSpaceDE w:val="0"/>
        <w:autoSpaceDN w:val="0"/>
        <w:adjustRightInd w:val="0"/>
        <w:snapToGrid w:val="0"/>
        <w:spacing w:line="360" w:lineRule="auto"/>
        <w:ind w:firstLine="480" w:firstLineChars="200"/>
        <w:contextualSpacing/>
        <w:jc w:val="left"/>
        <w:rPr>
          <w:sz w:val="24"/>
          <w:highlight w:val="none"/>
        </w:rPr>
      </w:pPr>
      <w:r>
        <w:rPr>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7CEABAFE">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3.质疑函需遵循的原则：</w:t>
      </w:r>
    </w:p>
    <w:p w14:paraId="0D53AA1E">
      <w:pPr>
        <w:autoSpaceDE w:val="0"/>
        <w:autoSpaceDN w:val="0"/>
        <w:adjustRightInd w:val="0"/>
        <w:snapToGrid w:val="0"/>
        <w:spacing w:line="360" w:lineRule="auto"/>
        <w:ind w:firstLine="480" w:firstLineChars="200"/>
        <w:contextualSpacing/>
        <w:jc w:val="left"/>
        <w:rPr>
          <w:sz w:val="24"/>
          <w:highlight w:val="none"/>
        </w:rPr>
      </w:pPr>
      <w:r>
        <w:rPr>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0B903D7">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（三）质疑提出的时效要求</w:t>
      </w:r>
    </w:p>
    <w:p w14:paraId="1BBEE4FB">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14:paraId="6C5320DD">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（1）对可以质疑的采购文件提出质疑的，为收到采购文件之日或者采购文件公告期限届满之日；</w:t>
      </w:r>
    </w:p>
    <w:p w14:paraId="18D78A5F">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（2）对采购过程提出质疑的，为各采购程序环节结束之日；</w:t>
      </w:r>
    </w:p>
    <w:p w14:paraId="39161362">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（3）对中标或者成交结果提出质疑的，为中标或者成交结果公告期限届满之日。</w:t>
      </w:r>
    </w:p>
    <w:p w14:paraId="44D32366">
      <w:pPr>
        <w:autoSpaceDE w:val="0"/>
        <w:autoSpaceDN w:val="0"/>
        <w:adjustRightInd w:val="0"/>
        <w:snapToGrid w:val="0"/>
        <w:spacing w:line="360" w:lineRule="auto"/>
        <w:ind w:firstLine="480" w:firstLineChars="200"/>
        <w:contextualSpacing/>
        <w:jc w:val="left"/>
        <w:rPr>
          <w:sz w:val="24"/>
          <w:highlight w:val="none"/>
        </w:rPr>
      </w:pPr>
      <w:r>
        <w:rPr>
          <w:sz w:val="24"/>
          <w:highlight w:val="none"/>
        </w:rPr>
        <w:t>投标供应商认为采购文件使自己的权益受到损害的，可以向采购人提出质疑；投标供应商认为采购过程和采购结果使自己的权益受到损害的，可以以书面形式向采购人或代理机构提出质疑。</w:t>
      </w:r>
    </w:p>
    <w:p w14:paraId="0658D230">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2.投标供应商应在法定质疑期一次性提出针对同一采购程序环节的质疑。</w:t>
      </w:r>
    </w:p>
    <w:p w14:paraId="611F22D1">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二、《质疑函》的受理和回复</w:t>
      </w:r>
    </w:p>
    <w:p w14:paraId="0F3E6AF1">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1.收到质疑函后，采购人将对质疑的形式和内容进行审查，如质疑函内容、格式不符合规定，采购人将告知质疑人进行补正。</w:t>
      </w:r>
    </w:p>
    <w:p w14:paraId="43268FDF">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2.质疑人应当在法定质疑期限内进行补正并重新提交质疑函，拒不补正或者在法定期限内未重新提交质疑函的，为无效质疑，采购人将不予受理。</w:t>
      </w:r>
    </w:p>
    <w:p w14:paraId="314F375B">
      <w:pPr>
        <w:autoSpaceDE w:val="0"/>
        <w:autoSpaceDN w:val="0"/>
        <w:adjustRightInd w:val="0"/>
        <w:snapToGrid w:val="0"/>
        <w:spacing w:line="360" w:lineRule="auto"/>
        <w:ind w:firstLine="480" w:firstLineChars="200"/>
        <w:contextualSpacing/>
        <w:jc w:val="left"/>
        <w:rPr>
          <w:sz w:val="24"/>
          <w:highlight w:val="none"/>
        </w:rPr>
      </w:pPr>
      <w:r>
        <w:rPr>
          <w:sz w:val="24"/>
          <w:highlight w:val="none"/>
        </w:rPr>
        <w:t>3.采购人或采购代理机构答复供应商质疑应当采用书面方式并依法送达，质疑供应商或其委托代理人拒绝签收的视为已经送达。</w:t>
      </w:r>
    </w:p>
    <w:p w14:paraId="467A5AFE">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三、质疑处理</w:t>
      </w:r>
    </w:p>
    <w:p w14:paraId="56B8C04C">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1、质疑成立的处理。</w:t>
      </w:r>
    </w:p>
    <w:p w14:paraId="5E99B3A0">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（1）对于内容、格式符合规定的质疑函，采购人在收到投标供应商的书面质疑后七个工作日内作出书面答复，但答复的内容不得涉及商业秘密。</w:t>
      </w:r>
    </w:p>
    <w:p w14:paraId="0D11DF4F">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（2）对采购文件提出的质疑，依法通过澄清或者修改可以继续开展采购活动的，澄清或者修改采购文件后继续开展采购活动；否则应当修改采购文件后重新开展采购活动。</w:t>
      </w:r>
    </w:p>
    <w:p w14:paraId="3F5130CE">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（3）对采购过程、中标或者成交结果提出的质疑，合格供应商符合法定数量时，可以从合格的中标候选人中另行确定中标、成交供应商，或重新开展采购活动。</w:t>
      </w:r>
    </w:p>
    <w:p w14:paraId="510D748E">
      <w:pPr>
        <w:autoSpaceDE w:val="0"/>
        <w:autoSpaceDN w:val="0"/>
        <w:adjustRightInd w:val="0"/>
        <w:snapToGrid w:val="0"/>
        <w:spacing w:line="360" w:lineRule="auto"/>
        <w:ind w:firstLine="480" w:firstLineChars="200"/>
        <w:contextualSpacing/>
        <w:jc w:val="left"/>
        <w:rPr>
          <w:sz w:val="24"/>
          <w:highlight w:val="none"/>
        </w:rPr>
      </w:pPr>
      <w:r>
        <w:rPr>
          <w:sz w:val="24"/>
          <w:highlight w:val="none"/>
        </w:rPr>
        <w:t>质疑答复导致中标、成交结果改变的，采购人或者采购代理机构应当将有关情况书面报告本级财政部门。</w:t>
      </w:r>
    </w:p>
    <w:p w14:paraId="476A2240">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2、质疑不成立的处理。</w:t>
      </w:r>
    </w:p>
    <w:p w14:paraId="76858D76">
      <w:pPr>
        <w:snapToGrid w:val="0"/>
        <w:spacing w:line="360" w:lineRule="auto"/>
        <w:ind w:firstLine="480" w:firstLineChars="200"/>
        <w:contextualSpacing/>
        <w:jc w:val="left"/>
        <w:rPr>
          <w:sz w:val="24"/>
          <w:highlight w:val="none"/>
        </w:rPr>
      </w:pPr>
      <w:r>
        <w:rPr>
          <w:kern w:val="0"/>
          <w:sz w:val="24"/>
          <w:highlight w:val="none"/>
          <w:lang w:val="zh-CN"/>
        </w:rPr>
        <w:t>（1）</w:t>
      </w:r>
      <w:r>
        <w:rPr>
          <w:sz w:val="24"/>
          <w:highlight w:val="none"/>
        </w:rPr>
        <w:t>若质疑不成立，或者成立未对中标、成交结果构成影响的，继续开展采购活动。</w:t>
      </w:r>
    </w:p>
    <w:p w14:paraId="68F94BAF">
      <w:pPr>
        <w:snapToGrid w:val="0"/>
        <w:spacing w:line="360" w:lineRule="auto"/>
        <w:ind w:firstLine="460" w:firstLineChars="192"/>
        <w:contextualSpacing/>
        <w:jc w:val="left"/>
        <w:rPr>
          <w:kern w:val="0"/>
          <w:sz w:val="24"/>
          <w:highlight w:val="none"/>
          <w:lang w:val="zh-CN"/>
        </w:rPr>
      </w:pPr>
      <w:r>
        <w:rPr>
          <w:kern w:val="0"/>
          <w:sz w:val="24"/>
          <w:highlight w:val="none"/>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14:paraId="012E46F2">
      <w:pPr>
        <w:snapToGrid w:val="0"/>
        <w:spacing w:line="360" w:lineRule="auto"/>
        <w:ind w:firstLine="460" w:firstLineChars="192"/>
        <w:contextualSpacing/>
        <w:jc w:val="left"/>
        <w:rPr>
          <w:kern w:val="0"/>
          <w:sz w:val="24"/>
          <w:highlight w:val="none"/>
          <w:lang w:val="zh-CN"/>
        </w:rPr>
      </w:pPr>
      <w:r>
        <w:rPr>
          <w:kern w:val="0"/>
          <w:sz w:val="24"/>
          <w:highlight w:val="none"/>
          <w:lang w:val="zh-CN"/>
        </w:rPr>
        <w:t>（3）质疑人承担使用虚假材料或恶意方式质疑的法律责任。</w:t>
      </w:r>
    </w:p>
    <w:p w14:paraId="26F1E8D8">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3、虚假质疑的处理</w:t>
      </w:r>
    </w:p>
    <w:p w14:paraId="4EE8DE24">
      <w:pPr>
        <w:snapToGrid w:val="0"/>
        <w:spacing w:line="360" w:lineRule="auto"/>
        <w:ind w:firstLine="460" w:firstLineChars="192"/>
        <w:contextualSpacing/>
        <w:jc w:val="left"/>
        <w:rPr>
          <w:kern w:val="0"/>
          <w:sz w:val="24"/>
          <w:highlight w:val="none"/>
          <w:lang w:val="zh-CN"/>
        </w:rPr>
      </w:pPr>
      <w:r>
        <w:rPr>
          <w:kern w:val="0"/>
          <w:sz w:val="24"/>
          <w:highlight w:val="none"/>
          <w:lang w:val="zh-CN"/>
        </w:rPr>
        <w:t>投标供应商提出书面质疑必须有理、有据，不得恶意质疑或提交虚假质疑。否则，一经查实，将依据政府采购的有关规定，报请政府采购监管部门对该投标供应商进行相应的行政处罚。</w:t>
      </w:r>
    </w:p>
    <w:p w14:paraId="38EA2CCB">
      <w:pPr>
        <w:snapToGrid w:val="0"/>
        <w:jc w:val="center"/>
        <w:outlineLvl w:val="0"/>
        <w:rPr>
          <w:b/>
          <w:sz w:val="36"/>
          <w:szCs w:val="36"/>
          <w:highlight w:val="none"/>
        </w:rPr>
      </w:pPr>
      <w:r>
        <w:rPr>
          <w:b/>
          <w:sz w:val="36"/>
          <w:szCs w:val="36"/>
          <w:highlight w:val="none"/>
        </w:rPr>
        <w:br w:type="page"/>
      </w:r>
      <w:r>
        <w:rPr>
          <w:b/>
          <w:sz w:val="36"/>
          <w:szCs w:val="36"/>
          <w:highlight w:val="none"/>
        </w:rPr>
        <w:t>第七部分</w:t>
      </w:r>
      <w:r>
        <w:rPr>
          <w:rFonts w:hint="eastAsia"/>
          <w:b/>
          <w:sz w:val="36"/>
          <w:szCs w:val="36"/>
          <w:highlight w:val="none"/>
        </w:rPr>
        <w:t xml:space="preserve">  </w:t>
      </w:r>
      <w:r>
        <w:rPr>
          <w:b/>
          <w:sz w:val="36"/>
          <w:szCs w:val="36"/>
          <w:highlight w:val="none"/>
        </w:rPr>
        <w:t>响应文件组成</w:t>
      </w:r>
    </w:p>
    <w:p w14:paraId="1B27E8C8">
      <w:pPr>
        <w:pStyle w:val="138"/>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响应文件由资格审查资料、价格响应文件、技术商务响应文件三部分组成。</w:t>
      </w:r>
      <w:r>
        <w:rPr>
          <w:rFonts w:ascii="Times New Roman" w:hAnsi="Times New Roman" w:cs="Times New Roman"/>
          <w:highlight w:val="none"/>
        </w:rPr>
        <w:t>供应商提供的响应文件材料须字迹清晰。</w:t>
      </w:r>
      <w:r>
        <w:rPr>
          <w:rFonts w:ascii="Times New Roman" w:hAnsi="Times New Roman" w:cs="Times New Roman"/>
          <w:b/>
          <w:highlight w:val="none"/>
        </w:rPr>
        <w:t>如响应文件字迹模糊、无法辨认的须提供原件备查，否则由此造成的废标或不得分等后果由供应商自行承担</w:t>
      </w:r>
      <w:r>
        <w:rPr>
          <w:rFonts w:ascii="Times New Roman" w:hAnsi="Times New Roman" w:cs="Times New Roman"/>
          <w:highlight w:val="none"/>
        </w:rPr>
        <w:t>。</w:t>
      </w:r>
    </w:p>
    <w:p w14:paraId="2192501B">
      <w:pPr>
        <w:pStyle w:val="138"/>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一、资格审查资料（正本一份、副本二份，单独密封）：</w:t>
      </w:r>
    </w:p>
    <w:p w14:paraId="1E178282">
      <w:pPr>
        <w:pStyle w:val="138"/>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1.供应商符合《政府采购法》第二十二条规定条件的声明函</w:t>
      </w:r>
    </w:p>
    <w:p w14:paraId="59F05E98">
      <w:pPr>
        <w:pStyle w:val="138"/>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关于资格的声明函；</w:t>
      </w:r>
    </w:p>
    <w:p w14:paraId="64AA4F12">
      <w:pPr>
        <w:pStyle w:val="138"/>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法定代表人身份证明书及本人身份证复印件，或法定代表人授权委托书原件、身份证复印件；</w:t>
      </w:r>
    </w:p>
    <w:p w14:paraId="5D1CAD01">
      <w:pPr>
        <w:pStyle w:val="138"/>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4.</w:t>
      </w:r>
      <w:r>
        <w:rPr>
          <w:rFonts w:hint="eastAsia" w:ascii="Times New Roman"/>
          <w:bCs/>
          <w:highlight w:val="none"/>
        </w:rPr>
        <w:t>供应商提供有效的营业执照</w:t>
      </w:r>
      <w:r>
        <w:rPr>
          <w:rFonts w:hint="eastAsia"/>
          <w:bCs/>
          <w:highlight w:val="none"/>
        </w:rPr>
        <w:t>复印件加盖公章</w:t>
      </w:r>
      <w:r>
        <w:rPr>
          <w:rFonts w:ascii="Times New Roman" w:hAnsi="Times New Roman" w:cs="Times New Roman"/>
          <w:highlight w:val="none"/>
        </w:rPr>
        <w:t>；</w:t>
      </w:r>
    </w:p>
    <w:p w14:paraId="59DE5945">
      <w:pPr>
        <w:pStyle w:val="138"/>
        <w:snapToGrid w:val="0"/>
        <w:spacing w:line="360" w:lineRule="auto"/>
        <w:ind w:firstLine="480" w:firstLineChars="200"/>
        <w:contextualSpacing/>
        <w:rPr>
          <w:rFonts w:hint="eastAsia"/>
          <w:highlight w:val="none"/>
        </w:rPr>
      </w:pPr>
      <w:r>
        <w:rPr>
          <w:rFonts w:hint="eastAsia"/>
          <w:highlight w:val="none"/>
        </w:rPr>
        <w:t>5.供应商提供未被“信用中国（www.creditchina.gov.cn）”列入：政府采购严重违法失信名单、失信被执行人、重大税收违法案件当事人名单截图证明（加盖公章）；</w:t>
      </w:r>
    </w:p>
    <w:p w14:paraId="1317A7B4">
      <w:pPr>
        <w:pStyle w:val="138"/>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lang w:val="en-US" w:eastAsia="zh-CN"/>
        </w:rPr>
        <w:t>6</w:t>
      </w:r>
      <w:r>
        <w:rPr>
          <w:rFonts w:hint="eastAsia" w:ascii="Times New Roman" w:hAnsi="Times New Roman" w:cs="Times New Roman"/>
          <w:highlight w:val="none"/>
        </w:rPr>
        <w:t>.</w:t>
      </w:r>
      <w:r>
        <w:rPr>
          <w:rFonts w:ascii="Times New Roman" w:hAnsi="Times New Roman" w:cs="Times New Roman"/>
          <w:highlight w:val="none"/>
        </w:rPr>
        <w:t>其它需要提交的资格审查证明材料。</w:t>
      </w:r>
    </w:p>
    <w:p w14:paraId="586B661E">
      <w:pPr>
        <w:pStyle w:val="138"/>
        <w:snapToGrid w:val="0"/>
        <w:spacing w:line="360" w:lineRule="auto"/>
        <w:ind w:firstLine="482" w:firstLineChars="200"/>
        <w:contextualSpacing/>
        <w:rPr>
          <w:rFonts w:ascii="Times New Roman" w:hAnsi="Times New Roman"/>
          <w:b/>
          <w:bCs/>
          <w:highlight w:val="none"/>
          <w:lang w:val="zh-CN"/>
        </w:rPr>
      </w:pPr>
      <w:r>
        <w:rPr>
          <w:rFonts w:ascii="Times New Roman" w:hAnsi="Times New Roman"/>
          <w:b/>
          <w:highlight w:val="none"/>
        </w:rPr>
        <w:t>二、商务技术文件</w:t>
      </w:r>
      <w:r>
        <w:rPr>
          <w:rFonts w:ascii="Times New Roman" w:hAnsi="Times New Roman"/>
          <w:b/>
          <w:bCs/>
          <w:highlight w:val="none"/>
          <w:lang w:val="zh-CN"/>
        </w:rPr>
        <w:t>（不能出现报价）</w:t>
      </w:r>
    </w:p>
    <w:p w14:paraId="4241B2EB">
      <w:pPr>
        <w:pStyle w:val="138"/>
        <w:snapToGrid w:val="0"/>
        <w:spacing w:line="360" w:lineRule="auto"/>
        <w:ind w:firstLine="480" w:firstLineChars="200"/>
        <w:contextualSpacing/>
        <w:rPr>
          <w:highlight w:val="none"/>
          <w:lang w:val="zh-CN"/>
        </w:rPr>
      </w:pPr>
      <w:r>
        <w:rPr>
          <w:rFonts w:ascii="Times New Roman" w:hAnsi="Times New Roman"/>
          <w:highlight w:val="none"/>
        </w:rPr>
        <w:t>1、</w:t>
      </w:r>
      <w:r>
        <w:rPr>
          <w:rFonts w:hint="eastAsia"/>
          <w:b/>
          <w:bCs/>
          <w:highlight w:val="none"/>
        </w:rPr>
        <w:t>竞争性磋商响应函</w:t>
      </w:r>
      <w:r>
        <w:rPr>
          <w:rFonts w:hint="eastAsia"/>
          <w:highlight w:val="none"/>
          <w:lang w:val="zh-CN"/>
        </w:rPr>
        <w:t>；</w:t>
      </w:r>
    </w:p>
    <w:p w14:paraId="37A82CD2">
      <w:pPr>
        <w:pStyle w:val="138"/>
        <w:snapToGrid w:val="0"/>
        <w:spacing w:line="360" w:lineRule="auto"/>
        <w:ind w:firstLine="480" w:firstLineChars="200"/>
        <w:contextualSpacing/>
        <w:rPr>
          <w:highlight w:val="none"/>
          <w:lang w:val="zh-CN"/>
        </w:rPr>
      </w:pPr>
      <w:r>
        <w:rPr>
          <w:rFonts w:hint="eastAsia"/>
          <w:highlight w:val="none"/>
          <w:lang w:val="en-US" w:eastAsia="zh-CN"/>
        </w:rPr>
        <w:t>2</w:t>
      </w:r>
      <w:r>
        <w:rPr>
          <w:highlight w:val="none"/>
          <w:lang w:val="zh-CN"/>
        </w:rPr>
        <w:t>、供应商一般情况表</w:t>
      </w:r>
      <w:r>
        <w:rPr>
          <w:rFonts w:hint="eastAsia"/>
          <w:highlight w:val="none"/>
          <w:lang w:val="zh-CN"/>
        </w:rPr>
        <w:t>；</w:t>
      </w:r>
    </w:p>
    <w:p w14:paraId="332C29EF">
      <w:pPr>
        <w:pStyle w:val="138"/>
        <w:snapToGrid w:val="0"/>
        <w:spacing w:line="360" w:lineRule="auto"/>
        <w:ind w:firstLine="480" w:firstLineChars="200"/>
        <w:contextualSpacing/>
        <w:rPr>
          <w:highlight w:val="none"/>
        </w:rPr>
      </w:pPr>
      <w:r>
        <w:rPr>
          <w:rFonts w:hint="eastAsia"/>
          <w:highlight w:val="none"/>
          <w:lang w:val="en-US" w:eastAsia="zh-CN"/>
        </w:rPr>
        <w:t>3</w:t>
      </w:r>
      <w:r>
        <w:rPr>
          <w:highlight w:val="none"/>
          <w:lang w:val="zh-CN"/>
        </w:rPr>
        <w:t>、</w:t>
      </w:r>
      <w:r>
        <w:rPr>
          <w:highlight w:val="none"/>
        </w:rPr>
        <w:t>为方便评委评审，请供应商按评审办法中所涉及的事项顺序进行编制，可以补充相关材料</w:t>
      </w:r>
      <w:r>
        <w:rPr>
          <w:rFonts w:hint="eastAsia"/>
          <w:highlight w:val="none"/>
        </w:rPr>
        <w:t>；</w:t>
      </w:r>
    </w:p>
    <w:p w14:paraId="4E12A631">
      <w:pPr>
        <w:pStyle w:val="138"/>
        <w:snapToGrid w:val="0"/>
        <w:spacing w:line="360" w:lineRule="auto"/>
        <w:ind w:firstLine="480" w:firstLineChars="200"/>
        <w:contextualSpacing/>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、评审办法中未涉及的事项，供应商认为需要提交的其他资料。</w:t>
      </w:r>
    </w:p>
    <w:p w14:paraId="774A27F3">
      <w:pPr>
        <w:pStyle w:val="138"/>
        <w:snapToGrid w:val="0"/>
        <w:spacing w:line="360" w:lineRule="auto"/>
        <w:ind w:firstLine="482" w:firstLineChars="200"/>
        <w:contextualSpacing/>
        <w:rPr>
          <w:rFonts w:ascii="Times New Roman" w:hAnsi="Times New Roman"/>
          <w:b/>
          <w:highlight w:val="none"/>
        </w:rPr>
      </w:pPr>
      <w:r>
        <w:rPr>
          <w:rFonts w:ascii="Times New Roman" w:hAnsi="Times New Roman"/>
          <w:b/>
          <w:highlight w:val="none"/>
        </w:rPr>
        <w:t>三、</w:t>
      </w:r>
      <w:r>
        <w:rPr>
          <w:rFonts w:hint="eastAsia" w:ascii="Times New Roman" w:hAnsi="Times New Roman"/>
          <w:b/>
          <w:highlight w:val="none"/>
        </w:rPr>
        <w:t>报价</w:t>
      </w:r>
      <w:r>
        <w:rPr>
          <w:rFonts w:ascii="Times New Roman" w:hAnsi="Times New Roman"/>
          <w:b/>
          <w:highlight w:val="none"/>
        </w:rPr>
        <w:t>文件</w:t>
      </w:r>
    </w:p>
    <w:p w14:paraId="31A6B933">
      <w:pPr>
        <w:pStyle w:val="138"/>
        <w:snapToGrid w:val="0"/>
        <w:spacing w:line="360" w:lineRule="auto"/>
        <w:ind w:firstLine="480" w:firstLineChars="200"/>
        <w:contextualSpacing/>
        <w:rPr>
          <w:rFonts w:ascii="Times New Roman" w:hAnsi="Times New Roman"/>
          <w:bCs/>
          <w:highlight w:val="none"/>
        </w:rPr>
      </w:pPr>
      <w:r>
        <w:rPr>
          <w:rFonts w:ascii="Times New Roman" w:hAnsi="Times New Roman"/>
          <w:bCs/>
          <w:highlight w:val="none"/>
        </w:rPr>
        <w:t>1、</w:t>
      </w:r>
      <w:r>
        <w:rPr>
          <w:rFonts w:hint="eastAsia" w:ascii="Times New Roman" w:hAnsi="Times New Roman"/>
          <w:bCs/>
          <w:highlight w:val="none"/>
          <w:lang w:val="en-US" w:eastAsia="zh-CN"/>
        </w:rPr>
        <w:t>磋商</w:t>
      </w:r>
      <w:r>
        <w:rPr>
          <w:rFonts w:ascii="Times New Roman" w:hAnsi="Times New Roman"/>
          <w:bCs/>
          <w:highlight w:val="none"/>
        </w:rPr>
        <w:t>报价总表</w:t>
      </w:r>
      <w:r>
        <w:rPr>
          <w:rFonts w:hint="eastAsia" w:ascii="Times New Roman" w:hAnsi="Times New Roman"/>
          <w:bCs/>
          <w:highlight w:val="none"/>
        </w:rPr>
        <w:t>（格式详见第八章）</w:t>
      </w:r>
      <w:r>
        <w:rPr>
          <w:rFonts w:ascii="Times New Roman" w:hAnsi="Times New Roman"/>
          <w:bCs/>
          <w:highlight w:val="none"/>
        </w:rPr>
        <w:t>；</w:t>
      </w:r>
    </w:p>
    <w:p w14:paraId="1D0C2BD3">
      <w:pPr>
        <w:pStyle w:val="138"/>
        <w:snapToGrid w:val="0"/>
        <w:spacing w:line="360" w:lineRule="auto"/>
        <w:ind w:firstLine="480" w:firstLineChars="200"/>
        <w:contextualSpacing/>
        <w:rPr>
          <w:rFonts w:hint="eastAsia" w:ascii="Times New Roman" w:hAnsi="Times New Roman"/>
          <w:bCs/>
          <w:highlight w:val="none"/>
        </w:rPr>
      </w:pPr>
      <w:r>
        <w:rPr>
          <w:rFonts w:ascii="Times New Roman" w:hAnsi="Times New Roman"/>
          <w:bCs/>
          <w:highlight w:val="none"/>
        </w:rPr>
        <w:t>2</w:t>
      </w:r>
      <w:r>
        <w:rPr>
          <w:rFonts w:hint="eastAsia" w:ascii="Times New Roman" w:hAnsi="Times New Roman"/>
          <w:bCs/>
          <w:highlight w:val="none"/>
        </w:rPr>
        <w:t>、</w:t>
      </w:r>
      <w:r>
        <w:rPr>
          <w:rFonts w:hint="eastAsia" w:ascii="Times New Roman" w:hAnsi="Times New Roman"/>
          <w:bCs/>
          <w:highlight w:val="none"/>
          <w:lang w:val="en-US" w:eastAsia="zh-CN"/>
        </w:rPr>
        <w:t>磋商</w:t>
      </w:r>
      <w:r>
        <w:rPr>
          <w:rFonts w:ascii="Times New Roman" w:hAnsi="Times New Roman"/>
          <w:bCs/>
          <w:highlight w:val="none"/>
        </w:rPr>
        <w:t>报价</w:t>
      </w:r>
      <w:r>
        <w:rPr>
          <w:rFonts w:hint="eastAsia" w:ascii="Times New Roman" w:hAnsi="Times New Roman"/>
          <w:bCs/>
          <w:highlight w:val="none"/>
          <w:lang w:val="en-US" w:eastAsia="zh-CN"/>
        </w:rPr>
        <w:t>明细</w:t>
      </w:r>
      <w:r>
        <w:rPr>
          <w:rFonts w:ascii="Times New Roman" w:hAnsi="Times New Roman"/>
          <w:bCs/>
          <w:highlight w:val="none"/>
        </w:rPr>
        <w:t>表</w:t>
      </w:r>
      <w:r>
        <w:rPr>
          <w:rFonts w:hint="eastAsia" w:ascii="Times New Roman" w:hAnsi="Times New Roman"/>
          <w:bCs/>
          <w:highlight w:val="none"/>
          <w:lang w:eastAsia="zh-CN"/>
        </w:rPr>
        <w:t>（</w:t>
      </w:r>
      <w:r>
        <w:rPr>
          <w:rFonts w:hint="eastAsia" w:ascii="Times New Roman" w:hAnsi="Times New Roman"/>
          <w:bCs/>
          <w:highlight w:val="none"/>
          <w:lang w:val="en-US" w:eastAsia="zh-CN"/>
        </w:rPr>
        <w:t>格式自拟</w:t>
      </w:r>
      <w:r>
        <w:rPr>
          <w:rFonts w:hint="eastAsia" w:ascii="Times New Roman" w:hAnsi="Times New Roman"/>
          <w:bCs/>
          <w:highlight w:val="none"/>
          <w:lang w:eastAsia="zh-CN"/>
        </w:rPr>
        <w:t>）</w:t>
      </w:r>
      <w:r>
        <w:rPr>
          <w:rFonts w:hint="eastAsia" w:ascii="Times New Roman" w:hAnsi="Times New Roman"/>
          <w:bCs/>
          <w:highlight w:val="none"/>
        </w:rPr>
        <w:t>。</w:t>
      </w:r>
    </w:p>
    <w:p w14:paraId="4273E082">
      <w:pPr>
        <w:pStyle w:val="138"/>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3、中小企业声明函；</w:t>
      </w:r>
    </w:p>
    <w:p w14:paraId="7C1ED3AD">
      <w:pPr>
        <w:pStyle w:val="138"/>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4、</w:t>
      </w:r>
      <w:r>
        <w:rPr>
          <w:rFonts w:ascii="Times New Roman" w:hAnsi="Times New Roman"/>
          <w:bCs/>
          <w:highlight w:val="none"/>
          <w:lang w:val="zh-CN"/>
        </w:rPr>
        <w:t>残疾人福利性单位声明函</w:t>
      </w:r>
      <w:r>
        <w:rPr>
          <w:rFonts w:hint="eastAsia" w:ascii="Times New Roman" w:hAnsi="Times New Roman"/>
          <w:bCs/>
          <w:highlight w:val="none"/>
          <w:lang w:val="zh-CN"/>
        </w:rPr>
        <w:t>；</w:t>
      </w:r>
    </w:p>
    <w:p w14:paraId="31B9D8C8">
      <w:pPr>
        <w:pStyle w:val="138"/>
        <w:snapToGrid w:val="0"/>
        <w:spacing w:line="360" w:lineRule="auto"/>
        <w:ind w:firstLine="480" w:firstLineChars="200"/>
        <w:contextualSpacing/>
        <w:rPr>
          <w:rFonts w:hint="eastAsia" w:ascii="Times New Roman" w:hAnsi="Times New Roman"/>
          <w:bCs/>
          <w:highlight w:val="none"/>
          <w:lang w:val="zh-CN"/>
        </w:rPr>
      </w:pPr>
      <w:r>
        <w:rPr>
          <w:rFonts w:hint="eastAsia" w:ascii="Times New Roman" w:hAnsi="Times New Roman"/>
          <w:bCs/>
          <w:highlight w:val="none"/>
          <w:lang w:val="zh-CN"/>
        </w:rPr>
        <w:t>5、</w:t>
      </w:r>
      <w:r>
        <w:rPr>
          <w:rFonts w:ascii="Times New Roman" w:hAnsi="Times New Roman"/>
          <w:bCs/>
          <w:highlight w:val="none"/>
          <w:lang w:val="zh-CN"/>
        </w:rPr>
        <w:t>监狱企业的证明</w:t>
      </w:r>
      <w:r>
        <w:rPr>
          <w:rFonts w:hint="eastAsia" w:ascii="Times New Roman" w:hAnsi="Times New Roman"/>
          <w:bCs/>
          <w:highlight w:val="none"/>
          <w:lang w:val="zh-CN"/>
        </w:rPr>
        <w:t>。</w:t>
      </w:r>
    </w:p>
    <w:p w14:paraId="797662F8">
      <w:pPr>
        <w:pStyle w:val="138"/>
        <w:snapToGrid w:val="0"/>
        <w:spacing w:line="360" w:lineRule="auto"/>
        <w:ind w:firstLine="482" w:firstLineChars="200"/>
        <w:contextualSpacing/>
        <w:rPr>
          <w:b/>
          <w:kern w:val="0"/>
          <w:sz w:val="24"/>
          <w:highlight w:val="none"/>
          <w:lang w:val="zh-CN"/>
        </w:rPr>
      </w:pPr>
      <w:r>
        <w:rPr>
          <w:b/>
          <w:kern w:val="0"/>
          <w:sz w:val="24"/>
          <w:highlight w:val="none"/>
          <w:lang w:val="zh-CN"/>
        </w:rPr>
        <w:t>注：</w:t>
      </w:r>
      <w:r>
        <w:rPr>
          <w:rFonts w:hint="eastAsia"/>
          <w:b/>
          <w:kern w:val="0"/>
          <w:sz w:val="24"/>
          <w:highlight w:val="none"/>
          <w:lang w:val="zh-CN"/>
        </w:rPr>
        <w:t>响应供应商</w:t>
      </w:r>
      <w:r>
        <w:rPr>
          <w:b/>
          <w:kern w:val="0"/>
          <w:sz w:val="24"/>
          <w:highlight w:val="none"/>
          <w:lang w:val="zh-CN"/>
        </w:rPr>
        <w:t>必须详细报出采购清单中各个子项的名称、品牌、规格型号、数量、单价。且磋商报价明细表合计应当与磋商报价总表</w:t>
      </w:r>
      <w:r>
        <w:rPr>
          <w:rFonts w:hint="eastAsia"/>
          <w:b/>
          <w:kern w:val="0"/>
          <w:sz w:val="24"/>
          <w:highlight w:val="none"/>
          <w:lang w:val="zh-CN"/>
        </w:rPr>
        <w:t>报价</w:t>
      </w:r>
      <w:r>
        <w:rPr>
          <w:b/>
          <w:kern w:val="0"/>
          <w:sz w:val="24"/>
          <w:highlight w:val="none"/>
          <w:lang w:val="zh-CN"/>
        </w:rPr>
        <w:t>合计相等。请各供应商务必按照以上要求填报，否则作为无效</w:t>
      </w:r>
      <w:r>
        <w:rPr>
          <w:rFonts w:hint="eastAsia"/>
          <w:b/>
          <w:kern w:val="0"/>
          <w:sz w:val="24"/>
          <w:highlight w:val="none"/>
          <w:lang w:val="zh-CN"/>
        </w:rPr>
        <w:t>响应</w:t>
      </w:r>
      <w:r>
        <w:rPr>
          <w:b/>
          <w:kern w:val="0"/>
          <w:sz w:val="24"/>
          <w:highlight w:val="none"/>
          <w:lang w:val="zh-CN"/>
        </w:rPr>
        <w:t>处理。</w:t>
      </w:r>
    </w:p>
    <w:p w14:paraId="465ABD6B">
      <w:pPr>
        <w:pStyle w:val="138"/>
        <w:snapToGrid w:val="0"/>
        <w:spacing w:line="360" w:lineRule="auto"/>
        <w:ind w:firstLine="480" w:firstLineChars="200"/>
        <w:contextualSpacing/>
        <w:rPr>
          <w:rFonts w:ascii="Times New Roman" w:hAnsi="Times New Roman" w:cs="Times New Roman"/>
          <w:highlight w:val="none"/>
        </w:rPr>
      </w:pPr>
      <w:r>
        <w:rPr>
          <w:rFonts w:ascii="Times New Roman" w:hAnsi="Times New Roman" w:cs="Times New Roman"/>
          <w:highlight w:val="none"/>
        </w:rPr>
        <w:br w:type="page"/>
      </w:r>
    </w:p>
    <w:p w14:paraId="01629EF8">
      <w:pPr>
        <w:spacing w:line="360" w:lineRule="auto"/>
        <w:ind w:firstLine="643" w:firstLineChars="200"/>
        <w:rPr>
          <w:rFonts w:hint="eastAsia" w:ascii="Calibri" w:hAnsi="Calibri" w:eastAsia="宋体"/>
          <w:b/>
          <w:bCs/>
          <w:sz w:val="32"/>
          <w:szCs w:val="32"/>
          <w:highlight w:val="none"/>
          <w:lang w:eastAsia="zh-CN"/>
        </w:rPr>
      </w:pPr>
      <w:r>
        <w:rPr>
          <w:rFonts w:hint="eastAsia" w:ascii="Calibri" w:hAnsi="Calibri"/>
          <w:b/>
          <w:bCs/>
          <w:sz w:val="32"/>
          <w:szCs w:val="32"/>
          <w:highlight w:val="none"/>
        </w:rPr>
        <w:t>附件：</w:t>
      </w:r>
    </w:p>
    <w:p w14:paraId="7507295C">
      <w:pPr>
        <w:pStyle w:val="9"/>
        <w:rPr>
          <w:rFonts w:hint="eastAsia"/>
          <w:lang w:eastAsia="zh-CN"/>
        </w:rPr>
      </w:pPr>
    </w:p>
    <w:p w14:paraId="038EE9DD">
      <w:pPr>
        <w:spacing w:line="360" w:lineRule="auto"/>
        <w:ind w:firstLine="480" w:firstLineChars="200"/>
        <w:rPr>
          <w:rFonts w:ascii="宋体" w:hAnsi="宋体" w:cs="宋体"/>
          <w:sz w:val="24"/>
          <w:highlight w:val="none"/>
        </w:rPr>
      </w:pPr>
    </w:p>
    <w:p w14:paraId="7E7FCD2D">
      <w:pPr>
        <w:spacing w:line="360" w:lineRule="auto"/>
        <w:ind w:firstLine="480" w:firstLineChars="200"/>
        <w:rPr>
          <w:rFonts w:ascii="宋体" w:hAnsi="宋体" w:cs="宋体"/>
          <w:sz w:val="24"/>
          <w:highlight w:val="none"/>
        </w:rPr>
      </w:pPr>
    </w:p>
    <w:p w14:paraId="107DF9D1">
      <w:pPr>
        <w:spacing w:line="360" w:lineRule="auto"/>
        <w:jc w:val="center"/>
        <w:rPr>
          <w:rFonts w:ascii="宋体" w:hAnsi="宋体" w:cs="宋体"/>
          <w:b/>
          <w:sz w:val="24"/>
          <w:highlight w:val="none"/>
          <w:u w:val="single"/>
        </w:rPr>
      </w:pPr>
      <w:r>
        <w:rPr>
          <w:rFonts w:hint="eastAsia" w:ascii="宋体" w:hAnsi="宋体" w:cs="宋体"/>
          <w:b/>
          <w:sz w:val="24"/>
          <w:highlight w:val="none"/>
          <w:u w:val="single"/>
        </w:rPr>
        <w:t xml:space="preserve">项目名称 </w:t>
      </w:r>
    </w:p>
    <w:p w14:paraId="5EA7962E">
      <w:pPr>
        <w:spacing w:line="360" w:lineRule="auto"/>
        <w:jc w:val="center"/>
        <w:rPr>
          <w:rFonts w:ascii="宋体" w:hAnsi="宋体" w:cs="宋体"/>
          <w:sz w:val="24"/>
          <w:highlight w:val="none"/>
        </w:rPr>
      </w:pPr>
      <w:r>
        <w:rPr>
          <w:rFonts w:hint="eastAsia" w:ascii="宋体" w:hAnsi="宋体" w:cs="宋体"/>
          <w:sz w:val="24"/>
          <w:highlight w:val="none"/>
        </w:rPr>
        <w:t>项目编号：</w:t>
      </w:r>
    </w:p>
    <w:p w14:paraId="1CABE996">
      <w:pPr>
        <w:spacing w:line="360" w:lineRule="auto"/>
        <w:ind w:firstLine="2400" w:firstLineChars="1000"/>
        <w:rPr>
          <w:rFonts w:ascii="宋体" w:hAnsi="宋体" w:cs="宋体"/>
          <w:sz w:val="24"/>
          <w:highlight w:val="none"/>
        </w:rPr>
      </w:pPr>
    </w:p>
    <w:p w14:paraId="7858E8AA">
      <w:pPr>
        <w:spacing w:line="360" w:lineRule="auto"/>
        <w:rPr>
          <w:rFonts w:ascii="宋体" w:hAnsi="宋体" w:cs="宋体"/>
          <w:sz w:val="24"/>
          <w:highlight w:val="none"/>
        </w:rPr>
      </w:pPr>
    </w:p>
    <w:p w14:paraId="1DAAE22D">
      <w:pPr>
        <w:spacing w:line="360" w:lineRule="auto"/>
        <w:rPr>
          <w:rFonts w:ascii="宋体" w:hAnsi="宋体" w:cs="宋体"/>
          <w:sz w:val="24"/>
          <w:highlight w:val="none"/>
        </w:rPr>
      </w:pPr>
    </w:p>
    <w:p w14:paraId="46F30721">
      <w:pPr>
        <w:spacing w:line="360" w:lineRule="auto"/>
        <w:rPr>
          <w:rFonts w:ascii="宋体" w:hAnsi="宋体" w:cs="宋体"/>
          <w:sz w:val="24"/>
          <w:highlight w:val="none"/>
        </w:rPr>
      </w:pPr>
    </w:p>
    <w:p w14:paraId="75BDE837">
      <w:pPr>
        <w:spacing w:line="360" w:lineRule="auto"/>
        <w:rPr>
          <w:rFonts w:ascii="宋体" w:hAnsi="宋体" w:cs="宋体"/>
          <w:sz w:val="24"/>
          <w:highlight w:val="none"/>
        </w:rPr>
      </w:pPr>
    </w:p>
    <w:p w14:paraId="1E7AF27D">
      <w:pPr>
        <w:spacing w:line="360" w:lineRule="auto"/>
        <w:rPr>
          <w:rFonts w:ascii="宋体" w:hAnsi="宋体" w:cs="宋体"/>
          <w:sz w:val="24"/>
          <w:highlight w:val="none"/>
        </w:rPr>
      </w:pPr>
    </w:p>
    <w:p w14:paraId="3C0EA4A6">
      <w:pPr>
        <w:spacing w:line="360" w:lineRule="auto"/>
        <w:jc w:val="center"/>
        <w:rPr>
          <w:rFonts w:ascii="宋体" w:hAnsi="宋体" w:cs="宋体"/>
          <w:b/>
          <w:bCs/>
          <w:sz w:val="24"/>
          <w:highlight w:val="none"/>
        </w:rPr>
      </w:pPr>
      <w:r>
        <w:rPr>
          <w:rFonts w:hint="eastAsia" w:ascii="宋体" w:hAnsi="宋体" w:cs="宋体"/>
          <w:b/>
          <w:bCs/>
          <w:sz w:val="24"/>
          <w:highlight w:val="none"/>
        </w:rPr>
        <w:t>磋商响应文件</w:t>
      </w:r>
    </w:p>
    <w:p w14:paraId="1C250855">
      <w:pPr>
        <w:spacing w:line="360" w:lineRule="auto"/>
        <w:rPr>
          <w:rFonts w:ascii="宋体" w:hAnsi="宋体" w:cs="宋体"/>
          <w:sz w:val="24"/>
          <w:highlight w:val="none"/>
        </w:rPr>
      </w:pPr>
    </w:p>
    <w:p w14:paraId="10F5CFCB">
      <w:pPr>
        <w:spacing w:line="360" w:lineRule="auto"/>
        <w:ind w:firstLine="2400" w:firstLineChars="1000"/>
        <w:rPr>
          <w:rFonts w:ascii="宋体" w:hAnsi="宋体" w:cs="宋体"/>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填写：资格审查文件</w:t>
      </w:r>
    </w:p>
    <w:p w14:paraId="78393B1D">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填写：商务技术文件</w:t>
      </w:r>
    </w:p>
    <w:p w14:paraId="30197808">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填写：报价文件</w:t>
      </w:r>
    </w:p>
    <w:p w14:paraId="005C0EC7">
      <w:pPr>
        <w:jc w:val="center"/>
        <w:rPr>
          <w:rFonts w:ascii="宋体" w:hAnsi="宋体" w:cs="宋体"/>
          <w:b/>
          <w:sz w:val="24"/>
          <w:highlight w:val="none"/>
        </w:rPr>
      </w:pPr>
      <w:r>
        <w:rPr>
          <w:rFonts w:hint="eastAsia" w:ascii="宋体" w:hAnsi="宋体" w:cs="宋体"/>
          <w:b/>
          <w:sz w:val="24"/>
          <w:highlight w:val="none"/>
        </w:rPr>
        <w:t>（资格后审）</w:t>
      </w:r>
    </w:p>
    <w:p w14:paraId="4E9D6070">
      <w:pPr>
        <w:jc w:val="center"/>
        <w:rPr>
          <w:rFonts w:ascii="宋体" w:hAnsi="宋体" w:cs="宋体"/>
          <w:b/>
          <w:sz w:val="24"/>
          <w:highlight w:val="none"/>
        </w:rPr>
      </w:pPr>
    </w:p>
    <w:p w14:paraId="4EFE9A5A">
      <w:pPr>
        <w:snapToGrid w:val="0"/>
        <w:spacing w:line="520" w:lineRule="exact"/>
        <w:jc w:val="center"/>
        <w:rPr>
          <w:rFonts w:ascii="宋体" w:hAnsi="宋体" w:cs="宋体"/>
          <w:b/>
          <w:sz w:val="24"/>
          <w:highlight w:val="none"/>
        </w:rPr>
      </w:pPr>
      <w:r>
        <w:rPr>
          <w:rFonts w:hint="eastAsia" w:ascii="宋体" w:hAnsi="宋体" w:cs="宋体"/>
          <w:b/>
          <w:sz w:val="24"/>
          <w:highlight w:val="none"/>
        </w:rPr>
        <w:t xml:space="preserve"> </w:t>
      </w:r>
    </w:p>
    <w:p w14:paraId="3A7BE336">
      <w:pPr>
        <w:spacing w:line="360" w:lineRule="auto"/>
        <w:rPr>
          <w:rFonts w:ascii="宋体" w:hAnsi="宋体" w:cs="宋体"/>
          <w:sz w:val="24"/>
          <w:highlight w:val="none"/>
        </w:rPr>
      </w:pPr>
    </w:p>
    <w:p w14:paraId="07C24915">
      <w:pPr>
        <w:spacing w:line="360" w:lineRule="auto"/>
        <w:rPr>
          <w:rFonts w:ascii="宋体" w:hAnsi="宋体" w:cs="宋体"/>
          <w:sz w:val="24"/>
          <w:highlight w:val="none"/>
        </w:rPr>
      </w:pPr>
    </w:p>
    <w:p w14:paraId="0718CEBC">
      <w:pPr>
        <w:spacing w:line="360" w:lineRule="auto"/>
        <w:rPr>
          <w:rFonts w:ascii="宋体" w:hAnsi="宋体" w:cs="宋体"/>
          <w:sz w:val="24"/>
          <w:highlight w:val="none"/>
        </w:rPr>
      </w:pPr>
    </w:p>
    <w:p w14:paraId="03C55CE3">
      <w:pPr>
        <w:spacing w:line="360" w:lineRule="auto"/>
        <w:rPr>
          <w:rFonts w:ascii="宋体" w:hAnsi="宋体" w:cs="宋体"/>
          <w:sz w:val="24"/>
          <w:highlight w:val="none"/>
        </w:rPr>
      </w:pPr>
    </w:p>
    <w:p w14:paraId="190C5CE8">
      <w:pPr>
        <w:spacing w:line="360" w:lineRule="auto"/>
        <w:rPr>
          <w:rFonts w:ascii="宋体" w:hAnsi="宋体" w:cs="宋体"/>
          <w:sz w:val="24"/>
          <w:highlight w:val="none"/>
        </w:rPr>
      </w:pPr>
    </w:p>
    <w:p w14:paraId="7A6B1885">
      <w:pPr>
        <w:spacing w:line="360" w:lineRule="auto"/>
        <w:ind w:firstLine="1440" w:firstLineChars="600"/>
        <w:rPr>
          <w:rFonts w:ascii="宋体" w:hAnsi="宋体" w:cs="宋体"/>
          <w:sz w:val="24"/>
          <w:highlight w:val="none"/>
        </w:rPr>
      </w:pPr>
      <w:r>
        <w:rPr>
          <w:rFonts w:hint="eastAsia" w:ascii="宋体" w:hAnsi="宋体" w:cs="宋体"/>
          <w:sz w:val="24"/>
          <w:highlight w:val="none"/>
        </w:rPr>
        <w:t>响应供应商：参加供应商全称（公章）</w:t>
      </w:r>
    </w:p>
    <w:p w14:paraId="18E31E43">
      <w:pPr>
        <w:spacing w:line="360" w:lineRule="auto"/>
        <w:ind w:firstLine="1440" w:firstLineChars="600"/>
        <w:rPr>
          <w:rFonts w:ascii="宋体" w:hAnsi="宋体" w:cs="宋体"/>
          <w:sz w:val="24"/>
          <w:highlight w:val="none"/>
        </w:rPr>
      </w:pPr>
      <w:r>
        <w:rPr>
          <w:rFonts w:hint="eastAsia" w:ascii="宋体" w:hAnsi="宋体" w:cs="宋体"/>
          <w:sz w:val="24"/>
          <w:highlight w:val="none"/>
        </w:rPr>
        <w:t>日  期：      年  月  日</w:t>
      </w:r>
    </w:p>
    <w:p w14:paraId="5CE839FE">
      <w:pPr>
        <w:jc w:val="left"/>
        <w:rPr>
          <w:rFonts w:ascii="宋体" w:hAnsi="宋体" w:cs="宋体"/>
          <w:b/>
          <w:bCs/>
          <w:sz w:val="24"/>
          <w:highlight w:val="none"/>
        </w:rPr>
      </w:pPr>
      <w:r>
        <w:rPr>
          <w:rFonts w:ascii="宋体" w:hAnsi="宋体" w:cs="宋体"/>
          <w:sz w:val="24"/>
          <w:highlight w:val="none"/>
        </w:rPr>
        <w:br w:type="page"/>
      </w:r>
      <w:r>
        <w:rPr>
          <w:rFonts w:hint="eastAsia" w:ascii="宋体" w:hAnsi="宋体" w:cs="宋体"/>
          <w:b/>
          <w:bCs/>
          <w:sz w:val="24"/>
          <w:highlight w:val="none"/>
        </w:rPr>
        <w:t>一、资格审查文件相关的格式文件及表格</w:t>
      </w:r>
    </w:p>
    <w:p w14:paraId="74FDBF88">
      <w:pPr>
        <w:snapToGrid w:val="0"/>
        <w:spacing w:line="360" w:lineRule="auto"/>
        <w:jc w:val="center"/>
        <w:outlineLvl w:val="4"/>
        <w:rPr>
          <w:rFonts w:ascii="宋体" w:hAnsi="宋体" w:cs="宋体"/>
          <w:b/>
          <w:bCs/>
          <w:sz w:val="24"/>
          <w:highlight w:val="none"/>
        </w:rPr>
      </w:pPr>
    </w:p>
    <w:p w14:paraId="666EA1F4">
      <w:pPr>
        <w:snapToGrid w:val="0"/>
        <w:spacing w:line="520" w:lineRule="exact"/>
        <w:jc w:val="center"/>
        <w:outlineLvl w:val="3"/>
        <w:rPr>
          <w:rFonts w:ascii="宋体" w:hAnsi="宋体" w:cs="宋体"/>
          <w:b/>
          <w:bCs/>
          <w:sz w:val="24"/>
          <w:highlight w:val="none"/>
        </w:rPr>
      </w:pPr>
      <w:r>
        <w:rPr>
          <w:rFonts w:hint="eastAsia" w:ascii="宋体" w:hAnsi="宋体" w:cs="宋体"/>
          <w:b/>
          <w:bCs/>
          <w:sz w:val="24"/>
          <w:highlight w:val="none"/>
        </w:rPr>
        <w:t>1、供应商符合《政府采购法》第二十二条规定条件的声明函</w:t>
      </w:r>
    </w:p>
    <w:p w14:paraId="1B7F2EA3">
      <w:pPr>
        <w:snapToGrid w:val="0"/>
        <w:spacing w:before="240"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我单位参加</w:t>
      </w:r>
      <w:r>
        <w:rPr>
          <w:rFonts w:hint="eastAsia" w:ascii="宋体" w:hAnsi="宋体" w:cs="宋体"/>
          <w:bCs/>
          <w:sz w:val="24"/>
          <w:highlight w:val="none"/>
          <w:u w:val="single"/>
        </w:rPr>
        <w:t xml:space="preserve">       项目</w:t>
      </w:r>
      <w:r>
        <w:rPr>
          <w:rFonts w:hint="eastAsia" w:ascii="宋体" w:hAnsi="宋体" w:cs="宋体"/>
          <w:bCs/>
          <w:sz w:val="24"/>
          <w:highlight w:val="none"/>
        </w:rPr>
        <w:t>（项目名称），</w:t>
      </w:r>
      <w:r>
        <w:rPr>
          <w:rFonts w:hint="eastAsia" w:ascii="宋体" w:hAnsi="宋体" w:cs="宋体"/>
          <w:bCs/>
          <w:sz w:val="24"/>
          <w:highlight w:val="none"/>
          <w:u w:val="single"/>
        </w:rPr>
        <w:t xml:space="preserve">       </w:t>
      </w:r>
      <w:r>
        <w:rPr>
          <w:rFonts w:hint="eastAsia" w:ascii="宋体" w:hAnsi="宋体" w:cs="宋体"/>
          <w:bCs/>
          <w:sz w:val="24"/>
          <w:highlight w:val="none"/>
        </w:rPr>
        <w:t>（项目编号）磋商活动。针对《中华人民共和国政府采购法》第二十二条规定做出如下声明：</w:t>
      </w:r>
    </w:p>
    <w:p w14:paraId="3B556D47">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1、我单位具有独立承担民事责任的能力；</w:t>
      </w:r>
    </w:p>
    <w:p w14:paraId="4602BF1D">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2、我单位具有良好的商业信誉和健全的财务会计制度；</w:t>
      </w:r>
    </w:p>
    <w:p w14:paraId="7F96799C">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3、我单位具有履行合同所必需的设备和专业技术能力；</w:t>
      </w:r>
    </w:p>
    <w:p w14:paraId="5B057E18">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4、我单位有依法缴纳税收和社会保障资金的良好记录；</w:t>
      </w:r>
    </w:p>
    <w:p w14:paraId="340CCF33">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3EA732">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6、我单位满足法律、行政法规规定的其他条件。</w:t>
      </w:r>
    </w:p>
    <w:p w14:paraId="69ED987B">
      <w:pPr>
        <w:snapToGrid w:val="0"/>
        <w:spacing w:line="520" w:lineRule="exact"/>
        <w:jc w:val="center"/>
        <w:outlineLvl w:val="2"/>
        <w:rPr>
          <w:rFonts w:ascii="宋体" w:hAnsi="宋体" w:cs="宋体"/>
          <w:bCs/>
          <w:sz w:val="24"/>
          <w:highlight w:val="none"/>
        </w:rPr>
      </w:pPr>
    </w:p>
    <w:p w14:paraId="7581A177">
      <w:pPr>
        <w:snapToGrid w:val="0"/>
        <w:spacing w:line="520" w:lineRule="exact"/>
        <w:jc w:val="center"/>
        <w:outlineLvl w:val="2"/>
        <w:rPr>
          <w:rFonts w:ascii="宋体" w:hAnsi="宋体" w:cs="宋体"/>
          <w:bCs/>
          <w:sz w:val="24"/>
          <w:highlight w:val="none"/>
        </w:rPr>
      </w:pPr>
    </w:p>
    <w:p w14:paraId="72A61DED">
      <w:pPr>
        <w:snapToGrid w:val="0"/>
        <w:spacing w:line="520" w:lineRule="exact"/>
        <w:jc w:val="center"/>
        <w:outlineLvl w:val="2"/>
        <w:rPr>
          <w:rFonts w:ascii="宋体" w:hAnsi="宋体" w:cs="宋体"/>
          <w:bCs/>
          <w:sz w:val="24"/>
          <w:highlight w:val="none"/>
        </w:rPr>
      </w:pPr>
    </w:p>
    <w:p w14:paraId="2919083C">
      <w:pPr>
        <w:snapToGrid w:val="0"/>
        <w:spacing w:line="520" w:lineRule="exact"/>
        <w:jc w:val="center"/>
        <w:outlineLvl w:val="2"/>
        <w:rPr>
          <w:rFonts w:ascii="宋体" w:hAnsi="宋体" w:cs="宋体"/>
          <w:bCs/>
          <w:sz w:val="24"/>
          <w:highlight w:val="none"/>
        </w:rPr>
      </w:pPr>
      <w:r>
        <w:rPr>
          <w:rFonts w:hint="eastAsia" w:ascii="宋体" w:hAnsi="宋体" w:cs="宋体"/>
          <w:bCs/>
          <w:sz w:val="24"/>
          <w:highlight w:val="none"/>
        </w:rPr>
        <w:t xml:space="preserve">                           声明人：（公章）</w:t>
      </w:r>
    </w:p>
    <w:p w14:paraId="5DF591AC">
      <w:pPr>
        <w:snapToGrid w:val="0"/>
        <w:spacing w:line="360" w:lineRule="auto"/>
        <w:jc w:val="center"/>
        <w:outlineLvl w:val="4"/>
        <w:rPr>
          <w:rFonts w:ascii="宋体" w:hAnsi="宋体" w:cs="宋体"/>
          <w:b/>
          <w:bCs/>
          <w:sz w:val="24"/>
          <w:highlight w:val="none"/>
        </w:rPr>
      </w:pPr>
      <w:r>
        <w:rPr>
          <w:rFonts w:hint="eastAsia" w:ascii="宋体" w:hAnsi="宋体" w:cs="宋体"/>
          <w:bCs/>
          <w:sz w:val="24"/>
          <w:highlight w:val="none"/>
        </w:rPr>
        <w:t xml:space="preserve">                                          日期：        年      月     日</w:t>
      </w:r>
    </w:p>
    <w:p w14:paraId="69289083">
      <w:pPr>
        <w:snapToGrid w:val="0"/>
        <w:spacing w:line="360" w:lineRule="auto"/>
        <w:jc w:val="center"/>
        <w:outlineLvl w:val="4"/>
        <w:rPr>
          <w:rFonts w:ascii="宋体" w:hAnsi="宋体" w:cs="宋体"/>
          <w:b/>
          <w:bCs/>
          <w:sz w:val="24"/>
          <w:highlight w:val="none"/>
        </w:rPr>
      </w:pPr>
    </w:p>
    <w:p w14:paraId="1DFA03BB">
      <w:pPr>
        <w:snapToGrid w:val="0"/>
        <w:spacing w:line="360" w:lineRule="auto"/>
        <w:jc w:val="center"/>
        <w:outlineLvl w:val="4"/>
        <w:rPr>
          <w:rFonts w:ascii="宋体" w:hAnsi="宋体" w:cs="宋体"/>
          <w:b/>
          <w:bCs/>
          <w:sz w:val="24"/>
          <w:highlight w:val="none"/>
        </w:rPr>
      </w:pPr>
    </w:p>
    <w:p w14:paraId="7845C639">
      <w:pPr>
        <w:snapToGrid w:val="0"/>
        <w:spacing w:line="360" w:lineRule="auto"/>
        <w:jc w:val="center"/>
        <w:outlineLvl w:val="4"/>
        <w:rPr>
          <w:rFonts w:ascii="宋体" w:hAnsi="宋体" w:cs="宋体"/>
          <w:b/>
          <w:bCs/>
          <w:sz w:val="24"/>
          <w:highlight w:val="none"/>
        </w:rPr>
      </w:pPr>
    </w:p>
    <w:p w14:paraId="502EF270">
      <w:pPr>
        <w:snapToGrid w:val="0"/>
        <w:spacing w:line="360" w:lineRule="auto"/>
        <w:jc w:val="center"/>
        <w:outlineLvl w:val="4"/>
        <w:rPr>
          <w:rFonts w:ascii="宋体" w:hAnsi="宋体" w:cs="宋体"/>
          <w:b/>
          <w:bCs/>
          <w:sz w:val="24"/>
          <w:highlight w:val="none"/>
        </w:rPr>
      </w:pPr>
    </w:p>
    <w:p w14:paraId="4BCADF9E">
      <w:pPr>
        <w:snapToGrid w:val="0"/>
        <w:spacing w:line="360" w:lineRule="auto"/>
        <w:jc w:val="center"/>
        <w:outlineLvl w:val="4"/>
        <w:rPr>
          <w:rFonts w:ascii="宋体" w:hAnsi="宋体" w:cs="宋体"/>
          <w:b/>
          <w:bCs/>
          <w:sz w:val="24"/>
          <w:highlight w:val="none"/>
        </w:rPr>
      </w:pPr>
    </w:p>
    <w:p w14:paraId="355F82D0">
      <w:pPr>
        <w:snapToGrid w:val="0"/>
        <w:spacing w:line="360" w:lineRule="auto"/>
        <w:jc w:val="center"/>
        <w:outlineLvl w:val="4"/>
        <w:rPr>
          <w:rFonts w:ascii="宋体" w:hAnsi="宋体" w:cs="宋体"/>
          <w:b/>
          <w:bCs/>
          <w:sz w:val="24"/>
          <w:highlight w:val="none"/>
        </w:rPr>
      </w:pPr>
    </w:p>
    <w:p w14:paraId="2027AE34">
      <w:pPr>
        <w:snapToGrid w:val="0"/>
        <w:spacing w:line="360" w:lineRule="auto"/>
        <w:jc w:val="center"/>
        <w:outlineLvl w:val="4"/>
        <w:rPr>
          <w:rFonts w:ascii="宋体" w:hAnsi="宋体" w:cs="宋体"/>
          <w:b/>
          <w:bCs/>
          <w:sz w:val="24"/>
          <w:highlight w:val="none"/>
        </w:rPr>
      </w:pPr>
    </w:p>
    <w:p w14:paraId="25C145E2">
      <w:pPr>
        <w:snapToGrid w:val="0"/>
        <w:spacing w:line="360" w:lineRule="auto"/>
        <w:jc w:val="center"/>
        <w:outlineLvl w:val="4"/>
        <w:rPr>
          <w:rFonts w:ascii="宋体" w:hAnsi="宋体" w:cs="宋体"/>
          <w:b/>
          <w:bCs/>
          <w:sz w:val="24"/>
          <w:highlight w:val="none"/>
        </w:rPr>
      </w:pPr>
    </w:p>
    <w:p w14:paraId="2644FA75">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t>2、关于资格文件的声明函</w:t>
      </w:r>
    </w:p>
    <w:p w14:paraId="2F88BBB2">
      <w:pPr>
        <w:adjustRightInd w:val="0"/>
        <w:snapToGrid w:val="0"/>
        <w:spacing w:line="360" w:lineRule="auto"/>
        <w:jc w:val="left"/>
        <w:rPr>
          <w:rFonts w:ascii="宋体" w:hAnsi="宋体" w:cs="宋体"/>
          <w:sz w:val="24"/>
          <w:highlight w:val="none"/>
          <w:u w:val="single"/>
        </w:rPr>
      </w:pPr>
    </w:p>
    <w:p w14:paraId="4B9F0198">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572E1C8A">
      <w:pPr>
        <w:overflowPunct w:val="0"/>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本公司愿就由贵单位组织实施的</w:t>
      </w:r>
      <w:r>
        <w:rPr>
          <w:rFonts w:hint="eastAsia" w:ascii="宋体" w:hAnsi="宋体" w:cs="宋体"/>
          <w:sz w:val="24"/>
          <w:highlight w:val="none"/>
          <w:u w:val="single"/>
        </w:rPr>
        <w:t xml:space="preserve">          （磋商项目名称及项目编号</w:t>
      </w:r>
      <w:r>
        <w:rPr>
          <w:rFonts w:ascii="宋体" w:hAnsi="宋体" w:cs="宋体"/>
          <w:sz w:val="24"/>
          <w:highlight w:val="none"/>
          <w:u w:val="single"/>
        </w:rPr>
        <w:t>)</w:t>
      </w:r>
      <w:r>
        <w:rPr>
          <w:rFonts w:hint="eastAsia" w:ascii="宋体" w:hAnsi="宋体" w:cs="宋体"/>
          <w:sz w:val="24"/>
          <w:highlight w:val="none"/>
        </w:rPr>
        <w:t>的活动参与磋商。本公司所提交的磋商文件中所有关于资格的文件、证明和陈述均是真实的、准确的。若与真实情况不符，本公司愿意承担由此而产生的一切后果。</w:t>
      </w:r>
    </w:p>
    <w:p w14:paraId="61EA01AA">
      <w:pPr>
        <w:overflowPunct w:val="0"/>
        <w:adjustRightInd w:val="0"/>
        <w:spacing w:line="360" w:lineRule="auto"/>
        <w:ind w:firstLine="420"/>
        <w:jc w:val="left"/>
        <w:textAlignment w:val="baseline"/>
        <w:rPr>
          <w:rFonts w:ascii="宋体" w:hAnsi="宋体" w:cs="宋体"/>
          <w:sz w:val="24"/>
          <w:highlight w:val="none"/>
        </w:rPr>
      </w:pPr>
    </w:p>
    <w:p w14:paraId="2E8C6567">
      <w:pPr>
        <w:overflowPunct w:val="0"/>
        <w:adjustRightInd w:val="0"/>
        <w:spacing w:line="360" w:lineRule="auto"/>
        <w:ind w:firstLine="420"/>
        <w:jc w:val="left"/>
        <w:textAlignment w:val="baseline"/>
        <w:rPr>
          <w:rFonts w:ascii="宋体" w:hAnsi="宋体" w:cs="宋体"/>
          <w:sz w:val="24"/>
          <w:highlight w:val="none"/>
        </w:rPr>
      </w:pPr>
    </w:p>
    <w:p w14:paraId="23369190">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14:paraId="37DE3D2E">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7D36DDE2">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14:paraId="4765B8AA">
      <w:pPr>
        <w:spacing w:line="360" w:lineRule="auto"/>
        <w:jc w:val="center"/>
        <w:rPr>
          <w:rFonts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3、法定代表人身份证明</w:t>
      </w:r>
    </w:p>
    <w:p w14:paraId="0ACF9739">
      <w:pPr>
        <w:spacing w:line="360" w:lineRule="auto"/>
        <w:jc w:val="center"/>
        <w:rPr>
          <w:rFonts w:ascii="宋体" w:hAnsi="宋体" w:cs="宋体"/>
          <w:sz w:val="24"/>
          <w:highlight w:val="none"/>
        </w:rPr>
      </w:pPr>
      <w:r>
        <w:rPr>
          <w:rFonts w:hint="eastAsia" w:ascii="宋体" w:hAnsi="宋体" w:cs="宋体"/>
          <w:sz w:val="24"/>
          <w:highlight w:val="none"/>
          <w:u w:val="single"/>
        </w:rPr>
        <w:t>（法定代表人参加磋商时，须出示此证明）</w:t>
      </w:r>
    </w:p>
    <w:p w14:paraId="26528D85">
      <w:pPr>
        <w:adjustRightInd w:val="0"/>
        <w:snapToGrid w:val="0"/>
        <w:spacing w:line="360" w:lineRule="auto"/>
        <w:jc w:val="left"/>
        <w:rPr>
          <w:rFonts w:ascii="宋体" w:hAnsi="宋体" w:cs="宋体"/>
          <w:sz w:val="24"/>
          <w:highlight w:val="none"/>
          <w:u w:val="single"/>
        </w:rPr>
      </w:pPr>
    </w:p>
    <w:p w14:paraId="30E1406C">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1CD7C1E3">
      <w:pPr>
        <w:spacing w:line="360" w:lineRule="auto"/>
        <w:ind w:firstLine="480" w:firstLineChars="200"/>
        <w:rPr>
          <w:rFonts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w:t>
      </w:r>
      <w:r>
        <w:rPr>
          <w:rFonts w:hint="eastAsia" w:ascii="宋体" w:hAnsi="宋体" w:cs="宋体"/>
          <w:sz w:val="24"/>
          <w:highlight w:val="none"/>
        </w:rPr>
        <w:t>参加贵单位组织的</w:t>
      </w:r>
      <w:r>
        <w:rPr>
          <w:rFonts w:hint="eastAsia" w:ascii="宋体" w:hAnsi="宋体" w:cs="宋体"/>
          <w:sz w:val="24"/>
          <w:highlight w:val="none"/>
          <w:u w:val="single"/>
        </w:rPr>
        <w:t>（竞争性磋商项目名称及项目编号</w:t>
      </w:r>
      <w:r>
        <w:rPr>
          <w:rFonts w:ascii="宋体" w:hAnsi="宋体" w:cs="宋体"/>
          <w:sz w:val="24"/>
          <w:highlight w:val="none"/>
          <w:u w:val="single"/>
        </w:rPr>
        <w:t>)</w:t>
      </w:r>
      <w:r>
        <w:rPr>
          <w:rFonts w:hint="eastAsia" w:ascii="宋体" w:hAnsi="宋体" w:cs="宋体"/>
          <w:sz w:val="24"/>
          <w:highlight w:val="none"/>
        </w:rPr>
        <w:t>项目的磋商活动，全权代表我公司处理竞争性磋商的有关事宜。</w:t>
      </w:r>
    </w:p>
    <w:p w14:paraId="020313B2">
      <w:pPr>
        <w:spacing w:line="360" w:lineRule="auto"/>
        <w:ind w:firstLine="480" w:firstLineChars="200"/>
        <w:rPr>
          <w:rFonts w:ascii="宋体" w:hAnsi="宋体" w:cs="宋体"/>
          <w:sz w:val="24"/>
          <w:highlight w:val="none"/>
        </w:rPr>
      </w:pPr>
    </w:p>
    <w:p w14:paraId="7F0497C5">
      <w:pPr>
        <w:spacing w:line="360" w:lineRule="auto"/>
        <w:rPr>
          <w:rFonts w:ascii="宋体" w:hAnsi="宋体" w:cs="宋体"/>
          <w:sz w:val="24"/>
          <w:highlight w:val="none"/>
        </w:rPr>
      </w:pPr>
      <w:r>
        <w:rPr>
          <w:rFonts w:hint="eastAsia" w:ascii="宋体" w:hAnsi="宋体" w:cs="宋体"/>
          <w:sz w:val="24"/>
          <w:highlight w:val="none"/>
        </w:rPr>
        <w:t>附：法定代表人情况：</w:t>
      </w:r>
    </w:p>
    <w:p w14:paraId="2FA37506">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37253402">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2C8ED53">
      <w:pPr>
        <w:spacing w:line="360" w:lineRule="auto"/>
        <w:rPr>
          <w:rFonts w:ascii="宋体" w:hAnsi="宋体" w:cs="宋体"/>
          <w:sz w:val="24"/>
          <w:highlight w:val="none"/>
        </w:rPr>
      </w:pPr>
      <w:r>
        <w:rPr>
          <w:rFonts w:hint="eastAsia" w:ascii="宋体" w:hAnsi="宋体" w:cs="宋体"/>
          <w:sz w:val="24"/>
          <w:highlight w:val="none"/>
        </w:rPr>
        <w:t xml:space="preserve">手机：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617273E">
      <w:pPr>
        <w:adjustRightInd w:val="0"/>
        <w:snapToGrid w:val="0"/>
        <w:spacing w:line="360" w:lineRule="auto"/>
        <w:ind w:firstLine="482"/>
        <w:rPr>
          <w:kern w:val="0"/>
          <w:sz w:val="24"/>
          <w:szCs w:val="20"/>
          <w:highlight w:val="none"/>
          <w:shd w:val="clear" w:color="auto" w:fill="FFFFFF"/>
        </w:rPr>
      </w:pPr>
    </w:p>
    <w:p w14:paraId="55EDB1A8">
      <w:pPr>
        <w:rPr>
          <w:rFonts w:ascii="宋体" w:hAnsi="宋体" w:cs="宋体"/>
          <w:sz w:val="24"/>
          <w:highlight w:val="none"/>
        </w:rPr>
      </w:pPr>
    </w:p>
    <w:p w14:paraId="657AD4D3">
      <w:pPr>
        <w:widowControl/>
        <w:tabs>
          <w:tab w:val="right" w:leader="hyphen" w:pos="9736"/>
        </w:tabs>
        <w:spacing w:after="100" w:line="276" w:lineRule="auto"/>
        <w:jc w:val="center"/>
        <w:rPr>
          <w:rFonts w:ascii="Calibri" w:hAnsi="Calibri"/>
          <w:kern w:val="0"/>
          <w:sz w:val="22"/>
          <w:szCs w:val="22"/>
          <w:highlight w:val="none"/>
        </w:rPr>
      </w:pPr>
    </w:p>
    <w:p w14:paraId="5B1BDF0C">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14:paraId="612835B1">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48AE15B9">
      <w:pPr>
        <w:spacing w:line="360" w:lineRule="auto"/>
        <w:rPr>
          <w:rFonts w:ascii="宋体" w:hAnsi="宋体" w:cs="宋体"/>
          <w:sz w:val="24"/>
          <w:highlight w:val="none"/>
        </w:rPr>
      </w:pPr>
      <w:r>
        <w:rPr>
          <w:rFonts w:hint="eastAsia" w:ascii="宋体" w:hAnsi="宋体" w:cs="宋体"/>
          <w:sz w:val="24"/>
          <w:highlight w:val="none"/>
        </w:rPr>
        <w:t xml:space="preserve"> </w:t>
      </w:r>
    </w:p>
    <w:p w14:paraId="2AD18C5D">
      <w:pPr>
        <w:spacing w:line="360" w:lineRule="auto"/>
        <w:rPr>
          <w:rFonts w:ascii="宋体" w:hAnsi="宋体" w:cs="宋体"/>
          <w:sz w:val="24"/>
          <w:highlight w:val="none"/>
        </w:rPr>
      </w:pPr>
      <w:r>
        <w:rPr>
          <w:rFonts w:hint="eastAsia" w:ascii="宋体" w:hAnsi="宋体" w:cs="宋体"/>
          <w:sz w:val="24"/>
          <w:highlight w:val="none"/>
        </w:rPr>
        <w:t xml:space="preserve"> </w:t>
      </w:r>
    </w:p>
    <w:p w14:paraId="7508C61B">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14:paraId="72802916">
      <w:pPr>
        <w:spacing w:line="360" w:lineRule="auto"/>
        <w:rPr>
          <w:rFonts w:ascii="宋体" w:hAnsi="宋体" w:cs="宋体"/>
          <w:sz w:val="24"/>
          <w:highlight w:val="none"/>
        </w:rPr>
      </w:pPr>
      <w:r>
        <w:rPr>
          <w:rFonts w:hint="eastAsia" w:ascii="宋体" w:hAnsi="宋体" w:cs="宋体"/>
          <w:sz w:val="24"/>
          <w:highlight w:val="none"/>
        </w:rPr>
        <w:t xml:space="preserve"> </w:t>
      </w:r>
    </w:p>
    <w:p w14:paraId="59007224">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14:paraId="351D6AAA">
      <w:pPr>
        <w:spacing w:line="360" w:lineRule="auto"/>
        <w:ind w:firstLine="2289" w:firstLineChars="950"/>
        <w:rPr>
          <w:rFonts w:ascii="宋体" w:hAnsi="宋体" w:cs="宋体"/>
          <w:b/>
          <w:bCs/>
          <w:sz w:val="24"/>
          <w:highlight w:val="none"/>
        </w:rPr>
      </w:pPr>
    </w:p>
    <w:p w14:paraId="30A1E0BB">
      <w:pPr>
        <w:spacing w:line="360" w:lineRule="auto"/>
        <w:ind w:firstLine="2289" w:firstLineChars="950"/>
        <w:rPr>
          <w:rFonts w:ascii="宋体" w:hAnsi="宋体" w:cs="宋体"/>
          <w:b/>
          <w:bCs/>
          <w:sz w:val="24"/>
          <w:highlight w:val="none"/>
        </w:rPr>
      </w:pPr>
      <w:r>
        <w:rPr>
          <w:rFonts w:hint="eastAsia" w:ascii="宋体" w:hAnsi="宋体" w:cs="宋体"/>
          <w:b/>
          <w:bCs/>
          <w:sz w:val="24"/>
          <w:highlight w:val="none"/>
        </w:rPr>
        <w:t xml:space="preserve"> </w:t>
      </w:r>
    </w:p>
    <w:p w14:paraId="6D8DAD3E">
      <w:pPr>
        <w:spacing w:line="360" w:lineRule="auto"/>
        <w:rPr>
          <w:rFonts w:ascii="宋体" w:hAnsi="宋体" w:cs="宋体"/>
          <w:sz w:val="24"/>
          <w:highlight w:val="none"/>
        </w:rPr>
      </w:pPr>
      <w:r>
        <w:rPr>
          <w:rFonts w:hint="eastAsia" w:ascii="宋体" w:hAnsi="宋体" w:cs="宋体"/>
          <w:b/>
          <w:bCs/>
          <w:sz w:val="24"/>
          <w:highlight w:val="none"/>
        </w:rPr>
        <w:t>注: 如为法定代表人参加竞磋时，须将身份证原件带至磋商现场备查。</w:t>
      </w:r>
    </w:p>
    <w:p w14:paraId="49D457E8">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4、授权委托书</w:t>
      </w:r>
    </w:p>
    <w:p w14:paraId="68D3D4D1">
      <w:pPr>
        <w:snapToGrid w:val="0"/>
        <w:spacing w:line="360" w:lineRule="auto"/>
        <w:jc w:val="center"/>
        <w:rPr>
          <w:rFonts w:ascii="宋体" w:hAnsi="宋体" w:cs="宋体"/>
          <w:sz w:val="24"/>
          <w:highlight w:val="none"/>
          <w:u w:val="single"/>
        </w:rPr>
      </w:pPr>
      <w:r>
        <w:rPr>
          <w:rFonts w:hint="eastAsia" w:ascii="宋体" w:hAnsi="宋体" w:cs="宋体"/>
          <w:sz w:val="24"/>
          <w:highlight w:val="none"/>
          <w:u w:val="single"/>
        </w:rPr>
        <w:t>（被授权人参加磋商时，须出示此证明）</w:t>
      </w:r>
    </w:p>
    <w:p w14:paraId="7ECBE690">
      <w:pPr>
        <w:snapToGrid w:val="0"/>
        <w:spacing w:line="360" w:lineRule="auto"/>
        <w:rPr>
          <w:rFonts w:ascii="宋体" w:hAnsi="宋体" w:cs="宋体"/>
          <w:bCs/>
          <w:sz w:val="24"/>
          <w:highlight w:val="none"/>
        </w:rPr>
      </w:pPr>
    </w:p>
    <w:p w14:paraId="41EEDC68">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1C7EEC87">
      <w:pPr>
        <w:snapToGrid w:val="0"/>
        <w:spacing w:line="360" w:lineRule="auto"/>
        <w:ind w:firstLine="480" w:firstLineChars="200"/>
        <w:rPr>
          <w:rFonts w:ascii="宋体" w:hAnsi="宋体" w:cs="宋体"/>
          <w:sz w:val="24"/>
          <w:highlight w:val="none"/>
        </w:rPr>
      </w:pPr>
      <w:r>
        <w:rPr>
          <w:rFonts w:hint="eastAsia" w:hAnsi="宋体" w:cs="宋体"/>
          <w:sz w:val="24"/>
          <w:highlight w:val="none"/>
        </w:rPr>
        <w:t>兹授权</w:t>
      </w:r>
      <w:r>
        <w:rPr>
          <w:rFonts w:hint="eastAsia" w:hAnsi="宋体" w:cs="宋体"/>
          <w:sz w:val="24"/>
          <w:highlight w:val="none"/>
          <w:u w:val="single"/>
        </w:rPr>
        <w:t xml:space="preserve">    （</w:t>
      </w:r>
      <w:r>
        <w:rPr>
          <w:rFonts w:hint="eastAsia" w:hAnsi="宋体" w:cs="宋体"/>
          <w:sz w:val="24"/>
          <w:highlight w:val="none"/>
        </w:rPr>
        <w:t>被授权人的姓名）代表我公司参加</w:t>
      </w:r>
      <w:r>
        <w:rPr>
          <w:rFonts w:hint="eastAsia" w:hAnsi="宋体" w:cs="宋体"/>
          <w:sz w:val="24"/>
          <w:highlight w:val="none"/>
          <w:u w:val="single"/>
        </w:rPr>
        <w:t xml:space="preserve">   （</w:t>
      </w:r>
      <w:r>
        <w:rPr>
          <w:rFonts w:hint="eastAsia" w:ascii="宋体" w:hAnsi="宋体" w:cs="宋体"/>
          <w:sz w:val="24"/>
          <w:highlight w:val="none"/>
          <w:u w:val="single"/>
        </w:rPr>
        <w:t>竞争性磋商项目名称及项目编号</w:t>
      </w:r>
      <w:r>
        <w:rPr>
          <w:rFonts w:hAnsi="宋体"/>
          <w:sz w:val="24"/>
          <w:highlight w:val="none"/>
          <w:u w:val="single"/>
        </w:rPr>
        <w:t>)</w:t>
      </w:r>
      <w:r>
        <w:rPr>
          <w:rFonts w:hint="eastAsia" w:hAnsi="宋体" w:cs="宋体"/>
          <w:sz w:val="24"/>
          <w:highlight w:val="none"/>
        </w:rPr>
        <w:t>项目的政府采购活动，全权处理一切与该采购项目有关的事务。其在办理上述事宜过程中所签署的所有文件我公司均予以承认。</w:t>
      </w:r>
    </w:p>
    <w:p w14:paraId="472B17C4">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被授权人无转委托权，特此委托。</w:t>
      </w:r>
    </w:p>
    <w:p w14:paraId="4EA16506">
      <w:pPr>
        <w:adjustRightInd w:val="0"/>
        <w:snapToGrid w:val="0"/>
        <w:spacing w:line="360" w:lineRule="auto"/>
        <w:ind w:firstLine="480" w:firstLineChars="200"/>
        <w:jc w:val="left"/>
        <w:rPr>
          <w:rFonts w:ascii="宋体" w:hAnsi="宋体" w:cs="宋体"/>
          <w:sz w:val="24"/>
          <w:highlight w:val="none"/>
        </w:rPr>
      </w:pPr>
    </w:p>
    <w:p w14:paraId="2C630B3A">
      <w:pPr>
        <w:spacing w:line="360" w:lineRule="auto"/>
        <w:rPr>
          <w:rFonts w:ascii="宋体" w:hAnsi="宋体" w:cs="宋体"/>
          <w:sz w:val="24"/>
          <w:highlight w:val="none"/>
        </w:rPr>
      </w:pPr>
      <w:r>
        <w:rPr>
          <w:rFonts w:hint="eastAsia" w:ascii="宋体" w:hAnsi="宋体" w:cs="宋体"/>
          <w:sz w:val="24"/>
          <w:highlight w:val="none"/>
        </w:rPr>
        <w:t>附：被授权人情况：</w:t>
      </w:r>
    </w:p>
    <w:p w14:paraId="0D47ED08">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1F72E5DE">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05320415">
      <w:pPr>
        <w:spacing w:line="360" w:lineRule="auto"/>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F9E3485">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14:paraId="71D43AB4">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01A57487">
      <w:pPr>
        <w:spacing w:line="360" w:lineRule="auto"/>
        <w:rPr>
          <w:rFonts w:ascii="宋体" w:hAnsi="宋体" w:cs="宋体"/>
          <w:sz w:val="24"/>
          <w:highlight w:val="none"/>
        </w:rPr>
      </w:pPr>
      <w:r>
        <w:rPr>
          <w:rFonts w:hint="eastAsia" w:ascii="宋体" w:hAnsi="宋体" w:cs="宋体"/>
          <w:sz w:val="24"/>
          <w:highlight w:val="none"/>
        </w:rPr>
        <w:t xml:space="preserve"> </w:t>
      </w:r>
    </w:p>
    <w:p w14:paraId="610FA5E9">
      <w:pPr>
        <w:spacing w:line="360" w:lineRule="auto"/>
        <w:rPr>
          <w:rFonts w:ascii="宋体" w:hAnsi="宋体" w:cs="宋体"/>
          <w:sz w:val="24"/>
          <w:highlight w:val="none"/>
        </w:rPr>
      </w:pPr>
      <w:r>
        <w:rPr>
          <w:rFonts w:hint="eastAsia" w:ascii="宋体" w:hAnsi="宋体" w:cs="宋体"/>
          <w:sz w:val="24"/>
          <w:highlight w:val="none"/>
        </w:rPr>
        <w:t xml:space="preserve"> </w:t>
      </w:r>
    </w:p>
    <w:p w14:paraId="731CCF87">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14:paraId="6D9E1C2B">
      <w:pPr>
        <w:spacing w:line="360" w:lineRule="auto"/>
        <w:rPr>
          <w:rFonts w:ascii="宋体" w:hAnsi="宋体" w:cs="宋体"/>
          <w:sz w:val="24"/>
          <w:highlight w:val="none"/>
        </w:rPr>
      </w:pPr>
    </w:p>
    <w:p w14:paraId="24C11124">
      <w:pPr>
        <w:spacing w:line="360" w:lineRule="auto"/>
        <w:ind w:firstLine="2160" w:firstLineChars="900"/>
        <w:rPr>
          <w:rFonts w:ascii="宋体" w:hAnsi="宋体" w:cs="宋体"/>
          <w:sz w:val="24"/>
          <w:highlight w:val="none"/>
        </w:rPr>
      </w:pPr>
      <w:r>
        <w:rPr>
          <w:rFonts w:hint="eastAsia" w:ascii="宋体" w:hAnsi="宋体" w:cs="宋体"/>
          <w:sz w:val="24"/>
          <w:highlight w:val="none"/>
        </w:rPr>
        <w:t>（粘贴此处）</w:t>
      </w:r>
    </w:p>
    <w:p w14:paraId="47754B3B">
      <w:pPr>
        <w:spacing w:line="360" w:lineRule="auto"/>
        <w:rPr>
          <w:rFonts w:ascii="宋体" w:hAnsi="宋体" w:cs="宋体"/>
          <w:sz w:val="24"/>
          <w:highlight w:val="none"/>
        </w:rPr>
      </w:pPr>
    </w:p>
    <w:p w14:paraId="55A02ED7">
      <w:pPr>
        <w:spacing w:line="360" w:lineRule="auto"/>
        <w:rPr>
          <w:rFonts w:ascii="宋体" w:hAnsi="宋体" w:cs="宋体"/>
          <w:sz w:val="24"/>
          <w:highlight w:val="none"/>
        </w:rPr>
      </w:pPr>
    </w:p>
    <w:p w14:paraId="1DE91C25">
      <w:pPr>
        <w:spacing w:line="360" w:lineRule="auto"/>
        <w:rPr>
          <w:rFonts w:ascii="宋体" w:hAnsi="宋体" w:cs="宋体"/>
          <w:sz w:val="24"/>
          <w:highlight w:val="none"/>
        </w:rPr>
      </w:pPr>
      <w:r>
        <w:rPr>
          <w:rFonts w:hint="eastAsia" w:ascii="宋体" w:hAnsi="宋体" w:cs="宋体"/>
          <w:sz w:val="24"/>
          <w:highlight w:val="none"/>
        </w:rPr>
        <w:t>被授权人身份证复印件（正反面）</w:t>
      </w:r>
    </w:p>
    <w:p w14:paraId="352A10EC">
      <w:pPr>
        <w:spacing w:line="360" w:lineRule="auto"/>
        <w:rPr>
          <w:rFonts w:ascii="宋体" w:hAnsi="宋体" w:cs="宋体"/>
          <w:sz w:val="24"/>
          <w:highlight w:val="none"/>
        </w:rPr>
      </w:pPr>
    </w:p>
    <w:p w14:paraId="06D20DB1">
      <w:pPr>
        <w:spacing w:line="360" w:lineRule="auto"/>
        <w:rPr>
          <w:rFonts w:ascii="宋体" w:hAnsi="宋体" w:cs="宋体"/>
          <w:sz w:val="24"/>
          <w:highlight w:val="none"/>
        </w:rPr>
      </w:pPr>
    </w:p>
    <w:p w14:paraId="1142B3D6">
      <w:pPr>
        <w:spacing w:line="360" w:lineRule="auto"/>
        <w:rPr>
          <w:rFonts w:ascii="宋体" w:hAnsi="宋体" w:cs="宋体"/>
          <w:sz w:val="24"/>
          <w:highlight w:val="none"/>
        </w:rPr>
      </w:pPr>
      <w:r>
        <w:rPr>
          <w:rFonts w:hint="eastAsia" w:ascii="宋体" w:hAnsi="宋体" w:cs="宋体"/>
          <w:sz w:val="24"/>
          <w:highlight w:val="none"/>
        </w:rPr>
        <w:t xml:space="preserve"> </w:t>
      </w:r>
    </w:p>
    <w:p w14:paraId="6E6FB780">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14:paraId="269A2123">
      <w:pPr>
        <w:spacing w:line="360" w:lineRule="auto"/>
        <w:ind w:firstLine="2289" w:firstLineChars="950"/>
        <w:rPr>
          <w:rFonts w:ascii="宋体" w:hAnsi="宋体" w:cs="宋体"/>
          <w:b/>
          <w:bCs/>
          <w:sz w:val="24"/>
          <w:highlight w:val="none"/>
        </w:rPr>
      </w:pPr>
    </w:p>
    <w:p w14:paraId="71CC3E8B">
      <w:pPr>
        <w:spacing w:line="360" w:lineRule="auto"/>
        <w:rPr>
          <w:rFonts w:ascii="宋体" w:hAnsi="宋体" w:cs="宋体"/>
          <w:sz w:val="24"/>
          <w:highlight w:val="none"/>
        </w:rPr>
      </w:pPr>
      <w:r>
        <w:rPr>
          <w:rFonts w:hint="eastAsia" w:ascii="宋体" w:hAnsi="宋体" w:cs="宋体"/>
          <w:b/>
          <w:bCs/>
          <w:sz w:val="24"/>
          <w:highlight w:val="none"/>
        </w:rPr>
        <w:t>注: 如为被授权人参加竞磋时，须将身份证原件带至磋商现场备查。</w:t>
      </w:r>
    </w:p>
    <w:p w14:paraId="226CA4ED">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br w:type="page"/>
      </w:r>
    </w:p>
    <w:p w14:paraId="436CA732">
      <w:pPr>
        <w:spacing w:line="360" w:lineRule="auto"/>
        <w:jc w:val="left"/>
        <w:rPr>
          <w:rFonts w:ascii="宋体" w:hAnsi="宋体" w:cs="宋体"/>
          <w:b/>
          <w:bCs/>
          <w:sz w:val="24"/>
          <w:highlight w:val="none"/>
        </w:rPr>
      </w:pPr>
      <w:r>
        <w:rPr>
          <w:rFonts w:hint="eastAsia" w:ascii="宋体" w:hAnsi="宋体" w:cs="宋体"/>
          <w:b/>
          <w:bCs/>
          <w:sz w:val="24"/>
          <w:highlight w:val="none"/>
        </w:rPr>
        <w:t>二、商务技术标相关的格式文件及表格</w:t>
      </w:r>
    </w:p>
    <w:p w14:paraId="3A4217AA">
      <w:pPr>
        <w:spacing w:line="360" w:lineRule="auto"/>
        <w:jc w:val="center"/>
        <w:rPr>
          <w:rFonts w:ascii="宋体" w:hAnsi="宋体" w:cs="宋体"/>
          <w:b/>
          <w:bCs/>
          <w:sz w:val="24"/>
          <w:highlight w:val="none"/>
        </w:rPr>
      </w:pPr>
      <w:r>
        <w:rPr>
          <w:rFonts w:hint="eastAsia" w:ascii="宋体" w:hAnsi="宋体" w:cs="宋体"/>
          <w:b/>
          <w:sz w:val="24"/>
          <w:highlight w:val="none"/>
        </w:rPr>
        <w:t>1</w:t>
      </w:r>
      <w:r>
        <w:rPr>
          <w:rFonts w:hint="eastAsia" w:ascii="宋体" w:hAnsi="宋体" w:cs="宋体"/>
          <w:b/>
          <w:bCs/>
          <w:sz w:val="24"/>
          <w:highlight w:val="none"/>
        </w:rPr>
        <w:t>、竞争性磋商响应函</w:t>
      </w:r>
    </w:p>
    <w:p w14:paraId="5757183F">
      <w:pPr>
        <w:spacing w:line="360" w:lineRule="auto"/>
        <w:rPr>
          <w:rFonts w:ascii="宋体" w:hAnsi="宋体" w:cs="宋体"/>
          <w:sz w:val="24"/>
          <w:highlight w:val="none"/>
        </w:rPr>
      </w:pPr>
      <w:r>
        <w:rPr>
          <w:rFonts w:hint="eastAsia" w:ascii="宋体" w:hAnsi="宋体" w:cs="宋体"/>
          <w:sz w:val="24"/>
          <w:highlight w:val="none"/>
          <w:u w:val="single"/>
        </w:rPr>
        <w:t>致    （采购人）    ：</w:t>
      </w:r>
    </w:p>
    <w:p w14:paraId="534D73A3">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根据贵方的</w:t>
      </w:r>
      <w:r>
        <w:rPr>
          <w:rFonts w:ascii="Times New Roman" w:hAnsi="Times New Roman" w:cs="Times New Roman"/>
          <w:highlight w:val="none"/>
          <w:u w:val="single"/>
        </w:rPr>
        <w:t xml:space="preserve">        </w:t>
      </w:r>
      <w:r>
        <w:rPr>
          <w:rFonts w:hint="eastAsia" w:ascii="Times New Roman" w:hAnsi="Times New Roman" w:cs="Times New Roman"/>
          <w:highlight w:val="none"/>
          <w:u w:val="single"/>
        </w:rPr>
        <w:t>（竞争性磋商项目名称和项目编号）</w:t>
      </w:r>
      <w:r>
        <w:rPr>
          <w:rFonts w:ascii="Times New Roman" w:hAnsi="Times New Roman" w:cs="Times New Roman"/>
          <w:highlight w:val="none"/>
        </w:rPr>
        <w:t>磋商文件，正式授权下述签字人</w:t>
      </w:r>
      <w:r>
        <w:rPr>
          <w:rFonts w:ascii="Times New Roman" w:hAnsi="Times New Roman" w:cs="Times New Roman"/>
          <w:highlight w:val="none"/>
          <w:u w:val="single"/>
        </w:rPr>
        <w:t xml:space="preserve">         (姓名和职务)</w:t>
      </w:r>
      <w:r>
        <w:rPr>
          <w:rFonts w:ascii="Times New Roman" w:hAnsi="Times New Roman" w:cs="Times New Roman"/>
          <w:highlight w:val="none"/>
        </w:rPr>
        <w:t>代表我方</w:t>
      </w:r>
      <w:r>
        <w:rPr>
          <w:rFonts w:ascii="Times New Roman" w:hAnsi="Times New Roman" w:cs="Times New Roman"/>
          <w:highlight w:val="none"/>
          <w:u w:val="single"/>
        </w:rPr>
        <w:t xml:space="preserve">         （供应商的名称）</w:t>
      </w:r>
      <w:r>
        <w:rPr>
          <w:rFonts w:ascii="Times New Roman" w:hAnsi="Times New Roman" w:cs="Times New Roman"/>
          <w:highlight w:val="none"/>
        </w:rPr>
        <w:t>，全权处理本次项目磋商采购的有关事宜。</w:t>
      </w:r>
    </w:p>
    <w:p w14:paraId="3F8A04AB">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据此函，</w:t>
      </w:r>
      <w:r>
        <w:rPr>
          <w:rFonts w:ascii="Times New Roman" w:hAnsi="Times New Roman" w:cs="Times New Roman"/>
          <w:highlight w:val="none"/>
          <w:u w:val="single"/>
        </w:rPr>
        <w:t xml:space="preserve">       （签字人</w:t>
      </w:r>
      <w:r>
        <w:rPr>
          <w:rFonts w:hint="eastAsia" w:ascii="Times New Roman" w:hAnsi="Times New Roman" w:cs="Times New Roman"/>
          <w:highlight w:val="none"/>
          <w:u w:val="single"/>
        </w:rPr>
        <w:t>姓名</w:t>
      </w:r>
      <w:r>
        <w:rPr>
          <w:rFonts w:ascii="Times New Roman" w:hAnsi="Times New Roman" w:cs="Times New Roman"/>
          <w:highlight w:val="none"/>
          <w:u w:val="single"/>
        </w:rPr>
        <w:t>）</w:t>
      </w:r>
      <w:r>
        <w:rPr>
          <w:rFonts w:ascii="Times New Roman" w:hAnsi="Times New Roman" w:cs="Times New Roman"/>
          <w:highlight w:val="none"/>
        </w:rPr>
        <w:t>兹宣布同意如下：</w:t>
      </w:r>
    </w:p>
    <w:p w14:paraId="04964C8C">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1.按磋商文件规定的各项要求，向买方提供所需货物、服务。</w:t>
      </w:r>
    </w:p>
    <w:p w14:paraId="2D80AC9D">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2.我们已详细审核全部磋商文件及其有效补充文件，我们知道必须放弃提出含糊不清或误解问题的权利。</w:t>
      </w:r>
    </w:p>
    <w:p w14:paraId="554C1860">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3.我们同意从规定的响应文件接收截止时间起遵循本响应文件，并在规定的磋商、有效期期满之前均具有约束力。</w:t>
      </w:r>
    </w:p>
    <w:p w14:paraId="41628B4B">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4.同意向贵方提供贵方可能另外要求的与磋商采购有关的任何证据或资料，并保证我方已提供和将要提供的文件是真实的、准确的。</w:t>
      </w:r>
    </w:p>
    <w:p w14:paraId="6BCCDC33">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5.一旦我方成交，我方将根据磋商文件的规定，严格履行合同的责任和义务，并保证在磋商文件规定的时间完成项目，交付买方验收、使用。</w:t>
      </w:r>
    </w:p>
    <w:p w14:paraId="78C4D77F">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6.遵守磋商文件中要求的收费项目和标准。</w:t>
      </w:r>
    </w:p>
    <w:p w14:paraId="0F41CAC9">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7.与本磋商采购有关的正式通讯地址为：</w:t>
      </w:r>
    </w:p>
    <w:p w14:paraId="303C64E1">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地址</w:t>
      </w:r>
      <w:r>
        <w:rPr>
          <w:rFonts w:hint="eastAsia" w:ascii="宋体" w:hAnsi="宋体" w:cs="Tahoma"/>
          <w:kern w:val="0"/>
          <w:sz w:val="24"/>
          <w:highlight w:val="none"/>
          <w:u w:val="single"/>
        </w:rPr>
        <w:t xml:space="preserve">：            </w:t>
      </w:r>
    </w:p>
    <w:p w14:paraId="13E8850A">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邮编</w:t>
      </w:r>
      <w:r>
        <w:rPr>
          <w:rFonts w:hint="eastAsia" w:ascii="宋体" w:hAnsi="宋体" w:cs="Tahoma"/>
          <w:kern w:val="0"/>
          <w:sz w:val="24"/>
          <w:highlight w:val="none"/>
          <w:u w:val="single"/>
        </w:rPr>
        <w:t xml:space="preserve">：            </w:t>
      </w:r>
    </w:p>
    <w:p w14:paraId="61A93607">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电话</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447A7AC8">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传真</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6B29D7BE">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供应商开户行</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07F906A2">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账户</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302DD822">
      <w:pPr>
        <w:widowControl/>
        <w:shd w:val="clear" w:color="auto" w:fill="FFFFFF"/>
        <w:wordWrap w:val="0"/>
        <w:spacing w:line="480" w:lineRule="exact"/>
        <w:jc w:val="left"/>
        <w:rPr>
          <w:rFonts w:ascii="宋体" w:hAnsi="宋体" w:cs="Tahoma"/>
          <w:kern w:val="0"/>
          <w:sz w:val="24"/>
          <w:highlight w:val="none"/>
        </w:rPr>
      </w:pPr>
    </w:p>
    <w:p w14:paraId="38800829">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 xml:space="preserve">供应商：（盖章）             </w:t>
      </w:r>
    </w:p>
    <w:p w14:paraId="52994045">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法定代表人或被授权人（签字或盖章）：</w:t>
      </w:r>
    </w:p>
    <w:p w14:paraId="5EDEA545">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日期：</w:t>
      </w:r>
    </w:p>
    <w:p w14:paraId="03279E34">
      <w:pPr>
        <w:spacing w:line="480" w:lineRule="exact"/>
        <w:ind w:firstLine="964" w:firstLineChars="400"/>
        <w:rPr>
          <w:rFonts w:ascii="宋体" w:hAnsi="宋体"/>
          <w:sz w:val="24"/>
          <w:highlight w:val="none"/>
        </w:rPr>
      </w:pPr>
      <w:r>
        <w:rPr>
          <w:rFonts w:ascii="宋体" w:hAnsi="宋体" w:cs="宋体"/>
          <w:b/>
          <w:bCs/>
          <w:sz w:val="24"/>
          <w:highlight w:val="none"/>
        </w:rPr>
        <w:br w:type="page"/>
      </w:r>
    </w:p>
    <w:p w14:paraId="0E303A69">
      <w:pPr>
        <w:spacing w:line="420" w:lineRule="exact"/>
        <w:jc w:val="left"/>
        <w:outlineLvl w:val="3"/>
        <w:rPr>
          <w:rFonts w:ascii="Times New Roman" w:hAnsi="Times New Roman" w:eastAsia="宋体" w:cs="Times New Roman"/>
          <w:b/>
          <w:color w:val="000000" w:themeColor="text1"/>
          <w:sz w:val="24"/>
          <w:szCs w:val="24"/>
          <w14:textFill>
            <w14:solidFill>
              <w14:schemeClr w14:val="tx1"/>
            </w14:solidFill>
          </w14:textFill>
        </w:rPr>
      </w:pPr>
      <w:r>
        <w:rPr>
          <w:rFonts w:hint="eastAsia" w:ascii="宋体" w:hAnsi="宋体" w:cs="宋体"/>
          <w:b/>
          <w:bCs/>
          <w:sz w:val="24"/>
          <w:highlight w:val="none"/>
          <w:lang w:val="en-US" w:eastAsia="zh-CN"/>
        </w:rPr>
        <w:t>2</w:t>
      </w:r>
      <w:r>
        <w:rPr>
          <w:rFonts w:hint="eastAsia" w:ascii="宋体" w:hAnsi="宋体" w:cs="宋体"/>
          <w:b/>
          <w:bCs/>
          <w:sz w:val="24"/>
          <w:highlight w:val="none"/>
        </w:rPr>
        <w:t>.</w:t>
      </w:r>
      <w:r>
        <w:rPr>
          <w:rFonts w:hint="eastAsia" w:ascii="Times New Roman" w:hAnsi="Times New Roman" w:eastAsia="宋体" w:cs="Times New Roman"/>
          <w:b/>
          <w:color w:val="000000" w:themeColor="text1"/>
          <w:sz w:val="24"/>
          <w:szCs w:val="24"/>
          <w14:textFill>
            <w14:solidFill>
              <w14:schemeClr w14:val="tx1"/>
            </w14:solidFill>
          </w14:textFill>
        </w:rPr>
        <w:t>提供《产品技术参数响应正负偏离表》</w:t>
      </w:r>
    </w:p>
    <w:p w14:paraId="41F63759">
      <w:pPr>
        <w:tabs>
          <w:tab w:val="left" w:pos="720"/>
        </w:tabs>
        <w:spacing w:before="156" w:beforeLines="50" w:after="156" w:afterLines="50" w:line="420" w:lineRule="exact"/>
        <w:ind w:firstLine="487" w:firstLineChars="202"/>
        <w:jc w:val="center"/>
        <w:rPr>
          <w:rFonts w:hint="eastAsia" w:ascii="宋体" w:hAnsi="宋体" w:eastAsia="宋体" w:cs="宋体"/>
          <w:b/>
          <w:bCs/>
          <w:sz w:val="24"/>
          <w:szCs w:val="24"/>
        </w:rPr>
      </w:pPr>
      <w:r>
        <w:rPr>
          <w:rFonts w:hint="eastAsia" w:ascii="宋体" w:hAnsi="宋体" w:eastAsia="宋体" w:cs="宋体"/>
          <w:b/>
          <w:bCs/>
          <w:sz w:val="24"/>
          <w:szCs w:val="24"/>
        </w:rPr>
        <w:t>《</w:t>
      </w:r>
      <w:bookmarkStart w:id="30" w:name="_Hlk170338561"/>
      <w:r>
        <w:rPr>
          <w:rFonts w:hint="eastAsia" w:ascii="宋体" w:hAnsi="宋体" w:eastAsia="宋体" w:cs="宋体"/>
          <w:b/>
          <w:bCs/>
          <w:sz w:val="24"/>
          <w:szCs w:val="24"/>
        </w:rPr>
        <w:t>产品技术参数响应正负偏离表</w:t>
      </w:r>
      <w:bookmarkEnd w:id="30"/>
      <w:r>
        <w:rPr>
          <w:rFonts w:hint="eastAsia" w:ascii="宋体" w:hAnsi="宋体" w:eastAsia="宋体" w:cs="宋体"/>
          <w:b/>
          <w:bCs/>
          <w:sz w:val="24"/>
          <w:szCs w:val="24"/>
        </w:rPr>
        <w:t>》</w:t>
      </w:r>
    </w:p>
    <w:tbl>
      <w:tblPr>
        <w:tblStyle w:val="38"/>
        <w:tblW w:w="95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14:paraId="4405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tcBorders>
              <w:top w:val="single" w:color="auto" w:sz="4" w:space="0"/>
              <w:left w:val="single" w:color="auto" w:sz="4" w:space="0"/>
              <w:bottom w:val="single" w:color="auto" w:sz="4" w:space="0"/>
              <w:right w:val="single" w:color="auto" w:sz="4" w:space="0"/>
            </w:tcBorders>
            <w:vAlign w:val="center"/>
          </w:tcPr>
          <w:p w14:paraId="1A23B701">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4BB8F945">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技术参数名称</w:t>
            </w:r>
          </w:p>
        </w:tc>
        <w:tc>
          <w:tcPr>
            <w:tcW w:w="1599" w:type="dxa"/>
            <w:tcBorders>
              <w:top w:val="single" w:color="auto" w:sz="4" w:space="0"/>
              <w:left w:val="single" w:color="auto" w:sz="4" w:space="0"/>
              <w:bottom w:val="single" w:color="auto" w:sz="4" w:space="0"/>
              <w:right w:val="single" w:color="auto" w:sz="4" w:space="0"/>
            </w:tcBorders>
            <w:vAlign w:val="center"/>
          </w:tcPr>
          <w:p w14:paraId="659EC2A4">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1767" w:type="dxa"/>
            <w:tcBorders>
              <w:top w:val="single" w:color="auto" w:sz="4" w:space="0"/>
              <w:left w:val="single" w:color="auto" w:sz="4" w:space="0"/>
              <w:bottom w:val="single" w:color="auto" w:sz="4" w:space="0"/>
              <w:right w:val="single" w:color="auto" w:sz="4" w:space="0"/>
            </w:tcBorders>
            <w:vAlign w:val="center"/>
          </w:tcPr>
          <w:p w14:paraId="78111BBE">
            <w:pPr>
              <w:spacing w:line="420" w:lineRule="exact"/>
              <w:jc w:val="center"/>
              <w:rPr>
                <w:rFonts w:hint="eastAsia" w:ascii="宋体" w:hAnsi="宋体" w:eastAsia="宋体" w:cs="宋体"/>
                <w:b/>
                <w:bCs/>
                <w:sz w:val="24"/>
                <w:szCs w:val="24"/>
              </w:rPr>
            </w:pPr>
            <w:r>
              <w:rPr>
                <w:rFonts w:hint="eastAsia" w:ascii="宋体" w:hAnsi="宋体" w:cs="宋体"/>
                <w:b/>
                <w:bCs/>
                <w:sz w:val="24"/>
                <w:szCs w:val="24"/>
                <w:lang w:val="en-US" w:eastAsia="zh-CN"/>
              </w:rPr>
              <w:t>磋商</w:t>
            </w:r>
            <w:r>
              <w:rPr>
                <w:rFonts w:hint="eastAsia" w:ascii="宋体" w:hAnsi="宋体" w:eastAsia="宋体" w:cs="宋体"/>
                <w:b/>
                <w:bCs/>
                <w:sz w:val="24"/>
                <w:szCs w:val="24"/>
              </w:rPr>
              <w:t>采购文件产品技术参数要求</w:t>
            </w:r>
          </w:p>
        </w:tc>
        <w:tc>
          <w:tcPr>
            <w:tcW w:w="2019" w:type="dxa"/>
            <w:tcBorders>
              <w:top w:val="single" w:color="auto" w:sz="4" w:space="0"/>
              <w:left w:val="single" w:color="auto" w:sz="4" w:space="0"/>
              <w:bottom w:val="single" w:color="auto" w:sz="4" w:space="0"/>
              <w:right w:val="single" w:color="auto" w:sz="4" w:space="0"/>
            </w:tcBorders>
            <w:vAlign w:val="center"/>
          </w:tcPr>
          <w:p w14:paraId="1C95AC44">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竞争的标的物产品技术响应参数</w:t>
            </w:r>
          </w:p>
        </w:tc>
        <w:tc>
          <w:tcPr>
            <w:tcW w:w="1363" w:type="dxa"/>
            <w:tcBorders>
              <w:top w:val="single" w:color="auto" w:sz="4" w:space="0"/>
              <w:left w:val="single" w:color="auto" w:sz="4" w:space="0"/>
              <w:bottom w:val="single" w:color="auto" w:sz="4" w:space="0"/>
              <w:right w:val="single" w:color="auto" w:sz="4" w:space="0"/>
            </w:tcBorders>
            <w:vAlign w:val="center"/>
          </w:tcPr>
          <w:p w14:paraId="16CCB94F">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应答响应</w:t>
            </w:r>
          </w:p>
        </w:tc>
        <w:tc>
          <w:tcPr>
            <w:tcW w:w="809" w:type="dxa"/>
            <w:tcBorders>
              <w:top w:val="single" w:color="auto" w:sz="4" w:space="0"/>
              <w:left w:val="single" w:color="auto" w:sz="4" w:space="0"/>
              <w:bottom w:val="single" w:color="auto" w:sz="4" w:space="0"/>
              <w:right w:val="single" w:color="auto" w:sz="4" w:space="0"/>
            </w:tcBorders>
            <w:vAlign w:val="center"/>
          </w:tcPr>
          <w:p w14:paraId="432EC333">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14:paraId="60AE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63DBC36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tcBorders>
              <w:top w:val="single" w:color="auto" w:sz="4" w:space="0"/>
              <w:left w:val="single" w:color="auto" w:sz="4" w:space="0"/>
              <w:bottom w:val="single" w:color="auto" w:sz="4" w:space="0"/>
              <w:right w:val="single" w:color="auto" w:sz="4" w:space="0"/>
            </w:tcBorders>
            <w:vAlign w:val="center"/>
          </w:tcPr>
          <w:p w14:paraId="0FB9704A">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2603B9D">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77F8D6EA">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78AE4B3D">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57129474">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30534B2B">
            <w:pPr>
              <w:spacing w:line="420" w:lineRule="exact"/>
              <w:jc w:val="center"/>
              <w:rPr>
                <w:rFonts w:hint="eastAsia" w:ascii="宋体" w:hAnsi="宋体" w:eastAsia="宋体" w:cs="宋体"/>
                <w:sz w:val="24"/>
                <w:szCs w:val="24"/>
              </w:rPr>
            </w:pPr>
          </w:p>
        </w:tc>
      </w:tr>
      <w:tr w14:paraId="7CDA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7DEAC62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tcBorders>
              <w:top w:val="single" w:color="auto" w:sz="4" w:space="0"/>
              <w:left w:val="single" w:color="auto" w:sz="4" w:space="0"/>
              <w:bottom w:val="single" w:color="auto" w:sz="4" w:space="0"/>
              <w:right w:val="single" w:color="auto" w:sz="4" w:space="0"/>
            </w:tcBorders>
            <w:vAlign w:val="center"/>
          </w:tcPr>
          <w:p w14:paraId="064B9ED5">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60AFD8AF">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3D15ED98">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0BE8BE72">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5FA5098F">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504700AC">
            <w:pPr>
              <w:spacing w:line="420" w:lineRule="exact"/>
              <w:jc w:val="center"/>
              <w:rPr>
                <w:rFonts w:hint="eastAsia" w:ascii="宋体" w:hAnsi="宋体" w:eastAsia="宋体" w:cs="宋体"/>
                <w:sz w:val="24"/>
                <w:szCs w:val="24"/>
              </w:rPr>
            </w:pPr>
          </w:p>
        </w:tc>
      </w:tr>
      <w:tr w14:paraId="29D6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70BF194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43" w:type="dxa"/>
            <w:tcBorders>
              <w:top w:val="single" w:color="auto" w:sz="4" w:space="0"/>
              <w:left w:val="single" w:color="auto" w:sz="4" w:space="0"/>
              <w:bottom w:val="single" w:color="auto" w:sz="4" w:space="0"/>
              <w:right w:val="single" w:color="auto" w:sz="4" w:space="0"/>
            </w:tcBorders>
            <w:vAlign w:val="center"/>
          </w:tcPr>
          <w:p w14:paraId="0B556286">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8FC1A1F">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3C226228">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3FCF2093">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7FE8C769">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27820FBF">
            <w:pPr>
              <w:spacing w:line="420" w:lineRule="exact"/>
              <w:jc w:val="center"/>
              <w:rPr>
                <w:rFonts w:hint="eastAsia" w:ascii="宋体" w:hAnsi="宋体" w:eastAsia="宋体" w:cs="宋体"/>
                <w:sz w:val="24"/>
                <w:szCs w:val="24"/>
              </w:rPr>
            </w:pPr>
          </w:p>
        </w:tc>
      </w:tr>
      <w:tr w14:paraId="74C5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3854698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43" w:type="dxa"/>
            <w:tcBorders>
              <w:top w:val="single" w:color="auto" w:sz="4" w:space="0"/>
              <w:left w:val="single" w:color="auto" w:sz="4" w:space="0"/>
              <w:bottom w:val="single" w:color="auto" w:sz="4" w:space="0"/>
              <w:right w:val="single" w:color="auto" w:sz="4" w:space="0"/>
            </w:tcBorders>
            <w:vAlign w:val="center"/>
          </w:tcPr>
          <w:p w14:paraId="3C8B153D">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DD765B5">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0637C421">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08CCA8C2">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737F1F3A">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53A05CF9">
            <w:pPr>
              <w:spacing w:line="420" w:lineRule="exact"/>
              <w:jc w:val="center"/>
              <w:rPr>
                <w:rFonts w:hint="eastAsia" w:ascii="宋体" w:hAnsi="宋体" w:eastAsia="宋体" w:cs="宋体"/>
                <w:sz w:val="24"/>
                <w:szCs w:val="24"/>
              </w:rPr>
            </w:pPr>
          </w:p>
        </w:tc>
      </w:tr>
    </w:tbl>
    <w:p w14:paraId="29B7512C">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14:paraId="1E0856FE">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14:paraId="579C76DB">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2024年  月  日</w:t>
      </w:r>
    </w:p>
    <w:p w14:paraId="3048BFBC">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注：</w:t>
      </w:r>
    </w:p>
    <w:p w14:paraId="0F41E71F">
      <w:pPr>
        <w:spacing w:line="420" w:lineRule="exact"/>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①响应供应商应对照</w:t>
      </w:r>
      <w:r>
        <w:rPr>
          <w:rFonts w:hint="eastAsia" w:ascii="宋体" w:hAnsi="宋体" w:cs="宋体"/>
          <w:b/>
          <w:bCs/>
          <w:sz w:val="24"/>
          <w:szCs w:val="24"/>
          <w:lang w:val="en-US" w:eastAsia="zh-CN"/>
        </w:rPr>
        <w:t>磋商</w:t>
      </w:r>
      <w:r>
        <w:rPr>
          <w:rFonts w:hint="eastAsia" w:ascii="宋体" w:hAnsi="宋体" w:eastAsia="宋体" w:cs="宋体"/>
          <w:b/>
          <w:bCs/>
          <w:sz w:val="24"/>
          <w:szCs w:val="24"/>
        </w:rPr>
        <w:t>采购文件第三章项目需求内的</w:t>
      </w:r>
      <w:r>
        <w:rPr>
          <w:rFonts w:hint="eastAsia" w:ascii="宋体" w:hAnsi="宋体" w:eastAsia="宋体" w:cs="宋体"/>
          <w:b/>
          <w:bCs/>
          <w:sz w:val="24"/>
          <w:szCs w:val="24"/>
          <w:lang w:val="en-US" w:eastAsia="zh-CN"/>
        </w:rPr>
        <w:t>技术要求</w:t>
      </w:r>
      <w:r>
        <w:rPr>
          <w:rFonts w:hint="eastAsia" w:ascii="宋体" w:hAnsi="宋体" w:eastAsia="宋体" w:cs="宋体"/>
          <w:b/>
          <w:bCs/>
          <w:sz w:val="24"/>
          <w:szCs w:val="24"/>
        </w:rPr>
        <w:t>，在逐一填写。“应答响应”栏内选择</w:t>
      </w:r>
      <w:r>
        <w:rPr>
          <w:rFonts w:hint="eastAsia" w:ascii="宋体" w:hAnsi="宋体" w:eastAsia="宋体" w:cs="宋体"/>
          <w:b/>
          <w:bCs/>
          <w:sz w:val="24"/>
          <w:szCs w:val="24"/>
          <w:u w:val="single"/>
        </w:rPr>
        <w:t xml:space="preserve">  “负偏离、完全满足、正偏离”  </w:t>
      </w:r>
      <w:r>
        <w:rPr>
          <w:rFonts w:hint="eastAsia" w:ascii="宋体" w:hAnsi="宋体" w:eastAsia="宋体" w:cs="宋体"/>
          <w:b/>
          <w:bCs/>
          <w:sz w:val="24"/>
          <w:szCs w:val="24"/>
        </w:rPr>
        <w:t>这3种结论进行填具。</w:t>
      </w:r>
    </w:p>
    <w:p w14:paraId="1D0D5E8C">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②响应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响应供应商提供的货物和技术参数中的技术要求不同的，必须在《产品技术参数响应正负偏离表》上明示。</w:t>
      </w:r>
    </w:p>
    <w:p w14:paraId="2CEFF8B8">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③该表不作为响应供应商对所投标的物关于技术要求等详细描述和说明的替代。</w:t>
      </w:r>
    </w:p>
    <w:p w14:paraId="3F51AB36">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④响应供应商如果虚假响应，将承担一切可能的风险。</w:t>
      </w:r>
    </w:p>
    <w:p w14:paraId="73FECAF8">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⑤所投标的物产品品牌型号，必须确定、唯一。</w:t>
      </w:r>
    </w:p>
    <w:p w14:paraId="2F37E29D">
      <w:pPr>
        <w:spacing w:line="420" w:lineRule="exact"/>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⑥表后应当</w:t>
      </w:r>
      <w:r>
        <w:rPr>
          <w:rFonts w:hint="eastAsia" w:ascii="宋体" w:hAnsi="宋体" w:cs="宋体"/>
          <w:b/>
          <w:bCs/>
          <w:sz w:val="24"/>
          <w:szCs w:val="24"/>
          <w:lang w:val="en-US" w:eastAsia="zh-CN"/>
        </w:rPr>
        <w:t>按磋商文件要求提供</w:t>
      </w:r>
      <w:r>
        <w:rPr>
          <w:rFonts w:hint="eastAsia" w:ascii="宋体" w:hAnsi="宋体" w:eastAsia="宋体" w:cs="宋体"/>
          <w:b/>
          <w:bCs/>
          <w:sz w:val="24"/>
          <w:szCs w:val="24"/>
        </w:rPr>
        <w:t>相关证明材料或者截图，证明材料需要与描述的技术、功能、参数相吻合。</w:t>
      </w:r>
    </w:p>
    <w:p w14:paraId="6E871CA4">
      <w:pPr>
        <w:spacing w:line="480" w:lineRule="exact"/>
        <w:ind w:firstLine="482" w:firstLineChars="200"/>
        <w:rPr>
          <w:rFonts w:ascii="宋体" w:hAnsi="宋体"/>
          <w:b/>
          <w:sz w:val="24"/>
          <w:szCs w:val="21"/>
          <w:highlight w:val="none"/>
        </w:rPr>
      </w:pPr>
    </w:p>
    <w:p w14:paraId="75C97D9D">
      <w:pPr>
        <w:spacing w:line="360" w:lineRule="auto"/>
        <w:jc w:val="center"/>
        <w:rPr>
          <w:rFonts w:hint="eastAsia" w:ascii="宋体" w:hAnsi="宋体" w:cs="宋体"/>
          <w:b/>
          <w:bCs/>
          <w:sz w:val="24"/>
          <w:highlight w:val="none"/>
          <w:lang w:val="en-US" w:eastAsia="zh-CN"/>
        </w:rPr>
      </w:pPr>
    </w:p>
    <w:p w14:paraId="540D1F4A">
      <w:pPr>
        <w:spacing w:line="360" w:lineRule="auto"/>
        <w:jc w:val="center"/>
        <w:rPr>
          <w:rFonts w:hint="eastAsia" w:ascii="宋体" w:hAnsi="宋体" w:cs="宋体"/>
          <w:b/>
          <w:bCs/>
          <w:sz w:val="24"/>
          <w:highlight w:val="none"/>
          <w:lang w:val="en-US" w:eastAsia="zh-CN"/>
        </w:rPr>
      </w:pPr>
    </w:p>
    <w:p w14:paraId="6B6E0361">
      <w:pPr>
        <w:spacing w:line="360" w:lineRule="auto"/>
        <w:jc w:val="center"/>
        <w:rPr>
          <w:rFonts w:hint="eastAsia" w:ascii="宋体" w:hAnsi="宋体" w:cs="宋体"/>
          <w:b/>
          <w:bCs/>
          <w:sz w:val="24"/>
          <w:highlight w:val="none"/>
          <w:lang w:val="en-US" w:eastAsia="zh-CN"/>
        </w:rPr>
      </w:pPr>
    </w:p>
    <w:p w14:paraId="44770B00">
      <w:pPr>
        <w:spacing w:line="360" w:lineRule="auto"/>
        <w:jc w:val="center"/>
        <w:rPr>
          <w:rFonts w:hint="eastAsia" w:ascii="宋体" w:hAnsi="宋体" w:cs="宋体"/>
          <w:b/>
          <w:bCs/>
          <w:sz w:val="24"/>
          <w:highlight w:val="none"/>
          <w:lang w:val="en-US" w:eastAsia="zh-CN"/>
        </w:rPr>
      </w:pPr>
    </w:p>
    <w:p w14:paraId="6760DB06">
      <w:pPr>
        <w:spacing w:line="360" w:lineRule="auto"/>
        <w:jc w:val="both"/>
        <w:rPr>
          <w:rFonts w:hint="eastAsia" w:ascii="宋体" w:hAnsi="宋体" w:cs="宋体"/>
          <w:b/>
          <w:bCs/>
          <w:sz w:val="24"/>
          <w:highlight w:val="none"/>
          <w:lang w:val="en-US" w:eastAsia="zh-CN"/>
        </w:rPr>
      </w:pPr>
    </w:p>
    <w:p w14:paraId="5D53BACA">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、供应商一般情况表</w:t>
      </w:r>
    </w:p>
    <w:tbl>
      <w:tblPr>
        <w:tblStyle w:val="38"/>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1748A1A3">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90F73E8">
            <w:pPr>
              <w:spacing w:line="360" w:lineRule="auto"/>
              <w:jc w:val="center"/>
              <w:rPr>
                <w:rFonts w:ascii="宋体" w:hAnsi="宋体" w:cs="宋体"/>
                <w:sz w:val="24"/>
                <w:highlight w:val="none"/>
              </w:rPr>
            </w:pPr>
            <w:r>
              <w:rPr>
                <w:rFonts w:hint="eastAsia" w:ascii="宋体" w:hAnsi="宋体" w:cs="宋体"/>
                <w:sz w:val="24"/>
                <w:highlight w:val="none"/>
              </w:rPr>
              <w:t>企业名称</w:t>
            </w:r>
          </w:p>
        </w:tc>
        <w:tc>
          <w:tcPr>
            <w:tcW w:w="7229" w:type="dxa"/>
            <w:gridSpan w:val="8"/>
            <w:tcBorders>
              <w:top w:val="single" w:color="auto" w:sz="4" w:space="0"/>
              <w:left w:val="nil"/>
              <w:bottom w:val="single" w:color="auto" w:sz="4" w:space="0"/>
              <w:right w:val="single" w:color="auto" w:sz="4" w:space="0"/>
            </w:tcBorders>
          </w:tcPr>
          <w:p w14:paraId="140BF50A">
            <w:pPr>
              <w:spacing w:line="360" w:lineRule="auto"/>
              <w:rPr>
                <w:rFonts w:ascii="宋体" w:hAnsi="宋体" w:cs="宋体"/>
                <w:sz w:val="24"/>
                <w:highlight w:val="none"/>
              </w:rPr>
            </w:pPr>
          </w:p>
        </w:tc>
      </w:tr>
      <w:tr w14:paraId="34947F5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BC3E32B">
            <w:pPr>
              <w:spacing w:line="360" w:lineRule="auto"/>
              <w:jc w:val="center"/>
              <w:rPr>
                <w:rFonts w:ascii="宋体" w:hAnsi="宋体" w:cs="宋体"/>
                <w:sz w:val="24"/>
                <w:highlight w:val="none"/>
              </w:rPr>
            </w:pPr>
            <w:r>
              <w:rPr>
                <w:rFonts w:hint="eastAsia" w:ascii="宋体" w:hAnsi="宋体" w:cs="宋体"/>
                <w:sz w:val="24"/>
                <w:highlight w:val="none"/>
              </w:rPr>
              <w:t>总部地址</w:t>
            </w:r>
          </w:p>
        </w:tc>
        <w:tc>
          <w:tcPr>
            <w:tcW w:w="7229" w:type="dxa"/>
            <w:gridSpan w:val="8"/>
            <w:tcBorders>
              <w:top w:val="single" w:color="auto" w:sz="4" w:space="0"/>
              <w:left w:val="nil"/>
              <w:bottom w:val="single" w:color="auto" w:sz="4" w:space="0"/>
              <w:right w:val="single" w:color="auto" w:sz="4" w:space="0"/>
            </w:tcBorders>
          </w:tcPr>
          <w:p w14:paraId="790A7607">
            <w:pPr>
              <w:spacing w:line="360" w:lineRule="auto"/>
              <w:rPr>
                <w:rFonts w:ascii="宋体" w:hAnsi="宋体" w:cs="宋体"/>
                <w:sz w:val="24"/>
                <w:highlight w:val="none"/>
              </w:rPr>
            </w:pPr>
          </w:p>
        </w:tc>
      </w:tr>
      <w:tr w14:paraId="5997802B">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768517A">
            <w:pPr>
              <w:spacing w:line="360" w:lineRule="auto"/>
              <w:jc w:val="center"/>
              <w:rPr>
                <w:rFonts w:ascii="宋体" w:hAnsi="宋体" w:cs="宋体"/>
                <w:sz w:val="24"/>
                <w:highlight w:val="none"/>
              </w:rPr>
            </w:pPr>
            <w:r>
              <w:rPr>
                <w:rFonts w:hint="eastAsia" w:ascii="宋体" w:hAnsi="宋体" w:cs="宋体"/>
                <w:sz w:val="24"/>
                <w:highlight w:val="none"/>
              </w:rPr>
              <w:t>分支机构</w:t>
            </w:r>
          </w:p>
        </w:tc>
        <w:tc>
          <w:tcPr>
            <w:tcW w:w="7229" w:type="dxa"/>
            <w:gridSpan w:val="8"/>
            <w:tcBorders>
              <w:top w:val="single" w:color="auto" w:sz="4" w:space="0"/>
              <w:left w:val="nil"/>
              <w:bottom w:val="single" w:color="auto" w:sz="4" w:space="0"/>
              <w:right w:val="single" w:color="auto" w:sz="4" w:space="0"/>
            </w:tcBorders>
          </w:tcPr>
          <w:p w14:paraId="67C4E7E2">
            <w:pPr>
              <w:spacing w:line="360" w:lineRule="auto"/>
              <w:rPr>
                <w:rFonts w:ascii="宋体" w:hAnsi="宋体" w:cs="宋体"/>
                <w:sz w:val="24"/>
                <w:highlight w:val="none"/>
              </w:rPr>
            </w:pPr>
          </w:p>
        </w:tc>
      </w:tr>
      <w:tr w14:paraId="7D41C79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7D6F06C">
            <w:pPr>
              <w:spacing w:line="360" w:lineRule="auto"/>
              <w:jc w:val="center"/>
              <w:rPr>
                <w:rFonts w:ascii="宋体" w:hAnsi="宋体" w:cs="宋体"/>
                <w:sz w:val="24"/>
                <w:highlight w:val="none"/>
              </w:rPr>
            </w:pPr>
            <w:r>
              <w:rPr>
                <w:rFonts w:hint="eastAsia" w:ascii="宋体" w:hAnsi="宋体" w:cs="宋体"/>
                <w:sz w:val="24"/>
                <w:highlight w:val="none"/>
              </w:rPr>
              <w:t>当地代表处地址</w:t>
            </w:r>
          </w:p>
        </w:tc>
        <w:tc>
          <w:tcPr>
            <w:tcW w:w="7229" w:type="dxa"/>
            <w:gridSpan w:val="8"/>
            <w:tcBorders>
              <w:top w:val="single" w:color="auto" w:sz="4" w:space="0"/>
              <w:left w:val="nil"/>
              <w:bottom w:val="single" w:color="auto" w:sz="4" w:space="0"/>
              <w:right w:val="single" w:color="auto" w:sz="4" w:space="0"/>
            </w:tcBorders>
          </w:tcPr>
          <w:p w14:paraId="212A167B">
            <w:pPr>
              <w:spacing w:line="360" w:lineRule="auto"/>
              <w:rPr>
                <w:rFonts w:ascii="宋体" w:hAnsi="宋体" w:cs="宋体"/>
                <w:sz w:val="24"/>
                <w:highlight w:val="none"/>
              </w:rPr>
            </w:pPr>
          </w:p>
        </w:tc>
      </w:tr>
      <w:tr w14:paraId="2DB9E6FD">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57A553D0">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408" w:type="dxa"/>
            <w:gridSpan w:val="3"/>
            <w:tcBorders>
              <w:top w:val="single" w:color="auto" w:sz="4" w:space="0"/>
              <w:left w:val="nil"/>
              <w:bottom w:val="single" w:color="auto" w:sz="4" w:space="0"/>
              <w:right w:val="single" w:color="auto" w:sz="4" w:space="0"/>
            </w:tcBorders>
          </w:tcPr>
          <w:p w14:paraId="1833A21A">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0A07A506">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946" w:type="dxa"/>
            <w:gridSpan w:val="3"/>
            <w:tcBorders>
              <w:top w:val="single" w:color="auto" w:sz="4" w:space="0"/>
              <w:left w:val="nil"/>
              <w:bottom w:val="single" w:color="auto" w:sz="4" w:space="0"/>
              <w:right w:val="single" w:color="auto" w:sz="4" w:space="0"/>
            </w:tcBorders>
          </w:tcPr>
          <w:p w14:paraId="3A404781">
            <w:pPr>
              <w:spacing w:line="360" w:lineRule="auto"/>
              <w:rPr>
                <w:rFonts w:ascii="宋体" w:hAnsi="宋体" w:cs="宋体"/>
                <w:sz w:val="24"/>
                <w:highlight w:val="none"/>
              </w:rPr>
            </w:pPr>
          </w:p>
        </w:tc>
      </w:tr>
      <w:tr w14:paraId="3EF27D87">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601F0DE1">
            <w:pPr>
              <w:spacing w:line="360" w:lineRule="auto"/>
              <w:jc w:val="center"/>
              <w:rPr>
                <w:rFonts w:ascii="宋体" w:hAnsi="宋体" w:cs="宋体"/>
                <w:sz w:val="24"/>
                <w:highlight w:val="none"/>
              </w:rPr>
            </w:pPr>
            <w:r>
              <w:rPr>
                <w:rFonts w:hint="eastAsia" w:ascii="宋体" w:hAnsi="宋体" w:cs="宋体"/>
                <w:sz w:val="24"/>
                <w:highlight w:val="none"/>
              </w:rPr>
              <w:t>传真</w:t>
            </w:r>
          </w:p>
        </w:tc>
        <w:tc>
          <w:tcPr>
            <w:tcW w:w="2408" w:type="dxa"/>
            <w:gridSpan w:val="3"/>
            <w:tcBorders>
              <w:top w:val="single" w:color="auto" w:sz="4" w:space="0"/>
              <w:left w:val="nil"/>
              <w:bottom w:val="single" w:color="auto" w:sz="4" w:space="0"/>
              <w:right w:val="single" w:color="auto" w:sz="4" w:space="0"/>
            </w:tcBorders>
          </w:tcPr>
          <w:p w14:paraId="6CEC99EB">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5A813226">
            <w:pPr>
              <w:spacing w:line="360" w:lineRule="auto"/>
              <w:jc w:val="center"/>
              <w:rPr>
                <w:rFonts w:ascii="宋体" w:hAnsi="宋体" w:cs="宋体"/>
                <w:sz w:val="24"/>
                <w:highlight w:val="none"/>
              </w:rPr>
            </w:pPr>
            <w:r>
              <w:rPr>
                <w:rFonts w:hint="eastAsia" w:ascii="宋体" w:hAnsi="宋体" w:cs="宋体"/>
                <w:sz w:val="24"/>
                <w:highlight w:val="none"/>
              </w:rPr>
              <w:t>电子邮件</w:t>
            </w:r>
          </w:p>
        </w:tc>
        <w:tc>
          <w:tcPr>
            <w:tcW w:w="2946" w:type="dxa"/>
            <w:gridSpan w:val="3"/>
            <w:tcBorders>
              <w:top w:val="single" w:color="auto" w:sz="4" w:space="0"/>
              <w:left w:val="nil"/>
              <w:bottom w:val="single" w:color="auto" w:sz="4" w:space="0"/>
              <w:right w:val="single" w:color="auto" w:sz="4" w:space="0"/>
            </w:tcBorders>
          </w:tcPr>
          <w:p w14:paraId="5A554465">
            <w:pPr>
              <w:spacing w:line="360" w:lineRule="auto"/>
              <w:rPr>
                <w:rFonts w:ascii="宋体" w:hAnsi="宋体" w:cs="宋体"/>
                <w:sz w:val="24"/>
                <w:highlight w:val="none"/>
              </w:rPr>
            </w:pPr>
          </w:p>
        </w:tc>
      </w:tr>
      <w:tr w14:paraId="44CD7210">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AFE8CEC">
            <w:pPr>
              <w:spacing w:line="360" w:lineRule="auto"/>
              <w:jc w:val="center"/>
              <w:rPr>
                <w:rFonts w:ascii="宋体" w:hAnsi="宋体" w:cs="宋体"/>
                <w:sz w:val="24"/>
                <w:highlight w:val="none"/>
              </w:rPr>
            </w:pPr>
            <w:r>
              <w:rPr>
                <w:rFonts w:hint="eastAsia" w:ascii="宋体" w:hAnsi="宋体" w:cs="宋体"/>
                <w:sz w:val="24"/>
                <w:highlight w:val="none"/>
              </w:rPr>
              <w:t>注册地</w:t>
            </w:r>
          </w:p>
        </w:tc>
        <w:tc>
          <w:tcPr>
            <w:tcW w:w="2408" w:type="dxa"/>
            <w:gridSpan w:val="3"/>
            <w:tcBorders>
              <w:top w:val="single" w:color="auto" w:sz="4" w:space="0"/>
              <w:left w:val="nil"/>
              <w:bottom w:val="single" w:color="auto" w:sz="4" w:space="0"/>
              <w:right w:val="single" w:color="auto" w:sz="4" w:space="0"/>
            </w:tcBorders>
          </w:tcPr>
          <w:p w14:paraId="2E4F7B96">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606CD8A5">
            <w:pPr>
              <w:spacing w:line="360" w:lineRule="auto"/>
              <w:jc w:val="center"/>
              <w:rPr>
                <w:rFonts w:ascii="宋体" w:hAnsi="宋体" w:cs="宋体"/>
                <w:sz w:val="24"/>
                <w:highlight w:val="none"/>
              </w:rPr>
            </w:pPr>
            <w:r>
              <w:rPr>
                <w:rFonts w:hint="eastAsia" w:ascii="宋体" w:hAnsi="宋体" w:cs="宋体"/>
                <w:sz w:val="24"/>
                <w:highlight w:val="none"/>
              </w:rPr>
              <w:t>注册年份</w:t>
            </w:r>
          </w:p>
        </w:tc>
        <w:tc>
          <w:tcPr>
            <w:tcW w:w="2946" w:type="dxa"/>
            <w:gridSpan w:val="3"/>
            <w:tcBorders>
              <w:top w:val="single" w:color="auto" w:sz="4" w:space="0"/>
              <w:left w:val="nil"/>
              <w:bottom w:val="single" w:color="auto" w:sz="4" w:space="0"/>
              <w:right w:val="single" w:color="auto" w:sz="4" w:space="0"/>
            </w:tcBorders>
          </w:tcPr>
          <w:p w14:paraId="0B2ECFD1">
            <w:pPr>
              <w:spacing w:line="360" w:lineRule="auto"/>
              <w:rPr>
                <w:rFonts w:ascii="宋体" w:hAnsi="宋体" w:cs="宋体"/>
                <w:sz w:val="24"/>
                <w:highlight w:val="none"/>
              </w:rPr>
            </w:pPr>
          </w:p>
        </w:tc>
      </w:tr>
      <w:tr w14:paraId="7F3D9E1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6630B9B">
            <w:pPr>
              <w:spacing w:line="360" w:lineRule="auto"/>
              <w:jc w:val="center"/>
              <w:rPr>
                <w:rFonts w:ascii="宋体" w:hAnsi="宋体" w:cs="宋体"/>
                <w:sz w:val="24"/>
                <w:highlight w:val="none"/>
              </w:rPr>
            </w:pPr>
            <w:r>
              <w:rPr>
                <w:rFonts w:hint="eastAsia" w:ascii="宋体" w:hAnsi="宋体" w:cs="宋体"/>
                <w:sz w:val="24"/>
                <w:highlight w:val="none"/>
              </w:rPr>
              <w:t>资质等级</w:t>
            </w:r>
          </w:p>
        </w:tc>
        <w:tc>
          <w:tcPr>
            <w:tcW w:w="7229" w:type="dxa"/>
            <w:gridSpan w:val="8"/>
            <w:tcBorders>
              <w:top w:val="single" w:color="auto" w:sz="4" w:space="0"/>
              <w:left w:val="nil"/>
              <w:bottom w:val="single" w:color="auto" w:sz="4" w:space="0"/>
              <w:right w:val="single" w:color="auto" w:sz="4" w:space="0"/>
            </w:tcBorders>
          </w:tcPr>
          <w:p w14:paraId="6C326998">
            <w:pPr>
              <w:spacing w:line="360" w:lineRule="auto"/>
              <w:rPr>
                <w:rFonts w:ascii="宋体" w:hAnsi="宋体" w:cs="宋体"/>
                <w:sz w:val="24"/>
                <w:highlight w:val="none"/>
              </w:rPr>
            </w:pPr>
            <w:r>
              <w:rPr>
                <w:rFonts w:hint="eastAsia" w:ascii="宋体" w:hAnsi="宋体" w:cs="宋体"/>
                <w:sz w:val="24"/>
                <w:highlight w:val="none"/>
              </w:rPr>
              <w:t>公司具备的相关资质等级及相应的证书号</w:t>
            </w:r>
          </w:p>
          <w:p w14:paraId="45C28119">
            <w:pPr>
              <w:spacing w:line="360" w:lineRule="auto"/>
              <w:rPr>
                <w:rFonts w:ascii="宋体" w:hAnsi="宋体" w:cs="宋体"/>
                <w:sz w:val="24"/>
                <w:highlight w:val="none"/>
              </w:rPr>
            </w:pPr>
            <w:r>
              <w:rPr>
                <w:rFonts w:hint="eastAsia" w:ascii="宋体" w:hAnsi="宋体" w:cs="宋体"/>
                <w:sz w:val="24"/>
                <w:highlight w:val="none"/>
              </w:rPr>
              <w:t>（请附有关证书的复印件）</w:t>
            </w:r>
          </w:p>
        </w:tc>
      </w:tr>
      <w:tr w14:paraId="26539E24">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988A1DA">
            <w:pPr>
              <w:spacing w:line="360" w:lineRule="auto"/>
              <w:jc w:val="center"/>
              <w:rPr>
                <w:rFonts w:ascii="宋体" w:hAnsi="宋体" w:cs="宋体"/>
                <w:sz w:val="24"/>
                <w:highlight w:val="none"/>
              </w:rPr>
            </w:pPr>
            <w:r>
              <w:rPr>
                <w:rFonts w:hint="eastAsia" w:ascii="宋体" w:hAnsi="宋体" w:cs="宋体"/>
                <w:sz w:val="24"/>
                <w:highlight w:val="none"/>
              </w:rPr>
              <w:t>质量管理体系</w:t>
            </w:r>
          </w:p>
        </w:tc>
        <w:tc>
          <w:tcPr>
            <w:tcW w:w="7229" w:type="dxa"/>
            <w:gridSpan w:val="8"/>
            <w:tcBorders>
              <w:top w:val="single" w:color="auto" w:sz="4" w:space="0"/>
              <w:left w:val="nil"/>
              <w:bottom w:val="single" w:color="auto" w:sz="4" w:space="0"/>
              <w:right w:val="single" w:color="auto" w:sz="4" w:space="0"/>
            </w:tcBorders>
          </w:tcPr>
          <w:p w14:paraId="4CB0B030">
            <w:pPr>
              <w:spacing w:line="360" w:lineRule="auto"/>
              <w:rPr>
                <w:rFonts w:ascii="宋体" w:hAnsi="宋体" w:cs="宋体"/>
                <w:sz w:val="24"/>
                <w:highlight w:val="none"/>
              </w:rPr>
            </w:pPr>
            <w:r>
              <w:rPr>
                <w:rFonts w:hint="eastAsia" w:ascii="宋体" w:hAnsi="宋体" w:cs="宋体"/>
                <w:sz w:val="24"/>
                <w:highlight w:val="none"/>
              </w:rPr>
              <w:t>公司</w:t>
            </w:r>
            <w:r>
              <w:rPr>
                <w:rFonts w:hint="eastAsia" w:ascii="宋体" w:hAnsi="宋体" w:cs="宋体"/>
                <w:sz w:val="24"/>
                <w:highlight w:val="none"/>
                <w:u w:val="single"/>
              </w:rPr>
              <w:t xml:space="preserve">   （是否通过，何种）   </w:t>
            </w:r>
            <w:r>
              <w:rPr>
                <w:rFonts w:hint="eastAsia" w:ascii="宋体" w:hAnsi="宋体" w:cs="宋体"/>
                <w:sz w:val="24"/>
                <w:highlight w:val="none"/>
              </w:rPr>
              <w:t>质量保证体系认证（如通过请附相关在有效期内的证书复印件）</w:t>
            </w:r>
          </w:p>
        </w:tc>
      </w:tr>
      <w:tr w14:paraId="546237D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0C6B592">
            <w:pPr>
              <w:spacing w:line="360" w:lineRule="auto"/>
              <w:jc w:val="center"/>
              <w:rPr>
                <w:rFonts w:ascii="宋体" w:hAnsi="宋体" w:cs="宋体"/>
                <w:sz w:val="24"/>
                <w:highlight w:val="none"/>
              </w:rPr>
            </w:pPr>
            <w:r>
              <w:rPr>
                <w:rFonts w:hint="eastAsia" w:ascii="宋体" w:hAnsi="宋体" w:cs="宋体"/>
                <w:sz w:val="24"/>
                <w:highlight w:val="none"/>
              </w:rPr>
              <w:t>项目负责人</w:t>
            </w:r>
          </w:p>
        </w:tc>
        <w:tc>
          <w:tcPr>
            <w:tcW w:w="1559" w:type="dxa"/>
            <w:gridSpan w:val="2"/>
            <w:tcBorders>
              <w:top w:val="single" w:color="auto" w:sz="4" w:space="0"/>
              <w:left w:val="nil"/>
              <w:bottom w:val="single" w:color="auto" w:sz="4" w:space="0"/>
              <w:right w:val="single" w:color="auto" w:sz="4" w:space="0"/>
            </w:tcBorders>
          </w:tcPr>
          <w:p w14:paraId="2E8BDD9D">
            <w:pPr>
              <w:spacing w:line="360" w:lineRule="auto"/>
              <w:jc w:val="center"/>
              <w:rPr>
                <w:rFonts w:ascii="宋体" w:hAnsi="宋体" w:cs="宋体"/>
                <w:sz w:val="24"/>
                <w:highlight w:val="none"/>
              </w:rPr>
            </w:pPr>
          </w:p>
        </w:tc>
        <w:tc>
          <w:tcPr>
            <w:tcW w:w="1417" w:type="dxa"/>
            <w:gridSpan w:val="2"/>
            <w:tcBorders>
              <w:top w:val="single" w:color="auto" w:sz="4" w:space="0"/>
              <w:left w:val="nil"/>
              <w:bottom w:val="single" w:color="auto" w:sz="4" w:space="0"/>
              <w:right w:val="single" w:color="auto" w:sz="4" w:space="0"/>
            </w:tcBorders>
          </w:tcPr>
          <w:p w14:paraId="2BB6D8E4">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1466" w:type="dxa"/>
            <w:gridSpan w:val="2"/>
            <w:tcBorders>
              <w:top w:val="single" w:color="auto" w:sz="4" w:space="0"/>
              <w:left w:val="nil"/>
              <w:bottom w:val="single" w:color="auto" w:sz="4" w:space="0"/>
              <w:right w:val="single" w:color="auto" w:sz="4" w:space="0"/>
            </w:tcBorders>
          </w:tcPr>
          <w:p w14:paraId="542BFA37">
            <w:pPr>
              <w:spacing w:line="360" w:lineRule="auto"/>
              <w:jc w:val="center"/>
              <w:rPr>
                <w:rFonts w:ascii="宋体" w:hAnsi="宋体" w:cs="宋体"/>
                <w:sz w:val="24"/>
                <w:highlight w:val="none"/>
              </w:rPr>
            </w:pPr>
          </w:p>
        </w:tc>
        <w:tc>
          <w:tcPr>
            <w:tcW w:w="1320" w:type="dxa"/>
            <w:tcBorders>
              <w:top w:val="single" w:color="auto" w:sz="4" w:space="0"/>
              <w:left w:val="nil"/>
              <w:bottom w:val="single" w:color="auto" w:sz="4" w:space="0"/>
              <w:right w:val="single" w:color="auto" w:sz="4" w:space="0"/>
            </w:tcBorders>
          </w:tcPr>
          <w:p w14:paraId="2EA786B0">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1467" w:type="dxa"/>
            <w:tcBorders>
              <w:top w:val="single" w:color="auto" w:sz="4" w:space="0"/>
              <w:left w:val="nil"/>
              <w:bottom w:val="single" w:color="auto" w:sz="4" w:space="0"/>
              <w:right w:val="single" w:color="auto" w:sz="4" w:space="0"/>
            </w:tcBorders>
          </w:tcPr>
          <w:p w14:paraId="04C472D4">
            <w:pPr>
              <w:spacing w:line="360" w:lineRule="auto"/>
              <w:jc w:val="center"/>
              <w:rPr>
                <w:rFonts w:ascii="宋体" w:hAnsi="宋体" w:cs="宋体"/>
                <w:sz w:val="24"/>
                <w:highlight w:val="none"/>
              </w:rPr>
            </w:pPr>
          </w:p>
        </w:tc>
      </w:tr>
      <w:tr w14:paraId="06E963A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147D308">
            <w:pPr>
              <w:spacing w:line="360" w:lineRule="auto"/>
              <w:jc w:val="center"/>
              <w:rPr>
                <w:rFonts w:ascii="宋体" w:hAnsi="宋体" w:cs="宋体"/>
                <w:sz w:val="24"/>
                <w:highlight w:val="none"/>
              </w:rPr>
            </w:pPr>
            <w:r>
              <w:rPr>
                <w:rFonts w:hint="eastAsia" w:ascii="宋体" w:hAnsi="宋体" w:cs="宋体"/>
                <w:sz w:val="24"/>
                <w:highlight w:val="none"/>
              </w:rPr>
              <w:t>职务职称</w:t>
            </w:r>
          </w:p>
        </w:tc>
        <w:tc>
          <w:tcPr>
            <w:tcW w:w="2976" w:type="dxa"/>
            <w:gridSpan w:val="4"/>
            <w:tcBorders>
              <w:top w:val="single" w:color="auto" w:sz="4" w:space="0"/>
              <w:left w:val="nil"/>
              <w:bottom w:val="single" w:color="auto" w:sz="4" w:space="0"/>
              <w:right w:val="single" w:color="auto" w:sz="4" w:space="0"/>
            </w:tcBorders>
          </w:tcPr>
          <w:p w14:paraId="3EFF06BA">
            <w:pPr>
              <w:spacing w:line="360" w:lineRule="auto"/>
              <w:rPr>
                <w:rFonts w:ascii="宋体" w:hAnsi="宋体" w:cs="宋体"/>
                <w:sz w:val="24"/>
                <w:highlight w:val="none"/>
              </w:rPr>
            </w:pPr>
          </w:p>
        </w:tc>
        <w:tc>
          <w:tcPr>
            <w:tcW w:w="1466" w:type="dxa"/>
            <w:gridSpan w:val="2"/>
            <w:tcBorders>
              <w:top w:val="single" w:color="auto" w:sz="4" w:space="0"/>
              <w:left w:val="nil"/>
              <w:bottom w:val="single" w:color="auto" w:sz="4" w:space="0"/>
              <w:right w:val="single" w:color="auto" w:sz="4" w:space="0"/>
            </w:tcBorders>
          </w:tcPr>
          <w:p w14:paraId="0C327766">
            <w:pPr>
              <w:spacing w:line="360" w:lineRule="auto"/>
              <w:rPr>
                <w:rFonts w:ascii="宋体" w:hAnsi="宋体" w:cs="宋体"/>
                <w:sz w:val="24"/>
                <w:highlight w:val="none"/>
              </w:rPr>
            </w:pPr>
            <w:r>
              <w:rPr>
                <w:rFonts w:hint="eastAsia" w:ascii="宋体" w:hAnsi="宋体" w:cs="宋体"/>
                <w:sz w:val="24"/>
                <w:highlight w:val="none"/>
              </w:rPr>
              <w:t>执业资格</w:t>
            </w:r>
          </w:p>
        </w:tc>
        <w:tc>
          <w:tcPr>
            <w:tcW w:w="2787" w:type="dxa"/>
            <w:gridSpan w:val="2"/>
            <w:tcBorders>
              <w:top w:val="single" w:color="auto" w:sz="4" w:space="0"/>
              <w:left w:val="nil"/>
              <w:bottom w:val="single" w:color="auto" w:sz="4" w:space="0"/>
              <w:right w:val="single" w:color="auto" w:sz="4" w:space="0"/>
            </w:tcBorders>
          </w:tcPr>
          <w:p w14:paraId="06F7D3B4">
            <w:pPr>
              <w:spacing w:line="360" w:lineRule="auto"/>
              <w:rPr>
                <w:rFonts w:ascii="宋体" w:hAnsi="宋体" w:cs="宋体"/>
                <w:sz w:val="24"/>
                <w:highlight w:val="none"/>
              </w:rPr>
            </w:pPr>
          </w:p>
        </w:tc>
      </w:tr>
      <w:tr w14:paraId="1B57CEAE">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41F3CA0">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229" w:type="dxa"/>
            <w:gridSpan w:val="8"/>
            <w:tcBorders>
              <w:top w:val="single" w:color="auto" w:sz="4" w:space="0"/>
              <w:left w:val="nil"/>
              <w:bottom w:val="single" w:color="auto" w:sz="4" w:space="0"/>
              <w:right w:val="single" w:color="auto" w:sz="4" w:space="0"/>
            </w:tcBorders>
          </w:tcPr>
          <w:p w14:paraId="1C1EDBA4">
            <w:pPr>
              <w:spacing w:line="360" w:lineRule="auto"/>
              <w:rPr>
                <w:rFonts w:ascii="宋体" w:hAnsi="宋体" w:cs="宋体"/>
                <w:sz w:val="24"/>
                <w:highlight w:val="none"/>
              </w:rPr>
            </w:pPr>
            <w:r>
              <w:rPr>
                <w:rFonts w:hint="eastAsia" w:ascii="宋体" w:hAnsi="宋体" w:cs="宋体"/>
                <w:sz w:val="24"/>
                <w:highlight w:val="none"/>
              </w:rPr>
              <w:t>营业执照载明：</w:t>
            </w:r>
          </w:p>
          <w:p w14:paraId="0D3950B7">
            <w:pPr>
              <w:spacing w:line="360" w:lineRule="auto"/>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 xml:space="preserve">                                               </w:t>
            </w:r>
          </w:p>
          <w:p w14:paraId="11F328E6">
            <w:pPr>
              <w:spacing w:line="360" w:lineRule="auto"/>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 xml:space="preserve">                                               </w:t>
            </w:r>
          </w:p>
          <w:p w14:paraId="3145A514">
            <w:pPr>
              <w:spacing w:line="360" w:lineRule="auto"/>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z w:val="24"/>
                <w:highlight w:val="none"/>
                <w:u w:val="single"/>
              </w:rPr>
              <w:t xml:space="preserve">                                               </w:t>
            </w:r>
          </w:p>
          <w:p w14:paraId="40B6C1E1">
            <w:pPr>
              <w:spacing w:line="360" w:lineRule="auto"/>
              <w:rPr>
                <w:rFonts w:ascii="宋体" w:hAnsi="宋体" w:cs="宋体"/>
                <w:sz w:val="24"/>
                <w:highlight w:val="none"/>
              </w:rPr>
            </w:pPr>
            <w:r>
              <w:rPr>
                <w:rFonts w:hint="eastAsia" w:ascii="宋体" w:hAnsi="宋体" w:cs="宋体"/>
                <w:sz w:val="24"/>
                <w:highlight w:val="none"/>
              </w:rPr>
              <w:t>………………………</w:t>
            </w:r>
          </w:p>
        </w:tc>
      </w:tr>
      <w:tr w14:paraId="10712AB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A138C55">
            <w:pPr>
              <w:spacing w:line="360" w:lineRule="auto"/>
              <w:rPr>
                <w:rFonts w:ascii="宋体" w:hAnsi="宋体" w:cs="宋体"/>
                <w:sz w:val="24"/>
                <w:highlight w:val="none"/>
              </w:rPr>
            </w:pPr>
            <w:r>
              <w:rPr>
                <w:rFonts w:hint="eastAsia" w:ascii="宋体" w:hAnsi="宋体" w:cs="宋体"/>
                <w:sz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78782A95">
            <w:pPr>
              <w:spacing w:line="360" w:lineRule="auto"/>
              <w:rPr>
                <w:rFonts w:ascii="宋体" w:hAnsi="宋体" w:cs="宋体"/>
                <w:sz w:val="24"/>
                <w:highlight w:val="none"/>
              </w:rPr>
            </w:pPr>
          </w:p>
        </w:tc>
      </w:tr>
      <w:tr w14:paraId="449513AF">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448CE7D5">
            <w:pPr>
              <w:spacing w:line="360" w:lineRule="auto"/>
              <w:rPr>
                <w:rFonts w:ascii="宋体" w:hAnsi="宋体" w:cs="宋体"/>
                <w:sz w:val="24"/>
                <w:highlight w:val="none"/>
              </w:rPr>
            </w:pPr>
            <w:r>
              <w:rPr>
                <w:rFonts w:hint="eastAsia" w:ascii="宋体" w:hAnsi="宋体" w:cs="宋体"/>
                <w:sz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462D2B3C">
            <w:pPr>
              <w:spacing w:line="360" w:lineRule="auto"/>
              <w:rPr>
                <w:rFonts w:ascii="宋体" w:hAnsi="宋体" w:cs="宋体"/>
                <w:sz w:val="24"/>
                <w:highlight w:val="none"/>
              </w:rPr>
            </w:pPr>
          </w:p>
        </w:tc>
      </w:tr>
    </w:tbl>
    <w:p w14:paraId="0F605FCF">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14:paraId="3FBBD8ED">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2B358223">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14:paraId="59C0A0E3">
      <w:pPr>
        <w:snapToGrid w:val="0"/>
        <w:spacing w:line="360" w:lineRule="auto"/>
        <w:jc w:val="center"/>
        <w:outlineLvl w:val="4"/>
        <w:rPr>
          <w:rFonts w:ascii="宋体" w:hAnsi="宋体" w:cs="宋体"/>
          <w:b/>
          <w:bCs/>
          <w:sz w:val="24"/>
          <w:highlight w:val="none"/>
        </w:rPr>
      </w:pPr>
    </w:p>
    <w:p w14:paraId="18AE26D7">
      <w:pPr>
        <w:spacing w:line="500" w:lineRule="exact"/>
        <w:ind w:firstLine="482" w:firstLineChars="200"/>
        <w:contextualSpacing/>
        <w:jc w:val="center"/>
        <w:rPr>
          <w:rFonts w:ascii="宋体" w:hAnsi="宋体" w:cs="宋体"/>
          <w:sz w:val="24"/>
          <w:szCs w:val="21"/>
          <w:highlight w:val="none"/>
        </w:rPr>
      </w:pPr>
      <w:r>
        <w:rPr>
          <w:rFonts w:hint="eastAsia" w:ascii="宋体" w:hAnsi="宋体" w:cs="宋体"/>
          <w:b/>
          <w:bCs/>
          <w:sz w:val="24"/>
          <w:szCs w:val="21"/>
          <w:highlight w:val="none"/>
          <w:lang w:val="en-US" w:eastAsia="zh-CN"/>
        </w:rPr>
        <w:t>4</w:t>
      </w:r>
      <w:r>
        <w:rPr>
          <w:rFonts w:hint="eastAsia" w:ascii="宋体" w:hAnsi="宋体" w:cs="宋体"/>
          <w:b/>
          <w:bCs/>
          <w:sz w:val="24"/>
          <w:szCs w:val="21"/>
          <w:highlight w:val="none"/>
        </w:rPr>
        <w:t>、其他格式（如有）</w:t>
      </w:r>
    </w:p>
    <w:p w14:paraId="14C9894B">
      <w:pPr>
        <w:spacing w:line="520" w:lineRule="exact"/>
        <w:rPr>
          <w:rFonts w:ascii="宋体" w:hAnsi="宋体" w:cs="宋体"/>
          <w:b/>
          <w:sz w:val="24"/>
          <w:highlight w:val="none"/>
        </w:rPr>
      </w:pPr>
      <w:r>
        <w:rPr>
          <w:rFonts w:hint="eastAsia" w:ascii="宋体" w:hAnsi="宋体" w:cs="宋体"/>
          <w:b/>
          <w:bCs/>
          <w:sz w:val="24"/>
          <w:highlight w:val="none"/>
        </w:rPr>
        <w:t>三、</w:t>
      </w:r>
      <w:r>
        <w:rPr>
          <w:rFonts w:hint="eastAsia" w:ascii="宋体" w:hAnsi="宋体" w:cs="宋体"/>
          <w:b/>
          <w:sz w:val="24"/>
          <w:highlight w:val="none"/>
        </w:rPr>
        <w:t>价格标文件相关的格式文件及表格</w:t>
      </w:r>
    </w:p>
    <w:p w14:paraId="55C76524">
      <w:pPr>
        <w:snapToGrid w:val="0"/>
        <w:spacing w:line="500" w:lineRule="exact"/>
        <w:jc w:val="center"/>
        <w:outlineLvl w:val="2"/>
        <w:rPr>
          <w:b/>
          <w:sz w:val="28"/>
          <w:szCs w:val="28"/>
          <w:highlight w:val="none"/>
        </w:rPr>
      </w:pPr>
    </w:p>
    <w:p w14:paraId="44F9D32B">
      <w:pPr>
        <w:numPr>
          <w:ilvl w:val="0"/>
          <w:numId w:val="0"/>
        </w:numPr>
        <w:snapToGrid w:val="0"/>
        <w:spacing w:line="500" w:lineRule="exact"/>
        <w:jc w:val="cente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1、磋商响应报价（首次）表</w:t>
      </w:r>
    </w:p>
    <w:p w14:paraId="49570BCB">
      <w:pPr>
        <w:snapToGrid w:val="0"/>
        <w:spacing w:line="420" w:lineRule="exact"/>
        <w:jc w:val="left"/>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color w:val="000000" w:themeColor="text1"/>
          <w:sz w:val="24"/>
          <w:szCs w:val="24"/>
          <w:lang w:eastAsia="zh-CN"/>
          <w14:textFill>
            <w14:solidFill>
              <w14:schemeClr w14:val="tx1"/>
            </w14:solidFill>
          </w14:textFill>
        </w:rPr>
        <w:t>南通市口腔医院楼顶发光字维修改造项目</w:t>
      </w:r>
    </w:p>
    <w:p w14:paraId="3D002F55">
      <w:pPr>
        <w:snapToGrid w:val="0"/>
        <w:spacing w:line="420" w:lineRule="exact"/>
        <w:jc w:val="left"/>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NTSKQYYCG2024094</w:t>
      </w:r>
    </w:p>
    <w:tbl>
      <w:tblPr>
        <w:tblStyle w:val="38"/>
        <w:tblW w:w="9639" w:type="dxa"/>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1730"/>
        <w:gridCol w:w="4932"/>
      </w:tblGrid>
      <w:tr w14:paraId="257588C2">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14:paraId="441BAD7A">
            <w:pPr>
              <w:spacing w:line="420" w:lineRule="exact"/>
              <w:ind w:left="1137" w:hanging="1137"/>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730" w:type="dxa"/>
            <w:tcBorders>
              <w:top w:val="single" w:color="auto" w:sz="4" w:space="0"/>
              <w:bottom w:val="single" w:color="auto" w:sz="4" w:space="0"/>
            </w:tcBorders>
            <w:vAlign w:val="center"/>
          </w:tcPr>
          <w:p w14:paraId="348363F4">
            <w:pPr>
              <w:spacing w:line="420" w:lineRule="exact"/>
              <w:ind w:left="1"/>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合同履行期限</w:t>
            </w:r>
          </w:p>
        </w:tc>
        <w:tc>
          <w:tcPr>
            <w:tcW w:w="4932" w:type="dxa"/>
            <w:tcBorders>
              <w:top w:val="single" w:color="auto" w:sz="4" w:space="0"/>
              <w:bottom w:val="single" w:color="auto" w:sz="4" w:space="0"/>
              <w:right w:val="single" w:color="auto" w:sz="4" w:space="0"/>
            </w:tcBorders>
            <w:vAlign w:val="center"/>
          </w:tcPr>
          <w:p w14:paraId="0044ED9A">
            <w:pPr>
              <w:spacing w:line="420" w:lineRule="exact"/>
              <w:ind w:left="36" w:hanging="36"/>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磋商响应（首次）报价（元）</w:t>
            </w:r>
          </w:p>
        </w:tc>
      </w:tr>
      <w:tr w14:paraId="2101EB18">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14:paraId="647538D0">
            <w:pPr>
              <w:spacing w:line="420" w:lineRule="exact"/>
              <w:ind w:left="2"/>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南通市口腔医院楼顶发光字维修改造项目</w:t>
            </w:r>
          </w:p>
        </w:tc>
        <w:tc>
          <w:tcPr>
            <w:tcW w:w="1730" w:type="dxa"/>
            <w:tcBorders>
              <w:top w:val="single" w:color="auto" w:sz="4" w:space="0"/>
              <w:bottom w:val="single" w:color="auto" w:sz="4" w:space="0"/>
            </w:tcBorders>
            <w:vAlign w:val="center"/>
          </w:tcPr>
          <w:p w14:paraId="3C5673AC">
            <w:pPr>
              <w:spacing w:line="420" w:lineRule="exact"/>
              <w:ind w:lef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完全响应采购文件的要求</w:t>
            </w:r>
          </w:p>
        </w:tc>
        <w:tc>
          <w:tcPr>
            <w:tcW w:w="4932" w:type="dxa"/>
            <w:tcBorders>
              <w:top w:val="single" w:color="auto" w:sz="4" w:space="0"/>
              <w:bottom w:val="single" w:color="auto" w:sz="4" w:space="0"/>
              <w:right w:val="single" w:color="auto" w:sz="4" w:space="0"/>
            </w:tcBorders>
            <w:vAlign w:val="center"/>
          </w:tcPr>
          <w:p w14:paraId="6BC563B8">
            <w:pPr>
              <w:spacing w:line="420" w:lineRule="exact"/>
              <w:ind w:left="1137" w:hanging="1137"/>
              <w:rPr>
                <w:rFonts w:hint="eastAsia" w:ascii="宋体" w:hAnsi="宋体" w:eastAsia="宋体" w:cs="宋体"/>
                <w:b/>
                <w:bCs/>
                <w:kern w:val="0"/>
                <w:sz w:val="24"/>
                <w:szCs w:val="24"/>
              </w:rPr>
            </w:pPr>
            <w:r>
              <w:rPr>
                <w:rFonts w:hint="eastAsia" w:ascii="宋体" w:hAnsi="宋体" w:eastAsia="宋体" w:cs="宋体"/>
                <w:b/>
                <w:bCs/>
                <w:kern w:val="0"/>
                <w:sz w:val="24"/>
                <w:szCs w:val="24"/>
              </w:rPr>
              <w:t>人民币大写：</w:t>
            </w:r>
            <w:r>
              <w:rPr>
                <w:rFonts w:hint="eastAsia" w:ascii="宋体" w:hAnsi="宋体" w:eastAsia="宋体" w:cs="宋体"/>
                <w:b/>
                <w:bCs/>
                <w:kern w:val="0"/>
                <w:sz w:val="24"/>
                <w:szCs w:val="24"/>
                <w:u w:val="single"/>
              </w:rPr>
              <w:t xml:space="preserve">                              </w:t>
            </w:r>
          </w:p>
          <w:p w14:paraId="7B7E9686">
            <w:pPr>
              <w:spacing w:line="420" w:lineRule="exact"/>
              <w:ind w:left="1137" w:hanging="1137"/>
              <w:rPr>
                <w:rFonts w:hint="eastAsia" w:ascii="宋体" w:hAnsi="宋体" w:eastAsia="宋体" w:cs="宋体"/>
                <w:b/>
                <w:bCs/>
                <w:kern w:val="0"/>
                <w:sz w:val="24"/>
                <w:szCs w:val="24"/>
              </w:rPr>
            </w:pPr>
            <w:r>
              <w:rPr>
                <w:rFonts w:hint="eastAsia" w:ascii="宋体" w:hAnsi="宋体" w:eastAsia="宋体" w:cs="宋体"/>
                <w:b/>
                <w:bCs/>
                <w:kern w:val="0"/>
                <w:sz w:val="24"/>
                <w:szCs w:val="24"/>
              </w:rPr>
              <w:t>人民币小写¥：</w:t>
            </w:r>
            <w:r>
              <w:rPr>
                <w:rFonts w:hint="eastAsia" w:ascii="宋体" w:hAnsi="宋体" w:eastAsia="宋体" w:cs="宋体"/>
                <w:b/>
                <w:bCs/>
                <w:kern w:val="0"/>
                <w:sz w:val="24"/>
                <w:szCs w:val="24"/>
                <w:u w:val="single"/>
              </w:rPr>
              <w:t xml:space="preserve">                             </w:t>
            </w:r>
          </w:p>
        </w:tc>
      </w:tr>
      <w:tr w14:paraId="11CF5D85">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07" w:hRule="atLeast"/>
        </w:trPr>
        <w:tc>
          <w:tcPr>
            <w:tcW w:w="2977" w:type="dxa"/>
            <w:tcBorders>
              <w:top w:val="single" w:color="auto" w:sz="4" w:space="0"/>
              <w:left w:val="single" w:color="auto" w:sz="4" w:space="0"/>
              <w:bottom w:val="single" w:color="auto" w:sz="18" w:space="0"/>
              <w:right w:val="single" w:color="auto" w:sz="4" w:space="0"/>
            </w:tcBorders>
            <w:vAlign w:val="center"/>
          </w:tcPr>
          <w:p w14:paraId="3626DBC0">
            <w:pPr>
              <w:spacing w:line="420" w:lineRule="exact"/>
              <w:ind w:left="2"/>
              <w:rPr>
                <w:rFonts w:hint="eastAsia" w:ascii="宋体" w:hAnsi="宋体" w:eastAsia="宋体" w:cs="宋体"/>
                <w:b/>
                <w:bCs/>
                <w:kern w:val="0"/>
                <w:sz w:val="24"/>
                <w:szCs w:val="24"/>
              </w:rPr>
            </w:pPr>
            <w:r>
              <w:rPr>
                <w:rFonts w:hint="eastAsia" w:ascii="宋体" w:hAnsi="宋体" w:eastAsia="宋体" w:cs="宋体"/>
                <w:b/>
                <w:bCs/>
                <w:kern w:val="0"/>
                <w:sz w:val="24"/>
                <w:szCs w:val="24"/>
              </w:rPr>
              <w:t>商务付款条件</w:t>
            </w:r>
          </w:p>
        </w:tc>
        <w:tc>
          <w:tcPr>
            <w:tcW w:w="6662" w:type="dxa"/>
            <w:gridSpan w:val="2"/>
            <w:tcBorders>
              <w:top w:val="single" w:color="auto" w:sz="4" w:space="0"/>
              <w:left w:val="single" w:color="auto" w:sz="4" w:space="0"/>
              <w:bottom w:val="single" w:color="auto" w:sz="18" w:space="0"/>
              <w:right w:val="single" w:color="auto" w:sz="4" w:space="0"/>
            </w:tcBorders>
            <w:vAlign w:val="center"/>
          </w:tcPr>
          <w:p w14:paraId="43E1FE17">
            <w:pPr>
              <w:spacing w:line="420" w:lineRule="exact"/>
              <w:ind w:left="1137" w:hanging="1137"/>
              <w:rPr>
                <w:rFonts w:hint="eastAsia" w:ascii="宋体" w:hAnsi="宋体" w:eastAsia="宋体" w:cs="宋体"/>
                <w:b/>
                <w:bCs/>
                <w:kern w:val="0"/>
                <w:sz w:val="24"/>
                <w:szCs w:val="24"/>
              </w:rPr>
            </w:pPr>
            <w:r>
              <w:rPr>
                <w:rFonts w:hint="eastAsia" w:ascii="宋体" w:hAnsi="宋体" w:eastAsia="宋体" w:cs="宋体"/>
                <w:b/>
                <w:bCs/>
                <w:kern w:val="0"/>
                <w:sz w:val="24"/>
                <w:szCs w:val="24"/>
              </w:rPr>
              <w:t>完全接受并响应本项目竞争性磋商采购文件的要求。</w:t>
            </w:r>
          </w:p>
        </w:tc>
      </w:tr>
      <w:tr w14:paraId="670C2A2F">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08" w:hRule="atLeast"/>
        </w:trPr>
        <w:tc>
          <w:tcPr>
            <w:tcW w:w="9639" w:type="dxa"/>
            <w:gridSpan w:val="3"/>
            <w:tcBorders>
              <w:top w:val="single" w:color="auto" w:sz="18" w:space="0"/>
              <w:left w:val="single" w:color="auto" w:sz="18" w:space="0"/>
              <w:bottom w:val="single" w:color="auto" w:sz="4" w:space="0"/>
              <w:right w:val="single" w:color="auto" w:sz="18" w:space="0"/>
            </w:tcBorders>
            <w:vAlign w:val="center"/>
          </w:tcPr>
          <w:p w14:paraId="640FDDA4">
            <w:pPr>
              <w:spacing w:line="420" w:lineRule="exact"/>
              <w:ind w:left="1137" w:hanging="1137"/>
              <w:jc w:val="center"/>
              <w:rPr>
                <w:rFonts w:hint="eastAsia" w:ascii="宋体" w:hAnsi="宋体" w:eastAsia="宋体" w:cs="宋体"/>
                <w:b/>
                <w:bCs/>
                <w:i/>
                <w:iCs/>
                <w:kern w:val="0"/>
                <w:sz w:val="24"/>
                <w:szCs w:val="24"/>
              </w:rPr>
            </w:pPr>
            <w:r>
              <w:rPr>
                <w:rFonts w:hint="eastAsia" w:ascii="宋体" w:hAnsi="宋体" w:eastAsia="宋体" w:cs="宋体"/>
                <w:b/>
                <w:bCs/>
                <w:i/>
                <w:iCs/>
                <w:kern w:val="0"/>
                <w:sz w:val="24"/>
                <w:szCs w:val="24"/>
              </w:rPr>
              <w:t>以下为竞争性磋商评审活动现场填写</w:t>
            </w:r>
          </w:p>
        </w:tc>
      </w:tr>
      <w:tr w14:paraId="4F269E73">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984" w:hRule="atLeast"/>
        </w:trPr>
        <w:tc>
          <w:tcPr>
            <w:tcW w:w="2977" w:type="dxa"/>
            <w:tcBorders>
              <w:top w:val="single" w:color="auto" w:sz="4" w:space="0"/>
            </w:tcBorders>
            <w:vAlign w:val="center"/>
          </w:tcPr>
          <w:p w14:paraId="0CA09DDE">
            <w:pPr>
              <w:spacing w:line="420" w:lineRule="exact"/>
              <w:ind w:left="2"/>
              <w:rPr>
                <w:rFonts w:hint="eastAsia" w:ascii="宋体" w:hAnsi="宋体" w:eastAsia="宋体" w:cs="宋体"/>
                <w:i/>
                <w:iCs/>
                <w:kern w:val="0"/>
                <w:sz w:val="24"/>
                <w:szCs w:val="24"/>
              </w:rPr>
            </w:pPr>
            <w:r>
              <w:rPr>
                <w:rFonts w:hint="eastAsia" w:ascii="宋体" w:hAnsi="宋体" w:eastAsia="宋体" w:cs="宋体"/>
                <w:i/>
                <w:iCs/>
                <w:kern w:val="0"/>
                <w:sz w:val="24"/>
                <w:szCs w:val="24"/>
              </w:rPr>
              <w:t>磋商响应最后报价（元）</w:t>
            </w:r>
          </w:p>
        </w:tc>
        <w:tc>
          <w:tcPr>
            <w:tcW w:w="6662" w:type="dxa"/>
            <w:gridSpan w:val="2"/>
            <w:tcBorders>
              <w:top w:val="single" w:color="auto" w:sz="4" w:space="0"/>
            </w:tcBorders>
            <w:vAlign w:val="center"/>
          </w:tcPr>
          <w:p w14:paraId="6D423EB3">
            <w:pPr>
              <w:spacing w:line="420" w:lineRule="exact"/>
              <w:ind w:left="1133" w:hanging="1133"/>
              <w:rPr>
                <w:rFonts w:hint="eastAsia" w:ascii="宋体" w:hAnsi="宋体" w:eastAsia="宋体" w:cs="宋体"/>
                <w:i/>
                <w:iCs/>
                <w:kern w:val="0"/>
                <w:sz w:val="24"/>
                <w:szCs w:val="24"/>
              </w:rPr>
            </w:pPr>
            <w:r>
              <w:rPr>
                <w:rFonts w:hint="eastAsia" w:ascii="宋体" w:hAnsi="宋体" w:eastAsia="宋体" w:cs="宋体"/>
                <w:i/>
                <w:iCs/>
                <w:kern w:val="0"/>
                <w:sz w:val="24"/>
                <w:szCs w:val="24"/>
              </w:rPr>
              <w:t>人民币大写：</w:t>
            </w:r>
            <w:r>
              <w:rPr>
                <w:rFonts w:hint="eastAsia" w:ascii="宋体" w:hAnsi="宋体" w:eastAsia="宋体" w:cs="宋体"/>
                <w:i/>
                <w:iCs/>
                <w:kern w:val="0"/>
                <w:sz w:val="24"/>
                <w:szCs w:val="24"/>
                <w:u w:val="single"/>
              </w:rPr>
              <w:t xml:space="preserve">                              </w:t>
            </w:r>
          </w:p>
          <w:p w14:paraId="57C7213F">
            <w:pPr>
              <w:spacing w:line="420" w:lineRule="exact"/>
              <w:ind w:left="1133" w:hanging="1133"/>
              <w:rPr>
                <w:rFonts w:hint="eastAsia" w:ascii="宋体" w:hAnsi="宋体" w:eastAsia="宋体" w:cs="宋体"/>
                <w:kern w:val="0"/>
                <w:sz w:val="24"/>
                <w:szCs w:val="24"/>
              </w:rPr>
            </w:pPr>
            <w:r>
              <w:rPr>
                <w:rFonts w:hint="eastAsia" w:ascii="宋体" w:hAnsi="宋体" w:eastAsia="宋体" w:cs="宋体"/>
                <w:i/>
                <w:iCs/>
                <w:kern w:val="0"/>
                <w:sz w:val="24"/>
                <w:szCs w:val="24"/>
              </w:rPr>
              <w:t>人民币小写¥：</w:t>
            </w:r>
            <w:r>
              <w:rPr>
                <w:rFonts w:hint="eastAsia" w:ascii="宋体" w:hAnsi="宋体" w:eastAsia="宋体" w:cs="宋体"/>
                <w:i/>
                <w:iCs/>
                <w:kern w:val="0"/>
                <w:sz w:val="24"/>
                <w:szCs w:val="24"/>
                <w:u w:val="single"/>
              </w:rPr>
              <w:t xml:space="preserve">                             </w:t>
            </w:r>
          </w:p>
        </w:tc>
      </w:tr>
    </w:tbl>
    <w:p w14:paraId="1FD745F0">
      <w:pPr>
        <w:pStyle w:val="17"/>
        <w:rPr>
          <w:rFonts w:hint="eastAsia" w:ascii="宋体" w:hAnsi="宋体" w:eastAsia="宋体" w:cs="宋体"/>
          <w:sz w:val="24"/>
          <w:szCs w:val="24"/>
        </w:rPr>
      </w:pPr>
    </w:p>
    <w:p w14:paraId="5E7B6054">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 xml:space="preserve">供应商（须加盖公章）： </w:t>
      </w:r>
    </w:p>
    <w:p w14:paraId="25DD79F9">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14:paraId="7A219984">
      <w:pPr>
        <w:kinsoku w:val="0"/>
        <w:topLinePunct/>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日期：2024年  月  日</w:t>
      </w:r>
    </w:p>
    <w:p w14:paraId="7DB21FF4">
      <w:pPr>
        <w:pStyle w:val="17"/>
        <w:spacing w:line="420" w:lineRule="exact"/>
        <w:rPr>
          <w:rFonts w:hint="eastAsia" w:ascii="宋体" w:hAnsi="宋体" w:eastAsia="宋体" w:cs="宋体"/>
          <w:sz w:val="24"/>
          <w:szCs w:val="24"/>
        </w:rPr>
      </w:pPr>
    </w:p>
    <w:p w14:paraId="3960FBDF">
      <w:pPr>
        <w:snapToGrid w:val="0"/>
        <w:spacing w:line="420" w:lineRule="exact"/>
        <w:ind w:firstLine="708" w:firstLineChars="294"/>
        <w:rPr>
          <w:rFonts w:hint="eastAsia" w:ascii="宋体" w:hAnsi="宋体" w:eastAsia="宋体" w:cs="宋体"/>
          <w:b/>
          <w:bCs/>
          <w:sz w:val="24"/>
          <w:szCs w:val="24"/>
        </w:rPr>
      </w:pPr>
      <w:r>
        <w:rPr>
          <w:rFonts w:hint="eastAsia" w:ascii="宋体" w:hAnsi="宋体" w:eastAsia="宋体" w:cs="宋体"/>
          <w:b/>
          <w:bCs/>
          <w:sz w:val="24"/>
          <w:szCs w:val="24"/>
        </w:rPr>
        <w:t>注：</w:t>
      </w:r>
    </w:p>
    <w:p w14:paraId="6B9926F4">
      <w:pPr>
        <w:spacing w:line="420" w:lineRule="exact"/>
        <w:ind w:firstLine="566"/>
        <w:rPr>
          <w:rFonts w:hint="eastAsia" w:ascii="宋体" w:hAnsi="宋体" w:eastAsia="宋体" w:cs="宋体"/>
          <w:kern w:val="0"/>
          <w:sz w:val="24"/>
          <w:szCs w:val="24"/>
          <w:u w:val="single"/>
        </w:rPr>
      </w:pPr>
      <w:r>
        <w:rPr>
          <w:rFonts w:hint="eastAsia" w:ascii="宋体" w:hAnsi="宋体" w:eastAsia="宋体" w:cs="宋体"/>
          <w:kern w:val="0"/>
          <w:sz w:val="24"/>
          <w:szCs w:val="24"/>
        </w:rPr>
        <w:t>（1）</w:t>
      </w:r>
      <w:r>
        <w:rPr>
          <w:rFonts w:hint="eastAsia" w:ascii="宋体" w:hAnsi="宋体" w:eastAsia="宋体" w:cs="宋体"/>
          <w:b/>
          <w:bCs/>
          <w:kern w:val="0"/>
          <w:sz w:val="24"/>
          <w:szCs w:val="24"/>
          <w:u w:val="single"/>
        </w:rPr>
        <w:t>本表为格式表，不得改动，必须提供。</w:t>
      </w:r>
    </w:p>
    <w:p w14:paraId="20FD390B">
      <w:pPr>
        <w:spacing w:line="420" w:lineRule="exact"/>
        <w:ind w:firstLine="566"/>
        <w:rPr>
          <w:rFonts w:hint="eastAsia" w:ascii="宋体" w:hAnsi="宋体" w:eastAsia="宋体" w:cs="宋体"/>
          <w:kern w:val="0"/>
          <w:sz w:val="24"/>
          <w:szCs w:val="24"/>
        </w:rPr>
      </w:pPr>
      <w:r>
        <w:rPr>
          <w:rFonts w:hint="eastAsia" w:ascii="宋体" w:hAnsi="宋体" w:eastAsia="宋体" w:cs="宋体"/>
          <w:kern w:val="0"/>
          <w:sz w:val="24"/>
          <w:szCs w:val="24"/>
        </w:rPr>
        <w:t>（2）响应报价按本竞争性磋商文件第二章第</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条规定的内容执行。</w:t>
      </w:r>
    </w:p>
    <w:p w14:paraId="510D7979">
      <w:pPr>
        <w:spacing w:line="420" w:lineRule="exact"/>
        <w:ind w:firstLine="569"/>
        <w:rPr>
          <w:rFonts w:hint="eastAsia" w:ascii="宋体" w:hAnsi="宋体" w:eastAsia="宋体" w:cs="宋体"/>
          <w:b/>
          <w:bCs/>
          <w:kern w:val="0"/>
          <w:sz w:val="24"/>
          <w:szCs w:val="24"/>
        </w:rPr>
      </w:pPr>
      <w:r>
        <w:rPr>
          <w:rFonts w:hint="eastAsia" w:ascii="宋体" w:hAnsi="宋体" w:eastAsia="宋体" w:cs="宋体"/>
          <w:b/>
          <w:bCs/>
          <w:kern w:val="0"/>
          <w:sz w:val="24"/>
          <w:szCs w:val="24"/>
        </w:rPr>
        <w:t>（3）“磋商响应最后报价（元）”将在竞争性磋商评审活动现场填写，响应文件密封提交时只需填写磋商响应（首次）报价（元）。</w:t>
      </w:r>
    </w:p>
    <w:p w14:paraId="534329E8">
      <w:pPr>
        <w:spacing w:line="420" w:lineRule="exact"/>
        <w:ind w:firstLine="566"/>
        <w:rPr>
          <w:rFonts w:hint="eastAsia" w:ascii="宋体" w:hAnsi="宋体" w:eastAsia="宋体" w:cs="宋体"/>
          <w:kern w:val="0"/>
          <w:sz w:val="24"/>
          <w:szCs w:val="24"/>
        </w:rPr>
      </w:pPr>
      <w:r>
        <w:rPr>
          <w:rFonts w:hint="eastAsia" w:ascii="宋体" w:hAnsi="宋体" w:eastAsia="宋体" w:cs="宋体"/>
          <w:kern w:val="0"/>
          <w:sz w:val="24"/>
          <w:szCs w:val="24"/>
        </w:rPr>
        <w:t>（4）本项目最后报价仅接受等于或低于供应商的首次报价，否则作无效磋商响应处理。</w:t>
      </w:r>
    </w:p>
    <w:p w14:paraId="67C606E6">
      <w:pPr>
        <w:spacing w:line="420" w:lineRule="exact"/>
        <w:ind w:firstLine="566"/>
        <w:rPr>
          <w:rFonts w:hint="eastAsia" w:ascii="宋体" w:hAnsi="宋体" w:eastAsia="宋体" w:cs="宋体"/>
          <w:kern w:val="0"/>
          <w:sz w:val="24"/>
          <w:szCs w:val="24"/>
        </w:rPr>
      </w:pPr>
      <w:r>
        <w:rPr>
          <w:rFonts w:hint="eastAsia" w:ascii="宋体" w:hAnsi="宋体" w:eastAsia="宋体" w:cs="宋体"/>
          <w:kern w:val="0"/>
          <w:sz w:val="24"/>
          <w:szCs w:val="24"/>
        </w:rPr>
        <w:t>（5）一旦成交，最后报价响应总价即为本竞争性磋商项目的成交价。</w:t>
      </w:r>
    </w:p>
    <w:p w14:paraId="207315D8">
      <w:pPr>
        <w:pStyle w:val="191"/>
        <w:rPr>
          <w:rFonts w:hint="eastAsia" w:ascii="宋体" w:hAnsi="宋体" w:cs="宋体"/>
          <w:sz w:val="24"/>
          <w:szCs w:val="24"/>
          <w:highlight w:val="none"/>
          <w:lang w:eastAsia="zh-CN"/>
        </w:rPr>
      </w:pPr>
    </w:p>
    <w:p w14:paraId="6B8BB208">
      <w:pPr>
        <w:pStyle w:val="191"/>
        <w:rPr>
          <w:rFonts w:hint="eastAsia" w:ascii="宋体" w:hAnsi="宋体" w:cs="宋体"/>
          <w:sz w:val="24"/>
          <w:szCs w:val="24"/>
          <w:highlight w:val="none"/>
          <w:lang w:eastAsia="zh-CN"/>
        </w:rPr>
      </w:pPr>
    </w:p>
    <w:p w14:paraId="27BBBF96">
      <w:pPr>
        <w:numPr>
          <w:ilvl w:val="0"/>
          <w:numId w:val="0"/>
        </w:numPr>
        <w:snapToGrid w:val="0"/>
        <w:spacing w:line="500" w:lineRule="exact"/>
        <w:jc w:val="both"/>
        <w:rPr>
          <w:rFonts w:hint="eastAsia" w:ascii="宋体" w:hAnsi="宋体" w:cs="宋体"/>
          <w:b/>
          <w:sz w:val="28"/>
          <w:szCs w:val="28"/>
          <w:highlight w:val="none"/>
          <w:lang w:val="en-US" w:eastAsia="zh-CN"/>
        </w:rPr>
      </w:pPr>
    </w:p>
    <w:p w14:paraId="03421480">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磋商报价明细表</w:t>
      </w:r>
    </w:p>
    <w:p w14:paraId="300B28B2">
      <w:pPr>
        <w:snapToGrid w:val="0"/>
        <w:spacing w:line="500" w:lineRule="exact"/>
        <w:ind w:firstLine="590" w:firstLineChars="245"/>
        <w:jc w:val="center"/>
        <w:rPr>
          <w:rFonts w:ascii="宋体" w:hAnsi="宋体" w:cs="宋体"/>
          <w:b/>
          <w:sz w:val="24"/>
          <w:szCs w:val="21"/>
          <w:highlight w:val="none"/>
        </w:rPr>
      </w:pPr>
    </w:p>
    <w:p w14:paraId="1048F10B">
      <w:pPr>
        <w:snapToGrid w:val="0"/>
        <w:spacing w:line="420" w:lineRule="exact"/>
        <w:ind w:left="1214" w:hanging="1214" w:hangingChars="5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项目名称：</w:t>
      </w:r>
      <w:r>
        <w:rPr>
          <w:rFonts w:hint="eastAsia"/>
          <w:color w:val="000000" w:themeColor="text1"/>
          <w:sz w:val="24"/>
          <w:szCs w:val="24"/>
          <w:lang w:eastAsia="zh-CN"/>
          <w14:textFill>
            <w14:solidFill>
              <w14:schemeClr w14:val="tx1"/>
            </w14:solidFill>
          </w14:textFill>
        </w:rPr>
        <w:t>南通市口腔医院楼顶发光字维修改造项目</w:t>
      </w:r>
      <w:r>
        <w:rPr>
          <w:rFonts w:eastAsia="宋体"/>
          <w:color w:val="000000" w:themeColor="text1"/>
          <w:sz w:val="24"/>
          <w:szCs w:val="24"/>
          <w14:textFill>
            <w14:solidFill>
              <w14:schemeClr w14:val="tx1"/>
            </w14:solidFill>
          </w14:textFill>
        </w:rPr>
        <w:t xml:space="preserve"> </w:t>
      </w:r>
    </w:p>
    <w:p w14:paraId="1CD60DBC">
      <w:pPr>
        <w:snapToGrid w:val="0"/>
        <w:spacing w:line="420" w:lineRule="exact"/>
        <w:ind w:left="1214" w:hanging="1214" w:hangingChars="506"/>
        <w:rPr>
          <w:rFonts w:hint="eastAsia" w:eastAsia="宋体"/>
          <w:color w:val="000000" w:themeColor="text1"/>
          <w:sz w:val="24"/>
          <w:szCs w:val="24"/>
          <w:lang w:eastAsia="zh-CN"/>
          <w14:textFill>
            <w14:solidFill>
              <w14:schemeClr w14:val="tx1"/>
            </w14:solidFill>
          </w14:textFill>
        </w:rPr>
      </w:pPr>
      <w:r>
        <w:rPr>
          <w:rFonts w:eastAsia="宋体"/>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NTSKQYYCG2024094</w:t>
      </w:r>
    </w:p>
    <w:p w14:paraId="7C7BCA6E">
      <w:pPr>
        <w:snapToGrid w:val="0"/>
        <w:spacing w:line="500" w:lineRule="exact"/>
        <w:rPr>
          <w:rFonts w:ascii="宋体" w:hAnsi="宋体" w:cs="宋体"/>
          <w:sz w:val="24"/>
          <w:szCs w:val="21"/>
          <w:highlight w:val="none"/>
        </w:rPr>
      </w:pPr>
    </w:p>
    <w:tbl>
      <w:tblPr>
        <w:tblStyle w:val="38"/>
        <w:tblpPr w:leftFromText="180" w:rightFromText="180" w:vertAnchor="text" w:horzAnchor="page" w:tblpX="1435" w:tblpY="256"/>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875"/>
        <w:gridCol w:w="751"/>
        <w:gridCol w:w="1060"/>
        <w:gridCol w:w="1590"/>
        <w:gridCol w:w="1325"/>
        <w:gridCol w:w="1323"/>
        <w:gridCol w:w="1321"/>
      </w:tblGrid>
      <w:tr w14:paraId="11F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559" w:type="dxa"/>
            <w:shd w:val="clear" w:color="auto" w:fill="auto"/>
            <w:vAlign w:val="center"/>
          </w:tcPr>
          <w:p w14:paraId="4595C12F">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1875" w:type="dxa"/>
            <w:shd w:val="clear" w:color="auto" w:fill="auto"/>
            <w:vAlign w:val="center"/>
          </w:tcPr>
          <w:p w14:paraId="4EEE4D01">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751" w:type="dxa"/>
            <w:shd w:val="clear" w:color="auto" w:fill="auto"/>
            <w:vAlign w:val="center"/>
          </w:tcPr>
          <w:p w14:paraId="08F37BCC">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1060" w:type="dxa"/>
            <w:shd w:val="clear" w:color="auto" w:fill="auto"/>
            <w:vAlign w:val="center"/>
          </w:tcPr>
          <w:p w14:paraId="77B65147">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c>
          <w:tcPr>
            <w:tcW w:w="1590" w:type="dxa"/>
            <w:shd w:val="clear" w:color="auto" w:fill="auto"/>
            <w:vAlign w:val="center"/>
          </w:tcPr>
          <w:p w14:paraId="18CF967A">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品牌</w:t>
            </w:r>
          </w:p>
        </w:tc>
        <w:tc>
          <w:tcPr>
            <w:tcW w:w="1325" w:type="dxa"/>
            <w:shd w:val="clear" w:color="auto" w:fill="auto"/>
            <w:vAlign w:val="center"/>
          </w:tcPr>
          <w:p w14:paraId="7879254C">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规格/型号</w:t>
            </w:r>
          </w:p>
        </w:tc>
        <w:tc>
          <w:tcPr>
            <w:tcW w:w="1323" w:type="dxa"/>
            <w:shd w:val="clear" w:color="auto" w:fill="auto"/>
            <w:vAlign w:val="center"/>
          </w:tcPr>
          <w:p w14:paraId="22105F58">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rPr>
              <w:t>单价（元）</w:t>
            </w:r>
          </w:p>
        </w:tc>
        <w:tc>
          <w:tcPr>
            <w:tcW w:w="1321" w:type="dxa"/>
            <w:shd w:val="clear" w:color="auto" w:fill="auto"/>
            <w:vAlign w:val="center"/>
          </w:tcPr>
          <w:p w14:paraId="6491F810">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rPr>
              <w:t>总价（元）</w:t>
            </w:r>
          </w:p>
        </w:tc>
      </w:tr>
      <w:tr w14:paraId="56FC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trPr>
        <w:tc>
          <w:tcPr>
            <w:tcW w:w="559" w:type="dxa"/>
            <w:shd w:val="clear" w:color="auto" w:fill="auto"/>
            <w:vAlign w:val="center"/>
          </w:tcPr>
          <w:p w14:paraId="70897F43">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1875" w:type="dxa"/>
            <w:shd w:val="clear" w:color="auto" w:fill="auto"/>
            <w:vAlign w:val="center"/>
          </w:tcPr>
          <w:p w14:paraId="1FBE11D0">
            <w:pPr>
              <w:keepNext w:val="0"/>
              <w:keepLines w:val="0"/>
              <w:widowControl/>
              <w:suppressLineNumbers w:val="0"/>
              <w:jc w:val="center"/>
              <w:textAlignment w:val="center"/>
              <w:rPr>
                <w:rFonts w:hint="default" w:eastAsia="宋体"/>
                <w:b/>
                <w:bCs/>
                <w:kern w:val="0"/>
                <w:sz w:val="24"/>
                <w:szCs w:val="24"/>
                <w:lang w:val="en-US"/>
              </w:rPr>
            </w:pPr>
            <w:r>
              <w:rPr>
                <w:rFonts w:hint="eastAsia" w:ascii="宋体" w:hAnsi="宋体" w:eastAsia="宋体" w:cs="宋体"/>
                <w:i w:val="0"/>
                <w:color w:val="000000"/>
                <w:kern w:val="0"/>
                <w:sz w:val="24"/>
                <w:szCs w:val="24"/>
                <w:u w:val="none"/>
                <w:lang w:val="en-US" w:eastAsia="zh-CN" w:bidi="ar"/>
              </w:rPr>
              <w:t>亚克力面板</w:t>
            </w:r>
          </w:p>
        </w:tc>
        <w:tc>
          <w:tcPr>
            <w:tcW w:w="751" w:type="dxa"/>
            <w:shd w:val="clear" w:color="auto" w:fill="auto"/>
            <w:vAlign w:val="center"/>
          </w:tcPr>
          <w:p w14:paraId="40D7ECF8">
            <w:pPr>
              <w:widowControl/>
              <w:spacing w:line="360" w:lineRule="auto"/>
              <w:jc w:val="center"/>
              <w:rPr>
                <w:rFonts w:hint="default" w:eastAsia="宋体"/>
                <w:b/>
                <w:bCs/>
                <w:color w:val="000000" w:themeColor="text1"/>
                <w:kern w:val="0"/>
                <w:sz w:val="24"/>
                <w:szCs w:val="24"/>
                <w:lang w:val="en-US" w:eastAsia="zh-CN"/>
                <w14:textFill>
                  <w14:solidFill>
                    <w14:schemeClr w14:val="tx1"/>
                  </w14:solidFill>
                </w14:textFill>
              </w:rPr>
            </w:pPr>
          </w:p>
        </w:tc>
        <w:tc>
          <w:tcPr>
            <w:tcW w:w="1060" w:type="dxa"/>
            <w:shd w:val="clear" w:color="auto" w:fill="auto"/>
            <w:vAlign w:val="center"/>
          </w:tcPr>
          <w:p w14:paraId="4C15E291">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 xml:space="preserve"> </w:t>
            </w:r>
          </w:p>
        </w:tc>
        <w:tc>
          <w:tcPr>
            <w:tcW w:w="1590" w:type="dxa"/>
            <w:shd w:val="clear" w:color="auto" w:fill="auto"/>
            <w:vAlign w:val="center"/>
          </w:tcPr>
          <w:p w14:paraId="4CD630E7">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5" w:type="dxa"/>
            <w:shd w:val="clear" w:color="auto" w:fill="auto"/>
            <w:vAlign w:val="center"/>
          </w:tcPr>
          <w:p w14:paraId="1B2822D8">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323" w:type="dxa"/>
            <w:shd w:val="clear" w:color="auto" w:fill="auto"/>
            <w:vAlign w:val="center"/>
          </w:tcPr>
          <w:p w14:paraId="04257081">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1" w:type="dxa"/>
            <w:shd w:val="clear" w:color="auto" w:fill="auto"/>
            <w:vAlign w:val="center"/>
          </w:tcPr>
          <w:p w14:paraId="27948312">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14:paraId="2126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trPr>
        <w:tc>
          <w:tcPr>
            <w:tcW w:w="559" w:type="dxa"/>
            <w:shd w:val="clear" w:color="auto" w:fill="auto"/>
            <w:vAlign w:val="center"/>
          </w:tcPr>
          <w:p w14:paraId="6F3A02AE">
            <w:pPr>
              <w:widowControl/>
              <w:spacing w:line="420" w:lineRule="exact"/>
              <w:ind w:left="-160" w:leftChars="-77" w:right="-103"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1875" w:type="dxa"/>
            <w:shd w:val="clear" w:color="auto" w:fill="auto"/>
            <w:vAlign w:val="center"/>
          </w:tcPr>
          <w:p w14:paraId="0EC09AE5">
            <w:pPr>
              <w:keepNext w:val="0"/>
              <w:keepLines w:val="0"/>
              <w:widowControl/>
              <w:suppressLineNumbers w:val="0"/>
              <w:jc w:val="center"/>
              <w:textAlignment w:val="center"/>
              <w:rPr>
                <w:rFonts w:hint="default" w:eastAsia="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字壳箱体</w:t>
            </w:r>
          </w:p>
        </w:tc>
        <w:tc>
          <w:tcPr>
            <w:tcW w:w="751" w:type="dxa"/>
            <w:shd w:val="clear" w:color="auto" w:fill="auto"/>
            <w:vAlign w:val="center"/>
          </w:tcPr>
          <w:p w14:paraId="16B508D3">
            <w:pPr>
              <w:widowControl/>
              <w:spacing w:line="360" w:lineRule="auto"/>
              <w:jc w:val="center"/>
              <w:rPr>
                <w:rFonts w:hint="default" w:eastAsia="宋体"/>
                <w:b/>
                <w:bCs/>
                <w:color w:val="000000" w:themeColor="text1"/>
                <w:kern w:val="0"/>
                <w:sz w:val="24"/>
                <w:szCs w:val="24"/>
                <w:lang w:val="en-US" w:eastAsia="zh-CN"/>
                <w14:textFill>
                  <w14:solidFill>
                    <w14:schemeClr w14:val="tx1"/>
                  </w14:solidFill>
                </w14:textFill>
              </w:rPr>
            </w:pPr>
          </w:p>
        </w:tc>
        <w:tc>
          <w:tcPr>
            <w:tcW w:w="1060" w:type="dxa"/>
            <w:shd w:val="clear" w:color="auto" w:fill="auto"/>
            <w:vAlign w:val="center"/>
          </w:tcPr>
          <w:p w14:paraId="50AEB81D">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590" w:type="dxa"/>
            <w:shd w:val="clear" w:color="auto" w:fill="auto"/>
            <w:vAlign w:val="center"/>
          </w:tcPr>
          <w:p w14:paraId="6C08504E">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5" w:type="dxa"/>
            <w:shd w:val="clear" w:color="auto" w:fill="auto"/>
            <w:vAlign w:val="center"/>
          </w:tcPr>
          <w:p w14:paraId="412184D3">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323" w:type="dxa"/>
            <w:shd w:val="clear" w:color="auto" w:fill="auto"/>
            <w:vAlign w:val="center"/>
          </w:tcPr>
          <w:p w14:paraId="338A69C5">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1" w:type="dxa"/>
            <w:shd w:val="clear" w:color="auto" w:fill="auto"/>
            <w:vAlign w:val="center"/>
          </w:tcPr>
          <w:p w14:paraId="3D13D350">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14:paraId="52DB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trPr>
        <w:tc>
          <w:tcPr>
            <w:tcW w:w="559" w:type="dxa"/>
            <w:shd w:val="clear" w:color="auto" w:fill="auto"/>
            <w:vAlign w:val="center"/>
          </w:tcPr>
          <w:p w14:paraId="06107A41">
            <w:pPr>
              <w:widowControl/>
              <w:spacing w:line="420" w:lineRule="exact"/>
              <w:ind w:left="-160" w:leftChars="-77" w:right="-103" w:rightChars="-49" w:hanging="2"/>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3</w:t>
            </w:r>
          </w:p>
        </w:tc>
        <w:tc>
          <w:tcPr>
            <w:tcW w:w="1875" w:type="dxa"/>
            <w:shd w:val="clear" w:color="auto" w:fill="auto"/>
            <w:vAlign w:val="center"/>
          </w:tcPr>
          <w:p w14:paraId="546F46AA">
            <w:pPr>
              <w:keepNext w:val="0"/>
              <w:keepLines w:val="0"/>
              <w:widowControl/>
              <w:suppressLineNumbers w:val="0"/>
              <w:jc w:val="center"/>
              <w:textAlignment w:val="center"/>
              <w:rPr>
                <w:rFonts w:hint="eastAsia" w:eastAsia="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灯源选择</w:t>
            </w:r>
          </w:p>
        </w:tc>
        <w:tc>
          <w:tcPr>
            <w:tcW w:w="751" w:type="dxa"/>
            <w:shd w:val="clear" w:color="auto" w:fill="auto"/>
            <w:vAlign w:val="center"/>
          </w:tcPr>
          <w:p w14:paraId="5C76DAD9">
            <w:pPr>
              <w:widowControl/>
              <w:spacing w:line="360" w:lineRule="auto"/>
              <w:jc w:val="center"/>
              <w:rPr>
                <w:rFonts w:hint="eastAsia" w:eastAsia="宋体"/>
                <w:b/>
                <w:bCs/>
                <w:color w:val="000000" w:themeColor="text1"/>
                <w:kern w:val="0"/>
                <w:sz w:val="24"/>
                <w:szCs w:val="24"/>
                <w:lang w:val="en-US" w:eastAsia="zh-CN"/>
                <w14:textFill>
                  <w14:solidFill>
                    <w14:schemeClr w14:val="tx1"/>
                  </w14:solidFill>
                </w14:textFill>
              </w:rPr>
            </w:pPr>
          </w:p>
        </w:tc>
        <w:tc>
          <w:tcPr>
            <w:tcW w:w="1060" w:type="dxa"/>
            <w:shd w:val="clear" w:color="auto" w:fill="auto"/>
            <w:vAlign w:val="center"/>
          </w:tcPr>
          <w:p w14:paraId="65A83E36">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590" w:type="dxa"/>
            <w:shd w:val="clear" w:color="auto" w:fill="auto"/>
            <w:vAlign w:val="center"/>
          </w:tcPr>
          <w:p w14:paraId="438176F5">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5" w:type="dxa"/>
            <w:shd w:val="clear" w:color="auto" w:fill="auto"/>
            <w:vAlign w:val="center"/>
          </w:tcPr>
          <w:p w14:paraId="689ACB2D">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323" w:type="dxa"/>
            <w:shd w:val="clear" w:color="auto" w:fill="auto"/>
            <w:vAlign w:val="center"/>
          </w:tcPr>
          <w:p w14:paraId="68DF195B">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1" w:type="dxa"/>
            <w:shd w:val="clear" w:color="auto" w:fill="auto"/>
            <w:vAlign w:val="center"/>
          </w:tcPr>
          <w:p w14:paraId="2252A7B3">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14:paraId="7534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trPr>
        <w:tc>
          <w:tcPr>
            <w:tcW w:w="559" w:type="dxa"/>
            <w:shd w:val="clear" w:color="auto" w:fill="auto"/>
            <w:vAlign w:val="center"/>
          </w:tcPr>
          <w:p w14:paraId="39780CF5">
            <w:pPr>
              <w:widowControl/>
              <w:spacing w:line="420" w:lineRule="exact"/>
              <w:ind w:left="-160" w:leftChars="-77" w:right="-103" w:rightChars="-49" w:hanging="2"/>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4</w:t>
            </w:r>
          </w:p>
        </w:tc>
        <w:tc>
          <w:tcPr>
            <w:tcW w:w="1875" w:type="dxa"/>
            <w:shd w:val="clear" w:color="auto" w:fill="auto"/>
            <w:vAlign w:val="center"/>
          </w:tcPr>
          <w:p w14:paraId="6A66B62F">
            <w:pPr>
              <w:keepNext w:val="0"/>
              <w:keepLines w:val="0"/>
              <w:widowControl/>
              <w:suppressLineNumbers w:val="0"/>
              <w:jc w:val="center"/>
              <w:textAlignment w:val="center"/>
              <w:rPr>
                <w:rFonts w:hint="eastAsia" w:eastAsia="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发光字支架</w:t>
            </w:r>
          </w:p>
        </w:tc>
        <w:tc>
          <w:tcPr>
            <w:tcW w:w="751" w:type="dxa"/>
            <w:shd w:val="clear" w:color="auto" w:fill="auto"/>
            <w:vAlign w:val="center"/>
          </w:tcPr>
          <w:p w14:paraId="1A309D67">
            <w:pPr>
              <w:widowControl/>
              <w:spacing w:line="360" w:lineRule="auto"/>
              <w:jc w:val="center"/>
              <w:rPr>
                <w:rFonts w:hint="eastAsia" w:eastAsia="宋体"/>
                <w:b/>
                <w:bCs/>
                <w:color w:val="000000" w:themeColor="text1"/>
                <w:kern w:val="0"/>
                <w:sz w:val="24"/>
                <w:szCs w:val="24"/>
                <w:lang w:val="en-US" w:eastAsia="zh-CN"/>
                <w14:textFill>
                  <w14:solidFill>
                    <w14:schemeClr w14:val="tx1"/>
                  </w14:solidFill>
                </w14:textFill>
              </w:rPr>
            </w:pPr>
          </w:p>
        </w:tc>
        <w:tc>
          <w:tcPr>
            <w:tcW w:w="1060" w:type="dxa"/>
            <w:shd w:val="clear" w:color="auto" w:fill="auto"/>
            <w:vAlign w:val="center"/>
          </w:tcPr>
          <w:p w14:paraId="65599512">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590" w:type="dxa"/>
            <w:shd w:val="clear" w:color="auto" w:fill="auto"/>
            <w:vAlign w:val="center"/>
          </w:tcPr>
          <w:p w14:paraId="73B5AF75">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5" w:type="dxa"/>
            <w:shd w:val="clear" w:color="auto" w:fill="auto"/>
            <w:vAlign w:val="center"/>
          </w:tcPr>
          <w:p w14:paraId="4E8A9C88">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323" w:type="dxa"/>
            <w:shd w:val="clear" w:color="auto" w:fill="auto"/>
            <w:vAlign w:val="center"/>
          </w:tcPr>
          <w:p w14:paraId="2E05A898">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1" w:type="dxa"/>
            <w:shd w:val="clear" w:color="auto" w:fill="auto"/>
            <w:vAlign w:val="center"/>
          </w:tcPr>
          <w:p w14:paraId="750152B9">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14:paraId="67DE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trPr>
        <w:tc>
          <w:tcPr>
            <w:tcW w:w="559" w:type="dxa"/>
            <w:shd w:val="clear" w:color="auto" w:fill="auto"/>
            <w:vAlign w:val="center"/>
          </w:tcPr>
          <w:p w14:paraId="7E150E91">
            <w:pPr>
              <w:widowControl/>
              <w:spacing w:line="420" w:lineRule="exact"/>
              <w:ind w:left="-160" w:leftChars="-77" w:right="-103" w:rightChars="-49" w:hanging="2"/>
              <w:jc w:val="center"/>
              <w:rPr>
                <w:rFonts w:hint="default"/>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5</w:t>
            </w:r>
          </w:p>
        </w:tc>
        <w:tc>
          <w:tcPr>
            <w:tcW w:w="1875" w:type="dxa"/>
            <w:shd w:val="clear" w:color="auto" w:fill="auto"/>
            <w:vAlign w:val="center"/>
          </w:tcPr>
          <w:p w14:paraId="54D288F9">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p>
        </w:tc>
        <w:tc>
          <w:tcPr>
            <w:tcW w:w="751" w:type="dxa"/>
            <w:shd w:val="clear" w:color="auto" w:fill="auto"/>
            <w:vAlign w:val="center"/>
          </w:tcPr>
          <w:p w14:paraId="3A4DA791">
            <w:pPr>
              <w:widowControl/>
              <w:spacing w:line="360" w:lineRule="auto"/>
              <w:jc w:val="center"/>
              <w:rPr>
                <w:rFonts w:hint="eastAsia" w:eastAsia="宋体"/>
                <w:b/>
                <w:bCs/>
                <w:color w:val="000000" w:themeColor="text1"/>
                <w:kern w:val="0"/>
                <w:sz w:val="24"/>
                <w:szCs w:val="24"/>
                <w:lang w:val="en-US" w:eastAsia="zh-CN"/>
                <w14:textFill>
                  <w14:solidFill>
                    <w14:schemeClr w14:val="tx1"/>
                  </w14:solidFill>
                </w14:textFill>
              </w:rPr>
            </w:pPr>
          </w:p>
        </w:tc>
        <w:tc>
          <w:tcPr>
            <w:tcW w:w="1060" w:type="dxa"/>
            <w:shd w:val="clear" w:color="auto" w:fill="auto"/>
            <w:vAlign w:val="center"/>
          </w:tcPr>
          <w:p w14:paraId="7ACCBA8D">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590" w:type="dxa"/>
            <w:shd w:val="clear" w:color="auto" w:fill="auto"/>
            <w:vAlign w:val="center"/>
          </w:tcPr>
          <w:p w14:paraId="603527C4">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5" w:type="dxa"/>
            <w:shd w:val="clear" w:color="auto" w:fill="auto"/>
            <w:vAlign w:val="center"/>
          </w:tcPr>
          <w:p w14:paraId="2774B9A1">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p>
        </w:tc>
        <w:tc>
          <w:tcPr>
            <w:tcW w:w="1323" w:type="dxa"/>
            <w:shd w:val="clear" w:color="auto" w:fill="auto"/>
            <w:vAlign w:val="center"/>
          </w:tcPr>
          <w:p w14:paraId="34EEB4FE">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321" w:type="dxa"/>
            <w:shd w:val="clear" w:color="auto" w:fill="auto"/>
            <w:vAlign w:val="center"/>
          </w:tcPr>
          <w:p w14:paraId="787619B7">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14:paraId="680C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559" w:type="dxa"/>
            <w:shd w:val="clear" w:color="auto" w:fill="auto"/>
            <w:vAlign w:val="center"/>
          </w:tcPr>
          <w:p w14:paraId="3DC92333">
            <w:pPr>
              <w:widowControl/>
              <w:spacing w:line="420" w:lineRule="exact"/>
              <w:ind w:left="-160" w:leftChars="-77" w:right="-103" w:rightChars="-49" w:hanging="2"/>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合计</w:t>
            </w:r>
          </w:p>
        </w:tc>
        <w:tc>
          <w:tcPr>
            <w:tcW w:w="7924" w:type="dxa"/>
            <w:gridSpan w:val="6"/>
            <w:shd w:val="clear" w:color="auto" w:fill="auto"/>
            <w:vAlign w:val="center"/>
          </w:tcPr>
          <w:p w14:paraId="2CE69C5E">
            <w:pPr>
              <w:widowControl/>
              <w:spacing w:line="420" w:lineRule="exact"/>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kern w:val="0"/>
                <w:sz w:val="24"/>
                <w:szCs w:val="24"/>
              </w:rPr>
              <w:t>人民币（大写）：</w:t>
            </w:r>
          </w:p>
        </w:tc>
        <w:tc>
          <w:tcPr>
            <w:tcW w:w="1321" w:type="dxa"/>
            <w:shd w:val="clear" w:color="auto" w:fill="auto"/>
            <w:vAlign w:val="center"/>
          </w:tcPr>
          <w:p w14:paraId="0A52E185">
            <w:pPr>
              <w:widowControl/>
              <w:spacing w:line="420" w:lineRule="exact"/>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kern w:val="0"/>
                <w:sz w:val="24"/>
                <w:szCs w:val="24"/>
              </w:rPr>
              <w:t>¥：</w:t>
            </w:r>
          </w:p>
        </w:tc>
      </w:tr>
      <w:tr w14:paraId="1D9E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trPr>
        <w:tc>
          <w:tcPr>
            <w:tcW w:w="9804" w:type="dxa"/>
            <w:gridSpan w:val="8"/>
            <w:shd w:val="clear" w:color="auto" w:fill="auto"/>
            <w:vAlign w:val="center"/>
          </w:tcPr>
          <w:p w14:paraId="46203716">
            <w:pPr>
              <w:widowControl/>
              <w:spacing w:line="420" w:lineRule="exact"/>
              <w:jc w:val="both"/>
              <w:rPr>
                <w:rFonts w:hint="eastAsia" w:ascii="宋体" w:hAnsi="宋体" w:eastAsia="宋体" w:cs="宋体"/>
                <w:b/>
                <w:bCs/>
                <w:kern w:val="0"/>
                <w:sz w:val="24"/>
                <w:szCs w:val="24"/>
                <w:lang w:eastAsia="zh-CN"/>
              </w:rPr>
            </w:pPr>
            <w:r>
              <w:rPr>
                <w:rFonts w:eastAsia="宋体"/>
                <w:b/>
                <w:bCs/>
                <w:color w:val="000000" w:themeColor="text1"/>
                <w:sz w:val="24"/>
                <w:szCs w:val="24"/>
                <w14:textFill>
                  <w14:solidFill>
                    <w14:schemeClr w14:val="tx1"/>
                  </w14:solidFill>
                </w14:textFill>
              </w:rPr>
              <w:t>商务付款条件</w:t>
            </w:r>
            <w:r>
              <w:rPr>
                <w:rFonts w:hint="eastAsia" w:eastAsia="宋体"/>
                <w:b/>
                <w:bCs/>
                <w:color w:val="000000" w:themeColor="text1"/>
                <w:sz w:val="24"/>
                <w:szCs w:val="24"/>
                <w:lang w:eastAsia="zh-CN"/>
                <w14:textFill>
                  <w14:solidFill>
                    <w14:schemeClr w14:val="tx1"/>
                  </w14:solidFill>
                </w14:textFill>
              </w:rPr>
              <w:t>：</w:t>
            </w:r>
            <w:r>
              <w:rPr>
                <w:rFonts w:eastAsia="宋体"/>
                <w:b/>
                <w:bCs/>
                <w:color w:val="000000" w:themeColor="text1"/>
                <w:sz w:val="24"/>
                <w:szCs w:val="24"/>
                <w14:textFill>
                  <w14:solidFill>
                    <w14:schemeClr w14:val="tx1"/>
                  </w14:solidFill>
                </w14:textFill>
              </w:rPr>
              <w:t>完全接受并响应本项目</w:t>
            </w:r>
            <w:r>
              <w:rPr>
                <w:rFonts w:hint="eastAsia"/>
                <w:b/>
                <w:bCs/>
                <w:color w:val="000000" w:themeColor="text1"/>
                <w:sz w:val="24"/>
                <w:szCs w:val="24"/>
                <w:lang w:val="en-US" w:eastAsia="zh-CN"/>
                <w14:textFill>
                  <w14:solidFill>
                    <w14:schemeClr w14:val="tx1"/>
                  </w14:solidFill>
                </w14:textFill>
              </w:rPr>
              <w:t>磋商</w:t>
            </w:r>
            <w:r>
              <w:rPr>
                <w:rFonts w:eastAsia="宋体"/>
                <w:b/>
                <w:bCs/>
                <w:color w:val="000000" w:themeColor="text1"/>
                <w:sz w:val="24"/>
                <w:szCs w:val="24"/>
                <w14:textFill>
                  <w14:solidFill>
                    <w14:schemeClr w14:val="tx1"/>
                  </w14:solidFill>
                </w14:textFill>
              </w:rPr>
              <w:t>文件的要求。</w:t>
            </w:r>
          </w:p>
        </w:tc>
      </w:tr>
    </w:tbl>
    <w:p w14:paraId="333E58EB">
      <w:pPr>
        <w:kinsoku w:val="0"/>
        <w:topLinePunct/>
        <w:snapToGrid w:val="0"/>
        <w:spacing w:line="520" w:lineRule="exact"/>
        <w:rPr>
          <w:rFonts w:ascii="宋体" w:hAnsi="宋体" w:cs="宋体"/>
          <w:sz w:val="24"/>
          <w:highlight w:val="none"/>
        </w:rPr>
      </w:pPr>
    </w:p>
    <w:p w14:paraId="4F868215">
      <w:pPr>
        <w:kinsoku w:val="0"/>
        <w:topLinePunct/>
        <w:snapToGrid w:val="0"/>
        <w:spacing w:line="520" w:lineRule="exact"/>
        <w:rPr>
          <w:rFonts w:ascii="宋体" w:hAnsi="宋体" w:cs="宋体"/>
          <w:sz w:val="24"/>
          <w:highlight w:val="none"/>
        </w:rPr>
      </w:pPr>
    </w:p>
    <w:p w14:paraId="2A642171">
      <w:pPr>
        <w:kinsoku w:val="0"/>
        <w:topLinePunct/>
        <w:snapToGrid w:val="0"/>
        <w:spacing w:line="520" w:lineRule="exact"/>
        <w:rPr>
          <w:rFonts w:ascii="宋体" w:hAnsi="宋体" w:cs="宋体"/>
          <w:sz w:val="24"/>
          <w:highlight w:val="none"/>
        </w:rPr>
      </w:pPr>
    </w:p>
    <w:p w14:paraId="0219447E">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14:paraId="256F4540">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14:paraId="7D4590F1">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14:paraId="50F72508">
      <w:pPr>
        <w:pStyle w:val="191"/>
        <w:rPr>
          <w:rFonts w:hint="eastAsia" w:ascii="宋体" w:hAnsi="宋体" w:cs="宋体"/>
          <w:sz w:val="24"/>
          <w:szCs w:val="24"/>
          <w:highlight w:val="none"/>
          <w:lang w:eastAsia="zh-CN"/>
        </w:rPr>
      </w:pPr>
    </w:p>
    <w:p w14:paraId="5DBA7318">
      <w:pPr>
        <w:snapToGrid w:val="0"/>
        <w:ind w:firstLine="590" w:firstLineChars="196"/>
        <w:jc w:val="center"/>
        <w:rPr>
          <w:rFonts w:hint="eastAsia" w:ascii="宋体" w:hAnsi="宋体" w:eastAsia="宋体"/>
          <w:b/>
          <w:sz w:val="30"/>
          <w:szCs w:val="24"/>
          <w:highlight w:val="none"/>
        </w:rPr>
      </w:pPr>
    </w:p>
    <w:p w14:paraId="35442D95">
      <w:pPr>
        <w:snapToGrid w:val="0"/>
        <w:ind w:firstLine="590" w:firstLineChars="196"/>
        <w:jc w:val="center"/>
        <w:rPr>
          <w:rFonts w:ascii="宋体" w:hAnsi="宋体" w:eastAsia="宋体"/>
          <w:b/>
          <w:sz w:val="30"/>
          <w:szCs w:val="24"/>
          <w:highlight w:val="none"/>
        </w:rPr>
      </w:pPr>
    </w:p>
    <w:p w14:paraId="7C664126">
      <w:pPr>
        <w:snapToGrid w:val="0"/>
        <w:spacing w:line="360" w:lineRule="auto"/>
        <w:jc w:val="both"/>
        <w:rPr>
          <w:b/>
          <w:kern w:val="44"/>
          <w:sz w:val="28"/>
          <w:szCs w:val="28"/>
          <w:highlight w:val="none"/>
        </w:rPr>
      </w:pPr>
    </w:p>
    <w:p w14:paraId="027E7141">
      <w:pPr>
        <w:snapToGrid w:val="0"/>
        <w:spacing w:line="360" w:lineRule="auto"/>
        <w:ind w:left="984" w:hanging="984" w:hangingChars="350"/>
        <w:jc w:val="center"/>
        <w:rPr>
          <w:rFonts w:hint="eastAsia"/>
          <w:b/>
          <w:kern w:val="44"/>
          <w:sz w:val="28"/>
          <w:szCs w:val="28"/>
        </w:rPr>
      </w:pPr>
    </w:p>
    <w:p w14:paraId="53E3D6E2">
      <w:pPr>
        <w:snapToGrid w:val="0"/>
        <w:spacing w:line="360" w:lineRule="auto"/>
        <w:ind w:left="984" w:hanging="984" w:hangingChars="350"/>
        <w:jc w:val="center"/>
        <w:rPr>
          <w:rFonts w:hint="eastAsia"/>
          <w:b/>
          <w:kern w:val="44"/>
          <w:sz w:val="28"/>
          <w:szCs w:val="28"/>
        </w:rPr>
      </w:pPr>
    </w:p>
    <w:p w14:paraId="1F102B32">
      <w:pPr>
        <w:snapToGrid w:val="0"/>
        <w:spacing w:line="360" w:lineRule="auto"/>
        <w:ind w:left="984" w:hanging="984" w:hangingChars="350"/>
        <w:jc w:val="center"/>
        <w:rPr>
          <w:rFonts w:hint="eastAsia"/>
          <w:b/>
          <w:kern w:val="44"/>
          <w:sz w:val="28"/>
          <w:szCs w:val="28"/>
        </w:rPr>
      </w:pPr>
    </w:p>
    <w:p w14:paraId="6FDC72EC">
      <w:pPr>
        <w:snapToGrid w:val="0"/>
        <w:spacing w:line="360" w:lineRule="auto"/>
        <w:ind w:left="984" w:hanging="984" w:hangingChars="350"/>
        <w:jc w:val="center"/>
        <w:rPr>
          <w:b/>
          <w:kern w:val="44"/>
          <w:sz w:val="28"/>
          <w:szCs w:val="28"/>
        </w:rPr>
      </w:pPr>
      <w:r>
        <w:rPr>
          <w:rFonts w:hint="eastAsia"/>
          <w:b/>
          <w:kern w:val="44"/>
          <w:sz w:val="28"/>
          <w:szCs w:val="28"/>
        </w:rPr>
        <w:t>3、中小企业声明函</w:t>
      </w:r>
    </w:p>
    <w:p w14:paraId="5EB2D164">
      <w:pPr>
        <w:spacing w:line="400" w:lineRule="exact"/>
        <w:rPr>
          <w:rFonts w:ascii="宋体" w:eastAsia="楷体_GB2312"/>
          <w:b/>
          <w:sz w:val="20"/>
          <w:szCs w:val="20"/>
        </w:rPr>
      </w:pPr>
    </w:p>
    <w:p w14:paraId="3A03483E">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本公司（联合体）郑重声明，根据《政府采购促进中小企业发展管理办法》（财库﹝2020﹞46 号）的规定，本公司（联合体）参加</w:t>
      </w:r>
      <w:r>
        <w:rPr>
          <w:rFonts w:hint="eastAsia" w:ascii="宋体" w:eastAsia="宋体" w:cs="宋体"/>
          <w:sz w:val="24"/>
          <w:u w:val="single"/>
        </w:rPr>
        <w:t>（单位名称）</w:t>
      </w:r>
      <w:r>
        <w:rPr>
          <w:rFonts w:hint="eastAsia" w:ascii="宋体" w:eastAsia="宋体" w:cs="宋体"/>
          <w:sz w:val="24"/>
        </w:rPr>
        <w:t>的</w:t>
      </w:r>
      <w:r>
        <w:rPr>
          <w:rFonts w:hint="eastAsia" w:ascii="宋体" w:eastAsia="宋体" w:cs="宋体"/>
          <w:sz w:val="24"/>
          <w:u w:val="single"/>
        </w:rPr>
        <w:t>（项目名称）</w:t>
      </w:r>
      <w:r>
        <w:rPr>
          <w:rFonts w:hint="eastAsia" w:ascii="宋体" w:eastAsia="宋体" w:cs="宋体"/>
          <w:sz w:val="24"/>
        </w:rPr>
        <w:t>采购活动，提供的货物全部由符合政策要求的中小企业制造。相关企业（含联合体中的中小企业、签订分包意向协议的中小企业）的具体情况如下：</w:t>
      </w:r>
    </w:p>
    <w:p w14:paraId="15A4F705">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1.</w:t>
      </w:r>
      <w:r>
        <w:rPr>
          <w:rFonts w:hint="eastAsia" w:ascii="宋体" w:eastAsia="宋体" w:cs="宋体"/>
          <w:sz w:val="24"/>
          <w:u w:val="single"/>
        </w:rPr>
        <w:t xml:space="preserve"> （标的名称） </w:t>
      </w:r>
      <w:r>
        <w:rPr>
          <w:rFonts w:hint="eastAsia" w:ascii="宋体" w:eastAsia="宋体" w:cs="宋体"/>
          <w:sz w:val="24"/>
        </w:rPr>
        <w:t>，属于</w:t>
      </w:r>
      <w:r>
        <w:rPr>
          <w:rFonts w:hint="eastAsia" w:ascii="宋体" w:eastAsia="宋体" w:cs="宋体"/>
          <w:sz w:val="24"/>
          <w:u w:val="single"/>
        </w:rPr>
        <w:t>（招标文件中明确的所属行业）</w:t>
      </w:r>
      <w:r>
        <w:rPr>
          <w:rFonts w:hint="eastAsia" w:ascii="宋体" w:eastAsia="宋体" w:cs="宋体"/>
          <w:sz w:val="24"/>
        </w:rPr>
        <w:t>行业；制造商为</w:t>
      </w:r>
      <w:r>
        <w:rPr>
          <w:rFonts w:hint="eastAsia" w:ascii="宋体" w:eastAsia="宋体" w:cs="宋体"/>
          <w:sz w:val="24"/>
          <w:u w:val="single"/>
        </w:rPr>
        <w:t>（企业名称）</w:t>
      </w:r>
      <w:r>
        <w:rPr>
          <w:rFonts w:hint="eastAsia" w:ascii="宋体" w:eastAsia="宋体" w:cs="宋体"/>
          <w:sz w:val="24"/>
        </w:rPr>
        <w:t>，从业人员人，营业收入为万元，资产总额为万元，属于</w:t>
      </w:r>
      <w:r>
        <w:rPr>
          <w:rFonts w:hint="eastAsia" w:ascii="宋体" w:eastAsia="宋体" w:cs="宋体"/>
          <w:sz w:val="24"/>
          <w:u w:val="single"/>
        </w:rPr>
        <w:t>（□中型企业、□小型企业、□微型企业</w:t>
      </w:r>
      <w:r>
        <w:rPr>
          <w:rFonts w:hint="eastAsia" w:ascii="宋体" w:eastAsia="宋体" w:cs="宋体"/>
          <w:sz w:val="24"/>
        </w:rPr>
        <w:t>；</w:t>
      </w:r>
    </w:p>
    <w:p w14:paraId="4D7886C9">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2.</w:t>
      </w:r>
      <w:r>
        <w:rPr>
          <w:rFonts w:hint="eastAsia" w:ascii="宋体" w:eastAsia="宋体" w:cs="宋体"/>
          <w:sz w:val="24"/>
          <w:u w:val="single"/>
        </w:rPr>
        <w:t xml:space="preserve"> （标的名称） </w:t>
      </w:r>
      <w:r>
        <w:rPr>
          <w:rFonts w:hint="eastAsia" w:ascii="宋体" w:eastAsia="宋体" w:cs="宋体"/>
          <w:sz w:val="24"/>
        </w:rPr>
        <w:t>，属于</w:t>
      </w:r>
      <w:r>
        <w:rPr>
          <w:rFonts w:hint="eastAsia" w:ascii="宋体" w:eastAsia="宋体" w:cs="宋体"/>
          <w:sz w:val="24"/>
          <w:u w:val="single"/>
        </w:rPr>
        <w:t>（招标文件中明确的所属行业）</w:t>
      </w:r>
      <w:r>
        <w:rPr>
          <w:rFonts w:hint="eastAsia" w:ascii="宋体" w:eastAsia="宋体" w:cs="宋体"/>
          <w:sz w:val="24"/>
        </w:rPr>
        <w:t>行业；制造商为</w:t>
      </w:r>
      <w:r>
        <w:rPr>
          <w:rFonts w:hint="eastAsia" w:ascii="宋体" w:eastAsia="宋体" w:cs="宋体"/>
          <w:sz w:val="24"/>
          <w:u w:val="single"/>
        </w:rPr>
        <w:t>（企业名称）</w:t>
      </w:r>
      <w:r>
        <w:rPr>
          <w:rFonts w:hint="eastAsia" w:ascii="宋体" w:eastAsia="宋体" w:cs="宋体"/>
          <w:sz w:val="24"/>
        </w:rPr>
        <w:t>，从业人员人，营业收入为万元，资产总额为万元，属于</w:t>
      </w:r>
      <w:r>
        <w:rPr>
          <w:rFonts w:hint="eastAsia" w:ascii="宋体" w:eastAsia="宋体" w:cs="宋体"/>
          <w:sz w:val="24"/>
          <w:u w:val="single"/>
        </w:rPr>
        <w:t>（□中型企业、□小型企业、□微型企业）</w:t>
      </w:r>
      <w:r>
        <w:rPr>
          <w:rFonts w:hint="eastAsia" w:ascii="宋体" w:eastAsia="宋体" w:cs="宋体"/>
          <w:sz w:val="24"/>
        </w:rPr>
        <w:t>；</w:t>
      </w:r>
    </w:p>
    <w:p w14:paraId="5DA227E5">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w:t>
      </w:r>
    </w:p>
    <w:p w14:paraId="5C760358">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以上企业，不属于大企业的分支机构，不存在控股股东为大企业的情形，也不存在与大企业的负责人为同一人的情形。</w:t>
      </w:r>
    </w:p>
    <w:p w14:paraId="0F75E211">
      <w:pPr>
        <w:pStyle w:val="17"/>
        <w:tabs>
          <w:tab w:val="left" w:pos="7098"/>
        </w:tabs>
        <w:spacing w:line="360" w:lineRule="auto"/>
        <w:ind w:firstLine="480"/>
        <w:rPr>
          <w:rFonts w:hint="eastAsia" w:ascii="宋体" w:eastAsia="宋体" w:cs="宋体"/>
          <w:sz w:val="24"/>
        </w:rPr>
      </w:pPr>
      <w:r>
        <w:rPr>
          <w:rFonts w:hint="eastAsia" w:ascii="宋体" w:eastAsia="宋体" w:cs="宋体"/>
          <w:sz w:val="24"/>
        </w:rPr>
        <w:t>本企业对上述声明内容的真实性负责。如有虚假，将依法承担相应责任。</w:t>
      </w:r>
    </w:p>
    <w:p w14:paraId="31EABD4B">
      <w:pPr>
        <w:pStyle w:val="17"/>
        <w:tabs>
          <w:tab w:val="left" w:pos="7098"/>
        </w:tabs>
        <w:spacing w:line="360" w:lineRule="auto"/>
        <w:ind w:firstLine="6000"/>
        <w:rPr>
          <w:rFonts w:hint="eastAsia" w:ascii="宋体" w:eastAsia="宋体" w:cs="宋体"/>
          <w:sz w:val="24"/>
        </w:rPr>
      </w:pPr>
    </w:p>
    <w:p w14:paraId="353621BF">
      <w:pPr>
        <w:pStyle w:val="17"/>
        <w:tabs>
          <w:tab w:val="left" w:pos="7098"/>
        </w:tabs>
        <w:spacing w:line="360" w:lineRule="auto"/>
        <w:jc w:val="right"/>
        <w:rPr>
          <w:rFonts w:hint="eastAsia" w:ascii="宋体" w:eastAsia="宋体" w:cs="宋体"/>
          <w:sz w:val="24"/>
        </w:rPr>
      </w:pPr>
      <w:r>
        <w:rPr>
          <w:rFonts w:hint="eastAsia" w:ascii="宋体" w:eastAsia="宋体" w:cs="宋体"/>
          <w:sz w:val="24"/>
        </w:rPr>
        <w:t>投标人或制造商名称（盖章）：</w:t>
      </w:r>
    </w:p>
    <w:p w14:paraId="747F9413">
      <w:pPr>
        <w:pStyle w:val="17"/>
        <w:tabs>
          <w:tab w:val="left" w:pos="7098"/>
        </w:tabs>
        <w:spacing w:line="360" w:lineRule="auto"/>
        <w:ind w:firstLine="6000"/>
        <w:rPr>
          <w:rFonts w:hint="eastAsia" w:ascii="宋体" w:eastAsia="宋体" w:cs="宋体"/>
          <w:sz w:val="24"/>
        </w:rPr>
      </w:pPr>
      <w:r>
        <w:rPr>
          <w:rFonts w:hint="eastAsia" w:ascii="宋体" w:eastAsia="宋体" w:cs="宋体"/>
          <w:sz w:val="24"/>
        </w:rPr>
        <w:t>日期：</w:t>
      </w:r>
    </w:p>
    <w:p w14:paraId="27062A35">
      <w:pPr>
        <w:spacing w:line="360" w:lineRule="auto"/>
        <w:ind w:firstLine="480"/>
        <w:contextualSpacing/>
        <w:jc w:val="left"/>
        <w:rPr>
          <w:rFonts w:hint="eastAsia" w:ascii="宋体" w:hAnsi="宋体" w:cs="宋体"/>
          <w:sz w:val="24"/>
        </w:rPr>
      </w:pPr>
      <w:r>
        <w:rPr>
          <w:rFonts w:hint="eastAsia" w:ascii="宋体" w:hAnsi="宋体" w:cs="宋体"/>
          <w:sz w:val="24"/>
        </w:rPr>
        <w:t>注：从业人员、营业收入、资产总额填报上一年度数据，无上一年度数据的新成立企业可不填报。</w:t>
      </w:r>
    </w:p>
    <w:p w14:paraId="675D1E6A">
      <w:pPr>
        <w:rPr>
          <w:rFonts w:hint="eastAsia" w:hAnsi="宋体" w:cs="宋体"/>
        </w:rPr>
        <w:sectPr>
          <w:footerReference r:id="rId4" w:type="default"/>
          <w:pgSz w:w="11906" w:h="16838"/>
          <w:pgMar w:top="1440" w:right="1800" w:bottom="1440" w:left="1800" w:header="851" w:footer="992" w:gutter="0"/>
          <w:cols w:space="425" w:num="1"/>
          <w:docGrid w:linePitch="360" w:charSpace="0"/>
        </w:sectPr>
      </w:pPr>
    </w:p>
    <w:p w14:paraId="062B1ACC">
      <w:pPr>
        <w:spacing w:line="400" w:lineRule="exact"/>
        <w:rPr>
          <w:rFonts w:ascii="宋体" w:eastAsia="楷体_GB2312"/>
          <w:b/>
          <w:sz w:val="20"/>
          <w:szCs w:val="20"/>
          <w:highlight w:val="none"/>
        </w:rPr>
      </w:pPr>
    </w:p>
    <w:p w14:paraId="571861F7">
      <w:pPr>
        <w:snapToGrid w:val="0"/>
        <w:spacing w:before="312" w:beforeLines="100" w:after="312" w:afterLines="100" w:line="360" w:lineRule="auto"/>
        <w:jc w:val="center"/>
        <w:rPr>
          <w:b/>
          <w:sz w:val="24"/>
          <w:szCs w:val="26"/>
          <w:highlight w:val="none"/>
        </w:rPr>
      </w:pPr>
      <w:r>
        <w:rPr>
          <w:rFonts w:hint="eastAsia" w:eastAsia="楷体_GB2312"/>
          <w:b/>
          <w:bCs/>
          <w:sz w:val="24"/>
          <w:szCs w:val="24"/>
          <w:highlight w:val="none"/>
        </w:rPr>
        <w:t>4</w:t>
      </w:r>
      <w:r>
        <w:rPr>
          <w:b/>
          <w:bCs/>
          <w:sz w:val="24"/>
          <w:szCs w:val="24"/>
          <w:highlight w:val="none"/>
        </w:rPr>
        <w:t>、</w:t>
      </w:r>
      <w:bookmarkStart w:id="31" w:name="OLE_LINK13"/>
      <w:bookmarkStart w:id="32" w:name="OLE_LINK14"/>
      <w:r>
        <w:rPr>
          <w:b/>
          <w:bCs/>
          <w:sz w:val="24"/>
          <w:szCs w:val="24"/>
          <w:highlight w:val="none"/>
        </w:rPr>
        <w:t>残疾人福利性单位声明函</w:t>
      </w:r>
    </w:p>
    <w:bookmarkEnd w:id="31"/>
    <w:bookmarkEnd w:id="32"/>
    <w:p w14:paraId="6C8B0610">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6"/>
          <w:highlight w:val="none"/>
          <w:u w:val="single"/>
        </w:rPr>
        <w:t xml:space="preserve">               </w:t>
      </w:r>
      <w:r>
        <w:rPr>
          <w:rFonts w:hint="eastAsia" w:ascii="宋体" w:hAnsi="宋体" w:cs="宋体"/>
          <w:sz w:val="24"/>
          <w:szCs w:val="26"/>
          <w:highlight w:val="none"/>
        </w:rPr>
        <w:t>采购活动，提供本单位制造的</w:t>
      </w:r>
      <w:r>
        <w:rPr>
          <w:rFonts w:hint="eastAsia" w:ascii="宋体" w:hAnsi="宋体" w:cs="宋体"/>
          <w:sz w:val="24"/>
          <w:szCs w:val="26"/>
          <w:highlight w:val="none"/>
          <w:u w:val="single"/>
        </w:rPr>
        <w:t xml:space="preserve">全部货物 </w:t>
      </w:r>
      <w:r>
        <w:rPr>
          <w:rFonts w:hint="eastAsia" w:ascii="宋体" w:hAnsi="宋体" w:cs="宋体"/>
          <w:sz w:val="24"/>
          <w:szCs w:val="26"/>
          <w:highlight w:val="none"/>
        </w:rPr>
        <w:t>，或者提供其他残疾人福利性单位制造的</w:t>
      </w:r>
      <w:r>
        <w:rPr>
          <w:rFonts w:hint="eastAsia" w:ascii="宋体" w:hAnsi="宋体" w:cs="宋体"/>
          <w:sz w:val="24"/>
          <w:szCs w:val="26"/>
          <w:highlight w:val="none"/>
          <w:u w:val="single"/>
        </w:rPr>
        <w:t xml:space="preserve">全部货物（不包括使用非残疾人福利性单位注册商标的货物） </w:t>
      </w:r>
      <w:r>
        <w:rPr>
          <w:rFonts w:hint="eastAsia" w:ascii="宋体" w:hAnsi="宋体" w:cs="宋体"/>
          <w:sz w:val="24"/>
          <w:szCs w:val="26"/>
          <w:highlight w:val="none"/>
        </w:rPr>
        <w:t>。</w:t>
      </w:r>
    </w:p>
    <w:p w14:paraId="3F48EC34">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本单位对上述声明的真实性负责。如有虚假，将依法承担相应责任。</w:t>
      </w:r>
    </w:p>
    <w:p w14:paraId="2C3063A2">
      <w:pPr>
        <w:snapToGrid w:val="0"/>
        <w:spacing w:line="360" w:lineRule="auto"/>
        <w:rPr>
          <w:rFonts w:ascii="宋体" w:hAnsi="宋体" w:cs="宋体"/>
          <w:sz w:val="24"/>
          <w:szCs w:val="26"/>
          <w:highlight w:val="none"/>
        </w:rPr>
      </w:pPr>
    </w:p>
    <w:p w14:paraId="1AC29FC3">
      <w:pPr>
        <w:snapToGrid w:val="0"/>
        <w:spacing w:line="360" w:lineRule="auto"/>
        <w:rPr>
          <w:rFonts w:ascii="宋体" w:hAnsi="宋体" w:cs="宋体"/>
          <w:sz w:val="24"/>
          <w:szCs w:val="26"/>
          <w:highlight w:val="none"/>
        </w:rPr>
      </w:pPr>
    </w:p>
    <w:p w14:paraId="635A85F5">
      <w:pPr>
        <w:kinsoku w:val="0"/>
        <w:topLinePunct/>
        <w:snapToGrid w:val="0"/>
        <w:spacing w:line="360" w:lineRule="auto"/>
        <w:ind w:firstLine="5160" w:firstLineChars="2150"/>
        <w:jc w:val="left"/>
        <w:rPr>
          <w:rFonts w:ascii="宋体" w:hAnsi="宋体" w:cs="宋体"/>
          <w:sz w:val="24"/>
          <w:szCs w:val="26"/>
          <w:highlight w:val="none"/>
        </w:rPr>
      </w:pPr>
      <w:r>
        <w:rPr>
          <w:rFonts w:hint="eastAsia" w:ascii="宋体" w:hAnsi="宋体" w:cs="宋体"/>
          <w:sz w:val="24"/>
          <w:szCs w:val="26"/>
          <w:highlight w:val="none"/>
        </w:rPr>
        <w:t>供应商：（盖章）</w:t>
      </w:r>
    </w:p>
    <w:p w14:paraId="7A05D02C">
      <w:pPr>
        <w:kinsoku w:val="0"/>
        <w:topLinePunct/>
        <w:snapToGrid w:val="0"/>
        <w:spacing w:line="360" w:lineRule="auto"/>
        <w:ind w:firstLine="4080" w:firstLineChars="1700"/>
        <w:jc w:val="left"/>
        <w:rPr>
          <w:rFonts w:ascii="宋体" w:hAnsi="宋体" w:cs="宋体"/>
          <w:sz w:val="24"/>
          <w:szCs w:val="26"/>
          <w:highlight w:val="none"/>
        </w:rPr>
      </w:pPr>
      <w:r>
        <w:rPr>
          <w:rFonts w:hint="eastAsia" w:ascii="宋体" w:hAnsi="宋体" w:cs="宋体"/>
          <w:sz w:val="24"/>
          <w:szCs w:val="26"/>
          <w:highlight w:val="none"/>
        </w:rPr>
        <w:t>法定代表人或被授权人（签字或盖章）：</w:t>
      </w:r>
    </w:p>
    <w:p w14:paraId="5FAA7EAF">
      <w:pPr>
        <w:kinsoku w:val="0"/>
        <w:topLinePunct/>
        <w:snapToGrid w:val="0"/>
        <w:spacing w:line="360" w:lineRule="auto"/>
        <w:ind w:firstLine="5880" w:firstLineChars="2450"/>
        <w:jc w:val="left"/>
        <w:rPr>
          <w:rFonts w:ascii="宋体" w:hAnsi="宋体" w:cs="宋体"/>
          <w:sz w:val="24"/>
          <w:szCs w:val="26"/>
          <w:highlight w:val="none"/>
        </w:rPr>
      </w:pPr>
      <w:r>
        <w:rPr>
          <w:rFonts w:hint="eastAsia" w:ascii="宋体" w:hAnsi="宋体" w:cs="宋体"/>
          <w:sz w:val="24"/>
          <w:szCs w:val="26"/>
          <w:highlight w:val="none"/>
        </w:rPr>
        <w:t>日期：</w:t>
      </w:r>
    </w:p>
    <w:p w14:paraId="7041E17C">
      <w:pPr>
        <w:spacing w:line="360" w:lineRule="auto"/>
        <w:ind w:left="570" w:firstLine="480" w:firstLineChars="200"/>
        <w:rPr>
          <w:rFonts w:ascii="宋体" w:hAnsi="宋体" w:cs="宋体"/>
          <w:sz w:val="24"/>
          <w:szCs w:val="20"/>
          <w:highlight w:val="none"/>
        </w:rPr>
      </w:pPr>
    </w:p>
    <w:p w14:paraId="10F3A91B">
      <w:pPr>
        <w:spacing w:line="360" w:lineRule="auto"/>
        <w:ind w:left="570" w:firstLine="480" w:firstLineChars="200"/>
        <w:rPr>
          <w:rFonts w:ascii="宋体" w:hAnsi="宋体" w:cs="宋体"/>
          <w:sz w:val="24"/>
          <w:szCs w:val="20"/>
          <w:highlight w:val="none"/>
        </w:rPr>
      </w:pPr>
    </w:p>
    <w:p w14:paraId="1F7762B2">
      <w:pPr>
        <w:snapToGrid w:val="0"/>
        <w:spacing w:before="312" w:beforeLines="100" w:after="312" w:afterLines="100" w:line="360" w:lineRule="auto"/>
        <w:jc w:val="center"/>
        <w:rPr>
          <w:rFonts w:hint="eastAsia"/>
          <w:b/>
          <w:bCs/>
          <w:sz w:val="24"/>
          <w:szCs w:val="24"/>
          <w:highlight w:val="none"/>
        </w:rPr>
      </w:pPr>
      <w:r>
        <w:rPr>
          <w:rFonts w:hint="eastAsia"/>
          <w:b/>
          <w:bCs/>
          <w:sz w:val="24"/>
          <w:szCs w:val="24"/>
          <w:highlight w:val="none"/>
        </w:rPr>
        <w:t>5、监狱企业的证明（如涉有，则提供）</w:t>
      </w:r>
    </w:p>
    <w:p w14:paraId="236D5DEA">
      <w:pPr>
        <w:snapToGrid w:val="0"/>
        <w:spacing w:line="360" w:lineRule="auto"/>
        <w:ind w:firstLine="424" w:firstLineChars="177"/>
        <w:rPr>
          <w:rFonts w:ascii="宋体" w:hAnsi="宋体" w:cs="宋体"/>
          <w:sz w:val="24"/>
          <w:szCs w:val="26"/>
          <w:highlight w:val="none"/>
        </w:rPr>
      </w:pPr>
      <w:r>
        <w:rPr>
          <w:rFonts w:hint="eastAsia" w:ascii="宋体" w:hAnsi="宋体" w:cs="宋体"/>
          <w:sz w:val="24"/>
          <w:szCs w:val="26"/>
          <w:highlight w:val="none"/>
        </w:rPr>
        <w:t>（格式自拟）</w:t>
      </w:r>
    </w:p>
    <w:p w14:paraId="7276FDB6">
      <w:pPr>
        <w:snapToGrid w:val="0"/>
        <w:spacing w:line="360" w:lineRule="auto"/>
        <w:ind w:firstLine="566" w:firstLineChars="236"/>
        <w:rPr>
          <w:rFonts w:ascii="宋体" w:hAnsi="宋体" w:cs="宋体"/>
          <w:sz w:val="24"/>
          <w:szCs w:val="20"/>
          <w:highlight w:val="none"/>
        </w:rPr>
      </w:pPr>
      <w:r>
        <w:rPr>
          <w:rFonts w:hint="eastAsia" w:ascii="宋体" w:hAnsi="宋体" w:cs="宋体"/>
          <w:sz w:val="24"/>
          <w:szCs w:val="26"/>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A1F2FB4">
      <w:pPr>
        <w:spacing w:line="520" w:lineRule="exact"/>
        <w:ind w:firstLine="551" w:firstLineChars="196"/>
        <w:rPr>
          <w:b/>
          <w:sz w:val="28"/>
          <w:highlight w:val="none"/>
        </w:rPr>
      </w:pPr>
    </w:p>
    <w:p w14:paraId="11C90F7C">
      <w:pPr>
        <w:rPr>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1391920</wp:posOffset>
                </wp:positionH>
                <wp:positionV relativeFrom="page">
                  <wp:posOffset>9069705</wp:posOffset>
                </wp:positionV>
                <wp:extent cx="4711700" cy="45148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711700" cy="451485"/>
                        </a:xfrm>
                        <a:prstGeom prst="rect">
                          <a:avLst/>
                        </a:prstGeom>
                        <a:noFill/>
                        <a:ln>
                          <a:noFill/>
                        </a:ln>
                        <a:effectLst/>
                      </wps:spPr>
                      <wps:txbx>
                        <w:txbxContent>
                          <w:p w14:paraId="1B2CA78D">
                            <w:pPr>
                              <w:rPr>
                                <w:rFonts w:ascii="宋体"/>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09.6pt;margin-top:714.15pt;height:35.55pt;width:371pt;mso-position-horizontal-relative:page;mso-position-vertical-relative:page;z-index:-251657216;mso-width-relative:page;mso-height-relative:page;" filled="f" stroked="f" coordsize="21600,21600" o:gfxdata="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7Pf9oAAAANAQAADwAAAAAAAAABACAAAAAiAAAAZHJz&#10;L2Rvd25yZXYueG1sUEsBAhQAFAAAAAgAh07iQPGN2xkCAgAAEgQAAA4AAAAAAAAAAQAgAAAAKQEA&#10;AGRycy9lMm9Eb2MueG1sUEsFBgAAAAAGAAYAWQEAAJ0FAAAAAA==&#10;">
                <v:fill on="f" focussize="0,0"/>
                <v:stroke on="f"/>
                <v:imagedata o:title=""/>
                <o:lock v:ext="edit" aspectratio="f"/>
                <v:textbox inset="0mm,0mm,0mm,0mm">
                  <w:txbxContent>
                    <w:p w14:paraId="1B2CA78D">
                      <w:pPr>
                        <w:rPr>
                          <w:rFonts w:ascii="宋体"/>
                          <w:sz w:val="18"/>
                        </w:rPr>
                      </w:pPr>
                    </w:p>
                  </w:txbxContent>
                </v:textbox>
              </v:shape>
            </w:pict>
          </mc:Fallback>
        </mc:AlternateContent>
      </w:r>
    </w:p>
    <w:sectPr>
      <w:footerReference r:id="rId5"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06B1EA-90AD-41AA-90EE-4EEF45C8F8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CCEE11-587E-46E7-A709-9D08AFB1F04A}"/>
  </w:font>
  <w:font w:name="仿宋">
    <w:panose1 w:val="02010609060101010101"/>
    <w:charset w:val="86"/>
    <w:family w:val="modern"/>
    <w:pitch w:val="default"/>
    <w:sig w:usb0="800002BF" w:usb1="38CF7CFA" w:usb2="00000016" w:usb3="00000000" w:csb0="00040001" w:csb1="00000000"/>
    <w:embedRegular r:id="rId3" w:fontKey="{713C31A5-41B5-4414-B88F-7A39992343A2}"/>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KOCJL A+ Avenir LT Std">
    <w:altName w:val="微软雅黑"/>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4" w:fontKey="{B00E5211-01BC-4825-924D-431F6F92A132}"/>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30DD8796-0363-467E-AB69-951650796038}"/>
  </w:font>
  <w:font w:name="Tahoma">
    <w:panose1 w:val="020B0604030504040204"/>
    <w:charset w:val="00"/>
    <w:family w:val="swiss"/>
    <w:pitch w:val="default"/>
    <w:sig w:usb0="E1002EFF" w:usb1="C000605B" w:usb2="00000029" w:usb3="00000000" w:csb0="200101FF" w:csb1="20280000"/>
    <w:embedRegular r:id="rId6" w:fontKey="{E5D9CC83-56D9-4220-B7B7-DCD88CD3B270}"/>
  </w:font>
  <w:font w:name="方正小标宋_GBK">
    <w:altName w:val="Arial Unicode MS"/>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embedRegular r:id="rId7" w:fontKey="{817BA840-64C3-420B-B03D-F8C68A27C4FD}"/>
  </w:font>
  <w:font w:name="Arial Narrow">
    <w:panose1 w:val="020B0606020202030204"/>
    <w:charset w:val="00"/>
    <w:family w:val="swiss"/>
    <w:pitch w:val="default"/>
    <w:sig w:usb0="00000287" w:usb1="00000800" w:usb2="00000000" w:usb3="00000000" w:csb0="2000009F" w:csb1="DFD70000"/>
    <w:embedRegular r:id="rId8" w:fontKey="{3B7ECB47-DD83-417A-9DFA-FEB6419E0105}"/>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88E1">
    <w:pPr>
      <w:pStyle w:val="26"/>
      <w:ind w:left="48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2F3DD3F6">
                          <w:pPr>
                            <w:pStyle w:val="26"/>
                          </w:pPr>
                          <w:r>
                            <w:fldChar w:fldCharType="begin"/>
                          </w:r>
                          <w:r>
                            <w:instrText xml:space="preserve"> PAGE  \* MERGEFORMAT </w:instrText>
                          </w:r>
                          <w:r>
                            <w:fldChar w:fldCharType="separate"/>
                          </w:r>
                          <w:r>
                            <w:t>191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0lY7tAAAAAFAQAADwAAAAAA&#10;AAABACAAAAAiAAAAZHJzL2Rvd25yZXYueG1sUEsBAhQAFAAAAAgAh07iQOEiIT7iAQAAvgMAAA4A&#10;AAAAAAAAAQAgAAAAHwEAAGRycy9lMm9Eb2MueG1sUEsFBgAAAAAGAAYAWQEAAHMFAAAAAA==&#10;">
              <v:fill on="f" focussize="0,0"/>
              <v:stroke on="f" weight="0.5pt"/>
              <v:imagedata o:title=""/>
              <o:lock v:ext="edit" aspectratio="f"/>
              <v:textbox inset="0mm,0mm,0mm,0mm" style="mso-fit-shape-to-text:t;">
                <w:txbxContent>
                  <w:p w14:paraId="2F3DD3F6">
                    <w:pPr>
                      <w:pStyle w:val="26"/>
                    </w:pPr>
                    <w:r>
                      <w:fldChar w:fldCharType="begin"/>
                    </w:r>
                    <w:r>
                      <w:instrText xml:space="preserve"> PAGE  \* MERGEFORMAT </w:instrText>
                    </w:r>
                    <w:r>
                      <w:fldChar w:fldCharType="separate"/>
                    </w:r>
                    <w:r>
                      <w:t>191</w:t>
                    </w:r>
                    <w:r>
                      <w:fldChar w:fldCharType="end"/>
                    </w:r>
                  </w:p>
                </w:txbxContent>
              </v:textbox>
            </v:shape>
          </w:pict>
        </mc:Fallback>
      </mc:AlternateContent>
    </w:r>
  </w:p>
  <w:p w14:paraId="012F7E1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A5D1">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46E5AED">
                          <w:pPr>
                            <w:pStyle w:val="26"/>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empudEAIAABMEAAAOAAAAAAAAAAEAIAAA&#10;AB8BAABkcnMvZTJvRG9jLnhtbFBLBQYAAAAABgAGAFkBAAChBQAAAAA=&#10;">
              <v:fill on="f" focussize="0,0"/>
              <v:stroke on="f"/>
              <v:imagedata o:title=""/>
              <o:lock v:ext="edit" aspectratio="f"/>
              <v:textbox inset="0mm,0mm,0mm,0mm" style="mso-fit-shape-to-text:t;">
                <w:txbxContent>
                  <w:p w14:paraId="446E5AED">
                    <w:pPr>
                      <w:pStyle w:val="26"/>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1B97">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60"/>
      <w:suff w:val="nothing"/>
      <w:lvlText w:val="%1、"/>
      <w:lvlJc w:val="left"/>
    </w:lvl>
  </w:abstractNum>
  <w:abstractNum w:abstractNumId="2">
    <w:nsid w:val="17F11E45"/>
    <w:multiLevelType w:val="multilevel"/>
    <w:tmpl w:val="17F11E45"/>
    <w:lvl w:ilvl="0" w:tentative="0">
      <w:start w:val="1"/>
      <w:numFmt w:val="decimal"/>
      <w:pStyle w:val="8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DA3F37"/>
    <w:multiLevelType w:val="multilevel"/>
    <w:tmpl w:val="38DA3F37"/>
    <w:lvl w:ilvl="0" w:tentative="0">
      <w:start w:val="1"/>
      <w:numFmt w:val="bullet"/>
      <w:pStyle w:val="151"/>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420C153B"/>
    <w:multiLevelType w:val="multilevel"/>
    <w:tmpl w:val="420C153B"/>
    <w:lvl w:ilvl="0" w:tentative="0">
      <w:start w:val="1"/>
      <w:numFmt w:val="decimal"/>
      <w:pStyle w:val="18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0C09"/>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3144C5"/>
    <w:rsid w:val="014F60A0"/>
    <w:rsid w:val="015E6884"/>
    <w:rsid w:val="01DC7C1F"/>
    <w:rsid w:val="01E73589"/>
    <w:rsid w:val="020B0236"/>
    <w:rsid w:val="02576382"/>
    <w:rsid w:val="025A376A"/>
    <w:rsid w:val="026E5EDF"/>
    <w:rsid w:val="02AC43E3"/>
    <w:rsid w:val="02E773EC"/>
    <w:rsid w:val="02F16D40"/>
    <w:rsid w:val="02F348CA"/>
    <w:rsid w:val="031A0946"/>
    <w:rsid w:val="036B1902"/>
    <w:rsid w:val="036D2DAF"/>
    <w:rsid w:val="03D26776"/>
    <w:rsid w:val="03EC63C9"/>
    <w:rsid w:val="04143EE0"/>
    <w:rsid w:val="0488750B"/>
    <w:rsid w:val="04A11624"/>
    <w:rsid w:val="04DC6EB3"/>
    <w:rsid w:val="04E96E3A"/>
    <w:rsid w:val="04F37A8C"/>
    <w:rsid w:val="05377178"/>
    <w:rsid w:val="053F077B"/>
    <w:rsid w:val="056A390F"/>
    <w:rsid w:val="05BA49E5"/>
    <w:rsid w:val="05CD00B2"/>
    <w:rsid w:val="06513C7F"/>
    <w:rsid w:val="066975C2"/>
    <w:rsid w:val="066D0A9F"/>
    <w:rsid w:val="069F6221"/>
    <w:rsid w:val="06A15170"/>
    <w:rsid w:val="06D86211"/>
    <w:rsid w:val="07550729"/>
    <w:rsid w:val="0771277F"/>
    <w:rsid w:val="0774046D"/>
    <w:rsid w:val="0780060C"/>
    <w:rsid w:val="079142CB"/>
    <w:rsid w:val="07E33E5E"/>
    <w:rsid w:val="0805092E"/>
    <w:rsid w:val="080512E2"/>
    <w:rsid w:val="0867345C"/>
    <w:rsid w:val="08B645FC"/>
    <w:rsid w:val="08BB4778"/>
    <w:rsid w:val="08E25FED"/>
    <w:rsid w:val="08EF2BA1"/>
    <w:rsid w:val="093F046F"/>
    <w:rsid w:val="096A4E7F"/>
    <w:rsid w:val="097C7A01"/>
    <w:rsid w:val="099C263F"/>
    <w:rsid w:val="09C0632E"/>
    <w:rsid w:val="09C77041"/>
    <w:rsid w:val="09FA040D"/>
    <w:rsid w:val="0A096E4D"/>
    <w:rsid w:val="0A1A5654"/>
    <w:rsid w:val="0A210ED1"/>
    <w:rsid w:val="0A373700"/>
    <w:rsid w:val="0A4800D1"/>
    <w:rsid w:val="0A620B21"/>
    <w:rsid w:val="0A63147A"/>
    <w:rsid w:val="0A746A83"/>
    <w:rsid w:val="0A7E60B9"/>
    <w:rsid w:val="0ABF65E6"/>
    <w:rsid w:val="0AC22BF1"/>
    <w:rsid w:val="0ADE18C3"/>
    <w:rsid w:val="0B0A10EF"/>
    <w:rsid w:val="0B111E00"/>
    <w:rsid w:val="0B6041CA"/>
    <w:rsid w:val="0B716B23"/>
    <w:rsid w:val="0B832C44"/>
    <w:rsid w:val="0B8547EE"/>
    <w:rsid w:val="0B923CFA"/>
    <w:rsid w:val="0B942E06"/>
    <w:rsid w:val="0C07507E"/>
    <w:rsid w:val="0C1B623D"/>
    <w:rsid w:val="0C2158DD"/>
    <w:rsid w:val="0C275F3F"/>
    <w:rsid w:val="0C2A7A8F"/>
    <w:rsid w:val="0C2D5783"/>
    <w:rsid w:val="0C5111AD"/>
    <w:rsid w:val="0C544DF9"/>
    <w:rsid w:val="0C8001DE"/>
    <w:rsid w:val="0CD332EF"/>
    <w:rsid w:val="0CE10E1F"/>
    <w:rsid w:val="0CF610C4"/>
    <w:rsid w:val="0D0C61C7"/>
    <w:rsid w:val="0D1E18D1"/>
    <w:rsid w:val="0D1E4CAE"/>
    <w:rsid w:val="0D1F3613"/>
    <w:rsid w:val="0D257329"/>
    <w:rsid w:val="0D265FD4"/>
    <w:rsid w:val="0DA30350"/>
    <w:rsid w:val="0DFC0C73"/>
    <w:rsid w:val="0E2170A1"/>
    <w:rsid w:val="0E3015A8"/>
    <w:rsid w:val="0E341A8A"/>
    <w:rsid w:val="0E3B467B"/>
    <w:rsid w:val="0E4E6A64"/>
    <w:rsid w:val="0E62227C"/>
    <w:rsid w:val="0E8D4C53"/>
    <w:rsid w:val="0EDB05B3"/>
    <w:rsid w:val="0F0F5B2C"/>
    <w:rsid w:val="0F135152"/>
    <w:rsid w:val="0F214F22"/>
    <w:rsid w:val="0F561428"/>
    <w:rsid w:val="0FFE2F2D"/>
    <w:rsid w:val="103D63C9"/>
    <w:rsid w:val="104D6F09"/>
    <w:rsid w:val="106A0DA4"/>
    <w:rsid w:val="10BC538C"/>
    <w:rsid w:val="10CD3EF8"/>
    <w:rsid w:val="10FD2C30"/>
    <w:rsid w:val="110A0557"/>
    <w:rsid w:val="1111153B"/>
    <w:rsid w:val="112C42A9"/>
    <w:rsid w:val="118B740A"/>
    <w:rsid w:val="11AC14A4"/>
    <w:rsid w:val="11DD0071"/>
    <w:rsid w:val="11E84D2A"/>
    <w:rsid w:val="11F72B09"/>
    <w:rsid w:val="124F46F3"/>
    <w:rsid w:val="125515DD"/>
    <w:rsid w:val="125855B9"/>
    <w:rsid w:val="12895E27"/>
    <w:rsid w:val="12A54B87"/>
    <w:rsid w:val="12BF52E7"/>
    <w:rsid w:val="12C560F4"/>
    <w:rsid w:val="12C951E3"/>
    <w:rsid w:val="12D31841"/>
    <w:rsid w:val="131E6243"/>
    <w:rsid w:val="13286F52"/>
    <w:rsid w:val="133206F4"/>
    <w:rsid w:val="13330662"/>
    <w:rsid w:val="133471D8"/>
    <w:rsid w:val="1334749C"/>
    <w:rsid w:val="13A10F7E"/>
    <w:rsid w:val="144C4D2A"/>
    <w:rsid w:val="145C0BBA"/>
    <w:rsid w:val="14C52A4A"/>
    <w:rsid w:val="14D14F98"/>
    <w:rsid w:val="14DB6D43"/>
    <w:rsid w:val="14E153AA"/>
    <w:rsid w:val="151501EB"/>
    <w:rsid w:val="15DB44F0"/>
    <w:rsid w:val="15DD4AA4"/>
    <w:rsid w:val="15E53031"/>
    <w:rsid w:val="16324897"/>
    <w:rsid w:val="16545BA8"/>
    <w:rsid w:val="16910A5F"/>
    <w:rsid w:val="16971EC1"/>
    <w:rsid w:val="169A5C2A"/>
    <w:rsid w:val="169D3371"/>
    <w:rsid w:val="16C35356"/>
    <w:rsid w:val="16F90899"/>
    <w:rsid w:val="16FD24BD"/>
    <w:rsid w:val="170D7DA1"/>
    <w:rsid w:val="174310E4"/>
    <w:rsid w:val="1781407B"/>
    <w:rsid w:val="179E563C"/>
    <w:rsid w:val="17B239AD"/>
    <w:rsid w:val="17BC4017"/>
    <w:rsid w:val="18AF23CC"/>
    <w:rsid w:val="18CC1D4B"/>
    <w:rsid w:val="19876791"/>
    <w:rsid w:val="19957DD4"/>
    <w:rsid w:val="19AB73A1"/>
    <w:rsid w:val="19B648B5"/>
    <w:rsid w:val="19E11E28"/>
    <w:rsid w:val="19EF23EB"/>
    <w:rsid w:val="1A2C1184"/>
    <w:rsid w:val="1A3927A1"/>
    <w:rsid w:val="1A572C63"/>
    <w:rsid w:val="1A652AC2"/>
    <w:rsid w:val="1A6F4ACD"/>
    <w:rsid w:val="1ADE0E12"/>
    <w:rsid w:val="1B123564"/>
    <w:rsid w:val="1B1B523C"/>
    <w:rsid w:val="1B2620FC"/>
    <w:rsid w:val="1B416569"/>
    <w:rsid w:val="1B462847"/>
    <w:rsid w:val="1B6276D9"/>
    <w:rsid w:val="1BC74969"/>
    <w:rsid w:val="1C0B7532"/>
    <w:rsid w:val="1C1C260C"/>
    <w:rsid w:val="1C1D13BE"/>
    <w:rsid w:val="1C264FD0"/>
    <w:rsid w:val="1C297D63"/>
    <w:rsid w:val="1C7F5BD5"/>
    <w:rsid w:val="1CD225B2"/>
    <w:rsid w:val="1D0A4167"/>
    <w:rsid w:val="1D1F2F14"/>
    <w:rsid w:val="1D1F6383"/>
    <w:rsid w:val="1DAF5FA6"/>
    <w:rsid w:val="1DC57B03"/>
    <w:rsid w:val="1E2D59AE"/>
    <w:rsid w:val="1E9B1DB1"/>
    <w:rsid w:val="1EA03A5B"/>
    <w:rsid w:val="1F021894"/>
    <w:rsid w:val="1F1F6AB6"/>
    <w:rsid w:val="1F2225B7"/>
    <w:rsid w:val="1F394761"/>
    <w:rsid w:val="1F4B21EC"/>
    <w:rsid w:val="1FA7394C"/>
    <w:rsid w:val="1FC328C7"/>
    <w:rsid w:val="1FC714C0"/>
    <w:rsid w:val="1FDB34DA"/>
    <w:rsid w:val="1FE100E9"/>
    <w:rsid w:val="1FE53A6C"/>
    <w:rsid w:val="200B703B"/>
    <w:rsid w:val="201062C1"/>
    <w:rsid w:val="20557393"/>
    <w:rsid w:val="209B044D"/>
    <w:rsid w:val="20AA2619"/>
    <w:rsid w:val="21042B4C"/>
    <w:rsid w:val="210A51CF"/>
    <w:rsid w:val="213A656E"/>
    <w:rsid w:val="214657E0"/>
    <w:rsid w:val="217504CE"/>
    <w:rsid w:val="21C347B6"/>
    <w:rsid w:val="21C61B54"/>
    <w:rsid w:val="21CD1190"/>
    <w:rsid w:val="22264816"/>
    <w:rsid w:val="22335934"/>
    <w:rsid w:val="22441F54"/>
    <w:rsid w:val="22490077"/>
    <w:rsid w:val="224D0523"/>
    <w:rsid w:val="226B2757"/>
    <w:rsid w:val="227370BF"/>
    <w:rsid w:val="22AD6EE5"/>
    <w:rsid w:val="22FB1D2D"/>
    <w:rsid w:val="231842EF"/>
    <w:rsid w:val="23187343"/>
    <w:rsid w:val="234E04BA"/>
    <w:rsid w:val="23532706"/>
    <w:rsid w:val="23624DC1"/>
    <w:rsid w:val="23673D54"/>
    <w:rsid w:val="236A4080"/>
    <w:rsid w:val="236A57CC"/>
    <w:rsid w:val="236F132C"/>
    <w:rsid w:val="237D1BE7"/>
    <w:rsid w:val="23BA7C48"/>
    <w:rsid w:val="23C860B3"/>
    <w:rsid w:val="24166C62"/>
    <w:rsid w:val="2422374E"/>
    <w:rsid w:val="243D2D82"/>
    <w:rsid w:val="244C11F8"/>
    <w:rsid w:val="24935EB9"/>
    <w:rsid w:val="24E31A7B"/>
    <w:rsid w:val="24F66C3C"/>
    <w:rsid w:val="257B2584"/>
    <w:rsid w:val="258F7DFF"/>
    <w:rsid w:val="259D53F4"/>
    <w:rsid w:val="25E14220"/>
    <w:rsid w:val="25F1147B"/>
    <w:rsid w:val="25F16507"/>
    <w:rsid w:val="261910BE"/>
    <w:rsid w:val="26200F65"/>
    <w:rsid w:val="26413E6A"/>
    <w:rsid w:val="26416061"/>
    <w:rsid w:val="2676482B"/>
    <w:rsid w:val="26A03DA3"/>
    <w:rsid w:val="26CA0394"/>
    <w:rsid w:val="26E86692"/>
    <w:rsid w:val="26F32AFE"/>
    <w:rsid w:val="27081A44"/>
    <w:rsid w:val="2709025B"/>
    <w:rsid w:val="2728663C"/>
    <w:rsid w:val="276312A7"/>
    <w:rsid w:val="276C49F3"/>
    <w:rsid w:val="27E428DB"/>
    <w:rsid w:val="28304227"/>
    <w:rsid w:val="287F3446"/>
    <w:rsid w:val="288C4CFB"/>
    <w:rsid w:val="28A563ED"/>
    <w:rsid w:val="28BF6221"/>
    <w:rsid w:val="28DB5DC9"/>
    <w:rsid w:val="28DE7433"/>
    <w:rsid w:val="28E22C15"/>
    <w:rsid w:val="291A6A75"/>
    <w:rsid w:val="293F655C"/>
    <w:rsid w:val="296315D6"/>
    <w:rsid w:val="29705CC6"/>
    <w:rsid w:val="29767076"/>
    <w:rsid w:val="29910CF5"/>
    <w:rsid w:val="29941B5B"/>
    <w:rsid w:val="299C3850"/>
    <w:rsid w:val="29B230E6"/>
    <w:rsid w:val="29DA269C"/>
    <w:rsid w:val="2A005E7B"/>
    <w:rsid w:val="2A0875D8"/>
    <w:rsid w:val="2A1E1FC0"/>
    <w:rsid w:val="2A4937A0"/>
    <w:rsid w:val="2A6672D9"/>
    <w:rsid w:val="2A705B73"/>
    <w:rsid w:val="2A745885"/>
    <w:rsid w:val="2A7F17B6"/>
    <w:rsid w:val="2A8D6F61"/>
    <w:rsid w:val="2A905ABE"/>
    <w:rsid w:val="2AC21598"/>
    <w:rsid w:val="2B094A18"/>
    <w:rsid w:val="2B1062A1"/>
    <w:rsid w:val="2B786611"/>
    <w:rsid w:val="2B822FEC"/>
    <w:rsid w:val="2BA73380"/>
    <w:rsid w:val="2BB138D1"/>
    <w:rsid w:val="2BF13615"/>
    <w:rsid w:val="2BF21A2B"/>
    <w:rsid w:val="2BF553F4"/>
    <w:rsid w:val="2C173F86"/>
    <w:rsid w:val="2C5F4D6E"/>
    <w:rsid w:val="2C772424"/>
    <w:rsid w:val="2CAF7405"/>
    <w:rsid w:val="2DE45F1B"/>
    <w:rsid w:val="2E47082A"/>
    <w:rsid w:val="2E4C168F"/>
    <w:rsid w:val="2E9404FA"/>
    <w:rsid w:val="2EC95BE2"/>
    <w:rsid w:val="2ED26F43"/>
    <w:rsid w:val="2F0667AE"/>
    <w:rsid w:val="2F332C6A"/>
    <w:rsid w:val="2F5C3581"/>
    <w:rsid w:val="2F5C5025"/>
    <w:rsid w:val="2F624753"/>
    <w:rsid w:val="2F630552"/>
    <w:rsid w:val="2F69259E"/>
    <w:rsid w:val="2F8B37FA"/>
    <w:rsid w:val="2F9047B8"/>
    <w:rsid w:val="2FA43D04"/>
    <w:rsid w:val="2FAB7C51"/>
    <w:rsid w:val="2FC34200"/>
    <w:rsid w:val="30011FAF"/>
    <w:rsid w:val="30185A1C"/>
    <w:rsid w:val="3020785D"/>
    <w:rsid w:val="30333EE7"/>
    <w:rsid w:val="303E4B13"/>
    <w:rsid w:val="304308BB"/>
    <w:rsid w:val="30B169A0"/>
    <w:rsid w:val="30E14810"/>
    <w:rsid w:val="30F17FB3"/>
    <w:rsid w:val="310C5ADB"/>
    <w:rsid w:val="31794DC6"/>
    <w:rsid w:val="31877FC3"/>
    <w:rsid w:val="319677F1"/>
    <w:rsid w:val="319E66A5"/>
    <w:rsid w:val="31A713AE"/>
    <w:rsid w:val="31B15FA5"/>
    <w:rsid w:val="31C57C0D"/>
    <w:rsid w:val="31F310FF"/>
    <w:rsid w:val="31F570FD"/>
    <w:rsid w:val="32411970"/>
    <w:rsid w:val="32580175"/>
    <w:rsid w:val="327C3FAB"/>
    <w:rsid w:val="328B0677"/>
    <w:rsid w:val="32A907CC"/>
    <w:rsid w:val="32B747B2"/>
    <w:rsid w:val="32C1597D"/>
    <w:rsid w:val="32CE2FBA"/>
    <w:rsid w:val="32FA6B39"/>
    <w:rsid w:val="33053B2B"/>
    <w:rsid w:val="3363390B"/>
    <w:rsid w:val="33C5616B"/>
    <w:rsid w:val="33C904D3"/>
    <w:rsid w:val="33E71C68"/>
    <w:rsid w:val="34620B5F"/>
    <w:rsid w:val="34833B90"/>
    <w:rsid w:val="34837D64"/>
    <w:rsid w:val="3498027E"/>
    <w:rsid w:val="34B9752D"/>
    <w:rsid w:val="34EE7BB1"/>
    <w:rsid w:val="358B4776"/>
    <w:rsid w:val="35A60982"/>
    <w:rsid w:val="35C014EA"/>
    <w:rsid w:val="360533E7"/>
    <w:rsid w:val="36116DB1"/>
    <w:rsid w:val="36510F70"/>
    <w:rsid w:val="36617FB9"/>
    <w:rsid w:val="367955AA"/>
    <w:rsid w:val="36CC5F45"/>
    <w:rsid w:val="36D20233"/>
    <w:rsid w:val="36EF5EE6"/>
    <w:rsid w:val="36F62AE0"/>
    <w:rsid w:val="371B2546"/>
    <w:rsid w:val="371D1C1F"/>
    <w:rsid w:val="37425D25"/>
    <w:rsid w:val="374A3635"/>
    <w:rsid w:val="37856ABC"/>
    <w:rsid w:val="37D43366"/>
    <w:rsid w:val="37FA529B"/>
    <w:rsid w:val="38037013"/>
    <w:rsid w:val="380B4369"/>
    <w:rsid w:val="38282D49"/>
    <w:rsid w:val="385164CC"/>
    <w:rsid w:val="385A284E"/>
    <w:rsid w:val="387E46C5"/>
    <w:rsid w:val="38926838"/>
    <w:rsid w:val="389C348C"/>
    <w:rsid w:val="38B10D28"/>
    <w:rsid w:val="38CD34E4"/>
    <w:rsid w:val="38CE1212"/>
    <w:rsid w:val="38CE740A"/>
    <w:rsid w:val="38E7311E"/>
    <w:rsid w:val="38E77014"/>
    <w:rsid w:val="390C61EC"/>
    <w:rsid w:val="390D3BC4"/>
    <w:rsid w:val="395155C7"/>
    <w:rsid w:val="39742824"/>
    <w:rsid w:val="39B57621"/>
    <w:rsid w:val="3A070042"/>
    <w:rsid w:val="3A131FE3"/>
    <w:rsid w:val="3A3F1EE3"/>
    <w:rsid w:val="3AA96B73"/>
    <w:rsid w:val="3AAF59E1"/>
    <w:rsid w:val="3ACF4A43"/>
    <w:rsid w:val="3ADE1C83"/>
    <w:rsid w:val="3B155A97"/>
    <w:rsid w:val="3B157948"/>
    <w:rsid w:val="3B254329"/>
    <w:rsid w:val="3B4F0A10"/>
    <w:rsid w:val="3B5E2F17"/>
    <w:rsid w:val="3B5E3ABE"/>
    <w:rsid w:val="3B826F85"/>
    <w:rsid w:val="3B9959DA"/>
    <w:rsid w:val="3BA4134C"/>
    <w:rsid w:val="3BD8249F"/>
    <w:rsid w:val="3BF00272"/>
    <w:rsid w:val="3C1203CD"/>
    <w:rsid w:val="3C79268F"/>
    <w:rsid w:val="3C7A2CA1"/>
    <w:rsid w:val="3C8919C8"/>
    <w:rsid w:val="3C8B2D5A"/>
    <w:rsid w:val="3C8D183A"/>
    <w:rsid w:val="3CB93A6C"/>
    <w:rsid w:val="3CBB1C4D"/>
    <w:rsid w:val="3CDC62D4"/>
    <w:rsid w:val="3CE32308"/>
    <w:rsid w:val="3CEF3F81"/>
    <w:rsid w:val="3D2D791E"/>
    <w:rsid w:val="3DA24085"/>
    <w:rsid w:val="3DBF0E10"/>
    <w:rsid w:val="3DD9672B"/>
    <w:rsid w:val="3DF84FF7"/>
    <w:rsid w:val="3DFD28A2"/>
    <w:rsid w:val="3E1D1540"/>
    <w:rsid w:val="3E205733"/>
    <w:rsid w:val="3E626501"/>
    <w:rsid w:val="3E7105B2"/>
    <w:rsid w:val="3E7429B0"/>
    <w:rsid w:val="3E7570D2"/>
    <w:rsid w:val="3E903EFE"/>
    <w:rsid w:val="3E9F2716"/>
    <w:rsid w:val="3F0D474A"/>
    <w:rsid w:val="3F31146C"/>
    <w:rsid w:val="3F415E00"/>
    <w:rsid w:val="3F45273E"/>
    <w:rsid w:val="3F485922"/>
    <w:rsid w:val="3F5509F1"/>
    <w:rsid w:val="3F6A1713"/>
    <w:rsid w:val="3F6E477B"/>
    <w:rsid w:val="3F847666"/>
    <w:rsid w:val="3F9362CF"/>
    <w:rsid w:val="3FBF2046"/>
    <w:rsid w:val="3FE43E1D"/>
    <w:rsid w:val="3FFF749A"/>
    <w:rsid w:val="40026FEF"/>
    <w:rsid w:val="4041301D"/>
    <w:rsid w:val="40523C2A"/>
    <w:rsid w:val="40526279"/>
    <w:rsid w:val="40560547"/>
    <w:rsid w:val="405D05E2"/>
    <w:rsid w:val="406E5180"/>
    <w:rsid w:val="40A13ABC"/>
    <w:rsid w:val="40B97058"/>
    <w:rsid w:val="40BB52B4"/>
    <w:rsid w:val="40CC0778"/>
    <w:rsid w:val="40D83014"/>
    <w:rsid w:val="40F61875"/>
    <w:rsid w:val="410B1E9D"/>
    <w:rsid w:val="4125082C"/>
    <w:rsid w:val="412A71F8"/>
    <w:rsid w:val="4159741E"/>
    <w:rsid w:val="41630892"/>
    <w:rsid w:val="41C46BF4"/>
    <w:rsid w:val="41D9302C"/>
    <w:rsid w:val="41F465FF"/>
    <w:rsid w:val="420B31B2"/>
    <w:rsid w:val="422331F6"/>
    <w:rsid w:val="426E1593"/>
    <w:rsid w:val="426F6E42"/>
    <w:rsid w:val="42820AFD"/>
    <w:rsid w:val="42AE24C0"/>
    <w:rsid w:val="43104F29"/>
    <w:rsid w:val="43106CD7"/>
    <w:rsid w:val="43302B75"/>
    <w:rsid w:val="433E694D"/>
    <w:rsid w:val="43473E88"/>
    <w:rsid w:val="435C0EE6"/>
    <w:rsid w:val="4368030A"/>
    <w:rsid w:val="436A1B2C"/>
    <w:rsid w:val="43765EFF"/>
    <w:rsid w:val="43CD5A31"/>
    <w:rsid w:val="43DD592E"/>
    <w:rsid w:val="43E214D5"/>
    <w:rsid w:val="43EB1973"/>
    <w:rsid w:val="441E0142"/>
    <w:rsid w:val="44444E8A"/>
    <w:rsid w:val="444C127F"/>
    <w:rsid w:val="446F7A2D"/>
    <w:rsid w:val="44853988"/>
    <w:rsid w:val="44A27F83"/>
    <w:rsid w:val="44DF651F"/>
    <w:rsid w:val="4504286C"/>
    <w:rsid w:val="45401607"/>
    <w:rsid w:val="455B01A7"/>
    <w:rsid w:val="455E1F7C"/>
    <w:rsid w:val="457F7098"/>
    <w:rsid w:val="45CF7CE6"/>
    <w:rsid w:val="45DD1F38"/>
    <w:rsid w:val="45E50653"/>
    <w:rsid w:val="45E9741B"/>
    <w:rsid w:val="46243558"/>
    <w:rsid w:val="4629583F"/>
    <w:rsid w:val="464D4A00"/>
    <w:rsid w:val="466D602A"/>
    <w:rsid w:val="467A407D"/>
    <w:rsid w:val="46BA36E6"/>
    <w:rsid w:val="46D524E2"/>
    <w:rsid w:val="46E666CD"/>
    <w:rsid w:val="46FB624F"/>
    <w:rsid w:val="471D14E6"/>
    <w:rsid w:val="473C68DC"/>
    <w:rsid w:val="475C5803"/>
    <w:rsid w:val="480E290B"/>
    <w:rsid w:val="4814149F"/>
    <w:rsid w:val="48146EE6"/>
    <w:rsid w:val="483C18A5"/>
    <w:rsid w:val="48C823E3"/>
    <w:rsid w:val="48CE1CF6"/>
    <w:rsid w:val="490013E0"/>
    <w:rsid w:val="493059E0"/>
    <w:rsid w:val="49361094"/>
    <w:rsid w:val="49A43BEB"/>
    <w:rsid w:val="4A0F3447"/>
    <w:rsid w:val="4A484FA8"/>
    <w:rsid w:val="4A9621B8"/>
    <w:rsid w:val="4AA27E5E"/>
    <w:rsid w:val="4ABA4EA3"/>
    <w:rsid w:val="4AD878B5"/>
    <w:rsid w:val="4AE35428"/>
    <w:rsid w:val="4AF3182D"/>
    <w:rsid w:val="4B34358E"/>
    <w:rsid w:val="4B551135"/>
    <w:rsid w:val="4B656E3F"/>
    <w:rsid w:val="4B850C41"/>
    <w:rsid w:val="4BA87845"/>
    <w:rsid w:val="4BE041DA"/>
    <w:rsid w:val="4BE17463"/>
    <w:rsid w:val="4BE40D01"/>
    <w:rsid w:val="4C001EFC"/>
    <w:rsid w:val="4C0C1A70"/>
    <w:rsid w:val="4C194152"/>
    <w:rsid w:val="4C2931CD"/>
    <w:rsid w:val="4C47404A"/>
    <w:rsid w:val="4C584D46"/>
    <w:rsid w:val="4C5C2F8D"/>
    <w:rsid w:val="4C5C4FFB"/>
    <w:rsid w:val="4C671627"/>
    <w:rsid w:val="4C7E695A"/>
    <w:rsid w:val="4C8F44DF"/>
    <w:rsid w:val="4C9B73C9"/>
    <w:rsid w:val="4CB16E35"/>
    <w:rsid w:val="4CCF7ECB"/>
    <w:rsid w:val="4CD4407E"/>
    <w:rsid w:val="4CED1DF7"/>
    <w:rsid w:val="4D2C1EFC"/>
    <w:rsid w:val="4D3009C9"/>
    <w:rsid w:val="4D367648"/>
    <w:rsid w:val="4D6543EA"/>
    <w:rsid w:val="4D7600FC"/>
    <w:rsid w:val="4D7A540F"/>
    <w:rsid w:val="4D986641"/>
    <w:rsid w:val="4DA775D7"/>
    <w:rsid w:val="4DD130E6"/>
    <w:rsid w:val="4DD21E9B"/>
    <w:rsid w:val="4DD25ECA"/>
    <w:rsid w:val="4DE21193"/>
    <w:rsid w:val="4E094A4F"/>
    <w:rsid w:val="4E434284"/>
    <w:rsid w:val="4E43438B"/>
    <w:rsid w:val="4E9B4829"/>
    <w:rsid w:val="4EE81A44"/>
    <w:rsid w:val="4EFC6675"/>
    <w:rsid w:val="4F5E59AC"/>
    <w:rsid w:val="4F921FDC"/>
    <w:rsid w:val="4FFD6B14"/>
    <w:rsid w:val="501E0271"/>
    <w:rsid w:val="50B14E4E"/>
    <w:rsid w:val="50EF529B"/>
    <w:rsid w:val="51112598"/>
    <w:rsid w:val="512364B2"/>
    <w:rsid w:val="513F6816"/>
    <w:rsid w:val="51711289"/>
    <w:rsid w:val="51A42191"/>
    <w:rsid w:val="51F956F1"/>
    <w:rsid w:val="520E2E91"/>
    <w:rsid w:val="5270469B"/>
    <w:rsid w:val="5287425C"/>
    <w:rsid w:val="52B47439"/>
    <w:rsid w:val="537426CE"/>
    <w:rsid w:val="53B53431"/>
    <w:rsid w:val="53B61BC4"/>
    <w:rsid w:val="53DA7C39"/>
    <w:rsid w:val="540E0E28"/>
    <w:rsid w:val="54130E4E"/>
    <w:rsid w:val="54512D92"/>
    <w:rsid w:val="54836F3C"/>
    <w:rsid w:val="54AF6350"/>
    <w:rsid w:val="55211F96"/>
    <w:rsid w:val="55225ABE"/>
    <w:rsid w:val="55284354"/>
    <w:rsid w:val="553A3451"/>
    <w:rsid w:val="55491271"/>
    <w:rsid w:val="5593697C"/>
    <w:rsid w:val="55E220E2"/>
    <w:rsid w:val="560C332E"/>
    <w:rsid w:val="56143814"/>
    <w:rsid w:val="561A63C5"/>
    <w:rsid w:val="56E30533"/>
    <w:rsid w:val="56F32822"/>
    <w:rsid w:val="570D1A54"/>
    <w:rsid w:val="572772F9"/>
    <w:rsid w:val="57297C0D"/>
    <w:rsid w:val="57354F37"/>
    <w:rsid w:val="574F7809"/>
    <w:rsid w:val="57666B11"/>
    <w:rsid w:val="576E15CE"/>
    <w:rsid w:val="57733AFA"/>
    <w:rsid w:val="57765EE4"/>
    <w:rsid w:val="57B32846"/>
    <w:rsid w:val="57FB7AFE"/>
    <w:rsid w:val="5803385E"/>
    <w:rsid w:val="580D6CF0"/>
    <w:rsid w:val="58182635"/>
    <w:rsid w:val="581B4793"/>
    <w:rsid w:val="585A65D3"/>
    <w:rsid w:val="588647CF"/>
    <w:rsid w:val="588B296A"/>
    <w:rsid w:val="58B71001"/>
    <w:rsid w:val="58C04B7A"/>
    <w:rsid w:val="58EA7427"/>
    <w:rsid w:val="59740A1D"/>
    <w:rsid w:val="59B04939"/>
    <w:rsid w:val="59C503C4"/>
    <w:rsid w:val="59CB7FA0"/>
    <w:rsid w:val="59DF1744"/>
    <w:rsid w:val="59E44A57"/>
    <w:rsid w:val="5AB556CA"/>
    <w:rsid w:val="5AEE2B3E"/>
    <w:rsid w:val="5B17021C"/>
    <w:rsid w:val="5B4E1685"/>
    <w:rsid w:val="5B5704AD"/>
    <w:rsid w:val="5B831962"/>
    <w:rsid w:val="5BC326E1"/>
    <w:rsid w:val="5BE16D34"/>
    <w:rsid w:val="5BF47E31"/>
    <w:rsid w:val="5C060BFD"/>
    <w:rsid w:val="5C2025CA"/>
    <w:rsid w:val="5C8104E0"/>
    <w:rsid w:val="5C8C4B79"/>
    <w:rsid w:val="5CA4442D"/>
    <w:rsid w:val="5CB22294"/>
    <w:rsid w:val="5CC72FCF"/>
    <w:rsid w:val="5CF9171F"/>
    <w:rsid w:val="5D3470E3"/>
    <w:rsid w:val="5D5A7515"/>
    <w:rsid w:val="5D5E27D2"/>
    <w:rsid w:val="5D9D1761"/>
    <w:rsid w:val="5DC4655C"/>
    <w:rsid w:val="5E173E7E"/>
    <w:rsid w:val="5E20206C"/>
    <w:rsid w:val="5E635EB6"/>
    <w:rsid w:val="5E9B35DF"/>
    <w:rsid w:val="5EC944B2"/>
    <w:rsid w:val="5ED218AA"/>
    <w:rsid w:val="5EE8302F"/>
    <w:rsid w:val="5F0068FD"/>
    <w:rsid w:val="5F275FCB"/>
    <w:rsid w:val="5F966A26"/>
    <w:rsid w:val="5FC12933"/>
    <w:rsid w:val="60162DB2"/>
    <w:rsid w:val="60205117"/>
    <w:rsid w:val="603E5F99"/>
    <w:rsid w:val="604269A5"/>
    <w:rsid w:val="604D4C6F"/>
    <w:rsid w:val="60663041"/>
    <w:rsid w:val="607B1940"/>
    <w:rsid w:val="609B5549"/>
    <w:rsid w:val="60DD75B7"/>
    <w:rsid w:val="60E55611"/>
    <w:rsid w:val="60F32FFE"/>
    <w:rsid w:val="613126B0"/>
    <w:rsid w:val="61377A50"/>
    <w:rsid w:val="61493F81"/>
    <w:rsid w:val="615E13D6"/>
    <w:rsid w:val="61614E76"/>
    <w:rsid w:val="61BE2E85"/>
    <w:rsid w:val="620D11C6"/>
    <w:rsid w:val="62206C97"/>
    <w:rsid w:val="62225869"/>
    <w:rsid w:val="62563D3C"/>
    <w:rsid w:val="62620EA5"/>
    <w:rsid w:val="62A70D2D"/>
    <w:rsid w:val="62EC16C5"/>
    <w:rsid w:val="62F76A27"/>
    <w:rsid w:val="63484125"/>
    <w:rsid w:val="637013A0"/>
    <w:rsid w:val="638E7F81"/>
    <w:rsid w:val="639130C5"/>
    <w:rsid w:val="63BE1AC8"/>
    <w:rsid w:val="63C226FA"/>
    <w:rsid w:val="63DD76C4"/>
    <w:rsid w:val="6470117A"/>
    <w:rsid w:val="64883C80"/>
    <w:rsid w:val="64A86E4E"/>
    <w:rsid w:val="65114E4C"/>
    <w:rsid w:val="65160D51"/>
    <w:rsid w:val="652B5953"/>
    <w:rsid w:val="6544591F"/>
    <w:rsid w:val="657169C4"/>
    <w:rsid w:val="658A605E"/>
    <w:rsid w:val="65C01635"/>
    <w:rsid w:val="661F2C0A"/>
    <w:rsid w:val="66270337"/>
    <w:rsid w:val="662F6629"/>
    <w:rsid w:val="665931A6"/>
    <w:rsid w:val="667224B9"/>
    <w:rsid w:val="66A24460"/>
    <w:rsid w:val="66AD1F86"/>
    <w:rsid w:val="66AD290B"/>
    <w:rsid w:val="66AF3F8D"/>
    <w:rsid w:val="66DA3FFA"/>
    <w:rsid w:val="66F01904"/>
    <w:rsid w:val="66F47CD3"/>
    <w:rsid w:val="671F3661"/>
    <w:rsid w:val="67237859"/>
    <w:rsid w:val="674F7E1E"/>
    <w:rsid w:val="67567309"/>
    <w:rsid w:val="6759371E"/>
    <w:rsid w:val="675A4288"/>
    <w:rsid w:val="67845B67"/>
    <w:rsid w:val="67915D89"/>
    <w:rsid w:val="67AA0EDA"/>
    <w:rsid w:val="67BF28F6"/>
    <w:rsid w:val="68213BD6"/>
    <w:rsid w:val="68833956"/>
    <w:rsid w:val="68AF77CE"/>
    <w:rsid w:val="68BC75E6"/>
    <w:rsid w:val="68C40356"/>
    <w:rsid w:val="68CA49C7"/>
    <w:rsid w:val="68E357D0"/>
    <w:rsid w:val="6905492E"/>
    <w:rsid w:val="692B6C90"/>
    <w:rsid w:val="69341E0A"/>
    <w:rsid w:val="694C08CA"/>
    <w:rsid w:val="69590983"/>
    <w:rsid w:val="69913F08"/>
    <w:rsid w:val="69A51678"/>
    <w:rsid w:val="69EE7DE7"/>
    <w:rsid w:val="6A0740E0"/>
    <w:rsid w:val="6A0E1913"/>
    <w:rsid w:val="6A1C3F9F"/>
    <w:rsid w:val="6A30761F"/>
    <w:rsid w:val="6A3F0E10"/>
    <w:rsid w:val="6A773C28"/>
    <w:rsid w:val="6AA765A9"/>
    <w:rsid w:val="6AC56475"/>
    <w:rsid w:val="6AD2649C"/>
    <w:rsid w:val="6ADD630A"/>
    <w:rsid w:val="6B010EC5"/>
    <w:rsid w:val="6B104D22"/>
    <w:rsid w:val="6B560E7C"/>
    <w:rsid w:val="6B5D75C7"/>
    <w:rsid w:val="6B871E0A"/>
    <w:rsid w:val="6BBE26AB"/>
    <w:rsid w:val="6C01363E"/>
    <w:rsid w:val="6C5A2BED"/>
    <w:rsid w:val="6C7A68A3"/>
    <w:rsid w:val="6C8F247C"/>
    <w:rsid w:val="6CE40709"/>
    <w:rsid w:val="6D1A412B"/>
    <w:rsid w:val="6D572E2F"/>
    <w:rsid w:val="6D7045C9"/>
    <w:rsid w:val="6D8A3964"/>
    <w:rsid w:val="6D8F67F7"/>
    <w:rsid w:val="6D97740B"/>
    <w:rsid w:val="6DA34938"/>
    <w:rsid w:val="6DA560EA"/>
    <w:rsid w:val="6DBB3B60"/>
    <w:rsid w:val="6DE8316F"/>
    <w:rsid w:val="6DF34C0D"/>
    <w:rsid w:val="6E0D7776"/>
    <w:rsid w:val="6E1F5E9D"/>
    <w:rsid w:val="6E2C3712"/>
    <w:rsid w:val="6E3017FE"/>
    <w:rsid w:val="6E303C5C"/>
    <w:rsid w:val="6E492F1A"/>
    <w:rsid w:val="6E4A4567"/>
    <w:rsid w:val="6E6A590D"/>
    <w:rsid w:val="6E955FA9"/>
    <w:rsid w:val="6EB26FDE"/>
    <w:rsid w:val="6EC45FFA"/>
    <w:rsid w:val="6EE62EFB"/>
    <w:rsid w:val="6F292C36"/>
    <w:rsid w:val="6F7A4282"/>
    <w:rsid w:val="6F7C5620"/>
    <w:rsid w:val="6F816C40"/>
    <w:rsid w:val="6FD1766A"/>
    <w:rsid w:val="6FF6489C"/>
    <w:rsid w:val="6FFF2F39"/>
    <w:rsid w:val="701E6E74"/>
    <w:rsid w:val="701F5C50"/>
    <w:rsid w:val="704F5AD7"/>
    <w:rsid w:val="706D5CFC"/>
    <w:rsid w:val="707D334E"/>
    <w:rsid w:val="70C4466E"/>
    <w:rsid w:val="70C517D8"/>
    <w:rsid w:val="70CC0F1F"/>
    <w:rsid w:val="70CE6331"/>
    <w:rsid w:val="70FE4463"/>
    <w:rsid w:val="71211E09"/>
    <w:rsid w:val="71423A81"/>
    <w:rsid w:val="714E7CD0"/>
    <w:rsid w:val="71574DD0"/>
    <w:rsid w:val="716458B2"/>
    <w:rsid w:val="716E7C68"/>
    <w:rsid w:val="71926986"/>
    <w:rsid w:val="71FC70A3"/>
    <w:rsid w:val="72103096"/>
    <w:rsid w:val="724B3BE5"/>
    <w:rsid w:val="72621DCA"/>
    <w:rsid w:val="72757BBD"/>
    <w:rsid w:val="72AB037D"/>
    <w:rsid w:val="72AC33FD"/>
    <w:rsid w:val="72B02FB5"/>
    <w:rsid w:val="72CC3A8A"/>
    <w:rsid w:val="72D94F23"/>
    <w:rsid w:val="72FD7B60"/>
    <w:rsid w:val="73045661"/>
    <w:rsid w:val="730B69EF"/>
    <w:rsid w:val="732B615B"/>
    <w:rsid w:val="73770529"/>
    <w:rsid w:val="740C7E0F"/>
    <w:rsid w:val="747D101B"/>
    <w:rsid w:val="74870F58"/>
    <w:rsid w:val="7493794B"/>
    <w:rsid w:val="74B145BA"/>
    <w:rsid w:val="74D203CF"/>
    <w:rsid w:val="7523343E"/>
    <w:rsid w:val="752B4572"/>
    <w:rsid w:val="7537403B"/>
    <w:rsid w:val="7537535B"/>
    <w:rsid w:val="753B3A43"/>
    <w:rsid w:val="75527796"/>
    <w:rsid w:val="755C229C"/>
    <w:rsid w:val="756665C8"/>
    <w:rsid w:val="7594040D"/>
    <w:rsid w:val="759E2813"/>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37E10"/>
    <w:rsid w:val="77FC71CE"/>
    <w:rsid w:val="7827067F"/>
    <w:rsid w:val="785D24FD"/>
    <w:rsid w:val="788647E6"/>
    <w:rsid w:val="78AB02F3"/>
    <w:rsid w:val="78EE21D2"/>
    <w:rsid w:val="79426EE3"/>
    <w:rsid w:val="7997722F"/>
    <w:rsid w:val="79FA30F5"/>
    <w:rsid w:val="79FE59F3"/>
    <w:rsid w:val="7A2D600E"/>
    <w:rsid w:val="7A3208AA"/>
    <w:rsid w:val="7A4F2CB7"/>
    <w:rsid w:val="7A6C207F"/>
    <w:rsid w:val="7A85266E"/>
    <w:rsid w:val="7AA5772A"/>
    <w:rsid w:val="7ACE0B47"/>
    <w:rsid w:val="7AD922EE"/>
    <w:rsid w:val="7AF368CF"/>
    <w:rsid w:val="7AFE4CDF"/>
    <w:rsid w:val="7B282C29"/>
    <w:rsid w:val="7B323829"/>
    <w:rsid w:val="7B437127"/>
    <w:rsid w:val="7BE85650"/>
    <w:rsid w:val="7BF430F1"/>
    <w:rsid w:val="7C234C0C"/>
    <w:rsid w:val="7C3D4D60"/>
    <w:rsid w:val="7C555B8A"/>
    <w:rsid w:val="7CA0289E"/>
    <w:rsid w:val="7CBA2277"/>
    <w:rsid w:val="7CBB1F89"/>
    <w:rsid w:val="7CD84EA7"/>
    <w:rsid w:val="7CEB3CE0"/>
    <w:rsid w:val="7CF0632C"/>
    <w:rsid w:val="7CF96C38"/>
    <w:rsid w:val="7CFA095A"/>
    <w:rsid w:val="7D1071BE"/>
    <w:rsid w:val="7D5364E6"/>
    <w:rsid w:val="7D8A3CEB"/>
    <w:rsid w:val="7D957C0B"/>
    <w:rsid w:val="7DA67368"/>
    <w:rsid w:val="7DBC58D4"/>
    <w:rsid w:val="7DC101F4"/>
    <w:rsid w:val="7DCD491D"/>
    <w:rsid w:val="7E6B4B29"/>
    <w:rsid w:val="7E814193"/>
    <w:rsid w:val="7E8C07C7"/>
    <w:rsid w:val="7E906943"/>
    <w:rsid w:val="7EC25F8B"/>
    <w:rsid w:val="7EC52C23"/>
    <w:rsid w:val="7F0056EF"/>
    <w:rsid w:val="7F1B4C50"/>
    <w:rsid w:val="7F64440C"/>
    <w:rsid w:val="7F6D4455"/>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578" w:lineRule="auto"/>
      <w:outlineLvl w:val="0"/>
    </w:pPr>
    <w:rPr>
      <w:rFonts w:eastAsia="仿宋"/>
      <w:b/>
      <w:bCs/>
      <w:kern w:val="44"/>
      <w:sz w:val="28"/>
      <w:szCs w:val="44"/>
    </w:rPr>
  </w:style>
  <w:style w:type="paragraph" w:styleId="4">
    <w:name w:val="heading 2"/>
    <w:basedOn w:val="1"/>
    <w:next w:val="1"/>
    <w:link w:val="7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06"/>
    <w:qFormat/>
    <w:uiPriority w:val="9"/>
    <w:pPr>
      <w:keepNext/>
      <w:jc w:val="center"/>
      <w:outlineLvl w:val="3"/>
    </w:pPr>
    <w:rPr>
      <w:rFonts w:eastAsia="新宋体"/>
      <w:kern w:val="0"/>
      <w:sz w:val="30"/>
      <w:szCs w:val="21"/>
    </w:rPr>
  </w:style>
  <w:style w:type="paragraph" w:styleId="7">
    <w:name w:val="heading 5"/>
    <w:basedOn w:val="1"/>
    <w:next w:val="1"/>
    <w:link w:val="84"/>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98"/>
    <w:qFormat/>
    <w:uiPriority w:val="0"/>
    <w:pPr>
      <w:keepNext/>
      <w:jc w:val="center"/>
      <w:outlineLvl w:val="5"/>
    </w:pPr>
    <w:rPr>
      <w:b/>
      <w:kern w:val="0"/>
      <w:sz w:val="44"/>
      <w:szCs w:val="20"/>
    </w:rPr>
  </w:style>
  <w:style w:type="paragraph" w:styleId="10">
    <w:name w:val="heading 7"/>
    <w:basedOn w:val="1"/>
    <w:next w:val="1"/>
    <w:link w:val="117"/>
    <w:qFormat/>
    <w:uiPriority w:val="0"/>
    <w:pPr>
      <w:keepNext/>
      <w:keepLines/>
      <w:spacing w:before="240" w:after="64" w:line="320" w:lineRule="auto"/>
      <w:outlineLvl w:val="6"/>
    </w:pPr>
    <w:rPr>
      <w:b/>
      <w:bCs/>
      <w:kern w:val="0"/>
      <w:sz w:val="24"/>
    </w:rPr>
  </w:style>
  <w:style w:type="paragraph" w:styleId="11">
    <w:name w:val="heading 8"/>
    <w:basedOn w:val="1"/>
    <w:next w:val="1"/>
    <w:link w:val="73"/>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96"/>
    <w:qFormat/>
    <w:uiPriority w:val="0"/>
    <w:pPr>
      <w:keepNext/>
      <w:keepLines/>
      <w:spacing w:before="240" w:after="64" w:line="320" w:lineRule="auto"/>
      <w:outlineLvl w:val="8"/>
    </w:pPr>
    <w:rPr>
      <w:rFonts w:ascii="Arial" w:hAnsi="Arial" w:eastAsia="黑体"/>
      <w:kern w:val="0"/>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480" w:firstLineChars="200"/>
    </w:pPr>
    <w:rPr>
      <w:lang w:val="zh-CN"/>
    </w:rPr>
  </w:style>
  <w:style w:type="paragraph" w:styleId="9">
    <w:name w:val="Normal Indent"/>
    <w:basedOn w:val="1"/>
    <w:link w:val="104"/>
    <w:qFormat/>
    <w:uiPriority w:val="0"/>
    <w:pPr>
      <w:adjustRightInd w:val="0"/>
      <w:spacing w:line="360" w:lineRule="atLeast"/>
      <w:ind w:firstLine="482"/>
      <w:textAlignment w:val="baseline"/>
    </w:pPr>
    <w:rPr>
      <w:kern w:val="0"/>
      <w:sz w:val="24"/>
    </w:rPr>
  </w:style>
  <w:style w:type="paragraph" w:styleId="13">
    <w:name w:val="Document Map"/>
    <w:basedOn w:val="1"/>
    <w:link w:val="75"/>
    <w:qFormat/>
    <w:uiPriority w:val="0"/>
    <w:pPr>
      <w:shd w:val="clear" w:color="auto" w:fill="000080"/>
    </w:pPr>
    <w:rPr>
      <w:kern w:val="0"/>
      <w:sz w:val="20"/>
    </w:rPr>
  </w:style>
  <w:style w:type="paragraph" w:styleId="14">
    <w:name w:val="toa heading"/>
    <w:basedOn w:val="1"/>
    <w:next w:val="1"/>
    <w:qFormat/>
    <w:uiPriority w:val="0"/>
    <w:rPr>
      <w:rFonts w:ascii="Arial" w:hAnsi="Arial"/>
      <w:szCs w:val="20"/>
    </w:rPr>
  </w:style>
  <w:style w:type="paragraph" w:styleId="15">
    <w:name w:val="annotation text"/>
    <w:basedOn w:val="1"/>
    <w:link w:val="113"/>
    <w:unhideWhenUsed/>
    <w:qFormat/>
    <w:uiPriority w:val="99"/>
    <w:pPr>
      <w:jc w:val="left"/>
    </w:pPr>
  </w:style>
  <w:style w:type="paragraph" w:styleId="16">
    <w:name w:val="Body Text 3"/>
    <w:basedOn w:val="1"/>
    <w:link w:val="77"/>
    <w:qFormat/>
    <w:uiPriority w:val="0"/>
    <w:pPr>
      <w:spacing w:after="120"/>
    </w:pPr>
    <w:rPr>
      <w:kern w:val="0"/>
      <w:sz w:val="16"/>
      <w:szCs w:val="16"/>
    </w:rPr>
  </w:style>
  <w:style w:type="paragraph" w:styleId="17">
    <w:name w:val="Body Text"/>
    <w:basedOn w:val="1"/>
    <w:next w:val="18"/>
    <w:link w:val="93"/>
    <w:unhideWhenUsed/>
    <w:qFormat/>
    <w:uiPriority w:val="0"/>
    <w:pPr>
      <w:spacing w:after="120"/>
    </w:pPr>
  </w:style>
  <w:style w:type="paragraph" w:customStyle="1" w:styleId="18">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styleId="19">
    <w:name w:val="Body Text Indent"/>
    <w:basedOn w:val="1"/>
    <w:next w:val="20"/>
    <w:link w:val="95"/>
    <w:unhideWhenUsed/>
    <w:qFormat/>
    <w:uiPriority w:val="0"/>
    <w:pPr>
      <w:spacing w:after="120"/>
      <w:ind w:left="420" w:leftChars="200"/>
    </w:pPr>
  </w:style>
  <w:style w:type="paragraph" w:styleId="20">
    <w:name w:val="envelope return"/>
    <w:basedOn w:val="1"/>
    <w:unhideWhenUsed/>
    <w:qFormat/>
    <w:uiPriority w:val="99"/>
    <w:pPr>
      <w:snapToGrid w:val="0"/>
    </w:pPr>
    <w:rPr>
      <w:rFonts w:ascii="Arial" w:hAnsi="Arial"/>
    </w:rPr>
  </w:style>
  <w:style w:type="paragraph" w:styleId="21">
    <w:name w:val="index 4"/>
    <w:basedOn w:val="1"/>
    <w:next w:val="1"/>
    <w:semiHidden/>
    <w:qFormat/>
    <w:uiPriority w:val="0"/>
    <w:pPr>
      <w:ind w:left="1260"/>
    </w:pPr>
    <w:rPr>
      <w:rFonts w:eastAsia="楷体_GB2312"/>
      <w:sz w:val="26"/>
      <w:szCs w:val="26"/>
    </w:rPr>
  </w:style>
  <w:style w:type="paragraph" w:styleId="22">
    <w:name w:val="Plain Text"/>
    <w:basedOn w:val="1"/>
    <w:link w:val="102"/>
    <w:qFormat/>
    <w:uiPriority w:val="0"/>
    <w:rPr>
      <w:rFonts w:ascii="宋体" w:hAnsi="Courier New"/>
      <w:szCs w:val="21"/>
    </w:rPr>
  </w:style>
  <w:style w:type="paragraph" w:styleId="23">
    <w:name w:val="Date"/>
    <w:basedOn w:val="1"/>
    <w:next w:val="1"/>
    <w:link w:val="78"/>
    <w:qFormat/>
    <w:uiPriority w:val="0"/>
    <w:rPr>
      <w:kern w:val="0"/>
      <w:sz w:val="24"/>
      <w:szCs w:val="20"/>
    </w:rPr>
  </w:style>
  <w:style w:type="paragraph" w:styleId="24">
    <w:name w:val="Body Text Indent 2"/>
    <w:basedOn w:val="1"/>
    <w:link w:val="123"/>
    <w:qFormat/>
    <w:uiPriority w:val="0"/>
    <w:pPr>
      <w:spacing w:after="120" w:line="480" w:lineRule="auto"/>
      <w:ind w:left="420" w:leftChars="200"/>
    </w:pPr>
    <w:rPr>
      <w:kern w:val="0"/>
      <w:sz w:val="20"/>
    </w:rPr>
  </w:style>
  <w:style w:type="paragraph" w:styleId="25">
    <w:name w:val="Balloon Text"/>
    <w:basedOn w:val="1"/>
    <w:link w:val="64"/>
    <w:unhideWhenUsed/>
    <w:qFormat/>
    <w:uiPriority w:val="99"/>
    <w:rPr>
      <w:sz w:val="18"/>
      <w:szCs w:val="18"/>
    </w:rPr>
  </w:style>
  <w:style w:type="paragraph" w:styleId="26">
    <w:name w:val="footer"/>
    <w:basedOn w:val="1"/>
    <w:link w:val="79"/>
    <w:unhideWhenUsed/>
    <w:qFormat/>
    <w:uiPriority w:val="99"/>
    <w:pPr>
      <w:tabs>
        <w:tab w:val="center" w:pos="4153"/>
        <w:tab w:val="right" w:pos="8306"/>
      </w:tabs>
      <w:snapToGrid w:val="0"/>
      <w:jc w:val="left"/>
    </w:pPr>
    <w:rPr>
      <w:sz w:val="18"/>
      <w:szCs w:val="18"/>
    </w:rPr>
  </w:style>
  <w:style w:type="paragraph" w:styleId="27">
    <w:name w:val="header"/>
    <w:basedOn w:val="1"/>
    <w:link w:val="105"/>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4"/>
    </w:rPr>
  </w:style>
  <w:style w:type="paragraph" w:styleId="29">
    <w:name w:val="List"/>
    <w:basedOn w:val="1"/>
    <w:qFormat/>
    <w:uiPriority w:val="0"/>
    <w:pPr>
      <w:ind w:left="200" w:hanging="200" w:hangingChars="200"/>
    </w:pPr>
  </w:style>
  <w:style w:type="paragraph" w:styleId="30">
    <w:name w:val="Body Text Indent 3"/>
    <w:basedOn w:val="1"/>
    <w:link w:val="99"/>
    <w:qFormat/>
    <w:uiPriority w:val="0"/>
    <w:pPr>
      <w:spacing w:after="120"/>
      <w:ind w:left="420" w:leftChars="200"/>
    </w:pPr>
    <w:rPr>
      <w:kern w:val="0"/>
      <w:sz w:val="16"/>
      <w:szCs w:val="16"/>
    </w:rPr>
  </w:style>
  <w:style w:type="paragraph" w:styleId="31">
    <w:name w:val="Body Text 2"/>
    <w:basedOn w:val="1"/>
    <w:link w:val="85"/>
    <w:qFormat/>
    <w:uiPriority w:val="0"/>
    <w:pPr>
      <w:snapToGrid w:val="0"/>
    </w:pPr>
    <w:rPr>
      <w:b/>
      <w:bCs/>
      <w:kern w:val="0"/>
      <w:sz w:val="18"/>
    </w:rPr>
  </w:style>
  <w:style w:type="paragraph" w:styleId="32">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121"/>
    <w:qFormat/>
    <w:uiPriority w:val="0"/>
    <w:pPr>
      <w:spacing w:before="240" w:after="60"/>
      <w:jc w:val="center"/>
      <w:outlineLvl w:val="0"/>
    </w:pPr>
    <w:rPr>
      <w:rFonts w:ascii="Arial" w:hAnsi="Arial"/>
      <w:b/>
      <w:bCs/>
      <w:kern w:val="0"/>
      <w:sz w:val="32"/>
      <w:szCs w:val="32"/>
    </w:rPr>
  </w:style>
  <w:style w:type="paragraph" w:styleId="35">
    <w:name w:val="annotation subject"/>
    <w:basedOn w:val="15"/>
    <w:next w:val="15"/>
    <w:link w:val="74"/>
    <w:unhideWhenUsed/>
    <w:qFormat/>
    <w:uiPriority w:val="0"/>
    <w:rPr>
      <w:b/>
      <w:bCs/>
    </w:rPr>
  </w:style>
  <w:style w:type="paragraph" w:styleId="36">
    <w:name w:val="Body Text First Indent"/>
    <w:basedOn w:val="17"/>
    <w:link w:val="122"/>
    <w:qFormat/>
    <w:uiPriority w:val="0"/>
    <w:pPr>
      <w:ind w:firstLine="420" w:firstLineChars="100"/>
    </w:pPr>
    <w:rPr>
      <w:kern w:val="0"/>
      <w:sz w:val="24"/>
    </w:rPr>
  </w:style>
  <w:style w:type="paragraph" w:styleId="37">
    <w:name w:val="Body Text First Indent 2"/>
    <w:basedOn w:val="19"/>
    <w:next w:val="1"/>
    <w:unhideWhenUsed/>
    <w:qFormat/>
    <w:uiPriority w:val="99"/>
    <w:pPr>
      <w:ind w:firstLine="200" w:firstLineChars="20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none"/>
    </w:rPr>
  </w:style>
  <w:style w:type="character" w:styleId="44">
    <w:name w:val="Emphasis"/>
    <w:qFormat/>
    <w:uiPriority w:val="0"/>
    <w:rPr>
      <w:rFonts w:ascii="Cambria" w:hAnsi="Cambria" w:eastAsia="黑体" w:cs="Times New Roman"/>
      <w:b/>
      <w:bCs/>
      <w:iCs/>
      <w:kern w:val="2"/>
      <w:sz w:val="24"/>
      <w:szCs w:val="32"/>
      <w:lang w:val="en-US" w:eastAsia="zh-CN" w:bidi="ar-SA"/>
    </w:rPr>
  </w:style>
  <w:style w:type="character" w:styleId="45">
    <w:name w:val="HTML Definition"/>
    <w:unhideWhenUsed/>
    <w:qFormat/>
    <w:uiPriority w:val="99"/>
  </w:style>
  <w:style w:type="character" w:styleId="46">
    <w:name w:val="HTML Typewriter"/>
    <w:qFormat/>
    <w:uiPriority w:val="0"/>
    <w:rPr>
      <w:rFonts w:ascii="宋体" w:hAnsi="宋体" w:eastAsia="宋体" w:cs="宋体"/>
      <w:bCs/>
      <w:sz w:val="24"/>
      <w:szCs w:val="24"/>
      <w:lang w:val="en-US" w:eastAsia="zh-CN" w:bidi="ar-SA"/>
    </w:rPr>
  </w:style>
  <w:style w:type="character" w:styleId="47">
    <w:name w:val="HTML Acronym"/>
    <w:basedOn w:val="40"/>
    <w:unhideWhenUsed/>
    <w:qFormat/>
    <w:uiPriority w:val="99"/>
  </w:style>
  <w:style w:type="character" w:styleId="48">
    <w:name w:val="HTML Variable"/>
    <w:unhideWhenUsed/>
    <w:qFormat/>
    <w:uiPriority w:val="99"/>
  </w:style>
  <w:style w:type="character" w:styleId="49">
    <w:name w:val="Hyperlink"/>
    <w:unhideWhenUsed/>
    <w:qFormat/>
    <w:uiPriority w:val="99"/>
    <w:rPr>
      <w:color w:val="0000FF"/>
      <w:u w:val="none"/>
    </w:rPr>
  </w:style>
  <w:style w:type="character" w:styleId="50">
    <w:name w:val="HTML Code"/>
    <w:unhideWhenUsed/>
    <w:qFormat/>
    <w:uiPriority w:val="99"/>
    <w:rPr>
      <w:rFonts w:hint="default" w:ascii="monospace" w:hAnsi="monospace" w:eastAsia="monospace" w:cs="monospace"/>
      <w:sz w:val="20"/>
    </w:rPr>
  </w:style>
  <w:style w:type="character" w:styleId="51">
    <w:name w:val="annotation reference"/>
    <w:unhideWhenUsed/>
    <w:qFormat/>
    <w:uiPriority w:val="99"/>
    <w:rPr>
      <w:sz w:val="21"/>
      <w:szCs w:val="21"/>
    </w:rPr>
  </w:style>
  <w:style w:type="character" w:styleId="52">
    <w:name w:val="HTML Cite"/>
    <w:unhideWhenUsed/>
    <w:qFormat/>
    <w:uiPriority w:val="99"/>
  </w:style>
  <w:style w:type="character" w:styleId="53">
    <w:name w:val="HTML Keyboard"/>
    <w:unhideWhenUsed/>
    <w:qFormat/>
    <w:uiPriority w:val="99"/>
    <w:rPr>
      <w:rFonts w:hint="default" w:ascii="monospace" w:hAnsi="monospace" w:eastAsia="monospace" w:cs="monospace"/>
      <w:sz w:val="20"/>
    </w:rPr>
  </w:style>
  <w:style w:type="character" w:styleId="54">
    <w:name w:val="HTML Sample"/>
    <w:unhideWhenUsed/>
    <w:qFormat/>
    <w:uiPriority w:val="99"/>
    <w:rPr>
      <w:rFonts w:hint="default" w:ascii="monospace" w:hAnsi="monospace" w:eastAsia="monospace" w:cs="monospace"/>
    </w:rPr>
  </w:style>
  <w:style w:type="paragraph" w:customStyle="1" w:styleId="55">
    <w:name w:val="style4"/>
    <w:basedOn w:val="1"/>
    <w:next w:val="56"/>
    <w:qFormat/>
    <w:uiPriority w:val="0"/>
    <w:pPr>
      <w:widowControl/>
      <w:spacing w:before="280" w:after="280"/>
    </w:pPr>
    <w:rPr>
      <w:rFonts w:ascii="宋体"/>
      <w:sz w:val="18"/>
    </w:rPr>
  </w:style>
  <w:style w:type="paragraph" w:customStyle="1" w:styleId="5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1"/>
    <w:next w:val="58"/>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8">
    <w:name w:val="文本块1"/>
    <w:basedOn w:val="57"/>
    <w:next w:val="59"/>
    <w:unhideWhenUsed/>
    <w:qFormat/>
    <w:uiPriority w:val="99"/>
    <w:pPr>
      <w:spacing w:after="120"/>
      <w:ind w:left="1440" w:right="1440"/>
    </w:pPr>
  </w:style>
  <w:style w:type="paragraph" w:customStyle="1" w:styleId="59">
    <w:name w:val="标题 41"/>
    <w:basedOn w:val="57"/>
    <w:next w:val="60"/>
    <w:qFormat/>
    <w:uiPriority w:val="0"/>
    <w:pPr>
      <w:keepNext/>
      <w:keepLines/>
      <w:spacing w:before="280" w:after="290" w:line="376" w:lineRule="auto"/>
      <w:outlineLvl w:val="3"/>
    </w:pPr>
    <w:rPr>
      <w:rFonts w:ascii="Cambria" w:hAnsi="Cambria"/>
      <w:b/>
      <w:bCs/>
      <w:sz w:val="28"/>
      <w:szCs w:val="28"/>
    </w:rPr>
  </w:style>
  <w:style w:type="paragraph" w:customStyle="1" w:styleId="60">
    <w:name w:val="正文11"/>
    <w:next w:val="58"/>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61">
    <w:name w:val="发布"/>
    <w:qFormat/>
    <w:uiPriority w:val="0"/>
    <w:rPr>
      <w:rFonts w:ascii="黑体" w:hAnsi="黑体" w:eastAsia="黑体"/>
      <w:bCs/>
      <w:spacing w:val="22"/>
      <w:w w:val="100"/>
      <w:position w:val="3"/>
      <w:sz w:val="28"/>
      <w:szCs w:val="21"/>
      <w:lang w:val="en-US" w:eastAsia="zh-CN" w:bidi="ar-SA"/>
    </w:rPr>
  </w:style>
  <w:style w:type="character" w:customStyle="1" w:styleId="62">
    <w:name w:val="普通正文 Char"/>
    <w:link w:val="63"/>
    <w:qFormat/>
    <w:uiPriority w:val="0"/>
    <w:rPr>
      <w:rFonts w:ascii="Arial" w:hAnsi="Arial"/>
      <w:sz w:val="24"/>
      <w:szCs w:val="24"/>
    </w:rPr>
  </w:style>
  <w:style w:type="paragraph" w:customStyle="1" w:styleId="63">
    <w:name w:val="普通正文"/>
    <w:basedOn w:val="1"/>
    <w:link w:val="6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4">
    <w:name w:val="批注框文本 字符"/>
    <w:link w:val="25"/>
    <w:qFormat/>
    <w:uiPriority w:val="99"/>
    <w:rPr>
      <w:rFonts w:ascii="Times New Roman" w:hAnsi="Times New Roman"/>
      <w:kern w:val="2"/>
      <w:sz w:val="18"/>
      <w:szCs w:val="18"/>
    </w:rPr>
  </w:style>
  <w:style w:type="character" w:customStyle="1" w:styleId="65">
    <w:name w:val="HTML 预设格式 字符"/>
    <w:link w:val="32"/>
    <w:qFormat/>
    <w:uiPriority w:val="0"/>
    <w:rPr>
      <w:rFonts w:ascii="Arial" w:hAnsi="Arial" w:cs="Arial"/>
      <w:sz w:val="24"/>
      <w:szCs w:val="24"/>
    </w:rPr>
  </w:style>
  <w:style w:type="character" w:customStyle="1" w:styleId="66">
    <w:name w:val="标题 1 字符"/>
    <w:link w:val="3"/>
    <w:qFormat/>
    <w:uiPriority w:val="0"/>
    <w:rPr>
      <w:rFonts w:ascii="Times New Roman" w:hAnsi="Times New Roman" w:eastAsia="仿宋"/>
      <w:b/>
      <w:bCs/>
      <w:kern w:val="44"/>
      <w:sz w:val="28"/>
      <w:szCs w:val="44"/>
    </w:rPr>
  </w:style>
  <w:style w:type="character" w:customStyle="1" w:styleId="67">
    <w:name w:val="正文文本 3 Char1"/>
    <w:semiHidden/>
    <w:qFormat/>
    <w:uiPriority w:val="99"/>
    <w:rPr>
      <w:rFonts w:ascii="Times New Roman" w:hAnsi="Times New Roman"/>
      <w:kern w:val="2"/>
      <w:sz w:val="16"/>
      <w:szCs w:val="16"/>
    </w:rPr>
  </w:style>
  <w:style w:type="character" w:customStyle="1" w:styleId="68">
    <w:name w:val="point_normal1"/>
    <w:qFormat/>
    <w:uiPriority w:val="0"/>
    <w:rPr>
      <w:rFonts w:hint="default" w:ascii="Arial" w:hAnsi="Arial" w:cs="Arial"/>
      <w:sz w:val="16"/>
      <w:szCs w:val="16"/>
    </w:rPr>
  </w:style>
  <w:style w:type="character" w:customStyle="1" w:styleId="69">
    <w:name w:val="cn_text1"/>
    <w:qFormat/>
    <w:uiPriority w:val="0"/>
    <w:rPr>
      <w:rFonts w:hint="default" w:ascii="ˎ̥" w:hAnsi="ˎ̥"/>
      <w:color w:val="003399"/>
      <w:spacing w:val="15"/>
      <w:sz w:val="18"/>
      <w:szCs w:val="18"/>
    </w:rPr>
  </w:style>
  <w:style w:type="character" w:customStyle="1" w:styleId="70">
    <w:name w:val="标题 2 字符"/>
    <w:link w:val="4"/>
    <w:qFormat/>
    <w:uiPriority w:val="9"/>
    <w:rPr>
      <w:rFonts w:ascii="Cambria" w:hAnsi="Cambria" w:eastAsia="宋体" w:cs="Times New Roman"/>
      <w:b/>
      <w:bCs/>
      <w:kern w:val="2"/>
      <w:sz w:val="32"/>
      <w:szCs w:val="32"/>
    </w:rPr>
  </w:style>
  <w:style w:type="character" w:customStyle="1" w:styleId="71">
    <w:name w:val="标题 3 字符"/>
    <w:link w:val="5"/>
    <w:qFormat/>
    <w:uiPriority w:val="0"/>
    <w:rPr>
      <w:rFonts w:ascii="Times New Roman" w:hAnsi="Times New Roman"/>
      <w:b/>
      <w:bCs/>
      <w:sz w:val="32"/>
      <w:szCs w:val="32"/>
    </w:rPr>
  </w:style>
  <w:style w:type="character" w:customStyle="1" w:styleId="72">
    <w:name w:val="标题 Char1"/>
    <w:qFormat/>
    <w:uiPriority w:val="10"/>
    <w:rPr>
      <w:rFonts w:ascii="Cambria" w:hAnsi="Cambria" w:cs="Times New Roman"/>
      <w:b/>
      <w:bCs/>
      <w:kern w:val="2"/>
      <w:sz w:val="32"/>
      <w:szCs w:val="32"/>
    </w:rPr>
  </w:style>
  <w:style w:type="character" w:customStyle="1" w:styleId="73">
    <w:name w:val="标题 8 字符"/>
    <w:link w:val="11"/>
    <w:qFormat/>
    <w:uiPriority w:val="0"/>
    <w:rPr>
      <w:rFonts w:ascii="Arial" w:hAnsi="Arial" w:eastAsia="黑体"/>
      <w:sz w:val="24"/>
      <w:szCs w:val="24"/>
    </w:rPr>
  </w:style>
  <w:style w:type="character" w:customStyle="1" w:styleId="74">
    <w:name w:val="批注主题 字符"/>
    <w:link w:val="35"/>
    <w:qFormat/>
    <w:uiPriority w:val="0"/>
    <w:rPr>
      <w:rFonts w:ascii="Times New Roman" w:hAnsi="Times New Roman"/>
      <w:b/>
      <w:bCs/>
      <w:kern w:val="2"/>
      <w:sz w:val="21"/>
      <w:szCs w:val="24"/>
    </w:rPr>
  </w:style>
  <w:style w:type="character" w:customStyle="1" w:styleId="75">
    <w:name w:val="文档结构图 字符"/>
    <w:link w:val="13"/>
    <w:qFormat/>
    <w:uiPriority w:val="0"/>
    <w:rPr>
      <w:szCs w:val="24"/>
      <w:shd w:val="clear" w:color="auto" w:fill="000080"/>
    </w:rPr>
  </w:style>
  <w:style w:type="character" w:customStyle="1" w:styleId="76">
    <w:name w:val="正文文本缩进 3 Char1"/>
    <w:semiHidden/>
    <w:qFormat/>
    <w:uiPriority w:val="99"/>
    <w:rPr>
      <w:rFonts w:ascii="Times New Roman" w:hAnsi="Times New Roman"/>
      <w:kern w:val="2"/>
      <w:sz w:val="16"/>
      <w:szCs w:val="16"/>
    </w:rPr>
  </w:style>
  <w:style w:type="character" w:customStyle="1" w:styleId="77">
    <w:name w:val="正文文本 3 字符"/>
    <w:link w:val="16"/>
    <w:qFormat/>
    <w:uiPriority w:val="0"/>
    <w:rPr>
      <w:rFonts w:ascii="Times New Roman" w:hAnsi="Times New Roman"/>
      <w:sz w:val="16"/>
      <w:szCs w:val="16"/>
    </w:rPr>
  </w:style>
  <w:style w:type="character" w:customStyle="1" w:styleId="78">
    <w:name w:val="日期 字符"/>
    <w:link w:val="23"/>
    <w:qFormat/>
    <w:uiPriority w:val="0"/>
    <w:rPr>
      <w:rFonts w:ascii="Times New Roman" w:hAnsi="Times New Roman"/>
      <w:sz w:val="24"/>
    </w:rPr>
  </w:style>
  <w:style w:type="character" w:customStyle="1" w:styleId="79">
    <w:name w:val="页脚 字符"/>
    <w:link w:val="26"/>
    <w:qFormat/>
    <w:uiPriority w:val="99"/>
    <w:rPr>
      <w:rFonts w:ascii="Times New Roman" w:hAnsi="Times New Roman"/>
      <w:kern w:val="2"/>
      <w:sz w:val="18"/>
      <w:szCs w:val="18"/>
    </w:rPr>
  </w:style>
  <w:style w:type="character" w:customStyle="1" w:styleId="80">
    <w:name w:val="样式 标题 1 + 黑体 五号 Char"/>
    <w:link w:val="81"/>
    <w:qFormat/>
    <w:uiPriority w:val="99"/>
    <w:rPr>
      <w:rFonts w:ascii="黑体" w:hAnsi="黑体" w:eastAsia="黑体"/>
    </w:rPr>
  </w:style>
  <w:style w:type="paragraph" w:customStyle="1" w:styleId="81">
    <w:name w:val="样式 标题 1 + 黑体 五号"/>
    <w:basedOn w:val="3"/>
    <w:link w:val="80"/>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82">
    <w:name w:val="纯文本 Char1"/>
    <w:semiHidden/>
    <w:qFormat/>
    <w:uiPriority w:val="99"/>
    <w:rPr>
      <w:rFonts w:ascii="宋体" w:hAnsi="Courier New" w:cs="Courier New"/>
      <w:kern w:val="2"/>
      <w:sz w:val="21"/>
      <w:szCs w:val="21"/>
    </w:rPr>
  </w:style>
  <w:style w:type="character" w:customStyle="1" w:styleId="83">
    <w:name w:val="short_text1"/>
    <w:qFormat/>
    <w:uiPriority w:val="0"/>
    <w:rPr>
      <w:rFonts w:ascii="黑体" w:hAnsi="黑体" w:eastAsia="黑体"/>
      <w:bCs/>
      <w:sz w:val="29"/>
      <w:szCs w:val="29"/>
      <w:lang w:val="en-US" w:eastAsia="zh-CN" w:bidi="ar-SA"/>
    </w:rPr>
  </w:style>
  <w:style w:type="character" w:customStyle="1" w:styleId="84">
    <w:name w:val="标题 5 字符"/>
    <w:link w:val="7"/>
    <w:qFormat/>
    <w:uiPriority w:val="0"/>
    <w:rPr>
      <w:rFonts w:ascii="Times New Roman" w:hAnsi="Times New Roman"/>
      <w:b/>
      <w:bCs/>
      <w:sz w:val="28"/>
      <w:szCs w:val="28"/>
    </w:rPr>
  </w:style>
  <w:style w:type="character" w:customStyle="1" w:styleId="85">
    <w:name w:val="正文文本 2 字符"/>
    <w:link w:val="31"/>
    <w:qFormat/>
    <w:uiPriority w:val="0"/>
    <w:rPr>
      <w:rFonts w:ascii="Times New Roman" w:hAnsi="Times New Roman"/>
      <w:b/>
      <w:bCs/>
      <w:sz w:val="18"/>
      <w:szCs w:val="24"/>
    </w:rPr>
  </w:style>
  <w:style w:type="character" w:customStyle="1" w:styleId="86">
    <w:name w:val="样式 仿宋"/>
    <w:qFormat/>
    <w:uiPriority w:val="0"/>
    <w:rPr>
      <w:rFonts w:ascii="仿宋" w:hAnsi="仿宋" w:eastAsia="仿宋"/>
      <w:kern w:val="1"/>
    </w:rPr>
  </w:style>
  <w:style w:type="character" w:customStyle="1" w:styleId="87">
    <w:name w:val="ssss Char1"/>
    <w:link w:val="88"/>
    <w:qFormat/>
    <w:uiPriority w:val="0"/>
    <w:rPr>
      <w:rFonts w:ascii="Times New Roman" w:hAnsi="Times New Roman"/>
      <w:sz w:val="24"/>
      <w:szCs w:val="24"/>
    </w:rPr>
  </w:style>
  <w:style w:type="paragraph" w:customStyle="1" w:styleId="88">
    <w:name w:val="ssss"/>
    <w:basedOn w:val="1"/>
    <w:link w:val="87"/>
    <w:qFormat/>
    <w:uiPriority w:val="0"/>
    <w:pPr>
      <w:spacing w:line="360" w:lineRule="auto"/>
      <w:ind w:firstLine="480" w:firstLineChars="200"/>
    </w:pPr>
    <w:rPr>
      <w:kern w:val="0"/>
      <w:sz w:val="24"/>
    </w:rPr>
  </w:style>
  <w:style w:type="character" w:customStyle="1" w:styleId="89">
    <w:name w:val="ssss Char"/>
    <w:qFormat/>
    <w:uiPriority w:val="0"/>
    <w:rPr>
      <w:rFonts w:eastAsia="宋体"/>
      <w:kern w:val="2"/>
      <w:sz w:val="24"/>
      <w:szCs w:val="24"/>
      <w:lang w:val="en-US" w:eastAsia="zh-CN" w:bidi="ar-SA"/>
    </w:rPr>
  </w:style>
  <w:style w:type="character" w:customStyle="1" w:styleId="90">
    <w:name w:val="文档结构图 Char1"/>
    <w:semiHidden/>
    <w:qFormat/>
    <w:uiPriority w:val="99"/>
    <w:rPr>
      <w:rFonts w:ascii="宋体" w:hAnsi="Times New Roman"/>
      <w:kern w:val="2"/>
      <w:sz w:val="18"/>
      <w:szCs w:val="18"/>
    </w:rPr>
  </w:style>
  <w:style w:type="character" w:customStyle="1" w:styleId="91">
    <w:name w:val="正文缩进2格 Char"/>
    <w:link w:val="92"/>
    <w:qFormat/>
    <w:locked/>
    <w:uiPriority w:val="0"/>
    <w:rPr>
      <w:rFonts w:ascii="仿宋_GB2312" w:hAnsi="宋体" w:eastAsia="仿宋_GB2312"/>
      <w:sz w:val="31"/>
      <w:szCs w:val="28"/>
    </w:rPr>
  </w:style>
  <w:style w:type="paragraph" w:customStyle="1" w:styleId="92">
    <w:name w:val="正文缩进2格"/>
    <w:basedOn w:val="1"/>
    <w:link w:val="91"/>
    <w:qFormat/>
    <w:uiPriority w:val="0"/>
    <w:pPr>
      <w:spacing w:line="600" w:lineRule="exact"/>
      <w:ind w:firstLine="639" w:firstLineChars="206"/>
    </w:pPr>
    <w:rPr>
      <w:rFonts w:ascii="仿宋_GB2312" w:hAnsi="宋体" w:eastAsia="仿宋_GB2312"/>
      <w:kern w:val="0"/>
      <w:sz w:val="31"/>
      <w:szCs w:val="28"/>
    </w:rPr>
  </w:style>
  <w:style w:type="character" w:customStyle="1" w:styleId="93">
    <w:name w:val="正文文本 字符"/>
    <w:link w:val="17"/>
    <w:qFormat/>
    <w:uiPriority w:val="0"/>
    <w:rPr>
      <w:rFonts w:ascii="Times New Roman" w:hAnsi="Times New Roman"/>
      <w:kern w:val="2"/>
      <w:sz w:val="21"/>
      <w:szCs w:val="24"/>
    </w:rPr>
  </w:style>
  <w:style w:type="character" w:customStyle="1" w:styleId="94">
    <w:name w:val="f1"/>
    <w:qFormat/>
    <w:uiPriority w:val="0"/>
    <w:rPr>
      <w:rFonts w:ascii="黑体" w:hAnsi="黑体" w:eastAsia="黑体"/>
      <w:bCs/>
      <w:color w:val="666666"/>
      <w:sz w:val="21"/>
      <w:szCs w:val="21"/>
      <w:lang w:val="en-US" w:eastAsia="zh-CN" w:bidi="ar-SA"/>
    </w:rPr>
  </w:style>
  <w:style w:type="character" w:customStyle="1" w:styleId="95">
    <w:name w:val="正文文本缩进 字符"/>
    <w:link w:val="19"/>
    <w:qFormat/>
    <w:uiPriority w:val="0"/>
    <w:rPr>
      <w:rFonts w:ascii="Times New Roman" w:hAnsi="Times New Roman"/>
      <w:kern w:val="2"/>
      <w:sz w:val="21"/>
      <w:szCs w:val="24"/>
    </w:rPr>
  </w:style>
  <w:style w:type="character" w:customStyle="1" w:styleId="96">
    <w:name w:val="标题 9 字符"/>
    <w:link w:val="12"/>
    <w:qFormat/>
    <w:uiPriority w:val="0"/>
    <w:rPr>
      <w:rFonts w:ascii="Arial" w:hAnsi="Arial" w:eastAsia="黑体"/>
      <w:sz w:val="24"/>
      <w:szCs w:val="21"/>
    </w:rPr>
  </w:style>
  <w:style w:type="character" w:customStyle="1" w:styleId="97">
    <w:name w:val="日期 Char1"/>
    <w:semiHidden/>
    <w:qFormat/>
    <w:uiPriority w:val="99"/>
    <w:rPr>
      <w:rFonts w:ascii="Times New Roman" w:hAnsi="Times New Roman"/>
      <w:kern w:val="2"/>
      <w:sz w:val="21"/>
      <w:szCs w:val="24"/>
    </w:rPr>
  </w:style>
  <w:style w:type="character" w:customStyle="1" w:styleId="98">
    <w:name w:val="标题 6 字符"/>
    <w:link w:val="8"/>
    <w:qFormat/>
    <w:uiPriority w:val="0"/>
    <w:rPr>
      <w:rFonts w:ascii="Times New Roman" w:hAnsi="Times New Roman"/>
      <w:b/>
      <w:sz w:val="44"/>
    </w:rPr>
  </w:style>
  <w:style w:type="character" w:customStyle="1" w:styleId="99">
    <w:name w:val="正文文本缩进 3 字符"/>
    <w:link w:val="30"/>
    <w:qFormat/>
    <w:uiPriority w:val="0"/>
    <w:rPr>
      <w:rFonts w:ascii="Times New Roman" w:hAnsi="Times New Roman"/>
      <w:sz w:val="16"/>
      <w:szCs w:val="16"/>
    </w:rPr>
  </w:style>
  <w:style w:type="character" w:customStyle="1" w:styleId="100">
    <w:name w:val="样式 正文文本 + Char"/>
    <w:link w:val="101"/>
    <w:qFormat/>
    <w:uiPriority w:val="0"/>
    <w:rPr>
      <w:rFonts w:ascii="Times New Roman" w:hAnsi="Times New Roman"/>
      <w:szCs w:val="19"/>
    </w:rPr>
  </w:style>
  <w:style w:type="paragraph" w:customStyle="1" w:styleId="101">
    <w:name w:val="样式 正文文本 +"/>
    <w:basedOn w:val="17"/>
    <w:link w:val="100"/>
    <w:qFormat/>
    <w:uiPriority w:val="0"/>
    <w:pPr>
      <w:spacing w:after="0" w:line="360" w:lineRule="exact"/>
    </w:pPr>
    <w:rPr>
      <w:kern w:val="0"/>
      <w:sz w:val="20"/>
      <w:szCs w:val="19"/>
    </w:rPr>
  </w:style>
  <w:style w:type="character" w:customStyle="1" w:styleId="102">
    <w:name w:val="纯文本 字符"/>
    <w:link w:val="22"/>
    <w:qFormat/>
    <w:locked/>
    <w:uiPriority w:val="0"/>
    <w:rPr>
      <w:rFonts w:ascii="宋体" w:hAnsi="Courier New" w:cs="Courier New"/>
      <w:kern w:val="2"/>
      <w:sz w:val="21"/>
      <w:szCs w:val="21"/>
    </w:rPr>
  </w:style>
  <w:style w:type="character" w:customStyle="1" w:styleId="103">
    <w:name w:val="标题 4 Char1"/>
    <w:qFormat/>
    <w:uiPriority w:val="0"/>
    <w:rPr>
      <w:rFonts w:ascii="Arial" w:hAnsi="Arial" w:eastAsia="黑体"/>
      <w:b/>
      <w:bCs/>
      <w:kern w:val="2"/>
      <w:sz w:val="28"/>
      <w:szCs w:val="28"/>
      <w:lang w:val="en-US" w:eastAsia="zh-CN" w:bidi="ar-SA"/>
    </w:rPr>
  </w:style>
  <w:style w:type="character" w:customStyle="1" w:styleId="104">
    <w:name w:val="正文缩进 字符"/>
    <w:link w:val="9"/>
    <w:qFormat/>
    <w:locked/>
    <w:uiPriority w:val="0"/>
    <w:rPr>
      <w:rFonts w:ascii="Times New Roman" w:hAnsi="Times New Roman"/>
      <w:sz w:val="24"/>
      <w:szCs w:val="24"/>
    </w:rPr>
  </w:style>
  <w:style w:type="character" w:customStyle="1" w:styleId="105">
    <w:name w:val="页眉 字符"/>
    <w:link w:val="27"/>
    <w:qFormat/>
    <w:uiPriority w:val="0"/>
    <w:rPr>
      <w:rFonts w:ascii="Times New Roman" w:hAnsi="Times New Roman"/>
      <w:kern w:val="2"/>
      <w:sz w:val="18"/>
      <w:szCs w:val="18"/>
    </w:rPr>
  </w:style>
  <w:style w:type="character" w:customStyle="1" w:styleId="106">
    <w:name w:val="标题 4 字符"/>
    <w:link w:val="6"/>
    <w:qFormat/>
    <w:uiPriority w:val="9"/>
    <w:rPr>
      <w:rFonts w:ascii="Times New Roman" w:hAnsi="Times New Roman" w:eastAsia="新宋体"/>
      <w:sz w:val="30"/>
      <w:szCs w:val="21"/>
    </w:rPr>
  </w:style>
  <w:style w:type="character" w:customStyle="1" w:styleId="107">
    <w:name w:val="批注文字 Char1"/>
    <w:qFormat/>
    <w:uiPriority w:val="99"/>
    <w:rPr>
      <w:rFonts w:ascii="Times New Roman" w:hAnsi="Times New Roman" w:eastAsia="宋体" w:cs="Times New Roman"/>
      <w:szCs w:val="24"/>
    </w:rPr>
  </w:style>
  <w:style w:type="character" w:customStyle="1" w:styleId="108">
    <w:name w:val="HTML 预设格式 Char1"/>
    <w:semiHidden/>
    <w:qFormat/>
    <w:uiPriority w:val="99"/>
    <w:rPr>
      <w:rFonts w:ascii="Courier New" w:hAnsi="Courier New" w:cs="Courier New"/>
      <w:kern w:val="2"/>
    </w:rPr>
  </w:style>
  <w:style w:type="character" w:customStyle="1" w:styleId="109">
    <w:name w:val="无间隔 字符"/>
    <w:basedOn w:val="40"/>
    <w:link w:val="110"/>
    <w:qFormat/>
    <w:uiPriority w:val="1"/>
  </w:style>
  <w:style w:type="paragraph" w:styleId="110">
    <w:name w:val="No Spacing"/>
    <w:basedOn w:val="1"/>
    <w:link w:val="109"/>
    <w:qFormat/>
    <w:uiPriority w:val="1"/>
    <w:rPr>
      <w:rFonts w:ascii="Calibri" w:hAnsi="Calibri"/>
      <w:kern w:val="0"/>
      <w:sz w:val="20"/>
      <w:szCs w:val="20"/>
    </w:rPr>
  </w:style>
  <w:style w:type="character" w:customStyle="1" w:styleId="111">
    <w:name w:val="FA正文 Char"/>
    <w:link w:val="112"/>
    <w:qFormat/>
    <w:uiPriority w:val="0"/>
    <w:rPr>
      <w:rFonts w:ascii="宋体" w:hAnsi="宋体"/>
      <w:sz w:val="28"/>
      <w:szCs w:val="28"/>
    </w:rPr>
  </w:style>
  <w:style w:type="paragraph" w:customStyle="1" w:styleId="112">
    <w:name w:val="FA正文"/>
    <w:basedOn w:val="1"/>
    <w:link w:val="111"/>
    <w:qFormat/>
    <w:uiPriority w:val="0"/>
    <w:pPr>
      <w:tabs>
        <w:tab w:val="left" w:pos="3375"/>
      </w:tabs>
      <w:spacing w:line="440" w:lineRule="atLeast"/>
      <w:ind w:firstLine="538" w:firstLineChars="192"/>
    </w:pPr>
    <w:rPr>
      <w:rFonts w:ascii="宋体" w:hAnsi="宋体"/>
      <w:kern w:val="0"/>
      <w:sz w:val="28"/>
      <w:szCs w:val="28"/>
    </w:rPr>
  </w:style>
  <w:style w:type="character" w:customStyle="1" w:styleId="113">
    <w:name w:val="批注文字 字符"/>
    <w:link w:val="15"/>
    <w:qFormat/>
    <w:uiPriority w:val="99"/>
    <w:rPr>
      <w:rFonts w:ascii="Times New Roman" w:hAnsi="Times New Roman"/>
      <w:kern w:val="2"/>
      <w:sz w:val="21"/>
      <w:szCs w:val="24"/>
    </w:rPr>
  </w:style>
  <w:style w:type="character" w:customStyle="1" w:styleId="114">
    <w:name w:val="正文首行缩进 Char1"/>
    <w:basedOn w:val="93"/>
    <w:semiHidden/>
    <w:qFormat/>
    <w:uiPriority w:val="99"/>
    <w:rPr>
      <w:rFonts w:ascii="Times New Roman" w:hAnsi="Times New Roman"/>
      <w:kern w:val="2"/>
      <w:sz w:val="21"/>
      <w:szCs w:val="24"/>
    </w:rPr>
  </w:style>
  <w:style w:type="character" w:customStyle="1" w:styleId="115">
    <w:name w:val="正文文本 2 Char1"/>
    <w:semiHidden/>
    <w:qFormat/>
    <w:uiPriority w:val="99"/>
    <w:rPr>
      <w:rFonts w:ascii="Times New Roman" w:hAnsi="Times New Roman"/>
      <w:kern w:val="2"/>
      <w:sz w:val="21"/>
      <w:szCs w:val="24"/>
    </w:rPr>
  </w:style>
  <w:style w:type="character" w:customStyle="1" w:styleId="116">
    <w:name w:val="def"/>
    <w:basedOn w:val="40"/>
    <w:qFormat/>
    <w:uiPriority w:val="0"/>
  </w:style>
  <w:style w:type="character" w:customStyle="1" w:styleId="117">
    <w:name w:val="标题 7 字符"/>
    <w:link w:val="10"/>
    <w:qFormat/>
    <w:uiPriority w:val="0"/>
    <w:rPr>
      <w:rFonts w:ascii="Times New Roman" w:hAnsi="Times New Roman"/>
      <w:b/>
      <w:bCs/>
      <w:sz w:val="24"/>
      <w:szCs w:val="24"/>
    </w:rPr>
  </w:style>
  <w:style w:type="character" w:customStyle="1" w:styleId="118">
    <w:name w:val="样式 ssss + 宋体 五号1 Char"/>
    <w:link w:val="119"/>
    <w:qFormat/>
    <w:uiPriority w:val="0"/>
    <w:rPr>
      <w:rFonts w:ascii="宋体" w:hAnsi="宋体"/>
      <w:sz w:val="24"/>
      <w:szCs w:val="24"/>
    </w:rPr>
  </w:style>
  <w:style w:type="paragraph" w:customStyle="1" w:styleId="119">
    <w:name w:val="样式 ssss + 宋体 五号1"/>
    <w:basedOn w:val="88"/>
    <w:link w:val="118"/>
    <w:qFormat/>
    <w:uiPriority w:val="0"/>
    <w:rPr>
      <w:rFonts w:ascii="宋体" w:hAnsi="宋体"/>
    </w:rPr>
  </w:style>
  <w:style w:type="character" w:customStyle="1" w:styleId="120">
    <w:name w:val="A4"/>
    <w:qFormat/>
    <w:uiPriority w:val="0"/>
    <w:rPr>
      <w:rFonts w:hint="eastAsia" w:ascii="新宋体" w:hAnsi="新宋体" w:eastAsia="新宋体" w:cs="新宋体"/>
      <w:color w:val="000000"/>
    </w:rPr>
  </w:style>
  <w:style w:type="character" w:customStyle="1" w:styleId="121">
    <w:name w:val="标题 字符"/>
    <w:link w:val="34"/>
    <w:qFormat/>
    <w:uiPriority w:val="0"/>
    <w:rPr>
      <w:rFonts w:ascii="Arial" w:hAnsi="Arial" w:cs="Arial"/>
      <w:b/>
      <w:bCs/>
      <w:sz w:val="32"/>
      <w:szCs w:val="32"/>
    </w:rPr>
  </w:style>
  <w:style w:type="character" w:customStyle="1" w:styleId="122">
    <w:name w:val="正文首行缩进 字符"/>
    <w:link w:val="36"/>
    <w:qFormat/>
    <w:uiPriority w:val="0"/>
    <w:rPr>
      <w:rFonts w:ascii="Times New Roman" w:hAnsi="Times New Roman"/>
      <w:sz w:val="24"/>
      <w:szCs w:val="24"/>
    </w:rPr>
  </w:style>
  <w:style w:type="character" w:customStyle="1" w:styleId="123">
    <w:name w:val="正文文本缩进 2 字符"/>
    <w:link w:val="24"/>
    <w:qFormat/>
    <w:uiPriority w:val="0"/>
    <w:rPr>
      <w:rFonts w:ascii="Times New Roman" w:hAnsi="Times New Roman" w:eastAsia="宋体" w:cs="Times New Roman"/>
      <w:szCs w:val="24"/>
    </w:rPr>
  </w:style>
  <w:style w:type="paragraph" w:customStyle="1" w:styleId="124">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25">
    <w:name w:val="Char Char Char Char"/>
    <w:basedOn w:val="1"/>
    <w:qFormat/>
    <w:uiPriority w:val="0"/>
    <w:rPr>
      <w:rFonts w:ascii="Tahoma" w:hAnsi="Tahoma"/>
      <w:sz w:val="24"/>
      <w:szCs w:val="20"/>
    </w:rPr>
  </w:style>
  <w:style w:type="paragraph" w:customStyle="1" w:styleId="126">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p0"/>
    <w:basedOn w:val="1"/>
    <w:qFormat/>
    <w:uiPriority w:val="0"/>
    <w:pPr>
      <w:widowControl/>
      <w:jc w:val="left"/>
    </w:pPr>
    <w:rPr>
      <w:kern w:val="0"/>
      <w:szCs w:val="21"/>
    </w:rPr>
  </w:style>
  <w:style w:type="paragraph" w:customStyle="1" w:styleId="129">
    <w:name w:val="样式 ssss + 宋体 五号"/>
    <w:basedOn w:val="88"/>
    <w:qFormat/>
    <w:uiPriority w:val="0"/>
    <w:pPr>
      <w:ind w:firstLine="420"/>
    </w:pPr>
    <w:rPr>
      <w:rFonts w:ascii="宋体" w:hAnsi="宋体" w:cs="宋体"/>
      <w:szCs w:val="20"/>
    </w:rPr>
  </w:style>
  <w:style w:type="paragraph" w:customStyle="1" w:styleId="130">
    <w:name w:val="GB-1.1"/>
    <w:qFormat/>
    <w:uiPriority w:val="0"/>
    <w:pPr>
      <w:outlineLvl w:val="1"/>
    </w:pPr>
    <w:rPr>
      <w:rFonts w:ascii="黑体" w:hAnsi="宋体" w:eastAsia="黑体" w:cs="Times New Roman"/>
      <w:sz w:val="21"/>
      <w:lang w:val="en-US" w:eastAsia="zh-CN" w:bidi="ar-SA"/>
    </w:rPr>
  </w:style>
  <w:style w:type="paragraph" w:customStyle="1" w:styleId="131">
    <w:name w:val="样式 样式 ssss + 宋体 五号 + 首行缩进:  2 字符"/>
    <w:basedOn w:val="129"/>
    <w:qFormat/>
    <w:uiPriority w:val="0"/>
    <w:pPr>
      <w:ind w:firstLine="480"/>
    </w:pPr>
  </w:style>
  <w:style w:type="paragraph" w:customStyle="1" w:styleId="132">
    <w:name w:val="Char Char 字元 字元 字元 Char Char Char Char"/>
    <w:basedOn w:val="1"/>
    <w:qFormat/>
    <w:uiPriority w:val="0"/>
    <w:pPr>
      <w:adjustRightInd w:val="0"/>
      <w:spacing w:line="360" w:lineRule="auto"/>
    </w:pPr>
    <w:rPr>
      <w:kern w:val="0"/>
      <w:sz w:val="24"/>
      <w:szCs w:val="20"/>
    </w:rPr>
  </w:style>
  <w:style w:type="paragraph" w:customStyle="1" w:styleId="133">
    <w:name w:val="标题-----3"/>
    <w:basedOn w:val="5"/>
    <w:qFormat/>
    <w:uiPriority w:val="0"/>
    <w:pPr>
      <w:spacing w:before="0" w:after="0" w:line="240" w:lineRule="auto"/>
      <w:outlineLvl w:val="0"/>
    </w:pPr>
    <w:rPr>
      <w:rFonts w:ascii="宋体" w:hAnsi="宋体"/>
      <w:b w:val="0"/>
      <w:bCs w:val="0"/>
      <w:sz w:val="28"/>
      <w:szCs w:val="28"/>
    </w:rPr>
  </w:style>
  <w:style w:type="paragraph" w:customStyle="1" w:styleId="134">
    <w:name w:val="正文样式1"/>
    <w:basedOn w:val="1"/>
    <w:qFormat/>
    <w:uiPriority w:val="0"/>
    <w:pPr>
      <w:spacing w:before="120" w:after="120" w:line="360" w:lineRule="auto"/>
      <w:ind w:firstLine="480" w:firstLineChars="200"/>
    </w:pPr>
    <w:rPr>
      <w:sz w:val="24"/>
      <w:szCs w:val="20"/>
    </w:rPr>
  </w:style>
  <w:style w:type="paragraph" w:customStyle="1" w:styleId="135">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6">
    <w:name w:val="二级条标题"/>
    <w:basedOn w:val="1"/>
    <w:next w:val="1"/>
    <w:qFormat/>
    <w:uiPriority w:val="0"/>
    <w:pPr>
      <w:autoSpaceDE w:val="0"/>
      <w:autoSpaceDN w:val="0"/>
      <w:adjustRightInd w:val="0"/>
      <w:jc w:val="left"/>
    </w:pPr>
    <w:rPr>
      <w:rFonts w:ascii="宋体"/>
      <w:kern w:val="0"/>
      <w:sz w:val="24"/>
    </w:rPr>
  </w:style>
  <w:style w:type="paragraph" w:customStyle="1" w:styleId="137">
    <w:name w:val="列出段落1"/>
    <w:basedOn w:val="1"/>
    <w:qFormat/>
    <w:uiPriority w:val="34"/>
    <w:pPr>
      <w:ind w:firstLine="420" w:firstLineChars="200"/>
    </w:pPr>
    <w:rPr>
      <w:rFonts w:ascii="Calibri" w:hAnsi="Calibri"/>
      <w:szCs w:val="22"/>
    </w:rPr>
  </w:style>
  <w:style w:type="paragraph" w:customStyle="1" w:styleId="1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_Style 6"/>
    <w:basedOn w:val="1"/>
    <w:qFormat/>
    <w:uiPriority w:val="34"/>
    <w:pPr>
      <w:ind w:firstLine="420" w:firstLineChars="200"/>
    </w:pPr>
    <w:rPr>
      <w:szCs w:val="21"/>
    </w:rPr>
  </w:style>
  <w:style w:type="paragraph" w:customStyle="1" w:styleId="140">
    <w:name w:val="TOC 标题1"/>
    <w:basedOn w:val="3"/>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41">
    <w:name w:val="样式 ssss + 居中"/>
    <w:basedOn w:val="88"/>
    <w:qFormat/>
    <w:uiPriority w:val="0"/>
    <w:pPr>
      <w:jc w:val="center"/>
    </w:pPr>
    <w:rPr>
      <w:rFonts w:cs="宋体"/>
      <w:szCs w:val="20"/>
    </w:rPr>
  </w:style>
  <w:style w:type="paragraph" w:customStyle="1" w:styleId="142">
    <w:name w:val="Char Char Char Char Char Char Char Char Char Char Char Char Char"/>
    <w:basedOn w:val="1"/>
    <w:qFormat/>
    <w:uiPriority w:val="0"/>
  </w:style>
  <w:style w:type="paragraph" w:customStyle="1" w:styleId="143">
    <w:name w:val="Char Char"/>
    <w:basedOn w:val="1"/>
    <w:qFormat/>
    <w:uiPriority w:val="0"/>
    <w:rPr>
      <w:szCs w:val="20"/>
    </w:rPr>
  </w:style>
  <w:style w:type="paragraph" w:customStyle="1" w:styleId="144">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5">
    <w:name w:val="List Paragraph"/>
    <w:basedOn w:val="1"/>
    <w:qFormat/>
    <w:uiPriority w:val="34"/>
    <w:pPr>
      <w:ind w:firstLine="420" w:firstLineChars="200"/>
    </w:pPr>
  </w:style>
  <w:style w:type="paragraph" w:customStyle="1" w:styleId="146">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8">
    <w:name w:val="样式 正文文本缩进 3 + 四号"/>
    <w:basedOn w:val="30"/>
    <w:qFormat/>
    <w:uiPriority w:val="0"/>
    <w:pPr>
      <w:spacing w:after="0" w:line="360" w:lineRule="auto"/>
      <w:ind w:left="0" w:leftChars="0" w:firstLine="437"/>
    </w:pPr>
    <w:rPr>
      <w:sz w:val="24"/>
      <w:szCs w:val="21"/>
    </w:rPr>
  </w:style>
  <w:style w:type="paragraph" w:customStyle="1" w:styleId="149">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50">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51">
    <w:name w:val="Header2"/>
    <w:basedOn w:val="1"/>
    <w:qFormat/>
    <w:uiPriority w:val="0"/>
    <w:pPr>
      <w:numPr>
        <w:ilvl w:val="0"/>
        <w:numId w:val="2"/>
      </w:numPr>
    </w:pPr>
  </w:style>
  <w:style w:type="paragraph" w:customStyle="1" w:styleId="15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53">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6">
    <w:name w:val="四级条标题"/>
    <w:basedOn w:val="157"/>
    <w:next w:val="1"/>
    <w:qFormat/>
    <w:uiPriority w:val="0"/>
  </w:style>
  <w:style w:type="paragraph" w:customStyle="1" w:styleId="157">
    <w:name w:val="三级条标题"/>
    <w:basedOn w:val="136"/>
    <w:next w:val="1"/>
    <w:qFormat/>
    <w:uiPriority w:val="0"/>
  </w:style>
  <w:style w:type="paragraph" w:customStyle="1" w:styleId="158">
    <w:name w:val="Char Char Char Char Char Char Char Char Char Char"/>
    <w:basedOn w:val="1"/>
    <w:qFormat/>
    <w:uiPriority w:val="0"/>
    <w:rPr>
      <w:rFonts w:ascii="Tahoma" w:hAnsi="Tahoma"/>
      <w:sz w:val="24"/>
      <w:szCs w:val="20"/>
    </w:rPr>
  </w:style>
  <w:style w:type="paragraph" w:customStyle="1" w:styleId="159">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61">
    <w:name w:val="Char Char Char Char1"/>
    <w:basedOn w:val="13"/>
    <w:qFormat/>
    <w:uiPriority w:val="0"/>
    <w:pPr>
      <w:adjustRightInd w:val="0"/>
      <w:snapToGrid w:val="0"/>
      <w:spacing w:line="360" w:lineRule="auto"/>
    </w:pPr>
    <w:rPr>
      <w:rFonts w:ascii="Tahoma" w:hAnsi="Tahoma"/>
      <w:sz w:val="24"/>
    </w:rPr>
  </w:style>
  <w:style w:type="paragraph" w:customStyle="1" w:styleId="162">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63">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6">
    <w:name w:val="Char"/>
    <w:basedOn w:val="1"/>
    <w:qFormat/>
    <w:uiPriority w:val="0"/>
    <w:rPr>
      <w:rFonts w:ascii="Tahoma" w:hAnsi="Tahoma"/>
      <w:sz w:val="24"/>
      <w:szCs w:val="20"/>
    </w:rPr>
  </w:style>
  <w:style w:type="paragraph" w:customStyle="1" w:styleId="167">
    <w:name w:val="Char Char Char Char2"/>
    <w:basedOn w:val="1"/>
    <w:qFormat/>
    <w:uiPriority w:val="0"/>
    <w:rPr>
      <w:rFonts w:ascii="Tahoma" w:hAnsi="Tahoma"/>
      <w:sz w:val="24"/>
      <w:szCs w:val="20"/>
    </w:rPr>
  </w:style>
  <w:style w:type="paragraph" w:customStyle="1" w:styleId="168">
    <w:name w:val="Char11"/>
    <w:basedOn w:val="1"/>
    <w:qFormat/>
    <w:uiPriority w:val="0"/>
    <w:pPr>
      <w:tabs>
        <w:tab w:val="left" w:pos="360"/>
      </w:tabs>
    </w:pPr>
    <w:rPr>
      <w:sz w:val="24"/>
    </w:rPr>
  </w:style>
  <w:style w:type="paragraph" w:customStyle="1" w:styleId="169">
    <w:name w:val="样式3"/>
    <w:basedOn w:val="22"/>
    <w:qFormat/>
    <w:uiPriority w:val="0"/>
    <w:pPr>
      <w:spacing w:line="0" w:lineRule="atLeast"/>
      <w:outlineLvl w:val="0"/>
    </w:pPr>
    <w:rPr>
      <w:kern w:val="0"/>
      <w:sz w:val="28"/>
      <w:szCs w:val="20"/>
    </w:rPr>
  </w:style>
  <w:style w:type="paragraph" w:customStyle="1" w:styleId="170">
    <w:name w:val="Char Char Char"/>
    <w:basedOn w:val="1"/>
    <w:qFormat/>
    <w:uiPriority w:val="0"/>
    <w:rPr>
      <w:rFonts w:ascii="Tahoma" w:hAnsi="Tahoma"/>
      <w:sz w:val="24"/>
      <w:szCs w:val="20"/>
    </w:rPr>
  </w:style>
  <w:style w:type="paragraph" w:customStyle="1" w:styleId="171">
    <w:name w:val="Char1"/>
    <w:basedOn w:val="1"/>
    <w:qFormat/>
    <w:uiPriority w:val="0"/>
    <w:pPr>
      <w:widowControl/>
      <w:spacing w:after="160" w:line="240" w:lineRule="exact"/>
      <w:jc w:val="left"/>
    </w:pPr>
  </w:style>
  <w:style w:type="paragraph" w:customStyle="1" w:styleId="172">
    <w:name w:val="表格"/>
    <w:basedOn w:val="1"/>
    <w:qFormat/>
    <w:uiPriority w:val="0"/>
    <w:rPr>
      <w:rFonts w:ascii="Arial" w:hAnsi="Arial"/>
      <w:sz w:val="24"/>
    </w:rPr>
  </w:style>
  <w:style w:type="paragraph" w:customStyle="1" w:styleId="173">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5">
    <w:name w:val="列出段落11"/>
    <w:basedOn w:val="1"/>
    <w:qFormat/>
    <w:uiPriority w:val="1"/>
    <w:pPr>
      <w:spacing w:line="360" w:lineRule="auto"/>
      <w:ind w:firstLine="420" w:firstLineChars="200"/>
      <w:jc w:val="left"/>
    </w:pPr>
    <w:rPr>
      <w:rFonts w:ascii="宋体" w:hAnsi="宋体"/>
      <w:sz w:val="24"/>
    </w:rPr>
  </w:style>
  <w:style w:type="paragraph" w:customStyle="1" w:styleId="176">
    <w:name w:val="徐丽丽四级标题"/>
    <w:basedOn w:val="1"/>
    <w:qFormat/>
    <w:uiPriority w:val="0"/>
    <w:pPr>
      <w:spacing w:before="120" w:after="120" w:line="360" w:lineRule="auto"/>
    </w:pPr>
    <w:rPr>
      <w:rFonts w:eastAsia="黑体"/>
      <w:b/>
      <w:kern w:val="0"/>
      <w:sz w:val="28"/>
    </w:rPr>
  </w:style>
  <w:style w:type="paragraph" w:customStyle="1" w:styleId="177">
    <w:name w:val="Char Char Char Char Char Char Char Char Char Char Char Char Char1"/>
    <w:basedOn w:val="1"/>
    <w:qFormat/>
    <w:uiPriority w:val="0"/>
    <w:rPr>
      <w:sz w:val="24"/>
    </w:rPr>
  </w:style>
  <w:style w:type="paragraph" w:customStyle="1" w:styleId="178">
    <w:name w:val="样式 样式 标题 1 + 黑体 五号 + 段前: 0.5 行 段后: 0.5 行"/>
    <w:basedOn w:val="81"/>
    <w:qFormat/>
    <w:uiPriority w:val="99"/>
    <w:pPr>
      <w:spacing w:before="156" w:after="156"/>
    </w:pPr>
    <w:rPr>
      <w:rFonts w:cs="宋体"/>
      <w:b/>
    </w:rPr>
  </w:style>
  <w:style w:type="paragraph" w:customStyle="1" w:styleId="179">
    <w:name w:val="Pa1"/>
    <w:basedOn w:val="18"/>
    <w:next w:val="18"/>
    <w:qFormat/>
    <w:uiPriority w:val="0"/>
    <w:pPr>
      <w:spacing w:line="241" w:lineRule="atLeast"/>
    </w:pPr>
    <w:rPr>
      <w:rFonts w:ascii="Tahoma" w:hAnsi="Tahoma" w:eastAsia="宋体" w:cs="Times New Roman"/>
      <w:color w:val="auto"/>
    </w:rPr>
  </w:style>
  <w:style w:type="table" w:customStyle="1" w:styleId="180">
    <w:name w:val="网格型1"/>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2"/>
    <w:basedOn w:val="3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2">
    <w:name w:val="Placeholder Text"/>
    <w:basedOn w:val="40"/>
    <w:unhideWhenUsed/>
    <w:qFormat/>
    <w:uiPriority w:val="99"/>
    <w:rPr>
      <w:color w:val="808080"/>
    </w:rPr>
  </w:style>
  <w:style w:type="table" w:customStyle="1" w:styleId="183">
    <w:name w:val="网格型3"/>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5">
    <w:name w:val="样式 小四 加粗"/>
    <w:basedOn w:val="40"/>
    <w:qFormat/>
    <w:uiPriority w:val="0"/>
    <w:rPr>
      <w:rFonts w:eastAsia="黑体"/>
      <w:b/>
      <w:bCs/>
      <w:sz w:val="24"/>
    </w:rPr>
  </w:style>
  <w:style w:type="character" w:customStyle="1" w:styleId="186">
    <w:name w:val="NormalCharacter"/>
    <w:semiHidden/>
    <w:qFormat/>
    <w:uiPriority w:val="0"/>
  </w:style>
  <w:style w:type="paragraph" w:customStyle="1" w:styleId="187">
    <w:name w:val="列表段落4"/>
    <w:basedOn w:val="1"/>
    <w:qFormat/>
    <w:uiPriority w:val="99"/>
    <w:pPr>
      <w:ind w:firstLine="420" w:firstLineChars="200"/>
    </w:pPr>
  </w:style>
  <w:style w:type="paragraph" w:customStyle="1" w:styleId="188">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9">
    <w:name w:val="无样式"/>
    <w:basedOn w:val="1"/>
    <w:next w:val="1"/>
    <w:qFormat/>
    <w:uiPriority w:val="0"/>
    <w:pPr>
      <w:jc w:val="left"/>
    </w:pPr>
    <w:rPr>
      <w:rFonts w:hint="eastAsia" w:ascii="仿宋" w:hAnsi="仿宋" w:cs="微软雅黑"/>
    </w:rPr>
  </w:style>
  <w:style w:type="paragraph" w:customStyle="1" w:styleId="190">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91">
    <w:name w:val="无间隔1"/>
    <w:qFormat/>
    <w:uiPriority w:val="0"/>
    <w:rPr>
      <w:rFonts w:ascii="Times New Roman" w:hAnsi="Times New Roman" w:eastAsia="宋体" w:cs="Times New Roman"/>
      <w:sz w:val="22"/>
      <w:szCs w:val="22"/>
      <w:lang w:val="en-US" w:eastAsia="en-US" w:bidi="en-US"/>
    </w:rPr>
  </w:style>
  <w:style w:type="paragraph" w:customStyle="1" w:styleId="192">
    <w:name w:val="目录 11"/>
    <w:basedOn w:val="60"/>
    <w:next w:val="1"/>
    <w:qFormat/>
    <w:uiPriority w:val="0"/>
    <w:pPr>
      <w:widowControl/>
      <w:spacing w:after="100" w:line="259" w:lineRule="auto"/>
      <w:jc w:val="left"/>
    </w:pPr>
    <w:rPr>
      <w:rFonts w:ascii="Calibri" w:hAnsi="Calibri"/>
      <w:sz w:val="22"/>
      <w:szCs w:val="22"/>
    </w:rPr>
  </w:style>
  <w:style w:type="character" w:customStyle="1" w:styleId="193">
    <w:name w:val="标题 1 Char Char"/>
    <w:qFormat/>
    <w:uiPriority w:val="0"/>
    <w:rPr>
      <w:rFonts w:hint="eastAsia" w:ascii="宋体" w:hAnsi="宋体" w:eastAsia="宋体"/>
      <w:b/>
      <w:spacing w:val="-2"/>
      <w:sz w:val="24"/>
      <w:lang w:val="en-US" w:eastAsia="zh-CN" w:bidi="ar-SA"/>
    </w:rPr>
  </w:style>
  <w:style w:type="character" w:customStyle="1" w:styleId="194">
    <w:name w:val="NormalCharacter1"/>
    <w:link w:val="1"/>
    <w:qFormat/>
    <w:uiPriority w:val="99"/>
    <w:rPr>
      <w:rFonts w:ascii="Times New Roman" w:hAnsi="Times New Roman" w:eastAsia="宋体" w:cs="Times New Roman"/>
      <w:kern w:val="2"/>
      <w:sz w:val="21"/>
      <w:szCs w:val="24"/>
      <w:lang w:val="en-US" w:eastAsia="zh-CN" w:bidi="ar-SA"/>
    </w:rPr>
  </w:style>
  <w:style w:type="paragraph" w:customStyle="1" w:styleId="195">
    <w:name w:val="Table Paragraph"/>
    <w:basedOn w:val="1"/>
    <w:qFormat/>
    <w:uiPriority w:val="1"/>
  </w:style>
  <w:style w:type="table" w:customStyle="1" w:styleId="19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7">
    <w:name w:val="正文文本1"/>
    <w:basedOn w:val="1"/>
    <w:next w:val="1"/>
    <w:qFormat/>
    <w:uiPriority w:val="99"/>
    <w:rPr>
      <w:rFonts w:ascii="华文中宋" w:eastAsia="华文中宋"/>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9C00-0D68-42C5-917B-F691FB0999A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45</Pages>
  <Words>6172</Words>
  <Characters>6418</Characters>
  <Lines>162</Lines>
  <Paragraphs>45</Paragraphs>
  <TotalTime>25</TotalTime>
  <ScaleCrop>false</ScaleCrop>
  <LinksUpToDate>false</LinksUpToDate>
  <CharactersWithSpaces>6440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2022-04-26T10:18:00Z</dcterms:created>
  <dc:creator>gcn</dc:creator>
  <cp:lastModifiedBy>0803</cp:lastModifiedBy>
  <cp:lastPrinted>2024-09-27T00:56:00Z</cp:lastPrinted>
  <dcterms:modified xsi:type="dcterms:W3CDTF">2024-11-13T06:18:55Z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329BBD97ED114B9697AD8B8BEDB0A52F_13</vt:lpwstr>
  </property>
</Properties>
</file>