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079F8">
      <w:pPr>
        <w:pStyle w:val="160"/>
        <w:overflowPunct w:val="0"/>
        <w:adjustRightInd/>
        <w:textAlignment w:val="auto"/>
        <w:rPr>
          <w:rFonts w:ascii="Times New Roman" w:hAnsi="Times New Roman" w:cs="Times New Roman"/>
        </w:rPr>
      </w:pPr>
    </w:p>
    <w:p w14:paraId="0C54181B">
      <w:pPr>
        <w:overflowPunct w:val="0"/>
        <w:rPr>
          <w:rFonts w:ascii="Times New Roman" w:hAnsi="Times New Roman" w:eastAsia="宋体" w:cs="Times New Roman"/>
        </w:rPr>
      </w:pPr>
    </w:p>
    <w:p w14:paraId="112D84C6">
      <w:pPr>
        <w:widowControl/>
        <w:jc w:val="center"/>
        <w:rPr>
          <w:rFonts w:ascii="Times New Roman" w:hAnsi="Times New Roman" w:eastAsia="宋体" w:cs="Times New Roman"/>
          <w:w w:val="80"/>
          <w:sz w:val="44"/>
          <w:szCs w:val="44"/>
        </w:rPr>
      </w:pPr>
    </w:p>
    <w:p w14:paraId="1A4B65EA">
      <w:pPr>
        <w:widowControl/>
        <w:jc w:val="center"/>
        <w:rPr>
          <w:rFonts w:ascii="Times New Roman" w:hAnsi="Times New Roman" w:eastAsia="宋体" w:cs="Times New Roman"/>
          <w:w w:val="80"/>
          <w:sz w:val="44"/>
          <w:szCs w:val="44"/>
        </w:rPr>
      </w:pPr>
      <w:r>
        <w:rPr>
          <w:rFonts w:hint="eastAsia" w:ascii="Times New Roman" w:hAnsi="Times New Roman" w:eastAsia="宋体" w:cs="宋体"/>
          <w:w w:val="80"/>
          <w:sz w:val="44"/>
          <w:szCs w:val="44"/>
        </w:rPr>
        <w:t>南通市口腔医院庭院整体提升项目</w:t>
      </w:r>
    </w:p>
    <w:p w14:paraId="59918E82">
      <w:pPr>
        <w:tabs>
          <w:tab w:val="left" w:pos="6300"/>
        </w:tabs>
        <w:snapToGrid w:val="0"/>
        <w:spacing w:line="300" w:lineRule="auto"/>
        <w:jc w:val="center"/>
        <w:rPr>
          <w:rFonts w:ascii="Times New Roman" w:hAnsi="Times New Roman" w:eastAsia="宋体" w:cs="Times New Roman"/>
          <w:w w:val="80"/>
          <w:sz w:val="84"/>
          <w:szCs w:val="84"/>
        </w:rPr>
      </w:pPr>
    </w:p>
    <w:p w14:paraId="4014FC86">
      <w:pPr>
        <w:tabs>
          <w:tab w:val="left" w:pos="6300"/>
        </w:tabs>
        <w:snapToGrid w:val="0"/>
        <w:spacing w:line="300" w:lineRule="auto"/>
        <w:jc w:val="center"/>
        <w:rPr>
          <w:rFonts w:ascii="Times New Roman" w:hAnsi="Times New Roman" w:eastAsia="宋体" w:cs="Times New Roman"/>
          <w:w w:val="80"/>
          <w:sz w:val="84"/>
          <w:szCs w:val="84"/>
        </w:rPr>
      </w:pPr>
    </w:p>
    <w:p w14:paraId="00287EB8">
      <w:pPr>
        <w:tabs>
          <w:tab w:val="left" w:pos="1050"/>
          <w:tab w:val="right" w:leader="dot" w:pos="9402"/>
        </w:tabs>
        <w:spacing w:line="1600" w:lineRule="exact"/>
        <w:jc w:val="center"/>
        <w:rPr>
          <w:rFonts w:ascii="Times New Roman" w:hAnsi="Times New Roman" w:eastAsia="宋体" w:cs="Times New Roman"/>
          <w:sz w:val="72"/>
          <w:szCs w:val="72"/>
        </w:rPr>
      </w:pPr>
      <w:r>
        <w:rPr>
          <w:rFonts w:hint="eastAsia" w:ascii="Times New Roman" w:hAnsi="Times New Roman" w:eastAsia="宋体" w:cs="宋体"/>
          <w:w w:val="80"/>
          <w:sz w:val="72"/>
          <w:szCs w:val="72"/>
        </w:rPr>
        <w:t>公开招标文件</w:t>
      </w:r>
    </w:p>
    <w:p w14:paraId="2C920ABF">
      <w:pPr>
        <w:jc w:val="center"/>
        <w:rPr>
          <w:rFonts w:ascii="Times New Roman" w:hAnsi="Times New Roman" w:eastAsia="宋体" w:cs="Times New Roman"/>
          <w:b/>
          <w:bCs/>
          <w:sz w:val="44"/>
          <w:szCs w:val="44"/>
        </w:rPr>
      </w:pPr>
    </w:p>
    <w:p w14:paraId="79B31A2D">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（资格后审）</w:t>
      </w:r>
    </w:p>
    <w:p w14:paraId="670021F0">
      <w:pPr>
        <w:snapToGrid w:val="0"/>
        <w:spacing w:line="360" w:lineRule="auto"/>
        <w:jc w:val="center"/>
        <w:rPr>
          <w:rFonts w:ascii="Times New Roman" w:hAnsi="Times New Roman" w:eastAsia="宋体" w:cs="Times New Roman"/>
          <w:sz w:val="32"/>
          <w:szCs w:val="32"/>
        </w:rPr>
      </w:pPr>
      <w:r>
        <w:rPr>
          <w:rFonts w:hint="eastAsia" w:ascii="Times New Roman" w:hAnsi="Times New Roman" w:eastAsia="宋体" w:cs="宋体"/>
          <w:w w:val="80"/>
          <w:sz w:val="32"/>
          <w:szCs w:val="32"/>
        </w:rPr>
        <w:t>项目编号：</w:t>
      </w:r>
      <w:r>
        <w:rPr>
          <w:rFonts w:hint="eastAsia" w:ascii="Times New Roman" w:hAnsi="Times New Roman" w:eastAsia="宋体" w:cs="Times New Roman"/>
          <w:sz w:val="32"/>
          <w:szCs w:val="32"/>
        </w:rPr>
        <w:t>NTSKQYYCG2025008</w:t>
      </w:r>
    </w:p>
    <w:p w14:paraId="0B22DC1E">
      <w:pPr>
        <w:snapToGrid w:val="0"/>
        <w:spacing w:line="520" w:lineRule="exact"/>
        <w:rPr>
          <w:rFonts w:ascii="Times New Roman" w:hAnsi="Times New Roman" w:eastAsia="宋体" w:cs="Times New Roman"/>
          <w:b/>
          <w:bCs/>
          <w:sz w:val="28"/>
          <w:szCs w:val="28"/>
        </w:rPr>
      </w:pPr>
    </w:p>
    <w:p w14:paraId="53631BE7">
      <w:pPr>
        <w:snapToGrid w:val="0"/>
        <w:spacing w:line="520" w:lineRule="exact"/>
        <w:rPr>
          <w:rFonts w:ascii="Times New Roman" w:hAnsi="Times New Roman" w:eastAsia="宋体" w:cs="Times New Roman"/>
          <w:b/>
          <w:bCs/>
          <w:sz w:val="28"/>
          <w:szCs w:val="28"/>
        </w:rPr>
      </w:pPr>
    </w:p>
    <w:p w14:paraId="1C323ED1">
      <w:pPr>
        <w:snapToGrid w:val="0"/>
        <w:spacing w:line="520" w:lineRule="exact"/>
        <w:rPr>
          <w:rFonts w:ascii="Times New Roman" w:hAnsi="Times New Roman" w:eastAsia="宋体" w:cs="Times New Roman"/>
          <w:b/>
          <w:bCs/>
          <w:sz w:val="28"/>
          <w:szCs w:val="28"/>
        </w:rPr>
      </w:pPr>
    </w:p>
    <w:p w14:paraId="4EA09FDB">
      <w:pPr>
        <w:snapToGrid w:val="0"/>
        <w:spacing w:line="520" w:lineRule="exact"/>
        <w:rPr>
          <w:rFonts w:ascii="Times New Roman" w:hAnsi="Times New Roman" w:eastAsia="宋体" w:cs="Times New Roman"/>
          <w:b/>
          <w:bCs/>
          <w:sz w:val="28"/>
          <w:szCs w:val="28"/>
        </w:rPr>
      </w:pPr>
    </w:p>
    <w:p w14:paraId="03217CCA">
      <w:pPr>
        <w:widowControl/>
        <w:spacing w:line="520" w:lineRule="exact"/>
        <w:jc w:val="left"/>
        <w:rPr>
          <w:rFonts w:ascii="Times New Roman" w:hAnsi="Times New Roman" w:eastAsia="宋体" w:cs="Times New Roman"/>
          <w:sz w:val="28"/>
          <w:szCs w:val="28"/>
        </w:rPr>
      </w:pPr>
    </w:p>
    <w:p w14:paraId="36BCF7E6">
      <w:pPr>
        <w:widowControl/>
        <w:spacing w:line="520" w:lineRule="exact"/>
        <w:jc w:val="left"/>
        <w:rPr>
          <w:rFonts w:ascii="Times New Roman" w:hAnsi="Times New Roman" w:eastAsia="宋体" w:cs="Times New Roman"/>
          <w:sz w:val="28"/>
          <w:szCs w:val="28"/>
        </w:rPr>
      </w:pPr>
    </w:p>
    <w:p w14:paraId="0A7EF3F9">
      <w:pPr>
        <w:widowControl/>
        <w:spacing w:line="520" w:lineRule="exact"/>
        <w:jc w:val="left"/>
        <w:rPr>
          <w:rFonts w:ascii="Times New Roman" w:hAnsi="Times New Roman" w:eastAsia="宋体" w:cs="Times New Roman"/>
          <w:sz w:val="28"/>
          <w:szCs w:val="28"/>
        </w:rPr>
      </w:pPr>
    </w:p>
    <w:p w14:paraId="43625187">
      <w:pPr>
        <w:widowControl/>
        <w:spacing w:line="520" w:lineRule="exact"/>
        <w:jc w:val="left"/>
        <w:rPr>
          <w:rFonts w:ascii="Times New Roman" w:hAnsi="Times New Roman" w:eastAsia="宋体" w:cs="Times New Roman"/>
          <w:sz w:val="28"/>
          <w:szCs w:val="28"/>
        </w:rPr>
      </w:pPr>
    </w:p>
    <w:p w14:paraId="2DDE791E">
      <w:pPr>
        <w:widowControl/>
        <w:spacing w:line="520" w:lineRule="exact"/>
        <w:jc w:val="left"/>
        <w:rPr>
          <w:rFonts w:ascii="Times New Roman" w:hAnsi="Times New Roman" w:eastAsia="宋体" w:cs="Times New Roman"/>
          <w:sz w:val="28"/>
          <w:szCs w:val="28"/>
        </w:rPr>
      </w:pPr>
    </w:p>
    <w:p w14:paraId="4AD93BE7">
      <w:pPr>
        <w:widowControl/>
        <w:spacing w:line="520" w:lineRule="exact"/>
        <w:jc w:val="left"/>
        <w:rPr>
          <w:rFonts w:ascii="Times New Roman" w:hAnsi="Times New Roman" w:eastAsia="宋体" w:cs="Times New Roman"/>
          <w:sz w:val="28"/>
          <w:szCs w:val="28"/>
        </w:rPr>
      </w:pPr>
    </w:p>
    <w:p w14:paraId="0ADBFC1D">
      <w:pPr>
        <w:widowControl/>
        <w:spacing w:line="520" w:lineRule="exact"/>
        <w:jc w:val="left"/>
        <w:rPr>
          <w:rFonts w:ascii="Times New Roman" w:hAnsi="Times New Roman" w:eastAsia="宋体" w:cs="Times New Roman"/>
          <w:sz w:val="28"/>
          <w:szCs w:val="28"/>
        </w:rPr>
      </w:pPr>
    </w:p>
    <w:p w14:paraId="3463AD4B">
      <w:pPr>
        <w:tabs>
          <w:tab w:val="left" w:pos="1050"/>
          <w:tab w:val="right" w:leader="dot" w:pos="9402"/>
        </w:tabs>
        <w:spacing w:line="520" w:lineRule="exact"/>
        <w:jc w:val="center"/>
        <w:rPr>
          <w:rFonts w:ascii="Times New Roman" w:hAnsi="Times New Roman" w:eastAsia="宋体" w:cs="宋体"/>
          <w:w w:val="80"/>
          <w:sz w:val="32"/>
          <w:szCs w:val="32"/>
        </w:rPr>
      </w:pPr>
      <w:r>
        <w:rPr>
          <w:rFonts w:hint="eastAsia" w:ascii="Times New Roman" w:hAnsi="Times New Roman" w:eastAsia="宋体" w:cs="宋体"/>
          <w:w w:val="80"/>
          <w:sz w:val="32"/>
          <w:szCs w:val="32"/>
        </w:rPr>
        <w:t>采购单位：南通市口腔医院</w:t>
      </w:r>
    </w:p>
    <w:p w14:paraId="6EFBD808">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采购代理机构：上海申邑工程咨询有限公司</w:t>
      </w:r>
    </w:p>
    <w:p w14:paraId="4E9B972D">
      <w:pPr>
        <w:tabs>
          <w:tab w:val="left" w:pos="1050"/>
          <w:tab w:val="right" w:leader="dot" w:pos="9402"/>
        </w:tabs>
        <w:spacing w:line="520" w:lineRule="exact"/>
        <w:jc w:val="center"/>
        <w:rPr>
          <w:rFonts w:ascii="Times New Roman" w:hAnsi="Times New Roman" w:eastAsia="宋体" w:cs="Times New Roman"/>
          <w:w w:val="80"/>
          <w:sz w:val="28"/>
          <w:szCs w:val="28"/>
        </w:rPr>
      </w:pPr>
      <w:bookmarkStart w:id="0" w:name="_Hlk39140250"/>
      <w:r>
        <w:rPr>
          <w:rFonts w:hint="eastAsia" w:ascii="Times New Roman" w:hAnsi="Times New Roman" w:eastAsia="宋体" w:cs="宋体"/>
          <w:w w:val="80"/>
          <w:sz w:val="32"/>
          <w:szCs w:val="32"/>
        </w:rPr>
        <w:t>二〇</w:t>
      </w:r>
      <w:bookmarkEnd w:id="0"/>
      <w:r>
        <w:rPr>
          <w:rFonts w:hint="eastAsia" w:ascii="Times New Roman" w:hAnsi="Times New Roman" w:eastAsia="宋体" w:cs="宋体"/>
          <w:w w:val="80"/>
          <w:sz w:val="32"/>
          <w:szCs w:val="32"/>
        </w:rPr>
        <w:t>二五年三月</w:t>
      </w:r>
    </w:p>
    <w:p w14:paraId="42038552">
      <w:pPr>
        <w:tabs>
          <w:tab w:val="left" w:pos="1050"/>
          <w:tab w:val="right" w:leader="dot" w:pos="9402"/>
        </w:tabs>
        <w:spacing w:line="520" w:lineRule="exact"/>
        <w:jc w:val="center"/>
        <w:rPr>
          <w:rFonts w:ascii="Times New Roman" w:hAnsi="Times New Roman" w:eastAsia="宋体" w:cs="Times New Roman"/>
          <w:b/>
          <w:bCs/>
          <w:w w:val="8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1134" w:header="454" w:footer="454" w:gutter="0"/>
          <w:cols w:space="720" w:num="1"/>
          <w:titlePg/>
          <w:docGrid w:linePitch="380" w:charSpace="-5735"/>
        </w:sectPr>
      </w:pPr>
    </w:p>
    <w:p w14:paraId="1C1E6AD1">
      <w:pPr>
        <w:tabs>
          <w:tab w:val="left" w:pos="1050"/>
          <w:tab w:val="right" w:leader="dot" w:pos="9402"/>
        </w:tabs>
        <w:spacing w:line="520" w:lineRule="exact"/>
        <w:jc w:val="center"/>
        <w:rPr>
          <w:rFonts w:ascii="Times New Roman" w:hAnsi="Times New Roman" w:eastAsia="宋体" w:cs="Times New Roman"/>
          <w:b/>
          <w:bCs/>
          <w:w w:val="80"/>
          <w:sz w:val="32"/>
          <w:szCs w:val="32"/>
        </w:rPr>
      </w:pPr>
    </w:p>
    <w:p w14:paraId="55F4871A">
      <w:pPr>
        <w:tabs>
          <w:tab w:val="left" w:pos="1050"/>
          <w:tab w:val="right" w:leader="dot" w:pos="9402"/>
        </w:tabs>
        <w:spacing w:line="760" w:lineRule="exact"/>
        <w:jc w:val="center"/>
        <w:outlineLvl w:val="0"/>
        <w:rPr>
          <w:rFonts w:ascii="Times New Roman" w:hAnsi="Times New Roman" w:eastAsia="宋体" w:cs="Times New Roman"/>
          <w:b/>
          <w:bCs/>
          <w:w w:val="80"/>
          <w:sz w:val="44"/>
          <w:szCs w:val="44"/>
        </w:rPr>
      </w:pPr>
      <w:r>
        <w:rPr>
          <w:rFonts w:hint="eastAsia" w:ascii="Times New Roman" w:hAnsi="Times New Roman" w:eastAsia="宋体" w:cs="宋体"/>
          <w:b/>
          <w:bCs/>
          <w:w w:val="80"/>
          <w:sz w:val="44"/>
          <w:szCs w:val="44"/>
        </w:rPr>
        <w:t>目</w:t>
      </w:r>
      <w:r>
        <w:rPr>
          <w:rFonts w:ascii="Times New Roman" w:hAnsi="Times New Roman" w:eastAsia="宋体" w:cs="Times New Roman"/>
          <w:b/>
          <w:bCs/>
          <w:w w:val="80"/>
          <w:sz w:val="44"/>
          <w:szCs w:val="44"/>
        </w:rPr>
        <w:t xml:space="preserve">  </w:t>
      </w:r>
      <w:r>
        <w:rPr>
          <w:rFonts w:hint="eastAsia" w:ascii="Times New Roman" w:hAnsi="Times New Roman" w:eastAsia="宋体" w:cs="宋体"/>
          <w:b/>
          <w:bCs/>
          <w:w w:val="80"/>
          <w:sz w:val="44"/>
          <w:szCs w:val="44"/>
        </w:rPr>
        <w:t>录</w:t>
      </w:r>
    </w:p>
    <w:p w14:paraId="20EFCC9C">
      <w:pPr>
        <w:pStyle w:val="11"/>
        <w:overflowPunct w:val="0"/>
        <w:ind w:firstLine="0"/>
        <w:jc w:val="center"/>
        <w:rPr>
          <w:rFonts w:eastAsia="宋体"/>
          <w:sz w:val="30"/>
          <w:szCs w:val="30"/>
        </w:rPr>
      </w:pPr>
    </w:p>
    <w:p w14:paraId="2A89402F">
      <w:pPr>
        <w:pStyle w:val="40"/>
        <w:tabs>
          <w:tab w:val="right" w:leader="dot" w:pos="9072"/>
        </w:tabs>
        <w:spacing w:line="1200" w:lineRule="exact"/>
        <w:ind w:right="-2"/>
        <w:rPr>
          <w:sz w:val="32"/>
          <w:szCs w:val="32"/>
        </w:rPr>
      </w:pPr>
      <w:r>
        <w:rPr>
          <w:b/>
          <w:bCs/>
          <w:sz w:val="32"/>
          <w:szCs w:val="32"/>
        </w:rPr>
        <w:fldChar w:fldCharType="begin"/>
      </w:r>
      <w:r>
        <w:rPr>
          <w:b/>
          <w:bCs/>
          <w:sz w:val="32"/>
          <w:szCs w:val="32"/>
        </w:rPr>
        <w:instrText xml:space="preserve"> TOC \o "1-1" </w:instrText>
      </w:r>
      <w:r>
        <w:rPr>
          <w:b/>
          <w:bCs/>
          <w:sz w:val="32"/>
          <w:szCs w:val="32"/>
        </w:rPr>
        <w:fldChar w:fldCharType="separate"/>
      </w:r>
      <w:r>
        <w:rPr>
          <w:rFonts w:hint="eastAsia" w:cs="宋体"/>
          <w:sz w:val="32"/>
          <w:szCs w:val="32"/>
        </w:rPr>
        <w:t>第一章</w:t>
      </w:r>
      <w:r>
        <w:rPr>
          <w:sz w:val="32"/>
          <w:szCs w:val="32"/>
        </w:rPr>
        <w:t xml:space="preserve">  </w:t>
      </w:r>
      <w:r>
        <w:rPr>
          <w:rFonts w:hint="eastAsia" w:cs="宋体"/>
          <w:sz w:val="32"/>
          <w:szCs w:val="32"/>
        </w:rPr>
        <w:t>招标公告</w:t>
      </w:r>
    </w:p>
    <w:p w14:paraId="6E7017CC">
      <w:pPr>
        <w:pStyle w:val="40"/>
        <w:tabs>
          <w:tab w:val="right" w:leader="dot" w:pos="9072"/>
        </w:tabs>
        <w:spacing w:line="1200" w:lineRule="exact"/>
        <w:ind w:right="-2"/>
        <w:rPr>
          <w:sz w:val="32"/>
          <w:szCs w:val="32"/>
        </w:rPr>
      </w:pPr>
      <w:r>
        <w:rPr>
          <w:rFonts w:hint="eastAsia" w:cs="宋体"/>
          <w:sz w:val="32"/>
          <w:szCs w:val="32"/>
        </w:rPr>
        <w:t>第二章</w:t>
      </w:r>
      <w:r>
        <w:rPr>
          <w:sz w:val="32"/>
          <w:szCs w:val="32"/>
        </w:rPr>
        <w:t xml:space="preserve">  </w:t>
      </w:r>
      <w:r>
        <w:rPr>
          <w:rFonts w:hint="eastAsia" w:cs="宋体"/>
          <w:sz w:val="32"/>
          <w:szCs w:val="32"/>
        </w:rPr>
        <w:t>投标人须知</w:t>
      </w:r>
    </w:p>
    <w:p w14:paraId="5D4DED4F">
      <w:pPr>
        <w:pStyle w:val="40"/>
        <w:tabs>
          <w:tab w:val="right" w:leader="dot" w:pos="9072"/>
        </w:tabs>
        <w:spacing w:line="1200" w:lineRule="exact"/>
        <w:ind w:right="-2"/>
        <w:rPr>
          <w:sz w:val="32"/>
          <w:szCs w:val="32"/>
        </w:rPr>
      </w:pPr>
      <w:r>
        <w:rPr>
          <w:rFonts w:hint="eastAsia" w:cs="宋体"/>
          <w:sz w:val="32"/>
          <w:szCs w:val="32"/>
        </w:rPr>
        <w:t>第三章</w:t>
      </w:r>
      <w:r>
        <w:rPr>
          <w:sz w:val="32"/>
          <w:szCs w:val="32"/>
        </w:rPr>
        <w:t xml:space="preserve">  </w:t>
      </w:r>
      <w:r>
        <w:rPr>
          <w:rFonts w:hint="eastAsia" w:cs="宋体"/>
          <w:sz w:val="32"/>
          <w:szCs w:val="32"/>
        </w:rPr>
        <w:t>项目需求</w:t>
      </w:r>
    </w:p>
    <w:p w14:paraId="1195E7D0">
      <w:pPr>
        <w:pStyle w:val="40"/>
        <w:tabs>
          <w:tab w:val="right" w:leader="dot" w:pos="9072"/>
        </w:tabs>
        <w:spacing w:line="1200" w:lineRule="exact"/>
        <w:ind w:right="-2"/>
        <w:rPr>
          <w:sz w:val="32"/>
          <w:szCs w:val="32"/>
        </w:rPr>
      </w:pPr>
      <w:r>
        <w:rPr>
          <w:rFonts w:hint="eastAsia" w:cs="宋体"/>
          <w:sz w:val="32"/>
          <w:szCs w:val="32"/>
        </w:rPr>
        <w:t>第四章</w:t>
      </w:r>
      <w:r>
        <w:rPr>
          <w:sz w:val="32"/>
          <w:szCs w:val="32"/>
        </w:rPr>
        <w:t xml:space="preserve">  </w:t>
      </w:r>
      <w:r>
        <w:rPr>
          <w:rFonts w:hint="eastAsia" w:cs="宋体"/>
          <w:sz w:val="32"/>
          <w:szCs w:val="32"/>
        </w:rPr>
        <w:t>评审程序和方法</w:t>
      </w:r>
    </w:p>
    <w:p w14:paraId="3EEAD08F">
      <w:pPr>
        <w:pStyle w:val="40"/>
        <w:tabs>
          <w:tab w:val="right" w:leader="dot" w:pos="9072"/>
        </w:tabs>
        <w:spacing w:line="1200" w:lineRule="exact"/>
        <w:ind w:right="-2"/>
        <w:rPr>
          <w:sz w:val="32"/>
          <w:szCs w:val="32"/>
        </w:rPr>
      </w:pPr>
      <w:r>
        <w:rPr>
          <w:rFonts w:hint="eastAsia" w:cs="宋体"/>
          <w:sz w:val="32"/>
          <w:szCs w:val="32"/>
        </w:rPr>
        <w:t>第五章</w:t>
      </w:r>
      <w:r>
        <w:rPr>
          <w:sz w:val="32"/>
          <w:szCs w:val="32"/>
        </w:rPr>
        <w:t xml:space="preserve">  </w:t>
      </w:r>
      <w:r>
        <w:rPr>
          <w:rFonts w:hint="eastAsia" w:cs="宋体"/>
          <w:sz w:val="32"/>
          <w:szCs w:val="32"/>
        </w:rPr>
        <w:t>合同授予</w:t>
      </w:r>
    </w:p>
    <w:p w14:paraId="514FC80D">
      <w:pPr>
        <w:pStyle w:val="40"/>
        <w:tabs>
          <w:tab w:val="right" w:leader="dot" w:pos="9072"/>
        </w:tabs>
        <w:spacing w:line="1200" w:lineRule="exact"/>
        <w:ind w:right="-2"/>
        <w:rPr>
          <w:sz w:val="32"/>
          <w:szCs w:val="32"/>
        </w:rPr>
      </w:pPr>
      <w:r>
        <w:rPr>
          <w:rFonts w:hint="eastAsia" w:cs="宋体"/>
          <w:sz w:val="32"/>
          <w:szCs w:val="32"/>
        </w:rPr>
        <w:t xml:space="preserve">第六章 </w:t>
      </w:r>
      <w:r>
        <w:rPr>
          <w:sz w:val="32"/>
          <w:szCs w:val="32"/>
        </w:rPr>
        <w:t xml:space="preserve"> </w:t>
      </w:r>
      <w:r>
        <w:rPr>
          <w:rFonts w:hint="eastAsia" w:cs="宋体"/>
          <w:sz w:val="32"/>
          <w:szCs w:val="32"/>
        </w:rPr>
        <w:t>质疑与投诉</w:t>
      </w:r>
    </w:p>
    <w:p w14:paraId="7CBA8D36">
      <w:pPr>
        <w:pStyle w:val="40"/>
        <w:tabs>
          <w:tab w:val="right" w:leader="dot" w:pos="9072"/>
        </w:tabs>
        <w:spacing w:line="1200" w:lineRule="exact"/>
        <w:ind w:right="-2"/>
        <w:rPr>
          <w:sz w:val="32"/>
          <w:szCs w:val="32"/>
        </w:rPr>
      </w:pPr>
      <w:r>
        <w:rPr>
          <w:rFonts w:hint="eastAsia" w:cs="宋体"/>
          <w:sz w:val="32"/>
          <w:szCs w:val="32"/>
        </w:rPr>
        <w:t>第七章</w:t>
      </w:r>
      <w:r>
        <w:rPr>
          <w:sz w:val="32"/>
          <w:szCs w:val="32"/>
        </w:rPr>
        <w:t xml:space="preserve">  </w:t>
      </w:r>
      <w:r>
        <w:rPr>
          <w:rFonts w:hint="eastAsia" w:cs="宋体"/>
          <w:sz w:val="32"/>
          <w:szCs w:val="32"/>
        </w:rPr>
        <w:t>投标文件的组成及相关格式</w:t>
      </w:r>
    </w:p>
    <w:p w14:paraId="1BC83F70">
      <w:pPr>
        <w:snapToGrid w:val="0"/>
        <w:spacing w:line="420" w:lineRule="exact"/>
        <w:ind w:firstLine="643" w:firstLineChars="200"/>
        <w:rPr>
          <w:rFonts w:ascii="Times New Roman" w:hAnsi="Times New Roman" w:eastAsia="宋体" w:cs="Times New Roman"/>
        </w:rPr>
        <w:sectPr>
          <w:pgSz w:w="11906" w:h="16838"/>
          <w:pgMar w:top="851" w:right="851" w:bottom="851" w:left="1134" w:header="454" w:footer="454" w:gutter="0"/>
          <w:cols w:space="720" w:num="1"/>
          <w:titlePg/>
          <w:docGrid w:linePitch="380" w:charSpace="-5735"/>
        </w:sectPr>
      </w:pPr>
      <w:r>
        <w:rPr>
          <w:b/>
          <w:bCs/>
          <w:sz w:val="32"/>
          <w:szCs w:val="32"/>
        </w:rPr>
        <w:fldChar w:fldCharType="end"/>
      </w:r>
      <w:r>
        <w:rPr>
          <w:rFonts w:ascii="Times New Roman" w:hAnsi="Times New Roman" w:eastAsia="宋体" w:cs="Times New Roman"/>
        </w:rPr>
        <w:br w:type="page"/>
      </w:r>
    </w:p>
    <w:p w14:paraId="6C367809">
      <w:pPr>
        <w:snapToGrid w:val="0"/>
        <w:spacing w:line="420" w:lineRule="exact"/>
        <w:rPr>
          <w:rFonts w:ascii="Times New Roman" w:hAnsi="Times New Roman" w:eastAsia="宋体" w:cs="Times New Roman"/>
          <w:b/>
          <w:bCs/>
          <w:sz w:val="24"/>
          <w:szCs w:val="24"/>
        </w:rPr>
      </w:pPr>
      <w:r>
        <w:rPr>
          <w:rFonts w:hint="eastAsia" w:ascii="Times New Roman" w:hAnsi="Times New Roman" w:eastAsia="宋体" w:cs="宋体"/>
          <w:b/>
          <w:bCs/>
          <w:sz w:val="24"/>
          <w:szCs w:val="24"/>
        </w:rPr>
        <w:t>尊敬的投标供应商（以下称投标人）：</w:t>
      </w:r>
    </w:p>
    <w:p w14:paraId="00A7F4FF">
      <w:pPr>
        <w:snapToGrid w:val="0"/>
        <w:spacing w:line="420" w:lineRule="exact"/>
        <w:ind w:firstLine="482" w:firstLineChars="200"/>
        <w:rPr>
          <w:rFonts w:ascii="Times New Roman" w:hAnsi="Times New Roman" w:eastAsia="宋体" w:cs="Times New Roman"/>
          <w:sz w:val="24"/>
          <w:szCs w:val="24"/>
        </w:rPr>
      </w:pPr>
      <w:r>
        <w:rPr>
          <w:rFonts w:hint="eastAsia" w:ascii="Times New Roman" w:hAnsi="Times New Roman" w:eastAsia="宋体" w:cs="宋体"/>
          <w:b/>
          <w:bCs/>
          <w:sz w:val="24"/>
          <w:szCs w:val="24"/>
        </w:rPr>
        <w:t>欢迎参加本采购项目的公开招标。为了保证本次招标顺利进行，请在制作招标响应文件（以下称投标文件）之前，仔细阅读本招标文件的各项条款，并按要求制作和递交投标文件。谢谢合作！</w:t>
      </w:r>
    </w:p>
    <w:p w14:paraId="466E9AB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1" w:name="_Toc363573853"/>
      <w:r>
        <w:rPr>
          <w:rFonts w:hint="eastAsia" w:ascii="Times New Roman" w:hAnsi="Times New Roman" w:eastAsia="宋体" w:cs="宋体"/>
          <w:b/>
          <w:bCs/>
          <w:w w:val="80"/>
          <w:sz w:val="36"/>
          <w:szCs w:val="36"/>
        </w:rPr>
        <w:t>第一章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招标公告</w:t>
      </w:r>
      <w:bookmarkEnd w:id="1"/>
    </w:p>
    <w:p w14:paraId="1C31AA7C">
      <w:pPr>
        <w:pBdr>
          <w:top w:val="single" w:color="auto" w:sz="4" w:space="1"/>
          <w:left w:val="single" w:color="auto" w:sz="4" w:space="4"/>
          <w:bottom w:val="single" w:color="auto" w:sz="4" w:space="10"/>
          <w:right w:val="single" w:color="auto" w:sz="4" w:space="0"/>
        </w:pBdr>
        <w:spacing w:line="420" w:lineRule="exact"/>
        <w:ind w:firstLine="482" w:firstLineChars="200"/>
        <w:rPr>
          <w:rFonts w:ascii="宋体" w:hAnsi="宋体" w:eastAsia="宋体" w:cs="Times New Roman"/>
          <w:b/>
          <w:bCs/>
          <w:sz w:val="24"/>
          <w:szCs w:val="24"/>
        </w:rPr>
      </w:pPr>
      <w:bookmarkStart w:id="2" w:name="_Hlk67480463"/>
      <w:bookmarkStart w:id="3" w:name="_Hlk117670883"/>
      <w:bookmarkStart w:id="4" w:name="_Hlk13344922"/>
      <w:bookmarkStart w:id="5" w:name="_Hlk529228199"/>
      <w:r>
        <w:rPr>
          <w:rFonts w:hint="eastAsia" w:ascii="宋体" w:hAnsi="宋体" w:eastAsia="宋体" w:cs="宋体"/>
          <w:b/>
          <w:bCs/>
          <w:sz w:val="24"/>
          <w:szCs w:val="24"/>
        </w:rPr>
        <w:t>项目概况</w:t>
      </w:r>
    </w:p>
    <w:p w14:paraId="386613BD">
      <w:pPr>
        <w:pBdr>
          <w:top w:val="single" w:color="auto" w:sz="4" w:space="1"/>
          <w:left w:val="single" w:color="auto" w:sz="4" w:space="4"/>
          <w:bottom w:val="single" w:color="auto" w:sz="4" w:space="10"/>
          <w:right w:val="single" w:color="auto" w:sz="4" w:space="0"/>
        </w:pBdr>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u w:val="single"/>
        </w:rPr>
        <w:t>南通市口腔医院庭院整体提升项目</w:t>
      </w:r>
      <w:r>
        <w:rPr>
          <w:rFonts w:hint="eastAsia" w:ascii="Times New Roman" w:hAnsi="Times New Roman" w:eastAsia="宋体" w:cs="宋体"/>
          <w:b/>
          <w:bCs/>
          <w:sz w:val="24"/>
          <w:szCs w:val="24"/>
        </w:rPr>
        <w:t>的潜在供应商应在</w:t>
      </w:r>
      <w:r>
        <w:rPr>
          <w:rFonts w:hint="eastAsia" w:ascii="Times New Roman" w:hAnsi="Times New Roman" w:eastAsia="宋体" w:cs="Times New Roman"/>
          <w:b/>
          <w:bCs/>
          <w:sz w:val="24"/>
          <w:szCs w:val="24"/>
          <w:u w:val="single"/>
        </w:rPr>
        <w:t>“南通市崇川区人民政府网(www.chongchuan.gov.cn)→我要看→公示公告栏”或“南通市口腔医院（https://www.ntskqyy.com）→新闻动态→党务院务公开→招标采购”</w:t>
      </w:r>
      <w:r>
        <w:rPr>
          <w:rFonts w:hint="eastAsia" w:ascii="Times New Roman" w:hAnsi="Times New Roman" w:eastAsia="宋体" w:cs="宋体"/>
          <w:b/>
          <w:bCs/>
          <w:sz w:val="24"/>
          <w:szCs w:val="24"/>
        </w:rPr>
        <w:t>获取招标文件，并于</w:t>
      </w:r>
      <w:r>
        <w:rPr>
          <w:rFonts w:ascii="Times New Roman" w:hAnsi="Times New Roman" w:eastAsia="宋体" w:cs="Times New Roman"/>
          <w:b/>
          <w:bCs/>
          <w:sz w:val="24"/>
          <w:szCs w:val="24"/>
          <w:u w:val="single"/>
        </w:rPr>
        <w:t>202</w:t>
      </w:r>
      <w:r>
        <w:rPr>
          <w:rFonts w:hint="eastAsia" w:ascii="Times New Roman" w:hAnsi="Times New Roman" w:eastAsia="宋体" w:cs="Times New Roman"/>
          <w:b/>
          <w:bCs/>
          <w:sz w:val="24"/>
          <w:szCs w:val="24"/>
          <w:u w:val="single"/>
        </w:rPr>
        <w:t>5</w:t>
      </w:r>
      <w:r>
        <w:rPr>
          <w:rFonts w:ascii="Times New Roman" w:hAnsi="Times New Roman" w:eastAsia="宋体" w:cs="Times New Roman"/>
          <w:b/>
          <w:bCs/>
          <w:sz w:val="24"/>
          <w:szCs w:val="24"/>
          <w:u w:val="single"/>
        </w:rPr>
        <w:t>年4月</w:t>
      </w:r>
      <w:r>
        <w:rPr>
          <w:rFonts w:hint="eastAsia" w:ascii="Times New Roman" w:hAnsi="Times New Roman" w:eastAsia="宋体" w:cs="Times New Roman"/>
          <w:b/>
          <w:bCs/>
          <w:sz w:val="24"/>
          <w:szCs w:val="24"/>
          <w:u w:val="single"/>
        </w:rPr>
        <w:t xml:space="preserve"> </w:t>
      </w:r>
      <w:r>
        <w:rPr>
          <w:rFonts w:ascii="Times New Roman" w:hAnsi="Times New Roman" w:eastAsia="宋体" w:cs="Times New Roman"/>
          <w:b/>
          <w:bCs/>
          <w:sz w:val="24"/>
          <w:szCs w:val="24"/>
          <w:u w:val="single"/>
        </w:rPr>
        <w:t>7</w:t>
      </w:r>
      <w:r>
        <w:rPr>
          <w:rFonts w:hint="eastAsia" w:ascii="Times New Roman" w:hAnsi="Times New Roman" w:eastAsia="宋体" w:cs="Times New Roman"/>
          <w:b/>
          <w:bCs/>
          <w:sz w:val="24"/>
          <w:szCs w:val="24"/>
          <w:u w:val="single"/>
        </w:rPr>
        <w:t>日</w:t>
      </w:r>
      <w:r>
        <w:rPr>
          <w:rFonts w:ascii="Times New Roman" w:hAnsi="Times New Roman" w:eastAsia="宋体" w:cs="Times New Roman"/>
          <w:b/>
          <w:bCs/>
          <w:sz w:val="24"/>
          <w:szCs w:val="24"/>
          <w:u w:val="single"/>
        </w:rPr>
        <w:t>9</w:t>
      </w:r>
      <w:r>
        <w:rPr>
          <w:rFonts w:hint="eastAsia" w:ascii="Times New Roman" w:hAnsi="Times New Roman" w:eastAsia="宋体" w:cs="Times New Roman"/>
          <w:b/>
          <w:bCs/>
          <w:sz w:val="24"/>
          <w:szCs w:val="24"/>
          <w:u w:val="single"/>
        </w:rPr>
        <w:t>时</w:t>
      </w:r>
      <w:r>
        <w:rPr>
          <w:rFonts w:hint="eastAsia" w:ascii="Times New Roman" w:hAnsi="Times New Roman" w:eastAsia="宋体" w:cs="宋体"/>
          <w:b/>
          <w:bCs/>
          <w:sz w:val="24"/>
          <w:szCs w:val="24"/>
          <w:u w:val="single"/>
        </w:rPr>
        <w:t>前</w:t>
      </w:r>
      <w:r>
        <w:rPr>
          <w:rFonts w:hint="eastAsia" w:ascii="Times New Roman" w:hAnsi="Times New Roman" w:eastAsia="宋体" w:cs="宋体"/>
          <w:b/>
          <w:bCs/>
          <w:sz w:val="24"/>
          <w:szCs w:val="24"/>
        </w:rPr>
        <w:t>（北京时间，以下相同。）提交投标文件。</w:t>
      </w:r>
    </w:p>
    <w:bookmarkEnd w:id="2"/>
    <w:p w14:paraId="3F101872">
      <w:pPr>
        <w:spacing w:before="240" w:beforeLines="100"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上海申邑工程咨询有限公司（以下称招标代理机构）受南通市口腔医院（以下称采购人）的委托，就采购人庭院整体提升服务组织公开招标，诚邀符合条件的潜在供应商参加投标。</w:t>
      </w:r>
    </w:p>
    <w:p w14:paraId="67869EA2">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一、项目基本情况</w:t>
      </w:r>
    </w:p>
    <w:p w14:paraId="3280A929">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rPr>
        <w:t>NTSKQYYCG2025008</w:t>
      </w:r>
      <w:r>
        <w:rPr>
          <w:rFonts w:hint="eastAsia" w:ascii="Times New Roman" w:hAnsi="Times New Roman" w:eastAsia="宋体" w:cs="宋体"/>
          <w:sz w:val="24"/>
          <w:szCs w:val="24"/>
        </w:rPr>
        <w:t>。</w:t>
      </w:r>
    </w:p>
    <w:p w14:paraId="0CE64A7C">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项目名称：南通市口腔医院庭院整体提升项目。</w:t>
      </w:r>
    </w:p>
    <w:p w14:paraId="79C4408C">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采购方式：公开招标；</w:t>
      </w:r>
    </w:p>
    <w:p w14:paraId="78ED4254">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预算金额：</w:t>
      </w:r>
      <w:bookmarkStart w:id="6" w:name="_Hlk117164165"/>
      <w:r>
        <w:rPr>
          <w:rFonts w:hint="eastAsia" w:ascii="Times New Roman" w:hAnsi="Times New Roman" w:eastAsia="宋体" w:cs="宋体"/>
          <w:sz w:val="24"/>
          <w:szCs w:val="24"/>
        </w:rPr>
        <w:t>人民币</w:t>
      </w:r>
      <w:r>
        <w:rPr>
          <w:rFonts w:hint="eastAsia" w:ascii="Times New Roman" w:hAnsi="Times New Roman" w:eastAsia="宋体" w:cs="Times New Roman"/>
          <w:sz w:val="24"/>
          <w:szCs w:val="24"/>
        </w:rPr>
        <w:t>20万元</w:t>
      </w:r>
      <w:r>
        <w:rPr>
          <w:rFonts w:hint="eastAsia" w:ascii="Times New Roman" w:hAnsi="Times New Roman" w:eastAsia="宋体" w:cs="宋体"/>
          <w:sz w:val="24"/>
          <w:szCs w:val="24"/>
        </w:rPr>
        <w:t>。</w:t>
      </w:r>
      <w:bookmarkEnd w:id="6"/>
    </w:p>
    <w:p w14:paraId="411679F1">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最高限价：人民币</w:t>
      </w:r>
      <w:r>
        <w:rPr>
          <w:rFonts w:hint="eastAsia" w:ascii="Times New Roman" w:hAnsi="Times New Roman" w:eastAsia="宋体" w:cs="Times New Roman"/>
          <w:sz w:val="24"/>
          <w:szCs w:val="24"/>
        </w:rPr>
        <w:t>20万元</w:t>
      </w:r>
      <w:r>
        <w:rPr>
          <w:rFonts w:hint="eastAsia" w:ascii="Times New Roman" w:hAnsi="Times New Roman" w:eastAsia="宋体" w:cs="宋体"/>
          <w:sz w:val="24"/>
          <w:szCs w:val="24"/>
        </w:rPr>
        <w:t>。</w:t>
      </w:r>
    </w:p>
    <w:p w14:paraId="1650DBE9">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采购需求：采购人拟对其庭院整体提升服务通过公开招标的形式确定成交供应商，招标范围包括绿化移除、种植、整理绿化用地、道路排水、绿化缩减后的路面和车位的维修改造、中间绿化增设任性通道的改造、景观布置等，具体详见本项目招标文件第三章。</w:t>
      </w:r>
    </w:p>
    <w:p w14:paraId="37112674">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工期：合同签订后30日历天；具体开工日期以招标人签发的书面开工令为准。</w:t>
      </w:r>
    </w:p>
    <w:p w14:paraId="27FCFB72">
      <w:pPr>
        <w:spacing w:line="420" w:lineRule="exact"/>
        <w:ind w:firstLine="422" w:firstLineChars="176"/>
        <w:rPr>
          <w:rFonts w:ascii="Times New Roman" w:hAnsi="Times New Roman" w:eastAsia="宋体" w:cs="Times New Roman"/>
          <w:b/>
          <w:bCs/>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联合体：不接受多个供应商组成联合体参与本项目的招标活动。</w:t>
      </w:r>
    </w:p>
    <w:p w14:paraId="2F470CF2">
      <w:pPr>
        <w:spacing w:line="420" w:lineRule="exact"/>
        <w:ind w:firstLine="424" w:firstLineChars="17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二、投标人资格</w:t>
      </w:r>
    </w:p>
    <w:p w14:paraId="53C87329">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具有独立承担民事责任的能力；具有良好的商业信誉和健全的财务会计制度；具有履行合同所必需的设备和专业技术能力；有依法缴纳税收和社会保障资金的良好记录；参加招标租赁活动前三年内，在经营活动中没有重大违法记录；</w:t>
      </w:r>
    </w:p>
    <w:p w14:paraId="4BF6BE2A">
      <w:pPr>
        <w:spacing w:line="420" w:lineRule="exact"/>
        <w:ind w:firstLine="422" w:firstLineChars="176"/>
        <w:rPr>
          <w:rFonts w:ascii="Times New Roman" w:hAnsi="Times New Roman" w:eastAsia="宋体" w:cs="宋体"/>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本项目的特定资格要求：</w:t>
      </w:r>
    </w:p>
    <w:p w14:paraId="53EA3C08">
      <w:pPr>
        <w:spacing w:line="420" w:lineRule="exact"/>
        <w:ind w:firstLine="422" w:firstLineChars="176"/>
        <w:rPr>
          <w:rFonts w:ascii="Times New Roman" w:hAnsi="Times New Roman" w:eastAsia="宋体" w:cs="宋体"/>
          <w:sz w:val="24"/>
          <w:szCs w:val="24"/>
        </w:rPr>
      </w:pPr>
      <w:r>
        <w:rPr>
          <w:rFonts w:hint="eastAsia" w:ascii="Times New Roman" w:hAnsi="Times New Roman" w:eastAsia="宋体" w:cs="宋体"/>
          <w:sz w:val="24"/>
          <w:szCs w:val="24"/>
        </w:rPr>
        <w:t>2.1投标人拟派项目负责人须具备园林专业中级及以上职称及园林绿化施工管理5年以上工作经历。</w:t>
      </w:r>
    </w:p>
    <w:p w14:paraId="5C0DD286">
      <w:pPr>
        <w:spacing w:line="420" w:lineRule="exact"/>
        <w:ind w:firstLine="422" w:firstLineChars="176"/>
        <w:rPr>
          <w:rFonts w:ascii="Times New Roman" w:hAnsi="Times New Roman" w:eastAsia="宋体" w:cs="宋体"/>
          <w:sz w:val="24"/>
          <w:szCs w:val="24"/>
          <w:u w:val="single"/>
        </w:rPr>
      </w:pPr>
      <w:r>
        <w:rPr>
          <w:rFonts w:hint="eastAsia" w:ascii="Times New Roman" w:hAnsi="Times New Roman" w:eastAsia="宋体" w:cs="宋体"/>
          <w:sz w:val="24"/>
          <w:szCs w:val="24"/>
          <w:u w:val="single"/>
        </w:rPr>
        <w:t>注：①工作经历按实际从事专业管理工作时间起算，以园林绿化及相关专业学历证书颁发时间或其最早参与园林绿化工程施工现场管理的工程竣工资料确定。</w:t>
      </w:r>
    </w:p>
    <w:p w14:paraId="195253CC">
      <w:pPr>
        <w:spacing w:line="420" w:lineRule="exact"/>
        <w:ind w:firstLine="422" w:firstLineChars="176"/>
        <w:rPr>
          <w:rFonts w:ascii="Times New Roman" w:hAnsi="Times New Roman" w:eastAsia="宋体" w:cs="宋体"/>
          <w:sz w:val="24"/>
          <w:szCs w:val="24"/>
          <w:u w:val="single"/>
        </w:rPr>
      </w:pPr>
      <w:r>
        <w:rPr>
          <w:rFonts w:hint="eastAsia" w:ascii="Times New Roman" w:hAnsi="Times New Roman" w:eastAsia="宋体" w:cs="宋体"/>
          <w:sz w:val="24"/>
          <w:szCs w:val="24"/>
          <w:u w:val="single"/>
        </w:rPr>
        <w:t>②园林绿化及相关专业：包括园林（含园林规划设计、园林植物、风景园林、园林绿化等）、园艺、城市规划、景观、植物（含植保、森保等）、风景旅游、环境艺术等专业。</w:t>
      </w:r>
    </w:p>
    <w:p w14:paraId="066568EB">
      <w:pPr>
        <w:spacing w:line="420" w:lineRule="exact"/>
        <w:ind w:firstLine="422" w:firstLineChars="176"/>
        <w:rPr>
          <w:rFonts w:ascii="Times New Roman" w:hAnsi="Times New Roman" w:eastAsia="宋体" w:cs="宋体"/>
          <w:sz w:val="24"/>
          <w:szCs w:val="24"/>
        </w:rPr>
      </w:pPr>
      <w:r>
        <w:rPr>
          <w:rFonts w:hint="eastAsia" w:ascii="Times New Roman" w:hAnsi="Times New Roman" w:eastAsia="宋体" w:cs="宋体"/>
          <w:sz w:val="24"/>
          <w:szCs w:val="24"/>
        </w:rPr>
        <w:t>2.2拟派项目负责人必须为投标企业正式人员。（投标企业必须提供：①投标企业与项目负责人双方签订的有效劳动合同书②社保机构出具并盖章的投标企业为其缴纳的2025年2月以来任意一个月的社保缴费记录）。</w:t>
      </w:r>
    </w:p>
    <w:p w14:paraId="7B76AE7F">
      <w:pPr>
        <w:spacing w:line="420" w:lineRule="exact"/>
        <w:ind w:firstLine="422" w:firstLineChars="176"/>
        <w:rPr>
          <w:rFonts w:ascii="Times New Roman" w:hAnsi="Times New Roman" w:eastAsia="宋体" w:cs="宋体"/>
          <w:sz w:val="24"/>
          <w:szCs w:val="24"/>
        </w:rPr>
      </w:pPr>
      <w:r>
        <w:rPr>
          <w:rFonts w:hint="eastAsia" w:ascii="Times New Roman" w:hAnsi="Times New Roman" w:eastAsia="宋体" w:cs="宋体"/>
          <w:sz w:val="24"/>
          <w:szCs w:val="24"/>
        </w:rPr>
        <w:t>2.3拟派项目负责人无在建工程，必须满足下列条件：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3114802">
      <w:pPr>
        <w:spacing w:line="420" w:lineRule="exact"/>
        <w:ind w:firstLine="422" w:firstLineChars="176"/>
        <w:rPr>
          <w:rFonts w:ascii="Times New Roman" w:hAnsi="Times New Roman" w:eastAsia="宋体" w:cs="宋体"/>
          <w:sz w:val="24"/>
          <w:szCs w:val="24"/>
        </w:rPr>
      </w:pPr>
      <w:r>
        <w:rPr>
          <w:rFonts w:hint="eastAsia" w:ascii="Times New Roman" w:hAnsi="Times New Roman" w:eastAsia="宋体" w:cs="宋体"/>
          <w:sz w:val="24"/>
          <w:szCs w:val="24"/>
        </w:rPr>
        <w:t>2.4、未被“信用中国”网站（www.creditchina.gov.cn）列入失信被执行人、重大税收违法案件当事人名单、政府采购严重失信行为记录名单。（注：经查询如有失信等其他不良行为，其投标将被否决）。</w:t>
      </w:r>
    </w:p>
    <w:p w14:paraId="19043099">
      <w:pPr>
        <w:spacing w:line="420" w:lineRule="exact"/>
        <w:ind w:firstLine="422" w:firstLineChars="176"/>
        <w:rPr>
          <w:rFonts w:ascii="Times New Roman" w:hAnsi="Times New Roman" w:eastAsia="宋体" w:cs="宋体"/>
          <w:sz w:val="24"/>
          <w:szCs w:val="24"/>
        </w:rPr>
      </w:pPr>
      <w:r>
        <w:rPr>
          <w:rFonts w:hint="eastAsia" w:ascii="Times New Roman" w:hAnsi="Times New Roman" w:eastAsia="宋体" w:cs="宋体"/>
          <w:sz w:val="24"/>
          <w:szCs w:val="24"/>
        </w:rPr>
        <w:t>3、单位负责人为同一人或者存在直接控股、管理关系的不同投标人，不得参加同一合同项下的招投标活动。法定代表人为同一个人的两个及两个以上法人，母公司、全资子公司及其控股公司，都不得参加同一合同项目的招投标活动。</w:t>
      </w:r>
    </w:p>
    <w:p w14:paraId="50C91614">
      <w:pPr>
        <w:spacing w:line="420" w:lineRule="exact"/>
        <w:ind w:firstLine="422" w:firstLineChars="176"/>
        <w:rPr>
          <w:rFonts w:ascii="Times New Roman" w:hAnsi="Times New Roman" w:eastAsia="宋体" w:cs="宋体"/>
          <w:sz w:val="24"/>
          <w:szCs w:val="24"/>
        </w:rPr>
      </w:pPr>
      <w:r>
        <w:rPr>
          <w:rFonts w:hint="eastAsia" w:ascii="Times New Roman" w:hAnsi="Times New Roman" w:eastAsia="宋体" w:cs="宋体"/>
          <w:sz w:val="24"/>
          <w:szCs w:val="24"/>
        </w:rPr>
        <w:t>4、本项目投标人中标后不得将中标项目分包或者转让给其他主体实施。</w:t>
      </w:r>
    </w:p>
    <w:p w14:paraId="4D60D575">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三、招标文件的获取</w:t>
      </w:r>
    </w:p>
    <w:p w14:paraId="16E9BB54">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有意愿参与本项目投标的单位，请于本项目招标公告之日起至投标文件接收截止日前，到“南通市崇川区人民政府网(www.chongchuan.gov.cn)→我要看→公示公告栏”或“南通市口腔医院（https://www.ntskqyy.com）→新闻动态→党务院务公开→招标采购”下载本项目的招标文件。</w:t>
      </w:r>
    </w:p>
    <w:p w14:paraId="1FC4467B">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四、投标文件的提交</w:t>
      </w:r>
    </w:p>
    <w:p w14:paraId="47D0A2AB">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7" w:name="_Hlk80645407"/>
      <w:r>
        <w:rPr>
          <w:rFonts w:hint="eastAsia" w:ascii="Times New Roman" w:hAnsi="Times New Roman" w:eastAsia="宋体" w:cs="宋体"/>
          <w:b/>
          <w:bCs/>
          <w:sz w:val="24"/>
          <w:szCs w:val="24"/>
          <w:u w:val="thick" w:color="FF0000"/>
        </w:rPr>
        <w:t>接收时间：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rPr>
        <w:t>5</w:t>
      </w:r>
      <w:r>
        <w:rPr>
          <w:rFonts w:ascii="Times New Roman" w:hAnsi="Times New Roman" w:eastAsia="宋体" w:cs="Times New Roman"/>
          <w:b/>
          <w:bCs/>
          <w:sz w:val="24"/>
          <w:szCs w:val="24"/>
          <w:u w:val="thick" w:color="FF0000"/>
        </w:rPr>
        <w:t>年4月</w:t>
      </w:r>
      <w:r>
        <w:rPr>
          <w:rFonts w:hint="eastAsia" w:ascii="Times New Roman" w:hAnsi="Times New Roman" w:eastAsia="宋体" w:cs="Times New Roman"/>
          <w:b/>
          <w:bCs/>
          <w:sz w:val="24"/>
          <w:szCs w:val="24"/>
          <w:u w:val="thick" w:color="FF0000"/>
        </w:rPr>
        <w:t>7日</w:t>
      </w:r>
      <w:bookmarkEnd w:id="7"/>
      <w:r>
        <w:rPr>
          <w:rFonts w:ascii="Times New Roman" w:hAnsi="Times New Roman" w:eastAsia="宋体" w:cs="Times New Roman"/>
          <w:b/>
          <w:bCs/>
          <w:sz w:val="24"/>
          <w:szCs w:val="24"/>
          <w:u w:val="thick" w:color="FF0000"/>
        </w:rPr>
        <w:t>8</w:t>
      </w:r>
      <w:r>
        <w:rPr>
          <w:rFonts w:hint="eastAsia" w:ascii="Times New Roman" w:hAnsi="Times New Roman" w:eastAsia="宋体" w:cs="Times New Roman"/>
          <w:b/>
          <w:bCs/>
          <w:sz w:val="24"/>
          <w:szCs w:val="24"/>
          <w:u w:val="thick" w:color="FF0000"/>
        </w:rPr>
        <w:t>时30分至</w:t>
      </w:r>
      <w:r>
        <w:rPr>
          <w:rFonts w:ascii="Times New Roman" w:hAnsi="Times New Roman" w:eastAsia="宋体" w:cs="Times New Roman"/>
          <w:b/>
          <w:bCs/>
          <w:sz w:val="24"/>
          <w:szCs w:val="24"/>
          <w:u w:val="thick" w:color="FF0000"/>
        </w:rPr>
        <w:t>9</w:t>
      </w:r>
      <w:r>
        <w:rPr>
          <w:rFonts w:hint="eastAsia" w:ascii="Times New Roman" w:hAnsi="Times New Roman" w:eastAsia="宋体" w:cs="Times New Roman"/>
          <w:b/>
          <w:bCs/>
          <w:sz w:val="24"/>
          <w:szCs w:val="24"/>
          <w:u w:val="thick" w:color="FF0000"/>
        </w:rPr>
        <w:t>时00分</w:t>
      </w:r>
      <w:r>
        <w:rPr>
          <w:rFonts w:hint="eastAsia" w:ascii="Times New Roman" w:hAnsi="Times New Roman" w:eastAsia="宋体" w:cs="宋体"/>
          <w:kern w:val="0"/>
          <w:sz w:val="24"/>
          <w:szCs w:val="24"/>
        </w:rPr>
        <w:t>。</w:t>
      </w:r>
    </w:p>
    <w:p w14:paraId="29FD46A0">
      <w:pPr>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地点：南通市崇川区桃坞路2号友谊大厦10楼开标室，如有变动另行通知。</w:t>
      </w:r>
    </w:p>
    <w:p w14:paraId="748B2D0E">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五、招标公告期限</w:t>
      </w:r>
    </w:p>
    <w:p w14:paraId="1A4C767D">
      <w:pPr>
        <w:snapToGrid w:val="0"/>
        <w:spacing w:line="42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自本公告发布之日起</w:t>
      </w:r>
      <w:r>
        <w:rPr>
          <w:rFonts w:ascii="Times New Roman" w:hAnsi="Times New Roman" w:eastAsia="宋体" w:cs="Times New Roman"/>
          <w:sz w:val="24"/>
          <w:szCs w:val="24"/>
        </w:rPr>
        <w:t>5</w:t>
      </w:r>
      <w:r>
        <w:rPr>
          <w:rFonts w:hint="eastAsia" w:ascii="Times New Roman" w:hAnsi="Times New Roman" w:eastAsia="宋体" w:cs="宋体"/>
          <w:sz w:val="24"/>
          <w:szCs w:val="24"/>
        </w:rPr>
        <w:t>个工作日。</w:t>
      </w:r>
    </w:p>
    <w:p w14:paraId="026A4B64">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六、开标日期和时间地点</w:t>
      </w:r>
    </w:p>
    <w:p w14:paraId="42DAF4B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开标时间：</w:t>
      </w:r>
      <w:r>
        <w:rPr>
          <w:rFonts w:ascii="Times New Roman" w:hAnsi="Times New Roman" w:eastAsia="宋体" w:cs="Times New Roman"/>
          <w:b/>
          <w:bCs/>
          <w:kern w:val="0"/>
          <w:sz w:val="24"/>
          <w:szCs w:val="24"/>
          <w:u w:val="thick" w:color="FF0000"/>
        </w:rPr>
        <w:t>202</w:t>
      </w:r>
      <w:r>
        <w:rPr>
          <w:rFonts w:hint="eastAsia" w:ascii="Times New Roman" w:hAnsi="Times New Roman" w:eastAsia="宋体" w:cs="Times New Roman"/>
          <w:b/>
          <w:bCs/>
          <w:kern w:val="0"/>
          <w:sz w:val="24"/>
          <w:szCs w:val="24"/>
          <w:u w:val="thick" w:color="FF0000"/>
        </w:rPr>
        <w:t>5</w:t>
      </w:r>
      <w:r>
        <w:rPr>
          <w:rFonts w:ascii="Times New Roman" w:hAnsi="Times New Roman" w:eastAsia="宋体" w:cs="Times New Roman"/>
          <w:b/>
          <w:bCs/>
          <w:kern w:val="0"/>
          <w:sz w:val="24"/>
          <w:szCs w:val="24"/>
          <w:u w:val="thick" w:color="FF0000"/>
        </w:rPr>
        <w:t>年4月</w:t>
      </w:r>
      <w:r>
        <w:rPr>
          <w:rFonts w:hint="eastAsia" w:ascii="Times New Roman" w:hAnsi="Times New Roman" w:eastAsia="宋体" w:cs="Times New Roman"/>
          <w:b/>
          <w:bCs/>
          <w:kern w:val="0"/>
          <w:sz w:val="24"/>
          <w:szCs w:val="24"/>
          <w:u w:val="thick" w:color="FF0000"/>
        </w:rPr>
        <w:t>7日</w:t>
      </w:r>
      <w:r>
        <w:rPr>
          <w:rFonts w:ascii="Times New Roman" w:hAnsi="Times New Roman" w:eastAsia="宋体" w:cs="Times New Roman"/>
          <w:b/>
          <w:bCs/>
          <w:kern w:val="0"/>
          <w:sz w:val="24"/>
          <w:szCs w:val="24"/>
          <w:u w:val="thick" w:color="FF0000"/>
        </w:rPr>
        <w:t>9</w:t>
      </w:r>
      <w:r>
        <w:rPr>
          <w:rFonts w:hint="eastAsia" w:ascii="Times New Roman" w:hAnsi="Times New Roman" w:eastAsia="宋体" w:cs="Times New Roman"/>
          <w:b/>
          <w:bCs/>
          <w:kern w:val="0"/>
          <w:sz w:val="24"/>
          <w:szCs w:val="24"/>
          <w:u w:val="thick" w:color="FF0000"/>
        </w:rPr>
        <w:t>时</w:t>
      </w:r>
      <w:r>
        <w:rPr>
          <w:rFonts w:hint="eastAsia" w:ascii="Times New Roman" w:hAnsi="Times New Roman" w:eastAsia="宋体" w:cs="宋体"/>
          <w:b/>
          <w:bCs/>
          <w:kern w:val="0"/>
          <w:sz w:val="24"/>
          <w:szCs w:val="24"/>
          <w:u w:val="thick" w:color="FF0000"/>
        </w:rPr>
        <w:t>整</w:t>
      </w:r>
      <w:r>
        <w:rPr>
          <w:rFonts w:hint="eastAsia" w:ascii="Times New Roman" w:hAnsi="Times New Roman" w:eastAsia="宋体" w:cs="宋体"/>
          <w:kern w:val="0"/>
          <w:sz w:val="24"/>
          <w:szCs w:val="24"/>
        </w:rPr>
        <w:t>；</w:t>
      </w:r>
    </w:p>
    <w:p w14:paraId="64EB3C4B">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开标地点：南通市崇川区桃坞路2号友谊大厦10楼开标室，如有变动另行通知；</w:t>
      </w:r>
    </w:p>
    <w:p w14:paraId="2F74E6FC">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七、其他补充事宜</w:t>
      </w:r>
      <w:bookmarkStart w:id="8" w:name="_Hlk67575695"/>
    </w:p>
    <w:bookmarkEnd w:id="8"/>
    <w:p w14:paraId="32CE0DF1">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投标保证金：免收。</w:t>
      </w:r>
    </w:p>
    <w:p w14:paraId="25F99977">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项目开标活动模式：现场参与模式。</w:t>
      </w:r>
    </w:p>
    <w:p w14:paraId="73812592">
      <w:pPr>
        <w:spacing w:line="420" w:lineRule="exact"/>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3</w:t>
      </w:r>
      <w:r>
        <w:rPr>
          <w:rFonts w:ascii="Times New Roman" w:hAnsi="Times New Roman" w:eastAsia="宋体" w:cs="Times New Roman"/>
          <w:b/>
          <w:bCs/>
          <w:kern w:val="0"/>
          <w:sz w:val="24"/>
          <w:szCs w:val="24"/>
        </w:rPr>
        <w:t>.</w:t>
      </w:r>
      <w:r>
        <w:rPr>
          <w:rFonts w:hint="eastAsia" w:ascii="Times New Roman" w:hAnsi="Times New Roman" w:eastAsia="宋体" w:cs="宋体"/>
          <w:b/>
          <w:bCs/>
          <w:kern w:val="0"/>
          <w:sz w:val="24"/>
          <w:szCs w:val="24"/>
        </w:rPr>
        <w:t>项目演示、样品、答辩等：</w:t>
      </w:r>
      <w:r>
        <w:rPr>
          <w:rFonts w:hint="eastAsia" w:ascii="Times New Roman" w:hAnsi="Times New Roman" w:eastAsia="宋体" w:cs="宋体"/>
          <w:b/>
          <w:bCs/>
          <w:kern w:val="0"/>
          <w:sz w:val="24"/>
          <w:szCs w:val="24"/>
          <w:u w:val="single"/>
        </w:rPr>
        <w:t>无。</w:t>
      </w:r>
    </w:p>
    <w:p w14:paraId="3C8B4CD9">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对项目需求部分（供应商其他资格要求、项目需求、评分标准）的询问、质疑请向采购人提出，由采购人负责答复；对项目招标文件其它部分的询问请向采购人或项目联系人提出。</w:t>
      </w:r>
    </w:p>
    <w:p w14:paraId="470FEF95">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参与本项目投标的供应商，应依照规定提交各类声明函、承诺函的（如涉有），不再同时提供原件备查或提供有关部门出具的相关证明文件。但本项目中标的供应商，应做好提交声明函、承诺函相应原件的核查准备；核查后发现虚假或违背承诺的，将依照相关法律法规规定处理。</w:t>
      </w:r>
    </w:p>
    <w:p w14:paraId="4966FD4C">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八、凡对本次招租租赁活动提出询问，请按以下方式联系</w:t>
      </w:r>
    </w:p>
    <w:p w14:paraId="0F10221B">
      <w:pPr>
        <w:snapToGrid w:val="0"/>
        <w:spacing w:line="400" w:lineRule="exact"/>
        <w:ind w:left="-3" w:leftChars="-1" w:firstLine="431"/>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采购人信息</w:t>
      </w:r>
    </w:p>
    <w:p w14:paraId="78F922F2">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名称：南通市口腔医院；</w:t>
      </w:r>
    </w:p>
    <w:p w14:paraId="08BEA683">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地址：南通市崇川区跃龙南路36号；</w:t>
      </w:r>
    </w:p>
    <w:p w14:paraId="1506A82A">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联系人：沈老师；</w:t>
      </w:r>
    </w:p>
    <w:p w14:paraId="3B6E0C0E">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联系电话：0513-89898889。</w:t>
      </w:r>
    </w:p>
    <w:p w14:paraId="07D142CA">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2.招标代理机构信息：</w:t>
      </w:r>
    </w:p>
    <w:p w14:paraId="01FC00B9">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名称：上海申邑工程咨询有限公司；</w:t>
      </w:r>
    </w:p>
    <w:p w14:paraId="3BB47BAB">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地址：南通市崇川区桃坞路2号友谊大厦10楼；</w:t>
      </w:r>
    </w:p>
    <w:p w14:paraId="15F92D63">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联系人：沈红英；</w:t>
      </w:r>
    </w:p>
    <w:p w14:paraId="134EE66A">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联系电话：15152885716。</w:t>
      </w:r>
    </w:p>
    <w:p w14:paraId="54EA33DE">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3.项目联系方式</w:t>
      </w:r>
    </w:p>
    <w:p w14:paraId="37D4B0CD">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联系人：沈红英；</w:t>
      </w:r>
    </w:p>
    <w:p w14:paraId="758F8A8D">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联系电话：15152885716。</w:t>
      </w:r>
      <w:bookmarkEnd w:id="3"/>
    </w:p>
    <w:bookmarkEnd w:id="4"/>
    <w:bookmarkEnd w:id="5"/>
    <w:p w14:paraId="1EC33A8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bookmarkStart w:id="9" w:name="_Toc363573854"/>
    </w:p>
    <w:p w14:paraId="42A86DA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第二章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投标人须知</w:t>
      </w:r>
      <w:bookmarkEnd w:id="9"/>
    </w:p>
    <w:p w14:paraId="5283BD77">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一、说明</w:t>
      </w:r>
    </w:p>
    <w:p w14:paraId="23086C9A">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本招标文件仅适用于上海申邑工程咨询有限公司组织的招标活动。</w:t>
      </w:r>
    </w:p>
    <w:p w14:paraId="153B18C7">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本次招标活动及因本次招标产生的合同受中国法律制约和保护。</w:t>
      </w:r>
    </w:p>
    <w:p w14:paraId="1732530D">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本招标文件的解释权属于本项目招标代理机构。</w:t>
      </w:r>
    </w:p>
    <w:p w14:paraId="00A8DB84">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供应商知道或应当知道本项目招标公告及招标文件中的所有内容：如内容或页码短缺、资格要求和技术参数出现倾向性或排他性等表述的，应在本项目招标公告期限及期限届满之日后的</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68F9F67F">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供应商应认真审阅本招标文件中的所有事项、格式、条款和规范要求等，如果供应商没有按照招标文件要求提交投标文件，或者投标文件没有对招标文件做出实质性响应，有可能被拒绝参与投标。</w:t>
      </w:r>
    </w:p>
    <w:p w14:paraId="58725209">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招标文件项目需求提出的可能涉及到的工艺、材料、设备、商标、样本、技术规范、参数规格、品牌等，仅作为说明，没有限制性，供应商在投标响应中可以选用替代标准，但这些替代标准要优于项目需求技术规格中要求的标准，以满足采购人的需要。</w:t>
      </w:r>
    </w:p>
    <w:p w14:paraId="34C1F7CA">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7.</w:t>
      </w:r>
      <w:r>
        <w:rPr>
          <w:rFonts w:hint="eastAsia" w:ascii="Times New Roman" w:hAnsi="Times New Roman" w:eastAsia="宋体" w:cs="宋体"/>
          <w:b/>
          <w:bCs/>
          <w:sz w:val="24"/>
          <w:szCs w:val="24"/>
        </w:rPr>
        <w:t>本招标文件内所称的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以上</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以下</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，包括本数；所称的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不足</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少于</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，不包括本数，除非招标文件中有明确所指。</w:t>
      </w:r>
    </w:p>
    <w:p w14:paraId="104BD607">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法定代表人为同一个人的两个及两个以上法人，母公司、全资子公司及其控股公司，都不得在同一招标项目相同标段中同时参加投标，一经发现，将视同围标处理。</w:t>
      </w:r>
    </w:p>
    <w:p w14:paraId="485E959F">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供应商应认真对照资格要求，如不符合要求，无意或故意参与投标的，所产生的一切后果由供应商承担。若投标人提供虚假材料的，将作无效投标处理，并报有关监管部门将其列入失信名单，视情公布在南通市崇川区人民政府网。</w:t>
      </w:r>
    </w:p>
    <w:p w14:paraId="6F9ECEBF">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非采购人原因，中标的供应商</w:t>
      </w:r>
      <w:r>
        <w:rPr>
          <w:rFonts w:hint="eastAsia" w:ascii="Times New Roman" w:hAnsi="Times New Roman" w:eastAsia="宋体" w:cs="宋体"/>
          <w:b/>
          <w:bCs/>
          <w:sz w:val="24"/>
          <w:szCs w:val="24"/>
        </w:rPr>
        <w:t>（以下称中标人）</w:t>
      </w:r>
      <w:r>
        <w:rPr>
          <w:rFonts w:hint="eastAsia" w:ascii="Times New Roman" w:hAnsi="Times New Roman" w:eastAsia="宋体" w:cs="宋体"/>
          <w:sz w:val="24"/>
          <w:szCs w:val="24"/>
        </w:rPr>
        <w:t>放弃中标资格的，报有关监管部门将其列入失信名单，视情公布在南通市崇川区人民政府网。</w:t>
      </w:r>
    </w:p>
    <w:p w14:paraId="3A6E7B5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b/>
          <w:bCs/>
          <w:sz w:val="24"/>
          <w:szCs w:val="24"/>
        </w:rPr>
        <w:t>单位负责人为同一人或者存在直接控股、管理关系的不同供应商，或同一供应商的不同分（子）公司（分支机构），不得同时参与同一招标项目相同标段的招标活动；</w:t>
      </w:r>
      <w:r>
        <w:rPr>
          <w:rFonts w:hint="eastAsia" w:ascii="Times New Roman" w:hAnsi="Times New Roman" w:eastAsia="宋体" w:cs="宋体"/>
          <w:sz w:val="24"/>
          <w:szCs w:val="24"/>
        </w:rPr>
        <w:t>为招标项目提供整体设计、规范编制或者项目管理、监理、检测等服务的供应商，不得再参加该招标项目的其他招标活动；如发现供应商递交的资格后审材料有弄虚作假行为，该供应商将记入不良记录，并上报有关部门，如已中标，采购人有权取消其中标资格，并由该供应商承担由此带来可能的一切责任和损失。</w:t>
      </w:r>
    </w:p>
    <w:p w14:paraId="3B7F4992">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二、词语释义</w:t>
      </w:r>
    </w:p>
    <w:p w14:paraId="1D363504">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招标代理机构：在委托人授权范围内具体组织实施招标活动的组织机构。</w:t>
      </w:r>
    </w:p>
    <w:p w14:paraId="439C9F2A">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投标人：参加投标竞争的法人、其他组织。</w:t>
      </w:r>
    </w:p>
    <w:p w14:paraId="6A92D763">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响应：投标人根据招标采购单位发布的招标文件，编制投标文件并按规定投标的行为。</w:t>
      </w:r>
    </w:p>
    <w:p w14:paraId="1E5DD59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合同：租赁双方根据招标文件和中标人的投标文件及中标通知书规定的内容，而签署的以书面形式所达成的协议，包括所有的附件、附录和构成协议的所有文件。</w:t>
      </w:r>
    </w:p>
    <w:p w14:paraId="10D7FFE3">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甲方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采购人</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：合同中明确规定的拥有租赁标的物实际产权或使用权的法人或其他组织。</w:t>
      </w:r>
    </w:p>
    <w:p w14:paraId="49806EDF">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乙方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承租方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：合同中规定的承租招租方提供的标的物的法人或其他组织。</w:t>
      </w:r>
    </w:p>
    <w:p w14:paraId="5F2A3ED2">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天</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日历日；工作日：指排除国家法定节假日、休息日外的其余日历日；时间：除特别说明，均指北京时间。</w:t>
      </w:r>
    </w:p>
    <w:p w14:paraId="72B8E803">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宋体"/>
          <w:kern w:val="0"/>
          <w:sz w:val="24"/>
          <w:szCs w:val="24"/>
        </w:rPr>
        <w:t>租赁标的物地点：合同中明确约定采购人提供租赁的标的物地点。</w:t>
      </w:r>
    </w:p>
    <w:p w14:paraId="3AA9A03E">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hint="eastAsia" w:ascii="Times New Roman" w:hAnsi="Times New Roman" w:eastAsia="宋体" w:cs="宋体"/>
          <w:kern w:val="0"/>
          <w:sz w:val="24"/>
          <w:szCs w:val="24"/>
        </w:rPr>
        <w:t>合同价款：根据合同规定，甲方在正确履行合同义务提供租赁标的物给乙方后，乙方应支付甲方的价款。</w:t>
      </w:r>
    </w:p>
    <w:p w14:paraId="18754CC2">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r>
        <w:rPr>
          <w:rFonts w:hint="eastAsia" w:ascii="Times New Roman" w:hAnsi="Times New Roman" w:eastAsia="宋体" w:cs="宋体"/>
          <w:kern w:val="0"/>
          <w:sz w:val="24"/>
          <w:szCs w:val="24"/>
        </w:rPr>
        <w:t>不可抗力：不能预见、不能避免并且不能克服的客观情况。</w:t>
      </w:r>
    </w:p>
    <w:p w14:paraId="670E66F8">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hint="eastAsia" w:ascii="Times New Roman" w:hAnsi="Times New Roman" w:eastAsia="宋体" w:cs="宋体"/>
          <w:kern w:val="0"/>
          <w:sz w:val="24"/>
          <w:szCs w:val="24"/>
        </w:rPr>
        <w:t>实质响应：满足有关本次招租标的、数量、质量、价款或者报酬、履行期限、履行地点和方式、违约责任和解决争议方法等招标文件规定的一切要求。</w:t>
      </w:r>
    </w:p>
    <w:p w14:paraId="2E9136A6">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r>
        <w:rPr>
          <w:rFonts w:hint="eastAsia" w:ascii="Times New Roman" w:hAnsi="Times New Roman" w:eastAsia="宋体" w:cs="宋体"/>
          <w:kern w:val="0"/>
          <w:sz w:val="24"/>
          <w:szCs w:val="24"/>
        </w:rPr>
        <w:t>书面形式：指书面文字、合同书、信件和传真等可以有形地表现所载内容的形式。</w:t>
      </w:r>
    </w:p>
    <w:p w14:paraId="13EA5021">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hint="eastAsia" w:ascii="Times New Roman" w:hAnsi="Times New Roman" w:eastAsia="宋体" w:cs="宋体"/>
          <w:kern w:val="0"/>
          <w:sz w:val="24"/>
          <w:szCs w:val="24"/>
        </w:rPr>
        <w:t>知识产权：指专利权、商标权、著作权等无形财产专有权的统称。</w:t>
      </w:r>
    </w:p>
    <w:p w14:paraId="1F10C2F4">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r>
        <w:rPr>
          <w:rFonts w:hint="eastAsia" w:ascii="Times New Roman" w:hAnsi="Times New Roman" w:eastAsia="宋体" w:cs="宋体"/>
          <w:kern w:val="0"/>
          <w:sz w:val="24"/>
          <w:szCs w:val="24"/>
        </w:rPr>
        <w:t>损失：指合同一方因不履行合同义务而遭致另一方及第三方的各种损失及损害的费用，还包括但不限于守约方为减轻损害或维护权利而需支付的各种调查费用，差（车）旅费用、律师费用等。</w:t>
      </w:r>
    </w:p>
    <w:p w14:paraId="6113D09F">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三、招标项目涉及到的现场勘察</w:t>
      </w:r>
    </w:p>
    <w:p w14:paraId="503756A0">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招标文件所提供的项目相关数据仅做参考，根据自身需要，供应商可以在投标文件递交日前自行实地察看有关现场和对周围环境进行勘察，以获取编制投标文件所需的信息。勘察现场如有费用产生，由供应商自行承担。</w:t>
      </w:r>
    </w:p>
    <w:p w14:paraId="7603236B">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采购人向供应商提供有关现场的资料和数据，是采购人现有的并认为能使供应商可利用的资料。采购人对供应商由此而做出的推论、理解和结论概不负责。</w:t>
      </w:r>
    </w:p>
    <w:p w14:paraId="7172C444">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潜在供应商为响应本项目而勘察项目现场，但不得因此使采购人承担有关的责任和蒙受损失。供应商须承担勘察现场而带来的一切责任及风险。</w:t>
      </w:r>
    </w:p>
    <w:p w14:paraId="5AE06368">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供应商应在现场勘察时，熟悉现场及周围交通道路等情况，以获得一切可能影响投标响应内容的直接资料。供应商中标后，不得以不完全了解现场情况为理由而向采购人提出任何索赔的要求，对此采购人不承担任何责任，且不作任何答复。</w:t>
      </w:r>
    </w:p>
    <w:p w14:paraId="6D526C9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勘察现场的联系人：详见本招标文件第一章第八条第</w:t>
      </w:r>
      <w:r>
        <w:rPr>
          <w:rFonts w:ascii="Times New Roman" w:hAnsi="Times New Roman" w:eastAsia="宋体" w:cs="Times New Roman"/>
          <w:sz w:val="24"/>
          <w:szCs w:val="24"/>
        </w:rPr>
        <w:t>1</w:t>
      </w:r>
      <w:r>
        <w:rPr>
          <w:rFonts w:hint="eastAsia" w:ascii="Times New Roman" w:hAnsi="Times New Roman" w:eastAsia="宋体" w:cs="宋体"/>
          <w:sz w:val="24"/>
          <w:szCs w:val="24"/>
        </w:rPr>
        <w:t>点中的内容。</w:t>
      </w:r>
    </w:p>
    <w:p w14:paraId="0E1DA917">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四、招标文件的澄清、修改、答疑</w:t>
      </w:r>
    </w:p>
    <w:p w14:paraId="22EC9A1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招标代理机构有权对发出的招标文件进行必要的澄清或修改。</w:t>
      </w:r>
    </w:p>
    <w:p w14:paraId="69E144AB">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凡涉及招标文件的澄清或修改，均以招标代理机构在</w:t>
      </w:r>
      <w:r>
        <w:rPr>
          <w:rFonts w:hint="eastAsia" w:ascii="Times New Roman" w:hAnsi="Times New Roman" w:eastAsia="宋体" w:cs="宋体"/>
          <w:kern w:val="0"/>
          <w:sz w:val="24"/>
          <w:szCs w:val="24"/>
        </w:rPr>
        <w:t>“南通市崇川区人民政府网(www.chongchuan.gov.cn)→我要看→公示公告栏”或“南通市口腔医院（https://www.ntskqyy.com）→新闻动态→党务院务公开→招标采购”</w:t>
      </w:r>
      <w:r>
        <w:rPr>
          <w:rFonts w:hint="eastAsia" w:ascii="Times New Roman" w:hAnsi="Times New Roman" w:eastAsia="宋体" w:cs="宋体"/>
          <w:sz w:val="24"/>
          <w:szCs w:val="24"/>
        </w:rPr>
        <w:t>发布的信息为准。</w:t>
      </w:r>
    </w:p>
    <w:p w14:paraId="021430D0">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招标代理机构对招标文件的澄清或修改，将构成本项目招标文件的一部分，对供应商具有约束力。</w:t>
      </w:r>
    </w:p>
    <w:p w14:paraId="5BA14320">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澄清或修改的内容可能影响到投标文件编制的，招标代理机构将在首次提交投标文件截止日</w:t>
      </w:r>
      <w:r>
        <w:rPr>
          <w:rFonts w:ascii="Times New Roman" w:hAnsi="Times New Roman" w:eastAsia="宋体" w:cs="Times New Roman"/>
          <w:sz w:val="24"/>
          <w:szCs w:val="24"/>
        </w:rPr>
        <w:t>15</w:t>
      </w:r>
      <w:r>
        <w:rPr>
          <w:rFonts w:hint="eastAsia" w:ascii="Times New Roman" w:hAnsi="Times New Roman" w:eastAsia="宋体" w:cs="宋体"/>
          <w:sz w:val="24"/>
          <w:szCs w:val="24"/>
        </w:rPr>
        <w:t>天前，发布补澄清或修改公告。不足</w:t>
      </w:r>
      <w:r>
        <w:rPr>
          <w:rFonts w:ascii="Times New Roman" w:hAnsi="Times New Roman" w:eastAsia="宋体" w:cs="Times New Roman"/>
          <w:sz w:val="24"/>
          <w:szCs w:val="24"/>
        </w:rPr>
        <w:t>15</w:t>
      </w:r>
      <w:r>
        <w:rPr>
          <w:rFonts w:hint="eastAsia" w:ascii="Times New Roman" w:hAnsi="Times New Roman" w:eastAsia="宋体" w:cs="宋体"/>
          <w:sz w:val="24"/>
          <w:szCs w:val="24"/>
        </w:rPr>
        <w:t>日的，应当顺延首次提交投标文件截止之日。</w:t>
      </w:r>
    </w:p>
    <w:p w14:paraId="5498F8D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除非招标代理机构以书面、公告的形式对招标文件做出澄清、修改并通知到供应商，供应商对涉及招标文件的任何推论、理解和结论所造成的结果，均由供应商自负。</w:t>
      </w:r>
    </w:p>
    <w:p w14:paraId="0B90501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招标单位视情组织答疑会。如有产生答疑且对招标文件内容有修改，招标代理机构将按照本须知有关规定，以更正公告的方式发出并通知到供应商。</w:t>
      </w:r>
    </w:p>
    <w:p w14:paraId="3A5E3EDA">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五、投标文件的组成及装订</w:t>
      </w:r>
    </w:p>
    <w:p w14:paraId="4C9E14A0">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投标文件由：</w:t>
      </w:r>
      <w:bookmarkStart w:id="10" w:name="_Hlk54377349"/>
      <w:r>
        <w:rPr>
          <w:rFonts w:hint="eastAsia" w:ascii="Times New Roman" w:hAnsi="Times New Roman" w:eastAsia="宋体" w:cs="宋体"/>
          <w:b/>
          <w:bCs/>
          <w:sz w:val="24"/>
          <w:szCs w:val="24"/>
        </w:rPr>
        <w:t>资格后审材料文件、技术标文件、价格标文件</w:t>
      </w:r>
      <w:bookmarkEnd w:id="10"/>
      <w:r>
        <w:rPr>
          <w:rFonts w:hint="eastAsia" w:ascii="Times New Roman" w:hAnsi="Times New Roman" w:eastAsia="宋体" w:cs="宋体"/>
          <w:sz w:val="24"/>
          <w:szCs w:val="24"/>
        </w:rPr>
        <w:t>，共</w:t>
      </w:r>
      <w:r>
        <w:rPr>
          <w:rFonts w:ascii="Times New Roman" w:hAnsi="Times New Roman" w:eastAsia="宋体" w:cs="Times New Roman"/>
          <w:sz w:val="24"/>
          <w:szCs w:val="24"/>
        </w:rPr>
        <w:t>3</w:t>
      </w:r>
      <w:r>
        <w:rPr>
          <w:rFonts w:hint="eastAsia" w:ascii="Times New Roman" w:hAnsi="Times New Roman" w:eastAsia="宋体" w:cs="宋体"/>
          <w:sz w:val="24"/>
          <w:szCs w:val="24"/>
        </w:rPr>
        <w:t>部分组成，</w:t>
      </w:r>
      <w:r>
        <w:rPr>
          <w:rFonts w:hint="eastAsia" w:ascii="Times New Roman" w:hAnsi="Times New Roman" w:eastAsia="宋体" w:cs="宋体"/>
          <w:b/>
          <w:bCs/>
          <w:sz w:val="24"/>
          <w:szCs w:val="24"/>
          <w:u w:val="thick" w:color="FF0000"/>
        </w:rPr>
        <w:t>具体相关内容见本招标文件第七章</w:t>
      </w:r>
      <w:r>
        <w:rPr>
          <w:rFonts w:hint="eastAsia" w:ascii="Times New Roman" w:hAnsi="Times New Roman" w:eastAsia="宋体" w:cs="宋体"/>
          <w:sz w:val="24"/>
          <w:szCs w:val="24"/>
        </w:rPr>
        <w:t>。</w:t>
      </w:r>
    </w:p>
    <w:p w14:paraId="678A1963">
      <w:pPr>
        <w:spacing w:line="420" w:lineRule="exact"/>
        <w:ind w:firstLine="484" w:firstLineChars="202"/>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供应商按投标文件组成顺序编写响应文件，其内容均需采用</w:t>
      </w:r>
      <w:r>
        <w:rPr>
          <w:rFonts w:ascii="Times New Roman" w:hAnsi="Times New Roman" w:eastAsia="宋体" w:cs="Times New Roman"/>
          <w:sz w:val="24"/>
          <w:szCs w:val="24"/>
        </w:rPr>
        <w:t>A4</w:t>
      </w:r>
      <w:r>
        <w:rPr>
          <w:rFonts w:hint="eastAsia" w:ascii="Times New Roman" w:hAnsi="Times New Roman" w:eastAsia="宋体" w:cs="宋体"/>
          <w:sz w:val="24"/>
          <w:szCs w:val="24"/>
        </w:rPr>
        <w:t>纸（图纸等除外）打印，并牢固装订成册。</w:t>
      </w:r>
      <w:r>
        <w:rPr>
          <w:rFonts w:hint="eastAsia" w:ascii="Times New Roman" w:hAnsi="Times New Roman" w:eastAsia="宋体" w:cs="宋体"/>
          <w:b/>
          <w:bCs/>
          <w:sz w:val="24"/>
          <w:szCs w:val="24"/>
        </w:rPr>
        <w:t>注：投标文件不建议使用活页夹、拉杆夹、文件夹、塑料方便式书脊（插入式或穿孔式）装订。</w:t>
      </w:r>
    </w:p>
    <w:p w14:paraId="37FCCDF2">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投标文件不得行间插字、涂改、增删。修改错漏处，</w:t>
      </w:r>
      <w:r>
        <w:rPr>
          <w:rFonts w:hint="eastAsia" w:ascii="Times New Roman" w:hAnsi="Times New Roman" w:eastAsia="宋体" w:cs="宋体"/>
          <w:b/>
          <w:bCs/>
          <w:sz w:val="24"/>
          <w:szCs w:val="24"/>
          <w:u w:val="thick" w:color="FF0000"/>
        </w:rPr>
        <w:t>须经过供应商法定代表人或其委托的代理人（以下称被委托受权人）签字或盖章（须加盖公章）</w:t>
      </w:r>
      <w:r>
        <w:rPr>
          <w:rFonts w:hint="eastAsia" w:ascii="Times New Roman" w:hAnsi="Times New Roman" w:eastAsia="宋体" w:cs="宋体"/>
          <w:sz w:val="24"/>
          <w:szCs w:val="24"/>
        </w:rPr>
        <w:t>。</w:t>
      </w:r>
    </w:p>
    <w:p w14:paraId="787594BA">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六、投标文件的份数、签署和退还</w:t>
      </w:r>
    </w:p>
    <w:p w14:paraId="51D79F47">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1.</w:t>
      </w:r>
      <w:bookmarkStart w:id="11" w:name="_Hlk54374255"/>
      <w:r>
        <w:rPr>
          <w:rFonts w:hint="eastAsia" w:ascii="Times New Roman" w:hAnsi="Times New Roman" w:eastAsia="宋体" w:cs="宋体"/>
          <w:sz w:val="24"/>
          <w:szCs w:val="24"/>
        </w:rPr>
        <w:t>投标文件</w:t>
      </w:r>
      <w:bookmarkEnd w:id="11"/>
      <w:r>
        <w:rPr>
          <w:rFonts w:hint="eastAsia" w:ascii="Times New Roman" w:hAnsi="Times New Roman" w:eastAsia="宋体" w:cs="宋体"/>
          <w:sz w:val="24"/>
          <w:szCs w:val="24"/>
        </w:rPr>
        <w:t>的</w:t>
      </w:r>
      <w:bookmarkStart w:id="12" w:name="_Hlk104270047"/>
      <w:r>
        <w:rPr>
          <w:rFonts w:hint="eastAsia" w:ascii="Times New Roman" w:hAnsi="Times New Roman" w:eastAsia="宋体" w:cs="宋体"/>
          <w:b/>
          <w:bCs/>
          <w:sz w:val="24"/>
          <w:szCs w:val="24"/>
        </w:rPr>
        <w:t>“资格后审材料文件”、“技术标文件”、“价格标文件”</w:t>
      </w:r>
      <w:bookmarkEnd w:id="12"/>
      <w:r>
        <w:rPr>
          <w:rFonts w:hint="eastAsia" w:ascii="Times New Roman" w:hAnsi="Times New Roman" w:eastAsia="宋体" w:cs="宋体"/>
          <w:sz w:val="24"/>
          <w:szCs w:val="24"/>
        </w:rPr>
        <w:t>均为</w:t>
      </w:r>
      <w:r>
        <w:rPr>
          <w:rFonts w:hint="eastAsia" w:ascii="Times New Roman" w:hAnsi="Times New Roman" w:eastAsia="宋体" w:cs="宋体"/>
          <w:b/>
          <w:bCs/>
          <w:sz w:val="24"/>
          <w:szCs w:val="24"/>
          <w:u w:val="thick" w:color="FF0000"/>
        </w:rPr>
        <w:t>壹份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和肆份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rPr>
        <w:t>。</w:t>
      </w:r>
    </w:p>
    <w:p w14:paraId="58063C6F">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在每一份投标文件上要明确标注项目名称、项目编号、投标文件各自对应的名称、供应商全称、</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字样，</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和</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若有差异，概以</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为准。</w:t>
      </w:r>
    </w:p>
    <w:p w14:paraId="02495FC5">
      <w:pPr>
        <w:snapToGrid w:val="0"/>
        <w:spacing w:line="420" w:lineRule="exact"/>
        <w:ind w:firstLine="480" w:firstLineChars="200"/>
        <w:rPr>
          <w:rFonts w:ascii="Times New Roman" w:hAnsi="Times New Roman" w:eastAsia="宋体" w:cs="Times New Roman"/>
          <w:b/>
          <w:bCs/>
          <w:sz w:val="24"/>
          <w:szCs w:val="24"/>
          <w:u w:val="thick" w:color="FF0000"/>
        </w:rPr>
      </w:pPr>
      <w:r>
        <w:rPr>
          <w:rFonts w:ascii="Times New Roman" w:hAnsi="Times New Roman" w:eastAsia="宋体" w:cs="Times New Roman"/>
          <w:sz w:val="24"/>
          <w:szCs w:val="24"/>
        </w:rPr>
        <w:t>3.</w:t>
      </w:r>
      <w:r>
        <w:rPr>
          <w:rFonts w:hint="eastAsia" w:ascii="Times New Roman" w:hAnsi="Times New Roman" w:eastAsia="宋体" w:cs="宋体"/>
          <w:b/>
          <w:bCs/>
          <w:sz w:val="24"/>
          <w:szCs w:val="24"/>
          <w:u w:val="thick" w:color="FF0000"/>
        </w:rPr>
        <w:t>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，须为打印的，其正文内容均由参与本项目的法人、其他组织的法定代表人或被委托受权人签字（或盖章）（须加盖公章）。投标文件中的所有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可为</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的复印件</w:t>
      </w:r>
      <w:r>
        <w:rPr>
          <w:rFonts w:hint="eastAsia" w:ascii="Times New Roman" w:hAnsi="Times New Roman" w:eastAsia="宋体" w:cs="宋体"/>
          <w:b/>
          <w:bCs/>
          <w:sz w:val="24"/>
          <w:szCs w:val="24"/>
        </w:rPr>
        <w:t>。</w:t>
      </w:r>
    </w:p>
    <w:p w14:paraId="53EBBC31">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开标程序顺利进行后，所有的投标文件都将作为档案保存，不论中标与否，招标代理机构均不退回（未拆封的除外）。</w:t>
      </w:r>
    </w:p>
    <w:p w14:paraId="159F836A">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七、投标文件的密封及标记</w:t>
      </w:r>
    </w:p>
    <w:p w14:paraId="23813B4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供应商须将本项目投标文件</w:t>
      </w:r>
      <w:r>
        <w:rPr>
          <w:rFonts w:hint="eastAsia" w:ascii="Times New Roman" w:hAnsi="Times New Roman" w:eastAsia="宋体" w:cs="宋体"/>
          <w:b/>
          <w:bCs/>
          <w:sz w:val="24"/>
          <w:szCs w:val="24"/>
        </w:rPr>
        <w:t>“资格后审材料文件”、“技术标文件”、“价格标文件”分</w:t>
      </w:r>
      <w:r>
        <w:rPr>
          <w:rFonts w:ascii="Times New Roman" w:hAnsi="Times New Roman" w:eastAsia="宋体" w:cs="Times New Roman"/>
          <w:b/>
          <w:bCs/>
          <w:sz w:val="24"/>
          <w:szCs w:val="24"/>
        </w:rPr>
        <w:t>3</w:t>
      </w:r>
      <w:r>
        <w:rPr>
          <w:rFonts w:hint="eastAsia" w:ascii="Times New Roman" w:hAnsi="Times New Roman" w:eastAsia="宋体" w:cs="宋体"/>
          <w:b/>
          <w:bCs/>
          <w:sz w:val="24"/>
          <w:szCs w:val="24"/>
        </w:rPr>
        <w:t>个密封件进行独立包装</w:t>
      </w:r>
      <w:r>
        <w:rPr>
          <w:rFonts w:hint="eastAsia" w:ascii="Times New Roman" w:hAnsi="Times New Roman" w:eastAsia="宋体" w:cs="宋体"/>
          <w:sz w:val="24"/>
          <w:szCs w:val="24"/>
        </w:rPr>
        <w:t>。</w:t>
      </w:r>
    </w:p>
    <w:p w14:paraId="2FCC9885">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密封后，应在每一密封件上明确标注招标项目名称、项目编号、投标文件各自对应的名称、供应商全称及日期，同时加盖供应商公章。</w:t>
      </w:r>
    </w:p>
    <w:p w14:paraId="5703EBD9">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【特别提醒】投标文件“资格后审材料文件”、“技术标文件”的密封件及其内文件的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正本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或</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副本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，均不得含有任何“价格标文件”中的报价表（报价单）的内容，否则作无效投标处理。</w:t>
      </w:r>
    </w:p>
    <w:p w14:paraId="4C7BD340">
      <w:pPr>
        <w:snapToGrid w:val="0"/>
        <w:spacing w:line="420" w:lineRule="exact"/>
        <w:ind w:firstLine="496" w:firstLineChars="20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八、投标文件的有效期</w:t>
      </w:r>
    </w:p>
    <w:p w14:paraId="45641BE9">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从投标文件接收截止之日算起，</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个日历天内投标书应保持有效。有效期短于这个规定期限的投标，将被拒绝。</w:t>
      </w:r>
    </w:p>
    <w:p w14:paraId="2C8F956F">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特殊情况下，招标代理机构可与投标人协商延长投标文件的有效期。这种要求和答复都应以书面、传真、或电报的形式进行。同意延长有效期的投标人不能修改投标文件。拒绝接受延期要求的投标人的投标将被拒绝。</w:t>
      </w:r>
    </w:p>
    <w:p w14:paraId="1B648A5C">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九、投标费用</w:t>
      </w:r>
    </w:p>
    <w:p w14:paraId="7B1CA663">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无论招标过程和结果如何，投标人自行承担与本次项目招标有关的全部费用。</w:t>
      </w:r>
    </w:p>
    <w:p w14:paraId="1528224C">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十、投标报价</w:t>
      </w:r>
    </w:p>
    <w:p w14:paraId="3FB87AAD">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1、本项目不接受任何有选择的报价。</w:t>
      </w:r>
    </w:p>
    <w:p w14:paraId="23471A1D">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2、投标报价均以人民币为报价的币种。</w:t>
      </w:r>
    </w:p>
    <w:p w14:paraId="79C18726">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3、报价表必须加盖投标人公章且必须经法定代表人或被授权人签字或盖章。</w:t>
      </w:r>
    </w:p>
    <w:p w14:paraId="106ABAFD">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4、参加投标的投标人应按照招标文件规定格式填报投标函，投标报价（以人民币计价）为服务总费用。包含但不限于人工、保险、材料、</w:t>
      </w:r>
      <w:r>
        <w:rPr>
          <w:rFonts w:hint="eastAsia" w:ascii="Times New Roman" w:hAnsi="Times New Roman" w:eastAsia="宋体" w:cs="宋体"/>
          <w:sz w:val="24"/>
          <w:szCs w:val="24"/>
        </w:rPr>
        <w:t>绿化移除、种植</w:t>
      </w:r>
      <w:r>
        <w:rPr>
          <w:rFonts w:hint="eastAsia" w:ascii="Times New Roman" w:hAnsi="Times New Roman" w:eastAsia="宋体" w:cs="Times New Roman"/>
          <w:sz w:val="24"/>
          <w:szCs w:val="24"/>
        </w:rPr>
        <w:t>、水、电、养护药水、杂物清扫、道口移植、设施维护、车位的维修改造、中间绿化增设任性通道的改造、大型机械设备进出场及安拆、管理费、税金、利润等各项费用，并承诺达到本项目要求的一切费用。</w:t>
      </w:r>
    </w:p>
    <w:p w14:paraId="69942AE3">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绿化部分还应包括苗木购买、种植、整理绿化用地、改善土质或换土、道路排水、绿化缩减后的路面的所有费用。投标人在踏勘现场后，充分考虑现场土质情况，费用自行考虑在报价中，在中标后不得因土质问题而影响苗木成活率。</w:t>
      </w:r>
    </w:p>
    <w:p w14:paraId="743E4265">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5、投标人需对投标标段场地、土质等实际情况进行现场勘察，考虑各种困难，投标报价中应包含投标标段场地现状至竣工验收合格所需要的所有费用，结算时不得因场地原因提出额外增加费用的要求。同时，投标人须自行考虑“实际种植季节”，结算不得因季节增加费用和影响成活率。投标人在投标时充分考虑种植季节、现场土质等实际情况，改善土质或换土费用均含在报价中，一旦中标，单价一律不得调整，中标人不得以土质、气候为由提出额外增加费用的要求，同时必须确保苗木成活率  。</w:t>
      </w:r>
    </w:p>
    <w:p w14:paraId="1386072B">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6、绿化工程养护等级及养护期：养护等级二级，养护期两年。</w:t>
      </w:r>
    </w:p>
    <w:p w14:paraId="17CDB472">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7、投标人报价时需考虑养护期费用，养护期自工程竣工验收合格之日起计算，养护期内要做好施工区域内死亡苗木的补缺、除草、 浇水、治虫、修剪、施肥、保洁等日常管护工作，补植养护期自补植之日起计算，小规格苗木死亡后须及时补植或在第一个适宜季节补植到位，否则，延长一个年生长周期后验收，补植苗木规格与招标时规格相同。养护期内有苗木死亡的，且承包人未及时补植，须在审计中扣除。</w:t>
      </w:r>
    </w:p>
    <w:p w14:paraId="49903941">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8、本项目中涉及的所有苗木（胸径、地径、高度、蓬径、形态等）栽种前，须由现场业主代表和监理认可后方可实施，否则发生的一切后果由承包人自行承担。 </w:t>
      </w:r>
    </w:p>
    <w:p w14:paraId="3CF14329">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9、成活率:绿化移植工程，要按照发包人指定地点和有关施工技术规范进行苗木起挖、移运、栽植和养护，保证成活率100%，成活率低于100%的，每低5%按合同价的1%支付违约金,成活率低于50%的，计不良记录一次，如计两次不良记录将停止承包人2年内在发包人发包项目中的投标资格，并不予结算本次项目费用。</w:t>
      </w:r>
    </w:p>
    <w:p w14:paraId="0EAA5FDA">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10、本项目中标后中标人必须确保各类设施完好、运行正常；建（构）筑物、园路、长椅、平台、栏杆、花池、亭台等维护完整、无面层剥落、无掉漆现象；场地平整、无塌陷、无积水；标识标牌、宣传栏等牌示齐全、完整，文字及图案清晰，与周边景观协调，不得擅自设置。发现人为破坏的要予以制止，如出现破损失修的情况，由区域中标人负责维修、养护，且零星设施的费用包含在合同价中，各投标人在投标时自行报价，结算时不再调整。</w:t>
      </w:r>
    </w:p>
    <w:p w14:paraId="392BED83">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11、中标人用工必须符合国家和地方用工的相关规定，按照国家及南通市的最新有关规定支付工资和交纳正常的社会保险等。</w:t>
      </w:r>
    </w:p>
    <w:p w14:paraId="654380B9">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12、庭院整体提升服务费中应包括为服务人员办理作业时的人身安全保险和意外伤害险。如发生安全责任事故，均由中标人负责（保险种类由中标人自行选择）。</w:t>
      </w:r>
    </w:p>
    <w:p w14:paraId="69AE13A5">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13、本项目如涉及扬尘污染防控相关的费用，各投标人自行考虑，结算时不再调整。</w:t>
      </w:r>
    </w:p>
    <w:p w14:paraId="563483FF">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14、投标人应详细阅读招标文件的全部内容，根据采购项目需求，准确制定相关工作方案等，必须对本招标项目全部进行报价，本次招标范围内，可预见或不可预见的相关费用有投标人自行考虑，包含在投标价中。如有漏项，视同对本项目的优惠。不按招标文件的要求提供投标文件，导致报价无效，按无效标处理。</w:t>
      </w:r>
    </w:p>
    <w:p w14:paraId="17F0A5F1">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hint="eastAsia" w:ascii="Times New Roman" w:hAnsi="Times New Roman" w:eastAsia="宋体" w:cs="宋体"/>
          <w:b/>
          <w:bCs/>
          <w:sz w:val="24"/>
          <w:szCs w:val="24"/>
          <w:u w:val="thick" w:color="FF0000"/>
        </w:rPr>
        <w:t>投标报价含本项目前期深化设计费10000元，由中标人支付给前期深化设计单位，投标人报价时需综合考虑（填写投标报价明细表时单列，此部分金额不得下浮，否则作无效报价处理）。</w:t>
      </w:r>
    </w:p>
    <w:p w14:paraId="37B8AC6C">
      <w:pPr>
        <w:snapToGrid w:val="0"/>
        <w:spacing w:line="420" w:lineRule="exact"/>
        <w:ind w:firstLine="494" w:firstLineChars="206"/>
        <w:rPr>
          <w:rFonts w:ascii="Times New Roman" w:hAnsi="Times New Roman" w:eastAsia="宋体" w:cs="Times New Roman"/>
          <w:sz w:val="24"/>
          <w:szCs w:val="24"/>
        </w:rPr>
      </w:pPr>
      <w:bookmarkStart w:id="13" w:name="_Toc363573855"/>
      <w:r>
        <w:rPr>
          <w:rFonts w:hint="eastAsia" w:ascii="Times New Roman" w:hAnsi="Times New Roman" w:eastAsia="宋体" w:cs="Times New Roman"/>
          <w:sz w:val="24"/>
          <w:szCs w:val="24"/>
        </w:rPr>
        <w:t>十一.投标报价说明</w:t>
      </w:r>
    </w:p>
    <w:p w14:paraId="42BB7C75">
      <w:pPr>
        <w:snapToGrid w:val="0"/>
        <w:spacing w:line="420" w:lineRule="exact"/>
        <w:ind w:firstLine="494" w:firstLineChars="206"/>
        <w:outlineLvl w:val="1"/>
        <w:rPr>
          <w:rFonts w:ascii="Times New Roman" w:hAnsi="Times New Roman" w:eastAsia="宋体" w:cs="宋体"/>
          <w:sz w:val="24"/>
          <w:szCs w:val="24"/>
        </w:rPr>
      </w:pPr>
      <w:r>
        <w:rPr>
          <w:rFonts w:hint="eastAsia" w:ascii="Times New Roman" w:hAnsi="Times New Roman" w:eastAsia="宋体" w:cs="宋体"/>
          <w:sz w:val="24"/>
          <w:szCs w:val="24"/>
        </w:rPr>
        <w:t>1、本项目采用</w:t>
      </w:r>
      <w:r>
        <w:rPr>
          <w:rFonts w:hint="eastAsia" w:ascii="Times New Roman" w:hAnsi="Times New Roman" w:eastAsia="宋体" w:cs="宋体"/>
          <w:b/>
          <w:bCs/>
          <w:sz w:val="24"/>
          <w:szCs w:val="24"/>
          <w:u w:val="single"/>
        </w:rPr>
        <w:t>固定单价报价</w:t>
      </w:r>
      <w:r>
        <w:rPr>
          <w:rFonts w:hint="eastAsia" w:ascii="Times New Roman" w:hAnsi="Times New Roman" w:eastAsia="宋体" w:cs="宋体"/>
          <w:b/>
          <w:bCs/>
          <w:sz w:val="24"/>
          <w:szCs w:val="24"/>
        </w:rPr>
        <w:t>的方式</w:t>
      </w:r>
      <w:r>
        <w:rPr>
          <w:rFonts w:hint="eastAsia" w:ascii="Times New Roman" w:hAnsi="Times New Roman" w:eastAsia="宋体" w:cs="宋体"/>
          <w:sz w:val="24"/>
          <w:szCs w:val="24"/>
        </w:rPr>
        <w:t>，由各供应商结合招标文件中工程量清单及相关资料等包括的全部内容，根据国家、地方规范和标准、各种文件规定、质监部门要求执行的而工程量清单中未明确的施工内容，以及为按招标文件所确定的工期、质量、安全要求完成上述内容所必须的附属工程、临时工程、机械、设备、材料、存贮、运输（含二次搬运费）、劳务、安装、调试、测试、脚手架搭设使用、各工种间的协调配合工作、缺陷修补、维护、培训、售后服务、规费、措施费、管理、利润、税金、清洗、防水、管道清理、验收、安全措施、技术措施、设备（材料）档案、工程档案、工程定位、复测、点交、场地清理费用、垃圾清理外运费、环境保护费、测试费用、设置防撞设施、安全生产、文明施工、成品保护费等，在磋商报价时必须综合到相关子目中进行报价等合同履行过程中可能发生的风险及所需的全部费用。一旦成交，除本磋商文件约定的可调整事项外，其余均不调整。最终结算按审计结果进行结算。</w:t>
      </w:r>
    </w:p>
    <w:p w14:paraId="2DA26A73">
      <w:pPr>
        <w:snapToGrid w:val="0"/>
        <w:spacing w:line="420" w:lineRule="exact"/>
        <w:ind w:firstLine="494" w:firstLineChars="206"/>
        <w:outlineLvl w:val="1"/>
        <w:rPr>
          <w:rFonts w:ascii="Times New Roman" w:hAnsi="Times New Roman" w:eastAsia="宋体" w:cs="宋体"/>
          <w:sz w:val="24"/>
          <w:szCs w:val="24"/>
        </w:rPr>
      </w:pPr>
      <w:r>
        <w:rPr>
          <w:rFonts w:hint="eastAsia" w:ascii="Times New Roman" w:hAnsi="Times New Roman" w:eastAsia="宋体" w:cs="宋体"/>
          <w:sz w:val="24"/>
          <w:szCs w:val="24"/>
        </w:rPr>
        <w:t>2、投标人应仔细阅读招标文件的所有内容，未按招标文件要求编制的投标文件将被拒绝。</w:t>
      </w:r>
    </w:p>
    <w:p w14:paraId="4ADA7E5D">
      <w:pPr>
        <w:pStyle w:val="317"/>
        <w:adjustRightInd w:val="0"/>
        <w:snapToGrid w:val="0"/>
        <w:spacing w:after="0" w:line="360" w:lineRule="auto"/>
        <w:ind w:left="0" w:leftChars="0" w:firstLine="480"/>
      </w:pPr>
      <w:r>
        <w:rPr>
          <w:rFonts w:hint="eastAsia" w:ascii="宋体" w:hAnsi="宋体" w:cs="宋体"/>
          <w:b/>
          <w:bCs/>
          <w:snapToGrid w:val="0"/>
          <w:kern w:val="0"/>
          <w:sz w:val="24"/>
          <w:u w:val="thick" w:color="FF0000"/>
        </w:rPr>
        <w:t>特别提醒：施工期间施工作业不能影响医院的正常工作（包含车辆动线和车辆停放），可分段并利用夜间施工且不得影响第二天场地和道路使用，具体施工时间和要求要根据院方要求实施。</w:t>
      </w:r>
    </w:p>
    <w:p w14:paraId="3B2EA5A7">
      <w:pPr>
        <w:spacing w:line="360" w:lineRule="auto"/>
        <w:ind w:firstLine="496" w:firstLineChars="206"/>
        <w:textAlignment w:val="baseline"/>
        <w:rPr>
          <w:rFonts w:ascii="宋体" w:hAnsi="宋体" w:eastAsia="宋体" w:cs="宋体"/>
          <w:b/>
          <w:kern w:val="0"/>
          <w:sz w:val="24"/>
          <w:szCs w:val="24"/>
        </w:rPr>
      </w:pPr>
      <w:r>
        <w:rPr>
          <w:rFonts w:hint="eastAsia" w:ascii="宋体" w:hAnsi="宋体" w:eastAsia="宋体" w:cs="宋体"/>
          <w:b/>
          <w:kern w:val="0"/>
          <w:sz w:val="24"/>
          <w:szCs w:val="24"/>
        </w:rPr>
        <w:t>十二、履约保证金</w:t>
      </w:r>
    </w:p>
    <w:p w14:paraId="0795D8C7">
      <w:pPr>
        <w:spacing w:line="360" w:lineRule="auto"/>
        <w:ind w:firstLine="460" w:firstLineChars="192"/>
        <w:textAlignment w:val="baseline"/>
        <w:rPr>
          <w:rFonts w:ascii="宋体" w:hAnsi="宋体" w:eastAsia="宋体" w:cs="宋体"/>
          <w:kern w:val="0"/>
          <w:sz w:val="24"/>
          <w:szCs w:val="24"/>
        </w:rPr>
      </w:pPr>
      <w:r>
        <w:rPr>
          <w:rFonts w:hint="eastAsia" w:ascii="宋体" w:hAnsi="宋体" w:eastAsia="宋体" w:cs="宋体"/>
          <w:kern w:val="0"/>
          <w:sz w:val="24"/>
          <w:szCs w:val="24"/>
        </w:rPr>
        <w:t>1.本项目成交后的履约保证金为合同价的</w:t>
      </w:r>
      <w:r>
        <w:rPr>
          <w:rFonts w:hint="eastAsia" w:ascii="宋体" w:hAnsi="宋体" w:eastAsia="宋体" w:cs="宋体"/>
          <w:b/>
          <w:bCs/>
          <w:kern w:val="0"/>
          <w:sz w:val="24"/>
          <w:szCs w:val="24"/>
          <w:u w:val="single"/>
        </w:rPr>
        <w:t>10%</w:t>
      </w:r>
      <w:r>
        <w:rPr>
          <w:rFonts w:hint="eastAsia" w:ascii="宋体" w:hAnsi="宋体" w:eastAsia="宋体" w:cs="宋体"/>
          <w:kern w:val="0"/>
          <w:sz w:val="24"/>
          <w:szCs w:val="24"/>
        </w:rPr>
        <w:t>。</w:t>
      </w:r>
    </w:p>
    <w:p w14:paraId="1AAA0D5B">
      <w:pPr>
        <w:spacing w:line="360" w:lineRule="auto"/>
        <w:ind w:firstLine="460" w:firstLineChars="192"/>
        <w:textAlignment w:val="baseline"/>
        <w:rPr>
          <w:rFonts w:ascii="宋体" w:hAnsi="宋体" w:eastAsia="宋体" w:cs="宋体"/>
          <w:kern w:val="0"/>
          <w:sz w:val="24"/>
          <w:szCs w:val="24"/>
        </w:rPr>
      </w:pPr>
      <w:r>
        <w:rPr>
          <w:rFonts w:hint="eastAsia" w:ascii="宋体" w:hAnsi="宋体" w:eastAsia="宋体" w:cs="宋体"/>
          <w:kern w:val="0"/>
          <w:sz w:val="24"/>
          <w:szCs w:val="24"/>
        </w:rPr>
        <w:t>2.成交供应商可以选择以</w:t>
      </w:r>
      <w:r>
        <w:rPr>
          <w:rFonts w:hint="eastAsia" w:ascii="宋体" w:hAnsi="宋体" w:eastAsia="宋体" w:cs="宋体"/>
          <w:kern w:val="0"/>
          <w:sz w:val="24"/>
          <w:szCs w:val="24"/>
          <w:u w:val="single"/>
        </w:rPr>
        <w:t>转账、支票、汇票、本票或者金融机构、担保机构出具的保函、履约保证金保险</w:t>
      </w:r>
      <w:r>
        <w:rPr>
          <w:rFonts w:hint="eastAsia" w:ascii="宋体" w:hAnsi="宋体" w:eastAsia="宋体" w:cs="宋体"/>
          <w:kern w:val="0"/>
          <w:sz w:val="24"/>
          <w:szCs w:val="24"/>
        </w:rPr>
        <w:t>等形式缴纳履约保证金。</w:t>
      </w:r>
    </w:p>
    <w:p w14:paraId="08CF2558">
      <w:pPr>
        <w:spacing w:line="360" w:lineRule="auto"/>
        <w:ind w:firstLine="460" w:firstLineChars="192"/>
        <w:textAlignment w:val="baseline"/>
        <w:rPr>
          <w:rFonts w:ascii="宋体" w:hAnsi="宋体" w:eastAsia="宋体" w:cs="宋体"/>
          <w:kern w:val="0"/>
          <w:sz w:val="24"/>
          <w:szCs w:val="24"/>
        </w:rPr>
      </w:pPr>
      <w:r>
        <w:rPr>
          <w:rFonts w:hint="eastAsia" w:ascii="宋体" w:hAnsi="宋体" w:eastAsia="宋体" w:cs="宋体"/>
          <w:kern w:val="0"/>
          <w:sz w:val="24"/>
          <w:szCs w:val="24"/>
        </w:rPr>
        <w:t>3.成交供应商在成交通知书发出之日起15日内，凭“成交通知书”和“履约保证金”的缴纳凭证，与采购单位签订合同，超期或未有协商，则视为自动放弃成交资格。</w:t>
      </w:r>
    </w:p>
    <w:p w14:paraId="0DD846D0">
      <w:pPr>
        <w:spacing w:line="360" w:lineRule="auto"/>
        <w:ind w:firstLine="460" w:firstLineChars="192"/>
        <w:textAlignment w:val="baseline"/>
        <w:rPr>
          <w:rFonts w:ascii="宋体" w:hAnsi="宋体" w:eastAsia="宋体" w:cs="宋体"/>
          <w:kern w:val="0"/>
          <w:sz w:val="24"/>
          <w:szCs w:val="24"/>
        </w:rPr>
      </w:pPr>
      <w:r>
        <w:rPr>
          <w:rFonts w:hint="eastAsia" w:ascii="宋体" w:hAnsi="宋体" w:eastAsia="宋体" w:cs="宋体"/>
          <w:kern w:val="0"/>
          <w:sz w:val="24"/>
          <w:szCs w:val="24"/>
        </w:rPr>
        <w:t>4.成交供应商在按要求保质保量的完成该项目合同并通过验收后，采购单位凭成交供应商提交的申请，一次性无息退还该合同项目的履约保证金。</w:t>
      </w:r>
    </w:p>
    <w:p w14:paraId="3D2142A0">
      <w:pPr>
        <w:spacing w:line="360" w:lineRule="auto"/>
        <w:ind w:firstLine="460" w:firstLineChars="192"/>
        <w:textAlignment w:val="baseline"/>
        <w:rPr>
          <w:rFonts w:ascii="Times New Roman" w:hAnsi="Times New Roman" w:eastAsia="宋体" w:cs="宋体"/>
          <w:b/>
          <w:bCs/>
          <w:sz w:val="24"/>
          <w:szCs w:val="24"/>
        </w:rPr>
      </w:pPr>
      <w:r>
        <w:rPr>
          <w:rFonts w:hint="eastAsia" w:ascii="宋体" w:hAnsi="宋体" w:eastAsia="宋体" w:cs="宋体"/>
          <w:kern w:val="0"/>
          <w:sz w:val="24"/>
          <w:szCs w:val="24"/>
        </w:rPr>
        <w:t>5.由于成交供应商原因，在签订合同后出现不按合同履行的情况，采购单位有权将履约保证金作为违约金，全额不予退还，同时采购单位亦有权终止合同，成交供应商还须承担相应的法律赔偿责任。</w:t>
      </w:r>
    </w:p>
    <w:p w14:paraId="4005BC48">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十三、招标服务费</w:t>
      </w:r>
    </w:p>
    <w:p w14:paraId="3714ECED">
      <w:pPr>
        <w:spacing w:line="420" w:lineRule="exact"/>
        <w:ind w:firstLine="494"/>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无论招标过程和结果如何，供应商自行承担与本项目招标有关的全部费用。</w:t>
      </w:r>
    </w:p>
    <w:p w14:paraId="0D28D53C">
      <w:pPr>
        <w:spacing w:line="420" w:lineRule="exact"/>
        <w:ind w:firstLine="494"/>
        <w:rPr>
          <w:rFonts w:hint="eastAsia" w:ascii="Times New Roman" w:hAnsi="Times New Roman" w:eastAsia="宋体" w:cs="宋体"/>
          <w:kern w:val="0"/>
          <w:sz w:val="24"/>
          <w:szCs w:val="24"/>
        </w:rPr>
      </w:pPr>
      <w:r>
        <w:rPr>
          <w:rFonts w:hint="eastAsia" w:ascii="Times New Roman" w:hAnsi="Times New Roman" w:eastAsia="宋体" w:cs="Times New Roman"/>
          <w:kern w:val="0"/>
          <w:sz w:val="24"/>
          <w:szCs w:val="24"/>
        </w:rPr>
        <w:t>2.本项目中标代理服务费和评审费由中标供应商承担。评审费按实际发生结算，代理服务费</w:t>
      </w:r>
      <w:r>
        <w:rPr>
          <w:rFonts w:hint="eastAsia" w:ascii="Times New Roman" w:hAnsi="Times New Roman" w:eastAsia="宋体" w:cs="宋体"/>
          <w:kern w:val="0"/>
          <w:sz w:val="24"/>
          <w:szCs w:val="24"/>
        </w:rPr>
        <w:t>收取标准以成交价为基准乘以中标代理收费费率，经计算后一次性收取。</w:t>
      </w:r>
    </w:p>
    <w:p w14:paraId="6B6E4992">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招标代理收费费率标准：</w:t>
      </w:r>
    </w:p>
    <w:tbl>
      <w:tblPr>
        <w:tblStyle w:val="5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7796"/>
      </w:tblGrid>
      <w:tr w14:paraId="01F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1838" w:type="dxa"/>
            <w:vAlign w:val="center"/>
          </w:tcPr>
          <w:p w14:paraId="01094B45">
            <w:pPr>
              <w:spacing w:line="440" w:lineRule="exact"/>
              <w:ind w:firstLine="34"/>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中标</w:t>
            </w:r>
            <w:r>
              <w:rPr>
                <w:rFonts w:ascii="Times New Roman" w:hAnsi="Times New Roman" w:eastAsia="宋体" w:cs="Times New Roman"/>
                <w:b/>
                <w:bCs/>
                <w:kern w:val="0"/>
                <w:sz w:val="24"/>
                <w:szCs w:val="24"/>
              </w:rPr>
              <w:t>金额</w:t>
            </w:r>
          </w:p>
        </w:tc>
        <w:tc>
          <w:tcPr>
            <w:tcW w:w="7796" w:type="dxa"/>
            <w:vAlign w:val="center"/>
          </w:tcPr>
          <w:p w14:paraId="5C9958D3">
            <w:pPr>
              <w:spacing w:line="4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招标代理收费费率</w:t>
            </w:r>
          </w:p>
        </w:tc>
      </w:tr>
      <w:tr w14:paraId="1531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2B4C572C">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100</w:t>
            </w:r>
            <w:r>
              <w:rPr>
                <w:rFonts w:ascii="Times New Roman" w:hAnsi="Times New Roman" w:eastAsia="宋体" w:cs="Times New Roman"/>
                <w:kern w:val="0"/>
                <w:sz w:val="24"/>
                <w:szCs w:val="24"/>
              </w:rPr>
              <w:t>万</w:t>
            </w:r>
            <w:r>
              <w:rPr>
                <w:rFonts w:hint="eastAsia" w:ascii="Times New Roman" w:hAnsi="Times New Roman" w:eastAsia="宋体" w:cs="Times New Roman"/>
                <w:kern w:val="0"/>
                <w:sz w:val="24"/>
                <w:szCs w:val="24"/>
              </w:rPr>
              <w:t>元</w:t>
            </w:r>
            <w:r>
              <w:rPr>
                <w:rFonts w:ascii="Times New Roman" w:hAnsi="Times New Roman" w:eastAsia="宋体" w:cs="Times New Roman"/>
                <w:kern w:val="0"/>
                <w:sz w:val="24"/>
                <w:szCs w:val="24"/>
              </w:rPr>
              <w:t>以下</w:t>
            </w:r>
          </w:p>
        </w:tc>
        <w:tc>
          <w:tcPr>
            <w:tcW w:w="7796" w:type="dxa"/>
            <w:vAlign w:val="center"/>
          </w:tcPr>
          <w:p w14:paraId="2AB8F8E5">
            <w:pPr>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w:t>
            </w:r>
          </w:p>
        </w:tc>
      </w:tr>
      <w:tr w14:paraId="5322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1E4CD6ED">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c>
          <w:tcPr>
            <w:tcW w:w="7796" w:type="dxa"/>
            <w:vAlign w:val="center"/>
          </w:tcPr>
          <w:p w14:paraId="04DDFA39">
            <w:pPr>
              <w:spacing w:line="440" w:lineRule="exact"/>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收费费率标准，是参考原国家计价格〔2002〕1980号《招标代理服务收费管理暂行办法》规定，按货物（知识产权产品）类标准的费率执行。</w:t>
            </w:r>
          </w:p>
          <w:p w14:paraId="52D5120E">
            <w:pPr>
              <w:spacing w:line="44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招标代理费用不足1500元的，按1500元收费。</w:t>
            </w:r>
          </w:p>
        </w:tc>
      </w:tr>
    </w:tbl>
    <w:p w14:paraId="6F024C0A">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3.代理费、评委费在开标结束后支付给代理机构。</w:t>
      </w:r>
    </w:p>
    <w:p w14:paraId="462C1996">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.供应商自行考虑包含在报价内的该项费用及风险并将其综合在单价内，不得单列。</w:t>
      </w:r>
    </w:p>
    <w:p w14:paraId="24DE765F">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代理服务费应在《成交通知书》发出送达后3日内一次性付清。</w:t>
      </w:r>
    </w:p>
    <w:p w14:paraId="056FDD0D">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十四、未尽事宜</w:t>
      </w:r>
    </w:p>
    <w:p w14:paraId="2F7FFA97">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参考有关法律法规的规定执行。</w:t>
      </w:r>
    </w:p>
    <w:p w14:paraId="5BBD358A">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04BBE24D">
      <w:pPr>
        <w:pStyle w:val="2"/>
        <w:ind w:firstLine="582"/>
        <w:rPr>
          <w:rFonts w:ascii="Times New Roman" w:hAnsi="Times New Roman" w:eastAsia="宋体" w:cs="宋体"/>
          <w:b/>
          <w:bCs/>
          <w:w w:val="80"/>
          <w:sz w:val="36"/>
          <w:szCs w:val="36"/>
          <w:lang w:eastAsia="zh-CN"/>
        </w:rPr>
      </w:pPr>
    </w:p>
    <w:p w14:paraId="36E55E6B">
      <w:pPr>
        <w:pStyle w:val="5"/>
        <w:ind w:firstLine="748"/>
        <w:rPr>
          <w:rFonts w:cs="宋体"/>
          <w:b/>
          <w:bCs/>
          <w:w w:val="80"/>
          <w:sz w:val="36"/>
          <w:szCs w:val="36"/>
        </w:rPr>
      </w:pPr>
    </w:p>
    <w:p w14:paraId="1863FC6D">
      <w:pPr>
        <w:pStyle w:val="5"/>
        <w:ind w:firstLine="748"/>
        <w:rPr>
          <w:rFonts w:cs="宋体"/>
          <w:b/>
          <w:bCs/>
          <w:w w:val="80"/>
          <w:sz w:val="36"/>
          <w:szCs w:val="36"/>
        </w:rPr>
      </w:pPr>
    </w:p>
    <w:p w14:paraId="4ED794FF">
      <w:pPr>
        <w:pStyle w:val="5"/>
        <w:ind w:firstLine="748"/>
        <w:rPr>
          <w:rFonts w:cs="宋体"/>
          <w:b/>
          <w:bCs/>
          <w:w w:val="80"/>
          <w:sz w:val="36"/>
          <w:szCs w:val="36"/>
        </w:rPr>
      </w:pPr>
    </w:p>
    <w:p w14:paraId="3F7BEBB4">
      <w:pPr>
        <w:pStyle w:val="5"/>
        <w:ind w:firstLine="748"/>
        <w:rPr>
          <w:rFonts w:cs="宋体"/>
          <w:b/>
          <w:bCs/>
          <w:w w:val="80"/>
          <w:sz w:val="36"/>
          <w:szCs w:val="36"/>
        </w:rPr>
      </w:pPr>
    </w:p>
    <w:p w14:paraId="100E35E8">
      <w:pPr>
        <w:pStyle w:val="5"/>
        <w:ind w:firstLine="748"/>
        <w:rPr>
          <w:rFonts w:cs="宋体"/>
          <w:b/>
          <w:bCs/>
          <w:w w:val="80"/>
          <w:sz w:val="36"/>
          <w:szCs w:val="36"/>
        </w:rPr>
      </w:pPr>
    </w:p>
    <w:p w14:paraId="0C36ACC6">
      <w:pPr>
        <w:pStyle w:val="5"/>
        <w:ind w:firstLine="748"/>
        <w:rPr>
          <w:rFonts w:cs="宋体"/>
          <w:b/>
          <w:bCs/>
          <w:w w:val="80"/>
          <w:sz w:val="36"/>
          <w:szCs w:val="36"/>
        </w:rPr>
      </w:pPr>
    </w:p>
    <w:p w14:paraId="516BBF09">
      <w:pPr>
        <w:pStyle w:val="5"/>
        <w:ind w:firstLine="748"/>
        <w:rPr>
          <w:rFonts w:cs="宋体"/>
          <w:b/>
          <w:bCs/>
          <w:w w:val="80"/>
          <w:sz w:val="36"/>
          <w:szCs w:val="36"/>
        </w:rPr>
      </w:pPr>
    </w:p>
    <w:p w14:paraId="71A5A793">
      <w:pPr>
        <w:numPr>
          <w:ilvl w:val="0"/>
          <w:numId w:val="6"/>
        </w:num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项目需求</w:t>
      </w:r>
      <w:bookmarkEnd w:id="13"/>
    </w:p>
    <w:p w14:paraId="7B1A9A79">
      <w:pPr>
        <w:pStyle w:val="2"/>
        <w:ind w:left="0" w:firstLine="0" w:firstLineChars="0"/>
      </w:pPr>
    </w:p>
    <w:p w14:paraId="46A51FB3">
      <w:pPr>
        <w:snapToGrid w:val="0"/>
        <w:spacing w:line="360" w:lineRule="auto"/>
        <w:ind w:firstLine="482" w:firstLineChars="200"/>
        <w:jc w:val="left"/>
        <w:rPr>
          <w:rFonts w:ascii="宋体" w:hAnsi="宋体" w:eastAsia="宋体" w:cs="宋体"/>
          <w:sz w:val="24"/>
          <w:szCs w:val="24"/>
        </w:rPr>
      </w:pPr>
      <w:bookmarkStart w:id="14" w:name="_Toc99539216"/>
      <w:r>
        <w:rPr>
          <w:rFonts w:hint="eastAsia" w:ascii="宋体" w:hAnsi="宋体" w:eastAsia="宋体" w:cs="宋体"/>
          <w:b/>
          <w:sz w:val="24"/>
          <w:szCs w:val="24"/>
        </w:rPr>
        <w:t>请供应商在制作响应文件时仔细研究项目需求说明。</w:t>
      </w:r>
      <w:r>
        <w:rPr>
          <w:rFonts w:hint="eastAsia" w:ascii="宋体" w:hAnsi="宋体" w:eastAsia="宋体" w:cs="宋体"/>
          <w:sz w:val="24"/>
          <w:szCs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bookmarkEnd w:id="14"/>
    <w:p w14:paraId="47BDE6BA">
      <w:pPr>
        <w:rPr>
          <w:rFonts w:ascii="Times New Roman" w:hAnsi="Times New Roman" w:eastAsia="宋体" w:cs="宋体"/>
          <w:sz w:val="24"/>
          <w:szCs w:val="24"/>
        </w:rPr>
      </w:pPr>
    </w:p>
    <w:p w14:paraId="5B493919">
      <w:pPr>
        <w:spacing w:line="360" w:lineRule="auto"/>
        <w:rPr>
          <w:rFonts w:ascii="Times New Roman" w:hAnsi="Times New Roman" w:eastAsia="宋体" w:cs="宋体"/>
          <w:b/>
          <w:bCs/>
          <w:sz w:val="28"/>
          <w:szCs w:val="28"/>
        </w:rPr>
      </w:pPr>
      <w:r>
        <w:rPr>
          <w:rFonts w:hint="eastAsia" w:ascii="Times New Roman" w:hAnsi="Times New Roman" w:eastAsia="宋体" w:cs="宋体"/>
          <w:b/>
          <w:bCs/>
          <w:sz w:val="28"/>
          <w:szCs w:val="28"/>
        </w:rPr>
        <w:t>一、项目概况：</w:t>
      </w:r>
    </w:p>
    <w:p w14:paraId="23205185">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1、本项目招标范围包括绿化移除、种植、整理绿化用地、道路排水、绿化缩减后的路面和车位的维修改造、中间绿化增设任性通道的改造、景观布置等。</w:t>
      </w:r>
    </w:p>
    <w:p w14:paraId="29E42233">
      <w:pPr>
        <w:pStyle w:val="2"/>
        <w:ind w:left="0" w:firstLine="480"/>
        <w:rPr>
          <w:rFonts w:ascii="Times New Roman" w:hAnsi="Times New Roman" w:eastAsia="宋体" w:cs="宋体"/>
          <w:sz w:val="24"/>
          <w:lang w:eastAsia="zh-CN"/>
        </w:rPr>
      </w:pPr>
      <w:r>
        <w:rPr>
          <w:rFonts w:hint="eastAsia" w:ascii="Times New Roman" w:hAnsi="Times New Roman" w:eastAsia="宋体" w:cs="宋体"/>
          <w:sz w:val="24"/>
          <w:lang w:eastAsia="zh-CN"/>
        </w:rPr>
        <w:t>2、工期：合同签订后30日历天（具体开工日期以发包人签发的书面开工通知为准）</w:t>
      </w:r>
    </w:p>
    <w:p w14:paraId="3000D1ED">
      <w:pPr>
        <w:pStyle w:val="6"/>
        <w:numPr>
          <w:ilvl w:val="0"/>
          <w:numId w:val="7"/>
        </w:numPr>
        <w:spacing w:line="240" w:lineRule="auto"/>
        <w:rPr>
          <w:rFonts w:ascii="宋体" w:hAnsi="宋体" w:eastAsia="宋体" w:cs="宋体"/>
          <w:sz w:val="28"/>
          <w:szCs w:val="28"/>
        </w:rPr>
      </w:pPr>
      <w:r>
        <w:rPr>
          <w:rFonts w:hint="eastAsia" w:ascii="宋体" w:hAnsi="宋体" w:eastAsia="宋体" w:cs="宋体"/>
          <w:sz w:val="28"/>
          <w:szCs w:val="28"/>
        </w:rPr>
        <w:t>工程量清单</w:t>
      </w:r>
    </w:p>
    <w:p w14:paraId="2A822AF2">
      <w:pPr>
        <w:rPr>
          <w:rFonts w:ascii="宋体" w:hAnsi="宋体" w:eastAsia="宋体" w:cs="宋体"/>
          <w:b/>
          <w:bCs/>
          <w:kern w:val="44"/>
          <w:sz w:val="24"/>
          <w:szCs w:val="24"/>
        </w:rPr>
      </w:pPr>
      <w:r>
        <w:rPr>
          <w:rFonts w:hint="eastAsia" w:ascii="宋体" w:hAnsi="宋体" w:eastAsia="宋体" w:cs="宋体"/>
          <w:b/>
          <w:bCs/>
          <w:kern w:val="44"/>
          <w:sz w:val="24"/>
          <w:szCs w:val="24"/>
        </w:rPr>
        <w:t>（一）绿化部分</w:t>
      </w:r>
    </w:p>
    <w:p w14:paraId="5EB64214">
      <w:pPr>
        <w:pStyle w:val="257"/>
        <w:ind w:firstLine="420"/>
      </w:pPr>
    </w:p>
    <w:tbl>
      <w:tblPr>
        <w:tblStyle w:val="58"/>
        <w:tblW w:w="9915" w:type="dxa"/>
        <w:jc w:val="center"/>
        <w:tblLayout w:type="fixed"/>
        <w:tblCellMar>
          <w:top w:w="0" w:type="dxa"/>
          <w:left w:w="0" w:type="dxa"/>
          <w:bottom w:w="0" w:type="dxa"/>
          <w:right w:w="0" w:type="dxa"/>
        </w:tblCellMar>
      </w:tblPr>
      <w:tblGrid>
        <w:gridCol w:w="537"/>
        <w:gridCol w:w="1572"/>
        <w:gridCol w:w="1525"/>
        <w:gridCol w:w="2763"/>
        <w:gridCol w:w="636"/>
        <w:gridCol w:w="962"/>
        <w:gridCol w:w="960"/>
        <w:gridCol w:w="960"/>
      </w:tblGrid>
      <w:tr w14:paraId="251061A7">
        <w:tblPrEx>
          <w:tblCellMar>
            <w:top w:w="0" w:type="dxa"/>
            <w:left w:w="0" w:type="dxa"/>
            <w:bottom w:w="0" w:type="dxa"/>
            <w:right w:w="0" w:type="dxa"/>
          </w:tblCellMar>
        </w:tblPrEx>
        <w:trPr>
          <w:trHeight w:val="1104" w:hRule="atLeast"/>
          <w:jc w:val="center"/>
        </w:trPr>
        <w:tc>
          <w:tcPr>
            <w:tcW w:w="537" w:type="dxa"/>
            <w:tcBorders>
              <w:top w:val="single" w:color="000000" w:sz="8" w:space="0"/>
              <w:left w:val="single" w:color="000000" w:sz="8" w:space="0"/>
              <w:bottom w:val="single" w:color="000000" w:sz="4" w:space="0"/>
              <w:right w:val="single" w:color="000000" w:sz="4" w:space="0"/>
            </w:tcBorders>
            <w:shd w:val="clear" w:color="auto" w:fill="FFFFFF"/>
            <w:tcMar>
              <w:top w:w="10" w:type="dxa"/>
              <w:left w:w="10" w:type="dxa"/>
              <w:right w:w="10" w:type="dxa"/>
            </w:tcMar>
            <w:vAlign w:val="center"/>
          </w:tcPr>
          <w:p w14:paraId="1111F400">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1572"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CA6BB4">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项目编码</w:t>
            </w:r>
          </w:p>
        </w:tc>
        <w:tc>
          <w:tcPr>
            <w:tcW w:w="1525"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892D214">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项目名称</w:t>
            </w:r>
          </w:p>
        </w:tc>
        <w:tc>
          <w:tcPr>
            <w:tcW w:w="2763"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391FC25">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项目特征描述</w:t>
            </w:r>
          </w:p>
        </w:tc>
        <w:tc>
          <w:tcPr>
            <w:tcW w:w="636"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282D7BC">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计量</w:t>
            </w:r>
            <w:r>
              <w:rPr>
                <w:rFonts w:hint="eastAsia" w:ascii="宋体" w:hAnsi="宋体" w:eastAsia="宋体" w:cs="宋体"/>
                <w:b/>
                <w:kern w:val="0"/>
                <w:sz w:val="24"/>
                <w:szCs w:val="24"/>
                <w:lang w:bidi="ar"/>
              </w:rPr>
              <w:br w:type="textWrapping"/>
            </w:r>
            <w:r>
              <w:rPr>
                <w:rFonts w:hint="eastAsia" w:ascii="宋体" w:hAnsi="宋体" w:eastAsia="宋体" w:cs="宋体"/>
                <w:b/>
                <w:kern w:val="0"/>
                <w:sz w:val="24"/>
                <w:szCs w:val="24"/>
                <w:lang w:bidi="ar"/>
              </w:rPr>
              <w:t>单位</w:t>
            </w:r>
          </w:p>
        </w:tc>
        <w:tc>
          <w:tcPr>
            <w:tcW w:w="962"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9AF4EE">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工程量</w:t>
            </w:r>
          </w:p>
        </w:tc>
        <w:tc>
          <w:tcPr>
            <w:tcW w:w="960" w:type="dxa"/>
            <w:tcBorders>
              <w:top w:val="single" w:color="000000" w:sz="8" w:space="0"/>
              <w:left w:val="single" w:color="000000" w:sz="4" w:space="0"/>
              <w:right w:val="single" w:color="000000" w:sz="4" w:space="0"/>
            </w:tcBorders>
            <w:shd w:val="clear" w:color="auto" w:fill="FFFFFF"/>
            <w:tcMar>
              <w:top w:w="10" w:type="dxa"/>
              <w:left w:w="10" w:type="dxa"/>
              <w:right w:w="10" w:type="dxa"/>
            </w:tcMar>
            <w:vAlign w:val="center"/>
          </w:tcPr>
          <w:p w14:paraId="13B319B1">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单价</w:t>
            </w:r>
          </w:p>
        </w:tc>
        <w:tc>
          <w:tcPr>
            <w:tcW w:w="960"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8ED5CDD">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总价</w:t>
            </w:r>
          </w:p>
        </w:tc>
      </w:tr>
      <w:tr w14:paraId="266B239C">
        <w:tblPrEx>
          <w:tblCellMar>
            <w:top w:w="0" w:type="dxa"/>
            <w:left w:w="0" w:type="dxa"/>
            <w:bottom w:w="0" w:type="dxa"/>
            <w:right w:w="0" w:type="dxa"/>
          </w:tblCellMar>
        </w:tblPrEx>
        <w:trPr>
          <w:trHeight w:val="338" w:hRule="atLeast"/>
          <w:jc w:val="center"/>
        </w:trPr>
        <w:tc>
          <w:tcPr>
            <w:tcW w:w="9915" w:type="dxa"/>
            <w:gridSpan w:val="8"/>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07F1592">
            <w:pPr>
              <w:jc w:val="left"/>
              <w:rPr>
                <w:rFonts w:ascii="宋体" w:hAnsi="宋体" w:eastAsia="宋体" w:cs="宋体"/>
                <w:b/>
                <w:bCs/>
                <w:sz w:val="24"/>
                <w:szCs w:val="24"/>
              </w:rPr>
            </w:pPr>
            <w:r>
              <w:rPr>
                <w:rFonts w:hint="eastAsia" w:ascii="宋体" w:hAnsi="宋体" w:eastAsia="宋体" w:cs="宋体"/>
                <w:b/>
                <w:bCs/>
                <w:kern w:val="0"/>
                <w:sz w:val="24"/>
                <w:szCs w:val="24"/>
                <w:lang w:bidi="ar"/>
              </w:rPr>
              <w:t>拆除部分</w:t>
            </w:r>
          </w:p>
        </w:tc>
      </w:tr>
      <w:tr w14:paraId="71268047">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741D98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3352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050102001001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AC2E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移除乔木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3F86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紫叶李 D6-7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E45A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2687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E666F">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C9BEC">
            <w:pPr>
              <w:widowControl/>
              <w:jc w:val="right"/>
              <w:textAlignment w:val="center"/>
              <w:rPr>
                <w:rFonts w:ascii="宋体" w:hAnsi="宋体" w:eastAsia="宋体" w:cs="宋体"/>
                <w:kern w:val="0"/>
                <w:sz w:val="24"/>
                <w:szCs w:val="24"/>
                <w:lang w:bidi="ar"/>
              </w:rPr>
            </w:pPr>
          </w:p>
        </w:tc>
      </w:tr>
      <w:tr w14:paraId="0C7B5486">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D1411E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0FEA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5234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65A5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桂花 W200-250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5953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0B8E9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9341B">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0CB12">
            <w:pPr>
              <w:widowControl/>
              <w:jc w:val="right"/>
              <w:textAlignment w:val="center"/>
              <w:rPr>
                <w:rFonts w:ascii="宋体" w:hAnsi="宋体" w:eastAsia="宋体" w:cs="宋体"/>
                <w:kern w:val="0"/>
                <w:sz w:val="24"/>
                <w:szCs w:val="24"/>
                <w:lang w:bidi="ar"/>
              </w:rPr>
            </w:pPr>
          </w:p>
        </w:tc>
      </w:tr>
      <w:tr w14:paraId="091DF2B6">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2664A3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9AF9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050102001002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11F2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移除乔木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3D31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鸡爪槭 D6-7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6B3C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B0A7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D7422">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D34C3">
            <w:pPr>
              <w:widowControl/>
              <w:jc w:val="right"/>
              <w:textAlignment w:val="center"/>
              <w:rPr>
                <w:rFonts w:ascii="宋体" w:hAnsi="宋体" w:eastAsia="宋体" w:cs="宋体"/>
                <w:kern w:val="0"/>
                <w:sz w:val="24"/>
                <w:szCs w:val="24"/>
                <w:lang w:bidi="ar"/>
              </w:rPr>
            </w:pPr>
          </w:p>
        </w:tc>
      </w:tr>
      <w:tr w14:paraId="59AFC271">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CF4E9B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7C54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18624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E1E3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红花继木球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9420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7B70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64EC2">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82492">
            <w:pPr>
              <w:widowControl/>
              <w:jc w:val="right"/>
              <w:textAlignment w:val="center"/>
              <w:rPr>
                <w:rFonts w:ascii="宋体" w:hAnsi="宋体" w:eastAsia="宋体" w:cs="宋体"/>
                <w:kern w:val="0"/>
                <w:sz w:val="24"/>
                <w:szCs w:val="24"/>
                <w:lang w:bidi="ar"/>
              </w:rPr>
            </w:pPr>
          </w:p>
        </w:tc>
      </w:tr>
      <w:tr w14:paraId="7817ED8D">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6C34BE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2E6F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408C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1426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大叶黄杨球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C9B1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7AED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BE30B">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F214E2">
            <w:pPr>
              <w:widowControl/>
              <w:jc w:val="right"/>
              <w:textAlignment w:val="center"/>
              <w:rPr>
                <w:rFonts w:ascii="宋体" w:hAnsi="宋体" w:eastAsia="宋体" w:cs="宋体"/>
                <w:kern w:val="0"/>
                <w:sz w:val="24"/>
                <w:szCs w:val="24"/>
                <w:lang w:bidi="ar"/>
              </w:rPr>
            </w:pPr>
          </w:p>
        </w:tc>
      </w:tr>
      <w:tr w14:paraId="31CC6FFF">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90137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9DF3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050102002004</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6081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2426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无刺构骨球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9A17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503D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20BC0">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9B61E">
            <w:pPr>
              <w:widowControl/>
              <w:jc w:val="right"/>
              <w:textAlignment w:val="center"/>
              <w:rPr>
                <w:rFonts w:ascii="宋体" w:hAnsi="宋体" w:eastAsia="宋体" w:cs="宋体"/>
                <w:kern w:val="0"/>
                <w:sz w:val="24"/>
                <w:szCs w:val="24"/>
                <w:lang w:bidi="ar"/>
              </w:rPr>
            </w:pPr>
          </w:p>
        </w:tc>
      </w:tr>
      <w:tr w14:paraId="070DA42E">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AF14DF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9161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050102002005</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2030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9B92C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红叶石楠球 W250-300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B286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9A2C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772D5">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D1F7B">
            <w:pPr>
              <w:widowControl/>
              <w:jc w:val="right"/>
              <w:textAlignment w:val="center"/>
              <w:rPr>
                <w:rFonts w:ascii="宋体" w:hAnsi="宋体" w:eastAsia="宋体" w:cs="宋体"/>
                <w:kern w:val="0"/>
                <w:sz w:val="24"/>
                <w:szCs w:val="24"/>
                <w:lang w:bidi="ar"/>
              </w:rPr>
            </w:pPr>
          </w:p>
        </w:tc>
      </w:tr>
      <w:tr w14:paraId="394ECD84">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1601AC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11D1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050102002006</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6B7E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AE98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红叶石楠球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C844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B7B2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03519">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1E72F">
            <w:pPr>
              <w:widowControl/>
              <w:jc w:val="right"/>
              <w:textAlignment w:val="center"/>
              <w:rPr>
                <w:rFonts w:ascii="宋体" w:hAnsi="宋体" w:eastAsia="宋体" w:cs="宋体"/>
                <w:kern w:val="0"/>
                <w:sz w:val="24"/>
                <w:szCs w:val="24"/>
                <w:lang w:bidi="ar"/>
              </w:rPr>
            </w:pPr>
          </w:p>
        </w:tc>
      </w:tr>
      <w:tr w14:paraId="554EE5DF">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F2F19D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E511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050102002007</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A14A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846E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花叶冬青球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5EBB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0510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13E1A">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184D01">
            <w:pPr>
              <w:widowControl/>
              <w:jc w:val="right"/>
              <w:textAlignment w:val="center"/>
              <w:rPr>
                <w:rFonts w:ascii="宋体" w:hAnsi="宋体" w:eastAsia="宋体" w:cs="宋体"/>
                <w:kern w:val="0"/>
                <w:sz w:val="24"/>
                <w:szCs w:val="24"/>
                <w:lang w:bidi="ar"/>
              </w:rPr>
            </w:pPr>
          </w:p>
        </w:tc>
      </w:tr>
      <w:tr w14:paraId="4C086085">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ED572E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A6E2E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050102002008</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BE54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8A11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海桐球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92C0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ACA6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23C4BD">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F28AF">
            <w:pPr>
              <w:widowControl/>
              <w:jc w:val="right"/>
              <w:textAlignment w:val="center"/>
              <w:rPr>
                <w:rFonts w:ascii="宋体" w:hAnsi="宋体" w:eastAsia="宋体" w:cs="宋体"/>
                <w:kern w:val="0"/>
                <w:sz w:val="24"/>
                <w:szCs w:val="24"/>
                <w:lang w:bidi="ar"/>
              </w:rPr>
            </w:pPr>
          </w:p>
        </w:tc>
      </w:tr>
      <w:tr w14:paraId="3004E834">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86BA8D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8CE0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54DB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原有地被清除</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45262">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943D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D029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A7457">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DFAA2">
            <w:pPr>
              <w:widowControl/>
              <w:jc w:val="right"/>
              <w:textAlignment w:val="center"/>
              <w:rPr>
                <w:rFonts w:ascii="宋体" w:hAnsi="宋体" w:eastAsia="宋体" w:cs="宋体"/>
                <w:kern w:val="0"/>
                <w:sz w:val="24"/>
                <w:szCs w:val="24"/>
                <w:lang w:bidi="ar"/>
              </w:rPr>
            </w:pPr>
          </w:p>
        </w:tc>
      </w:tr>
      <w:tr w14:paraId="6970DE27">
        <w:tblPrEx>
          <w:tblCellMar>
            <w:top w:w="0" w:type="dxa"/>
            <w:left w:w="0" w:type="dxa"/>
            <w:bottom w:w="0" w:type="dxa"/>
            <w:right w:w="0" w:type="dxa"/>
          </w:tblCellMar>
        </w:tblPrEx>
        <w:trPr>
          <w:trHeight w:val="416" w:hRule="atLeast"/>
          <w:jc w:val="center"/>
        </w:trPr>
        <w:tc>
          <w:tcPr>
            <w:tcW w:w="9915" w:type="dxa"/>
            <w:gridSpan w:val="8"/>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74CD414">
            <w:pPr>
              <w:jc w:val="center"/>
              <w:rPr>
                <w:rFonts w:ascii="宋体" w:hAnsi="宋体" w:eastAsia="宋体" w:cs="宋体"/>
                <w:b/>
                <w:bCs/>
                <w:sz w:val="24"/>
                <w:szCs w:val="24"/>
              </w:rPr>
            </w:pPr>
            <w:r>
              <w:rPr>
                <w:rFonts w:hint="eastAsia" w:ascii="宋体" w:hAnsi="宋体" w:eastAsia="宋体" w:cs="宋体"/>
                <w:b/>
                <w:bCs/>
                <w:kern w:val="0"/>
                <w:sz w:val="24"/>
                <w:szCs w:val="24"/>
                <w:lang w:bidi="ar"/>
              </w:rPr>
              <w:t>新建部分</w:t>
            </w:r>
          </w:p>
        </w:tc>
      </w:tr>
      <w:tr w14:paraId="7A037137">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A0764A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ADE08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050102001003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C07F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栽植乔木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A760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独杆紫薇 D12-13</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FE36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4E5D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1BB06">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0BA2E">
            <w:pPr>
              <w:widowControl/>
              <w:jc w:val="right"/>
              <w:textAlignment w:val="center"/>
              <w:rPr>
                <w:rFonts w:ascii="宋体" w:hAnsi="宋体" w:eastAsia="宋体" w:cs="宋体"/>
                <w:kern w:val="0"/>
                <w:sz w:val="24"/>
                <w:szCs w:val="24"/>
                <w:lang w:bidi="ar"/>
              </w:rPr>
            </w:pPr>
          </w:p>
        </w:tc>
      </w:tr>
      <w:tr w14:paraId="6F3BD38C">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11B4A9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91CD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050102002009</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4D89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633A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龟甲冬青球 W120-150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8983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423D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FA8E0">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E7504">
            <w:pPr>
              <w:widowControl/>
              <w:jc w:val="right"/>
              <w:textAlignment w:val="center"/>
              <w:rPr>
                <w:rFonts w:ascii="宋体" w:hAnsi="宋体" w:eastAsia="宋体" w:cs="宋体"/>
                <w:kern w:val="0"/>
                <w:sz w:val="24"/>
                <w:szCs w:val="24"/>
                <w:lang w:bidi="ar"/>
              </w:rPr>
            </w:pPr>
          </w:p>
        </w:tc>
      </w:tr>
      <w:tr w14:paraId="16C5C678">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52F8B6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4F89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2905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7B29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金禾女贞球 W100-150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A4C8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6A77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27011">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22A18">
            <w:pPr>
              <w:widowControl/>
              <w:jc w:val="right"/>
              <w:textAlignment w:val="center"/>
              <w:rPr>
                <w:rFonts w:ascii="宋体" w:hAnsi="宋体" w:eastAsia="宋体" w:cs="宋体"/>
                <w:kern w:val="0"/>
                <w:sz w:val="24"/>
                <w:szCs w:val="24"/>
                <w:lang w:bidi="ar"/>
              </w:rPr>
            </w:pPr>
          </w:p>
        </w:tc>
      </w:tr>
      <w:tr w14:paraId="2E754C46">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C5BA4B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CAC00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55AD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B51A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银姬小蜡球 W80-100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A7980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03F2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28EC1">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B8409">
            <w:pPr>
              <w:widowControl/>
              <w:jc w:val="right"/>
              <w:textAlignment w:val="center"/>
              <w:rPr>
                <w:rFonts w:ascii="宋体" w:hAnsi="宋体" w:eastAsia="宋体" w:cs="宋体"/>
                <w:kern w:val="0"/>
                <w:sz w:val="24"/>
                <w:szCs w:val="24"/>
                <w:lang w:bidi="ar"/>
              </w:rPr>
            </w:pPr>
          </w:p>
        </w:tc>
      </w:tr>
      <w:tr w14:paraId="259B3927">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4FBEEB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0117A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443B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6C79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水果兰球 W60-80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35B8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AE69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D1090">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138C2">
            <w:pPr>
              <w:widowControl/>
              <w:jc w:val="right"/>
              <w:textAlignment w:val="center"/>
              <w:rPr>
                <w:rFonts w:ascii="宋体" w:hAnsi="宋体" w:eastAsia="宋体" w:cs="宋体"/>
                <w:kern w:val="0"/>
                <w:sz w:val="24"/>
                <w:szCs w:val="24"/>
                <w:lang w:bidi="ar"/>
              </w:rPr>
            </w:pPr>
          </w:p>
        </w:tc>
      </w:tr>
      <w:tr w14:paraId="11CBC565">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EEC5C5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05BC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050102012001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D2AF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日本矮麦冬</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651D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5芽/丛，64丛/㎡</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EBEF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FAD2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22182">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C537C">
            <w:pPr>
              <w:widowControl/>
              <w:jc w:val="right"/>
              <w:textAlignment w:val="center"/>
              <w:rPr>
                <w:rFonts w:ascii="宋体" w:hAnsi="宋体" w:eastAsia="宋体" w:cs="宋体"/>
                <w:kern w:val="0"/>
                <w:sz w:val="24"/>
                <w:szCs w:val="24"/>
                <w:lang w:bidi="ar"/>
              </w:rPr>
            </w:pPr>
          </w:p>
        </w:tc>
      </w:tr>
      <w:tr w14:paraId="5B3A7B09">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160653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7F1A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9E8B7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9B23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龟甲冬青 w25-30 36株/㎡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7D61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CAA4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D975F">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50416">
            <w:pPr>
              <w:widowControl/>
              <w:jc w:val="right"/>
              <w:textAlignment w:val="center"/>
              <w:rPr>
                <w:rFonts w:ascii="宋体" w:hAnsi="宋体" w:eastAsia="宋体" w:cs="宋体"/>
                <w:kern w:val="0"/>
                <w:sz w:val="24"/>
                <w:szCs w:val="24"/>
                <w:lang w:bidi="ar"/>
              </w:rPr>
            </w:pPr>
          </w:p>
        </w:tc>
      </w:tr>
      <w:tr w14:paraId="5AF8C1D5">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D8EE73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8AC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D59C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AB03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黄金构骨 w25-30 36株/㎡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7F8C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0350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FFB21">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1FECC">
            <w:pPr>
              <w:widowControl/>
              <w:jc w:val="right"/>
              <w:textAlignment w:val="center"/>
              <w:rPr>
                <w:rFonts w:ascii="宋体" w:hAnsi="宋体" w:eastAsia="宋体" w:cs="宋体"/>
                <w:kern w:val="0"/>
                <w:sz w:val="24"/>
                <w:szCs w:val="24"/>
                <w:lang w:bidi="ar"/>
              </w:rPr>
            </w:pPr>
          </w:p>
        </w:tc>
      </w:tr>
      <w:tr w14:paraId="32847586">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430ED8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55C7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050102005004</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9F85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8B54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花叶络石 H30-40 49株/㎡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08F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FF9D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1B6C8">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DD72B">
            <w:pPr>
              <w:widowControl/>
              <w:jc w:val="right"/>
              <w:textAlignment w:val="center"/>
              <w:rPr>
                <w:rFonts w:ascii="宋体" w:hAnsi="宋体" w:eastAsia="宋体" w:cs="宋体"/>
                <w:kern w:val="0"/>
                <w:sz w:val="24"/>
                <w:szCs w:val="24"/>
                <w:lang w:bidi="ar"/>
              </w:rPr>
            </w:pPr>
          </w:p>
        </w:tc>
      </w:tr>
      <w:tr w14:paraId="260C480E">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E9D548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1418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050102005005</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C64A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E883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矾根 H20cm，P20cm  49株/㎡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C007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9C8E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CA47F">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F9BE3">
            <w:pPr>
              <w:widowControl/>
              <w:jc w:val="right"/>
              <w:textAlignment w:val="center"/>
              <w:rPr>
                <w:rFonts w:ascii="宋体" w:hAnsi="宋体" w:eastAsia="宋体" w:cs="宋体"/>
                <w:kern w:val="0"/>
                <w:sz w:val="24"/>
                <w:szCs w:val="24"/>
                <w:lang w:bidi="ar"/>
              </w:rPr>
            </w:pPr>
          </w:p>
        </w:tc>
      </w:tr>
      <w:tr w14:paraId="4CA139B0">
        <w:tblPrEx>
          <w:tblCellMar>
            <w:top w:w="0" w:type="dxa"/>
            <w:left w:w="0" w:type="dxa"/>
            <w:bottom w:w="0" w:type="dxa"/>
            <w:right w:w="0" w:type="dxa"/>
          </w:tblCellMar>
        </w:tblPrEx>
        <w:trPr>
          <w:trHeight w:val="80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0350CD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A601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4E6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8C041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火焰南天竹 H40-50，p35-45 花境点栽</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867BD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8CC1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9FC3A">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DF232">
            <w:pPr>
              <w:widowControl/>
              <w:jc w:val="right"/>
              <w:textAlignment w:val="center"/>
              <w:rPr>
                <w:rFonts w:ascii="宋体" w:hAnsi="宋体" w:eastAsia="宋体" w:cs="宋体"/>
                <w:kern w:val="0"/>
                <w:sz w:val="24"/>
                <w:szCs w:val="24"/>
                <w:lang w:bidi="ar"/>
              </w:rPr>
            </w:pPr>
          </w:p>
        </w:tc>
      </w:tr>
      <w:tr w14:paraId="3FF09FE4">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02EE06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332C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050102005006</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0871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C368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金叶石菖蒲 H20-25cm，P20-25cm  64丛/㎡</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75D4C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0C56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2355E">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64A64">
            <w:pPr>
              <w:widowControl/>
              <w:jc w:val="right"/>
              <w:textAlignment w:val="center"/>
              <w:rPr>
                <w:rFonts w:ascii="宋体" w:hAnsi="宋体" w:eastAsia="宋体" w:cs="宋体"/>
                <w:kern w:val="0"/>
                <w:sz w:val="24"/>
                <w:szCs w:val="24"/>
                <w:lang w:bidi="ar"/>
              </w:rPr>
            </w:pPr>
          </w:p>
        </w:tc>
      </w:tr>
      <w:tr w14:paraId="1584A00C">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D32C53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3E10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050102002014</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DEAB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43633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无尽夏绣球 W50-60，H50-60 花境点栽</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35B2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0BC28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37296">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BFDCC2">
            <w:pPr>
              <w:widowControl/>
              <w:jc w:val="right"/>
              <w:textAlignment w:val="center"/>
              <w:rPr>
                <w:rFonts w:ascii="宋体" w:hAnsi="宋体" w:eastAsia="宋体" w:cs="宋体"/>
                <w:kern w:val="0"/>
                <w:sz w:val="24"/>
                <w:szCs w:val="24"/>
                <w:lang w:bidi="ar"/>
              </w:rPr>
            </w:pPr>
          </w:p>
        </w:tc>
      </w:tr>
      <w:tr w14:paraId="7C007822">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BFCAE3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4A49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050102012002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AED3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矮生百慕大 秋播黑麦草</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AAE25">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79B9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86A5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347F8">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CD051">
            <w:pPr>
              <w:widowControl/>
              <w:jc w:val="right"/>
              <w:textAlignment w:val="center"/>
              <w:rPr>
                <w:rFonts w:ascii="宋体" w:hAnsi="宋体" w:eastAsia="宋体" w:cs="宋体"/>
                <w:kern w:val="0"/>
                <w:sz w:val="24"/>
                <w:szCs w:val="24"/>
                <w:lang w:bidi="ar"/>
              </w:rPr>
            </w:pPr>
          </w:p>
        </w:tc>
      </w:tr>
      <w:tr w14:paraId="371070D0">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90D9FD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A061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050201001001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8C4C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灰石子铺设</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0C1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6cm厚</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EF95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0685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F43AC">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3D933">
            <w:pPr>
              <w:widowControl/>
              <w:jc w:val="right"/>
              <w:textAlignment w:val="center"/>
              <w:rPr>
                <w:rFonts w:ascii="宋体" w:hAnsi="宋体" w:eastAsia="宋体" w:cs="宋体"/>
                <w:kern w:val="0"/>
                <w:sz w:val="24"/>
                <w:szCs w:val="24"/>
                <w:lang w:bidi="ar"/>
              </w:rPr>
            </w:pPr>
          </w:p>
        </w:tc>
      </w:tr>
      <w:tr w14:paraId="22ABCF88">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CC4BC0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CF6B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050201001002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16C1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景石 湖石</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DD088">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5C1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t</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EF30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DCD19">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22BEC">
            <w:pPr>
              <w:widowControl/>
              <w:jc w:val="right"/>
              <w:textAlignment w:val="center"/>
              <w:rPr>
                <w:rFonts w:ascii="宋体" w:hAnsi="宋体" w:eastAsia="宋体" w:cs="宋体"/>
                <w:kern w:val="0"/>
                <w:sz w:val="24"/>
                <w:szCs w:val="24"/>
                <w:lang w:bidi="ar"/>
              </w:rPr>
            </w:pPr>
          </w:p>
        </w:tc>
      </w:tr>
      <w:tr w14:paraId="5A494DD7">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445633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CAB9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050102012003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ED16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有机肥</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48D07">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2FDE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KG</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2DE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EA5B0">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75DE1">
            <w:pPr>
              <w:widowControl/>
              <w:jc w:val="right"/>
              <w:textAlignment w:val="center"/>
              <w:rPr>
                <w:rFonts w:ascii="宋体" w:hAnsi="宋体" w:eastAsia="宋体" w:cs="宋体"/>
                <w:kern w:val="0"/>
                <w:sz w:val="24"/>
                <w:szCs w:val="24"/>
                <w:lang w:bidi="ar"/>
              </w:rPr>
            </w:pPr>
          </w:p>
        </w:tc>
      </w:tr>
      <w:tr w14:paraId="491DA61F">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93C07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59DA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050101010001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E5E0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整理绿化用地</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9C8CB">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911E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1867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F729F">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D01DF">
            <w:pPr>
              <w:widowControl/>
              <w:jc w:val="right"/>
              <w:textAlignment w:val="center"/>
              <w:rPr>
                <w:rFonts w:ascii="宋体" w:hAnsi="宋体" w:eastAsia="宋体" w:cs="宋体"/>
                <w:kern w:val="0"/>
                <w:sz w:val="24"/>
                <w:szCs w:val="24"/>
                <w:lang w:bidi="ar"/>
              </w:rPr>
            </w:pPr>
          </w:p>
        </w:tc>
      </w:tr>
      <w:tr w14:paraId="1919BF57">
        <w:tblPrEx>
          <w:tblCellMar>
            <w:top w:w="0" w:type="dxa"/>
            <w:left w:w="0" w:type="dxa"/>
            <w:bottom w:w="0" w:type="dxa"/>
            <w:right w:w="0" w:type="dxa"/>
          </w:tblCellMar>
        </w:tblPrEx>
        <w:trPr>
          <w:trHeight w:val="338" w:hRule="atLeast"/>
          <w:jc w:val="center"/>
        </w:trPr>
        <w:tc>
          <w:tcPr>
            <w:tcW w:w="6397" w:type="dxa"/>
            <w:gridSpan w:val="4"/>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17AD280">
            <w:pPr>
              <w:jc w:val="left"/>
              <w:rPr>
                <w:rFonts w:ascii="宋体" w:hAnsi="宋体" w:eastAsia="宋体" w:cs="宋体"/>
                <w:sz w:val="24"/>
                <w:szCs w:val="24"/>
              </w:rPr>
            </w:pPr>
            <w:r>
              <w:rPr>
                <w:rFonts w:hint="eastAsia" w:ascii="宋体" w:hAnsi="宋体" w:eastAsia="宋体" w:cs="宋体"/>
                <w:sz w:val="24"/>
                <w:szCs w:val="24"/>
              </w:rPr>
              <w:t>小计</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A26CF">
            <w:pPr>
              <w:widowControl/>
              <w:jc w:val="center"/>
              <w:textAlignment w:val="center"/>
              <w:rPr>
                <w:rFonts w:ascii="宋体" w:hAnsi="宋体" w:eastAsia="宋体" w:cs="宋体"/>
                <w:kern w:val="0"/>
                <w:sz w:val="24"/>
                <w:szCs w:val="24"/>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F906A">
            <w:pPr>
              <w:widowControl/>
              <w:jc w:val="center"/>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41BB5">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7C97E">
            <w:pPr>
              <w:widowControl/>
              <w:jc w:val="right"/>
              <w:textAlignment w:val="center"/>
              <w:rPr>
                <w:rFonts w:ascii="宋体" w:hAnsi="宋体" w:eastAsia="宋体" w:cs="宋体"/>
                <w:kern w:val="0"/>
                <w:sz w:val="24"/>
                <w:szCs w:val="24"/>
                <w:lang w:bidi="ar"/>
              </w:rPr>
            </w:pPr>
          </w:p>
        </w:tc>
      </w:tr>
    </w:tbl>
    <w:p w14:paraId="0BCE3AE9">
      <w:pPr>
        <w:rPr>
          <w:rFonts w:ascii="宋体" w:hAnsi="宋体" w:eastAsia="宋体" w:cs="宋体"/>
          <w:sz w:val="24"/>
          <w:szCs w:val="24"/>
        </w:rPr>
      </w:pPr>
    </w:p>
    <w:p w14:paraId="01B6A902">
      <w:pPr>
        <w:pStyle w:val="257"/>
        <w:ind w:firstLine="480"/>
        <w:rPr>
          <w:rFonts w:hAnsi="宋体"/>
          <w:sz w:val="24"/>
          <w:szCs w:val="24"/>
        </w:rPr>
      </w:pPr>
    </w:p>
    <w:p w14:paraId="577E5338">
      <w:pPr>
        <w:rPr>
          <w:rFonts w:ascii="宋体" w:hAnsi="宋体" w:eastAsia="宋体" w:cs="宋体"/>
          <w:sz w:val="24"/>
          <w:szCs w:val="24"/>
        </w:rPr>
      </w:pPr>
    </w:p>
    <w:p w14:paraId="244B6C9B">
      <w:pPr>
        <w:rPr>
          <w:rFonts w:ascii="宋体" w:hAnsi="宋体" w:eastAsia="宋体" w:cs="宋体"/>
          <w:sz w:val="24"/>
          <w:szCs w:val="24"/>
        </w:rPr>
      </w:pPr>
    </w:p>
    <w:p w14:paraId="7C9237F1">
      <w:pPr>
        <w:rPr>
          <w:rFonts w:ascii="宋体" w:hAnsi="宋体" w:eastAsia="宋体" w:cs="宋体"/>
          <w:sz w:val="24"/>
          <w:szCs w:val="24"/>
        </w:rPr>
      </w:pPr>
    </w:p>
    <w:p w14:paraId="10791D41">
      <w:pPr>
        <w:rPr>
          <w:rFonts w:ascii="宋体" w:hAnsi="宋体" w:eastAsia="宋体" w:cs="宋体"/>
          <w:sz w:val="24"/>
          <w:szCs w:val="24"/>
        </w:rPr>
      </w:pPr>
    </w:p>
    <w:p w14:paraId="1163EE1B">
      <w:pPr>
        <w:rPr>
          <w:rFonts w:ascii="宋体" w:hAnsi="宋体" w:eastAsia="宋体" w:cs="宋体"/>
          <w:sz w:val="24"/>
          <w:szCs w:val="24"/>
        </w:rPr>
      </w:pPr>
    </w:p>
    <w:p w14:paraId="41B22AB8">
      <w:pPr>
        <w:rPr>
          <w:rFonts w:ascii="宋体" w:hAnsi="宋体" w:eastAsia="宋体" w:cs="宋体"/>
          <w:sz w:val="24"/>
          <w:szCs w:val="24"/>
        </w:rPr>
      </w:pPr>
    </w:p>
    <w:p w14:paraId="6B1DB56D">
      <w:pPr>
        <w:pStyle w:val="2"/>
        <w:ind w:firstLine="480"/>
        <w:rPr>
          <w:rFonts w:ascii="宋体" w:hAnsi="宋体" w:eastAsia="宋体" w:cs="宋体"/>
          <w:sz w:val="24"/>
          <w:lang w:eastAsia="zh-CN"/>
        </w:rPr>
      </w:pPr>
    </w:p>
    <w:p w14:paraId="6DC5F59B">
      <w:pPr>
        <w:pStyle w:val="5"/>
      </w:pPr>
    </w:p>
    <w:p w14:paraId="5E6C216F">
      <w:pPr>
        <w:pStyle w:val="5"/>
      </w:pPr>
    </w:p>
    <w:p w14:paraId="754B8F57">
      <w:pPr>
        <w:rPr>
          <w:rFonts w:ascii="宋体" w:hAnsi="宋体" w:eastAsia="宋体" w:cs="宋体"/>
          <w:sz w:val="24"/>
          <w:szCs w:val="24"/>
        </w:rPr>
      </w:pPr>
    </w:p>
    <w:p w14:paraId="6EC6EBA6">
      <w:pPr>
        <w:rPr>
          <w:rFonts w:ascii="宋体" w:hAnsi="宋体" w:eastAsia="宋体" w:cs="宋体"/>
          <w:sz w:val="24"/>
          <w:szCs w:val="24"/>
        </w:rPr>
      </w:pPr>
    </w:p>
    <w:p w14:paraId="604B20A3">
      <w:pPr>
        <w:rPr>
          <w:rFonts w:ascii="宋体" w:hAnsi="宋体" w:eastAsia="宋体" w:cs="宋体"/>
          <w:sz w:val="24"/>
          <w:szCs w:val="24"/>
        </w:rPr>
      </w:pPr>
    </w:p>
    <w:p w14:paraId="4F8BCA23">
      <w:pPr>
        <w:pStyle w:val="2"/>
        <w:ind w:firstLine="520"/>
        <w:rPr>
          <w:rFonts w:hint="eastAsia"/>
          <w:lang w:eastAsia="zh-CN"/>
        </w:rPr>
      </w:pPr>
    </w:p>
    <w:p w14:paraId="3D2FE542">
      <w:pPr>
        <w:numPr>
          <w:ilvl w:val="0"/>
          <w:numId w:val="8"/>
        </w:numPr>
      </w:pPr>
      <w:r>
        <w:rPr>
          <w:rFonts w:hint="eastAsia" w:ascii="宋体" w:hAnsi="宋体" w:eastAsia="宋体" w:cs="宋体"/>
          <w:b/>
          <w:bCs/>
          <w:kern w:val="44"/>
          <w:sz w:val="24"/>
          <w:szCs w:val="24"/>
        </w:rPr>
        <w:t>景观部分</w:t>
      </w:r>
    </w:p>
    <w:p w14:paraId="717AD8DC">
      <w:pPr>
        <w:pStyle w:val="257"/>
        <w:ind w:firstLine="420"/>
      </w:pPr>
    </w:p>
    <w:tbl>
      <w:tblPr>
        <w:tblStyle w:val="58"/>
        <w:tblW w:w="9848" w:type="dxa"/>
        <w:jc w:val="center"/>
        <w:tblLayout w:type="fixed"/>
        <w:tblCellMar>
          <w:top w:w="0" w:type="dxa"/>
          <w:left w:w="0" w:type="dxa"/>
          <w:bottom w:w="0" w:type="dxa"/>
          <w:right w:w="0" w:type="dxa"/>
        </w:tblCellMar>
      </w:tblPr>
      <w:tblGrid>
        <w:gridCol w:w="537"/>
        <w:gridCol w:w="1601"/>
        <w:gridCol w:w="1600"/>
        <w:gridCol w:w="2462"/>
        <w:gridCol w:w="738"/>
        <w:gridCol w:w="1038"/>
        <w:gridCol w:w="975"/>
        <w:gridCol w:w="897"/>
      </w:tblGrid>
      <w:tr w14:paraId="4817D5ED">
        <w:tblPrEx>
          <w:tblCellMar>
            <w:top w:w="0" w:type="dxa"/>
            <w:left w:w="0" w:type="dxa"/>
            <w:bottom w:w="0" w:type="dxa"/>
            <w:right w:w="0" w:type="dxa"/>
          </w:tblCellMar>
        </w:tblPrEx>
        <w:trPr>
          <w:trHeight w:val="1104" w:hRule="atLeast"/>
          <w:jc w:val="center"/>
        </w:trPr>
        <w:tc>
          <w:tcPr>
            <w:tcW w:w="537" w:type="dxa"/>
            <w:tcBorders>
              <w:top w:val="single" w:color="000000" w:sz="8" w:space="0"/>
              <w:left w:val="single" w:color="000000" w:sz="8" w:space="0"/>
              <w:bottom w:val="single" w:color="000000" w:sz="4" w:space="0"/>
              <w:right w:val="single" w:color="000000" w:sz="4" w:space="0"/>
            </w:tcBorders>
            <w:shd w:val="clear" w:color="auto" w:fill="FFFFFF"/>
            <w:tcMar>
              <w:top w:w="10" w:type="dxa"/>
              <w:left w:w="10" w:type="dxa"/>
              <w:right w:w="10" w:type="dxa"/>
            </w:tcMar>
            <w:vAlign w:val="center"/>
          </w:tcPr>
          <w:p w14:paraId="10DE5F7E">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1601"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E022A15">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项目编码</w:t>
            </w:r>
          </w:p>
        </w:tc>
        <w:tc>
          <w:tcPr>
            <w:tcW w:w="1600"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154224">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项目名称</w:t>
            </w:r>
          </w:p>
        </w:tc>
        <w:tc>
          <w:tcPr>
            <w:tcW w:w="2462"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974919">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项目特征描述</w:t>
            </w:r>
          </w:p>
        </w:tc>
        <w:tc>
          <w:tcPr>
            <w:tcW w:w="738"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CDC452F">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计量</w:t>
            </w:r>
            <w:r>
              <w:rPr>
                <w:rFonts w:hint="eastAsia" w:ascii="宋体" w:hAnsi="宋体" w:eastAsia="宋体" w:cs="宋体"/>
                <w:b/>
                <w:kern w:val="0"/>
                <w:sz w:val="24"/>
                <w:szCs w:val="24"/>
                <w:lang w:bidi="ar"/>
              </w:rPr>
              <w:br w:type="textWrapping"/>
            </w:r>
            <w:r>
              <w:rPr>
                <w:rFonts w:hint="eastAsia" w:ascii="宋体" w:hAnsi="宋体" w:eastAsia="宋体" w:cs="宋体"/>
                <w:b/>
                <w:kern w:val="0"/>
                <w:sz w:val="24"/>
                <w:szCs w:val="24"/>
                <w:lang w:bidi="ar"/>
              </w:rPr>
              <w:t>单位</w:t>
            </w:r>
          </w:p>
        </w:tc>
        <w:tc>
          <w:tcPr>
            <w:tcW w:w="1038"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956F4B6">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工程量</w:t>
            </w:r>
          </w:p>
        </w:tc>
        <w:tc>
          <w:tcPr>
            <w:tcW w:w="975" w:type="dxa"/>
            <w:tcBorders>
              <w:top w:val="single" w:color="000000" w:sz="8" w:space="0"/>
              <w:left w:val="single" w:color="000000" w:sz="4" w:space="0"/>
              <w:right w:val="single" w:color="000000" w:sz="4" w:space="0"/>
            </w:tcBorders>
            <w:shd w:val="clear" w:color="auto" w:fill="FFFFFF"/>
            <w:tcMar>
              <w:top w:w="10" w:type="dxa"/>
              <w:left w:w="10" w:type="dxa"/>
              <w:right w:w="10" w:type="dxa"/>
            </w:tcMar>
            <w:vAlign w:val="center"/>
          </w:tcPr>
          <w:p w14:paraId="47F6E5C0">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单价</w:t>
            </w:r>
          </w:p>
        </w:tc>
        <w:tc>
          <w:tcPr>
            <w:tcW w:w="897"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D8C559">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总价</w:t>
            </w:r>
          </w:p>
        </w:tc>
      </w:tr>
      <w:tr w14:paraId="432206D9">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576C2D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D48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041001005001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529A1">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拆除侧、平（缘）石</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AC0D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1、材质:石质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47FD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8905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55.7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5B5B6">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90719">
            <w:pPr>
              <w:widowControl/>
              <w:jc w:val="right"/>
              <w:textAlignment w:val="center"/>
              <w:rPr>
                <w:rFonts w:ascii="宋体" w:hAnsi="宋体" w:eastAsia="宋体" w:cs="宋体"/>
                <w:kern w:val="0"/>
                <w:sz w:val="24"/>
                <w:szCs w:val="24"/>
                <w:lang w:bidi="ar"/>
              </w:rPr>
            </w:pPr>
          </w:p>
        </w:tc>
      </w:tr>
      <w:tr w14:paraId="70C0EDD1">
        <w:tblPrEx>
          <w:tblCellMar>
            <w:top w:w="0" w:type="dxa"/>
            <w:left w:w="0" w:type="dxa"/>
            <w:bottom w:w="0" w:type="dxa"/>
            <w:right w:w="0" w:type="dxa"/>
          </w:tblCellMar>
        </w:tblPrEx>
        <w:trPr>
          <w:trHeight w:val="80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B6D989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37F9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041001001001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2C088">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拆除路面(手持风镐)</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12B3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1、材质:混凝土类（无筋）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2、厚度:40CM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31ED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3EE3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7477E">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E827E">
            <w:pPr>
              <w:widowControl/>
              <w:jc w:val="right"/>
              <w:textAlignment w:val="center"/>
              <w:rPr>
                <w:rFonts w:ascii="宋体" w:hAnsi="宋体" w:eastAsia="宋体" w:cs="宋体"/>
                <w:kern w:val="0"/>
                <w:sz w:val="24"/>
                <w:szCs w:val="24"/>
                <w:lang w:bidi="ar"/>
              </w:rPr>
            </w:pPr>
          </w:p>
        </w:tc>
      </w:tr>
      <w:tr w14:paraId="0B7EC2BE">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470672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249A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040103002001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0DA52">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余方弃置</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4544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1、运距:8T.10km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2157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m3</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F334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65.24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E0C19">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2D980">
            <w:pPr>
              <w:widowControl/>
              <w:jc w:val="right"/>
              <w:textAlignment w:val="center"/>
              <w:rPr>
                <w:rFonts w:ascii="宋体" w:hAnsi="宋体" w:eastAsia="宋体" w:cs="宋体"/>
                <w:kern w:val="0"/>
                <w:sz w:val="24"/>
                <w:szCs w:val="24"/>
                <w:lang w:bidi="ar"/>
              </w:rPr>
            </w:pPr>
          </w:p>
        </w:tc>
      </w:tr>
      <w:tr w14:paraId="1018861D">
        <w:trPr>
          <w:trHeight w:val="2457"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901B23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DB9F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754E52">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园路</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A5BC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1、路床土石类别:素土夯实</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2、垫层厚度、宽度、材料种类:15CM碎石垫层，15CMC25砼基础</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3、路面厚度、宽度、材料种类:3MC水泥砂浆，18厚PC砖</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0DAA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C048C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5B30A">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A28D6D">
            <w:pPr>
              <w:widowControl/>
              <w:jc w:val="right"/>
              <w:textAlignment w:val="center"/>
              <w:rPr>
                <w:rFonts w:ascii="宋体" w:hAnsi="宋体" w:eastAsia="宋体" w:cs="宋体"/>
                <w:kern w:val="0"/>
                <w:sz w:val="24"/>
                <w:szCs w:val="24"/>
                <w:lang w:bidi="ar"/>
              </w:rPr>
            </w:pPr>
          </w:p>
        </w:tc>
      </w:tr>
      <w:tr w14:paraId="5939056C">
        <w:tblPrEx>
          <w:tblCellMar>
            <w:top w:w="0" w:type="dxa"/>
            <w:left w:w="0" w:type="dxa"/>
            <w:bottom w:w="0" w:type="dxa"/>
            <w:right w:w="0" w:type="dxa"/>
          </w:tblCellMar>
        </w:tblPrEx>
        <w:trPr>
          <w:trHeight w:val="1515"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7DDAF3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7E96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050201013001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13FFA">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石材汀步</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60187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1、石料种类、规格:8CM厚芝麻灰荔枝面花岗岩</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2、砂浆强度等级、配合比:3CM水泥砂浆找平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973B0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FBB4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0.72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F8C4B">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617B9">
            <w:pPr>
              <w:widowControl/>
              <w:jc w:val="right"/>
              <w:textAlignment w:val="center"/>
              <w:rPr>
                <w:rFonts w:ascii="宋体" w:hAnsi="宋体" w:eastAsia="宋体" w:cs="宋体"/>
                <w:kern w:val="0"/>
                <w:sz w:val="24"/>
                <w:szCs w:val="24"/>
                <w:lang w:bidi="ar"/>
              </w:rPr>
            </w:pPr>
          </w:p>
        </w:tc>
      </w:tr>
      <w:tr w14:paraId="3E2D4AF8">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B91EBC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0E3E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041001009001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F6B23">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老井下调20CM,并更换不锈钢隐形井盖</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E0590">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85C1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11AE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2974B">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2DDA1">
            <w:pPr>
              <w:widowControl/>
              <w:jc w:val="right"/>
              <w:textAlignment w:val="center"/>
              <w:rPr>
                <w:rFonts w:ascii="宋体" w:hAnsi="宋体" w:eastAsia="宋体" w:cs="宋体"/>
                <w:kern w:val="0"/>
                <w:sz w:val="24"/>
                <w:szCs w:val="24"/>
                <w:lang w:bidi="ar"/>
              </w:rPr>
            </w:pPr>
          </w:p>
        </w:tc>
      </w:tr>
      <w:tr w14:paraId="4B674D00">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AA1F1F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D9EA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040101001001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D20ED">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挖一般土方</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4E1EA">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BA23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m3</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B6B3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53.2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C8573">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88BC9">
            <w:pPr>
              <w:widowControl/>
              <w:jc w:val="right"/>
              <w:textAlignment w:val="center"/>
              <w:rPr>
                <w:rFonts w:ascii="宋体" w:hAnsi="宋体" w:eastAsia="宋体" w:cs="宋体"/>
                <w:kern w:val="0"/>
                <w:sz w:val="24"/>
                <w:szCs w:val="24"/>
                <w:lang w:bidi="ar"/>
              </w:rPr>
            </w:pPr>
          </w:p>
        </w:tc>
      </w:tr>
      <w:tr w14:paraId="5AF1FA8E">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501CE9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E92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040202001001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9B736">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路床（槽）整形</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672AD">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A2B7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16AA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5C2B7">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BC0D9">
            <w:pPr>
              <w:widowControl/>
              <w:jc w:val="right"/>
              <w:textAlignment w:val="center"/>
              <w:rPr>
                <w:rFonts w:ascii="宋体" w:hAnsi="宋体" w:eastAsia="宋体" w:cs="宋体"/>
                <w:kern w:val="0"/>
                <w:sz w:val="24"/>
                <w:szCs w:val="24"/>
                <w:lang w:bidi="ar"/>
              </w:rPr>
            </w:pPr>
          </w:p>
        </w:tc>
      </w:tr>
      <w:tr w14:paraId="731A7182">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025FC7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43EA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040202011001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33339">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碎石</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10D4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1、石料规格:10CM厚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6B15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DFC9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03095">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4840C">
            <w:pPr>
              <w:widowControl/>
              <w:jc w:val="right"/>
              <w:textAlignment w:val="center"/>
              <w:rPr>
                <w:rFonts w:ascii="宋体" w:hAnsi="宋体" w:eastAsia="宋体" w:cs="宋体"/>
                <w:kern w:val="0"/>
                <w:sz w:val="24"/>
                <w:szCs w:val="24"/>
                <w:lang w:bidi="ar"/>
              </w:rPr>
            </w:pPr>
          </w:p>
        </w:tc>
      </w:tr>
      <w:tr w14:paraId="1BC0642B">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8818E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1AB5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040203007001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57D85D">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水泥混凝土</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4500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1、混凝土强度等级:C30 5~20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2、厚度:20cm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E4FF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E9E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3AAA8">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6C92B">
            <w:pPr>
              <w:widowControl/>
              <w:jc w:val="right"/>
              <w:textAlignment w:val="center"/>
              <w:rPr>
                <w:rFonts w:ascii="宋体" w:hAnsi="宋体" w:eastAsia="宋体" w:cs="宋体"/>
                <w:kern w:val="0"/>
                <w:sz w:val="24"/>
                <w:szCs w:val="24"/>
                <w:lang w:bidi="ar"/>
              </w:rPr>
            </w:pPr>
          </w:p>
        </w:tc>
      </w:tr>
      <w:tr w14:paraId="552CBF53">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ECF8E8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BA0C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040203003001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3633B">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透层、粘层</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2BB1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1、材料品种:乳化沥青</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FD6A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A2C6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5D7DD">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70376">
            <w:pPr>
              <w:widowControl/>
              <w:jc w:val="right"/>
              <w:textAlignment w:val="center"/>
              <w:rPr>
                <w:rFonts w:ascii="宋体" w:hAnsi="宋体" w:eastAsia="宋体" w:cs="宋体"/>
                <w:kern w:val="0"/>
                <w:sz w:val="24"/>
                <w:szCs w:val="24"/>
                <w:lang w:bidi="ar"/>
              </w:rPr>
            </w:pPr>
          </w:p>
        </w:tc>
      </w:tr>
      <w:tr w14:paraId="69F2BE79">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0B4BDE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700B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040203006001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36198">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沥青混凝土</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3DA6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1、沥青品种:AC-20C</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2、厚度:5cm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DDD7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5B50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DEFF6">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B68DE">
            <w:pPr>
              <w:widowControl/>
              <w:jc w:val="right"/>
              <w:textAlignment w:val="center"/>
              <w:rPr>
                <w:rFonts w:ascii="宋体" w:hAnsi="宋体" w:eastAsia="宋体" w:cs="宋体"/>
                <w:kern w:val="0"/>
                <w:sz w:val="24"/>
                <w:szCs w:val="24"/>
                <w:lang w:bidi="ar"/>
              </w:rPr>
            </w:pPr>
          </w:p>
        </w:tc>
      </w:tr>
      <w:tr w14:paraId="703B5195">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082202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17EC6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040203003002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517C4">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透层、粘层</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D86B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1、材料品种:乳化沥青</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592B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947F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AF3B9">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4D925">
            <w:pPr>
              <w:widowControl/>
              <w:jc w:val="right"/>
              <w:textAlignment w:val="center"/>
              <w:rPr>
                <w:rFonts w:ascii="宋体" w:hAnsi="宋体" w:eastAsia="宋体" w:cs="宋体"/>
                <w:kern w:val="0"/>
                <w:sz w:val="24"/>
                <w:szCs w:val="24"/>
                <w:lang w:bidi="ar"/>
              </w:rPr>
            </w:pPr>
          </w:p>
        </w:tc>
      </w:tr>
      <w:tr w14:paraId="708B6A47">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EB5A5C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A4DB3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040203006002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AC1B9">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沥青混凝土</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66898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1、沥青品种:AC-13C</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2、厚度:3cm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710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01068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63039C">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E70D5">
            <w:pPr>
              <w:widowControl/>
              <w:jc w:val="right"/>
              <w:textAlignment w:val="center"/>
              <w:rPr>
                <w:rFonts w:ascii="宋体" w:hAnsi="宋体" w:eastAsia="宋体" w:cs="宋体"/>
                <w:kern w:val="0"/>
                <w:sz w:val="24"/>
                <w:szCs w:val="24"/>
                <w:lang w:bidi="ar"/>
              </w:rPr>
            </w:pPr>
          </w:p>
        </w:tc>
      </w:tr>
      <w:tr w14:paraId="67DD339C">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F7909E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D89C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040204004001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C8817">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安砌侧（平、缘）石</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9DB58B">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A71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1642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C743A">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3AE2A">
            <w:pPr>
              <w:widowControl/>
              <w:jc w:val="right"/>
              <w:textAlignment w:val="center"/>
              <w:rPr>
                <w:rFonts w:ascii="宋体" w:hAnsi="宋体" w:eastAsia="宋体" w:cs="宋体"/>
                <w:kern w:val="0"/>
                <w:sz w:val="24"/>
                <w:szCs w:val="24"/>
                <w:lang w:bidi="ar"/>
              </w:rPr>
            </w:pPr>
          </w:p>
        </w:tc>
      </w:tr>
      <w:tr w14:paraId="4FA3B957">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C11C3E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58C2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041106001001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D703B">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大型机械设备进出场及安拆</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761A6">
            <w:pPr>
              <w:jc w:val="left"/>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9EB7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BAAC4B">
            <w:pPr>
              <w:widowControl/>
              <w:jc w:val="right"/>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7062FB">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217B2">
            <w:pPr>
              <w:widowControl/>
              <w:jc w:val="right"/>
              <w:textAlignment w:val="center"/>
              <w:rPr>
                <w:rFonts w:ascii="宋体" w:hAnsi="宋体" w:eastAsia="宋体" w:cs="宋体"/>
                <w:kern w:val="0"/>
                <w:sz w:val="24"/>
                <w:szCs w:val="24"/>
                <w:lang w:bidi="ar"/>
              </w:rPr>
            </w:pPr>
          </w:p>
        </w:tc>
      </w:tr>
      <w:tr w14:paraId="50049B1E">
        <w:trPr>
          <w:trHeight w:val="559" w:hRule="atLeast"/>
          <w:jc w:val="center"/>
        </w:trPr>
        <w:tc>
          <w:tcPr>
            <w:tcW w:w="2138" w:type="dxa"/>
            <w:gridSpan w:val="2"/>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70A28DA">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CE22C4">
            <w:pPr>
              <w:widowControl/>
              <w:jc w:val="left"/>
              <w:textAlignment w:val="center"/>
              <w:rPr>
                <w:rFonts w:ascii="宋体" w:hAnsi="宋体" w:eastAsia="宋体" w:cs="宋体"/>
                <w:kern w:val="0"/>
                <w:sz w:val="24"/>
                <w:szCs w:val="24"/>
                <w:lang w:bidi="ar"/>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87E6F">
            <w:pPr>
              <w:jc w:val="left"/>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7623C">
            <w:pPr>
              <w:widowControl/>
              <w:jc w:val="center"/>
              <w:textAlignment w:val="center"/>
              <w:rPr>
                <w:rFonts w:ascii="宋体" w:hAnsi="宋体" w:eastAsia="宋体" w:cs="宋体"/>
                <w:kern w:val="0"/>
                <w:sz w:val="24"/>
                <w:szCs w:val="24"/>
                <w:lang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405FA7">
            <w:pPr>
              <w:widowControl/>
              <w:jc w:val="right"/>
              <w:textAlignment w:val="center"/>
              <w:rPr>
                <w:rFonts w:ascii="宋体" w:hAnsi="宋体" w:eastAsia="宋体" w:cs="宋体"/>
                <w:kern w:val="0"/>
                <w:sz w:val="24"/>
                <w:szCs w:val="24"/>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26AEC">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CD719">
            <w:pPr>
              <w:widowControl/>
              <w:jc w:val="right"/>
              <w:textAlignment w:val="center"/>
              <w:rPr>
                <w:rFonts w:ascii="宋体" w:hAnsi="宋体" w:eastAsia="宋体" w:cs="宋体"/>
                <w:kern w:val="0"/>
                <w:sz w:val="24"/>
                <w:szCs w:val="24"/>
                <w:lang w:bidi="ar"/>
              </w:rPr>
            </w:pPr>
          </w:p>
        </w:tc>
      </w:tr>
    </w:tbl>
    <w:p w14:paraId="5BBFC136">
      <w:pPr>
        <w:pStyle w:val="257"/>
        <w:ind w:firstLine="420"/>
      </w:pPr>
    </w:p>
    <w:p w14:paraId="6664235C">
      <w:pPr>
        <w:pStyle w:val="257"/>
        <w:ind w:firstLine="480"/>
        <w:rPr>
          <w:rFonts w:hAnsi="宋体"/>
          <w:sz w:val="24"/>
          <w:szCs w:val="24"/>
        </w:rPr>
      </w:pPr>
    </w:p>
    <w:p w14:paraId="2AAD6C18">
      <w:pPr>
        <w:adjustRightInd w:val="0"/>
        <w:snapToGrid w:val="0"/>
        <w:spacing w:line="360" w:lineRule="auto"/>
        <w:ind w:firstLine="562" w:firstLineChars="200"/>
        <w:rPr>
          <w:rFonts w:ascii="宋体" w:hAnsi="宋体" w:eastAsia="宋体" w:cs="宋体"/>
          <w:b/>
          <w:bCs/>
          <w:snapToGrid w:val="0"/>
          <w:kern w:val="0"/>
          <w:sz w:val="28"/>
          <w:szCs w:val="28"/>
          <w:shd w:val="clear" w:color="auto" w:fill="FFFFFF"/>
        </w:rPr>
      </w:pPr>
      <w:r>
        <w:rPr>
          <w:rFonts w:hint="eastAsia" w:ascii="宋体" w:hAnsi="宋体" w:eastAsia="宋体" w:cs="宋体"/>
          <w:b/>
          <w:bCs/>
          <w:snapToGrid w:val="0"/>
          <w:kern w:val="0"/>
          <w:sz w:val="28"/>
          <w:szCs w:val="28"/>
          <w:shd w:val="clear" w:color="auto" w:fill="FFFFFF"/>
        </w:rPr>
        <w:t>三、工程进度款支付</w:t>
      </w:r>
    </w:p>
    <w:p w14:paraId="5A18AF3B">
      <w:pPr>
        <w:adjustRightInd w:val="0"/>
        <w:snapToGrid w:val="0"/>
        <w:spacing w:line="360" w:lineRule="auto"/>
        <w:ind w:firstLine="480" w:firstLineChars="200"/>
        <w:rPr>
          <w:rFonts w:ascii="宋体" w:hAnsi="宋体" w:eastAsia="宋体" w:cs="宋体"/>
          <w:snapToGrid w:val="0"/>
          <w:kern w:val="0"/>
          <w:sz w:val="24"/>
          <w:szCs w:val="24"/>
          <w:shd w:val="clear" w:color="auto" w:fill="FFFFFF"/>
        </w:rPr>
      </w:pPr>
      <w:r>
        <w:rPr>
          <w:rFonts w:hint="eastAsia" w:ascii="宋体" w:hAnsi="宋体" w:eastAsia="宋体" w:cs="宋体"/>
          <w:snapToGrid w:val="0"/>
          <w:kern w:val="0"/>
          <w:sz w:val="24"/>
          <w:szCs w:val="24"/>
          <w:shd w:val="clear" w:color="auto" w:fill="FFFFFF"/>
        </w:rPr>
        <w:t>工程交工验收合格后支付合同价款的60%；审计结束后付至审计金额的9</w:t>
      </w:r>
      <w:r>
        <w:rPr>
          <w:rFonts w:ascii="宋体" w:hAnsi="宋体" w:eastAsia="宋体" w:cs="宋体"/>
          <w:snapToGrid w:val="0"/>
          <w:kern w:val="0"/>
          <w:sz w:val="24"/>
          <w:szCs w:val="24"/>
          <w:shd w:val="clear" w:color="auto" w:fill="FFFFFF"/>
        </w:rPr>
        <w:t>0</w:t>
      </w:r>
      <w:r>
        <w:rPr>
          <w:rFonts w:hint="eastAsia" w:ascii="宋体" w:hAnsi="宋体" w:eastAsia="宋体" w:cs="宋体"/>
          <w:snapToGrid w:val="0"/>
          <w:kern w:val="0"/>
          <w:sz w:val="24"/>
          <w:szCs w:val="24"/>
          <w:shd w:val="clear" w:color="auto" w:fill="FFFFFF"/>
        </w:rPr>
        <w:t>％，质保期结束（自竣工验收合格之日起两年）结清余款（不计息）。</w:t>
      </w:r>
    </w:p>
    <w:p w14:paraId="00075476">
      <w:pPr>
        <w:adjustRightInd w:val="0"/>
        <w:snapToGrid w:val="0"/>
        <w:spacing w:line="360" w:lineRule="auto"/>
        <w:ind w:firstLine="480" w:firstLineChars="200"/>
        <w:rPr>
          <w:rFonts w:ascii="宋体" w:hAnsi="宋体" w:eastAsia="宋体" w:cs="宋体"/>
          <w:snapToGrid w:val="0"/>
          <w:kern w:val="0"/>
          <w:sz w:val="24"/>
          <w:szCs w:val="24"/>
          <w:shd w:val="clear" w:color="auto" w:fill="FFFFFF"/>
        </w:rPr>
      </w:pPr>
      <w:r>
        <w:rPr>
          <w:rFonts w:hint="eastAsia" w:ascii="宋体" w:hAnsi="宋体" w:eastAsia="宋体" w:cs="宋体"/>
          <w:snapToGrid w:val="0"/>
          <w:kern w:val="0"/>
          <w:sz w:val="24"/>
          <w:szCs w:val="24"/>
          <w:shd w:val="clear" w:color="auto" w:fill="FFFFFF"/>
        </w:rPr>
        <w:t>每次支付前，中标人应出具项目所在地税务部门开具的相应金额的税务发票。</w:t>
      </w:r>
    </w:p>
    <w:p w14:paraId="343FE72B">
      <w:pPr>
        <w:widowControl/>
        <w:adjustRightInd w:val="0"/>
        <w:snapToGrid w:val="0"/>
        <w:spacing w:line="360" w:lineRule="auto"/>
        <w:ind w:firstLine="562" w:firstLineChars="200"/>
        <w:rPr>
          <w:rFonts w:ascii="宋体" w:hAnsi="宋体" w:eastAsia="宋体" w:cs="宋体"/>
          <w:b/>
          <w:bCs/>
          <w:snapToGrid w:val="0"/>
          <w:kern w:val="0"/>
          <w:sz w:val="28"/>
          <w:szCs w:val="28"/>
          <w:shd w:val="clear" w:color="auto" w:fill="FFFFFF"/>
        </w:rPr>
      </w:pPr>
      <w:r>
        <w:rPr>
          <w:rFonts w:hint="eastAsia" w:ascii="宋体" w:hAnsi="宋体" w:eastAsia="宋体" w:cs="宋体"/>
          <w:b/>
          <w:bCs/>
          <w:snapToGrid w:val="0"/>
          <w:kern w:val="0"/>
          <w:sz w:val="28"/>
          <w:szCs w:val="28"/>
          <w:shd w:val="clear" w:color="auto" w:fill="FFFFFF"/>
        </w:rPr>
        <w:t>四、审计费用支付条款</w:t>
      </w:r>
    </w:p>
    <w:p w14:paraId="12942E39">
      <w:pPr>
        <w:autoSpaceDE w:val="0"/>
        <w:autoSpaceDN w:val="0"/>
        <w:adjustRightInd w:val="0"/>
        <w:spacing w:line="480" w:lineRule="exact"/>
        <w:ind w:firstLine="480" w:firstLineChars="200"/>
        <w:jc w:val="left"/>
        <w:rPr>
          <w:rFonts w:ascii="宋体" w:hAnsi="宋体" w:eastAsia="宋体" w:cs="宋体"/>
          <w:sz w:val="24"/>
          <w:szCs w:val="24"/>
        </w:rPr>
      </w:pPr>
      <w:bookmarkStart w:id="15" w:name="_Toc13543213"/>
      <w:r>
        <w:rPr>
          <w:rFonts w:hint="eastAsia" w:ascii="宋体" w:hAnsi="宋体" w:eastAsia="宋体" w:cs="宋体"/>
          <w:sz w:val="24"/>
          <w:szCs w:val="24"/>
        </w:rPr>
        <w:t>工程最终结算价以上级审计机关或发包人委托的第三方审计机构的最终审定价为准。如最终审定价与承包人送审的结算造价相差超过3%以上（含3%）的，则所有审计费用由承包人承担；超过5%以上（含5%）的，除所有审计费用由承包人承担外，承包人应当按照核减额的10%向发包人支付违约金。如上级审计或监管部门在检查中发现审计结果有误，发包人已支付的工程款（含进度款）超过结算价相应比例的部分，承包人无条件同意发包人在未付的工程款中直接扣除超支部分及按银行同期贷款利率计算的利息，未支付的工程款中不足以完全覆盖前述退款及利息的或承包人已经付清工程款的，承包人应在发包人发出退款通知的10日内向发包人支付退款及利息。</w:t>
      </w:r>
    </w:p>
    <w:p w14:paraId="59BDFA6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83C160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4254DB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0622B95A">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D2D65B1">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51A339C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DEB5DBA">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4977A6C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0E44E91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04AF134A">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4B83C1FE">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1ADF8DD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第四章</w:t>
      </w:r>
      <w:r>
        <w:rPr>
          <w:rFonts w:ascii="Times New Roman" w:hAnsi="Times New Roman" w:eastAsia="宋体" w:cs="宋体"/>
          <w:b/>
          <w:bCs/>
          <w:w w:val="80"/>
          <w:sz w:val="36"/>
          <w:szCs w:val="36"/>
        </w:rPr>
        <w:t xml:space="preserve">  </w:t>
      </w:r>
      <w:bookmarkStart w:id="16" w:name="_Toc182848996"/>
      <w:r>
        <w:rPr>
          <w:rFonts w:hint="eastAsia" w:ascii="Times New Roman" w:hAnsi="Times New Roman" w:eastAsia="宋体" w:cs="宋体"/>
          <w:b/>
          <w:bCs/>
          <w:w w:val="80"/>
          <w:sz w:val="36"/>
          <w:szCs w:val="36"/>
        </w:rPr>
        <w:t>评标程序和方法</w:t>
      </w:r>
    </w:p>
    <w:bookmarkEnd w:id="16"/>
    <w:p w14:paraId="0D511F6A">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一、采购人委托招标代理机构组织招标</w:t>
      </w:r>
    </w:p>
    <w:p w14:paraId="7C2EE2B9">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依法成立评标委员会，评标委员会由采购人代表和评审专家组成，成员人数为</w:t>
      </w:r>
      <w:r>
        <w:rPr>
          <w:rFonts w:hint="eastAsia" w:ascii="Times New Roman" w:hAnsi="Times New Roman" w:eastAsia="宋体" w:cs="Times New Roman"/>
          <w:b/>
          <w:bCs/>
          <w:sz w:val="24"/>
          <w:szCs w:val="24"/>
        </w:rPr>
        <w:t>5</w:t>
      </w:r>
      <w:r>
        <w:rPr>
          <w:rFonts w:hint="eastAsia" w:ascii="Times New Roman" w:hAnsi="Times New Roman" w:eastAsia="宋体" w:cs="宋体"/>
          <w:sz w:val="24"/>
          <w:szCs w:val="24"/>
        </w:rPr>
        <w:t>人以上单数。</w:t>
      </w:r>
    </w:p>
    <w:p w14:paraId="2DBCBC68">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投标人的法定代表人或被委托受权人须持身份证准时参加投标会。</w:t>
      </w:r>
    </w:p>
    <w:p w14:paraId="3C94BC85">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二、开标</w:t>
      </w:r>
    </w:p>
    <w:p w14:paraId="311112E2">
      <w:pPr>
        <w:adjustRightInd w:val="0"/>
        <w:snapToGrid w:val="0"/>
        <w:spacing w:line="420" w:lineRule="exact"/>
        <w:ind w:firstLine="484" w:firstLineChars="202"/>
        <w:rPr>
          <w:rFonts w:ascii="Times New Roman" w:hAnsi="Times New Roman" w:eastAsia="宋体" w:cs="Times New Roman"/>
          <w:sz w:val="24"/>
          <w:szCs w:val="24"/>
        </w:rPr>
      </w:pPr>
      <w:bookmarkStart w:id="17" w:name="_Hlk45420790"/>
      <w:r>
        <w:rPr>
          <w:rFonts w:ascii="Times New Roman" w:hAnsi="Times New Roman" w:eastAsia="宋体" w:cs="Times New Roman"/>
          <w:sz w:val="24"/>
          <w:szCs w:val="24"/>
        </w:rPr>
        <w:t>1.</w:t>
      </w:r>
      <w:r>
        <w:rPr>
          <w:rFonts w:hint="eastAsia" w:ascii="Times New Roman" w:hAnsi="Times New Roman" w:eastAsia="宋体" w:cs="宋体"/>
          <w:sz w:val="24"/>
          <w:szCs w:val="24"/>
        </w:rPr>
        <w:t>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家的，不得开标。</w:t>
      </w:r>
      <w:bookmarkEnd w:id="17"/>
    </w:p>
    <w:p w14:paraId="770E3666">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开标时间：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rPr>
        <w:t>5</w:t>
      </w:r>
      <w:r>
        <w:rPr>
          <w:rFonts w:ascii="Times New Roman" w:hAnsi="Times New Roman" w:eastAsia="宋体" w:cs="Times New Roman"/>
          <w:b/>
          <w:bCs/>
          <w:sz w:val="24"/>
          <w:szCs w:val="24"/>
          <w:u w:val="thick" w:color="FF0000"/>
        </w:rPr>
        <w:t>年4月7</w:t>
      </w:r>
      <w:r>
        <w:rPr>
          <w:rFonts w:hint="eastAsia" w:ascii="Times New Roman" w:hAnsi="Times New Roman" w:eastAsia="宋体" w:cs="Times New Roman"/>
          <w:b/>
          <w:bCs/>
          <w:sz w:val="24"/>
          <w:szCs w:val="24"/>
          <w:u w:val="thick" w:color="FF0000"/>
        </w:rPr>
        <w:t>日</w:t>
      </w:r>
      <w:r>
        <w:rPr>
          <w:rFonts w:ascii="Times New Roman" w:hAnsi="Times New Roman" w:eastAsia="宋体" w:cs="Times New Roman"/>
          <w:b/>
          <w:bCs/>
          <w:sz w:val="24"/>
          <w:szCs w:val="24"/>
          <w:u w:val="thick" w:color="FF0000"/>
        </w:rPr>
        <w:t>9</w:t>
      </w:r>
      <w:r>
        <w:rPr>
          <w:rFonts w:hint="eastAsia" w:ascii="Times New Roman" w:hAnsi="Times New Roman" w:eastAsia="宋体" w:cs="Times New Roman"/>
          <w:b/>
          <w:bCs/>
          <w:sz w:val="24"/>
          <w:szCs w:val="24"/>
          <w:u w:val="thick" w:color="FF0000"/>
        </w:rPr>
        <w:t>时</w:t>
      </w:r>
      <w:r>
        <w:rPr>
          <w:rFonts w:hint="eastAsia" w:ascii="Times New Roman" w:hAnsi="Times New Roman" w:eastAsia="宋体" w:cs="宋体"/>
          <w:b/>
          <w:bCs/>
          <w:sz w:val="24"/>
          <w:szCs w:val="24"/>
          <w:u w:val="thick" w:color="FF0000"/>
        </w:rPr>
        <w:t>整</w:t>
      </w:r>
      <w:r>
        <w:rPr>
          <w:rFonts w:hint="eastAsia" w:ascii="Times New Roman" w:hAnsi="Times New Roman" w:eastAsia="宋体" w:cs="宋体"/>
          <w:b/>
          <w:bCs/>
          <w:sz w:val="24"/>
          <w:szCs w:val="24"/>
        </w:rPr>
        <w:t>；</w:t>
      </w:r>
      <w:r>
        <w:rPr>
          <w:rFonts w:hint="eastAsia" w:ascii="Times New Roman" w:hAnsi="Times New Roman" w:eastAsia="宋体" w:cs="宋体"/>
          <w:sz w:val="24"/>
          <w:szCs w:val="24"/>
        </w:rPr>
        <w:t>开标地点：南通市崇川区桃坞路2号友谊大厦10楼。</w:t>
      </w:r>
    </w:p>
    <w:p w14:paraId="7749E023">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招标代理机构主持开标并记录，及时处理投标人代表提出的询问或回避申请。</w:t>
      </w:r>
    </w:p>
    <w:p w14:paraId="68288CEF">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开标后投标人不得撤回投标。</w:t>
      </w:r>
    </w:p>
    <w:p w14:paraId="76B38E27">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开标后，采购人委托评标委员会根据招标文件载明的资格审查要求，对投标人的资格进行审查（含信用信息审查），合格的投标人进入评标，参与项目的技术标、价格标评审综合环节。</w:t>
      </w:r>
    </w:p>
    <w:p w14:paraId="61616C7F">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资格审查时间：</w:t>
      </w:r>
      <w:r>
        <w:rPr>
          <w:rFonts w:hint="eastAsia" w:ascii="Times New Roman" w:hAnsi="Times New Roman" w:eastAsia="宋体" w:cs="宋体"/>
          <w:b/>
          <w:bCs/>
          <w:sz w:val="24"/>
          <w:szCs w:val="24"/>
          <w:u w:val="thick" w:color="FF0000"/>
        </w:rPr>
        <w:t>开标后当即开始</w:t>
      </w:r>
      <w:r>
        <w:rPr>
          <w:rFonts w:hint="eastAsia" w:ascii="Times New Roman" w:hAnsi="Times New Roman" w:eastAsia="宋体" w:cs="宋体"/>
          <w:sz w:val="24"/>
          <w:szCs w:val="24"/>
        </w:rPr>
        <w:t>；资格审查地点：南通市崇川区桃坞路2号友谊大厦10楼评标室。</w:t>
      </w:r>
    </w:p>
    <w:p w14:paraId="718C2790">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资格审查中包含对投标人的信用记录进行审查，具体如下：</w:t>
      </w:r>
    </w:p>
    <w:p w14:paraId="28D6C0F1">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）投标人存在不良信用记录的，其投标将被认定为投标无效。</w:t>
      </w:r>
    </w:p>
    <w:p w14:paraId="51B49A51">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）招标代理机构统一登录</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）”网站，查询供应商的信用记录。</w:t>
      </w:r>
    </w:p>
    <w:p w14:paraId="1890FB2E">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）不良信用记录指投标人在“信用中国（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）”被列入：政府采购严重违法失信名单、失信被执行人、重大税收违法案件当事人名单，以及存在供应商因违法经营受到刑事处罚或者责令停产停业、吊销许可证或者执照、较大数额罚款等行政处罚记录。</w:t>
      </w:r>
    </w:p>
    <w:p w14:paraId="0D00E0D1">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）采购人或招标代理机构将在投标截止后</w:t>
      </w:r>
      <w:r>
        <w:rPr>
          <w:rFonts w:ascii="Times New Roman" w:hAnsi="Times New Roman" w:eastAsia="宋体" w:cs="Times New Roman"/>
          <w:sz w:val="24"/>
          <w:szCs w:val="24"/>
        </w:rPr>
        <w:t>1</w:t>
      </w:r>
      <w:r>
        <w:rPr>
          <w:rFonts w:hint="eastAsia" w:ascii="Times New Roman" w:hAnsi="Times New Roman" w:eastAsia="宋体" w:cs="宋体"/>
          <w:sz w:val="24"/>
          <w:szCs w:val="24"/>
        </w:rPr>
        <w:t>小时的时期内查询投标人的信用记录。</w:t>
      </w:r>
    </w:p>
    <w:p w14:paraId="75BD61E0">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）查询及记录方式：采购人或招标代理机构经办人将查询涉及的如网页、相关记录文件等打印、签字并存档备查。投标人不良信用记录以采购人或招标代理机构查证查询核实的结果为准。</w:t>
      </w:r>
    </w:p>
    <w:p w14:paraId="7D60D82A">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）在本招标文件规定的投标截止时间之后，涉有的查询网站信息或记录文件发生的任何变更均不再作为评标依据；投标人自行提供的与网站信息不一致的或其他证明材料亦不作为资格核对的依据。</w:t>
      </w:r>
    </w:p>
    <w:p w14:paraId="0751C4F6">
      <w:pPr>
        <w:spacing w:line="420" w:lineRule="exact"/>
        <w:ind w:firstLine="487" w:firstLineChars="202"/>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三、评标</w:t>
      </w:r>
    </w:p>
    <w:p w14:paraId="66FDD506">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（一）评标事项</w:t>
      </w:r>
    </w:p>
    <w:p w14:paraId="32E24835">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18" w:name="_Hlk45420967"/>
      <w:r>
        <w:rPr>
          <w:rFonts w:hint="eastAsia" w:ascii="Times New Roman" w:hAnsi="Times New Roman" w:eastAsia="宋体" w:cs="宋体"/>
          <w:sz w:val="24"/>
          <w:szCs w:val="24"/>
        </w:rPr>
        <w:t>符合资格要求的投标人不足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家的，不得评标</w:t>
      </w:r>
      <w:bookmarkEnd w:id="18"/>
      <w:r>
        <w:rPr>
          <w:rFonts w:hint="eastAsia" w:ascii="Times New Roman" w:hAnsi="Times New Roman" w:eastAsia="宋体" w:cs="宋体"/>
          <w:sz w:val="24"/>
          <w:szCs w:val="24"/>
        </w:rPr>
        <w:t>。</w:t>
      </w:r>
    </w:p>
    <w:p w14:paraId="2DF8EADA">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评标时间：</w:t>
      </w:r>
      <w:r>
        <w:rPr>
          <w:rFonts w:hint="eastAsia" w:ascii="Times New Roman" w:hAnsi="Times New Roman" w:eastAsia="宋体" w:cs="宋体"/>
          <w:b/>
          <w:bCs/>
          <w:sz w:val="24"/>
          <w:szCs w:val="24"/>
          <w:u w:val="thick" w:color="FF0000"/>
        </w:rPr>
        <w:t>资审后当即开始</w:t>
      </w:r>
      <w:r>
        <w:rPr>
          <w:rFonts w:hint="eastAsia" w:ascii="Times New Roman" w:hAnsi="Times New Roman" w:eastAsia="宋体" w:cs="宋体"/>
          <w:sz w:val="24"/>
          <w:szCs w:val="24"/>
        </w:rPr>
        <w:t>；评标地点：南通市崇川区桃坞路2号友谊大厦10楼评标室，如有变动另行通知。</w:t>
      </w:r>
    </w:p>
    <w:p w14:paraId="41567F9E">
      <w:pPr>
        <w:adjustRightInd w:val="0"/>
        <w:snapToGrid w:val="0"/>
        <w:spacing w:line="420" w:lineRule="exact"/>
        <w:ind w:firstLine="484" w:firstLineChars="202"/>
        <w:rPr>
          <w:rFonts w:ascii="Times New Roman" w:hAnsi="Times New Roman" w:eastAsia="宋体" w:cs="Times New Roman"/>
          <w:sz w:val="24"/>
          <w:szCs w:val="24"/>
        </w:rPr>
      </w:pPr>
      <w:bookmarkStart w:id="19" w:name="_Hlk45421153"/>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招标代理机构负责组织评标工作，并履行下列职责：</w:t>
      </w:r>
    </w:p>
    <w:p w14:paraId="2E6AA2BF">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）核对评审专家身份和采购人代表授权函，对评审专家在采购活动中的职责履行情况予以记录，并及时将有关违法违规行为向有关监管部门报告。</w:t>
      </w:r>
    </w:p>
    <w:p w14:paraId="4BF244C4">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）宣布评标纪律。</w:t>
      </w:r>
    </w:p>
    <w:p w14:paraId="2844E2B4">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）公布投标人名单，告知评审专家应当回避的情形。</w:t>
      </w:r>
    </w:p>
    <w:p w14:paraId="75B9E283">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）组织评标委员会推选评标组长，采购人代表不得担任组长。</w:t>
      </w:r>
    </w:p>
    <w:p w14:paraId="7733B49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）在评标期间采取必要的通讯管理措施，保证评标活动不受外界干扰；除采购人代表、评标现场组织人员外，采购人的其他工作人员以及与评标工作无关的人员不得进入评标现场。</w:t>
      </w:r>
    </w:p>
    <w:p w14:paraId="15A438E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）根据评标委员会的要求介绍采购相关政策法规、招标文件。</w:t>
      </w:r>
    </w:p>
    <w:p w14:paraId="582808B4">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招标文件一并存档。</w:t>
      </w:r>
    </w:p>
    <w:p w14:paraId="12E2B4DD">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8</w:t>
      </w:r>
      <w:r>
        <w:rPr>
          <w:rFonts w:hint="eastAsia" w:ascii="Times New Roman" w:hAnsi="Times New Roman" w:eastAsia="宋体" w:cs="宋体"/>
          <w:sz w:val="24"/>
          <w:szCs w:val="24"/>
        </w:rPr>
        <w:t>）核对评标结果，有下列规定情形的，要求评标委员会复核或者书面说明理由，评标委员会拒绝的，则予以书面记录并向本级财政部门报告：</w:t>
      </w:r>
    </w:p>
    <w:p w14:paraId="1E41431A">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分值汇总计算错误的；</w:t>
      </w:r>
    </w:p>
    <w:p w14:paraId="48B7F47E">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分项评分超出评分标准范围的；</w:t>
      </w:r>
    </w:p>
    <w:p w14:paraId="542B5A84">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评标委员会成员对客观评审因素评分不一致的；</w:t>
      </w:r>
    </w:p>
    <w:p w14:paraId="1E3C6481">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经评标委员会认定评分畸高、畸低的。</w:t>
      </w:r>
    </w:p>
    <w:p w14:paraId="0DE86795">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9</w:t>
      </w:r>
      <w:r>
        <w:rPr>
          <w:rFonts w:hint="eastAsia" w:ascii="Times New Roman" w:hAnsi="Times New Roman" w:eastAsia="宋体" w:cs="宋体"/>
          <w:sz w:val="24"/>
          <w:szCs w:val="24"/>
        </w:rPr>
        <w:t>）处理与评标有关的其他事项。</w:t>
      </w:r>
    </w:p>
    <w:bookmarkEnd w:id="19"/>
    <w:p w14:paraId="27DA73E1">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评标委员会负责具体评标事务：</w:t>
      </w:r>
    </w:p>
    <w:p w14:paraId="029C53C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4246FFB7">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38CCE414">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评标委员会发现招标文件存在歧义、重大缺陷导致评标工作无法进行，或者招标文件内容违反国家有关强制性规定的，应当停止评标工作，与采购人或者招标代理机构沟通并作书面记录。采购人或者招标代理机构确认后，应当修改招标文件，重新组织招标活动。</w:t>
      </w:r>
    </w:p>
    <w:p w14:paraId="2756A085">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评标委员会成员独立履行以下职责与义务：</w:t>
      </w:r>
    </w:p>
    <w:p w14:paraId="4158CC35">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）遵纪守法，客观、公正、廉洁地履行职责；</w:t>
      </w:r>
    </w:p>
    <w:p w14:paraId="069EE872">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）审查合格投标人的投标文件是否实质性响应招标文件要求，并做出评价；</w:t>
      </w:r>
    </w:p>
    <w:p w14:paraId="19481311">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）按照招标文件规定的评标办法和评标标准进行评标，对评审意见承担个人责任；</w:t>
      </w:r>
    </w:p>
    <w:p w14:paraId="7D1028BF">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）可以要求投标人对投标文件有关事项做出解释或澄清；</w:t>
      </w:r>
    </w:p>
    <w:p w14:paraId="6FF822B7">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）对评标过程和结果，以及投标人的商业秘密保密；</w:t>
      </w:r>
    </w:p>
    <w:p w14:paraId="1D58C616">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）配合相关部门的投诉处理工作；</w:t>
      </w:r>
    </w:p>
    <w:p w14:paraId="71B3FA5A">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）配合采购人或招标代理机构答复投标人提出的质疑。</w:t>
      </w:r>
    </w:p>
    <w:p w14:paraId="20985006">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除采购人代表、评标现场组织人员外，采购人的其他工作人员以及与评标工作无关的人员不得进入评标现场；有关人员对评标情况以及在评标过程中获悉的国家秘密、商业秘密负有保密责任。</w:t>
      </w:r>
    </w:p>
    <w:p w14:paraId="0E42BD71">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开标后直到公告项目中标结果发出中标通知书并授予中标人合同为止，凡属于评审、澄清、评价和比较投标的所有资料及有关授予合同等的相关信息，都不应向投标人或与评标无关的其他人泄露。</w:t>
      </w:r>
    </w:p>
    <w:p w14:paraId="316A4190">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评审期间，合格投标人的投标文件仍有可能被评标委员会根据规定判为无效投标。</w:t>
      </w:r>
    </w:p>
    <w:p w14:paraId="5461FCEA">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14:paraId="4E308169">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（二）评标方法和程序</w:t>
      </w:r>
    </w:p>
    <w:p w14:paraId="35E1824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评标委员会成员对合格投标人的投标文件进行符合性审查，检查合格投标人的技术标文件是否符合《符合性检查表》所列条件，对于不符合条件的将视作无效投标。</w:t>
      </w:r>
    </w:p>
    <w:p w14:paraId="274F64D7">
      <w:pPr>
        <w:adjustRightInd w:val="0"/>
        <w:snapToGrid w:val="0"/>
        <w:spacing w:line="420" w:lineRule="exact"/>
        <w:ind w:firstLine="484" w:firstLineChars="202"/>
        <w:rPr>
          <w:rFonts w:ascii="微软雅黑" w:hAnsi="微软雅黑" w:eastAsia="微软雅黑" w:cs="Times New Roman"/>
          <w:sz w:val="21"/>
          <w:szCs w:val="21"/>
        </w:rPr>
      </w:pPr>
      <w:r>
        <w:rPr>
          <w:rFonts w:hint="eastAsia" w:ascii="Times New Roman" w:hAnsi="Times New Roman" w:eastAsia="宋体" w:cs="宋体"/>
          <w:sz w:val="24"/>
          <w:szCs w:val="24"/>
        </w:rPr>
        <w:t>符合性检查表：</w:t>
      </w:r>
    </w:p>
    <w:tbl>
      <w:tblPr>
        <w:tblStyle w:val="58"/>
        <w:tblW w:w="978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30"/>
      </w:tblGrid>
      <w:tr w14:paraId="1852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14:paraId="2BDC426E">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序号</w:t>
            </w:r>
          </w:p>
        </w:tc>
        <w:tc>
          <w:tcPr>
            <w:tcW w:w="8930" w:type="dxa"/>
          </w:tcPr>
          <w:p w14:paraId="3BED43E3">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完全符合下列所有条款的，投标文件方有效</w:t>
            </w:r>
          </w:p>
        </w:tc>
      </w:tr>
      <w:tr w14:paraId="0268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2449C938">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8930" w:type="dxa"/>
            <w:vAlign w:val="center"/>
          </w:tcPr>
          <w:p w14:paraId="3DB9225D">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具备有效的投标函。</w:t>
            </w:r>
          </w:p>
        </w:tc>
      </w:tr>
      <w:tr w14:paraId="1CCB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14:paraId="717BD3AA">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930" w:type="dxa"/>
            <w:vAlign w:val="center"/>
          </w:tcPr>
          <w:p w14:paraId="36740AB6">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投标文件由法定代表人或被委托受权人签字或盖章；投标文件加盖了法人、其他组织的公章。</w:t>
            </w:r>
          </w:p>
        </w:tc>
      </w:tr>
      <w:tr w14:paraId="3F5C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1" w:type="dxa"/>
            <w:vAlign w:val="center"/>
          </w:tcPr>
          <w:p w14:paraId="4CA68AAA">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8930" w:type="dxa"/>
            <w:vAlign w:val="center"/>
          </w:tcPr>
          <w:p w14:paraId="2C226A82">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投标文件满足</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个“日历天”的有效期。</w:t>
            </w:r>
          </w:p>
        </w:tc>
      </w:tr>
      <w:tr w14:paraId="086A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vAlign w:val="center"/>
          </w:tcPr>
          <w:p w14:paraId="67269F2F">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8930" w:type="dxa"/>
            <w:vAlign w:val="center"/>
          </w:tcPr>
          <w:p w14:paraId="4FB5B194">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提供了技术响应文件，针对本项目的合同价款与付款方式的要求，均实质性响应。</w:t>
            </w:r>
          </w:p>
        </w:tc>
      </w:tr>
      <w:tr w14:paraId="166E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vAlign w:val="center"/>
          </w:tcPr>
          <w:p w14:paraId="737E817E">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备注</w:t>
            </w:r>
          </w:p>
        </w:tc>
        <w:tc>
          <w:tcPr>
            <w:tcW w:w="8930" w:type="dxa"/>
            <w:vAlign w:val="center"/>
          </w:tcPr>
          <w:p w14:paraId="573ABD54">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）评标委员会分别对每一份投标文件依据上表所列条款进行检查。</w:t>
            </w:r>
          </w:p>
          <w:p w14:paraId="037E116B">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）投标文件不满足上述任意一条，将导致投标无效。</w:t>
            </w:r>
          </w:p>
        </w:tc>
      </w:tr>
    </w:tbl>
    <w:p w14:paraId="354BCBE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按照招标文件中规定的评标方法和标准，对符合性审查合格的投标文件进行商务和技术评估，综合比较与评价。</w:t>
      </w:r>
    </w:p>
    <w:p w14:paraId="37DA9CE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本项目采用</w:t>
      </w:r>
      <w:r>
        <w:rPr>
          <w:rFonts w:ascii="Times New Roman" w:hAnsi="Times New Roman" w:eastAsia="宋体" w:cs="Times New Roman"/>
          <w:sz w:val="24"/>
          <w:szCs w:val="24"/>
          <w:u w:val="single"/>
        </w:rPr>
        <w:t xml:space="preserve">  </w:t>
      </w:r>
      <w:r>
        <w:rPr>
          <w:rFonts w:hint="eastAsia" w:ascii="Times New Roman" w:hAnsi="Times New Roman" w:eastAsia="宋体" w:cs="宋体"/>
          <w:b/>
          <w:bCs/>
          <w:sz w:val="24"/>
          <w:szCs w:val="24"/>
          <w:u w:val="single"/>
        </w:rPr>
        <w:t>综合评分法</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，即指投标文件满足本项目招标文件全部实质性要求，且按照评审因素的量化指标，经评审后综合得分最高的投标人确定为中标人的评标方法。</w:t>
      </w:r>
    </w:p>
    <w:p w14:paraId="58C171E0">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评标委员会严格按照招标文件规定的要求、条件、评分标准，对投标人所提供的完整计划标的物的科学性、可行性、产品质量、服务质量的保证及承诺等实质性响应内容进行比较评价。</w:t>
      </w:r>
    </w:p>
    <w:p w14:paraId="103A8E2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对投标文件的评审判定，只依据投标文件内容本身，不依靠开标后任何外来证明文件。</w:t>
      </w:r>
    </w:p>
    <w:p w14:paraId="316CE1C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b/>
          <w:bCs/>
          <w:sz w:val="24"/>
          <w:szCs w:val="24"/>
        </w:rPr>
        <w:t>本次项目技术标和价格标评审总分值为</w:t>
      </w:r>
      <w:r>
        <w:rPr>
          <w:rFonts w:ascii="Times New Roman" w:hAnsi="Times New Roman" w:eastAsia="宋体" w:cs="Times New Roman"/>
          <w:b/>
          <w:bCs/>
          <w:sz w:val="24"/>
          <w:szCs w:val="24"/>
        </w:rPr>
        <w:t>100</w:t>
      </w:r>
      <w:r>
        <w:rPr>
          <w:rFonts w:hint="eastAsia" w:ascii="Times New Roman" w:hAnsi="Times New Roman" w:eastAsia="宋体" w:cs="宋体"/>
          <w:b/>
          <w:bCs/>
          <w:sz w:val="24"/>
          <w:szCs w:val="24"/>
        </w:rPr>
        <w:t>分。</w:t>
      </w:r>
      <w:r>
        <w:rPr>
          <w:rFonts w:hint="eastAsia" w:ascii="Times New Roman" w:hAnsi="Times New Roman" w:eastAsia="宋体" w:cs="宋体"/>
          <w:sz w:val="24"/>
          <w:szCs w:val="24"/>
        </w:rPr>
        <w:t>评审因素比重如下：</w:t>
      </w:r>
    </w:p>
    <w:p w14:paraId="391DBD06">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）“技术标分值”占总分值的比重为</w:t>
      </w:r>
      <w:r>
        <w:rPr>
          <w:rFonts w:ascii="Times New Roman" w:hAnsi="Times New Roman" w:eastAsia="宋体" w:cs="Times New Roman"/>
          <w:b/>
          <w:bCs/>
          <w:sz w:val="24"/>
          <w:szCs w:val="24"/>
          <w:u w:val="single"/>
        </w:rPr>
        <w:t xml:space="preserve">  </w:t>
      </w:r>
      <w:r>
        <w:rPr>
          <w:rFonts w:hint="eastAsia" w:ascii="Times New Roman" w:hAnsi="Times New Roman" w:eastAsia="宋体" w:cs="Times New Roman"/>
          <w:b/>
          <w:bCs/>
          <w:sz w:val="24"/>
          <w:szCs w:val="24"/>
          <w:u w:val="single"/>
          <w:lang w:val="en-US" w:eastAsia="zh-CN"/>
        </w:rPr>
        <w:t>8</w:t>
      </w:r>
      <w:r>
        <w:rPr>
          <w:rFonts w:ascii="Times New Roman" w:hAnsi="Times New Roman" w:eastAsia="宋体" w:cs="Times New Roman"/>
          <w:b/>
          <w:bCs/>
          <w:sz w:val="24"/>
          <w:szCs w:val="24"/>
          <w:u w:val="single"/>
        </w:rPr>
        <w:t>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44E95816">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）“价格标分值”占总分值的比重为</w:t>
      </w:r>
      <w:r>
        <w:rPr>
          <w:rFonts w:ascii="Times New Roman" w:hAnsi="Times New Roman" w:eastAsia="宋体" w:cs="Times New Roman"/>
          <w:b/>
          <w:bCs/>
          <w:sz w:val="24"/>
          <w:szCs w:val="24"/>
          <w:u w:val="single"/>
        </w:rPr>
        <w:t xml:space="preserve">  </w:t>
      </w:r>
      <w:r>
        <w:rPr>
          <w:rFonts w:hint="eastAsia" w:ascii="Times New Roman" w:hAnsi="Times New Roman" w:eastAsia="宋体" w:cs="Times New Roman"/>
          <w:b/>
          <w:bCs/>
          <w:sz w:val="24"/>
          <w:szCs w:val="24"/>
          <w:u w:val="single"/>
          <w:lang w:val="en-US" w:eastAsia="zh-CN"/>
        </w:rPr>
        <w:t>2</w:t>
      </w:r>
      <w:r>
        <w:rPr>
          <w:rFonts w:ascii="Times New Roman" w:hAnsi="Times New Roman" w:eastAsia="宋体" w:cs="Times New Roman"/>
          <w:b/>
          <w:bCs/>
          <w:sz w:val="24"/>
          <w:szCs w:val="24"/>
          <w:u w:val="single"/>
        </w:rPr>
        <w:t>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46E513B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评标委员会评委独立对每个进入打分程序的有效投标人的投标文件技术标和价格标以打分的形式进行评审和评价（计算结果均四舍五入保留两位小数）。</w:t>
      </w:r>
    </w:p>
    <w:p w14:paraId="5D32378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技术分按各评委评分累计后的算术平均值计算，分值小数点后保留两位。</w:t>
      </w:r>
    </w:p>
    <w:p w14:paraId="6A8862D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投标人的价格标评审得分直接计算取得，并与其技术标得分相加为该投标人的综合得分（保留小数点后</w:t>
      </w:r>
      <w:r>
        <w:rPr>
          <w:rFonts w:ascii="Times New Roman" w:hAnsi="Times New Roman" w:eastAsia="宋体" w:cs="Times New Roman"/>
          <w:sz w:val="24"/>
          <w:szCs w:val="24"/>
        </w:rPr>
        <w:t>2</w:t>
      </w:r>
      <w:r>
        <w:rPr>
          <w:rFonts w:hint="eastAsia" w:ascii="Times New Roman" w:hAnsi="Times New Roman" w:eastAsia="宋体" w:cs="宋体"/>
          <w:sz w:val="24"/>
          <w:szCs w:val="24"/>
        </w:rPr>
        <w:t>位）。</w:t>
      </w:r>
    </w:p>
    <w:p w14:paraId="0D45ED6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本项目采用综合评分法，评标结果按评审后综合得分由高到低顺序排列；综合得分相同的并列；综合得分并列第一的，则采取现场抽签的方式确定（抽签顺序为并列的供应商在递交项目投标文件的签到顺序号）。</w:t>
      </w:r>
    </w:p>
    <w:p w14:paraId="4EB0C9C7">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11.</w:t>
      </w:r>
      <w:r>
        <w:rPr>
          <w:rFonts w:hint="eastAsia" w:ascii="Times New Roman" w:hAnsi="Times New Roman" w:eastAsia="宋体" w:cs="宋体"/>
          <w:b/>
          <w:bCs/>
          <w:sz w:val="24"/>
          <w:szCs w:val="24"/>
          <w:u w:val="thick" w:color="FF0000"/>
        </w:rPr>
        <w:t>采购人以招标文件本条款，授权评标委员会，就评标结果按投标文件满足招标文件全部实质性要求，且按照评审因素的量化指标评审后的综合得分由高到低排序，推荐第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至</w:t>
      </w:r>
      <w:r>
        <w:rPr>
          <w:rFonts w:ascii="Times New Roman" w:hAnsi="Times New Roman" w:eastAsia="宋体" w:cs="Times New Roman"/>
          <w:b/>
          <w:bCs/>
          <w:sz w:val="24"/>
          <w:szCs w:val="24"/>
          <w:u w:val="thick" w:color="FF0000"/>
        </w:rPr>
        <w:t>3</w:t>
      </w:r>
      <w:r>
        <w:rPr>
          <w:rFonts w:hint="eastAsia" w:ascii="Times New Roman" w:hAnsi="Times New Roman" w:eastAsia="宋体" w:cs="宋体"/>
          <w:b/>
          <w:bCs/>
          <w:sz w:val="24"/>
          <w:szCs w:val="24"/>
          <w:u w:val="thick" w:color="FF0000"/>
        </w:rPr>
        <w:t>名的投标人为本项目中标候选人，并确定第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中标候选人为本项目需求承租的中标人，出具《评标报告》，评标结果通知到所有投标人。</w:t>
      </w:r>
    </w:p>
    <w:p w14:paraId="6F39B6D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当中标人放弃中标的，或者被查实存在影响中标结果的违法行为等的情形，不符合中标条件的，采购人可以按照评标委员会提出的中标候选人名单排序依次确定其他中标候选人为中标人，也可以重新招标。</w:t>
      </w:r>
    </w:p>
    <w:p w14:paraId="1427AD33">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13.推荐中标人的特殊情况处理：采用综合评分法综合得分相同 ，按照报价由低到高的顺序排列；综合得分且报价相同的并列；综合得分排序并列第一的，则采取现场抽签的方式确定（供应商的抽签顺序分别为各供应商递交投标响应文件签到顺序号）。</w:t>
      </w:r>
    </w:p>
    <w:p w14:paraId="512C2A69">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宋体"/>
          <w:sz w:val="24"/>
          <w:szCs w:val="24"/>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2663D06B">
      <w:pPr>
        <w:snapToGrid w:val="0"/>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四、评标标准</w:t>
      </w:r>
    </w:p>
    <w:p w14:paraId="5E3F5D47">
      <w:pPr>
        <w:adjustRightInd w:val="0"/>
        <w:snapToGrid w:val="0"/>
        <w:spacing w:line="420" w:lineRule="exact"/>
        <w:ind w:firstLine="482" w:firstLineChars="200"/>
        <w:outlineLvl w:val="2"/>
        <w:rPr>
          <w:rFonts w:ascii="Times New Roman" w:hAnsi="Times New Roman" w:eastAsia="宋体" w:cs="宋体"/>
          <w:b/>
          <w:bCs/>
          <w:sz w:val="24"/>
          <w:szCs w:val="24"/>
        </w:rPr>
      </w:pPr>
      <w:r>
        <w:rPr>
          <w:rFonts w:hint="eastAsia" w:ascii="Times New Roman" w:hAnsi="Times New Roman" w:eastAsia="宋体" w:cs="宋体"/>
          <w:b/>
          <w:bCs/>
          <w:sz w:val="24"/>
          <w:szCs w:val="24"/>
        </w:rPr>
        <w:t>（一）技术标评审：（</w:t>
      </w: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0</w:t>
      </w:r>
      <w:r>
        <w:rPr>
          <w:rFonts w:hint="eastAsia" w:ascii="Times New Roman" w:hAnsi="Times New Roman" w:eastAsia="宋体" w:cs="宋体"/>
          <w:b/>
          <w:bCs/>
          <w:sz w:val="24"/>
          <w:szCs w:val="24"/>
        </w:rPr>
        <w:t>分）</w:t>
      </w:r>
    </w:p>
    <w:p w14:paraId="3FEA66C7">
      <w:pPr>
        <w:pStyle w:val="2"/>
        <w:ind w:firstLine="520"/>
        <w:rPr>
          <w:lang w:eastAsia="zh-CN"/>
        </w:rPr>
      </w:pPr>
    </w:p>
    <w:tbl>
      <w:tblPr>
        <w:tblStyle w:val="58"/>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4"/>
        <w:gridCol w:w="6820"/>
        <w:gridCol w:w="738"/>
      </w:tblGrid>
      <w:tr w14:paraId="0C98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3" w:type="dxa"/>
            <w:shd w:val="clear" w:color="auto" w:fill="DCE6F2"/>
            <w:vAlign w:val="center"/>
          </w:tcPr>
          <w:p w14:paraId="1E75AF0C">
            <w:pPr>
              <w:spacing w:line="360" w:lineRule="auto"/>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234" w:type="dxa"/>
            <w:shd w:val="clear" w:color="auto" w:fill="DCE6F2"/>
            <w:vAlign w:val="center"/>
          </w:tcPr>
          <w:p w14:paraId="23C90F2A">
            <w:pPr>
              <w:spacing w:line="360" w:lineRule="auto"/>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评审内容</w:t>
            </w:r>
          </w:p>
        </w:tc>
        <w:tc>
          <w:tcPr>
            <w:tcW w:w="6820" w:type="dxa"/>
            <w:shd w:val="clear" w:color="auto" w:fill="DCE6F2"/>
            <w:vAlign w:val="center"/>
          </w:tcPr>
          <w:p w14:paraId="735793C0">
            <w:pPr>
              <w:spacing w:line="360" w:lineRule="auto"/>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评审细则</w:t>
            </w:r>
          </w:p>
        </w:tc>
        <w:tc>
          <w:tcPr>
            <w:tcW w:w="738" w:type="dxa"/>
            <w:shd w:val="clear" w:color="auto" w:fill="DCE6F2"/>
            <w:vAlign w:val="center"/>
          </w:tcPr>
          <w:p w14:paraId="01CC1042">
            <w:pPr>
              <w:spacing w:line="360" w:lineRule="auto"/>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5233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83" w:type="dxa"/>
            <w:vAlign w:val="center"/>
          </w:tcPr>
          <w:p w14:paraId="4F079054">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34" w:type="dxa"/>
            <w:vAlign w:val="center"/>
          </w:tcPr>
          <w:p w14:paraId="7038D5B2">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项目理解</w:t>
            </w:r>
          </w:p>
        </w:tc>
        <w:tc>
          <w:tcPr>
            <w:tcW w:w="6820" w:type="dxa"/>
            <w:vAlign w:val="center"/>
          </w:tcPr>
          <w:p w14:paraId="4F6B13DC">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对工程特点、施工条件、合同工期作简要概述，要点阐述不符合要求者酌情扣分。</w:t>
            </w:r>
          </w:p>
          <w:p w14:paraId="59E5C50C">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评委对有效响应文件作横向比较。根据对本项目的理解是否全面、准确进行评分，优得10分；良得</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分；差的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分；提供材料内容与本工程无关或者未提供的，得0分。</w:t>
            </w:r>
          </w:p>
        </w:tc>
        <w:tc>
          <w:tcPr>
            <w:tcW w:w="738" w:type="dxa"/>
            <w:vAlign w:val="center"/>
          </w:tcPr>
          <w:p w14:paraId="5EC54D4D">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r>
      <w:tr w14:paraId="1C43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783" w:type="dxa"/>
            <w:vAlign w:val="center"/>
          </w:tcPr>
          <w:p w14:paraId="199E90AA">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34" w:type="dxa"/>
            <w:vAlign w:val="center"/>
          </w:tcPr>
          <w:p w14:paraId="73209369">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服务（施工）组织、施工总平面布置方案</w:t>
            </w:r>
          </w:p>
        </w:tc>
        <w:tc>
          <w:tcPr>
            <w:tcW w:w="6820" w:type="dxa"/>
            <w:vAlign w:val="center"/>
          </w:tcPr>
          <w:p w14:paraId="43C41230">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明确服务项目总体布置、施工组织结构、施工总平面布置、工程项目内容及分工等，要点阐述不符合要求者酌情扣分。</w:t>
            </w:r>
          </w:p>
          <w:p w14:paraId="53FA9CC5">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评委对有效响应文件方案进行横向比较。针对</w:t>
            </w:r>
            <w:r>
              <w:rPr>
                <w:rFonts w:hint="eastAsia" w:ascii="宋体" w:hAnsi="宋体" w:eastAsia="宋体" w:cs="宋体"/>
                <w:kern w:val="0"/>
                <w:sz w:val="24"/>
                <w:szCs w:val="24"/>
                <w:lang w:bidi="ar"/>
              </w:rPr>
              <w:t>方案是否合理</w:t>
            </w:r>
            <w:r>
              <w:rPr>
                <w:rFonts w:hint="eastAsia" w:ascii="宋体" w:hAnsi="宋体" w:eastAsia="宋体" w:cs="宋体"/>
                <w:kern w:val="0"/>
                <w:sz w:val="24"/>
                <w:szCs w:val="24"/>
              </w:rPr>
              <w:t>进行评分</w:t>
            </w:r>
            <w:r>
              <w:rPr>
                <w:rFonts w:hint="eastAsia" w:ascii="宋体" w:hAnsi="宋体" w:eastAsia="宋体" w:cs="宋体"/>
                <w:kern w:val="0"/>
                <w:sz w:val="24"/>
                <w:szCs w:val="24"/>
                <w:lang w:bidi="ar"/>
              </w:rPr>
              <w:t>，</w:t>
            </w:r>
            <w:r>
              <w:rPr>
                <w:rFonts w:hint="eastAsia" w:ascii="宋体" w:hAnsi="宋体" w:eastAsia="宋体" w:cs="宋体"/>
                <w:kern w:val="0"/>
                <w:sz w:val="24"/>
                <w:szCs w:val="24"/>
              </w:rPr>
              <w:t>优得10分；良得</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分；差的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分；提供材料内容与本工程无关或者未提供的，得0分。</w:t>
            </w:r>
          </w:p>
        </w:tc>
        <w:tc>
          <w:tcPr>
            <w:tcW w:w="738" w:type="dxa"/>
            <w:vAlign w:val="center"/>
          </w:tcPr>
          <w:p w14:paraId="505D0988">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r>
      <w:tr w14:paraId="2F8F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83" w:type="dxa"/>
            <w:vMerge w:val="restart"/>
            <w:vAlign w:val="center"/>
          </w:tcPr>
          <w:p w14:paraId="6605F243">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34" w:type="dxa"/>
            <w:vMerge w:val="restart"/>
            <w:vAlign w:val="center"/>
          </w:tcPr>
          <w:p w14:paraId="0D2BDF91">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实施方案</w:t>
            </w:r>
          </w:p>
        </w:tc>
        <w:tc>
          <w:tcPr>
            <w:tcW w:w="6820" w:type="dxa"/>
            <w:vAlign w:val="center"/>
          </w:tcPr>
          <w:p w14:paraId="672C6E61">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1、工期保证措施  </w:t>
            </w:r>
          </w:p>
          <w:p w14:paraId="2E935BA0">
            <w:pPr>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工期目标及各阶段进度的保证措施，评委对有效响应文件作横向比较。针对</w:t>
            </w:r>
            <w:r>
              <w:rPr>
                <w:rFonts w:hint="eastAsia" w:ascii="宋体" w:hAnsi="宋体" w:eastAsia="宋体" w:cs="宋体"/>
                <w:kern w:val="0"/>
                <w:sz w:val="24"/>
                <w:szCs w:val="24"/>
                <w:lang w:bidi="ar"/>
              </w:rPr>
              <w:t>保证措施是否合理</w:t>
            </w:r>
            <w:r>
              <w:rPr>
                <w:rFonts w:hint="eastAsia" w:ascii="宋体" w:hAnsi="宋体" w:eastAsia="宋体" w:cs="宋体"/>
                <w:kern w:val="0"/>
                <w:sz w:val="24"/>
                <w:szCs w:val="24"/>
              </w:rPr>
              <w:t>进行评分</w:t>
            </w:r>
            <w:r>
              <w:rPr>
                <w:rFonts w:hint="eastAsia" w:ascii="宋体" w:hAnsi="宋体" w:eastAsia="宋体" w:cs="宋体"/>
                <w:kern w:val="0"/>
                <w:sz w:val="24"/>
                <w:szCs w:val="24"/>
                <w:lang w:bidi="ar"/>
              </w:rPr>
              <w:t>，</w:t>
            </w:r>
            <w:r>
              <w:rPr>
                <w:rFonts w:hint="eastAsia" w:ascii="宋体" w:hAnsi="宋体" w:eastAsia="宋体" w:cs="宋体"/>
                <w:kern w:val="0"/>
                <w:sz w:val="24"/>
                <w:szCs w:val="24"/>
              </w:rPr>
              <w:t>优得7分；良得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分；差的1分；提供材料内容与本工程无关或者未提供的，得0分。字数不符合要求者酌情扣分。</w:t>
            </w:r>
          </w:p>
        </w:tc>
        <w:tc>
          <w:tcPr>
            <w:tcW w:w="738" w:type="dxa"/>
            <w:vAlign w:val="center"/>
          </w:tcPr>
          <w:p w14:paraId="662EE18A">
            <w:pPr>
              <w:widowControl/>
              <w:snapToGrid w:val="0"/>
              <w:spacing w:line="276"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r>
      <w:tr w14:paraId="3148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28443FE3">
            <w:pPr>
              <w:autoSpaceDE w:val="0"/>
              <w:autoSpaceDN w:val="0"/>
              <w:adjustRightInd w:val="0"/>
              <w:spacing w:line="360" w:lineRule="auto"/>
              <w:jc w:val="center"/>
              <w:rPr>
                <w:rFonts w:ascii="宋体" w:hAnsi="宋体" w:eastAsia="宋体" w:cs="宋体"/>
                <w:kern w:val="0"/>
                <w:sz w:val="24"/>
                <w:szCs w:val="24"/>
              </w:rPr>
            </w:pPr>
          </w:p>
        </w:tc>
        <w:tc>
          <w:tcPr>
            <w:tcW w:w="1234" w:type="dxa"/>
            <w:vMerge w:val="continue"/>
            <w:vAlign w:val="center"/>
          </w:tcPr>
          <w:p w14:paraId="5D53AE92">
            <w:pPr>
              <w:widowControl/>
              <w:snapToGrid w:val="0"/>
              <w:spacing w:line="276" w:lineRule="auto"/>
              <w:jc w:val="center"/>
              <w:textAlignment w:val="center"/>
              <w:rPr>
                <w:rFonts w:ascii="宋体" w:hAnsi="宋体" w:eastAsia="宋体" w:cs="宋体"/>
                <w:kern w:val="0"/>
                <w:sz w:val="24"/>
                <w:szCs w:val="24"/>
              </w:rPr>
            </w:pPr>
          </w:p>
        </w:tc>
        <w:tc>
          <w:tcPr>
            <w:tcW w:w="6820" w:type="dxa"/>
            <w:vAlign w:val="center"/>
          </w:tcPr>
          <w:p w14:paraId="6E5CFF56">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2、主要施工方法、技术措施</w:t>
            </w:r>
          </w:p>
          <w:p w14:paraId="00BC8074">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包括关键工序、特殊过程</w:t>
            </w:r>
            <w:bookmarkStart w:id="49" w:name="_GoBack"/>
            <w:bookmarkEnd w:id="49"/>
            <w:r>
              <w:rPr>
                <w:rFonts w:hint="eastAsia" w:ascii="宋体" w:hAnsi="宋体" w:eastAsia="宋体" w:cs="宋体"/>
                <w:kern w:val="0"/>
                <w:sz w:val="24"/>
                <w:szCs w:val="24"/>
              </w:rPr>
              <w:t>的确认及施工方法、技术要求，评委对有效响应文件作横向比较。</w:t>
            </w:r>
          </w:p>
          <w:p w14:paraId="5A989F81">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针对</w:t>
            </w:r>
            <w:r>
              <w:rPr>
                <w:rFonts w:hint="eastAsia" w:ascii="宋体" w:hAnsi="宋体" w:eastAsia="宋体" w:cs="宋体"/>
                <w:kern w:val="0"/>
                <w:sz w:val="24"/>
                <w:szCs w:val="24"/>
                <w:lang w:bidi="ar"/>
              </w:rPr>
              <w:t>服务方案是否科学可行</w:t>
            </w:r>
            <w:r>
              <w:rPr>
                <w:rFonts w:hint="eastAsia" w:ascii="宋体" w:hAnsi="宋体" w:eastAsia="宋体" w:cs="宋体"/>
                <w:kern w:val="0"/>
                <w:sz w:val="24"/>
                <w:szCs w:val="24"/>
              </w:rPr>
              <w:t>进行评分</w:t>
            </w:r>
            <w:r>
              <w:rPr>
                <w:rFonts w:hint="eastAsia" w:ascii="宋体" w:hAnsi="宋体" w:eastAsia="宋体" w:cs="宋体"/>
                <w:kern w:val="0"/>
                <w:sz w:val="24"/>
                <w:szCs w:val="24"/>
                <w:lang w:bidi="ar"/>
              </w:rPr>
              <w:t>，</w:t>
            </w:r>
            <w:r>
              <w:rPr>
                <w:rFonts w:hint="eastAsia" w:ascii="宋体" w:hAnsi="宋体" w:eastAsia="宋体" w:cs="宋体"/>
                <w:kern w:val="0"/>
                <w:sz w:val="24"/>
                <w:szCs w:val="24"/>
              </w:rPr>
              <w:t>优得7分；良得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分；差的1分；提供材料内容与本工程无关或者未提供的，得0分。要点阐述不符合要求者酌情扣分。</w:t>
            </w:r>
          </w:p>
        </w:tc>
        <w:tc>
          <w:tcPr>
            <w:tcW w:w="738" w:type="dxa"/>
            <w:vAlign w:val="center"/>
          </w:tcPr>
          <w:p w14:paraId="2C2C0F01">
            <w:pPr>
              <w:widowControl/>
              <w:snapToGrid w:val="0"/>
              <w:spacing w:line="276"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r>
      <w:tr w14:paraId="6B79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3E56BEAA">
            <w:pPr>
              <w:autoSpaceDE w:val="0"/>
              <w:autoSpaceDN w:val="0"/>
              <w:adjustRightInd w:val="0"/>
              <w:spacing w:line="360" w:lineRule="auto"/>
              <w:jc w:val="center"/>
              <w:rPr>
                <w:rFonts w:ascii="宋体" w:hAnsi="宋体" w:eastAsia="宋体" w:cs="宋体"/>
                <w:kern w:val="0"/>
                <w:sz w:val="24"/>
                <w:szCs w:val="24"/>
              </w:rPr>
            </w:pPr>
          </w:p>
        </w:tc>
        <w:tc>
          <w:tcPr>
            <w:tcW w:w="1234" w:type="dxa"/>
            <w:vMerge w:val="continue"/>
            <w:vAlign w:val="center"/>
          </w:tcPr>
          <w:p w14:paraId="20DD5CAC">
            <w:pPr>
              <w:widowControl/>
              <w:snapToGrid w:val="0"/>
              <w:spacing w:line="276" w:lineRule="auto"/>
              <w:jc w:val="center"/>
              <w:textAlignment w:val="center"/>
              <w:rPr>
                <w:rFonts w:ascii="宋体" w:hAnsi="宋体" w:eastAsia="宋体" w:cs="宋体"/>
                <w:kern w:val="0"/>
                <w:sz w:val="24"/>
                <w:szCs w:val="24"/>
              </w:rPr>
            </w:pPr>
          </w:p>
        </w:tc>
        <w:tc>
          <w:tcPr>
            <w:tcW w:w="6820" w:type="dxa"/>
            <w:vAlign w:val="center"/>
          </w:tcPr>
          <w:p w14:paraId="6738EEF3">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3、安全文明施工措施</w:t>
            </w:r>
          </w:p>
          <w:p w14:paraId="0E33D086">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包括防火、现场文明施工、垃圾清运等措施，评委对有效响应文件作横向比较。针对</w:t>
            </w:r>
            <w:r>
              <w:rPr>
                <w:rFonts w:hint="eastAsia" w:ascii="宋体" w:hAnsi="宋体" w:eastAsia="宋体" w:cs="宋体"/>
                <w:kern w:val="0"/>
                <w:sz w:val="24"/>
                <w:szCs w:val="24"/>
                <w:lang w:bidi="ar"/>
              </w:rPr>
              <w:t>文明施工措施是否科学可行</w:t>
            </w:r>
            <w:r>
              <w:rPr>
                <w:rFonts w:hint="eastAsia" w:ascii="宋体" w:hAnsi="宋体" w:eastAsia="宋体" w:cs="宋体"/>
                <w:kern w:val="0"/>
                <w:sz w:val="24"/>
                <w:szCs w:val="24"/>
              </w:rPr>
              <w:t>进行评分</w:t>
            </w:r>
            <w:r>
              <w:rPr>
                <w:rFonts w:hint="eastAsia" w:ascii="宋体" w:hAnsi="宋体" w:eastAsia="宋体" w:cs="宋体"/>
                <w:kern w:val="0"/>
                <w:sz w:val="24"/>
                <w:szCs w:val="24"/>
                <w:lang w:bidi="ar"/>
              </w:rPr>
              <w:t>，</w:t>
            </w:r>
            <w:r>
              <w:rPr>
                <w:rFonts w:hint="eastAsia" w:ascii="宋体" w:hAnsi="宋体" w:eastAsia="宋体" w:cs="宋体"/>
                <w:kern w:val="0"/>
                <w:sz w:val="24"/>
                <w:szCs w:val="24"/>
              </w:rPr>
              <w:t>优得7分；良得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分；差的1分；提供材料内容与本工程无关或者未提供的，得0分。要点阐述不符合要求者酌情扣分。</w:t>
            </w:r>
          </w:p>
        </w:tc>
        <w:tc>
          <w:tcPr>
            <w:tcW w:w="738" w:type="dxa"/>
            <w:vAlign w:val="center"/>
          </w:tcPr>
          <w:p w14:paraId="74D35BE6">
            <w:pPr>
              <w:widowControl/>
              <w:snapToGrid w:val="0"/>
              <w:spacing w:line="276"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r>
      <w:tr w14:paraId="41CA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2F72FAD1">
            <w:pPr>
              <w:autoSpaceDE w:val="0"/>
              <w:autoSpaceDN w:val="0"/>
              <w:adjustRightInd w:val="0"/>
              <w:spacing w:line="360" w:lineRule="auto"/>
              <w:jc w:val="center"/>
              <w:rPr>
                <w:rFonts w:ascii="宋体" w:hAnsi="宋体" w:eastAsia="宋体" w:cs="宋体"/>
                <w:kern w:val="0"/>
                <w:sz w:val="24"/>
                <w:szCs w:val="24"/>
              </w:rPr>
            </w:pPr>
          </w:p>
        </w:tc>
        <w:tc>
          <w:tcPr>
            <w:tcW w:w="1234" w:type="dxa"/>
            <w:vMerge w:val="continue"/>
            <w:vAlign w:val="center"/>
          </w:tcPr>
          <w:p w14:paraId="690CDE98">
            <w:pPr>
              <w:widowControl/>
              <w:snapToGrid w:val="0"/>
              <w:spacing w:line="276" w:lineRule="auto"/>
              <w:jc w:val="center"/>
              <w:textAlignment w:val="center"/>
              <w:rPr>
                <w:rFonts w:ascii="宋体" w:hAnsi="宋体" w:eastAsia="宋体" w:cs="宋体"/>
                <w:kern w:val="0"/>
                <w:sz w:val="24"/>
                <w:szCs w:val="24"/>
              </w:rPr>
            </w:pPr>
          </w:p>
        </w:tc>
        <w:tc>
          <w:tcPr>
            <w:tcW w:w="6820" w:type="dxa"/>
            <w:vAlign w:val="center"/>
          </w:tcPr>
          <w:p w14:paraId="2DC44FAD">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4、质量保证措施</w:t>
            </w:r>
          </w:p>
          <w:p w14:paraId="5F316D3F">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质量目标，结合本项目特点制定具体项目中的质量保证措施，评委对有效响应文件作横向比较。针对</w:t>
            </w:r>
            <w:r>
              <w:rPr>
                <w:rFonts w:hint="eastAsia" w:ascii="宋体" w:hAnsi="宋体" w:eastAsia="宋体" w:cs="宋体"/>
                <w:kern w:val="0"/>
                <w:sz w:val="24"/>
                <w:szCs w:val="24"/>
                <w:lang w:bidi="ar"/>
              </w:rPr>
              <w:t>质量保证措施是否可行</w:t>
            </w:r>
            <w:r>
              <w:rPr>
                <w:rFonts w:hint="eastAsia" w:ascii="宋体" w:hAnsi="宋体" w:eastAsia="宋体" w:cs="宋体"/>
                <w:kern w:val="0"/>
                <w:sz w:val="24"/>
                <w:szCs w:val="24"/>
              </w:rPr>
              <w:t>进行评分</w:t>
            </w:r>
            <w:r>
              <w:rPr>
                <w:rFonts w:hint="eastAsia" w:ascii="宋体" w:hAnsi="宋体" w:eastAsia="宋体" w:cs="宋体"/>
                <w:kern w:val="0"/>
                <w:sz w:val="24"/>
                <w:szCs w:val="24"/>
                <w:lang w:bidi="ar"/>
              </w:rPr>
              <w:t>，</w:t>
            </w:r>
            <w:r>
              <w:rPr>
                <w:rFonts w:hint="eastAsia" w:ascii="宋体" w:hAnsi="宋体" w:eastAsia="宋体" w:cs="宋体"/>
                <w:kern w:val="0"/>
                <w:sz w:val="24"/>
                <w:szCs w:val="24"/>
              </w:rPr>
              <w:t>优得7分；良得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分；差的1分；提供材料内容与本工程无关或者未提供的，得0分。</w:t>
            </w:r>
          </w:p>
          <w:p w14:paraId="0638FC15">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要点阐述不符合要求者酌情扣分。</w:t>
            </w:r>
          </w:p>
        </w:tc>
        <w:tc>
          <w:tcPr>
            <w:tcW w:w="738" w:type="dxa"/>
            <w:vAlign w:val="center"/>
          </w:tcPr>
          <w:p w14:paraId="532B5E36">
            <w:pPr>
              <w:widowControl/>
              <w:snapToGrid w:val="0"/>
              <w:spacing w:line="276"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r>
      <w:tr w14:paraId="5FA5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14:paraId="0162D023">
            <w:pPr>
              <w:autoSpaceDE w:val="0"/>
              <w:autoSpaceDN w:val="0"/>
              <w:adjustRightInd w:val="0"/>
              <w:spacing w:line="360" w:lineRule="auto"/>
              <w:jc w:val="center"/>
              <w:rPr>
                <w:rFonts w:ascii="宋体" w:hAnsi="宋体" w:eastAsia="宋体" w:cs="宋体"/>
                <w:kern w:val="0"/>
                <w:sz w:val="24"/>
                <w:szCs w:val="24"/>
              </w:rPr>
            </w:pPr>
          </w:p>
        </w:tc>
        <w:tc>
          <w:tcPr>
            <w:tcW w:w="1234" w:type="dxa"/>
            <w:vMerge w:val="continue"/>
            <w:vAlign w:val="center"/>
          </w:tcPr>
          <w:p w14:paraId="46D77A79">
            <w:pPr>
              <w:widowControl/>
              <w:snapToGrid w:val="0"/>
              <w:spacing w:line="276" w:lineRule="auto"/>
              <w:jc w:val="center"/>
              <w:textAlignment w:val="center"/>
              <w:rPr>
                <w:rFonts w:ascii="宋体" w:hAnsi="宋体" w:eastAsia="宋体" w:cs="宋体"/>
                <w:kern w:val="0"/>
                <w:sz w:val="24"/>
                <w:szCs w:val="24"/>
              </w:rPr>
            </w:pPr>
          </w:p>
        </w:tc>
        <w:tc>
          <w:tcPr>
            <w:tcW w:w="6820" w:type="dxa"/>
            <w:vAlign w:val="center"/>
          </w:tcPr>
          <w:p w14:paraId="538250CB">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5、安全保证措施</w:t>
            </w:r>
          </w:p>
          <w:p w14:paraId="49626312">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结合本项目特点制定安全保证措施，包括安全管理目标、安全管理体系、施工安全措施，评委对有效响应文件作横向比较。针对</w:t>
            </w:r>
            <w:r>
              <w:rPr>
                <w:rFonts w:hint="eastAsia" w:ascii="宋体" w:hAnsi="宋体" w:eastAsia="宋体" w:cs="宋体"/>
                <w:kern w:val="0"/>
                <w:sz w:val="24"/>
                <w:szCs w:val="24"/>
                <w:lang w:bidi="ar"/>
              </w:rPr>
              <w:t>安全保证措施是否科学可行</w:t>
            </w:r>
            <w:r>
              <w:rPr>
                <w:rFonts w:hint="eastAsia" w:ascii="宋体" w:hAnsi="宋体" w:eastAsia="宋体" w:cs="宋体"/>
                <w:kern w:val="0"/>
                <w:sz w:val="24"/>
                <w:szCs w:val="24"/>
              </w:rPr>
              <w:t>进行评分</w:t>
            </w:r>
            <w:r>
              <w:rPr>
                <w:rFonts w:hint="eastAsia" w:ascii="宋体" w:hAnsi="宋体" w:eastAsia="宋体" w:cs="宋体"/>
                <w:kern w:val="0"/>
                <w:sz w:val="24"/>
                <w:szCs w:val="24"/>
                <w:lang w:bidi="ar"/>
              </w:rPr>
              <w:t>，</w:t>
            </w:r>
            <w:r>
              <w:rPr>
                <w:rFonts w:hint="eastAsia" w:ascii="宋体" w:hAnsi="宋体" w:eastAsia="宋体" w:cs="宋体"/>
                <w:kern w:val="0"/>
                <w:sz w:val="24"/>
                <w:szCs w:val="24"/>
              </w:rPr>
              <w:t>优得7分；良得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分；差的1分；提供材料内容与本工程无关或者未提供的，得0分。要点阐述不符合要求者酌情扣分。</w:t>
            </w:r>
          </w:p>
        </w:tc>
        <w:tc>
          <w:tcPr>
            <w:tcW w:w="738" w:type="dxa"/>
            <w:vAlign w:val="center"/>
          </w:tcPr>
          <w:p w14:paraId="5E7F95E2">
            <w:pPr>
              <w:widowControl/>
              <w:snapToGrid w:val="0"/>
              <w:spacing w:line="276"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r>
      <w:tr w14:paraId="1CDD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7C407C06">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4" w:type="dxa"/>
            <w:vAlign w:val="center"/>
          </w:tcPr>
          <w:p w14:paraId="50E2F694">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劳动力、机械设备和材料</w:t>
            </w:r>
          </w:p>
        </w:tc>
        <w:tc>
          <w:tcPr>
            <w:tcW w:w="6820" w:type="dxa"/>
            <w:vAlign w:val="center"/>
          </w:tcPr>
          <w:p w14:paraId="2E1A641C">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针对本项目实际，投标人提供劳动力、机械设备和材料投入计划等方面，评委对有效响应文件作横向比较。优得7分；良得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分；中得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分；差的1分；提供材料内容与本工程无关或者未提供的，得0分。</w:t>
            </w:r>
          </w:p>
          <w:p w14:paraId="457F3F91">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要点阐述不符合要求者酌情扣分。</w:t>
            </w:r>
          </w:p>
        </w:tc>
        <w:tc>
          <w:tcPr>
            <w:tcW w:w="738" w:type="dxa"/>
            <w:vAlign w:val="center"/>
          </w:tcPr>
          <w:p w14:paraId="3DB67CC3">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7</w:t>
            </w:r>
          </w:p>
        </w:tc>
      </w:tr>
      <w:tr w14:paraId="6300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6711CBDC">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34" w:type="dxa"/>
            <w:vAlign w:val="center"/>
          </w:tcPr>
          <w:p w14:paraId="30C69F60">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lang w:val="en-GB"/>
              </w:rPr>
              <w:t>服务业主满意度</w:t>
            </w:r>
          </w:p>
        </w:tc>
        <w:tc>
          <w:tcPr>
            <w:tcW w:w="6820" w:type="dxa"/>
            <w:vAlign w:val="center"/>
          </w:tcPr>
          <w:p w14:paraId="4EDCE14B">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rPr>
              <w:t>自2023年1月1日以来，绿化养护工作获得业主等单位的满意度好评表或表扬函件书信等，投标人每提供一个得2分，本项最多8分。提供满意度好评表或表扬信件（需有业主单位公章）和有效合同复印件。不提供或少提供不得分。</w:t>
            </w:r>
          </w:p>
        </w:tc>
        <w:tc>
          <w:tcPr>
            <w:tcW w:w="738" w:type="dxa"/>
            <w:vAlign w:val="center"/>
          </w:tcPr>
          <w:p w14:paraId="0ABBD5AA">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8</w:t>
            </w:r>
          </w:p>
        </w:tc>
      </w:tr>
      <w:tr w14:paraId="249E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2512FFDA">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234" w:type="dxa"/>
            <w:vAlign w:val="center"/>
          </w:tcPr>
          <w:p w14:paraId="64EE2449">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lang w:val="en-GB"/>
              </w:rPr>
              <w:t>类似业绩</w:t>
            </w:r>
          </w:p>
        </w:tc>
        <w:tc>
          <w:tcPr>
            <w:tcW w:w="6820" w:type="dxa"/>
            <w:vAlign w:val="center"/>
          </w:tcPr>
          <w:p w14:paraId="1EF2F969">
            <w:pPr>
              <w:widowControl/>
              <w:snapToGrid w:val="0"/>
              <w:spacing w:line="276"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自2023年1月1日（以签订合同时间为准，并在投标截止之日前已完工）以来承担过</w:t>
            </w:r>
            <w:r>
              <w:rPr>
                <w:rFonts w:hint="eastAsia" w:ascii="宋体" w:hAnsi="宋体" w:eastAsia="宋体" w:cs="宋体"/>
                <w:kern w:val="0"/>
                <w:sz w:val="24"/>
                <w:szCs w:val="24"/>
                <w:lang w:val="en-US" w:eastAsia="zh-CN"/>
              </w:rPr>
              <w:t>类似</w:t>
            </w:r>
            <w:r>
              <w:rPr>
                <w:rFonts w:hint="eastAsia" w:ascii="宋体" w:hAnsi="宋体" w:eastAsia="宋体" w:cs="宋体"/>
                <w:kern w:val="0"/>
                <w:sz w:val="24"/>
                <w:szCs w:val="24"/>
              </w:rPr>
              <w:t>绿化工程施工项目业绩的，投标人每提供一个得2分，本项最多10分。须提供合同扫描件，同时投标人需出具竣工验收证明或交工验收证明或由业主单位盖章的能够证明本项目已完工的证明材料。不提供或少提供不得分。</w:t>
            </w:r>
          </w:p>
        </w:tc>
        <w:tc>
          <w:tcPr>
            <w:tcW w:w="738" w:type="dxa"/>
            <w:vAlign w:val="center"/>
          </w:tcPr>
          <w:p w14:paraId="6A56F268">
            <w:pPr>
              <w:widowControl/>
              <w:snapToGrid w:val="0"/>
              <w:spacing w:line="276"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r>
      <w:tr w14:paraId="763B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7" w:type="dxa"/>
            <w:gridSpan w:val="3"/>
            <w:vAlign w:val="center"/>
          </w:tcPr>
          <w:p w14:paraId="6B148C98">
            <w:pPr>
              <w:spacing w:line="360" w:lineRule="auto"/>
              <w:ind w:firstLine="482" w:firstLineChars="200"/>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738" w:type="dxa"/>
            <w:vAlign w:val="center"/>
          </w:tcPr>
          <w:p w14:paraId="0E629005">
            <w:pPr>
              <w:spacing w:line="360" w:lineRule="auto"/>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0</w:t>
            </w:r>
          </w:p>
        </w:tc>
      </w:tr>
    </w:tbl>
    <w:p w14:paraId="6C4476FD">
      <w:pPr>
        <w:pStyle w:val="5"/>
      </w:pPr>
    </w:p>
    <w:p w14:paraId="1995A858">
      <w:pPr>
        <w:adjustRightInd w:val="0"/>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（二）价格标评分：（</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0</w:t>
      </w:r>
      <w:r>
        <w:rPr>
          <w:rFonts w:hint="eastAsia" w:ascii="Times New Roman" w:hAnsi="Times New Roman" w:eastAsia="宋体" w:cs="宋体"/>
          <w:b/>
          <w:bCs/>
          <w:sz w:val="24"/>
          <w:szCs w:val="24"/>
        </w:rPr>
        <w:t>分）</w:t>
      </w:r>
    </w:p>
    <w:p w14:paraId="1D68091E">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本项目最高限价为人民币20万元，高于该限价的作无效投标处理。</w:t>
      </w:r>
    </w:p>
    <w:p w14:paraId="3B3292E0">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价格分采用低价优先法计算，即满足招标文件要求且投标价格最低的投标报价为评标基准价，其价格分为满分。其他投标人的价格分别按照下列公式计算：</w:t>
      </w:r>
    </w:p>
    <w:p w14:paraId="1E396016">
      <w:pPr>
        <w:snapToGrid w:val="0"/>
        <w:spacing w:line="420" w:lineRule="exact"/>
        <w:ind w:firstLine="570"/>
        <w:rPr>
          <w:rFonts w:ascii="Times New Roman" w:hAnsi="Times New Roman" w:eastAsia="宋体" w:cs="Times New Roman"/>
          <w:b/>
          <w:bCs/>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报价得分</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（评标基准价</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投标报价）</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0%×100</w:t>
      </w:r>
    </w:p>
    <w:p w14:paraId="1A27F520">
      <w:pPr>
        <w:adjustRightInd w:val="0"/>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（三）评标时评委对评标细则若有争议，由评标小组评委集体讨论确定，并对未尽情况有最终解释权。</w:t>
      </w:r>
    </w:p>
    <w:p w14:paraId="09F38AE5">
      <w:pPr>
        <w:adjustRightInd w:val="0"/>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（四）对落标的投标人不做落标原因的解释。</w:t>
      </w:r>
    </w:p>
    <w:p w14:paraId="5F24247E">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五、出现下列情形之一的，作无效投标处理</w:t>
      </w:r>
    </w:p>
    <w:p w14:paraId="0898E38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投标文件未按招标文件要求签署、盖章的；</w:t>
      </w:r>
    </w:p>
    <w:p w14:paraId="6C5E294E">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不具备招标文件中规定的资格要求的；</w:t>
      </w:r>
    </w:p>
    <w:p w14:paraId="73637F0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报价超过招标文件中规定的预算金额或者最高限价的；</w:t>
      </w:r>
    </w:p>
    <w:p w14:paraId="4B0E47A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投标文件含有采购人不能接受的附加条件的；</w:t>
      </w:r>
    </w:p>
    <w:p w14:paraId="7DE0A0F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法律、法规和招标文件规定的其他无效情形。</w:t>
      </w:r>
    </w:p>
    <w:p w14:paraId="2D8C443A">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六、有下列情形之一的，视为投标人恶意串通投标，其投标无效</w:t>
      </w:r>
    </w:p>
    <w:p w14:paraId="792241E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直接或者间接从采购人或者招标代理机构处获得其他供应商的相关情况并修改其投标文件；</w:t>
      </w:r>
    </w:p>
    <w:p w14:paraId="32473D2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按照采购人或者招标代理机构的授意撤换、修改投标文件；</w:t>
      </w:r>
    </w:p>
    <w:p w14:paraId="7201829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与其他的供应商协商报价、技术方案等投标文件的实质性内容；</w:t>
      </w:r>
    </w:p>
    <w:p w14:paraId="3EFBC60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属于同一集团、协会、商会等组织成员的供应商，按照该组织要求协同参加采购活动；</w:t>
      </w:r>
    </w:p>
    <w:p w14:paraId="5BE7E49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供应商之间事先约定由某一特定供应商成交；</w:t>
      </w:r>
    </w:p>
    <w:p w14:paraId="6A3A231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供应商之间商定部分供应商放弃参加采购活动或者放弃中标；</w:t>
      </w:r>
    </w:p>
    <w:p w14:paraId="536205B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供应商与采购人或者招标代理机构之间、供应商相互之间，为谋求特定供应商中标或者排斥其他供应商的其他串通行为；</w:t>
      </w:r>
    </w:p>
    <w:p w14:paraId="728168A9">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不同投标人的投标文件由同一单位或者个人编制；</w:t>
      </w:r>
    </w:p>
    <w:p w14:paraId="699903EB">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不同投标人委托同一单位或者个人办理投标事宜；</w:t>
      </w:r>
    </w:p>
    <w:p w14:paraId="2E38373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不同投标人的投标文件载明的项目管理成员或者联系人员为同一人；</w:t>
      </w:r>
    </w:p>
    <w:p w14:paraId="3DAA576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sz w:val="24"/>
          <w:szCs w:val="24"/>
        </w:rPr>
        <w:t>不同投标人的投标文件异常一致或者投标报价呈规律性差异；</w:t>
      </w:r>
    </w:p>
    <w:p w14:paraId="4AE8B76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不同投标人的投标文件相互混装。</w:t>
      </w:r>
    </w:p>
    <w:p w14:paraId="5CD0DD35">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七、出现下列情形之一的，作废标处理</w:t>
      </w:r>
    </w:p>
    <w:p w14:paraId="53C31E9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符合资格条件的供应商或者对招标文件作实质响应的供应商不足三家的；</w:t>
      </w:r>
    </w:p>
    <w:p w14:paraId="7F791C4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出现影响采购公正的违法违规行为的；</w:t>
      </w:r>
    </w:p>
    <w:p w14:paraId="643EF469">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所有投标人报价低于租赁预算价的；</w:t>
      </w:r>
    </w:p>
    <w:p w14:paraId="5E333C8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评标委员会依据法律法规可以认定为废标的其他情况。</w:t>
      </w:r>
    </w:p>
    <w:p w14:paraId="6EA605D2">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八、因重大变故，采购任务被取消的，采购人或者招标代理机构应当终止采购活动，通知所有参加采购活动的供应商，采购人将项目实施情况和采购任务取消原因报送主管预算部门。</w:t>
      </w:r>
    </w:p>
    <w:p w14:paraId="723A3003">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九、中标通知</w:t>
      </w:r>
    </w:p>
    <w:p w14:paraId="3D50E47E">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开标结束后，招标采购单位自中标人确定之日起</w:t>
      </w:r>
      <w:r>
        <w:rPr>
          <w:rFonts w:ascii="Times New Roman" w:hAnsi="Times New Roman" w:eastAsia="宋体" w:cs="Times New Roman"/>
          <w:sz w:val="24"/>
          <w:szCs w:val="24"/>
        </w:rPr>
        <w:t>2</w:t>
      </w:r>
      <w:r>
        <w:rPr>
          <w:rFonts w:hint="eastAsia" w:ascii="Times New Roman" w:hAnsi="Times New Roman" w:eastAsia="宋体" w:cs="宋体"/>
          <w:sz w:val="24"/>
          <w:szCs w:val="24"/>
        </w:rPr>
        <w:t>个工作日内在指定媒体上公告中标结果。</w:t>
      </w:r>
    </w:p>
    <w:p w14:paraId="635A83E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中标公告期限为</w:t>
      </w:r>
      <w:r>
        <w:rPr>
          <w:rFonts w:ascii="Times New Roman" w:hAnsi="Times New Roman" w:eastAsia="宋体" w:cs="Times New Roman"/>
          <w:sz w:val="24"/>
          <w:szCs w:val="24"/>
        </w:rPr>
        <w:t>1</w:t>
      </w:r>
      <w:r>
        <w:rPr>
          <w:rFonts w:hint="eastAsia" w:ascii="Times New Roman" w:hAnsi="Times New Roman" w:eastAsia="宋体" w:cs="宋体"/>
          <w:sz w:val="24"/>
          <w:szCs w:val="24"/>
        </w:rPr>
        <w:t>个工作日。</w:t>
      </w:r>
    </w:p>
    <w:p w14:paraId="2283DFE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中标通知书发放条件和途径：中标公告的当日起，供应商可至代理机构领取中标通知书。领取地址：南通市崇川区桃坞路2号友谊大厦10楼，电话：</w:t>
      </w:r>
      <w:r>
        <w:rPr>
          <w:rFonts w:hint="eastAsia" w:ascii="Times New Roman" w:hAnsi="Times New Roman" w:eastAsia="宋体" w:cs="Times New Roman"/>
          <w:sz w:val="24"/>
          <w:szCs w:val="24"/>
        </w:rPr>
        <w:t>15152885716</w:t>
      </w:r>
      <w:r>
        <w:rPr>
          <w:rFonts w:hint="eastAsia" w:ascii="Times New Roman" w:hAnsi="Times New Roman" w:eastAsia="宋体" w:cs="宋体"/>
          <w:sz w:val="24"/>
          <w:szCs w:val="24"/>
        </w:rPr>
        <w:t>。</w:t>
      </w:r>
    </w:p>
    <w:p w14:paraId="3830B133">
      <w:pPr>
        <w:snapToGrid w:val="0"/>
        <w:spacing w:line="420" w:lineRule="exact"/>
        <w:ind w:firstLine="484" w:firstLineChars="202"/>
        <w:rPr>
          <w:rFonts w:ascii="Times New Roman" w:hAnsi="Times New Roman" w:eastAsia="宋体" w:cs="Times New Roman"/>
          <w:kern w:val="0"/>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《中标通知书》一经发出，即具有法律效力。采购人、中标人依法承担法律责任。</w:t>
      </w:r>
    </w:p>
    <w:p w14:paraId="3F0AD20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1D287B5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第五章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合同授予</w:t>
      </w:r>
    </w:p>
    <w:p w14:paraId="350F6FF3">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一、中标人在接到代理机构发出送达的《中标通知书》后</w:t>
      </w:r>
      <w:r>
        <w:rPr>
          <w:rFonts w:hint="eastAsia" w:ascii="Times New Roman" w:hAnsi="Times New Roman" w:eastAsia="宋体" w:cs="Times New Roman"/>
          <w:kern w:val="0"/>
          <w:sz w:val="24"/>
          <w:szCs w:val="24"/>
        </w:rPr>
        <w:t>15</w:t>
      </w:r>
      <w:r>
        <w:rPr>
          <w:rFonts w:hint="eastAsia" w:ascii="Times New Roman" w:hAnsi="Times New Roman" w:eastAsia="宋体" w:cs="宋体"/>
          <w:kern w:val="0"/>
          <w:sz w:val="24"/>
          <w:szCs w:val="24"/>
        </w:rPr>
        <w:t>日历天内与采购人签订合同</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一式陆份，采购人、中标人各执叁份</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所签合同不得对招标文件作实质性修改，由此给采购人造成损失的，中标人还应承担赔偿责任。采购人不得向中标人提出不合理的要求作为签订合同的条件，不得与中标人私下订立背离招标文件实质性内容的协议。</w:t>
      </w:r>
    </w:p>
    <w:p w14:paraId="2C46867C">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二、招标文件、中标人的投标文件及招标评审过程中有关书面澄清、承诺等均应作为合同附件，具有同等的法律效力。</w:t>
      </w:r>
    </w:p>
    <w:p w14:paraId="28A20848">
      <w:pPr>
        <w:spacing w:line="420" w:lineRule="exact"/>
        <w:ind w:firstLine="484" w:firstLineChars="202"/>
        <w:rPr>
          <w:rFonts w:ascii="Times New Roman" w:hAnsi="Times New Roman" w:eastAsia="宋体" w:cs="宋体"/>
          <w:kern w:val="0"/>
          <w:sz w:val="24"/>
          <w:szCs w:val="24"/>
        </w:rPr>
      </w:pPr>
      <w:r>
        <w:rPr>
          <w:rFonts w:hint="eastAsia" w:ascii="Times New Roman" w:hAnsi="Times New Roman" w:eastAsia="宋体" w:cs="宋体"/>
          <w:kern w:val="0"/>
          <w:sz w:val="24"/>
          <w:szCs w:val="24"/>
        </w:rPr>
        <w:t>三、中标人不得采用转包、分包的形式履行合同，否则，采购人有权终止合同，造成采购人损失的，中标人应承担相应赔偿责任。</w:t>
      </w:r>
    </w:p>
    <w:p w14:paraId="6B2485B3">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四、采购人和中标人应相互配合，按采购合同约定积极组织本项目的实施，确保系统服务按时按期的合同约定，履约并完成。</w:t>
      </w:r>
    </w:p>
    <w:p w14:paraId="732A122B">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五、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3007FC6D">
      <w:pPr>
        <w:spacing w:line="420" w:lineRule="exact"/>
        <w:ind w:firstLine="484" w:firstLineChars="202"/>
        <w:rPr>
          <w:rFonts w:ascii="Times New Roman" w:hAnsi="Times New Roman" w:eastAsia="宋体" w:cs="宋体"/>
          <w:kern w:val="0"/>
          <w:sz w:val="24"/>
          <w:szCs w:val="24"/>
        </w:rPr>
      </w:pPr>
      <w:r>
        <w:rPr>
          <w:rFonts w:hint="eastAsia" w:ascii="Times New Roman" w:hAnsi="Times New Roman" w:eastAsia="宋体" w:cs="宋体"/>
          <w:kern w:val="0"/>
          <w:sz w:val="24"/>
          <w:szCs w:val="24"/>
        </w:rPr>
        <w:t>六、</w:t>
      </w:r>
      <w:bookmarkStart w:id="20" w:name="_Hlk534283326"/>
      <w:r>
        <w:rPr>
          <w:rFonts w:hint="eastAsia" w:ascii="Times New Roman" w:hAnsi="Times New Roman" w:eastAsia="宋体" w:cs="宋体"/>
          <w:kern w:val="0"/>
          <w:sz w:val="24"/>
          <w:szCs w:val="24"/>
        </w:rPr>
        <w:t>不响应付款方式的，视同无效投标处理。实际付款方式以最终签订采购合同为准。</w:t>
      </w:r>
      <w:bookmarkEnd w:id="20"/>
    </w:p>
    <w:p w14:paraId="3D6B9E5D">
      <w:pPr>
        <w:pStyle w:val="2"/>
        <w:ind w:left="0" w:firstLine="480"/>
        <w:rPr>
          <w:rFonts w:ascii="Times New Roman" w:hAnsi="Times New Roman" w:eastAsia="宋体" w:cs="宋体"/>
          <w:kern w:val="0"/>
          <w:sz w:val="24"/>
          <w:lang w:eastAsia="zh-CN"/>
        </w:rPr>
      </w:pPr>
      <w:r>
        <w:rPr>
          <w:rFonts w:hint="eastAsia" w:ascii="Times New Roman" w:hAnsi="Times New Roman" w:eastAsia="宋体" w:cs="宋体"/>
          <w:kern w:val="0"/>
          <w:sz w:val="24"/>
          <w:lang w:eastAsia="zh-CN"/>
        </w:rPr>
        <w:t>七、合同主要条款</w:t>
      </w:r>
    </w:p>
    <w:p w14:paraId="64A73B8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EA3EA3B">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15DD61D">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7EBF9F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2E15411">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4962FA2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5227178">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B0B1CD4">
      <w:pPr>
        <w:pStyle w:val="2"/>
        <w:ind w:firstLine="520"/>
        <w:rPr>
          <w:lang w:eastAsia="zh-CN"/>
        </w:rPr>
      </w:pPr>
    </w:p>
    <w:p w14:paraId="4567EC40">
      <w:pPr>
        <w:tabs>
          <w:tab w:val="left" w:pos="1050"/>
          <w:tab w:val="left" w:pos="2375"/>
          <w:tab w:val="center" w:pos="4818"/>
          <w:tab w:val="right" w:leader="dot" w:pos="9402"/>
        </w:tabs>
        <w:spacing w:line="600" w:lineRule="exact"/>
        <w:outlineLvl w:val="0"/>
        <w:rPr>
          <w:rFonts w:ascii="Times New Roman" w:hAnsi="Times New Roman" w:eastAsia="宋体" w:cs="宋体"/>
          <w:b/>
          <w:bCs/>
          <w:w w:val="80"/>
          <w:sz w:val="36"/>
          <w:szCs w:val="36"/>
        </w:rPr>
      </w:pPr>
    </w:p>
    <w:p w14:paraId="3EDF1D34">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合同主要条款</w:t>
      </w:r>
    </w:p>
    <w:p w14:paraId="1070387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21" w:name="OLE_LINK1"/>
      <w:r>
        <w:rPr>
          <w:rFonts w:hint="eastAsia" w:ascii="Times New Roman" w:hAnsi="Times New Roman" w:eastAsia="宋体" w:cs="宋体"/>
          <w:b/>
          <w:bCs/>
          <w:w w:val="80"/>
          <w:sz w:val="36"/>
          <w:szCs w:val="36"/>
        </w:rPr>
        <w:t>南通市口腔医院庭院整体提升项目</w:t>
      </w:r>
      <w:bookmarkEnd w:id="21"/>
      <w:r>
        <w:rPr>
          <w:rFonts w:hint="eastAsia" w:ascii="Times New Roman" w:hAnsi="Times New Roman" w:eastAsia="宋体" w:cs="宋体"/>
          <w:b/>
          <w:bCs/>
          <w:w w:val="80"/>
          <w:sz w:val="36"/>
          <w:szCs w:val="36"/>
        </w:rPr>
        <w:t>采购合同</w:t>
      </w:r>
    </w:p>
    <w:p w14:paraId="3C323E1D">
      <w:pPr>
        <w:autoSpaceDE w:val="0"/>
        <w:autoSpaceDN w:val="0"/>
        <w:adjustRightInd w:val="0"/>
        <w:spacing w:line="480" w:lineRule="exact"/>
        <w:jc w:val="left"/>
        <w:rPr>
          <w:rFonts w:ascii="宋体" w:hAnsi="宋体" w:eastAsia="宋体" w:cs="宋体"/>
          <w:sz w:val="24"/>
          <w:szCs w:val="24"/>
        </w:rPr>
      </w:pPr>
      <w:r>
        <w:rPr>
          <w:rFonts w:hint="eastAsia" w:ascii="宋体" w:hAnsi="宋体" w:eastAsia="宋体" w:cs="宋体"/>
          <w:sz w:val="24"/>
          <w:szCs w:val="24"/>
        </w:rPr>
        <w:t>工程承包人（全称）:</w:t>
      </w:r>
      <w:r>
        <w:rPr>
          <w:rFonts w:hint="eastAsia" w:ascii="宋体" w:hAnsi="宋体" w:eastAsia="宋体" w:cs="宋体"/>
          <w:sz w:val="24"/>
          <w:szCs w:val="24"/>
          <w:u w:val="single"/>
        </w:rPr>
        <w:t xml:space="preserve">  南通市口腔医院           </w:t>
      </w:r>
      <w:r>
        <w:rPr>
          <w:rFonts w:hint="eastAsia" w:ascii="宋体" w:hAnsi="宋体" w:eastAsia="宋体" w:cs="宋体"/>
          <w:sz w:val="24"/>
          <w:szCs w:val="24"/>
        </w:rPr>
        <w:t xml:space="preserve">      (以下简称甲方)</w:t>
      </w:r>
    </w:p>
    <w:p w14:paraId="6E85AA0F">
      <w:pPr>
        <w:autoSpaceDE w:val="0"/>
        <w:autoSpaceDN w:val="0"/>
        <w:adjustRightInd w:val="0"/>
        <w:spacing w:line="480" w:lineRule="exact"/>
        <w:jc w:val="left"/>
        <w:rPr>
          <w:rFonts w:ascii="宋体" w:hAnsi="宋体" w:eastAsia="宋体" w:cs="宋体"/>
          <w:sz w:val="24"/>
          <w:szCs w:val="24"/>
        </w:rPr>
      </w:pPr>
      <w:r>
        <w:rPr>
          <w:rFonts w:hint="eastAsia" w:ascii="宋体" w:hAnsi="宋体" w:eastAsia="宋体" w:cs="宋体"/>
          <w:sz w:val="24"/>
          <w:szCs w:val="24"/>
        </w:rPr>
        <w:t>劳务分包人（全称）: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(以下简称乙方)</w:t>
      </w:r>
    </w:p>
    <w:p w14:paraId="18DA0540">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依照《中华人民共和国民法典》及其他有关法律、行政法规，遵循平等、自愿、公平和诚实信用的原则，双方就事项协商一致，订立本合同。</w:t>
      </w:r>
    </w:p>
    <w:p w14:paraId="7F082F34">
      <w:pPr>
        <w:numPr>
          <w:ilvl w:val="0"/>
          <w:numId w:val="9"/>
        </w:numPr>
        <w:autoSpaceDE w:val="0"/>
        <w:autoSpaceDN w:val="0"/>
        <w:adjustRightInd w:val="0"/>
        <w:spacing w:line="480" w:lineRule="exact"/>
        <w:jc w:val="left"/>
        <w:rPr>
          <w:rFonts w:ascii="宋体" w:hAnsi="宋体" w:eastAsia="宋体" w:cs="宋体"/>
          <w:b/>
          <w:bCs/>
          <w:sz w:val="24"/>
          <w:szCs w:val="24"/>
        </w:rPr>
      </w:pPr>
      <w:r>
        <w:rPr>
          <w:rFonts w:hint="eastAsia" w:ascii="宋体" w:hAnsi="宋体" w:eastAsia="宋体" w:cs="宋体"/>
          <w:b/>
          <w:bCs/>
          <w:sz w:val="24"/>
          <w:szCs w:val="24"/>
        </w:rPr>
        <w:t>项目概况</w:t>
      </w:r>
    </w:p>
    <w:p w14:paraId="7807DE9D">
      <w:pPr>
        <w:numPr>
          <w:ilvl w:val="0"/>
          <w:numId w:val="10"/>
        </w:num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项目名称：南通市口腔医院庭院整体提升项目</w:t>
      </w:r>
    </w:p>
    <w:p w14:paraId="60F42FA2">
      <w:pPr>
        <w:numPr>
          <w:ilvl w:val="0"/>
          <w:numId w:val="10"/>
        </w:num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项目地点：南通市崇川区口腔医院，具体位置由甲方指定为准</w:t>
      </w:r>
    </w:p>
    <w:p w14:paraId="12D44AC6">
      <w:pPr>
        <w:numPr>
          <w:ilvl w:val="0"/>
          <w:numId w:val="10"/>
        </w:num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napToGrid w:val="0"/>
          <w:kern w:val="0"/>
          <w:sz w:val="24"/>
          <w:szCs w:val="24"/>
        </w:rPr>
        <w:t>招标范围:包括绿化移除、种植、整理绿化用地、道路排水、绿化缩减后的路面和车位的维修改造、中间绿化增设任性通道的改造、景观布置等,具体详见工程量清单</w:t>
      </w:r>
      <w:r>
        <w:rPr>
          <w:rFonts w:hint="eastAsia" w:ascii="宋体" w:hAnsi="宋体" w:eastAsia="宋体" w:cs="宋体"/>
          <w:sz w:val="24"/>
          <w:szCs w:val="24"/>
        </w:rPr>
        <w:t>。</w:t>
      </w:r>
    </w:p>
    <w:p w14:paraId="75453723">
      <w:pPr>
        <w:numPr>
          <w:ilvl w:val="0"/>
          <w:numId w:val="9"/>
        </w:numPr>
        <w:autoSpaceDE w:val="0"/>
        <w:autoSpaceDN w:val="0"/>
        <w:adjustRightInd w:val="0"/>
        <w:spacing w:line="480" w:lineRule="exact"/>
        <w:jc w:val="left"/>
        <w:rPr>
          <w:rFonts w:ascii="宋体" w:hAnsi="宋体" w:eastAsia="宋体" w:cs="宋体"/>
          <w:b/>
          <w:bCs/>
          <w:sz w:val="24"/>
          <w:szCs w:val="24"/>
        </w:rPr>
      </w:pPr>
      <w:r>
        <w:rPr>
          <w:rFonts w:hint="eastAsia" w:ascii="宋体" w:hAnsi="宋体" w:eastAsia="宋体" w:cs="宋体"/>
          <w:b/>
          <w:bCs/>
          <w:sz w:val="24"/>
          <w:szCs w:val="24"/>
        </w:rPr>
        <w:t>合同工期</w:t>
      </w:r>
    </w:p>
    <w:p w14:paraId="7B61362B">
      <w:p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u w:val="single"/>
        </w:rPr>
        <w:t xml:space="preserve"> 30 </w:t>
      </w:r>
      <w:r>
        <w:rPr>
          <w:rFonts w:hint="eastAsia" w:ascii="宋体" w:hAnsi="宋体" w:eastAsia="宋体" w:cs="宋体"/>
          <w:sz w:val="24"/>
          <w:szCs w:val="24"/>
        </w:rPr>
        <w:t>日历天内完成，以甲方具体通知为准。</w:t>
      </w:r>
    </w:p>
    <w:p w14:paraId="5B680495">
      <w:p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未能按期完工的，甲方有权对乙方按每延误一天壹仟元人民币进行经济处罚。</w:t>
      </w:r>
    </w:p>
    <w:p w14:paraId="4084B6CC">
      <w:pPr>
        <w:numPr>
          <w:ilvl w:val="0"/>
          <w:numId w:val="9"/>
        </w:numPr>
        <w:autoSpaceDE w:val="0"/>
        <w:autoSpaceDN w:val="0"/>
        <w:adjustRightInd w:val="0"/>
        <w:spacing w:line="480" w:lineRule="exact"/>
        <w:jc w:val="left"/>
        <w:rPr>
          <w:rFonts w:ascii="宋体" w:hAnsi="宋体" w:eastAsia="宋体" w:cs="宋体"/>
          <w:b/>
          <w:bCs/>
          <w:sz w:val="24"/>
          <w:szCs w:val="24"/>
        </w:rPr>
      </w:pPr>
      <w:r>
        <w:rPr>
          <w:rFonts w:hint="eastAsia" w:ascii="宋体" w:hAnsi="宋体" w:eastAsia="宋体" w:cs="宋体"/>
          <w:b/>
          <w:bCs/>
          <w:sz w:val="24"/>
          <w:szCs w:val="24"/>
        </w:rPr>
        <w:t>质量标准</w:t>
      </w:r>
    </w:p>
    <w:p w14:paraId="3E6594D0">
      <w:p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绿化：合格且达到《江苏省城市园林绿化养护管理分级标准》二级养护标准，养护期两年。苗木成活率须达到100%。</w:t>
      </w:r>
    </w:p>
    <w:p w14:paraId="5A0ACE32">
      <w:pPr>
        <w:pStyle w:val="57"/>
        <w:ind w:firstLine="480" w:firstLineChars="200"/>
      </w:pPr>
      <w:r>
        <w:rPr>
          <w:rFonts w:hint="eastAsia" w:ascii="宋体" w:hAnsi="宋体" w:cs="宋体"/>
          <w:sz w:val="24"/>
          <w:szCs w:val="24"/>
        </w:rPr>
        <w:t>施工：</w:t>
      </w:r>
      <w:r>
        <w:rPr>
          <w:rFonts w:hint="eastAsia" w:ascii="宋体" w:hAnsi="宋体" w:cs="宋体"/>
          <w:sz w:val="24"/>
          <w:szCs w:val="24"/>
          <w:u w:val="single"/>
        </w:rPr>
        <w:t>合格。</w:t>
      </w:r>
    </w:p>
    <w:p w14:paraId="6B953DD0">
      <w:pPr>
        <w:numPr>
          <w:ilvl w:val="0"/>
          <w:numId w:val="9"/>
        </w:numPr>
        <w:autoSpaceDE w:val="0"/>
        <w:autoSpaceDN w:val="0"/>
        <w:adjustRightInd w:val="0"/>
        <w:spacing w:line="480" w:lineRule="exact"/>
        <w:jc w:val="left"/>
        <w:rPr>
          <w:rFonts w:ascii="宋体" w:hAnsi="宋体" w:eastAsia="宋体" w:cs="宋体"/>
          <w:b/>
          <w:bCs/>
          <w:sz w:val="24"/>
          <w:szCs w:val="24"/>
        </w:rPr>
      </w:pPr>
      <w:r>
        <w:rPr>
          <w:rFonts w:hint="eastAsia" w:ascii="宋体" w:hAnsi="宋体" w:eastAsia="宋体" w:cs="宋体"/>
          <w:b/>
          <w:bCs/>
          <w:sz w:val="24"/>
          <w:szCs w:val="24"/>
        </w:rPr>
        <w:t>其他要求</w:t>
      </w:r>
    </w:p>
    <w:p w14:paraId="577132BF">
      <w:pPr>
        <w:numPr>
          <w:ilvl w:val="0"/>
          <w:numId w:val="11"/>
        </w:num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现场人员必须到位，配套印有自己单位的安全头盔、反光背心、手持指挥棒等作</w:t>
      </w:r>
    </w:p>
    <w:p w14:paraId="2CB4AFAA">
      <w:pPr>
        <w:autoSpaceDE w:val="0"/>
        <w:autoSpaceDN w:val="0"/>
        <w:adjustRightInd w:val="0"/>
        <w:spacing w:line="480" w:lineRule="exact"/>
        <w:jc w:val="left"/>
        <w:rPr>
          <w:rFonts w:ascii="宋体" w:hAnsi="宋体" w:eastAsia="宋体" w:cs="宋体"/>
          <w:sz w:val="24"/>
          <w:szCs w:val="24"/>
        </w:rPr>
      </w:pPr>
      <w:r>
        <w:rPr>
          <w:rFonts w:hint="eastAsia" w:ascii="宋体" w:hAnsi="宋体" w:eastAsia="宋体" w:cs="宋体"/>
          <w:sz w:val="24"/>
          <w:szCs w:val="24"/>
        </w:rPr>
        <w:t>业工具；</w:t>
      </w:r>
    </w:p>
    <w:p w14:paraId="2AC3E447">
      <w:pPr>
        <w:numPr>
          <w:ilvl w:val="0"/>
          <w:numId w:val="11"/>
        </w:num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施工过程中，乙方必须服从甲方的监督检查和质量管理，如因质量问题造成返工，其费用由乙方全部负责；乙方在施工中要精心组织，落实安全措施，强化安全管理，确保施工安全，如有事故发生，一切责任自负；</w:t>
      </w:r>
    </w:p>
    <w:p w14:paraId="38193144">
      <w:pPr>
        <w:numPr>
          <w:ilvl w:val="0"/>
          <w:numId w:val="11"/>
        </w:num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乙方要确保施工现场清洁，及时清理废弃物。</w:t>
      </w:r>
    </w:p>
    <w:p w14:paraId="3983BD65">
      <w:pPr>
        <w:numPr>
          <w:ilvl w:val="0"/>
          <w:numId w:val="11"/>
        </w:num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养护期内，出现苗木死亡由乙方按原苗木规格自行采购种植到位。</w:t>
      </w:r>
    </w:p>
    <w:p w14:paraId="0E058E4E">
      <w:pPr>
        <w:numPr>
          <w:ilvl w:val="0"/>
          <w:numId w:val="9"/>
        </w:numPr>
        <w:autoSpaceDE w:val="0"/>
        <w:autoSpaceDN w:val="0"/>
        <w:adjustRightInd w:val="0"/>
        <w:spacing w:line="480" w:lineRule="exact"/>
        <w:jc w:val="left"/>
        <w:rPr>
          <w:rFonts w:ascii="宋体" w:hAnsi="宋体" w:eastAsia="宋体" w:cs="宋体"/>
          <w:b/>
          <w:bCs/>
          <w:sz w:val="24"/>
          <w:szCs w:val="24"/>
        </w:rPr>
      </w:pPr>
      <w:r>
        <w:rPr>
          <w:rFonts w:hint="eastAsia" w:ascii="宋体" w:hAnsi="宋体" w:eastAsia="宋体" w:cs="宋体"/>
          <w:b/>
          <w:bCs/>
          <w:sz w:val="24"/>
          <w:szCs w:val="24"/>
        </w:rPr>
        <w:t>工程价款及付款方式</w:t>
      </w:r>
    </w:p>
    <w:p w14:paraId="06310C2C">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1.合同价款：（大写）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w:t>
      </w:r>
    </w:p>
    <w:p w14:paraId="22ACB28D">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 工程交工验收合格后支付合同价款的60%；审计结束后付至审计金额的9</w:t>
      </w:r>
      <w:r>
        <w:rPr>
          <w:rFonts w:ascii="宋体" w:hAnsi="宋体" w:eastAsia="宋体" w:cs="宋体"/>
          <w:sz w:val="24"/>
          <w:szCs w:val="24"/>
        </w:rPr>
        <w:t>0</w:t>
      </w:r>
      <w:r>
        <w:rPr>
          <w:rFonts w:hint="eastAsia" w:ascii="宋体" w:hAnsi="宋体" w:eastAsia="宋体" w:cs="宋体"/>
          <w:sz w:val="24"/>
          <w:szCs w:val="24"/>
        </w:rPr>
        <w:t>％，质保期结束（自竣工验收合格之日起两年）结清余款（不计息）。</w:t>
      </w:r>
    </w:p>
    <w:p w14:paraId="564A9866">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每次支付前，乙方应出具项目所在地税务部门开具的相应金额的税务发票。</w:t>
      </w:r>
    </w:p>
    <w:p w14:paraId="06C55E58">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3.合同价格形式：固定单价，最终结算按审计结果进行结算。</w:t>
      </w:r>
    </w:p>
    <w:p w14:paraId="3EE851F6">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Times New Roman" w:hAnsi="Times New Roman" w:eastAsia="宋体" w:cs="Times New Roman"/>
          <w:sz w:val="24"/>
          <w:szCs w:val="24"/>
        </w:rPr>
        <w:t xml:space="preserve"> 合同价含本项目前期深化设计费</w:t>
      </w:r>
      <w:r>
        <w:rPr>
          <w:rFonts w:ascii="Times New Roman" w:hAnsi="Times New Roman" w:eastAsia="宋体" w:cs="Times New Roman"/>
          <w:sz w:val="24"/>
          <w:szCs w:val="24"/>
        </w:rPr>
        <w:t>10000</w:t>
      </w:r>
      <w:r>
        <w:rPr>
          <w:rFonts w:hint="eastAsia" w:ascii="Times New Roman" w:hAnsi="Times New Roman" w:eastAsia="宋体" w:cs="Times New Roman"/>
          <w:sz w:val="24"/>
          <w:szCs w:val="24"/>
        </w:rPr>
        <w:t>元，由乙方支付给前期深化设计单位。</w:t>
      </w:r>
    </w:p>
    <w:p w14:paraId="5CC10EEA">
      <w:pPr>
        <w:numPr>
          <w:ilvl w:val="0"/>
          <w:numId w:val="9"/>
        </w:numPr>
        <w:autoSpaceDE w:val="0"/>
        <w:autoSpaceDN w:val="0"/>
        <w:adjustRightInd w:val="0"/>
        <w:spacing w:line="480" w:lineRule="exact"/>
        <w:jc w:val="left"/>
        <w:rPr>
          <w:rFonts w:ascii="宋体" w:hAnsi="宋体" w:eastAsia="宋体" w:cs="宋体"/>
          <w:b/>
          <w:bCs/>
          <w:sz w:val="24"/>
          <w:szCs w:val="24"/>
        </w:rPr>
      </w:pPr>
      <w:r>
        <w:rPr>
          <w:rFonts w:hint="eastAsia" w:ascii="宋体" w:hAnsi="宋体" w:eastAsia="宋体" w:cs="宋体"/>
          <w:b/>
          <w:bCs/>
          <w:sz w:val="24"/>
          <w:szCs w:val="24"/>
        </w:rPr>
        <w:t>组成合同的文件</w:t>
      </w:r>
    </w:p>
    <w:p w14:paraId="756602A4">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1.组成本合同的文件包括：</w:t>
      </w:r>
    </w:p>
    <w:p w14:paraId="65805366">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（1）本合同（含附件）</w:t>
      </w:r>
    </w:p>
    <w:p w14:paraId="070C59C8">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（2）中标通知书</w:t>
      </w:r>
    </w:p>
    <w:p w14:paraId="7FDD0C71">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（3）投标书及其附件</w:t>
      </w:r>
    </w:p>
    <w:p w14:paraId="5E33537E">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标准、规范及有关技术文件《交通部关于公路绿化建设的若干建议》、《江苏省城市园林绿化植物种植、养护技术规范》（苏建园【2000】204号）、《园林绿化工程施工及验收规范》（CJJ82-2012）、《公路绿化工程质量检验评定》（DB32/T942-2006）、《江苏省公路绿化种植和养护技术规范》（苏交公【2007】48号）等江苏省园林绿化工程质量评定相关标准、规范。</w:t>
      </w:r>
    </w:p>
    <w:p w14:paraId="72170022">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2.双方有关工程的洽商、变更等书面协议或文件视为本合同的组成部分。</w:t>
      </w:r>
    </w:p>
    <w:p w14:paraId="776CFFC0">
      <w:pPr>
        <w:autoSpaceDE w:val="0"/>
        <w:autoSpaceDN w:val="0"/>
        <w:adjustRightInd w:val="0"/>
        <w:spacing w:line="480" w:lineRule="exact"/>
        <w:ind w:firstLine="481"/>
        <w:jc w:val="left"/>
        <w:rPr>
          <w:rFonts w:ascii="宋体" w:hAnsi="宋体" w:eastAsia="宋体" w:cs="宋体"/>
          <w:b/>
          <w:bCs/>
          <w:sz w:val="24"/>
          <w:szCs w:val="24"/>
        </w:rPr>
      </w:pPr>
      <w:r>
        <w:rPr>
          <w:rFonts w:hint="eastAsia" w:ascii="宋体" w:hAnsi="宋体" w:eastAsia="宋体" w:cs="宋体"/>
          <w:b/>
          <w:bCs/>
          <w:sz w:val="24"/>
          <w:szCs w:val="24"/>
        </w:rPr>
        <w:t>七、履约保证金</w:t>
      </w:r>
    </w:p>
    <w:p w14:paraId="2B9C5C11">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签订合同总价的</w:t>
      </w:r>
      <w:r>
        <w:rPr>
          <w:rFonts w:hint="eastAsia" w:ascii="宋体" w:hAnsi="宋体" w:eastAsia="宋体" w:cs="宋体"/>
          <w:sz w:val="24"/>
          <w:szCs w:val="24"/>
          <w:u w:val="single"/>
        </w:rPr>
        <w:t>10%</w:t>
      </w:r>
      <w:r>
        <w:rPr>
          <w:rFonts w:hint="eastAsia" w:ascii="宋体" w:hAnsi="宋体" w:eastAsia="宋体" w:cs="宋体"/>
          <w:sz w:val="24"/>
          <w:szCs w:val="24"/>
        </w:rPr>
        <w:t>，即（大写）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w:t>
      </w:r>
    </w:p>
    <w:p w14:paraId="2884C0A2">
      <w:pPr>
        <w:autoSpaceDE w:val="0"/>
        <w:autoSpaceDN w:val="0"/>
        <w:adjustRightInd w:val="0"/>
        <w:spacing w:line="480" w:lineRule="exact"/>
        <w:ind w:firstLine="481"/>
        <w:jc w:val="left"/>
        <w:rPr>
          <w:rFonts w:ascii="宋体" w:hAnsi="宋体" w:eastAsia="宋体" w:cs="宋体"/>
          <w:sz w:val="24"/>
          <w:szCs w:val="24"/>
        </w:rPr>
      </w:pPr>
      <w:r>
        <w:rPr>
          <w:rFonts w:hint="eastAsia" w:ascii="宋体" w:hAnsi="宋体" w:eastAsia="宋体" w:cs="宋体"/>
          <w:sz w:val="24"/>
          <w:szCs w:val="24"/>
        </w:rPr>
        <w:t>履约担保的形式：转账、支票、汇票、本票或者金融机构、担保机构出具的保函、履约保证金保险等形式。</w:t>
      </w:r>
    </w:p>
    <w:p w14:paraId="07DED322">
      <w:pPr>
        <w:autoSpaceDE w:val="0"/>
        <w:autoSpaceDN w:val="0"/>
        <w:adjustRightInd w:val="0"/>
        <w:spacing w:line="480" w:lineRule="exact"/>
        <w:ind w:firstLine="481"/>
        <w:jc w:val="left"/>
        <w:rPr>
          <w:rFonts w:ascii="宋体" w:hAnsi="宋体" w:eastAsia="宋体" w:cs="宋体"/>
          <w:sz w:val="24"/>
          <w:szCs w:val="24"/>
        </w:rPr>
      </w:pPr>
      <w:r>
        <w:rPr>
          <w:rFonts w:hint="eastAsia" w:ascii="宋体" w:hAnsi="宋体" w:eastAsia="宋体" w:cs="宋体"/>
          <w:sz w:val="24"/>
          <w:szCs w:val="24"/>
        </w:rPr>
        <w:t>履约保证金退还：</w:t>
      </w:r>
      <w:r>
        <w:rPr>
          <w:rFonts w:hint="eastAsia" w:ascii="宋体" w:hAnsi="宋体" w:eastAsia="宋体" w:cs="宋体"/>
          <w:bCs/>
          <w:snapToGrid w:val="0"/>
          <w:kern w:val="0"/>
          <w:sz w:val="24"/>
          <w:szCs w:val="24"/>
        </w:rPr>
        <w:t>在本项目交工验收合格后退还</w:t>
      </w:r>
      <w:r>
        <w:rPr>
          <w:rFonts w:hint="eastAsia" w:ascii="宋体" w:hAnsi="宋体" w:eastAsia="宋体" w:cs="宋体"/>
          <w:sz w:val="24"/>
          <w:szCs w:val="24"/>
        </w:rPr>
        <w:t>。</w:t>
      </w:r>
      <w:r>
        <w:rPr>
          <w:rFonts w:hint="eastAsia" w:ascii="宋体" w:hAnsi="宋体" w:eastAsia="宋体" w:cs="宋体"/>
          <w:bCs/>
          <w:snapToGrid w:val="0"/>
          <w:kern w:val="0"/>
          <w:sz w:val="24"/>
          <w:szCs w:val="24"/>
        </w:rPr>
        <w:t>乙方凭甲方签署的同意退还履约保证金的证明（证明格式自定，加盖甲方公章）、履约保证金收条原件、前往甲方办理保证金退还手续</w:t>
      </w:r>
      <w:r>
        <w:rPr>
          <w:rFonts w:hint="eastAsia" w:ascii="宋体" w:hAnsi="宋体" w:eastAsia="宋体" w:cs="宋体"/>
          <w:sz w:val="24"/>
          <w:szCs w:val="24"/>
        </w:rPr>
        <w:t>。</w:t>
      </w:r>
    </w:p>
    <w:p w14:paraId="0A566F62">
      <w:pPr>
        <w:autoSpaceDE w:val="0"/>
        <w:autoSpaceDN w:val="0"/>
        <w:adjustRightInd w:val="0"/>
        <w:spacing w:line="480" w:lineRule="exact"/>
        <w:ind w:firstLine="481"/>
        <w:jc w:val="left"/>
        <w:rPr>
          <w:rFonts w:ascii="宋体" w:hAnsi="宋体" w:eastAsia="宋体" w:cs="宋体"/>
          <w:b/>
          <w:bCs/>
          <w:sz w:val="24"/>
          <w:szCs w:val="24"/>
        </w:rPr>
      </w:pPr>
      <w:r>
        <w:rPr>
          <w:rFonts w:hint="eastAsia" w:ascii="宋体" w:hAnsi="宋体" w:eastAsia="宋体" w:cs="宋体"/>
          <w:b/>
          <w:bCs/>
          <w:sz w:val="24"/>
          <w:szCs w:val="24"/>
        </w:rPr>
        <w:t>八、审计费用支付条款</w:t>
      </w:r>
    </w:p>
    <w:p w14:paraId="30FBC6A3">
      <w:pPr>
        <w:autoSpaceDE w:val="0"/>
        <w:autoSpaceDN w:val="0"/>
        <w:adjustRightIn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工程最终结算价以上级审计机关或发包人委托的第三方审计机构的最终审定价为准。如最终审定价与承包人送审的结算造价相差超过3%以上（含3%）的，则所有审计费用由承包人承担；超过5%以上（含5%）的，除所有审计费用由承包人承担外，承包人应当按照核减额的10%向发包人支付违约金。如上级审计或监管部门在检查中发现审计结果有误，发包人已支付的工程款（含进度款）超过结算价相应比例的部分，承包人无条件同意发包人在未付的工程款中直接扣除超支部分及按银行同期贷款利率计算的利息，未支付的工程款中不足以完全覆盖前述退款及利息的或承包人已经付清工程款的，承包人应在发包人发出退款通知的10日内向发包人支付退款及利息。</w:t>
      </w:r>
    </w:p>
    <w:p w14:paraId="4600325B">
      <w:pPr>
        <w:autoSpaceDE w:val="0"/>
        <w:autoSpaceDN w:val="0"/>
        <w:adjustRightInd w:val="0"/>
        <w:spacing w:line="480" w:lineRule="exact"/>
        <w:ind w:firstLine="481"/>
        <w:jc w:val="left"/>
        <w:rPr>
          <w:rFonts w:ascii="宋体" w:hAnsi="宋体" w:eastAsia="宋体" w:cs="宋体"/>
          <w:sz w:val="24"/>
          <w:szCs w:val="24"/>
        </w:rPr>
      </w:pPr>
      <w:r>
        <w:rPr>
          <w:rFonts w:hint="eastAsia" w:ascii="宋体" w:hAnsi="宋体" w:eastAsia="宋体" w:cs="宋体"/>
          <w:sz w:val="24"/>
          <w:szCs w:val="24"/>
        </w:rPr>
        <w:t>九、本合同未尽事宜，经双方协商确认后补订协议，具有同等法律效力。</w:t>
      </w:r>
    </w:p>
    <w:p w14:paraId="1098B06B">
      <w:pPr>
        <w:autoSpaceDE w:val="0"/>
        <w:autoSpaceDN w:val="0"/>
        <w:adjustRightInd w:val="0"/>
        <w:spacing w:line="480" w:lineRule="exact"/>
        <w:ind w:left="481"/>
        <w:jc w:val="left"/>
        <w:rPr>
          <w:rFonts w:ascii="宋体" w:hAnsi="宋体" w:eastAsia="宋体" w:cs="宋体"/>
          <w:b/>
          <w:bCs/>
          <w:sz w:val="24"/>
          <w:szCs w:val="24"/>
        </w:rPr>
      </w:pPr>
      <w:r>
        <w:rPr>
          <w:rFonts w:hint="eastAsia" w:ascii="宋体" w:hAnsi="宋体" w:eastAsia="宋体" w:cs="宋体"/>
          <w:b/>
          <w:bCs/>
          <w:sz w:val="24"/>
          <w:szCs w:val="24"/>
        </w:rPr>
        <w:t>十、合同生效</w:t>
      </w:r>
    </w:p>
    <w:p w14:paraId="4CB4A6CD">
      <w:p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合同订立时间：2025年   月    日</w:t>
      </w:r>
    </w:p>
    <w:p w14:paraId="496FED93">
      <w:pPr>
        <w:autoSpaceDE w:val="0"/>
        <w:autoSpaceDN w:val="0"/>
        <w:adjustRightInd w:val="0"/>
        <w:spacing w:line="480" w:lineRule="exact"/>
        <w:ind w:left="481"/>
        <w:jc w:val="left"/>
        <w:rPr>
          <w:rFonts w:ascii="宋体" w:hAnsi="宋体" w:eastAsia="宋体" w:cs="宋体"/>
          <w:sz w:val="24"/>
          <w:szCs w:val="24"/>
        </w:rPr>
      </w:pPr>
      <w:r>
        <w:rPr>
          <w:rFonts w:hint="eastAsia" w:ascii="宋体" w:hAnsi="宋体" w:eastAsia="宋体" w:cs="宋体"/>
          <w:sz w:val="24"/>
          <w:szCs w:val="24"/>
        </w:rPr>
        <w:t xml:space="preserve">合同订立地点：南通市口腔医院 </w:t>
      </w:r>
    </w:p>
    <w:p w14:paraId="65F9F7D7">
      <w:pPr>
        <w:autoSpaceDE w:val="0"/>
        <w:autoSpaceDN w:val="0"/>
        <w:adjustRightInd w:val="0"/>
        <w:spacing w:line="480" w:lineRule="exact"/>
        <w:ind w:firstLine="481"/>
        <w:jc w:val="left"/>
        <w:rPr>
          <w:rFonts w:ascii="宋体" w:hAnsi="宋体" w:eastAsia="宋体" w:cs="宋体"/>
          <w:sz w:val="24"/>
          <w:szCs w:val="24"/>
        </w:rPr>
      </w:pPr>
      <w:r>
        <w:rPr>
          <w:rFonts w:hint="eastAsia" w:ascii="宋体" w:hAnsi="宋体" w:eastAsia="宋体" w:cs="宋体"/>
          <w:sz w:val="24"/>
          <w:szCs w:val="24"/>
        </w:rPr>
        <w:t>本合同双方约定：经甲乙双方签章且乙方机械设备、人员落实、缴纳履约保证金后合同生效。</w:t>
      </w:r>
    </w:p>
    <w:p w14:paraId="41A5F255">
      <w:pPr>
        <w:autoSpaceDE w:val="0"/>
        <w:autoSpaceDN w:val="0"/>
        <w:adjustRightInd w:val="0"/>
        <w:spacing w:line="480" w:lineRule="exact"/>
        <w:ind w:firstLine="480" w:firstLineChars="200"/>
        <w:jc w:val="left"/>
        <w:rPr>
          <w:rFonts w:ascii="宋体" w:hAnsi="宋体" w:eastAsia="宋体" w:cs="宋体"/>
          <w:sz w:val="24"/>
          <w:szCs w:val="24"/>
        </w:rPr>
      </w:pPr>
    </w:p>
    <w:p w14:paraId="164E910E">
      <w:pPr>
        <w:autoSpaceDE w:val="0"/>
        <w:autoSpaceDN w:val="0"/>
        <w:adjustRightInd w:val="0"/>
        <w:spacing w:line="480" w:lineRule="exact"/>
        <w:ind w:firstLine="480" w:firstLineChars="200"/>
        <w:jc w:val="left"/>
        <w:rPr>
          <w:rFonts w:ascii="宋体" w:hAnsi="宋体" w:eastAsia="宋体" w:cs="宋体"/>
          <w:sz w:val="24"/>
          <w:szCs w:val="24"/>
        </w:rPr>
      </w:pPr>
    </w:p>
    <w:p w14:paraId="5F1F8852">
      <w:pPr>
        <w:autoSpaceDE w:val="0"/>
        <w:autoSpaceDN w:val="0"/>
        <w:adjustRightInd w:val="0"/>
        <w:spacing w:line="560" w:lineRule="exact"/>
        <w:ind w:firstLine="480" w:firstLineChars="200"/>
        <w:jc w:val="left"/>
        <w:rPr>
          <w:rFonts w:ascii="宋体" w:hAnsi="宋体" w:eastAsia="宋体" w:cs="宋体"/>
          <w:sz w:val="24"/>
          <w:szCs w:val="24"/>
        </w:rPr>
      </w:pPr>
      <w:bookmarkStart w:id="22" w:name="_Hlk179797053"/>
      <w:r>
        <w:rPr>
          <w:rFonts w:hint="eastAsia" w:ascii="宋体" w:hAnsi="宋体" w:eastAsia="宋体" w:cs="宋体"/>
          <w:sz w:val="24"/>
          <w:szCs w:val="24"/>
        </w:rPr>
        <w:t>甲方：（盖章）                 乙方：（盖章）</w:t>
      </w:r>
    </w:p>
    <w:p w14:paraId="57BDA18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                    法定代表人</w:t>
      </w:r>
    </w:p>
    <w:p w14:paraId="20E9CB66">
      <w:pPr>
        <w:autoSpaceDE w:val="0"/>
        <w:autoSpaceDN w:val="0"/>
        <w:adjustRightInd w:val="0"/>
        <w:spacing w:line="480" w:lineRule="exact"/>
        <w:ind w:left="5320" w:leftChars="200" w:hanging="4800" w:hangingChars="2000"/>
        <w:jc w:val="left"/>
        <w:rPr>
          <w:rFonts w:ascii="宋体" w:hAnsi="宋体" w:eastAsia="宋体" w:cs="宋体"/>
          <w:sz w:val="24"/>
          <w:szCs w:val="24"/>
        </w:rPr>
      </w:pPr>
      <w:r>
        <w:rPr>
          <w:rFonts w:hint="eastAsia" w:ascii="宋体" w:hAnsi="宋体" w:eastAsia="宋体" w:cs="宋体"/>
          <w:sz w:val="24"/>
          <w:szCs w:val="24"/>
        </w:rPr>
        <w:t xml:space="preserve">或授权委托人：                或授权委托人：                                        </w:t>
      </w:r>
    </w:p>
    <w:p w14:paraId="442CD35C">
      <w:pPr>
        <w:autoSpaceDE w:val="0"/>
        <w:autoSpaceDN w:val="0"/>
        <w:adjustRightInd w:val="0"/>
        <w:spacing w:line="480" w:lineRule="exact"/>
        <w:ind w:left="5320" w:leftChars="200" w:hanging="4800" w:hangingChars="2000"/>
        <w:jc w:val="left"/>
        <w:rPr>
          <w:rFonts w:ascii="宋体" w:hAnsi="宋体" w:eastAsia="宋体" w:cs="宋体"/>
          <w:sz w:val="24"/>
          <w:szCs w:val="24"/>
        </w:rPr>
      </w:pPr>
    </w:p>
    <w:p w14:paraId="06B538F5">
      <w:pPr>
        <w:pStyle w:val="7"/>
        <w:jc w:val="right"/>
        <w:rPr>
          <w:rFonts w:eastAsia="宋体"/>
          <w:b w:val="0"/>
          <w:bCs w:val="0"/>
          <w:sz w:val="24"/>
          <w:szCs w:val="24"/>
        </w:rPr>
      </w:pPr>
      <w:r>
        <w:rPr>
          <w:rFonts w:hint="eastAsia" w:eastAsia="宋体"/>
          <w:b w:val="0"/>
          <w:bCs w:val="0"/>
          <w:sz w:val="24"/>
          <w:szCs w:val="24"/>
        </w:rPr>
        <w:t>订立时间：     年    月    日</w:t>
      </w:r>
    </w:p>
    <w:bookmarkEnd w:id="22"/>
    <w:p w14:paraId="7156BBE2">
      <w:pPr>
        <w:autoSpaceDE w:val="0"/>
        <w:autoSpaceDN w:val="0"/>
        <w:adjustRightInd w:val="0"/>
        <w:snapToGrid w:val="0"/>
        <w:spacing w:line="360" w:lineRule="auto"/>
        <w:rPr>
          <w:rFonts w:ascii="宋体" w:hAnsi="宋体" w:eastAsia="宋体" w:cs="宋体"/>
          <w:b/>
          <w:bCs/>
          <w:snapToGrid w:val="0"/>
          <w:kern w:val="0"/>
          <w:sz w:val="24"/>
          <w:szCs w:val="24"/>
        </w:rPr>
      </w:pPr>
    </w:p>
    <w:p w14:paraId="2772C5BD">
      <w:pPr>
        <w:autoSpaceDE w:val="0"/>
        <w:autoSpaceDN w:val="0"/>
        <w:adjustRightInd w:val="0"/>
        <w:snapToGrid w:val="0"/>
        <w:spacing w:line="360" w:lineRule="auto"/>
        <w:rPr>
          <w:rFonts w:ascii="宋体" w:hAnsi="宋体" w:eastAsia="宋体" w:cs="宋体"/>
          <w:b/>
          <w:bCs/>
          <w:snapToGrid w:val="0"/>
          <w:kern w:val="0"/>
          <w:sz w:val="24"/>
          <w:szCs w:val="24"/>
        </w:rPr>
      </w:pPr>
    </w:p>
    <w:p w14:paraId="7918A837">
      <w:pPr>
        <w:autoSpaceDE w:val="0"/>
        <w:autoSpaceDN w:val="0"/>
        <w:adjustRightInd w:val="0"/>
        <w:snapToGrid w:val="0"/>
        <w:spacing w:line="360" w:lineRule="auto"/>
        <w:rPr>
          <w:rFonts w:ascii="宋体" w:hAnsi="宋体" w:eastAsia="宋体" w:cs="宋体"/>
          <w:snapToGrid w:val="0"/>
          <w:kern w:val="0"/>
          <w:sz w:val="24"/>
          <w:szCs w:val="24"/>
        </w:rPr>
      </w:pPr>
      <w:r>
        <w:rPr>
          <w:rFonts w:hint="eastAsia" w:ascii="宋体" w:hAnsi="宋体" w:eastAsia="宋体" w:cs="宋体"/>
          <w:b/>
          <w:bCs/>
          <w:snapToGrid w:val="0"/>
          <w:kern w:val="0"/>
          <w:sz w:val="24"/>
          <w:szCs w:val="24"/>
        </w:rPr>
        <w:t>上述合同条款仅供参考，具体以成交后双方签订的为准。</w:t>
      </w:r>
    </w:p>
    <w:p w14:paraId="41FA4DE7">
      <w:pPr>
        <w:rPr>
          <w:rFonts w:ascii="宋体" w:hAnsi="宋体" w:eastAsia="宋体" w:cs="宋体"/>
          <w:sz w:val="24"/>
          <w:szCs w:val="24"/>
        </w:rPr>
      </w:pPr>
    </w:p>
    <w:p w14:paraId="3A8B5D93">
      <w:pPr>
        <w:autoSpaceDE w:val="0"/>
        <w:autoSpaceDN w:val="0"/>
        <w:adjustRightInd w:val="0"/>
        <w:spacing w:line="480" w:lineRule="exact"/>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附件：</w:t>
      </w:r>
    </w:p>
    <w:p w14:paraId="0F91B542">
      <w:pPr>
        <w:spacing w:line="500" w:lineRule="exact"/>
        <w:jc w:val="center"/>
        <w:rPr>
          <w:rFonts w:ascii="宋体" w:hAnsi="宋体" w:eastAsia="宋体" w:cs="宋体"/>
          <w:b/>
          <w:sz w:val="24"/>
          <w:szCs w:val="24"/>
        </w:rPr>
      </w:pPr>
      <w:bookmarkStart w:id="23" w:name="_Hlk179797138"/>
      <w:r>
        <w:rPr>
          <w:rFonts w:hint="eastAsia" w:ascii="宋体" w:hAnsi="宋体" w:eastAsia="宋体" w:cs="宋体"/>
          <w:b/>
          <w:sz w:val="24"/>
          <w:szCs w:val="24"/>
        </w:rPr>
        <w:t>一、工程量清单</w:t>
      </w:r>
    </w:p>
    <w:tbl>
      <w:tblPr>
        <w:tblStyle w:val="58"/>
        <w:tblW w:w="10030" w:type="dxa"/>
        <w:tblInd w:w="-12" w:type="dxa"/>
        <w:tblLayout w:type="fixed"/>
        <w:tblCellMar>
          <w:top w:w="0" w:type="dxa"/>
          <w:left w:w="108" w:type="dxa"/>
          <w:bottom w:w="0" w:type="dxa"/>
          <w:right w:w="108" w:type="dxa"/>
        </w:tblCellMar>
      </w:tblPr>
      <w:tblGrid>
        <w:gridCol w:w="675"/>
        <w:gridCol w:w="2050"/>
        <w:gridCol w:w="2925"/>
        <w:gridCol w:w="705"/>
        <w:gridCol w:w="1125"/>
        <w:gridCol w:w="1275"/>
        <w:gridCol w:w="1275"/>
      </w:tblGrid>
      <w:tr w14:paraId="3D778397">
        <w:tblPrEx>
          <w:tblCellMar>
            <w:top w:w="0" w:type="dxa"/>
            <w:left w:w="108" w:type="dxa"/>
            <w:bottom w:w="0" w:type="dxa"/>
            <w:right w:w="108" w:type="dxa"/>
          </w:tblCellMar>
        </w:tblPrEx>
        <w:trPr>
          <w:trHeight w:val="8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6B2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CB7C">
            <w:pPr>
              <w:widowControl/>
              <w:jc w:val="center"/>
              <w:textAlignment w:val="center"/>
              <w:rPr>
                <w:rFonts w:ascii="宋体" w:hAnsi="宋体" w:eastAsia="宋体" w:cs="宋体"/>
                <w:sz w:val="24"/>
                <w:szCs w:val="24"/>
              </w:rPr>
            </w:pPr>
            <w:r>
              <w:rPr>
                <w:rFonts w:hint="eastAsia" w:ascii="宋体" w:hAnsi="宋体" w:eastAsia="宋体" w:cs="宋体"/>
                <w:sz w:val="24"/>
                <w:szCs w:val="24"/>
              </w:rPr>
              <w:t>项目名称</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0C9F">
            <w:pPr>
              <w:widowControl/>
              <w:jc w:val="center"/>
              <w:textAlignment w:val="center"/>
              <w:rPr>
                <w:rFonts w:ascii="宋体" w:hAnsi="宋体" w:eastAsia="宋体" w:cs="宋体"/>
                <w:sz w:val="24"/>
                <w:szCs w:val="24"/>
              </w:rPr>
            </w:pPr>
            <w:r>
              <w:rPr>
                <w:rFonts w:hint="eastAsia" w:ascii="宋体" w:hAnsi="宋体" w:eastAsia="宋体" w:cs="宋体"/>
                <w:sz w:val="24"/>
                <w:szCs w:val="24"/>
              </w:rPr>
              <w:t>项目特征</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E88E">
            <w:pPr>
              <w:widowControl/>
              <w:jc w:val="center"/>
              <w:textAlignment w:val="center"/>
              <w:rPr>
                <w:rFonts w:ascii="宋体" w:hAnsi="宋体" w:eastAsia="宋体" w:cs="宋体"/>
                <w:sz w:val="24"/>
                <w:szCs w:val="24"/>
              </w:rPr>
            </w:pPr>
            <w:r>
              <w:rPr>
                <w:rFonts w:hint="eastAsia" w:ascii="宋体" w:hAnsi="宋体" w:eastAsia="宋体" w:cs="宋体"/>
                <w:sz w:val="24"/>
                <w:szCs w:val="24"/>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883A6">
            <w:pPr>
              <w:widowControl/>
              <w:jc w:val="center"/>
              <w:textAlignment w:val="center"/>
              <w:rPr>
                <w:rFonts w:ascii="宋体" w:hAnsi="宋体" w:eastAsia="宋体" w:cs="宋体"/>
                <w:sz w:val="24"/>
                <w:szCs w:val="24"/>
              </w:rPr>
            </w:pPr>
            <w:r>
              <w:rPr>
                <w:rFonts w:hint="eastAsia" w:ascii="宋体" w:hAnsi="宋体" w:eastAsia="宋体" w:cs="宋体"/>
                <w:sz w:val="24"/>
                <w:szCs w:val="24"/>
              </w:rPr>
              <w:t>工程量</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F5F15">
            <w:pPr>
              <w:widowControl/>
              <w:jc w:val="center"/>
              <w:textAlignment w:val="center"/>
              <w:rPr>
                <w:rFonts w:ascii="宋体" w:hAnsi="宋体" w:eastAsia="宋体" w:cs="宋体"/>
                <w:sz w:val="24"/>
                <w:szCs w:val="24"/>
              </w:rPr>
            </w:pPr>
            <w:r>
              <w:rPr>
                <w:rFonts w:hint="eastAsia" w:ascii="宋体" w:hAnsi="宋体" w:eastAsia="宋体" w:cs="宋体"/>
                <w:sz w:val="24"/>
                <w:szCs w:val="24"/>
              </w:rPr>
              <w:t>全费用单价</w:t>
            </w:r>
            <w:r>
              <w:rPr>
                <w:rFonts w:hint="eastAsia" w:ascii="宋体" w:hAnsi="宋体" w:eastAsia="宋体" w:cs="宋体"/>
                <w:sz w:val="24"/>
                <w:szCs w:val="24"/>
              </w:rPr>
              <w:br w:type="textWrapping"/>
            </w:r>
            <w:r>
              <w:rPr>
                <w:rFonts w:hint="eastAsia" w:ascii="宋体" w:hAnsi="宋体" w:eastAsia="宋体" w:cs="宋体"/>
                <w:sz w:val="24"/>
                <w:szCs w:val="24"/>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720F">
            <w:pPr>
              <w:widowControl/>
              <w:jc w:val="center"/>
              <w:textAlignment w:val="center"/>
              <w:rPr>
                <w:rFonts w:ascii="宋体" w:hAnsi="宋体" w:eastAsia="宋体" w:cs="宋体"/>
                <w:sz w:val="24"/>
                <w:szCs w:val="24"/>
              </w:rPr>
            </w:pPr>
            <w:r>
              <w:rPr>
                <w:rFonts w:hint="eastAsia" w:ascii="宋体" w:hAnsi="宋体" w:eastAsia="宋体" w:cs="宋体"/>
                <w:sz w:val="24"/>
                <w:szCs w:val="24"/>
              </w:rPr>
              <w:t>全费用合价</w:t>
            </w:r>
            <w:r>
              <w:rPr>
                <w:rFonts w:hint="eastAsia" w:ascii="宋体" w:hAnsi="宋体" w:eastAsia="宋体" w:cs="宋体"/>
                <w:sz w:val="24"/>
                <w:szCs w:val="24"/>
              </w:rPr>
              <w:br w:type="textWrapping"/>
            </w:r>
            <w:r>
              <w:rPr>
                <w:rFonts w:hint="eastAsia" w:ascii="宋体" w:hAnsi="宋体" w:eastAsia="宋体" w:cs="宋体"/>
                <w:sz w:val="24"/>
                <w:szCs w:val="24"/>
              </w:rPr>
              <w:t>（元）</w:t>
            </w:r>
          </w:p>
        </w:tc>
      </w:tr>
      <w:tr w14:paraId="45B530F0">
        <w:tblPrEx>
          <w:tblCellMar>
            <w:top w:w="0" w:type="dxa"/>
            <w:left w:w="108" w:type="dxa"/>
            <w:bottom w:w="0" w:type="dxa"/>
            <w:right w:w="108" w:type="dxa"/>
          </w:tblCellMar>
        </w:tblPrEx>
        <w:trPr>
          <w:trHeight w:val="8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FF0A">
            <w:pPr>
              <w:widowControl/>
              <w:jc w:val="center"/>
              <w:textAlignment w:val="center"/>
              <w:rPr>
                <w:rFonts w:ascii="宋体" w:hAnsi="宋体" w:eastAsia="宋体" w:cs="宋体"/>
                <w:sz w:val="24"/>
                <w:szCs w:val="24"/>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73E7EB89">
            <w:pPr>
              <w:widowControl/>
              <w:jc w:val="center"/>
              <w:textAlignment w:val="center"/>
              <w:rPr>
                <w:rFonts w:ascii="宋体" w:hAnsi="宋体" w:eastAsia="宋体" w:cs="宋体"/>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14:paraId="2343DCDC">
            <w:pPr>
              <w:widowControl/>
              <w:textAlignment w:val="center"/>
              <w:rPr>
                <w:rFonts w:ascii="宋体" w:hAnsi="宋体" w:eastAsia="宋体" w:cs="宋体"/>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D7CA196">
            <w:pPr>
              <w:widowControl/>
              <w:jc w:val="center"/>
              <w:textAlignment w:val="cente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14FE424">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0EFFB3D">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1863BE8">
            <w:pPr>
              <w:widowControl/>
              <w:jc w:val="center"/>
              <w:textAlignment w:val="center"/>
              <w:rPr>
                <w:rFonts w:ascii="宋体" w:hAnsi="宋体" w:eastAsia="宋体" w:cs="宋体"/>
                <w:sz w:val="24"/>
                <w:szCs w:val="24"/>
              </w:rPr>
            </w:pPr>
          </w:p>
        </w:tc>
      </w:tr>
      <w:tr w14:paraId="56155836">
        <w:tblPrEx>
          <w:tblCellMar>
            <w:top w:w="0" w:type="dxa"/>
            <w:left w:w="108" w:type="dxa"/>
            <w:bottom w:w="0" w:type="dxa"/>
            <w:right w:w="108" w:type="dxa"/>
          </w:tblCellMar>
        </w:tblPrEx>
        <w:trPr>
          <w:trHeight w:val="8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3231">
            <w:pPr>
              <w:widowControl/>
              <w:jc w:val="center"/>
              <w:textAlignment w:val="center"/>
              <w:rPr>
                <w:rFonts w:ascii="宋体" w:hAnsi="宋体" w:eastAsia="宋体" w:cs="宋体"/>
                <w:kern w:val="0"/>
                <w:sz w:val="24"/>
                <w:szCs w:val="24"/>
                <w:lang w:bidi="ar"/>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084954D3">
            <w:pPr>
              <w:widowControl/>
              <w:jc w:val="center"/>
              <w:textAlignment w:val="center"/>
              <w:rPr>
                <w:rFonts w:ascii="宋体" w:hAnsi="宋体" w:eastAsia="宋体" w:cs="宋体"/>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14:paraId="0047E006">
            <w:pPr>
              <w:pStyle w:val="318"/>
              <w:ind w:left="0"/>
              <w:rPr>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069F096">
            <w:pPr>
              <w:widowControl/>
              <w:jc w:val="center"/>
              <w:textAlignment w:val="cente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B3FA35A">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36A9B66">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BD85A85">
            <w:pPr>
              <w:widowControl/>
              <w:jc w:val="center"/>
              <w:textAlignment w:val="center"/>
              <w:rPr>
                <w:rFonts w:ascii="宋体" w:hAnsi="宋体" w:eastAsia="宋体" w:cs="宋体"/>
                <w:sz w:val="24"/>
                <w:szCs w:val="24"/>
              </w:rPr>
            </w:pPr>
          </w:p>
        </w:tc>
      </w:tr>
      <w:tr w14:paraId="6423B52A">
        <w:tblPrEx>
          <w:tblCellMar>
            <w:top w:w="0" w:type="dxa"/>
            <w:left w:w="108" w:type="dxa"/>
            <w:bottom w:w="0" w:type="dxa"/>
            <w:right w:w="108" w:type="dxa"/>
          </w:tblCellMar>
        </w:tblPrEx>
        <w:trPr>
          <w:trHeight w:val="8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FCCB">
            <w:pPr>
              <w:widowControl/>
              <w:jc w:val="center"/>
              <w:textAlignment w:val="center"/>
              <w:rPr>
                <w:rFonts w:ascii="宋体" w:hAnsi="宋体" w:eastAsia="宋体" w:cs="宋体"/>
                <w:kern w:val="0"/>
                <w:sz w:val="24"/>
                <w:szCs w:val="24"/>
                <w:lang w:bidi="ar"/>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111F9DD0">
            <w:pPr>
              <w:widowControl/>
              <w:jc w:val="center"/>
              <w:textAlignment w:val="center"/>
              <w:rPr>
                <w:rFonts w:ascii="宋体" w:hAnsi="宋体" w:eastAsia="宋体" w:cs="宋体"/>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14:paraId="04F5F288">
            <w:pPr>
              <w:pStyle w:val="318"/>
              <w:ind w:left="0"/>
              <w:rPr>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A660732">
            <w:pPr>
              <w:widowControl/>
              <w:jc w:val="center"/>
              <w:textAlignment w:val="cente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72F076B">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23C7030">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3A88C86">
            <w:pPr>
              <w:widowControl/>
              <w:jc w:val="center"/>
              <w:textAlignment w:val="center"/>
              <w:rPr>
                <w:rFonts w:ascii="宋体" w:hAnsi="宋体" w:eastAsia="宋体" w:cs="宋体"/>
                <w:sz w:val="24"/>
                <w:szCs w:val="24"/>
              </w:rPr>
            </w:pPr>
          </w:p>
        </w:tc>
      </w:tr>
      <w:tr w14:paraId="6D84EF93">
        <w:tblPrEx>
          <w:tblCellMar>
            <w:top w:w="0" w:type="dxa"/>
            <w:left w:w="108" w:type="dxa"/>
            <w:bottom w:w="0" w:type="dxa"/>
            <w:right w:w="108" w:type="dxa"/>
          </w:tblCellMar>
        </w:tblPrEx>
        <w:trPr>
          <w:trHeight w:val="8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E6D9">
            <w:pPr>
              <w:widowControl/>
              <w:jc w:val="center"/>
              <w:textAlignment w:val="center"/>
              <w:rPr>
                <w:rFonts w:ascii="宋体" w:hAnsi="宋体" w:eastAsia="宋体" w:cs="宋体"/>
                <w:kern w:val="0"/>
                <w:sz w:val="24"/>
                <w:szCs w:val="24"/>
                <w:lang w:bidi="ar"/>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5049DD76">
            <w:pPr>
              <w:widowControl/>
              <w:jc w:val="center"/>
              <w:textAlignment w:val="center"/>
              <w:rPr>
                <w:rFonts w:ascii="宋体" w:hAnsi="宋体" w:eastAsia="宋体" w:cs="宋体"/>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14:paraId="3CC1CE69">
            <w:pPr>
              <w:pStyle w:val="318"/>
              <w:ind w:left="0"/>
              <w:rPr>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218641D">
            <w:pPr>
              <w:widowControl/>
              <w:jc w:val="center"/>
              <w:textAlignment w:val="cente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CC5A1CD">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4DCF34A">
            <w:pPr>
              <w:widowControl/>
              <w:jc w:val="center"/>
              <w:textAlignment w:val="center"/>
              <w:rPr>
                <w:rFonts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B6E321B">
            <w:pPr>
              <w:widowControl/>
              <w:jc w:val="center"/>
              <w:textAlignment w:val="center"/>
              <w:rPr>
                <w:rFonts w:ascii="宋体" w:hAnsi="宋体" w:eastAsia="宋体" w:cs="宋体"/>
                <w:sz w:val="24"/>
                <w:szCs w:val="24"/>
              </w:rPr>
            </w:pPr>
          </w:p>
        </w:tc>
      </w:tr>
      <w:tr w14:paraId="3D7E1E22">
        <w:tblPrEx>
          <w:tblCellMar>
            <w:top w:w="0" w:type="dxa"/>
            <w:left w:w="108" w:type="dxa"/>
            <w:bottom w:w="0" w:type="dxa"/>
            <w:right w:w="108" w:type="dxa"/>
          </w:tblCellMar>
        </w:tblPrEx>
        <w:trPr>
          <w:trHeight w:val="8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DC55">
            <w:pPr>
              <w:widowControl/>
              <w:jc w:val="center"/>
              <w:textAlignment w:val="center"/>
              <w:rPr>
                <w:rFonts w:ascii="宋体" w:hAnsi="宋体" w:eastAsia="宋体" w:cs="宋体"/>
                <w:kern w:val="0"/>
                <w:sz w:val="24"/>
                <w:szCs w:val="24"/>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1CFC5B29">
            <w:pPr>
              <w:widowControl/>
              <w:jc w:val="center"/>
              <w:textAlignment w:val="center"/>
              <w:rPr>
                <w:rFonts w:ascii="宋体" w:hAnsi="宋体" w:eastAsia="宋体" w:cs="宋体"/>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14:paraId="1841E2C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合计（元）</w:t>
            </w:r>
          </w:p>
        </w:tc>
        <w:tc>
          <w:tcPr>
            <w:tcW w:w="4380" w:type="dxa"/>
            <w:gridSpan w:val="4"/>
            <w:tcBorders>
              <w:top w:val="single" w:color="000000" w:sz="4" w:space="0"/>
              <w:left w:val="single" w:color="000000" w:sz="4" w:space="0"/>
              <w:bottom w:val="single" w:color="000000" w:sz="4" w:space="0"/>
              <w:right w:val="single" w:color="000000" w:sz="4" w:space="0"/>
            </w:tcBorders>
            <w:vAlign w:val="center"/>
          </w:tcPr>
          <w:p w14:paraId="32A6A113">
            <w:pPr>
              <w:widowControl/>
              <w:jc w:val="center"/>
              <w:textAlignment w:val="center"/>
              <w:rPr>
                <w:rFonts w:ascii="宋体" w:hAnsi="宋体" w:eastAsia="宋体" w:cs="宋体"/>
                <w:kern w:val="0"/>
                <w:sz w:val="24"/>
                <w:szCs w:val="24"/>
              </w:rPr>
            </w:pPr>
          </w:p>
        </w:tc>
      </w:tr>
    </w:tbl>
    <w:p w14:paraId="2A56DC17">
      <w:pPr>
        <w:autoSpaceDE w:val="0"/>
        <w:autoSpaceDN w:val="0"/>
        <w:adjustRightInd w:val="0"/>
        <w:spacing w:line="480" w:lineRule="exact"/>
        <w:jc w:val="center"/>
        <w:rPr>
          <w:rFonts w:ascii="宋体" w:hAnsi="宋体" w:eastAsia="宋体" w:cs="宋体"/>
          <w:b/>
          <w:bCs/>
          <w:sz w:val="24"/>
          <w:szCs w:val="24"/>
        </w:rPr>
      </w:pPr>
    </w:p>
    <w:bookmarkEnd w:id="23"/>
    <w:p w14:paraId="61461ABF">
      <w:pPr>
        <w:autoSpaceDE w:val="0"/>
        <w:autoSpaceDN w:val="0"/>
        <w:adjustRightInd w:val="0"/>
        <w:spacing w:line="480" w:lineRule="exact"/>
        <w:jc w:val="center"/>
        <w:rPr>
          <w:rFonts w:ascii="宋体" w:hAnsi="宋体" w:eastAsia="宋体" w:cs="宋体"/>
          <w:b/>
          <w:bCs/>
          <w:snapToGrid w:val="0"/>
          <w:kern w:val="0"/>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二</w:t>
      </w:r>
      <w:r>
        <w:rPr>
          <w:rFonts w:hint="eastAsia" w:ascii="宋体" w:hAnsi="宋体" w:eastAsia="宋体" w:cs="宋体"/>
          <w:b/>
          <w:bCs/>
          <w:snapToGrid w:val="0"/>
          <w:kern w:val="0"/>
          <w:sz w:val="24"/>
          <w:szCs w:val="24"/>
        </w:rPr>
        <w:t>、安全生产合同</w:t>
      </w:r>
    </w:p>
    <w:p w14:paraId="597CFAA9">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劳务分包项目实施过程中创造安全高效的施工环境，切实搞好本项目的安全管理工作，本项目</w:t>
      </w:r>
      <w:r>
        <w:rPr>
          <w:rFonts w:hint="eastAsia" w:ascii="宋体" w:hAnsi="宋体" w:eastAsia="宋体" w:cs="宋体"/>
          <w:snapToGrid w:val="0"/>
          <w:kern w:val="0"/>
          <w:sz w:val="24"/>
          <w:szCs w:val="24"/>
          <w:u w:val="single"/>
        </w:rPr>
        <w:t>南通市口腔医院</w:t>
      </w:r>
      <w:r>
        <w:rPr>
          <w:rFonts w:hint="eastAsia" w:ascii="宋体" w:hAnsi="宋体" w:eastAsia="宋体" w:cs="宋体"/>
          <w:snapToGrid w:val="0"/>
          <w:kern w:val="0"/>
          <w:sz w:val="24"/>
          <w:szCs w:val="24"/>
        </w:rPr>
        <w:t>（以下简称“甲方”）与</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（以下简称“乙方”）特此签订安全生产合同：</w:t>
      </w:r>
    </w:p>
    <w:p w14:paraId="2AA9071A">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一、甲方职责</w:t>
      </w:r>
    </w:p>
    <w:p w14:paraId="318244E4">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1．严格遵守国家有关安全生产的法律法规、认真执行工程承发包合同中的有关安全要求。</w:t>
      </w:r>
    </w:p>
    <w:p w14:paraId="6D99AD80">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2．按照“安全第一、预防为主、综合治理”和坚持“管生产必须管安全、管经营必须管安全”的原则进行安全生产管理，做到生产与安全工作同时计划、布置、检查、总结和评比。</w:t>
      </w:r>
    </w:p>
    <w:p w14:paraId="3BA1FD10">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3．重要的安全设施必须坚持与主体工程“三同时”的原则，即：同时设计、审批，同时施工，同时验收，投入使用。</w:t>
      </w:r>
    </w:p>
    <w:p w14:paraId="50762880">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4．定期召开安全生产调度会，及时传达中央及地方有关安全生产的精神。</w:t>
      </w:r>
    </w:p>
    <w:p w14:paraId="5FFCA099">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5．组织对乙方施工现场安全生产检查，监督乙方并及时处理发现的各项隐患。</w:t>
      </w:r>
    </w:p>
    <w:p w14:paraId="79A9EF36">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二、乙方职责</w:t>
      </w:r>
    </w:p>
    <w:p w14:paraId="074ADE76">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1.严格遵守国家有关安全生产的法律法规和有关安全生产的规定，认真执行工程承发包合同中的有关安全要求。</w:t>
      </w:r>
    </w:p>
    <w:p w14:paraId="5E450173">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2．坚持“安全第一、预防为主” 和坚持“管生产必须管安全”的原则，加强安全生产宣传教育，增强安全员安全生产意识，建立健全各项安全生产的管理机构和安全生产管理制度，配备专职及兼职安全检查人员，有组织有领导地开展安全生产产活动。各级领导、工程技术人员、生产管理人员和具体操作人员，必须熟悉和遵守本条款的各项规定，做到生产与安全工作同时计划、布置、检查、总结和评比。</w:t>
      </w:r>
    </w:p>
    <w:p w14:paraId="1855758B">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18B0407">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4．乙方在任何时候都应采取各种合理的预防措施，防止其员工发生任何违法、违禁、暴力或妨碍治安的行为。</w:t>
      </w:r>
    </w:p>
    <w:p w14:paraId="6D2652A9">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5．乙方必须具有劳动安全管理部门颁发的安全生产证书，参加施工的人员，必须接受安全技术教育，熟知和遵守本工种的各项安全技术操作规程，定期进行安全技术考核，合格者方准上岗操作。</w:t>
      </w:r>
    </w:p>
    <w:p w14:paraId="723E2097">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4754328">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7．操作人员上岗，必须按规定穿戴防护用品。施工负责人和安全检查员应随时检查劳动防护用品的穿戴情况，不按规定穿戴防护用品的人员不得上岗。</w:t>
      </w:r>
    </w:p>
    <w:p w14:paraId="319E2A93">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8．所有施工机具设备和高空作业的设备均应定期检查，并有安全员的签字记录，保证其经常处于完好状态；不合格的机具、设备和劳动保护用品严禁使用。</w:t>
      </w:r>
    </w:p>
    <w:p w14:paraId="1BD42977">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9．施工中采用新技术、新工艺、新设备、新材料时，必须制定相应的安全技术措施，施工现场必须具有相关的安全标志牌。</w:t>
      </w:r>
    </w:p>
    <w:p w14:paraId="35476876">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F7F537B">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三、违约责任</w:t>
      </w:r>
    </w:p>
    <w:p w14:paraId="22B25CA5">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如因甲方或乙方违约造成安全事故，将依法追究责任。乙方原因造成任何安全事故的，</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履约保证金将被全部扣罚，因此产生的各项损失均由乙方承担。</w:t>
      </w:r>
    </w:p>
    <w:p w14:paraId="2F98D9F1">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本合同正本一式四份，合同双方各执两份。由双方法定代表人或其授权的代理人签署与加盖公章后生效，全部工程竣工验收后失效。</w:t>
      </w:r>
    </w:p>
    <w:p w14:paraId="15EDCEA4">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甲方：（盖章）                 乙方：（盖章）</w:t>
      </w:r>
    </w:p>
    <w:p w14:paraId="5F1D261E">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法定代表人                    法定代表人</w:t>
      </w:r>
    </w:p>
    <w:p w14:paraId="7C4C441B">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或授权委托人：                或授权委托人：                          </w:t>
      </w:r>
    </w:p>
    <w:p w14:paraId="14DDBFA4">
      <w:pPr>
        <w:autoSpaceDE w:val="0"/>
        <w:autoSpaceDN w:val="0"/>
        <w:adjustRightInd w:val="0"/>
        <w:snapToGrid w:val="0"/>
        <w:spacing w:line="360" w:lineRule="auto"/>
        <w:ind w:firstLine="3360" w:firstLineChars="1400"/>
        <w:jc w:val="left"/>
        <w:rPr>
          <w:rFonts w:ascii="宋体" w:hAnsi="宋体" w:eastAsia="宋体" w:cs="宋体"/>
          <w:b/>
          <w:bCs/>
          <w:snapToGrid w:val="0"/>
          <w:kern w:val="0"/>
          <w:sz w:val="24"/>
          <w:szCs w:val="24"/>
        </w:rPr>
      </w:pPr>
      <w:r>
        <w:rPr>
          <w:rFonts w:hint="eastAsia" w:ascii="宋体" w:hAnsi="宋体" w:eastAsia="宋体" w:cs="宋体"/>
          <w:snapToGrid w:val="0"/>
          <w:kern w:val="0"/>
          <w:sz w:val="24"/>
          <w:szCs w:val="24"/>
        </w:rPr>
        <w:t xml:space="preserve">签订时间：     年   月    日              </w:t>
      </w:r>
    </w:p>
    <w:p w14:paraId="1A0DA590">
      <w:pPr>
        <w:autoSpaceDE w:val="0"/>
        <w:autoSpaceDN w:val="0"/>
        <w:adjustRightInd w:val="0"/>
        <w:snapToGrid w:val="0"/>
        <w:spacing w:line="360" w:lineRule="auto"/>
        <w:jc w:val="center"/>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br w:type="page"/>
      </w:r>
      <w:r>
        <w:rPr>
          <w:rFonts w:hint="eastAsia" w:ascii="宋体" w:hAnsi="宋体" w:eastAsia="宋体" w:cs="宋体"/>
          <w:b/>
          <w:bCs/>
          <w:snapToGrid w:val="0"/>
          <w:kern w:val="0"/>
          <w:sz w:val="24"/>
          <w:szCs w:val="24"/>
        </w:rPr>
        <w:t>三、不欠薪保证书</w:t>
      </w:r>
    </w:p>
    <w:p w14:paraId="18953485">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南通市口腔医院</w:t>
      </w:r>
      <w:r>
        <w:rPr>
          <w:rFonts w:hint="eastAsia" w:ascii="宋体" w:hAnsi="宋体" w:eastAsia="宋体" w:cs="宋体"/>
          <w:snapToGrid w:val="0"/>
          <w:kern w:val="0"/>
          <w:sz w:val="24"/>
          <w:szCs w:val="24"/>
        </w:rPr>
        <w:t xml:space="preserve"> ：</w:t>
      </w:r>
    </w:p>
    <w:p w14:paraId="2F0C966D">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为维护承、分包双方的名誉，我方在此郑重承诺：</w:t>
      </w:r>
    </w:p>
    <w:p w14:paraId="10F3B1B6">
      <w:pPr>
        <w:numPr>
          <w:ilvl w:val="0"/>
          <w:numId w:val="12"/>
        </w:num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严格遵守《劳动法》、《劳动保障监察条例》及国家相关法律法规的规定，确保劳动者的合法权利；</w:t>
      </w:r>
    </w:p>
    <w:p w14:paraId="6FF54BFC">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 为切实履行农民工实名制管理，承诺负责将施工班组长、施工作业人员（搬运工、种植人员等）名单及联系电话、身份证复印件、操作证复印件（电工、焊工、管道工、挖掘机操作员等）在进场施工前加盖公章书面提交承包人备案，未经承包人备案私自进入现场施工的，一旦被承包人查实愿意按100元-1000/人罚款。</w:t>
      </w:r>
    </w:p>
    <w:p w14:paraId="3070FD95">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 按时支付劳动者的报酬，绝不找任何借口拖欠、克扣；</w:t>
      </w:r>
    </w:p>
    <w:p w14:paraId="79BCFA7E">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 无论何时或何种情况均保证安抚好所雇佣的劳动者，保证不因欠薪问题引发劳动者在工地和承包人办公场所聚众闹事等不法行为的发生；</w:t>
      </w:r>
    </w:p>
    <w:p w14:paraId="61E2AAE8">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5. 保证不以无法支付劳动者报酬为借口，向承包人无理、强行索要工程价款；</w:t>
      </w:r>
    </w:p>
    <w:p w14:paraId="4FC37F4A">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6. 承包人有权在任何时间、工地现场及其它适当场所对本《不欠薪保证书》进行公示。</w:t>
      </w:r>
    </w:p>
    <w:p w14:paraId="19F72123">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7. 退还未扣除履约保证金时提供备案人员工资支付记录表。</w:t>
      </w:r>
    </w:p>
    <w:p w14:paraId="38BEFABB">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分包人若不遵守本保证书，则在接受政府相关部门处理的同时自愿向承包人支付相当于拖欠、克扣劳动者报酬两倍的违约金。</w:t>
      </w:r>
    </w:p>
    <w:p w14:paraId="11A5A88F">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p>
    <w:p w14:paraId="1B403A83">
      <w:pPr>
        <w:autoSpaceDE w:val="0"/>
        <w:autoSpaceDN w:val="0"/>
        <w:adjustRightInd w:val="0"/>
        <w:snapToGrid w:val="0"/>
        <w:spacing w:line="360" w:lineRule="auto"/>
        <w:ind w:firstLine="480" w:firstLineChars="200"/>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乙方（盖章）：</w:t>
      </w:r>
    </w:p>
    <w:p w14:paraId="0A116EC9">
      <w:pPr>
        <w:autoSpaceDE w:val="0"/>
        <w:autoSpaceDN w:val="0"/>
        <w:adjustRightInd w:val="0"/>
        <w:snapToGrid w:val="0"/>
        <w:spacing w:line="360" w:lineRule="auto"/>
        <w:ind w:firstLine="480" w:firstLineChars="200"/>
        <w:jc w:val="right"/>
        <w:rPr>
          <w:rFonts w:ascii="宋体" w:hAnsi="宋体" w:eastAsia="宋体" w:cs="宋体"/>
          <w:snapToGrid w:val="0"/>
          <w:kern w:val="0"/>
          <w:sz w:val="24"/>
          <w:szCs w:val="24"/>
        </w:rPr>
      </w:pPr>
    </w:p>
    <w:p w14:paraId="59D3DB87">
      <w:pPr>
        <w:autoSpaceDE w:val="0"/>
        <w:autoSpaceDN w:val="0"/>
        <w:adjustRightInd w:val="0"/>
        <w:snapToGrid w:val="0"/>
        <w:spacing w:line="360" w:lineRule="auto"/>
        <w:ind w:firstLine="4320" w:firstLineChars="1800"/>
        <w:rPr>
          <w:rFonts w:ascii="宋体" w:hAnsi="宋体" w:eastAsia="宋体" w:cs="宋体"/>
          <w:b/>
          <w:bCs/>
          <w:snapToGrid w:val="0"/>
          <w:kern w:val="0"/>
          <w:sz w:val="24"/>
          <w:szCs w:val="24"/>
        </w:rPr>
      </w:pPr>
      <w:r>
        <w:rPr>
          <w:rFonts w:hint="eastAsia" w:ascii="宋体" w:hAnsi="宋体" w:eastAsia="宋体" w:cs="宋体"/>
          <w:snapToGrid w:val="0"/>
          <w:kern w:val="0"/>
          <w:sz w:val="24"/>
          <w:szCs w:val="24"/>
        </w:rPr>
        <w:t>日期：    年    月   日</w:t>
      </w:r>
    </w:p>
    <w:p w14:paraId="2F99A0F6">
      <w:pPr>
        <w:autoSpaceDE w:val="0"/>
        <w:autoSpaceDN w:val="0"/>
        <w:adjustRightInd w:val="0"/>
        <w:snapToGrid w:val="0"/>
        <w:spacing w:line="360" w:lineRule="auto"/>
        <w:jc w:val="center"/>
        <w:rPr>
          <w:rFonts w:ascii="宋体" w:hAnsi="宋体" w:eastAsia="宋体" w:cs="宋体"/>
          <w:b/>
          <w:bCs/>
          <w:snapToGrid w:val="0"/>
          <w:kern w:val="0"/>
          <w:sz w:val="24"/>
          <w:szCs w:val="24"/>
        </w:rPr>
        <w:sectPr>
          <w:footerReference r:id="rId9" w:type="default"/>
          <w:pgSz w:w="12240" w:h="15840"/>
          <w:pgMar w:top="1418" w:right="1531" w:bottom="1418" w:left="1588" w:header="0" w:footer="839" w:gutter="0"/>
          <w:cols w:space="720" w:num="1"/>
        </w:sectPr>
      </w:pPr>
    </w:p>
    <w:p w14:paraId="33C0CBD1">
      <w:pPr>
        <w:pStyle w:val="7"/>
        <w:jc w:val="center"/>
        <w:rPr>
          <w:rFonts w:eastAsia="宋体"/>
          <w:snapToGrid w:val="0"/>
          <w:kern w:val="0"/>
          <w:sz w:val="24"/>
          <w:szCs w:val="24"/>
        </w:rPr>
      </w:pPr>
      <w:r>
        <w:rPr>
          <w:rFonts w:hint="eastAsia" w:eastAsia="宋体"/>
          <w:snapToGrid w:val="0"/>
          <w:kern w:val="0"/>
          <w:sz w:val="24"/>
          <w:szCs w:val="24"/>
        </w:rPr>
        <w:t>四、安全管理办法</w:t>
      </w:r>
    </w:p>
    <w:p w14:paraId="0657F196">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为更好的落实安全生产责任制，确保施工现场人员的职业健康，安全及环保。经承包人、分包人双方协商，特制订“安全管理办法”。若发生由分包人责任所引起的各类事故、事件及违章违规、违反本管理办法的行为，承包人有权按照下列条款扣除分包人相应的履约保证金。</w:t>
      </w:r>
    </w:p>
    <w:p w14:paraId="76DBC71A">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一、事故</w:t>
      </w:r>
    </w:p>
    <w:p w14:paraId="687238D0">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 发生人身死亡事故，每人次扣除30-100%履约保证金；发生重伤（含因污染、中毒及其他伤害）事故，每人次扣除20-50%履约保证金；发生轻伤事故，每人次扣除5-10%履约保证金。</w:t>
      </w:r>
    </w:p>
    <w:p w14:paraId="00FA73E2">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 发生较大及以上设备事故、施工机械设备事故、火灾事故、环境污染事件，每发现一次15-50%履约保证金。</w:t>
      </w:r>
    </w:p>
    <w:p w14:paraId="233C634B">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 发生一般设备事故、施工机械设备事故、火灾事故，每发现一次扣除5-30%履约保证金。</w:t>
      </w:r>
    </w:p>
    <w:p w14:paraId="5EBA04F2">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 发生人身、设备损坏及火灾事故，除扣除履约保证金30%外，相关责任单位还应承担事故造成的相应损失。</w:t>
      </w:r>
    </w:p>
    <w:p w14:paraId="215C8EF2">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二、管理性违章</w:t>
      </w:r>
    </w:p>
    <w:p w14:paraId="76E49F98">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 未按照工程特点分析安全隐患制定预防措施的、未向相关施工人员交底签字确认，每发现一次扣除100元。</w:t>
      </w:r>
    </w:p>
    <w:p w14:paraId="3BCB8793">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 未定期对施工现场进行安全生产监督检查，安全检查台账不全的每发现一次扣除200元。</w:t>
      </w:r>
    </w:p>
    <w:p w14:paraId="0A1CE7E6">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 安全检查（包括建设单位、承包单位、上级单位和主管部门对工程项目的检查）中项目负责人和安全员不在场的，每发现一次扣除200元；对存在问题不落实整改，每发现一次扣除400元。</w:t>
      </w:r>
    </w:p>
    <w:p w14:paraId="11F91FB3">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 未建立完善相关安全记录台帐，每发现一次扣除100元。</w:t>
      </w:r>
    </w:p>
    <w:p w14:paraId="1D41D1E6">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5. 未进行施工人员的入场安全教育，未持“胸卡（安全合格证）”上岗作业，每人次扣除100元；新进施工现场施工人员未进行三级安全教育和考核或考核不合格的，每人次扣除100元。</w:t>
      </w:r>
    </w:p>
    <w:p w14:paraId="011E1D0E">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6. 使用60岁以上人员等进行作业，每人次扣除100-200元。</w:t>
      </w:r>
    </w:p>
    <w:p w14:paraId="7B4D53E9">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7. 割草机、绿篱机等发票、合格证不全的，每发现一次扣除100-200元。</w:t>
      </w:r>
    </w:p>
    <w:p w14:paraId="609909D4">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8. 施工对周边造成环境（噪声、污染等）影响而被投诉，每发现一次扣除400元。</w:t>
      </w:r>
    </w:p>
    <w:p w14:paraId="6A1AFCE1">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9、现场未按照公司施工标准施工的，要求整改并罚200元/处（如修剪、浇水除草等）。</w:t>
      </w:r>
    </w:p>
    <w:p w14:paraId="28642F0A">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10. 苗木装卸监护人未到位，每发现一次扣除100-200元。</w:t>
      </w:r>
    </w:p>
    <w:p w14:paraId="266D4A4E">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11. 在服务现场未采取警示标志和围挡的，每发现一次扣除200元。</w:t>
      </w:r>
    </w:p>
    <w:p w14:paraId="49C86A9A">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12. 施工材料影响交通、外单位施工和市容的，每发现一次扣除100元；被市民、相关部门举报、投诉、点名批评、通报的，每发现一次扣除1000元。</w:t>
      </w:r>
    </w:p>
    <w:p w14:paraId="28AE6EBD">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13. 现场一旦发生事故，未按规定及时报告承包人及当地政府相关部门的，每发现一次扣除2000元以上。</w:t>
      </w:r>
    </w:p>
    <w:p w14:paraId="46DB0580">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14. 服务中故意损坏其他养护单位、管理单位的构筑物，每发现一次扣除100-200元；隐瞒不报、覆土隐蔽等被举报、投诉、点名批评、通报的，每发现一次扣除1000元。</w:t>
      </w:r>
    </w:p>
    <w:p w14:paraId="5B6EEC38">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15. 安全生产检查中发生其他安全隐患责令整改后未整改到位的，每次扣除200元以上。</w:t>
      </w:r>
    </w:p>
    <w:p w14:paraId="49690FB0">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三、装置性违章</w:t>
      </w:r>
    </w:p>
    <w:p w14:paraId="5E8BA9A1">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 除草机、绿篱机等机械安全装置不完善或失效，每台扣除100-200元。</w:t>
      </w:r>
    </w:p>
    <w:p w14:paraId="2EF76566">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 未经承包人（监理）同意，擅自拆除、变动安全、文明施工、环保设施、安全标识标牌、交通标识及其他专业单位检查井等，每发现一次扣除100-400元。</w:t>
      </w:r>
    </w:p>
    <w:p w14:paraId="63F9C0B6">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 未按规定正确设置防护措施，每处扣除100-200元。</w:t>
      </w:r>
    </w:p>
    <w:p w14:paraId="7F62EAF8">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 未落实防火、防大风、大雨、防暑降温、防雷等安全措施，控制措施不力，每项扣除200-400元。</w:t>
      </w:r>
    </w:p>
    <w:p w14:paraId="10DD18AB">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5. 管理及作业人员佩戴的安全帽无合格证的扣除200元/人；管理及作业人员未佩戴安全帽，扣除200元/人；管理及作业人员未准确佩戴安全帽，扣除50元/人；管理及作业人员在作业现场穿拖鞋，扣除100元/人。</w:t>
      </w:r>
    </w:p>
    <w:p w14:paraId="0D08133E">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6. 安全生产检查中发生其他安全隐患责令整改后未整改到位的，每次扣除200元以上。</w:t>
      </w:r>
    </w:p>
    <w:p w14:paraId="09D6F111">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四、其他</w:t>
      </w:r>
    </w:p>
    <w:p w14:paraId="15EACDDA">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 以上事项责令整改后重复发生上述同类问题，重复加倍处罚。</w:t>
      </w:r>
    </w:p>
    <w:p w14:paraId="6BE7F245">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 被建设单位、上级单位和政府有关部门查实违章，每发现一次扣除500-1000元。</w:t>
      </w:r>
    </w:p>
    <w:p w14:paraId="3C46253F">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 对未按图纸要求施工造成质量安全事故的，一切费用由分包人承担，并处造成费用的50%的处罚且不小于500-1000元。</w:t>
      </w:r>
    </w:p>
    <w:p w14:paraId="6A0FB62E">
      <w:pPr>
        <w:autoSpaceDE w:val="0"/>
        <w:autoSpaceDN w:val="0"/>
        <w:adjustRightInd w:val="0"/>
        <w:snapToGrid w:val="0"/>
        <w:spacing w:line="360" w:lineRule="auto"/>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五、扣款</w:t>
      </w:r>
    </w:p>
    <w:p w14:paraId="77CCE9CF">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 承包人根据安全协议和本处罚标准签发《安全生产处罚通知单》；分包人对扣款事由和数额有异议的，有权向南通市口腔医院监察科和上级部门进行申辩。</w:t>
      </w:r>
    </w:p>
    <w:p w14:paraId="0B32A802">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 承包人在拨付工程款或竣工结算时汇总在施工过程中发生的安全扣款，在履约保证金中进行扣款，分包人被扣除的履约保证金超出预留金额部分，在工程款中抵扣。</w:t>
      </w:r>
    </w:p>
    <w:p w14:paraId="3164074E">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 发生职业健康、安全及环保事故后，承包人、分包人双方除执行本协议规定外，还应按照国家、省、市关于事故调查处理的有关规定接受相应得处理。</w:t>
      </w:r>
    </w:p>
    <w:p w14:paraId="6579061D">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 本管理办法经承包人、分包人双方确认后生效。</w:t>
      </w:r>
    </w:p>
    <w:p w14:paraId="6EEC6B03">
      <w:pPr>
        <w:adjustRightInd w:val="0"/>
        <w:snapToGrid w:val="0"/>
        <w:spacing w:line="360" w:lineRule="auto"/>
        <w:ind w:firstLine="480" w:firstLineChars="200"/>
        <w:rPr>
          <w:rFonts w:ascii="宋体" w:hAnsi="宋体" w:eastAsia="宋体" w:cs="宋体"/>
          <w:snapToGrid w:val="0"/>
          <w:kern w:val="0"/>
          <w:sz w:val="24"/>
          <w:szCs w:val="24"/>
        </w:rPr>
      </w:pPr>
    </w:p>
    <w:p w14:paraId="7ED2422E">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承包人：(盖章)               分包人：（盖章）</w:t>
      </w:r>
    </w:p>
    <w:p w14:paraId="6341D4B9">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法定代表人                  法定代表人</w:t>
      </w:r>
    </w:p>
    <w:p w14:paraId="6F8A9A57">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或授权委托人：              或授权委托人：</w:t>
      </w:r>
    </w:p>
    <w:p w14:paraId="334FF358">
      <w:pPr>
        <w:autoSpaceDE w:val="0"/>
        <w:autoSpaceDN w:val="0"/>
        <w:adjustRightInd w:val="0"/>
        <w:snapToGrid w:val="0"/>
        <w:spacing w:line="360" w:lineRule="auto"/>
        <w:ind w:firstLine="480" w:firstLineChars="200"/>
        <w:jc w:val="left"/>
        <w:rPr>
          <w:rFonts w:ascii="宋体" w:hAnsi="宋体" w:eastAsia="宋体" w:cs="宋体"/>
          <w:snapToGrid w:val="0"/>
          <w:kern w:val="0"/>
          <w:sz w:val="24"/>
          <w:szCs w:val="24"/>
        </w:rPr>
      </w:pPr>
    </w:p>
    <w:p w14:paraId="1D3734A3">
      <w:pPr>
        <w:pStyle w:val="7"/>
        <w:rPr>
          <w:rFonts w:eastAsia="宋体"/>
          <w:snapToGrid w:val="0"/>
          <w:kern w:val="0"/>
          <w:sz w:val="24"/>
          <w:szCs w:val="24"/>
        </w:rPr>
        <w:sectPr>
          <w:pgSz w:w="12240" w:h="15840"/>
          <w:pgMar w:top="1418" w:right="1531" w:bottom="1418" w:left="1588" w:header="0" w:footer="839" w:gutter="0"/>
          <w:cols w:space="720" w:num="1"/>
        </w:sectPr>
      </w:pPr>
      <w:bookmarkStart w:id="24" w:name="_Toc390184029"/>
    </w:p>
    <w:p w14:paraId="69EB177F">
      <w:pPr>
        <w:pStyle w:val="7"/>
        <w:jc w:val="center"/>
        <w:rPr>
          <w:rFonts w:eastAsia="宋体"/>
          <w:snapToGrid w:val="0"/>
          <w:kern w:val="0"/>
          <w:sz w:val="24"/>
          <w:szCs w:val="24"/>
        </w:rPr>
      </w:pPr>
      <w:r>
        <w:rPr>
          <w:rFonts w:hint="eastAsia" w:eastAsia="宋体"/>
          <w:snapToGrid w:val="0"/>
          <w:kern w:val="0"/>
          <w:sz w:val="24"/>
          <w:szCs w:val="24"/>
        </w:rPr>
        <w:t>五、安全施工责任书</w:t>
      </w:r>
      <w:bookmarkEnd w:id="24"/>
    </w:p>
    <w:p w14:paraId="7AF14B82">
      <w:pPr>
        <w:adjustRightInd w:val="0"/>
        <w:snapToGrid w:val="0"/>
        <w:spacing w:line="360" w:lineRule="auto"/>
        <w:ind w:firstLine="480" w:firstLineChars="200"/>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承包人：</w:t>
      </w:r>
      <w:r>
        <w:rPr>
          <w:rFonts w:hint="eastAsia" w:ascii="宋体" w:hAnsi="宋体" w:eastAsia="宋体" w:cs="宋体"/>
          <w:snapToGrid w:val="0"/>
          <w:kern w:val="0"/>
          <w:sz w:val="24"/>
          <w:szCs w:val="24"/>
          <w:u w:val="single"/>
        </w:rPr>
        <w:t>南通市口腔医院</w:t>
      </w:r>
    </w:p>
    <w:p w14:paraId="15EABB68">
      <w:pPr>
        <w:adjustRightInd w:val="0"/>
        <w:snapToGrid w:val="0"/>
        <w:spacing w:line="360" w:lineRule="auto"/>
        <w:ind w:firstLine="480" w:firstLineChars="200"/>
        <w:rPr>
          <w:rFonts w:ascii="宋体" w:hAnsi="宋体" w:eastAsia="宋体" w:cs="宋体"/>
          <w:b/>
          <w:bCs/>
          <w:snapToGrid w:val="0"/>
          <w:kern w:val="0"/>
          <w:sz w:val="24"/>
          <w:szCs w:val="24"/>
          <w:u w:val="single"/>
        </w:rPr>
      </w:pPr>
      <w:r>
        <w:rPr>
          <w:rFonts w:hint="eastAsia" w:ascii="宋体" w:hAnsi="宋体" w:eastAsia="宋体" w:cs="宋体"/>
          <w:snapToGrid w:val="0"/>
          <w:kern w:val="0"/>
          <w:sz w:val="24"/>
          <w:szCs w:val="24"/>
        </w:rPr>
        <w:t>分包人</w:t>
      </w:r>
      <w:r>
        <w:rPr>
          <w:rFonts w:hint="eastAsia" w:ascii="宋体" w:hAnsi="宋体" w:eastAsia="宋体" w:cs="宋体"/>
          <w:b/>
          <w:bCs/>
          <w:snapToGrid w:val="0"/>
          <w:kern w:val="0"/>
          <w:sz w:val="24"/>
          <w:szCs w:val="24"/>
        </w:rPr>
        <w:t>：</w:t>
      </w:r>
      <w:r>
        <w:rPr>
          <w:rFonts w:hint="eastAsia" w:ascii="宋体" w:hAnsi="宋体" w:eastAsia="宋体" w:cs="宋体"/>
          <w:snapToGrid w:val="0"/>
          <w:kern w:val="0"/>
          <w:sz w:val="24"/>
          <w:szCs w:val="24"/>
          <w:u w:val="single"/>
        </w:rPr>
        <w:t xml:space="preserve">                            </w:t>
      </w:r>
    </w:p>
    <w:p w14:paraId="69243DF3">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依照《安全生产法》、《建筑法》、《建设工程安全生产管理条例》及南通市有关规定，使养护现场有一个良好的安全生产环境和工作秩序，确保进场养护队伍各项工作正常顺利进行，遵循公平、守法、诚信的原则，双方就本项工程安全施工事项协商一致，订立本协议书。</w:t>
      </w:r>
    </w:p>
    <w:p w14:paraId="2E6983D2">
      <w:pPr>
        <w:adjustRightInd w:val="0"/>
        <w:snapToGrid w:val="0"/>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24"/>
          <w:szCs w:val="24"/>
        </w:rPr>
        <w:t>一、工程概况   </w:t>
      </w:r>
    </w:p>
    <w:p w14:paraId="20F2E263">
      <w:pPr>
        <w:adjustRightInd w:val="0"/>
        <w:snapToGrid w:val="0"/>
        <w:spacing w:line="360" w:lineRule="auto"/>
        <w:ind w:firstLine="480" w:firstLineChars="200"/>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1.工程名称：</w:t>
      </w:r>
      <w:r>
        <w:rPr>
          <w:rFonts w:hint="eastAsia" w:ascii="宋体" w:hAnsi="宋体" w:eastAsia="宋体" w:cs="宋体"/>
          <w:snapToGrid w:val="0"/>
          <w:kern w:val="0"/>
          <w:sz w:val="24"/>
          <w:szCs w:val="24"/>
          <w:u w:val="single"/>
        </w:rPr>
        <w:t xml:space="preserve">                    </w:t>
      </w:r>
    </w:p>
    <w:p w14:paraId="20E3B44D">
      <w:pPr>
        <w:adjustRightInd w:val="0"/>
        <w:snapToGrid w:val="0"/>
        <w:spacing w:line="360" w:lineRule="auto"/>
        <w:ind w:firstLine="480" w:firstLineChars="200"/>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2.工程地点：</w:t>
      </w:r>
      <w:r>
        <w:rPr>
          <w:rFonts w:hint="eastAsia" w:ascii="宋体" w:hAnsi="宋体" w:eastAsia="宋体" w:cs="宋体"/>
          <w:snapToGrid w:val="0"/>
          <w:kern w:val="0"/>
          <w:sz w:val="24"/>
          <w:szCs w:val="24"/>
          <w:u w:val="single"/>
        </w:rPr>
        <w:t xml:space="preserve">                </w:t>
      </w:r>
    </w:p>
    <w:p w14:paraId="5A88BA9F">
      <w:pPr>
        <w:adjustRightInd w:val="0"/>
        <w:snapToGrid w:val="0"/>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24"/>
          <w:szCs w:val="24"/>
        </w:rPr>
        <w:t>二、工程安全目标    </w:t>
      </w:r>
    </w:p>
    <w:p w14:paraId="4A6C5EFF">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1、工程死亡事故为零。 </w:t>
      </w:r>
    </w:p>
    <w:p w14:paraId="3A85326E">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2、工程重伤事故为零。 </w:t>
      </w:r>
    </w:p>
    <w:p w14:paraId="22EC7EFA">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3、工程轻伤事故不得超过</w:t>
      </w:r>
      <w:r>
        <w:rPr>
          <w:rFonts w:hint="eastAsia" w:ascii="宋体" w:hAnsi="宋体" w:eastAsia="宋体" w:cs="宋体"/>
          <w:snapToGrid w:val="0"/>
          <w:kern w:val="0"/>
          <w:sz w:val="24"/>
          <w:szCs w:val="24"/>
          <w:shd w:val="clear" w:color="auto" w:fill="FFFFFF"/>
        </w:rPr>
        <w:t>3‰</w:t>
      </w:r>
      <w:r>
        <w:rPr>
          <w:rFonts w:hint="eastAsia" w:ascii="宋体" w:hAnsi="宋体" w:eastAsia="宋体" w:cs="宋体"/>
          <w:snapToGrid w:val="0"/>
          <w:kern w:val="0"/>
          <w:sz w:val="24"/>
          <w:szCs w:val="24"/>
        </w:rPr>
        <w:t xml:space="preserve">。 </w:t>
      </w:r>
    </w:p>
    <w:p w14:paraId="65D00E91">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4、无重大生产火灾事故及设备事故。控制、预防环境污染，对废水、废气、固体废弃物、噪声、扬尘进行有组织控制，确保达到国家和地方标准排放，保护生态环境。 </w:t>
      </w:r>
    </w:p>
    <w:p w14:paraId="79CBB108">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5、提高员工健康水平，职业发病率为零。</w:t>
      </w:r>
    </w:p>
    <w:p w14:paraId="16537060">
      <w:pPr>
        <w:adjustRightInd w:val="0"/>
        <w:snapToGrid w:val="0"/>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三、承包单位权利、责任和义务  </w:t>
      </w:r>
    </w:p>
    <w:p w14:paraId="1A0ADF14">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1.贯彻执行国家及地方政府有关安全生产的法规制度。 </w:t>
      </w:r>
    </w:p>
    <w:p w14:paraId="2E1CD1B1">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2.对总承包范围内的施工生产活动进行监督、检查和管理。   </w:t>
      </w:r>
    </w:p>
    <w:p w14:paraId="22A53B75">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3.划分、提供分包单位必要的生产场地。</w:t>
      </w:r>
    </w:p>
    <w:p w14:paraId="37E6CE46">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4.承包方对分包设备、设施具有监督检查权，依据安全生产规定，对检查中发现的安全隐患有权责令整改、停工整顿或进行经济处罚。 </w:t>
      </w:r>
    </w:p>
    <w:p w14:paraId="2C8413F2">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5.监督分包单位建立《施工现场生产安全事故应急救援预案》，有权利要求分包建立救援体系，落实救援措施。   </w:t>
      </w:r>
    </w:p>
    <w:p w14:paraId="61FDED73">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6.按规定对养护现场发生的生产安全事故进行上报。   </w:t>
      </w:r>
    </w:p>
    <w:p w14:paraId="658B3A01">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7.有义务对分包人发生生产安全事故时提供协助救援服务。   </w:t>
      </w:r>
    </w:p>
    <w:p w14:paraId="293D216A">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8.有义务对分包人开展的安全生产活动提供帮助。   </w:t>
      </w:r>
    </w:p>
    <w:p w14:paraId="2937AC50">
      <w:pPr>
        <w:adjustRightInd w:val="0"/>
        <w:snapToGrid w:val="0"/>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24"/>
          <w:szCs w:val="24"/>
        </w:rPr>
        <w:t>四、分包人的权利、责任和义务    </w:t>
      </w:r>
    </w:p>
    <w:p w14:paraId="57DA3381">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贯彻落实有关施工现场安全生产的法律法规和管理制度，建立分包安全生产自保体系，对分承包范围内的安全生产活动进行落实、检查和管理，并承担自身发生的安全质量事故和一切责任，及对第三方造成的一切损失及责任。    </w:t>
      </w:r>
    </w:p>
    <w:p w14:paraId="68F6CFC6">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2.按照承包单位的有关规定提供相关资料。不得将承分包项目再次转包。</w:t>
      </w:r>
    </w:p>
    <w:p w14:paraId="5F8DDF0E">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3.执行施工现场安全管理规定，服从承包安全生产管理，对分承包施工区域或作业活动的安全生产全面负责，并对承包安全生产负连带责任。    </w:t>
      </w:r>
    </w:p>
    <w:p w14:paraId="60B30D27">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4.有权对施工现场安全生产工作提出意见和建议;有权拒绝承包违反法律法规的安全指令;一旦分包单位施工视为默认，并承担由此带来的一切责任。    </w:t>
      </w:r>
    </w:p>
    <w:p w14:paraId="500C6EAE">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5.对所辖范围内的安全防护设施搭设、拆除、维护和改造及其使用安全全面负责。责任区内的安全防护设施必须符合有关安全标准和承包对施工现场整体安全防护要求，在搭设、拆除和改造前进行申报并听从承包统一协调。    </w:t>
      </w:r>
    </w:p>
    <w:p w14:paraId="07FED711">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6.对所辖范围内的施工用电设备和用电安全全面负责。自备配电设备设施必须符合南通市有关安全标准，对不符合安全标准的用电设备从本责任路段拉接电源有权拒绝。</w:t>
      </w:r>
    </w:p>
    <w:p w14:paraId="568D5016">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7.自带机械设备、设施应符合南通市有关安全标准，对自带机械设备、设施的安全性和使用、维修安全全面负责。使(租)用大型机械设备时，应在安装使用前向承包备案。    </w:t>
      </w:r>
    </w:p>
    <w:p w14:paraId="06463C94">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8.负责编制本责任区域的专业施工方案、安全技术措施和安全技术交底，并监督实施。    </w:t>
      </w:r>
    </w:p>
    <w:p w14:paraId="4F8EB269">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9.负责对本单位施工人员进行施工队(班组)级安全教育培训、安全交底、安全三级教育，书面告知本岗作业危害和操作规程，经考试合格上岗。负责建立特种作业人员全教育档案，并保证特种作业人员持证上岗。    </w:t>
      </w:r>
    </w:p>
    <w:p w14:paraId="305F4C46">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10.负责为本单位施工人员提供符合国家标准的个人劳动防护用品，并监督、教育其正确佩带和使用。    </w:t>
      </w:r>
    </w:p>
    <w:p w14:paraId="52FDE302">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11.按规定为本单位施工人员办理合法用工手续和工伤保险。   </w:t>
      </w:r>
    </w:p>
    <w:p w14:paraId="70FAABCD">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12.按规定，定期组织对所辖施工区域和安全活动进行安全检查，对承包下发的隐患通知进行整改消项。在安全检查中发现非责任区域存在安全隐患，有义务向承包及时报告。</w:t>
      </w:r>
    </w:p>
    <w:p w14:paraId="5B9DBCC6">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13.服从承包统一的协调和管理并对所辖区域内的文明施工负责。    </w:t>
      </w:r>
    </w:p>
    <w:p w14:paraId="4D5FE7F2">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14.使用非责任区域安全防护设备设施前，应与承包办理手续，并负责使用期间的安全维护。对在使用期间由于管理不善给自己或他人造成的安全事故，或未遂事故负责。  </w:t>
      </w:r>
    </w:p>
    <w:p w14:paraId="73521DF4">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15.在施工现场内发生生产安全事故后，必须立即向承包报告，并按规定逐级上报。同时，有义务配合开展事故调查工作。 </w:t>
      </w:r>
    </w:p>
    <w:p w14:paraId="30542130">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16.需要施工明火的地方，要事先通知承包单位，并做好周边的防护措施。   </w:t>
      </w:r>
    </w:p>
    <w:p w14:paraId="2689F88B">
      <w:pPr>
        <w:adjustRightInd w:val="0"/>
        <w:snapToGrid w:val="0"/>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24"/>
          <w:szCs w:val="24"/>
        </w:rPr>
        <w:t>五、违约和索赔</w:t>
      </w:r>
    </w:p>
    <w:p w14:paraId="1610B8A0">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1.由于分包责任造成生产安全事故，导致承包人员或第三方人员伤亡，由分包承担事故责任和经济责任。    </w:t>
      </w:r>
    </w:p>
    <w:p w14:paraId="1A879A95">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2.由于双方责任造成的生产安全事故，根据政府有关部门的责任划分承担相应的事故责任和经济责任。    </w:t>
      </w:r>
    </w:p>
    <w:p w14:paraId="5F421268">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发生生产安全事故后，由于隐瞒不报、谎报、故意拖延不报、故意破坏事故现场，或者无正当理由拒绝接受调查、拒绝提供有关情况和资料，而导致事故性质变化，事故严重程度加剧，由分包方承担全部责任。连带方可依法进行索赔。   </w:t>
      </w:r>
    </w:p>
    <w:p w14:paraId="04C8F62D">
      <w:pPr>
        <w:adjustRightInd w:val="0"/>
        <w:snapToGrid w:val="0"/>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24"/>
          <w:szCs w:val="24"/>
        </w:rPr>
        <w:t>六、其他    </w:t>
      </w:r>
    </w:p>
    <w:p w14:paraId="2C98E062">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1、承包方向分包方征收履约保证金，分包方违反施工现场生产安全管理的罚金从此保证金中扣除（不足部分从工程款中直接扣除），如分包方在施工中无任何违章行为，待分包工程结束后全部退还。</w:t>
      </w:r>
    </w:p>
    <w:p w14:paraId="7FE4E6BD">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2.协议生效和终止：本协议自签定之日起生效，与双方经济合同同等效力。经济合同到期后，本协议同时终止。    </w:t>
      </w:r>
    </w:p>
    <w:p w14:paraId="0B74EA62">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3.协议份数：本协议一式两份，具有同等效力，由承包单位、分包单位分别保存一份。</w:t>
      </w:r>
    </w:p>
    <w:p w14:paraId="1F505FAF">
      <w:pPr>
        <w:adjustRightInd w:val="0"/>
        <w:snapToGrid w:val="0"/>
        <w:spacing w:line="360" w:lineRule="auto"/>
        <w:ind w:firstLine="480" w:firstLineChars="200"/>
        <w:rPr>
          <w:rFonts w:ascii="宋体" w:hAnsi="宋体" w:eastAsia="宋体" w:cs="宋体"/>
          <w:snapToGrid w:val="0"/>
          <w:kern w:val="0"/>
          <w:sz w:val="24"/>
          <w:szCs w:val="24"/>
        </w:rPr>
      </w:pPr>
    </w:p>
    <w:p w14:paraId="69738B3F">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承包人：(盖章)                分包人：（盖章）</w:t>
      </w:r>
    </w:p>
    <w:p w14:paraId="10B1E574">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法定代表人                   法定代表人</w:t>
      </w:r>
    </w:p>
    <w:p w14:paraId="13BC4665">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或授权委托人：               或授权委托人：</w:t>
      </w:r>
    </w:p>
    <w:p w14:paraId="38E54D76">
      <w:pPr>
        <w:adjustRightInd w:val="0"/>
        <w:snapToGrid w:val="0"/>
        <w:spacing w:line="360" w:lineRule="auto"/>
        <w:ind w:firstLine="4080" w:firstLineChars="1700"/>
        <w:rPr>
          <w:rFonts w:ascii="宋体" w:hAnsi="宋体" w:eastAsia="宋体" w:cs="宋体"/>
          <w:snapToGrid w:val="0"/>
          <w:kern w:val="0"/>
          <w:sz w:val="24"/>
          <w:szCs w:val="24"/>
        </w:rPr>
        <w:sectPr>
          <w:pgSz w:w="12240" w:h="15840"/>
          <w:pgMar w:top="1418" w:right="1531" w:bottom="1418" w:left="1588" w:header="0" w:footer="839" w:gutter="0"/>
          <w:cols w:space="720" w:num="1"/>
        </w:sectPr>
      </w:pPr>
      <w:r>
        <w:rPr>
          <w:rFonts w:hint="eastAsia" w:ascii="宋体" w:hAnsi="宋体" w:eastAsia="宋体" w:cs="宋体"/>
          <w:snapToGrid w:val="0"/>
          <w:kern w:val="0"/>
          <w:sz w:val="24"/>
          <w:szCs w:val="24"/>
        </w:rPr>
        <w:t>签订日期：     年    月    日</w:t>
      </w:r>
    </w:p>
    <w:p w14:paraId="4FD96742">
      <w:pPr>
        <w:pStyle w:val="7"/>
        <w:jc w:val="center"/>
        <w:rPr>
          <w:rFonts w:eastAsia="宋体"/>
          <w:snapToGrid w:val="0"/>
          <w:kern w:val="0"/>
          <w:sz w:val="24"/>
          <w:szCs w:val="24"/>
        </w:rPr>
      </w:pPr>
      <w:r>
        <w:rPr>
          <w:rFonts w:hint="eastAsia" w:eastAsia="宋体"/>
          <w:snapToGrid w:val="0"/>
          <w:kern w:val="0"/>
          <w:sz w:val="24"/>
          <w:szCs w:val="24"/>
        </w:rPr>
        <w:t>六、廉政合同</w:t>
      </w:r>
    </w:p>
    <w:p w14:paraId="625B1C13">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根据《关于在基础设施建设中加强廉政建设的若干意见》以及有关工程建设、廉政建设的规定，为做好工程建设中的党风廉政建设，保证工程建设高效优质，保证建设资金的安全和有效使用以及投资效益，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项目法人：</w:t>
      </w:r>
      <w:r>
        <w:rPr>
          <w:rFonts w:hint="eastAsia" w:ascii="宋体" w:hAnsi="宋体" w:eastAsia="宋体" w:cs="宋体"/>
          <w:snapToGrid w:val="0"/>
          <w:kern w:val="0"/>
          <w:sz w:val="24"/>
          <w:szCs w:val="24"/>
          <w:u w:val="single"/>
        </w:rPr>
        <w:t>南通市口腔医院</w:t>
      </w:r>
      <w:r>
        <w:rPr>
          <w:rFonts w:hint="eastAsia" w:ascii="宋体" w:hAnsi="宋体" w:eastAsia="宋体" w:cs="宋体"/>
          <w:snapToGrid w:val="0"/>
          <w:kern w:val="0"/>
          <w:sz w:val="24"/>
          <w:szCs w:val="24"/>
        </w:rPr>
        <w:t>（项目法人名称，以下简称“甲方”）与该项目的承包人: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（承包人名称，以下简称“乙方”），特订立如下合同。</w:t>
      </w:r>
    </w:p>
    <w:p w14:paraId="5C510195">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1．甲方和乙方双方的权利和义务</w:t>
      </w:r>
    </w:p>
    <w:p w14:paraId="2AB6948F">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（1）严格遵守党的政策规定和国家有关法律法规。</w:t>
      </w:r>
    </w:p>
    <w:p w14:paraId="396E0D36">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（2）严格执行</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合同文件，自觉按合同办事。</w:t>
      </w:r>
    </w:p>
    <w:p w14:paraId="4DFDB399">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（3）双方的业务活动坚持公开、公正、诚信、透明的原则（法律认定的商业秘密和合同文件另有规定除外），不得损害国家和集体利益，不得违反工程建设管理规章制度。</w:t>
      </w:r>
    </w:p>
    <w:p w14:paraId="18DFCC67">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（4）建立健全廉政制度，开展廉政教育，设立廉政告示牌，公布举报电话，监督并认真查处违法违纪行为。</w:t>
      </w:r>
    </w:p>
    <w:p w14:paraId="5CB13A66">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（5）发现对方在业务活动中有违反廉政规定的行为，有及时提醒对方纠正的权利和义务。</w:t>
      </w:r>
    </w:p>
    <w:p w14:paraId="161A30A0">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（6）发现对方严重违反本合同义务条款的行为，有向其上级有关部门举报、建议给予处理并要求告知处理结果的权利。</w:t>
      </w:r>
    </w:p>
    <w:p w14:paraId="05C82E3D">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2．甲方的义务</w:t>
      </w:r>
    </w:p>
    <w:p w14:paraId="6BA291E8">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（1）甲方及其工作人员不得索要或接受乙方的礼金、有价证券和贵重物品，不得让乙方报销任何应由甲方或甲方工作人员个人支付的费用等。</w:t>
      </w:r>
    </w:p>
    <w:p w14:paraId="56C45084">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（2）甲方工作人员不得参加乙方安排的超标准宴请和娱乐活动；不得接受乙方提供的通讯工具、交通工具和高档办公用品等。</w:t>
      </w:r>
    </w:p>
    <w:p w14:paraId="4451ACB2">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（3）甲方及其工作人员不利要求或者接受乙方为其住房装修、婚丧嫁娶活动、配偶子女的工作安排以及出国出境、旅游等提供方便等。</w:t>
      </w:r>
    </w:p>
    <w:p w14:paraId="0C5B1337">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（4）甲方工作人员及其配偶、子女不得从事与甲方工作有关的材料设备供应、工程分包、劳务等经济活动等。</w:t>
      </w:r>
    </w:p>
    <w:p w14:paraId="1CFCE3B3">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（5）甲方及期工作人员不得以任何理由向乙方推荐分包单位或推销材料，不得要求乙方购买合同规定外的材料和设备。</w:t>
      </w:r>
    </w:p>
    <w:p w14:paraId="2CB7FEC7">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（6）甲方工作人员要秉公办事，不准营私舞弊，不准利用职权从事各种个人有偿中介活动和安排个人施工队伍。</w:t>
      </w:r>
    </w:p>
    <w:p w14:paraId="29B5ED57">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3．乙方的义务</w:t>
      </w:r>
    </w:p>
    <w:p w14:paraId="435EDC4D">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（1）乙方不得以任何理由向甲方及其工作人员行贿或馈赠礼金、有价证券、贵重礼品。</w:t>
      </w:r>
    </w:p>
    <w:p w14:paraId="29364A92">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（2）乙方不得以任何名义为甲方及其工作人员报销应由发包人单位或个人支付的任何费用。</w:t>
      </w:r>
    </w:p>
    <w:p w14:paraId="22D7794A">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（3）承包人不得以任何理由安排甲方工作人员参加超标准宴请及娱乐活动。</w:t>
      </w:r>
    </w:p>
    <w:p w14:paraId="3F54D2D7">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（4）承包人不得为甲方单位和个人购置或提供通讯工具、交通工具和高档办公用品等。</w:t>
      </w:r>
    </w:p>
    <w:p w14:paraId="34295C78">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4．违约责任</w:t>
      </w:r>
    </w:p>
    <w:p w14:paraId="31CD43AF">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（1）甲方及其工作人员违反本合同第1、2条，按管理权限，依据有关规定给予党纪、政纪或组织处理；涉嫌犯罪的，移交司法机关追究刑事责任；给乙方单位造成经济损失的，应予以赔偿。</w:t>
      </w:r>
    </w:p>
    <w:p w14:paraId="2AAA4D1E">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2）乙方及其工作人员违反本合同第1、3条，按管理权限，依据有关规定给予党纪、政纪或组织处理；给甲方单位造成经济损失的，应予以赔偿；情节严重的，甲方建议水利主管部门给予乙方一至三年内不得进入其主管的水利建设市场的处罚。</w:t>
      </w:r>
    </w:p>
    <w:p w14:paraId="625D48BF">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5.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2FBCA0DA">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6.本合同有效期为甲方和乙方签署之日起至该工程项目竣工验收后止。</w:t>
      </w:r>
    </w:p>
    <w:p w14:paraId="7273A063">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7．本合同作为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合同的附件，与合同具有同等的法律效力，经合同双方签署后立即生效。</w:t>
      </w:r>
    </w:p>
    <w:p w14:paraId="58DCE3F5">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8．本合同一式肆份，由甲方和乙方各执—份，送交甲方和乙方的监督单位各一份</w:t>
      </w:r>
    </w:p>
    <w:p w14:paraId="2D2220B8">
      <w:pPr>
        <w:adjustRightInd w:val="0"/>
        <w:snapToGrid w:val="0"/>
        <w:spacing w:line="360" w:lineRule="auto"/>
        <w:ind w:firstLine="480" w:firstLineChars="200"/>
        <w:rPr>
          <w:rFonts w:ascii="宋体" w:hAnsi="宋体" w:eastAsia="宋体" w:cs="宋体"/>
          <w:snapToGrid w:val="0"/>
          <w:kern w:val="0"/>
          <w:sz w:val="24"/>
          <w:szCs w:val="24"/>
        </w:rPr>
      </w:pPr>
    </w:p>
    <w:p w14:paraId="114E1035">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甲方：（盖章）                乙方：（盖章）</w:t>
      </w:r>
    </w:p>
    <w:p w14:paraId="7AD0812A">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法定代表人                   法定代表人</w:t>
      </w:r>
    </w:p>
    <w:p w14:paraId="2BF82624">
      <w:pPr>
        <w:adjustRightInd w:val="0"/>
        <w:snapToGrid w:val="0"/>
        <w:spacing w:line="360" w:lineRule="auto"/>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或授权委托人：               或授权委托人：</w:t>
      </w:r>
    </w:p>
    <w:p w14:paraId="69DBEC8C">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日期：  年   月  日          日期：  年  月  日</w:t>
      </w:r>
    </w:p>
    <w:p w14:paraId="350E9CEA">
      <w:pPr>
        <w:spacing w:line="420" w:lineRule="exact"/>
        <w:ind w:firstLine="484" w:firstLineChars="202"/>
        <w:rPr>
          <w:rFonts w:ascii="Times New Roman" w:hAnsi="Times New Roman" w:eastAsia="宋体" w:cs="宋体"/>
          <w:kern w:val="0"/>
          <w:sz w:val="24"/>
          <w:szCs w:val="24"/>
        </w:rPr>
      </w:pPr>
    </w:p>
    <w:p w14:paraId="0CA67F9F">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bookmarkEnd w:id="15"/>
    <w:p w14:paraId="6A7ABC98">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25" w:name="_Toc363573859"/>
      <w:r>
        <w:rPr>
          <w:rFonts w:hint="eastAsia" w:ascii="Times New Roman" w:hAnsi="Times New Roman" w:eastAsia="宋体" w:cs="宋体"/>
          <w:b/>
          <w:bCs/>
          <w:w w:val="80"/>
          <w:sz w:val="36"/>
          <w:szCs w:val="36"/>
        </w:rPr>
        <w:t>第六章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质疑与投诉</w:t>
      </w:r>
      <w:bookmarkEnd w:id="25"/>
    </w:p>
    <w:p w14:paraId="01A1F827">
      <w:pPr>
        <w:snapToGrid w:val="0"/>
        <w:spacing w:line="420" w:lineRule="exact"/>
        <w:ind w:firstLine="482" w:firstLineChars="200"/>
        <w:outlineLvl w:val="1"/>
        <w:rPr>
          <w:rFonts w:ascii="Times New Roman" w:hAnsi="Times New Roman" w:eastAsia="宋体" w:cs="Times New Roman"/>
          <w:b/>
          <w:bCs/>
          <w:sz w:val="24"/>
          <w:szCs w:val="24"/>
        </w:rPr>
      </w:pPr>
      <w:bookmarkStart w:id="26" w:name="_Toc363573860"/>
      <w:r>
        <w:rPr>
          <w:rFonts w:hint="eastAsia" w:ascii="Times New Roman" w:hAnsi="Times New Roman" w:eastAsia="宋体" w:cs="宋体"/>
          <w:b/>
          <w:bCs/>
          <w:sz w:val="24"/>
          <w:szCs w:val="24"/>
        </w:rPr>
        <w:t>一、质疑的提出</w:t>
      </w:r>
    </w:p>
    <w:p w14:paraId="3DB996FB">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、质疑必须是直接参加本次招投标活动的当事人。</w:t>
      </w:r>
    </w:p>
    <w:p w14:paraId="13E1F879">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、取得招标文件的供应商应根据招标文件第二章</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投标人须知</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中</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第一条第</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的约定提出质疑。</w:t>
      </w:r>
    </w:p>
    <w:p w14:paraId="5F05FE5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投标文件接收截止后未进行投标登记的供应商，不能就投标文件接收截止后的招标过程、中标结果提出质疑。</w:t>
      </w:r>
    </w:p>
    <w:p w14:paraId="03FC2FC6">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在招标过程中，凡主持人或评标委员会明确提出须由投标人确认的事项，投标人当场无异议的，事后不得提出质疑、投诉。</w:t>
      </w:r>
    </w:p>
    <w:p w14:paraId="7CC16750">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、提出质疑时，必须坚持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谁主张，谁举证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实事求是</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的原则，不能臆测。</w:t>
      </w:r>
    </w:p>
    <w:p w14:paraId="22A56498">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属于须由法定部门调查、侦查或先行作出相关认定的事项，质疑人应当依法申请具有法定职权的部门查清、认定，并将相关结果提供给采购人、招标代理机构。</w:t>
      </w:r>
    </w:p>
    <w:p w14:paraId="3E10F0D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采购人、招标代理机构不具有法定调查、认定的权限。</w:t>
      </w:r>
    </w:p>
    <w:p w14:paraId="2AF5195D">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、对本次招投标有质疑的，须实名制以书面形式提出，不得进行匿名、虚假、恶意质疑。</w:t>
      </w:r>
    </w:p>
    <w:p w14:paraId="17DADEC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质疑人应在质疑有效期内以书面形式提出《质疑函》。</w:t>
      </w:r>
    </w:p>
    <w:p w14:paraId="42A1318A">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《质疑函》内容应包括质疑事项、主要内容、事实依据、适应法规条款、佐证材料等。</w:t>
      </w:r>
    </w:p>
    <w:p w14:paraId="3CF64C48">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质疑人应保证其提出的质疑内容及相关佐证材料的真实性及来源的合法性，并承担相应的法律责任。</w:t>
      </w:r>
    </w:p>
    <w:p w14:paraId="4FD93521">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对不能提供相关佐证材料的、涉及商业秘密的、非书面形式的、非送达的、匿名的《质疑函》将不予受理，视作无效质疑。</w:t>
      </w:r>
    </w:p>
    <w:p w14:paraId="5AD81E0F">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相关佐证材料要具备客观性、关联性、合法性，无法查实的（如宣传册、媒体报道、猜测、推理等）不能作为佐证材料。</w:t>
      </w:r>
    </w:p>
    <w:p w14:paraId="300614F2">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采购人、招标代理机构不负责搜集相关佐证材料等工作。</w:t>
      </w:r>
    </w:p>
    <w:p w14:paraId="745E462D">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二、《质疑函》的受理和回复</w:t>
      </w:r>
    </w:p>
    <w:p w14:paraId="5FB72A60">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、《质疑函》须由质疑人的法定代表人或参加本次招标授权人送达采购单位和采购人。</w:t>
      </w:r>
    </w:p>
    <w:p w14:paraId="10E192CC">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、对符合提出质疑要求的，采购人签收并出具《质疑受理通知书》并在</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14:paraId="38C9617E">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、对不符合提出质疑要求的《质疑函》，出具《质疑退回通知书》并提出相关补充材料要求，质疑人未在规定时间内提供补充佐证材料的，视同放弃质疑。</w:t>
      </w:r>
    </w:p>
    <w:p w14:paraId="20AE0042">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、采购人负责将质疑人提交的质疑相关材料提供给相关专家或评标委员会审核，并将审核意见回复质疑人。</w:t>
      </w:r>
    </w:p>
    <w:p w14:paraId="4E4CA384">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必要时，可向被质疑供应商（以下称被质疑人）转发《质疑函》及相关佐证材料。</w:t>
      </w:r>
    </w:p>
    <w:p w14:paraId="6D29D9F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被质疑人应当在要求的时间日期内，以书面形式做出说明回复，并提交相关证据。</w:t>
      </w:r>
    </w:p>
    <w:p w14:paraId="799CB358">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被质疑人在规定时间内，无正当理由未提交相关证据的，视同放弃说明权利，认可被质疑事项。</w:t>
      </w:r>
    </w:p>
    <w:p w14:paraId="0B9941AA">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、因质疑情况复杂，组织论证或审查时间较长的，采购人以书面形式通知质疑人，可适当延长质疑回复处理时间。</w:t>
      </w:r>
    </w:p>
    <w:p w14:paraId="1178D2A1">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三、质疑处理</w:t>
      </w:r>
    </w:p>
    <w:p w14:paraId="633522FB">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、质疑成立的处理。采购人终止采购，并建议有关部门给相关当事人予以处理。</w:t>
      </w:r>
    </w:p>
    <w:p w14:paraId="088BF5BE">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、质疑不成立的处理：</w:t>
      </w:r>
    </w:p>
    <w:p w14:paraId="7C5F257A">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）质疑人书面《申请撤回质疑函》。</w:t>
      </w:r>
    </w:p>
    <w:p w14:paraId="692DC702">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）质疑人在规定的时间内不配合进行质疑调查处理的，按自动撤回《质疑函》处理。</w:t>
      </w:r>
    </w:p>
    <w:p w14:paraId="1C388426">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）质疑人不按《质疑函》格式就提出质疑的，视情建议相关监管部门将其列入不良供应商名单。</w:t>
      </w:r>
    </w:p>
    <w:p w14:paraId="3F327946">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）质疑人不能提供相关佐证材料的，采购人已指出，质疑人仍然坚持提出质疑的，质疑人虽提供了相关佐证材料，但不能证明其质疑成立的，采购人请质疑人补充相关佐证材料，仍不能证明其质疑成立的，</w:t>
      </w:r>
      <w:bookmarkStart w:id="27" w:name="_Hlk524930071"/>
      <w:r>
        <w:rPr>
          <w:rFonts w:hint="eastAsia" w:ascii="Times New Roman" w:hAnsi="Times New Roman" w:eastAsia="宋体" w:cs="宋体"/>
          <w:kern w:val="0"/>
          <w:sz w:val="24"/>
          <w:szCs w:val="24"/>
        </w:rPr>
        <w:t>建议相关监管部门将其</w:t>
      </w:r>
      <w:bookmarkEnd w:id="27"/>
      <w:r>
        <w:rPr>
          <w:rFonts w:hint="eastAsia" w:ascii="Times New Roman" w:hAnsi="Times New Roman" w:eastAsia="宋体" w:cs="宋体"/>
          <w:kern w:val="0"/>
          <w:sz w:val="24"/>
          <w:szCs w:val="24"/>
        </w:rPr>
        <w:t>列入不良供应商名单。</w:t>
      </w:r>
    </w:p>
    <w:p w14:paraId="0E63599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）对明显有违背事实的、经相关专家或评委认定无依据的、经其他投标人举证无依据的质疑，建议相关监管部门将其列入不良供应商名单，同时给予质疑人</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年内禁入采购人单位的采购活动的处理。</w:t>
      </w:r>
    </w:p>
    <w:p w14:paraId="14716DB9">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）质疑人承担使用虚假材料或恶意方式质疑的法律责任。</w:t>
      </w:r>
    </w:p>
    <w:p w14:paraId="5E8B0096">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四、投诉的提出</w:t>
      </w:r>
    </w:p>
    <w:p w14:paraId="15A2650B">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质疑人对采购人的答复不满意或者采购人未在规定的时间内做出答复的，可以在答复期满后</w:t>
      </w:r>
      <w:r>
        <w:rPr>
          <w:rFonts w:ascii="Times New Roman" w:hAnsi="Times New Roman" w:eastAsia="宋体" w:cs="Times New Roman"/>
          <w:kern w:val="0"/>
          <w:sz w:val="24"/>
          <w:szCs w:val="24"/>
        </w:rPr>
        <w:t>15</w:t>
      </w:r>
      <w:r>
        <w:rPr>
          <w:rFonts w:hint="eastAsia" w:ascii="Times New Roman" w:hAnsi="Times New Roman" w:eastAsia="宋体" w:cs="宋体"/>
          <w:kern w:val="0"/>
          <w:sz w:val="24"/>
          <w:szCs w:val="24"/>
        </w:rPr>
        <w:t>个工作日内向采购人的上级主管部门投诉。</w:t>
      </w:r>
    </w:p>
    <w:p w14:paraId="120B15B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供应商进行投诉，并最终投诉不成立的，建议相关监管部门将其列入不良供应商名单，同时给予质疑人</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年内禁入采购人单位的采购活动的处理。</w:t>
      </w:r>
    </w:p>
    <w:p w14:paraId="4E4CC23B">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71C4267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第七章</w:t>
      </w:r>
      <w:r>
        <w:rPr>
          <w:rFonts w:ascii="Times New Roman" w:hAnsi="Times New Roman" w:eastAsia="宋体" w:cs="宋体"/>
          <w:b/>
          <w:bCs/>
          <w:w w:val="80"/>
          <w:sz w:val="36"/>
          <w:szCs w:val="36"/>
        </w:rPr>
        <w:t xml:space="preserve">  </w:t>
      </w:r>
      <w:bookmarkEnd w:id="26"/>
      <w:r>
        <w:rPr>
          <w:rFonts w:hint="eastAsia" w:ascii="Times New Roman" w:hAnsi="Times New Roman" w:eastAsia="宋体" w:cs="宋体"/>
          <w:b/>
          <w:bCs/>
          <w:w w:val="80"/>
          <w:sz w:val="36"/>
          <w:szCs w:val="36"/>
        </w:rPr>
        <w:t>投标文件的组成及格式</w:t>
      </w:r>
    </w:p>
    <w:p w14:paraId="0D04F662">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一、投标文件的组成</w:t>
      </w:r>
    </w:p>
    <w:p w14:paraId="126CBBFC">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资格后审材料文件（一个密封包，含一正四副文件）</w:t>
      </w:r>
    </w:p>
    <w:p w14:paraId="707476BB">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技术标文件（一个密封包，含一正四副文件）</w:t>
      </w:r>
    </w:p>
    <w:p w14:paraId="3EFBC903">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价格标文件（一个密封报，含一正四副文件）</w:t>
      </w:r>
    </w:p>
    <w:p w14:paraId="5C5B5347">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二、投标文件的内容</w:t>
      </w:r>
    </w:p>
    <w:p w14:paraId="3696A6CE">
      <w:pPr>
        <w:snapToGrid w:val="0"/>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（格式参见第七章）（一个密封包，含一正四副文件）</w:t>
      </w:r>
      <w:r>
        <w:rPr>
          <w:rFonts w:hint="eastAsia" w:ascii="Times New Roman" w:hAnsi="Times New Roman" w:eastAsia="宋体" w:cs="宋体"/>
          <w:b/>
          <w:bCs/>
          <w:sz w:val="24"/>
          <w:szCs w:val="24"/>
        </w:rPr>
        <w:t>：</w:t>
      </w:r>
    </w:p>
    <w:p w14:paraId="4C8A08C6">
      <w:pPr>
        <w:snapToGrid w:val="0"/>
        <w:spacing w:line="420" w:lineRule="exact"/>
        <w:ind w:firstLine="494" w:firstLineChars="205"/>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667F68E5">
      <w:pPr>
        <w:spacing w:line="420" w:lineRule="exact"/>
        <w:ind w:firstLine="484" w:firstLineChars="202"/>
        <w:rPr>
          <w:rFonts w:ascii="Times New Roman" w:hAnsi="Times New Roman" w:eastAsia="宋体" w:cs="Times New Roman"/>
          <w:sz w:val="24"/>
          <w:szCs w:val="24"/>
        </w:rPr>
      </w:pPr>
      <w:bookmarkStart w:id="28" w:name="_Hlk114752795"/>
      <w:r>
        <w:rPr>
          <w:rFonts w:hint="eastAsia" w:ascii="Times New Roman" w:hAnsi="Times New Roman" w:eastAsia="宋体" w:cs="Times New Roman"/>
          <w:sz w:val="24"/>
          <w:szCs w:val="24"/>
        </w:rPr>
        <w:t>1.承诺函（须加盖公章）。</w:t>
      </w:r>
    </w:p>
    <w:p w14:paraId="40E818A5">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供应商须提供《资格文件的声明函》（须加盖公章）。</w:t>
      </w:r>
      <w:bookmarkEnd w:id="28"/>
    </w:p>
    <w:p w14:paraId="23064AA9">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提供供应商的《营业执照》（副本）</w:t>
      </w:r>
      <w:bookmarkStart w:id="29" w:name="_Hlk180437948"/>
      <w:r>
        <w:rPr>
          <w:rFonts w:hint="eastAsia" w:ascii="Times New Roman" w:hAnsi="Times New Roman" w:eastAsia="宋体" w:cs="Times New Roman"/>
          <w:sz w:val="24"/>
          <w:szCs w:val="24"/>
        </w:rPr>
        <w:t>原件的复印件（须加盖公章）</w:t>
      </w:r>
      <w:bookmarkEnd w:id="29"/>
      <w:r>
        <w:rPr>
          <w:rFonts w:hint="eastAsia" w:ascii="Times New Roman" w:hAnsi="Times New Roman" w:eastAsia="宋体" w:cs="Times New Roman"/>
          <w:sz w:val="24"/>
          <w:szCs w:val="24"/>
        </w:rPr>
        <w:t>。</w:t>
      </w:r>
    </w:p>
    <w:p w14:paraId="436AEB45">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提供供应商的法定代表人身份证明</w:t>
      </w:r>
      <w:bookmarkStart w:id="30" w:name="_Hlk180437866"/>
      <w:r>
        <w:rPr>
          <w:rFonts w:hint="eastAsia" w:ascii="Times New Roman" w:hAnsi="Times New Roman" w:eastAsia="宋体" w:cs="Times New Roman"/>
          <w:sz w:val="24"/>
          <w:szCs w:val="24"/>
        </w:rPr>
        <w:t>（须加盖公章）</w:t>
      </w:r>
      <w:bookmarkEnd w:id="30"/>
      <w:r>
        <w:rPr>
          <w:rFonts w:hint="eastAsia" w:ascii="Times New Roman" w:hAnsi="Times New Roman" w:eastAsia="宋体" w:cs="Times New Roman"/>
          <w:sz w:val="24"/>
          <w:szCs w:val="24"/>
        </w:rPr>
        <w:t>。</w:t>
      </w:r>
    </w:p>
    <w:p w14:paraId="77D0808B">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非法定代表人而是被委托受权人参加采购活动的，必须提供法定代表人签名或盖章的授权委托书（须加盖公章）。</w:t>
      </w:r>
    </w:p>
    <w:p w14:paraId="14E04378">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6.拟派项目负责人有效的园林绿化职称证书及相关证明材料复印件（若职称证书不能显示园林绿化及相关专业的，须同时提供相关证明材料）；有效的学历证书或工程竣工资料复印件。</w:t>
      </w:r>
    </w:p>
    <w:p w14:paraId="7A890684">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7.拟派项目负责人必须为投标企业正式人员。（投标企业必须提供：①投标企业与项目负责人双方签订的有效劳动合同书②社保机构出具并盖章的投标企业为其缴纳的2025年2月以来任意一个月的社保缴费记录）</w:t>
      </w:r>
    </w:p>
    <w:p w14:paraId="75CBF16F">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8.拟派项目负责人无在建工程，企业法定代表人签字或盖章并加盖单位公章的承诺书（格式详见第七章）；</w:t>
      </w:r>
    </w:p>
    <w:p w14:paraId="2BFA165A">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9.诚信承诺书（格式详见第七章）；</w:t>
      </w:r>
    </w:p>
    <w:p w14:paraId="34384B3F">
      <w:pPr>
        <w:spacing w:line="420" w:lineRule="exact"/>
        <w:ind w:firstLine="484" w:firstLineChars="202"/>
      </w:pPr>
      <w:r>
        <w:rPr>
          <w:rFonts w:hint="eastAsia" w:ascii="Times New Roman" w:hAnsi="Times New Roman" w:eastAsia="宋体" w:cs="Times New Roman"/>
          <w:sz w:val="24"/>
          <w:szCs w:val="24"/>
        </w:rPr>
        <w:t>10.投标人认为其他需要提供的材料。</w:t>
      </w:r>
    </w:p>
    <w:p w14:paraId="6EAB6D7A">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（二）技术标文件（格式参见第七章）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4193C700">
      <w:pPr>
        <w:spacing w:line="420" w:lineRule="exact"/>
        <w:ind w:firstLine="487" w:firstLineChars="202"/>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【特别提醒】供应商应根据本招标文件第三章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项目需求</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提供的主要技术规范，服务要求标准等，仔细阅读并在理解的基础上结合现场踏勘的资料与第四章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评审程序和方法</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内的评审细则，编写编制技术标文件。以下技术标文件的内容，不得有缺项或漏项。否则将有可能被视为未实质性响应招标文件要求而作无效投标处理，亦可能直接影响技术评审的得分。</w:t>
      </w:r>
    </w:p>
    <w:p w14:paraId="5D461135">
      <w:pPr>
        <w:spacing w:line="420" w:lineRule="exact"/>
        <w:ind w:firstLine="484" w:firstLineChars="202"/>
        <w:outlineLvl w:val="3"/>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投标响应函；</w:t>
      </w:r>
    </w:p>
    <w:p w14:paraId="640EFFA9">
      <w:pPr>
        <w:spacing w:line="420" w:lineRule="exact"/>
        <w:ind w:firstLine="484" w:firstLineChars="202"/>
        <w:outlineLvl w:val="3"/>
        <w:rPr>
          <w:rFonts w:ascii="宋体" w:hAnsi="宋体" w:eastAsia="宋体" w:cs="宋体"/>
          <w:sz w:val="24"/>
          <w:szCs w:val="24"/>
        </w:rPr>
      </w:pPr>
      <w:bookmarkStart w:id="31" w:name="_Hlk73448807"/>
      <w:r>
        <w:rPr>
          <w:rFonts w:ascii="Times New Roman" w:hAnsi="Times New Roman" w:eastAsia="宋体" w:cs="Times New Roman"/>
          <w:sz w:val="24"/>
          <w:szCs w:val="24"/>
        </w:rPr>
        <w:t>2.</w:t>
      </w:r>
      <w:r>
        <w:rPr>
          <w:rFonts w:hint="eastAsia" w:ascii="Times New Roman" w:hAnsi="Times New Roman" w:eastAsia="宋体" w:cs="宋体"/>
          <w:sz w:val="24"/>
          <w:szCs w:val="24"/>
        </w:rPr>
        <w:t>商务技术评分标准中须提供的相关得分佐证材料（投标人按评标方法中所涉及的事项顺</w:t>
      </w:r>
      <w:r>
        <w:rPr>
          <w:rFonts w:hint="eastAsia" w:ascii="宋体" w:hAnsi="宋体" w:eastAsia="宋体" w:cs="宋体"/>
          <w:sz w:val="24"/>
          <w:szCs w:val="24"/>
        </w:rPr>
        <w:t>序进行编制并提供目录）</w:t>
      </w:r>
    </w:p>
    <w:p w14:paraId="2E72D554">
      <w:pPr>
        <w:spacing w:line="420" w:lineRule="exact"/>
        <w:ind w:firstLine="484" w:firstLineChars="202"/>
        <w:outlineLvl w:val="3"/>
        <w:rPr>
          <w:rFonts w:ascii="宋体" w:hAnsi="宋体" w:eastAsia="宋体" w:cs="宋体"/>
          <w:sz w:val="24"/>
          <w:szCs w:val="24"/>
        </w:rPr>
      </w:pPr>
      <w:bookmarkStart w:id="32" w:name="_Hlk117208592"/>
      <w:r>
        <w:rPr>
          <w:rFonts w:hint="eastAsia" w:ascii="宋体" w:hAnsi="宋体" w:eastAsia="宋体" w:cs="宋体"/>
          <w:sz w:val="24"/>
          <w:szCs w:val="24"/>
        </w:rPr>
        <w:t>3.投标人认为需要提交的其他商务技术材料。</w:t>
      </w:r>
    </w:p>
    <w:bookmarkEnd w:id="31"/>
    <w:bookmarkEnd w:id="32"/>
    <w:p w14:paraId="066ED6AE">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（三）价格标文件（格式参见第七章）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652E788C">
      <w:pPr>
        <w:spacing w:line="440" w:lineRule="exact"/>
        <w:ind w:firstLine="484" w:firstLineChars="202"/>
        <w:rPr>
          <w:rFonts w:ascii="Times New Roman" w:hAnsi="Times New Roman" w:eastAsia="宋体" w:cs="Times New Roman"/>
          <w:sz w:val="24"/>
          <w:szCs w:val="24"/>
        </w:rPr>
      </w:pPr>
      <w:bookmarkStart w:id="33" w:name="_Hlk528026460"/>
      <w:r>
        <w:rPr>
          <w:rFonts w:hint="eastAsia" w:ascii="Times New Roman" w:hAnsi="Times New Roman" w:eastAsia="宋体" w:cs="宋体"/>
          <w:sz w:val="24"/>
          <w:szCs w:val="24"/>
        </w:rPr>
        <w:t>【特别提醒】价格标文件中的报价，包括本招标文件规定涵盖的所有招标范围及相应说明的全部内容及费用。</w:t>
      </w:r>
    </w:p>
    <w:bookmarkEnd w:id="33"/>
    <w:p w14:paraId="42D37A8F">
      <w:pPr>
        <w:numPr>
          <w:ilvl w:val="0"/>
          <w:numId w:val="13"/>
        </w:num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投标函</w:t>
      </w:r>
    </w:p>
    <w:p w14:paraId="4611A8C6">
      <w:pPr>
        <w:numPr>
          <w:ilvl w:val="0"/>
          <w:numId w:val="13"/>
        </w:num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投标报价明细表。</w:t>
      </w:r>
    </w:p>
    <w:p w14:paraId="2E849231">
      <w:pPr>
        <w:adjustRightInd w:val="0"/>
        <w:snapToGrid w:val="0"/>
        <w:spacing w:line="420" w:lineRule="exact"/>
        <w:ind w:firstLine="480" w:firstLineChars="200"/>
        <w:jc w:val="left"/>
        <w:rPr>
          <w:rFonts w:ascii="Times New Roman" w:hAnsi="Times New Roman" w:eastAsia="宋体" w:cs="宋体"/>
          <w:sz w:val="24"/>
          <w:szCs w:val="24"/>
        </w:rPr>
      </w:pPr>
      <w:r>
        <w:rPr>
          <w:rFonts w:hint="eastAsia" w:ascii="Times New Roman" w:hAnsi="Times New Roman" w:eastAsia="宋体" w:cs="宋体"/>
          <w:sz w:val="24"/>
          <w:szCs w:val="24"/>
        </w:rPr>
        <w:t>3.投标人认为其他需要提供的材料。</w:t>
      </w:r>
    </w:p>
    <w:p w14:paraId="2EE9289C">
      <w:pPr>
        <w:adjustRightInd w:val="0"/>
        <w:snapToGrid w:val="0"/>
        <w:spacing w:line="420" w:lineRule="exact"/>
        <w:ind w:firstLine="487" w:firstLineChars="202"/>
        <w:jc w:val="left"/>
        <w:outlineLvl w:val="1"/>
        <w:rPr>
          <w:rFonts w:ascii="Times New Roman" w:hAnsi="Times New Roman" w:eastAsia="宋体" w:cs="宋体"/>
          <w:b/>
          <w:bCs/>
          <w:sz w:val="24"/>
          <w:szCs w:val="24"/>
        </w:rPr>
      </w:pPr>
    </w:p>
    <w:p w14:paraId="41C7B519">
      <w:pPr>
        <w:adjustRightInd w:val="0"/>
        <w:snapToGrid w:val="0"/>
        <w:spacing w:line="420" w:lineRule="exact"/>
        <w:ind w:firstLine="487" w:firstLineChars="202"/>
        <w:jc w:val="left"/>
        <w:outlineLvl w:val="1"/>
        <w:rPr>
          <w:rFonts w:ascii="Times New Roman" w:hAnsi="Times New Roman" w:eastAsia="宋体" w:cs="宋体"/>
          <w:b/>
          <w:bCs/>
          <w:sz w:val="24"/>
          <w:szCs w:val="24"/>
        </w:rPr>
      </w:pPr>
    </w:p>
    <w:p w14:paraId="257B646A">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三、投标响应文件封面范例</w:t>
      </w:r>
    </w:p>
    <w:tbl>
      <w:tblPr>
        <w:tblStyle w:val="58"/>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2B23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09C7F24E">
            <w:pPr>
              <w:spacing w:before="240" w:beforeLines="100" w:line="420" w:lineRule="exact"/>
              <w:jc w:val="center"/>
              <w:rPr>
                <w:rFonts w:ascii="Times New Roman" w:hAnsi="Times New Roman" w:eastAsia="宋体" w:cs="Times New Roman"/>
                <w:sz w:val="24"/>
                <w:szCs w:val="24"/>
              </w:rPr>
            </w:pPr>
          </w:p>
          <w:p w14:paraId="56A74BDD">
            <w:pPr>
              <w:spacing w:before="240" w:beforeLines="100" w:line="420" w:lineRule="exact"/>
              <w:jc w:val="center"/>
              <w:rPr>
                <w:rFonts w:ascii="Times New Roman" w:hAnsi="Times New Roman" w:eastAsia="宋体" w:cs="Times New Roman"/>
                <w:sz w:val="36"/>
                <w:szCs w:val="36"/>
              </w:rPr>
            </w:pPr>
            <w:r>
              <w:rPr>
                <w:rFonts w:hint="eastAsia" w:ascii="Times New Roman" w:hAnsi="Times New Roman" w:eastAsia="宋体" w:cs="宋体"/>
                <w:sz w:val="36"/>
                <w:szCs w:val="36"/>
              </w:rPr>
              <w:t xml:space="preserve"> 南通市口腔医院庭院整体提升项目</w:t>
            </w:r>
          </w:p>
          <w:p w14:paraId="6B163998">
            <w:pPr>
              <w:spacing w:before="240" w:beforeLines="100" w:line="420" w:lineRule="exact"/>
              <w:jc w:val="center"/>
              <w:rPr>
                <w:rFonts w:ascii="Times New Roman" w:hAnsi="Times New Roman" w:eastAsia="宋体" w:cs="Times New Roman"/>
                <w:sz w:val="36"/>
                <w:szCs w:val="36"/>
              </w:rPr>
            </w:pPr>
          </w:p>
          <w:p w14:paraId="4EAC7407">
            <w:pPr>
              <w:spacing w:before="240" w:beforeLines="100" w:line="420" w:lineRule="exact"/>
              <w:jc w:val="center"/>
              <w:rPr>
                <w:rFonts w:ascii="Times New Roman" w:hAnsi="Times New Roman" w:eastAsia="宋体" w:cs="Times New Roman"/>
                <w:sz w:val="44"/>
                <w:szCs w:val="44"/>
              </w:rPr>
            </w:pPr>
            <w:r>
              <w:rPr>
                <w:rFonts w:hint="eastAsia" w:ascii="Times New Roman" w:hAnsi="Times New Roman" w:eastAsia="宋体" w:cs="宋体"/>
                <w:sz w:val="44"/>
                <w:szCs w:val="44"/>
              </w:rPr>
              <w:t>投标文件</w:t>
            </w:r>
          </w:p>
          <w:p w14:paraId="48EC1B77">
            <w:pPr>
              <w:spacing w:line="420" w:lineRule="exact"/>
              <w:jc w:val="center"/>
              <w:rPr>
                <w:rFonts w:ascii="Times New Roman" w:hAnsi="Times New Roman" w:eastAsia="宋体" w:cs="Times New Roman"/>
                <w:sz w:val="24"/>
                <w:szCs w:val="24"/>
              </w:rPr>
            </w:pPr>
          </w:p>
          <w:p w14:paraId="24E685CA">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投标文件，相应填写：资格后审材料文件</w:t>
            </w:r>
          </w:p>
          <w:p w14:paraId="3AA75CE4">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技术标文件</w:t>
            </w:r>
          </w:p>
          <w:p w14:paraId="41A36DBF">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价格标文件</w:t>
            </w:r>
          </w:p>
          <w:p w14:paraId="35B606D6">
            <w:pPr>
              <w:spacing w:line="420" w:lineRule="exact"/>
              <w:jc w:val="center"/>
              <w:rPr>
                <w:rFonts w:ascii="Times New Roman" w:hAnsi="Times New Roman" w:eastAsia="宋体" w:cs="Times New Roman"/>
                <w:sz w:val="24"/>
                <w:szCs w:val="24"/>
              </w:rPr>
            </w:pPr>
          </w:p>
          <w:p w14:paraId="23312067">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（资格后审）</w:t>
            </w:r>
          </w:p>
          <w:p w14:paraId="2EB4CF09">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项目编号：NTSKQYYCG2025008</w:t>
            </w:r>
          </w:p>
          <w:p w14:paraId="697747E9">
            <w:pPr>
              <w:snapToGrid w:val="0"/>
              <w:spacing w:line="420" w:lineRule="exact"/>
              <w:jc w:val="center"/>
              <w:rPr>
                <w:rFonts w:ascii="Times New Roman" w:hAnsi="Times New Roman" w:eastAsia="宋体" w:cs="Times New Roman"/>
                <w:b/>
                <w:bCs/>
                <w:spacing w:val="20"/>
                <w:sz w:val="24"/>
                <w:szCs w:val="24"/>
              </w:rPr>
            </w:pPr>
          </w:p>
          <w:p w14:paraId="200EA5F7">
            <w:pPr>
              <w:snapToGrid w:val="0"/>
              <w:spacing w:line="420" w:lineRule="exact"/>
              <w:jc w:val="center"/>
              <w:rPr>
                <w:rFonts w:ascii="Times New Roman" w:hAnsi="Times New Roman" w:eastAsia="宋体" w:cs="Times New Roman"/>
                <w:b/>
                <w:bCs/>
                <w:spacing w:val="20"/>
                <w:sz w:val="24"/>
                <w:szCs w:val="24"/>
              </w:rPr>
            </w:pPr>
          </w:p>
          <w:p w14:paraId="6D01B2EB">
            <w:pPr>
              <w:snapToGrid w:val="0"/>
              <w:spacing w:line="420" w:lineRule="exact"/>
              <w:jc w:val="center"/>
              <w:rPr>
                <w:rFonts w:ascii="Times New Roman" w:hAnsi="Times New Roman" w:eastAsia="宋体" w:cs="Times New Roman"/>
                <w:b/>
                <w:bCs/>
                <w:spacing w:val="20"/>
                <w:sz w:val="24"/>
                <w:szCs w:val="24"/>
              </w:rPr>
            </w:pPr>
          </w:p>
          <w:p w14:paraId="7539D86E">
            <w:pPr>
              <w:snapToGrid w:val="0"/>
              <w:spacing w:line="420" w:lineRule="exact"/>
              <w:jc w:val="center"/>
              <w:rPr>
                <w:rFonts w:ascii="Times New Roman" w:hAnsi="Times New Roman" w:eastAsia="宋体" w:cs="Times New Roman"/>
                <w:b/>
                <w:bCs/>
                <w:spacing w:val="20"/>
                <w:sz w:val="24"/>
                <w:szCs w:val="24"/>
              </w:rPr>
            </w:pPr>
          </w:p>
          <w:p w14:paraId="4730E5ED">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投标人：供应商单位全称</w:t>
            </w:r>
          </w:p>
          <w:p w14:paraId="39F19994">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二〇二五年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049D8C80">
            <w:pPr>
              <w:snapToGrid w:val="0"/>
              <w:spacing w:line="420" w:lineRule="exact"/>
              <w:jc w:val="center"/>
              <w:rPr>
                <w:rFonts w:ascii="Times New Roman" w:hAnsi="Times New Roman" w:eastAsia="宋体" w:cs="Times New Roman"/>
                <w:sz w:val="24"/>
                <w:szCs w:val="24"/>
              </w:rPr>
            </w:pPr>
          </w:p>
        </w:tc>
      </w:tr>
    </w:tbl>
    <w:p w14:paraId="13B50315">
      <w:pPr>
        <w:adjustRightInd w:val="0"/>
        <w:snapToGrid w:val="0"/>
        <w:spacing w:line="420" w:lineRule="exact"/>
        <w:ind w:firstLine="487" w:firstLineChars="202"/>
        <w:jc w:val="left"/>
        <w:outlineLvl w:val="1"/>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22440709">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四、投标响应文件</w:t>
      </w:r>
    </w:p>
    <w:p w14:paraId="26CEA5E9">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60BF939D">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资格后审材料相关格式文件</w:t>
      </w:r>
    </w:p>
    <w:p w14:paraId="308EE22D">
      <w:pPr>
        <w:jc w:val="center"/>
        <w:rPr>
          <w:rFonts w:ascii="Times New Roman"/>
          <w:b/>
          <w:sz w:val="30"/>
          <w:szCs w:val="30"/>
        </w:rPr>
      </w:pPr>
    </w:p>
    <w:p w14:paraId="7487A0A7">
      <w:pPr>
        <w:adjustRightInd w:val="0"/>
        <w:snapToGrid w:val="0"/>
        <w:spacing w:line="420" w:lineRule="exact"/>
        <w:ind w:firstLine="723" w:firstLineChars="300"/>
        <w:jc w:val="left"/>
        <w:outlineLvl w:val="4"/>
        <w:rPr>
          <w:rFonts w:ascii="宋体" w:hAnsi="宋体" w:eastAsia="宋体" w:cs="宋体"/>
          <w:b/>
          <w:bCs/>
          <w:sz w:val="24"/>
          <w:szCs w:val="24"/>
        </w:rPr>
      </w:pPr>
      <w:r>
        <w:rPr>
          <w:rFonts w:hint="eastAsia" w:ascii="宋体" w:hAnsi="宋体" w:eastAsia="宋体" w:cs="宋体"/>
          <w:b/>
          <w:bCs/>
          <w:sz w:val="24"/>
          <w:szCs w:val="24"/>
        </w:rPr>
        <w:t>（1）声明函</w:t>
      </w:r>
    </w:p>
    <w:p w14:paraId="122B0B60">
      <w:pPr>
        <w:snapToGrid w:val="0"/>
        <w:spacing w:before="240" w:beforeLines="100" w:after="240" w:afterLines="100" w:line="420" w:lineRule="exact"/>
        <w:jc w:val="center"/>
        <w:rPr>
          <w:rFonts w:ascii="宋体" w:hAnsi="宋体" w:eastAsia="宋体" w:cs="宋体"/>
          <w:b/>
          <w:bCs/>
          <w:sz w:val="24"/>
          <w:szCs w:val="24"/>
        </w:rPr>
      </w:pPr>
      <w:r>
        <w:rPr>
          <w:rFonts w:hint="eastAsia" w:ascii="宋体" w:hAnsi="宋体" w:eastAsia="宋体" w:cs="宋体"/>
          <w:b/>
          <w:bCs/>
          <w:sz w:val="24"/>
          <w:szCs w:val="24"/>
        </w:rPr>
        <w:t>声明函</w:t>
      </w:r>
    </w:p>
    <w:p w14:paraId="18601A26">
      <w:pPr>
        <w:spacing w:line="460" w:lineRule="exact"/>
        <w:rPr>
          <w:rFonts w:ascii="宋体" w:hAnsi="宋体" w:eastAsia="宋体" w:cs="宋体"/>
          <w:b/>
          <w:bCs/>
          <w:sz w:val="24"/>
          <w:szCs w:val="24"/>
        </w:rPr>
      </w:pPr>
      <w:r>
        <w:rPr>
          <w:rFonts w:hint="eastAsia" w:ascii="宋体" w:hAnsi="宋体" w:eastAsia="宋体" w:cs="宋体"/>
          <w:b/>
          <w:bCs/>
          <w:sz w:val="24"/>
          <w:szCs w:val="24"/>
        </w:rPr>
        <w:t xml:space="preserve">                          </w:t>
      </w:r>
    </w:p>
    <w:p w14:paraId="39D7E717">
      <w:pPr>
        <w:spacing w:line="520" w:lineRule="exact"/>
        <w:ind w:firstLine="480" w:firstLineChars="200"/>
        <w:rPr>
          <w:rFonts w:ascii="宋体" w:hAnsi="宋体" w:eastAsia="宋体" w:cs="宋体"/>
          <w:b/>
          <w:bCs/>
          <w:sz w:val="24"/>
          <w:szCs w:val="24"/>
        </w:rPr>
      </w:pPr>
      <w:r>
        <w:rPr>
          <w:rFonts w:hint="eastAsia" w:ascii="宋体" w:hAnsi="宋体" w:eastAsia="宋体" w:cs="宋体"/>
          <w:bCs/>
          <w:sz w:val="24"/>
          <w:szCs w:val="24"/>
        </w:rPr>
        <w:t>我单位参加</w:t>
      </w:r>
      <w:r>
        <w:rPr>
          <w:rFonts w:hint="eastAsia" w:ascii="宋体" w:hAnsi="宋体" w:eastAsia="宋体" w:cs="宋体"/>
          <w:bCs/>
          <w:sz w:val="24"/>
          <w:szCs w:val="24"/>
          <w:u w:val="single"/>
        </w:rPr>
        <w:t>________________ _</w:t>
      </w:r>
      <w:r>
        <w:rPr>
          <w:rFonts w:hint="eastAsia" w:ascii="宋体" w:hAnsi="宋体" w:eastAsia="宋体" w:cs="宋体"/>
          <w:bCs/>
          <w:sz w:val="24"/>
          <w:szCs w:val="24"/>
        </w:rPr>
        <w:t>（项目名称），</w:t>
      </w:r>
      <w:r>
        <w:rPr>
          <w:rFonts w:hint="eastAsia" w:ascii="宋体" w:hAnsi="宋体" w:eastAsia="宋体" w:cs="宋体"/>
          <w:bCs/>
          <w:sz w:val="24"/>
          <w:szCs w:val="24"/>
          <w:u w:val="single"/>
        </w:rPr>
        <w:t>_______ __________</w:t>
      </w:r>
      <w:r>
        <w:rPr>
          <w:rFonts w:hint="eastAsia" w:ascii="宋体" w:hAnsi="宋体" w:eastAsia="宋体" w:cs="宋体"/>
          <w:bCs/>
          <w:sz w:val="24"/>
          <w:szCs w:val="24"/>
        </w:rPr>
        <w:t>（项目编号）投标活动。针对规定做出如下声明：</w:t>
      </w:r>
    </w:p>
    <w:p w14:paraId="2AC93B8B">
      <w:pPr>
        <w:spacing w:line="520" w:lineRule="exact"/>
        <w:ind w:firstLine="482"/>
        <w:rPr>
          <w:rFonts w:ascii="宋体" w:hAnsi="宋体" w:eastAsia="宋体" w:cs="宋体"/>
          <w:sz w:val="24"/>
          <w:szCs w:val="24"/>
        </w:rPr>
      </w:pPr>
      <w:r>
        <w:rPr>
          <w:rFonts w:hint="eastAsia" w:ascii="宋体" w:hAnsi="宋体" w:eastAsia="宋体" w:cs="宋体"/>
          <w:bCs/>
          <w:sz w:val="24"/>
          <w:szCs w:val="24"/>
        </w:rPr>
        <w:t>1.我单位具有独立承担民事责任的能力；</w:t>
      </w:r>
    </w:p>
    <w:p w14:paraId="04FE0357">
      <w:pPr>
        <w:spacing w:line="520" w:lineRule="exact"/>
        <w:ind w:firstLine="482"/>
        <w:rPr>
          <w:rFonts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1FD2CACB">
      <w:pPr>
        <w:spacing w:line="520" w:lineRule="exact"/>
        <w:ind w:firstLine="482"/>
        <w:rPr>
          <w:rFonts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14:paraId="74BA8B56">
      <w:pPr>
        <w:spacing w:line="520" w:lineRule="exact"/>
        <w:ind w:firstLine="482"/>
        <w:rPr>
          <w:rFonts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14:paraId="338047EC">
      <w:pPr>
        <w:spacing w:line="520" w:lineRule="exact"/>
        <w:ind w:firstLine="482"/>
        <w:rPr>
          <w:rFonts w:ascii="宋体" w:hAnsi="宋体" w:eastAsia="宋体" w:cs="宋体"/>
          <w:sz w:val="24"/>
          <w:szCs w:val="24"/>
        </w:rPr>
      </w:pPr>
      <w:r>
        <w:rPr>
          <w:rFonts w:hint="eastAsia" w:ascii="宋体" w:hAnsi="宋体" w:eastAsia="宋体" w:cs="宋体"/>
          <w:sz w:val="24"/>
          <w:szCs w:val="24"/>
        </w:rPr>
        <w:t>5.我单位参加政府采购活动前三年内，在经营活动中没有重大违法记录；（1.供应商在参加招投标采购活动前三年内因违法经营被禁止在一定期限内参加招投标采购活动，期限届满的，可以参加招投标采购活动。2.根据相关规定的“较大数额罚款”认定为200万元以上的罚款，法律、行政法规以及国务院有关部门明确规定相关领域“较大数额罚款”标准高于200万元的，从其规定。）</w:t>
      </w:r>
    </w:p>
    <w:p w14:paraId="5B53EEF1">
      <w:pPr>
        <w:spacing w:line="520" w:lineRule="exact"/>
        <w:ind w:firstLine="482"/>
        <w:rPr>
          <w:rFonts w:ascii="宋体" w:hAnsi="宋体" w:eastAsia="宋体" w:cs="宋体"/>
          <w:sz w:val="24"/>
          <w:szCs w:val="24"/>
        </w:rPr>
      </w:pPr>
      <w:r>
        <w:rPr>
          <w:rFonts w:hint="eastAsia" w:ascii="宋体" w:hAnsi="宋体" w:eastAsia="宋体" w:cs="宋体"/>
          <w:sz w:val="24"/>
          <w:szCs w:val="24"/>
        </w:rPr>
        <w:t>6.我单位满足法律、行政法规规定的其他条件。</w:t>
      </w:r>
    </w:p>
    <w:p w14:paraId="3E0274F5">
      <w:pPr>
        <w:spacing w:line="500" w:lineRule="exact"/>
        <w:ind w:firstLine="482"/>
        <w:rPr>
          <w:rFonts w:ascii="宋体" w:hAnsi="宋体" w:eastAsia="宋体" w:cs="宋体"/>
          <w:sz w:val="24"/>
          <w:szCs w:val="24"/>
        </w:rPr>
      </w:pPr>
    </w:p>
    <w:p w14:paraId="7F4DB9EF">
      <w:pPr>
        <w:spacing w:line="500" w:lineRule="exact"/>
        <w:rPr>
          <w:rFonts w:ascii="宋体" w:hAnsi="宋体" w:eastAsia="宋体" w:cs="宋体"/>
          <w:sz w:val="24"/>
          <w:szCs w:val="24"/>
        </w:rPr>
      </w:pPr>
    </w:p>
    <w:p w14:paraId="63E30B58">
      <w:pPr>
        <w:spacing w:line="500" w:lineRule="exact"/>
        <w:rPr>
          <w:rFonts w:ascii="宋体" w:hAnsi="宋体" w:eastAsia="宋体" w:cs="宋体"/>
          <w:bCs/>
          <w:sz w:val="24"/>
          <w:szCs w:val="24"/>
        </w:rPr>
      </w:pPr>
    </w:p>
    <w:p w14:paraId="1837232F">
      <w:pPr>
        <w:spacing w:line="500" w:lineRule="exact"/>
        <w:rPr>
          <w:rFonts w:ascii="宋体" w:hAnsi="宋体" w:eastAsia="宋体" w:cs="宋体"/>
          <w:bCs/>
          <w:sz w:val="24"/>
          <w:szCs w:val="24"/>
        </w:rPr>
      </w:pPr>
    </w:p>
    <w:p w14:paraId="164D915A">
      <w:pPr>
        <w:spacing w:line="500" w:lineRule="exact"/>
        <w:rPr>
          <w:rFonts w:ascii="宋体" w:hAnsi="宋体" w:eastAsia="宋体" w:cs="宋体"/>
          <w:bCs/>
          <w:sz w:val="24"/>
          <w:szCs w:val="24"/>
        </w:rPr>
      </w:pPr>
    </w:p>
    <w:p w14:paraId="38CDE3EA">
      <w:pPr>
        <w:spacing w:line="460" w:lineRule="exact"/>
        <w:jc w:val="center"/>
        <w:rPr>
          <w:rFonts w:ascii="宋体" w:hAnsi="宋体" w:eastAsia="宋体" w:cs="宋体"/>
          <w:bCs/>
          <w:sz w:val="24"/>
          <w:szCs w:val="24"/>
        </w:rPr>
      </w:pPr>
      <w:r>
        <w:rPr>
          <w:rFonts w:hint="eastAsia" w:ascii="宋体" w:hAnsi="宋体" w:eastAsia="宋体" w:cs="宋体"/>
          <w:bCs/>
          <w:sz w:val="24"/>
          <w:szCs w:val="24"/>
        </w:rPr>
        <w:t xml:space="preserve">                                             承诺人名称（公章）：</w:t>
      </w:r>
    </w:p>
    <w:p w14:paraId="4DAD6704">
      <w:pPr>
        <w:spacing w:line="460" w:lineRule="exact"/>
        <w:jc w:val="right"/>
        <w:rPr>
          <w:rFonts w:ascii="宋体" w:hAnsi="宋体" w:eastAsia="宋体" w:cs="宋体"/>
          <w:bCs/>
          <w:sz w:val="24"/>
          <w:szCs w:val="24"/>
        </w:rPr>
      </w:pPr>
      <w:r>
        <w:rPr>
          <w:rFonts w:hint="eastAsia" w:ascii="宋体" w:hAnsi="宋体" w:eastAsia="宋体" w:cs="宋体"/>
          <w:bCs/>
          <w:sz w:val="24"/>
          <w:szCs w:val="24"/>
        </w:rPr>
        <w:t xml:space="preserve">    </w:t>
      </w:r>
    </w:p>
    <w:p w14:paraId="1055EA95">
      <w:pPr>
        <w:spacing w:line="460" w:lineRule="exact"/>
        <w:jc w:val="right"/>
        <w:rPr>
          <w:rFonts w:ascii="宋体" w:hAnsi="宋体" w:eastAsia="宋体" w:cs="宋体"/>
          <w:bCs/>
          <w:sz w:val="24"/>
          <w:szCs w:val="24"/>
        </w:rPr>
      </w:pPr>
      <w:r>
        <w:rPr>
          <w:rFonts w:hint="eastAsia" w:ascii="宋体" w:hAnsi="宋体" w:eastAsia="宋体" w:cs="宋体"/>
          <w:bCs/>
          <w:sz w:val="24"/>
          <w:szCs w:val="24"/>
        </w:rPr>
        <w:t xml:space="preserve">                                 日期：</w:t>
      </w:r>
      <w:r>
        <w:rPr>
          <w:rFonts w:hint="eastAsia" w:ascii="宋体" w:hAnsi="宋体" w:eastAsia="宋体" w:cs="宋体"/>
          <w:bCs/>
          <w:sz w:val="24"/>
          <w:szCs w:val="24"/>
          <w:u w:val="single"/>
        </w:rPr>
        <w:t>______</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B151FB5">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p>
    <w:p w14:paraId="046E4AD5">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p>
    <w:p w14:paraId="16398C52">
      <w:pPr>
        <w:adjustRightInd w:val="0"/>
        <w:snapToGrid w:val="0"/>
        <w:spacing w:line="420" w:lineRule="exact"/>
        <w:jc w:val="left"/>
        <w:outlineLvl w:val="4"/>
        <w:rPr>
          <w:rFonts w:ascii="Times New Roman" w:hAnsi="Times New Roman" w:eastAsia="宋体" w:cs="Times New Roman"/>
          <w:b/>
          <w:bCs/>
          <w:sz w:val="24"/>
          <w:szCs w:val="24"/>
        </w:rPr>
      </w:pPr>
    </w:p>
    <w:p w14:paraId="38C8EF72">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w:t>
      </w:r>
      <w:bookmarkStart w:id="34" w:name="_Hlk183378939"/>
      <w:r>
        <w:rPr>
          <w:rFonts w:hint="eastAsia" w:ascii="Times New Roman" w:hAnsi="Times New Roman" w:eastAsia="宋体" w:cs="Times New Roman"/>
          <w:b/>
          <w:bCs/>
          <w:sz w:val="24"/>
          <w:szCs w:val="24"/>
        </w:rPr>
        <w:t>资格文件的声明函</w:t>
      </w:r>
      <w:bookmarkEnd w:id="34"/>
    </w:p>
    <w:p w14:paraId="0F96B119">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资格文件的声明函</w:t>
      </w:r>
    </w:p>
    <w:p w14:paraId="2314C6E7">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p>
    <w:p w14:paraId="6F1F55F2">
      <w:pPr>
        <w:overflowPunct w:val="0"/>
        <w:adjustRightInd w:val="0"/>
        <w:spacing w:line="420" w:lineRule="exact"/>
        <w:ind w:firstLine="660"/>
        <w:jc w:val="left"/>
        <w:textAlignment w:val="baseline"/>
        <w:rPr>
          <w:rFonts w:ascii="Times New Roman" w:hAnsi="Times New Roman" w:eastAsia="宋体" w:cs="Times New Roman"/>
          <w:sz w:val="24"/>
          <w:szCs w:val="24"/>
        </w:rPr>
      </w:pPr>
      <w:r>
        <w:rPr>
          <w:rFonts w:hint="eastAsia" w:ascii="Times New Roman" w:hAnsi="Times New Roman" w:eastAsia="宋体" w:cs="宋体"/>
          <w:sz w:val="24"/>
          <w:szCs w:val="24"/>
        </w:rPr>
        <w:t>我</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愿就由贵单位委托招标代理机构组织实施的</w:t>
      </w:r>
      <w:bookmarkStart w:id="35" w:name="_Hlk117207392"/>
      <w:bookmarkStart w:id="36" w:name="_Hlk116778175"/>
      <w:r>
        <w:rPr>
          <w:rFonts w:hint="eastAsia" w:ascii="Times New Roman" w:hAnsi="Times New Roman" w:eastAsia="宋体" w:cs="宋体"/>
          <w:sz w:val="24"/>
          <w:szCs w:val="24"/>
        </w:rPr>
        <w:t>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NTSKQYYCG2025008</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南通市口腔医院庭院整体提升项目</w:t>
      </w:r>
      <w:r>
        <w:rPr>
          <w:rFonts w:ascii="Times New Roman" w:hAnsi="Times New Roman" w:eastAsia="宋体" w:cs="Times New Roman"/>
          <w:sz w:val="24"/>
          <w:szCs w:val="24"/>
          <w:u w:val="single"/>
        </w:rPr>
        <w:t xml:space="preserve">  </w:t>
      </w:r>
      <w:bookmarkEnd w:id="35"/>
      <w:r>
        <w:rPr>
          <w:rFonts w:hint="eastAsia" w:ascii="Times New Roman" w:hAnsi="Times New Roman" w:eastAsia="宋体" w:cs="宋体"/>
          <w:sz w:val="24"/>
          <w:szCs w:val="24"/>
        </w:rPr>
        <w:t>的公开招标招租活动</w:t>
      </w:r>
      <w:bookmarkEnd w:id="36"/>
      <w:r>
        <w:rPr>
          <w:rFonts w:hint="eastAsia" w:ascii="Times New Roman" w:hAnsi="Times New Roman" w:eastAsia="宋体" w:cs="宋体"/>
          <w:sz w:val="24"/>
          <w:szCs w:val="24"/>
        </w:rPr>
        <w:t>进行投标响应，所提交的投标文件中所有关于资格的文件、证明和陈述均是真实的、准确的。若与真实情况不符，</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愿意承担由此而产生的一切后果。</w:t>
      </w:r>
    </w:p>
    <w:p w14:paraId="20311070">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15506558">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484C8D7A">
      <w:pPr>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声明人：（法人、其他组织须加盖公章）</w:t>
      </w:r>
    </w:p>
    <w:p w14:paraId="3BDC571D">
      <w:pPr>
        <w:spacing w:line="420" w:lineRule="exact"/>
        <w:jc w:val="right"/>
        <w:rPr>
          <w:rFonts w:ascii="Times New Roman" w:hAnsi="Times New Roman" w:eastAsia="宋体" w:cs="Times New Roman"/>
          <w:sz w:val="24"/>
          <w:szCs w:val="24"/>
        </w:rPr>
      </w:pPr>
    </w:p>
    <w:p w14:paraId="0F06CC8E">
      <w:pPr>
        <w:spacing w:line="420" w:lineRule="exact"/>
        <w:ind w:firstLine="424" w:firstLineChars="177"/>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12E20EF9">
      <w:pPr>
        <w:snapToGrid w:val="0"/>
        <w:spacing w:before="240" w:beforeLines="100"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05652075">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w:t>
      </w:r>
      <w:bookmarkStart w:id="37" w:name="_Hlk183379011"/>
      <w:r>
        <w:rPr>
          <w:rFonts w:hint="eastAsia" w:ascii="Times New Roman" w:hAnsi="Times New Roman" w:eastAsia="宋体" w:cs="Times New Roman"/>
          <w:b/>
          <w:bCs/>
          <w:sz w:val="24"/>
          <w:szCs w:val="24"/>
        </w:rPr>
        <w:t>法定代表人身份证明</w:t>
      </w:r>
      <w:bookmarkEnd w:id="37"/>
    </w:p>
    <w:p w14:paraId="139ACC3F">
      <w:pPr>
        <w:snapToGrid w:val="0"/>
        <w:spacing w:before="240" w:beforeLines="100" w:after="240" w:afterLines="100" w:line="420" w:lineRule="exact"/>
        <w:jc w:val="center"/>
        <w:rPr>
          <w:rFonts w:ascii="Times New Roman" w:hAnsi="Times New Roman" w:eastAsia="宋体" w:cs="宋体"/>
          <w:b/>
          <w:bCs/>
          <w:sz w:val="28"/>
          <w:szCs w:val="28"/>
        </w:rPr>
      </w:pPr>
      <w:bookmarkStart w:id="38" w:name="_Hlk49178957"/>
      <w:r>
        <w:rPr>
          <w:rFonts w:hint="eastAsia" w:ascii="Times New Roman" w:hAnsi="Times New Roman" w:eastAsia="宋体" w:cs="宋体"/>
          <w:b/>
          <w:bCs/>
          <w:sz w:val="28"/>
          <w:szCs w:val="28"/>
        </w:rPr>
        <w:t>法定代表人身份证明</w:t>
      </w:r>
    </w:p>
    <w:p w14:paraId="349A5904">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bookmarkEnd w:id="38"/>
    </w:p>
    <w:p w14:paraId="2055B6E9">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（先生／女士）现任我单位</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职务，为法定代表人，特此证明。</w:t>
      </w:r>
    </w:p>
    <w:p w14:paraId="1356D4ED">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身份证号码：</w:t>
      </w:r>
    </w:p>
    <w:p w14:paraId="05333821">
      <w:pPr>
        <w:snapToGrid w:val="0"/>
        <w:spacing w:line="420" w:lineRule="exact"/>
        <w:ind w:firstLine="480" w:firstLineChars="200"/>
        <w:rPr>
          <w:rFonts w:ascii="Times New Roman" w:hAnsi="Times New Roman" w:eastAsia="宋体" w:cs="Times New Roman"/>
          <w:sz w:val="24"/>
          <w:szCs w:val="24"/>
          <w:u w:val="single"/>
        </w:rPr>
      </w:pPr>
      <w:r>
        <w:rPr>
          <w:rFonts w:hint="eastAsia" w:ascii="Times New Roman" w:hAnsi="Times New Roman" w:eastAsia="宋体" w:cs="宋体"/>
          <w:sz w:val="24"/>
          <w:szCs w:val="24"/>
        </w:rPr>
        <w:t>联系电话：</w:t>
      </w:r>
    </w:p>
    <w:p w14:paraId="18FD0E07">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3F0FD352">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5D2AD424">
      <w:pPr>
        <w:snapToGrid w:val="0"/>
        <w:spacing w:line="420" w:lineRule="exact"/>
        <w:ind w:firstLine="484" w:firstLineChars="202"/>
        <w:jc w:val="left"/>
        <w:rPr>
          <w:rFonts w:ascii="Times New Roman" w:hAnsi="Times New Roman" w:eastAsia="宋体" w:cs="Times New Roman"/>
          <w:sz w:val="24"/>
          <w:szCs w:val="24"/>
        </w:rPr>
      </w:pPr>
    </w:p>
    <w:p w14:paraId="4F1963BC">
      <w:pPr>
        <w:snapToGrid w:val="0"/>
        <w:spacing w:line="420" w:lineRule="exact"/>
        <w:ind w:firstLine="484" w:firstLineChars="202"/>
        <w:jc w:val="left"/>
        <w:rPr>
          <w:rFonts w:ascii="Times New Roman" w:hAnsi="Times New Roman" w:eastAsia="宋体" w:cs="Times New Roman"/>
          <w:sz w:val="24"/>
          <w:szCs w:val="24"/>
        </w:rPr>
      </w:pPr>
    </w:p>
    <w:p w14:paraId="1C140A67">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法定代表人身份证复印件</w:t>
      </w:r>
    </w:p>
    <w:p w14:paraId="47DFC27F">
      <w:pPr>
        <w:snapToGrid w:val="0"/>
        <w:spacing w:line="420" w:lineRule="exact"/>
        <w:jc w:val="center"/>
        <w:rPr>
          <w:rFonts w:ascii="Times New Roman" w:hAnsi="Times New Roman" w:eastAsia="宋体" w:cs="Times New Roman"/>
          <w:b/>
          <w:bCs/>
          <w:sz w:val="24"/>
          <w:szCs w:val="24"/>
        </w:rPr>
      </w:pPr>
    </w:p>
    <w:p w14:paraId="6E355B00">
      <w:pPr>
        <w:snapToGrid w:val="0"/>
        <w:spacing w:line="420" w:lineRule="exact"/>
        <w:jc w:val="center"/>
        <w:rPr>
          <w:rFonts w:ascii="Times New Roman" w:hAnsi="Times New Roman" w:eastAsia="宋体" w:cs="Times New Roman"/>
          <w:b/>
          <w:bCs/>
          <w:sz w:val="24"/>
          <w:szCs w:val="24"/>
        </w:rPr>
      </w:pPr>
    </w:p>
    <w:p w14:paraId="0FF0F92D">
      <w:pPr>
        <w:snapToGrid w:val="0"/>
        <w:spacing w:line="420" w:lineRule="exact"/>
        <w:jc w:val="center"/>
        <w:rPr>
          <w:rFonts w:ascii="Times New Roman" w:hAnsi="Times New Roman" w:eastAsia="宋体" w:cs="Times New Roman"/>
          <w:b/>
          <w:bCs/>
          <w:sz w:val="24"/>
          <w:szCs w:val="24"/>
        </w:rPr>
      </w:pPr>
    </w:p>
    <w:p w14:paraId="2A93F5A9">
      <w:pPr>
        <w:snapToGrid w:val="0"/>
        <w:spacing w:line="420" w:lineRule="exact"/>
        <w:jc w:val="center"/>
        <w:rPr>
          <w:rFonts w:ascii="Times New Roman" w:hAnsi="Times New Roman" w:eastAsia="宋体" w:cs="Times New Roman"/>
          <w:b/>
          <w:bCs/>
          <w:sz w:val="24"/>
          <w:szCs w:val="24"/>
        </w:rPr>
      </w:pPr>
    </w:p>
    <w:p w14:paraId="094424B9">
      <w:pPr>
        <w:snapToGrid w:val="0"/>
        <w:spacing w:line="420" w:lineRule="exact"/>
        <w:jc w:val="center"/>
        <w:rPr>
          <w:rFonts w:ascii="Times New Roman" w:hAnsi="Times New Roman" w:eastAsia="宋体" w:cs="Times New Roman"/>
          <w:b/>
          <w:bCs/>
          <w:sz w:val="24"/>
          <w:szCs w:val="24"/>
        </w:rPr>
      </w:pPr>
    </w:p>
    <w:p w14:paraId="164175E5">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68549DDE">
      <w:pPr>
        <w:snapToGrid w:val="0"/>
        <w:spacing w:line="420" w:lineRule="exact"/>
        <w:jc w:val="center"/>
        <w:rPr>
          <w:rFonts w:ascii="Times New Roman" w:hAnsi="Times New Roman" w:eastAsia="宋体" w:cs="Times New Roman"/>
          <w:sz w:val="24"/>
          <w:szCs w:val="24"/>
        </w:rPr>
      </w:pPr>
    </w:p>
    <w:p w14:paraId="11393906">
      <w:pPr>
        <w:snapToGrid w:val="0"/>
        <w:spacing w:line="420" w:lineRule="exact"/>
        <w:jc w:val="center"/>
        <w:rPr>
          <w:rFonts w:ascii="Times New Roman" w:hAnsi="Times New Roman" w:eastAsia="宋体" w:cs="Times New Roman"/>
          <w:sz w:val="24"/>
          <w:szCs w:val="24"/>
        </w:rPr>
      </w:pPr>
    </w:p>
    <w:p w14:paraId="5B4D59D2">
      <w:pPr>
        <w:snapToGrid w:val="0"/>
        <w:spacing w:line="420" w:lineRule="exact"/>
        <w:jc w:val="center"/>
        <w:rPr>
          <w:rFonts w:ascii="Times New Roman" w:hAnsi="Times New Roman" w:eastAsia="宋体" w:cs="Times New Roman"/>
          <w:sz w:val="24"/>
          <w:szCs w:val="24"/>
        </w:rPr>
      </w:pPr>
    </w:p>
    <w:p w14:paraId="417BA16F">
      <w:pPr>
        <w:snapToGrid w:val="0"/>
        <w:spacing w:line="420" w:lineRule="exact"/>
        <w:jc w:val="center"/>
        <w:rPr>
          <w:rFonts w:ascii="Times New Roman" w:hAnsi="Times New Roman" w:eastAsia="宋体" w:cs="Times New Roman"/>
          <w:sz w:val="24"/>
          <w:szCs w:val="24"/>
        </w:rPr>
      </w:pPr>
    </w:p>
    <w:p w14:paraId="3EECF87D">
      <w:pPr>
        <w:snapToGrid w:val="0"/>
        <w:spacing w:line="420" w:lineRule="exact"/>
        <w:jc w:val="center"/>
        <w:rPr>
          <w:rFonts w:ascii="Times New Roman" w:hAnsi="Times New Roman" w:eastAsia="宋体" w:cs="Times New Roman"/>
          <w:sz w:val="24"/>
          <w:szCs w:val="24"/>
        </w:rPr>
      </w:pPr>
    </w:p>
    <w:p w14:paraId="2405B318">
      <w:pPr>
        <w:snapToGrid w:val="0"/>
        <w:spacing w:line="420" w:lineRule="exact"/>
        <w:jc w:val="left"/>
        <w:rPr>
          <w:rFonts w:ascii="Times New Roman" w:hAnsi="Times New Roman" w:eastAsia="宋体" w:cs="Times New Roman"/>
          <w:b/>
          <w:bCs/>
          <w:sz w:val="24"/>
          <w:szCs w:val="24"/>
        </w:rPr>
      </w:pPr>
      <w:r>
        <w:rPr>
          <w:rFonts w:hint="eastAsia" w:ascii="Times New Roman" w:hAnsi="Times New Roman" w:eastAsia="宋体" w:cs="宋体"/>
          <w:b/>
          <w:bCs/>
          <w:sz w:val="24"/>
          <w:szCs w:val="24"/>
        </w:rPr>
        <w:t>注：</w:t>
      </w:r>
    </w:p>
    <w:p w14:paraId="09B477D7">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提供法定代表人的身份证复印件（正、反面）。</w:t>
      </w:r>
    </w:p>
    <w:p w14:paraId="6B661798">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46A40DAA">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（4）</w:t>
      </w:r>
      <w:bookmarkStart w:id="39" w:name="_Hlk183379484"/>
      <w:r>
        <w:rPr>
          <w:rFonts w:hint="eastAsia" w:ascii="Times New Roman" w:hAnsi="Times New Roman" w:eastAsia="宋体" w:cs="Times New Roman"/>
          <w:b/>
          <w:bCs/>
          <w:sz w:val="24"/>
          <w:szCs w:val="24"/>
        </w:rPr>
        <w:t>法定代表人授权委托书</w:t>
      </w:r>
      <w:bookmarkEnd w:id="39"/>
    </w:p>
    <w:p w14:paraId="1EAD1EE2">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法定代表人授权委托书</w:t>
      </w:r>
    </w:p>
    <w:p w14:paraId="72867BB2">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p>
    <w:p w14:paraId="2C445353">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本授权委托书声明：我</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（姓名）系</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（投标人名称）的法定代表人，现授权委托</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（姓名）为我公司为被委托受权人，以本公司的名义参加项目编号：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NTSKQYYCG2025008</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南通市口腔医院庭院整体提升项目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的招标响应活动。被委托受权人在开标、评标、合同谈判过程中所签署的一切文件和处理与之有关的一切事务，我均予以承认。</w:t>
      </w:r>
    </w:p>
    <w:p w14:paraId="543D7423">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被委托受权人无转委权。特此委托。</w:t>
      </w:r>
    </w:p>
    <w:p w14:paraId="549D4C83">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法定代表人签字或盖章：</w:t>
      </w:r>
    </w:p>
    <w:p w14:paraId="318D29B6">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被委托受权人身份证号：</w:t>
      </w:r>
    </w:p>
    <w:p w14:paraId="0F860915">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被委托受权人联系电话：</w:t>
      </w:r>
    </w:p>
    <w:p w14:paraId="24171591">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被委托受权人签字：</w:t>
      </w:r>
    </w:p>
    <w:p w14:paraId="24A3123A">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1EFEF78A">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366B3303">
      <w:pPr>
        <w:snapToGrid w:val="0"/>
        <w:spacing w:line="420" w:lineRule="exact"/>
        <w:ind w:firstLine="484" w:firstLineChars="202"/>
        <w:jc w:val="left"/>
        <w:rPr>
          <w:rFonts w:ascii="Times New Roman" w:hAnsi="Times New Roman" w:eastAsia="宋体" w:cs="Times New Roman"/>
          <w:sz w:val="24"/>
          <w:szCs w:val="24"/>
        </w:rPr>
      </w:pPr>
    </w:p>
    <w:p w14:paraId="4990D7AD">
      <w:pPr>
        <w:snapToGrid w:val="0"/>
        <w:spacing w:line="420" w:lineRule="exact"/>
        <w:ind w:firstLine="484" w:firstLineChars="202"/>
        <w:jc w:val="left"/>
        <w:rPr>
          <w:rFonts w:ascii="Times New Roman" w:hAnsi="Times New Roman" w:eastAsia="宋体" w:cs="Times New Roman"/>
          <w:sz w:val="24"/>
          <w:szCs w:val="24"/>
        </w:rPr>
      </w:pPr>
    </w:p>
    <w:p w14:paraId="54AEDCAA">
      <w:pPr>
        <w:snapToGrid w:val="0"/>
        <w:spacing w:line="420" w:lineRule="exact"/>
        <w:ind w:firstLine="484" w:firstLineChars="202"/>
        <w:jc w:val="left"/>
        <w:rPr>
          <w:rFonts w:ascii="Times New Roman" w:hAnsi="Times New Roman" w:eastAsia="宋体" w:cs="Times New Roman"/>
          <w:sz w:val="24"/>
          <w:szCs w:val="24"/>
        </w:rPr>
      </w:pPr>
    </w:p>
    <w:p w14:paraId="53545746">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被委托受权人身份证复印件</w:t>
      </w:r>
    </w:p>
    <w:p w14:paraId="65A4F963">
      <w:pPr>
        <w:snapToGrid w:val="0"/>
        <w:spacing w:line="420" w:lineRule="exact"/>
        <w:jc w:val="center"/>
        <w:rPr>
          <w:rFonts w:ascii="Times New Roman" w:hAnsi="Times New Roman" w:eastAsia="宋体" w:cs="Times New Roman"/>
          <w:b/>
          <w:bCs/>
          <w:sz w:val="24"/>
          <w:szCs w:val="24"/>
        </w:rPr>
      </w:pPr>
    </w:p>
    <w:p w14:paraId="05002675">
      <w:pPr>
        <w:snapToGrid w:val="0"/>
        <w:spacing w:line="420" w:lineRule="exact"/>
        <w:jc w:val="center"/>
        <w:rPr>
          <w:rFonts w:ascii="Times New Roman" w:hAnsi="Times New Roman" w:eastAsia="宋体" w:cs="Times New Roman"/>
          <w:b/>
          <w:bCs/>
          <w:sz w:val="24"/>
          <w:szCs w:val="24"/>
        </w:rPr>
      </w:pPr>
    </w:p>
    <w:p w14:paraId="71D001A9">
      <w:pPr>
        <w:snapToGrid w:val="0"/>
        <w:spacing w:line="420" w:lineRule="exact"/>
        <w:jc w:val="center"/>
        <w:rPr>
          <w:rFonts w:ascii="Times New Roman" w:hAnsi="Times New Roman" w:eastAsia="宋体" w:cs="Times New Roman"/>
          <w:b/>
          <w:bCs/>
          <w:sz w:val="24"/>
          <w:szCs w:val="24"/>
        </w:rPr>
      </w:pPr>
    </w:p>
    <w:p w14:paraId="53DCA236">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5247C829">
      <w:pPr>
        <w:snapToGrid w:val="0"/>
        <w:spacing w:line="420" w:lineRule="exact"/>
        <w:jc w:val="center"/>
        <w:rPr>
          <w:rFonts w:ascii="Times New Roman" w:hAnsi="Times New Roman" w:eastAsia="宋体" w:cs="Times New Roman"/>
          <w:sz w:val="24"/>
          <w:szCs w:val="24"/>
        </w:rPr>
      </w:pPr>
    </w:p>
    <w:p w14:paraId="26D69EDE">
      <w:pPr>
        <w:snapToGrid w:val="0"/>
        <w:spacing w:line="420" w:lineRule="exact"/>
        <w:jc w:val="center"/>
        <w:rPr>
          <w:rFonts w:ascii="Times New Roman" w:hAnsi="Times New Roman" w:eastAsia="宋体" w:cs="Times New Roman"/>
          <w:sz w:val="24"/>
          <w:szCs w:val="24"/>
        </w:rPr>
      </w:pPr>
    </w:p>
    <w:p w14:paraId="1299798D">
      <w:pPr>
        <w:snapToGrid w:val="0"/>
        <w:spacing w:line="420" w:lineRule="exact"/>
        <w:jc w:val="center"/>
        <w:rPr>
          <w:rFonts w:ascii="Times New Roman" w:hAnsi="Times New Roman" w:eastAsia="宋体" w:cs="Times New Roman"/>
          <w:sz w:val="24"/>
          <w:szCs w:val="24"/>
        </w:rPr>
      </w:pPr>
    </w:p>
    <w:p w14:paraId="24D8D3F7">
      <w:pPr>
        <w:snapToGrid w:val="0"/>
        <w:spacing w:line="420" w:lineRule="exact"/>
        <w:jc w:val="center"/>
        <w:rPr>
          <w:rFonts w:ascii="Times New Roman" w:hAnsi="Times New Roman" w:eastAsia="宋体" w:cs="Times New Roman"/>
          <w:sz w:val="24"/>
          <w:szCs w:val="24"/>
        </w:rPr>
      </w:pPr>
    </w:p>
    <w:p w14:paraId="2D4877FC">
      <w:pPr>
        <w:snapToGrid w:val="0"/>
        <w:spacing w:line="420" w:lineRule="exact"/>
        <w:jc w:val="center"/>
        <w:rPr>
          <w:rFonts w:ascii="Times New Roman" w:hAnsi="Times New Roman" w:eastAsia="宋体" w:cs="Times New Roman"/>
          <w:sz w:val="24"/>
          <w:szCs w:val="24"/>
        </w:rPr>
      </w:pPr>
    </w:p>
    <w:p w14:paraId="502FBC70">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注：提供被委托受权人的身份证（正、反面）。</w:t>
      </w:r>
    </w:p>
    <w:p w14:paraId="525CEFE0">
      <w:pPr>
        <w:snapToGrid w:val="0"/>
        <w:spacing w:line="420" w:lineRule="exact"/>
        <w:jc w:val="center"/>
        <w:outlineLvl w:val="4"/>
        <w:rPr>
          <w:rFonts w:ascii="Times New Roman" w:hAnsi="Times New Roman" w:eastAsia="宋体" w:cs="宋体"/>
          <w:b/>
          <w:bCs/>
          <w:sz w:val="24"/>
          <w:szCs w:val="24"/>
        </w:rPr>
      </w:pPr>
    </w:p>
    <w:p w14:paraId="526B4063">
      <w:pPr>
        <w:pStyle w:val="2"/>
        <w:ind w:firstLine="482"/>
        <w:rPr>
          <w:rFonts w:ascii="Times New Roman" w:hAnsi="Times New Roman" w:eastAsia="宋体" w:cs="宋体"/>
          <w:b/>
          <w:bCs/>
          <w:sz w:val="24"/>
          <w:lang w:eastAsia="zh-CN"/>
        </w:rPr>
      </w:pPr>
    </w:p>
    <w:p w14:paraId="7791F1E6">
      <w:pPr>
        <w:pStyle w:val="5"/>
        <w:ind w:firstLine="619"/>
        <w:rPr>
          <w:rFonts w:cs="宋体"/>
          <w:b/>
          <w:bCs/>
        </w:rPr>
      </w:pPr>
    </w:p>
    <w:p w14:paraId="34F9FFE3">
      <w:pPr>
        <w:pStyle w:val="5"/>
        <w:ind w:firstLine="619"/>
        <w:rPr>
          <w:rFonts w:cs="宋体"/>
          <w:b/>
          <w:bCs/>
        </w:rPr>
      </w:pPr>
    </w:p>
    <w:p w14:paraId="75DA80B4">
      <w:pPr>
        <w:pStyle w:val="5"/>
        <w:ind w:firstLine="619"/>
        <w:rPr>
          <w:rFonts w:cs="宋体"/>
          <w:b/>
          <w:bCs/>
        </w:rPr>
      </w:pPr>
    </w:p>
    <w:p w14:paraId="5A88600B">
      <w:pPr>
        <w:pStyle w:val="5"/>
        <w:ind w:firstLine="619"/>
        <w:rPr>
          <w:rFonts w:cs="宋体"/>
          <w:b/>
          <w:bCs/>
        </w:rPr>
      </w:pPr>
    </w:p>
    <w:p w14:paraId="3CD95A24">
      <w:pPr>
        <w:pStyle w:val="5"/>
        <w:ind w:firstLine="619"/>
        <w:rPr>
          <w:rFonts w:cs="宋体"/>
          <w:b/>
          <w:bCs/>
        </w:rPr>
      </w:pPr>
    </w:p>
    <w:p w14:paraId="7963F03D">
      <w:pPr>
        <w:snapToGrid w:val="0"/>
        <w:spacing w:line="360" w:lineRule="auto"/>
        <w:jc w:val="center"/>
        <w:outlineLvl w:val="4"/>
        <w:rPr>
          <w:rFonts w:ascii="宋体" w:hAnsi="宋体" w:eastAsia="宋体" w:cs="宋体"/>
          <w:b/>
          <w:bCs/>
          <w:kern w:val="0"/>
          <w:sz w:val="24"/>
          <w:szCs w:val="24"/>
        </w:rPr>
      </w:pPr>
      <w:r>
        <w:rPr>
          <w:rFonts w:hint="eastAsia" w:ascii="宋体" w:hAnsi="宋体" w:eastAsia="宋体" w:cs="宋体"/>
          <w:b/>
          <w:bCs/>
          <w:sz w:val="24"/>
          <w:szCs w:val="24"/>
        </w:rPr>
        <w:t>（5）</w:t>
      </w:r>
      <w:r>
        <w:rPr>
          <w:rFonts w:hint="eastAsia" w:ascii="宋体" w:hAnsi="宋体" w:eastAsia="宋体" w:cs="宋体"/>
          <w:b/>
          <w:bCs/>
          <w:kern w:val="0"/>
          <w:sz w:val="24"/>
          <w:szCs w:val="24"/>
        </w:rPr>
        <w:t>拟派项目负责人无在建工程承诺书</w:t>
      </w:r>
    </w:p>
    <w:p w14:paraId="0A045A36">
      <w:pPr>
        <w:spacing w:line="460" w:lineRule="exact"/>
        <w:jc w:val="center"/>
        <w:rPr>
          <w:rFonts w:ascii="宋体" w:hAnsi="宋体" w:eastAsia="宋体" w:cs="宋体"/>
          <w:b/>
          <w:sz w:val="24"/>
          <w:szCs w:val="24"/>
          <w:u w:val="single"/>
        </w:rPr>
      </w:pPr>
    </w:p>
    <w:p w14:paraId="64057B71">
      <w:pPr>
        <w:spacing w:line="360" w:lineRule="auto"/>
        <w:rPr>
          <w:rFonts w:ascii="宋体" w:hAnsi="宋体" w:eastAsia="宋体" w:cs="宋体"/>
          <w:sz w:val="24"/>
          <w:szCs w:val="24"/>
          <w:u w:val="single"/>
        </w:rPr>
      </w:pPr>
      <w:r>
        <w:rPr>
          <w:rFonts w:hint="eastAsia" w:ascii="Times New Roman" w:hAnsi="Times New Roman" w:eastAsia="宋体" w:cs="宋体"/>
          <w:sz w:val="24"/>
          <w:szCs w:val="24"/>
          <w:u w:val="single"/>
        </w:rPr>
        <w:t>南通市口腔医院</w:t>
      </w:r>
      <w:r>
        <w:rPr>
          <w:rFonts w:hint="eastAsia" w:ascii="宋体" w:hAnsi="宋体" w:eastAsia="宋体" w:cs="宋体"/>
          <w:sz w:val="24"/>
          <w:szCs w:val="24"/>
          <w:u w:val="single"/>
        </w:rPr>
        <w:t>：</w:t>
      </w:r>
    </w:p>
    <w:p w14:paraId="415D963C">
      <w:pPr>
        <w:widowControl/>
        <w:spacing w:line="400" w:lineRule="exact"/>
        <w:ind w:firstLine="499"/>
        <w:jc w:val="left"/>
        <w:rPr>
          <w:rFonts w:ascii="宋体" w:hAnsi="宋体" w:eastAsia="宋体" w:cs="宋体"/>
          <w:spacing w:val="8"/>
          <w:sz w:val="24"/>
          <w:szCs w:val="24"/>
        </w:rPr>
      </w:pPr>
    </w:p>
    <w:p w14:paraId="3E596320">
      <w:pPr>
        <w:widowControl/>
        <w:spacing w:line="400" w:lineRule="exact"/>
        <w:ind w:firstLine="499"/>
        <w:jc w:val="left"/>
        <w:rPr>
          <w:rFonts w:ascii="宋体" w:hAnsi="宋体" w:eastAsia="宋体" w:cs="宋体"/>
          <w:spacing w:val="8"/>
          <w:sz w:val="24"/>
          <w:szCs w:val="24"/>
        </w:rPr>
      </w:pPr>
      <w:r>
        <w:rPr>
          <w:rFonts w:hint="eastAsia" w:ascii="宋体" w:hAnsi="宋体" w:eastAsia="宋体" w:cs="宋体"/>
          <w:spacing w:val="8"/>
          <w:sz w:val="24"/>
          <w:szCs w:val="24"/>
        </w:rPr>
        <w:t>我公司参加贵方的</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工程(以下简称“本工程”)投标活动。现我公司慎重承诺：</w:t>
      </w:r>
    </w:p>
    <w:p w14:paraId="063C889D">
      <w:pPr>
        <w:widowControl/>
        <w:spacing w:line="400" w:lineRule="exact"/>
        <w:ind w:firstLine="499"/>
        <w:jc w:val="left"/>
        <w:rPr>
          <w:rFonts w:ascii="宋体" w:hAnsi="宋体" w:eastAsia="宋体" w:cs="宋体"/>
          <w:spacing w:val="8"/>
          <w:sz w:val="24"/>
          <w:szCs w:val="24"/>
        </w:rPr>
      </w:pPr>
      <w:r>
        <w:rPr>
          <w:rFonts w:hint="eastAsia" w:ascii="宋体" w:hAnsi="宋体" w:eastAsia="宋体" w:cs="宋体"/>
          <w:spacing w:val="8"/>
          <w:sz w:val="24"/>
          <w:szCs w:val="24"/>
        </w:rPr>
        <w:t>我方拟派项目负责人</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从现在开始至本工程投标文件截止时间内无在建工程，且无已中标未开工的项目，如果我方经本工程评标委员会评定为第一中标候选人，在公示期间被他人举报并经招标投标监管机构核实，确认拟派项目负责人有在建工程的，那么取消我方中标候选人资格，同时我方自愿放弃相应投标保证金。</w:t>
      </w:r>
    </w:p>
    <w:p w14:paraId="5B51952C">
      <w:pPr>
        <w:spacing w:line="460" w:lineRule="exact"/>
        <w:ind w:firstLine="480" w:firstLineChars="200"/>
        <w:jc w:val="left"/>
        <w:rPr>
          <w:rFonts w:ascii="宋体" w:hAnsi="宋体" w:eastAsia="宋体" w:cs="宋体"/>
          <w:sz w:val="24"/>
          <w:szCs w:val="24"/>
        </w:rPr>
      </w:pPr>
    </w:p>
    <w:p w14:paraId="63D4A448">
      <w:pPr>
        <w:spacing w:line="460" w:lineRule="exact"/>
        <w:ind w:firstLine="480" w:firstLineChars="200"/>
        <w:jc w:val="left"/>
        <w:rPr>
          <w:rFonts w:ascii="宋体" w:hAnsi="宋体" w:eastAsia="宋体" w:cs="宋体"/>
          <w:sz w:val="24"/>
          <w:szCs w:val="24"/>
        </w:rPr>
      </w:pPr>
    </w:p>
    <w:p w14:paraId="6FAF3C30">
      <w:pPr>
        <w:spacing w:line="460" w:lineRule="exact"/>
        <w:ind w:firstLine="480" w:firstLineChars="200"/>
        <w:jc w:val="left"/>
        <w:rPr>
          <w:rFonts w:ascii="宋体" w:hAnsi="宋体" w:eastAsia="宋体" w:cs="宋体"/>
          <w:sz w:val="24"/>
          <w:szCs w:val="24"/>
        </w:rPr>
      </w:pPr>
    </w:p>
    <w:p w14:paraId="30A4FC11">
      <w:pPr>
        <w:spacing w:line="460" w:lineRule="exact"/>
        <w:ind w:firstLine="480" w:firstLineChars="200"/>
        <w:jc w:val="left"/>
        <w:rPr>
          <w:rFonts w:ascii="宋体" w:hAnsi="宋体" w:eastAsia="宋体" w:cs="宋体"/>
          <w:sz w:val="24"/>
          <w:szCs w:val="24"/>
        </w:rPr>
      </w:pPr>
    </w:p>
    <w:p w14:paraId="4466F11E">
      <w:pPr>
        <w:spacing w:line="460" w:lineRule="exact"/>
        <w:ind w:firstLine="480" w:firstLineChars="200"/>
        <w:jc w:val="left"/>
        <w:rPr>
          <w:rFonts w:ascii="宋体" w:hAnsi="宋体" w:eastAsia="宋体" w:cs="宋体"/>
          <w:sz w:val="24"/>
          <w:szCs w:val="24"/>
        </w:rPr>
      </w:pPr>
    </w:p>
    <w:p w14:paraId="3C3CD6AD">
      <w:pPr>
        <w:spacing w:line="360" w:lineRule="auto"/>
        <w:ind w:right="480" w:firstLine="480" w:firstLineChars="200"/>
        <w:jc w:val="right"/>
        <w:rPr>
          <w:rFonts w:ascii="宋体" w:hAnsi="宋体" w:eastAsia="宋体" w:cs="宋体"/>
          <w:sz w:val="24"/>
          <w:szCs w:val="24"/>
        </w:rPr>
      </w:pPr>
      <w:r>
        <w:rPr>
          <w:rFonts w:hint="eastAsia" w:ascii="宋体" w:hAnsi="宋体" w:eastAsia="宋体" w:cs="宋体"/>
          <w:sz w:val="24"/>
          <w:szCs w:val="24"/>
        </w:rPr>
        <w:t>投标人：（加盖公章）</w:t>
      </w:r>
    </w:p>
    <w:p w14:paraId="05048F55">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14:paraId="1AFB533F">
      <w:pPr>
        <w:pStyle w:val="5"/>
        <w:jc w:val="right"/>
        <w:rPr>
          <w:rFonts w:ascii="宋体" w:hAnsi="宋体" w:cs="宋体"/>
        </w:rPr>
      </w:pPr>
      <w:r>
        <w:rPr>
          <w:rFonts w:hint="eastAsia" w:ascii="宋体" w:hAnsi="宋体" w:cs="宋体"/>
        </w:rPr>
        <w:t>日期：年      月     日</w:t>
      </w:r>
    </w:p>
    <w:p w14:paraId="36B56789">
      <w:pPr>
        <w:pStyle w:val="5"/>
        <w:jc w:val="right"/>
        <w:rPr>
          <w:rFonts w:ascii="宋体" w:hAnsi="宋体" w:cs="宋体"/>
        </w:rPr>
      </w:pPr>
    </w:p>
    <w:p w14:paraId="6851CFD4">
      <w:pPr>
        <w:pStyle w:val="5"/>
        <w:jc w:val="right"/>
        <w:rPr>
          <w:rFonts w:ascii="宋体" w:hAnsi="宋体" w:cs="宋体"/>
        </w:rPr>
      </w:pPr>
    </w:p>
    <w:p w14:paraId="259EE8C9">
      <w:pPr>
        <w:pStyle w:val="5"/>
        <w:jc w:val="right"/>
        <w:rPr>
          <w:rFonts w:ascii="宋体" w:hAnsi="宋体" w:cs="宋体"/>
        </w:rPr>
      </w:pPr>
    </w:p>
    <w:p w14:paraId="5C5528A8">
      <w:pPr>
        <w:pStyle w:val="5"/>
        <w:jc w:val="right"/>
        <w:rPr>
          <w:rFonts w:ascii="宋体" w:hAnsi="宋体" w:cs="宋体"/>
        </w:rPr>
      </w:pPr>
    </w:p>
    <w:p w14:paraId="4A05935E">
      <w:pPr>
        <w:pStyle w:val="5"/>
        <w:jc w:val="right"/>
        <w:rPr>
          <w:rFonts w:ascii="宋体" w:hAnsi="宋体" w:cs="宋体"/>
        </w:rPr>
      </w:pPr>
    </w:p>
    <w:p w14:paraId="52F34AEC">
      <w:pPr>
        <w:snapToGrid w:val="0"/>
        <w:spacing w:line="360" w:lineRule="auto"/>
        <w:jc w:val="center"/>
        <w:outlineLvl w:val="4"/>
        <w:rPr>
          <w:rFonts w:ascii="宋体" w:hAnsi="宋体" w:eastAsia="宋体" w:cs="宋体"/>
          <w:b/>
          <w:bCs/>
          <w:kern w:val="0"/>
          <w:sz w:val="24"/>
          <w:szCs w:val="24"/>
        </w:rPr>
      </w:pPr>
    </w:p>
    <w:p w14:paraId="5A8E2E67">
      <w:pPr>
        <w:snapToGrid w:val="0"/>
        <w:spacing w:line="360" w:lineRule="auto"/>
        <w:jc w:val="center"/>
        <w:outlineLvl w:val="4"/>
        <w:rPr>
          <w:rFonts w:ascii="宋体" w:hAnsi="宋体" w:eastAsia="宋体" w:cs="宋体"/>
          <w:b/>
          <w:bCs/>
          <w:kern w:val="0"/>
          <w:sz w:val="24"/>
          <w:szCs w:val="24"/>
        </w:rPr>
      </w:pPr>
    </w:p>
    <w:p w14:paraId="1B970A20">
      <w:pPr>
        <w:snapToGrid w:val="0"/>
        <w:spacing w:line="360" w:lineRule="auto"/>
        <w:jc w:val="center"/>
        <w:outlineLvl w:val="4"/>
        <w:rPr>
          <w:rFonts w:ascii="宋体" w:hAnsi="宋体" w:eastAsia="宋体" w:cs="宋体"/>
          <w:b/>
          <w:bCs/>
          <w:kern w:val="0"/>
          <w:sz w:val="24"/>
          <w:szCs w:val="24"/>
        </w:rPr>
      </w:pPr>
    </w:p>
    <w:p w14:paraId="0C6C25E6">
      <w:pPr>
        <w:snapToGrid w:val="0"/>
        <w:spacing w:line="360" w:lineRule="auto"/>
        <w:jc w:val="center"/>
        <w:outlineLvl w:val="4"/>
        <w:rPr>
          <w:rFonts w:ascii="宋体" w:hAnsi="宋体" w:eastAsia="宋体" w:cs="宋体"/>
          <w:b/>
          <w:bCs/>
          <w:kern w:val="0"/>
          <w:sz w:val="24"/>
          <w:szCs w:val="24"/>
        </w:rPr>
      </w:pPr>
    </w:p>
    <w:p w14:paraId="2BF6ABD8">
      <w:pPr>
        <w:snapToGrid w:val="0"/>
        <w:spacing w:line="360" w:lineRule="auto"/>
        <w:jc w:val="center"/>
        <w:outlineLvl w:val="4"/>
        <w:rPr>
          <w:rFonts w:ascii="宋体" w:hAnsi="宋体" w:eastAsia="宋体" w:cs="宋体"/>
          <w:b/>
          <w:bCs/>
          <w:kern w:val="0"/>
          <w:sz w:val="24"/>
          <w:szCs w:val="24"/>
        </w:rPr>
      </w:pPr>
    </w:p>
    <w:p w14:paraId="312B354B">
      <w:pPr>
        <w:snapToGrid w:val="0"/>
        <w:spacing w:line="360" w:lineRule="auto"/>
        <w:jc w:val="center"/>
        <w:outlineLvl w:val="4"/>
        <w:rPr>
          <w:rFonts w:ascii="宋体" w:hAnsi="宋体" w:eastAsia="宋体" w:cs="宋体"/>
          <w:b/>
          <w:bCs/>
          <w:kern w:val="0"/>
          <w:sz w:val="24"/>
          <w:szCs w:val="24"/>
        </w:rPr>
      </w:pPr>
    </w:p>
    <w:p w14:paraId="61A83E15">
      <w:pPr>
        <w:snapToGrid w:val="0"/>
        <w:spacing w:line="360" w:lineRule="auto"/>
        <w:jc w:val="center"/>
        <w:outlineLvl w:val="4"/>
        <w:rPr>
          <w:rFonts w:ascii="宋体" w:hAnsi="宋体" w:eastAsia="宋体" w:cs="宋体"/>
          <w:b/>
          <w:bCs/>
          <w:kern w:val="0"/>
          <w:sz w:val="24"/>
          <w:szCs w:val="24"/>
        </w:rPr>
      </w:pPr>
    </w:p>
    <w:p w14:paraId="0E62A28B">
      <w:pPr>
        <w:snapToGrid w:val="0"/>
        <w:spacing w:line="360" w:lineRule="auto"/>
        <w:jc w:val="center"/>
        <w:outlineLvl w:val="4"/>
        <w:rPr>
          <w:rFonts w:ascii="宋体" w:hAnsi="宋体" w:eastAsia="宋体" w:cs="宋体"/>
          <w:b/>
          <w:bCs/>
          <w:kern w:val="0"/>
          <w:sz w:val="24"/>
          <w:szCs w:val="24"/>
        </w:rPr>
      </w:pPr>
    </w:p>
    <w:p w14:paraId="79026C16">
      <w:pPr>
        <w:snapToGrid w:val="0"/>
        <w:spacing w:line="360" w:lineRule="auto"/>
        <w:jc w:val="center"/>
        <w:outlineLvl w:val="4"/>
        <w:rPr>
          <w:rFonts w:ascii="宋体" w:hAnsi="宋体" w:eastAsia="宋体" w:cs="宋体"/>
          <w:b/>
          <w:bCs/>
          <w:kern w:val="0"/>
          <w:sz w:val="24"/>
          <w:szCs w:val="24"/>
        </w:rPr>
      </w:pPr>
    </w:p>
    <w:p w14:paraId="6CF96DAB">
      <w:pPr>
        <w:snapToGrid w:val="0"/>
        <w:spacing w:line="360" w:lineRule="auto"/>
        <w:jc w:val="center"/>
        <w:outlineLvl w:val="4"/>
        <w:rPr>
          <w:rFonts w:ascii="宋体" w:hAnsi="宋体" w:eastAsia="宋体" w:cs="宋体"/>
          <w:b/>
          <w:bCs/>
          <w:kern w:val="0"/>
          <w:sz w:val="24"/>
          <w:szCs w:val="24"/>
        </w:rPr>
      </w:pPr>
      <w:r>
        <w:rPr>
          <w:rFonts w:hint="eastAsia" w:ascii="宋体" w:hAnsi="宋体" w:eastAsia="宋体" w:cs="宋体"/>
          <w:b/>
          <w:bCs/>
          <w:kern w:val="0"/>
          <w:sz w:val="24"/>
          <w:szCs w:val="24"/>
        </w:rPr>
        <w:t>（6）诚信承诺书</w:t>
      </w:r>
    </w:p>
    <w:p w14:paraId="37F125B1">
      <w:pPr>
        <w:spacing w:line="360" w:lineRule="auto"/>
        <w:rPr>
          <w:rFonts w:ascii="宋体" w:hAnsi="宋体" w:eastAsia="宋体" w:cs="宋体"/>
          <w:kern w:val="0"/>
          <w:sz w:val="24"/>
          <w:szCs w:val="24"/>
          <w:u w:val="single"/>
        </w:rPr>
      </w:pPr>
      <w:r>
        <w:rPr>
          <w:rFonts w:hint="eastAsia" w:ascii="Times New Roman" w:hAnsi="Times New Roman" w:eastAsia="宋体" w:cs="宋体"/>
          <w:sz w:val="24"/>
          <w:szCs w:val="24"/>
          <w:u w:val="single"/>
        </w:rPr>
        <w:t>南通市口腔医院</w:t>
      </w:r>
      <w:r>
        <w:rPr>
          <w:rFonts w:hint="eastAsia" w:ascii="宋体" w:hAnsi="宋体" w:eastAsia="宋体" w:cs="宋体"/>
          <w:snapToGrid w:val="0"/>
          <w:kern w:val="0"/>
          <w:sz w:val="24"/>
          <w:szCs w:val="24"/>
          <w:u w:val="single"/>
        </w:rPr>
        <w:t>：</w:t>
      </w:r>
    </w:p>
    <w:p w14:paraId="393FD8C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我单位在参加贵单位组织的</w:t>
      </w:r>
      <w:r>
        <w:rPr>
          <w:rFonts w:hint="eastAsia" w:ascii="宋体" w:hAnsi="宋体" w:eastAsia="宋体" w:cs="宋体"/>
          <w:kern w:val="0"/>
          <w:sz w:val="24"/>
          <w:szCs w:val="24"/>
          <w:u w:val="single"/>
        </w:rPr>
        <w:t xml:space="preserve">             项目</w:t>
      </w:r>
      <w:r>
        <w:rPr>
          <w:rFonts w:hint="eastAsia" w:ascii="宋体" w:hAnsi="宋体" w:eastAsia="宋体" w:cs="宋体"/>
          <w:kern w:val="0"/>
          <w:sz w:val="24"/>
          <w:szCs w:val="24"/>
        </w:rPr>
        <w:t>的</w:t>
      </w:r>
      <w:r>
        <w:rPr>
          <w:rFonts w:hint="eastAsia" w:ascii="宋体" w:hAnsi="宋体" w:eastAsia="宋体" w:cs="宋体"/>
          <w:bCs/>
          <w:kern w:val="0"/>
          <w:sz w:val="24"/>
          <w:szCs w:val="24"/>
        </w:rPr>
        <w:t>招投标活动</w:t>
      </w:r>
      <w:r>
        <w:rPr>
          <w:rFonts w:hint="eastAsia" w:ascii="宋体" w:hAnsi="宋体" w:eastAsia="宋体" w:cs="宋体"/>
          <w:kern w:val="0"/>
          <w:sz w:val="24"/>
          <w:szCs w:val="24"/>
        </w:rPr>
        <w:t>中，郑重承诺如下：</w:t>
      </w:r>
    </w:p>
    <w:p w14:paraId="616C568F">
      <w:pPr>
        <w:spacing w:line="360" w:lineRule="auto"/>
        <w:ind w:firstLine="480"/>
        <w:textAlignment w:val="baseline"/>
        <w:rPr>
          <w:rFonts w:ascii="宋体" w:hAnsi="宋体" w:eastAsia="宋体" w:cs="宋体"/>
          <w:kern w:val="0"/>
          <w:sz w:val="24"/>
          <w:szCs w:val="24"/>
        </w:rPr>
      </w:pPr>
      <w:r>
        <w:rPr>
          <w:rFonts w:hint="eastAsia" w:ascii="宋体" w:hAnsi="宋体" w:eastAsia="宋体" w:cs="宋体"/>
          <w:kern w:val="0"/>
          <w:sz w:val="24"/>
          <w:szCs w:val="24"/>
        </w:rPr>
        <w:t>1、我方申报的所有资料都是真实、准确、完整的；</w:t>
      </w:r>
    </w:p>
    <w:p w14:paraId="144186FD">
      <w:pPr>
        <w:spacing w:line="360" w:lineRule="auto"/>
        <w:ind w:firstLine="480"/>
        <w:textAlignment w:val="baseline"/>
        <w:rPr>
          <w:rFonts w:ascii="宋体" w:hAnsi="宋体" w:eastAsia="宋体" w:cs="宋体"/>
          <w:kern w:val="0"/>
          <w:sz w:val="24"/>
          <w:szCs w:val="24"/>
        </w:rPr>
      </w:pPr>
      <w:r>
        <w:rPr>
          <w:rFonts w:hint="eastAsia" w:ascii="宋体" w:hAnsi="宋体" w:eastAsia="宋体" w:cs="宋体"/>
          <w:kern w:val="0"/>
          <w:sz w:val="24"/>
          <w:szCs w:val="24"/>
        </w:rPr>
        <w:t>2、我方无资质挂靠或参与串标、围标、及抬标情形；</w:t>
      </w:r>
    </w:p>
    <w:p w14:paraId="30E465FD">
      <w:pPr>
        <w:spacing w:line="360" w:lineRule="auto"/>
        <w:ind w:firstLine="480"/>
        <w:textAlignment w:val="baseline"/>
        <w:rPr>
          <w:rFonts w:ascii="宋体" w:hAnsi="宋体" w:eastAsia="宋体" w:cs="宋体"/>
          <w:kern w:val="0"/>
          <w:sz w:val="24"/>
          <w:szCs w:val="24"/>
        </w:rPr>
      </w:pPr>
      <w:r>
        <w:rPr>
          <w:rFonts w:hint="eastAsia" w:ascii="宋体" w:hAnsi="宋体" w:eastAsia="宋体" w:cs="宋体"/>
          <w:kern w:val="0"/>
          <w:sz w:val="24"/>
          <w:szCs w:val="24"/>
        </w:rPr>
        <w:t>3、我方没有被各级行政主管部门做出停止市场行为的处罚；</w:t>
      </w:r>
    </w:p>
    <w:p w14:paraId="452958BA">
      <w:pPr>
        <w:spacing w:line="360" w:lineRule="auto"/>
        <w:ind w:firstLine="480"/>
        <w:textAlignment w:val="baseline"/>
        <w:rPr>
          <w:rFonts w:ascii="宋体" w:hAnsi="宋体" w:eastAsia="宋体" w:cs="宋体"/>
          <w:kern w:val="0"/>
          <w:sz w:val="24"/>
          <w:szCs w:val="24"/>
        </w:rPr>
      </w:pPr>
      <w:r>
        <w:rPr>
          <w:rFonts w:hint="eastAsia" w:ascii="宋体" w:hAnsi="宋体" w:eastAsia="宋体" w:cs="宋体"/>
          <w:kern w:val="0"/>
          <w:sz w:val="24"/>
          <w:szCs w:val="24"/>
        </w:rPr>
        <w:t>4、我单位未被“信用中国”网站列入失信被执行人、重大税收违法案件当事人名单、政府采购严重失信行为记录名单。</w:t>
      </w:r>
    </w:p>
    <w:p w14:paraId="5E3DABCA">
      <w:pPr>
        <w:spacing w:line="360" w:lineRule="auto"/>
        <w:ind w:firstLine="480"/>
        <w:textAlignment w:val="baseline"/>
        <w:rPr>
          <w:rFonts w:ascii="宋体" w:hAnsi="宋体" w:eastAsia="宋体" w:cs="宋体"/>
          <w:kern w:val="0"/>
          <w:sz w:val="24"/>
          <w:szCs w:val="24"/>
        </w:rPr>
      </w:pPr>
      <w:r>
        <w:rPr>
          <w:rFonts w:hint="eastAsia" w:ascii="宋体" w:hAnsi="宋体" w:eastAsia="宋体" w:cs="宋体"/>
          <w:kern w:val="0"/>
          <w:sz w:val="24"/>
          <w:szCs w:val="24"/>
        </w:rPr>
        <w:t>5、若我方中标，将严格按照规定及时与招标单位签订合同；</w:t>
      </w:r>
    </w:p>
    <w:p w14:paraId="7EF44483">
      <w:pPr>
        <w:spacing w:line="360" w:lineRule="auto"/>
        <w:ind w:firstLine="480"/>
        <w:textAlignment w:val="baseline"/>
        <w:rPr>
          <w:rFonts w:ascii="宋体" w:hAnsi="宋体" w:eastAsia="宋体" w:cs="宋体"/>
          <w:kern w:val="0"/>
          <w:sz w:val="24"/>
          <w:szCs w:val="24"/>
        </w:rPr>
      </w:pPr>
      <w:r>
        <w:rPr>
          <w:rFonts w:hint="eastAsia" w:ascii="宋体" w:hAnsi="宋体" w:eastAsia="宋体" w:cs="宋体"/>
          <w:kern w:val="0"/>
          <w:sz w:val="24"/>
          <w:szCs w:val="24"/>
        </w:rPr>
        <w:t>6、若我方中标，将严格按照响应文件所承诺的报价、质量、供货期等内容组织实施；</w:t>
      </w:r>
    </w:p>
    <w:p w14:paraId="7BF55783">
      <w:pPr>
        <w:spacing w:line="360" w:lineRule="auto"/>
        <w:ind w:firstLine="480"/>
        <w:textAlignment w:val="baseline"/>
        <w:rPr>
          <w:rFonts w:ascii="宋体" w:hAnsi="宋体" w:eastAsia="宋体" w:cs="宋体"/>
          <w:kern w:val="0"/>
          <w:sz w:val="24"/>
          <w:szCs w:val="24"/>
        </w:rPr>
      </w:pPr>
      <w:r>
        <w:rPr>
          <w:rFonts w:hint="eastAsia" w:ascii="宋体" w:hAnsi="宋体" w:eastAsia="宋体" w:cs="宋体"/>
          <w:kern w:val="0"/>
          <w:sz w:val="24"/>
          <w:szCs w:val="24"/>
        </w:rPr>
        <w:t>若我方违反上述承诺，隐瞒、提供虚假资料或不按响应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0E2B3B99">
      <w:pPr>
        <w:spacing w:line="360" w:lineRule="auto"/>
        <w:ind w:firstLine="480" w:firstLineChars="200"/>
        <w:rPr>
          <w:rFonts w:ascii="宋体" w:hAnsi="宋体" w:eastAsia="宋体" w:cs="宋体"/>
          <w:bCs/>
          <w:kern w:val="0"/>
          <w:sz w:val="24"/>
          <w:szCs w:val="24"/>
        </w:rPr>
      </w:pPr>
    </w:p>
    <w:p w14:paraId="2B9A0B90">
      <w:pPr>
        <w:spacing w:line="480" w:lineRule="auto"/>
        <w:ind w:firstLine="480" w:firstLineChars="200"/>
        <w:jc w:val="right"/>
        <w:rPr>
          <w:rFonts w:ascii="宋体" w:hAnsi="宋体" w:eastAsia="宋体" w:cs="宋体"/>
          <w:kern w:val="0"/>
          <w:sz w:val="24"/>
          <w:szCs w:val="24"/>
        </w:rPr>
      </w:pPr>
    </w:p>
    <w:p w14:paraId="4FBA68E1">
      <w:pPr>
        <w:spacing w:line="48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投标人：（加盖公章）</w:t>
      </w:r>
    </w:p>
    <w:p w14:paraId="3D566A36">
      <w:pPr>
        <w:spacing w:line="48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法定代表人或被授权人：（签字或盖章）</w:t>
      </w:r>
    </w:p>
    <w:p w14:paraId="373577BA">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年      月     日</w:t>
      </w:r>
    </w:p>
    <w:p w14:paraId="193EF9CF">
      <w:pPr>
        <w:pStyle w:val="5"/>
        <w:jc w:val="center"/>
        <w:rPr>
          <w:rFonts w:ascii="宋体" w:hAnsi="宋体" w:cs="宋体"/>
        </w:rPr>
      </w:pPr>
    </w:p>
    <w:p w14:paraId="20022882">
      <w:pPr>
        <w:pStyle w:val="5"/>
        <w:jc w:val="right"/>
        <w:rPr>
          <w:rFonts w:ascii="宋体" w:hAnsi="宋体" w:cs="宋体"/>
        </w:rPr>
        <w:sectPr>
          <w:pgSz w:w="11906" w:h="16838"/>
          <w:pgMar w:top="851" w:right="851" w:bottom="851" w:left="1134" w:header="454" w:footer="454" w:gutter="0"/>
          <w:cols w:space="720" w:num="1"/>
          <w:titlePg/>
          <w:docGrid w:linePitch="380" w:charSpace="-5735"/>
        </w:sectPr>
      </w:pPr>
    </w:p>
    <w:p w14:paraId="0DD8C072">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4F5B9840">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bookmarkStart w:id="40" w:name="_Hlk183379580"/>
      <w:r>
        <w:rPr>
          <w:rFonts w:hint="eastAsia" w:ascii="Times New Roman" w:hAnsi="Times New Roman" w:eastAsia="宋体" w:cs="Times New Roman"/>
          <w:b/>
          <w:bCs/>
          <w:sz w:val="24"/>
          <w:szCs w:val="24"/>
        </w:rPr>
        <w:t>投标响应函</w:t>
      </w:r>
      <w:bookmarkEnd w:id="40"/>
      <w:r>
        <w:rPr>
          <w:rFonts w:hint="eastAsia" w:ascii="Times New Roman" w:hAnsi="Times New Roman" w:eastAsia="宋体" w:cs="Times New Roman"/>
          <w:b/>
          <w:bCs/>
          <w:sz w:val="24"/>
          <w:szCs w:val="24"/>
        </w:rPr>
        <w:t>（格式，必须提供）</w:t>
      </w:r>
    </w:p>
    <w:p w14:paraId="07ECA9FE">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投标响应函</w:t>
      </w:r>
    </w:p>
    <w:p w14:paraId="1D42277A">
      <w:pPr>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p>
    <w:p w14:paraId="0DF141A0">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依据贵单位委托招标代理机构实施的项目编号：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NTSKQYYCG2025008</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南通市口腔医院庭院整体提升项目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招标的邀请，我方授权</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（职务）为全权代表参加该项目的投标工作，全权处理本次投标的有关事宜。同时，我公司声明如下：</w:t>
      </w:r>
    </w:p>
    <w:p w14:paraId="7B6F437B">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）愿意按照招标文件的一切要求，提供标的项目的所有服务。</w:t>
      </w:r>
    </w:p>
    <w:p w14:paraId="767CB3E6">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）我方已经详细审查了全部招标文件，我方已完全清晰理解招标文件的要求，不存在任何含糊不清和误解之处，同意放弃对这些文件所提出的异议和质疑的权利。</w:t>
      </w:r>
    </w:p>
    <w:p w14:paraId="290E8640">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）同意向贵方提供贵方可能另外要求的与采购有关的任何证据或资料，并保证我方已提供和将要提供的文件是真实的、准确的。</w:t>
      </w:r>
    </w:p>
    <w:p w14:paraId="2D411D4B">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4</w:t>
      </w:r>
      <w:r>
        <w:rPr>
          <w:rFonts w:hint="eastAsia" w:ascii="Times New Roman" w:hAnsi="Times New Roman" w:eastAsia="宋体" w:cs="宋体"/>
          <w:sz w:val="24"/>
          <w:szCs w:val="24"/>
        </w:rPr>
        <w:t>）我方完全同意从规定的响应文件接收截止时间起遵循本投标响应文件，并在规定的投标有效期（项目开标评审后的</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个日历）期满之前均具有约束力。</w:t>
      </w:r>
    </w:p>
    <w:p w14:paraId="360D8A22">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5</w:t>
      </w:r>
      <w:r>
        <w:rPr>
          <w:rFonts w:hint="eastAsia" w:ascii="Times New Roman" w:hAnsi="Times New Roman" w:eastAsia="宋体" w:cs="宋体"/>
          <w:sz w:val="24"/>
          <w:szCs w:val="24"/>
        </w:rPr>
        <w:t>）我方尊重评审小组所作的评定结果，认为你方有权决定中标人，还认为你方有权接受或拒绝所有的投标人。</w:t>
      </w:r>
    </w:p>
    <w:p w14:paraId="4079038F">
      <w:pPr>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6</w:t>
      </w:r>
      <w:r>
        <w:rPr>
          <w:rFonts w:hint="eastAsia" w:ascii="Times New Roman" w:hAnsi="Times New Roman" w:eastAsia="宋体" w:cs="宋体"/>
          <w:sz w:val="24"/>
          <w:szCs w:val="24"/>
        </w:rPr>
        <w:t>）我方同意被确定为中标人后，若不履行本项目招标文件的各项内容要求条款及我方投标文件中的各项承诺及义务内容，即被视为违约，我方中标资格将被取消并承担由此而带来的任何后果。</w:t>
      </w:r>
    </w:p>
    <w:p w14:paraId="7D8A4A2E">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（加盖公章）</w:t>
      </w:r>
    </w:p>
    <w:p w14:paraId="3D4CC09F">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（签字）</w:t>
      </w:r>
    </w:p>
    <w:p w14:paraId="44865B9E">
      <w:pPr>
        <w:snapToGrid w:val="0"/>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二〇二五年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71759DA7">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482E0707">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28D07F05">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61A5B6BC">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2D6034EC">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5EDB076B">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13B86ADE">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24E875B5">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04F856EE">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462BA873">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13EA2244">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1831400E">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34731927">
      <w:pPr>
        <w:adjustRightInd w:val="0"/>
        <w:snapToGrid w:val="0"/>
        <w:spacing w:line="420" w:lineRule="exact"/>
        <w:ind w:firstLine="484" w:firstLineChars="202"/>
        <w:jc w:val="left"/>
        <w:rPr>
          <w:rFonts w:ascii="Times New Roman" w:hAnsi="Times New Roman" w:eastAsia="宋体" w:cs="宋体"/>
          <w:sz w:val="24"/>
          <w:szCs w:val="24"/>
        </w:rPr>
      </w:pPr>
    </w:p>
    <w:p w14:paraId="3E98AC42">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2</w:t>
      </w:r>
      <w:r>
        <w:rPr>
          <w:rFonts w:hint="eastAsia" w:ascii="Times New Roman" w:hAnsi="Times New Roman" w:eastAsia="宋体" w:cs="宋体"/>
          <w:sz w:val="24"/>
          <w:szCs w:val="24"/>
        </w:rPr>
        <w:t>）提供招标文件第四章第四条“技术标评审评分因素”中涉及评分标准而需提供的所有材料；</w:t>
      </w:r>
    </w:p>
    <w:p w14:paraId="02153792">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03019C7B">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p>
    <w:p w14:paraId="6FDCD640">
      <w:pPr>
        <w:adjustRightInd w:val="0"/>
        <w:snapToGrid w:val="0"/>
        <w:spacing w:line="420" w:lineRule="exact"/>
        <w:ind w:firstLine="484" w:firstLineChars="202"/>
        <w:jc w:val="left"/>
        <w:rPr>
          <w:rFonts w:ascii="Times New Roman" w:hAnsi="Times New Roman" w:eastAsia="宋体" w:cs="Times New Roman"/>
          <w:sz w:val="24"/>
          <w:szCs w:val="24"/>
        </w:rPr>
      </w:pPr>
    </w:p>
    <w:p w14:paraId="0614559A">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）招标文件中未涉及的事项，供应商认为需要提交的其他材料。</w:t>
      </w:r>
    </w:p>
    <w:p w14:paraId="5524A69F">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7A190C02">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w:t>
      </w:r>
    </w:p>
    <w:p w14:paraId="2DEE984C">
      <w:pPr>
        <w:pStyle w:val="2"/>
        <w:ind w:firstLine="480"/>
        <w:rPr>
          <w:rFonts w:ascii="Times New Roman" w:hAnsi="Times New Roman" w:eastAsia="宋体" w:cs="宋体"/>
          <w:sz w:val="24"/>
          <w:lang w:eastAsia="zh-CN"/>
        </w:rPr>
      </w:pPr>
    </w:p>
    <w:p w14:paraId="355560EB">
      <w:pPr>
        <w:pStyle w:val="5"/>
        <w:rPr>
          <w:rFonts w:cs="宋体"/>
        </w:rPr>
      </w:pPr>
    </w:p>
    <w:p w14:paraId="2773F1E3">
      <w:pPr>
        <w:pStyle w:val="5"/>
        <w:rPr>
          <w:rFonts w:cs="宋体"/>
        </w:rPr>
        <w:sectPr>
          <w:pgSz w:w="11906" w:h="16838"/>
          <w:pgMar w:top="851" w:right="851" w:bottom="851" w:left="1134" w:header="454" w:footer="454" w:gutter="0"/>
          <w:cols w:space="720" w:num="1"/>
          <w:titlePg/>
          <w:docGrid w:linePitch="380" w:charSpace="-5735"/>
        </w:sectPr>
      </w:pPr>
    </w:p>
    <w:p w14:paraId="26135521">
      <w:pPr>
        <w:spacing w:line="420" w:lineRule="exact"/>
        <w:rPr>
          <w:rFonts w:ascii="Times New Roman" w:hAnsi="Times New Roman" w:eastAsia="宋体" w:cs="宋体"/>
          <w:sz w:val="24"/>
          <w:szCs w:val="24"/>
        </w:rPr>
      </w:pPr>
    </w:p>
    <w:p w14:paraId="4EB5874A">
      <w:pPr>
        <w:snapToGrid w:val="0"/>
        <w:spacing w:line="420" w:lineRule="exact"/>
        <w:ind w:firstLine="424" w:firstLineChars="176"/>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w:t>
      </w:r>
      <w:r>
        <w:rPr>
          <w:rFonts w:hint="eastAsia" w:ascii="Times New Roman" w:hAnsi="Times New Roman" w:eastAsia="宋体" w:cs="宋体"/>
          <w:sz w:val="24"/>
          <w:szCs w:val="24"/>
        </w:rPr>
        <w:t>（一个密封包，含一正四副文件）</w:t>
      </w:r>
    </w:p>
    <w:p w14:paraId="2513F37B">
      <w:pPr>
        <w:pStyle w:val="7"/>
        <w:rPr>
          <w:rFonts w:ascii="Times New Roman" w:hAnsi="Times New Roman"/>
          <w:snapToGrid w:val="0"/>
        </w:rPr>
      </w:pPr>
    </w:p>
    <w:p w14:paraId="0970881C">
      <w:pPr>
        <w:pStyle w:val="7"/>
        <w:jc w:val="center"/>
        <w:rPr>
          <w:rFonts w:eastAsia="宋体"/>
          <w:snapToGrid w:val="0"/>
          <w:sz w:val="24"/>
          <w:szCs w:val="24"/>
        </w:rPr>
      </w:pPr>
      <w:r>
        <w:rPr>
          <w:rFonts w:hint="eastAsia" w:eastAsia="宋体"/>
          <w:snapToGrid w:val="0"/>
          <w:sz w:val="24"/>
          <w:szCs w:val="24"/>
        </w:rPr>
        <w:t>1、</w:t>
      </w:r>
      <w:bookmarkStart w:id="41" w:name="_Hlk174023156"/>
      <w:r>
        <w:rPr>
          <w:rFonts w:hint="eastAsia" w:eastAsia="宋体"/>
          <w:snapToGrid w:val="0"/>
          <w:sz w:val="24"/>
          <w:szCs w:val="24"/>
        </w:rPr>
        <w:t>投标函</w:t>
      </w:r>
    </w:p>
    <w:p w14:paraId="3D224628">
      <w:pPr>
        <w:adjustRightInd w:val="0"/>
        <w:snapToGrid w:val="0"/>
        <w:spacing w:line="360" w:lineRule="auto"/>
        <w:jc w:val="left"/>
        <w:rPr>
          <w:rFonts w:ascii="宋体" w:hAnsi="宋体" w:eastAsia="宋体" w:cs="宋体"/>
          <w:snapToGrid w:val="0"/>
          <w:kern w:val="0"/>
          <w:sz w:val="24"/>
          <w:szCs w:val="24"/>
        </w:rPr>
      </w:pPr>
      <w:bookmarkStart w:id="42" w:name="_Toc290928218"/>
      <w:bookmarkStart w:id="43" w:name="_Toc119752458"/>
      <w:bookmarkStart w:id="44" w:name="_Toc293759104"/>
      <w:r>
        <w:rPr>
          <w:rFonts w:hint="eastAsia" w:ascii="宋体" w:hAnsi="宋体" w:eastAsia="宋体" w:cs="宋体"/>
          <w:snapToGrid w:val="0"/>
          <w:kern w:val="0"/>
          <w:sz w:val="24"/>
          <w:szCs w:val="24"/>
        </w:rPr>
        <w:t>__________________（招标人单位名称）：</w:t>
      </w:r>
    </w:p>
    <w:p w14:paraId="66EA37E8">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w:t>
      </w:r>
      <w:r>
        <w:rPr>
          <w:rFonts w:hint="eastAsia" w:ascii="宋体" w:hAnsi="宋体" w:eastAsia="宋体" w:cs="宋体"/>
          <w:sz w:val="24"/>
          <w:szCs w:val="24"/>
        </w:rPr>
        <w:t>根据已收到的</w:t>
      </w:r>
      <w:bookmarkStart w:id="45" w:name="_Hlk179797459"/>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(项目名称)</w:t>
      </w:r>
      <w:bookmarkEnd w:id="45"/>
      <w:r>
        <w:rPr>
          <w:rFonts w:hint="eastAsia" w:ascii="宋体" w:hAnsi="宋体" w:eastAsia="宋体" w:cs="宋体"/>
          <w:sz w:val="24"/>
          <w:szCs w:val="24"/>
        </w:rPr>
        <w:t>的招标文件，我方经仔细研究招标文件全部内容并对现场进行踏勘后，愿遵守《中华人民共和国招标投标法》等有关法律文件的规定，并愿</w:t>
      </w:r>
      <w:bookmarkStart w:id="46" w:name="_Hlk179797503"/>
      <w:r>
        <w:rPr>
          <w:rFonts w:hint="eastAsia" w:ascii="宋体" w:hAnsi="宋体" w:eastAsia="宋体" w:cs="宋体"/>
          <w:sz w:val="24"/>
          <w:szCs w:val="24"/>
        </w:rPr>
        <w:t>以人民币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元（小写））的总价</w:t>
      </w:r>
      <w:bookmarkEnd w:id="46"/>
      <w:r>
        <w:rPr>
          <w:rFonts w:hint="eastAsia" w:ascii="宋体" w:hAnsi="宋体" w:eastAsia="宋体" w:cs="宋体"/>
          <w:sz w:val="24"/>
          <w:szCs w:val="24"/>
        </w:rPr>
        <w:t>，按招标文件的要求承包本次招标范围内的全部工程，修补工程中的任何缺陷</w:t>
      </w:r>
      <w:r>
        <w:rPr>
          <w:rFonts w:hint="eastAsia" w:ascii="宋体" w:hAnsi="宋体" w:eastAsia="宋体" w:cs="宋体"/>
          <w:snapToGrid w:val="0"/>
          <w:kern w:val="0"/>
          <w:sz w:val="24"/>
          <w:szCs w:val="24"/>
        </w:rPr>
        <w:t>。</w:t>
      </w:r>
    </w:p>
    <w:p w14:paraId="426FB525">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2、我方保证工程质量达到 </w:t>
      </w:r>
      <w:r>
        <w:rPr>
          <w:rFonts w:hint="eastAsia" w:ascii="宋体" w:hAnsi="宋体" w:eastAsia="宋体" w:cs="宋体"/>
          <w:snapToGrid w:val="0"/>
          <w:kern w:val="0"/>
          <w:sz w:val="24"/>
          <w:szCs w:val="24"/>
          <w:u w:val="single"/>
        </w:rPr>
        <w:t xml:space="preserve"> 合格 </w:t>
      </w:r>
      <w:r>
        <w:rPr>
          <w:rFonts w:hint="eastAsia" w:ascii="宋体" w:hAnsi="宋体" w:eastAsia="宋体" w:cs="宋体"/>
          <w:snapToGrid w:val="0"/>
          <w:kern w:val="0"/>
          <w:sz w:val="24"/>
          <w:szCs w:val="24"/>
        </w:rPr>
        <w:t>，项目负责人______。保证在工期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 xml:space="preserve"> 日历天内竣工并移交整个工程及相关资料。</w:t>
      </w:r>
    </w:p>
    <w:p w14:paraId="52851B91">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3、我方承诺在本次投标过程中无弄虚作假和串通投标等违法、违规行为，并愿意承担因弄虚作假和串通投标所引起的一切法律责任。</w:t>
      </w:r>
    </w:p>
    <w:p w14:paraId="577F5C52">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4、我方承诺在投标有效期内不修改、撤销投标文件。</w:t>
      </w:r>
    </w:p>
    <w:p w14:paraId="4C059D0A">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5、如我方中标：</w:t>
      </w:r>
    </w:p>
    <w:p w14:paraId="0E666E04">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（1）我方承诺在收到中标通知书后，在中标通知书规定的期限内与你方签订合同。</w:t>
      </w:r>
    </w:p>
    <w:p w14:paraId="0A9739B7">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（2）我方承诺按照招标文件规定向你方递交履约担保。</w:t>
      </w:r>
    </w:p>
    <w:p w14:paraId="668DE60A">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3）一旦我方中标，我方将按照相关的法律法规和签订的合同来履行自己的责任和义务。除非另外达成协议并生效，你方的招标文件和中标通知书以及本投标文件将构成约束我们双方的合同。我方承诺在合同约定的期限内完成并移交全部合同工程。</w:t>
      </w:r>
    </w:p>
    <w:p w14:paraId="6CBEEF30">
      <w:pPr>
        <w:adjustRightInd w:val="0"/>
        <w:snapToGrid w:val="0"/>
        <w:spacing w:line="360" w:lineRule="auto"/>
        <w:ind w:firstLine="480" w:firstLineChars="200"/>
        <w:jc w:val="left"/>
        <w:rPr>
          <w:rFonts w:ascii="宋体" w:hAnsi="宋体" w:eastAsia="宋体" w:cs="宋体"/>
          <w:snapToGrid w:val="0"/>
          <w:kern w:val="0"/>
          <w:sz w:val="24"/>
          <w:szCs w:val="24"/>
        </w:rPr>
      </w:pPr>
    </w:p>
    <w:p w14:paraId="73EAF14E">
      <w:pPr>
        <w:adjustRightInd w:val="0"/>
        <w:snapToGrid w:val="0"/>
        <w:spacing w:line="360" w:lineRule="auto"/>
        <w:ind w:firstLine="480" w:firstLineChars="20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17383AB2">
      <w:pPr>
        <w:adjustRightInd w:val="0"/>
        <w:snapToGrid w:val="0"/>
        <w:spacing w:line="360" w:lineRule="auto"/>
        <w:ind w:firstLine="480" w:firstLineChars="200"/>
        <w:jc w:val="left"/>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投 标 人：</w:t>
      </w:r>
      <w:r>
        <w:rPr>
          <w:rFonts w:hint="eastAsia" w:ascii="宋体" w:hAnsi="宋体" w:eastAsia="宋体" w:cs="宋体"/>
          <w:snapToGrid w:val="0"/>
          <w:kern w:val="0"/>
          <w:sz w:val="24"/>
          <w:szCs w:val="24"/>
          <w:u w:val="single"/>
        </w:rPr>
        <w:t xml:space="preserve">                        （盖单位公章）</w:t>
      </w:r>
    </w:p>
    <w:p w14:paraId="63306DCB">
      <w:pPr>
        <w:adjustRightInd w:val="0"/>
        <w:snapToGrid w:val="0"/>
        <w:spacing w:line="360" w:lineRule="auto"/>
        <w:ind w:firstLine="480" w:firstLineChars="200"/>
        <w:jc w:val="left"/>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单位地址：</w:t>
      </w:r>
      <w:r>
        <w:rPr>
          <w:rFonts w:hint="eastAsia" w:ascii="宋体" w:hAnsi="宋体" w:eastAsia="宋体" w:cs="宋体"/>
          <w:snapToGrid w:val="0"/>
          <w:kern w:val="0"/>
          <w:sz w:val="24"/>
          <w:szCs w:val="24"/>
          <w:u w:val="single"/>
        </w:rPr>
        <w:t xml:space="preserve">                                        </w:t>
      </w:r>
    </w:p>
    <w:p w14:paraId="53F0E840">
      <w:pPr>
        <w:adjustRightInd w:val="0"/>
        <w:snapToGrid w:val="0"/>
        <w:spacing w:line="360" w:lineRule="auto"/>
        <w:ind w:firstLine="480" w:firstLineChars="200"/>
        <w:jc w:val="left"/>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法定代表人或其委托代理人：</w:t>
      </w:r>
      <w:r>
        <w:rPr>
          <w:rFonts w:hint="eastAsia" w:ascii="宋体" w:hAnsi="宋体" w:eastAsia="宋体" w:cs="宋体"/>
          <w:snapToGrid w:val="0"/>
          <w:kern w:val="0"/>
          <w:sz w:val="24"/>
          <w:szCs w:val="24"/>
          <w:u w:val="single"/>
        </w:rPr>
        <w:t xml:space="preserve">      （签字或盖章） </w:t>
      </w:r>
    </w:p>
    <w:p w14:paraId="5C0AC17B">
      <w:pPr>
        <w:adjustRightInd w:val="0"/>
        <w:snapToGrid w:val="0"/>
        <w:spacing w:line="360" w:lineRule="auto"/>
        <w:ind w:firstLine="480" w:firstLineChars="200"/>
        <w:jc w:val="left"/>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电话：</w:t>
      </w:r>
      <w:r>
        <w:rPr>
          <w:rFonts w:hint="eastAsia" w:ascii="宋体" w:hAnsi="宋体" w:eastAsia="宋体" w:cs="宋体"/>
          <w:snapToGrid w:val="0"/>
          <w:kern w:val="0"/>
          <w:sz w:val="24"/>
          <w:szCs w:val="24"/>
          <w:u w:val="single"/>
        </w:rPr>
        <w:t xml:space="preserve">                          </w:t>
      </w:r>
    </w:p>
    <w:p w14:paraId="23AD6A8B">
      <w:pPr>
        <w:adjustRightInd w:val="0"/>
        <w:snapToGrid w:val="0"/>
        <w:spacing w:line="360" w:lineRule="auto"/>
        <w:ind w:firstLine="480" w:firstLineChars="200"/>
        <w:jc w:val="left"/>
        <w:rPr>
          <w:rFonts w:ascii="宋体" w:hAnsi="宋体" w:eastAsia="宋体" w:cs="宋体"/>
          <w:snapToGrid w:val="0"/>
          <w:kern w:val="0"/>
          <w:sz w:val="24"/>
          <w:szCs w:val="24"/>
          <w:u w:val="single"/>
        </w:rPr>
      </w:pPr>
      <w:r>
        <w:rPr>
          <w:rFonts w:hint="eastAsia" w:ascii="宋体" w:hAnsi="宋体" w:eastAsia="宋体" w:cs="宋体"/>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bookmarkEnd w:id="41"/>
      <w:bookmarkEnd w:id="42"/>
      <w:bookmarkEnd w:id="43"/>
      <w:bookmarkEnd w:id="44"/>
    </w:p>
    <w:p w14:paraId="4EDD2EB0">
      <w:pPr>
        <w:adjustRightInd w:val="0"/>
        <w:snapToGrid w:val="0"/>
        <w:spacing w:line="360" w:lineRule="auto"/>
        <w:ind w:firstLine="480" w:firstLineChars="200"/>
        <w:jc w:val="left"/>
        <w:rPr>
          <w:snapToGrid w:val="0"/>
          <w:kern w:val="0"/>
          <w:sz w:val="24"/>
          <w:szCs w:val="24"/>
          <w:u w:val="single"/>
        </w:rPr>
      </w:pPr>
    </w:p>
    <w:p w14:paraId="1654E7C3">
      <w:pPr>
        <w:snapToGrid w:val="0"/>
        <w:spacing w:before="360" w:beforeLines="150" w:after="120" w:afterLines="50" w:line="420" w:lineRule="exact"/>
        <w:jc w:val="center"/>
        <w:outlineLvl w:val="3"/>
        <w:rPr>
          <w:rFonts w:ascii="Times New Roman" w:hAnsi="Times New Roman" w:eastAsia="宋体" w:cs="Times New Roman"/>
          <w:b/>
          <w:bCs/>
          <w:sz w:val="24"/>
          <w:szCs w:val="24"/>
        </w:rPr>
      </w:pPr>
    </w:p>
    <w:p w14:paraId="524BE4CD">
      <w:pPr>
        <w:snapToGrid w:val="0"/>
        <w:spacing w:before="360" w:beforeLines="150" w:after="120" w:afterLines="50" w:line="420" w:lineRule="exact"/>
        <w:jc w:val="center"/>
        <w:outlineLvl w:val="3"/>
        <w:rPr>
          <w:rFonts w:ascii="Times New Roman" w:hAnsi="Times New Roman" w:eastAsia="宋体" w:cs="Times New Roman"/>
          <w:b/>
          <w:bCs/>
          <w:sz w:val="24"/>
          <w:szCs w:val="24"/>
        </w:rPr>
      </w:pPr>
    </w:p>
    <w:p w14:paraId="449578D2">
      <w:pPr>
        <w:snapToGrid w:val="0"/>
        <w:spacing w:line="500" w:lineRule="exact"/>
        <w:rPr>
          <w:rFonts w:ascii="宋体" w:hAnsi="宋体" w:eastAsia="宋体" w:cs="宋体"/>
          <w:b/>
          <w:sz w:val="28"/>
          <w:szCs w:val="28"/>
        </w:rPr>
      </w:pPr>
    </w:p>
    <w:p w14:paraId="3548DCCB">
      <w:pPr>
        <w:snapToGrid w:val="0"/>
        <w:spacing w:line="500" w:lineRule="exact"/>
        <w:jc w:val="center"/>
        <w:rPr>
          <w:rFonts w:ascii="宋体" w:hAnsi="宋体" w:eastAsia="宋体" w:cs="宋体"/>
          <w:b/>
          <w:sz w:val="28"/>
          <w:szCs w:val="28"/>
        </w:rPr>
      </w:pPr>
      <w:r>
        <w:rPr>
          <w:rFonts w:hint="eastAsia" w:ascii="宋体" w:hAnsi="宋体" w:eastAsia="宋体" w:cs="宋体"/>
          <w:b/>
          <w:sz w:val="28"/>
          <w:szCs w:val="28"/>
        </w:rPr>
        <w:t>2、投标报价明细表</w:t>
      </w:r>
    </w:p>
    <w:p w14:paraId="474B1CAE">
      <w:pPr>
        <w:snapToGrid w:val="0"/>
        <w:spacing w:line="500" w:lineRule="exact"/>
        <w:ind w:firstLine="590" w:firstLineChars="245"/>
        <w:jc w:val="center"/>
        <w:rPr>
          <w:rFonts w:ascii="宋体" w:hAnsi="宋体" w:cs="宋体"/>
          <w:b/>
          <w:sz w:val="24"/>
          <w:szCs w:val="21"/>
        </w:rPr>
      </w:pPr>
    </w:p>
    <w:p w14:paraId="27981D3F">
      <w:pPr>
        <w:snapToGrid w:val="0"/>
        <w:spacing w:line="500" w:lineRule="exact"/>
        <w:rPr>
          <w:rFonts w:ascii="宋体" w:hAnsi="宋体" w:cs="宋体"/>
          <w:sz w:val="24"/>
          <w:szCs w:val="21"/>
        </w:rPr>
      </w:pPr>
    </w:p>
    <w:p w14:paraId="11A6D228">
      <w:pPr>
        <w:kinsoku w:val="0"/>
        <w:topLinePunct/>
        <w:snapToGrid w:val="0"/>
        <w:spacing w:line="520" w:lineRule="exact"/>
        <w:rPr>
          <w:rFonts w:ascii="宋体" w:hAnsi="宋体" w:cs="宋体"/>
          <w:sz w:val="24"/>
          <w:u w:val="single"/>
        </w:rPr>
      </w:pPr>
      <w:r>
        <w:rPr>
          <w:rFonts w:hint="eastAsia" w:ascii="宋体" w:hAnsi="宋体" w:eastAsia="宋体" w:cs="宋体"/>
          <w:sz w:val="24"/>
        </w:rPr>
        <w:t>项目名称：</w:t>
      </w:r>
      <w:bookmarkStart w:id="47" w:name="OLE_LINK2"/>
      <w:r>
        <w:rPr>
          <w:rFonts w:hint="eastAsia" w:ascii="宋体" w:hAnsi="宋体" w:eastAsia="宋体" w:cs="宋体"/>
          <w:sz w:val="24"/>
          <w:u w:val="single"/>
        </w:rPr>
        <w:t>南通市口腔医院庭院整体提升项目</w:t>
      </w:r>
      <w:bookmarkEnd w:id="47"/>
      <w:r>
        <w:rPr>
          <w:rFonts w:hint="eastAsia" w:ascii="宋体" w:hAnsi="宋体" w:eastAsia="宋体" w:cs="宋体"/>
          <w:sz w:val="24"/>
        </w:rPr>
        <w:t xml:space="preserve">  </w:t>
      </w:r>
      <w:r>
        <w:rPr>
          <w:rFonts w:hint="eastAsia" w:ascii="宋体" w:hAnsi="宋体" w:cs="宋体"/>
          <w:sz w:val="24"/>
          <w:u w:val="single"/>
        </w:rPr>
        <w:t xml:space="preserve">                    </w:t>
      </w:r>
    </w:p>
    <w:p w14:paraId="47D8FAF5">
      <w:pPr>
        <w:kinsoku w:val="0"/>
        <w:topLinePunct/>
        <w:snapToGrid w:val="0"/>
        <w:spacing w:line="520" w:lineRule="exact"/>
        <w:rPr>
          <w:rFonts w:ascii="宋体" w:hAnsi="宋体" w:cs="宋体"/>
          <w:sz w:val="24"/>
        </w:rPr>
      </w:pPr>
    </w:p>
    <w:p w14:paraId="6A206C35">
      <w:pPr>
        <w:jc w:val="center"/>
        <w:rPr>
          <w:rFonts w:ascii="宋体" w:hAnsi="宋体" w:eastAsia="宋体" w:cs="宋体"/>
          <w:b/>
          <w:bCs/>
          <w:kern w:val="44"/>
          <w:sz w:val="24"/>
          <w:szCs w:val="24"/>
        </w:rPr>
      </w:pPr>
      <w:r>
        <w:rPr>
          <w:rFonts w:hint="eastAsia" w:ascii="宋体" w:hAnsi="宋体" w:eastAsia="宋体" w:cs="宋体"/>
          <w:b/>
          <w:bCs/>
          <w:kern w:val="44"/>
          <w:sz w:val="24"/>
          <w:szCs w:val="24"/>
        </w:rPr>
        <w:t>（一）绿化部分报价明细表</w:t>
      </w:r>
    </w:p>
    <w:p w14:paraId="78E419F9">
      <w:pPr>
        <w:pStyle w:val="257"/>
        <w:ind w:firstLine="420"/>
      </w:pPr>
    </w:p>
    <w:tbl>
      <w:tblPr>
        <w:tblStyle w:val="58"/>
        <w:tblW w:w="9915" w:type="dxa"/>
        <w:jc w:val="center"/>
        <w:tblLayout w:type="fixed"/>
        <w:tblCellMar>
          <w:top w:w="0" w:type="dxa"/>
          <w:left w:w="0" w:type="dxa"/>
          <w:bottom w:w="0" w:type="dxa"/>
          <w:right w:w="0" w:type="dxa"/>
        </w:tblCellMar>
      </w:tblPr>
      <w:tblGrid>
        <w:gridCol w:w="537"/>
        <w:gridCol w:w="1572"/>
        <w:gridCol w:w="1525"/>
        <w:gridCol w:w="2763"/>
        <w:gridCol w:w="636"/>
        <w:gridCol w:w="962"/>
        <w:gridCol w:w="960"/>
        <w:gridCol w:w="960"/>
      </w:tblGrid>
      <w:tr w14:paraId="62771715">
        <w:tblPrEx>
          <w:tblCellMar>
            <w:top w:w="0" w:type="dxa"/>
            <w:left w:w="0" w:type="dxa"/>
            <w:bottom w:w="0" w:type="dxa"/>
            <w:right w:w="0" w:type="dxa"/>
          </w:tblCellMar>
        </w:tblPrEx>
        <w:trPr>
          <w:trHeight w:val="1104" w:hRule="atLeast"/>
          <w:jc w:val="center"/>
        </w:trPr>
        <w:tc>
          <w:tcPr>
            <w:tcW w:w="537" w:type="dxa"/>
            <w:tcBorders>
              <w:top w:val="single" w:color="000000" w:sz="8" w:space="0"/>
              <w:left w:val="single" w:color="000000" w:sz="8" w:space="0"/>
              <w:bottom w:val="single" w:color="000000" w:sz="4" w:space="0"/>
              <w:right w:val="single" w:color="000000" w:sz="4" w:space="0"/>
            </w:tcBorders>
            <w:shd w:val="clear" w:color="auto" w:fill="FFFFFF"/>
            <w:tcMar>
              <w:top w:w="10" w:type="dxa"/>
              <w:left w:w="10" w:type="dxa"/>
              <w:right w:w="10" w:type="dxa"/>
            </w:tcMar>
            <w:vAlign w:val="center"/>
          </w:tcPr>
          <w:p w14:paraId="61C554CC">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1572"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A531350">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项目编码</w:t>
            </w:r>
          </w:p>
        </w:tc>
        <w:tc>
          <w:tcPr>
            <w:tcW w:w="1525"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018D1E9">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项目名称</w:t>
            </w:r>
          </w:p>
        </w:tc>
        <w:tc>
          <w:tcPr>
            <w:tcW w:w="2763"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399610">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项目特征描述</w:t>
            </w:r>
          </w:p>
        </w:tc>
        <w:tc>
          <w:tcPr>
            <w:tcW w:w="636"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33EA30D">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计量</w:t>
            </w:r>
            <w:r>
              <w:rPr>
                <w:rFonts w:hint="eastAsia" w:ascii="宋体" w:hAnsi="宋体" w:eastAsia="宋体" w:cs="宋体"/>
                <w:b/>
                <w:kern w:val="0"/>
                <w:sz w:val="24"/>
                <w:szCs w:val="24"/>
                <w:lang w:bidi="ar"/>
              </w:rPr>
              <w:br w:type="textWrapping"/>
            </w:r>
            <w:r>
              <w:rPr>
                <w:rFonts w:hint="eastAsia" w:ascii="宋体" w:hAnsi="宋体" w:eastAsia="宋体" w:cs="宋体"/>
                <w:b/>
                <w:kern w:val="0"/>
                <w:sz w:val="24"/>
                <w:szCs w:val="24"/>
                <w:lang w:bidi="ar"/>
              </w:rPr>
              <w:t>单位</w:t>
            </w:r>
          </w:p>
        </w:tc>
        <w:tc>
          <w:tcPr>
            <w:tcW w:w="962"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020F40">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工程量</w:t>
            </w:r>
          </w:p>
        </w:tc>
        <w:tc>
          <w:tcPr>
            <w:tcW w:w="960" w:type="dxa"/>
            <w:tcBorders>
              <w:top w:val="single" w:color="000000" w:sz="8" w:space="0"/>
              <w:left w:val="single" w:color="000000" w:sz="4" w:space="0"/>
              <w:right w:val="single" w:color="000000" w:sz="4" w:space="0"/>
            </w:tcBorders>
            <w:shd w:val="clear" w:color="auto" w:fill="FFFFFF"/>
            <w:tcMar>
              <w:top w:w="10" w:type="dxa"/>
              <w:left w:w="10" w:type="dxa"/>
              <w:right w:w="10" w:type="dxa"/>
            </w:tcMar>
            <w:vAlign w:val="center"/>
          </w:tcPr>
          <w:p w14:paraId="7B0FE8E2">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单价</w:t>
            </w:r>
          </w:p>
        </w:tc>
        <w:tc>
          <w:tcPr>
            <w:tcW w:w="960"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C660FC1">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总价</w:t>
            </w:r>
          </w:p>
        </w:tc>
      </w:tr>
      <w:tr w14:paraId="383571DF">
        <w:tblPrEx>
          <w:tblCellMar>
            <w:top w:w="0" w:type="dxa"/>
            <w:left w:w="0" w:type="dxa"/>
            <w:bottom w:w="0" w:type="dxa"/>
            <w:right w:w="0" w:type="dxa"/>
          </w:tblCellMar>
        </w:tblPrEx>
        <w:trPr>
          <w:trHeight w:val="338" w:hRule="atLeast"/>
          <w:jc w:val="center"/>
        </w:trPr>
        <w:tc>
          <w:tcPr>
            <w:tcW w:w="9915" w:type="dxa"/>
            <w:gridSpan w:val="8"/>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DBD74C5">
            <w:pPr>
              <w:jc w:val="left"/>
              <w:rPr>
                <w:rFonts w:ascii="宋体" w:hAnsi="宋体" w:eastAsia="宋体" w:cs="宋体"/>
                <w:b/>
                <w:bCs/>
                <w:sz w:val="24"/>
                <w:szCs w:val="24"/>
              </w:rPr>
            </w:pPr>
            <w:r>
              <w:rPr>
                <w:rFonts w:hint="eastAsia" w:ascii="宋体" w:hAnsi="宋体" w:eastAsia="宋体" w:cs="宋体"/>
                <w:b/>
                <w:bCs/>
                <w:kern w:val="0"/>
                <w:sz w:val="24"/>
                <w:szCs w:val="24"/>
                <w:lang w:bidi="ar"/>
              </w:rPr>
              <w:t>拆除部分</w:t>
            </w:r>
          </w:p>
        </w:tc>
      </w:tr>
      <w:tr w14:paraId="75E9175D">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55E5CB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7B71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050102001001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8BD4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移除乔木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1722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紫叶李 D6-7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43E1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E097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DD44D">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65F0C">
            <w:pPr>
              <w:widowControl/>
              <w:jc w:val="right"/>
              <w:textAlignment w:val="center"/>
              <w:rPr>
                <w:rFonts w:ascii="宋体" w:hAnsi="宋体" w:eastAsia="宋体" w:cs="宋体"/>
                <w:kern w:val="0"/>
                <w:sz w:val="24"/>
                <w:szCs w:val="24"/>
                <w:lang w:bidi="ar"/>
              </w:rPr>
            </w:pPr>
          </w:p>
        </w:tc>
      </w:tr>
      <w:tr w14:paraId="6186A181">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A3239F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71AF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1515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A3C8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桂花 W200-250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0597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5D97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487E3">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E119E">
            <w:pPr>
              <w:widowControl/>
              <w:jc w:val="right"/>
              <w:textAlignment w:val="center"/>
              <w:rPr>
                <w:rFonts w:ascii="宋体" w:hAnsi="宋体" w:eastAsia="宋体" w:cs="宋体"/>
                <w:kern w:val="0"/>
                <w:sz w:val="24"/>
                <w:szCs w:val="24"/>
                <w:lang w:bidi="ar"/>
              </w:rPr>
            </w:pPr>
          </w:p>
        </w:tc>
      </w:tr>
      <w:tr w14:paraId="44A1DF9C">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4EEBA2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8B11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050102001002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F161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移除乔木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FAD4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鸡爪槭 D6-7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646D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98B9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CEAA3">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22D55">
            <w:pPr>
              <w:widowControl/>
              <w:jc w:val="right"/>
              <w:textAlignment w:val="center"/>
              <w:rPr>
                <w:rFonts w:ascii="宋体" w:hAnsi="宋体" w:eastAsia="宋体" w:cs="宋体"/>
                <w:kern w:val="0"/>
                <w:sz w:val="24"/>
                <w:szCs w:val="24"/>
                <w:lang w:bidi="ar"/>
              </w:rPr>
            </w:pPr>
          </w:p>
        </w:tc>
      </w:tr>
      <w:tr w14:paraId="003C7B3E">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10C4A5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C262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A04B0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B59D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红花继木球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217B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5CC4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AD473">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52800">
            <w:pPr>
              <w:widowControl/>
              <w:jc w:val="right"/>
              <w:textAlignment w:val="center"/>
              <w:rPr>
                <w:rFonts w:ascii="宋体" w:hAnsi="宋体" w:eastAsia="宋体" w:cs="宋体"/>
                <w:kern w:val="0"/>
                <w:sz w:val="24"/>
                <w:szCs w:val="24"/>
                <w:lang w:bidi="ar"/>
              </w:rPr>
            </w:pPr>
          </w:p>
        </w:tc>
      </w:tr>
      <w:tr w14:paraId="65CEA579">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B50BAF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0529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E5FE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2C97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大叶黄杨球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78715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A0E18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910D3">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73024">
            <w:pPr>
              <w:widowControl/>
              <w:jc w:val="right"/>
              <w:textAlignment w:val="center"/>
              <w:rPr>
                <w:rFonts w:ascii="宋体" w:hAnsi="宋体" w:eastAsia="宋体" w:cs="宋体"/>
                <w:kern w:val="0"/>
                <w:sz w:val="24"/>
                <w:szCs w:val="24"/>
                <w:lang w:bidi="ar"/>
              </w:rPr>
            </w:pPr>
          </w:p>
        </w:tc>
      </w:tr>
      <w:tr w14:paraId="7D0FA184">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3AF0F5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C442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050102002004</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FC4A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7A9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无刺构骨球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D8A5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179B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7EF60">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6F3B1">
            <w:pPr>
              <w:widowControl/>
              <w:jc w:val="right"/>
              <w:textAlignment w:val="center"/>
              <w:rPr>
                <w:rFonts w:ascii="宋体" w:hAnsi="宋体" w:eastAsia="宋体" w:cs="宋体"/>
                <w:kern w:val="0"/>
                <w:sz w:val="24"/>
                <w:szCs w:val="24"/>
                <w:lang w:bidi="ar"/>
              </w:rPr>
            </w:pPr>
          </w:p>
        </w:tc>
      </w:tr>
      <w:tr w14:paraId="67D7EE0A">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BB44B7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F566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050102002005</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2FFF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2904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红叶石楠球 W250-300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6D7A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B066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202EB">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96FF96">
            <w:pPr>
              <w:widowControl/>
              <w:jc w:val="right"/>
              <w:textAlignment w:val="center"/>
              <w:rPr>
                <w:rFonts w:ascii="宋体" w:hAnsi="宋体" w:eastAsia="宋体" w:cs="宋体"/>
                <w:kern w:val="0"/>
                <w:sz w:val="24"/>
                <w:szCs w:val="24"/>
                <w:lang w:bidi="ar"/>
              </w:rPr>
            </w:pPr>
          </w:p>
        </w:tc>
      </w:tr>
      <w:tr w14:paraId="4C5C864E">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1D3D99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F352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050102002006</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B79F1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01C5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红叶石楠球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BF24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B2C6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2EFE9">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AB9F3">
            <w:pPr>
              <w:widowControl/>
              <w:jc w:val="right"/>
              <w:textAlignment w:val="center"/>
              <w:rPr>
                <w:rFonts w:ascii="宋体" w:hAnsi="宋体" w:eastAsia="宋体" w:cs="宋体"/>
                <w:kern w:val="0"/>
                <w:sz w:val="24"/>
                <w:szCs w:val="24"/>
                <w:lang w:bidi="ar"/>
              </w:rPr>
            </w:pPr>
          </w:p>
        </w:tc>
      </w:tr>
      <w:tr w14:paraId="5014708F">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4992EE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878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050102002007</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296C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EA35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花叶冬青球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CF4A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3A5B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9CDB4">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5330E">
            <w:pPr>
              <w:widowControl/>
              <w:jc w:val="right"/>
              <w:textAlignment w:val="center"/>
              <w:rPr>
                <w:rFonts w:ascii="宋体" w:hAnsi="宋体" w:eastAsia="宋体" w:cs="宋体"/>
                <w:kern w:val="0"/>
                <w:sz w:val="24"/>
                <w:szCs w:val="24"/>
                <w:lang w:bidi="ar"/>
              </w:rPr>
            </w:pPr>
          </w:p>
        </w:tc>
      </w:tr>
      <w:tr w14:paraId="656B0E2D">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B2EFAF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D8CA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050102002008</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89BE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移除灌木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10B0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海桐球 W150-200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2361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2AD2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9C156">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A9FA3">
            <w:pPr>
              <w:widowControl/>
              <w:jc w:val="right"/>
              <w:textAlignment w:val="center"/>
              <w:rPr>
                <w:rFonts w:ascii="宋体" w:hAnsi="宋体" w:eastAsia="宋体" w:cs="宋体"/>
                <w:kern w:val="0"/>
                <w:sz w:val="24"/>
                <w:szCs w:val="24"/>
                <w:lang w:bidi="ar"/>
              </w:rPr>
            </w:pPr>
          </w:p>
        </w:tc>
      </w:tr>
      <w:tr w14:paraId="5B7A35CF">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70BBCA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1002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F957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原有地被清除</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599D1">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AF1D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CBC5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148E4">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62805">
            <w:pPr>
              <w:widowControl/>
              <w:jc w:val="right"/>
              <w:textAlignment w:val="center"/>
              <w:rPr>
                <w:rFonts w:ascii="宋体" w:hAnsi="宋体" w:eastAsia="宋体" w:cs="宋体"/>
                <w:kern w:val="0"/>
                <w:sz w:val="24"/>
                <w:szCs w:val="24"/>
                <w:lang w:bidi="ar"/>
              </w:rPr>
            </w:pPr>
          </w:p>
        </w:tc>
      </w:tr>
      <w:tr w14:paraId="17E7465F">
        <w:tblPrEx>
          <w:tblCellMar>
            <w:top w:w="0" w:type="dxa"/>
            <w:left w:w="0" w:type="dxa"/>
            <w:bottom w:w="0" w:type="dxa"/>
            <w:right w:w="0" w:type="dxa"/>
          </w:tblCellMar>
        </w:tblPrEx>
        <w:trPr>
          <w:trHeight w:val="416" w:hRule="atLeast"/>
          <w:jc w:val="center"/>
        </w:trPr>
        <w:tc>
          <w:tcPr>
            <w:tcW w:w="9915" w:type="dxa"/>
            <w:gridSpan w:val="8"/>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A6F38E9">
            <w:pPr>
              <w:jc w:val="center"/>
              <w:rPr>
                <w:rFonts w:ascii="宋体" w:hAnsi="宋体" w:eastAsia="宋体" w:cs="宋体"/>
                <w:b/>
                <w:bCs/>
                <w:sz w:val="24"/>
                <w:szCs w:val="24"/>
              </w:rPr>
            </w:pPr>
            <w:r>
              <w:rPr>
                <w:rFonts w:hint="eastAsia" w:ascii="宋体" w:hAnsi="宋体" w:eastAsia="宋体" w:cs="宋体"/>
                <w:b/>
                <w:bCs/>
                <w:kern w:val="0"/>
                <w:sz w:val="24"/>
                <w:szCs w:val="24"/>
                <w:lang w:bidi="ar"/>
              </w:rPr>
              <w:t>新建部分</w:t>
            </w:r>
          </w:p>
        </w:tc>
      </w:tr>
      <w:tr w14:paraId="42E22693">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E836A9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C6ED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050102001003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59F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栽植乔木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C75B9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独杆紫薇 D12-13</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22B3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1AC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3DFE7">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81713E">
            <w:pPr>
              <w:widowControl/>
              <w:jc w:val="right"/>
              <w:textAlignment w:val="center"/>
              <w:rPr>
                <w:rFonts w:ascii="宋体" w:hAnsi="宋体" w:eastAsia="宋体" w:cs="宋体"/>
                <w:kern w:val="0"/>
                <w:sz w:val="24"/>
                <w:szCs w:val="24"/>
                <w:lang w:bidi="ar"/>
              </w:rPr>
            </w:pPr>
          </w:p>
        </w:tc>
      </w:tr>
      <w:tr w14:paraId="157C656F">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8EEA11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667A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050102002009</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2BD4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4C17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龟甲冬青球 W120-150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D9B5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D0E2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5CFAF">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D1F73">
            <w:pPr>
              <w:widowControl/>
              <w:jc w:val="right"/>
              <w:textAlignment w:val="center"/>
              <w:rPr>
                <w:rFonts w:ascii="宋体" w:hAnsi="宋体" w:eastAsia="宋体" w:cs="宋体"/>
                <w:kern w:val="0"/>
                <w:sz w:val="24"/>
                <w:szCs w:val="24"/>
                <w:lang w:bidi="ar"/>
              </w:rPr>
            </w:pPr>
          </w:p>
        </w:tc>
      </w:tr>
      <w:tr w14:paraId="6791DEFD">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04C00F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D823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9F95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015C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金禾女贞球 W100-150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0B84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A6A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4B638">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F4F4C">
            <w:pPr>
              <w:widowControl/>
              <w:jc w:val="right"/>
              <w:textAlignment w:val="center"/>
              <w:rPr>
                <w:rFonts w:ascii="宋体" w:hAnsi="宋体" w:eastAsia="宋体" w:cs="宋体"/>
                <w:kern w:val="0"/>
                <w:sz w:val="24"/>
                <w:szCs w:val="24"/>
                <w:lang w:bidi="ar"/>
              </w:rPr>
            </w:pPr>
          </w:p>
        </w:tc>
      </w:tr>
      <w:tr w14:paraId="1AD6E900">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2247B9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5DDA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4C69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3DC9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银姬小蜡球 W80-100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31E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2CF4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7B469">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0E828">
            <w:pPr>
              <w:widowControl/>
              <w:jc w:val="right"/>
              <w:textAlignment w:val="center"/>
              <w:rPr>
                <w:rFonts w:ascii="宋体" w:hAnsi="宋体" w:eastAsia="宋体" w:cs="宋体"/>
                <w:kern w:val="0"/>
                <w:sz w:val="24"/>
                <w:szCs w:val="24"/>
                <w:lang w:bidi="ar"/>
              </w:rPr>
            </w:pPr>
          </w:p>
        </w:tc>
      </w:tr>
      <w:tr w14:paraId="5793175A">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1B56DC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078C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5CBB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454DD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水果兰球 W60-80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C86F4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1AA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3AA7C">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001D4">
            <w:pPr>
              <w:widowControl/>
              <w:jc w:val="right"/>
              <w:textAlignment w:val="center"/>
              <w:rPr>
                <w:rFonts w:ascii="宋体" w:hAnsi="宋体" w:eastAsia="宋体" w:cs="宋体"/>
                <w:kern w:val="0"/>
                <w:sz w:val="24"/>
                <w:szCs w:val="24"/>
                <w:lang w:bidi="ar"/>
              </w:rPr>
            </w:pPr>
          </w:p>
        </w:tc>
      </w:tr>
      <w:tr w14:paraId="0201DB7B">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0F3C2C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3C8B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050102012001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7394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日本矮麦冬</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DC9E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5芽/丛，64丛/㎡</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7DD9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5BC9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3D2614">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EAC12F">
            <w:pPr>
              <w:widowControl/>
              <w:jc w:val="right"/>
              <w:textAlignment w:val="center"/>
              <w:rPr>
                <w:rFonts w:ascii="宋体" w:hAnsi="宋体" w:eastAsia="宋体" w:cs="宋体"/>
                <w:kern w:val="0"/>
                <w:sz w:val="24"/>
                <w:szCs w:val="24"/>
                <w:lang w:bidi="ar"/>
              </w:rPr>
            </w:pPr>
          </w:p>
        </w:tc>
      </w:tr>
      <w:tr w14:paraId="3737E378">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C4DA20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D9DB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774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FE8B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龟甲冬青 w25-30 36株/㎡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07C1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4771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A4C55">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F2694">
            <w:pPr>
              <w:widowControl/>
              <w:jc w:val="right"/>
              <w:textAlignment w:val="center"/>
              <w:rPr>
                <w:rFonts w:ascii="宋体" w:hAnsi="宋体" w:eastAsia="宋体" w:cs="宋体"/>
                <w:kern w:val="0"/>
                <w:sz w:val="24"/>
                <w:szCs w:val="24"/>
                <w:lang w:bidi="ar"/>
              </w:rPr>
            </w:pPr>
          </w:p>
        </w:tc>
      </w:tr>
      <w:tr w14:paraId="5F1DD0EE">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61E350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6385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0C754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C725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黄金构骨 w25-30 36株/㎡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A96D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9BB6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73D95">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22477">
            <w:pPr>
              <w:widowControl/>
              <w:jc w:val="right"/>
              <w:textAlignment w:val="center"/>
              <w:rPr>
                <w:rFonts w:ascii="宋体" w:hAnsi="宋体" w:eastAsia="宋体" w:cs="宋体"/>
                <w:kern w:val="0"/>
                <w:sz w:val="24"/>
                <w:szCs w:val="24"/>
                <w:lang w:bidi="ar"/>
              </w:rPr>
            </w:pPr>
          </w:p>
        </w:tc>
      </w:tr>
      <w:tr w14:paraId="6696086A">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5E5234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785C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050102005004</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4107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871A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花叶络石 H30-40 49株/㎡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D1E5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2919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7B2A7">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DB357">
            <w:pPr>
              <w:widowControl/>
              <w:jc w:val="right"/>
              <w:textAlignment w:val="center"/>
              <w:rPr>
                <w:rFonts w:ascii="宋体" w:hAnsi="宋体" w:eastAsia="宋体" w:cs="宋体"/>
                <w:kern w:val="0"/>
                <w:sz w:val="24"/>
                <w:szCs w:val="24"/>
                <w:lang w:bidi="ar"/>
              </w:rPr>
            </w:pPr>
          </w:p>
        </w:tc>
      </w:tr>
      <w:tr w14:paraId="259A2896">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4CDB56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B61E8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050102005005</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D9AD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9679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矾根 H20cm，P20cm  49株/㎡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7317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2865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98497">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0506D">
            <w:pPr>
              <w:widowControl/>
              <w:jc w:val="right"/>
              <w:textAlignment w:val="center"/>
              <w:rPr>
                <w:rFonts w:ascii="宋体" w:hAnsi="宋体" w:eastAsia="宋体" w:cs="宋体"/>
                <w:kern w:val="0"/>
                <w:sz w:val="24"/>
                <w:szCs w:val="24"/>
                <w:lang w:bidi="ar"/>
              </w:rPr>
            </w:pPr>
          </w:p>
        </w:tc>
      </w:tr>
      <w:tr w14:paraId="250B315D">
        <w:tblPrEx>
          <w:tblCellMar>
            <w:top w:w="0" w:type="dxa"/>
            <w:left w:w="0" w:type="dxa"/>
            <w:bottom w:w="0" w:type="dxa"/>
            <w:right w:w="0" w:type="dxa"/>
          </w:tblCellMar>
        </w:tblPrEx>
        <w:trPr>
          <w:trHeight w:val="80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613C4C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1E32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46AF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7919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火焰南天竹 H40-50，p35-45 花境点栽</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9393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54B1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DEC0C">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56186">
            <w:pPr>
              <w:widowControl/>
              <w:jc w:val="right"/>
              <w:textAlignment w:val="center"/>
              <w:rPr>
                <w:rFonts w:ascii="宋体" w:hAnsi="宋体" w:eastAsia="宋体" w:cs="宋体"/>
                <w:kern w:val="0"/>
                <w:sz w:val="24"/>
                <w:szCs w:val="24"/>
                <w:lang w:bidi="ar"/>
              </w:rPr>
            </w:pPr>
          </w:p>
        </w:tc>
      </w:tr>
      <w:tr w14:paraId="72DE9970">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97194E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A2CC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050102005006</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46D0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栽植绿篱</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6F81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金叶石菖蒲 H20-25cm，P20-25cm  64丛/㎡</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74DD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1E44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F7A51">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45F73">
            <w:pPr>
              <w:widowControl/>
              <w:jc w:val="right"/>
              <w:textAlignment w:val="center"/>
              <w:rPr>
                <w:rFonts w:ascii="宋体" w:hAnsi="宋体" w:eastAsia="宋体" w:cs="宋体"/>
                <w:kern w:val="0"/>
                <w:sz w:val="24"/>
                <w:szCs w:val="24"/>
                <w:lang w:bidi="ar"/>
              </w:rPr>
            </w:pPr>
          </w:p>
        </w:tc>
      </w:tr>
      <w:tr w14:paraId="78381FF9">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0B155A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F93C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050102002014</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5F8C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栽植灌木</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624A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无尽夏绣球 W50-60，H50-60 花境点栽</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8777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株</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B68B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E256E">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CEAFB9">
            <w:pPr>
              <w:widowControl/>
              <w:jc w:val="right"/>
              <w:textAlignment w:val="center"/>
              <w:rPr>
                <w:rFonts w:ascii="宋体" w:hAnsi="宋体" w:eastAsia="宋体" w:cs="宋体"/>
                <w:kern w:val="0"/>
                <w:sz w:val="24"/>
                <w:szCs w:val="24"/>
                <w:lang w:bidi="ar"/>
              </w:rPr>
            </w:pPr>
          </w:p>
        </w:tc>
      </w:tr>
      <w:tr w14:paraId="08CBBA45">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C2F96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DC73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050102012002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0D94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矮生百慕大 秋播黑麦草</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C7780">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122F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76A2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FF66A">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9D2CC7">
            <w:pPr>
              <w:widowControl/>
              <w:jc w:val="right"/>
              <w:textAlignment w:val="center"/>
              <w:rPr>
                <w:rFonts w:ascii="宋体" w:hAnsi="宋体" w:eastAsia="宋体" w:cs="宋体"/>
                <w:kern w:val="0"/>
                <w:sz w:val="24"/>
                <w:szCs w:val="24"/>
                <w:lang w:bidi="ar"/>
              </w:rPr>
            </w:pPr>
          </w:p>
        </w:tc>
      </w:tr>
      <w:tr w14:paraId="2F33D808">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0AB592B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AC31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050201001001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BE55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灰石子铺设</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9D7E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6cm厚</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C939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68CB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18E10">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3FB7D">
            <w:pPr>
              <w:widowControl/>
              <w:jc w:val="right"/>
              <w:textAlignment w:val="center"/>
              <w:rPr>
                <w:rFonts w:ascii="宋体" w:hAnsi="宋体" w:eastAsia="宋体" w:cs="宋体"/>
                <w:kern w:val="0"/>
                <w:sz w:val="24"/>
                <w:szCs w:val="24"/>
                <w:lang w:bidi="ar"/>
              </w:rPr>
            </w:pPr>
          </w:p>
        </w:tc>
      </w:tr>
      <w:tr w14:paraId="51BEB1D2">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2F37AD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CF6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050201001002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B30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景石 湖石</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D704E">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A65B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t</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CB6E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0C5AE">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9C8C4A">
            <w:pPr>
              <w:widowControl/>
              <w:jc w:val="right"/>
              <w:textAlignment w:val="center"/>
              <w:rPr>
                <w:rFonts w:ascii="宋体" w:hAnsi="宋体" w:eastAsia="宋体" w:cs="宋体"/>
                <w:kern w:val="0"/>
                <w:sz w:val="24"/>
                <w:szCs w:val="24"/>
                <w:lang w:bidi="ar"/>
              </w:rPr>
            </w:pPr>
          </w:p>
        </w:tc>
      </w:tr>
      <w:tr w14:paraId="204D6456">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BB8B54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0606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050102012003</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E4A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有机肥</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9DB44">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D84D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KG</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EDED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89030">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05B5A">
            <w:pPr>
              <w:widowControl/>
              <w:jc w:val="right"/>
              <w:textAlignment w:val="center"/>
              <w:rPr>
                <w:rFonts w:ascii="宋体" w:hAnsi="宋体" w:eastAsia="宋体" w:cs="宋体"/>
                <w:kern w:val="0"/>
                <w:sz w:val="24"/>
                <w:szCs w:val="24"/>
                <w:lang w:bidi="ar"/>
              </w:rPr>
            </w:pPr>
          </w:p>
        </w:tc>
      </w:tr>
      <w:tr w14:paraId="2F1878F7">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40F0C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FCC3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050101010001</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93C0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整理绿化用地</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0DCA5">
            <w:pPr>
              <w:jc w:val="center"/>
              <w:rPr>
                <w:rFonts w:ascii="宋体" w:hAnsi="宋体" w:eastAsia="宋体" w:cs="宋体"/>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D625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240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3F9DF">
            <w:pPr>
              <w:widowControl/>
              <w:jc w:val="right"/>
              <w:textAlignment w:val="center"/>
              <w:rPr>
                <w:rFonts w:ascii="宋体" w:hAnsi="宋体" w:eastAsia="宋体" w:cs="宋体"/>
                <w:kern w:val="0"/>
                <w:sz w:val="24"/>
                <w:szCs w:val="24"/>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5DAD1">
            <w:pPr>
              <w:widowControl/>
              <w:jc w:val="right"/>
              <w:textAlignment w:val="center"/>
              <w:rPr>
                <w:rFonts w:ascii="宋体" w:hAnsi="宋体" w:eastAsia="宋体" w:cs="宋体"/>
                <w:kern w:val="0"/>
                <w:sz w:val="24"/>
                <w:szCs w:val="24"/>
                <w:lang w:bidi="ar"/>
              </w:rPr>
            </w:pPr>
          </w:p>
        </w:tc>
      </w:tr>
      <w:tr w14:paraId="70A9EA08">
        <w:tblPrEx>
          <w:tblCellMar>
            <w:top w:w="0" w:type="dxa"/>
            <w:left w:w="0" w:type="dxa"/>
            <w:bottom w:w="0" w:type="dxa"/>
            <w:right w:w="0" w:type="dxa"/>
          </w:tblCellMar>
        </w:tblPrEx>
        <w:trPr>
          <w:trHeight w:val="338" w:hRule="atLeast"/>
          <w:jc w:val="center"/>
        </w:trPr>
        <w:tc>
          <w:tcPr>
            <w:tcW w:w="9915" w:type="dxa"/>
            <w:gridSpan w:val="8"/>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8E56AEE">
            <w:pPr>
              <w:jc w:val="left"/>
            </w:pPr>
          </w:p>
          <w:p w14:paraId="74440613">
            <w:pPr>
              <w:widowControl/>
              <w:jc w:val="left"/>
              <w:textAlignment w:val="center"/>
              <w:rPr>
                <w:rFonts w:ascii="宋体" w:hAnsi="宋体" w:eastAsia="宋体" w:cs="宋体"/>
                <w:kern w:val="0"/>
                <w:sz w:val="24"/>
                <w:szCs w:val="24"/>
                <w:lang w:bidi="ar"/>
              </w:rPr>
            </w:pPr>
            <w:r>
              <w:rPr>
                <w:rFonts w:hint="eastAsia"/>
              </w:rPr>
              <w:t>合计：</w:t>
            </w:r>
          </w:p>
        </w:tc>
      </w:tr>
    </w:tbl>
    <w:p w14:paraId="41841ABC">
      <w:pPr>
        <w:rPr>
          <w:rFonts w:ascii="宋体" w:hAnsi="宋体" w:eastAsia="宋体" w:cs="宋体"/>
          <w:sz w:val="24"/>
          <w:szCs w:val="24"/>
        </w:rPr>
      </w:pPr>
    </w:p>
    <w:p w14:paraId="04027272">
      <w:pPr>
        <w:rPr>
          <w:rFonts w:ascii="宋体" w:hAnsi="宋体" w:eastAsia="宋体" w:cs="宋体"/>
          <w:sz w:val="24"/>
          <w:szCs w:val="24"/>
        </w:rPr>
      </w:pPr>
    </w:p>
    <w:p w14:paraId="6CED3237">
      <w:pPr>
        <w:pStyle w:val="2"/>
        <w:ind w:firstLine="480"/>
        <w:rPr>
          <w:rFonts w:ascii="宋体" w:hAnsi="宋体" w:eastAsia="宋体" w:cs="宋体"/>
          <w:sz w:val="24"/>
          <w:lang w:eastAsia="zh-CN"/>
        </w:rPr>
      </w:pPr>
    </w:p>
    <w:p w14:paraId="62AC47AA">
      <w:pPr>
        <w:pStyle w:val="5"/>
        <w:rPr>
          <w:rFonts w:ascii="宋体" w:hAnsi="宋体" w:cs="宋体"/>
        </w:rPr>
      </w:pPr>
    </w:p>
    <w:p w14:paraId="06461CF4">
      <w:pPr>
        <w:pStyle w:val="5"/>
        <w:rPr>
          <w:rFonts w:ascii="宋体" w:hAnsi="宋体" w:cs="宋体"/>
        </w:rPr>
      </w:pPr>
    </w:p>
    <w:p w14:paraId="4AD16819">
      <w:pPr>
        <w:pStyle w:val="5"/>
        <w:rPr>
          <w:rFonts w:ascii="宋体" w:hAnsi="宋体" w:cs="宋体"/>
        </w:rPr>
      </w:pPr>
    </w:p>
    <w:p w14:paraId="5E936E68">
      <w:pPr>
        <w:pStyle w:val="5"/>
        <w:rPr>
          <w:rFonts w:ascii="宋体" w:hAnsi="宋体" w:cs="宋体"/>
        </w:rPr>
      </w:pPr>
    </w:p>
    <w:p w14:paraId="58FF7820">
      <w:pPr>
        <w:pStyle w:val="5"/>
        <w:rPr>
          <w:rFonts w:ascii="宋体" w:hAnsi="宋体" w:cs="宋体"/>
        </w:rPr>
      </w:pPr>
    </w:p>
    <w:p w14:paraId="5BB0567D">
      <w:pPr>
        <w:pStyle w:val="5"/>
        <w:rPr>
          <w:rFonts w:ascii="宋体" w:hAnsi="宋体" w:cs="宋体"/>
        </w:rPr>
      </w:pPr>
    </w:p>
    <w:p w14:paraId="16F2E4B6">
      <w:pPr>
        <w:pStyle w:val="5"/>
        <w:rPr>
          <w:rFonts w:ascii="宋体" w:hAnsi="宋体" w:cs="宋体"/>
        </w:rPr>
      </w:pPr>
    </w:p>
    <w:p w14:paraId="7F3CD1C9">
      <w:pPr>
        <w:pStyle w:val="5"/>
        <w:rPr>
          <w:rFonts w:ascii="宋体" w:hAnsi="宋体" w:cs="宋体"/>
        </w:rPr>
      </w:pPr>
    </w:p>
    <w:p w14:paraId="5B490AA6">
      <w:pPr>
        <w:pStyle w:val="5"/>
        <w:rPr>
          <w:rFonts w:ascii="宋体" w:hAnsi="宋体" w:cs="宋体"/>
        </w:rPr>
      </w:pPr>
    </w:p>
    <w:p w14:paraId="1C2A5B3F">
      <w:pPr>
        <w:pStyle w:val="5"/>
        <w:rPr>
          <w:rFonts w:ascii="宋体" w:hAnsi="宋体" w:cs="宋体"/>
        </w:rPr>
      </w:pPr>
    </w:p>
    <w:p w14:paraId="1FFB4AAB">
      <w:pPr>
        <w:pStyle w:val="5"/>
        <w:rPr>
          <w:rFonts w:ascii="宋体" w:hAnsi="宋体" w:cs="宋体"/>
        </w:rPr>
      </w:pPr>
    </w:p>
    <w:p w14:paraId="066C403E">
      <w:pPr>
        <w:pStyle w:val="5"/>
        <w:rPr>
          <w:rFonts w:ascii="宋体" w:hAnsi="宋体" w:cs="宋体"/>
        </w:rPr>
      </w:pPr>
    </w:p>
    <w:p w14:paraId="01E92DE5">
      <w:pPr>
        <w:pStyle w:val="5"/>
        <w:rPr>
          <w:rFonts w:ascii="宋体" w:hAnsi="宋体" w:cs="宋体"/>
        </w:rPr>
      </w:pPr>
    </w:p>
    <w:p w14:paraId="6992537A">
      <w:pPr>
        <w:pStyle w:val="5"/>
        <w:rPr>
          <w:rFonts w:ascii="宋体" w:hAnsi="宋体" w:cs="宋体"/>
        </w:rPr>
      </w:pPr>
    </w:p>
    <w:p w14:paraId="2D994C63">
      <w:pPr>
        <w:pStyle w:val="5"/>
        <w:rPr>
          <w:rFonts w:ascii="宋体" w:hAnsi="宋体" w:cs="宋体"/>
        </w:rPr>
      </w:pPr>
    </w:p>
    <w:p w14:paraId="006126A2">
      <w:pPr>
        <w:jc w:val="center"/>
      </w:pPr>
      <w:r>
        <w:rPr>
          <w:rFonts w:hint="eastAsia" w:ascii="宋体" w:hAnsi="宋体" w:eastAsia="宋体" w:cs="宋体"/>
          <w:b/>
          <w:bCs/>
          <w:kern w:val="44"/>
          <w:sz w:val="24"/>
          <w:szCs w:val="24"/>
        </w:rPr>
        <w:t>（二）景观部分报价明细表</w:t>
      </w:r>
    </w:p>
    <w:p w14:paraId="2A13C329">
      <w:pPr>
        <w:pStyle w:val="257"/>
        <w:ind w:firstLine="420"/>
      </w:pPr>
    </w:p>
    <w:tbl>
      <w:tblPr>
        <w:tblStyle w:val="58"/>
        <w:tblW w:w="9848" w:type="dxa"/>
        <w:jc w:val="center"/>
        <w:tblLayout w:type="fixed"/>
        <w:tblCellMar>
          <w:top w:w="0" w:type="dxa"/>
          <w:left w:w="0" w:type="dxa"/>
          <w:bottom w:w="0" w:type="dxa"/>
          <w:right w:w="0" w:type="dxa"/>
        </w:tblCellMar>
      </w:tblPr>
      <w:tblGrid>
        <w:gridCol w:w="537"/>
        <w:gridCol w:w="1601"/>
        <w:gridCol w:w="1600"/>
        <w:gridCol w:w="2462"/>
        <w:gridCol w:w="738"/>
        <w:gridCol w:w="1038"/>
        <w:gridCol w:w="975"/>
        <w:gridCol w:w="897"/>
      </w:tblGrid>
      <w:tr w14:paraId="2C24EA54">
        <w:tblPrEx>
          <w:tblCellMar>
            <w:top w:w="0" w:type="dxa"/>
            <w:left w:w="0" w:type="dxa"/>
            <w:bottom w:w="0" w:type="dxa"/>
            <w:right w:w="0" w:type="dxa"/>
          </w:tblCellMar>
        </w:tblPrEx>
        <w:trPr>
          <w:trHeight w:val="1104" w:hRule="atLeast"/>
          <w:jc w:val="center"/>
        </w:trPr>
        <w:tc>
          <w:tcPr>
            <w:tcW w:w="537" w:type="dxa"/>
            <w:tcBorders>
              <w:top w:val="single" w:color="000000" w:sz="8" w:space="0"/>
              <w:left w:val="single" w:color="000000" w:sz="8" w:space="0"/>
              <w:bottom w:val="single" w:color="000000" w:sz="4" w:space="0"/>
              <w:right w:val="single" w:color="000000" w:sz="4" w:space="0"/>
            </w:tcBorders>
            <w:shd w:val="clear" w:color="auto" w:fill="FFFFFF"/>
            <w:tcMar>
              <w:top w:w="10" w:type="dxa"/>
              <w:left w:w="10" w:type="dxa"/>
              <w:right w:w="10" w:type="dxa"/>
            </w:tcMar>
            <w:vAlign w:val="center"/>
          </w:tcPr>
          <w:p w14:paraId="5332B91D">
            <w:pPr>
              <w:widowControl/>
              <w:jc w:val="center"/>
              <w:textAlignment w:val="center"/>
              <w:rPr>
                <w:rFonts w:ascii="宋体" w:hAnsi="宋体" w:eastAsia="宋体" w:cs="宋体"/>
                <w:b/>
                <w:sz w:val="24"/>
                <w:szCs w:val="24"/>
              </w:rPr>
            </w:pPr>
            <w:bookmarkStart w:id="48" w:name="_Hlk193102905"/>
            <w:r>
              <w:rPr>
                <w:rFonts w:hint="eastAsia" w:ascii="宋体" w:hAnsi="宋体" w:eastAsia="宋体" w:cs="宋体"/>
                <w:b/>
                <w:kern w:val="0"/>
                <w:sz w:val="24"/>
                <w:szCs w:val="24"/>
                <w:lang w:bidi="ar"/>
              </w:rPr>
              <w:t>序号</w:t>
            </w:r>
          </w:p>
        </w:tc>
        <w:tc>
          <w:tcPr>
            <w:tcW w:w="1601"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F45EC2">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项目编码</w:t>
            </w:r>
          </w:p>
        </w:tc>
        <w:tc>
          <w:tcPr>
            <w:tcW w:w="1600"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8E40E6B">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项目名称</w:t>
            </w:r>
          </w:p>
        </w:tc>
        <w:tc>
          <w:tcPr>
            <w:tcW w:w="2462"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00A05D2">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项目特征描述</w:t>
            </w:r>
          </w:p>
        </w:tc>
        <w:tc>
          <w:tcPr>
            <w:tcW w:w="738"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B8E3928">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计量</w:t>
            </w:r>
            <w:r>
              <w:rPr>
                <w:rFonts w:hint="eastAsia" w:ascii="宋体" w:hAnsi="宋体" w:eastAsia="宋体" w:cs="宋体"/>
                <w:b/>
                <w:kern w:val="0"/>
                <w:sz w:val="24"/>
                <w:szCs w:val="24"/>
                <w:lang w:bidi="ar"/>
              </w:rPr>
              <w:br w:type="textWrapping"/>
            </w:r>
            <w:r>
              <w:rPr>
                <w:rFonts w:hint="eastAsia" w:ascii="宋体" w:hAnsi="宋体" w:eastAsia="宋体" w:cs="宋体"/>
                <w:b/>
                <w:kern w:val="0"/>
                <w:sz w:val="24"/>
                <w:szCs w:val="24"/>
                <w:lang w:bidi="ar"/>
              </w:rPr>
              <w:t>单位</w:t>
            </w:r>
          </w:p>
        </w:tc>
        <w:tc>
          <w:tcPr>
            <w:tcW w:w="1038"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3394B7">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工程量</w:t>
            </w:r>
          </w:p>
        </w:tc>
        <w:tc>
          <w:tcPr>
            <w:tcW w:w="975" w:type="dxa"/>
            <w:tcBorders>
              <w:top w:val="single" w:color="000000" w:sz="8" w:space="0"/>
              <w:left w:val="single" w:color="000000" w:sz="4" w:space="0"/>
              <w:right w:val="single" w:color="000000" w:sz="4" w:space="0"/>
            </w:tcBorders>
            <w:shd w:val="clear" w:color="auto" w:fill="FFFFFF"/>
            <w:tcMar>
              <w:top w:w="10" w:type="dxa"/>
              <w:left w:w="10" w:type="dxa"/>
              <w:right w:w="10" w:type="dxa"/>
            </w:tcMar>
            <w:vAlign w:val="center"/>
          </w:tcPr>
          <w:p w14:paraId="17DCFA83">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单价</w:t>
            </w:r>
          </w:p>
        </w:tc>
        <w:tc>
          <w:tcPr>
            <w:tcW w:w="897"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8338C0">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总价</w:t>
            </w:r>
          </w:p>
        </w:tc>
      </w:tr>
      <w:tr w14:paraId="41C003C7">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F3E64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F36C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041001005001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595A8">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拆除侧、平（缘）石</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B49A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1、材质:石质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5CD8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9CA6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55.7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65A55">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46051">
            <w:pPr>
              <w:widowControl/>
              <w:jc w:val="right"/>
              <w:textAlignment w:val="center"/>
              <w:rPr>
                <w:rFonts w:ascii="宋体" w:hAnsi="宋体" w:eastAsia="宋体" w:cs="宋体"/>
                <w:kern w:val="0"/>
                <w:sz w:val="24"/>
                <w:szCs w:val="24"/>
                <w:lang w:bidi="ar"/>
              </w:rPr>
            </w:pPr>
          </w:p>
        </w:tc>
      </w:tr>
      <w:bookmarkEnd w:id="48"/>
      <w:tr w14:paraId="33CBD418">
        <w:tblPrEx>
          <w:tblCellMar>
            <w:top w:w="0" w:type="dxa"/>
            <w:left w:w="0" w:type="dxa"/>
            <w:bottom w:w="0" w:type="dxa"/>
            <w:right w:w="0" w:type="dxa"/>
          </w:tblCellMar>
        </w:tblPrEx>
        <w:trPr>
          <w:trHeight w:val="80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E5DC8F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3F6E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041001001001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5200B">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拆除路面(手持风镐)</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B0B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1、材质:混凝土类（无筋）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2、厚度:40CM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7CA1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1603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5528F">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D087F">
            <w:pPr>
              <w:widowControl/>
              <w:jc w:val="right"/>
              <w:textAlignment w:val="center"/>
              <w:rPr>
                <w:rFonts w:ascii="宋体" w:hAnsi="宋体" w:eastAsia="宋体" w:cs="宋体"/>
                <w:kern w:val="0"/>
                <w:sz w:val="24"/>
                <w:szCs w:val="24"/>
                <w:lang w:bidi="ar"/>
              </w:rPr>
            </w:pPr>
          </w:p>
        </w:tc>
      </w:tr>
      <w:tr w14:paraId="41FCB72D">
        <w:tblPrEx>
          <w:tblCellMar>
            <w:top w:w="0" w:type="dxa"/>
            <w:left w:w="0" w:type="dxa"/>
            <w:bottom w:w="0" w:type="dxa"/>
            <w:right w:w="0" w:type="dxa"/>
          </w:tblCellMar>
        </w:tblPrEx>
        <w:trPr>
          <w:trHeight w:val="338"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D945C2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14B2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040103002001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C9CA3">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余方弃置</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1FD0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1、运距:8T.10km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4808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m3</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4BC5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65.24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995FF">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C0305">
            <w:pPr>
              <w:widowControl/>
              <w:jc w:val="right"/>
              <w:textAlignment w:val="center"/>
              <w:rPr>
                <w:rFonts w:ascii="宋体" w:hAnsi="宋体" w:eastAsia="宋体" w:cs="宋体"/>
                <w:kern w:val="0"/>
                <w:sz w:val="24"/>
                <w:szCs w:val="24"/>
                <w:lang w:bidi="ar"/>
              </w:rPr>
            </w:pPr>
          </w:p>
        </w:tc>
      </w:tr>
      <w:tr w14:paraId="1C4ED438">
        <w:tblPrEx>
          <w:tblCellMar>
            <w:top w:w="0" w:type="dxa"/>
            <w:left w:w="0" w:type="dxa"/>
            <w:bottom w:w="0" w:type="dxa"/>
            <w:right w:w="0" w:type="dxa"/>
          </w:tblCellMar>
        </w:tblPrEx>
        <w:trPr>
          <w:trHeight w:val="2457"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70C037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ED454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73086">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园路</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D50F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1、路床土石类别:素土夯实</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2、垫层厚度、宽度、材料种类:15CM碎石垫层，15CMC25砼基础</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3、路面厚度、宽度、材料种类:3MC水泥砂浆，18厚PC砖</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79D6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E16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2477E">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DB67E">
            <w:pPr>
              <w:widowControl/>
              <w:jc w:val="right"/>
              <w:textAlignment w:val="center"/>
              <w:rPr>
                <w:rFonts w:ascii="宋体" w:hAnsi="宋体" w:eastAsia="宋体" w:cs="宋体"/>
                <w:kern w:val="0"/>
                <w:sz w:val="24"/>
                <w:szCs w:val="24"/>
                <w:lang w:bidi="ar"/>
              </w:rPr>
            </w:pPr>
          </w:p>
        </w:tc>
      </w:tr>
      <w:tr w14:paraId="40814C1B">
        <w:tblPrEx>
          <w:tblCellMar>
            <w:top w:w="0" w:type="dxa"/>
            <w:left w:w="0" w:type="dxa"/>
            <w:bottom w:w="0" w:type="dxa"/>
            <w:right w:w="0" w:type="dxa"/>
          </w:tblCellMar>
        </w:tblPrEx>
        <w:trPr>
          <w:trHeight w:val="1515"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730370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BB8A0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050201013001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A9511">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石材汀步</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5904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1、石料种类、规格:8CM厚芝麻灰荔枝面花岗岩</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2、砂浆强度等级、配合比:3CM水泥砂浆找平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DE6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0CD7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0.72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6D7D2">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276B9">
            <w:pPr>
              <w:widowControl/>
              <w:jc w:val="right"/>
              <w:textAlignment w:val="center"/>
              <w:rPr>
                <w:rFonts w:ascii="宋体" w:hAnsi="宋体" w:eastAsia="宋体" w:cs="宋体"/>
                <w:kern w:val="0"/>
                <w:sz w:val="24"/>
                <w:szCs w:val="24"/>
                <w:lang w:bidi="ar"/>
              </w:rPr>
            </w:pPr>
          </w:p>
        </w:tc>
      </w:tr>
      <w:tr w14:paraId="4AACE14F">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B518AC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63F3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041001009001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35CE0">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老井下调20CM,并更换不锈钢隐形井盖</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EAC94">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6F943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6C64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1244C">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A72A5">
            <w:pPr>
              <w:widowControl/>
              <w:jc w:val="right"/>
              <w:textAlignment w:val="center"/>
              <w:rPr>
                <w:rFonts w:ascii="宋体" w:hAnsi="宋体" w:eastAsia="宋体" w:cs="宋体"/>
                <w:kern w:val="0"/>
                <w:sz w:val="24"/>
                <w:szCs w:val="24"/>
                <w:lang w:bidi="ar"/>
              </w:rPr>
            </w:pPr>
          </w:p>
        </w:tc>
      </w:tr>
      <w:tr w14:paraId="66997AAD">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54C647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7487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040101001001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36375">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挖一般土方</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B46C3">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676B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m3</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516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53.2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D0808">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A0408">
            <w:pPr>
              <w:widowControl/>
              <w:jc w:val="right"/>
              <w:textAlignment w:val="center"/>
              <w:rPr>
                <w:rFonts w:ascii="宋体" w:hAnsi="宋体" w:eastAsia="宋体" w:cs="宋体"/>
                <w:kern w:val="0"/>
                <w:sz w:val="24"/>
                <w:szCs w:val="24"/>
                <w:lang w:bidi="ar"/>
              </w:rPr>
            </w:pPr>
          </w:p>
        </w:tc>
      </w:tr>
      <w:tr w14:paraId="34B937A2">
        <w:tblPrEx>
          <w:tblCellMar>
            <w:top w:w="0" w:type="dxa"/>
            <w:left w:w="0" w:type="dxa"/>
            <w:bottom w:w="0" w:type="dxa"/>
            <w:right w:w="0" w:type="dxa"/>
          </w:tblCellMar>
        </w:tblPrEx>
        <w:trPr>
          <w:trHeight w:val="35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9041B8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124B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040202001001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996E8">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路床（槽）整形</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F1EBE">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B3E6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5FE7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FD72C">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E98D1">
            <w:pPr>
              <w:widowControl/>
              <w:jc w:val="right"/>
              <w:textAlignment w:val="center"/>
              <w:rPr>
                <w:rFonts w:ascii="宋体" w:hAnsi="宋体" w:eastAsia="宋体" w:cs="宋体"/>
                <w:kern w:val="0"/>
                <w:sz w:val="24"/>
                <w:szCs w:val="24"/>
                <w:lang w:bidi="ar"/>
              </w:rPr>
            </w:pPr>
          </w:p>
        </w:tc>
      </w:tr>
      <w:tr w14:paraId="3F96F783">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098140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5F42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040202011001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4C701">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碎石</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3196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1、石料规格:10CM厚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1519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2EB6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DFCC6">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72BC4">
            <w:pPr>
              <w:widowControl/>
              <w:jc w:val="right"/>
              <w:textAlignment w:val="center"/>
              <w:rPr>
                <w:rFonts w:ascii="宋体" w:hAnsi="宋体" w:eastAsia="宋体" w:cs="宋体"/>
                <w:kern w:val="0"/>
                <w:sz w:val="24"/>
                <w:szCs w:val="24"/>
                <w:lang w:bidi="ar"/>
              </w:rPr>
            </w:pPr>
          </w:p>
        </w:tc>
      </w:tr>
      <w:tr w14:paraId="468E7D05">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1DA2395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F069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040203007001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CA0F9">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水泥混凝土</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873A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1、混凝土强度等级:C30 5~20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2、厚度:20cm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9CFF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C321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9690D">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FFE60">
            <w:pPr>
              <w:widowControl/>
              <w:jc w:val="right"/>
              <w:textAlignment w:val="center"/>
              <w:rPr>
                <w:rFonts w:ascii="宋体" w:hAnsi="宋体" w:eastAsia="宋体" w:cs="宋体"/>
                <w:kern w:val="0"/>
                <w:sz w:val="24"/>
                <w:szCs w:val="24"/>
                <w:lang w:bidi="ar"/>
              </w:rPr>
            </w:pPr>
          </w:p>
        </w:tc>
      </w:tr>
      <w:tr w14:paraId="06C5BC62">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35F01F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BD9D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040203003001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1F1C3">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透层、粘层</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4B7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1、材料品种:乳化沥青</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F7F8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C708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5C900">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CFCA9">
            <w:pPr>
              <w:widowControl/>
              <w:jc w:val="right"/>
              <w:textAlignment w:val="center"/>
              <w:rPr>
                <w:rFonts w:ascii="宋体" w:hAnsi="宋体" w:eastAsia="宋体" w:cs="宋体"/>
                <w:kern w:val="0"/>
                <w:sz w:val="24"/>
                <w:szCs w:val="24"/>
                <w:lang w:bidi="ar"/>
              </w:rPr>
            </w:pPr>
          </w:p>
        </w:tc>
      </w:tr>
      <w:tr w14:paraId="0B9F61D6">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AD8BF0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5A86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040203006001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9E25C">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沥青混凝土</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DE20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1、沥青品种:AC-20C</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2、厚度:5cm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5E5A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8758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11ED3F">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779FA">
            <w:pPr>
              <w:widowControl/>
              <w:jc w:val="right"/>
              <w:textAlignment w:val="center"/>
              <w:rPr>
                <w:rFonts w:ascii="宋体" w:hAnsi="宋体" w:eastAsia="宋体" w:cs="宋体"/>
                <w:kern w:val="0"/>
                <w:sz w:val="24"/>
                <w:szCs w:val="24"/>
                <w:lang w:bidi="ar"/>
              </w:rPr>
            </w:pPr>
          </w:p>
        </w:tc>
      </w:tr>
      <w:tr w14:paraId="039D690F">
        <w:tblPrEx>
          <w:tblCellMar>
            <w:top w:w="0" w:type="dxa"/>
            <w:left w:w="0" w:type="dxa"/>
            <w:bottom w:w="0" w:type="dxa"/>
            <w:right w:w="0" w:type="dxa"/>
          </w:tblCellMar>
        </w:tblPrEx>
        <w:trPr>
          <w:trHeight w:val="573"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C7905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56A5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040203003002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CD62F">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透层、粘层</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18F5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1、材料品种:乳化沥青</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57E7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0432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C7540">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AE26D">
            <w:pPr>
              <w:widowControl/>
              <w:jc w:val="right"/>
              <w:textAlignment w:val="center"/>
              <w:rPr>
                <w:rFonts w:ascii="宋体" w:hAnsi="宋体" w:eastAsia="宋体" w:cs="宋体"/>
                <w:kern w:val="0"/>
                <w:sz w:val="24"/>
                <w:szCs w:val="24"/>
                <w:lang w:bidi="ar"/>
              </w:rPr>
            </w:pPr>
          </w:p>
        </w:tc>
      </w:tr>
      <w:tr w14:paraId="1FD42975">
        <w:tblPrEx>
          <w:tblCellMar>
            <w:top w:w="0" w:type="dxa"/>
            <w:left w:w="0" w:type="dxa"/>
            <w:bottom w:w="0" w:type="dxa"/>
            <w:right w:w="0" w:type="dxa"/>
          </w:tblCellMar>
        </w:tblPrEx>
        <w:trPr>
          <w:trHeight w:val="794"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48D428D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0538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040203006002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1CA3E">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沥青混凝土</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B8A9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1、沥青品种:AC-13C</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2、厚度:3cm</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A53B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AF80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9653A">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D4F9D">
            <w:pPr>
              <w:widowControl/>
              <w:jc w:val="right"/>
              <w:textAlignment w:val="center"/>
              <w:rPr>
                <w:rFonts w:ascii="宋体" w:hAnsi="宋体" w:eastAsia="宋体" w:cs="宋体"/>
                <w:kern w:val="0"/>
                <w:sz w:val="24"/>
                <w:szCs w:val="24"/>
                <w:lang w:bidi="ar"/>
              </w:rPr>
            </w:pPr>
          </w:p>
        </w:tc>
      </w:tr>
      <w:tr w14:paraId="1348CB8D">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294724E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5E88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040204004001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94344">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安砌侧（平、缘）石</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B6430C">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6F7C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m</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D68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F38F1">
            <w:pPr>
              <w:widowControl/>
              <w:jc w:val="right"/>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836BE">
            <w:pPr>
              <w:widowControl/>
              <w:jc w:val="right"/>
              <w:textAlignment w:val="center"/>
              <w:rPr>
                <w:rFonts w:ascii="宋体" w:hAnsi="宋体" w:eastAsia="宋体" w:cs="宋体"/>
                <w:kern w:val="0"/>
                <w:sz w:val="24"/>
                <w:szCs w:val="24"/>
                <w:lang w:bidi="ar"/>
              </w:rPr>
            </w:pPr>
          </w:p>
        </w:tc>
      </w:tr>
      <w:tr w14:paraId="5A6A63D5">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6AB5A05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5D5D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041106001001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992F1">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大型机械设备进出场及安拆</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6E85E">
            <w:pPr>
              <w:jc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D163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950E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1BED4">
            <w:pPr>
              <w:widowControl/>
              <w:jc w:val="center"/>
              <w:textAlignment w:val="center"/>
              <w:rPr>
                <w:rFonts w:ascii="宋体" w:hAnsi="宋体" w:eastAsia="宋体" w:cs="宋体"/>
                <w:kern w:val="0"/>
                <w:sz w:val="24"/>
                <w:szCs w:val="24"/>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2B018">
            <w:pPr>
              <w:widowControl/>
              <w:jc w:val="right"/>
              <w:textAlignment w:val="center"/>
              <w:rPr>
                <w:rFonts w:ascii="宋体" w:hAnsi="宋体" w:eastAsia="宋体" w:cs="宋体"/>
                <w:kern w:val="0"/>
                <w:sz w:val="24"/>
                <w:szCs w:val="24"/>
                <w:lang w:bidi="ar"/>
              </w:rPr>
            </w:pPr>
          </w:p>
        </w:tc>
      </w:tr>
      <w:tr w14:paraId="5F2F33D7">
        <w:tblPrEx>
          <w:tblCellMar>
            <w:top w:w="0" w:type="dxa"/>
            <w:left w:w="0" w:type="dxa"/>
            <w:bottom w:w="0" w:type="dxa"/>
            <w:right w:w="0" w:type="dxa"/>
          </w:tblCellMar>
        </w:tblPrEx>
        <w:trPr>
          <w:trHeight w:val="559" w:hRule="atLeast"/>
          <w:jc w:val="center"/>
        </w:trPr>
        <w:tc>
          <w:tcPr>
            <w:tcW w:w="2138" w:type="dxa"/>
            <w:gridSpan w:val="2"/>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3E84B76C">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合计：</w:t>
            </w:r>
          </w:p>
        </w:tc>
        <w:tc>
          <w:tcPr>
            <w:tcW w:w="7710"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7D8A4C">
            <w:pPr>
              <w:widowControl/>
              <w:jc w:val="right"/>
              <w:textAlignment w:val="center"/>
              <w:rPr>
                <w:rFonts w:ascii="宋体" w:hAnsi="宋体" w:eastAsia="宋体" w:cs="宋体"/>
                <w:kern w:val="0"/>
                <w:sz w:val="24"/>
                <w:szCs w:val="24"/>
                <w:lang w:bidi="ar"/>
              </w:rPr>
            </w:pPr>
          </w:p>
        </w:tc>
      </w:tr>
    </w:tbl>
    <w:p w14:paraId="30E49BB8">
      <w:pPr>
        <w:kinsoku w:val="0"/>
        <w:topLinePunct/>
        <w:snapToGrid w:val="0"/>
        <w:spacing w:line="520" w:lineRule="exact"/>
        <w:rPr>
          <w:rFonts w:ascii="宋体" w:hAnsi="宋体" w:eastAsia="宋体" w:cs="宋体"/>
          <w:b/>
          <w:bCs/>
          <w:kern w:val="44"/>
          <w:sz w:val="24"/>
          <w:szCs w:val="24"/>
        </w:rPr>
      </w:pPr>
    </w:p>
    <w:p w14:paraId="4D36A8CD">
      <w:pPr>
        <w:pStyle w:val="2"/>
        <w:ind w:firstLine="482"/>
        <w:jc w:val="center"/>
        <w:rPr>
          <w:rFonts w:ascii="宋体" w:hAnsi="宋体" w:eastAsia="宋体" w:cs="宋体"/>
          <w:b/>
          <w:bCs/>
          <w:kern w:val="44"/>
          <w:sz w:val="24"/>
          <w:lang w:eastAsia="zh-CN"/>
        </w:rPr>
      </w:pPr>
      <w:r>
        <w:rPr>
          <w:rFonts w:hint="eastAsia" w:ascii="宋体" w:hAnsi="宋体" w:eastAsia="宋体" w:cs="宋体"/>
          <w:b/>
          <w:bCs/>
          <w:kern w:val="44"/>
          <w:sz w:val="24"/>
          <w:lang w:eastAsia="zh-CN"/>
        </w:rPr>
        <w:t>（三）其他报价明细表</w:t>
      </w:r>
    </w:p>
    <w:tbl>
      <w:tblPr>
        <w:tblStyle w:val="58"/>
        <w:tblW w:w="9848" w:type="dxa"/>
        <w:jc w:val="center"/>
        <w:tblLayout w:type="fixed"/>
        <w:tblCellMar>
          <w:top w:w="0" w:type="dxa"/>
          <w:left w:w="0" w:type="dxa"/>
          <w:bottom w:w="0" w:type="dxa"/>
          <w:right w:w="0" w:type="dxa"/>
        </w:tblCellMar>
      </w:tblPr>
      <w:tblGrid>
        <w:gridCol w:w="537"/>
        <w:gridCol w:w="1601"/>
        <w:gridCol w:w="1600"/>
        <w:gridCol w:w="2462"/>
        <w:gridCol w:w="738"/>
        <w:gridCol w:w="1038"/>
        <w:gridCol w:w="975"/>
        <w:gridCol w:w="897"/>
      </w:tblGrid>
      <w:tr w14:paraId="00EE982F">
        <w:tblPrEx>
          <w:tblCellMar>
            <w:top w:w="0" w:type="dxa"/>
            <w:left w:w="0" w:type="dxa"/>
            <w:bottom w:w="0" w:type="dxa"/>
            <w:right w:w="0" w:type="dxa"/>
          </w:tblCellMar>
        </w:tblPrEx>
        <w:trPr>
          <w:trHeight w:val="1104" w:hRule="atLeast"/>
          <w:jc w:val="center"/>
        </w:trPr>
        <w:tc>
          <w:tcPr>
            <w:tcW w:w="537" w:type="dxa"/>
            <w:tcBorders>
              <w:top w:val="single" w:color="000000" w:sz="8" w:space="0"/>
              <w:left w:val="single" w:color="000000" w:sz="8" w:space="0"/>
              <w:bottom w:val="single" w:color="000000" w:sz="4" w:space="0"/>
              <w:right w:val="single" w:color="000000" w:sz="4" w:space="0"/>
            </w:tcBorders>
            <w:shd w:val="clear" w:color="auto" w:fill="FFFFFF"/>
            <w:tcMar>
              <w:top w:w="10" w:type="dxa"/>
              <w:left w:w="10" w:type="dxa"/>
              <w:right w:w="10" w:type="dxa"/>
            </w:tcMar>
            <w:vAlign w:val="center"/>
          </w:tcPr>
          <w:p w14:paraId="2BB2297D">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1601"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CEE7A9F">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项目编码</w:t>
            </w:r>
          </w:p>
        </w:tc>
        <w:tc>
          <w:tcPr>
            <w:tcW w:w="1600"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E31A47">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项目名称</w:t>
            </w:r>
          </w:p>
        </w:tc>
        <w:tc>
          <w:tcPr>
            <w:tcW w:w="2462"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73DAA8">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项目特征描述</w:t>
            </w:r>
          </w:p>
        </w:tc>
        <w:tc>
          <w:tcPr>
            <w:tcW w:w="738"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980FBD">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计量</w:t>
            </w:r>
            <w:r>
              <w:rPr>
                <w:rFonts w:hint="eastAsia" w:ascii="宋体" w:hAnsi="宋体" w:eastAsia="宋体" w:cs="宋体"/>
                <w:b/>
                <w:kern w:val="0"/>
                <w:sz w:val="24"/>
                <w:szCs w:val="24"/>
                <w:lang w:bidi="ar"/>
              </w:rPr>
              <w:br w:type="textWrapping"/>
            </w:r>
            <w:r>
              <w:rPr>
                <w:rFonts w:hint="eastAsia" w:ascii="宋体" w:hAnsi="宋体" w:eastAsia="宋体" w:cs="宋体"/>
                <w:b/>
                <w:kern w:val="0"/>
                <w:sz w:val="24"/>
                <w:szCs w:val="24"/>
                <w:lang w:bidi="ar"/>
              </w:rPr>
              <w:t>单位</w:t>
            </w:r>
          </w:p>
        </w:tc>
        <w:tc>
          <w:tcPr>
            <w:tcW w:w="1038"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A07BAE">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工程量</w:t>
            </w:r>
          </w:p>
        </w:tc>
        <w:tc>
          <w:tcPr>
            <w:tcW w:w="975" w:type="dxa"/>
            <w:tcBorders>
              <w:top w:val="single" w:color="000000" w:sz="8" w:space="0"/>
              <w:left w:val="single" w:color="000000" w:sz="4" w:space="0"/>
              <w:right w:val="single" w:color="000000" w:sz="4" w:space="0"/>
            </w:tcBorders>
            <w:shd w:val="clear" w:color="auto" w:fill="FFFFFF"/>
            <w:tcMar>
              <w:top w:w="10" w:type="dxa"/>
              <w:left w:w="10" w:type="dxa"/>
              <w:right w:w="10" w:type="dxa"/>
            </w:tcMar>
            <w:vAlign w:val="center"/>
          </w:tcPr>
          <w:p w14:paraId="1CB5C0FE">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单价</w:t>
            </w:r>
          </w:p>
        </w:tc>
        <w:tc>
          <w:tcPr>
            <w:tcW w:w="897" w:type="dxa"/>
            <w:tcBorders>
              <w:top w:val="single" w:color="000000" w:sz="8"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3B990A4">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总价</w:t>
            </w:r>
          </w:p>
        </w:tc>
      </w:tr>
      <w:tr w14:paraId="624E996C">
        <w:tblPrEx>
          <w:tblCellMar>
            <w:top w:w="0" w:type="dxa"/>
            <w:left w:w="0" w:type="dxa"/>
            <w:bottom w:w="0" w:type="dxa"/>
            <w:right w:w="0" w:type="dxa"/>
          </w:tblCellMar>
        </w:tblPrEx>
        <w:trPr>
          <w:trHeight w:val="559" w:hRule="atLeast"/>
          <w:jc w:val="center"/>
        </w:trPr>
        <w:tc>
          <w:tcPr>
            <w:tcW w:w="5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5C50E3D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0B13B">
            <w:pPr>
              <w:widowControl/>
              <w:jc w:val="center"/>
              <w:textAlignment w:val="center"/>
              <w:rPr>
                <w:rFonts w:ascii="宋体" w:hAnsi="宋体" w:eastAsia="宋体" w:cs="宋体"/>
                <w:sz w:val="24"/>
                <w:szCs w:val="24"/>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BDD62">
            <w:pPr>
              <w:widowControl/>
              <w:jc w:val="center"/>
              <w:textAlignment w:val="center"/>
              <w:rPr>
                <w:rFonts w:ascii="宋体" w:hAnsi="宋体" w:eastAsia="宋体" w:cs="宋体"/>
                <w:sz w:val="24"/>
                <w:szCs w:val="24"/>
              </w:rPr>
            </w:pPr>
            <w:r>
              <w:rPr>
                <w:rFonts w:hint="eastAsia" w:ascii="Times New Roman" w:hAnsi="Times New Roman" w:eastAsia="宋体" w:cs="Times New Roman"/>
                <w:sz w:val="24"/>
                <w:szCs w:val="24"/>
              </w:rPr>
              <w:t>前期深化设计费</w:t>
            </w:r>
          </w:p>
        </w:tc>
        <w:tc>
          <w:tcPr>
            <w:tcW w:w="24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C8ADDF">
            <w:pPr>
              <w:widowControl/>
              <w:jc w:val="center"/>
              <w:textAlignment w:val="center"/>
              <w:rPr>
                <w:rFonts w:ascii="宋体" w:hAnsi="宋体" w:eastAsia="宋体" w:cs="宋体"/>
                <w:sz w:val="24"/>
                <w:szCs w:val="24"/>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349D5">
            <w:pPr>
              <w:widowControl/>
              <w:jc w:val="center"/>
              <w:textAlignment w:val="center"/>
              <w:rPr>
                <w:rFonts w:ascii="宋体" w:hAnsi="宋体" w:eastAsia="宋体" w:cs="宋体"/>
                <w:sz w:val="24"/>
                <w:szCs w:val="24"/>
              </w:rPr>
            </w:pPr>
            <w:r>
              <w:rPr>
                <w:rFonts w:hint="eastAsia" w:ascii="宋体" w:hAnsi="宋体" w:eastAsia="宋体" w:cs="宋体"/>
                <w:sz w:val="24"/>
                <w:szCs w:val="24"/>
              </w:rPr>
              <w:t>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45A1A">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17C9A">
            <w:pPr>
              <w:widowControl/>
              <w:ind w:right="240"/>
              <w:jc w:val="righ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1</w:t>
            </w:r>
            <w:r>
              <w:rPr>
                <w:rFonts w:ascii="宋体" w:hAnsi="宋体" w:eastAsia="宋体" w:cs="宋体"/>
                <w:kern w:val="0"/>
                <w:sz w:val="24"/>
                <w:szCs w:val="24"/>
                <w:lang w:bidi="ar"/>
              </w:rPr>
              <w:t>0000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5DBD1">
            <w:pPr>
              <w:widowControl/>
              <w:jc w:val="right"/>
              <w:textAlignment w:val="center"/>
              <w:rPr>
                <w:rFonts w:ascii="宋体" w:hAnsi="宋体" w:eastAsia="宋体" w:cs="宋体"/>
                <w:kern w:val="0"/>
                <w:sz w:val="24"/>
                <w:szCs w:val="24"/>
                <w:lang w:bidi="ar"/>
              </w:rPr>
            </w:pPr>
          </w:p>
        </w:tc>
      </w:tr>
      <w:tr w14:paraId="22617F35">
        <w:tblPrEx>
          <w:tblCellMar>
            <w:top w:w="0" w:type="dxa"/>
            <w:left w:w="0" w:type="dxa"/>
            <w:bottom w:w="0" w:type="dxa"/>
            <w:right w:w="0" w:type="dxa"/>
          </w:tblCellMar>
        </w:tblPrEx>
        <w:trPr>
          <w:trHeight w:val="559" w:hRule="atLeast"/>
          <w:jc w:val="center"/>
        </w:trPr>
        <w:tc>
          <w:tcPr>
            <w:tcW w:w="9848" w:type="dxa"/>
            <w:gridSpan w:val="8"/>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14:paraId="740C9949">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合计：</w:t>
            </w:r>
          </w:p>
        </w:tc>
      </w:tr>
    </w:tbl>
    <w:p w14:paraId="0A9CEA8F">
      <w:pPr>
        <w:pStyle w:val="5"/>
      </w:pPr>
    </w:p>
    <w:p w14:paraId="44F69AD6">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 xml:space="preserve">供应商：（须盖公章）             </w:t>
      </w:r>
    </w:p>
    <w:p w14:paraId="439EDFD4">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法定代表人或被委托受权人（签字或盖章）：</w:t>
      </w:r>
    </w:p>
    <w:p w14:paraId="40FDAAEC">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日期：2025年  月  日</w:t>
      </w:r>
    </w:p>
    <w:p w14:paraId="5E92F095">
      <w:pPr>
        <w:pStyle w:val="316"/>
        <w:rPr>
          <w:rFonts w:ascii="宋体" w:hAnsi="宋体" w:cs="宋体"/>
          <w:sz w:val="24"/>
          <w:szCs w:val="24"/>
          <w:lang w:eastAsia="zh-CN"/>
        </w:rPr>
      </w:pPr>
    </w:p>
    <w:p w14:paraId="46245D98">
      <w:pPr>
        <w:snapToGrid w:val="0"/>
        <w:ind w:firstLine="590" w:firstLineChars="196"/>
        <w:jc w:val="center"/>
        <w:rPr>
          <w:rFonts w:ascii="宋体" w:hAnsi="宋体" w:eastAsia="宋体"/>
          <w:b/>
          <w:sz w:val="30"/>
          <w:szCs w:val="24"/>
        </w:rPr>
      </w:pPr>
    </w:p>
    <w:p w14:paraId="7C276569">
      <w:pPr>
        <w:overflowPunct w:val="0"/>
        <w:spacing w:line="420" w:lineRule="exact"/>
        <w:jc w:val="center"/>
        <w:textAlignment w:val="baseline"/>
        <w:rPr>
          <w:rFonts w:ascii="Times New Roman" w:hAnsi="Times New Roman" w:eastAsia="宋体" w:cs="Times New Roman"/>
          <w:b/>
          <w:bCs/>
          <w:sz w:val="24"/>
          <w:szCs w:val="24"/>
        </w:rPr>
      </w:pPr>
    </w:p>
    <w:p w14:paraId="0E6A5B25">
      <w:pPr>
        <w:overflowPunct w:val="0"/>
        <w:spacing w:line="420" w:lineRule="exact"/>
        <w:jc w:val="center"/>
        <w:textAlignment w:val="baseline"/>
        <w:rPr>
          <w:rFonts w:ascii="Times New Roman" w:hAnsi="Times New Roman" w:eastAsia="宋体" w:cs="Times New Roman"/>
          <w:b/>
          <w:bCs/>
          <w:sz w:val="24"/>
          <w:szCs w:val="24"/>
        </w:rPr>
      </w:pPr>
    </w:p>
    <w:p w14:paraId="2137406F">
      <w:pPr>
        <w:overflowPunct w:val="0"/>
        <w:spacing w:line="420" w:lineRule="exact"/>
        <w:jc w:val="center"/>
        <w:textAlignment w:val="baseline"/>
        <w:rPr>
          <w:rFonts w:ascii="Times New Roman" w:hAnsi="Times New Roman" w:eastAsia="宋体" w:cs="Times New Roman"/>
          <w:b/>
          <w:bCs/>
          <w:sz w:val="24"/>
          <w:szCs w:val="24"/>
        </w:rPr>
      </w:pPr>
    </w:p>
    <w:p w14:paraId="5FAF9952">
      <w:pPr>
        <w:overflowPunct w:val="0"/>
        <w:spacing w:line="420" w:lineRule="exact"/>
        <w:jc w:val="center"/>
        <w:textAlignment w:val="baseline"/>
        <w:rPr>
          <w:rFonts w:ascii="Times New Roman" w:hAnsi="Times New Roman" w:eastAsia="宋体" w:cs="Times New Roman"/>
          <w:b/>
          <w:bCs/>
          <w:sz w:val="24"/>
          <w:szCs w:val="24"/>
        </w:rPr>
      </w:pPr>
    </w:p>
    <w:p w14:paraId="6E99C510">
      <w:pPr>
        <w:overflowPunct w:val="0"/>
        <w:spacing w:line="420" w:lineRule="exact"/>
        <w:jc w:val="center"/>
        <w:textAlignment w:val="baseline"/>
        <w:rPr>
          <w:rFonts w:ascii="Times New Roman" w:hAnsi="Times New Roman" w:eastAsia="宋体" w:cs="Times New Roman"/>
          <w:b/>
          <w:bCs/>
          <w:sz w:val="24"/>
          <w:szCs w:val="24"/>
        </w:rPr>
      </w:pPr>
    </w:p>
    <w:p w14:paraId="1C29F4B2">
      <w:pPr>
        <w:overflowPunct w:val="0"/>
        <w:spacing w:line="420" w:lineRule="exact"/>
        <w:jc w:val="center"/>
        <w:textAlignment w:val="baseline"/>
        <w:rPr>
          <w:rFonts w:ascii="Times New Roman" w:hAnsi="Times New Roman" w:eastAsia="宋体" w:cs="Times New Roman"/>
          <w:b/>
          <w:bCs/>
          <w:sz w:val="24"/>
          <w:szCs w:val="24"/>
        </w:rPr>
      </w:pPr>
    </w:p>
    <w:p w14:paraId="109D0A23">
      <w:pPr>
        <w:overflowPunct w:val="0"/>
        <w:spacing w:line="420" w:lineRule="exact"/>
        <w:jc w:val="center"/>
        <w:textAlignment w:val="baseline"/>
        <w:rPr>
          <w:rFonts w:ascii="Times New Roman" w:hAnsi="Times New Roman" w:eastAsia="宋体" w:cs="Times New Roman"/>
          <w:b/>
          <w:bCs/>
          <w:sz w:val="24"/>
          <w:szCs w:val="24"/>
        </w:rPr>
      </w:pPr>
    </w:p>
    <w:p w14:paraId="739AA067">
      <w:pPr>
        <w:overflowPunct w:val="0"/>
        <w:spacing w:line="420" w:lineRule="exact"/>
        <w:jc w:val="center"/>
        <w:textAlignment w:val="baseline"/>
        <w:rPr>
          <w:rFonts w:ascii="Times New Roman" w:hAnsi="Times New Roman" w:eastAsia="宋体" w:cs="Times New Roman"/>
          <w:b/>
          <w:bCs/>
          <w:sz w:val="24"/>
          <w:szCs w:val="24"/>
        </w:rPr>
      </w:pPr>
    </w:p>
    <w:p w14:paraId="0E087865">
      <w:pPr>
        <w:overflowPunct w:val="0"/>
        <w:spacing w:line="420" w:lineRule="exact"/>
        <w:jc w:val="center"/>
        <w:textAlignment w:val="baseline"/>
        <w:rPr>
          <w:rFonts w:ascii="Times New Roman" w:hAnsi="Times New Roman" w:eastAsia="宋体" w:cs="Times New Roman"/>
          <w:b/>
          <w:bCs/>
          <w:sz w:val="24"/>
          <w:szCs w:val="24"/>
        </w:rPr>
      </w:pPr>
    </w:p>
    <w:p w14:paraId="75FF8099">
      <w:pPr>
        <w:overflowPunct w:val="0"/>
        <w:spacing w:line="420" w:lineRule="exact"/>
        <w:jc w:val="center"/>
        <w:textAlignment w:val="baseline"/>
        <w:rPr>
          <w:rFonts w:ascii="Times New Roman" w:hAnsi="Times New Roman" w:eastAsia="宋体" w:cs="Times New Roman"/>
          <w:b/>
          <w:bCs/>
          <w:sz w:val="24"/>
          <w:szCs w:val="24"/>
        </w:rPr>
      </w:pPr>
    </w:p>
    <w:p w14:paraId="65F5597A">
      <w:pPr>
        <w:overflowPunct w:val="0"/>
        <w:spacing w:line="420" w:lineRule="exact"/>
        <w:jc w:val="center"/>
        <w:textAlignment w:val="baseline"/>
        <w:rPr>
          <w:rFonts w:ascii="Times New Roman" w:hAnsi="Times New Roman" w:eastAsia="宋体" w:cs="Times New Roman"/>
          <w:b/>
          <w:bCs/>
          <w:sz w:val="24"/>
          <w:szCs w:val="24"/>
        </w:rPr>
      </w:pPr>
    </w:p>
    <w:p w14:paraId="10768CBE">
      <w:pPr>
        <w:overflowPunct w:val="0"/>
        <w:spacing w:line="420" w:lineRule="exact"/>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全文结束</w:t>
      </w:r>
      <w:r>
        <w:rPr>
          <w:rFonts w:ascii="Times New Roman" w:hAnsi="Times New Roman" w:eastAsia="宋体" w:cs="Times New Roman"/>
          <w:b/>
          <w:bCs/>
          <w:sz w:val="24"/>
          <w:szCs w:val="24"/>
        </w:rPr>
        <w:t>……</w:t>
      </w:r>
    </w:p>
    <w:p w14:paraId="2F020C52">
      <w:pPr>
        <w:overflowPunct w:val="0"/>
        <w:spacing w:line="420" w:lineRule="exact"/>
        <w:jc w:val="center"/>
        <w:textAlignment w:val="baseline"/>
        <w:rPr>
          <w:rFonts w:ascii="Times New Roman" w:hAnsi="Times New Roman" w:eastAsia="宋体" w:cs="Times New Roman"/>
          <w:b/>
          <w:bCs/>
          <w:sz w:val="24"/>
          <w:szCs w:val="24"/>
        </w:rPr>
      </w:pPr>
    </w:p>
    <w:p w14:paraId="7C9F8193">
      <w:pPr>
        <w:overflowPunct w:val="0"/>
        <w:spacing w:line="420" w:lineRule="exact"/>
        <w:jc w:val="center"/>
        <w:textAlignment w:val="baseline"/>
        <w:rPr>
          <w:rFonts w:ascii="Times New Roman" w:hAnsi="Times New Roman" w:eastAsia="宋体" w:cs="Times New Roman"/>
          <w:b/>
          <w:bCs/>
          <w:sz w:val="24"/>
          <w:szCs w:val="24"/>
        </w:rPr>
      </w:pPr>
    </w:p>
    <w:sectPr>
      <w:pgSz w:w="11906" w:h="16838"/>
      <w:pgMar w:top="964" w:right="1191" w:bottom="1020" w:left="1191" w:header="454" w:footer="454" w:gutter="0"/>
      <w:cols w:space="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Univers">
    <w:altName w:val="Segoe Print"/>
    <w:panose1 w:val="020B060302020203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2DDB">
    <w:pPr>
      <w:pStyle w:val="38"/>
      <w:ind w:right="4"/>
      <w:jc w:val="center"/>
      <w:rPr>
        <w:rFonts w:eastAsia="宋体"/>
      </w:rPr>
    </w:pPr>
    <w:r>
      <w:rPr>
        <w:rFonts w:hint="eastAsia" w:eastAsia="宋体" w:cs="宋体"/>
      </w:rPr>
      <w:t>采购代理机构：上海申邑工程咨询有限公司【</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50</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49 </w:t>
    </w:r>
    <w:r>
      <w:rPr>
        <w:rFonts w:hint="eastAsia" w:eastAsia="宋体"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41A4">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673C">
    <w:pPr>
      <w:pStyle w:val="38"/>
      <w:ind w:right="180"/>
      <w:jc w:val="center"/>
      <w:rPr>
        <w:rFonts w:eastAsia="宋体"/>
      </w:rPr>
    </w:pPr>
    <w:r>
      <w:rPr>
        <w:rFonts w:hint="eastAsia" w:eastAsia="宋体" w:cs="宋体"/>
      </w:rPr>
      <w:t>采购代理机构：上海申邑工程咨询有限公司【</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1</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w:t>
    </w:r>
    <w:r>
      <w:rPr>
        <w:rFonts w:hint="eastAsia" w:eastAsia="宋体"/>
        <w:kern w:val="0"/>
      </w:rPr>
      <w:t>7</w:t>
    </w:r>
    <w:r>
      <w:rPr>
        <w:rFonts w:eastAsia="宋体"/>
        <w:kern w:val="0"/>
      </w:rPr>
      <w:t xml:space="preserve"> </w:t>
    </w:r>
    <w:r>
      <w:rPr>
        <w:rFonts w:hint="eastAsia" w:eastAsia="宋体" w:cs="宋体"/>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A085">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1B10D">
                          <w:pPr>
                            <w:pStyle w:val="38"/>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3F1B10D">
                    <w:pPr>
                      <w:pStyle w:val="3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A42F6">
    <w:pPr>
      <w:pBdr>
        <w:bottom w:val="none" w:color="auto" w:sz="0" w:space="1"/>
      </w:pBdr>
      <w:tabs>
        <w:tab w:val="center" w:pos="4153"/>
        <w:tab w:val="right" w:pos="8306"/>
      </w:tabs>
      <w:snapToGrid w:val="0"/>
      <w:rPr>
        <w:rFonts w:ascii="Times New Roman" w:hAnsi="Times New Roman"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68D7">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A20E3">
    <w:pPr>
      <w:pStyle w:val="39"/>
      <w:pBdr>
        <w:bottom w:val="none" w:color="auto" w:sz="0" w:space="1"/>
      </w:pBdr>
      <w:jc w:val="both"/>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8FE5C"/>
    <w:multiLevelType w:val="singleLevel"/>
    <w:tmpl w:val="B768FE5C"/>
    <w:lvl w:ilvl="0" w:tentative="0">
      <w:start w:val="3"/>
      <w:numFmt w:val="chineseCounting"/>
      <w:suff w:val="space"/>
      <w:lvlText w:val="第%1章"/>
      <w:lvlJc w:val="left"/>
      <w:rPr>
        <w:rFonts w:hint="eastAsia"/>
      </w:rPr>
    </w:lvl>
  </w:abstractNum>
  <w:abstractNum w:abstractNumId="1">
    <w:nsid w:val="BB803BDE"/>
    <w:multiLevelType w:val="singleLevel"/>
    <w:tmpl w:val="BB803BDE"/>
    <w:lvl w:ilvl="0" w:tentative="0">
      <w:start w:val="1"/>
      <w:numFmt w:val="chineseCounting"/>
      <w:suff w:val="nothing"/>
      <w:lvlText w:val="%1、"/>
      <w:lvlJc w:val="left"/>
      <w:pPr>
        <w:ind w:left="481" w:firstLine="0"/>
      </w:pPr>
      <w:rPr>
        <w:rFonts w:hint="eastAsia"/>
      </w:rPr>
    </w:lvl>
  </w:abstractNum>
  <w:abstractNum w:abstractNumId="2">
    <w:nsid w:val="BBE0A5B5"/>
    <w:multiLevelType w:val="singleLevel"/>
    <w:tmpl w:val="BBE0A5B5"/>
    <w:lvl w:ilvl="0" w:tentative="0">
      <w:start w:val="1"/>
      <w:numFmt w:val="decimal"/>
      <w:lvlText w:val="%1."/>
      <w:lvlJc w:val="left"/>
      <w:pPr>
        <w:tabs>
          <w:tab w:val="left" w:pos="312"/>
        </w:tabs>
      </w:pPr>
    </w:lvl>
  </w:abstractNum>
  <w:abstractNum w:abstractNumId="3">
    <w:nsid w:val="CB2263A1"/>
    <w:multiLevelType w:val="singleLevel"/>
    <w:tmpl w:val="CB2263A1"/>
    <w:lvl w:ilvl="0" w:tentative="0">
      <w:start w:val="1"/>
      <w:numFmt w:val="decimal"/>
      <w:lvlText w:val="%1."/>
      <w:lvlJc w:val="left"/>
      <w:pPr>
        <w:tabs>
          <w:tab w:val="left" w:pos="312"/>
        </w:tabs>
      </w:pPr>
    </w:lvl>
  </w:abstractNum>
  <w:abstractNum w:abstractNumId="4">
    <w:nsid w:val="FC9EB232"/>
    <w:multiLevelType w:val="singleLevel"/>
    <w:tmpl w:val="FC9EB232"/>
    <w:lvl w:ilvl="0" w:tentative="0">
      <w:start w:val="1"/>
      <w:numFmt w:val="decimal"/>
      <w:lvlText w:val="%1."/>
      <w:lvlJc w:val="left"/>
      <w:pPr>
        <w:tabs>
          <w:tab w:val="left" w:pos="312"/>
        </w:tabs>
      </w:pPr>
    </w:lvl>
  </w:abstractNum>
  <w:abstractNum w:abstractNumId="5">
    <w:nsid w:val="0000000A"/>
    <w:multiLevelType w:val="multilevel"/>
    <w:tmpl w:val="0000000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6">
    <w:nsid w:val="0000000C"/>
    <w:multiLevelType w:val="multilevel"/>
    <w:tmpl w:val="0000000C"/>
    <w:lvl w:ilvl="0" w:tentative="0">
      <w:start w:val="1"/>
      <w:numFmt w:val="bullet"/>
      <w:pStyle w:val="18"/>
      <w:lvlText w:val=""/>
      <w:lvlJc w:val="left"/>
      <w:pPr>
        <w:ind w:left="704"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7">
    <w:nsid w:val="0000000D"/>
    <w:multiLevelType w:val="multilevel"/>
    <w:tmpl w:val="0000000D"/>
    <w:lvl w:ilvl="0" w:tentative="0">
      <w:start w:val="1"/>
      <w:numFmt w:val="decimal"/>
      <w:suff w:val="nothing"/>
      <w:lvlText w:val="%1、"/>
      <w:lvlJc w:val="left"/>
      <w:pPr>
        <w:ind w:left="8" w:firstLine="560"/>
      </w:pPr>
      <w:rPr>
        <w:rFonts w:hint="default"/>
      </w:rPr>
    </w:lvl>
    <w:lvl w:ilvl="1" w:tentative="0">
      <w:start w:val="1"/>
      <w:numFmt w:val="lowerLetter"/>
      <w:pStyle w:val="303"/>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0E"/>
    <w:multiLevelType w:val="multilevel"/>
    <w:tmpl w:val="0000000E"/>
    <w:lvl w:ilvl="0" w:tentative="0">
      <w:start w:val="1"/>
      <w:numFmt w:val="decimal"/>
      <w:pStyle w:val="178"/>
      <w:lvlText w:val="%1)"/>
      <w:lvlJc w:val="left"/>
      <w:pPr>
        <w:ind w:left="980" w:hanging="420"/>
      </w:pPr>
    </w:lvl>
    <w:lvl w:ilvl="1" w:tentative="0">
      <w:start w:val="1"/>
      <w:numFmt w:val="lowerLetter"/>
      <w:lvlRestart w:val="0"/>
      <w:lvlText w:val="%2)"/>
      <w:lvlJc w:val="left"/>
      <w:pPr>
        <w:ind w:left="1400" w:hanging="420"/>
      </w:pPr>
    </w:lvl>
    <w:lvl w:ilvl="2" w:tentative="0">
      <w:start w:val="1"/>
      <w:numFmt w:val="lowerRoman"/>
      <w:lvlRestart w:val="0"/>
      <w:lvlText w:val="%3."/>
      <w:lvlJc w:val="right"/>
      <w:pPr>
        <w:ind w:left="1820" w:hanging="420"/>
      </w:pPr>
    </w:lvl>
    <w:lvl w:ilvl="3" w:tentative="0">
      <w:start w:val="1"/>
      <w:numFmt w:val="decimal"/>
      <w:lvlRestart w:val="0"/>
      <w:lvlText w:val="%4."/>
      <w:lvlJc w:val="left"/>
      <w:pPr>
        <w:ind w:left="2240" w:hanging="420"/>
      </w:pPr>
    </w:lvl>
    <w:lvl w:ilvl="4" w:tentative="0">
      <w:start w:val="1"/>
      <w:numFmt w:val="lowerLetter"/>
      <w:lvlRestart w:val="0"/>
      <w:lvlText w:val="%5)"/>
      <w:lvlJc w:val="left"/>
      <w:pPr>
        <w:ind w:left="2660" w:hanging="420"/>
      </w:pPr>
    </w:lvl>
    <w:lvl w:ilvl="5" w:tentative="0">
      <w:start w:val="1"/>
      <w:numFmt w:val="lowerRoman"/>
      <w:lvlRestart w:val="0"/>
      <w:lvlText w:val="%6."/>
      <w:lvlJc w:val="right"/>
      <w:pPr>
        <w:ind w:left="3080" w:hanging="420"/>
      </w:pPr>
    </w:lvl>
    <w:lvl w:ilvl="6" w:tentative="0">
      <w:start w:val="1"/>
      <w:numFmt w:val="decimal"/>
      <w:lvlRestart w:val="0"/>
      <w:lvlText w:val="%7."/>
      <w:lvlJc w:val="left"/>
      <w:pPr>
        <w:ind w:left="3500" w:hanging="420"/>
      </w:pPr>
    </w:lvl>
    <w:lvl w:ilvl="7" w:tentative="0">
      <w:start w:val="1"/>
      <w:numFmt w:val="lowerLetter"/>
      <w:lvlRestart w:val="0"/>
      <w:lvlText w:val="%8)"/>
      <w:lvlJc w:val="left"/>
      <w:pPr>
        <w:ind w:left="3920" w:hanging="420"/>
      </w:pPr>
    </w:lvl>
    <w:lvl w:ilvl="8" w:tentative="0">
      <w:start w:val="1"/>
      <w:numFmt w:val="lowerRoman"/>
      <w:lvlRestart w:val="0"/>
      <w:lvlText w:val="%9."/>
      <w:lvlJc w:val="right"/>
      <w:pPr>
        <w:ind w:left="4340" w:hanging="420"/>
      </w:pPr>
    </w:lvl>
  </w:abstractNum>
  <w:abstractNum w:abstractNumId="9">
    <w:nsid w:val="0000000F"/>
    <w:multiLevelType w:val="multilevel"/>
    <w:tmpl w:val="0000000F"/>
    <w:lvl w:ilvl="0" w:tentative="0">
      <w:start w:val="1"/>
      <w:numFmt w:val="decimal"/>
      <w:pStyle w:val="11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EBE042"/>
    <w:multiLevelType w:val="singleLevel"/>
    <w:tmpl w:val="1FEBE042"/>
    <w:lvl w:ilvl="0" w:tentative="0">
      <w:start w:val="1"/>
      <w:numFmt w:val="decimal"/>
      <w:suff w:val="space"/>
      <w:lvlText w:val="%1."/>
      <w:lvlJc w:val="left"/>
    </w:lvl>
  </w:abstractNum>
  <w:abstractNum w:abstractNumId="11">
    <w:nsid w:val="2FE15547"/>
    <w:multiLevelType w:val="singleLevel"/>
    <w:tmpl w:val="2FE15547"/>
    <w:lvl w:ilvl="0" w:tentative="0">
      <w:start w:val="2"/>
      <w:numFmt w:val="chineseCounting"/>
      <w:suff w:val="nothing"/>
      <w:lvlText w:val="%1、"/>
      <w:lvlJc w:val="left"/>
      <w:rPr>
        <w:rFonts w:hint="eastAsia"/>
      </w:rPr>
    </w:lvl>
  </w:abstractNum>
  <w:abstractNum w:abstractNumId="12">
    <w:nsid w:val="53DBF19E"/>
    <w:multiLevelType w:val="singleLevel"/>
    <w:tmpl w:val="53DBF19E"/>
    <w:lvl w:ilvl="0" w:tentative="0">
      <w:start w:val="2"/>
      <w:numFmt w:val="chineseCounting"/>
      <w:suff w:val="nothing"/>
      <w:lvlText w:val="（%1）"/>
      <w:lvlJc w:val="left"/>
      <w:rPr>
        <w:rFonts w:hint="eastAsia"/>
      </w:rPr>
    </w:lvl>
  </w:abstractNum>
  <w:num w:numId="1">
    <w:abstractNumId w:val="5"/>
  </w:num>
  <w:num w:numId="2">
    <w:abstractNumId w:val="6"/>
  </w:num>
  <w:num w:numId="3">
    <w:abstractNumId w:val="9"/>
  </w:num>
  <w:num w:numId="4">
    <w:abstractNumId w:val="8"/>
  </w:num>
  <w:num w:numId="5">
    <w:abstractNumId w:val="7"/>
  </w:num>
  <w:num w:numId="6">
    <w:abstractNumId w:val="0"/>
  </w:num>
  <w:num w:numId="7">
    <w:abstractNumId w:val="11"/>
  </w:num>
  <w:num w:numId="8">
    <w:abstractNumId w:val="12"/>
  </w:num>
  <w:num w:numId="9">
    <w:abstractNumId w:val="1"/>
  </w:num>
  <w:num w:numId="10">
    <w:abstractNumId w:val="4"/>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oNotHyphenateCaps/>
  <w:drawingGridHorizontalSpacing w:val="120"/>
  <w:drawingGridVerticalSpacing w:val="190"/>
  <w:displayHorizontalDrawingGridEvery w:val="2"/>
  <w:displayVerticalDrawingGridEvery w:val="2"/>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MDNkZDY4OGI3YzQ4YmQwYTY2NzMxNjFiZWVjZDIifQ=="/>
  </w:docVars>
  <w:rsids>
    <w:rsidRoot w:val="00172A27"/>
    <w:rsid w:val="00000284"/>
    <w:rsid w:val="00000D01"/>
    <w:rsid w:val="000023C2"/>
    <w:rsid w:val="0001286A"/>
    <w:rsid w:val="000155EE"/>
    <w:rsid w:val="000165F2"/>
    <w:rsid w:val="0002004C"/>
    <w:rsid w:val="0002194C"/>
    <w:rsid w:val="000223F7"/>
    <w:rsid w:val="0002643A"/>
    <w:rsid w:val="00032154"/>
    <w:rsid w:val="00034DD5"/>
    <w:rsid w:val="000374D2"/>
    <w:rsid w:val="00037E2D"/>
    <w:rsid w:val="00040B44"/>
    <w:rsid w:val="00040B56"/>
    <w:rsid w:val="0004377F"/>
    <w:rsid w:val="00045027"/>
    <w:rsid w:val="0005042C"/>
    <w:rsid w:val="00050C53"/>
    <w:rsid w:val="00052714"/>
    <w:rsid w:val="00052F18"/>
    <w:rsid w:val="00057B9A"/>
    <w:rsid w:val="00057CDD"/>
    <w:rsid w:val="000646A3"/>
    <w:rsid w:val="00071298"/>
    <w:rsid w:val="0007268B"/>
    <w:rsid w:val="00072AF9"/>
    <w:rsid w:val="00073753"/>
    <w:rsid w:val="00077563"/>
    <w:rsid w:val="00080E8F"/>
    <w:rsid w:val="00083E70"/>
    <w:rsid w:val="00083EF3"/>
    <w:rsid w:val="00086DE1"/>
    <w:rsid w:val="000911EE"/>
    <w:rsid w:val="0009184C"/>
    <w:rsid w:val="00091A4C"/>
    <w:rsid w:val="00092319"/>
    <w:rsid w:val="000A0C33"/>
    <w:rsid w:val="000B57A8"/>
    <w:rsid w:val="000B606F"/>
    <w:rsid w:val="000C44D4"/>
    <w:rsid w:val="000C5945"/>
    <w:rsid w:val="000C5C5D"/>
    <w:rsid w:val="000D3425"/>
    <w:rsid w:val="000D422E"/>
    <w:rsid w:val="000D6F04"/>
    <w:rsid w:val="000D7CC6"/>
    <w:rsid w:val="000E0355"/>
    <w:rsid w:val="000E15B8"/>
    <w:rsid w:val="000E1873"/>
    <w:rsid w:val="000E1A16"/>
    <w:rsid w:val="000E40F3"/>
    <w:rsid w:val="000E7035"/>
    <w:rsid w:val="000E784B"/>
    <w:rsid w:val="000F0305"/>
    <w:rsid w:val="000F09A1"/>
    <w:rsid w:val="000F181A"/>
    <w:rsid w:val="000F2A02"/>
    <w:rsid w:val="000F387B"/>
    <w:rsid w:val="000F5026"/>
    <w:rsid w:val="000F60F3"/>
    <w:rsid w:val="000F6262"/>
    <w:rsid w:val="001027D5"/>
    <w:rsid w:val="0010360A"/>
    <w:rsid w:val="001058D4"/>
    <w:rsid w:val="00111BDD"/>
    <w:rsid w:val="00112080"/>
    <w:rsid w:val="00112614"/>
    <w:rsid w:val="00123EFA"/>
    <w:rsid w:val="00127C7A"/>
    <w:rsid w:val="0013191E"/>
    <w:rsid w:val="0013209C"/>
    <w:rsid w:val="00132F1B"/>
    <w:rsid w:val="00137C03"/>
    <w:rsid w:val="001431C1"/>
    <w:rsid w:val="00144017"/>
    <w:rsid w:val="00144612"/>
    <w:rsid w:val="001525E8"/>
    <w:rsid w:val="00156E70"/>
    <w:rsid w:val="001652D1"/>
    <w:rsid w:val="00172A27"/>
    <w:rsid w:val="00172ECE"/>
    <w:rsid w:val="0018334C"/>
    <w:rsid w:val="0018400F"/>
    <w:rsid w:val="00185D90"/>
    <w:rsid w:val="00186674"/>
    <w:rsid w:val="001914CF"/>
    <w:rsid w:val="00193A84"/>
    <w:rsid w:val="001A241E"/>
    <w:rsid w:val="001A48A9"/>
    <w:rsid w:val="001A4E52"/>
    <w:rsid w:val="001A69B6"/>
    <w:rsid w:val="001B1097"/>
    <w:rsid w:val="001B1992"/>
    <w:rsid w:val="001B4620"/>
    <w:rsid w:val="001B5089"/>
    <w:rsid w:val="001B776F"/>
    <w:rsid w:val="001C1FD9"/>
    <w:rsid w:val="001C3575"/>
    <w:rsid w:val="001D0ED8"/>
    <w:rsid w:val="001D24A8"/>
    <w:rsid w:val="001D38BC"/>
    <w:rsid w:val="001D3D4E"/>
    <w:rsid w:val="001E14D4"/>
    <w:rsid w:val="001E1E73"/>
    <w:rsid w:val="001E6DE0"/>
    <w:rsid w:val="001E7111"/>
    <w:rsid w:val="001F0074"/>
    <w:rsid w:val="001F1691"/>
    <w:rsid w:val="00200473"/>
    <w:rsid w:val="00203C97"/>
    <w:rsid w:val="00205EB7"/>
    <w:rsid w:val="00210D3F"/>
    <w:rsid w:val="002118E4"/>
    <w:rsid w:val="00213B68"/>
    <w:rsid w:val="00213F3F"/>
    <w:rsid w:val="0021673A"/>
    <w:rsid w:val="00221244"/>
    <w:rsid w:val="00226770"/>
    <w:rsid w:val="00227BEF"/>
    <w:rsid w:val="00227C28"/>
    <w:rsid w:val="002312C3"/>
    <w:rsid w:val="00231B45"/>
    <w:rsid w:val="00232385"/>
    <w:rsid w:val="00234483"/>
    <w:rsid w:val="00240F47"/>
    <w:rsid w:val="002466F2"/>
    <w:rsid w:val="002508AF"/>
    <w:rsid w:val="002525FD"/>
    <w:rsid w:val="00252CB3"/>
    <w:rsid w:val="00252CDD"/>
    <w:rsid w:val="0025782C"/>
    <w:rsid w:val="00257D13"/>
    <w:rsid w:val="00257E71"/>
    <w:rsid w:val="0026008D"/>
    <w:rsid w:val="0026021A"/>
    <w:rsid w:val="00264529"/>
    <w:rsid w:val="0026630D"/>
    <w:rsid w:val="00266B43"/>
    <w:rsid w:val="002675A1"/>
    <w:rsid w:val="00273F79"/>
    <w:rsid w:val="00274675"/>
    <w:rsid w:val="0028027B"/>
    <w:rsid w:val="0028301F"/>
    <w:rsid w:val="00284F8E"/>
    <w:rsid w:val="00290056"/>
    <w:rsid w:val="00290B56"/>
    <w:rsid w:val="00291AE2"/>
    <w:rsid w:val="00291EAC"/>
    <w:rsid w:val="00292D3A"/>
    <w:rsid w:val="00296260"/>
    <w:rsid w:val="002A12C8"/>
    <w:rsid w:val="002A1FD2"/>
    <w:rsid w:val="002A4750"/>
    <w:rsid w:val="002A5D0E"/>
    <w:rsid w:val="002A6089"/>
    <w:rsid w:val="002A7AF3"/>
    <w:rsid w:val="002B2BA5"/>
    <w:rsid w:val="002B2EF8"/>
    <w:rsid w:val="002B64AA"/>
    <w:rsid w:val="002B77B8"/>
    <w:rsid w:val="002D003A"/>
    <w:rsid w:val="002D04B7"/>
    <w:rsid w:val="002D4115"/>
    <w:rsid w:val="002D419A"/>
    <w:rsid w:val="002D7E7F"/>
    <w:rsid w:val="002E1610"/>
    <w:rsid w:val="002E1C32"/>
    <w:rsid w:val="002E3E90"/>
    <w:rsid w:val="002E440F"/>
    <w:rsid w:val="002F181A"/>
    <w:rsid w:val="002F392B"/>
    <w:rsid w:val="002F3A4F"/>
    <w:rsid w:val="002F48DF"/>
    <w:rsid w:val="002F4A91"/>
    <w:rsid w:val="002F57FE"/>
    <w:rsid w:val="002F5F35"/>
    <w:rsid w:val="002F7463"/>
    <w:rsid w:val="003006B4"/>
    <w:rsid w:val="003010BE"/>
    <w:rsid w:val="00301FA9"/>
    <w:rsid w:val="00314F92"/>
    <w:rsid w:val="00315AFC"/>
    <w:rsid w:val="0032092C"/>
    <w:rsid w:val="00324B6E"/>
    <w:rsid w:val="00325848"/>
    <w:rsid w:val="00327032"/>
    <w:rsid w:val="00327DFE"/>
    <w:rsid w:val="00336C5F"/>
    <w:rsid w:val="0033769F"/>
    <w:rsid w:val="00337DC3"/>
    <w:rsid w:val="003407C9"/>
    <w:rsid w:val="00340A79"/>
    <w:rsid w:val="0034142B"/>
    <w:rsid w:val="0034160E"/>
    <w:rsid w:val="0034439F"/>
    <w:rsid w:val="0034757C"/>
    <w:rsid w:val="00347699"/>
    <w:rsid w:val="00352A1A"/>
    <w:rsid w:val="00352B9C"/>
    <w:rsid w:val="00353AC5"/>
    <w:rsid w:val="00353D59"/>
    <w:rsid w:val="003602B8"/>
    <w:rsid w:val="00361FCA"/>
    <w:rsid w:val="0036491A"/>
    <w:rsid w:val="00365A6D"/>
    <w:rsid w:val="00365A71"/>
    <w:rsid w:val="00370CEC"/>
    <w:rsid w:val="00370FBD"/>
    <w:rsid w:val="00373500"/>
    <w:rsid w:val="00374CBD"/>
    <w:rsid w:val="0037572C"/>
    <w:rsid w:val="00380812"/>
    <w:rsid w:val="00380D2E"/>
    <w:rsid w:val="003841E8"/>
    <w:rsid w:val="0038647E"/>
    <w:rsid w:val="00386D2E"/>
    <w:rsid w:val="00387636"/>
    <w:rsid w:val="00395600"/>
    <w:rsid w:val="00397B77"/>
    <w:rsid w:val="003A0BDF"/>
    <w:rsid w:val="003A0E40"/>
    <w:rsid w:val="003A1CCF"/>
    <w:rsid w:val="003A34AC"/>
    <w:rsid w:val="003A3B0E"/>
    <w:rsid w:val="003A601C"/>
    <w:rsid w:val="003A69BD"/>
    <w:rsid w:val="003B22DD"/>
    <w:rsid w:val="003B7355"/>
    <w:rsid w:val="003C040F"/>
    <w:rsid w:val="003C0D1A"/>
    <w:rsid w:val="003C3F29"/>
    <w:rsid w:val="003C781A"/>
    <w:rsid w:val="003D0345"/>
    <w:rsid w:val="003D1FA1"/>
    <w:rsid w:val="003E01F5"/>
    <w:rsid w:val="003E0AA8"/>
    <w:rsid w:val="003E11AE"/>
    <w:rsid w:val="003E1653"/>
    <w:rsid w:val="003E2522"/>
    <w:rsid w:val="003E2638"/>
    <w:rsid w:val="003E2C2C"/>
    <w:rsid w:val="003E4F5B"/>
    <w:rsid w:val="003E6865"/>
    <w:rsid w:val="003F145E"/>
    <w:rsid w:val="003F1939"/>
    <w:rsid w:val="003F1BB6"/>
    <w:rsid w:val="003F2199"/>
    <w:rsid w:val="003F2368"/>
    <w:rsid w:val="003F276A"/>
    <w:rsid w:val="003F4AEC"/>
    <w:rsid w:val="003F6400"/>
    <w:rsid w:val="003F6FAC"/>
    <w:rsid w:val="00401527"/>
    <w:rsid w:val="00401B4F"/>
    <w:rsid w:val="004042FA"/>
    <w:rsid w:val="004051EC"/>
    <w:rsid w:val="00406A24"/>
    <w:rsid w:val="004115D4"/>
    <w:rsid w:val="00413C1E"/>
    <w:rsid w:val="004174D8"/>
    <w:rsid w:val="00417FB8"/>
    <w:rsid w:val="0042111E"/>
    <w:rsid w:val="004221DB"/>
    <w:rsid w:val="00430937"/>
    <w:rsid w:val="00433083"/>
    <w:rsid w:val="0043580F"/>
    <w:rsid w:val="00446350"/>
    <w:rsid w:val="00446B0C"/>
    <w:rsid w:val="0044779B"/>
    <w:rsid w:val="00451E84"/>
    <w:rsid w:val="00452260"/>
    <w:rsid w:val="004550AB"/>
    <w:rsid w:val="0046021F"/>
    <w:rsid w:val="0046048F"/>
    <w:rsid w:val="00462D0E"/>
    <w:rsid w:val="004643BB"/>
    <w:rsid w:val="004657FF"/>
    <w:rsid w:val="00465C3A"/>
    <w:rsid w:val="00472B61"/>
    <w:rsid w:val="00472B6E"/>
    <w:rsid w:val="00473C0F"/>
    <w:rsid w:val="004749B5"/>
    <w:rsid w:val="00476F31"/>
    <w:rsid w:val="004817F0"/>
    <w:rsid w:val="00484CB4"/>
    <w:rsid w:val="0048507E"/>
    <w:rsid w:val="0048508F"/>
    <w:rsid w:val="00487C24"/>
    <w:rsid w:val="00494B6F"/>
    <w:rsid w:val="00494BCA"/>
    <w:rsid w:val="004A18E6"/>
    <w:rsid w:val="004A2674"/>
    <w:rsid w:val="004A3524"/>
    <w:rsid w:val="004A3651"/>
    <w:rsid w:val="004A3F5B"/>
    <w:rsid w:val="004A6877"/>
    <w:rsid w:val="004B01E8"/>
    <w:rsid w:val="004B07AE"/>
    <w:rsid w:val="004B1F3C"/>
    <w:rsid w:val="004B6062"/>
    <w:rsid w:val="004B73B9"/>
    <w:rsid w:val="004C00EE"/>
    <w:rsid w:val="004C0C10"/>
    <w:rsid w:val="004C3526"/>
    <w:rsid w:val="004C389F"/>
    <w:rsid w:val="004C4B35"/>
    <w:rsid w:val="004C753D"/>
    <w:rsid w:val="004D2BB0"/>
    <w:rsid w:val="004D38BC"/>
    <w:rsid w:val="004D520F"/>
    <w:rsid w:val="004D5AA7"/>
    <w:rsid w:val="004D5C11"/>
    <w:rsid w:val="004E0791"/>
    <w:rsid w:val="004E294B"/>
    <w:rsid w:val="004E4B61"/>
    <w:rsid w:val="004E6A7E"/>
    <w:rsid w:val="004E764F"/>
    <w:rsid w:val="004E7A3A"/>
    <w:rsid w:val="004F0AEA"/>
    <w:rsid w:val="004F0C65"/>
    <w:rsid w:val="004F2403"/>
    <w:rsid w:val="004F3FDF"/>
    <w:rsid w:val="004F4DE1"/>
    <w:rsid w:val="004F7C54"/>
    <w:rsid w:val="00502169"/>
    <w:rsid w:val="00503AC1"/>
    <w:rsid w:val="005125C0"/>
    <w:rsid w:val="005139FD"/>
    <w:rsid w:val="0051539A"/>
    <w:rsid w:val="00515784"/>
    <w:rsid w:val="00515CE9"/>
    <w:rsid w:val="005167CC"/>
    <w:rsid w:val="00517C56"/>
    <w:rsid w:val="00523C08"/>
    <w:rsid w:val="005326FB"/>
    <w:rsid w:val="00541C0A"/>
    <w:rsid w:val="005440AB"/>
    <w:rsid w:val="00546EF0"/>
    <w:rsid w:val="00547D67"/>
    <w:rsid w:val="00550E36"/>
    <w:rsid w:val="005514FC"/>
    <w:rsid w:val="00551B8F"/>
    <w:rsid w:val="00553997"/>
    <w:rsid w:val="005562E4"/>
    <w:rsid w:val="00560763"/>
    <w:rsid w:val="00563723"/>
    <w:rsid w:val="0056408C"/>
    <w:rsid w:val="00564383"/>
    <w:rsid w:val="00565504"/>
    <w:rsid w:val="005659DF"/>
    <w:rsid w:val="00570368"/>
    <w:rsid w:val="00575064"/>
    <w:rsid w:val="00575BCB"/>
    <w:rsid w:val="005761D1"/>
    <w:rsid w:val="00577D6B"/>
    <w:rsid w:val="005811FC"/>
    <w:rsid w:val="00581A92"/>
    <w:rsid w:val="0058442C"/>
    <w:rsid w:val="0059710C"/>
    <w:rsid w:val="00597503"/>
    <w:rsid w:val="005A04EF"/>
    <w:rsid w:val="005A0DFC"/>
    <w:rsid w:val="005A7DDD"/>
    <w:rsid w:val="005B23AC"/>
    <w:rsid w:val="005B3755"/>
    <w:rsid w:val="005B4250"/>
    <w:rsid w:val="005C0D44"/>
    <w:rsid w:val="005C4811"/>
    <w:rsid w:val="005D091A"/>
    <w:rsid w:val="005D28D3"/>
    <w:rsid w:val="005D3603"/>
    <w:rsid w:val="005D4ADC"/>
    <w:rsid w:val="005E318D"/>
    <w:rsid w:val="005E4468"/>
    <w:rsid w:val="005E6EAD"/>
    <w:rsid w:val="005F63BF"/>
    <w:rsid w:val="00600F9E"/>
    <w:rsid w:val="0060103D"/>
    <w:rsid w:val="00601336"/>
    <w:rsid w:val="00602680"/>
    <w:rsid w:val="00606836"/>
    <w:rsid w:val="00606E7E"/>
    <w:rsid w:val="0061050D"/>
    <w:rsid w:val="00615FC2"/>
    <w:rsid w:val="00620B2E"/>
    <w:rsid w:val="00621983"/>
    <w:rsid w:val="00624D5B"/>
    <w:rsid w:val="00627CFD"/>
    <w:rsid w:val="00631BE9"/>
    <w:rsid w:val="00634FCA"/>
    <w:rsid w:val="00635F29"/>
    <w:rsid w:val="00635FA2"/>
    <w:rsid w:val="006362F2"/>
    <w:rsid w:val="00637FD0"/>
    <w:rsid w:val="006403B0"/>
    <w:rsid w:val="0064067E"/>
    <w:rsid w:val="006432B0"/>
    <w:rsid w:val="0064333C"/>
    <w:rsid w:val="00643796"/>
    <w:rsid w:val="0064398C"/>
    <w:rsid w:val="00650260"/>
    <w:rsid w:val="00652D24"/>
    <w:rsid w:val="006563A8"/>
    <w:rsid w:val="00665735"/>
    <w:rsid w:val="00667972"/>
    <w:rsid w:val="00675D3E"/>
    <w:rsid w:val="00677FDE"/>
    <w:rsid w:val="00680444"/>
    <w:rsid w:val="00681636"/>
    <w:rsid w:val="0068485C"/>
    <w:rsid w:val="006849D0"/>
    <w:rsid w:val="00686377"/>
    <w:rsid w:val="00693462"/>
    <w:rsid w:val="00693DFF"/>
    <w:rsid w:val="00694606"/>
    <w:rsid w:val="00694A7B"/>
    <w:rsid w:val="00695231"/>
    <w:rsid w:val="00695362"/>
    <w:rsid w:val="00695678"/>
    <w:rsid w:val="0069612A"/>
    <w:rsid w:val="00697095"/>
    <w:rsid w:val="006A4C9E"/>
    <w:rsid w:val="006A4F73"/>
    <w:rsid w:val="006A55A6"/>
    <w:rsid w:val="006A5809"/>
    <w:rsid w:val="006B2FC1"/>
    <w:rsid w:val="006B6114"/>
    <w:rsid w:val="006C0431"/>
    <w:rsid w:val="006C0EF8"/>
    <w:rsid w:val="006C2B61"/>
    <w:rsid w:val="006C450E"/>
    <w:rsid w:val="006C691D"/>
    <w:rsid w:val="006C6B70"/>
    <w:rsid w:val="006D0490"/>
    <w:rsid w:val="006D2F2C"/>
    <w:rsid w:val="006D4808"/>
    <w:rsid w:val="006D7419"/>
    <w:rsid w:val="006E039E"/>
    <w:rsid w:val="006E6948"/>
    <w:rsid w:val="006E7C9A"/>
    <w:rsid w:val="006F14CE"/>
    <w:rsid w:val="006F1EA3"/>
    <w:rsid w:val="006F2B51"/>
    <w:rsid w:val="006F53A3"/>
    <w:rsid w:val="006F6475"/>
    <w:rsid w:val="007011BA"/>
    <w:rsid w:val="0070161A"/>
    <w:rsid w:val="007025F7"/>
    <w:rsid w:val="00703B41"/>
    <w:rsid w:val="00704118"/>
    <w:rsid w:val="007051F7"/>
    <w:rsid w:val="007052AB"/>
    <w:rsid w:val="007054B8"/>
    <w:rsid w:val="00706409"/>
    <w:rsid w:val="00706A4D"/>
    <w:rsid w:val="007101C2"/>
    <w:rsid w:val="0071020F"/>
    <w:rsid w:val="00712C9C"/>
    <w:rsid w:val="00712E34"/>
    <w:rsid w:val="00713876"/>
    <w:rsid w:val="00714FC0"/>
    <w:rsid w:val="007236D3"/>
    <w:rsid w:val="0073174B"/>
    <w:rsid w:val="00731E5D"/>
    <w:rsid w:val="00734FB2"/>
    <w:rsid w:val="00737113"/>
    <w:rsid w:val="00740941"/>
    <w:rsid w:val="007430D0"/>
    <w:rsid w:val="0074497B"/>
    <w:rsid w:val="00745378"/>
    <w:rsid w:val="00745E40"/>
    <w:rsid w:val="00747A74"/>
    <w:rsid w:val="00747CB8"/>
    <w:rsid w:val="007510D1"/>
    <w:rsid w:val="00751E13"/>
    <w:rsid w:val="00754B2E"/>
    <w:rsid w:val="0075534E"/>
    <w:rsid w:val="007614B4"/>
    <w:rsid w:val="00762E03"/>
    <w:rsid w:val="00764FAE"/>
    <w:rsid w:val="00767DA7"/>
    <w:rsid w:val="00771677"/>
    <w:rsid w:val="00774057"/>
    <w:rsid w:val="00774321"/>
    <w:rsid w:val="007747B1"/>
    <w:rsid w:val="0077609C"/>
    <w:rsid w:val="0079094C"/>
    <w:rsid w:val="00791004"/>
    <w:rsid w:val="00791E14"/>
    <w:rsid w:val="007925DB"/>
    <w:rsid w:val="00792B9A"/>
    <w:rsid w:val="00793A40"/>
    <w:rsid w:val="00794394"/>
    <w:rsid w:val="00794CC6"/>
    <w:rsid w:val="0079516F"/>
    <w:rsid w:val="00796DAC"/>
    <w:rsid w:val="007974F6"/>
    <w:rsid w:val="007A0DEA"/>
    <w:rsid w:val="007A2D02"/>
    <w:rsid w:val="007B064C"/>
    <w:rsid w:val="007B113A"/>
    <w:rsid w:val="007B1C16"/>
    <w:rsid w:val="007B27CA"/>
    <w:rsid w:val="007B5F5E"/>
    <w:rsid w:val="007B6806"/>
    <w:rsid w:val="007B7C64"/>
    <w:rsid w:val="007C17DC"/>
    <w:rsid w:val="007C5015"/>
    <w:rsid w:val="007C502C"/>
    <w:rsid w:val="007C7262"/>
    <w:rsid w:val="007C7425"/>
    <w:rsid w:val="007D1DD2"/>
    <w:rsid w:val="007D2FC3"/>
    <w:rsid w:val="007E5DB5"/>
    <w:rsid w:val="007F1719"/>
    <w:rsid w:val="007F245F"/>
    <w:rsid w:val="007F3FEE"/>
    <w:rsid w:val="007F66E5"/>
    <w:rsid w:val="007F69DC"/>
    <w:rsid w:val="00805A91"/>
    <w:rsid w:val="008112B4"/>
    <w:rsid w:val="00816D93"/>
    <w:rsid w:val="00817D83"/>
    <w:rsid w:val="00820081"/>
    <w:rsid w:val="008227E8"/>
    <w:rsid w:val="008232AE"/>
    <w:rsid w:val="0082554C"/>
    <w:rsid w:val="00825B46"/>
    <w:rsid w:val="008306E2"/>
    <w:rsid w:val="0083532D"/>
    <w:rsid w:val="00837148"/>
    <w:rsid w:val="008401AD"/>
    <w:rsid w:val="008416A7"/>
    <w:rsid w:val="0084230E"/>
    <w:rsid w:val="0084414D"/>
    <w:rsid w:val="008448F7"/>
    <w:rsid w:val="00845C08"/>
    <w:rsid w:val="00846989"/>
    <w:rsid w:val="00847F42"/>
    <w:rsid w:val="00850E9C"/>
    <w:rsid w:val="0085498C"/>
    <w:rsid w:val="0085783B"/>
    <w:rsid w:val="00860580"/>
    <w:rsid w:val="00860759"/>
    <w:rsid w:val="008607D0"/>
    <w:rsid w:val="00861323"/>
    <w:rsid w:val="00863FB1"/>
    <w:rsid w:val="00867C97"/>
    <w:rsid w:val="00870F3C"/>
    <w:rsid w:val="00873B5F"/>
    <w:rsid w:val="00877A8A"/>
    <w:rsid w:val="00877CC6"/>
    <w:rsid w:val="008812AA"/>
    <w:rsid w:val="00881BC7"/>
    <w:rsid w:val="00882AEC"/>
    <w:rsid w:val="00882F64"/>
    <w:rsid w:val="00885C76"/>
    <w:rsid w:val="00886D08"/>
    <w:rsid w:val="008942E9"/>
    <w:rsid w:val="00896FD1"/>
    <w:rsid w:val="008A0C83"/>
    <w:rsid w:val="008A1D0F"/>
    <w:rsid w:val="008A3142"/>
    <w:rsid w:val="008A371A"/>
    <w:rsid w:val="008A4F4C"/>
    <w:rsid w:val="008A7C0A"/>
    <w:rsid w:val="008B1FF6"/>
    <w:rsid w:val="008C3029"/>
    <w:rsid w:val="008C6ED7"/>
    <w:rsid w:val="008D624A"/>
    <w:rsid w:val="008D6D84"/>
    <w:rsid w:val="008D7EE2"/>
    <w:rsid w:val="008D7F27"/>
    <w:rsid w:val="008E0357"/>
    <w:rsid w:val="008E0A6F"/>
    <w:rsid w:val="008E11CD"/>
    <w:rsid w:val="008E16C5"/>
    <w:rsid w:val="008E2302"/>
    <w:rsid w:val="008E4556"/>
    <w:rsid w:val="008E4705"/>
    <w:rsid w:val="008F2A9A"/>
    <w:rsid w:val="008F6E19"/>
    <w:rsid w:val="009071BA"/>
    <w:rsid w:val="0091071D"/>
    <w:rsid w:val="00911312"/>
    <w:rsid w:val="00911859"/>
    <w:rsid w:val="00911C56"/>
    <w:rsid w:val="0091799A"/>
    <w:rsid w:val="00927076"/>
    <w:rsid w:val="00927C18"/>
    <w:rsid w:val="00927F31"/>
    <w:rsid w:val="00930041"/>
    <w:rsid w:val="0093070E"/>
    <w:rsid w:val="009310CB"/>
    <w:rsid w:val="009311A2"/>
    <w:rsid w:val="00931BC5"/>
    <w:rsid w:val="00932A34"/>
    <w:rsid w:val="00933363"/>
    <w:rsid w:val="00934904"/>
    <w:rsid w:val="00935157"/>
    <w:rsid w:val="0094238C"/>
    <w:rsid w:val="00944271"/>
    <w:rsid w:val="00945E71"/>
    <w:rsid w:val="00950611"/>
    <w:rsid w:val="0095102F"/>
    <w:rsid w:val="00951545"/>
    <w:rsid w:val="009522BF"/>
    <w:rsid w:val="009531D7"/>
    <w:rsid w:val="009579C6"/>
    <w:rsid w:val="00960D5D"/>
    <w:rsid w:val="00962EF8"/>
    <w:rsid w:val="00963B01"/>
    <w:rsid w:val="00965DB8"/>
    <w:rsid w:val="00966313"/>
    <w:rsid w:val="00966AE8"/>
    <w:rsid w:val="00973A19"/>
    <w:rsid w:val="0097502E"/>
    <w:rsid w:val="009750DD"/>
    <w:rsid w:val="009770C1"/>
    <w:rsid w:val="00977EB4"/>
    <w:rsid w:val="00981B76"/>
    <w:rsid w:val="0098318A"/>
    <w:rsid w:val="009857B2"/>
    <w:rsid w:val="0099257B"/>
    <w:rsid w:val="0099405D"/>
    <w:rsid w:val="00996E87"/>
    <w:rsid w:val="00997FEA"/>
    <w:rsid w:val="009A184C"/>
    <w:rsid w:val="009A23F1"/>
    <w:rsid w:val="009A2D7F"/>
    <w:rsid w:val="009A35B4"/>
    <w:rsid w:val="009A4E0B"/>
    <w:rsid w:val="009A7DB1"/>
    <w:rsid w:val="009B05D0"/>
    <w:rsid w:val="009B073A"/>
    <w:rsid w:val="009B2A1A"/>
    <w:rsid w:val="009B3501"/>
    <w:rsid w:val="009B6BC6"/>
    <w:rsid w:val="009C33CE"/>
    <w:rsid w:val="009C34ED"/>
    <w:rsid w:val="009C443C"/>
    <w:rsid w:val="009C52D8"/>
    <w:rsid w:val="009C5BCE"/>
    <w:rsid w:val="009C6089"/>
    <w:rsid w:val="009C6D05"/>
    <w:rsid w:val="009C7BE8"/>
    <w:rsid w:val="009C7F90"/>
    <w:rsid w:val="009D02E3"/>
    <w:rsid w:val="009D2205"/>
    <w:rsid w:val="009D2DBD"/>
    <w:rsid w:val="009D4D01"/>
    <w:rsid w:val="009E1883"/>
    <w:rsid w:val="009E319C"/>
    <w:rsid w:val="009E4019"/>
    <w:rsid w:val="009E6C46"/>
    <w:rsid w:val="009F177D"/>
    <w:rsid w:val="009F4845"/>
    <w:rsid w:val="009F4E3A"/>
    <w:rsid w:val="009F5C0D"/>
    <w:rsid w:val="009F5E6A"/>
    <w:rsid w:val="009F7543"/>
    <w:rsid w:val="00A0285C"/>
    <w:rsid w:val="00A05081"/>
    <w:rsid w:val="00A0675F"/>
    <w:rsid w:val="00A07F4B"/>
    <w:rsid w:val="00A1238E"/>
    <w:rsid w:val="00A125F4"/>
    <w:rsid w:val="00A13CD3"/>
    <w:rsid w:val="00A14414"/>
    <w:rsid w:val="00A15346"/>
    <w:rsid w:val="00A17C50"/>
    <w:rsid w:val="00A23293"/>
    <w:rsid w:val="00A401BC"/>
    <w:rsid w:val="00A41B80"/>
    <w:rsid w:val="00A42D60"/>
    <w:rsid w:val="00A4301D"/>
    <w:rsid w:val="00A441B5"/>
    <w:rsid w:val="00A452C3"/>
    <w:rsid w:val="00A525DD"/>
    <w:rsid w:val="00A545CC"/>
    <w:rsid w:val="00A60BF5"/>
    <w:rsid w:val="00A60E82"/>
    <w:rsid w:val="00A64AC4"/>
    <w:rsid w:val="00A66F9B"/>
    <w:rsid w:val="00A67542"/>
    <w:rsid w:val="00A67F9C"/>
    <w:rsid w:val="00A725D7"/>
    <w:rsid w:val="00A74A99"/>
    <w:rsid w:val="00A76738"/>
    <w:rsid w:val="00A84FED"/>
    <w:rsid w:val="00A94B42"/>
    <w:rsid w:val="00AA29D3"/>
    <w:rsid w:val="00AB1AE4"/>
    <w:rsid w:val="00AB3237"/>
    <w:rsid w:val="00AB56A3"/>
    <w:rsid w:val="00AC0D5A"/>
    <w:rsid w:val="00AD014D"/>
    <w:rsid w:val="00AD1652"/>
    <w:rsid w:val="00AD1E76"/>
    <w:rsid w:val="00AD2464"/>
    <w:rsid w:val="00AD43B6"/>
    <w:rsid w:val="00AD72A9"/>
    <w:rsid w:val="00AE09A7"/>
    <w:rsid w:val="00AE33D8"/>
    <w:rsid w:val="00AE344F"/>
    <w:rsid w:val="00AE441F"/>
    <w:rsid w:val="00AE54FF"/>
    <w:rsid w:val="00AE6415"/>
    <w:rsid w:val="00AF07B4"/>
    <w:rsid w:val="00AF0C3F"/>
    <w:rsid w:val="00AF273F"/>
    <w:rsid w:val="00AF5729"/>
    <w:rsid w:val="00AF7210"/>
    <w:rsid w:val="00B02A75"/>
    <w:rsid w:val="00B037CD"/>
    <w:rsid w:val="00B04D96"/>
    <w:rsid w:val="00B06FC6"/>
    <w:rsid w:val="00B11C08"/>
    <w:rsid w:val="00B13D5B"/>
    <w:rsid w:val="00B205E6"/>
    <w:rsid w:val="00B23AED"/>
    <w:rsid w:val="00B24442"/>
    <w:rsid w:val="00B246A8"/>
    <w:rsid w:val="00B250BF"/>
    <w:rsid w:val="00B259AB"/>
    <w:rsid w:val="00B25C9F"/>
    <w:rsid w:val="00B25F25"/>
    <w:rsid w:val="00B27FF3"/>
    <w:rsid w:val="00B3017A"/>
    <w:rsid w:val="00B40A2F"/>
    <w:rsid w:val="00B445FE"/>
    <w:rsid w:val="00B4623B"/>
    <w:rsid w:val="00B463D0"/>
    <w:rsid w:val="00B4647E"/>
    <w:rsid w:val="00B4714E"/>
    <w:rsid w:val="00B51AD3"/>
    <w:rsid w:val="00B524BF"/>
    <w:rsid w:val="00B52A54"/>
    <w:rsid w:val="00B572B7"/>
    <w:rsid w:val="00B63F05"/>
    <w:rsid w:val="00B6414E"/>
    <w:rsid w:val="00B65FF7"/>
    <w:rsid w:val="00B6603D"/>
    <w:rsid w:val="00B67CDC"/>
    <w:rsid w:val="00B70099"/>
    <w:rsid w:val="00B7478F"/>
    <w:rsid w:val="00B76AD8"/>
    <w:rsid w:val="00B82BC3"/>
    <w:rsid w:val="00B84A77"/>
    <w:rsid w:val="00B868E3"/>
    <w:rsid w:val="00B86C33"/>
    <w:rsid w:val="00B870B6"/>
    <w:rsid w:val="00B90DF1"/>
    <w:rsid w:val="00B93F02"/>
    <w:rsid w:val="00B96097"/>
    <w:rsid w:val="00B97410"/>
    <w:rsid w:val="00BA4932"/>
    <w:rsid w:val="00BA4DA9"/>
    <w:rsid w:val="00BA6FCA"/>
    <w:rsid w:val="00BA7939"/>
    <w:rsid w:val="00BB0346"/>
    <w:rsid w:val="00BB56C9"/>
    <w:rsid w:val="00BB766A"/>
    <w:rsid w:val="00BB7DBA"/>
    <w:rsid w:val="00BC2417"/>
    <w:rsid w:val="00BC2FAA"/>
    <w:rsid w:val="00BC31E2"/>
    <w:rsid w:val="00BD2602"/>
    <w:rsid w:val="00BD69B7"/>
    <w:rsid w:val="00BD789C"/>
    <w:rsid w:val="00BE1E7B"/>
    <w:rsid w:val="00BE27FD"/>
    <w:rsid w:val="00BE5DF9"/>
    <w:rsid w:val="00BE5FE3"/>
    <w:rsid w:val="00BE6885"/>
    <w:rsid w:val="00BE6EE0"/>
    <w:rsid w:val="00BF098C"/>
    <w:rsid w:val="00BF0EDA"/>
    <w:rsid w:val="00BF2E32"/>
    <w:rsid w:val="00BF4C3F"/>
    <w:rsid w:val="00BF5CFF"/>
    <w:rsid w:val="00C06C17"/>
    <w:rsid w:val="00C124B5"/>
    <w:rsid w:val="00C12A68"/>
    <w:rsid w:val="00C16C5B"/>
    <w:rsid w:val="00C21988"/>
    <w:rsid w:val="00C237A4"/>
    <w:rsid w:val="00C24150"/>
    <w:rsid w:val="00C3292E"/>
    <w:rsid w:val="00C35BE7"/>
    <w:rsid w:val="00C370F6"/>
    <w:rsid w:val="00C4028C"/>
    <w:rsid w:val="00C435BA"/>
    <w:rsid w:val="00C4767F"/>
    <w:rsid w:val="00C47AC5"/>
    <w:rsid w:val="00C54C57"/>
    <w:rsid w:val="00C609EB"/>
    <w:rsid w:val="00C640F5"/>
    <w:rsid w:val="00C71165"/>
    <w:rsid w:val="00C84180"/>
    <w:rsid w:val="00C900FB"/>
    <w:rsid w:val="00CA075E"/>
    <w:rsid w:val="00CA0970"/>
    <w:rsid w:val="00CA5022"/>
    <w:rsid w:val="00CB0113"/>
    <w:rsid w:val="00CB1B9D"/>
    <w:rsid w:val="00CB285E"/>
    <w:rsid w:val="00CB3D42"/>
    <w:rsid w:val="00CB5641"/>
    <w:rsid w:val="00CB610C"/>
    <w:rsid w:val="00CC11D3"/>
    <w:rsid w:val="00CC66E4"/>
    <w:rsid w:val="00CD048F"/>
    <w:rsid w:val="00CD0575"/>
    <w:rsid w:val="00CD15DF"/>
    <w:rsid w:val="00CD27C5"/>
    <w:rsid w:val="00CD30B0"/>
    <w:rsid w:val="00CD323F"/>
    <w:rsid w:val="00CD3720"/>
    <w:rsid w:val="00CD5C4D"/>
    <w:rsid w:val="00CD5F11"/>
    <w:rsid w:val="00CE04BB"/>
    <w:rsid w:val="00CE07D1"/>
    <w:rsid w:val="00CE088A"/>
    <w:rsid w:val="00CE0C66"/>
    <w:rsid w:val="00CE263A"/>
    <w:rsid w:val="00CE2ACE"/>
    <w:rsid w:val="00CE5693"/>
    <w:rsid w:val="00CF124A"/>
    <w:rsid w:val="00CF1275"/>
    <w:rsid w:val="00CF141E"/>
    <w:rsid w:val="00CF3004"/>
    <w:rsid w:val="00CF6305"/>
    <w:rsid w:val="00CF708B"/>
    <w:rsid w:val="00CF7447"/>
    <w:rsid w:val="00CF758C"/>
    <w:rsid w:val="00D04F52"/>
    <w:rsid w:val="00D05E24"/>
    <w:rsid w:val="00D066FB"/>
    <w:rsid w:val="00D06FB3"/>
    <w:rsid w:val="00D119C3"/>
    <w:rsid w:val="00D129A3"/>
    <w:rsid w:val="00D13A02"/>
    <w:rsid w:val="00D14464"/>
    <w:rsid w:val="00D162D3"/>
    <w:rsid w:val="00D17FB0"/>
    <w:rsid w:val="00D2005A"/>
    <w:rsid w:val="00D204F7"/>
    <w:rsid w:val="00D23AEA"/>
    <w:rsid w:val="00D27930"/>
    <w:rsid w:val="00D32269"/>
    <w:rsid w:val="00D33378"/>
    <w:rsid w:val="00D36854"/>
    <w:rsid w:val="00D37763"/>
    <w:rsid w:val="00D406F8"/>
    <w:rsid w:val="00D41821"/>
    <w:rsid w:val="00D44BF3"/>
    <w:rsid w:val="00D460FC"/>
    <w:rsid w:val="00D46C2B"/>
    <w:rsid w:val="00D47BBF"/>
    <w:rsid w:val="00D47EB9"/>
    <w:rsid w:val="00D50998"/>
    <w:rsid w:val="00D50A8C"/>
    <w:rsid w:val="00D50D9B"/>
    <w:rsid w:val="00D51326"/>
    <w:rsid w:val="00D545F7"/>
    <w:rsid w:val="00D56C1F"/>
    <w:rsid w:val="00D56ED9"/>
    <w:rsid w:val="00D60DF2"/>
    <w:rsid w:val="00D61073"/>
    <w:rsid w:val="00D61B95"/>
    <w:rsid w:val="00D64B4E"/>
    <w:rsid w:val="00D64F44"/>
    <w:rsid w:val="00D67448"/>
    <w:rsid w:val="00D71C9C"/>
    <w:rsid w:val="00D72B2A"/>
    <w:rsid w:val="00D73EB0"/>
    <w:rsid w:val="00D767FA"/>
    <w:rsid w:val="00D80087"/>
    <w:rsid w:val="00D82EF9"/>
    <w:rsid w:val="00D832D2"/>
    <w:rsid w:val="00D8493A"/>
    <w:rsid w:val="00D860E4"/>
    <w:rsid w:val="00D867D2"/>
    <w:rsid w:val="00D9318C"/>
    <w:rsid w:val="00D9466D"/>
    <w:rsid w:val="00D94D5D"/>
    <w:rsid w:val="00D96CA4"/>
    <w:rsid w:val="00D97F29"/>
    <w:rsid w:val="00DA0F81"/>
    <w:rsid w:val="00DA3017"/>
    <w:rsid w:val="00DA63B1"/>
    <w:rsid w:val="00DA77C0"/>
    <w:rsid w:val="00DB0028"/>
    <w:rsid w:val="00DB15CF"/>
    <w:rsid w:val="00DC2177"/>
    <w:rsid w:val="00DC3F17"/>
    <w:rsid w:val="00DC5919"/>
    <w:rsid w:val="00DD12CC"/>
    <w:rsid w:val="00DD22CA"/>
    <w:rsid w:val="00DD3683"/>
    <w:rsid w:val="00DD7746"/>
    <w:rsid w:val="00DD7DE0"/>
    <w:rsid w:val="00DE241A"/>
    <w:rsid w:val="00DE7178"/>
    <w:rsid w:val="00DF26F8"/>
    <w:rsid w:val="00DF2D23"/>
    <w:rsid w:val="00DF5243"/>
    <w:rsid w:val="00E001E8"/>
    <w:rsid w:val="00E00B8A"/>
    <w:rsid w:val="00E049D0"/>
    <w:rsid w:val="00E04F92"/>
    <w:rsid w:val="00E11CCD"/>
    <w:rsid w:val="00E21F03"/>
    <w:rsid w:val="00E222F3"/>
    <w:rsid w:val="00E2282A"/>
    <w:rsid w:val="00E23028"/>
    <w:rsid w:val="00E231BE"/>
    <w:rsid w:val="00E248B7"/>
    <w:rsid w:val="00E25ADD"/>
    <w:rsid w:val="00E25F4A"/>
    <w:rsid w:val="00E354E1"/>
    <w:rsid w:val="00E358FB"/>
    <w:rsid w:val="00E3700F"/>
    <w:rsid w:val="00E42884"/>
    <w:rsid w:val="00E43CE8"/>
    <w:rsid w:val="00E462D9"/>
    <w:rsid w:val="00E47A84"/>
    <w:rsid w:val="00E511BE"/>
    <w:rsid w:val="00E553A8"/>
    <w:rsid w:val="00E5607A"/>
    <w:rsid w:val="00E571BF"/>
    <w:rsid w:val="00E60089"/>
    <w:rsid w:val="00E62831"/>
    <w:rsid w:val="00E62EC0"/>
    <w:rsid w:val="00E631EF"/>
    <w:rsid w:val="00E65BAC"/>
    <w:rsid w:val="00E749C1"/>
    <w:rsid w:val="00E7771E"/>
    <w:rsid w:val="00E80B7C"/>
    <w:rsid w:val="00E81E63"/>
    <w:rsid w:val="00E91043"/>
    <w:rsid w:val="00E928FB"/>
    <w:rsid w:val="00E92B54"/>
    <w:rsid w:val="00E9320E"/>
    <w:rsid w:val="00E95003"/>
    <w:rsid w:val="00EA1392"/>
    <w:rsid w:val="00EA1D1C"/>
    <w:rsid w:val="00EA2583"/>
    <w:rsid w:val="00EA39F7"/>
    <w:rsid w:val="00EA63AD"/>
    <w:rsid w:val="00EB0C9D"/>
    <w:rsid w:val="00EB0E9B"/>
    <w:rsid w:val="00EB6AFD"/>
    <w:rsid w:val="00EB7D09"/>
    <w:rsid w:val="00EC1341"/>
    <w:rsid w:val="00EC6B45"/>
    <w:rsid w:val="00ED7C39"/>
    <w:rsid w:val="00EE13A2"/>
    <w:rsid w:val="00EE33D2"/>
    <w:rsid w:val="00EE4F69"/>
    <w:rsid w:val="00EF04C3"/>
    <w:rsid w:val="00EF28A2"/>
    <w:rsid w:val="00EF385C"/>
    <w:rsid w:val="00EF514B"/>
    <w:rsid w:val="00EF540A"/>
    <w:rsid w:val="00EF6C10"/>
    <w:rsid w:val="00F009FD"/>
    <w:rsid w:val="00F019A0"/>
    <w:rsid w:val="00F0289A"/>
    <w:rsid w:val="00F05945"/>
    <w:rsid w:val="00F11FB9"/>
    <w:rsid w:val="00F1276B"/>
    <w:rsid w:val="00F12CD4"/>
    <w:rsid w:val="00F13001"/>
    <w:rsid w:val="00F14B92"/>
    <w:rsid w:val="00F20285"/>
    <w:rsid w:val="00F22752"/>
    <w:rsid w:val="00F22B4A"/>
    <w:rsid w:val="00F251C3"/>
    <w:rsid w:val="00F261D5"/>
    <w:rsid w:val="00F26EDA"/>
    <w:rsid w:val="00F271F7"/>
    <w:rsid w:val="00F3083E"/>
    <w:rsid w:val="00F323F0"/>
    <w:rsid w:val="00F32D17"/>
    <w:rsid w:val="00F37761"/>
    <w:rsid w:val="00F37E12"/>
    <w:rsid w:val="00F40DCA"/>
    <w:rsid w:val="00F50F5B"/>
    <w:rsid w:val="00F56C4E"/>
    <w:rsid w:val="00F57350"/>
    <w:rsid w:val="00F638D3"/>
    <w:rsid w:val="00F650A9"/>
    <w:rsid w:val="00F669E1"/>
    <w:rsid w:val="00F7075F"/>
    <w:rsid w:val="00F70F7D"/>
    <w:rsid w:val="00F717A6"/>
    <w:rsid w:val="00F72EFF"/>
    <w:rsid w:val="00F75922"/>
    <w:rsid w:val="00F763C8"/>
    <w:rsid w:val="00F80138"/>
    <w:rsid w:val="00F83DF3"/>
    <w:rsid w:val="00F84CFC"/>
    <w:rsid w:val="00FA1808"/>
    <w:rsid w:val="00FA1E10"/>
    <w:rsid w:val="00FA5ABD"/>
    <w:rsid w:val="00FB3140"/>
    <w:rsid w:val="00FC2D0E"/>
    <w:rsid w:val="00FC34CC"/>
    <w:rsid w:val="00FC3E11"/>
    <w:rsid w:val="00FC4505"/>
    <w:rsid w:val="00FC5897"/>
    <w:rsid w:val="00FD4694"/>
    <w:rsid w:val="00FD7BF4"/>
    <w:rsid w:val="00FE0EB3"/>
    <w:rsid w:val="00FE2F66"/>
    <w:rsid w:val="00FF00FF"/>
    <w:rsid w:val="00FF0F2F"/>
    <w:rsid w:val="00FF391A"/>
    <w:rsid w:val="00FF6BCE"/>
    <w:rsid w:val="01D0528E"/>
    <w:rsid w:val="021B0754"/>
    <w:rsid w:val="03E521F4"/>
    <w:rsid w:val="03F54B7D"/>
    <w:rsid w:val="057D6253"/>
    <w:rsid w:val="05D876B2"/>
    <w:rsid w:val="089D69AF"/>
    <w:rsid w:val="08CD212A"/>
    <w:rsid w:val="0A54573F"/>
    <w:rsid w:val="0AAB2103"/>
    <w:rsid w:val="0BEE3B14"/>
    <w:rsid w:val="0BFB2994"/>
    <w:rsid w:val="0D1F37D1"/>
    <w:rsid w:val="0DF878E7"/>
    <w:rsid w:val="0E0215CC"/>
    <w:rsid w:val="0E72461B"/>
    <w:rsid w:val="0F654B0B"/>
    <w:rsid w:val="0F786B77"/>
    <w:rsid w:val="0FCA3D02"/>
    <w:rsid w:val="10824AFB"/>
    <w:rsid w:val="11131BF3"/>
    <w:rsid w:val="12057B58"/>
    <w:rsid w:val="120B0D13"/>
    <w:rsid w:val="125D2A25"/>
    <w:rsid w:val="14F252A0"/>
    <w:rsid w:val="15CC2D06"/>
    <w:rsid w:val="15E73501"/>
    <w:rsid w:val="16E82DD1"/>
    <w:rsid w:val="194215F3"/>
    <w:rsid w:val="196E1AC7"/>
    <w:rsid w:val="1A4B2FAF"/>
    <w:rsid w:val="1A5808E9"/>
    <w:rsid w:val="1B2A150A"/>
    <w:rsid w:val="1B461C2A"/>
    <w:rsid w:val="1BBC78A6"/>
    <w:rsid w:val="1C656F76"/>
    <w:rsid w:val="1CFB72BF"/>
    <w:rsid w:val="1E2E4982"/>
    <w:rsid w:val="1E3A1163"/>
    <w:rsid w:val="1EC93D1A"/>
    <w:rsid w:val="1F5D1022"/>
    <w:rsid w:val="20711D5F"/>
    <w:rsid w:val="20866EC2"/>
    <w:rsid w:val="21A47C4D"/>
    <w:rsid w:val="21C15642"/>
    <w:rsid w:val="239B3247"/>
    <w:rsid w:val="23AF1C9C"/>
    <w:rsid w:val="24D850F9"/>
    <w:rsid w:val="27BB6EFE"/>
    <w:rsid w:val="27D642E2"/>
    <w:rsid w:val="28A4554F"/>
    <w:rsid w:val="29320F65"/>
    <w:rsid w:val="2A7F6D1B"/>
    <w:rsid w:val="2A8D79DE"/>
    <w:rsid w:val="2B246AF2"/>
    <w:rsid w:val="2CE95E0F"/>
    <w:rsid w:val="2CF60DF9"/>
    <w:rsid w:val="2E766EF0"/>
    <w:rsid w:val="2F85053A"/>
    <w:rsid w:val="2FC73F53"/>
    <w:rsid w:val="30101E7C"/>
    <w:rsid w:val="30927256"/>
    <w:rsid w:val="312C0D72"/>
    <w:rsid w:val="32041A0D"/>
    <w:rsid w:val="328D2B93"/>
    <w:rsid w:val="34556A82"/>
    <w:rsid w:val="34633133"/>
    <w:rsid w:val="36642DA3"/>
    <w:rsid w:val="369E0599"/>
    <w:rsid w:val="3729251E"/>
    <w:rsid w:val="37D45338"/>
    <w:rsid w:val="38650614"/>
    <w:rsid w:val="38FA1379"/>
    <w:rsid w:val="39CD7DA6"/>
    <w:rsid w:val="3A33127A"/>
    <w:rsid w:val="3A51301F"/>
    <w:rsid w:val="3A8341C2"/>
    <w:rsid w:val="3A9516B2"/>
    <w:rsid w:val="3ACA241A"/>
    <w:rsid w:val="3BFF7216"/>
    <w:rsid w:val="3C5E0971"/>
    <w:rsid w:val="3C921AA0"/>
    <w:rsid w:val="3D8A337D"/>
    <w:rsid w:val="3D915F55"/>
    <w:rsid w:val="3E8B59AD"/>
    <w:rsid w:val="3ECA57AD"/>
    <w:rsid w:val="3FD1320E"/>
    <w:rsid w:val="40714476"/>
    <w:rsid w:val="420C0874"/>
    <w:rsid w:val="42AB228D"/>
    <w:rsid w:val="43B64AEA"/>
    <w:rsid w:val="43E6383B"/>
    <w:rsid w:val="43E66771"/>
    <w:rsid w:val="44FF4520"/>
    <w:rsid w:val="46035D9E"/>
    <w:rsid w:val="48F56DC9"/>
    <w:rsid w:val="49D52762"/>
    <w:rsid w:val="4CD47DD8"/>
    <w:rsid w:val="4DC82980"/>
    <w:rsid w:val="4E45660E"/>
    <w:rsid w:val="4FC760F5"/>
    <w:rsid w:val="51552FD4"/>
    <w:rsid w:val="52476404"/>
    <w:rsid w:val="52731382"/>
    <w:rsid w:val="52F22310"/>
    <w:rsid w:val="54207473"/>
    <w:rsid w:val="546F3789"/>
    <w:rsid w:val="55552864"/>
    <w:rsid w:val="55C979A2"/>
    <w:rsid w:val="565D586B"/>
    <w:rsid w:val="581F56C5"/>
    <w:rsid w:val="5B607C0B"/>
    <w:rsid w:val="5C583CCB"/>
    <w:rsid w:val="5D1256BE"/>
    <w:rsid w:val="5E104151"/>
    <w:rsid w:val="5E6C144D"/>
    <w:rsid w:val="5ECE3DA1"/>
    <w:rsid w:val="5F9323CD"/>
    <w:rsid w:val="5FE931AA"/>
    <w:rsid w:val="5FF83797"/>
    <w:rsid w:val="60DC2415"/>
    <w:rsid w:val="620769A5"/>
    <w:rsid w:val="63EA01C8"/>
    <w:rsid w:val="640405C8"/>
    <w:rsid w:val="64464EB8"/>
    <w:rsid w:val="64D728A6"/>
    <w:rsid w:val="652611EA"/>
    <w:rsid w:val="654C504B"/>
    <w:rsid w:val="65F1500C"/>
    <w:rsid w:val="669D7F75"/>
    <w:rsid w:val="67342373"/>
    <w:rsid w:val="67C206D6"/>
    <w:rsid w:val="6B3C3BA4"/>
    <w:rsid w:val="6B505C14"/>
    <w:rsid w:val="6C2C45DC"/>
    <w:rsid w:val="6F142239"/>
    <w:rsid w:val="6FFF1E61"/>
    <w:rsid w:val="703949D7"/>
    <w:rsid w:val="71A93407"/>
    <w:rsid w:val="736D7E05"/>
    <w:rsid w:val="74E6406E"/>
    <w:rsid w:val="75ED26A1"/>
    <w:rsid w:val="7656135E"/>
    <w:rsid w:val="7782111A"/>
    <w:rsid w:val="78717F4D"/>
    <w:rsid w:val="787B0FE8"/>
    <w:rsid w:val="78FD3420"/>
    <w:rsid w:val="7AD803A2"/>
    <w:rsid w:val="7ADC20D6"/>
    <w:rsid w:val="7B0C0385"/>
    <w:rsid w:val="7D4B0FEB"/>
    <w:rsid w:val="7D6C4215"/>
    <w:rsid w:val="7D907BE2"/>
    <w:rsid w:val="7E0C5E35"/>
    <w:rsid w:val="7E7A1FA7"/>
    <w:rsid w:val="7E8144A2"/>
    <w:rsid w:val="7EAA558B"/>
    <w:rsid w:val="7EB82B5C"/>
    <w:rsid w:val="7F316F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Calibri"/>
      <w:kern w:val="2"/>
      <w:sz w:val="26"/>
      <w:szCs w:val="26"/>
      <w:lang w:val="en-US" w:eastAsia="zh-CN" w:bidi="ar-SA"/>
    </w:rPr>
  </w:style>
  <w:style w:type="paragraph" w:styleId="6">
    <w:name w:val="heading 1"/>
    <w:basedOn w:val="1"/>
    <w:next w:val="1"/>
    <w:link w:val="7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7">
    <w:name w:val="heading 2"/>
    <w:basedOn w:val="1"/>
    <w:next w:val="1"/>
    <w:link w:val="75"/>
    <w:qFormat/>
    <w:uiPriority w:val="99"/>
    <w:pPr>
      <w:keepNext/>
      <w:keepLines/>
      <w:overflowPunct w:val="0"/>
      <w:adjustRightInd w:val="0"/>
      <w:jc w:val="left"/>
      <w:textAlignment w:val="baseline"/>
      <w:outlineLvl w:val="1"/>
    </w:pPr>
    <w:rPr>
      <w:rFonts w:ascii="宋体" w:hAnsi="宋体" w:cs="宋体"/>
      <w:b/>
      <w:bCs/>
    </w:rPr>
  </w:style>
  <w:style w:type="paragraph" w:styleId="8">
    <w:name w:val="heading 3"/>
    <w:basedOn w:val="1"/>
    <w:next w:val="1"/>
    <w:link w:val="76"/>
    <w:qFormat/>
    <w:uiPriority w:val="99"/>
    <w:pPr>
      <w:keepNext/>
      <w:keepLines/>
      <w:adjustRightInd w:val="0"/>
      <w:jc w:val="left"/>
      <w:textAlignment w:val="baseline"/>
      <w:outlineLvl w:val="2"/>
    </w:pPr>
    <w:rPr>
      <w:rFonts w:ascii="Times New Roman" w:hAnsi="Times New Roman" w:cs="Times New Roman"/>
      <w:b/>
      <w:bCs/>
    </w:rPr>
  </w:style>
  <w:style w:type="paragraph" w:styleId="9">
    <w:name w:val="heading 4"/>
    <w:basedOn w:val="1"/>
    <w:next w:val="1"/>
    <w:link w:val="77"/>
    <w:qFormat/>
    <w:uiPriority w:val="99"/>
    <w:pPr>
      <w:keepNext/>
      <w:keepLines/>
      <w:spacing w:before="280" w:after="290" w:line="376" w:lineRule="auto"/>
      <w:outlineLvl w:val="3"/>
    </w:pPr>
    <w:rPr>
      <w:rFonts w:ascii="Arial" w:hAnsi="Arial" w:eastAsia="黑体" w:cs="Arial"/>
      <w:b/>
      <w:bCs/>
      <w:sz w:val="28"/>
      <w:szCs w:val="28"/>
    </w:rPr>
  </w:style>
  <w:style w:type="paragraph" w:styleId="10">
    <w:name w:val="heading 5"/>
    <w:basedOn w:val="1"/>
    <w:next w:val="11"/>
    <w:link w:val="78"/>
    <w:qFormat/>
    <w:uiPriority w:val="99"/>
    <w:pPr>
      <w:keepNext/>
      <w:keepLines/>
      <w:numPr>
        <w:ilvl w:val="4"/>
        <w:numId w:val="1"/>
      </w:numPr>
      <w:spacing w:before="280" w:after="290" w:line="376" w:lineRule="auto"/>
      <w:outlineLvl w:val="4"/>
    </w:pPr>
    <w:rPr>
      <w:rFonts w:ascii="宋体" w:hAnsi="Times New Roman" w:eastAsia="宋体" w:cs="宋体"/>
      <w:b/>
      <w:bCs/>
      <w:spacing w:val="-2"/>
      <w:position w:val="-6"/>
      <w:sz w:val="28"/>
      <w:szCs w:val="28"/>
    </w:rPr>
  </w:style>
  <w:style w:type="paragraph" w:styleId="12">
    <w:name w:val="heading 6"/>
    <w:basedOn w:val="1"/>
    <w:next w:val="11"/>
    <w:link w:val="79"/>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13">
    <w:name w:val="heading 7"/>
    <w:basedOn w:val="1"/>
    <w:next w:val="11"/>
    <w:link w:val="80"/>
    <w:qFormat/>
    <w:uiPriority w:val="99"/>
    <w:pPr>
      <w:keepNext/>
      <w:keepLines/>
      <w:numPr>
        <w:ilvl w:val="6"/>
        <w:numId w:val="1"/>
      </w:numPr>
      <w:spacing w:before="240" w:after="64" w:line="320" w:lineRule="auto"/>
      <w:outlineLvl w:val="6"/>
    </w:pPr>
    <w:rPr>
      <w:rFonts w:ascii="宋体" w:hAnsi="Times New Roman" w:eastAsia="宋体" w:cs="宋体"/>
      <w:b/>
      <w:bCs/>
      <w:spacing w:val="-2"/>
      <w:position w:val="-6"/>
      <w:sz w:val="24"/>
      <w:szCs w:val="24"/>
    </w:rPr>
  </w:style>
  <w:style w:type="paragraph" w:styleId="14">
    <w:name w:val="heading 8"/>
    <w:basedOn w:val="1"/>
    <w:next w:val="11"/>
    <w:link w:val="81"/>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5">
    <w:name w:val="heading 9"/>
    <w:basedOn w:val="1"/>
    <w:next w:val="11"/>
    <w:link w:val="82"/>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locked/>
    <w:uiPriority w:val="99"/>
    <w:pPr>
      <w:ind w:firstLine="200" w:firstLineChars="200"/>
    </w:pPr>
  </w:style>
  <w:style w:type="paragraph" w:customStyle="1" w:styleId="3">
    <w:name w:val="正文文本缩进1"/>
    <w:basedOn w:val="1"/>
    <w:next w:val="4"/>
    <w:unhideWhenUsed/>
    <w:qFormat/>
    <w:uiPriority w:val="0"/>
    <w:pPr>
      <w:spacing w:after="120"/>
      <w:ind w:left="420"/>
    </w:pPr>
    <w:rPr>
      <w:szCs w:val="24"/>
      <w:lang w:eastAsia="en-US"/>
    </w:rPr>
  </w:style>
  <w:style w:type="paragraph" w:customStyle="1" w:styleId="4">
    <w:name w:val="寄信人地址1"/>
    <w:basedOn w:val="1"/>
    <w:unhideWhenUsed/>
    <w:qFormat/>
    <w:uiPriority w:val="99"/>
    <w:rPr>
      <w:rFonts w:ascii="Arial" w:hAnsi="Arial"/>
    </w:rPr>
  </w:style>
  <w:style w:type="paragraph" w:styleId="5">
    <w:name w:val="Body Text Indent 3"/>
    <w:basedOn w:val="1"/>
    <w:link w:val="94"/>
    <w:qFormat/>
    <w:uiPriority w:val="99"/>
    <w:pPr>
      <w:spacing w:line="360" w:lineRule="auto"/>
      <w:ind w:firstLine="617" w:firstLineChars="257"/>
    </w:pPr>
    <w:rPr>
      <w:rFonts w:ascii="Times New Roman" w:hAnsi="Times New Roman" w:eastAsia="宋体" w:cs="Times New Roman"/>
      <w:sz w:val="24"/>
      <w:szCs w:val="24"/>
    </w:rPr>
  </w:style>
  <w:style w:type="paragraph" w:styleId="11">
    <w:name w:val="Normal Indent"/>
    <w:basedOn w:val="1"/>
    <w:link w:val="98"/>
    <w:qFormat/>
    <w:uiPriority w:val="99"/>
    <w:pPr>
      <w:adjustRightInd w:val="0"/>
      <w:ind w:firstLine="420"/>
      <w:jc w:val="left"/>
      <w:textAlignment w:val="baseline"/>
    </w:pPr>
    <w:rPr>
      <w:rFonts w:ascii="Times New Roman" w:hAnsi="Times New Roman" w:cs="Times New Roman"/>
      <w:sz w:val="24"/>
      <w:szCs w:val="24"/>
    </w:rPr>
  </w:style>
  <w:style w:type="paragraph" w:styleId="16">
    <w:name w:val="toc 7"/>
    <w:basedOn w:val="1"/>
    <w:next w:val="1"/>
    <w:semiHidden/>
    <w:qFormat/>
    <w:uiPriority w:val="99"/>
    <w:pPr>
      <w:ind w:left="2520"/>
    </w:pPr>
    <w:rPr>
      <w:rFonts w:ascii="Times New Roman" w:hAnsi="Times New Roman" w:eastAsia="宋体" w:cs="Times New Roman"/>
    </w:rPr>
  </w:style>
  <w:style w:type="paragraph" w:styleId="17">
    <w:name w:val="index 8"/>
    <w:basedOn w:val="1"/>
    <w:next w:val="1"/>
    <w:semiHidden/>
    <w:qFormat/>
    <w:uiPriority w:val="99"/>
    <w:pPr>
      <w:ind w:left="2940"/>
    </w:pPr>
    <w:rPr>
      <w:rFonts w:ascii="Times New Roman" w:hAnsi="Times New Roman" w:eastAsia="宋体" w:cs="Times New Roman"/>
    </w:rPr>
  </w:style>
  <w:style w:type="paragraph" w:styleId="18">
    <w:name w:val="List Number"/>
    <w:basedOn w:val="1"/>
    <w:qFormat/>
    <w:uiPriority w:val="99"/>
    <w:pPr>
      <w:numPr>
        <w:ilvl w:val="0"/>
        <w:numId w:val="2"/>
      </w:numPr>
      <w:tabs>
        <w:tab w:val="left" w:pos="0"/>
      </w:tabs>
    </w:pPr>
    <w:rPr>
      <w:rFonts w:eastAsia="宋体"/>
      <w:sz w:val="21"/>
      <w:szCs w:val="21"/>
    </w:rPr>
  </w:style>
  <w:style w:type="paragraph" w:styleId="19">
    <w:name w:val="index 5"/>
    <w:basedOn w:val="1"/>
    <w:next w:val="1"/>
    <w:semiHidden/>
    <w:qFormat/>
    <w:uiPriority w:val="99"/>
    <w:pPr>
      <w:ind w:left="1680"/>
    </w:pPr>
    <w:rPr>
      <w:rFonts w:ascii="Times New Roman" w:hAnsi="Times New Roman" w:eastAsia="宋体" w:cs="Times New Roman"/>
    </w:rPr>
  </w:style>
  <w:style w:type="paragraph" w:styleId="20">
    <w:name w:val="Document Map"/>
    <w:basedOn w:val="1"/>
    <w:link w:val="83"/>
    <w:semiHidden/>
    <w:qFormat/>
    <w:uiPriority w:val="99"/>
    <w:pPr>
      <w:shd w:val="clear" w:color="auto" w:fill="000080"/>
    </w:pPr>
    <w:rPr>
      <w:rFonts w:eastAsia="宋体"/>
      <w:shd w:val="clear" w:color="auto" w:fill="000080"/>
    </w:rPr>
  </w:style>
  <w:style w:type="paragraph" w:styleId="21">
    <w:name w:val="toa heading"/>
    <w:basedOn w:val="1"/>
    <w:next w:val="1"/>
    <w:semiHidden/>
    <w:qFormat/>
    <w:uiPriority w:val="99"/>
    <w:pPr>
      <w:adjustRightInd w:val="0"/>
      <w:spacing w:before="200" w:line="360" w:lineRule="atLeast"/>
      <w:jc w:val="center"/>
      <w:textAlignment w:val="baseline"/>
    </w:pPr>
    <w:rPr>
      <w:rFonts w:ascii="Arial" w:hAnsi="Arial" w:eastAsia="黑体" w:cs="Arial"/>
      <w:kern w:val="0"/>
      <w:sz w:val="44"/>
      <w:szCs w:val="44"/>
    </w:rPr>
  </w:style>
  <w:style w:type="paragraph" w:styleId="22">
    <w:name w:val="annotation text"/>
    <w:basedOn w:val="1"/>
    <w:link w:val="84"/>
    <w:semiHidden/>
    <w:qFormat/>
    <w:uiPriority w:val="99"/>
    <w:pPr>
      <w:jc w:val="left"/>
    </w:pPr>
    <w:rPr>
      <w:rFonts w:ascii="Times New Roman" w:hAnsi="Times New Roman" w:cs="Times New Roman"/>
    </w:rPr>
  </w:style>
  <w:style w:type="paragraph" w:styleId="23">
    <w:name w:val="index 6"/>
    <w:basedOn w:val="1"/>
    <w:next w:val="1"/>
    <w:semiHidden/>
    <w:qFormat/>
    <w:uiPriority w:val="99"/>
    <w:pPr>
      <w:ind w:left="2100"/>
    </w:pPr>
    <w:rPr>
      <w:rFonts w:ascii="Times New Roman" w:hAnsi="Times New Roman" w:eastAsia="宋体" w:cs="Times New Roman"/>
    </w:rPr>
  </w:style>
  <w:style w:type="paragraph" w:styleId="24">
    <w:name w:val="Body Text"/>
    <w:basedOn w:val="1"/>
    <w:next w:val="25"/>
    <w:link w:val="85"/>
    <w:qFormat/>
    <w:uiPriority w:val="99"/>
    <w:pPr>
      <w:spacing w:line="400" w:lineRule="exact"/>
    </w:pPr>
    <w:rPr>
      <w:rFonts w:ascii="楷体_GB2312" w:hAnsi="Times New Roman" w:eastAsia="宋体" w:cs="楷体_GB2312"/>
      <w:sz w:val="28"/>
      <w:szCs w:val="28"/>
    </w:rPr>
  </w:style>
  <w:style w:type="paragraph" w:customStyle="1" w:styleId="25">
    <w:name w:val="style4"/>
    <w:basedOn w:val="1"/>
    <w:next w:val="26"/>
    <w:qFormat/>
    <w:uiPriority w:val="0"/>
    <w:pPr>
      <w:widowControl/>
      <w:spacing w:before="280" w:after="280"/>
    </w:pPr>
    <w:rPr>
      <w:rFonts w:ascii="宋体"/>
      <w:sz w:val="18"/>
    </w:rPr>
  </w:style>
  <w:style w:type="paragraph" w:customStyle="1" w:styleId="26">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7">
    <w:name w:val="Body Text Indent"/>
    <w:basedOn w:val="1"/>
    <w:next w:val="28"/>
    <w:link w:val="86"/>
    <w:qFormat/>
    <w:uiPriority w:val="99"/>
    <w:pPr>
      <w:spacing w:line="520" w:lineRule="exact"/>
      <w:ind w:left="570"/>
    </w:pPr>
    <w:rPr>
      <w:rFonts w:ascii="方正仿宋简体" w:hAnsi="创艺简仿宋" w:eastAsia="方正仿宋简体" w:cs="方正仿宋简体"/>
      <w:sz w:val="24"/>
      <w:szCs w:val="24"/>
    </w:rPr>
  </w:style>
  <w:style w:type="paragraph" w:styleId="28">
    <w:name w:val="envelope return"/>
    <w:basedOn w:val="1"/>
    <w:unhideWhenUsed/>
    <w:qFormat/>
    <w:locked/>
    <w:uiPriority w:val="99"/>
    <w:pPr>
      <w:snapToGrid w:val="0"/>
    </w:pPr>
    <w:rPr>
      <w:rFonts w:ascii="Arial" w:hAnsi="Arial"/>
    </w:rPr>
  </w:style>
  <w:style w:type="paragraph" w:styleId="29">
    <w:name w:val="index 4"/>
    <w:basedOn w:val="1"/>
    <w:next w:val="1"/>
    <w:semiHidden/>
    <w:qFormat/>
    <w:uiPriority w:val="99"/>
    <w:pPr>
      <w:ind w:left="1260"/>
    </w:pPr>
    <w:rPr>
      <w:rFonts w:ascii="Times New Roman" w:hAnsi="Times New Roman" w:eastAsia="宋体" w:cs="Times New Roman"/>
    </w:rPr>
  </w:style>
  <w:style w:type="paragraph" w:styleId="30">
    <w:name w:val="toc 5"/>
    <w:basedOn w:val="1"/>
    <w:next w:val="1"/>
    <w:semiHidden/>
    <w:qFormat/>
    <w:uiPriority w:val="99"/>
    <w:pPr>
      <w:ind w:left="1680"/>
    </w:pPr>
    <w:rPr>
      <w:rFonts w:ascii="Times New Roman" w:hAnsi="Times New Roman" w:eastAsia="宋体" w:cs="Times New Roman"/>
    </w:rPr>
  </w:style>
  <w:style w:type="paragraph" w:styleId="31">
    <w:name w:val="toc 3"/>
    <w:basedOn w:val="1"/>
    <w:next w:val="1"/>
    <w:semiHidden/>
    <w:qFormat/>
    <w:uiPriority w:val="99"/>
    <w:pPr>
      <w:ind w:left="840"/>
    </w:pPr>
    <w:rPr>
      <w:rFonts w:ascii="Times New Roman" w:hAnsi="Times New Roman" w:eastAsia="宋体" w:cs="Times New Roman"/>
    </w:rPr>
  </w:style>
  <w:style w:type="paragraph" w:styleId="32">
    <w:name w:val="Plain Text"/>
    <w:basedOn w:val="1"/>
    <w:link w:val="87"/>
    <w:qFormat/>
    <w:uiPriority w:val="99"/>
    <w:rPr>
      <w:rFonts w:ascii="宋体" w:hAnsi="Courier New" w:cs="宋体"/>
    </w:rPr>
  </w:style>
  <w:style w:type="paragraph" w:styleId="33">
    <w:name w:val="toc 8"/>
    <w:basedOn w:val="1"/>
    <w:next w:val="1"/>
    <w:semiHidden/>
    <w:qFormat/>
    <w:uiPriority w:val="99"/>
    <w:pPr>
      <w:ind w:left="2940"/>
    </w:pPr>
    <w:rPr>
      <w:rFonts w:ascii="Times New Roman" w:hAnsi="Times New Roman" w:eastAsia="宋体" w:cs="Times New Roman"/>
    </w:rPr>
  </w:style>
  <w:style w:type="paragraph" w:styleId="34">
    <w:name w:val="index 3"/>
    <w:basedOn w:val="1"/>
    <w:next w:val="1"/>
    <w:semiHidden/>
    <w:qFormat/>
    <w:uiPriority w:val="99"/>
    <w:pPr>
      <w:ind w:left="840"/>
    </w:pPr>
    <w:rPr>
      <w:rFonts w:ascii="Times New Roman" w:hAnsi="Times New Roman" w:eastAsia="宋体" w:cs="Times New Roman"/>
    </w:rPr>
  </w:style>
  <w:style w:type="paragraph" w:styleId="35">
    <w:name w:val="Date"/>
    <w:basedOn w:val="1"/>
    <w:next w:val="1"/>
    <w:link w:val="88"/>
    <w:qFormat/>
    <w:uiPriority w:val="99"/>
    <w:rPr>
      <w:rFonts w:ascii="宋体" w:hAnsi="宋体" w:eastAsia="宋体" w:cs="宋体"/>
      <w:sz w:val="24"/>
      <w:szCs w:val="24"/>
    </w:rPr>
  </w:style>
  <w:style w:type="paragraph" w:styleId="36">
    <w:name w:val="Body Text Indent 2"/>
    <w:basedOn w:val="1"/>
    <w:link w:val="89"/>
    <w:qFormat/>
    <w:uiPriority w:val="99"/>
    <w:pPr>
      <w:tabs>
        <w:tab w:val="left" w:pos="0"/>
      </w:tabs>
      <w:spacing w:line="360" w:lineRule="auto"/>
      <w:ind w:firstLine="502" w:firstLineChars="209"/>
    </w:pPr>
    <w:rPr>
      <w:rFonts w:ascii="宋体" w:eastAsia="宋体" w:cs="宋体"/>
      <w:b/>
      <w:bCs/>
      <w:sz w:val="24"/>
      <w:szCs w:val="24"/>
    </w:rPr>
  </w:style>
  <w:style w:type="paragraph" w:styleId="37">
    <w:name w:val="Balloon Text"/>
    <w:basedOn w:val="1"/>
    <w:link w:val="90"/>
    <w:semiHidden/>
    <w:qFormat/>
    <w:uiPriority w:val="99"/>
    <w:rPr>
      <w:rFonts w:ascii="Times New Roman" w:hAnsi="Times New Roman" w:eastAsia="宋体" w:cs="Times New Roman"/>
      <w:sz w:val="18"/>
      <w:szCs w:val="18"/>
    </w:rPr>
  </w:style>
  <w:style w:type="paragraph" w:styleId="38">
    <w:name w:val="footer"/>
    <w:basedOn w:val="1"/>
    <w:link w:val="91"/>
    <w:qFormat/>
    <w:uiPriority w:val="99"/>
    <w:pPr>
      <w:tabs>
        <w:tab w:val="center" w:pos="4153"/>
        <w:tab w:val="right" w:pos="8306"/>
      </w:tabs>
      <w:snapToGrid w:val="0"/>
      <w:jc w:val="left"/>
    </w:pPr>
    <w:rPr>
      <w:rFonts w:ascii="Times New Roman" w:hAnsi="Times New Roman" w:cs="Times New Roman"/>
      <w:sz w:val="18"/>
      <w:szCs w:val="18"/>
    </w:rPr>
  </w:style>
  <w:style w:type="paragraph" w:styleId="39">
    <w:name w:val="header"/>
    <w:basedOn w:val="1"/>
    <w:link w:val="92"/>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0">
    <w:name w:val="toc 1"/>
    <w:basedOn w:val="1"/>
    <w:next w:val="1"/>
    <w:qFormat/>
    <w:uiPriority w:val="39"/>
    <w:pPr>
      <w:adjustRightInd w:val="0"/>
      <w:jc w:val="left"/>
      <w:textAlignment w:val="baseline"/>
    </w:pPr>
    <w:rPr>
      <w:rFonts w:ascii="Times New Roman" w:hAnsi="Times New Roman" w:eastAsia="宋体" w:cs="Times New Roman"/>
      <w:sz w:val="24"/>
      <w:szCs w:val="24"/>
    </w:rPr>
  </w:style>
  <w:style w:type="paragraph" w:styleId="41">
    <w:name w:val="toc 4"/>
    <w:basedOn w:val="1"/>
    <w:next w:val="1"/>
    <w:semiHidden/>
    <w:qFormat/>
    <w:uiPriority w:val="99"/>
    <w:pPr>
      <w:ind w:left="1260"/>
    </w:pPr>
    <w:rPr>
      <w:rFonts w:ascii="Times New Roman" w:hAnsi="Times New Roman" w:eastAsia="宋体" w:cs="Times New Roman"/>
    </w:rPr>
  </w:style>
  <w:style w:type="paragraph" w:styleId="42">
    <w:name w:val="index heading"/>
    <w:basedOn w:val="1"/>
    <w:next w:val="43"/>
    <w:semiHidden/>
    <w:qFormat/>
    <w:uiPriority w:val="99"/>
    <w:rPr>
      <w:rFonts w:ascii="Times New Roman" w:hAnsi="Times New Roman" w:eastAsia="宋体" w:cs="Times New Roman"/>
    </w:rPr>
  </w:style>
  <w:style w:type="paragraph" w:styleId="43">
    <w:name w:val="index 1"/>
    <w:basedOn w:val="1"/>
    <w:next w:val="1"/>
    <w:semiHidden/>
    <w:qFormat/>
    <w:uiPriority w:val="99"/>
    <w:rPr>
      <w:rFonts w:ascii="Times New Roman" w:hAnsi="Times New Roman" w:eastAsia="宋体" w:cs="Times New Roman"/>
    </w:rPr>
  </w:style>
  <w:style w:type="paragraph" w:styleId="44">
    <w:name w:val="List"/>
    <w:basedOn w:val="1"/>
    <w:qFormat/>
    <w:uiPriority w:val="99"/>
    <w:pPr>
      <w:spacing w:before="120" w:after="120"/>
      <w:ind w:left="420" w:hanging="420"/>
    </w:pPr>
    <w:rPr>
      <w:rFonts w:eastAsia="宋体"/>
      <w:sz w:val="24"/>
      <w:szCs w:val="24"/>
    </w:rPr>
  </w:style>
  <w:style w:type="paragraph" w:styleId="45">
    <w:name w:val="footnote text"/>
    <w:basedOn w:val="1"/>
    <w:link w:val="93"/>
    <w:semiHidden/>
    <w:qFormat/>
    <w:uiPriority w:val="99"/>
    <w:pPr>
      <w:snapToGrid w:val="0"/>
      <w:jc w:val="left"/>
    </w:pPr>
    <w:rPr>
      <w:rFonts w:ascii="Times New Roman" w:hAnsi="Times New Roman" w:eastAsia="宋体" w:cs="Times New Roman"/>
      <w:sz w:val="18"/>
      <w:szCs w:val="18"/>
    </w:rPr>
  </w:style>
  <w:style w:type="paragraph" w:styleId="46">
    <w:name w:val="toc 6"/>
    <w:basedOn w:val="1"/>
    <w:next w:val="1"/>
    <w:semiHidden/>
    <w:qFormat/>
    <w:uiPriority w:val="99"/>
    <w:pPr>
      <w:ind w:left="2100"/>
    </w:pPr>
    <w:rPr>
      <w:rFonts w:ascii="Times New Roman" w:hAnsi="Times New Roman" w:eastAsia="宋体" w:cs="Times New Roman"/>
    </w:rPr>
  </w:style>
  <w:style w:type="paragraph" w:styleId="47">
    <w:name w:val="index 7"/>
    <w:basedOn w:val="1"/>
    <w:next w:val="1"/>
    <w:semiHidden/>
    <w:qFormat/>
    <w:uiPriority w:val="99"/>
    <w:pPr>
      <w:ind w:left="2520"/>
    </w:pPr>
    <w:rPr>
      <w:rFonts w:ascii="Times New Roman" w:hAnsi="Times New Roman" w:eastAsia="宋体" w:cs="Times New Roman"/>
    </w:rPr>
  </w:style>
  <w:style w:type="paragraph" w:styleId="48">
    <w:name w:val="index 9"/>
    <w:basedOn w:val="1"/>
    <w:next w:val="1"/>
    <w:semiHidden/>
    <w:qFormat/>
    <w:uiPriority w:val="99"/>
    <w:pPr>
      <w:ind w:left="3360"/>
    </w:pPr>
    <w:rPr>
      <w:rFonts w:ascii="Times New Roman" w:hAnsi="Times New Roman" w:eastAsia="宋体" w:cs="Times New Roman"/>
    </w:rPr>
  </w:style>
  <w:style w:type="paragraph" w:styleId="49">
    <w:name w:val="table of figures"/>
    <w:basedOn w:val="1"/>
    <w:next w:val="1"/>
    <w:semiHidden/>
    <w:qFormat/>
    <w:uiPriority w:val="99"/>
    <w:pPr>
      <w:adjustRightInd w:val="0"/>
      <w:ind w:left="420" w:hanging="420"/>
      <w:jc w:val="left"/>
      <w:textAlignment w:val="baseline"/>
    </w:pPr>
    <w:rPr>
      <w:rFonts w:ascii="Times New Roman" w:hAnsi="Times New Roman" w:eastAsia="宋体" w:cs="Times New Roman"/>
      <w:smallCaps/>
      <w:sz w:val="24"/>
      <w:szCs w:val="24"/>
    </w:rPr>
  </w:style>
  <w:style w:type="paragraph" w:styleId="50">
    <w:name w:val="toc 2"/>
    <w:basedOn w:val="1"/>
    <w:next w:val="1"/>
    <w:semiHidden/>
    <w:qFormat/>
    <w:uiPriority w:val="99"/>
    <w:pPr>
      <w:ind w:left="420"/>
    </w:pPr>
    <w:rPr>
      <w:rFonts w:ascii="Times New Roman" w:hAnsi="Times New Roman" w:eastAsia="宋体" w:cs="Times New Roman"/>
    </w:rPr>
  </w:style>
  <w:style w:type="paragraph" w:styleId="51">
    <w:name w:val="toc 9"/>
    <w:basedOn w:val="1"/>
    <w:next w:val="1"/>
    <w:semiHidden/>
    <w:qFormat/>
    <w:uiPriority w:val="99"/>
    <w:pPr>
      <w:ind w:left="3360"/>
    </w:pPr>
    <w:rPr>
      <w:rFonts w:ascii="Times New Roman" w:hAnsi="Times New Roman" w:eastAsia="宋体" w:cs="Times New Roman"/>
    </w:rPr>
  </w:style>
  <w:style w:type="paragraph" w:styleId="52">
    <w:name w:val="HTML Preformatted"/>
    <w:basedOn w:val="1"/>
    <w:link w:val="9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53">
    <w:name w:val="Normal (Web)"/>
    <w:basedOn w:val="1"/>
    <w:link w:val="99"/>
    <w:qFormat/>
    <w:uiPriority w:val="99"/>
    <w:pPr>
      <w:widowControl/>
      <w:spacing w:before="100" w:beforeAutospacing="1" w:after="100" w:afterAutospacing="1"/>
      <w:jc w:val="left"/>
    </w:pPr>
    <w:rPr>
      <w:rFonts w:eastAsia="宋体"/>
      <w:kern w:val="0"/>
      <w:sz w:val="24"/>
      <w:szCs w:val="24"/>
    </w:rPr>
  </w:style>
  <w:style w:type="paragraph" w:styleId="54">
    <w:name w:val="index 2"/>
    <w:basedOn w:val="1"/>
    <w:next w:val="1"/>
    <w:semiHidden/>
    <w:qFormat/>
    <w:uiPriority w:val="99"/>
    <w:pPr>
      <w:ind w:left="420"/>
    </w:pPr>
    <w:rPr>
      <w:rFonts w:ascii="Times New Roman" w:hAnsi="Times New Roman" w:eastAsia="宋体" w:cs="Times New Roman"/>
    </w:rPr>
  </w:style>
  <w:style w:type="paragraph" w:styleId="55">
    <w:name w:val="Title"/>
    <w:basedOn w:val="1"/>
    <w:next w:val="1"/>
    <w:link w:val="96"/>
    <w:qFormat/>
    <w:uiPriority w:val="99"/>
    <w:pPr>
      <w:spacing w:before="240" w:after="60"/>
      <w:jc w:val="center"/>
      <w:outlineLvl w:val="0"/>
    </w:pPr>
    <w:rPr>
      <w:rFonts w:ascii="Cambria" w:hAnsi="Cambria" w:eastAsia="宋体" w:cs="Cambria"/>
      <w:b/>
      <w:bCs/>
      <w:sz w:val="32"/>
      <w:szCs w:val="32"/>
    </w:rPr>
  </w:style>
  <w:style w:type="paragraph" w:styleId="56">
    <w:name w:val="annotation subject"/>
    <w:basedOn w:val="22"/>
    <w:next w:val="22"/>
    <w:link w:val="97"/>
    <w:semiHidden/>
    <w:qFormat/>
    <w:uiPriority w:val="99"/>
    <w:rPr>
      <w:rFonts w:ascii="Calibri" w:hAnsi="Calibri" w:eastAsia="宋体" w:cs="Calibri"/>
      <w:b/>
      <w:bCs/>
    </w:rPr>
  </w:style>
  <w:style w:type="paragraph" w:styleId="57">
    <w:name w:val="Body Text First Indent"/>
    <w:basedOn w:val="24"/>
    <w:qFormat/>
    <w:locked/>
    <w:uiPriority w:val="0"/>
    <w:pPr>
      <w:ind w:firstLine="420" w:firstLineChars="100"/>
    </w:pPr>
    <w:rPr>
      <w:rFonts w:ascii="Times New Roman" w:cs="Times New Roman"/>
    </w:rPr>
  </w:style>
  <w:style w:type="table" w:styleId="59">
    <w:name w:val="Table Grid"/>
    <w:basedOn w:val="58"/>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99"/>
    <w:rPr>
      <w:rFonts w:ascii="Times New Roman" w:hAnsi="Times New Roman" w:eastAsia="宋体" w:cs="Times New Roman"/>
      <w:b/>
      <w:bCs/>
    </w:rPr>
  </w:style>
  <w:style w:type="character" w:styleId="62">
    <w:name w:val="page number"/>
    <w:basedOn w:val="60"/>
    <w:qFormat/>
    <w:uiPriority w:val="99"/>
    <w:rPr>
      <w:rFonts w:ascii="Times New Roman" w:hAnsi="Times New Roman" w:eastAsia="宋体" w:cs="Times New Roman"/>
    </w:rPr>
  </w:style>
  <w:style w:type="character" w:styleId="63">
    <w:name w:val="FollowedHyperlink"/>
    <w:basedOn w:val="60"/>
    <w:qFormat/>
    <w:uiPriority w:val="99"/>
    <w:rPr>
      <w:rFonts w:ascii="Times New Roman" w:hAnsi="Times New Roman" w:eastAsia="宋体" w:cs="Times New Roman"/>
      <w:color w:val="auto"/>
      <w:u w:val="single"/>
    </w:rPr>
  </w:style>
  <w:style w:type="character" w:styleId="64">
    <w:name w:val="Emphasis"/>
    <w:basedOn w:val="60"/>
    <w:qFormat/>
    <w:uiPriority w:val="99"/>
    <w:rPr>
      <w:rFonts w:ascii="Times New Roman" w:hAnsi="Times New Roman" w:eastAsia="宋体" w:cs="Times New Roman"/>
      <w:i/>
      <w:iCs/>
    </w:rPr>
  </w:style>
  <w:style w:type="character" w:styleId="65">
    <w:name w:val="line number"/>
    <w:basedOn w:val="60"/>
    <w:qFormat/>
    <w:uiPriority w:val="99"/>
    <w:rPr>
      <w:rFonts w:ascii="Times New Roman" w:hAnsi="Times New Roman" w:eastAsia="宋体" w:cs="Times New Roman"/>
    </w:rPr>
  </w:style>
  <w:style w:type="character" w:styleId="66">
    <w:name w:val="HTML Definition"/>
    <w:basedOn w:val="60"/>
    <w:qFormat/>
    <w:uiPriority w:val="99"/>
    <w:rPr>
      <w:rFonts w:ascii="Times New Roman" w:hAnsi="Times New Roman" w:eastAsia="宋体" w:cs="Times New Roman"/>
      <w:i/>
      <w:iCs/>
    </w:rPr>
  </w:style>
  <w:style w:type="character" w:styleId="67">
    <w:name w:val="Hyperlink"/>
    <w:basedOn w:val="60"/>
    <w:qFormat/>
    <w:uiPriority w:val="99"/>
    <w:rPr>
      <w:rFonts w:ascii="Times New Roman" w:hAnsi="Times New Roman" w:eastAsia="宋体" w:cs="Times New Roman"/>
      <w:color w:val="0000FF"/>
      <w:u w:val="single"/>
    </w:rPr>
  </w:style>
  <w:style w:type="character" w:styleId="68">
    <w:name w:val="HTML Code"/>
    <w:basedOn w:val="60"/>
    <w:qFormat/>
    <w:uiPriority w:val="99"/>
    <w:rPr>
      <w:rFonts w:ascii="Menlo" w:hAnsi="Menlo" w:eastAsia="Times New Roman" w:cs="Menlo"/>
      <w:color w:val="auto"/>
      <w:sz w:val="21"/>
      <w:szCs w:val="21"/>
      <w:shd w:val="clear" w:color="auto" w:fill="auto"/>
    </w:rPr>
  </w:style>
  <w:style w:type="character" w:styleId="69">
    <w:name w:val="annotation reference"/>
    <w:basedOn w:val="60"/>
    <w:semiHidden/>
    <w:qFormat/>
    <w:uiPriority w:val="99"/>
    <w:rPr>
      <w:rFonts w:ascii="Times New Roman" w:hAnsi="Times New Roman" w:eastAsia="宋体" w:cs="Times New Roman"/>
      <w:sz w:val="21"/>
      <w:szCs w:val="21"/>
    </w:rPr>
  </w:style>
  <w:style w:type="character" w:styleId="70">
    <w:name w:val="HTML Cite"/>
    <w:basedOn w:val="60"/>
    <w:qFormat/>
    <w:uiPriority w:val="99"/>
    <w:rPr>
      <w:rFonts w:ascii="Times New Roman" w:hAnsi="Times New Roman" w:eastAsia="宋体" w:cs="Times New Roman"/>
    </w:rPr>
  </w:style>
  <w:style w:type="character" w:styleId="71">
    <w:name w:val="footnote reference"/>
    <w:basedOn w:val="60"/>
    <w:semiHidden/>
    <w:qFormat/>
    <w:uiPriority w:val="99"/>
    <w:rPr>
      <w:rFonts w:ascii="Times New Roman" w:hAnsi="Times New Roman" w:eastAsia="宋体" w:cs="Times New Roman"/>
      <w:vertAlign w:val="superscript"/>
    </w:rPr>
  </w:style>
  <w:style w:type="character" w:styleId="72">
    <w:name w:val="HTML Keyboard"/>
    <w:basedOn w:val="60"/>
    <w:qFormat/>
    <w:uiPriority w:val="99"/>
    <w:rPr>
      <w:rFonts w:ascii="Menlo" w:hAnsi="Menlo" w:eastAsia="Times New Roman" w:cs="Menlo"/>
      <w:sz w:val="21"/>
      <w:szCs w:val="21"/>
    </w:rPr>
  </w:style>
  <w:style w:type="character" w:styleId="73">
    <w:name w:val="HTML Sample"/>
    <w:basedOn w:val="60"/>
    <w:qFormat/>
    <w:uiPriority w:val="99"/>
    <w:rPr>
      <w:rFonts w:ascii="Menlo" w:hAnsi="Menlo" w:eastAsia="Times New Roman" w:cs="Menlo"/>
      <w:sz w:val="21"/>
      <w:szCs w:val="21"/>
    </w:rPr>
  </w:style>
  <w:style w:type="character" w:customStyle="1" w:styleId="74">
    <w:name w:val="标题 1 字符"/>
    <w:basedOn w:val="60"/>
    <w:link w:val="6"/>
    <w:qFormat/>
    <w:locked/>
    <w:uiPriority w:val="99"/>
    <w:rPr>
      <w:rFonts w:ascii="Times New Roman" w:hAnsi="Times New Roman" w:eastAsia="楷体_GB2312" w:cs="Times New Roman"/>
      <w:b/>
      <w:bCs/>
      <w:kern w:val="44"/>
      <w:sz w:val="44"/>
      <w:szCs w:val="44"/>
    </w:rPr>
  </w:style>
  <w:style w:type="character" w:customStyle="1" w:styleId="75">
    <w:name w:val="标题 2 字符"/>
    <w:basedOn w:val="60"/>
    <w:link w:val="7"/>
    <w:qFormat/>
    <w:locked/>
    <w:uiPriority w:val="99"/>
    <w:rPr>
      <w:rFonts w:ascii="宋体" w:hAnsi="宋体" w:eastAsia="楷体_GB2312" w:cs="宋体"/>
      <w:b/>
      <w:bCs/>
      <w:kern w:val="2"/>
      <w:sz w:val="26"/>
      <w:szCs w:val="26"/>
      <w:lang w:val="en-US" w:eastAsia="zh-CN"/>
    </w:rPr>
  </w:style>
  <w:style w:type="character" w:customStyle="1" w:styleId="76">
    <w:name w:val="标题 3 字符"/>
    <w:basedOn w:val="60"/>
    <w:link w:val="8"/>
    <w:qFormat/>
    <w:locked/>
    <w:uiPriority w:val="99"/>
    <w:rPr>
      <w:rFonts w:ascii="Times New Roman" w:hAnsi="Times New Roman" w:eastAsia="楷体_GB2312" w:cs="Times New Roman"/>
      <w:b/>
      <w:bCs/>
      <w:kern w:val="2"/>
      <w:sz w:val="26"/>
      <w:szCs w:val="26"/>
    </w:rPr>
  </w:style>
  <w:style w:type="character" w:customStyle="1" w:styleId="77">
    <w:name w:val="标题 4 字符"/>
    <w:basedOn w:val="60"/>
    <w:link w:val="9"/>
    <w:qFormat/>
    <w:locked/>
    <w:uiPriority w:val="99"/>
    <w:rPr>
      <w:rFonts w:ascii="Arial" w:hAnsi="Arial" w:eastAsia="黑体" w:cs="Arial"/>
      <w:b/>
      <w:bCs/>
      <w:kern w:val="2"/>
      <w:sz w:val="28"/>
      <w:szCs w:val="28"/>
    </w:rPr>
  </w:style>
  <w:style w:type="character" w:customStyle="1" w:styleId="78">
    <w:name w:val="标题 5 字符"/>
    <w:basedOn w:val="60"/>
    <w:link w:val="10"/>
    <w:qFormat/>
    <w:uiPriority w:val="99"/>
    <w:rPr>
      <w:rFonts w:ascii="宋体" w:hAnsi="Times New Roman" w:cs="宋体"/>
      <w:b/>
      <w:bCs/>
      <w:spacing w:val="-2"/>
      <w:position w:val="-6"/>
      <w:sz w:val="28"/>
      <w:szCs w:val="28"/>
    </w:rPr>
  </w:style>
  <w:style w:type="character" w:customStyle="1" w:styleId="79">
    <w:name w:val="标题 6 字符"/>
    <w:basedOn w:val="60"/>
    <w:link w:val="12"/>
    <w:qFormat/>
    <w:uiPriority w:val="99"/>
    <w:rPr>
      <w:rFonts w:ascii="Arial" w:hAnsi="Arial" w:eastAsia="黑体" w:cs="Arial"/>
      <w:b/>
      <w:bCs/>
      <w:spacing w:val="-2"/>
      <w:position w:val="-6"/>
      <w:sz w:val="24"/>
      <w:szCs w:val="24"/>
    </w:rPr>
  </w:style>
  <w:style w:type="character" w:customStyle="1" w:styleId="80">
    <w:name w:val="标题 7 字符"/>
    <w:basedOn w:val="60"/>
    <w:link w:val="13"/>
    <w:qFormat/>
    <w:uiPriority w:val="99"/>
    <w:rPr>
      <w:rFonts w:ascii="宋体" w:hAnsi="Times New Roman" w:cs="宋体"/>
      <w:b/>
      <w:bCs/>
      <w:spacing w:val="-2"/>
      <w:position w:val="-6"/>
      <w:sz w:val="24"/>
      <w:szCs w:val="24"/>
    </w:rPr>
  </w:style>
  <w:style w:type="character" w:customStyle="1" w:styleId="81">
    <w:name w:val="标题 8 字符"/>
    <w:basedOn w:val="60"/>
    <w:link w:val="14"/>
    <w:qFormat/>
    <w:uiPriority w:val="99"/>
    <w:rPr>
      <w:rFonts w:ascii="Arial" w:hAnsi="Arial" w:eastAsia="黑体" w:cs="Arial"/>
      <w:spacing w:val="-2"/>
      <w:position w:val="-6"/>
      <w:sz w:val="24"/>
      <w:szCs w:val="24"/>
    </w:rPr>
  </w:style>
  <w:style w:type="character" w:customStyle="1" w:styleId="82">
    <w:name w:val="标题 9 字符"/>
    <w:basedOn w:val="60"/>
    <w:link w:val="15"/>
    <w:qFormat/>
    <w:uiPriority w:val="99"/>
    <w:rPr>
      <w:rFonts w:ascii="Arial" w:hAnsi="Arial" w:eastAsia="黑体" w:cs="Arial"/>
      <w:spacing w:val="-2"/>
      <w:position w:val="-6"/>
      <w:sz w:val="28"/>
      <w:szCs w:val="28"/>
    </w:rPr>
  </w:style>
  <w:style w:type="character" w:customStyle="1" w:styleId="83">
    <w:name w:val="文档结构图 字符"/>
    <w:basedOn w:val="60"/>
    <w:link w:val="20"/>
    <w:qFormat/>
    <w:locked/>
    <w:uiPriority w:val="99"/>
    <w:rPr>
      <w:kern w:val="2"/>
      <w:sz w:val="26"/>
      <w:szCs w:val="26"/>
      <w:shd w:val="clear" w:color="auto" w:fill="000080"/>
    </w:rPr>
  </w:style>
  <w:style w:type="character" w:customStyle="1" w:styleId="84">
    <w:name w:val="批注文字 字符"/>
    <w:basedOn w:val="60"/>
    <w:link w:val="22"/>
    <w:qFormat/>
    <w:locked/>
    <w:uiPriority w:val="99"/>
    <w:rPr>
      <w:rFonts w:ascii="Times New Roman" w:hAnsi="Times New Roman" w:eastAsia="楷体_GB2312" w:cs="Times New Roman"/>
      <w:kern w:val="2"/>
      <w:sz w:val="26"/>
      <w:szCs w:val="26"/>
    </w:rPr>
  </w:style>
  <w:style w:type="character" w:customStyle="1" w:styleId="85">
    <w:name w:val="正文文本 字符"/>
    <w:basedOn w:val="60"/>
    <w:link w:val="24"/>
    <w:semiHidden/>
    <w:qFormat/>
    <w:uiPriority w:val="99"/>
    <w:rPr>
      <w:rFonts w:eastAsia="楷体_GB2312" w:cs="Calibri"/>
      <w:sz w:val="26"/>
      <w:szCs w:val="26"/>
    </w:rPr>
  </w:style>
  <w:style w:type="character" w:customStyle="1" w:styleId="86">
    <w:name w:val="正文文本缩进 字符"/>
    <w:basedOn w:val="60"/>
    <w:link w:val="27"/>
    <w:qFormat/>
    <w:locked/>
    <w:uiPriority w:val="99"/>
    <w:rPr>
      <w:rFonts w:ascii="方正仿宋简体" w:hAnsi="创艺简仿宋" w:eastAsia="方正仿宋简体" w:cs="方正仿宋简体"/>
      <w:kern w:val="2"/>
      <w:sz w:val="24"/>
      <w:szCs w:val="24"/>
      <w:lang w:val="en-US" w:eastAsia="zh-CN"/>
    </w:rPr>
  </w:style>
  <w:style w:type="character" w:customStyle="1" w:styleId="87">
    <w:name w:val="纯文本 字符"/>
    <w:basedOn w:val="60"/>
    <w:link w:val="32"/>
    <w:qFormat/>
    <w:locked/>
    <w:uiPriority w:val="99"/>
    <w:rPr>
      <w:rFonts w:ascii="宋体" w:hAnsi="Courier New" w:eastAsia="楷体_GB2312" w:cs="宋体"/>
      <w:kern w:val="2"/>
      <w:sz w:val="26"/>
      <w:szCs w:val="26"/>
      <w:lang w:val="en-US" w:eastAsia="zh-CN"/>
    </w:rPr>
  </w:style>
  <w:style w:type="character" w:customStyle="1" w:styleId="88">
    <w:name w:val="日期 字符"/>
    <w:basedOn w:val="60"/>
    <w:link w:val="35"/>
    <w:semiHidden/>
    <w:qFormat/>
    <w:uiPriority w:val="99"/>
    <w:rPr>
      <w:rFonts w:eastAsia="楷体_GB2312" w:cs="Calibri"/>
      <w:sz w:val="26"/>
      <w:szCs w:val="26"/>
    </w:rPr>
  </w:style>
  <w:style w:type="character" w:customStyle="1" w:styleId="89">
    <w:name w:val="正文文本缩进 2 字符"/>
    <w:basedOn w:val="60"/>
    <w:link w:val="36"/>
    <w:qFormat/>
    <w:locked/>
    <w:uiPriority w:val="99"/>
    <w:rPr>
      <w:rFonts w:ascii="宋体" w:cs="宋体"/>
      <w:b/>
      <w:bCs/>
      <w:kern w:val="2"/>
      <w:sz w:val="24"/>
      <w:szCs w:val="24"/>
    </w:rPr>
  </w:style>
  <w:style w:type="character" w:customStyle="1" w:styleId="90">
    <w:name w:val="批注框文本 字符"/>
    <w:basedOn w:val="60"/>
    <w:link w:val="37"/>
    <w:semiHidden/>
    <w:qFormat/>
    <w:uiPriority w:val="99"/>
    <w:rPr>
      <w:rFonts w:eastAsia="楷体_GB2312" w:cs="Calibri"/>
      <w:sz w:val="0"/>
      <w:szCs w:val="0"/>
    </w:rPr>
  </w:style>
  <w:style w:type="character" w:customStyle="1" w:styleId="91">
    <w:name w:val="页脚 字符"/>
    <w:basedOn w:val="60"/>
    <w:link w:val="38"/>
    <w:qFormat/>
    <w:locked/>
    <w:uiPriority w:val="99"/>
    <w:rPr>
      <w:rFonts w:ascii="Times New Roman" w:hAnsi="Times New Roman" w:eastAsia="楷体_GB2312" w:cs="Times New Roman"/>
      <w:kern w:val="2"/>
      <w:sz w:val="18"/>
      <w:szCs w:val="18"/>
    </w:rPr>
  </w:style>
  <w:style w:type="character" w:customStyle="1" w:styleId="92">
    <w:name w:val="页眉 字符"/>
    <w:basedOn w:val="60"/>
    <w:link w:val="39"/>
    <w:qFormat/>
    <w:locked/>
    <w:uiPriority w:val="99"/>
    <w:rPr>
      <w:rFonts w:ascii="Times New Roman" w:hAnsi="Times New Roman" w:eastAsia="楷体_GB2312" w:cs="Times New Roman"/>
      <w:kern w:val="2"/>
      <w:sz w:val="18"/>
      <w:szCs w:val="18"/>
    </w:rPr>
  </w:style>
  <w:style w:type="character" w:customStyle="1" w:styleId="93">
    <w:name w:val="脚注文本 字符"/>
    <w:basedOn w:val="60"/>
    <w:link w:val="45"/>
    <w:semiHidden/>
    <w:qFormat/>
    <w:uiPriority w:val="99"/>
    <w:rPr>
      <w:rFonts w:eastAsia="楷体_GB2312" w:cs="Calibri"/>
      <w:sz w:val="18"/>
      <w:szCs w:val="18"/>
    </w:rPr>
  </w:style>
  <w:style w:type="character" w:customStyle="1" w:styleId="94">
    <w:name w:val="正文文本缩进 3 字符"/>
    <w:basedOn w:val="60"/>
    <w:link w:val="5"/>
    <w:semiHidden/>
    <w:qFormat/>
    <w:uiPriority w:val="99"/>
    <w:rPr>
      <w:rFonts w:eastAsia="楷体_GB2312" w:cs="Calibri"/>
      <w:sz w:val="16"/>
      <w:szCs w:val="16"/>
    </w:rPr>
  </w:style>
  <w:style w:type="character" w:customStyle="1" w:styleId="95">
    <w:name w:val="HTML 预设格式 字符"/>
    <w:basedOn w:val="60"/>
    <w:link w:val="52"/>
    <w:semiHidden/>
    <w:qFormat/>
    <w:uiPriority w:val="99"/>
    <w:rPr>
      <w:rFonts w:ascii="Courier New" w:hAnsi="Courier New" w:eastAsia="楷体_GB2312" w:cs="Courier New"/>
      <w:sz w:val="20"/>
      <w:szCs w:val="20"/>
    </w:rPr>
  </w:style>
  <w:style w:type="character" w:customStyle="1" w:styleId="96">
    <w:name w:val="标题 字符"/>
    <w:basedOn w:val="60"/>
    <w:link w:val="55"/>
    <w:qFormat/>
    <w:locked/>
    <w:uiPriority w:val="99"/>
    <w:rPr>
      <w:rFonts w:ascii="Cambria" w:hAnsi="Cambria" w:eastAsia="宋体" w:cs="Cambria"/>
      <w:b/>
      <w:bCs/>
      <w:kern w:val="2"/>
      <w:sz w:val="32"/>
      <w:szCs w:val="32"/>
    </w:rPr>
  </w:style>
  <w:style w:type="character" w:customStyle="1" w:styleId="97">
    <w:name w:val="批注主题 字符"/>
    <w:basedOn w:val="84"/>
    <w:link w:val="56"/>
    <w:qFormat/>
    <w:locked/>
    <w:uiPriority w:val="99"/>
    <w:rPr>
      <w:rFonts w:ascii="Times New Roman" w:hAnsi="Times New Roman" w:eastAsia="楷体_GB2312" w:cs="Times New Roman"/>
      <w:b/>
      <w:bCs/>
      <w:kern w:val="2"/>
      <w:sz w:val="26"/>
      <w:szCs w:val="26"/>
    </w:rPr>
  </w:style>
  <w:style w:type="character" w:customStyle="1" w:styleId="98">
    <w:name w:val="正文缩进 字符"/>
    <w:link w:val="11"/>
    <w:qFormat/>
    <w:locked/>
    <w:uiPriority w:val="99"/>
    <w:rPr>
      <w:rFonts w:ascii="Times New Roman" w:hAnsi="Times New Roman" w:eastAsia="楷体_GB2312" w:cs="Times New Roman"/>
      <w:kern w:val="2"/>
      <w:sz w:val="24"/>
      <w:szCs w:val="24"/>
      <w:lang w:val="en-US" w:eastAsia="zh-CN"/>
    </w:rPr>
  </w:style>
  <w:style w:type="character" w:customStyle="1" w:styleId="99">
    <w:name w:val="普通(网站) 字符"/>
    <w:link w:val="53"/>
    <w:qFormat/>
    <w:locked/>
    <w:uiPriority w:val="99"/>
    <w:rPr>
      <w:sz w:val="24"/>
      <w:szCs w:val="24"/>
    </w:rPr>
  </w:style>
  <w:style w:type="character" w:customStyle="1" w:styleId="100">
    <w:name w:val="bigfont"/>
    <w:qFormat/>
    <w:uiPriority w:val="99"/>
  </w:style>
  <w:style w:type="character" w:customStyle="1" w:styleId="101">
    <w:name w:val="Table Text Char Char"/>
    <w:link w:val="102"/>
    <w:qFormat/>
    <w:locked/>
    <w:uiPriority w:val="99"/>
    <w:rPr>
      <w:rFonts w:ascii="Arial" w:hAnsi="Arial" w:cs="Arial"/>
      <w:sz w:val="18"/>
      <w:szCs w:val="18"/>
      <w:lang w:val="en-US" w:eastAsia="zh-CN"/>
    </w:rPr>
  </w:style>
  <w:style w:type="paragraph" w:customStyle="1" w:styleId="102">
    <w:name w:val="Table Text"/>
    <w:link w:val="101"/>
    <w:qFormat/>
    <w:uiPriority w:val="99"/>
    <w:pPr>
      <w:snapToGrid w:val="0"/>
      <w:spacing w:before="80" w:after="80"/>
    </w:pPr>
    <w:rPr>
      <w:rFonts w:ascii="Arial" w:hAnsi="Arial" w:eastAsia="宋体" w:cs="Arial"/>
      <w:sz w:val="18"/>
      <w:szCs w:val="18"/>
      <w:lang w:val="en-US" w:eastAsia="zh-CN" w:bidi="ar-SA"/>
    </w:rPr>
  </w:style>
  <w:style w:type="character" w:customStyle="1" w:styleId="103">
    <w:name w:val="other"/>
    <w:qFormat/>
    <w:uiPriority w:val="99"/>
    <w:rPr>
      <w:rFonts w:ascii="Times New Roman" w:hAnsi="Times New Roman" w:eastAsia="宋体" w:cs="Times New Roman"/>
    </w:rPr>
  </w:style>
  <w:style w:type="character" w:customStyle="1" w:styleId="104">
    <w:name w:val="grid2"/>
    <w:qFormat/>
    <w:uiPriority w:val="99"/>
    <w:rPr>
      <w:rFonts w:ascii="Times New Roman" w:hAnsi="Times New Roman" w:eastAsia="宋体" w:cs="Times New Roman"/>
    </w:rPr>
  </w:style>
  <w:style w:type="character" w:customStyle="1" w:styleId="105">
    <w:name w:val="标书正文格式 Char Char"/>
    <w:link w:val="106"/>
    <w:qFormat/>
    <w:locked/>
    <w:uiPriority w:val="99"/>
    <w:rPr>
      <w:rFonts w:eastAsia="楷体_GB2312"/>
      <w:kern w:val="2"/>
      <w:sz w:val="24"/>
      <w:szCs w:val="24"/>
      <w:lang w:val="en-US" w:eastAsia="zh-CN"/>
    </w:rPr>
  </w:style>
  <w:style w:type="paragraph" w:customStyle="1" w:styleId="106">
    <w:name w:val="标书正文格式"/>
    <w:link w:val="105"/>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07">
    <w:name w:val="bds_nopic2"/>
    <w:qFormat/>
    <w:uiPriority w:val="99"/>
    <w:rPr>
      <w:rFonts w:ascii="Times New Roman" w:hAnsi="Times New Roman" w:eastAsia="宋体" w:cs="Times New Roman"/>
    </w:rPr>
  </w:style>
  <w:style w:type="character" w:customStyle="1" w:styleId="108">
    <w:name w:val="Body Char Char"/>
    <w:link w:val="109"/>
    <w:qFormat/>
    <w:locked/>
    <w:uiPriority w:val="99"/>
    <w:rPr>
      <w:sz w:val="21"/>
      <w:szCs w:val="21"/>
      <w:lang w:eastAsia="en-US"/>
    </w:rPr>
  </w:style>
  <w:style w:type="paragraph" w:customStyle="1" w:styleId="109">
    <w:name w:val="Body"/>
    <w:basedOn w:val="1"/>
    <w:link w:val="108"/>
    <w:qFormat/>
    <w:uiPriority w:val="99"/>
    <w:pPr>
      <w:widowControl/>
      <w:tabs>
        <w:tab w:val="left" w:pos="9356"/>
      </w:tabs>
      <w:spacing w:before="80" w:after="80" w:line="360" w:lineRule="auto"/>
      <w:ind w:firstLine="480" w:firstLineChars="200"/>
    </w:pPr>
    <w:rPr>
      <w:rFonts w:eastAsia="宋体"/>
      <w:kern w:val="0"/>
      <w:sz w:val="21"/>
      <w:szCs w:val="21"/>
      <w:lang w:eastAsia="en-US"/>
    </w:rPr>
  </w:style>
  <w:style w:type="character" w:customStyle="1" w:styleId="110">
    <w:name w:val="正文要点 Char Char"/>
    <w:link w:val="111"/>
    <w:qFormat/>
    <w:locked/>
    <w:uiPriority w:val="99"/>
    <w:rPr>
      <w:rFonts w:eastAsia="楷体_GB2312" w:cs="Calibri"/>
      <w:szCs w:val="21"/>
    </w:rPr>
  </w:style>
  <w:style w:type="paragraph" w:customStyle="1" w:styleId="111">
    <w:name w:val="正文要点"/>
    <w:basedOn w:val="1"/>
    <w:next w:val="1"/>
    <w:link w:val="110"/>
    <w:qFormat/>
    <w:uiPriority w:val="99"/>
    <w:pPr>
      <w:numPr>
        <w:ilvl w:val="0"/>
        <w:numId w:val="3"/>
      </w:numPr>
      <w:tabs>
        <w:tab w:val="left" w:pos="420"/>
      </w:tabs>
      <w:spacing w:line="360" w:lineRule="auto"/>
    </w:pPr>
    <w:rPr>
      <w:sz w:val="21"/>
      <w:szCs w:val="21"/>
    </w:rPr>
  </w:style>
  <w:style w:type="character" w:customStyle="1" w:styleId="112">
    <w:name w:val="apple-converted-space"/>
    <w:qFormat/>
    <w:uiPriority w:val="99"/>
  </w:style>
  <w:style w:type="character" w:customStyle="1" w:styleId="113">
    <w:name w:val="active8"/>
    <w:qFormat/>
    <w:uiPriority w:val="99"/>
    <w:rPr>
      <w:rFonts w:ascii="Times New Roman" w:hAnsi="Times New Roman" w:eastAsia="宋体" w:cs="Times New Roman"/>
      <w:color w:val="00FF00"/>
      <w:shd w:val="clear" w:color="auto" w:fill="000000"/>
    </w:rPr>
  </w:style>
  <w:style w:type="character" w:customStyle="1" w:styleId="114">
    <w:name w:val="dg2"/>
    <w:qFormat/>
    <w:uiPriority w:val="99"/>
  </w:style>
  <w:style w:type="character" w:customStyle="1" w:styleId="115">
    <w:name w:val="grid"/>
    <w:qFormat/>
    <w:uiPriority w:val="99"/>
    <w:rPr>
      <w:rFonts w:ascii="Times New Roman" w:hAnsi="Times New Roman" w:eastAsia="宋体" w:cs="Times New Roman"/>
    </w:rPr>
  </w:style>
  <w:style w:type="character" w:customStyle="1" w:styleId="116">
    <w:name w:val="bds_more4"/>
    <w:qFormat/>
    <w:uiPriority w:val="99"/>
    <w:rPr>
      <w:rFonts w:ascii="宋体" w:hAnsi="宋体" w:eastAsia="宋体" w:cs="宋体"/>
    </w:rPr>
  </w:style>
  <w:style w:type="character" w:customStyle="1" w:styleId="117">
    <w:name w:val="bds_nopic1"/>
    <w:qFormat/>
    <w:uiPriority w:val="99"/>
    <w:rPr>
      <w:rFonts w:ascii="Times New Roman" w:hAnsi="Times New Roman" w:eastAsia="宋体" w:cs="Times New Roman"/>
    </w:rPr>
  </w:style>
  <w:style w:type="character" w:customStyle="1" w:styleId="118">
    <w:name w:val="hilite6"/>
    <w:qFormat/>
    <w:uiPriority w:val="99"/>
    <w:rPr>
      <w:rFonts w:ascii="Times New Roman" w:hAnsi="Times New Roman" w:eastAsia="宋体" w:cs="Times New Roman"/>
      <w:color w:val="FFFFFF"/>
      <w:shd w:val="clear" w:color="auto" w:fill="auto"/>
    </w:rPr>
  </w:style>
  <w:style w:type="character" w:customStyle="1" w:styleId="119">
    <w:name w:val="active"/>
    <w:qFormat/>
    <w:uiPriority w:val="99"/>
    <w:rPr>
      <w:rFonts w:ascii="Times New Roman" w:hAnsi="Times New Roman" w:eastAsia="宋体" w:cs="Times New Roman"/>
      <w:color w:val="00FF00"/>
      <w:shd w:val="clear" w:color="auto" w:fill="000000"/>
    </w:rPr>
  </w:style>
  <w:style w:type="character" w:customStyle="1" w:styleId="120">
    <w:name w:val="bds_nopic"/>
    <w:qFormat/>
    <w:uiPriority w:val="99"/>
    <w:rPr>
      <w:rFonts w:ascii="Times New Roman" w:hAnsi="Times New Roman" w:eastAsia="宋体" w:cs="Times New Roman"/>
    </w:rPr>
  </w:style>
  <w:style w:type="character" w:customStyle="1" w:styleId="121">
    <w:name w:val="state"/>
    <w:qFormat/>
    <w:uiPriority w:val="99"/>
    <w:rPr>
      <w:rFonts w:ascii="Times New Roman" w:hAnsi="Times New Roman" w:eastAsia="宋体" w:cs="Times New Roman"/>
      <w:b/>
      <w:bCs/>
      <w:color w:val="FFFFFF"/>
      <w:sz w:val="19"/>
      <w:szCs w:val="19"/>
    </w:rPr>
  </w:style>
  <w:style w:type="character" w:customStyle="1" w:styleId="122">
    <w:name w:val="样式 宋体 小四"/>
    <w:qFormat/>
    <w:uiPriority w:val="99"/>
    <w:rPr>
      <w:rFonts w:ascii="宋体" w:eastAsia="宋体" w:cs="宋体"/>
      <w:sz w:val="24"/>
      <w:szCs w:val="24"/>
    </w:rPr>
  </w:style>
  <w:style w:type="character" w:customStyle="1" w:styleId="123">
    <w:name w:val="bds_more7"/>
    <w:qFormat/>
    <w:uiPriority w:val="99"/>
    <w:rPr>
      <w:rFonts w:ascii="Times New Roman" w:hAnsi="Times New Roman" w:eastAsia="宋体" w:cs="Times New Roman"/>
    </w:rPr>
  </w:style>
  <w:style w:type="character" w:customStyle="1" w:styleId="124">
    <w:name w:val="noused"/>
    <w:qFormat/>
    <w:uiPriority w:val="99"/>
    <w:rPr>
      <w:rFonts w:ascii="Times New Roman" w:hAnsi="Times New Roman" w:eastAsia="宋体" w:cs="Times New Roman"/>
      <w:b/>
      <w:bCs/>
      <w:color w:val="FFFFFF"/>
      <w:sz w:val="21"/>
      <w:szCs w:val="21"/>
    </w:rPr>
  </w:style>
  <w:style w:type="character" w:customStyle="1" w:styleId="125">
    <w:name w:val="bds_more5"/>
    <w:qFormat/>
    <w:uiPriority w:val="99"/>
    <w:rPr>
      <w:rFonts w:ascii="Times New Roman" w:hAnsi="Times New Roman" w:eastAsia="宋体" w:cs="Times New Roman"/>
    </w:rPr>
  </w:style>
  <w:style w:type="character" w:customStyle="1" w:styleId="126">
    <w:name w:val="hover61"/>
    <w:qFormat/>
    <w:uiPriority w:val="99"/>
    <w:rPr>
      <w:rFonts w:ascii="Times New Roman" w:hAnsi="Times New Roman" w:eastAsia="宋体" w:cs="Times New Roman"/>
      <w:shd w:val="clear" w:color="auto" w:fill="FF0000"/>
    </w:rPr>
  </w:style>
  <w:style w:type="character" w:customStyle="1" w:styleId="127">
    <w:name w:val="bds_more8"/>
    <w:qFormat/>
    <w:uiPriority w:val="99"/>
    <w:rPr>
      <w:rFonts w:ascii="宋体" w:hAnsi="宋体" w:eastAsia="宋体" w:cs="宋体"/>
    </w:rPr>
  </w:style>
  <w:style w:type="character" w:customStyle="1" w:styleId="128">
    <w:name w:val="bds_more6"/>
    <w:qFormat/>
    <w:uiPriority w:val="99"/>
    <w:rPr>
      <w:rFonts w:ascii="Times New Roman" w:hAnsi="Times New Roman" w:eastAsia="宋体" w:cs="Times New Roman"/>
    </w:rPr>
  </w:style>
  <w:style w:type="character" w:customStyle="1" w:styleId="129">
    <w:name w:val="Char Char2"/>
    <w:qFormat/>
    <w:uiPriority w:val="99"/>
    <w:rPr>
      <w:rFonts w:ascii="宋体" w:hAnsi="宋体" w:eastAsia="楷体_GB2312" w:cs="宋体"/>
      <w:b/>
      <w:bCs/>
      <w:kern w:val="2"/>
      <w:sz w:val="26"/>
      <w:szCs w:val="26"/>
      <w:lang w:val="en-US" w:eastAsia="zh-CN"/>
    </w:rPr>
  </w:style>
  <w:style w:type="character" w:customStyle="1" w:styleId="130">
    <w:name w:val="hilite"/>
    <w:qFormat/>
    <w:uiPriority w:val="99"/>
    <w:rPr>
      <w:rFonts w:ascii="Times New Roman" w:hAnsi="Times New Roman" w:eastAsia="宋体" w:cs="Times New Roman"/>
      <w:color w:val="FFFFFF"/>
      <w:shd w:val="clear" w:color="auto" w:fill="auto"/>
    </w:rPr>
  </w:style>
  <w:style w:type="paragraph" w:customStyle="1" w:styleId="131">
    <w:name w:val="font1"/>
    <w:basedOn w:val="1"/>
    <w:qFormat/>
    <w:uiPriority w:val="99"/>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13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33">
    <w:name w:val="项符&gt;"/>
    <w:basedOn w:val="1"/>
    <w:qFormat/>
    <w:uiPriority w:val="99"/>
    <w:pPr>
      <w:spacing w:line="360" w:lineRule="auto"/>
    </w:pPr>
    <w:rPr>
      <w:rFonts w:ascii="宋体" w:hAnsi="宋体" w:eastAsia="宋体" w:cs="宋体"/>
      <w:sz w:val="24"/>
      <w:szCs w:val="24"/>
    </w:rPr>
  </w:style>
  <w:style w:type="paragraph" w:customStyle="1" w:styleId="134">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5">
    <w:name w:val="xl1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36">
    <w:name w:val="样式 正文首行缩进2字 + 仿宋_GB2312 段前: 自动 段后: 自动"/>
    <w:basedOn w:val="1"/>
    <w:qFormat/>
    <w:uiPriority w:val="99"/>
    <w:pPr>
      <w:spacing w:before="100" w:beforeAutospacing="1" w:after="100" w:afterAutospacing="1"/>
      <w:ind w:firstLine="200" w:firstLineChars="200"/>
    </w:pPr>
    <w:rPr>
      <w:rFonts w:ascii="仿宋_GB2312" w:eastAsia="仿宋_GB2312" w:cs="仿宋_GB2312"/>
      <w:kern w:val="0"/>
      <w:sz w:val="28"/>
      <w:szCs w:val="28"/>
    </w:rPr>
  </w:style>
  <w:style w:type="paragraph" w:customStyle="1" w:styleId="137">
    <w:name w:val="xl8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kern w:val="0"/>
      <w:sz w:val="24"/>
      <w:szCs w:val="24"/>
    </w:rPr>
  </w:style>
  <w:style w:type="paragraph" w:customStyle="1" w:styleId="138">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39">
    <w:name w:val="xl88"/>
    <w:basedOn w:val="1"/>
    <w:qFormat/>
    <w:uiPriority w:val="99"/>
    <w:pPr>
      <w:widowControl/>
      <w:spacing w:before="100" w:beforeAutospacing="1" w:after="100" w:afterAutospacing="1"/>
      <w:jc w:val="left"/>
    </w:pPr>
    <w:rPr>
      <w:rFonts w:eastAsia="宋体"/>
      <w:kern w:val="0"/>
      <w:sz w:val="24"/>
      <w:szCs w:val="24"/>
    </w:rPr>
  </w:style>
  <w:style w:type="paragraph" w:customStyle="1" w:styleId="140">
    <w:name w:val="xl84"/>
    <w:basedOn w:val="1"/>
    <w:qFormat/>
    <w:uiPriority w:val="99"/>
    <w:pPr>
      <w:widowControl/>
      <w:pBdr>
        <w:top w:val="single" w:color="auto" w:sz="4" w:space="0"/>
        <w:right w:val="single" w:color="auto" w:sz="4" w:space="0"/>
      </w:pBdr>
      <w:spacing w:before="100" w:beforeAutospacing="1" w:after="100" w:afterAutospacing="1"/>
      <w:jc w:val="center"/>
    </w:pPr>
    <w:rPr>
      <w:rFonts w:eastAsia="宋体"/>
      <w:kern w:val="0"/>
      <w:sz w:val="24"/>
      <w:szCs w:val="24"/>
    </w:rPr>
  </w:style>
  <w:style w:type="paragraph" w:styleId="141">
    <w:name w:val="List Paragraph"/>
    <w:basedOn w:val="1"/>
    <w:qFormat/>
    <w:uiPriority w:val="99"/>
    <w:pPr>
      <w:ind w:firstLine="420" w:firstLineChars="200"/>
    </w:pPr>
    <w:rPr>
      <w:rFonts w:ascii="Times New Roman" w:hAnsi="Times New Roman" w:eastAsia="宋体" w:cs="Times New Roman"/>
      <w:sz w:val="21"/>
      <w:szCs w:val="21"/>
    </w:rPr>
  </w:style>
  <w:style w:type="paragraph" w:customStyle="1" w:styleId="142">
    <w:name w:val="xl11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43">
    <w:name w:val="文档正文"/>
    <w:basedOn w:val="1"/>
    <w:qFormat/>
    <w:uiPriority w:val="99"/>
    <w:pPr>
      <w:adjustRightInd w:val="0"/>
      <w:spacing w:line="440" w:lineRule="atLeast"/>
      <w:ind w:firstLine="567"/>
      <w:textAlignment w:val="baseline"/>
    </w:pPr>
    <w:rPr>
      <w:rFonts w:ascii="宋体" w:eastAsia="宋体" w:cs="宋体"/>
      <w:spacing w:val="4"/>
      <w:kern w:val="0"/>
      <w:sz w:val="24"/>
      <w:szCs w:val="24"/>
    </w:rPr>
  </w:style>
  <w:style w:type="paragraph" w:customStyle="1" w:styleId="144">
    <w:name w:val="xl57"/>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5">
    <w:name w:val="xl136"/>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47">
    <w:name w:val="xl1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8">
    <w:name w:val="Char Char3"/>
    <w:basedOn w:val="1"/>
    <w:qFormat/>
    <w:uiPriority w:val="99"/>
    <w:pPr>
      <w:spacing w:beforeLines="50" w:afterLines="50"/>
      <w:jc w:val="left"/>
    </w:pPr>
    <w:rPr>
      <w:rFonts w:eastAsia="宋体"/>
      <w:sz w:val="30"/>
      <w:szCs w:val="30"/>
    </w:rPr>
  </w:style>
  <w:style w:type="paragraph" w:customStyle="1" w:styleId="149">
    <w:name w:val="xl117"/>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50">
    <w:name w:val="xl156"/>
    <w:basedOn w:val="1"/>
    <w:qFormat/>
    <w:uiPriority w:val="99"/>
    <w:pPr>
      <w:widowControl/>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rm"/>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2">
    <w:name w:val="xl7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b/>
      <w:bCs/>
      <w:kern w:val="0"/>
      <w:sz w:val="24"/>
      <w:szCs w:val="24"/>
    </w:rPr>
  </w:style>
  <w:style w:type="paragraph" w:customStyle="1" w:styleId="153">
    <w:name w:val="Char Char Char Char Char Char Char1 Char"/>
    <w:basedOn w:val="1"/>
    <w:qFormat/>
    <w:uiPriority w:val="99"/>
    <w:rPr>
      <w:rFonts w:ascii="Tahoma" w:hAnsi="Tahoma" w:eastAsia="宋体" w:cs="Tahoma"/>
      <w:sz w:val="24"/>
      <w:szCs w:val="24"/>
    </w:rPr>
  </w:style>
  <w:style w:type="paragraph" w:customStyle="1" w:styleId="154">
    <w:name w:val="xl53"/>
    <w:basedOn w:val="1"/>
    <w:qFormat/>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155">
    <w:name w:val="6"/>
    <w:basedOn w:val="1"/>
    <w:next w:val="24"/>
    <w:qFormat/>
    <w:uiPriority w:val="99"/>
    <w:pPr>
      <w:spacing w:after="120"/>
    </w:pPr>
    <w:rPr>
      <w:rFonts w:eastAsia="宋体"/>
      <w:sz w:val="21"/>
      <w:szCs w:val="21"/>
    </w:rPr>
  </w:style>
  <w:style w:type="paragraph" w:customStyle="1" w:styleId="156">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57">
    <w:name w:val="xl74"/>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58">
    <w:name w:val="xl86"/>
    <w:basedOn w:val="1"/>
    <w:qFormat/>
    <w:uiPriority w:val="99"/>
    <w:pPr>
      <w:widowControl/>
      <w:pBdr>
        <w:top w:val="single" w:color="auto" w:sz="4" w:space="0"/>
        <w:left w:val="single" w:color="auto" w:sz="4" w:space="0"/>
      </w:pBdr>
      <w:spacing w:before="100" w:beforeAutospacing="1" w:after="100" w:afterAutospacing="1"/>
      <w:jc w:val="center"/>
    </w:pPr>
    <w:rPr>
      <w:rFonts w:eastAsia="宋体"/>
      <w:kern w:val="0"/>
      <w:sz w:val="24"/>
      <w:szCs w:val="24"/>
    </w:rPr>
  </w:style>
  <w:style w:type="paragraph" w:customStyle="1" w:styleId="159">
    <w:name w:val="Char"/>
    <w:basedOn w:val="1"/>
    <w:qFormat/>
    <w:uiPriority w:val="99"/>
    <w:rPr>
      <w:rFonts w:ascii="Tahoma" w:hAnsi="Tahoma" w:eastAsia="宋体" w:cs="Tahoma"/>
      <w:sz w:val="24"/>
      <w:szCs w:val="24"/>
    </w:rPr>
  </w:style>
  <w:style w:type="paragraph" w:customStyle="1" w:styleId="160">
    <w:name w:val="Plain Text1"/>
    <w:basedOn w:val="1"/>
    <w:qFormat/>
    <w:uiPriority w:val="99"/>
    <w:pPr>
      <w:adjustRightInd w:val="0"/>
      <w:textAlignment w:val="baseline"/>
    </w:pPr>
    <w:rPr>
      <w:rFonts w:ascii="宋体" w:hAnsi="Courier New" w:eastAsia="宋体" w:cs="宋体"/>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62">
    <w:name w:val="xl82"/>
    <w:basedOn w:val="1"/>
    <w:qFormat/>
    <w:uiPriority w:val="99"/>
    <w:pPr>
      <w:widowControl/>
      <w:spacing w:before="100" w:beforeAutospacing="1" w:after="100" w:afterAutospacing="1"/>
      <w:jc w:val="left"/>
    </w:pPr>
    <w:rPr>
      <w:rFonts w:eastAsia="宋体"/>
      <w:b/>
      <w:bCs/>
      <w:kern w:val="0"/>
      <w:sz w:val="24"/>
      <w:szCs w:val="24"/>
    </w:rPr>
  </w:style>
  <w:style w:type="paragraph" w:customStyle="1" w:styleId="163">
    <w:name w:val="xl1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4">
    <w:name w:val="xl54"/>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6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4"/>
      <w:szCs w:val="24"/>
    </w:rPr>
  </w:style>
  <w:style w:type="paragraph" w:customStyle="1" w:styleId="166">
    <w:name w:val="xl78"/>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67">
    <w:name w:val="Char Char Char Char Char Char1 Char"/>
    <w:basedOn w:val="1"/>
    <w:qFormat/>
    <w:uiPriority w:val="99"/>
    <w:pPr>
      <w:widowControl/>
      <w:spacing w:after="160" w:line="240" w:lineRule="exact"/>
      <w:jc w:val="left"/>
    </w:pPr>
    <w:rPr>
      <w:rFonts w:eastAsia="宋体"/>
      <w:sz w:val="21"/>
      <w:szCs w:val="21"/>
    </w:rPr>
  </w:style>
  <w:style w:type="paragraph" w:customStyle="1" w:styleId="168">
    <w:name w:val="xl81"/>
    <w:basedOn w:val="1"/>
    <w:qFormat/>
    <w:uiPriority w:val="99"/>
    <w:pPr>
      <w:widowControl/>
      <w:spacing w:before="100" w:beforeAutospacing="1" w:after="100" w:afterAutospacing="1"/>
      <w:jc w:val="center"/>
    </w:pPr>
    <w:rPr>
      <w:rFonts w:eastAsia="宋体"/>
      <w:b/>
      <w:bCs/>
      <w:kern w:val="0"/>
      <w:sz w:val="24"/>
      <w:szCs w:val="24"/>
    </w:rPr>
  </w:style>
  <w:style w:type="paragraph" w:customStyle="1" w:styleId="169">
    <w:name w:val="xl1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0"/>
      <w:szCs w:val="20"/>
    </w:rPr>
  </w:style>
  <w:style w:type="paragraph" w:customStyle="1" w:styleId="170">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71">
    <w:name w:val="xl7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72">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73">
    <w:name w:val="xl11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74">
    <w:name w:val="Char Char Char"/>
    <w:basedOn w:val="1"/>
    <w:qFormat/>
    <w:uiPriority w:val="99"/>
    <w:pPr>
      <w:adjustRightInd w:val="0"/>
      <w:spacing w:line="360" w:lineRule="auto"/>
    </w:pPr>
    <w:rPr>
      <w:rFonts w:eastAsia="宋体"/>
      <w:sz w:val="21"/>
      <w:szCs w:val="21"/>
    </w:rPr>
  </w:style>
  <w:style w:type="paragraph" w:customStyle="1" w:styleId="175">
    <w:name w:val="正文首行缩进4"/>
    <w:basedOn w:val="1"/>
    <w:qFormat/>
    <w:uiPriority w:val="99"/>
    <w:pPr>
      <w:spacing w:beforeLines="50" w:afterLines="50" w:line="360" w:lineRule="auto"/>
      <w:ind w:firstLine="480" w:firstLineChars="200"/>
    </w:pPr>
    <w:rPr>
      <w:rFonts w:ascii="Arial" w:hAnsi="Arial" w:eastAsia="宋体" w:cs="Arial"/>
      <w:sz w:val="24"/>
      <w:szCs w:val="24"/>
    </w:rPr>
  </w:style>
  <w:style w:type="paragraph" w:customStyle="1" w:styleId="176">
    <w:name w:val="xl5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177">
    <w:name w:val="样式 宋体 四号 行距: 固定值 25 磅1"/>
    <w:basedOn w:val="1"/>
    <w:qFormat/>
    <w:uiPriority w:val="99"/>
    <w:pPr>
      <w:tabs>
        <w:tab w:val="left" w:pos="420"/>
      </w:tabs>
      <w:spacing w:line="500" w:lineRule="exact"/>
      <w:ind w:left="420" w:hanging="420"/>
    </w:pPr>
    <w:rPr>
      <w:rFonts w:ascii="宋体" w:hAnsi="宋体" w:eastAsia="宋体" w:cs="宋体"/>
      <w:sz w:val="28"/>
      <w:szCs w:val="28"/>
    </w:rPr>
  </w:style>
  <w:style w:type="paragraph" w:customStyle="1" w:styleId="178">
    <w:name w:val="flName"/>
    <w:basedOn w:val="1"/>
    <w:qFormat/>
    <w:uiPriority w:val="99"/>
    <w:pPr>
      <w:numPr>
        <w:ilvl w:val="0"/>
        <w:numId w:val="4"/>
      </w:numPr>
      <w:tabs>
        <w:tab w:val="left" w:pos="5400"/>
      </w:tabs>
      <w:adjustRightInd w:val="0"/>
      <w:spacing w:before="320" w:after="160" w:line="360" w:lineRule="atLeast"/>
      <w:ind w:left="0" w:firstLine="0"/>
      <w:jc w:val="center"/>
      <w:textAlignment w:val="baseline"/>
    </w:pPr>
    <w:rPr>
      <w:rFonts w:ascii="Arial" w:eastAsia="黑体" w:cs="Arial"/>
      <w:kern w:val="0"/>
      <w:sz w:val="32"/>
      <w:szCs w:val="32"/>
    </w:rPr>
  </w:style>
  <w:style w:type="paragraph" w:customStyle="1" w:styleId="179">
    <w:name w:val="xl1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0">
    <w:name w:val="xl50"/>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81">
    <w:name w:val="xl137"/>
    <w:basedOn w:val="1"/>
    <w:qFormat/>
    <w:uiPriority w:val="99"/>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2">
    <w:name w:val="xl52"/>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83">
    <w:name w:val="h"/>
    <w:basedOn w:val="1"/>
    <w:qFormat/>
    <w:uiPriority w:val="99"/>
    <w:pPr>
      <w:widowControl/>
      <w:spacing w:before="100" w:beforeAutospacing="1" w:after="100" w:afterAutospacing="1" w:line="280" w:lineRule="atLeast"/>
      <w:jc w:val="left"/>
    </w:pPr>
    <w:rPr>
      <w:rFonts w:ascii="宋体" w:hAnsi="宋体" w:eastAsia="宋体" w:cs="宋体"/>
      <w:color w:val="003366"/>
      <w:kern w:val="0"/>
      <w:sz w:val="18"/>
      <w:szCs w:val="18"/>
    </w:rPr>
  </w:style>
  <w:style w:type="paragraph" w:customStyle="1" w:styleId="184">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85">
    <w:name w:val="xl59"/>
    <w:basedOn w:val="1"/>
    <w:qFormat/>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86">
    <w:name w:val="xl13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7">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8">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89">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0">
    <w:name w:val="Char Char Char Char Char Char Char Char Char Char Char Char Char"/>
    <w:basedOn w:val="20"/>
    <w:qFormat/>
    <w:uiPriority w:val="99"/>
    <w:rPr>
      <w:rFonts w:ascii="Tahoma" w:hAnsi="Tahoma" w:cs="Tahoma"/>
      <w:sz w:val="24"/>
      <w:szCs w:val="24"/>
    </w:rPr>
  </w:style>
  <w:style w:type="paragraph" w:customStyle="1" w:styleId="191">
    <w:name w:val="xl51"/>
    <w:basedOn w:val="1"/>
    <w:qFormat/>
    <w:uiPriority w:val="99"/>
    <w:pPr>
      <w:widowControl/>
      <w:spacing w:before="100" w:beforeAutospacing="1" w:after="100" w:afterAutospacing="1"/>
      <w:jc w:val="right"/>
      <w:textAlignment w:val="center"/>
    </w:pPr>
    <w:rPr>
      <w:rFonts w:ascii="Univers" w:hAnsi="Univers" w:eastAsia="宋体" w:cs="Univers"/>
      <w:b/>
      <w:bCs/>
      <w:kern w:val="0"/>
      <w:sz w:val="24"/>
      <w:szCs w:val="24"/>
    </w:rPr>
  </w:style>
  <w:style w:type="paragraph" w:customStyle="1" w:styleId="192">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93">
    <w:name w:val="表项"/>
    <w:next w:val="1"/>
    <w:qFormat/>
    <w:uiPriority w:val="99"/>
    <w:pPr>
      <w:keepNext/>
      <w:spacing w:line="300" w:lineRule="auto"/>
      <w:jc w:val="center"/>
      <w:textAlignment w:val="baseline"/>
    </w:pPr>
    <w:rPr>
      <w:rFonts w:ascii="Arial" w:hAnsi="Arial" w:eastAsia="黑体" w:cs="Arial"/>
      <w:sz w:val="21"/>
      <w:szCs w:val="21"/>
      <w:lang w:val="en-US" w:eastAsia="zh-CN" w:bidi="ar-SA"/>
    </w:rPr>
  </w:style>
  <w:style w:type="paragraph" w:customStyle="1" w:styleId="194">
    <w:name w:val="Bullet"/>
    <w:basedOn w:val="1"/>
    <w:qFormat/>
    <w:uiPriority w:val="99"/>
    <w:pPr>
      <w:widowControl/>
      <w:adjustRightInd w:val="0"/>
      <w:spacing w:before="60" w:after="60" w:line="360" w:lineRule="auto"/>
      <w:ind w:left="1225" w:firstLine="420" w:firstLineChars="200"/>
    </w:pPr>
    <w:rPr>
      <w:rFonts w:eastAsia="宋体"/>
      <w:b/>
      <w:bCs/>
      <w:kern w:val="0"/>
      <w:sz w:val="21"/>
      <w:szCs w:val="21"/>
    </w:rPr>
  </w:style>
  <w:style w:type="paragraph" w:customStyle="1" w:styleId="195">
    <w:name w:val="font11"/>
    <w:basedOn w:val="1"/>
    <w:qFormat/>
    <w:uiPriority w:val="99"/>
    <w:pPr>
      <w:widowControl/>
      <w:spacing w:before="100" w:beforeAutospacing="1" w:after="100" w:afterAutospacing="1"/>
      <w:jc w:val="left"/>
    </w:pPr>
    <w:rPr>
      <w:rFonts w:ascii="宋体" w:hAnsi="宋体" w:eastAsia="宋体" w:cs="宋体"/>
      <w:b/>
      <w:bCs/>
      <w:i/>
      <w:iCs/>
      <w:kern w:val="0"/>
      <w:sz w:val="20"/>
      <w:szCs w:val="20"/>
    </w:rPr>
  </w:style>
  <w:style w:type="paragraph" w:customStyle="1" w:styleId="196">
    <w:name w:val="xl6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97">
    <w:name w:val="xl129"/>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8">
    <w:name w:val="xl68"/>
    <w:basedOn w:val="1"/>
    <w:qFormat/>
    <w:uiPriority w:val="99"/>
    <w:pPr>
      <w:widowControl/>
      <w:pBdr>
        <w:top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99">
    <w:name w:val="xl155"/>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00">
    <w:name w:val="xl150"/>
    <w:basedOn w:val="1"/>
    <w:qFormat/>
    <w:uiPriority w:val="99"/>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201">
    <w:name w:val="列出段落1"/>
    <w:basedOn w:val="1"/>
    <w:qFormat/>
    <w:uiPriority w:val="99"/>
    <w:pPr>
      <w:ind w:firstLine="200" w:firstLineChars="200"/>
    </w:pPr>
    <w:rPr>
      <w:rFonts w:eastAsia="宋体"/>
      <w:sz w:val="21"/>
      <w:szCs w:val="21"/>
    </w:rPr>
  </w:style>
  <w:style w:type="paragraph" w:customStyle="1" w:styleId="202">
    <w:name w:val="xl11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03">
    <w:name w:val="xl143"/>
    <w:basedOn w:val="1"/>
    <w:qFormat/>
    <w:uiPriority w:val="99"/>
    <w:pPr>
      <w:widowControl/>
      <w:pBdr>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12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151"/>
    <w:basedOn w:val="1"/>
    <w:qFormat/>
    <w:uiPriority w:val="99"/>
    <w:pPr>
      <w:widowControl/>
      <w:pBdr>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06">
    <w:name w:val="xl96"/>
    <w:basedOn w:val="1"/>
    <w:qFormat/>
    <w:uiPriority w:val="99"/>
    <w:pPr>
      <w:widowControl/>
      <w:spacing w:before="100" w:beforeAutospacing="1" w:after="100" w:afterAutospacing="1"/>
      <w:jc w:val="center"/>
    </w:pPr>
    <w:rPr>
      <w:rFonts w:eastAsia="宋体"/>
      <w:kern w:val="0"/>
      <w:sz w:val="24"/>
      <w:szCs w:val="24"/>
    </w:rPr>
  </w:style>
  <w:style w:type="paragraph" w:customStyle="1" w:styleId="207">
    <w:name w:val="方案正文"/>
    <w:basedOn w:val="1"/>
    <w:qFormat/>
    <w:uiPriority w:val="99"/>
    <w:pPr>
      <w:spacing w:line="360" w:lineRule="auto"/>
    </w:pPr>
    <w:rPr>
      <w:rFonts w:eastAsia="宋体"/>
      <w:sz w:val="24"/>
      <w:szCs w:val="24"/>
    </w:rPr>
  </w:style>
  <w:style w:type="paragraph" w:customStyle="1" w:styleId="208">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9">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i/>
      <w:iCs/>
      <w:kern w:val="0"/>
      <w:sz w:val="24"/>
      <w:szCs w:val="24"/>
    </w:rPr>
  </w:style>
  <w:style w:type="paragraph" w:customStyle="1" w:styleId="210">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211">
    <w:name w:val="样式2"/>
    <w:basedOn w:val="1"/>
    <w:qFormat/>
    <w:uiPriority w:val="99"/>
    <w:pPr>
      <w:widowControl/>
      <w:tabs>
        <w:tab w:val="left" w:pos="1200"/>
      </w:tabs>
      <w:autoSpaceDE w:val="0"/>
      <w:autoSpaceDN w:val="0"/>
      <w:spacing w:before="40" w:after="40" w:line="360" w:lineRule="auto"/>
      <w:ind w:left="1200" w:hanging="420"/>
    </w:pPr>
    <w:rPr>
      <w:rFonts w:ascii="宋体" w:eastAsia="宋体" w:cs="宋体"/>
      <w:sz w:val="21"/>
      <w:szCs w:val="21"/>
    </w:rPr>
  </w:style>
  <w:style w:type="paragraph" w:customStyle="1" w:styleId="212">
    <w:name w:val="xl12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3">
    <w:name w:val="xl90"/>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2"/>
      <w:szCs w:val="22"/>
    </w:rPr>
  </w:style>
  <w:style w:type="paragraph" w:customStyle="1" w:styleId="21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215">
    <w:name w:val="xl127"/>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16">
    <w:name w:val="默认段落字体 Para Char Char Char Char Char Char Char"/>
    <w:basedOn w:val="1"/>
    <w:qFormat/>
    <w:uiPriority w:val="99"/>
    <w:rPr>
      <w:rFonts w:eastAsia="宋体"/>
      <w:sz w:val="21"/>
      <w:szCs w:val="21"/>
    </w:rPr>
  </w:style>
  <w:style w:type="paragraph" w:customStyle="1" w:styleId="217">
    <w:name w:val="正文符号1"/>
    <w:basedOn w:val="1"/>
    <w:qFormat/>
    <w:uiPriority w:val="99"/>
    <w:pPr>
      <w:tabs>
        <w:tab w:val="left" w:pos="425"/>
        <w:tab w:val="left" w:pos="1080"/>
      </w:tabs>
      <w:spacing w:before="100" w:beforeAutospacing="1" w:after="100" w:afterAutospacing="1"/>
      <w:ind w:left="425" w:hanging="425"/>
    </w:pPr>
    <w:rPr>
      <w:kern w:val="0"/>
      <w:sz w:val="28"/>
      <w:szCs w:val="28"/>
    </w:rPr>
  </w:style>
  <w:style w:type="paragraph" w:customStyle="1" w:styleId="218">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9">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220">
    <w:name w:val="xl157"/>
    <w:basedOn w:val="1"/>
    <w:qFormat/>
    <w:uiPriority w:val="99"/>
    <w:pPr>
      <w:widowControl/>
      <w:pBdr>
        <w:left w:val="single" w:color="auto" w:sz="4" w:space="0"/>
        <w:right w:val="single" w:color="auto" w:sz="4" w:space="0"/>
      </w:pBdr>
      <w:spacing w:before="100" w:beforeAutospacing="1" w:after="100" w:afterAutospacing="1"/>
      <w:jc w:val="center"/>
    </w:pPr>
    <w:rPr>
      <w:rFonts w:eastAsia="宋体"/>
      <w:b/>
      <w:bCs/>
      <w:color w:val="FF0000"/>
      <w:kern w:val="0"/>
      <w:sz w:val="20"/>
      <w:szCs w:val="20"/>
    </w:rPr>
  </w:style>
  <w:style w:type="paragraph" w:customStyle="1" w:styleId="221">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22">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2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24">
    <w:name w:val="表格正文"/>
    <w:basedOn w:val="1"/>
    <w:qFormat/>
    <w:uiPriority w:val="99"/>
    <w:pPr>
      <w:spacing w:before="100" w:beforeAutospacing="1" w:after="100" w:afterAutospacing="1" w:line="240" w:lineRule="atLeast"/>
    </w:pPr>
    <w:rPr>
      <w:sz w:val="24"/>
      <w:szCs w:val="24"/>
    </w:rPr>
  </w:style>
  <w:style w:type="paragraph" w:customStyle="1" w:styleId="225">
    <w:name w:val="纯文本1"/>
    <w:basedOn w:val="1"/>
    <w:qFormat/>
    <w:uiPriority w:val="99"/>
    <w:pPr>
      <w:adjustRightInd w:val="0"/>
      <w:textAlignment w:val="baseline"/>
    </w:pPr>
    <w:rPr>
      <w:rFonts w:ascii="宋体" w:hAnsi="Courier New" w:eastAsia="宋体" w:cs="宋体"/>
      <w:sz w:val="28"/>
      <w:szCs w:val="28"/>
    </w:rPr>
  </w:style>
  <w:style w:type="paragraph" w:customStyle="1" w:styleId="226">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xl76"/>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28">
    <w:name w:val="Char Char Char Char Char Char"/>
    <w:basedOn w:val="1"/>
    <w:qFormat/>
    <w:uiPriority w:val="99"/>
    <w:rPr>
      <w:rFonts w:ascii="Tahoma" w:hAnsi="Tahoma" w:eastAsia="宋体" w:cs="Tahoma"/>
      <w:sz w:val="24"/>
      <w:szCs w:val="24"/>
    </w:rPr>
  </w:style>
  <w:style w:type="paragraph" w:customStyle="1" w:styleId="229">
    <w:name w:val="xl11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30">
    <w:name w:val="p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1">
    <w:name w:val="xl135"/>
    <w:basedOn w:val="1"/>
    <w:qFormat/>
    <w:uiPriority w:val="99"/>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2">
    <w:name w:val="content"/>
    <w:basedOn w:val="1"/>
    <w:qFormat/>
    <w:uiPriority w:val="99"/>
    <w:pPr>
      <w:widowControl/>
      <w:spacing w:before="180" w:after="180" w:line="225" w:lineRule="atLeast"/>
      <w:ind w:left="180" w:right="180"/>
      <w:jc w:val="left"/>
    </w:pPr>
    <w:rPr>
      <w:rFonts w:ascii="Arial" w:hAnsi="Arial" w:eastAsia="宋体" w:cs="Arial"/>
      <w:color w:val="153B63"/>
      <w:kern w:val="0"/>
      <w:sz w:val="18"/>
      <w:szCs w:val="18"/>
    </w:rPr>
  </w:style>
  <w:style w:type="paragraph" w:customStyle="1" w:styleId="233">
    <w:name w:val="flType"/>
    <w:basedOn w:val="178"/>
    <w:qFormat/>
    <w:uiPriority w:val="99"/>
    <w:pPr>
      <w:spacing w:before="560" w:after="120"/>
    </w:pPr>
    <w:rPr>
      <w:sz w:val="28"/>
      <w:szCs w:val="28"/>
    </w:rPr>
  </w:style>
  <w:style w:type="paragraph" w:customStyle="1" w:styleId="234">
    <w:name w:val="规范正文"/>
    <w:basedOn w:val="1"/>
    <w:qFormat/>
    <w:uiPriority w:val="99"/>
    <w:pPr>
      <w:spacing w:beforeLines="50" w:afterLines="50" w:line="360" w:lineRule="auto"/>
      <w:ind w:left="425" w:firstLine="480" w:firstLineChars="200"/>
    </w:pPr>
    <w:rPr>
      <w:rFonts w:ascii="宋体" w:hAnsi="宋体" w:eastAsia="宋体" w:cs="宋体"/>
      <w:sz w:val="24"/>
      <w:szCs w:val="24"/>
    </w:rPr>
  </w:style>
  <w:style w:type="paragraph" w:customStyle="1" w:styleId="235">
    <w:name w:val="xl99"/>
    <w:basedOn w:val="1"/>
    <w:qFormat/>
    <w:uiPriority w:val="99"/>
    <w:pPr>
      <w:widowControl/>
      <w:pBdr>
        <w:bottom w:val="single" w:color="auto" w:sz="4" w:space="0"/>
      </w:pBdr>
      <w:spacing w:before="100" w:beforeAutospacing="1" w:after="100" w:afterAutospacing="1"/>
      <w:jc w:val="center"/>
    </w:pPr>
    <w:rPr>
      <w:rFonts w:eastAsia="宋体"/>
      <w:kern w:val="0"/>
      <w:sz w:val="24"/>
      <w:szCs w:val="24"/>
    </w:rPr>
  </w:style>
  <w:style w:type="paragraph" w:customStyle="1" w:styleId="236">
    <w:name w:val="xl107"/>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37">
    <w:name w:val="xl162"/>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38">
    <w:name w:val="font8"/>
    <w:basedOn w:val="1"/>
    <w:qFormat/>
    <w:uiPriority w:val="99"/>
    <w:pPr>
      <w:widowControl/>
      <w:spacing w:before="100" w:beforeAutospacing="1" w:after="100" w:afterAutospacing="1"/>
      <w:jc w:val="left"/>
    </w:pPr>
    <w:rPr>
      <w:rFonts w:eastAsia="宋体"/>
      <w:kern w:val="0"/>
      <w:sz w:val="22"/>
      <w:szCs w:val="22"/>
    </w:rPr>
  </w:style>
  <w:style w:type="paragraph" w:customStyle="1" w:styleId="239">
    <w:name w:val="xl163"/>
    <w:basedOn w:val="1"/>
    <w:qFormat/>
    <w:uiPriority w:val="99"/>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0">
    <w:name w:val="正文首行缩进[858D7CFB-ED40-4347-BF05-701D383B685F][858D7CFB-ED40-4347-BF05-701D383B685F]"/>
    <w:basedOn w:val="1"/>
    <w:qFormat/>
    <w:uiPriority w:val="99"/>
    <w:pPr>
      <w:ind w:firstLine="420"/>
    </w:pPr>
    <w:rPr>
      <w:rFonts w:ascii="Times New Roman" w:hAnsi="Times New Roman" w:eastAsia="宋体" w:cs="Times New Roman"/>
      <w:sz w:val="21"/>
      <w:szCs w:val="21"/>
    </w:rPr>
  </w:style>
  <w:style w:type="paragraph" w:customStyle="1" w:styleId="241">
    <w:name w:val="xl114"/>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2">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3">
    <w:name w:val="Char3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244">
    <w:name w:val="xl89"/>
    <w:basedOn w:val="1"/>
    <w:qFormat/>
    <w:uiPriority w:val="99"/>
    <w:pPr>
      <w:widowControl/>
      <w:spacing w:before="100" w:beforeAutospacing="1" w:after="100" w:afterAutospacing="1"/>
      <w:jc w:val="left"/>
    </w:pPr>
    <w:rPr>
      <w:rFonts w:eastAsia="宋体"/>
      <w:b/>
      <w:bCs/>
      <w:kern w:val="0"/>
      <w:sz w:val="24"/>
      <w:szCs w:val="24"/>
    </w:rPr>
  </w:style>
  <w:style w:type="paragraph" w:customStyle="1" w:styleId="245">
    <w:name w:val="xl5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46">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247">
    <w:name w:val="xl11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248">
    <w:name w:val="普通 (Web)"/>
    <w:basedOn w:val="1"/>
    <w:qFormat/>
    <w:uiPriority w:val="99"/>
    <w:pPr>
      <w:widowControl/>
      <w:spacing w:afterLines="50" w:line="384" w:lineRule="auto"/>
      <w:ind w:left="359" w:leftChars="171" w:right="34" w:firstLine="540" w:firstLineChars="225"/>
      <w:jc w:val="left"/>
    </w:pPr>
    <w:rPr>
      <w:rFonts w:ascii="Arial" w:hAnsi="Arial" w:eastAsia="宋体" w:cs="Arial"/>
      <w:kern w:val="0"/>
      <w:sz w:val="24"/>
      <w:szCs w:val="24"/>
    </w:rPr>
  </w:style>
  <w:style w:type="paragraph" w:customStyle="1" w:styleId="249">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0">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51">
    <w:name w:val="List Paragraph1"/>
    <w:basedOn w:val="1"/>
    <w:qFormat/>
    <w:uiPriority w:val="99"/>
    <w:pPr>
      <w:ind w:firstLine="420" w:firstLineChars="200"/>
    </w:pPr>
    <w:rPr>
      <w:rFonts w:eastAsia="宋体"/>
      <w:sz w:val="21"/>
      <w:szCs w:val="21"/>
    </w:rPr>
  </w:style>
  <w:style w:type="paragraph" w:customStyle="1" w:styleId="252">
    <w:name w:val="xl152"/>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3">
    <w:name w:val="font6"/>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254">
    <w:name w:val="xl47"/>
    <w:basedOn w:val="1"/>
    <w:qFormat/>
    <w:uiPriority w:val="99"/>
    <w:pPr>
      <w:widowControl/>
      <w:spacing w:before="100" w:beforeAutospacing="1" w:after="100" w:afterAutospacing="1"/>
      <w:jc w:val="center"/>
    </w:pPr>
    <w:rPr>
      <w:rFonts w:ascii="Univers" w:hAnsi="Univers" w:eastAsia="宋体" w:cs="Univers"/>
      <w:b/>
      <w:bCs/>
      <w:kern w:val="0"/>
      <w:sz w:val="24"/>
      <w:szCs w:val="24"/>
    </w:rPr>
  </w:style>
  <w:style w:type="paragraph" w:customStyle="1" w:styleId="255">
    <w:name w:val="xl160"/>
    <w:basedOn w:val="1"/>
    <w:qFormat/>
    <w:uiPriority w:val="99"/>
    <w:pPr>
      <w:widowControl/>
      <w:pBdr>
        <w:top w:val="single" w:color="auto" w:sz="4" w:space="0"/>
        <w:bottom w:val="double" w:color="auto" w:sz="6" w:space="0"/>
      </w:pBdr>
      <w:spacing w:before="100" w:beforeAutospacing="1" w:after="100" w:afterAutospacing="1"/>
      <w:jc w:val="left"/>
    </w:pPr>
    <w:rPr>
      <w:rFonts w:ascii="宋体" w:hAnsi="宋体" w:eastAsia="宋体" w:cs="宋体"/>
      <w:color w:val="FF0000"/>
      <w:kern w:val="0"/>
      <w:sz w:val="20"/>
      <w:szCs w:val="20"/>
    </w:rPr>
  </w:style>
  <w:style w:type="paragraph" w:customStyle="1" w:styleId="256">
    <w:name w:val="xl14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57">
    <w:name w:val="段"/>
    <w:next w:val="1"/>
    <w:qFormat/>
    <w:uiPriority w:val="99"/>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58">
    <w:name w:val="xl138"/>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9">
    <w:name w:val="xl123"/>
    <w:basedOn w:val="1"/>
    <w:qFormat/>
    <w:uiPriority w:val="99"/>
    <w:pPr>
      <w:widowControl/>
      <w:spacing w:before="100" w:beforeAutospacing="1" w:after="100" w:afterAutospacing="1"/>
      <w:jc w:val="center"/>
    </w:pPr>
    <w:rPr>
      <w:rFonts w:ascii="楷体_GB2312" w:hAnsi="宋体" w:cs="楷体_GB2312"/>
      <w:b/>
      <w:bCs/>
      <w:kern w:val="0"/>
      <w:sz w:val="32"/>
      <w:szCs w:val="32"/>
    </w:rPr>
  </w:style>
  <w:style w:type="paragraph" w:customStyle="1" w:styleId="260">
    <w:name w:val="xl97"/>
    <w:basedOn w:val="1"/>
    <w:qFormat/>
    <w:uiPriority w:val="99"/>
    <w:pPr>
      <w:widowControl/>
      <w:pBdr>
        <w:right w:val="single" w:color="auto" w:sz="4" w:space="0"/>
      </w:pBdr>
      <w:spacing w:before="100" w:beforeAutospacing="1" w:after="100" w:afterAutospacing="1"/>
      <w:jc w:val="center"/>
    </w:pPr>
    <w:rPr>
      <w:rFonts w:eastAsia="宋体"/>
      <w:kern w:val="0"/>
      <w:sz w:val="24"/>
      <w:szCs w:val="24"/>
    </w:rPr>
  </w:style>
  <w:style w:type="paragraph" w:customStyle="1" w:styleId="261">
    <w:name w:val="xl126"/>
    <w:basedOn w:val="1"/>
    <w:qFormat/>
    <w:uiPriority w:val="99"/>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62">
    <w:name w:val="xl92"/>
    <w:basedOn w:val="1"/>
    <w:qFormat/>
    <w:uiPriority w:val="99"/>
    <w:pPr>
      <w:widowControl/>
      <w:pBdr>
        <w:lef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263">
    <w:name w:val="xl98"/>
    <w:basedOn w:val="1"/>
    <w:qFormat/>
    <w:uiPriority w:val="99"/>
    <w:pPr>
      <w:widowControl/>
      <w:pBdr>
        <w:top w:val="single" w:color="auto" w:sz="4" w:space="0"/>
      </w:pBdr>
      <w:spacing w:before="100" w:beforeAutospacing="1" w:after="100" w:afterAutospacing="1"/>
      <w:jc w:val="center"/>
    </w:pPr>
    <w:rPr>
      <w:rFonts w:eastAsia="宋体"/>
      <w:kern w:val="0"/>
      <w:sz w:val="24"/>
      <w:szCs w:val="24"/>
    </w:rPr>
  </w:style>
  <w:style w:type="paragraph" w:customStyle="1" w:styleId="264">
    <w:name w:val="font9"/>
    <w:basedOn w:val="1"/>
    <w:qFormat/>
    <w:uiPriority w:val="99"/>
    <w:pPr>
      <w:widowControl/>
      <w:spacing w:before="100" w:beforeAutospacing="1" w:after="100" w:afterAutospacing="1"/>
      <w:jc w:val="left"/>
    </w:pPr>
    <w:rPr>
      <w:rFonts w:eastAsia="宋体"/>
      <w:b/>
      <w:bCs/>
      <w:kern w:val="0"/>
      <w:sz w:val="20"/>
      <w:szCs w:val="20"/>
    </w:rPr>
  </w:style>
  <w:style w:type="paragraph" w:customStyle="1" w:styleId="265">
    <w:name w:val="Char Char1 Char Char Char Char"/>
    <w:basedOn w:val="20"/>
    <w:qFormat/>
    <w:uiPriority w:val="99"/>
    <w:pPr>
      <w:adjustRightInd w:val="0"/>
      <w:snapToGrid w:val="0"/>
      <w:spacing w:line="360" w:lineRule="auto"/>
    </w:pPr>
    <w:rPr>
      <w:rFonts w:ascii="Tahoma" w:hAnsi="Tahoma" w:cs="Tahoma"/>
      <w:sz w:val="24"/>
      <w:szCs w:val="24"/>
    </w:rPr>
  </w:style>
  <w:style w:type="paragraph" w:customStyle="1" w:styleId="266">
    <w:name w:val="xl153"/>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7">
    <w:name w:val="样式3"/>
    <w:basedOn w:val="6"/>
    <w:qFormat/>
    <w:uiPriority w:val="99"/>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68">
    <w:name w:val="xl6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9">
    <w:name w:val="xl93"/>
    <w:basedOn w:val="1"/>
    <w:qFormat/>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70">
    <w:name w:val="xl48"/>
    <w:basedOn w:val="1"/>
    <w:qFormat/>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271">
    <w:name w:val="表格标题"/>
    <w:basedOn w:val="224"/>
    <w:qFormat/>
    <w:uiPriority w:val="99"/>
    <w:pPr>
      <w:jc w:val="center"/>
    </w:pPr>
    <w:rPr>
      <w:b/>
      <w:bCs/>
    </w:rPr>
  </w:style>
  <w:style w:type="paragraph" w:customStyle="1" w:styleId="272">
    <w:name w:val="font10"/>
    <w:basedOn w:val="1"/>
    <w:qFormat/>
    <w:uiPriority w:val="99"/>
    <w:pPr>
      <w:widowControl/>
      <w:spacing w:before="100" w:beforeAutospacing="1" w:after="100" w:afterAutospacing="1"/>
      <w:jc w:val="left"/>
    </w:pPr>
    <w:rPr>
      <w:rFonts w:ascii="宋体" w:hAnsi="宋体" w:eastAsia="宋体" w:cs="宋体"/>
      <w:b/>
      <w:bCs/>
      <w:kern w:val="0"/>
      <w:sz w:val="22"/>
      <w:szCs w:val="22"/>
    </w:rPr>
  </w:style>
  <w:style w:type="paragraph" w:customStyle="1" w:styleId="273">
    <w:name w:val="xl14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4">
    <w:name w:val="xl133"/>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5">
    <w:name w:val="Char2"/>
    <w:basedOn w:val="1"/>
    <w:qFormat/>
    <w:uiPriority w:val="99"/>
    <w:rPr>
      <w:rFonts w:ascii="仿宋_GB2312" w:eastAsia="仿宋_GB2312" w:cs="仿宋_GB2312"/>
      <w:b/>
      <w:bCs/>
      <w:sz w:val="32"/>
      <w:szCs w:val="32"/>
    </w:rPr>
  </w:style>
  <w:style w:type="paragraph" w:customStyle="1" w:styleId="276">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27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78">
    <w:name w:val="xl11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9">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80">
    <w:name w:val="xl7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81">
    <w:name w:val="Char Char Char Char Char Char Char"/>
    <w:basedOn w:val="1"/>
    <w:qFormat/>
    <w:uiPriority w:val="99"/>
    <w:rPr>
      <w:rFonts w:eastAsia="宋体"/>
      <w:sz w:val="21"/>
      <w:szCs w:val="21"/>
    </w:rPr>
  </w:style>
  <w:style w:type="paragraph" w:customStyle="1" w:styleId="282">
    <w:name w:val="xl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83">
    <w:name w:val="xl154"/>
    <w:basedOn w:val="1"/>
    <w:qFormat/>
    <w:uiPriority w:val="99"/>
    <w:pPr>
      <w:widowControl/>
      <w:pBdr>
        <w:left w:val="single" w:color="auto" w:sz="4" w:space="0"/>
        <w:bottom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284">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85">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86">
    <w:name w:val="xl49"/>
    <w:basedOn w:val="1"/>
    <w:qFormat/>
    <w:uiPriority w:val="99"/>
    <w:pPr>
      <w:widowControl/>
      <w:spacing w:before="100" w:beforeAutospacing="1" w:after="100" w:afterAutospacing="1"/>
      <w:jc w:val="center"/>
      <w:textAlignment w:val="center"/>
    </w:pPr>
    <w:rPr>
      <w:rFonts w:ascii="Univers" w:hAnsi="Univers" w:eastAsia="宋体" w:cs="Univers"/>
      <w:b/>
      <w:bCs/>
      <w:kern w:val="0"/>
      <w:sz w:val="24"/>
      <w:szCs w:val="24"/>
    </w:rPr>
  </w:style>
  <w:style w:type="paragraph" w:customStyle="1" w:styleId="287">
    <w:name w:val="xl141"/>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88">
    <w:name w:val="xl1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9">
    <w:name w:val="_Style 57"/>
    <w:next w:val="1"/>
    <w:qFormat/>
    <w:uiPriority w:val="99"/>
    <w:pPr>
      <w:widowControl w:val="0"/>
      <w:jc w:val="both"/>
    </w:pPr>
    <w:rPr>
      <w:rFonts w:ascii="Calibri" w:hAnsi="Calibri" w:eastAsia="楷体_GB2312" w:cs="Calibri"/>
      <w:kern w:val="2"/>
      <w:sz w:val="26"/>
      <w:szCs w:val="26"/>
      <w:lang w:val="en-US" w:eastAsia="zh-CN" w:bidi="ar-SA"/>
    </w:rPr>
  </w:style>
  <w:style w:type="paragraph" w:customStyle="1" w:styleId="290">
    <w:name w:val="正文1"/>
    <w:next w:val="1"/>
    <w:qFormat/>
    <w:uiPriority w:val="99"/>
    <w:pPr>
      <w:spacing w:line="360" w:lineRule="auto"/>
      <w:ind w:firstLine="480" w:firstLineChars="200"/>
    </w:pPr>
    <w:rPr>
      <w:rFonts w:ascii="宋体" w:hAnsi="宋体" w:eastAsia="宋体" w:cs="宋体"/>
      <w:sz w:val="24"/>
      <w:szCs w:val="24"/>
      <w:lang w:val="en-US" w:eastAsia="zh-CN" w:bidi="ar-SA"/>
    </w:rPr>
  </w:style>
  <w:style w:type="paragraph" w:customStyle="1" w:styleId="291">
    <w:name w:val="xl83"/>
    <w:basedOn w:val="1"/>
    <w:qFormat/>
    <w:uiPriority w:val="99"/>
    <w:pPr>
      <w:widowControl/>
      <w:spacing w:before="100" w:beforeAutospacing="1" w:after="100" w:afterAutospacing="1"/>
      <w:jc w:val="left"/>
    </w:pPr>
    <w:rPr>
      <w:rFonts w:eastAsia="宋体"/>
      <w:kern w:val="0"/>
      <w:sz w:val="24"/>
      <w:szCs w:val="24"/>
    </w:rPr>
  </w:style>
  <w:style w:type="paragraph" w:customStyle="1" w:styleId="292">
    <w:name w:val="xl161"/>
    <w:basedOn w:val="1"/>
    <w:qFormat/>
    <w:uiPriority w:val="99"/>
    <w:pPr>
      <w:widowControl/>
      <w:spacing w:before="100" w:beforeAutospacing="1" w:after="100" w:afterAutospacing="1"/>
      <w:jc w:val="center"/>
    </w:pPr>
    <w:rPr>
      <w:rFonts w:ascii="宋体" w:hAnsi="宋体" w:eastAsia="宋体" w:cs="宋体"/>
      <w:color w:val="FF0000"/>
      <w:kern w:val="0"/>
      <w:sz w:val="20"/>
      <w:szCs w:val="20"/>
    </w:rPr>
  </w:style>
  <w:style w:type="paragraph" w:customStyle="1" w:styleId="293">
    <w:name w:val="xl46"/>
    <w:basedOn w:val="1"/>
    <w:qFormat/>
    <w:uiPriority w:val="99"/>
    <w:pPr>
      <w:widowControl/>
      <w:spacing w:before="100" w:beforeAutospacing="1" w:after="100" w:afterAutospacing="1"/>
      <w:jc w:val="left"/>
      <w:textAlignment w:val="center"/>
    </w:pPr>
    <w:rPr>
      <w:rFonts w:ascii="Univers" w:hAnsi="Univers" w:eastAsia="宋体" w:cs="Univers"/>
      <w:kern w:val="0"/>
      <w:sz w:val="24"/>
      <w:szCs w:val="24"/>
    </w:rPr>
  </w:style>
  <w:style w:type="paragraph" w:customStyle="1" w:styleId="294">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95">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6">
    <w:name w:val="xl134"/>
    <w:basedOn w:val="1"/>
    <w:qFormat/>
    <w:uiPriority w:val="99"/>
    <w:pPr>
      <w:widowControl/>
      <w:pBdr>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8">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99">
    <w:name w:val="xl146"/>
    <w:basedOn w:val="1"/>
    <w:qFormat/>
    <w:uiPriority w:val="99"/>
    <w:pPr>
      <w:widowControl/>
      <w:pBdr>
        <w:lef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00">
    <w:name w:val="xl148"/>
    <w:basedOn w:val="1"/>
    <w:qFormat/>
    <w:uiPriority w:val="99"/>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默认段落字体 Para Char Char Char"/>
    <w:basedOn w:val="1"/>
    <w:qFormat/>
    <w:uiPriority w:val="99"/>
    <w:pPr>
      <w:spacing w:line="360" w:lineRule="auto"/>
      <w:ind w:firstLine="200" w:firstLineChars="200"/>
    </w:pPr>
    <w:rPr>
      <w:rFonts w:eastAsia="宋体"/>
      <w:sz w:val="24"/>
      <w:szCs w:val="24"/>
    </w:rPr>
  </w:style>
  <w:style w:type="paragraph" w:customStyle="1" w:styleId="302">
    <w:name w:val="font7"/>
    <w:basedOn w:val="1"/>
    <w:qFormat/>
    <w:uiPriority w:val="99"/>
    <w:pPr>
      <w:widowControl/>
      <w:spacing w:before="100" w:beforeAutospacing="1" w:after="100" w:afterAutospacing="1"/>
      <w:jc w:val="left"/>
    </w:pPr>
    <w:rPr>
      <w:rFonts w:ascii="宋体" w:hAnsi="宋体" w:eastAsia="宋体" w:cs="宋体"/>
      <w:kern w:val="0"/>
      <w:sz w:val="22"/>
      <w:szCs w:val="22"/>
    </w:rPr>
  </w:style>
  <w:style w:type="paragraph" w:customStyle="1" w:styleId="303">
    <w:name w:val="样式 标题 2 + 图案: 清除 (自定义颜色(RGB(202189233)))"/>
    <w:basedOn w:val="7"/>
    <w:qFormat/>
    <w:uiPriority w:val="99"/>
    <w:pPr>
      <w:numPr>
        <w:ilvl w:val="1"/>
        <w:numId w:val="5"/>
      </w:numPr>
      <w:shd w:val="clear" w:color="auto" w:fill="CABDE9"/>
      <w:tabs>
        <w:tab w:val="left" w:pos="840"/>
      </w:tabs>
      <w:overflowPunct/>
      <w:adjustRightInd/>
      <w:spacing w:before="100" w:beforeAutospacing="1" w:after="100" w:afterAutospacing="1" w:line="320" w:lineRule="exact"/>
      <w:jc w:val="both"/>
      <w:textAlignment w:val="auto"/>
    </w:pPr>
    <w:rPr>
      <w:rFonts w:ascii="Arial" w:hAnsi="Arial" w:eastAsia="黑体" w:cs="Arial"/>
      <w:sz w:val="28"/>
      <w:szCs w:val="28"/>
    </w:rPr>
  </w:style>
  <w:style w:type="paragraph" w:customStyle="1" w:styleId="304">
    <w:name w:val="xl105"/>
    <w:basedOn w:val="1"/>
    <w:qFormat/>
    <w:uiPriority w:val="99"/>
    <w:pPr>
      <w:widowControl/>
      <w:pBdr>
        <w:top w:val="single" w:color="auto" w:sz="4" w:space="0"/>
      </w:pBdr>
      <w:spacing w:before="100" w:beforeAutospacing="1" w:after="100" w:afterAutospacing="1"/>
      <w:jc w:val="center"/>
    </w:pPr>
    <w:rPr>
      <w:rFonts w:eastAsia="宋体"/>
      <w:b/>
      <w:bCs/>
      <w:kern w:val="0"/>
      <w:sz w:val="24"/>
      <w:szCs w:val="24"/>
    </w:rPr>
  </w:style>
  <w:style w:type="paragraph" w:customStyle="1" w:styleId="305">
    <w:name w:val="小四 段落 宋体 Char Char"/>
    <w:basedOn w:val="18"/>
    <w:qFormat/>
    <w:uiPriority w:val="99"/>
    <w:pPr>
      <w:numPr>
        <w:ilvl w:val="0"/>
        <w:numId w:val="0"/>
      </w:numPr>
      <w:spacing w:line="360" w:lineRule="auto"/>
      <w:ind w:right="-33" w:firstLine="480" w:firstLineChars="200"/>
      <w:jc w:val="left"/>
    </w:pPr>
    <w:rPr>
      <w:sz w:val="24"/>
      <w:szCs w:val="24"/>
    </w:rPr>
  </w:style>
  <w:style w:type="paragraph" w:customStyle="1" w:styleId="306">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table" w:customStyle="1" w:styleId="307">
    <w:name w:val="Table Normal1"/>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08">
    <w:name w:val="列出段落"/>
    <w:basedOn w:val="1"/>
    <w:qFormat/>
    <w:uiPriority w:val="99"/>
    <w:pPr>
      <w:ind w:firstLine="420" w:firstLineChars="200"/>
    </w:pPr>
    <w:rPr>
      <w:rFonts w:ascii="Times New Roman" w:hAnsi="Times New Roman" w:eastAsia="宋体" w:cs="Times New Roman"/>
      <w:sz w:val="21"/>
      <w:szCs w:val="21"/>
    </w:rPr>
  </w:style>
  <w:style w:type="table" w:customStyle="1" w:styleId="30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2">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网格型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15">
    <w:name w:val="null3"/>
    <w:hidden/>
    <w:qFormat/>
    <w:uiPriority w:val="0"/>
    <w:rPr>
      <w:rFonts w:hint="eastAsia" w:asciiTheme="minorHAnsi" w:hAnsiTheme="minorHAnsi" w:eastAsiaTheme="minorEastAsia" w:cstheme="minorBidi"/>
      <w:lang w:val="en-US" w:eastAsia="zh-Hans" w:bidi="ar-SA"/>
    </w:rPr>
  </w:style>
  <w:style w:type="paragraph" w:customStyle="1" w:styleId="316">
    <w:name w:val="无间隔1"/>
    <w:qFormat/>
    <w:uiPriority w:val="0"/>
    <w:rPr>
      <w:rFonts w:ascii="Times New Roman" w:hAnsi="Times New Roman" w:eastAsia="宋体" w:cs="Times New Roman"/>
      <w:sz w:val="22"/>
      <w:szCs w:val="22"/>
      <w:lang w:val="en-US" w:eastAsia="en-US" w:bidi="en-US"/>
    </w:rPr>
  </w:style>
  <w:style w:type="paragraph" w:customStyle="1" w:styleId="317">
    <w:name w:val="正文首行缩进 21"/>
    <w:basedOn w:val="27"/>
    <w:next w:val="5"/>
    <w:unhideWhenUsed/>
    <w:uiPriority w:val="99"/>
    <w:pPr>
      <w:spacing w:after="120" w:line="240" w:lineRule="auto"/>
      <w:ind w:left="420" w:leftChars="200" w:firstLine="200" w:firstLineChars="200"/>
    </w:pPr>
    <w:rPr>
      <w:sz w:val="21"/>
    </w:rPr>
  </w:style>
  <w:style w:type="paragraph" w:customStyle="1" w:styleId="318">
    <w:name w:val="目录 82"/>
    <w:next w:val="1"/>
    <w:qFormat/>
    <w:uiPriority w:val="0"/>
    <w:pPr>
      <w:wordWrap w:val="0"/>
      <w:ind w:left="2975"/>
      <w:jc w:val="both"/>
    </w:pPr>
    <w:rPr>
      <w:rFonts w:ascii="宋体" w:hAnsi="宋体" w:eastAsia="宋体" w:cs="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SHSY</Company>
  <Pages>55</Pages>
  <Words>31369</Words>
  <Characters>33969</Characters>
  <Lines>267</Lines>
  <Paragraphs>75</Paragraphs>
  <TotalTime>9</TotalTime>
  <ScaleCrop>false</ScaleCrop>
  <LinksUpToDate>false</LinksUpToDate>
  <CharactersWithSpaces>35480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2024-11-26T02:55:00Z</dcterms:created>
  <dc:creator>SHSY</dc:creator>
  <cp:lastModifiedBy>大盗</cp:lastModifiedBy>
  <cp:lastPrinted>2022-12-17T04:38:00Z</cp:lastPrinted>
  <dcterms:modified xsi:type="dcterms:W3CDTF">2025-03-17T08:51:19Z</dcterms:modified>
  <dc:title>崇川区政府采购</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543127DE692641EF993045A107C3558D_13</vt:lpwstr>
  </property>
  <property fmtid="{D5CDD505-2E9C-101B-9397-08002B2CF9AE}" pid="4" name="KSOTemplateDocerSaveRecord">
    <vt:lpwstr>eyJoZGlkIjoiYTM0ZTA1YTY3MWVlZDI0MmNhNTBmZmIzNzVkMjZlZDQiLCJ1c2VySWQiOiIyMzY3OTgzMTUifQ==</vt:lpwstr>
  </property>
</Properties>
</file>