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84098">
      <w:pPr>
        <w:pStyle w:val="158"/>
        <w:overflowPunct w:val="0"/>
        <w:adjustRightInd/>
        <w:textAlignment w:val="auto"/>
        <w:rPr>
          <w:rFonts w:ascii="Times New Roman" w:hAnsi="Times New Roman" w:cs="Times New Roman"/>
        </w:rPr>
      </w:pPr>
    </w:p>
    <w:p w14:paraId="178E842D">
      <w:pPr>
        <w:overflowPunct w:val="0"/>
        <w:rPr>
          <w:rFonts w:ascii="Times New Roman" w:hAnsi="Times New Roman" w:eastAsia="宋体" w:cs="Times New Roman"/>
        </w:rPr>
      </w:pPr>
    </w:p>
    <w:p w14:paraId="2F444C29">
      <w:pPr>
        <w:widowControl/>
        <w:jc w:val="center"/>
        <w:rPr>
          <w:rFonts w:ascii="Times New Roman" w:hAnsi="Times New Roman" w:eastAsia="宋体" w:cs="Times New Roman"/>
          <w:w w:val="80"/>
          <w:sz w:val="44"/>
          <w:szCs w:val="44"/>
        </w:rPr>
      </w:pPr>
    </w:p>
    <w:p w14:paraId="6A80F7E7">
      <w:pPr>
        <w:widowControl/>
        <w:jc w:val="center"/>
        <w:rPr>
          <w:rFonts w:ascii="Times New Roman" w:hAnsi="Times New Roman" w:eastAsia="宋体" w:cs="Times New Roman"/>
          <w:w w:val="80"/>
          <w:sz w:val="44"/>
          <w:szCs w:val="44"/>
        </w:rPr>
      </w:pPr>
      <w:r>
        <w:rPr>
          <w:rFonts w:hint="eastAsia" w:ascii="Times New Roman" w:hAnsi="Times New Roman" w:eastAsia="宋体" w:cs="宋体"/>
          <w:w w:val="80"/>
          <w:sz w:val="44"/>
          <w:szCs w:val="44"/>
        </w:rPr>
        <w:t>南通市口腔医院二氧化碳激光治疗机设备采购项目</w:t>
      </w:r>
    </w:p>
    <w:p w14:paraId="7B0AFB4D">
      <w:pPr>
        <w:tabs>
          <w:tab w:val="left" w:pos="6300"/>
        </w:tabs>
        <w:snapToGrid w:val="0"/>
        <w:spacing w:line="300" w:lineRule="auto"/>
        <w:jc w:val="center"/>
        <w:rPr>
          <w:rFonts w:ascii="Times New Roman" w:hAnsi="Times New Roman" w:eastAsia="宋体" w:cs="Times New Roman"/>
          <w:w w:val="80"/>
          <w:sz w:val="84"/>
          <w:szCs w:val="84"/>
        </w:rPr>
      </w:pPr>
    </w:p>
    <w:p w14:paraId="373BCFB1">
      <w:pPr>
        <w:tabs>
          <w:tab w:val="left" w:pos="6300"/>
        </w:tabs>
        <w:snapToGrid w:val="0"/>
        <w:spacing w:line="300" w:lineRule="auto"/>
        <w:jc w:val="center"/>
        <w:rPr>
          <w:rFonts w:ascii="Times New Roman" w:hAnsi="Times New Roman" w:eastAsia="宋体" w:cs="Times New Roman"/>
          <w:w w:val="80"/>
          <w:sz w:val="84"/>
          <w:szCs w:val="84"/>
        </w:rPr>
      </w:pPr>
    </w:p>
    <w:p w14:paraId="064C0881">
      <w:pPr>
        <w:tabs>
          <w:tab w:val="left" w:pos="1050"/>
          <w:tab w:val="right" w:leader="dot" w:pos="9402"/>
        </w:tabs>
        <w:spacing w:line="1600" w:lineRule="exact"/>
        <w:jc w:val="center"/>
        <w:rPr>
          <w:rFonts w:ascii="Times New Roman" w:hAnsi="Times New Roman" w:eastAsia="宋体" w:cs="Times New Roman"/>
          <w:sz w:val="72"/>
          <w:szCs w:val="72"/>
        </w:rPr>
      </w:pPr>
      <w:r>
        <w:rPr>
          <w:rFonts w:hint="eastAsia" w:ascii="Times New Roman" w:hAnsi="Times New Roman" w:eastAsia="宋体" w:cs="宋体"/>
          <w:w w:val="80"/>
          <w:sz w:val="72"/>
          <w:szCs w:val="72"/>
        </w:rPr>
        <w:t>公开招标文件</w:t>
      </w:r>
    </w:p>
    <w:p w14:paraId="23C733E9">
      <w:pPr>
        <w:jc w:val="center"/>
        <w:rPr>
          <w:rFonts w:ascii="Times New Roman" w:hAnsi="Times New Roman" w:eastAsia="宋体" w:cs="Times New Roman"/>
          <w:b/>
          <w:bCs/>
          <w:sz w:val="44"/>
          <w:szCs w:val="44"/>
        </w:rPr>
      </w:pPr>
    </w:p>
    <w:p w14:paraId="65E2CB4E">
      <w:pPr>
        <w:tabs>
          <w:tab w:val="left" w:pos="1050"/>
          <w:tab w:val="right" w:leader="dot" w:pos="9402"/>
        </w:tabs>
        <w:spacing w:line="520" w:lineRule="exact"/>
        <w:jc w:val="center"/>
        <w:rPr>
          <w:rFonts w:ascii="Times New Roman" w:hAnsi="Times New Roman" w:eastAsia="宋体" w:cs="Times New Roman"/>
          <w:w w:val="80"/>
          <w:sz w:val="32"/>
          <w:szCs w:val="32"/>
        </w:rPr>
      </w:pPr>
      <w:r>
        <w:rPr>
          <w:rFonts w:hint="eastAsia" w:ascii="Times New Roman" w:hAnsi="Times New Roman" w:eastAsia="宋体" w:cs="宋体"/>
          <w:w w:val="80"/>
          <w:sz w:val="32"/>
          <w:szCs w:val="32"/>
        </w:rPr>
        <w:t>（资格后审）</w:t>
      </w:r>
    </w:p>
    <w:p w14:paraId="00048677">
      <w:pPr>
        <w:snapToGrid w:val="0"/>
        <w:spacing w:line="360" w:lineRule="auto"/>
        <w:jc w:val="center"/>
        <w:rPr>
          <w:rFonts w:ascii="Times New Roman" w:hAnsi="Times New Roman" w:eastAsia="宋体" w:cs="Times New Roman"/>
          <w:sz w:val="32"/>
          <w:szCs w:val="32"/>
        </w:rPr>
      </w:pPr>
      <w:r>
        <w:rPr>
          <w:rFonts w:hint="eastAsia" w:ascii="Times New Roman" w:hAnsi="Times New Roman" w:eastAsia="宋体" w:cs="宋体"/>
          <w:w w:val="80"/>
          <w:sz w:val="32"/>
          <w:szCs w:val="32"/>
        </w:rPr>
        <w:t>项目编号：</w:t>
      </w:r>
      <w:r>
        <w:rPr>
          <w:rFonts w:hint="eastAsia" w:ascii="Times New Roman" w:hAnsi="Times New Roman" w:eastAsia="宋体" w:cs="Times New Roman"/>
          <w:sz w:val="32"/>
          <w:szCs w:val="32"/>
        </w:rPr>
        <w:t xml:space="preserve">NTSKQYYCG2025033 </w:t>
      </w:r>
    </w:p>
    <w:p w14:paraId="25797537">
      <w:pPr>
        <w:snapToGrid w:val="0"/>
        <w:spacing w:line="520" w:lineRule="exact"/>
        <w:rPr>
          <w:rFonts w:ascii="Times New Roman" w:hAnsi="Times New Roman" w:eastAsia="宋体" w:cs="Times New Roman"/>
          <w:b/>
          <w:bCs/>
          <w:sz w:val="28"/>
          <w:szCs w:val="28"/>
        </w:rPr>
      </w:pPr>
    </w:p>
    <w:p w14:paraId="073FB833">
      <w:pPr>
        <w:snapToGrid w:val="0"/>
        <w:spacing w:line="520" w:lineRule="exact"/>
        <w:rPr>
          <w:rFonts w:ascii="Times New Roman" w:hAnsi="Times New Roman" w:eastAsia="宋体" w:cs="Times New Roman"/>
          <w:b/>
          <w:bCs/>
          <w:sz w:val="28"/>
          <w:szCs w:val="28"/>
        </w:rPr>
      </w:pPr>
    </w:p>
    <w:p w14:paraId="6A6D4265">
      <w:pPr>
        <w:snapToGrid w:val="0"/>
        <w:spacing w:line="520" w:lineRule="exact"/>
        <w:rPr>
          <w:rFonts w:ascii="Times New Roman" w:hAnsi="Times New Roman" w:eastAsia="宋体" w:cs="Times New Roman"/>
          <w:b/>
          <w:bCs/>
          <w:sz w:val="28"/>
          <w:szCs w:val="28"/>
        </w:rPr>
      </w:pPr>
    </w:p>
    <w:p w14:paraId="39FAAD2B">
      <w:pPr>
        <w:snapToGrid w:val="0"/>
        <w:spacing w:line="520" w:lineRule="exact"/>
        <w:rPr>
          <w:rFonts w:ascii="Times New Roman" w:hAnsi="Times New Roman" w:eastAsia="宋体" w:cs="Times New Roman"/>
          <w:b/>
          <w:bCs/>
          <w:sz w:val="28"/>
          <w:szCs w:val="28"/>
        </w:rPr>
      </w:pPr>
    </w:p>
    <w:p w14:paraId="03BF98E2">
      <w:pPr>
        <w:widowControl/>
        <w:spacing w:line="520" w:lineRule="exact"/>
        <w:jc w:val="left"/>
        <w:rPr>
          <w:rFonts w:ascii="Times New Roman" w:hAnsi="Times New Roman" w:eastAsia="宋体" w:cs="Times New Roman"/>
          <w:sz w:val="28"/>
          <w:szCs w:val="28"/>
        </w:rPr>
      </w:pPr>
    </w:p>
    <w:p w14:paraId="215FA419">
      <w:pPr>
        <w:widowControl/>
        <w:spacing w:line="520" w:lineRule="exact"/>
        <w:jc w:val="left"/>
        <w:rPr>
          <w:rFonts w:ascii="Times New Roman" w:hAnsi="Times New Roman" w:eastAsia="宋体" w:cs="Times New Roman"/>
          <w:sz w:val="28"/>
          <w:szCs w:val="28"/>
        </w:rPr>
      </w:pPr>
    </w:p>
    <w:p w14:paraId="60E5EB50">
      <w:pPr>
        <w:widowControl/>
        <w:spacing w:line="520" w:lineRule="exact"/>
        <w:jc w:val="left"/>
        <w:rPr>
          <w:rFonts w:ascii="Times New Roman" w:hAnsi="Times New Roman" w:eastAsia="宋体" w:cs="Times New Roman"/>
          <w:sz w:val="28"/>
          <w:szCs w:val="28"/>
        </w:rPr>
      </w:pPr>
    </w:p>
    <w:p w14:paraId="44ECF892">
      <w:pPr>
        <w:widowControl/>
        <w:spacing w:line="520" w:lineRule="exact"/>
        <w:jc w:val="left"/>
        <w:rPr>
          <w:rFonts w:ascii="Times New Roman" w:hAnsi="Times New Roman" w:eastAsia="宋体" w:cs="Times New Roman"/>
          <w:sz w:val="28"/>
          <w:szCs w:val="28"/>
        </w:rPr>
      </w:pPr>
    </w:p>
    <w:p w14:paraId="059218CF">
      <w:pPr>
        <w:widowControl/>
        <w:spacing w:line="520" w:lineRule="exact"/>
        <w:jc w:val="left"/>
        <w:rPr>
          <w:rFonts w:ascii="Times New Roman" w:hAnsi="Times New Roman" w:eastAsia="宋体" w:cs="Times New Roman"/>
          <w:sz w:val="28"/>
          <w:szCs w:val="28"/>
        </w:rPr>
      </w:pPr>
    </w:p>
    <w:p w14:paraId="505C26ED">
      <w:pPr>
        <w:widowControl/>
        <w:spacing w:line="520" w:lineRule="exact"/>
        <w:jc w:val="left"/>
        <w:rPr>
          <w:rFonts w:ascii="Times New Roman" w:hAnsi="Times New Roman" w:eastAsia="宋体" w:cs="Times New Roman"/>
          <w:sz w:val="28"/>
          <w:szCs w:val="28"/>
        </w:rPr>
      </w:pPr>
    </w:p>
    <w:p w14:paraId="1603A590">
      <w:pPr>
        <w:widowControl/>
        <w:spacing w:line="520" w:lineRule="exact"/>
        <w:jc w:val="left"/>
        <w:rPr>
          <w:rFonts w:ascii="Times New Roman" w:hAnsi="Times New Roman" w:eastAsia="宋体" w:cs="Times New Roman"/>
          <w:sz w:val="28"/>
          <w:szCs w:val="28"/>
        </w:rPr>
      </w:pPr>
    </w:p>
    <w:p w14:paraId="697246E1">
      <w:pPr>
        <w:tabs>
          <w:tab w:val="left" w:pos="1050"/>
          <w:tab w:val="right" w:leader="dot" w:pos="9402"/>
        </w:tabs>
        <w:spacing w:line="520" w:lineRule="exact"/>
        <w:jc w:val="center"/>
        <w:rPr>
          <w:rFonts w:ascii="Times New Roman" w:hAnsi="Times New Roman" w:eastAsia="宋体" w:cs="宋体"/>
          <w:w w:val="80"/>
          <w:sz w:val="32"/>
          <w:szCs w:val="32"/>
        </w:rPr>
      </w:pPr>
      <w:r>
        <w:rPr>
          <w:rFonts w:hint="eastAsia" w:ascii="Times New Roman" w:hAnsi="Times New Roman" w:eastAsia="宋体" w:cs="宋体"/>
          <w:w w:val="80"/>
          <w:sz w:val="32"/>
          <w:szCs w:val="32"/>
        </w:rPr>
        <w:t>采购单位：南通市口腔医院</w:t>
      </w:r>
    </w:p>
    <w:p w14:paraId="420B39D8">
      <w:pPr>
        <w:tabs>
          <w:tab w:val="left" w:pos="1050"/>
          <w:tab w:val="right" w:leader="dot" w:pos="9402"/>
        </w:tabs>
        <w:spacing w:line="520" w:lineRule="exact"/>
        <w:jc w:val="center"/>
        <w:rPr>
          <w:rFonts w:ascii="Times New Roman" w:hAnsi="Times New Roman" w:eastAsia="宋体" w:cs="Times New Roman"/>
          <w:w w:val="80"/>
          <w:sz w:val="32"/>
          <w:szCs w:val="32"/>
        </w:rPr>
      </w:pPr>
      <w:r>
        <w:rPr>
          <w:rFonts w:hint="eastAsia" w:ascii="Times New Roman" w:hAnsi="Times New Roman" w:eastAsia="宋体" w:cs="宋体"/>
          <w:w w:val="80"/>
          <w:sz w:val="32"/>
          <w:szCs w:val="32"/>
        </w:rPr>
        <w:t>采购代理机构：上海申邑工程咨询有限公司</w:t>
      </w:r>
    </w:p>
    <w:p w14:paraId="6E57EB50">
      <w:pPr>
        <w:tabs>
          <w:tab w:val="left" w:pos="1050"/>
          <w:tab w:val="right" w:leader="dot" w:pos="9402"/>
        </w:tabs>
        <w:spacing w:line="520" w:lineRule="exact"/>
        <w:jc w:val="center"/>
        <w:rPr>
          <w:rFonts w:ascii="Times New Roman" w:hAnsi="Times New Roman" w:eastAsia="宋体" w:cs="Times New Roman"/>
          <w:w w:val="80"/>
          <w:sz w:val="28"/>
          <w:szCs w:val="28"/>
        </w:rPr>
      </w:pPr>
      <w:bookmarkStart w:id="0" w:name="_Hlk39140250"/>
      <w:r>
        <w:rPr>
          <w:rFonts w:hint="eastAsia" w:ascii="Times New Roman" w:hAnsi="Times New Roman" w:eastAsia="宋体" w:cs="宋体"/>
          <w:w w:val="80"/>
          <w:sz w:val="32"/>
          <w:szCs w:val="32"/>
        </w:rPr>
        <w:t>二〇</w:t>
      </w:r>
      <w:bookmarkEnd w:id="0"/>
      <w:r>
        <w:rPr>
          <w:rFonts w:hint="eastAsia" w:ascii="Times New Roman" w:hAnsi="Times New Roman" w:eastAsia="宋体" w:cs="宋体"/>
          <w:w w:val="80"/>
          <w:sz w:val="32"/>
          <w:szCs w:val="32"/>
        </w:rPr>
        <w:t>二五年八月</w:t>
      </w:r>
    </w:p>
    <w:p w14:paraId="2A9B34D9">
      <w:pPr>
        <w:tabs>
          <w:tab w:val="left" w:pos="1050"/>
          <w:tab w:val="right" w:leader="dot" w:pos="9402"/>
        </w:tabs>
        <w:spacing w:line="520" w:lineRule="exact"/>
        <w:jc w:val="center"/>
        <w:rPr>
          <w:rFonts w:ascii="Times New Roman" w:hAnsi="Times New Roman" w:eastAsia="宋体" w:cs="Times New Roman"/>
          <w:b/>
          <w:bCs/>
          <w:w w:val="8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851" w:right="851" w:bottom="851" w:left="1134" w:header="454" w:footer="454" w:gutter="0"/>
          <w:cols w:space="720" w:num="1"/>
          <w:titlePg/>
          <w:docGrid w:linePitch="380" w:charSpace="-5735"/>
        </w:sectPr>
      </w:pPr>
    </w:p>
    <w:p w14:paraId="44BEF851">
      <w:pPr>
        <w:tabs>
          <w:tab w:val="left" w:pos="1050"/>
          <w:tab w:val="right" w:leader="dot" w:pos="9402"/>
        </w:tabs>
        <w:spacing w:line="520" w:lineRule="exact"/>
        <w:jc w:val="center"/>
        <w:rPr>
          <w:rFonts w:ascii="Times New Roman" w:hAnsi="Times New Roman" w:eastAsia="宋体" w:cs="Times New Roman"/>
          <w:b/>
          <w:bCs/>
          <w:w w:val="80"/>
          <w:sz w:val="32"/>
          <w:szCs w:val="32"/>
        </w:rPr>
      </w:pPr>
    </w:p>
    <w:p w14:paraId="1462E549">
      <w:pPr>
        <w:tabs>
          <w:tab w:val="left" w:pos="1050"/>
          <w:tab w:val="right" w:leader="dot" w:pos="9402"/>
        </w:tabs>
        <w:spacing w:line="760" w:lineRule="exact"/>
        <w:jc w:val="center"/>
        <w:outlineLvl w:val="0"/>
        <w:rPr>
          <w:rFonts w:ascii="Times New Roman" w:hAnsi="Times New Roman" w:eastAsia="宋体" w:cs="Times New Roman"/>
          <w:b/>
          <w:bCs/>
          <w:w w:val="80"/>
          <w:sz w:val="44"/>
          <w:szCs w:val="44"/>
        </w:rPr>
      </w:pPr>
      <w:r>
        <w:rPr>
          <w:rFonts w:hint="eastAsia" w:ascii="Times New Roman" w:hAnsi="Times New Roman" w:eastAsia="宋体" w:cs="宋体"/>
          <w:b/>
          <w:bCs/>
          <w:w w:val="80"/>
          <w:sz w:val="44"/>
          <w:szCs w:val="44"/>
        </w:rPr>
        <w:t>目</w:t>
      </w:r>
      <w:r>
        <w:rPr>
          <w:rFonts w:ascii="Times New Roman" w:hAnsi="Times New Roman" w:eastAsia="宋体" w:cs="Times New Roman"/>
          <w:b/>
          <w:bCs/>
          <w:w w:val="80"/>
          <w:sz w:val="44"/>
          <w:szCs w:val="44"/>
        </w:rPr>
        <w:t xml:space="preserve">  </w:t>
      </w:r>
      <w:r>
        <w:rPr>
          <w:rFonts w:hint="eastAsia" w:ascii="Times New Roman" w:hAnsi="Times New Roman" w:eastAsia="宋体" w:cs="宋体"/>
          <w:b/>
          <w:bCs/>
          <w:w w:val="80"/>
          <w:sz w:val="44"/>
          <w:szCs w:val="44"/>
        </w:rPr>
        <w:t>录</w:t>
      </w:r>
    </w:p>
    <w:p w14:paraId="343076AF">
      <w:pPr>
        <w:pStyle w:val="11"/>
        <w:overflowPunct w:val="0"/>
        <w:ind w:firstLine="0"/>
        <w:jc w:val="center"/>
        <w:rPr>
          <w:rFonts w:eastAsia="宋体"/>
          <w:sz w:val="30"/>
          <w:szCs w:val="30"/>
        </w:rPr>
      </w:pPr>
    </w:p>
    <w:p w14:paraId="5D04A2E4">
      <w:pPr>
        <w:pStyle w:val="38"/>
        <w:tabs>
          <w:tab w:val="right" w:leader="dot" w:pos="9072"/>
        </w:tabs>
        <w:spacing w:line="1200" w:lineRule="exact"/>
        <w:ind w:right="-2"/>
        <w:jc w:val="center"/>
        <w:rPr>
          <w:sz w:val="32"/>
          <w:szCs w:val="32"/>
        </w:rPr>
      </w:pPr>
      <w:r>
        <w:rPr>
          <w:b/>
          <w:bCs/>
          <w:sz w:val="32"/>
          <w:szCs w:val="32"/>
        </w:rPr>
        <w:fldChar w:fldCharType="begin"/>
      </w:r>
      <w:r>
        <w:rPr>
          <w:b/>
          <w:bCs/>
          <w:sz w:val="32"/>
          <w:szCs w:val="32"/>
        </w:rPr>
        <w:instrText xml:space="preserve"> TOC \o "1-1" </w:instrText>
      </w:r>
      <w:r>
        <w:rPr>
          <w:b/>
          <w:bCs/>
          <w:sz w:val="32"/>
          <w:szCs w:val="32"/>
        </w:rPr>
        <w:fldChar w:fldCharType="separate"/>
      </w:r>
      <w:r>
        <w:rPr>
          <w:rFonts w:hint="eastAsia" w:cs="宋体"/>
          <w:sz w:val="32"/>
          <w:szCs w:val="32"/>
        </w:rPr>
        <w:t>第一章</w:t>
      </w:r>
      <w:r>
        <w:rPr>
          <w:sz w:val="32"/>
          <w:szCs w:val="32"/>
        </w:rPr>
        <w:t xml:space="preserve"> </w:t>
      </w:r>
      <w:r>
        <w:rPr>
          <w:rFonts w:hint="eastAsia" w:cs="宋体"/>
          <w:sz w:val="32"/>
          <w:szCs w:val="32"/>
        </w:rPr>
        <w:t>招标公告</w:t>
      </w:r>
      <w:r>
        <w:rPr>
          <w:sz w:val="32"/>
          <w:szCs w:val="32"/>
        </w:rPr>
        <w:tab/>
      </w:r>
      <w:r>
        <w:rPr>
          <w:sz w:val="32"/>
          <w:szCs w:val="32"/>
        </w:rPr>
        <w:t>3</w:t>
      </w:r>
    </w:p>
    <w:p w14:paraId="2D34CFE6">
      <w:pPr>
        <w:pStyle w:val="38"/>
        <w:tabs>
          <w:tab w:val="right" w:leader="dot" w:pos="9072"/>
        </w:tabs>
        <w:spacing w:line="1200" w:lineRule="exact"/>
        <w:ind w:right="-2"/>
        <w:jc w:val="center"/>
        <w:rPr>
          <w:sz w:val="32"/>
          <w:szCs w:val="32"/>
        </w:rPr>
      </w:pPr>
      <w:r>
        <w:rPr>
          <w:rFonts w:hint="eastAsia" w:cs="宋体"/>
          <w:sz w:val="32"/>
          <w:szCs w:val="32"/>
        </w:rPr>
        <w:t>第二章</w:t>
      </w:r>
      <w:r>
        <w:rPr>
          <w:sz w:val="32"/>
          <w:szCs w:val="32"/>
        </w:rPr>
        <w:t xml:space="preserve"> </w:t>
      </w:r>
      <w:r>
        <w:rPr>
          <w:rFonts w:hint="eastAsia" w:cs="宋体"/>
          <w:sz w:val="32"/>
          <w:szCs w:val="32"/>
        </w:rPr>
        <w:t>投标人须知</w:t>
      </w:r>
      <w:r>
        <w:rPr>
          <w:sz w:val="32"/>
          <w:szCs w:val="32"/>
        </w:rPr>
        <w:tab/>
      </w:r>
      <w:r>
        <w:rPr>
          <w:rFonts w:hint="eastAsia"/>
          <w:sz w:val="32"/>
          <w:szCs w:val="32"/>
        </w:rPr>
        <w:t>5</w:t>
      </w:r>
    </w:p>
    <w:p w14:paraId="38313049">
      <w:pPr>
        <w:pStyle w:val="38"/>
        <w:tabs>
          <w:tab w:val="right" w:leader="dot" w:pos="9072"/>
        </w:tabs>
        <w:spacing w:line="1200" w:lineRule="exact"/>
        <w:ind w:right="-2"/>
        <w:jc w:val="center"/>
        <w:rPr>
          <w:sz w:val="32"/>
          <w:szCs w:val="32"/>
        </w:rPr>
      </w:pPr>
      <w:r>
        <w:rPr>
          <w:rFonts w:hint="eastAsia" w:cs="宋体"/>
          <w:sz w:val="32"/>
          <w:szCs w:val="32"/>
        </w:rPr>
        <w:t>第三章</w:t>
      </w:r>
      <w:r>
        <w:rPr>
          <w:sz w:val="32"/>
          <w:szCs w:val="32"/>
        </w:rPr>
        <w:t xml:space="preserve"> </w:t>
      </w:r>
      <w:r>
        <w:rPr>
          <w:rFonts w:hint="eastAsia" w:cs="宋体"/>
          <w:sz w:val="32"/>
          <w:szCs w:val="32"/>
        </w:rPr>
        <w:t>项目需求</w:t>
      </w:r>
      <w:r>
        <w:rPr>
          <w:sz w:val="32"/>
          <w:szCs w:val="32"/>
        </w:rPr>
        <w:tab/>
      </w:r>
      <w:r>
        <w:rPr>
          <w:sz w:val="32"/>
          <w:szCs w:val="32"/>
        </w:rPr>
        <w:t>1</w:t>
      </w:r>
      <w:r>
        <w:rPr>
          <w:rFonts w:hint="eastAsia"/>
          <w:sz w:val="32"/>
          <w:szCs w:val="32"/>
        </w:rPr>
        <w:t>0</w:t>
      </w:r>
    </w:p>
    <w:p w14:paraId="47C6666A">
      <w:pPr>
        <w:pStyle w:val="38"/>
        <w:tabs>
          <w:tab w:val="right" w:leader="dot" w:pos="9072"/>
        </w:tabs>
        <w:spacing w:line="1200" w:lineRule="exact"/>
        <w:ind w:right="-2"/>
        <w:jc w:val="center"/>
        <w:rPr>
          <w:sz w:val="32"/>
          <w:szCs w:val="32"/>
        </w:rPr>
      </w:pPr>
      <w:r>
        <w:rPr>
          <w:rFonts w:hint="eastAsia" w:cs="宋体"/>
          <w:sz w:val="32"/>
          <w:szCs w:val="32"/>
        </w:rPr>
        <w:t>第四章</w:t>
      </w:r>
      <w:r>
        <w:rPr>
          <w:sz w:val="32"/>
          <w:szCs w:val="32"/>
        </w:rPr>
        <w:t xml:space="preserve"> </w:t>
      </w:r>
      <w:r>
        <w:rPr>
          <w:rFonts w:hint="eastAsia" w:cs="宋体"/>
          <w:sz w:val="32"/>
          <w:szCs w:val="32"/>
        </w:rPr>
        <w:t>评审程序和方法</w:t>
      </w:r>
      <w:r>
        <w:rPr>
          <w:sz w:val="32"/>
          <w:szCs w:val="32"/>
        </w:rPr>
        <w:tab/>
      </w:r>
      <w:r>
        <w:rPr>
          <w:rFonts w:hint="eastAsia"/>
          <w:sz w:val="32"/>
          <w:szCs w:val="32"/>
        </w:rPr>
        <w:t>15</w:t>
      </w:r>
    </w:p>
    <w:p w14:paraId="61ED3CA9">
      <w:pPr>
        <w:pStyle w:val="38"/>
        <w:tabs>
          <w:tab w:val="right" w:leader="dot" w:pos="9072"/>
        </w:tabs>
        <w:spacing w:line="1200" w:lineRule="exact"/>
        <w:ind w:right="-2"/>
        <w:jc w:val="center"/>
        <w:rPr>
          <w:sz w:val="32"/>
          <w:szCs w:val="32"/>
        </w:rPr>
      </w:pPr>
      <w:r>
        <w:rPr>
          <w:rFonts w:hint="eastAsia" w:cs="宋体"/>
          <w:sz w:val="32"/>
          <w:szCs w:val="32"/>
        </w:rPr>
        <w:t>第五章</w:t>
      </w:r>
      <w:r>
        <w:rPr>
          <w:sz w:val="32"/>
          <w:szCs w:val="32"/>
        </w:rPr>
        <w:t xml:space="preserve"> </w:t>
      </w:r>
      <w:r>
        <w:rPr>
          <w:rFonts w:hint="eastAsia" w:cs="宋体"/>
          <w:sz w:val="32"/>
          <w:szCs w:val="32"/>
        </w:rPr>
        <w:t>合同授予</w:t>
      </w:r>
      <w:r>
        <w:rPr>
          <w:sz w:val="32"/>
          <w:szCs w:val="32"/>
        </w:rPr>
        <w:tab/>
      </w:r>
      <w:r>
        <w:rPr>
          <w:rFonts w:hint="eastAsia"/>
          <w:sz w:val="32"/>
          <w:szCs w:val="32"/>
        </w:rPr>
        <w:t>22</w:t>
      </w:r>
    </w:p>
    <w:p w14:paraId="57317320">
      <w:pPr>
        <w:pStyle w:val="38"/>
        <w:tabs>
          <w:tab w:val="right" w:leader="dot" w:pos="9072"/>
        </w:tabs>
        <w:spacing w:line="1200" w:lineRule="exact"/>
        <w:ind w:right="-2"/>
        <w:jc w:val="center"/>
        <w:rPr>
          <w:sz w:val="32"/>
          <w:szCs w:val="32"/>
        </w:rPr>
      </w:pPr>
      <w:r>
        <w:rPr>
          <w:rFonts w:hint="eastAsia" w:cs="宋体"/>
          <w:sz w:val="32"/>
          <w:szCs w:val="32"/>
        </w:rPr>
        <w:t>第六章</w:t>
      </w:r>
      <w:r>
        <w:rPr>
          <w:sz w:val="32"/>
          <w:szCs w:val="32"/>
        </w:rPr>
        <w:t xml:space="preserve"> </w:t>
      </w:r>
      <w:r>
        <w:rPr>
          <w:rFonts w:hint="eastAsia" w:cs="宋体"/>
          <w:sz w:val="32"/>
          <w:szCs w:val="32"/>
        </w:rPr>
        <w:t>质疑与投诉</w:t>
      </w:r>
      <w:r>
        <w:rPr>
          <w:sz w:val="32"/>
          <w:szCs w:val="32"/>
        </w:rPr>
        <w:tab/>
      </w:r>
      <w:r>
        <w:rPr>
          <w:sz w:val="32"/>
          <w:szCs w:val="32"/>
        </w:rPr>
        <w:t>3</w:t>
      </w:r>
      <w:r>
        <w:rPr>
          <w:rFonts w:hint="eastAsia"/>
          <w:sz w:val="32"/>
          <w:szCs w:val="32"/>
        </w:rPr>
        <w:t>1</w:t>
      </w:r>
    </w:p>
    <w:p w14:paraId="6B7C51C0">
      <w:pPr>
        <w:pStyle w:val="38"/>
        <w:tabs>
          <w:tab w:val="right" w:leader="dot" w:pos="9072"/>
        </w:tabs>
        <w:spacing w:line="1200" w:lineRule="exact"/>
        <w:ind w:right="-2"/>
        <w:jc w:val="center"/>
        <w:rPr>
          <w:sz w:val="32"/>
          <w:szCs w:val="32"/>
        </w:rPr>
      </w:pPr>
      <w:r>
        <w:rPr>
          <w:rFonts w:hint="eastAsia" w:cs="宋体"/>
          <w:sz w:val="32"/>
          <w:szCs w:val="32"/>
        </w:rPr>
        <w:t>第七章</w:t>
      </w:r>
      <w:r>
        <w:rPr>
          <w:sz w:val="32"/>
          <w:szCs w:val="32"/>
        </w:rPr>
        <w:t xml:space="preserve"> </w:t>
      </w:r>
      <w:r>
        <w:rPr>
          <w:rFonts w:hint="eastAsia" w:cs="宋体"/>
          <w:sz w:val="32"/>
          <w:szCs w:val="32"/>
        </w:rPr>
        <w:t>投标文件的组成及相关格式</w:t>
      </w:r>
      <w:r>
        <w:rPr>
          <w:sz w:val="32"/>
          <w:szCs w:val="32"/>
        </w:rPr>
        <w:tab/>
      </w:r>
      <w:r>
        <w:rPr>
          <w:sz w:val="32"/>
          <w:szCs w:val="32"/>
        </w:rPr>
        <w:t>3</w:t>
      </w:r>
      <w:r>
        <w:rPr>
          <w:rFonts w:hint="eastAsia"/>
          <w:sz w:val="32"/>
          <w:szCs w:val="32"/>
        </w:rPr>
        <w:t>3</w:t>
      </w:r>
    </w:p>
    <w:p w14:paraId="5A12D034">
      <w:pPr>
        <w:snapToGrid w:val="0"/>
        <w:spacing w:line="420" w:lineRule="exact"/>
        <w:ind w:firstLine="643" w:firstLineChars="200"/>
        <w:rPr>
          <w:rFonts w:ascii="Times New Roman" w:hAnsi="Times New Roman" w:eastAsia="宋体" w:cs="Times New Roman"/>
        </w:rPr>
        <w:sectPr>
          <w:pgSz w:w="11906" w:h="16838"/>
          <w:pgMar w:top="851" w:right="851" w:bottom="851" w:left="1134" w:header="454" w:footer="454" w:gutter="0"/>
          <w:cols w:space="720" w:num="1"/>
          <w:titlePg/>
          <w:docGrid w:linePitch="380" w:charSpace="-5735"/>
        </w:sectPr>
      </w:pPr>
      <w:r>
        <w:rPr>
          <w:b/>
          <w:bCs/>
          <w:sz w:val="32"/>
          <w:szCs w:val="32"/>
        </w:rPr>
        <w:fldChar w:fldCharType="end"/>
      </w:r>
      <w:r>
        <w:rPr>
          <w:rFonts w:ascii="Times New Roman" w:hAnsi="Times New Roman" w:eastAsia="宋体" w:cs="Times New Roman"/>
        </w:rPr>
        <w:br w:type="page"/>
      </w:r>
    </w:p>
    <w:p w14:paraId="5D435472">
      <w:pPr>
        <w:snapToGrid w:val="0"/>
        <w:spacing w:line="420" w:lineRule="exact"/>
        <w:rPr>
          <w:rFonts w:ascii="Times New Roman" w:hAnsi="Times New Roman" w:eastAsia="宋体" w:cs="Times New Roman"/>
          <w:b/>
          <w:bCs/>
          <w:sz w:val="24"/>
          <w:szCs w:val="24"/>
        </w:rPr>
      </w:pPr>
      <w:r>
        <w:rPr>
          <w:rFonts w:hint="eastAsia" w:ascii="Times New Roman" w:hAnsi="Times New Roman" w:eastAsia="宋体" w:cs="宋体"/>
          <w:b/>
          <w:bCs/>
          <w:sz w:val="24"/>
          <w:szCs w:val="24"/>
        </w:rPr>
        <w:t>尊敬的投标供应商（以下称投标人）：</w:t>
      </w:r>
    </w:p>
    <w:p w14:paraId="727E35D6">
      <w:pPr>
        <w:snapToGrid w:val="0"/>
        <w:spacing w:line="420" w:lineRule="exact"/>
        <w:ind w:firstLine="482" w:firstLineChars="200"/>
        <w:rPr>
          <w:rFonts w:ascii="Times New Roman" w:hAnsi="Times New Roman" w:eastAsia="宋体" w:cs="Times New Roman"/>
          <w:sz w:val="24"/>
          <w:szCs w:val="24"/>
        </w:rPr>
      </w:pPr>
      <w:r>
        <w:rPr>
          <w:rFonts w:hint="eastAsia" w:ascii="Times New Roman" w:hAnsi="Times New Roman" w:eastAsia="宋体" w:cs="宋体"/>
          <w:b/>
          <w:bCs/>
          <w:sz w:val="24"/>
          <w:szCs w:val="24"/>
        </w:rPr>
        <w:t>欢迎参加本采购项目的公开招标。为了保证本次招标顺利进行，请在制作招标响应文件（以下称投标文件）之前，仔细阅读本招标文件的各项条款，并按要求制作和递交投标文件。谢谢合作！</w:t>
      </w:r>
    </w:p>
    <w:p w14:paraId="6A4412EF">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bookmarkStart w:id="1" w:name="_Toc363573853"/>
      <w:r>
        <w:rPr>
          <w:rFonts w:hint="eastAsia" w:ascii="Times New Roman" w:hAnsi="Times New Roman" w:eastAsia="宋体" w:cs="宋体"/>
          <w:b/>
          <w:bCs/>
          <w:w w:val="80"/>
          <w:sz w:val="36"/>
          <w:szCs w:val="36"/>
        </w:rPr>
        <w:t>第一章</w:t>
      </w:r>
      <w:r>
        <w:rPr>
          <w:rFonts w:ascii="Times New Roman" w:hAnsi="Times New Roman" w:eastAsia="宋体" w:cs="宋体"/>
          <w:b/>
          <w:bCs/>
          <w:w w:val="80"/>
          <w:sz w:val="36"/>
          <w:szCs w:val="36"/>
        </w:rPr>
        <w:t xml:space="preserve">  </w:t>
      </w:r>
      <w:bookmarkStart w:id="2" w:name="_Hlk205362891"/>
      <w:r>
        <w:rPr>
          <w:rFonts w:hint="eastAsia" w:ascii="Times New Roman" w:hAnsi="Times New Roman" w:eastAsia="宋体" w:cs="宋体"/>
          <w:b/>
          <w:bCs/>
          <w:w w:val="80"/>
          <w:sz w:val="36"/>
          <w:szCs w:val="36"/>
        </w:rPr>
        <w:t>招标公告</w:t>
      </w:r>
      <w:bookmarkEnd w:id="1"/>
    </w:p>
    <w:p w14:paraId="719A79A0">
      <w:pPr>
        <w:pBdr>
          <w:top w:val="single" w:color="auto" w:sz="4" w:space="1"/>
          <w:left w:val="single" w:color="auto" w:sz="4" w:space="4"/>
          <w:bottom w:val="single" w:color="auto" w:sz="4" w:space="10"/>
          <w:right w:val="single" w:color="auto" w:sz="4" w:space="0"/>
        </w:pBdr>
        <w:spacing w:line="420" w:lineRule="exact"/>
        <w:ind w:firstLine="482" w:firstLineChars="200"/>
        <w:rPr>
          <w:rFonts w:hint="eastAsia" w:ascii="宋体" w:hAnsi="宋体" w:eastAsia="宋体" w:cs="Times New Roman"/>
          <w:b/>
          <w:bCs/>
          <w:sz w:val="24"/>
          <w:szCs w:val="24"/>
        </w:rPr>
      </w:pPr>
      <w:bookmarkStart w:id="3" w:name="_Hlk67480463"/>
      <w:bookmarkStart w:id="4" w:name="_Hlk117670883"/>
      <w:bookmarkStart w:id="5" w:name="_Hlk529228199"/>
      <w:bookmarkStart w:id="6" w:name="_Hlk13344922"/>
      <w:r>
        <w:rPr>
          <w:rFonts w:hint="eastAsia" w:ascii="宋体" w:hAnsi="宋体" w:eastAsia="宋体" w:cs="宋体"/>
          <w:b/>
          <w:bCs/>
          <w:sz w:val="24"/>
          <w:szCs w:val="24"/>
        </w:rPr>
        <w:t>项目概况</w:t>
      </w:r>
    </w:p>
    <w:p w14:paraId="712671C7">
      <w:pPr>
        <w:pBdr>
          <w:top w:val="single" w:color="auto" w:sz="4" w:space="1"/>
          <w:left w:val="single" w:color="auto" w:sz="4" w:space="4"/>
          <w:bottom w:val="single" w:color="auto" w:sz="4" w:space="10"/>
          <w:right w:val="single" w:color="auto" w:sz="4" w:space="0"/>
        </w:pBdr>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u w:val="single"/>
        </w:rPr>
        <w:t>南通市口腔医院二氧化碳激光治疗机设备采购项目</w:t>
      </w:r>
      <w:r>
        <w:rPr>
          <w:rFonts w:hint="eastAsia" w:ascii="Times New Roman" w:hAnsi="Times New Roman" w:eastAsia="宋体" w:cs="宋体"/>
          <w:b/>
          <w:bCs/>
          <w:sz w:val="24"/>
          <w:szCs w:val="24"/>
        </w:rPr>
        <w:t>的潜在供应商应在</w:t>
      </w:r>
      <w:r>
        <w:rPr>
          <w:rFonts w:hint="eastAsia" w:ascii="Times New Roman" w:hAnsi="Times New Roman" w:eastAsia="宋体" w:cs="Times New Roman"/>
          <w:b/>
          <w:bCs/>
          <w:sz w:val="24"/>
          <w:szCs w:val="24"/>
          <w:u w:val="single"/>
        </w:rPr>
        <w:t>“南通市崇川区人民政府网</w:t>
      </w:r>
      <w:r>
        <w:rPr>
          <w:rFonts w:hint="eastAsia" w:ascii="Times New Roman" w:hAnsi="Times New Roman" w:eastAsia="宋体" w:cs="Times New Roman"/>
          <w:b/>
          <w:bCs/>
          <w:sz w:val="24"/>
          <w:szCs w:val="24"/>
          <w:u w:val="single"/>
          <w:lang w:eastAsia="zh-CN"/>
        </w:rPr>
        <w:t>（</w:t>
      </w:r>
      <w:r>
        <w:rPr>
          <w:rFonts w:hint="eastAsia" w:ascii="Times New Roman" w:hAnsi="Times New Roman" w:eastAsia="宋体" w:cs="Times New Roman"/>
          <w:b/>
          <w:bCs/>
          <w:sz w:val="24"/>
          <w:szCs w:val="24"/>
          <w:u w:val="single"/>
        </w:rPr>
        <w:t>www.chongchuan.gov.cn</w:t>
      </w:r>
      <w:r>
        <w:rPr>
          <w:rFonts w:hint="eastAsia" w:ascii="Times New Roman" w:hAnsi="Times New Roman" w:eastAsia="宋体" w:cs="Times New Roman"/>
          <w:b/>
          <w:bCs/>
          <w:sz w:val="24"/>
          <w:szCs w:val="24"/>
          <w:u w:val="single"/>
          <w:lang w:eastAsia="zh-CN"/>
        </w:rPr>
        <w:t>）</w:t>
      </w:r>
      <w:r>
        <w:rPr>
          <w:rFonts w:hint="eastAsia" w:ascii="Times New Roman" w:hAnsi="Times New Roman" w:eastAsia="宋体" w:cs="Times New Roman"/>
          <w:b/>
          <w:bCs/>
          <w:sz w:val="24"/>
          <w:szCs w:val="24"/>
          <w:u w:val="single"/>
        </w:rPr>
        <w:t>→我要看→公示公告栏”或“南通市口腔医院（https://www.ntskqyy.com）→新闻动态→党务院务公开→招标采购”</w:t>
      </w:r>
      <w:r>
        <w:rPr>
          <w:rFonts w:hint="eastAsia" w:ascii="Times New Roman" w:hAnsi="Times New Roman" w:eastAsia="宋体" w:cs="宋体"/>
          <w:b/>
          <w:bCs/>
          <w:sz w:val="24"/>
          <w:szCs w:val="24"/>
        </w:rPr>
        <w:t>获取招标文件，并于</w:t>
      </w:r>
      <w:r>
        <w:rPr>
          <w:rFonts w:ascii="Times New Roman" w:hAnsi="Times New Roman" w:eastAsia="宋体" w:cs="Times New Roman"/>
          <w:b/>
          <w:bCs/>
          <w:sz w:val="24"/>
          <w:szCs w:val="24"/>
          <w:u w:val="single"/>
        </w:rPr>
        <w:t>202</w:t>
      </w:r>
      <w:r>
        <w:rPr>
          <w:rFonts w:hint="eastAsia" w:ascii="Times New Roman" w:hAnsi="Times New Roman" w:eastAsia="宋体" w:cs="Times New Roman"/>
          <w:b/>
          <w:bCs/>
          <w:sz w:val="24"/>
          <w:szCs w:val="24"/>
          <w:u w:val="single"/>
        </w:rPr>
        <w:t xml:space="preserve"> 5</w:t>
      </w:r>
      <w:r>
        <w:rPr>
          <w:rFonts w:ascii="Times New Roman" w:hAnsi="Times New Roman" w:eastAsia="宋体" w:cs="Times New Roman"/>
          <w:b/>
          <w:bCs/>
          <w:sz w:val="24"/>
          <w:szCs w:val="24"/>
          <w:u w:val="single"/>
        </w:rPr>
        <w:t>年</w:t>
      </w:r>
      <w:r>
        <w:rPr>
          <w:rFonts w:hint="eastAsia" w:ascii="Times New Roman" w:hAnsi="Times New Roman" w:eastAsia="宋体" w:cs="Times New Roman"/>
          <w:b/>
          <w:bCs/>
          <w:sz w:val="24"/>
          <w:szCs w:val="24"/>
          <w:u w:val="single"/>
        </w:rPr>
        <w:t xml:space="preserve"> 8</w:t>
      </w:r>
      <w:r>
        <w:rPr>
          <w:rFonts w:ascii="Times New Roman" w:hAnsi="Times New Roman" w:eastAsia="宋体" w:cs="Times New Roman"/>
          <w:b/>
          <w:bCs/>
          <w:sz w:val="24"/>
          <w:szCs w:val="24"/>
          <w:u w:val="single"/>
        </w:rPr>
        <w:t>月</w:t>
      </w:r>
      <w:r>
        <w:rPr>
          <w:rFonts w:hint="eastAsia" w:ascii="Times New Roman" w:hAnsi="Times New Roman" w:eastAsia="宋体" w:cs="Times New Roman"/>
          <w:b/>
          <w:bCs/>
          <w:sz w:val="24"/>
          <w:szCs w:val="24"/>
          <w:u w:val="single"/>
        </w:rPr>
        <w:t>27日14时</w:t>
      </w:r>
      <w:r>
        <w:rPr>
          <w:rFonts w:hint="eastAsia" w:ascii="Times New Roman" w:hAnsi="Times New Roman" w:eastAsia="宋体" w:cs="宋体"/>
          <w:b/>
          <w:bCs/>
          <w:sz w:val="24"/>
          <w:szCs w:val="24"/>
          <w:u w:val="single"/>
        </w:rPr>
        <w:t>30分前</w:t>
      </w:r>
      <w:r>
        <w:rPr>
          <w:rFonts w:hint="eastAsia" w:ascii="Times New Roman" w:hAnsi="Times New Roman" w:eastAsia="宋体" w:cs="宋体"/>
          <w:b/>
          <w:bCs/>
          <w:sz w:val="24"/>
          <w:szCs w:val="24"/>
        </w:rPr>
        <w:t>（北京时间，以下相同。）提交投标文件。</w:t>
      </w:r>
    </w:p>
    <w:bookmarkEnd w:id="3"/>
    <w:p w14:paraId="3A57D9E9">
      <w:pPr>
        <w:spacing w:before="240" w:beforeLines="100"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上海申邑工程咨询有限公司（以下称招标代理机构）受南通市口腔医院（以下称采购人）的委托，就采购人南通市口腔医院二氧化碳激光治疗机设备采购项目组织公开招标，诚邀符合条件的潜在供应商参加投标。</w:t>
      </w:r>
    </w:p>
    <w:p w14:paraId="4E539260">
      <w:pPr>
        <w:spacing w:line="420" w:lineRule="exact"/>
        <w:ind w:firstLine="424" w:firstLineChars="17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一、项目基本情况</w:t>
      </w:r>
    </w:p>
    <w:p w14:paraId="121F168B">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项目编号：</w:t>
      </w:r>
      <w:r>
        <w:rPr>
          <w:rFonts w:hint="eastAsia" w:ascii="Times New Roman" w:hAnsi="Times New Roman" w:eastAsia="宋体" w:cs="Times New Roman"/>
          <w:sz w:val="24"/>
          <w:szCs w:val="24"/>
        </w:rPr>
        <w:t xml:space="preserve">NTSKQYYCG2025033 </w:t>
      </w:r>
      <w:r>
        <w:rPr>
          <w:rFonts w:hint="eastAsia" w:ascii="Times New Roman" w:hAnsi="Times New Roman" w:eastAsia="宋体" w:cs="宋体"/>
          <w:sz w:val="24"/>
          <w:szCs w:val="24"/>
        </w:rPr>
        <w:t>。</w:t>
      </w:r>
    </w:p>
    <w:p w14:paraId="72B94F85">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项目名称：南通市口腔医院二氧化碳激光治疗机设备采购项目。</w:t>
      </w:r>
    </w:p>
    <w:p w14:paraId="3F19EA12">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采购方式：公开招标；</w:t>
      </w:r>
    </w:p>
    <w:p w14:paraId="0090B4A0">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预算金额：</w:t>
      </w:r>
      <w:bookmarkStart w:id="7" w:name="_Hlk117164165"/>
      <w:r>
        <w:rPr>
          <w:rFonts w:hint="eastAsia" w:ascii="Times New Roman" w:hAnsi="Times New Roman" w:eastAsia="宋体" w:cs="宋体"/>
          <w:sz w:val="24"/>
          <w:szCs w:val="24"/>
        </w:rPr>
        <w:t>人民币</w:t>
      </w:r>
      <w:r>
        <w:rPr>
          <w:rFonts w:hint="eastAsia" w:ascii="Times New Roman" w:hAnsi="Times New Roman" w:eastAsia="宋体" w:cs="Times New Roman"/>
          <w:sz w:val="24"/>
          <w:szCs w:val="24"/>
        </w:rPr>
        <w:t>20万元</w:t>
      </w:r>
      <w:r>
        <w:rPr>
          <w:rFonts w:hint="eastAsia" w:ascii="Times New Roman" w:hAnsi="Times New Roman" w:eastAsia="宋体" w:cs="宋体"/>
          <w:sz w:val="24"/>
          <w:szCs w:val="24"/>
        </w:rPr>
        <w:t>。</w:t>
      </w:r>
      <w:bookmarkEnd w:id="7"/>
    </w:p>
    <w:p w14:paraId="6C2903BA">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最高限价：人民币</w:t>
      </w:r>
      <w:r>
        <w:rPr>
          <w:rFonts w:hint="eastAsia" w:ascii="Times New Roman" w:hAnsi="Times New Roman" w:eastAsia="宋体" w:cs="Times New Roman"/>
          <w:sz w:val="24"/>
          <w:szCs w:val="24"/>
        </w:rPr>
        <w:t>20万元</w:t>
      </w:r>
      <w:r>
        <w:rPr>
          <w:rFonts w:hint="eastAsia" w:ascii="Times New Roman" w:hAnsi="Times New Roman" w:eastAsia="宋体" w:cs="宋体"/>
          <w:sz w:val="24"/>
          <w:szCs w:val="24"/>
        </w:rPr>
        <w:t>。</w:t>
      </w:r>
    </w:p>
    <w:p w14:paraId="7C8666B0">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采购需求：采购人拟对其二氧化碳激光治疗机设备通过公开招标的形式确定成交供应商，具体详见本项目招标文件第三章。</w:t>
      </w:r>
    </w:p>
    <w:p w14:paraId="07CE1A0E">
      <w:pPr>
        <w:spacing w:line="420" w:lineRule="exact"/>
        <w:ind w:firstLine="422" w:firstLineChars="176"/>
        <w:rPr>
          <w:rFonts w:ascii="Times New Roman" w:hAnsi="Times New Roman" w:eastAsia="宋体" w:cs="宋体"/>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合同履行期限：合同签订生效后，接采购人通知之日起计的</w:t>
      </w:r>
      <w:r>
        <w:rPr>
          <w:rFonts w:hint="eastAsia" w:ascii="Times New Roman" w:hAnsi="Times New Roman" w:eastAsia="宋体" w:cs="宋体"/>
          <w:sz w:val="24"/>
          <w:szCs w:val="24"/>
          <w:u w:val="single"/>
        </w:rPr>
        <w:t xml:space="preserve"> 30 </w:t>
      </w:r>
      <w:r>
        <w:rPr>
          <w:rFonts w:hint="eastAsia" w:ascii="Times New Roman" w:hAnsi="Times New Roman" w:eastAsia="宋体" w:cs="宋体"/>
          <w:sz w:val="24"/>
          <w:szCs w:val="24"/>
        </w:rPr>
        <w:t>日历天内，完成所需设备的供货及安装调试。</w:t>
      </w:r>
    </w:p>
    <w:p w14:paraId="12582A20">
      <w:pPr>
        <w:spacing w:line="420" w:lineRule="exact"/>
        <w:ind w:firstLine="422" w:firstLineChars="176"/>
        <w:rPr>
          <w:rFonts w:ascii="Times New Roman" w:hAnsi="Times New Roman" w:eastAsia="宋体" w:cs="Times New Roman"/>
          <w:b/>
          <w:bCs/>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联合体：不接受多个供应商组成联合体参与本项目的招标活动。</w:t>
      </w:r>
    </w:p>
    <w:p w14:paraId="0732FD66">
      <w:pPr>
        <w:spacing w:line="420" w:lineRule="exact"/>
        <w:ind w:firstLine="424" w:firstLineChars="176"/>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二、投标人资格</w:t>
      </w:r>
    </w:p>
    <w:p w14:paraId="573B4E9F">
      <w:pPr>
        <w:spacing w:line="420" w:lineRule="exact"/>
        <w:ind w:firstLine="422" w:firstLineChars="176"/>
        <w:rPr>
          <w:rFonts w:ascii="Times New Roman" w:hAnsi="Times New Roman" w:eastAsia="宋体" w:cs="宋体"/>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具有独立承担民事责任的能力；具有良好的商业信誉和健全的财务会计制度；具有履行合同所必需的设备和专业技术能力</w:t>
      </w:r>
      <w:r>
        <w:rPr>
          <w:rFonts w:hint="eastAsia" w:ascii="Times New Roman" w:hAnsi="Times New Roman" w:eastAsia="宋体" w:cs="宋体"/>
          <w:sz w:val="24"/>
          <w:szCs w:val="24"/>
          <w:lang w:eastAsia="zh-CN"/>
        </w:rPr>
        <w:t>；具</w:t>
      </w:r>
      <w:r>
        <w:rPr>
          <w:rFonts w:hint="eastAsia" w:ascii="Times New Roman" w:hAnsi="Times New Roman" w:eastAsia="宋体" w:cs="宋体"/>
          <w:sz w:val="24"/>
          <w:szCs w:val="24"/>
        </w:rPr>
        <w:t>有依法缴纳税收和社会保障资金的良好记录；参加招标租赁活动前三年内，在经营活动中没有重大违法记录；</w:t>
      </w:r>
    </w:p>
    <w:p w14:paraId="059B024C">
      <w:pPr>
        <w:spacing w:line="420" w:lineRule="exact"/>
        <w:ind w:firstLine="422" w:firstLineChars="176"/>
        <w:rPr>
          <w:rFonts w:ascii="Times New Roman" w:hAnsi="Times New Roman" w:eastAsia="宋体" w:cs="宋体"/>
          <w:sz w:val="24"/>
          <w:szCs w:val="24"/>
        </w:rPr>
      </w:pPr>
      <w:r>
        <w:rPr>
          <w:rFonts w:hint="eastAsia" w:ascii="Times New Roman" w:hAnsi="Times New Roman" w:eastAsia="宋体" w:cs="宋体"/>
          <w:sz w:val="24"/>
          <w:szCs w:val="24"/>
          <w:lang w:eastAsia="zh-CN"/>
        </w:rPr>
        <w:t>2.</w:t>
      </w:r>
      <w:r>
        <w:rPr>
          <w:rFonts w:hint="eastAsia" w:ascii="Times New Roman" w:hAnsi="Times New Roman" w:eastAsia="宋体" w:cs="宋体"/>
          <w:sz w:val="24"/>
          <w:szCs w:val="24"/>
        </w:rPr>
        <w:t>未被“信用中国”网站（www.creditchina.gov.cn）列入失信被执行人、重大税收违法案件当事人名单、政府采购严重违法失信行为记录名单。</w:t>
      </w:r>
    </w:p>
    <w:p w14:paraId="55E04159">
      <w:pPr>
        <w:spacing w:line="420" w:lineRule="exact"/>
        <w:ind w:firstLine="422" w:firstLineChars="176"/>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宋体"/>
          <w:sz w:val="24"/>
          <w:szCs w:val="24"/>
        </w:rPr>
        <w:t>本项目的特定资格要求：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14:paraId="64358955">
      <w:pPr>
        <w:spacing w:line="420" w:lineRule="exact"/>
        <w:ind w:firstLine="424" w:firstLineChars="17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三、招标文件的获取</w:t>
      </w:r>
    </w:p>
    <w:p w14:paraId="78CAC8FC">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有意愿参与本项目投标的单位，请于本项目招标公告之日起至投标文件接收截止日前，到“南通市崇川区人民政府网</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www.chongchuan.gov.cn</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→我要看→公示公告栏”或“南通市口腔医院（https://www.ntskqyy.com）→新闻动态→党务院务公开→招标采购”下载本项目的招标文件。</w:t>
      </w:r>
    </w:p>
    <w:p w14:paraId="5DC7CF2F">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四、投标文件的提交</w:t>
      </w:r>
    </w:p>
    <w:p w14:paraId="40EB29E8">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8" w:name="_Hlk80645407"/>
      <w:r>
        <w:rPr>
          <w:rFonts w:hint="eastAsia" w:ascii="Times New Roman" w:hAnsi="Times New Roman" w:eastAsia="宋体" w:cs="宋体"/>
          <w:b/>
          <w:bCs/>
          <w:sz w:val="24"/>
          <w:szCs w:val="24"/>
          <w:u w:val="thick" w:color="FF0000"/>
        </w:rPr>
        <w:t>接收时间：</w:t>
      </w:r>
      <w:r>
        <w:rPr>
          <w:rFonts w:ascii="Times New Roman" w:hAnsi="Times New Roman" w:eastAsia="宋体" w:cs="Times New Roman"/>
          <w:b/>
          <w:bCs/>
          <w:sz w:val="24"/>
          <w:szCs w:val="24"/>
          <w:u w:val="thick" w:color="FF0000"/>
        </w:rPr>
        <w:t>202</w:t>
      </w:r>
      <w:r>
        <w:rPr>
          <w:rFonts w:hint="eastAsia" w:ascii="Times New Roman" w:hAnsi="Times New Roman" w:eastAsia="宋体" w:cs="Times New Roman"/>
          <w:b/>
          <w:bCs/>
          <w:sz w:val="24"/>
          <w:szCs w:val="24"/>
          <w:u w:val="thick" w:color="FF0000"/>
        </w:rPr>
        <w:t>5</w:t>
      </w:r>
      <w:r>
        <w:rPr>
          <w:rFonts w:ascii="Times New Roman" w:hAnsi="Times New Roman" w:eastAsia="宋体" w:cs="Times New Roman"/>
          <w:b/>
          <w:bCs/>
          <w:sz w:val="24"/>
          <w:szCs w:val="24"/>
          <w:u w:val="thick" w:color="FF0000"/>
        </w:rPr>
        <w:t>年</w:t>
      </w:r>
      <w:r>
        <w:rPr>
          <w:rFonts w:hint="eastAsia" w:ascii="Times New Roman" w:hAnsi="Times New Roman" w:eastAsia="宋体" w:cs="Times New Roman"/>
          <w:b/>
          <w:bCs/>
          <w:sz w:val="24"/>
          <w:szCs w:val="24"/>
          <w:u w:val="thick" w:color="FF0000"/>
        </w:rPr>
        <w:t>8</w:t>
      </w:r>
      <w:r>
        <w:rPr>
          <w:rFonts w:ascii="Times New Roman" w:hAnsi="Times New Roman" w:eastAsia="宋体" w:cs="Times New Roman"/>
          <w:b/>
          <w:bCs/>
          <w:sz w:val="24"/>
          <w:szCs w:val="24"/>
          <w:u w:val="thick" w:color="FF0000"/>
        </w:rPr>
        <w:t>月</w:t>
      </w:r>
      <w:r>
        <w:rPr>
          <w:rFonts w:hint="eastAsia" w:ascii="Times New Roman" w:hAnsi="Times New Roman" w:eastAsia="宋体" w:cs="Times New Roman"/>
          <w:b/>
          <w:bCs/>
          <w:sz w:val="24"/>
          <w:szCs w:val="24"/>
          <w:u w:val="thick" w:color="FF0000"/>
        </w:rPr>
        <w:t>27日</w:t>
      </w:r>
      <w:bookmarkEnd w:id="8"/>
      <w:r>
        <w:rPr>
          <w:rFonts w:hint="eastAsia" w:ascii="Times New Roman" w:hAnsi="Times New Roman" w:eastAsia="宋体" w:cs="Times New Roman"/>
          <w:b/>
          <w:bCs/>
          <w:sz w:val="24"/>
          <w:szCs w:val="24"/>
          <w:u w:val="thick" w:color="FF0000"/>
        </w:rPr>
        <w:t>14时00分至14时30分</w:t>
      </w:r>
      <w:r>
        <w:rPr>
          <w:rFonts w:hint="eastAsia" w:ascii="Times New Roman" w:hAnsi="Times New Roman" w:eastAsia="宋体" w:cs="宋体"/>
          <w:kern w:val="0"/>
          <w:sz w:val="24"/>
          <w:szCs w:val="24"/>
        </w:rPr>
        <w:t>。</w:t>
      </w:r>
    </w:p>
    <w:p w14:paraId="6780DB3E">
      <w:pPr>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地点：南通市崇川区桃坞路2号友谊大厦10楼开标室，如有变动另行通知。</w:t>
      </w:r>
    </w:p>
    <w:p w14:paraId="59504487">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五、招标公告期限</w:t>
      </w:r>
    </w:p>
    <w:p w14:paraId="40144499">
      <w:pPr>
        <w:snapToGrid w:val="0"/>
        <w:spacing w:line="42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自本公告发布之日起</w:t>
      </w:r>
      <w:r>
        <w:rPr>
          <w:rFonts w:ascii="Times New Roman" w:hAnsi="Times New Roman" w:eastAsia="宋体" w:cs="Times New Roman"/>
          <w:sz w:val="24"/>
          <w:szCs w:val="24"/>
        </w:rPr>
        <w:t>5</w:t>
      </w:r>
      <w:r>
        <w:rPr>
          <w:rFonts w:hint="eastAsia" w:ascii="Times New Roman" w:hAnsi="Times New Roman" w:eastAsia="宋体" w:cs="宋体"/>
          <w:sz w:val="24"/>
          <w:szCs w:val="24"/>
        </w:rPr>
        <w:t>个工作日。</w:t>
      </w:r>
    </w:p>
    <w:p w14:paraId="68EF9224">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六、开标日期和时间地点</w:t>
      </w:r>
    </w:p>
    <w:p w14:paraId="407A8389">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开标时间：</w:t>
      </w:r>
      <w:r>
        <w:rPr>
          <w:rFonts w:ascii="Times New Roman" w:hAnsi="Times New Roman" w:eastAsia="宋体" w:cs="Times New Roman"/>
          <w:b/>
          <w:bCs/>
          <w:kern w:val="0"/>
          <w:sz w:val="24"/>
          <w:szCs w:val="24"/>
          <w:u w:val="thick" w:color="FF0000"/>
        </w:rPr>
        <w:t>202</w:t>
      </w:r>
      <w:r>
        <w:rPr>
          <w:rFonts w:hint="eastAsia" w:ascii="Times New Roman" w:hAnsi="Times New Roman" w:eastAsia="宋体" w:cs="Times New Roman"/>
          <w:b/>
          <w:bCs/>
          <w:kern w:val="0"/>
          <w:sz w:val="24"/>
          <w:szCs w:val="24"/>
          <w:u w:val="thick" w:color="FF0000"/>
        </w:rPr>
        <w:t>5</w:t>
      </w:r>
      <w:r>
        <w:rPr>
          <w:rFonts w:ascii="Times New Roman" w:hAnsi="Times New Roman" w:eastAsia="宋体" w:cs="Times New Roman"/>
          <w:b/>
          <w:bCs/>
          <w:kern w:val="0"/>
          <w:sz w:val="24"/>
          <w:szCs w:val="24"/>
          <w:u w:val="thick" w:color="FF0000"/>
        </w:rPr>
        <w:t>年</w:t>
      </w:r>
      <w:r>
        <w:rPr>
          <w:rFonts w:hint="eastAsia" w:ascii="Times New Roman" w:hAnsi="Times New Roman" w:eastAsia="宋体" w:cs="Times New Roman"/>
          <w:b/>
          <w:bCs/>
          <w:kern w:val="0"/>
          <w:sz w:val="24"/>
          <w:szCs w:val="24"/>
          <w:u w:val="thick" w:color="FF0000"/>
        </w:rPr>
        <w:t>8</w:t>
      </w:r>
      <w:r>
        <w:rPr>
          <w:rFonts w:ascii="Times New Roman" w:hAnsi="Times New Roman" w:eastAsia="宋体" w:cs="Times New Roman"/>
          <w:b/>
          <w:bCs/>
          <w:kern w:val="0"/>
          <w:sz w:val="24"/>
          <w:szCs w:val="24"/>
          <w:u w:val="thick" w:color="FF0000"/>
        </w:rPr>
        <w:t>月</w:t>
      </w:r>
      <w:r>
        <w:rPr>
          <w:rFonts w:hint="eastAsia" w:ascii="Times New Roman" w:hAnsi="Times New Roman" w:eastAsia="宋体" w:cs="Times New Roman"/>
          <w:b/>
          <w:bCs/>
          <w:kern w:val="0"/>
          <w:sz w:val="24"/>
          <w:szCs w:val="24"/>
          <w:u w:val="thick" w:color="FF0000"/>
        </w:rPr>
        <w:t xml:space="preserve">27日14 时 </w:t>
      </w:r>
      <w:r>
        <w:rPr>
          <w:rFonts w:hint="eastAsia" w:ascii="Times New Roman" w:hAnsi="Times New Roman" w:eastAsia="宋体" w:cs="宋体"/>
          <w:b/>
          <w:bCs/>
          <w:kern w:val="0"/>
          <w:sz w:val="24"/>
          <w:szCs w:val="24"/>
          <w:u w:val="thick" w:color="FF0000"/>
        </w:rPr>
        <w:t>30分</w:t>
      </w:r>
      <w:r>
        <w:rPr>
          <w:rFonts w:hint="eastAsia" w:ascii="Times New Roman" w:hAnsi="Times New Roman" w:eastAsia="宋体" w:cs="宋体"/>
          <w:kern w:val="0"/>
          <w:sz w:val="24"/>
          <w:szCs w:val="24"/>
        </w:rPr>
        <w:t>；</w:t>
      </w:r>
    </w:p>
    <w:p w14:paraId="1FC6227C">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开标地点：南通市崇川区桃坞路2号友谊大厦10楼开标室，如有变动另行通知；</w:t>
      </w:r>
    </w:p>
    <w:p w14:paraId="4797B14B">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七、其他补充事宜</w:t>
      </w:r>
      <w:bookmarkStart w:id="9" w:name="_Hlk67575695"/>
    </w:p>
    <w:bookmarkEnd w:id="9"/>
    <w:p w14:paraId="5BA47B19">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投标保证金：免收。</w:t>
      </w:r>
    </w:p>
    <w:p w14:paraId="7130424F">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项目开标活动模式：现场参与模式。</w:t>
      </w:r>
    </w:p>
    <w:p w14:paraId="52F2003F">
      <w:pPr>
        <w:spacing w:line="420" w:lineRule="exact"/>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3</w:t>
      </w:r>
      <w:r>
        <w:rPr>
          <w:rFonts w:ascii="Times New Roman" w:hAnsi="Times New Roman" w:eastAsia="宋体" w:cs="Times New Roman"/>
          <w:b/>
          <w:bCs/>
          <w:kern w:val="0"/>
          <w:sz w:val="24"/>
          <w:szCs w:val="24"/>
        </w:rPr>
        <w:t>.</w:t>
      </w:r>
      <w:r>
        <w:rPr>
          <w:rFonts w:hint="eastAsia" w:ascii="Times New Roman" w:hAnsi="Times New Roman" w:eastAsia="宋体" w:cs="宋体"/>
          <w:b/>
          <w:bCs/>
          <w:kern w:val="0"/>
          <w:sz w:val="24"/>
          <w:szCs w:val="24"/>
        </w:rPr>
        <w:t>项目演示、样品、答辩等：</w:t>
      </w:r>
      <w:r>
        <w:rPr>
          <w:rFonts w:hint="eastAsia" w:ascii="Times New Roman" w:hAnsi="Times New Roman" w:eastAsia="宋体" w:cs="宋体"/>
          <w:b/>
          <w:bCs/>
          <w:kern w:val="0"/>
          <w:sz w:val="24"/>
          <w:szCs w:val="24"/>
          <w:u w:val="single"/>
        </w:rPr>
        <w:t>无。</w:t>
      </w:r>
    </w:p>
    <w:p w14:paraId="34A7D3FF">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对项目需求部分（供应商其他资格要求、项目需求、评分标准）的询问、质疑请向采购人提出，由采购人负责答复；对项目招标文件</w:t>
      </w:r>
      <w:r>
        <w:rPr>
          <w:rFonts w:hint="eastAsia" w:ascii="Times New Roman" w:hAnsi="Times New Roman" w:eastAsia="宋体" w:cs="宋体"/>
          <w:kern w:val="0"/>
          <w:sz w:val="24"/>
          <w:szCs w:val="24"/>
          <w:lang w:eastAsia="zh-CN"/>
        </w:rPr>
        <w:t>其他部分</w:t>
      </w:r>
      <w:r>
        <w:rPr>
          <w:rFonts w:hint="eastAsia" w:ascii="Times New Roman" w:hAnsi="Times New Roman" w:eastAsia="宋体" w:cs="宋体"/>
          <w:kern w:val="0"/>
          <w:sz w:val="24"/>
          <w:szCs w:val="24"/>
        </w:rPr>
        <w:t>的询问请向采购人或项目联系人提出。</w:t>
      </w:r>
    </w:p>
    <w:p w14:paraId="0CD8F6CD">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参与本项目投标的供应商，应依照规定提交各类声明函、承诺函的（</w:t>
      </w:r>
      <w:r>
        <w:rPr>
          <w:rFonts w:hint="eastAsia" w:ascii="Times New Roman" w:hAnsi="Times New Roman" w:eastAsia="宋体" w:cs="宋体"/>
          <w:kern w:val="0"/>
          <w:sz w:val="24"/>
          <w:szCs w:val="24"/>
          <w:lang w:eastAsia="zh-CN"/>
        </w:rPr>
        <w:t>如</w:t>
      </w:r>
      <w:r>
        <w:rPr>
          <w:rFonts w:hint="eastAsia" w:ascii="Times New Roman" w:hAnsi="Times New Roman" w:eastAsia="宋体" w:cs="宋体"/>
          <w:kern w:val="0"/>
          <w:sz w:val="24"/>
          <w:szCs w:val="24"/>
        </w:rPr>
        <w:t>有），不再同时提供原件备查或提供有关部门出具的相关证明文件。但本项目中标的供应商，应做好提交声明函、承诺函相应原件的核查准备；核查后发现虚假或违背承诺的，将依照相关法律法规规定处理。</w:t>
      </w:r>
    </w:p>
    <w:p w14:paraId="1827814D">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八、凡对本次招租租赁活动提出询问，请按以下方式联系</w:t>
      </w:r>
    </w:p>
    <w:p w14:paraId="4E7C417A">
      <w:pPr>
        <w:snapToGrid w:val="0"/>
        <w:spacing w:line="400" w:lineRule="exact"/>
        <w:ind w:left="-3" w:leftChars="-1" w:firstLine="431"/>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采购人信息</w:t>
      </w:r>
    </w:p>
    <w:p w14:paraId="44A5D39D">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名称：南通市口腔医院；</w:t>
      </w:r>
    </w:p>
    <w:p w14:paraId="360006D2">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联系人：沈老师；</w:t>
      </w:r>
    </w:p>
    <w:p w14:paraId="7491EDF4">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联系电话：0513-89898889。</w:t>
      </w:r>
    </w:p>
    <w:p w14:paraId="44B5901C">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2.招标代理机构信息：</w:t>
      </w:r>
    </w:p>
    <w:p w14:paraId="0EA42FC0">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名称：上海申邑工程咨询有限公司；</w:t>
      </w:r>
    </w:p>
    <w:p w14:paraId="0B08E25A">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地址：南通市崇川区桃坞路2号友谊大厦10楼；</w:t>
      </w:r>
    </w:p>
    <w:p w14:paraId="5C0BB2CA">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联系人：沈红英；</w:t>
      </w:r>
    </w:p>
    <w:p w14:paraId="7BF2B3E7">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联系电话：15152885716。</w:t>
      </w:r>
    </w:p>
    <w:p w14:paraId="6EA0E85F">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3.项目联系方式</w:t>
      </w:r>
    </w:p>
    <w:p w14:paraId="05AD09C7">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联系人：沈红英；</w:t>
      </w:r>
    </w:p>
    <w:p w14:paraId="3CC23B36">
      <w:pPr>
        <w:snapToGrid w:val="0"/>
        <w:spacing w:line="40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联系电话：15152885716。</w:t>
      </w:r>
      <w:bookmarkEnd w:id="4"/>
    </w:p>
    <w:bookmarkEnd w:id="2"/>
    <w:bookmarkEnd w:id="5"/>
    <w:bookmarkEnd w:id="6"/>
    <w:p w14:paraId="046DE373">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bookmarkStart w:id="10" w:name="_Toc363573854"/>
    </w:p>
    <w:p w14:paraId="66762F0C">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第二章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投标人须知</w:t>
      </w:r>
      <w:bookmarkEnd w:id="10"/>
    </w:p>
    <w:p w14:paraId="29DA87F0">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一、说明</w:t>
      </w:r>
    </w:p>
    <w:p w14:paraId="74DCF5AB">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本招标文件仅适用于上海申邑工程咨询有限公司组织的招标活动。</w:t>
      </w:r>
    </w:p>
    <w:p w14:paraId="676204A5">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本次招标活动及因本次招标产生的合同受中国法律制约和保护。</w:t>
      </w:r>
    </w:p>
    <w:p w14:paraId="0B7E1755">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本招标文件的解释权属于本项目招标代理机构。</w:t>
      </w:r>
    </w:p>
    <w:p w14:paraId="575BD64D">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供应商知道或应当知道本项目招标公告及招标文件中的所有内容：如内容或页码短缺、资格要求和技术参数出现倾向性或排他性等表述的，应在本项目招标公告期限及期限届满之日后的</w:t>
      </w: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14:paraId="59E7A9E5">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供应商应认真审阅本招标文件中的所有事项、格式、条款和规范要求等，如果供应商没有按照招标文件要求提交投标文件，或者投标文件没有对招标文件做出实质性响应，有可能被拒绝参与投标。</w:t>
      </w:r>
    </w:p>
    <w:p w14:paraId="243424F6">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招标文件项目需求提出的可能涉及到的工艺、材料、设备、商标、样本、技术规范、参数规格、品牌等，仅作为说明，没有限制性，供应商在投标响应中可以选用替代标准，但这些替代标准要优于项目需求技术规格中要求的标准，以满足采购人的需要。</w:t>
      </w:r>
    </w:p>
    <w:p w14:paraId="41CED4FB">
      <w:pPr>
        <w:snapToGrid w:val="0"/>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7.</w:t>
      </w:r>
      <w:r>
        <w:rPr>
          <w:rFonts w:hint="eastAsia" w:ascii="Times New Roman" w:hAnsi="Times New Roman" w:eastAsia="宋体" w:cs="宋体"/>
          <w:b/>
          <w:bCs/>
          <w:sz w:val="24"/>
          <w:szCs w:val="24"/>
        </w:rPr>
        <w:t>本招标文件内所称的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以上</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以下</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内</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以内</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，包括本数；所称的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不足</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少于</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，不包括本数，除非招标文件中有明确所指。</w:t>
      </w:r>
    </w:p>
    <w:p w14:paraId="00A16000">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法定代表人为同一个人的两个及两个以上法人，母公司、全资子公司及其控股公司，都不得在同一招标项目相同标段中同时参加投标，一经发现，将视同围标处理。</w:t>
      </w:r>
    </w:p>
    <w:p w14:paraId="53730ED4">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供应商应认真对照资格要求，如不符合要求，无意或故意参与投标的，所产生的一切后果由供应商承担。若投标人提供虚假材料的，将作无效投标处理，并报有关监管部门将其列入失信名单，视情公布在南通市崇川区人民政府网。</w:t>
      </w:r>
    </w:p>
    <w:p w14:paraId="6BF9D142">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非采购人原因，中标的供应商</w:t>
      </w:r>
      <w:r>
        <w:rPr>
          <w:rFonts w:hint="eastAsia" w:ascii="Times New Roman" w:hAnsi="Times New Roman" w:eastAsia="宋体" w:cs="宋体"/>
          <w:b/>
          <w:bCs/>
          <w:sz w:val="24"/>
          <w:szCs w:val="24"/>
        </w:rPr>
        <w:t>（以下称中标人）</w:t>
      </w:r>
      <w:r>
        <w:rPr>
          <w:rFonts w:hint="eastAsia" w:ascii="Times New Roman" w:hAnsi="Times New Roman" w:eastAsia="宋体" w:cs="宋体"/>
          <w:sz w:val="24"/>
          <w:szCs w:val="24"/>
        </w:rPr>
        <w:t>放弃中标资格的，报有关监管部门将其列入失信名单，视情公布在南通市崇川区人民政府网。</w:t>
      </w:r>
    </w:p>
    <w:p w14:paraId="37A6A80D">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宋体"/>
          <w:b/>
          <w:bCs/>
          <w:sz w:val="24"/>
          <w:szCs w:val="24"/>
        </w:rPr>
        <w:t>单位负责人为同一人或者存在直接控股、管理关系的不同供应商，或同一供应商的不同分（子）公司（分支机构），不得同时参与同一招标项目相同标段的招标活动；</w:t>
      </w:r>
      <w:r>
        <w:rPr>
          <w:rFonts w:hint="eastAsia" w:ascii="Times New Roman" w:hAnsi="Times New Roman" w:eastAsia="宋体" w:cs="宋体"/>
          <w:sz w:val="24"/>
          <w:szCs w:val="24"/>
        </w:rPr>
        <w:t>为招标项目提供整体设计、规范编制或者项目管理、监理、检测等服务的供应商，不得再参加该招标项目的其他招标活动；如发现供应商递交的资格后审材料有弄虚作假行为，该供应商将记入不良记录，并上报有关部门，如已中标，采购人有权取消其中标资格，并由该供应商承担由此带来可能的一切责任和损失。</w:t>
      </w:r>
    </w:p>
    <w:p w14:paraId="465C7791">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二、词语释义</w:t>
      </w:r>
    </w:p>
    <w:p w14:paraId="4F071394">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招标代理机构：在委托人授权范围内具体组织实施招标活动的组织机构。</w:t>
      </w:r>
    </w:p>
    <w:p w14:paraId="34A00182">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投标人：参加投标竞争的法人、其他组织。</w:t>
      </w:r>
    </w:p>
    <w:p w14:paraId="126BB07F">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响应：投标人根据招标采购单位发布的招标文件，编制投标文件并按规定投标的行为。</w:t>
      </w:r>
    </w:p>
    <w:p w14:paraId="538064FC">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合同：租赁双方根据招标文件和中标人的投标文件及中标通知书规定的内容，而签署的以书面形式所达成的协议，包括所有的附件、附录和构成协议的所有文件。</w:t>
      </w:r>
    </w:p>
    <w:p w14:paraId="5C46CC09">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甲方</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采购人</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：合同中明确规定的拥有租赁标的物实际产权或使用权的法人或其他组织。</w:t>
      </w:r>
    </w:p>
    <w:p w14:paraId="0F73C9EE">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乙方</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承租方</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：合同中规定的承租招租方提供的标的物的法人或其他组织。</w:t>
      </w:r>
    </w:p>
    <w:p w14:paraId="0DDAF304">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天</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日历日；工作日：指</w:t>
      </w:r>
      <w:r>
        <w:rPr>
          <w:rFonts w:hint="eastAsia" w:ascii="Times New Roman" w:hAnsi="Times New Roman" w:eastAsia="宋体" w:cs="宋体"/>
          <w:kern w:val="0"/>
          <w:sz w:val="24"/>
          <w:szCs w:val="24"/>
          <w:lang w:eastAsia="zh-CN"/>
        </w:rPr>
        <w:t>除</w:t>
      </w:r>
      <w:r>
        <w:rPr>
          <w:rFonts w:hint="eastAsia" w:ascii="Times New Roman" w:hAnsi="Times New Roman" w:eastAsia="宋体" w:cs="宋体"/>
          <w:kern w:val="0"/>
          <w:sz w:val="24"/>
          <w:szCs w:val="24"/>
        </w:rPr>
        <w:t>国家法定节假日、休息日外的其余日历日；时间：除特别说明，均指北京时间。</w:t>
      </w:r>
    </w:p>
    <w:p w14:paraId="3EE20F78">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宋体"/>
          <w:kern w:val="0"/>
          <w:sz w:val="24"/>
          <w:szCs w:val="24"/>
        </w:rPr>
        <w:t>租赁标的物地点：合同中明确约定采购人提供租赁的标的物地点。</w:t>
      </w:r>
    </w:p>
    <w:p w14:paraId="447F7773">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r>
        <w:rPr>
          <w:rFonts w:hint="eastAsia" w:ascii="Times New Roman" w:hAnsi="Times New Roman" w:eastAsia="宋体" w:cs="宋体"/>
          <w:kern w:val="0"/>
          <w:sz w:val="24"/>
          <w:szCs w:val="24"/>
        </w:rPr>
        <w:t>合同价款：根据合同规定，甲方在正确履行合同义务提供租赁标的物给乙方后，乙方应支付甲方的价款。</w:t>
      </w:r>
    </w:p>
    <w:p w14:paraId="3D4B0DC7">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r>
        <w:rPr>
          <w:rFonts w:hint="eastAsia" w:ascii="Times New Roman" w:hAnsi="Times New Roman" w:eastAsia="宋体" w:cs="宋体"/>
          <w:kern w:val="0"/>
          <w:sz w:val="24"/>
          <w:szCs w:val="24"/>
        </w:rPr>
        <w:t>不可抗力：不能预见、不能避免并且不能克服的客观情况。</w:t>
      </w:r>
    </w:p>
    <w:p w14:paraId="7928342A">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r>
        <w:rPr>
          <w:rFonts w:hint="eastAsia" w:ascii="Times New Roman" w:hAnsi="Times New Roman" w:eastAsia="宋体" w:cs="宋体"/>
          <w:kern w:val="0"/>
          <w:sz w:val="24"/>
          <w:szCs w:val="24"/>
        </w:rPr>
        <w:t>实质响应：满足有关本次招租标的、数量、质量、价款或者报酬、履行期限、履行地点和方式、违约责任和解决争议方法等招标文件规定的一切要求。</w:t>
      </w:r>
    </w:p>
    <w:p w14:paraId="014C5928">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r>
        <w:rPr>
          <w:rFonts w:hint="eastAsia" w:ascii="Times New Roman" w:hAnsi="Times New Roman" w:eastAsia="宋体" w:cs="宋体"/>
          <w:kern w:val="0"/>
          <w:sz w:val="24"/>
          <w:szCs w:val="24"/>
        </w:rPr>
        <w:t>书面形式：指书面文字、合同书、信件和传真等可以有形地表现所载内容的形式。</w:t>
      </w:r>
    </w:p>
    <w:p w14:paraId="492A6C65">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r>
        <w:rPr>
          <w:rFonts w:hint="eastAsia" w:ascii="Times New Roman" w:hAnsi="Times New Roman" w:eastAsia="宋体" w:cs="宋体"/>
          <w:kern w:val="0"/>
          <w:sz w:val="24"/>
          <w:szCs w:val="24"/>
        </w:rPr>
        <w:t>知识产权：指专利权、商标权、著作权等无形财产专有权的统称。</w:t>
      </w:r>
    </w:p>
    <w:p w14:paraId="7E72FC90">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r>
        <w:rPr>
          <w:rFonts w:hint="eastAsia" w:ascii="Times New Roman" w:hAnsi="Times New Roman" w:eastAsia="宋体" w:cs="宋体"/>
          <w:kern w:val="0"/>
          <w:sz w:val="24"/>
          <w:szCs w:val="24"/>
        </w:rPr>
        <w:t>损失：指合同一方因不履行合同义务而遭致另一方及第三方的各种损失及损害的费用，还包括但不限于守约方为减轻损害或维护权利而需支付的各种调查费用，差（车）旅费用、律师费用等。</w:t>
      </w:r>
    </w:p>
    <w:p w14:paraId="623D717A">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三、招标项目涉及到的现场勘察</w:t>
      </w:r>
    </w:p>
    <w:p w14:paraId="47269A78">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本招标文件所提供的项目相关数据仅做参考，根据自身需要，供应商可以在投标文件递交日前自行实地察看有关现场和对周围环境进行勘察，以获取编制投标文件所需的信息。</w:t>
      </w:r>
      <w:r>
        <w:rPr>
          <w:rFonts w:hint="eastAsia" w:ascii="Times New Roman" w:hAnsi="Times New Roman" w:eastAsia="宋体" w:cs="宋体"/>
          <w:sz w:val="24"/>
          <w:szCs w:val="24"/>
          <w:lang w:eastAsia="zh-CN"/>
        </w:rPr>
        <w:t>勘查现场</w:t>
      </w:r>
      <w:r>
        <w:rPr>
          <w:rFonts w:hint="eastAsia" w:ascii="Times New Roman" w:hAnsi="Times New Roman" w:eastAsia="宋体" w:cs="宋体"/>
          <w:sz w:val="24"/>
          <w:szCs w:val="24"/>
        </w:rPr>
        <w:t>如有费用产生，由供应商自行承担。</w:t>
      </w:r>
    </w:p>
    <w:p w14:paraId="1215B04D">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采购人向供应商提供有关现场的资料和数据，是采购人现有的并认为能使供应商可利用的资料。采购人对供应商由此而做出的推论、理解和结论概不负责。</w:t>
      </w:r>
    </w:p>
    <w:p w14:paraId="1053565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潜在供应商为响应本项目而勘察项目现场，但不得因此使采购人承担有关的责任和蒙受损失。供应商须承担</w:t>
      </w:r>
      <w:r>
        <w:rPr>
          <w:rFonts w:hint="eastAsia" w:ascii="Times New Roman" w:hAnsi="Times New Roman" w:eastAsia="宋体" w:cs="宋体"/>
          <w:sz w:val="24"/>
          <w:szCs w:val="24"/>
          <w:lang w:eastAsia="zh-CN"/>
        </w:rPr>
        <w:t>勘查现场</w:t>
      </w:r>
      <w:r>
        <w:rPr>
          <w:rFonts w:hint="eastAsia" w:ascii="Times New Roman" w:hAnsi="Times New Roman" w:eastAsia="宋体" w:cs="宋体"/>
          <w:sz w:val="24"/>
          <w:szCs w:val="24"/>
        </w:rPr>
        <w:t>而带来的一切责任及风险。</w:t>
      </w:r>
    </w:p>
    <w:p w14:paraId="6250DD7F">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供应商应在现场勘察时，熟悉现场及周围交通道路等情况，以获得一切可能影响投标响应内容的直接资料。供应商中标后，不得以不完全了解现场情况为理由而向采购人提出任何索赔的要求，对此采购人不承担任何责任，且不作任何答复。</w:t>
      </w:r>
    </w:p>
    <w:p w14:paraId="1DFB845E">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lang w:eastAsia="zh-CN"/>
        </w:rPr>
        <w:t>勘查现场</w:t>
      </w:r>
      <w:r>
        <w:rPr>
          <w:rFonts w:hint="eastAsia" w:ascii="Times New Roman" w:hAnsi="Times New Roman" w:eastAsia="宋体" w:cs="宋体"/>
          <w:sz w:val="24"/>
          <w:szCs w:val="24"/>
        </w:rPr>
        <w:t>的联系人：详见本招标文件第一章第八条第</w:t>
      </w:r>
      <w:r>
        <w:rPr>
          <w:rFonts w:ascii="Times New Roman" w:hAnsi="Times New Roman" w:eastAsia="宋体" w:cs="Times New Roman"/>
          <w:sz w:val="24"/>
          <w:szCs w:val="24"/>
        </w:rPr>
        <w:t>1</w:t>
      </w:r>
      <w:r>
        <w:rPr>
          <w:rFonts w:hint="eastAsia" w:ascii="Times New Roman" w:hAnsi="Times New Roman" w:eastAsia="宋体" w:cs="Times New Roman"/>
          <w:sz w:val="24"/>
          <w:szCs w:val="24"/>
          <w:lang w:eastAsia="zh-CN"/>
        </w:rPr>
        <w:t>点</w:t>
      </w:r>
      <w:r>
        <w:rPr>
          <w:rFonts w:hint="eastAsia" w:ascii="Times New Roman" w:hAnsi="Times New Roman" w:eastAsia="宋体" w:cs="宋体"/>
          <w:sz w:val="24"/>
          <w:szCs w:val="24"/>
        </w:rPr>
        <w:t>的内容。</w:t>
      </w:r>
    </w:p>
    <w:p w14:paraId="0A041FE5">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四、招标文件的澄清、修改、答疑</w:t>
      </w:r>
    </w:p>
    <w:p w14:paraId="1DE751A6">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招标代理机构有权对发出的招标文件进行必要的澄清或修改。</w:t>
      </w:r>
    </w:p>
    <w:p w14:paraId="1411A427">
      <w:pPr>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凡涉及招标文件的澄清或修改，均以招标代理机构在</w:t>
      </w:r>
      <w:r>
        <w:rPr>
          <w:rFonts w:hint="eastAsia" w:ascii="Times New Roman" w:hAnsi="Times New Roman" w:eastAsia="宋体" w:cs="宋体"/>
          <w:kern w:val="0"/>
          <w:sz w:val="24"/>
          <w:szCs w:val="24"/>
        </w:rPr>
        <w:t>“南通市崇川区人民政府网</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www.chongchuan.gov.cn</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→我要看→公示公告栏”或“南通市口腔医院（https://www.ntskqyy.com）→新闻动态→党务院务公开→招标采购”</w:t>
      </w:r>
      <w:r>
        <w:rPr>
          <w:rFonts w:hint="eastAsia" w:ascii="Times New Roman" w:hAnsi="Times New Roman" w:eastAsia="宋体" w:cs="宋体"/>
          <w:sz w:val="24"/>
          <w:szCs w:val="24"/>
        </w:rPr>
        <w:t>发布的信息为准。</w:t>
      </w:r>
    </w:p>
    <w:p w14:paraId="270B5A1B">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招标代理机构对招标文件的澄清或修改，将构成本项目招标文件的一部分，对供应商具有约束力。</w:t>
      </w:r>
    </w:p>
    <w:p w14:paraId="2D6EEEE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澄清或修改的内容可能影响到投标文件编制的，招标代理机构将在首次提交投标文件截止日</w:t>
      </w:r>
      <w:r>
        <w:rPr>
          <w:rFonts w:ascii="Times New Roman" w:hAnsi="Times New Roman" w:eastAsia="宋体" w:cs="Times New Roman"/>
          <w:sz w:val="24"/>
          <w:szCs w:val="24"/>
        </w:rPr>
        <w:t>15</w:t>
      </w:r>
      <w:r>
        <w:rPr>
          <w:rFonts w:hint="eastAsia" w:ascii="Times New Roman" w:hAnsi="Times New Roman" w:eastAsia="宋体" w:cs="宋体"/>
          <w:sz w:val="24"/>
          <w:szCs w:val="24"/>
        </w:rPr>
        <w:t>天前，发布补澄清或修改公告。不足</w:t>
      </w:r>
      <w:r>
        <w:rPr>
          <w:rFonts w:ascii="Times New Roman" w:hAnsi="Times New Roman" w:eastAsia="宋体" w:cs="Times New Roman"/>
          <w:sz w:val="24"/>
          <w:szCs w:val="24"/>
        </w:rPr>
        <w:t>15</w:t>
      </w:r>
      <w:r>
        <w:rPr>
          <w:rFonts w:hint="eastAsia" w:ascii="Times New Roman" w:hAnsi="Times New Roman" w:eastAsia="宋体" w:cs="宋体"/>
          <w:sz w:val="24"/>
          <w:szCs w:val="24"/>
        </w:rPr>
        <w:t>日的，应当顺延首次提交投标文件截止之日。</w:t>
      </w:r>
    </w:p>
    <w:p w14:paraId="328B7792">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除非招标代理机构以书面、公告的形式对招标文件做出澄清、修改并通知到供应商，供应商对涉及招标文件的任何推论、理解和结论所造成的结果，均由供应商自负。</w:t>
      </w:r>
    </w:p>
    <w:p w14:paraId="36D5E879">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招标单位视情组织答疑会。如有产生答疑且对招标文件内容有修改，招标代理机构将按照本须知有关规定，以更正公告的方式发出并通知到供应商。</w:t>
      </w:r>
    </w:p>
    <w:p w14:paraId="57052784">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五、投标文件的组成及装订</w:t>
      </w:r>
    </w:p>
    <w:p w14:paraId="2C0B7697">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投标文件由：</w:t>
      </w:r>
      <w:bookmarkStart w:id="11" w:name="_Hlk54377349"/>
      <w:r>
        <w:rPr>
          <w:rFonts w:hint="eastAsia" w:ascii="Times New Roman" w:hAnsi="Times New Roman" w:eastAsia="宋体" w:cs="宋体"/>
          <w:b/>
          <w:bCs/>
          <w:sz w:val="24"/>
          <w:szCs w:val="24"/>
        </w:rPr>
        <w:t>资格后审材料文件、技术标文件、价格标文件</w:t>
      </w:r>
      <w:bookmarkEnd w:id="11"/>
      <w:r>
        <w:rPr>
          <w:rFonts w:hint="eastAsia" w:ascii="Times New Roman" w:hAnsi="Times New Roman" w:eastAsia="宋体" w:cs="宋体"/>
          <w:sz w:val="24"/>
          <w:szCs w:val="24"/>
        </w:rPr>
        <w:t>，共</w:t>
      </w:r>
      <w:r>
        <w:rPr>
          <w:rFonts w:ascii="Times New Roman" w:hAnsi="Times New Roman" w:eastAsia="宋体" w:cs="Times New Roman"/>
          <w:sz w:val="24"/>
          <w:szCs w:val="24"/>
        </w:rPr>
        <w:t>3</w:t>
      </w:r>
      <w:r>
        <w:rPr>
          <w:rFonts w:hint="eastAsia" w:ascii="Times New Roman" w:hAnsi="Times New Roman" w:eastAsia="宋体" w:cs="宋体"/>
          <w:sz w:val="24"/>
          <w:szCs w:val="24"/>
        </w:rPr>
        <w:t>部分组成，</w:t>
      </w:r>
      <w:r>
        <w:rPr>
          <w:rFonts w:hint="eastAsia" w:ascii="Times New Roman" w:hAnsi="Times New Roman" w:eastAsia="宋体" w:cs="宋体"/>
          <w:b/>
          <w:bCs/>
          <w:sz w:val="24"/>
          <w:szCs w:val="24"/>
          <w:u w:val="thick" w:color="FF0000"/>
        </w:rPr>
        <w:t>具体相关内容见本招标文件第七章</w:t>
      </w:r>
      <w:r>
        <w:rPr>
          <w:rFonts w:hint="eastAsia" w:ascii="Times New Roman" w:hAnsi="Times New Roman" w:eastAsia="宋体" w:cs="宋体"/>
          <w:sz w:val="24"/>
          <w:szCs w:val="24"/>
        </w:rPr>
        <w:t>。</w:t>
      </w:r>
    </w:p>
    <w:p w14:paraId="577ED311">
      <w:pPr>
        <w:spacing w:line="420" w:lineRule="exact"/>
        <w:ind w:firstLine="484" w:firstLineChars="202"/>
        <w:rPr>
          <w:rFonts w:ascii="Times New Roman" w:hAnsi="Times New Roman" w:eastAsia="宋体" w:cs="Times New Roman"/>
          <w:b/>
          <w:bCs/>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供应商按投标文件组成顺序编写响应文件，其内容均需采用</w:t>
      </w:r>
      <w:r>
        <w:rPr>
          <w:rFonts w:ascii="Times New Roman" w:hAnsi="Times New Roman" w:eastAsia="宋体" w:cs="Times New Roman"/>
          <w:sz w:val="24"/>
          <w:szCs w:val="24"/>
        </w:rPr>
        <w:t>A4</w:t>
      </w:r>
      <w:r>
        <w:rPr>
          <w:rFonts w:hint="eastAsia" w:ascii="Times New Roman" w:hAnsi="Times New Roman" w:eastAsia="宋体" w:cs="宋体"/>
          <w:sz w:val="24"/>
          <w:szCs w:val="24"/>
        </w:rPr>
        <w:t>纸（图纸等除外）打印，并牢固装订成册。</w:t>
      </w:r>
      <w:r>
        <w:rPr>
          <w:rFonts w:hint="eastAsia" w:ascii="Times New Roman" w:hAnsi="Times New Roman" w:eastAsia="宋体" w:cs="宋体"/>
          <w:b/>
          <w:bCs/>
          <w:sz w:val="24"/>
          <w:szCs w:val="24"/>
        </w:rPr>
        <w:t>注：投标文件不建议使用活页夹、拉杆夹、文件夹、塑料方便式书脊（插入式或穿孔式）装订。</w:t>
      </w:r>
    </w:p>
    <w:p w14:paraId="1F524444">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投标文件不得行间插字、涂改、增删。修改错漏处，</w:t>
      </w:r>
      <w:r>
        <w:rPr>
          <w:rFonts w:hint="eastAsia" w:ascii="Times New Roman" w:hAnsi="Times New Roman" w:eastAsia="宋体" w:cs="宋体"/>
          <w:b/>
          <w:bCs/>
          <w:sz w:val="24"/>
          <w:szCs w:val="24"/>
          <w:u w:val="thick" w:color="FF0000"/>
        </w:rPr>
        <w:t>须经过供应商法定代表人或其委托的代理人（以下称被委托</w:t>
      </w:r>
      <w:r>
        <w:rPr>
          <w:rFonts w:hint="eastAsia" w:ascii="Times New Roman" w:hAnsi="Times New Roman" w:eastAsia="宋体" w:cs="宋体"/>
          <w:b/>
          <w:bCs/>
          <w:sz w:val="24"/>
          <w:szCs w:val="24"/>
          <w:u w:val="thick" w:color="FF0000"/>
          <w:lang w:eastAsia="zh-CN"/>
        </w:rPr>
        <w:t>授权</w:t>
      </w:r>
      <w:r>
        <w:rPr>
          <w:rFonts w:hint="eastAsia" w:ascii="Times New Roman" w:hAnsi="Times New Roman" w:eastAsia="宋体" w:cs="宋体"/>
          <w:b/>
          <w:bCs/>
          <w:sz w:val="24"/>
          <w:szCs w:val="24"/>
          <w:u w:val="thick" w:color="FF0000"/>
        </w:rPr>
        <w:t>人）签字或盖章（须加盖公章）</w:t>
      </w:r>
      <w:r>
        <w:rPr>
          <w:rFonts w:hint="eastAsia" w:ascii="Times New Roman" w:hAnsi="Times New Roman" w:eastAsia="宋体" w:cs="宋体"/>
          <w:sz w:val="24"/>
          <w:szCs w:val="24"/>
        </w:rPr>
        <w:t>。</w:t>
      </w:r>
    </w:p>
    <w:p w14:paraId="059E4999">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六、投标文件的份数、签署和退还</w:t>
      </w:r>
    </w:p>
    <w:p w14:paraId="064C7985">
      <w:pPr>
        <w:snapToGrid w:val="0"/>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1.</w:t>
      </w:r>
      <w:bookmarkStart w:id="12" w:name="_Hlk54374255"/>
      <w:r>
        <w:rPr>
          <w:rFonts w:hint="eastAsia" w:ascii="Times New Roman" w:hAnsi="Times New Roman" w:eastAsia="宋体" w:cs="宋体"/>
          <w:sz w:val="24"/>
          <w:szCs w:val="24"/>
        </w:rPr>
        <w:t>投标文件</w:t>
      </w:r>
      <w:bookmarkEnd w:id="12"/>
      <w:r>
        <w:rPr>
          <w:rFonts w:hint="eastAsia" w:ascii="Times New Roman" w:hAnsi="Times New Roman" w:eastAsia="宋体" w:cs="宋体"/>
          <w:sz w:val="24"/>
          <w:szCs w:val="24"/>
        </w:rPr>
        <w:t>的</w:t>
      </w:r>
      <w:bookmarkStart w:id="13" w:name="_Hlk104270047"/>
      <w:r>
        <w:rPr>
          <w:rFonts w:hint="eastAsia" w:ascii="Times New Roman" w:hAnsi="Times New Roman" w:eastAsia="宋体" w:cs="宋体"/>
          <w:b/>
          <w:bCs/>
          <w:sz w:val="24"/>
          <w:szCs w:val="24"/>
        </w:rPr>
        <w:t>“资格后审材料文件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技术标文件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价格标文件”</w:t>
      </w:r>
      <w:bookmarkEnd w:id="13"/>
      <w:r>
        <w:rPr>
          <w:rFonts w:hint="eastAsia" w:ascii="Times New Roman" w:hAnsi="Times New Roman" w:eastAsia="宋体" w:cs="宋体"/>
          <w:sz w:val="24"/>
          <w:szCs w:val="24"/>
        </w:rPr>
        <w:t>均为</w:t>
      </w:r>
      <w:r>
        <w:rPr>
          <w:rFonts w:hint="eastAsia" w:ascii="Times New Roman" w:hAnsi="Times New Roman" w:eastAsia="宋体" w:cs="宋体"/>
          <w:b/>
          <w:bCs/>
          <w:sz w:val="24"/>
          <w:szCs w:val="24"/>
          <w:u w:val="thick" w:color="FF0000"/>
        </w:rPr>
        <w:t>壹份</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和肆份</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副本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rPr>
        <w:t>。</w:t>
      </w:r>
    </w:p>
    <w:p w14:paraId="2862BD72">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在每一份投标文件上要明确标注项目名称、项目编号、投标文件各自对应的名称、供应商全称、</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ascii="Times New Roman" w:hAnsi="Times New Roman" w:eastAsia="宋体" w:cs="Times New Roman"/>
          <w:sz w:val="24"/>
          <w:szCs w:val="24"/>
        </w:rPr>
        <w:t>”</w:t>
      </w:r>
      <w:r>
        <w:rPr>
          <w:rFonts w:hint="eastAsia" w:ascii="Times New Roman" w:hAnsi="Times New Roman" w:eastAsia="宋体" w:cs="宋体"/>
          <w:sz w:val="24"/>
          <w:szCs w:val="24"/>
        </w:rPr>
        <w:t>字样，</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和</w:t>
      </w:r>
      <w:r>
        <w:rPr>
          <w:rFonts w:ascii="Times New Roman" w:hAnsi="Times New Roman" w:eastAsia="宋体" w:cs="Times New Roman"/>
          <w:sz w:val="24"/>
          <w:szCs w:val="24"/>
        </w:rPr>
        <w:t>“</w:t>
      </w:r>
      <w:r>
        <w:rPr>
          <w:rFonts w:hint="eastAsia" w:ascii="Times New Roman" w:hAnsi="Times New Roman" w:eastAsia="宋体" w:cs="宋体"/>
          <w:sz w:val="24"/>
          <w:szCs w:val="24"/>
        </w:rPr>
        <w:t>副本</w:t>
      </w:r>
      <w:r>
        <w:rPr>
          <w:rFonts w:ascii="Times New Roman" w:hAnsi="Times New Roman" w:eastAsia="宋体" w:cs="Times New Roman"/>
          <w:sz w:val="24"/>
          <w:szCs w:val="24"/>
        </w:rPr>
        <w:t>”</w:t>
      </w:r>
      <w:r>
        <w:rPr>
          <w:rFonts w:hint="eastAsia" w:ascii="Times New Roman" w:hAnsi="Times New Roman" w:eastAsia="宋体" w:cs="宋体"/>
          <w:sz w:val="24"/>
          <w:szCs w:val="24"/>
        </w:rPr>
        <w:t>若有差异，概以</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为准。</w:t>
      </w:r>
    </w:p>
    <w:p w14:paraId="108C3990">
      <w:pPr>
        <w:snapToGrid w:val="0"/>
        <w:spacing w:line="420" w:lineRule="exact"/>
        <w:ind w:firstLine="480" w:firstLineChars="200"/>
        <w:rPr>
          <w:rFonts w:ascii="Times New Roman" w:hAnsi="Times New Roman" w:eastAsia="宋体" w:cs="Times New Roman"/>
          <w:b/>
          <w:bCs/>
          <w:sz w:val="24"/>
          <w:szCs w:val="24"/>
          <w:u w:val="thick" w:color="FF0000"/>
        </w:rPr>
      </w:pPr>
      <w:r>
        <w:rPr>
          <w:rFonts w:ascii="Times New Roman" w:hAnsi="Times New Roman" w:eastAsia="宋体" w:cs="Times New Roman"/>
          <w:sz w:val="24"/>
          <w:szCs w:val="24"/>
        </w:rPr>
        <w:t>3.</w:t>
      </w:r>
      <w:r>
        <w:rPr>
          <w:rFonts w:hint="eastAsia" w:ascii="Times New Roman" w:hAnsi="Times New Roman" w:eastAsia="宋体" w:cs="宋体"/>
          <w:b/>
          <w:bCs/>
          <w:sz w:val="24"/>
          <w:szCs w:val="24"/>
          <w:u w:val="thick" w:color="FF0000"/>
        </w:rPr>
        <w:t>投标文件中的所有</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，须为打印的，其正文内容均由参与本项目的法人、其他组织的法定代表人或被委托</w:t>
      </w:r>
      <w:r>
        <w:rPr>
          <w:rFonts w:hint="eastAsia" w:ascii="Times New Roman" w:hAnsi="Times New Roman" w:eastAsia="宋体" w:cs="宋体"/>
          <w:b/>
          <w:bCs/>
          <w:sz w:val="24"/>
          <w:szCs w:val="24"/>
          <w:u w:val="thick" w:color="FF0000"/>
          <w:lang w:eastAsia="zh-CN"/>
        </w:rPr>
        <w:t>授权人</w:t>
      </w:r>
      <w:r>
        <w:rPr>
          <w:rFonts w:hint="eastAsia" w:ascii="Times New Roman" w:hAnsi="Times New Roman" w:eastAsia="宋体" w:cs="宋体"/>
          <w:b/>
          <w:bCs/>
          <w:sz w:val="24"/>
          <w:szCs w:val="24"/>
          <w:u w:val="thick" w:color="FF0000"/>
        </w:rPr>
        <w:t>签字（或盖章）（须加盖公章）。投标文件中的所有</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副本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可为</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的复印件</w:t>
      </w:r>
      <w:r>
        <w:rPr>
          <w:rFonts w:hint="eastAsia" w:ascii="Times New Roman" w:hAnsi="Times New Roman" w:eastAsia="宋体" w:cs="宋体"/>
          <w:b/>
          <w:bCs/>
          <w:sz w:val="24"/>
          <w:szCs w:val="24"/>
        </w:rPr>
        <w:t>。</w:t>
      </w:r>
    </w:p>
    <w:p w14:paraId="4DDD10A3">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开标程序顺利进行后，所有的投标文件都将作为档案保存，不论中标与否，招标代理机构均不退回（未拆封的除外）。</w:t>
      </w:r>
    </w:p>
    <w:p w14:paraId="566B276C">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七、投标文件的密封及标记</w:t>
      </w:r>
    </w:p>
    <w:p w14:paraId="265FFBD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供应商须将本项目投标文件</w:t>
      </w:r>
      <w:r>
        <w:rPr>
          <w:rFonts w:hint="eastAsia" w:ascii="Times New Roman" w:hAnsi="Times New Roman" w:eastAsia="宋体" w:cs="宋体"/>
          <w:b/>
          <w:bCs/>
          <w:sz w:val="24"/>
          <w:szCs w:val="24"/>
        </w:rPr>
        <w:t>“资格后审材料文件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技术标文件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价格标文件”分</w:t>
      </w:r>
      <w:r>
        <w:rPr>
          <w:rFonts w:ascii="Times New Roman" w:hAnsi="Times New Roman" w:eastAsia="宋体" w:cs="Times New Roman"/>
          <w:b/>
          <w:bCs/>
          <w:sz w:val="24"/>
          <w:szCs w:val="24"/>
        </w:rPr>
        <w:t>3</w:t>
      </w:r>
      <w:r>
        <w:rPr>
          <w:rFonts w:hint="eastAsia" w:ascii="Times New Roman" w:hAnsi="Times New Roman" w:eastAsia="宋体" w:cs="宋体"/>
          <w:b/>
          <w:bCs/>
          <w:sz w:val="24"/>
          <w:szCs w:val="24"/>
        </w:rPr>
        <w:t>个密封件进行独立包装</w:t>
      </w:r>
      <w:r>
        <w:rPr>
          <w:rFonts w:hint="eastAsia" w:ascii="Times New Roman" w:hAnsi="Times New Roman" w:eastAsia="宋体" w:cs="宋体"/>
          <w:sz w:val="24"/>
          <w:szCs w:val="24"/>
        </w:rPr>
        <w:t>。</w:t>
      </w:r>
    </w:p>
    <w:p w14:paraId="6CB85255">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密封后，应在每一密封件上明确标注招标项目名称、项目编号、投标文件各自对应的名称、供应商全称及日期，同时加盖供应商公章。</w:t>
      </w:r>
    </w:p>
    <w:p w14:paraId="2C25FE92">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【特别提醒】投标文件“资格后审材料文件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技术标文件”的密封件</w:t>
      </w:r>
      <w:r>
        <w:rPr>
          <w:rFonts w:hint="eastAsia" w:ascii="Times New Roman" w:hAnsi="Times New Roman" w:eastAsia="宋体" w:cs="宋体"/>
          <w:b/>
          <w:bCs/>
          <w:sz w:val="24"/>
          <w:szCs w:val="24"/>
          <w:lang w:eastAsia="zh-CN"/>
        </w:rPr>
        <w:t>及其</w:t>
      </w:r>
      <w:r>
        <w:rPr>
          <w:rFonts w:hint="eastAsia" w:ascii="Times New Roman" w:hAnsi="Times New Roman" w:eastAsia="宋体" w:cs="宋体"/>
          <w:b/>
          <w:bCs/>
          <w:sz w:val="24"/>
          <w:szCs w:val="24"/>
        </w:rPr>
        <w:t>文件的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正本</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或</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副本</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，均不得含有任何“价格标文件”中的报价表（报价单）的内容，否则作无效投标处理。</w:t>
      </w:r>
    </w:p>
    <w:p w14:paraId="01F0BA4A">
      <w:pPr>
        <w:snapToGrid w:val="0"/>
        <w:spacing w:line="420" w:lineRule="exact"/>
        <w:ind w:firstLine="496" w:firstLineChars="206"/>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八、投标文件的有效期</w:t>
      </w:r>
    </w:p>
    <w:p w14:paraId="7D0B534E">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从投标文件接收截止之日算起，</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个日历天内投标书应保持有效。有效期短于这个规定期限的投标，将被拒绝。</w:t>
      </w:r>
    </w:p>
    <w:p w14:paraId="6B5362B3">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在特殊情况下，招标代理机构可与投标人协商延长投标文件的有效期。这种要求和答复都应以书面、传真</w:t>
      </w:r>
      <w:r>
        <w:rPr>
          <w:rFonts w:hint="eastAsia" w:ascii="Times New Roman" w:hAnsi="Times New Roman" w:eastAsia="宋体" w:cs="宋体"/>
          <w:sz w:val="24"/>
          <w:szCs w:val="24"/>
          <w:lang w:eastAsia="zh-CN"/>
        </w:rPr>
        <w:t>，或</w:t>
      </w:r>
      <w:r>
        <w:rPr>
          <w:rFonts w:hint="eastAsia" w:ascii="Times New Roman" w:hAnsi="Times New Roman" w:eastAsia="宋体" w:cs="宋体"/>
          <w:sz w:val="24"/>
          <w:szCs w:val="24"/>
        </w:rPr>
        <w:t>电报的形式进行。同意延长有效期的投标人不能修改投标文件。拒绝接受延期要求的投标人的投标将被拒绝。</w:t>
      </w:r>
    </w:p>
    <w:p w14:paraId="462C4ACE">
      <w:pPr>
        <w:snapToGrid w:val="0"/>
        <w:spacing w:line="420" w:lineRule="exact"/>
        <w:ind w:firstLine="496" w:firstLineChars="20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九、投标费用</w:t>
      </w:r>
    </w:p>
    <w:p w14:paraId="6683AA1E">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无论招标过程和结果如何，投标人自行承担与本次项目招标有关的全部费用。</w:t>
      </w:r>
    </w:p>
    <w:p w14:paraId="0EF7F53B">
      <w:pPr>
        <w:snapToGrid w:val="0"/>
        <w:spacing w:line="420" w:lineRule="exact"/>
        <w:ind w:firstLine="496" w:firstLineChars="20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十、投标报价</w:t>
      </w:r>
    </w:p>
    <w:p w14:paraId="09FBE42D">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本项目不接受任何有选择的报价。</w:t>
      </w:r>
    </w:p>
    <w:p w14:paraId="34326AC0">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投标报价均以人民币为报价的货币单位。</w:t>
      </w:r>
    </w:p>
    <w:p w14:paraId="323E4DDB">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报价表必须加盖投标人公章且必须经法定代表人或被委托</w:t>
      </w:r>
      <w:r>
        <w:rPr>
          <w:rFonts w:hint="eastAsia" w:ascii="Times New Roman" w:hAnsi="Times New Roman" w:eastAsia="宋体" w:cs="宋体"/>
          <w:sz w:val="24"/>
          <w:szCs w:val="24"/>
          <w:lang w:eastAsia="zh-CN"/>
        </w:rPr>
        <w:t>授权人</w:t>
      </w:r>
      <w:r>
        <w:rPr>
          <w:rFonts w:hint="eastAsia" w:ascii="Times New Roman" w:hAnsi="Times New Roman" w:eastAsia="宋体" w:cs="宋体"/>
          <w:sz w:val="24"/>
          <w:szCs w:val="24"/>
        </w:rPr>
        <w:t>签署。</w:t>
      </w:r>
    </w:p>
    <w:p w14:paraId="57E7D15C">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报价出现前后不一致的，按照下列规定修正：</w:t>
      </w:r>
    </w:p>
    <w:p w14:paraId="42F2EAB2">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）投标文件中报价表（开标一览表）内容与投标文件技术响应中内容明细不一致的，以报价表（开标一览表）为准；</w:t>
      </w:r>
    </w:p>
    <w:p w14:paraId="45EC8E7E">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）投标文件中涉及大写金额和小写金额不一致的，以大写金额为准；</w:t>
      </w:r>
    </w:p>
    <w:p w14:paraId="79C1062A">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）单价金额小数点或者百分比有明显错位的，以报价表（开标一览表）的总价为准，并修改单价；</w:t>
      </w:r>
    </w:p>
    <w:p w14:paraId="435C51FA">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）总价金额与按单价汇总金额不一致的，以单价金额计算结果为准。</w:t>
      </w:r>
    </w:p>
    <w:p w14:paraId="06B159B8">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同时出现两种以上不一致的，按照前款规定的顺序修正。修正后的报价应当由投标人的法定代表人或其授权的代表签字确认后产生约束力，投标人不确认的，其投标无效。</w:t>
      </w:r>
    </w:p>
    <w:p w14:paraId="36EF68BD">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投标报价应包括响应本项目采购要求的全部费用，</w:t>
      </w:r>
      <w:r>
        <w:rPr>
          <w:rFonts w:hint="eastAsia" w:ascii="Times New Roman" w:hAnsi="Times New Roman" w:eastAsia="宋体"/>
          <w:sz w:val="24"/>
          <w:szCs w:val="24"/>
        </w:rPr>
        <w:t>包括但不限于</w:t>
      </w:r>
      <w:r>
        <w:rPr>
          <w:rFonts w:hint="eastAsia" w:eastAsia="宋体"/>
          <w:color w:val="000000" w:themeColor="text1"/>
          <w:sz w:val="24"/>
          <w:szCs w:val="24"/>
          <w14:textFill>
            <w14:solidFill>
              <w14:schemeClr w14:val="tx1"/>
            </w14:solidFill>
          </w14:textFill>
        </w:rPr>
        <w:t>设备及其备品、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供应商企业利润、税金和政策性文件规定及合同包含的所有风险、责任等各项应有费用</w:t>
      </w:r>
      <w:r>
        <w:rPr>
          <w:rFonts w:hint="eastAsia" w:ascii="Times New Roman" w:hAnsi="Times New Roman" w:eastAsia="宋体" w:cs="Times New Roman"/>
          <w:sz w:val="24"/>
          <w:szCs w:val="24"/>
        </w:rPr>
        <w:t>。</w:t>
      </w:r>
    </w:p>
    <w:p w14:paraId="45A50966">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本次公开招标项目仅为一次商务报价，一旦中标即为中标价。除非因特殊原因并经买卖双方协商同意，中标人不得再要求追加任何费用。同时，除非合同条款中另有规定，否则，中标人的中标价在合同实施期间不得因市场变化因素而变动。</w:t>
      </w:r>
    </w:p>
    <w:p w14:paraId="35ECE237">
      <w:pPr>
        <w:snapToGrid w:val="0"/>
        <w:spacing w:line="420" w:lineRule="exact"/>
        <w:ind w:firstLine="482" w:firstLineChars="200"/>
        <w:outlineLvl w:val="1"/>
        <w:rPr>
          <w:rFonts w:ascii="Times New Roman" w:hAnsi="Times New Roman" w:eastAsia="宋体" w:cs="Times New Roman"/>
          <w:b/>
          <w:bCs/>
          <w:sz w:val="24"/>
          <w:szCs w:val="24"/>
        </w:rPr>
      </w:pPr>
      <w:bookmarkStart w:id="14" w:name="_Toc363573855"/>
      <w:r>
        <w:rPr>
          <w:rFonts w:hint="eastAsia" w:ascii="Times New Roman" w:hAnsi="Times New Roman" w:eastAsia="宋体" w:cs="宋体"/>
          <w:b/>
          <w:bCs/>
          <w:sz w:val="24"/>
          <w:szCs w:val="24"/>
        </w:rPr>
        <w:t>十一、招标服务费</w:t>
      </w:r>
    </w:p>
    <w:p w14:paraId="055AB7D3">
      <w:pPr>
        <w:spacing w:line="420" w:lineRule="exact"/>
        <w:ind w:firstLine="494"/>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无论招标过程和结果如何，供应商自行承担与本项目招标有关的全部费用。</w:t>
      </w:r>
    </w:p>
    <w:p w14:paraId="2EA44706">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2.本项目中标代理服务费和评审费由中标供应商承担。评审费按实际发生结算，代理服务费</w:t>
      </w:r>
      <w:r>
        <w:rPr>
          <w:rFonts w:hint="eastAsia" w:ascii="Times New Roman" w:hAnsi="Times New Roman" w:eastAsia="宋体" w:cs="宋体"/>
          <w:kern w:val="0"/>
          <w:sz w:val="24"/>
          <w:szCs w:val="24"/>
        </w:rPr>
        <w:t>收取标准以成交价为基准乘以中标代理收费费率，经计算后一次性收取。</w:t>
      </w:r>
    </w:p>
    <w:p w14:paraId="21F6B55D">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招标代理收费费率标准：</w:t>
      </w:r>
    </w:p>
    <w:tbl>
      <w:tblPr>
        <w:tblStyle w:val="5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7796"/>
      </w:tblGrid>
      <w:tr w14:paraId="6941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trPr>
        <w:tc>
          <w:tcPr>
            <w:tcW w:w="1838" w:type="dxa"/>
            <w:vAlign w:val="center"/>
          </w:tcPr>
          <w:p w14:paraId="2EB234D1">
            <w:pPr>
              <w:spacing w:line="440" w:lineRule="exact"/>
              <w:ind w:firstLine="34"/>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中标</w:t>
            </w:r>
            <w:r>
              <w:rPr>
                <w:rFonts w:ascii="Times New Roman" w:hAnsi="Times New Roman" w:eastAsia="宋体" w:cs="Times New Roman"/>
                <w:b/>
                <w:bCs/>
                <w:kern w:val="0"/>
                <w:sz w:val="24"/>
                <w:szCs w:val="24"/>
              </w:rPr>
              <w:t>金额</w:t>
            </w:r>
          </w:p>
        </w:tc>
        <w:tc>
          <w:tcPr>
            <w:tcW w:w="7796" w:type="dxa"/>
            <w:vAlign w:val="center"/>
          </w:tcPr>
          <w:p w14:paraId="37DD3C27">
            <w:pPr>
              <w:spacing w:line="440" w:lineRule="exact"/>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招标代理收费费率</w:t>
            </w:r>
          </w:p>
        </w:tc>
      </w:tr>
      <w:tr w14:paraId="1477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838" w:type="dxa"/>
            <w:vAlign w:val="center"/>
          </w:tcPr>
          <w:p w14:paraId="6006B687">
            <w:pPr>
              <w:spacing w:line="440" w:lineRule="exact"/>
              <w:ind w:firstLine="34"/>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100</w:t>
            </w:r>
            <w:r>
              <w:rPr>
                <w:rFonts w:ascii="Times New Roman" w:hAnsi="Times New Roman" w:eastAsia="宋体" w:cs="Times New Roman"/>
                <w:kern w:val="0"/>
                <w:sz w:val="24"/>
                <w:szCs w:val="24"/>
              </w:rPr>
              <w:t>万</w:t>
            </w:r>
            <w:r>
              <w:rPr>
                <w:rFonts w:hint="eastAsia" w:ascii="Times New Roman" w:hAnsi="Times New Roman" w:eastAsia="宋体" w:cs="Times New Roman"/>
                <w:kern w:val="0"/>
                <w:sz w:val="24"/>
                <w:szCs w:val="24"/>
              </w:rPr>
              <w:t>元</w:t>
            </w:r>
            <w:r>
              <w:rPr>
                <w:rFonts w:ascii="Times New Roman" w:hAnsi="Times New Roman" w:eastAsia="宋体" w:cs="Times New Roman"/>
                <w:kern w:val="0"/>
                <w:sz w:val="24"/>
                <w:szCs w:val="24"/>
              </w:rPr>
              <w:t>以下</w:t>
            </w:r>
          </w:p>
        </w:tc>
        <w:tc>
          <w:tcPr>
            <w:tcW w:w="7796" w:type="dxa"/>
            <w:vAlign w:val="center"/>
          </w:tcPr>
          <w:p w14:paraId="44654B58">
            <w:pPr>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0.9%</w:t>
            </w:r>
          </w:p>
        </w:tc>
      </w:tr>
      <w:tr w14:paraId="363A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838" w:type="dxa"/>
            <w:vAlign w:val="center"/>
          </w:tcPr>
          <w:p w14:paraId="0021D5CD">
            <w:pPr>
              <w:spacing w:line="440" w:lineRule="exact"/>
              <w:ind w:firstLine="34"/>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c>
          <w:tcPr>
            <w:tcW w:w="7796" w:type="dxa"/>
            <w:vAlign w:val="center"/>
          </w:tcPr>
          <w:p w14:paraId="143DFBBE">
            <w:pPr>
              <w:spacing w:line="440" w:lineRule="exact"/>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收费费率标准，是参考原国家计价格〔2002〕1980号《招标代理服务收费管理暂行办法》规定，按货物（知识产权产品）类标准的费率执行。</w:t>
            </w:r>
          </w:p>
          <w:p w14:paraId="2CE20318">
            <w:pPr>
              <w:spacing w:line="44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招标代理费用不足1500元的，按1500元收费。</w:t>
            </w:r>
          </w:p>
        </w:tc>
      </w:tr>
    </w:tbl>
    <w:p w14:paraId="06ABFE0C">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.代理费、评委费在开标结束后支付给代理机构。</w:t>
      </w:r>
    </w:p>
    <w:p w14:paraId="525B039B">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5.供应商自行考虑包含在报价内的该项费用及风险并将其综合在单价内，不得单列。</w:t>
      </w:r>
    </w:p>
    <w:p w14:paraId="2BA1B40C">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hint="eastAsia" w:ascii="Times New Roman" w:hAnsi="Times New Roman" w:eastAsia="宋体" w:cs="Times New Roman"/>
          <w:kern w:val="0"/>
          <w:sz w:val="24"/>
          <w:szCs w:val="24"/>
        </w:rPr>
        <w:t>采购</w:t>
      </w:r>
      <w:r>
        <w:rPr>
          <w:rFonts w:ascii="Times New Roman" w:hAnsi="Times New Roman" w:eastAsia="宋体" w:cs="Times New Roman"/>
          <w:kern w:val="0"/>
          <w:sz w:val="24"/>
          <w:szCs w:val="24"/>
        </w:rPr>
        <w:t>代理服务费应在《成交通知书》发出送达后3日内一次性付清。</w:t>
      </w:r>
    </w:p>
    <w:p w14:paraId="6CAC7AE3">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十二、未尽事宜</w:t>
      </w:r>
    </w:p>
    <w:p w14:paraId="415B5293">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参考有关法律法规的规定执行。</w:t>
      </w:r>
    </w:p>
    <w:p w14:paraId="4A06A785">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6971BD72">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36F6809C">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181277F9">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5D7092E2">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C508F2E">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52D25356">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451E0556">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4D7DF0C4">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0E1FA576">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64EDD2B">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41DBA8CF">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005CF955">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1D3C5FAE">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A883CF0">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60A1F212">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2DDBCE25">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60C2D2FA">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3CF67619">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5FB0D33A">
      <w:pPr>
        <w:numPr>
          <w:ilvl w:val="0"/>
          <w:numId w:val="6"/>
        </w:num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项目需求</w:t>
      </w:r>
      <w:bookmarkEnd w:id="14"/>
    </w:p>
    <w:p w14:paraId="573CC54C">
      <w:pPr>
        <w:pStyle w:val="2"/>
        <w:ind w:left="0" w:firstLine="0" w:firstLineChars="0"/>
      </w:pPr>
    </w:p>
    <w:p w14:paraId="71031E29">
      <w:pPr>
        <w:snapToGrid w:val="0"/>
        <w:spacing w:line="360" w:lineRule="auto"/>
        <w:ind w:firstLine="482" w:firstLineChars="200"/>
        <w:jc w:val="left"/>
        <w:rPr>
          <w:rFonts w:hint="eastAsia" w:ascii="宋体" w:hAnsi="宋体" w:eastAsia="宋体" w:cs="宋体"/>
          <w:sz w:val="24"/>
          <w:szCs w:val="24"/>
        </w:rPr>
      </w:pPr>
      <w:bookmarkStart w:id="15" w:name="_Toc99539216"/>
      <w:r>
        <w:rPr>
          <w:rFonts w:hint="eastAsia" w:ascii="宋体" w:hAnsi="宋体" w:eastAsia="宋体" w:cs="宋体"/>
          <w:b/>
          <w:sz w:val="24"/>
          <w:szCs w:val="24"/>
        </w:rPr>
        <w:t>请供应商在制作响应文件时仔细研究项目需求说明。</w:t>
      </w:r>
      <w:r>
        <w:rPr>
          <w:rFonts w:hint="eastAsia" w:ascii="宋体" w:hAnsi="宋体" w:eastAsia="宋体" w:cs="宋体"/>
          <w:sz w:val="24"/>
          <w:szCs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bookmarkEnd w:id="15"/>
    <w:p w14:paraId="6BC3885F">
      <w:pPr>
        <w:spacing w:line="360" w:lineRule="auto"/>
        <w:ind w:firstLine="482" w:firstLineChars="200"/>
        <w:outlineLvl w:val="1"/>
        <w:rPr>
          <w:rFonts w:hint="eastAsia" w:ascii="宋体" w:hAnsi="宋体" w:eastAsia="宋体" w:cs="宋体"/>
          <w:b/>
          <w:bCs/>
          <w:sz w:val="24"/>
          <w:szCs w:val="24"/>
        </w:rPr>
      </w:pPr>
      <w:bookmarkStart w:id="16" w:name="_Toc13543213"/>
      <w:r>
        <w:rPr>
          <w:rFonts w:hint="eastAsia" w:ascii="宋体" w:hAnsi="宋体" w:eastAsia="宋体" w:cs="宋体"/>
          <w:b/>
          <w:bCs/>
          <w:sz w:val="24"/>
          <w:szCs w:val="24"/>
        </w:rPr>
        <w:t>一、需求总则</w:t>
      </w:r>
    </w:p>
    <w:p w14:paraId="3D84D797">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1.优先采购：</w:t>
      </w:r>
    </w:p>
    <w:p w14:paraId="34A7DD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府采购优先采购节能产品和环境标志产品。节能产品是指列入财政部、国家发展和改革委员会制定的《节能产品政府采购清单》的产品。环境标志产品是指列入财政部、国家环保总局制定的《环境标志产品政府采购清单》的产品。</w:t>
      </w:r>
    </w:p>
    <w:p w14:paraId="3D3EF017">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2.产品要求：</w:t>
      </w:r>
    </w:p>
    <w:p w14:paraId="6388F9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1FCB522E">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3.技术响应要求：</w:t>
      </w:r>
    </w:p>
    <w:p w14:paraId="2A431B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技术投标响应文件中须对应每个项目作出响应，明确注明所投产品的型号、技术参数、配件名称及数量，缺少则有可能被视为未实质性响应。</w:t>
      </w:r>
    </w:p>
    <w:p w14:paraId="52DAB6DD">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4.技术条款响应说明要求：</w:t>
      </w:r>
    </w:p>
    <w:p w14:paraId="05EDA2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响应的供应商不能简单照搬照抄采购人项目需求说明中的技术要求，必须作实事求是的响应：</w:t>
      </w:r>
    </w:p>
    <w:p w14:paraId="7C8E0517">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（1）照搬照抄项目需求说明中的技术要求，一旦成交，在与采购人签订合同和履约环节中不得提出异议，成交人承担一切后果和损失。</w:t>
      </w:r>
    </w:p>
    <w:p w14:paraId="73ECC252">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（2）供应商提供的货物和服务与采购人提出的项目需求说明中的技术要求不同，必须在《技术条款响应正负偏离表》上明示偏离的部分。</w:t>
      </w:r>
    </w:p>
    <w:p w14:paraId="1E2E2230">
      <w:pPr>
        <w:spacing w:line="360" w:lineRule="auto"/>
        <w:ind w:firstLine="482" w:firstLineChars="20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二、项目概况和采购范围</w:t>
      </w:r>
    </w:p>
    <w:p w14:paraId="6658033A">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bookmarkStart w:id="17" w:name="_Toc13642116"/>
      <w:r>
        <w:rPr>
          <w:rFonts w:hint="eastAsia" w:ascii="宋体" w:hAnsi="宋体" w:eastAsia="宋体" w:cs="宋体"/>
          <w:bCs/>
          <w:color w:val="000000" w:themeColor="text1"/>
          <w:sz w:val="24"/>
          <w:szCs w:val="24"/>
          <w14:textFill>
            <w14:solidFill>
              <w14:schemeClr w14:val="tx1"/>
            </w14:solidFill>
          </w14:textFill>
        </w:rPr>
        <w:t>1.项目概况：本项目是南通市口腔医院为所需</w:t>
      </w:r>
      <w:r>
        <w:rPr>
          <w:rFonts w:hint="eastAsia" w:ascii="Times New Roman" w:hAnsi="Times New Roman" w:eastAsia="宋体" w:cs="宋体"/>
          <w:sz w:val="24"/>
          <w:szCs w:val="24"/>
        </w:rPr>
        <w:t>二氧化碳激光治疗机设备</w:t>
      </w:r>
      <w:r>
        <w:rPr>
          <w:rFonts w:hint="eastAsia" w:ascii="宋体" w:hAnsi="宋体" w:eastAsia="宋体" w:cs="宋体"/>
          <w:bCs/>
          <w:color w:val="000000" w:themeColor="text1"/>
          <w:sz w:val="24"/>
          <w:szCs w:val="24"/>
          <w14:textFill>
            <w14:solidFill>
              <w14:schemeClr w14:val="tx1"/>
            </w14:solidFill>
          </w14:textFill>
        </w:rPr>
        <w:t>而提供的公开采购项目。</w:t>
      </w:r>
    </w:p>
    <w:p w14:paraId="29B59650">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2.采购范围：</w:t>
      </w:r>
    </w:p>
    <w:p w14:paraId="4EA5C465">
      <w:pPr>
        <w:spacing w:line="360" w:lineRule="auto"/>
        <w:ind w:firstLine="480" w:firstLineChars="200"/>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t>（1）项目需求的产品从规格、材质、数量、技术要求、设计和制造标准均为技术先进、产品优质的全新合格产品，并且是从设计、制造、包装、运输到采购人指定地点、负责安装、调试、验收直至最后交付使用及质保的完整性采购项目。</w:t>
      </w:r>
    </w:p>
    <w:p w14:paraId="4216D5BC">
      <w:pPr>
        <w:snapToGrid w:val="0"/>
        <w:spacing w:line="360" w:lineRule="auto"/>
        <w:outlineLvl w:val="1"/>
        <w:rPr>
          <w:rFonts w:hint="eastAsia" w:ascii="宋体" w:hAnsi="宋体" w:eastAsia="宋体" w:cs="宋体"/>
          <w:sz w:val="24"/>
          <w:szCs w:val="24"/>
        </w:rPr>
      </w:pPr>
      <w:r>
        <w:rPr>
          <w:rFonts w:hint="eastAsia" w:ascii="宋体" w:hAnsi="宋体" w:eastAsia="宋体" w:cs="宋体"/>
          <w:b/>
          <w:bCs/>
          <w:color w:val="000000" w:themeColor="text1"/>
          <w:sz w:val="24"/>
          <w:szCs w:val="24"/>
          <w14:textFill>
            <w14:solidFill>
              <w14:schemeClr w14:val="tx1"/>
            </w14:solidFill>
          </w14:textFill>
        </w:rPr>
        <w:t>三、项目需求一览表</w:t>
      </w:r>
    </w:p>
    <w:tbl>
      <w:tblPr>
        <w:tblStyle w:val="5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495"/>
        <w:gridCol w:w="1865"/>
        <w:gridCol w:w="1985"/>
        <w:gridCol w:w="1984"/>
      </w:tblGrid>
      <w:tr w14:paraId="434C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743" w:type="dxa"/>
            <w:vAlign w:val="center"/>
          </w:tcPr>
          <w:p w14:paraId="1DBF0849">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95" w:type="dxa"/>
            <w:vAlign w:val="center"/>
          </w:tcPr>
          <w:p w14:paraId="49BE2A2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货物设备名称</w:t>
            </w:r>
          </w:p>
        </w:tc>
        <w:tc>
          <w:tcPr>
            <w:tcW w:w="1865" w:type="dxa"/>
            <w:vAlign w:val="center"/>
          </w:tcPr>
          <w:p w14:paraId="16947CE5">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985" w:type="dxa"/>
            <w:vAlign w:val="center"/>
          </w:tcPr>
          <w:p w14:paraId="4FF97706">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984" w:type="dxa"/>
            <w:vAlign w:val="center"/>
          </w:tcPr>
          <w:p w14:paraId="5EFB4867">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5712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743" w:type="dxa"/>
            <w:vAlign w:val="center"/>
          </w:tcPr>
          <w:p w14:paraId="6D90A162">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495" w:type="dxa"/>
            <w:vAlign w:val="center"/>
          </w:tcPr>
          <w:p w14:paraId="645DBCC3">
            <w:pPr>
              <w:spacing w:line="360" w:lineRule="auto"/>
              <w:jc w:val="center"/>
              <w:rPr>
                <w:rFonts w:hint="eastAsia" w:ascii="宋体" w:hAnsi="宋体" w:eastAsia="宋体" w:cs="宋体"/>
                <w:sz w:val="24"/>
                <w:szCs w:val="24"/>
                <w:shd w:val="clear" w:color="auto" w:fill="FFFFFF"/>
              </w:rPr>
            </w:pPr>
            <w:r>
              <w:rPr>
                <w:rFonts w:hint="eastAsia" w:ascii="Times New Roman" w:hAnsi="Times New Roman" w:eastAsia="宋体" w:cs="宋体"/>
                <w:sz w:val="24"/>
                <w:szCs w:val="24"/>
              </w:rPr>
              <w:t>二氧化碳激光治疗机</w:t>
            </w:r>
          </w:p>
        </w:tc>
        <w:tc>
          <w:tcPr>
            <w:tcW w:w="1865" w:type="dxa"/>
            <w:vAlign w:val="center"/>
          </w:tcPr>
          <w:p w14:paraId="7CC6B1DB">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1985" w:type="dxa"/>
            <w:vAlign w:val="center"/>
          </w:tcPr>
          <w:p w14:paraId="62A703FF">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984" w:type="dxa"/>
            <w:vAlign w:val="center"/>
          </w:tcPr>
          <w:p w14:paraId="7EA930BD">
            <w:pPr>
              <w:widowControl/>
              <w:spacing w:line="360" w:lineRule="auto"/>
              <w:jc w:val="center"/>
              <w:rPr>
                <w:rFonts w:hint="eastAsia" w:ascii="宋体" w:hAnsi="宋体" w:eastAsia="宋体" w:cs="宋体"/>
                <w:sz w:val="24"/>
                <w:szCs w:val="24"/>
              </w:rPr>
            </w:pPr>
          </w:p>
        </w:tc>
      </w:tr>
      <w:tr w14:paraId="628C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43" w:type="dxa"/>
            <w:vAlign w:val="center"/>
          </w:tcPr>
          <w:p w14:paraId="4FD72F88">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8329" w:type="dxa"/>
            <w:gridSpan w:val="4"/>
            <w:vAlign w:val="center"/>
          </w:tcPr>
          <w:p w14:paraId="15E28EB8">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设备的所有报价中均应包含运输、上门安装、调试、验收等一切费用，中标后安装过程中不得以任何借口增加项目，另行收取额外或其他费用。</w:t>
            </w:r>
          </w:p>
        </w:tc>
      </w:tr>
    </w:tbl>
    <w:p w14:paraId="4AF468D6">
      <w:pPr>
        <w:pStyle w:val="11"/>
        <w:spacing w:line="360" w:lineRule="auto"/>
        <w:rPr>
          <w:rFonts w:hint="eastAsia" w:ascii="宋体" w:hAnsi="宋体" w:eastAsia="宋体" w:cs="宋体"/>
          <w:b/>
          <w:bCs/>
          <w:color w:val="000000" w:themeColor="text1"/>
          <w14:textFill>
            <w14:solidFill>
              <w14:schemeClr w14:val="tx1"/>
            </w14:solidFill>
          </w14:textFill>
        </w:rPr>
      </w:pPr>
    </w:p>
    <w:p w14:paraId="7DC893D3">
      <w:pPr>
        <w:snapToGrid w:val="0"/>
        <w:spacing w:line="360" w:lineRule="auto"/>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四、技术参数要求</w:t>
      </w:r>
    </w:p>
    <w:bookmarkEnd w:id="17"/>
    <w:p w14:paraId="114F1F7D">
      <w:pPr>
        <w:spacing w:line="360" w:lineRule="auto"/>
        <w:ind w:left="361" w:hanging="240"/>
        <w:rPr>
          <w:rFonts w:hint="eastAsia" w:ascii="宋体" w:hAnsi="宋体" w:eastAsia="宋体" w:cs="宋体"/>
          <w:sz w:val="24"/>
          <w:szCs w:val="24"/>
          <w:lang w:eastAsia="zh-CN"/>
        </w:rPr>
      </w:pPr>
      <w:r>
        <w:rPr>
          <w:rFonts w:hint="eastAsia" w:ascii="宋体" w:hAnsi="宋体" w:eastAsia="宋体" w:cs="宋体"/>
          <w:kern w:val="0"/>
          <w:sz w:val="24"/>
          <w:szCs w:val="24"/>
          <w:lang w:bidi="ar"/>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产品临床适应症：</w:t>
      </w:r>
      <w:r>
        <w:fldChar w:fldCharType="begin"/>
      </w:r>
      <w:r>
        <w:instrText xml:space="preserve"> HYPERLINK "https://baike.baidu.com/item/%E8%A1%80%E7%AE%A1%E6%80%A7%E7%9A%AE%E8%82%A4%E7%97%85/951753?fromModule=lemma_inlink" \t "https://baike.baidu.com/item/%E4%BA%8C%E6%B0%A7%E5%8C%96%E7%A2%B3%E6%BF%80%E5%85%89%E6%B2%BB%E7%96%97%E4%BB%AA/_blank" </w:instrText>
      </w:r>
      <w:r>
        <w:fldChar w:fldCharType="separate"/>
      </w:r>
      <w:r>
        <w:rPr>
          <w:rStyle w:val="65"/>
          <w:rFonts w:hint="eastAsia" w:ascii="宋体" w:hAnsi="宋体" w:cs="宋体"/>
          <w:color w:val="auto"/>
          <w:sz w:val="24"/>
          <w:szCs w:val="24"/>
          <w:u w:val="none"/>
          <w:shd w:val="clear" w:color="auto" w:fill="FFFFFF"/>
        </w:rPr>
        <w:t>血管性皮肤病</w:t>
      </w:r>
      <w:r>
        <w:rPr>
          <w:rStyle w:val="65"/>
          <w:rFonts w:hint="eastAsia" w:ascii="宋体" w:hAnsi="宋体" w:cs="宋体"/>
          <w:color w:val="auto"/>
          <w:sz w:val="24"/>
          <w:szCs w:val="24"/>
          <w:u w:val="none"/>
          <w:shd w:val="clear" w:color="auto" w:fill="FFFFFF"/>
        </w:rPr>
        <w:fldChar w:fldCharType="end"/>
      </w:r>
      <w:r>
        <w:rPr>
          <w:rFonts w:hint="eastAsia" w:ascii="宋体" w:hAnsi="宋体" w:eastAsia="宋体" w:cs="宋体"/>
          <w:sz w:val="24"/>
          <w:szCs w:val="24"/>
          <w:shd w:val="clear" w:color="auto" w:fill="FFFFFF"/>
        </w:rPr>
        <w:t>，色素性皮肤病，</w:t>
      </w:r>
      <w:r>
        <w:fldChar w:fldCharType="begin"/>
      </w:r>
      <w:r>
        <w:instrText xml:space="preserve"> HYPERLINK "https://baike.baidu.com/item/%E6%81%B6%E6%80%A7%E8%82%BF%E7%98%A4/1704737?fromModule=lemma_inlink" \t "https://baike.baidu.com/item/%E4%BA%8C%E6%B0%A7%E5%8C%96%E7%A2%B3%E6%BF%80%E5%85%89%E6%B2%BB%E7%96%97%E4%BB%AA/_blank" </w:instrText>
      </w:r>
      <w:r>
        <w:fldChar w:fldCharType="separate"/>
      </w:r>
      <w:r>
        <w:rPr>
          <w:rStyle w:val="65"/>
          <w:rFonts w:hint="eastAsia" w:ascii="宋体" w:hAnsi="宋体" w:cs="宋体"/>
          <w:color w:val="auto"/>
          <w:sz w:val="24"/>
          <w:szCs w:val="24"/>
          <w:u w:val="none"/>
          <w:shd w:val="clear" w:color="auto" w:fill="FFFFFF"/>
        </w:rPr>
        <w:t>恶性肿瘤</w:t>
      </w:r>
      <w:r>
        <w:rPr>
          <w:rStyle w:val="65"/>
          <w:rFonts w:hint="eastAsia" w:ascii="宋体" w:hAnsi="宋体" w:cs="宋体"/>
          <w:color w:val="auto"/>
          <w:sz w:val="24"/>
          <w:szCs w:val="24"/>
          <w:u w:val="none"/>
          <w:shd w:val="clear" w:color="auto" w:fill="FFFFFF"/>
        </w:rPr>
        <w:fldChar w:fldCharType="end"/>
      </w:r>
      <w:r>
        <w:rPr>
          <w:rFonts w:hint="eastAsia" w:ascii="宋体" w:hAnsi="宋体" w:eastAsia="宋体" w:cs="宋体"/>
          <w:sz w:val="24"/>
          <w:szCs w:val="24"/>
          <w:shd w:val="clear" w:color="auto" w:fill="FFFFFF"/>
        </w:rPr>
        <w:t>，良性肿瘤或囊肿，角化、增生及其他皮肤病等</w:t>
      </w:r>
      <w:r>
        <w:rPr>
          <w:rFonts w:hint="eastAsia" w:ascii="宋体" w:hAnsi="宋体" w:eastAsia="宋体" w:cs="宋体"/>
          <w:sz w:val="24"/>
          <w:szCs w:val="24"/>
          <w:lang w:eastAsia="zh-CN"/>
        </w:rPr>
        <w:t>；</w:t>
      </w:r>
    </w:p>
    <w:p w14:paraId="0515B46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w:t>
      </w:r>
      <w:r>
        <w:rPr>
          <w:rFonts w:hint="eastAsia" w:ascii="宋体" w:hAnsi="宋体" w:eastAsia="宋体" w:cs="宋体"/>
          <w:sz w:val="24"/>
          <w:szCs w:val="24"/>
        </w:rPr>
        <w:t>输出方式：连续、脉冲、超级脉冲、扫描等至少7种输出方式；</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ascii="宋体" w:hAnsi="宋体" w:eastAsia="宋体" w:cs="宋体"/>
          <w:sz w:val="24"/>
          <w:szCs w:val="24"/>
          <w:lang w:eastAsia="zh-CN"/>
        </w:rPr>
        <w:t>3.</w:t>
      </w:r>
      <w:r>
        <w:rPr>
          <w:rFonts w:hint="eastAsia" w:ascii="宋体" w:hAnsi="宋体" w:eastAsia="宋体" w:cs="宋体"/>
          <w:sz w:val="24"/>
          <w:szCs w:val="24"/>
        </w:rPr>
        <w:t>输出激光波长：10600nm；</w:t>
      </w:r>
    </w:p>
    <w:p w14:paraId="53EFACF3">
      <w:pPr>
        <w:spacing w:line="360" w:lineRule="auto"/>
        <w:ind w:left="360" w:hanging="360"/>
        <w:rPr>
          <w:rFonts w:hint="eastAsia" w:ascii="宋体" w:hAnsi="宋体" w:eastAsia="宋体" w:cs="宋体"/>
          <w:sz w:val="24"/>
          <w:szCs w:val="24"/>
        </w:rPr>
      </w:pPr>
      <w:r>
        <w:rPr>
          <w:rFonts w:hint="eastAsia" w:ascii="宋体" w:hAnsi="宋体" w:eastAsia="宋体" w:cs="宋体"/>
          <w:kern w:val="0"/>
          <w:sz w:val="24"/>
          <w:szCs w:val="24"/>
          <w:lang w:bidi="ar"/>
        </w:rPr>
        <w:t>★4</w:t>
      </w:r>
      <w:r>
        <w:rPr>
          <w:rFonts w:hint="eastAsia" w:ascii="宋体" w:hAnsi="宋体" w:eastAsia="宋体" w:cs="宋体"/>
          <w:sz w:val="24"/>
          <w:szCs w:val="24"/>
          <w:lang w:val="en-US" w:eastAsia="zh-CN"/>
        </w:rPr>
        <w:t>.</w:t>
      </w:r>
      <w:r>
        <w:rPr>
          <w:rFonts w:hint="eastAsia" w:ascii="宋体" w:hAnsi="宋体" w:eastAsia="宋体" w:cs="宋体"/>
          <w:sz w:val="24"/>
          <w:szCs w:val="24"/>
        </w:rPr>
        <w:t>激光最大功率：</w:t>
      </w:r>
      <w:r>
        <w:rPr>
          <w:rFonts w:hint="eastAsia" w:ascii="宋体" w:hAnsi="宋体" w:eastAsia="宋体" w:cs="宋体"/>
          <w:sz w:val="24"/>
          <w:szCs w:val="24"/>
          <w:shd w:val="clear" w:color="auto" w:fill="FFFFFF"/>
        </w:rPr>
        <w:t>≥</w:t>
      </w:r>
      <w:r>
        <w:rPr>
          <w:rFonts w:hint="eastAsia" w:ascii="宋体" w:hAnsi="宋体" w:eastAsia="宋体" w:cs="宋体"/>
          <w:sz w:val="24"/>
          <w:szCs w:val="24"/>
        </w:rPr>
        <w:t>30W；功率大小连续可调</w:t>
      </w:r>
      <w:r>
        <w:rPr>
          <w:rFonts w:hint="eastAsia" w:ascii="宋体" w:hAnsi="宋体" w:eastAsia="宋体" w:cs="宋体"/>
          <w:sz w:val="24"/>
          <w:szCs w:val="24"/>
          <w:lang w:eastAsia="zh-CN"/>
        </w:rPr>
        <w:t>，</w:t>
      </w:r>
      <w:r>
        <w:rPr>
          <w:rFonts w:hint="eastAsia" w:ascii="宋体" w:hAnsi="宋体" w:eastAsia="宋体" w:cs="宋体"/>
          <w:sz w:val="24"/>
          <w:szCs w:val="24"/>
        </w:rPr>
        <w:t>超脉冲频率1000Hz；</w:t>
      </w:r>
    </w:p>
    <w:p w14:paraId="05C682CE">
      <w:pPr>
        <w:spacing w:line="360" w:lineRule="auto"/>
        <w:rPr>
          <w:rFonts w:hint="eastAsia" w:ascii="宋体" w:hAnsi="宋体" w:eastAsia="宋体" w:cs="宋体"/>
          <w:sz w:val="24"/>
          <w:szCs w:val="24"/>
        </w:rPr>
      </w:pPr>
      <w:r>
        <w:rPr>
          <w:rFonts w:hint="eastAsia" w:ascii="宋体" w:hAnsi="宋体" w:eastAsia="宋体" w:cs="宋体"/>
          <w:kern w:val="0"/>
          <w:sz w:val="24"/>
          <w:szCs w:val="24"/>
          <w:lang w:bidi="ar"/>
        </w:rPr>
        <w:t>★5</w:t>
      </w:r>
      <w:r>
        <w:rPr>
          <w:rFonts w:hint="eastAsia" w:ascii="宋体" w:hAnsi="宋体" w:eastAsia="宋体" w:cs="宋体"/>
          <w:sz w:val="24"/>
          <w:szCs w:val="24"/>
          <w:lang w:val="en-US" w:eastAsia="zh-CN"/>
        </w:rPr>
        <w:t>.</w:t>
      </w:r>
      <w:r>
        <w:rPr>
          <w:rFonts w:hint="eastAsia" w:ascii="宋体" w:hAnsi="宋体" w:eastAsia="宋体" w:cs="宋体"/>
          <w:sz w:val="24"/>
          <w:szCs w:val="24"/>
        </w:rPr>
        <w:t>功率不稳定度：&lt;</w:t>
      </w:r>
      <w:r>
        <w:rPr>
          <w:rFonts w:hint="eastAsia" w:ascii="宋体" w:hAnsi="宋体" w:eastAsia="宋体" w:cs="宋体"/>
          <w:sz w:val="24"/>
          <w:szCs w:val="24"/>
        </w:rPr>
        <w:sym w:font="Symbol" w:char="F0B1"/>
      </w:r>
      <w:r>
        <w:rPr>
          <w:rFonts w:hint="eastAsia" w:ascii="宋体" w:hAnsi="宋体" w:eastAsia="宋体" w:cs="宋体"/>
          <w:sz w:val="24"/>
          <w:szCs w:val="24"/>
        </w:rPr>
        <w:t>10%；</w:t>
      </w:r>
      <w:r>
        <w:rPr>
          <w:rFonts w:hint="eastAsia" w:ascii="宋体" w:hAnsi="宋体" w:eastAsia="宋体" w:cs="宋体"/>
          <w:sz w:val="24"/>
          <w:szCs w:val="24"/>
        </w:rPr>
        <w:cr/>
      </w:r>
      <w:r>
        <w:rPr>
          <w:rFonts w:hint="eastAsia" w:ascii="宋体" w:hAnsi="宋体" w:eastAsia="宋体" w:cs="宋体"/>
          <w:sz w:val="24"/>
          <w:szCs w:val="24"/>
        </w:rPr>
        <w:t xml:space="preserve"> 6</w:t>
      </w:r>
      <w:r>
        <w:rPr>
          <w:rFonts w:hint="eastAsia" w:ascii="宋体" w:hAnsi="宋体" w:eastAsia="宋体" w:cs="宋体"/>
          <w:sz w:val="24"/>
          <w:szCs w:val="24"/>
          <w:lang w:val="en-US" w:eastAsia="zh-CN"/>
        </w:rPr>
        <w:t>.</w:t>
      </w:r>
      <w:r>
        <w:rPr>
          <w:rFonts w:hint="eastAsia" w:ascii="宋体" w:hAnsi="宋体" w:eastAsia="宋体" w:cs="宋体"/>
          <w:sz w:val="24"/>
          <w:szCs w:val="24"/>
        </w:rPr>
        <w:t>焦点光斑直径：f=50≤0.2mm</w:t>
      </w:r>
      <w:r>
        <w:rPr>
          <w:rFonts w:hint="eastAsia" w:ascii="宋体" w:hAnsi="宋体" w:eastAsia="宋体" w:cs="宋体"/>
          <w:sz w:val="24"/>
          <w:szCs w:val="24"/>
          <w:lang w:eastAsia="zh-CN"/>
        </w:rPr>
        <w:t>；</w:t>
      </w:r>
      <w:r>
        <w:rPr>
          <w:rFonts w:hint="eastAsia" w:ascii="宋体" w:hAnsi="宋体" w:eastAsia="宋体" w:cs="宋体"/>
          <w:sz w:val="24"/>
          <w:szCs w:val="24"/>
        </w:rPr>
        <w:t xml:space="preserve"> f=100≤0.4mm；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ascii="宋体" w:hAnsi="宋体" w:eastAsia="宋体" w:cs="宋体"/>
          <w:sz w:val="24"/>
          <w:szCs w:val="24"/>
          <w:lang w:eastAsia="zh-CN"/>
        </w:rPr>
        <w:t>7.</w:t>
      </w:r>
      <w:r>
        <w:rPr>
          <w:rFonts w:hint="eastAsia" w:ascii="宋体" w:hAnsi="宋体" w:eastAsia="宋体" w:cs="宋体"/>
          <w:sz w:val="24"/>
          <w:szCs w:val="24"/>
        </w:rPr>
        <w:t>同光路指示：波长630-650nm ，功率小于5mw的半导体激光；</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ascii="宋体" w:hAnsi="宋体" w:eastAsia="宋体" w:cs="宋体"/>
          <w:sz w:val="24"/>
          <w:szCs w:val="24"/>
          <w:lang w:eastAsia="zh-CN"/>
        </w:rPr>
        <w:t>8.</w:t>
      </w:r>
      <w:r>
        <w:rPr>
          <w:rFonts w:hint="eastAsia" w:ascii="宋体" w:hAnsi="宋体" w:eastAsia="宋体" w:cs="宋体"/>
          <w:sz w:val="24"/>
          <w:szCs w:val="24"/>
        </w:rPr>
        <w:t>工作环境：5～40摄氏度；</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ascii="宋体" w:hAnsi="宋体" w:eastAsia="宋体" w:cs="宋体"/>
          <w:sz w:val="24"/>
          <w:szCs w:val="24"/>
          <w:lang w:eastAsia="zh-CN"/>
        </w:rPr>
        <w:t>9.</w:t>
      </w:r>
      <w:r>
        <w:rPr>
          <w:rFonts w:hint="eastAsia" w:ascii="宋体" w:hAnsi="宋体" w:eastAsia="宋体" w:cs="宋体"/>
          <w:sz w:val="24"/>
          <w:szCs w:val="24"/>
        </w:rPr>
        <w:t>关节臂：不少于7关节导光关节臂</w:t>
      </w:r>
      <w:r>
        <w:rPr>
          <w:rFonts w:hint="eastAsia" w:ascii="宋体" w:hAnsi="宋体" w:eastAsia="宋体" w:cs="宋体"/>
          <w:sz w:val="24"/>
          <w:szCs w:val="24"/>
          <w:lang w:eastAsia="zh-CN"/>
        </w:rPr>
        <w:t>，</w:t>
      </w:r>
      <w:r>
        <w:rPr>
          <w:rFonts w:hint="eastAsia" w:ascii="宋体" w:hAnsi="宋体" w:eastAsia="宋体" w:cs="宋体"/>
          <w:sz w:val="24"/>
          <w:szCs w:val="24"/>
        </w:rPr>
        <w:t>360度全方位操作无死角；</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10.</w:t>
      </w:r>
      <w:r>
        <w:rPr>
          <w:rFonts w:hint="eastAsia" w:ascii="宋体" w:hAnsi="宋体" w:eastAsia="宋体" w:cs="宋体"/>
          <w:sz w:val="24"/>
          <w:szCs w:val="24"/>
        </w:rPr>
        <w:t>扫描模式：</w:t>
      </w:r>
    </w:p>
    <w:p w14:paraId="7C374E6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10.1图形样式：圆形、</w:t>
      </w:r>
      <w:r>
        <w:rPr>
          <w:rFonts w:hint="eastAsia" w:ascii="宋体" w:hAnsi="宋体" w:eastAsia="宋体" w:cs="宋体"/>
          <w:sz w:val="24"/>
          <w:szCs w:val="24"/>
          <w:lang w:eastAsia="zh-CN"/>
        </w:rPr>
        <w:t>正方形</w:t>
      </w:r>
      <w:r>
        <w:rPr>
          <w:rFonts w:hint="eastAsia" w:ascii="宋体" w:hAnsi="宋体" w:eastAsia="宋体" w:cs="宋体"/>
          <w:sz w:val="24"/>
          <w:szCs w:val="24"/>
        </w:rPr>
        <w:t xml:space="preserve">、环形、三角形，长方形等多种图形；         </w:t>
      </w:r>
    </w:p>
    <w:p w14:paraId="01E17C3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10.2图形大小：点到面连续可调最大扫描面积</w:t>
      </w:r>
      <w:r>
        <w:rPr>
          <w:rFonts w:hint="eastAsia" w:ascii="宋体" w:hAnsi="宋体" w:eastAsia="宋体" w:cs="宋体"/>
          <w:bCs/>
          <w:sz w:val="24"/>
          <w:szCs w:val="24"/>
        </w:rPr>
        <w:t>20X20mm</w:t>
      </w:r>
      <w:r>
        <w:rPr>
          <w:rFonts w:hint="eastAsia" w:ascii="宋体" w:hAnsi="宋体" w:eastAsia="宋体" w:cs="宋体"/>
          <w:bCs/>
          <w:sz w:val="24"/>
          <w:szCs w:val="24"/>
          <w:vertAlign w:val="superscript"/>
        </w:rPr>
        <w:t>2</w:t>
      </w:r>
      <w:r>
        <w:rPr>
          <w:rFonts w:hint="eastAsia" w:ascii="宋体" w:hAnsi="宋体" w:eastAsia="宋体" w:cs="宋体"/>
          <w:sz w:val="24"/>
          <w:szCs w:val="24"/>
        </w:rPr>
        <w:t>；</w:t>
      </w:r>
    </w:p>
    <w:p w14:paraId="2AC2D28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10.3能量输出：点移动时间，点停留时间，点覆盖率，点扫描次数均可调节；</w:t>
      </w:r>
    </w:p>
    <w:p w14:paraId="3203F73E">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10.4扫描方式：有序扫描、乱序扫描</w:t>
      </w:r>
      <w:r>
        <w:rPr>
          <w:rFonts w:hint="eastAsia" w:ascii="宋体" w:hAnsi="宋体" w:eastAsia="宋体" w:cs="宋体"/>
          <w:sz w:val="24"/>
          <w:szCs w:val="24"/>
          <w:lang w:eastAsia="zh-CN"/>
        </w:rPr>
        <w:t>；</w:t>
      </w:r>
    </w:p>
    <w:p w14:paraId="697955DC">
      <w:pPr>
        <w:numPr>
          <w:ilvl w:val="0"/>
          <w:numId w:val="0"/>
        </w:numPr>
        <w:spacing w:line="360" w:lineRule="auto"/>
        <w:ind w:left="120" w:leftChars="0" w:firstLine="0" w:firstLineChars="0"/>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11.</w:t>
      </w:r>
      <w:r>
        <w:rPr>
          <w:rFonts w:hint="eastAsia" w:ascii="宋体" w:hAnsi="宋体" w:eastAsia="宋体" w:cs="宋体"/>
          <w:sz w:val="24"/>
          <w:szCs w:val="24"/>
        </w:rPr>
        <w:t>单脉冲能量：0.1-350mj</w:t>
      </w:r>
      <w:r>
        <w:rPr>
          <w:rFonts w:hint="eastAsia" w:ascii="宋体" w:hAnsi="宋体" w:eastAsia="宋体" w:cs="宋体"/>
          <w:sz w:val="24"/>
          <w:szCs w:val="24"/>
          <w:lang w:eastAsia="zh-CN"/>
        </w:rPr>
        <w:t>；</w:t>
      </w:r>
    </w:p>
    <w:p w14:paraId="6D7C0829">
      <w:pPr>
        <w:numPr>
          <w:ilvl w:val="0"/>
          <w:numId w:val="0"/>
        </w:numPr>
        <w:spacing w:line="360" w:lineRule="auto"/>
        <w:ind w:left="12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冷却系统：封闭式循环水和风冷，配有恒温报警和过滤系统</w:t>
      </w:r>
      <w:r>
        <w:rPr>
          <w:rFonts w:hint="eastAsia" w:ascii="宋体" w:hAnsi="宋体" w:eastAsia="宋体" w:cs="宋体"/>
          <w:sz w:val="24"/>
          <w:szCs w:val="24"/>
          <w:lang w:eastAsia="zh-CN"/>
        </w:rPr>
        <w:t>；</w:t>
      </w:r>
    </w:p>
    <w:p w14:paraId="4BED9302">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操作和控制：不小于10英寸彩色液晶触摸屏和微电脑控制</w:t>
      </w:r>
      <w:r>
        <w:rPr>
          <w:rFonts w:hint="eastAsia" w:ascii="宋体" w:hAnsi="宋体" w:eastAsia="宋体" w:cs="宋体"/>
          <w:sz w:val="24"/>
          <w:szCs w:val="24"/>
          <w:lang w:eastAsia="zh-CN"/>
        </w:rPr>
        <w:t>；</w:t>
      </w:r>
    </w:p>
    <w:p w14:paraId="3520D69E">
      <w:pPr>
        <w:numPr>
          <w:ilvl w:val="0"/>
          <w:numId w:val="0"/>
        </w:numPr>
        <w:spacing w:line="360" w:lineRule="auto"/>
        <w:ind w:left="140" w:leftChars="0" w:firstLine="0"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14.</w:t>
      </w:r>
      <w:r>
        <w:rPr>
          <w:rFonts w:hint="eastAsia" w:ascii="宋体" w:hAnsi="宋体" w:eastAsia="宋体" w:cs="宋体"/>
          <w:sz w:val="24"/>
          <w:szCs w:val="24"/>
        </w:rPr>
        <w:t>液晶显示：功率、工作方式、工作状态、参数设置等信息</w:t>
      </w:r>
      <w:r>
        <w:rPr>
          <w:rFonts w:hint="eastAsia" w:ascii="宋体" w:hAnsi="宋体" w:eastAsia="宋体" w:cs="宋体"/>
          <w:sz w:val="24"/>
          <w:szCs w:val="24"/>
          <w:lang w:eastAsia="zh-CN"/>
        </w:rPr>
        <w:t>；</w:t>
      </w:r>
    </w:p>
    <w:p w14:paraId="0306F5E0">
      <w:pPr>
        <w:numPr>
          <w:ilvl w:val="0"/>
          <w:numId w:val="0"/>
        </w:numPr>
        <w:spacing w:line="360" w:lineRule="auto"/>
        <w:ind w:left="140" w:leftChars="0" w:firstLine="0" w:firstLineChars="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15.</w:t>
      </w:r>
      <w:r>
        <w:rPr>
          <w:rFonts w:hint="eastAsia" w:ascii="宋体" w:hAnsi="宋体" w:eastAsia="宋体" w:cs="宋体"/>
          <w:sz w:val="24"/>
          <w:szCs w:val="24"/>
        </w:rPr>
        <w:t>拥有参数记忆功能</w:t>
      </w:r>
      <w:r>
        <w:rPr>
          <w:rFonts w:hint="eastAsia" w:ascii="宋体" w:hAnsi="宋体" w:eastAsia="宋体" w:cs="宋体"/>
          <w:bCs/>
          <w:sz w:val="24"/>
          <w:szCs w:val="24"/>
        </w:rPr>
        <w:t>。</w:t>
      </w:r>
    </w:p>
    <w:p w14:paraId="0ACD83D0">
      <w:pPr>
        <w:snapToGrid w:val="0"/>
        <w:spacing w:line="360" w:lineRule="auto"/>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五、产品供货服务</w:t>
      </w:r>
    </w:p>
    <w:p w14:paraId="5E593627">
      <w:pPr>
        <w:snapToGrid w:val="0"/>
        <w:spacing w:line="420" w:lineRule="exact"/>
        <w:ind w:firstLine="460" w:firstLineChars="19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1.交付： </w:t>
      </w:r>
    </w:p>
    <w:p w14:paraId="21A1A951">
      <w:pPr>
        <w:snapToGrid w:val="0"/>
        <w:spacing w:line="420" w:lineRule="exact"/>
        <w:ind w:firstLine="460" w:firstLineChars="192"/>
        <w:rPr>
          <w:rFonts w:hint="eastAsia" w:ascii="宋体" w:hAnsi="宋体" w:eastAsia="宋体" w:cs="宋体"/>
          <w:bCs/>
          <w:sz w:val="24"/>
          <w:szCs w:val="24"/>
        </w:rPr>
      </w:pPr>
      <w:r>
        <w:rPr>
          <w:rFonts w:hint="eastAsia" w:ascii="宋体" w:hAnsi="宋体" w:eastAsia="宋体" w:cs="宋体"/>
          <w:bCs/>
          <w:sz w:val="24"/>
          <w:szCs w:val="24"/>
        </w:rPr>
        <w:t>（1）交货地点：设备送至采购人指定的地点。</w:t>
      </w:r>
    </w:p>
    <w:p w14:paraId="049384D4">
      <w:pPr>
        <w:snapToGrid w:val="0"/>
        <w:spacing w:line="420" w:lineRule="exact"/>
        <w:ind w:firstLine="460" w:firstLineChars="19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（2）货物装卸、运输涉及到的保险，其费用包含在合同总价中。</w:t>
      </w:r>
    </w:p>
    <w:p w14:paraId="2295D16F">
      <w:pPr>
        <w:snapToGrid w:val="0"/>
        <w:spacing w:line="360" w:lineRule="auto"/>
        <w:ind w:firstLine="463" w:firstLineChars="192"/>
        <w:rPr>
          <w:rFonts w:hint="eastAsia" w:ascii="宋体" w:hAnsi="宋体" w:eastAsia="宋体" w:cs="宋体"/>
          <w:b/>
          <w:color w:val="FF0000"/>
          <w:sz w:val="24"/>
          <w:szCs w:val="24"/>
        </w:rPr>
      </w:pPr>
      <w:r>
        <w:rPr>
          <w:rFonts w:hint="eastAsia" w:ascii="宋体" w:hAnsi="宋体" w:eastAsia="宋体" w:cs="宋体"/>
          <w:b/>
          <w:sz w:val="24"/>
          <w:szCs w:val="24"/>
        </w:rPr>
        <w:t>2.合同履行期限：</w:t>
      </w:r>
      <w:r>
        <w:rPr>
          <w:rFonts w:hint="eastAsia" w:ascii="宋体" w:hAnsi="宋体" w:eastAsia="宋体" w:cs="宋体"/>
          <w:sz w:val="24"/>
          <w:szCs w:val="24"/>
        </w:rPr>
        <w:t>合同签订生效后，接采购人通知之日起计的</w:t>
      </w:r>
      <w:r>
        <w:rPr>
          <w:rFonts w:hint="eastAsia" w:ascii="宋体" w:hAnsi="宋体" w:eastAsia="宋体" w:cs="宋体"/>
          <w:sz w:val="24"/>
          <w:szCs w:val="24"/>
          <w:u w:val="single"/>
        </w:rPr>
        <w:t xml:space="preserve"> 30 </w:t>
      </w:r>
      <w:r>
        <w:rPr>
          <w:rFonts w:hint="eastAsia" w:ascii="宋体" w:hAnsi="宋体" w:eastAsia="宋体" w:cs="宋体"/>
          <w:sz w:val="24"/>
          <w:szCs w:val="24"/>
        </w:rPr>
        <w:t>日历天内，完成所需设备的供货及安装调试</w:t>
      </w:r>
      <w:r>
        <w:rPr>
          <w:rFonts w:hint="eastAsia" w:ascii="宋体" w:hAnsi="宋体" w:eastAsia="宋体" w:cs="宋体"/>
          <w:b/>
          <w:sz w:val="24"/>
          <w:szCs w:val="24"/>
        </w:rPr>
        <w:t>。</w:t>
      </w:r>
    </w:p>
    <w:p w14:paraId="71B8CBBC">
      <w:pPr>
        <w:snapToGrid w:val="0"/>
        <w:spacing w:line="360" w:lineRule="auto"/>
        <w:ind w:firstLine="460" w:firstLineChars="19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3.发货到采购人指定地点时应先用函、电通告采购人。</w:t>
      </w:r>
    </w:p>
    <w:p w14:paraId="1BB9220B">
      <w:pPr>
        <w:snapToGrid w:val="0"/>
        <w:spacing w:line="360" w:lineRule="auto"/>
        <w:ind w:firstLine="460" w:firstLineChars="19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4.产品的外观、包装、运输应按国家规定或部颁标准执行，如因供方包装不当以及</w:t>
      </w:r>
      <w:r>
        <w:rPr>
          <w:rFonts w:hint="eastAsia" w:ascii="宋体" w:hAnsi="宋体" w:eastAsia="宋体" w:cs="宋体"/>
          <w:bCs/>
          <w:color w:val="000000" w:themeColor="text1"/>
          <w:sz w:val="24"/>
          <w:szCs w:val="24"/>
          <w:lang w:eastAsia="zh-CN"/>
          <w14:textFill>
            <w14:solidFill>
              <w14:schemeClr w14:val="tx1"/>
            </w14:solidFill>
          </w14:textFill>
        </w:rPr>
        <w:t>其他</w:t>
      </w:r>
      <w:r>
        <w:rPr>
          <w:rFonts w:hint="eastAsia" w:ascii="宋体" w:hAnsi="宋体" w:eastAsia="宋体" w:cs="宋体"/>
          <w:bCs/>
          <w:color w:val="000000" w:themeColor="text1"/>
          <w:sz w:val="24"/>
          <w:szCs w:val="24"/>
          <w14:textFill>
            <w14:solidFill>
              <w14:schemeClr w14:val="tx1"/>
            </w14:solidFill>
          </w14:textFill>
        </w:rPr>
        <w:t>原因造成损坏或丢失，应由供方负一切责任。</w:t>
      </w:r>
    </w:p>
    <w:p w14:paraId="19103147">
      <w:pPr>
        <w:snapToGrid w:val="0"/>
        <w:spacing w:line="360" w:lineRule="auto"/>
        <w:ind w:firstLine="460" w:firstLineChars="19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5.合同项目涉及到的产品交货时，外包装应完整无破损。</w:t>
      </w:r>
    </w:p>
    <w:p w14:paraId="068B58D6">
      <w:pPr>
        <w:snapToGrid w:val="0"/>
        <w:spacing w:line="360" w:lineRule="auto"/>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六、售后服务及质保</w:t>
      </w:r>
    </w:p>
    <w:p w14:paraId="3D341C77">
      <w:pPr>
        <w:wordWrap w:val="0"/>
        <w:snapToGrid w:val="0"/>
        <w:spacing w:line="360" w:lineRule="auto"/>
        <w:ind w:firstLine="480" w:firstLineChars="200"/>
        <w:rPr>
          <w:rFonts w:hint="eastAsia" w:ascii="宋体" w:hAnsi="宋体" w:eastAsia="宋体" w:cs="宋体"/>
          <w:b/>
          <w:bCs/>
          <w:sz w:val="24"/>
          <w:szCs w:val="24"/>
          <w:u w:val="thick" w:color="FF0000"/>
        </w:rPr>
      </w:pPr>
      <w:r>
        <w:rPr>
          <w:rFonts w:hint="eastAsia" w:ascii="宋体" w:hAnsi="宋体" w:eastAsia="宋体" w:cs="宋体"/>
          <w:sz w:val="24"/>
          <w:szCs w:val="24"/>
        </w:rPr>
        <w:t>1.质量保证期（简称“质保期”）从验收之日起计：</w:t>
      </w:r>
      <w:r>
        <w:rPr>
          <w:rFonts w:hint="eastAsia" w:ascii="宋体" w:hAnsi="宋体" w:eastAsia="宋体" w:cs="宋体"/>
          <w:b/>
          <w:bCs/>
          <w:sz w:val="24"/>
          <w:szCs w:val="24"/>
          <w:u w:val="thick" w:color="FF0000"/>
        </w:rPr>
        <w:t>不少于1年（即12个月），包含需更换的耗材配件。</w:t>
      </w:r>
    </w:p>
    <w:p w14:paraId="15762A77">
      <w:pPr>
        <w:wordWrap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2.质保期内，供应商对所供货物实行包修、包换、包退、包维护保养。</w:t>
      </w:r>
    </w:p>
    <w:p w14:paraId="4EFAE79B">
      <w:pPr>
        <w:widowControl/>
        <w:wordWrap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3.质保期内，如非人为因素出现故障而造成短期停用时，则质保期和免费维修期相应顺延。</w:t>
      </w:r>
    </w:p>
    <w:p w14:paraId="600EC826">
      <w:pPr>
        <w:widowControl/>
        <w:wordWrap w:val="0"/>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u w:val="thick" w:color="FF0000"/>
        </w:rPr>
        <w:t>供应商负责向采购人提供交货后的培训服务。</w:t>
      </w:r>
    </w:p>
    <w:p w14:paraId="727F9600">
      <w:pPr>
        <w:widowControl/>
        <w:wordWrap w:val="0"/>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u w:val="thick" w:color="FF0000"/>
        </w:rPr>
        <w:t>供应商须提供常设24小时热线服务和长期的免费技术支持</w:t>
      </w:r>
      <w:r>
        <w:rPr>
          <w:rFonts w:hint="eastAsia" w:ascii="宋体" w:hAnsi="宋体" w:eastAsia="宋体" w:cs="宋体"/>
          <w:b/>
          <w:bCs/>
          <w:sz w:val="24"/>
          <w:szCs w:val="24"/>
        </w:rPr>
        <w:t>。</w:t>
      </w:r>
    </w:p>
    <w:p w14:paraId="6171209B">
      <w:pPr>
        <w:widowControl/>
        <w:wordWrap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供应商的售后服务机构，在接采购人报修后的2小时内响应，12小时内到达现场，若故障在48小时内仍未处理完毕，供应商必须免费提供相同档次的设备予采购人临时使用或采取应急措施解决，不得影响采购人的正常工作业务。</w:t>
      </w:r>
    </w:p>
    <w:p w14:paraId="675A3E6D">
      <w:pPr>
        <w:snapToGrid w:val="0"/>
        <w:spacing w:line="360" w:lineRule="auto"/>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七、采购标的验收标准</w:t>
      </w:r>
    </w:p>
    <w:p w14:paraId="343A95BC">
      <w:pPr>
        <w:wordWrap w:val="0"/>
        <w:snapToGrid w:val="0"/>
        <w:spacing w:line="360" w:lineRule="auto"/>
        <w:ind w:firstLine="566" w:firstLineChars="236"/>
        <w:rPr>
          <w:rFonts w:hint="eastAsia" w:ascii="宋体" w:hAnsi="宋体" w:eastAsia="宋体" w:cs="宋体"/>
          <w:b/>
          <w:bCs/>
          <w:sz w:val="24"/>
          <w:szCs w:val="24"/>
        </w:rPr>
      </w:pPr>
      <w:r>
        <w:rPr>
          <w:rFonts w:hint="eastAsia" w:ascii="宋体" w:hAnsi="宋体" w:eastAsia="宋体" w:cs="宋体"/>
          <w:sz w:val="24"/>
          <w:szCs w:val="24"/>
        </w:rPr>
        <w:t>1.在设备安装调试完成后，采购单位将通知供应商按照采购文件要求共同组织验收。</w:t>
      </w:r>
    </w:p>
    <w:p w14:paraId="3C795288">
      <w:pPr>
        <w:snapToGrid w:val="0"/>
        <w:spacing w:line="360" w:lineRule="auto"/>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八、付款方式</w:t>
      </w:r>
    </w:p>
    <w:p w14:paraId="5F4B402F">
      <w:pPr>
        <w:wordWrap w:val="0"/>
        <w:snapToGrid w:val="0"/>
        <w:spacing w:line="360" w:lineRule="auto"/>
        <w:ind w:firstLine="487" w:firstLineChars="202"/>
        <w:rPr>
          <w:rFonts w:hint="eastAsia" w:ascii="宋体" w:hAnsi="宋体" w:eastAsia="宋体" w:cs="宋体"/>
          <w:b/>
          <w:bCs/>
          <w:sz w:val="24"/>
          <w:szCs w:val="24"/>
        </w:rPr>
      </w:pPr>
      <w:r>
        <w:rPr>
          <w:rFonts w:hint="eastAsia" w:ascii="宋体" w:hAnsi="宋体" w:eastAsia="宋体" w:cs="宋体"/>
          <w:b/>
          <w:bCs/>
          <w:sz w:val="24"/>
          <w:szCs w:val="24"/>
        </w:rPr>
        <w:t>注：付款方式不接受负偏离及任何意图改变付款方式的意图表达，否则作无效响应处理。</w:t>
      </w:r>
    </w:p>
    <w:p w14:paraId="255E1B49">
      <w:pPr>
        <w:wordWrap w:val="0"/>
        <w:snapToGrid w:val="0"/>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1.合同签订生效后，乙方项目供货完成且通过验收后，甲方自收到乙方合格发票的15日内支付合同价款的95%，验收之日起计1年后，支付剩余5%。</w:t>
      </w:r>
    </w:p>
    <w:p w14:paraId="589B0276">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6B5D59C7">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8FEEB55">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2D2A4014">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108F78E3">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263F679A">
      <w:pPr>
        <w:tabs>
          <w:tab w:val="left" w:pos="1050"/>
          <w:tab w:val="left" w:pos="2375"/>
          <w:tab w:val="center" w:pos="4818"/>
          <w:tab w:val="right" w:leader="dot" w:pos="9402"/>
        </w:tabs>
        <w:spacing w:line="600" w:lineRule="exact"/>
        <w:outlineLvl w:val="0"/>
        <w:rPr>
          <w:rFonts w:ascii="Times New Roman" w:hAnsi="Times New Roman" w:eastAsia="宋体" w:cs="宋体"/>
          <w:b/>
          <w:bCs/>
          <w:w w:val="80"/>
          <w:sz w:val="36"/>
          <w:szCs w:val="36"/>
        </w:rPr>
      </w:pPr>
    </w:p>
    <w:p w14:paraId="4BCC01ED">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第四章</w:t>
      </w:r>
      <w:r>
        <w:rPr>
          <w:rFonts w:ascii="Times New Roman" w:hAnsi="Times New Roman" w:eastAsia="宋体" w:cs="宋体"/>
          <w:b/>
          <w:bCs/>
          <w:w w:val="80"/>
          <w:sz w:val="36"/>
          <w:szCs w:val="36"/>
        </w:rPr>
        <w:t xml:space="preserve">  </w:t>
      </w:r>
      <w:bookmarkStart w:id="18" w:name="_Toc182848996"/>
      <w:r>
        <w:rPr>
          <w:rFonts w:hint="eastAsia" w:ascii="Times New Roman" w:hAnsi="Times New Roman" w:eastAsia="宋体" w:cs="宋体"/>
          <w:b/>
          <w:bCs/>
          <w:w w:val="80"/>
          <w:sz w:val="36"/>
          <w:szCs w:val="36"/>
        </w:rPr>
        <w:t>评标程序和方法</w:t>
      </w:r>
    </w:p>
    <w:bookmarkEnd w:id="18"/>
    <w:p w14:paraId="68BD4EC5">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一、采购人委托招标代理机构组织招标</w:t>
      </w:r>
    </w:p>
    <w:p w14:paraId="22A19F2E">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依法成立评标委员会，评标委员会由采购人代表和评审专家组成，成员人数为</w:t>
      </w:r>
      <w:r>
        <w:rPr>
          <w:rFonts w:hint="eastAsia" w:ascii="Times New Roman" w:hAnsi="Times New Roman" w:eastAsia="宋体" w:cs="Times New Roman"/>
          <w:b/>
          <w:bCs/>
          <w:sz w:val="24"/>
          <w:szCs w:val="24"/>
        </w:rPr>
        <w:t>5</w:t>
      </w:r>
      <w:r>
        <w:rPr>
          <w:rFonts w:hint="eastAsia" w:ascii="Times New Roman" w:hAnsi="Times New Roman" w:eastAsia="宋体" w:cs="宋体"/>
          <w:sz w:val="24"/>
          <w:szCs w:val="24"/>
        </w:rPr>
        <w:t>人</w:t>
      </w:r>
      <w:r>
        <w:rPr>
          <w:rFonts w:hint="eastAsia" w:ascii="Times New Roman" w:hAnsi="Times New Roman" w:eastAsia="宋体" w:cs="宋体"/>
          <w:sz w:val="24"/>
          <w:szCs w:val="24"/>
          <w:lang w:val="en-US" w:eastAsia="zh-CN"/>
        </w:rPr>
        <w:t>及</w:t>
      </w:r>
      <w:r>
        <w:rPr>
          <w:rFonts w:hint="eastAsia" w:ascii="Times New Roman" w:hAnsi="Times New Roman" w:eastAsia="宋体" w:cs="宋体"/>
          <w:sz w:val="24"/>
          <w:szCs w:val="24"/>
        </w:rPr>
        <w:t>以上单数。</w:t>
      </w:r>
    </w:p>
    <w:p w14:paraId="116E290B">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投标人的法定代表人或被委托</w:t>
      </w:r>
      <w:r>
        <w:rPr>
          <w:rFonts w:hint="eastAsia" w:ascii="Times New Roman" w:hAnsi="Times New Roman" w:eastAsia="宋体" w:cs="宋体"/>
          <w:sz w:val="24"/>
          <w:szCs w:val="24"/>
          <w:lang w:eastAsia="zh-CN"/>
        </w:rPr>
        <w:t>授权人</w:t>
      </w:r>
      <w:r>
        <w:rPr>
          <w:rFonts w:hint="eastAsia" w:ascii="Times New Roman" w:hAnsi="Times New Roman" w:eastAsia="宋体" w:cs="宋体"/>
          <w:sz w:val="24"/>
          <w:szCs w:val="24"/>
        </w:rPr>
        <w:t>须持身份证准时参加投标会。</w:t>
      </w:r>
    </w:p>
    <w:p w14:paraId="75477ED5">
      <w:pPr>
        <w:spacing w:line="420" w:lineRule="exact"/>
        <w:ind w:firstLine="487" w:firstLineChars="202"/>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二、开标</w:t>
      </w:r>
    </w:p>
    <w:p w14:paraId="61868C8E">
      <w:pPr>
        <w:adjustRightInd w:val="0"/>
        <w:snapToGrid w:val="0"/>
        <w:spacing w:line="420" w:lineRule="exact"/>
        <w:ind w:firstLine="484" w:firstLineChars="202"/>
        <w:rPr>
          <w:rFonts w:ascii="Times New Roman" w:hAnsi="Times New Roman" w:eastAsia="宋体" w:cs="Times New Roman"/>
          <w:sz w:val="24"/>
          <w:szCs w:val="24"/>
        </w:rPr>
      </w:pPr>
      <w:bookmarkStart w:id="19" w:name="_Hlk45420790"/>
      <w:r>
        <w:rPr>
          <w:rFonts w:ascii="Times New Roman" w:hAnsi="Times New Roman" w:eastAsia="宋体" w:cs="Times New Roman"/>
          <w:sz w:val="24"/>
          <w:szCs w:val="24"/>
        </w:rPr>
        <w:t>1.</w:t>
      </w:r>
      <w:r>
        <w:rPr>
          <w:rFonts w:hint="eastAsia" w:ascii="Times New Roman" w:hAnsi="Times New Roman" w:eastAsia="宋体" w:cs="宋体"/>
          <w:sz w:val="24"/>
          <w:szCs w:val="24"/>
        </w:rPr>
        <w:t>投标人不足</w:t>
      </w:r>
      <w:r>
        <w:rPr>
          <w:rFonts w:ascii="Times New Roman" w:hAnsi="Times New Roman" w:eastAsia="宋体" w:cs="Times New Roman"/>
          <w:sz w:val="24"/>
          <w:szCs w:val="24"/>
        </w:rPr>
        <w:t>3</w:t>
      </w:r>
      <w:r>
        <w:rPr>
          <w:rFonts w:hint="eastAsia" w:ascii="Times New Roman" w:hAnsi="Times New Roman" w:eastAsia="宋体" w:cs="宋体"/>
          <w:sz w:val="24"/>
          <w:szCs w:val="24"/>
        </w:rPr>
        <w:t>家的，不得开标。</w:t>
      </w:r>
      <w:bookmarkEnd w:id="19"/>
    </w:p>
    <w:p w14:paraId="7ED289DA">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开标时间：</w:t>
      </w:r>
      <w:r>
        <w:rPr>
          <w:rFonts w:ascii="Times New Roman" w:hAnsi="Times New Roman" w:eastAsia="宋体" w:cs="Times New Roman"/>
          <w:b/>
          <w:bCs/>
          <w:sz w:val="24"/>
          <w:szCs w:val="24"/>
          <w:u w:val="thick" w:color="FF0000"/>
        </w:rPr>
        <w:t>202</w:t>
      </w:r>
      <w:r>
        <w:rPr>
          <w:rFonts w:hint="eastAsia" w:ascii="Times New Roman" w:hAnsi="Times New Roman" w:eastAsia="宋体" w:cs="Times New Roman"/>
          <w:b/>
          <w:bCs/>
          <w:sz w:val="24"/>
          <w:szCs w:val="24"/>
          <w:u w:val="thick" w:color="FF0000"/>
        </w:rPr>
        <w:t>5</w:t>
      </w:r>
      <w:r>
        <w:rPr>
          <w:rFonts w:ascii="Times New Roman" w:hAnsi="Times New Roman" w:eastAsia="宋体" w:cs="Times New Roman"/>
          <w:b/>
          <w:bCs/>
          <w:sz w:val="24"/>
          <w:szCs w:val="24"/>
          <w:u w:val="thick" w:color="FF0000"/>
        </w:rPr>
        <w:t>年</w:t>
      </w:r>
      <w:r>
        <w:rPr>
          <w:rFonts w:hint="eastAsia" w:ascii="Times New Roman" w:hAnsi="Times New Roman" w:eastAsia="宋体" w:cs="Times New Roman"/>
          <w:b/>
          <w:bCs/>
          <w:sz w:val="24"/>
          <w:szCs w:val="24"/>
          <w:u w:val="thick" w:color="FF0000"/>
        </w:rPr>
        <w:t>8</w:t>
      </w:r>
      <w:r>
        <w:rPr>
          <w:rFonts w:ascii="Times New Roman" w:hAnsi="Times New Roman" w:eastAsia="宋体" w:cs="Times New Roman"/>
          <w:b/>
          <w:bCs/>
          <w:sz w:val="24"/>
          <w:szCs w:val="24"/>
          <w:u w:val="thick" w:color="FF0000"/>
        </w:rPr>
        <w:t>月</w:t>
      </w:r>
      <w:r>
        <w:rPr>
          <w:rFonts w:hint="eastAsia" w:ascii="Times New Roman" w:hAnsi="Times New Roman" w:eastAsia="宋体" w:cs="Times New Roman"/>
          <w:b/>
          <w:bCs/>
          <w:sz w:val="24"/>
          <w:szCs w:val="24"/>
          <w:u w:val="thick" w:color="FF0000"/>
        </w:rPr>
        <w:t>27日14时</w:t>
      </w:r>
      <w:r>
        <w:rPr>
          <w:rFonts w:hint="eastAsia" w:ascii="Times New Roman" w:hAnsi="Times New Roman" w:eastAsia="宋体" w:cs="宋体"/>
          <w:b/>
          <w:bCs/>
          <w:sz w:val="24"/>
          <w:szCs w:val="24"/>
          <w:u w:val="thick" w:color="FF0000"/>
        </w:rPr>
        <w:t>30分</w:t>
      </w:r>
      <w:r>
        <w:rPr>
          <w:rFonts w:hint="eastAsia" w:ascii="Times New Roman" w:hAnsi="Times New Roman" w:eastAsia="宋体" w:cs="宋体"/>
          <w:b/>
          <w:bCs/>
          <w:sz w:val="24"/>
          <w:szCs w:val="24"/>
        </w:rPr>
        <w:t>；</w:t>
      </w:r>
      <w:r>
        <w:rPr>
          <w:rFonts w:hint="eastAsia" w:ascii="Times New Roman" w:hAnsi="Times New Roman" w:eastAsia="宋体" w:cs="宋体"/>
          <w:sz w:val="24"/>
          <w:szCs w:val="24"/>
        </w:rPr>
        <w:t>开标地点：南通市崇川区桃坞路2号友谊大厦10楼。</w:t>
      </w:r>
    </w:p>
    <w:p w14:paraId="1385DB1E">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招标代理机构主持开标并记录，及时处理投标人代表提出的询问或回避申请。</w:t>
      </w:r>
    </w:p>
    <w:p w14:paraId="1E1D2C91">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开标后投标人不得撤回投标。</w:t>
      </w:r>
    </w:p>
    <w:p w14:paraId="6E5239F6">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开标后，采购人委托评标委员会根据招标文件载明的资格审查要求，对投标人的资格进行审查（含信用信息审查），合格的投标人进入评标，参与项目的技术标、价格标评审综合环节。</w:t>
      </w:r>
    </w:p>
    <w:p w14:paraId="6D00829C">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资格审查时间：</w:t>
      </w:r>
      <w:r>
        <w:rPr>
          <w:rFonts w:hint="eastAsia" w:ascii="Times New Roman" w:hAnsi="Times New Roman" w:eastAsia="宋体" w:cs="宋体"/>
          <w:b/>
          <w:bCs/>
          <w:sz w:val="24"/>
          <w:szCs w:val="24"/>
          <w:u w:val="thick" w:color="FF0000"/>
        </w:rPr>
        <w:t>开标后当即开始</w:t>
      </w:r>
      <w:r>
        <w:rPr>
          <w:rFonts w:hint="eastAsia" w:ascii="Times New Roman" w:hAnsi="Times New Roman" w:eastAsia="宋体" w:cs="宋体"/>
          <w:sz w:val="24"/>
          <w:szCs w:val="24"/>
        </w:rPr>
        <w:t>；资格审查地点：南通市崇川区桃坞路2号友谊大厦10楼评标室。</w:t>
      </w:r>
    </w:p>
    <w:p w14:paraId="1E64EAB8">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资格审查中包含对投标人的信用记录进行审查，具体如下：</w:t>
      </w:r>
    </w:p>
    <w:p w14:paraId="434503DE">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）投标人存在不良信用记录的，其投标将被认定为投标无效。</w:t>
      </w:r>
    </w:p>
    <w:p w14:paraId="69E3308C">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）招标代理机构统一登录</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“信用中国（</w:t>
      </w:r>
      <w:r>
        <w:rPr>
          <w:rFonts w:ascii="Times New Roman" w:hAnsi="Times New Roman" w:eastAsia="宋体" w:cs="Times New Roman"/>
          <w:sz w:val="24"/>
          <w:szCs w:val="24"/>
        </w:rPr>
        <w:t>www.creditchina.gov.cn</w:t>
      </w:r>
      <w:r>
        <w:rPr>
          <w:rFonts w:hint="eastAsia" w:ascii="Times New Roman" w:hAnsi="Times New Roman" w:eastAsia="宋体" w:cs="宋体"/>
          <w:sz w:val="24"/>
          <w:szCs w:val="24"/>
        </w:rPr>
        <w:t>）”网站，查询供应商的信用记录。</w:t>
      </w:r>
    </w:p>
    <w:p w14:paraId="29F70C0C">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）不良信用记录指投标人在“信用中国（</w:t>
      </w:r>
      <w:r>
        <w:rPr>
          <w:rFonts w:ascii="Times New Roman" w:hAnsi="Times New Roman" w:eastAsia="宋体" w:cs="Times New Roman"/>
          <w:sz w:val="24"/>
          <w:szCs w:val="24"/>
        </w:rPr>
        <w:t>www.creditchina.gov.cn</w:t>
      </w:r>
      <w:r>
        <w:rPr>
          <w:rFonts w:hint="eastAsia" w:ascii="Times New Roman" w:hAnsi="Times New Roman" w:eastAsia="宋体" w:cs="宋体"/>
          <w:sz w:val="24"/>
          <w:szCs w:val="24"/>
        </w:rPr>
        <w:t>）”被列入：政府采购严重违法失信名单、失信被执行人、重大税收违法案件当事人名单，以及存在供应商因违法经营受到刑事处罚或者责令停产停业、吊销许可证或者执照、较大数额罚款等行政处罚记录。</w:t>
      </w:r>
    </w:p>
    <w:p w14:paraId="28953651">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）采购人或招标代理机构将在投标截止后</w:t>
      </w:r>
      <w:r>
        <w:rPr>
          <w:rFonts w:ascii="Times New Roman" w:hAnsi="Times New Roman" w:eastAsia="宋体" w:cs="Times New Roman"/>
          <w:sz w:val="24"/>
          <w:szCs w:val="24"/>
        </w:rPr>
        <w:t>1</w:t>
      </w:r>
      <w:r>
        <w:rPr>
          <w:rFonts w:hint="eastAsia" w:ascii="Times New Roman" w:hAnsi="Times New Roman" w:eastAsia="宋体" w:cs="宋体"/>
          <w:sz w:val="24"/>
          <w:szCs w:val="24"/>
        </w:rPr>
        <w:t>小时的时期内查询投标人的信用记录。</w:t>
      </w:r>
    </w:p>
    <w:p w14:paraId="223B7720">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）查询及记录方式：采购人或招标代理机构经办人将查询涉及的如网页、相关记录文件等打印、签字并存档备查。投标人不良信用记录以采购人或招标代理机构查证查询核实的结果为准。</w:t>
      </w:r>
    </w:p>
    <w:p w14:paraId="208CAF4E">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）在本招标文件规定的投标截止时间之后，涉有的查询网站信息或记录文件发生的任何变更均不再作为评标依据；投标人自行提供的与网站信息不一致的或其他证明材料亦不作为资格核对的依据。</w:t>
      </w:r>
    </w:p>
    <w:p w14:paraId="3CB965A2">
      <w:pPr>
        <w:spacing w:line="420" w:lineRule="exact"/>
        <w:ind w:firstLine="487" w:firstLineChars="202"/>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三、评标</w:t>
      </w:r>
    </w:p>
    <w:p w14:paraId="0E5547B1">
      <w:pPr>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（一）评标事项</w:t>
      </w:r>
    </w:p>
    <w:p w14:paraId="38A1507B">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20" w:name="_Hlk45420967"/>
      <w:r>
        <w:rPr>
          <w:rFonts w:hint="eastAsia" w:ascii="Times New Roman" w:hAnsi="Times New Roman" w:eastAsia="宋体" w:cs="宋体"/>
          <w:sz w:val="24"/>
          <w:szCs w:val="24"/>
        </w:rPr>
        <w:t>符合资格要求的投标人不足</w:t>
      </w:r>
      <w:r>
        <w:rPr>
          <w:rFonts w:ascii="Times New Roman" w:hAnsi="Times New Roman" w:eastAsia="宋体" w:cs="Times New Roman"/>
          <w:sz w:val="24"/>
          <w:szCs w:val="24"/>
        </w:rPr>
        <w:t>3</w:t>
      </w:r>
      <w:r>
        <w:rPr>
          <w:rFonts w:hint="eastAsia" w:ascii="Times New Roman" w:hAnsi="Times New Roman" w:eastAsia="宋体" w:cs="宋体"/>
          <w:sz w:val="24"/>
          <w:szCs w:val="24"/>
        </w:rPr>
        <w:t>家的，不得评标</w:t>
      </w:r>
      <w:bookmarkEnd w:id="20"/>
      <w:r>
        <w:rPr>
          <w:rFonts w:hint="eastAsia" w:ascii="Times New Roman" w:hAnsi="Times New Roman" w:eastAsia="宋体" w:cs="宋体"/>
          <w:sz w:val="24"/>
          <w:szCs w:val="24"/>
        </w:rPr>
        <w:t>。</w:t>
      </w:r>
    </w:p>
    <w:p w14:paraId="284DF8B2">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评标时间：</w:t>
      </w:r>
      <w:r>
        <w:rPr>
          <w:rFonts w:hint="eastAsia" w:ascii="Times New Roman" w:hAnsi="Times New Roman" w:eastAsia="宋体" w:cs="宋体"/>
          <w:b/>
          <w:bCs/>
          <w:sz w:val="24"/>
          <w:szCs w:val="24"/>
          <w:u w:val="thick" w:color="FF0000"/>
        </w:rPr>
        <w:t>资审后当即开始</w:t>
      </w:r>
      <w:r>
        <w:rPr>
          <w:rFonts w:hint="eastAsia" w:ascii="Times New Roman" w:hAnsi="Times New Roman" w:eastAsia="宋体" w:cs="宋体"/>
          <w:sz w:val="24"/>
          <w:szCs w:val="24"/>
        </w:rPr>
        <w:t>；评标地点：南通市崇川区桃坞路2号友谊大厦10楼评标室，如有变动另行通知。</w:t>
      </w:r>
    </w:p>
    <w:p w14:paraId="4FDEF984">
      <w:pPr>
        <w:adjustRightInd w:val="0"/>
        <w:snapToGrid w:val="0"/>
        <w:spacing w:line="420" w:lineRule="exact"/>
        <w:ind w:firstLine="484" w:firstLineChars="202"/>
        <w:rPr>
          <w:rFonts w:ascii="Times New Roman" w:hAnsi="Times New Roman" w:eastAsia="宋体" w:cs="Times New Roman"/>
          <w:sz w:val="24"/>
          <w:szCs w:val="24"/>
        </w:rPr>
      </w:pPr>
      <w:bookmarkStart w:id="21" w:name="_Hlk45421153"/>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招标代理机构负责组织评标工作，并履行下列职责：</w:t>
      </w:r>
    </w:p>
    <w:p w14:paraId="25AB3033">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）核对评审专家身份和采购人代表授权函，对评审专家在采购活动中的职责履行情况予以记录，并及时将有关违法违规行为向有关监管部门报告。</w:t>
      </w:r>
    </w:p>
    <w:p w14:paraId="7374DBED">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）宣布评标纪律。</w:t>
      </w:r>
    </w:p>
    <w:p w14:paraId="67749D99">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）公布投标人名单，告知评审专家应当回避的情形。</w:t>
      </w:r>
    </w:p>
    <w:p w14:paraId="221C2F58">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）组织评标委员会推选评标组长，采购人代表不得担任组长。</w:t>
      </w:r>
    </w:p>
    <w:p w14:paraId="33670DBF">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）在评标期间采取必要的通讯管理措施，保证评标活动不受外界干扰；除采购人代表、评标现场组织人员外，采购人的其他工作人员以及与评标工作无关的人员不得进入评标现场。</w:t>
      </w:r>
    </w:p>
    <w:p w14:paraId="5C0950FA">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）根据评标委员会的要求介绍采购相关政策法规、招标文件。</w:t>
      </w:r>
    </w:p>
    <w:p w14:paraId="3D4AB2E1">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招标文件一并存档。</w:t>
      </w:r>
    </w:p>
    <w:p w14:paraId="53EF377C">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8</w:t>
      </w:r>
      <w:r>
        <w:rPr>
          <w:rFonts w:hint="eastAsia" w:ascii="Times New Roman" w:hAnsi="Times New Roman" w:eastAsia="宋体" w:cs="宋体"/>
          <w:sz w:val="24"/>
          <w:szCs w:val="24"/>
        </w:rPr>
        <w:t>）核对评标结果，有下列规定情形的，要求评标委员会复核或者书面说明理由，评标委员会拒绝的，则予以书面记录并向本级财政部门报告：</w:t>
      </w:r>
    </w:p>
    <w:p w14:paraId="18B1F46D">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分值汇总计算错误的；</w:t>
      </w:r>
    </w:p>
    <w:p w14:paraId="4328D7D1">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分项评分超出评分标准范围的；</w:t>
      </w:r>
    </w:p>
    <w:p w14:paraId="2F97F473">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③</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评标委员会成员对客观评审因素评分不一致的；</w:t>
      </w:r>
    </w:p>
    <w:p w14:paraId="15B58986">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④</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经评标委员会认定评分畸高、畸低的。</w:t>
      </w:r>
    </w:p>
    <w:p w14:paraId="2E6E7870">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9</w:t>
      </w:r>
      <w:r>
        <w:rPr>
          <w:rFonts w:hint="eastAsia" w:ascii="Times New Roman" w:hAnsi="Times New Roman" w:eastAsia="宋体" w:cs="宋体"/>
          <w:sz w:val="24"/>
          <w:szCs w:val="24"/>
        </w:rPr>
        <w:t>）处理与评标有关的其他事项。</w:t>
      </w:r>
    </w:p>
    <w:bookmarkEnd w:id="21"/>
    <w:p w14:paraId="37725B21">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评标委员会负责具体评标事务：</w:t>
      </w:r>
    </w:p>
    <w:p w14:paraId="50204410">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7CDFB0E7">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5F4E80E2">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评标委员会发现招标文件存在歧义、重大缺陷导致评标工作无法进行，或者招标文件内容违反国家有关强制性规定的，应当停止评标工作，与采购人或者招标代理机构沟通并作书面记录。采购人或者招标代理机构确认后，应当修改招标文件，重新组织招标活动。</w:t>
      </w:r>
    </w:p>
    <w:p w14:paraId="322E420A">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评标委员会成员独立履行以下职责与义务：</w:t>
      </w:r>
    </w:p>
    <w:p w14:paraId="05794736">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）遵纪守法，客观、公正、廉洁地履行职责；</w:t>
      </w:r>
    </w:p>
    <w:p w14:paraId="694A63EE">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）审查合格投标人的投标文件是否实质性响应招标文件要求，并</w:t>
      </w:r>
      <w:r>
        <w:rPr>
          <w:rFonts w:hint="eastAsia" w:ascii="Times New Roman" w:hAnsi="Times New Roman" w:eastAsia="宋体" w:cs="宋体"/>
          <w:sz w:val="24"/>
          <w:szCs w:val="24"/>
          <w:lang w:eastAsia="zh-CN"/>
        </w:rPr>
        <w:t>作出评价</w:t>
      </w:r>
      <w:r>
        <w:rPr>
          <w:rFonts w:hint="eastAsia" w:ascii="Times New Roman" w:hAnsi="Times New Roman" w:eastAsia="宋体" w:cs="宋体"/>
          <w:sz w:val="24"/>
          <w:szCs w:val="24"/>
        </w:rPr>
        <w:t>；</w:t>
      </w:r>
    </w:p>
    <w:p w14:paraId="76094ED5">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）按照招标文件规定的评标办法和评标标准进行评标，对评审意见承担个人责任；</w:t>
      </w:r>
    </w:p>
    <w:p w14:paraId="7638ED7C">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）可以要求投标人对投标文件有关事项</w:t>
      </w:r>
      <w:r>
        <w:rPr>
          <w:rFonts w:hint="eastAsia" w:ascii="Times New Roman" w:hAnsi="Times New Roman" w:eastAsia="宋体" w:cs="宋体"/>
          <w:sz w:val="24"/>
          <w:szCs w:val="24"/>
          <w:lang w:eastAsia="zh-CN"/>
        </w:rPr>
        <w:t>作出解释</w:t>
      </w:r>
      <w:r>
        <w:rPr>
          <w:rFonts w:hint="eastAsia" w:ascii="Times New Roman" w:hAnsi="Times New Roman" w:eastAsia="宋体" w:cs="宋体"/>
          <w:sz w:val="24"/>
          <w:szCs w:val="24"/>
        </w:rPr>
        <w:t>或澄清；</w:t>
      </w:r>
    </w:p>
    <w:p w14:paraId="14C895D0">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）对评标过程和结果，以及投标人的商业秘密保密；</w:t>
      </w:r>
    </w:p>
    <w:p w14:paraId="20C2309E">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）配合相关部门的投诉处理工作；</w:t>
      </w:r>
    </w:p>
    <w:p w14:paraId="3B641788">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）配合采购人或招标代理机构答复投标人提出的质疑。</w:t>
      </w:r>
    </w:p>
    <w:p w14:paraId="00666AF9">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除采购人代表、评标现场组织人员外，采购人的其他工作人员以及与评标工作无关的人员不得进入评标现场；有关人员对评标情况以及在评标过程中获悉的国家秘密、商业秘密负有保密责任。</w:t>
      </w:r>
    </w:p>
    <w:p w14:paraId="5A484CBB">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开标后直到公告项目中标结果发出中标通知书并授予中标人合同为止，凡属于评审、澄清、评价和比较投标的所有资料及有关授予合同等的相关信息，都不应向投标人或与评标无关的其他人泄露。</w:t>
      </w:r>
    </w:p>
    <w:p w14:paraId="22DADB54">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评审期间，合格投标人的投标文件仍有可能被评标委员会根据规定判为无效投标。</w:t>
      </w:r>
    </w:p>
    <w:p w14:paraId="487CCF3B">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在投标文件的评审、澄清、评价和比较的过程中，投标人对采购人和评标委员会成员有施加影响的任何行为，都将取消其投标资格。在授予合同的过程中，投标人对采购人和评标委员会成员有施加影响的任何行为，都将取消其中标资格。</w:t>
      </w:r>
    </w:p>
    <w:p w14:paraId="55972764">
      <w:pPr>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（二）评标方法和程序</w:t>
      </w:r>
    </w:p>
    <w:p w14:paraId="7931387B">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评标委员会成员对合格投标人的投标文件进行符合性审查，检查合格投标人的技术标文件是否符合《符合性检查表》所列条件，对于不符合条件的将视作无效投标。</w:t>
      </w:r>
    </w:p>
    <w:p w14:paraId="52936283">
      <w:pPr>
        <w:adjustRightInd w:val="0"/>
        <w:snapToGrid w:val="0"/>
        <w:spacing w:line="420" w:lineRule="exact"/>
        <w:ind w:firstLine="484" w:firstLineChars="202"/>
        <w:rPr>
          <w:rFonts w:hint="eastAsia" w:ascii="微软雅黑" w:hAnsi="微软雅黑" w:eastAsia="微软雅黑" w:cs="Times New Roman"/>
          <w:sz w:val="21"/>
          <w:szCs w:val="21"/>
        </w:rPr>
      </w:pPr>
      <w:r>
        <w:rPr>
          <w:rFonts w:hint="eastAsia" w:ascii="Times New Roman" w:hAnsi="Times New Roman" w:eastAsia="宋体" w:cs="宋体"/>
          <w:sz w:val="24"/>
          <w:szCs w:val="24"/>
        </w:rPr>
        <w:t>符合性检查表：</w:t>
      </w:r>
    </w:p>
    <w:tbl>
      <w:tblPr>
        <w:tblStyle w:val="56"/>
        <w:tblW w:w="978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30"/>
      </w:tblGrid>
      <w:tr w14:paraId="5ADF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vAlign w:val="center"/>
          </w:tcPr>
          <w:p w14:paraId="005EFA1B">
            <w:pPr>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序号</w:t>
            </w:r>
          </w:p>
        </w:tc>
        <w:tc>
          <w:tcPr>
            <w:tcW w:w="8930" w:type="dxa"/>
          </w:tcPr>
          <w:p w14:paraId="321D2042">
            <w:pPr>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完全符合下列所有条款的，投标文件方有效</w:t>
            </w:r>
          </w:p>
        </w:tc>
      </w:tr>
      <w:tr w14:paraId="0418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356795E2">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8930" w:type="dxa"/>
            <w:vAlign w:val="center"/>
          </w:tcPr>
          <w:p w14:paraId="66C129B9">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具备有效的投标函。</w:t>
            </w:r>
          </w:p>
        </w:tc>
      </w:tr>
      <w:tr w14:paraId="22B2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1" w:type="dxa"/>
            <w:vAlign w:val="center"/>
          </w:tcPr>
          <w:p w14:paraId="2E302481">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8930" w:type="dxa"/>
            <w:vAlign w:val="center"/>
          </w:tcPr>
          <w:p w14:paraId="0C89B248">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投标文件由法定代表人或被委托</w:t>
            </w:r>
            <w:r>
              <w:rPr>
                <w:rFonts w:hint="eastAsia" w:ascii="Times New Roman" w:hAnsi="Times New Roman" w:eastAsia="宋体" w:cs="宋体"/>
                <w:sz w:val="24"/>
                <w:szCs w:val="24"/>
                <w:lang w:eastAsia="zh-CN"/>
              </w:rPr>
              <w:t>授权人</w:t>
            </w:r>
            <w:r>
              <w:rPr>
                <w:rFonts w:hint="eastAsia" w:ascii="Times New Roman" w:hAnsi="Times New Roman" w:eastAsia="宋体" w:cs="宋体"/>
                <w:sz w:val="24"/>
                <w:szCs w:val="24"/>
              </w:rPr>
              <w:t>签字或盖章；投标文件加盖了法人、其他组织的公章。</w:t>
            </w:r>
          </w:p>
        </w:tc>
      </w:tr>
      <w:tr w14:paraId="4691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51" w:type="dxa"/>
            <w:vAlign w:val="center"/>
          </w:tcPr>
          <w:p w14:paraId="1AC8FD6C">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8930" w:type="dxa"/>
            <w:vAlign w:val="center"/>
          </w:tcPr>
          <w:p w14:paraId="064A040C">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投标文件满足</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个“日历天”的有效期。</w:t>
            </w:r>
          </w:p>
        </w:tc>
      </w:tr>
      <w:tr w14:paraId="0BB9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vAlign w:val="center"/>
          </w:tcPr>
          <w:p w14:paraId="33BD9391">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8930" w:type="dxa"/>
            <w:vAlign w:val="center"/>
          </w:tcPr>
          <w:p w14:paraId="3E508C28">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提供了技术响应文件，针对本项目的合同价款与付款方式的要求，均实质性响应。</w:t>
            </w:r>
          </w:p>
        </w:tc>
      </w:tr>
      <w:tr w14:paraId="1CDE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vAlign w:val="center"/>
          </w:tcPr>
          <w:p w14:paraId="5B5BC3CA">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备注</w:t>
            </w:r>
          </w:p>
        </w:tc>
        <w:tc>
          <w:tcPr>
            <w:tcW w:w="8930" w:type="dxa"/>
            <w:vAlign w:val="center"/>
          </w:tcPr>
          <w:p w14:paraId="6E5D9982">
            <w:pPr>
              <w:spacing w:line="420" w:lineRule="exact"/>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）评标委员会分别对每一份投标文件依据上表所列条款进行检查。</w:t>
            </w:r>
          </w:p>
          <w:p w14:paraId="17DA94B1">
            <w:pPr>
              <w:spacing w:line="420" w:lineRule="exact"/>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）投标文件不满足上述任意一条，将导致投标无效。</w:t>
            </w:r>
          </w:p>
        </w:tc>
      </w:tr>
    </w:tbl>
    <w:p w14:paraId="01186A00">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按照招标文件中规定的评标方法和标准，对符合性审查合格的投标文件进行商务和技术评估，综合比较与评价。</w:t>
      </w:r>
    </w:p>
    <w:p w14:paraId="05D53EB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本项目采用</w:t>
      </w:r>
      <w:r>
        <w:rPr>
          <w:rFonts w:ascii="Times New Roman" w:hAnsi="Times New Roman" w:eastAsia="宋体" w:cs="Times New Roman"/>
          <w:sz w:val="24"/>
          <w:szCs w:val="24"/>
          <w:u w:val="single"/>
        </w:rPr>
        <w:t xml:space="preserve">  </w:t>
      </w:r>
      <w:r>
        <w:rPr>
          <w:rFonts w:hint="eastAsia" w:ascii="Times New Roman" w:hAnsi="Times New Roman" w:eastAsia="宋体" w:cs="宋体"/>
          <w:b/>
          <w:bCs/>
          <w:sz w:val="24"/>
          <w:szCs w:val="24"/>
          <w:u w:val="single"/>
        </w:rPr>
        <w:t>综合评分法</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，即指投标文件满足本项目招标文件全部实质性要求，且按照评审因素的量化指标，经评审后综合得分最高的投标人确定为中标人的评标方法。</w:t>
      </w:r>
    </w:p>
    <w:p w14:paraId="19263EB7">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评标委员会严格按照招标文件规定的要求、条件、评分标准，对投标人所提供的完整计划标的物的科学性、可行性、产品质量、服务质量的保证及承诺等实质性响应内容进行比较评价。</w:t>
      </w:r>
    </w:p>
    <w:p w14:paraId="593E44E5">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对投标文件的评审判定，只依据投标文件内容本身，不依靠开标后任何外来证明文件。</w:t>
      </w:r>
    </w:p>
    <w:p w14:paraId="25A685F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b/>
          <w:bCs/>
          <w:sz w:val="24"/>
          <w:szCs w:val="24"/>
        </w:rPr>
        <w:t>本次项目技术标和价格标评审总分值为</w:t>
      </w:r>
      <w:r>
        <w:rPr>
          <w:rFonts w:ascii="Times New Roman" w:hAnsi="Times New Roman" w:eastAsia="宋体" w:cs="Times New Roman"/>
          <w:b/>
          <w:bCs/>
          <w:sz w:val="24"/>
          <w:szCs w:val="24"/>
        </w:rPr>
        <w:t>100</w:t>
      </w:r>
      <w:r>
        <w:rPr>
          <w:rFonts w:hint="eastAsia" w:ascii="Times New Roman" w:hAnsi="Times New Roman" w:eastAsia="宋体" w:cs="宋体"/>
          <w:b/>
          <w:bCs/>
          <w:sz w:val="24"/>
          <w:szCs w:val="24"/>
        </w:rPr>
        <w:t>分。</w:t>
      </w:r>
      <w:r>
        <w:rPr>
          <w:rFonts w:hint="eastAsia" w:ascii="Times New Roman" w:hAnsi="Times New Roman" w:eastAsia="宋体" w:cs="宋体"/>
          <w:sz w:val="24"/>
          <w:szCs w:val="24"/>
        </w:rPr>
        <w:t>评审因素比重如下：</w:t>
      </w:r>
    </w:p>
    <w:p w14:paraId="70AFD253">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）“技术标分值”占总分值的比重为</w:t>
      </w:r>
      <w:r>
        <w:rPr>
          <w:rFonts w:ascii="Times New Roman" w:hAnsi="Times New Roman" w:eastAsia="宋体" w:cs="Times New Roman"/>
          <w:b/>
          <w:bCs/>
          <w:sz w:val="24"/>
          <w:szCs w:val="24"/>
          <w:u w:val="single"/>
        </w:rPr>
        <w:t xml:space="preserve">  70%</w:t>
      </w:r>
      <w:r>
        <w:rPr>
          <w:rFonts w:hint="eastAsia" w:ascii="Times New Roman" w:hAnsi="Times New Roman" w:eastAsia="宋体" w:cs="宋体"/>
          <w:b/>
          <w:bCs/>
          <w:sz w:val="24"/>
          <w:szCs w:val="24"/>
          <w:u w:val="single"/>
        </w:rPr>
        <w:t>（权重）</w:t>
      </w:r>
      <w:r>
        <w:rPr>
          <w:rFonts w:ascii="Times New Roman" w:hAnsi="Times New Roman" w:eastAsia="宋体" w:cs="Times New Roman"/>
          <w:b/>
          <w:bCs/>
          <w:sz w:val="24"/>
          <w:szCs w:val="24"/>
          <w:u w:val="single"/>
        </w:rPr>
        <w:t xml:space="preserve">  </w:t>
      </w:r>
      <w:r>
        <w:rPr>
          <w:rFonts w:hint="eastAsia" w:ascii="Times New Roman" w:hAnsi="Times New Roman" w:eastAsia="宋体" w:cs="宋体"/>
          <w:sz w:val="24"/>
          <w:szCs w:val="24"/>
        </w:rPr>
        <w:t>（取小数点后二位）；</w:t>
      </w:r>
    </w:p>
    <w:p w14:paraId="6E04F12C">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）“价格标分值”占总分值的比重为</w:t>
      </w:r>
      <w:r>
        <w:rPr>
          <w:rFonts w:ascii="Times New Roman" w:hAnsi="Times New Roman" w:eastAsia="宋体" w:cs="Times New Roman"/>
          <w:b/>
          <w:bCs/>
          <w:sz w:val="24"/>
          <w:szCs w:val="24"/>
          <w:u w:val="single"/>
        </w:rPr>
        <w:t xml:space="preserve">  30%</w:t>
      </w:r>
      <w:r>
        <w:rPr>
          <w:rFonts w:hint="eastAsia" w:ascii="Times New Roman" w:hAnsi="Times New Roman" w:eastAsia="宋体" w:cs="宋体"/>
          <w:b/>
          <w:bCs/>
          <w:sz w:val="24"/>
          <w:szCs w:val="24"/>
          <w:u w:val="single"/>
        </w:rPr>
        <w:t>（权重）</w:t>
      </w:r>
      <w:r>
        <w:rPr>
          <w:rFonts w:ascii="Times New Roman" w:hAnsi="Times New Roman" w:eastAsia="宋体" w:cs="Times New Roman"/>
          <w:b/>
          <w:bCs/>
          <w:sz w:val="24"/>
          <w:szCs w:val="24"/>
          <w:u w:val="single"/>
        </w:rPr>
        <w:t xml:space="preserve">  </w:t>
      </w:r>
      <w:r>
        <w:rPr>
          <w:rFonts w:hint="eastAsia" w:ascii="Times New Roman" w:hAnsi="Times New Roman" w:eastAsia="宋体" w:cs="宋体"/>
          <w:sz w:val="24"/>
          <w:szCs w:val="24"/>
        </w:rPr>
        <w:t>（取小数点后二位）。</w:t>
      </w:r>
    </w:p>
    <w:p w14:paraId="363721E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评标委员会评委独立对每个进入打分程序的有效投标人的投标文件技术标和价格标以打分的形式进行评审和评价（计算结果均四舍五入保留两位小数）。</w:t>
      </w:r>
    </w:p>
    <w:p w14:paraId="6B812EA3">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技术分按各评委评分累计后的算术平均值计算，分值小数点后保留两位。</w:t>
      </w:r>
    </w:p>
    <w:p w14:paraId="7A2790BF">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投标人的价格标评审得分直接计算取得，并与其技术标得分相加为该投标人的综合得分（保留小数点后</w:t>
      </w:r>
      <w:r>
        <w:rPr>
          <w:rFonts w:ascii="Times New Roman" w:hAnsi="Times New Roman" w:eastAsia="宋体" w:cs="Times New Roman"/>
          <w:sz w:val="24"/>
          <w:szCs w:val="24"/>
        </w:rPr>
        <w:t>2</w:t>
      </w:r>
      <w:r>
        <w:rPr>
          <w:rFonts w:hint="eastAsia" w:ascii="Times New Roman" w:hAnsi="Times New Roman" w:eastAsia="宋体" w:cs="宋体"/>
          <w:sz w:val="24"/>
          <w:szCs w:val="24"/>
        </w:rPr>
        <w:t>位）。</w:t>
      </w:r>
    </w:p>
    <w:p w14:paraId="4FB7D3D8">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本项目采用综合评分法，评标结果按评审后综合得分由高到低顺序排列；综合得分相同的并列；综合得分并列第一的，则采取现场抽签的方式确定（抽签顺序为并列的供应商在递交项目投标文件的签到顺序号）。</w:t>
      </w:r>
    </w:p>
    <w:p w14:paraId="72E14C38">
      <w:pPr>
        <w:snapToGrid w:val="0"/>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11.</w:t>
      </w:r>
      <w:r>
        <w:rPr>
          <w:rFonts w:hint="eastAsia" w:ascii="Times New Roman" w:hAnsi="Times New Roman" w:eastAsia="宋体" w:cs="宋体"/>
          <w:b/>
          <w:bCs/>
          <w:sz w:val="24"/>
          <w:szCs w:val="24"/>
          <w:u w:val="thick" w:color="FF0000"/>
        </w:rPr>
        <w:t>采购人以招标文件本条款，授权评标委员会，就评标结果按投标文件满足招标文件全部实质性要求，且按照评审因素的量化指标评审后的综合得分由高到低排序，推荐第</w:t>
      </w:r>
      <w:r>
        <w:rPr>
          <w:rFonts w:ascii="Times New Roman" w:hAnsi="Times New Roman" w:eastAsia="宋体" w:cs="Times New Roman"/>
          <w:b/>
          <w:bCs/>
          <w:sz w:val="24"/>
          <w:szCs w:val="24"/>
          <w:u w:val="thick" w:color="FF0000"/>
        </w:rPr>
        <w:t>1</w:t>
      </w:r>
      <w:r>
        <w:rPr>
          <w:rFonts w:hint="eastAsia" w:ascii="Times New Roman" w:hAnsi="Times New Roman" w:eastAsia="宋体" w:cs="宋体"/>
          <w:b/>
          <w:bCs/>
          <w:sz w:val="24"/>
          <w:szCs w:val="24"/>
          <w:u w:val="thick" w:color="FF0000"/>
        </w:rPr>
        <w:t>至</w:t>
      </w:r>
      <w:r>
        <w:rPr>
          <w:rFonts w:ascii="Times New Roman" w:hAnsi="Times New Roman" w:eastAsia="宋体" w:cs="Times New Roman"/>
          <w:b/>
          <w:bCs/>
          <w:sz w:val="24"/>
          <w:szCs w:val="24"/>
          <w:u w:val="thick" w:color="FF0000"/>
        </w:rPr>
        <w:t>3</w:t>
      </w:r>
      <w:r>
        <w:rPr>
          <w:rFonts w:hint="eastAsia" w:ascii="Times New Roman" w:hAnsi="Times New Roman" w:eastAsia="宋体" w:cs="宋体"/>
          <w:b/>
          <w:bCs/>
          <w:sz w:val="24"/>
          <w:szCs w:val="24"/>
          <w:u w:val="thick" w:color="FF0000"/>
        </w:rPr>
        <w:t>名的投标人为本项目中标候选人，并确定第</w:t>
      </w:r>
      <w:r>
        <w:rPr>
          <w:rFonts w:ascii="Times New Roman" w:hAnsi="Times New Roman" w:eastAsia="宋体" w:cs="Times New Roman"/>
          <w:b/>
          <w:bCs/>
          <w:sz w:val="24"/>
          <w:szCs w:val="24"/>
          <w:u w:val="thick" w:color="FF0000"/>
        </w:rPr>
        <w:t>1</w:t>
      </w:r>
      <w:r>
        <w:rPr>
          <w:rFonts w:hint="eastAsia" w:ascii="Times New Roman" w:hAnsi="Times New Roman" w:eastAsia="宋体" w:cs="宋体"/>
          <w:b/>
          <w:bCs/>
          <w:sz w:val="24"/>
          <w:szCs w:val="24"/>
          <w:u w:val="thick" w:color="FF0000"/>
        </w:rPr>
        <w:t>中标候选人为本项目需求承租的中标人，出具《评标报告》，评标结果通知到所有投标人。</w:t>
      </w:r>
    </w:p>
    <w:p w14:paraId="095C57B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宋体"/>
          <w:sz w:val="24"/>
          <w:szCs w:val="24"/>
        </w:rPr>
        <w:t>当中标人放弃中标的，或者被查实存在影响中标结果的违法行为等的情形，不符合中标条件的，采购人可以按照评标委员会提出的中标候选人名单排序依次确定其他中标候选人为中标人，也可以重新招标。</w:t>
      </w:r>
    </w:p>
    <w:p w14:paraId="40A0697B">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13.推荐中标人的特殊情况处理：采用综合评分法综合得分相</w:t>
      </w:r>
      <w:r>
        <w:rPr>
          <w:rFonts w:hint="eastAsia" w:ascii="Times New Roman" w:hAnsi="Times New Roman" w:eastAsia="宋体" w:cs="Times New Roman"/>
          <w:sz w:val="24"/>
          <w:szCs w:val="24"/>
          <w:lang w:eastAsia="zh-CN"/>
        </w:rPr>
        <w:t>同的</w:t>
      </w:r>
      <w:r>
        <w:rPr>
          <w:rFonts w:hint="eastAsia" w:ascii="Times New Roman" w:hAnsi="Times New Roman" w:eastAsia="宋体" w:cs="Times New Roman"/>
          <w:sz w:val="24"/>
          <w:szCs w:val="24"/>
        </w:rPr>
        <w:t xml:space="preserve"> ，按照报价由低到高的顺序排列；综合得分且报价相同的并列；综合得分排序并列第一的，则采取现场抽签的方式确定（供应商的抽签顺序分别为各供应商递交投标响应文件签到顺序号）。</w:t>
      </w:r>
    </w:p>
    <w:p w14:paraId="233A9F54">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hint="eastAsia" w:ascii="Times New Roman" w:hAnsi="Times New Roman" w:eastAsia="宋体" w:cs="宋体"/>
          <w:sz w:val="24"/>
          <w:szCs w:val="24"/>
        </w:rPr>
        <w:t>评标时，评标委员会评委成员对评标细则若有争议，由评标委员会评委成员集体讨论确定并对未尽情况有最终解释权。评标委员会评委成员对需要共同认定的事项存在争议的，应当按照少数服从多数的原则</w:t>
      </w:r>
      <w:r>
        <w:rPr>
          <w:rFonts w:hint="eastAsia" w:ascii="Times New Roman" w:hAnsi="Times New Roman" w:eastAsia="宋体" w:cs="宋体"/>
          <w:sz w:val="24"/>
          <w:szCs w:val="24"/>
          <w:lang w:eastAsia="zh-CN"/>
        </w:rPr>
        <w:t>作出</w:t>
      </w:r>
      <w:r>
        <w:rPr>
          <w:rFonts w:hint="eastAsia" w:ascii="Times New Roman" w:hAnsi="Times New Roman" w:eastAsia="宋体" w:cs="宋体"/>
          <w:sz w:val="24"/>
          <w:szCs w:val="24"/>
        </w:rPr>
        <w:t>结论。持不同意见的评标委员会评委成员应当在评标报告上签署不同意见及理由，否则视为同意评标报告。</w:t>
      </w:r>
    </w:p>
    <w:p w14:paraId="5A1CDA09">
      <w:pPr>
        <w:snapToGrid w:val="0"/>
        <w:spacing w:line="420" w:lineRule="exact"/>
        <w:ind w:firstLine="487" w:firstLineChars="202"/>
        <w:outlineLvl w:val="1"/>
        <w:rPr>
          <w:rFonts w:ascii="Times New Roman" w:hAnsi="Times New Roman" w:eastAsia="宋体" w:cs="宋体"/>
          <w:b/>
          <w:bCs/>
          <w:sz w:val="24"/>
          <w:szCs w:val="24"/>
        </w:rPr>
      </w:pPr>
      <w:r>
        <w:rPr>
          <w:rFonts w:hint="eastAsia" w:ascii="Times New Roman" w:hAnsi="Times New Roman" w:eastAsia="宋体" w:cs="宋体"/>
          <w:b/>
          <w:bCs/>
          <w:sz w:val="24"/>
          <w:szCs w:val="24"/>
        </w:rPr>
        <w:t>四、评标标准</w:t>
      </w:r>
    </w:p>
    <w:p w14:paraId="0F7DE362">
      <w:pPr>
        <w:adjustRightInd w:val="0"/>
        <w:snapToGrid w:val="0"/>
        <w:spacing w:line="420" w:lineRule="exact"/>
        <w:ind w:firstLine="241" w:firstLineChars="100"/>
        <w:outlineLvl w:val="2"/>
      </w:pPr>
      <w:r>
        <w:rPr>
          <w:rFonts w:hint="eastAsia" w:ascii="Times New Roman" w:hAnsi="Times New Roman" w:eastAsia="宋体" w:cs="宋体"/>
          <w:b/>
          <w:bCs/>
          <w:sz w:val="24"/>
          <w:szCs w:val="24"/>
        </w:rPr>
        <w:t>（一）技术标评审：（</w:t>
      </w:r>
      <w:r>
        <w:rPr>
          <w:rFonts w:ascii="Times New Roman" w:hAnsi="Times New Roman" w:eastAsia="宋体" w:cs="Times New Roman"/>
          <w:b/>
          <w:bCs/>
          <w:sz w:val="24"/>
          <w:szCs w:val="24"/>
        </w:rPr>
        <w:t>70</w:t>
      </w:r>
      <w:r>
        <w:rPr>
          <w:rFonts w:hint="eastAsia" w:ascii="Times New Roman" w:hAnsi="Times New Roman" w:eastAsia="宋体" w:cs="宋体"/>
          <w:b/>
          <w:bCs/>
          <w:sz w:val="24"/>
          <w:szCs w:val="24"/>
        </w:rPr>
        <w:t>分）</w:t>
      </w:r>
    </w:p>
    <w:tbl>
      <w:tblPr>
        <w:tblStyle w:val="57"/>
        <w:tblpPr w:leftFromText="180" w:rightFromText="180" w:vertAnchor="text" w:horzAnchor="page" w:tblpX="1324" w:tblpY="419"/>
        <w:tblOverlap w:val="never"/>
        <w:tblW w:w="9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2677"/>
        <w:gridCol w:w="4723"/>
        <w:gridCol w:w="825"/>
      </w:tblGrid>
      <w:tr w14:paraId="5C51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38" w:type="dxa"/>
            <w:vAlign w:val="center"/>
          </w:tcPr>
          <w:p w14:paraId="71798119">
            <w:pPr>
              <w:spacing w:line="420" w:lineRule="exact"/>
              <w:ind w:left="-40"/>
              <w:jc w:val="center"/>
              <w:rPr>
                <w:rFonts w:hint="eastAsia" w:ascii="宋体" w:hAnsi="宋体" w:eastAsia="宋体" w:cs="宋体"/>
                <w:sz w:val="24"/>
                <w:szCs w:val="24"/>
              </w:rPr>
            </w:pPr>
            <w:r>
              <w:rPr>
                <w:rFonts w:hint="eastAsia" w:ascii="宋体" w:hAnsi="宋体" w:eastAsia="宋体" w:cs="宋体"/>
                <w:b/>
                <w:bCs/>
                <w:sz w:val="24"/>
                <w:szCs w:val="24"/>
              </w:rPr>
              <w:t>评审项目</w:t>
            </w:r>
          </w:p>
        </w:tc>
        <w:tc>
          <w:tcPr>
            <w:tcW w:w="2677" w:type="dxa"/>
            <w:vAlign w:val="center"/>
          </w:tcPr>
          <w:p w14:paraId="7C02FBD3">
            <w:pPr>
              <w:spacing w:line="420" w:lineRule="exact"/>
              <w:ind w:left="-40"/>
              <w:jc w:val="center"/>
              <w:rPr>
                <w:rFonts w:hint="eastAsia" w:ascii="宋体" w:hAnsi="宋体" w:eastAsia="宋体" w:cs="宋体"/>
                <w:sz w:val="24"/>
                <w:szCs w:val="24"/>
              </w:rPr>
            </w:pPr>
            <w:r>
              <w:rPr>
                <w:rFonts w:hint="eastAsia" w:ascii="宋体" w:hAnsi="宋体" w:eastAsia="宋体" w:cs="宋体"/>
                <w:b/>
                <w:bCs/>
                <w:sz w:val="24"/>
                <w:szCs w:val="24"/>
              </w:rPr>
              <w:t>评审要求</w:t>
            </w:r>
          </w:p>
        </w:tc>
        <w:tc>
          <w:tcPr>
            <w:tcW w:w="4723" w:type="dxa"/>
            <w:vAlign w:val="center"/>
          </w:tcPr>
          <w:p w14:paraId="08AE8C73">
            <w:pPr>
              <w:spacing w:line="420" w:lineRule="exact"/>
              <w:ind w:left="-40"/>
              <w:jc w:val="center"/>
              <w:rPr>
                <w:rFonts w:hint="eastAsia" w:ascii="宋体" w:hAnsi="宋体" w:eastAsia="宋体" w:cs="宋体"/>
                <w:sz w:val="24"/>
                <w:szCs w:val="24"/>
              </w:rPr>
            </w:pPr>
            <w:r>
              <w:rPr>
                <w:rFonts w:hint="eastAsia" w:ascii="宋体" w:hAnsi="宋体" w:eastAsia="宋体" w:cs="宋体"/>
                <w:b/>
                <w:bCs/>
                <w:sz w:val="24"/>
                <w:szCs w:val="24"/>
              </w:rPr>
              <w:t>评审因素</w:t>
            </w:r>
          </w:p>
        </w:tc>
        <w:tc>
          <w:tcPr>
            <w:tcW w:w="825" w:type="dxa"/>
            <w:vAlign w:val="center"/>
          </w:tcPr>
          <w:p w14:paraId="69DC8D71">
            <w:pPr>
              <w:spacing w:line="420" w:lineRule="exact"/>
              <w:ind w:left="-40"/>
              <w:jc w:val="center"/>
              <w:rPr>
                <w:rFonts w:hint="eastAsia" w:ascii="宋体" w:hAnsi="宋体" w:eastAsia="宋体" w:cs="宋体"/>
                <w:sz w:val="24"/>
                <w:szCs w:val="24"/>
              </w:rPr>
            </w:pPr>
            <w:r>
              <w:rPr>
                <w:rFonts w:hint="eastAsia" w:ascii="宋体" w:hAnsi="宋体" w:eastAsia="宋体" w:cs="宋体"/>
                <w:b/>
                <w:bCs/>
                <w:sz w:val="24"/>
                <w:szCs w:val="24"/>
              </w:rPr>
              <w:t>分值</w:t>
            </w:r>
          </w:p>
        </w:tc>
      </w:tr>
      <w:tr w14:paraId="6274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638" w:type="dxa"/>
            <w:vAlign w:val="center"/>
          </w:tcPr>
          <w:p w14:paraId="08907939">
            <w:pPr>
              <w:jc w:val="center"/>
              <w:rPr>
                <w:rFonts w:hint="eastAsia" w:ascii="宋体" w:hAnsi="宋体" w:eastAsia="宋体" w:cs="宋体"/>
                <w:sz w:val="24"/>
                <w:szCs w:val="24"/>
              </w:rPr>
            </w:pPr>
            <w:r>
              <w:rPr>
                <w:rFonts w:hint="eastAsia" w:ascii="宋体" w:hAnsi="宋体" w:eastAsia="宋体" w:cs="宋体"/>
                <w:bCs/>
                <w:spacing w:val="6"/>
                <w:sz w:val="24"/>
                <w:szCs w:val="24"/>
              </w:rPr>
              <w:t>1.业绩案例（9分）</w:t>
            </w:r>
          </w:p>
        </w:tc>
        <w:tc>
          <w:tcPr>
            <w:tcW w:w="2677" w:type="dxa"/>
            <w:vAlign w:val="center"/>
          </w:tcPr>
          <w:p w14:paraId="5BCEDEE9">
            <w:pPr>
              <w:jc w:val="center"/>
              <w:rPr>
                <w:rFonts w:hint="eastAsia" w:ascii="宋体" w:hAnsi="宋体" w:eastAsia="宋体" w:cs="宋体"/>
                <w:sz w:val="24"/>
                <w:szCs w:val="24"/>
              </w:rPr>
            </w:pPr>
            <w:r>
              <w:rPr>
                <w:rFonts w:hint="eastAsia" w:ascii="宋体" w:hAnsi="宋体" w:eastAsia="宋体" w:cs="宋体"/>
                <w:bCs/>
                <w:spacing w:val="6"/>
                <w:sz w:val="24"/>
                <w:szCs w:val="24"/>
              </w:rPr>
              <w:t>根据供应商提供的合同原件的复印件（须加盖公章）进行评审。</w:t>
            </w:r>
          </w:p>
        </w:tc>
        <w:tc>
          <w:tcPr>
            <w:tcW w:w="4723" w:type="dxa"/>
            <w:vAlign w:val="center"/>
          </w:tcPr>
          <w:p w14:paraId="51919D2A">
            <w:pPr>
              <w:jc w:val="left"/>
              <w:rPr>
                <w:rFonts w:hint="eastAsia" w:ascii="宋体" w:hAnsi="宋体" w:eastAsia="宋体" w:cs="宋体"/>
                <w:sz w:val="24"/>
                <w:szCs w:val="24"/>
              </w:rPr>
            </w:pPr>
            <w:r>
              <w:rPr>
                <w:rFonts w:hint="eastAsia" w:ascii="宋体" w:hAnsi="宋体" w:eastAsia="宋体" w:cs="宋体"/>
                <w:sz w:val="24"/>
                <w:szCs w:val="24"/>
              </w:rPr>
              <w:t>供应商所投产品2022年1月1日以来至今销售类似业绩，提供清晰完整的采购项目合同，每提供一份业绩得3分，该项最高得9分。</w:t>
            </w:r>
          </w:p>
        </w:tc>
        <w:tc>
          <w:tcPr>
            <w:tcW w:w="825" w:type="dxa"/>
            <w:vAlign w:val="center"/>
          </w:tcPr>
          <w:p w14:paraId="36B367DF">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9</w:t>
            </w:r>
          </w:p>
        </w:tc>
      </w:tr>
      <w:tr w14:paraId="23B9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center"/>
          </w:tcPr>
          <w:p w14:paraId="71BCB539">
            <w:pPr>
              <w:jc w:val="center"/>
              <w:rPr>
                <w:rFonts w:hint="eastAsia" w:ascii="宋体" w:hAnsi="宋体" w:eastAsia="宋体" w:cs="宋体"/>
                <w:sz w:val="24"/>
                <w:szCs w:val="24"/>
              </w:rPr>
            </w:pPr>
            <w:r>
              <w:rPr>
                <w:rFonts w:hint="eastAsia" w:ascii="宋体" w:hAnsi="宋体" w:eastAsia="宋体" w:cs="宋体"/>
                <w:bCs/>
                <w:spacing w:val="6"/>
                <w:sz w:val="24"/>
                <w:szCs w:val="24"/>
              </w:rPr>
              <w:t>2.技术参数（30分）</w:t>
            </w:r>
          </w:p>
        </w:tc>
        <w:tc>
          <w:tcPr>
            <w:tcW w:w="2677" w:type="dxa"/>
            <w:vAlign w:val="center"/>
          </w:tcPr>
          <w:p w14:paraId="2D0A040E">
            <w:pPr>
              <w:spacing w:line="420" w:lineRule="exact"/>
              <w:jc w:val="center"/>
              <w:rPr>
                <w:rFonts w:hint="eastAsia" w:ascii="宋体" w:hAnsi="宋体" w:eastAsia="宋体" w:cs="宋体"/>
                <w:sz w:val="24"/>
                <w:szCs w:val="24"/>
              </w:rPr>
            </w:pPr>
            <w:r>
              <w:rPr>
                <w:rFonts w:hint="eastAsia" w:ascii="宋体" w:hAnsi="宋体" w:eastAsia="宋体" w:cs="宋体"/>
                <w:bCs/>
                <w:spacing w:val="6"/>
                <w:sz w:val="24"/>
                <w:szCs w:val="24"/>
              </w:rPr>
              <w:t>技术参数要求进行逐条应答；参数偏离表须与采购文件技术参数条款严格对应，如有缺漏、删减或自行修改的，以及未提供条款中要求的产品彩页或检测报告或</w:t>
            </w:r>
            <w:r>
              <w:rPr>
                <w:rFonts w:hint="eastAsia" w:ascii="宋体" w:hAnsi="宋体" w:eastAsia="宋体" w:cs="宋体"/>
                <w:sz w:val="24"/>
                <w:szCs w:val="24"/>
              </w:rPr>
              <w:t>资质证明文件</w:t>
            </w:r>
            <w:r>
              <w:rPr>
                <w:rFonts w:hint="eastAsia" w:ascii="宋体" w:hAnsi="宋体" w:eastAsia="宋体" w:cs="宋体"/>
                <w:bCs/>
                <w:spacing w:val="6"/>
                <w:sz w:val="24"/>
                <w:szCs w:val="24"/>
              </w:rPr>
              <w:t>等佐证材料，视为负偏离。</w:t>
            </w:r>
          </w:p>
        </w:tc>
        <w:tc>
          <w:tcPr>
            <w:tcW w:w="4723" w:type="dxa"/>
            <w:vAlign w:val="center"/>
          </w:tcPr>
          <w:p w14:paraId="6079EC98">
            <w:pPr>
              <w:spacing w:line="420" w:lineRule="exact"/>
              <w:jc w:val="left"/>
              <w:rPr>
                <w:rFonts w:hint="eastAsia" w:ascii="宋体" w:hAnsi="宋体" w:eastAsia="宋体" w:cs="宋体"/>
                <w:sz w:val="24"/>
                <w:szCs w:val="24"/>
              </w:rPr>
            </w:pPr>
            <w:r>
              <w:rPr>
                <w:rFonts w:hint="eastAsia" w:ascii="宋体" w:hAnsi="宋体" w:eastAsia="宋体" w:cs="宋体"/>
                <w:sz w:val="24"/>
                <w:szCs w:val="24"/>
              </w:rPr>
              <w:t>所投产品</w:t>
            </w:r>
            <w:r>
              <w:rPr>
                <w:rFonts w:hint="eastAsia" w:ascii="宋体" w:hAnsi="宋体" w:eastAsia="宋体" w:cs="宋体"/>
                <w:sz w:val="24"/>
                <w:szCs w:val="24"/>
                <w:lang w:eastAsia="zh-Hans"/>
              </w:rPr>
              <w:t>完全满足</w:t>
            </w:r>
            <w:r>
              <w:rPr>
                <w:rFonts w:hint="eastAsia" w:ascii="宋体" w:hAnsi="宋体" w:eastAsia="宋体" w:cs="宋体"/>
                <w:sz w:val="24"/>
                <w:szCs w:val="24"/>
              </w:rPr>
              <w:t>招标</w:t>
            </w:r>
            <w:r>
              <w:rPr>
                <w:rFonts w:hint="eastAsia" w:ascii="宋体" w:hAnsi="宋体" w:eastAsia="宋体" w:cs="宋体"/>
                <w:sz w:val="24"/>
                <w:szCs w:val="24"/>
                <w:lang w:eastAsia="zh-Hans"/>
              </w:rPr>
              <w:t>文件《第三章项目需求》中“</w:t>
            </w:r>
            <w:r>
              <w:rPr>
                <w:rFonts w:hint="eastAsia" w:ascii="宋体" w:hAnsi="宋体" w:eastAsia="宋体" w:cs="宋体"/>
                <w:sz w:val="24"/>
                <w:szCs w:val="24"/>
              </w:rPr>
              <w:t>四</w:t>
            </w:r>
            <w:r>
              <w:rPr>
                <w:rFonts w:hint="eastAsia" w:ascii="宋体" w:hAnsi="宋体" w:eastAsia="宋体" w:cs="宋体"/>
                <w:sz w:val="24"/>
                <w:szCs w:val="24"/>
                <w:lang w:eastAsia="zh-Hans"/>
              </w:rPr>
              <w:t>、</w:t>
            </w:r>
            <w:r>
              <w:rPr>
                <w:rFonts w:hint="eastAsia" w:ascii="宋体" w:hAnsi="宋体" w:eastAsia="宋体" w:cs="宋体"/>
                <w:sz w:val="24"/>
                <w:szCs w:val="24"/>
              </w:rPr>
              <w:t>技术参数要求</w:t>
            </w:r>
            <w:r>
              <w:rPr>
                <w:rFonts w:hint="eastAsia" w:ascii="宋体" w:hAnsi="宋体" w:eastAsia="宋体" w:cs="宋体"/>
                <w:sz w:val="24"/>
                <w:szCs w:val="24"/>
                <w:lang w:eastAsia="zh-Hans"/>
              </w:rPr>
              <w:t>”</w:t>
            </w:r>
            <w:r>
              <w:rPr>
                <w:rFonts w:hint="eastAsia" w:ascii="宋体" w:hAnsi="宋体" w:eastAsia="宋体" w:cs="宋体"/>
                <w:sz w:val="24"/>
                <w:szCs w:val="24"/>
              </w:rPr>
              <w:t>的得基本分30分。</w:t>
            </w:r>
          </w:p>
          <w:p w14:paraId="06390A17">
            <w:pPr>
              <w:spacing w:line="420" w:lineRule="exact"/>
              <w:jc w:val="left"/>
              <w:rPr>
                <w:rFonts w:hint="eastAsia" w:ascii="宋体" w:hAnsi="宋体" w:eastAsia="宋体" w:cs="宋体"/>
                <w:sz w:val="24"/>
                <w:szCs w:val="24"/>
              </w:rPr>
            </w:pPr>
            <w:r>
              <w:rPr>
                <w:rFonts w:hint="eastAsia" w:ascii="宋体" w:hAnsi="宋体" w:eastAsia="宋体" w:cs="宋体"/>
                <w:sz w:val="24"/>
                <w:szCs w:val="24"/>
              </w:rPr>
              <w:t>其中带“★”功能项必须满足，未完全满足作无效响应文件处理。</w:t>
            </w:r>
            <w:r>
              <w:rPr>
                <w:rFonts w:hint="eastAsia" w:ascii="宋体" w:hAnsi="宋体" w:eastAsia="宋体" w:cs="宋体"/>
                <w:bCs/>
                <w:spacing w:val="6"/>
                <w:sz w:val="24"/>
                <w:szCs w:val="24"/>
              </w:rPr>
              <w:t>其余</w:t>
            </w:r>
            <w:r>
              <w:rPr>
                <w:rFonts w:hint="eastAsia" w:ascii="宋体" w:hAnsi="宋体" w:eastAsia="宋体" w:cs="宋体"/>
                <w:sz w:val="24"/>
                <w:szCs w:val="24"/>
              </w:rPr>
              <w:t>技术参数</w:t>
            </w:r>
            <w:r>
              <w:rPr>
                <w:rFonts w:hint="eastAsia" w:ascii="宋体" w:hAnsi="宋体" w:eastAsia="宋体" w:cs="宋体"/>
                <w:bCs/>
                <w:spacing w:val="6"/>
                <w:sz w:val="24"/>
                <w:szCs w:val="24"/>
              </w:rPr>
              <w:t>每负偏离1项扣3分，扣完为止；</w:t>
            </w:r>
            <w:r>
              <w:rPr>
                <w:rFonts w:hint="eastAsia" w:ascii="宋体" w:hAnsi="宋体" w:eastAsia="宋体" w:cs="宋体"/>
                <w:sz w:val="24"/>
                <w:szCs w:val="24"/>
              </w:rPr>
              <w:t>该项最高得30分，</w:t>
            </w:r>
            <w:r>
              <w:rPr>
                <w:rFonts w:hint="eastAsia" w:ascii="宋体" w:hAnsi="宋体" w:eastAsia="宋体" w:cs="宋体"/>
                <w:bCs/>
                <w:spacing w:val="6"/>
                <w:sz w:val="24"/>
                <w:szCs w:val="24"/>
              </w:rPr>
              <w:t>最低0分</w:t>
            </w:r>
            <w:r>
              <w:rPr>
                <w:rFonts w:hint="eastAsia" w:ascii="宋体" w:hAnsi="宋体" w:eastAsia="宋体" w:cs="宋体"/>
                <w:sz w:val="24"/>
                <w:szCs w:val="24"/>
              </w:rPr>
              <w:t>。</w:t>
            </w:r>
          </w:p>
        </w:tc>
        <w:tc>
          <w:tcPr>
            <w:tcW w:w="825" w:type="dxa"/>
            <w:vAlign w:val="center"/>
          </w:tcPr>
          <w:p w14:paraId="37AF25ED">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30</w:t>
            </w:r>
          </w:p>
        </w:tc>
      </w:tr>
      <w:tr w14:paraId="23D7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restart"/>
            <w:vAlign w:val="center"/>
          </w:tcPr>
          <w:p w14:paraId="37E0003F">
            <w:pPr>
              <w:jc w:val="center"/>
              <w:rPr>
                <w:rFonts w:hint="eastAsia" w:ascii="宋体" w:hAnsi="宋体" w:eastAsia="宋体" w:cs="宋体"/>
                <w:sz w:val="24"/>
                <w:szCs w:val="24"/>
              </w:rPr>
            </w:pPr>
            <w:r>
              <w:rPr>
                <w:rFonts w:hint="eastAsia" w:ascii="宋体" w:hAnsi="宋体" w:eastAsia="宋体" w:cs="宋体"/>
                <w:bCs/>
                <w:spacing w:val="6"/>
                <w:sz w:val="24"/>
                <w:szCs w:val="24"/>
              </w:rPr>
              <w:t>3.项目实施方案（16分）</w:t>
            </w:r>
          </w:p>
        </w:tc>
        <w:tc>
          <w:tcPr>
            <w:tcW w:w="2677" w:type="dxa"/>
            <w:vAlign w:val="center"/>
          </w:tcPr>
          <w:p w14:paraId="4CA742AC">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项目实施方案中应有产品安装、人员、调试等明确具体的内容，包含供货承诺及具体安排，并根据用户需求提供详细明确的安装计划及安装人员安排。</w:t>
            </w:r>
          </w:p>
        </w:tc>
        <w:tc>
          <w:tcPr>
            <w:tcW w:w="4723" w:type="dxa"/>
            <w:vAlign w:val="center"/>
          </w:tcPr>
          <w:p w14:paraId="79B64F07">
            <w:pPr>
              <w:spacing w:line="420" w:lineRule="exact"/>
              <w:jc w:val="left"/>
              <w:rPr>
                <w:rFonts w:hint="eastAsia" w:ascii="宋体" w:hAnsi="宋体" w:eastAsia="宋体" w:cs="宋体"/>
                <w:sz w:val="24"/>
                <w:szCs w:val="24"/>
              </w:rPr>
            </w:pPr>
            <w:r>
              <w:rPr>
                <w:rFonts w:hint="eastAsia" w:ascii="宋体" w:hAnsi="宋体" w:eastAsia="宋体" w:cs="宋体"/>
                <w:sz w:val="24"/>
                <w:szCs w:val="24"/>
              </w:rPr>
              <w:t>安装和调试方案：内容阐述详尽，整体合理性高、可行性强，同时对实施过程表述可靠性高、技术性强的，得10分；内容阐述较为详尽，合理性较高、可行性较强，同时对实施过程表述可靠性较高、技术性较强的，得7分；内容阐述有一定欠缺，整体合理性与可行性稍弱，同时对实施过程表述可靠性与技术性稍弱的，得4分；内容阐述不够周到，整体合理性与可行性有待提升，同时对实施过程表述可靠性与技术性弱的，得1分。</w:t>
            </w:r>
          </w:p>
        </w:tc>
        <w:tc>
          <w:tcPr>
            <w:tcW w:w="825" w:type="dxa"/>
            <w:vAlign w:val="center"/>
          </w:tcPr>
          <w:p w14:paraId="283FFC64">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103E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vAlign w:val="center"/>
          </w:tcPr>
          <w:p w14:paraId="32305F7D">
            <w:pPr>
              <w:jc w:val="center"/>
              <w:rPr>
                <w:rFonts w:hint="eastAsia" w:ascii="宋体" w:hAnsi="宋体" w:eastAsia="宋体" w:cs="宋体"/>
                <w:sz w:val="24"/>
                <w:szCs w:val="24"/>
              </w:rPr>
            </w:pPr>
          </w:p>
        </w:tc>
        <w:tc>
          <w:tcPr>
            <w:tcW w:w="2677" w:type="dxa"/>
            <w:vAlign w:val="center"/>
          </w:tcPr>
          <w:p w14:paraId="60ADA364">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项目实施方案中应有产品验收的明确且可操作的具体内容。</w:t>
            </w:r>
          </w:p>
        </w:tc>
        <w:tc>
          <w:tcPr>
            <w:tcW w:w="4723" w:type="dxa"/>
            <w:vAlign w:val="center"/>
          </w:tcPr>
          <w:p w14:paraId="4BB125E1">
            <w:pPr>
              <w:spacing w:line="420" w:lineRule="exact"/>
              <w:jc w:val="left"/>
              <w:rPr>
                <w:rFonts w:hint="eastAsia" w:ascii="宋体" w:hAnsi="宋体" w:eastAsia="宋体" w:cs="宋体"/>
                <w:sz w:val="24"/>
                <w:szCs w:val="24"/>
              </w:rPr>
            </w:pPr>
            <w:r>
              <w:rPr>
                <w:rFonts w:hint="eastAsia" w:ascii="宋体" w:hAnsi="宋体" w:eastAsia="宋体" w:cs="宋体"/>
                <w:sz w:val="24"/>
                <w:szCs w:val="24"/>
              </w:rPr>
              <w:t>验收方案完整可行、可操作性强、完全满足项目需求产品验收的得6分；验收方案说明较完整可行、可操作性较强、基本满足项目需求产品验收的得4分；验收方案说明可行性较差、可操作性弱的得2分；该项最高得6分。</w:t>
            </w:r>
          </w:p>
        </w:tc>
        <w:tc>
          <w:tcPr>
            <w:tcW w:w="825" w:type="dxa"/>
            <w:vAlign w:val="center"/>
          </w:tcPr>
          <w:p w14:paraId="6F41DC4B">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6</w:t>
            </w:r>
          </w:p>
        </w:tc>
      </w:tr>
      <w:tr w14:paraId="0245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center"/>
          </w:tcPr>
          <w:p w14:paraId="17E961E8">
            <w:pPr>
              <w:jc w:val="center"/>
              <w:rPr>
                <w:rFonts w:hint="eastAsia" w:ascii="宋体" w:hAnsi="宋体" w:eastAsia="宋体" w:cs="宋体"/>
                <w:sz w:val="24"/>
                <w:szCs w:val="24"/>
              </w:rPr>
            </w:pPr>
            <w:r>
              <w:rPr>
                <w:rFonts w:hint="eastAsia" w:ascii="宋体" w:hAnsi="宋体" w:eastAsia="宋体" w:cs="宋体"/>
                <w:bCs/>
                <w:spacing w:val="6"/>
                <w:sz w:val="24"/>
                <w:szCs w:val="24"/>
              </w:rPr>
              <w:t>4.</w:t>
            </w:r>
            <w:r>
              <w:rPr>
                <w:rFonts w:hint="eastAsia" w:ascii="宋体" w:hAnsi="宋体" w:eastAsia="宋体" w:cs="宋体"/>
                <w:sz w:val="24"/>
                <w:szCs w:val="24"/>
              </w:rPr>
              <w:t>产品技术培训（3分）</w:t>
            </w:r>
          </w:p>
        </w:tc>
        <w:tc>
          <w:tcPr>
            <w:tcW w:w="2677" w:type="dxa"/>
            <w:vAlign w:val="center"/>
          </w:tcPr>
          <w:p w14:paraId="2399749D">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方案中应有产品技术培训的明确具体内容。</w:t>
            </w:r>
          </w:p>
        </w:tc>
        <w:tc>
          <w:tcPr>
            <w:tcW w:w="4723" w:type="dxa"/>
            <w:vAlign w:val="center"/>
          </w:tcPr>
          <w:p w14:paraId="5B10F50F">
            <w:pPr>
              <w:spacing w:line="420" w:lineRule="exact"/>
              <w:jc w:val="left"/>
              <w:rPr>
                <w:rFonts w:hint="eastAsia" w:ascii="宋体" w:hAnsi="宋体" w:eastAsia="宋体" w:cs="宋体"/>
                <w:sz w:val="24"/>
                <w:szCs w:val="24"/>
              </w:rPr>
            </w:pPr>
            <w:r>
              <w:rPr>
                <w:rFonts w:hint="eastAsia" w:ascii="宋体" w:hAnsi="宋体" w:eastAsia="宋体" w:cs="宋体"/>
                <w:sz w:val="24"/>
                <w:szCs w:val="24"/>
              </w:rPr>
              <w:t>产品技术培训内容清晰明确且完整合理针对性强的得3分；产品技术培训表述逻辑导致内容不够明确尽管也完整合理有一定的针对性的得2分；产品技术培训内容表述简单有一定的合理性但缺乏完整度针对性不强的得1分；该项最高得3分。</w:t>
            </w:r>
          </w:p>
        </w:tc>
        <w:tc>
          <w:tcPr>
            <w:tcW w:w="825" w:type="dxa"/>
            <w:vAlign w:val="center"/>
          </w:tcPr>
          <w:p w14:paraId="4AB3058F">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w:t>
            </w:r>
          </w:p>
        </w:tc>
      </w:tr>
      <w:tr w14:paraId="1747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restart"/>
            <w:vAlign w:val="center"/>
          </w:tcPr>
          <w:p w14:paraId="23FC0C94">
            <w:pPr>
              <w:jc w:val="center"/>
              <w:rPr>
                <w:rFonts w:hint="eastAsia" w:ascii="宋体" w:hAnsi="宋体" w:eastAsia="宋体" w:cs="宋体"/>
                <w:sz w:val="24"/>
                <w:szCs w:val="24"/>
              </w:rPr>
            </w:pPr>
            <w:r>
              <w:rPr>
                <w:rFonts w:hint="eastAsia" w:ascii="宋体" w:hAnsi="宋体" w:eastAsia="宋体" w:cs="宋体"/>
                <w:bCs/>
                <w:spacing w:val="6"/>
                <w:sz w:val="24"/>
                <w:szCs w:val="24"/>
              </w:rPr>
              <w:t>5.售后服务方案（12分）</w:t>
            </w:r>
          </w:p>
        </w:tc>
        <w:tc>
          <w:tcPr>
            <w:tcW w:w="2677" w:type="dxa"/>
            <w:vAlign w:val="center"/>
          </w:tcPr>
          <w:p w14:paraId="35038BAA">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售后服务方案中应有专业技术维护服务人员，服务响应时间、标准和服务承诺及产品出现质量问题时的维修维护方案等内容。</w:t>
            </w:r>
          </w:p>
        </w:tc>
        <w:tc>
          <w:tcPr>
            <w:tcW w:w="4723" w:type="dxa"/>
            <w:vAlign w:val="center"/>
          </w:tcPr>
          <w:p w14:paraId="49B3E341">
            <w:pPr>
              <w:spacing w:line="420" w:lineRule="exact"/>
              <w:jc w:val="left"/>
              <w:rPr>
                <w:rFonts w:hint="eastAsia" w:ascii="宋体" w:hAnsi="宋体" w:eastAsia="宋体" w:cs="宋体"/>
                <w:sz w:val="24"/>
                <w:szCs w:val="24"/>
              </w:rPr>
            </w:pPr>
            <w:r>
              <w:rPr>
                <w:rFonts w:hint="eastAsia" w:ascii="宋体" w:hAnsi="宋体" w:eastAsia="宋体" w:cs="宋体"/>
                <w:sz w:val="24"/>
                <w:szCs w:val="24"/>
              </w:rPr>
              <w:t>售后服务方案切实可行、响应内容重点突出的得6分；售后服务方案可行性较高，重点较突出的得4分；售后服务方案有一定的可行性，重点响应性不高的得2分；该项最高得6分。</w:t>
            </w:r>
          </w:p>
        </w:tc>
        <w:tc>
          <w:tcPr>
            <w:tcW w:w="825" w:type="dxa"/>
            <w:vAlign w:val="center"/>
          </w:tcPr>
          <w:p w14:paraId="7F4D09EA">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6</w:t>
            </w:r>
          </w:p>
        </w:tc>
      </w:tr>
      <w:tr w14:paraId="5EF5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vAlign w:val="center"/>
          </w:tcPr>
          <w:p w14:paraId="5BE90BB2">
            <w:pPr>
              <w:jc w:val="center"/>
              <w:rPr>
                <w:rFonts w:hint="eastAsia" w:ascii="宋体" w:hAnsi="宋体" w:eastAsia="宋体" w:cs="宋体"/>
                <w:sz w:val="24"/>
                <w:szCs w:val="24"/>
              </w:rPr>
            </w:pPr>
          </w:p>
        </w:tc>
        <w:tc>
          <w:tcPr>
            <w:tcW w:w="2677" w:type="dxa"/>
            <w:vAlign w:val="center"/>
          </w:tcPr>
          <w:p w14:paraId="70A0A25D">
            <w:pPr>
              <w:spacing w:line="420" w:lineRule="exact"/>
              <w:jc w:val="center"/>
              <w:rPr>
                <w:rFonts w:hint="eastAsia" w:ascii="宋体" w:hAnsi="宋体" w:eastAsia="宋体" w:cs="宋体"/>
                <w:sz w:val="24"/>
                <w:szCs w:val="24"/>
              </w:rPr>
            </w:pPr>
            <w:r>
              <w:rPr>
                <w:rFonts w:hint="eastAsia" w:ascii="宋体" w:hAnsi="宋体" w:eastAsia="宋体" w:cs="宋体"/>
                <w:bCs/>
                <w:spacing w:val="6"/>
                <w:sz w:val="24"/>
                <w:szCs w:val="24"/>
              </w:rPr>
              <w:t>免费质保期情况比较</w:t>
            </w:r>
          </w:p>
        </w:tc>
        <w:tc>
          <w:tcPr>
            <w:tcW w:w="4723" w:type="dxa"/>
            <w:vAlign w:val="center"/>
          </w:tcPr>
          <w:p w14:paraId="43DFB297">
            <w:pPr>
              <w:spacing w:line="420" w:lineRule="exact"/>
              <w:jc w:val="left"/>
              <w:rPr>
                <w:rFonts w:hint="eastAsia" w:ascii="宋体" w:hAnsi="宋体" w:eastAsia="宋体" w:cs="宋体"/>
                <w:sz w:val="24"/>
                <w:szCs w:val="24"/>
              </w:rPr>
            </w:pPr>
            <w:r>
              <w:rPr>
                <w:rFonts w:hint="eastAsia" w:ascii="宋体" w:hAnsi="宋体" w:eastAsia="宋体" w:cs="宋体"/>
                <w:bCs/>
                <w:spacing w:val="6"/>
                <w:sz w:val="24"/>
                <w:szCs w:val="24"/>
              </w:rPr>
              <w:t>在满足招标文件要求的基础上，质保期每增加1年得2分，延长时间不足一年的不计入加分，最高得6分。</w:t>
            </w:r>
          </w:p>
        </w:tc>
        <w:tc>
          <w:tcPr>
            <w:tcW w:w="825" w:type="dxa"/>
            <w:vAlign w:val="center"/>
          </w:tcPr>
          <w:p w14:paraId="53C9566A">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6</w:t>
            </w:r>
          </w:p>
        </w:tc>
      </w:tr>
    </w:tbl>
    <w:p w14:paraId="7D6EAE69">
      <w:pPr>
        <w:pStyle w:val="5"/>
        <w:ind w:firstLine="0" w:firstLineChars="0"/>
      </w:pPr>
    </w:p>
    <w:p w14:paraId="0F5A558D">
      <w:pPr>
        <w:adjustRightInd w:val="0"/>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（二）价格标评分：（</w:t>
      </w:r>
      <w:r>
        <w:rPr>
          <w:rFonts w:ascii="Times New Roman" w:hAnsi="Times New Roman" w:eastAsia="宋体" w:cs="Times New Roman"/>
          <w:b/>
          <w:bCs/>
          <w:sz w:val="24"/>
          <w:szCs w:val="24"/>
        </w:rPr>
        <w:t>30</w:t>
      </w:r>
      <w:r>
        <w:rPr>
          <w:rFonts w:hint="eastAsia" w:ascii="Times New Roman" w:hAnsi="Times New Roman" w:eastAsia="宋体" w:cs="宋体"/>
          <w:b/>
          <w:bCs/>
          <w:sz w:val="24"/>
          <w:szCs w:val="24"/>
        </w:rPr>
        <w:t>分）</w:t>
      </w:r>
    </w:p>
    <w:p w14:paraId="05878A8D">
      <w:pPr>
        <w:snapToGrid w:val="0"/>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本项目最高限价为人民币20万元，高于该限价的作无效投标处理。</w:t>
      </w:r>
    </w:p>
    <w:p w14:paraId="1B3C2C6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价格分采用低价优先法计算，即满足招标文件要求且投标价格最低的投标报价为评标基准价，其价格分为满分。其他投标人的价格分别按照下列公式计算：</w:t>
      </w:r>
    </w:p>
    <w:p w14:paraId="7ABE12DA">
      <w:pPr>
        <w:snapToGrid w:val="0"/>
        <w:spacing w:line="420" w:lineRule="exact"/>
        <w:ind w:firstLine="570"/>
        <w:rPr>
          <w:rFonts w:ascii="Times New Roman" w:hAnsi="Times New Roman" w:eastAsia="宋体" w:cs="Times New Roman"/>
          <w:b/>
          <w:bCs/>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报价得分</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（评标基准价</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投标报价）</w:t>
      </w:r>
      <w:r>
        <w:rPr>
          <w:rFonts w:ascii="Times New Roman" w:hAnsi="Times New Roman" w:eastAsia="宋体" w:cs="Times New Roman"/>
          <w:b/>
          <w:bCs/>
          <w:sz w:val="24"/>
          <w:szCs w:val="24"/>
        </w:rPr>
        <w:t>×30%×100</w:t>
      </w:r>
    </w:p>
    <w:p w14:paraId="54649CDF">
      <w:pPr>
        <w:adjustRightInd w:val="0"/>
        <w:snapToGrid w:val="0"/>
        <w:spacing w:line="420" w:lineRule="exact"/>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宋体"/>
          <w:b/>
          <w:bCs/>
          <w:color w:val="000000"/>
          <w:sz w:val="24"/>
          <w:szCs w:val="24"/>
        </w:rPr>
        <w:t>（三）评标时评委对评标细则若有争议，由评标小组评委集体讨论确定，并对未尽情况有最终解释权。</w:t>
      </w:r>
    </w:p>
    <w:p w14:paraId="008B8270">
      <w:pPr>
        <w:adjustRightInd w:val="0"/>
        <w:snapToGrid w:val="0"/>
        <w:spacing w:line="420" w:lineRule="exact"/>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宋体"/>
          <w:b/>
          <w:bCs/>
          <w:color w:val="000000"/>
          <w:sz w:val="24"/>
          <w:szCs w:val="24"/>
        </w:rPr>
        <w:t>（四）对落标的投标人不做落标原因的解释。</w:t>
      </w:r>
    </w:p>
    <w:p w14:paraId="63446532">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五、出现下列情形之一的，作无效投标处理</w:t>
      </w:r>
    </w:p>
    <w:p w14:paraId="194836B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投标文件未按招标文件要求签署、盖章的；</w:t>
      </w:r>
    </w:p>
    <w:p w14:paraId="469037C8">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不具备招标文件中规定的资格要求的；</w:t>
      </w:r>
    </w:p>
    <w:p w14:paraId="74F25507">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报价超过招标文件中规定的预算金额或者最高限价的；</w:t>
      </w:r>
    </w:p>
    <w:p w14:paraId="36380535">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投标文件含有采购人不能接受的附加条件的；</w:t>
      </w:r>
    </w:p>
    <w:p w14:paraId="63AC7D92">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法律、法规和招标文件规定的其他无效情形。</w:t>
      </w:r>
    </w:p>
    <w:p w14:paraId="48A2D239">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六、有下列情形之一的，视为投标人恶意串通投标，其投标无效</w:t>
      </w:r>
    </w:p>
    <w:p w14:paraId="70D0AA2F">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直接或者间接从采购人或者招标代理机构处获得其他供应商的相关情况并修改其投标文件；</w:t>
      </w:r>
    </w:p>
    <w:p w14:paraId="7B2222C3">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按照采购人或者招标代理机构的授意撤换、修改投标文件；</w:t>
      </w:r>
    </w:p>
    <w:p w14:paraId="4FC4015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与</w:t>
      </w:r>
      <w:r>
        <w:rPr>
          <w:rFonts w:hint="eastAsia" w:ascii="Times New Roman" w:hAnsi="Times New Roman" w:eastAsia="宋体" w:cs="宋体"/>
          <w:sz w:val="24"/>
          <w:szCs w:val="24"/>
          <w:lang w:eastAsia="zh-CN"/>
        </w:rPr>
        <w:t>其他</w:t>
      </w:r>
      <w:r>
        <w:rPr>
          <w:rFonts w:hint="eastAsia" w:ascii="Times New Roman" w:hAnsi="Times New Roman" w:eastAsia="宋体" w:cs="宋体"/>
          <w:sz w:val="24"/>
          <w:szCs w:val="24"/>
        </w:rPr>
        <w:t>供应商协商报价、技术方案等投标文件的实质性内容；</w:t>
      </w:r>
    </w:p>
    <w:p w14:paraId="268FF8C0">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属于同一集团、协会、商会等组织成员的供应商，按照该组织要求协同参加采购活动；</w:t>
      </w:r>
    </w:p>
    <w:p w14:paraId="6F96CE5B">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供应商之间事先约定由某一特定供应商成交；</w:t>
      </w:r>
    </w:p>
    <w:p w14:paraId="016696A3">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供应商之间商定部分供应商放弃参加采购活动或者放弃中标；</w:t>
      </w:r>
    </w:p>
    <w:p w14:paraId="5911D3D3">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供应商与采购人或者招标代理机构之间、供应商相互之间，为谋求特定供应商中标或者排斥其他供应商的其他串通行为；</w:t>
      </w:r>
    </w:p>
    <w:p w14:paraId="1765CDB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不同投标人的投标文件由同一单位或者个人编制；</w:t>
      </w:r>
    </w:p>
    <w:p w14:paraId="7EE1D231">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不同投标人委托同一单位或者个人办理投标事宜；</w:t>
      </w:r>
    </w:p>
    <w:p w14:paraId="1826D1F6">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不同投标人的投标文件载明的项目管理成员或者联系人员为同一人；</w:t>
      </w:r>
    </w:p>
    <w:p w14:paraId="02B745F1">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宋体"/>
          <w:sz w:val="24"/>
          <w:szCs w:val="24"/>
        </w:rPr>
        <w:t>不同投标人的投标文件异常一致或者投标报价呈规律性差异；</w:t>
      </w:r>
    </w:p>
    <w:p w14:paraId="657E47C5">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宋体"/>
          <w:sz w:val="24"/>
          <w:szCs w:val="24"/>
        </w:rPr>
        <w:t>不同投标人的投标文件相互混装。</w:t>
      </w:r>
    </w:p>
    <w:p w14:paraId="1FEC1E44">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七、出现下列情形之一的，作废标处理</w:t>
      </w:r>
    </w:p>
    <w:p w14:paraId="2B03921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符合资格条件的供应商或者对招标文件作实质响应的供应商不足三家的；</w:t>
      </w:r>
    </w:p>
    <w:p w14:paraId="4531759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出现影响采购公正的违法违规行为的；</w:t>
      </w:r>
    </w:p>
    <w:p w14:paraId="491D311E">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所有投标人报价低于租赁预算价的；</w:t>
      </w:r>
    </w:p>
    <w:p w14:paraId="6BD999D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评标委员会依据法律法规可以认定为废标的其他情况。</w:t>
      </w:r>
    </w:p>
    <w:p w14:paraId="0F507060">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八、因重大变故，采购任务被取消的，采购人或者招标代理机构应当终止采购活动，通知所有参加采购活动的供应商，采购人将项目实施情况和采购任务取消原因报送主管预算部门。</w:t>
      </w:r>
    </w:p>
    <w:p w14:paraId="19D77F22">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九、中标通知</w:t>
      </w:r>
    </w:p>
    <w:p w14:paraId="2D742866">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开标结束后，招标采购单位自中标人确定之日起</w:t>
      </w:r>
      <w:r>
        <w:rPr>
          <w:rFonts w:ascii="Times New Roman" w:hAnsi="Times New Roman" w:eastAsia="宋体" w:cs="Times New Roman"/>
          <w:sz w:val="24"/>
          <w:szCs w:val="24"/>
        </w:rPr>
        <w:t>2</w:t>
      </w:r>
      <w:r>
        <w:rPr>
          <w:rFonts w:hint="eastAsia" w:ascii="Times New Roman" w:hAnsi="Times New Roman" w:eastAsia="宋体" w:cs="宋体"/>
          <w:sz w:val="24"/>
          <w:szCs w:val="24"/>
        </w:rPr>
        <w:t>个工作日内在指定媒体上公告中标结果。</w:t>
      </w:r>
    </w:p>
    <w:p w14:paraId="26D4281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中标公告期限为</w:t>
      </w:r>
      <w:r>
        <w:rPr>
          <w:rFonts w:ascii="Times New Roman" w:hAnsi="Times New Roman" w:eastAsia="宋体" w:cs="Times New Roman"/>
          <w:sz w:val="24"/>
          <w:szCs w:val="24"/>
        </w:rPr>
        <w:t>1</w:t>
      </w:r>
      <w:r>
        <w:rPr>
          <w:rFonts w:hint="eastAsia" w:ascii="Times New Roman" w:hAnsi="Times New Roman" w:eastAsia="宋体" w:cs="宋体"/>
          <w:sz w:val="24"/>
          <w:szCs w:val="24"/>
        </w:rPr>
        <w:t>个工作日。</w:t>
      </w:r>
    </w:p>
    <w:p w14:paraId="20A7E4C1">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中标通知书发放条件和途径：中标公告的当日起，供应商可至代理机构领取中标通知书。领取地址：南通市崇川区桃坞路2号友谊大厦10楼，电话：</w:t>
      </w:r>
      <w:r>
        <w:rPr>
          <w:rFonts w:hint="eastAsia" w:ascii="Times New Roman" w:hAnsi="Times New Roman" w:eastAsia="宋体" w:cs="Times New Roman"/>
          <w:sz w:val="24"/>
          <w:szCs w:val="24"/>
        </w:rPr>
        <w:t>15152885716</w:t>
      </w:r>
      <w:r>
        <w:rPr>
          <w:rFonts w:hint="eastAsia" w:ascii="Times New Roman" w:hAnsi="Times New Roman" w:eastAsia="宋体" w:cs="宋体"/>
          <w:sz w:val="24"/>
          <w:szCs w:val="24"/>
        </w:rPr>
        <w:t>。</w:t>
      </w:r>
    </w:p>
    <w:p w14:paraId="5A2290AF">
      <w:pPr>
        <w:snapToGrid w:val="0"/>
        <w:spacing w:line="420" w:lineRule="exact"/>
        <w:ind w:firstLine="484" w:firstLineChars="202"/>
        <w:rPr>
          <w:rFonts w:ascii="Times New Roman" w:hAnsi="Times New Roman" w:eastAsia="宋体" w:cs="Times New Roman"/>
          <w:kern w:val="0"/>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《中标通知书》一经发出，即具有法律效力。采购人、中标人依法承担法律责任。</w:t>
      </w:r>
    </w:p>
    <w:p w14:paraId="0124E231">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14:paraId="45094387">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第五章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合同授予</w:t>
      </w:r>
    </w:p>
    <w:p w14:paraId="1FB14217">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一、中标人在接到代理机构发出送达的《中标通知书》后</w:t>
      </w:r>
      <w:r>
        <w:rPr>
          <w:rFonts w:hint="eastAsia" w:ascii="Times New Roman" w:hAnsi="Times New Roman" w:eastAsia="宋体" w:cs="Times New Roman"/>
          <w:kern w:val="0"/>
          <w:sz w:val="24"/>
          <w:szCs w:val="24"/>
        </w:rPr>
        <w:t>30</w:t>
      </w:r>
      <w:r>
        <w:rPr>
          <w:rFonts w:hint="eastAsia" w:ascii="Times New Roman" w:hAnsi="Times New Roman" w:eastAsia="宋体" w:cs="宋体"/>
          <w:kern w:val="0"/>
          <w:sz w:val="24"/>
          <w:szCs w:val="24"/>
        </w:rPr>
        <w:t>日历天内与采购人签订合同，所签合同不得对招标文件作实质性修改，由此给采购人造成损失的，中标人还应承担赔偿责任。采购人不得向中标人提出不合理的要求作为签订合同的条件，不得与中标人私下订立背离招标文件实质性内容的协议。</w:t>
      </w:r>
    </w:p>
    <w:p w14:paraId="11172D33">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二、招标文件、中标人的投标文件及招标评审过程中有关书面澄清、承诺等均应作为合同附件，具有同等的法律效力。</w:t>
      </w:r>
    </w:p>
    <w:p w14:paraId="4B59CCF5">
      <w:pPr>
        <w:spacing w:line="420" w:lineRule="exact"/>
        <w:ind w:firstLine="484" w:firstLineChars="202"/>
        <w:rPr>
          <w:rFonts w:ascii="Times New Roman" w:hAnsi="Times New Roman" w:eastAsia="宋体" w:cs="宋体"/>
          <w:kern w:val="0"/>
          <w:sz w:val="24"/>
          <w:szCs w:val="24"/>
        </w:rPr>
      </w:pPr>
      <w:r>
        <w:rPr>
          <w:rFonts w:hint="eastAsia" w:ascii="Times New Roman" w:hAnsi="Times New Roman" w:eastAsia="宋体" w:cs="宋体"/>
          <w:kern w:val="0"/>
          <w:sz w:val="24"/>
          <w:szCs w:val="24"/>
        </w:rPr>
        <w:t>三、中标人不得采用转包、分包的形式履行合同，否则，采购人有权终止合同，造成采购人损失的，中标人应承担相应赔偿责任。</w:t>
      </w:r>
    </w:p>
    <w:p w14:paraId="3836648E">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四、采购人和中标人应相互配合，按采购合同约定积极组织本项目的实施，确保系统服务按时按期的合同约定，履约并完成。</w:t>
      </w:r>
    </w:p>
    <w:p w14:paraId="453B949C">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五、采购人、中标人不按采购合同规定履约，出现违约情形，应当及时纠正或补偿，造成损失的，按合同约定追究违约责任；履约中发现有商业贿赂等违法情形的，应由采购人移交工商、质监、公安等行政执法部门依法查处。</w:t>
      </w:r>
    </w:p>
    <w:p w14:paraId="0DAAAE70">
      <w:pPr>
        <w:spacing w:line="420" w:lineRule="exact"/>
        <w:ind w:firstLine="484" w:firstLineChars="202"/>
        <w:rPr>
          <w:rFonts w:ascii="Times New Roman" w:hAnsi="Times New Roman" w:eastAsia="宋体" w:cs="宋体"/>
          <w:kern w:val="0"/>
          <w:sz w:val="24"/>
          <w:szCs w:val="24"/>
        </w:rPr>
      </w:pPr>
      <w:r>
        <w:rPr>
          <w:rFonts w:hint="eastAsia" w:ascii="Times New Roman" w:hAnsi="Times New Roman" w:eastAsia="宋体" w:cs="宋体"/>
          <w:kern w:val="0"/>
          <w:sz w:val="24"/>
          <w:szCs w:val="24"/>
        </w:rPr>
        <w:t>六、</w:t>
      </w:r>
      <w:bookmarkStart w:id="22" w:name="_Hlk534283326"/>
      <w:r>
        <w:rPr>
          <w:rFonts w:hint="eastAsia" w:ascii="Times New Roman" w:hAnsi="Times New Roman" w:eastAsia="宋体" w:cs="宋体"/>
          <w:kern w:val="0"/>
          <w:sz w:val="24"/>
          <w:szCs w:val="24"/>
        </w:rPr>
        <w:t>不响应付款方式的，视同无效投标处理。实际付款方式以最终签订采购合同为准。</w:t>
      </w:r>
      <w:bookmarkEnd w:id="22"/>
    </w:p>
    <w:p w14:paraId="45A949BB">
      <w:pPr>
        <w:pStyle w:val="2"/>
        <w:ind w:left="0" w:firstLine="480"/>
        <w:rPr>
          <w:rFonts w:ascii="Times New Roman" w:hAnsi="Times New Roman" w:eastAsia="宋体" w:cs="宋体"/>
          <w:kern w:val="0"/>
        </w:rPr>
      </w:pPr>
      <w:r>
        <w:rPr>
          <w:rFonts w:hint="eastAsia" w:ascii="Times New Roman" w:hAnsi="Times New Roman" w:eastAsia="宋体" w:cs="宋体"/>
          <w:kern w:val="0"/>
        </w:rPr>
        <w:t>七、合同主要条款</w:t>
      </w:r>
    </w:p>
    <w:p w14:paraId="22D2F286">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6F782C50">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54871285">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38F0F495">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12E1DAA">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344803C3">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3C7A94B6">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3DAD9BA7">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180D6F6C">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31909328">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1200D35E">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47F3031C">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718FCD11">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67C8E4AE">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54550608">
      <w:pPr>
        <w:tabs>
          <w:tab w:val="left" w:pos="1050"/>
          <w:tab w:val="right" w:leader="dot" w:pos="9402"/>
        </w:tabs>
        <w:spacing w:before="240" w:beforeLines="100" w:line="600" w:lineRule="exact"/>
        <w:jc w:val="center"/>
        <w:outlineLvl w:val="0"/>
        <w:rPr>
          <w:rFonts w:hint="eastAsia" w:ascii="宋体" w:hAnsi="宋体" w:eastAsia="宋体" w:cs="宋体"/>
          <w:b/>
          <w:bCs/>
          <w:w w:val="80"/>
          <w:sz w:val="36"/>
          <w:szCs w:val="36"/>
        </w:rPr>
      </w:pPr>
      <w:r>
        <w:rPr>
          <w:rFonts w:hint="eastAsia" w:ascii="宋体" w:hAnsi="宋体" w:eastAsia="宋体" w:cs="宋体"/>
          <w:b/>
          <w:bCs/>
          <w:w w:val="80"/>
          <w:sz w:val="36"/>
          <w:szCs w:val="36"/>
        </w:rPr>
        <w:t>合同主要条款</w:t>
      </w:r>
    </w:p>
    <w:p w14:paraId="40C346E3">
      <w:pPr>
        <w:tabs>
          <w:tab w:val="left" w:pos="1050"/>
          <w:tab w:val="right" w:leader="dot" w:pos="9402"/>
        </w:tabs>
        <w:spacing w:before="240" w:beforeLines="100" w:line="520" w:lineRule="exact"/>
        <w:jc w:val="center"/>
        <w:rPr>
          <w:rFonts w:hint="eastAsia" w:ascii="宋体" w:hAnsi="宋体" w:eastAsia="宋体" w:cs="宋体"/>
          <w:b/>
          <w:bCs/>
          <w:color w:val="000000" w:themeColor="text1"/>
          <w:w w:val="80"/>
          <w:sz w:val="36"/>
          <w:szCs w:val="36"/>
          <w14:textFill>
            <w14:solidFill>
              <w14:schemeClr w14:val="tx1"/>
            </w14:solidFill>
          </w14:textFill>
        </w:rPr>
      </w:pPr>
      <w:r>
        <w:rPr>
          <w:rFonts w:hint="eastAsia" w:ascii="宋体" w:hAnsi="宋体" w:eastAsia="宋体" w:cs="宋体"/>
          <w:b/>
          <w:bCs/>
          <w:color w:val="000000" w:themeColor="text1"/>
          <w:w w:val="80"/>
          <w:sz w:val="36"/>
          <w:szCs w:val="36"/>
          <w14:textFill>
            <w14:solidFill>
              <w14:schemeClr w14:val="tx1"/>
            </w14:solidFill>
          </w14:textFill>
        </w:rPr>
        <w:t>南通市口腔医院二氧化碳激光治疗机设备采购项目</w:t>
      </w:r>
    </w:p>
    <w:p w14:paraId="78A4EC3C">
      <w:pPr>
        <w:tabs>
          <w:tab w:val="left" w:pos="1050"/>
          <w:tab w:val="right" w:leader="dot" w:pos="9402"/>
        </w:tabs>
        <w:spacing w:before="240" w:beforeLines="100" w:line="520" w:lineRule="exact"/>
        <w:jc w:val="center"/>
        <w:rPr>
          <w:rFonts w:hint="eastAsia" w:ascii="宋体" w:hAnsi="宋体" w:eastAsia="宋体" w:cs="宋体"/>
          <w:b/>
          <w:bCs/>
          <w:color w:val="000000" w:themeColor="text1"/>
          <w:w w:val="80"/>
          <w:sz w:val="44"/>
          <w:szCs w:val="44"/>
          <w14:textFill>
            <w14:solidFill>
              <w14:schemeClr w14:val="tx1"/>
            </w14:solidFill>
          </w14:textFill>
        </w:rPr>
      </w:pPr>
      <w:r>
        <w:rPr>
          <w:rFonts w:hint="eastAsia" w:ascii="宋体" w:hAnsi="宋体" w:eastAsia="宋体" w:cs="宋体"/>
          <w:b/>
          <w:bCs/>
          <w:color w:val="000000" w:themeColor="text1"/>
          <w:w w:val="80"/>
          <w:sz w:val="36"/>
          <w:szCs w:val="36"/>
          <w14:textFill>
            <w14:solidFill>
              <w14:schemeClr w14:val="tx1"/>
            </w14:solidFill>
          </w14:textFill>
        </w:rPr>
        <w:t>合同书</w:t>
      </w:r>
    </w:p>
    <w:p w14:paraId="20BB5F69">
      <w:pPr>
        <w:spacing w:after="240" w:afterLines="100" w:line="420" w:lineRule="exact"/>
        <w:ind w:firstLine="482" w:firstLineChars="200"/>
        <w:rPr>
          <w:rFonts w:eastAsia="宋体" w:cs="宋体"/>
          <w:sz w:val="24"/>
          <w:szCs w:val="24"/>
        </w:rPr>
      </w:pPr>
      <w:r>
        <w:rPr>
          <w:rFonts w:hint="eastAsia" w:eastAsia="宋体" w:cs="宋体"/>
          <w:b/>
          <w:bCs/>
          <w:i/>
          <w:iCs/>
          <w:sz w:val="24"/>
          <w:u w:val="thick" w:color="FF0000"/>
        </w:rPr>
        <w:t>注：本合同为草拟，采购结束后，合同项下甲乙双方可根据项目实际需求，在不悖离本</w:t>
      </w:r>
      <w:r>
        <w:rPr>
          <w:rFonts w:hint="eastAsia" w:cs="宋体"/>
          <w:b/>
          <w:bCs/>
          <w:i/>
          <w:iCs/>
          <w:sz w:val="24"/>
          <w:u w:val="thick" w:color="FF0000"/>
        </w:rPr>
        <w:t>招标</w:t>
      </w:r>
      <w:r>
        <w:rPr>
          <w:rFonts w:hint="eastAsia" w:eastAsia="宋体" w:cs="宋体"/>
          <w:b/>
          <w:bCs/>
          <w:i/>
          <w:iCs/>
          <w:sz w:val="24"/>
          <w:u w:val="thick" w:color="FF0000"/>
        </w:rPr>
        <w:t>文件要求的前提下，修订详细条款</w:t>
      </w:r>
      <w:r>
        <w:rPr>
          <w:rFonts w:hint="eastAsia" w:eastAsia="宋体" w:cs="宋体"/>
          <w:b/>
          <w:bCs/>
          <w:i/>
          <w:iCs/>
          <w:sz w:val="24"/>
        </w:rPr>
        <w:t>。</w:t>
      </w:r>
    </w:p>
    <w:p w14:paraId="4B3AE957">
      <w:pPr>
        <w:spacing w:line="420" w:lineRule="exact"/>
        <w:rPr>
          <w:rFonts w:hint="eastAsia" w:ascii="宋体" w:hAnsi="宋体" w:eastAsia="宋体" w:cs="宋体"/>
          <w:sz w:val="24"/>
          <w:szCs w:val="24"/>
        </w:rPr>
      </w:pPr>
      <w:r>
        <w:rPr>
          <w:rFonts w:hint="eastAsia" w:ascii="宋体" w:hAnsi="宋体" w:eastAsia="宋体" w:cs="宋体"/>
          <w:sz w:val="24"/>
          <w:szCs w:val="24"/>
        </w:rPr>
        <w:t>甲方：南通市口腔医院</w:t>
      </w:r>
    </w:p>
    <w:p w14:paraId="3B4DC36C">
      <w:pPr>
        <w:spacing w:line="420" w:lineRule="exact"/>
        <w:rPr>
          <w:rFonts w:hint="eastAsia" w:ascii="宋体" w:hAnsi="宋体" w:eastAsia="宋体" w:cs="宋体"/>
          <w:sz w:val="24"/>
          <w:szCs w:val="24"/>
        </w:rPr>
      </w:pPr>
      <w:r>
        <w:rPr>
          <w:rFonts w:hint="eastAsia" w:ascii="宋体" w:hAnsi="宋体" w:eastAsia="宋体" w:cs="宋体"/>
          <w:sz w:val="24"/>
          <w:szCs w:val="24"/>
        </w:rPr>
        <w:t>成交供应商（或称乙方）：</w:t>
      </w:r>
    </w:p>
    <w:p w14:paraId="06DDF975">
      <w:pPr>
        <w:spacing w:line="420" w:lineRule="exact"/>
        <w:rPr>
          <w:rFonts w:hint="eastAsia" w:ascii="宋体" w:hAnsi="宋体" w:eastAsia="宋体" w:cs="宋体"/>
          <w:sz w:val="24"/>
          <w:szCs w:val="24"/>
          <w:u w:val="single"/>
        </w:rPr>
      </w:pPr>
      <w:r>
        <w:rPr>
          <w:rFonts w:hint="eastAsia" w:ascii="宋体" w:hAnsi="宋体" w:eastAsia="宋体" w:cs="宋体"/>
          <w:sz w:val="24"/>
          <w:szCs w:val="24"/>
        </w:rPr>
        <w:t>签订地点：</w:t>
      </w:r>
    </w:p>
    <w:p w14:paraId="3DD33ACC">
      <w:pPr>
        <w:spacing w:line="420" w:lineRule="exact"/>
        <w:ind w:firstLine="480" w:firstLineChars="200"/>
        <w:rPr>
          <w:rFonts w:hint="eastAsia" w:ascii="宋体" w:hAnsi="宋体" w:eastAsia="宋体" w:cs="宋体"/>
          <w:sz w:val="24"/>
          <w:szCs w:val="24"/>
        </w:rPr>
      </w:pPr>
    </w:p>
    <w:p w14:paraId="713E0FBF">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中华人民共和国民法典》，</w:t>
      </w:r>
      <w:r>
        <w:rPr>
          <w:rFonts w:hint="eastAsia" w:ascii="宋体" w:hAnsi="宋体" w:eastAsia="宋体" w:cs="宋体"/>
          <w:sz w:val="24"/>
          <w:szCs w:val="24"/>
          <w:lang w:val="en-US" w:eastAsia="zh-CN"/>
        </w:rPr>
        <w:t>经</w:t>
      </w:r>
      <w:r>
        <w:rPr>
          <w:rFonts w:hint="eastAsia" w:ascii="宋体" w:hAnsi="宋体" w:eastAsia="宋体" w:cs="宋体"/>
          <w:sz w:val="24"/>
          <w:szCs w:val="24"/>
          <w:u w:val="single"/>
          <w:lang w:val="en-US" w:eastAsia="zh-CN"/>
        </w:rPr>
        <w:t>公开招标</w:t>
      </w:r>
      <w:r>
        <w:rPr>
          <w:rFonts w:hint="eastAsia" w:ascii="宋体" w:hAnsi="宋体" w:eastAsia="宋体" w:cs="宋体"/>
          <w:sz w:val="24"/>
          <w:szCs w:val="24"/>
          <w:lang w:val="en-US" w:eastAsia="zh-CN"/>
        </w:rPr>
        <w:t>采购，按</w:t>
      </w:r>
      <w:r>
        <w:rPr>
          <w:rFonts w:hint="eastAsia" w:ascii="宋体" w:hAnsi="宋体" w:eastAsia="宋体" w:cs="宋体"/>
          <w:sz w:val="24"/>
          <w:szCs w:val="24"/>
        </w:rPr>
        <w:t xml:space="preserve">  </w:t>
      </w:r>
      <w:r>
        <w:rPr>
          <w:rFonts w:hint="eastAsia" w:ascii="宋体" w:hAnsi="宋体" w:eastAsia="宋体" w:cs="宋体"/>
          <w:sz w:val="24"/>
          <w:szCs w:val="24"/>
          <w:u w:val="single"/>
        </w:rPr>
        <w:t>南通市口腔医院二氧化碳激光治疗机设备采购项目</w:t>
      </w:r>
      <w:r>
        <w:rPr>
          <w:rFonts w:hint="eastAsia" w:ascii="宋体" w:hAnsi="宋体" w:eastAsia="宋体" w:cs="宋体"/>
          <w:sz w:val="24"/>
          <w:szCs w:val="24"/>
        </w:rPr>
        <w:t>（采购编号：NTSKQYYCG2025033）的采购结果、采购文件及成交通知书和乙方的投标响应文件，经双方协商一致，签订本合同。</w:t>
      </w:r>
    </w:p>
    <w:p w14:paraId="69059290">
      <w:pPr>
        <w:spacing w:line="420" w:lineRule="exact"/>
        <w:ind w:firstLine="487" w:firstLineChars="202"/>
        <w:outlineLvl w:val="1"/>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第一部分 </w:t>
      </w:r>
      <w:r>
        <w:rPr>
          <w:rFonts w:hint="eastAsia" w:ascii="宋体" w:hAnsi="宋体" w:eastAsia="宋体" w:cs="宋体"/>
          <w:b/>
          <w:bCs/>
          <w:sz w:val="24"/>
          <w:szCs w:val="24"/>
        </w:rPr>
        <w:t>合同一般条款</w:t>
      </w:r>
    </w:p>
    <w:p w14:paraId="263AAAD6">
      <w:pPr>
        <w:spacing w:line="420" w:lineRule="exact"/>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第一条 合同文件</w:t>
      </w:r>
    </w:p>
    <w:p w14:paraId="0810B50B">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1.合同文件适用法律</w:t>
      </w:r>
    </w:p>
    <w:p w14:paraId="101A062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适用于合同文件的法律是中华人民共和国现行法律、法规及甲方所在地的地方性法规。</w:t>
      </w:r>
    </w:p>
    <w:p w14:paraId="4181A3F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2.合同文件组成和解释顺序</w:t>
      </w:r>
    </w:p>
    <w:p w14:paraId="52A4250F">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合同文件的组成和解释顺序如下：</w:t>
      </w:r>
    </w:p>
    <w:p w14:paraId="1F416F75">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合同的特殊性条款；</w:t>
      </w:r>
    </w:p>
    <w:p w14:paraId="025A3C5B">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合同的一般性条款；</w:t>
      </w:r>
    </w:p>
    <w:p w14:paraId="129EF9B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洽商、变更等明确双方权利义务的纪要、协议；</w:t>
      </w:r>
    </w:p>
    <w:p w14:paraId="3B0098FB">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 成交通知书、采购文件和乙方竞标的响应文件；</w:t>
      </w:r>
    </w:p>
    <w:p w14:paraId="0538555C">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 标准、规范和其它有关技术资料、技术要求；</w:t>
      </w:r>
    </w:p>
    <w:p w14:paraId="5112FE9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合同的特殊性条款的效力优于合同的一般性条款的效力。</w:t>
      </w:r>
    </w:p>
    <w:p w14:paraId="6AFE21A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3.合同文件使用文字</w:t>
      </w:r>
    </w:p>
    <w:p w14:paraId="1C773C6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  合同文件使用中文书写、解释和说明</w:t>
      </w:r>
    </w:p>
    <w:p w14:paraId="0A8A23D8">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  合同文件使用特殊性条款约定的国家标准和规范；国家没有相应标准、规范时，可使用特殊性条款约定的行业或甲方所在地地方的标准、规范。</w:t>
      </w:r>
    </w:p>
    <w:p w14:paraId="1E2AD7FA">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第二条 标的物一般条款</w:t>
      </w:r>
    </w:p>
    <w:p w14:paraId="1C67758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4.完整物权</w:t>
      </w:r>
    </w:p>
    <w:p w14:paraId="6D11A03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对于提供的标的物（含伴随服务），乙方应当拥有完整物权，并且乙方负有保证第三人不得向甲方主张任何权利（包括知识产权）的义务。</w:t>
      </w:r>
    </w:p>
    <w:p w14:paraId="47BA1E3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5.质量保证</w:t>
      </w:r>
    </w:p>
    <w:p w14:paraId="4457B36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由乙方按采购文件要求，遵照竞标响应而编制的供货方案，提供标的物质量、标准，合同履约执行期间按此标准执行。</w:t>
      </w:r>
    </w:p>
    <w:p w14:paraId="78CFF6D3">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第三条 对标的物质量提出异议的时间和办法</w:t>
      </w:r>
    </w:p>
    <w:p w14:paraId="380D6F0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6.提出异议的时间和办法</w:t>
      </w:r>
    </w:p>
    <w:p w14:paraId="3E87FF6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  乙方在履约期间，若甲方认为乙方的货物质量未达到合同规定的。</w:t>
      </w:r>
    </w:p>
    <w:p w14:paraId="6C303991">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  如甲方在验收期满后既不出具验收合格证明又未提出书面异议的视为乙方所交标的物（含伴随服务）符合合同规定。</w:t>
      </w:r>
    </w:p>
    <w:p w14:paraId="414EE052">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第四条 合同价款和支付</w:t>
      </w:r>
    </w:p>
    <w:p w14:paraId="75C7BCE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7.合同价款和支付</w:t>
      </w:r>
    </w:p>
    <w:p w14:paraId="223EC42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 本合同的结算货币为人民币，单位元。</w:t>
      </w:r>
    </w:p>
    <w:p w14:paraId="63FE58B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 乙方应按照双方签订的合同规定，在合同特殊条款规定的期限内持下列单据结算合同款项。</w:t>
      </w:r>
    </w:p>
    <w:p w14:paraId="2BD05D31">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7.2.1 合格的发票；</w:t>
      </w:r>
    </w:p>
    <w:p w14:paraId="0CA54FDD">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7.2.2 甲方盖章后的验收合格证明。</w:t>
      </w:r>
    </w:p>
    <w:p w14:paraId="1A46508D">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 甲方应按合同特殊条款规定的期限和方式付款。</w:t>
      </w:r>
    </w:p>
    <w:p w14:paraId="2BE5872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7.4 根据现行税法对甲方征收的与本合同有关的一切税费均由甲方承担；根据现行税法对乙方征收的与本合同有关的一切税费均由乙方承担。</w:t>
      </w:r>
    </w:p>
    <w:p w14:paraId="4BCA8DD2">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第五条 违约责任</w:t>
      </w:r>
    </w:p>
    <w:p w14:paraId="6156C64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8.违约责任</w:t>
      </w:r>
    </w:p>
    <w:p w14:paraId="3355B54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合同一方不履行合同义务或者履行合同义务不符合约定的，应当承担继续履行、采取补救措施或者赔偿损失等违约责任。</w:t>
      </w:r>
    </w:p>
    <w:p w14:paraId="68558545">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9.甲方违约责任</w:t>
      </w:r>
    </w:p>
    <w:p w14:paraId="1443B02C">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 在合同生效后，甲方要求取消货物服务的，应向乙方偿付合同价款的5%，作为违约金，违约金不足以补偿损失的，乙方有权要求甲方补足。</w:t>
      </w:r>
    </w:p>
    <w:p w14:paraId="7512F191">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 甲方逾期付款的应按照逾期付款金额，以“全国银行间同业拆借中心公布的贷款市场报价利率”（LPR）标准，计算应付款项至付清日止的逾期付款违约金。</w:t>
      </w:r>
    </w:p>
    <w:p w14:paraId="06AEA31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10.乙方违约责任</w:t>
      </w:r>
    </w:p>
    <w:p w14:paraId="2809A2F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 乙方不能按时提供货物服务的，甲方有权解除合同，乙方向甲方偿付合同价款5%的违约金，违约金不足以补偿损失的甲方有权要求乙方补足。</w:t>
      </w:r>
    </w:p>
    <w:p w14:paraId="706AFCDB">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10.2由于乙方的原因，在签订合同后出现不按合同履行或不适当履行的情况，甲方有权将履约保证金作为违约金，全额不予退还；同时甲方亦有权终止合同，乙方须依法承担相应的责任。</w:t>
      </w:r>
    </w:p>
    <w:p w14:paraId="338EF28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11.不可抗力</w:t>
      </w:r>
    </w:p>
    <w:p w14:paraId="3E424D6D">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因不可抗力不能履行合同的，根据不可抗力的影响，部分或者全部免除责任。但合同一方迟延履行后发生不可抗力的，不能免除责任。</w:t>
      </w:r>
    </w:p>
    <w:p w14:paraId="6432570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合同一方因不可抗力不能履行合同的，应当及时通知对方，以减轻可能给对方造成的损失，并应当在合理期限内提供证明。</w:t>
      </w:r>
    </w:p>
    <w:p w14:paraId="0E569FDA">
      <w:pPr>
        <w:spacing w:line="420" w:lineRule="exact"/>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第六条 合同的终止与解除和转让</w:t>
      </w:r>
    </w:p>
    <w:p w14:paraId="04E8CC9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12.合同的终止与解除</w:t>
      </w:r>
    </w:p>
    <w:p w14:paraId="51B11F0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12.1本合同自双方权利义务履行完毕而终止。</w:t>
      </w:r>
    </w:p>
    <w:p w14:paraId="3BD8797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12.2甲方和乙方协商一致，可以解除合同。</w:t>
      </w:r>
    </w:p>
    <w:p w14:paraId="07D048D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12.3有下列情形之一，合同一方可以解除合同：</w:t>
      </w:r>
    </w:p>
    <w:p w14:paraId="73C9B79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12.3.1因不可抗力致使不能实现合同目的，任何一方均有权解除合同；</w:t>
      </w:r>
    </w:p>
    <w:p w14:paraId="3302444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12.3.2因合同一方违约导致合同不能履行，另一方有权解除合同；</w:t>
      </w:r>
    </w:p>
    <w:p w14:paraId="1D43E8C5">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12.3.3有权解除合同的一方，应当在违约事实或不可抗力发生之后六十天内书面通知对方以主张解除合同，合同在书面通知到达对方时解除；</w:t>
      </w:r>
    </w:p>
    <w:p w14:paraId="6FD534F7">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12.3.4文件中提到的其他情形。</w:t>
      </w:r>
    </w:p>
    <w:p w14:paraId="50607E0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13.合同的转让</w:t>
      </w:r>
    </w:p>
    <w:p w14:paraId="3ACE102F">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13.1合同的部分和全部都不得转让。</w:t>
      </w:r>
    </w:p>
    <w:p w14:paraId="1FEAD3D3">
      <w:pPr>
        <w:spacing w:line="420" w:lineRule="exact"/>
        <w:ind w:firstLine="487" w:firstLineChars="202"/>
        <w:outlineLvl w:val="1"/>
        <w:rPr>
          <w:rFonts w:hint="eastAsia" w:ascii="宋体" w:hAnsi="宋体" w:eastAsia="宋体" w:cs="宋体"/>
          <w:b/>
          <w:bCs/>
          <w:sz w:val="24"/>
          <w:szCs w:val="24"/>
        </w:rPr>
      </w:pPr>
      <w:r>
        <w:rPr>
          <w:rFonts w:hint="eastAsia" w:ascii="宋体" w:hAnsi="宋体" w:eastAsia="宋体" w:cs="宋体"/>
          <w:b/>
          <w:bCs/>
          <w:kern w:val="0"/>
          <w:sz w:val="24"/>
          <w:szCs w:val="24"/>
        </w:rPr>
        <w:t>第二部分 合同特殊条款</w:t>
      </w:r>
    </w:p>
    <w:p w14:paraId="4A609055">
      <w:pPr>
        <w:spacing w:line="420" w:lineRule="exact"/>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第1条 合同标的物</w:t>
      </w:r>
    </w:p>
    <w:tbl>
      <w:tblPr>
        <w:tblStyle w:val="5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65"/>
        <w:gridCol w:w="1150"/>
        <w:gridCol w:w="1400"/>
        <w:gridCol w:w="900"/>
        <w:gridCol w:w="1150"/>
        <w:gridCol w:w="1150"/>
        <w:gridCol w:w="1154"/>
      </w:tblGrid>
      <w:tr w14:paraId="2590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vAlign w:val="center"/>
          </w:tcPr>
          <w:p w14:paraId="4CB1FDCC">
            <w:pPr>
              <w:widowControl/>
              <w:spacing w:line="420" w:lineRule="exact"/>
              <w:ind w:left="-198" w:leftChars="-77" w:right="-127" w:rightChars="-49" w:hanging="2"/>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2265" w:type="dxa"/>
            <w:shd w:val="clear" w:color="auto" w:fill="auto"/>
            <w:vAlign w:val="center"/>
          </w:tcPr>
          <w:p w14:paraId="51EA0207">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品名</w:t>
            </w:r>
          </w:p>
        </w:tc>
        <w:tc>
          <w:tcPr>
            <w:tcW w:w="1150" w:type="dxa"/>
            <w:shd w:val="clear" w:color="auto" w:fill="auto"/>
            <w:vAlign w:val="center"/>
          </w:tcPr>
          <w:p w14:paraId="7707991C">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品牌</w:t>
            </w:r>
          </w:p>
        </w:tc>
        <w:tc>
          <w:tcPr>
            <w:tcW w:w="1400" w:type="dxa"/>
            <w:shd w:val="clear" w:color="auto" w:fill="auto"/>
            <w:vAlign w:val="center"/>
          </w:tcPr>
          <w:p w14:paraId="5E83CEF7">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规格/型号</w:t>
            </w:r>
          </w:p>
        </w:tc>
        <w:tc>
          <w:tcPr>
            <w:tcW w:w="900" w:type="dxa"/>
            <w:shd w:val="clear" w:color="auto" w:fill="auto"/>
            <w:vAlign w:val="center"/>
          </w:tcPr>
          <w:p w14:paraId="47109398">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1150" w:type="dxa"/>
            <w:shd w:val="clear" w:color="auto" w:fill="auto"/>
            <w:vAlign w:val="center"/>
          </w:tcPr>
          <w:p w14:paraId="2708D750">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1150" w:type="dxa"/>
            <w:shd w:val="clear" w:color="auto" w:fill="auto"/>
            <w:vAlign w:val="center"/>
          </w:tcPr>
          <w:p w14:paraId="045ADA01">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单价</w:t>
            </w:r>
          </w:p>
        </w:tc>
        <w:tc>
          <w:tcPr>
            <w:tcW w:w="1154" w:type="dxa"/>
            <w:shd w:val="clear" w:color="auto" w:fill="auto"/>
            <w:vAlign w:val="center"/>
          </w:tcPr>
          <w:p w14:paraId="1558C723">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总价</w:t>
            </w:r>
          </w:p>
        </w:tc>
      </w:tr>
      <w:tr w14:paraId="1484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vAlign w:val="center"/>
          </w:tcPr>
          <w:p w14:paraId="5004176B">
            <w:pPr>
              <w:widowControl/>
              <w:spacing w:line="420" w:lineRule="exact"/>
              <w:ind w:left="-198" w:leftChars="-77" w:right="-127" w:rightChars="-49" w:hanging="2"/>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w:t>
            </w:r>
          </w:p>
        </w:tc>
        <w:tc>
          <w:tcPr>
            <w:tcW w:w="2265" w:type="dxa"/>
            <w:shd w:val="clear" w:color="auto" w:fill="auto"/>
            <w:vAlign w:val="center"/>
          </w:tcPr>
          <w:p w14:paraId="6D3FD5B9">
            <w:pPr>
              <w:widowControl/>
              <w:spacing w:line="420" w:lineRule="exact"/>
              <w:jc w:val="center"/>
              <w:rPr>
                <w:rFonts w:hint="eastAsia" w:ascii="宋体" w:hAnsi="宋体" w:eastAsia="宋体" w:cs="宋体"/>
                <w:b/>
                <w:bCs/>
                <w:kern w:val="0"/>
                <w:sz w:val="24"/>
                <w:szCs w:val="24"/>
              </w:rPr>
            </w:pPr>
          </w:p>
        </w:tc>
        <w:tc>
          <w:tcPr>
            <w:tcW w:w="1150" w:type="dxa"/>
            <w:shd w:val="clear" w:color="auto" w:fill="auto"/>
            <w:vAlign w:val="center"/>
          </w:tcPr>
          <w:p w14:paraId="4C432B73">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400" w:type="dxa"/>
            <w:shd w:val="clear" w:color="auto" w:fill="auto"/>
            <w:vAlign w:val="center"/>
          </w:tcPr>
          <w:p w14:paraId="57AEB672">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900" w:type="dxa"/>
            <w:shd w:val="clear" w:color="auto" w:fill="auto"/>
            <w:vAlign w:val="center"/>
          </w:tcPr>
          <w:p w14:paraId="55875052">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150" w:type="dxa"/>
            <w:shd w:val="clear" w:color="auto" w:fill="auto"/>
            <w:vAlign w:val="center"/>
          </w:tcPr>
          <w:p w14:paraId="73B173CE">
            <w:pPr>
              <w:widowControl/>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150" w:type="dxa"/>
            <w:shd w:val="clear" w:color="auto" w:fill="auto"/>
            <w:vAlign w:val="center"/>
          </w:tcPr>
          <w:p w14:paraId="7939A22C">
            <w:pPr>
              <w:widowControl/>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154" w:type="dxa"/>
            <w:shd w:val="clear" w:color="auto" w:fill="auto"/>
            <w:vAlign w:val="center"/>
          </w:tcPr>
          <w:p w14:paraId="13CAF95F">
            <w:pPr>
              <w:widowControl/>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2940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vAlign w:val="center"/>
          </w:tcPr>
          <w:p w14:paraId="1CA0ACE8">
            <w:pPr>
              <w:widowControl/>
              <w:spacing w:line="420" w:lineRule="exact"/>
              <w:ind w:left="-198" w:leftChars="-77" w:right="-127" w:rightChars="-49" w:hanging="2"/>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w:t>
            </w:r>
          </w:p>
        </w:tc>
        <w:tc>
          <w:tcPr>
            <w:tcW w:w="2265" w:type="dxa"/>
            <w:shd w:val="clear" w:color="auto" w:fill="auto"/>
            <w:vAlign w:val="center"/>
          </w:tcPr>
          <w:p w14:paraId="6790F6E5">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150" w:type="dxa"/>
            <w:shd w:val="clear" w:color="auto" w:fill="auto"/>
            <w:vAlign w:val="center"/>
          </w:tcPr>
          <w:p w14:paraId="29CE1C23">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400" w:type="dxa"/>
            <w:shd w:val="clear" w:color="auto" w:fill="auto"/>
            <w:vAlign w:val="center"/>
          </w:tcPr>
          <w:p w14:paraId="6B10900A">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900" w:type="dxa"/>
            <w:shd w:val="clear" w:color="auto" w:fill="auto"/>
            <w:vAlign w:val="center"/>
          </w:tcPr>
          <w:p w14:paraId="3284B967">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150" w:type="dxa"/>
            <w:shd w:val="clear" w:color="auto" w:fill="auto"/>
            <w:vAlign w:val="center"/>
          </w:tcPr>
          <w:p w14:paraId="23DD89E9">
            <w:pPr>
              <w:widowControl/>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150" w:type="dxa"/>
            <w:shd w:val="clear" w:color="auto" w:fill="auto"/>
            <w:vAlign w:val="center"/>
          </w:tcPr>
          <w:p w14:paraId="4AAF28B8">
            <w:pPr>
              <w:widowControl/>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154" w:type="dxa"/>
            <w:shd w:val="clear" w:color="auto" w:fill="auto"/>
            <w:vAlign w:val="center"/>
          </w:tcPr>
          <w:p w14:paraId="61611F8E">
            <w:pPr>
              <w:widowControl/>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63D4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vAlign w:val="center"/>
          </w:tcPr>
          <w:p w14:paraId="101FAF46">
            <w:pPr>
              <w:widowControl/>
              <w:spacing w:line="420" w:lineRule="exact"/>
              <w:ind w:left="-198" w:leftChars="-77" w:right="-127" w:rightChars="-49" w:hanging="2"/>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w:t>
            </w:r>
          </w:p>
        </w:tc>
        <w:tc>
          <w:tcPr>
            <w:tcW w:w="2265" w:type="dxa"/>
            <w:shd w:val="clear" w:color="auto" w:fill="auto"/>
            <w:vAlign w:val="center"/>
          </w:tcPr>
          <w:p w14:paraId="0EF43B29">
            <w:pPr>
              <w:widowControl/>
              <w:spacing w:line="420" w:lineRule="exact"/>
              <w:jc w:val="center"/>
              <w:rPr>
                <w:rFonts w:hint="eastAsia" w:ascii="宋体" w:hAnsi="宋体" w:eastAsia="宋体" w:cs="宋体"/>
                <w:bCs/>
                <w:color w:val="000000" w:themeColor="text1"/>
                <w:sz w:val="24"/>
                <w:szCs w:val="24"/>
                <w14:textFill>
                  <w14:solidFill>
                    <w14:schemeClr w14:val="tx1"/>
                  </w14:solidFill>
                </w14:textFill>
              </w:rPr>
            </w:pPr>
          </w:p>
        </w:tc>
        <w:tc>
          <w:tcPr>
            <w:tcW w:w="1150" w:type="dxa"/>
            <w:shd w:val="clear" w:color="auto" w:fill="auto"/>
            <w:vAlign w:val="center"/>
          </w:tcPr>
          <w:p w14:paraId="05F22BB2">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400" w:type="dxa"/>
            <w:shd w:val="clear" w:color="auto" w:fill="auto"/>
            <w:vAlign w:val="center"/>
          </w:tcPr>
          <w:p w14:paraId="5A4427B2">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900" w:type="dxa"/>
            <w:shd w:val="clear" w:color="auto" w:fill="auto"/>
            <w:vAlign w:val="center"/>
          </w:tcPr>
          <w:p w14:paraId="5AB7EFFE">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150" w:type="dxa"/>
            <w:shd w:val="clear" w:color="auto" w:fill="auto"/>
            <w:vAlign w:val="center"/>
          </w:tcPr>
          <w:p w14:paraId="2DD3C6D4">
            <w:pPr>
              <w:widowControl/>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150" w:type="dxa"/>
            <w:shd w:val="clear" w:color="auto" w:fill="auto"/>
            <w:vAlign w:val="center"/>
          </w:tcPr>
          <w:p w14:paraId="47D985E8">
            <w:pPr>
              <w:widowControl/>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1154" w:type="dxa"/>
            <w:shd w:val="clear" w:color="auto" w:fill="auto"/>
            <w:vAlign w:val="center"/>
          </w:tcPr>
          <w:p w14:paraId="3C9480EC">
            <w:pPr>
              <w:widowControl/>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4630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8788" w:type="dxa"/>
            <w:gridSpan w:val="7"/>
            <w:shd w:val="clear" w:color="auto" w:fill="auto"/>
            <w:vAlign w:val="center"/>
          </w:tcPr>
          <w:p w14:paraId="45CF0B70">
            <w:pPr>
              <w:widowControl/>
              <w:spacing w:line="420" w:lineRule="exact"/>
              <w:jc w:val="righ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1154" w:type="dxa"/>
            <w:shd w:val="clear" w:color="auto" w:fill="auto"/>
            <w:vAlign w:val="center"/>
          </w:tcPr>
          <w:p w14:paraId="50181412">
            <w:pPr>
              <w:widowControl/>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bl>
    <w:p w14:paraId="744D2D9F">
      <w:pPr>
        <w:spacing w:line="420" w:lineRule="exact"/>
        <w:ind w:firstLine="482" w:firstLineChars="200"/>
        <w:outlineLvl w:val="2"/>
        <w:rPr>
          <w:rFonts w:hint="eastAsia" w:ascii="宋体" w:hAnsi="宋体" w:eastAsia="宋体" w:cs="宋体"/>
          <w:b/>
          <w:bCs/>
          <w:sz w:val="24"/>
          <w:szCs w:val="24"/>
        </w:rPr>
      </w:pPr>
    </w:p>
    <w:p w14:paraId="7E3F0853">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第2条 价格与支付</w:t>
      </w:r>
    </w:p>
    <w:p w14:paraId="78E6A5F8">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i/>
          <w:iCs/>
          <w:sz w:val="24"/>
          <w:szCs w:val="24"/>
        </w:rPr>
        <w:t>合同价格按本项目采购成交价格执行</w:t>
      </w:r>
      <w:r>
        <w:rPr>
          <w:rFonts w:hint="eastAsia" w:ascii="宋体" w:hAnsi="宋体" w:eastAsia="宋体" w:cs="宋体"/>
          <w:sz w:val="24"/>
          <w:szCs w:val="24"/>
        </w:rPr>
        <w:t>）合同价款为人民币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15F3E8D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合同价款包括：</w:t>
      </w:r>
      <w:bookmarkStart w:id="23" w:name="_Hlk126274839"/>
      <w:r>
        <w:rPr>
          <w:rFonts w:hint="eastAsia" w:ascii="宋体" w:hAnsi="宋体" w:eastAsia="宋体" w:cs="宋体"/>
          <w:sz w:val="24"/>
          <w:szCs w:val="24"/>
        </w:rPr>
        <w:t>设备及其备品、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乙方企业利润、税金和政策性文件规定及合同包含的所有风险、责任等各项应有费用</w:t>
      </w:r>
      <w:bookmarkEnd w:id="23"/>
      <w:r>
        <w:rPr>
          <w:rFonts w:hint="eastAsia" w:ascii="宋体" w:hAnsi="宋体" w:eastAsia="宋体" w:cs="宋体"/>
          <w:sz w:val="24"/>
          <w:szCs w:val="24"/>
        </w:rPr>
        <w:t>。</w:t>
      </w:r>
    </w:p>
    <w:p w14:paraId="506C58B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2.2付款步骤：</w:t>
      </w:r>
    </w:p>
    <w:p w14:paraId="67FC96F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2.2.1在采购合同签订生效后：</w:t>
      </w:r>
    </w:p>
    <w:p w14:paraId="399D15A7">
      <w:pPr>
        <w:snapToGrid w:val="0"/>
        <w:spacing w:line="420" w:lineRule="exact"/>
        <w:ind w:left="424" w:leftChars="163" w:firstLine="564" w:firstLineChars="235"/>
        <w:rPr>
          <w:rFonts w:hint="eastAsia" w:ascii="宋体" w:hAnsi="宋体" w:eastAsia="宋体" w:cs="宋体"/>
          <w:sz w:val="24"/>
          <w:szCs w:val="24"/>
        </w:rPr>
      </w:pPr>
      <w:r>
        <w:rPr>
          <w:rFonts w:hint="eastAsia" w:ascii="宋体" w:hAnsi="宋体" w:eastAsia="宋体" w:cs="宋体"/>
          <w:sz w:val="24"/>
          <w:szCs w:val="24"/>
        </w:rPr>
        <w:t>合同签订生效后，乙方项目供货完成且通过验收后，甲方自收到乙方合格发票的15日内支付合同价款的95%，验收之日起计1年后，支付剩余5%。</w:t>
      </w:r>
    </w:p>
    <w:p w14:paraId="3D02A01C">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2.3.付款方式：</w:t>
      </w:r>
      <w:r>
        <w:rPr>
          <w:rFonts w:hint="eastAsia" w:ascii="宋体" w:hAnsi="宋体" w:eastAsia="宋体" w:cs="宋体"/>
          <w:sz w:val="24"/>
          <w:szCs w:val="24"/>
          <w:lang w:eastAsia="zh-CN"/>
        </w:rPr>
        <w:t>银行转账</w:t>
      </w:r>
      <w:r>
        <w:rPr>
          <w:rFonts w:hint="eastAsia" w:ascii="宋体" w:hAnsi="宋体" w:eastAsia="宋体" w:cs="宋体"/>
          <w:sz w:val="24"/>
          <w:szCs w:val="24"/>
        </w:rPr>
        <w:t>。</w:t>
      </w:r>
    </w:p>
    <w:p w14:paraId="76A4A832">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第4条 质量要求</w:t>
      </w:r>
    </w:p>
    <w:p w14:paraId="363AA378">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4.1乙方应保证货物是全新、未使用过的原装合格正品，并完全符合本合同项目计划采购文件及本项目合同规定的质量、规格和性能的要求。</w:t>
      </w:r>
    </w:p>
    <w:p w14:paraId="4A3ECC7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产品的技术标准按国家标准执行，无国家标准的，按行业标准执行，无国家和行业标准的，按企业标准执行；但在本合同项目计划采购文件中有特别要求的，按采购文件中规定的要求执行，并且符合相关法律、法规规定的要求。</w:t>
      </w:r>
    </w:p>
    <w:p w14:paraId="4FEE02A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4.3产品的包装，国家或行业主管部门有规定的，按规定执行。 </w:t>
      </w:r>
    </w:p>
    <w:p w14:paraId="0B7A0CB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4.4乙方应保证提供的产品不得侵犯第三方专利权、商标权和工业设计权、版权等。否则，乙方应负全部责任，并承担由此引起的一切后果。</w:t>
      </w:r>
    </w:p>
    <w:p w14:paraId="5B409A37">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4.5乙方应保证其货物在正确安装、正常使用和保养条件下，在其使用寿命期内应具有满意的性能。</w:t>
      </w:r>
    </w:p>
    <w:p w14:paraId="77CA808D">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4.6乙方应采取必要的安全措施保证货物的运输及安装的安全，并承担货物的运输及安装过程中产生的一切风险及全部责任。</w:t>
      </w:r>
    </w:p>
    <w:p w14:paraId="5D025DC0">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第5条 项目产品交货服务</w:t>
      </w:r>
    </w:p>
    <w:p w14:paraId="669E94F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5.1产品设备交付：</w:t>
      </w:r>
    </w:p>
    <w:p w14:paraId="4AD4437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5.1.1送至甲方指定的地点</w:t>
      </w:r>
      <w:r>
        <w:rPr>
          <w:rFonts w:hint="eastAsia" w:ascii="宋体" w:hAnsi="宋体" w:eastAsia="宋体" w:cs="宋体"/>
          <w:b/>
          <w:bCs/>
          <w:sz w:val="24"/>
          <w:szCs w:val="24"/>
          <w:u w:val="single"/>
        </w:rPr>
        <w:t>南通市口腔医院</w:t>
      </w:r>
      <w:r>
        <w:rPr>
          <w:rFonts w:hint="eastAsia" w:ascii="宋体" w:hAnsi="宋体" w:eastAsia="宋体" w:cs="宋体"/>
          <w:sz w:val="24"/>
          <w:szCs w:val="24"/>
        </w:rPr>
        <w:t>。</w:t>
      </w:r>
    </w:p>
    <w:p w14:paraId="0E42756F">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5.1.2货物装卸、运输涉及到的保险，其费用包含在合同总价中。</w:t>
      </w:r>
    </w:p>
    <w:p w14:paraId="6DABF6EB">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5.2项目合同履约期限：合同签订生效后，接采购人通知之日起计的</w:t>
      </w:r>
      <w:r>
        <w:rPr>
          <w:rFonts w:hint="eastAsia" w:ascii="宋体" w:hAnsi="宋体" w:eastAsia="宋体" w:cs="宋体"/>
          <w:color w:val="0000FF"/>
          <w:sz w:val="24"/>
          <w:szCs w:val="24"/>
          <w:u w:val="single"/>
        </w:rPr>
        <w:t xml:space="preserve"> 30 </w:t>
      </w:r>
      <w:r>
        <w:rPr>
          <w:rFonts w:hint="eastAsia" w:ascii="宋体" w:hAnsi="宋体" w:eastAsia="宋体" w:cs="宋体"/>
          <w:sz w:val="24"/>
          <w:szCs w:val="24"/>
        </w:rPr>
        <w:t>日历天内，完成所需设备的供货及安装调试</w:t>
      </w:r>
      <w:r>
        <w:rPr>
          <w:rFonts w:hint="eastAsia" w:ascii="宋体" w:hAnsi="宋体" w:eastAsia="宋体" w:cs="宋体"/>
          <w:color w:val="0000FF"/>
          <w:sz w:val="24"/>
          <w:szCs w:val="24"/>
        </w:rPr>
        <w:t>。</w:t>
      </w:r>
    </w:p>
    <w:p w14:paraId="070C5B1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5.3发货到甲方指定地点时应先用函、电通告甲方。</w:t>
      </w:r>
    </w:p>
    <w:p w14:paraId="388243F8">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5.4合同项目涉及到的产品交货时，外包装应完整无破损。</w:t>
      </w:r>
    </w:p>
    <w:p w14:paraId="10D6E25E">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第6条 售后服务及质保</w:t>
      </w:r>
    </w:p>
    <w:p w14:paraId="5933A0DF">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6.1本合同项目标的物的质量保证期（简称“质保期”）从验收之日起计</w:t>
      </w:r>
      <w:r>
        <w:rPr>
          <w:rFonts w:hint="eastAsia" w:ascii="宋体" w:hAnsi="宋体" w:eastAsia="宋体" w:cs="宋体"/>
          <w:sz w:val="24"/>
          <w:szCs w:val="24"/>
          <w:u w:val="single"/>
        </w:rPr>
        <w:t xml:space="preserve">    </w:t>
      </w:r>
      <w:r>
        <w:rPr>
          <w:rFonts w:hint="eastAsia" w:ascii="宋体" w:hAnsi="宋体" w:eastAsia="宋体" w:cs="宋体"/>
          <w:sz w:val="24"/>
          <w:szCs w:val="24"/>
        </w:rPr>
        <w:t>年（即</w:t>
      </w:r>
      <w:r>
        <w:rPr>
          <w:rFonts w:hint="eastAsia" w:ascii="宋体" w:hAnsi="宋体" w:eastAsia="宋体" w:cs="宋体"/>
          <w:sz w:val="24"/>
          <w:szCs w:val="24"/>
          <w:u w:val="single"/>
        </w:rPr>
        <w:t xml:space="preserve">   </w:t>
      </w:r>
      <w:r>
        <w:rPr>
          <w:rFonts w:hint="eastAsia" w:ascii="宋体" w:hAnsi="宋体" w:eastAsia="宋体" w:cs="宋体"/>
          <w:sz w:val="24"/>
          <w:szCs w:val="24"/>
        </w:rPr>
        <w:t>个月）。</w:t>
      </w:r>
    </w:p>
    <w:p w14:paraId="33BACAE5">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6.2质保期内乙方对所供货物软硬件实行包修、包换、包退、包维护保养。其中：</w:t>
      </w:r>
    </w:p>
    <w:p w14:paraId="6CD36805">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6.2.1硬件质保期满后应提供终身免费维修，且仅收取维修材料成本费；</w:t>
      </w:r>
    </w:p>
    <w:p w14:paraId="3DACCF8C">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6.2.2设备涉及软件应当提供终身免费升级、维护。</w:t>
      </w:r>
    </w:p>
    <w:p w14:paraId="140D8B9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6.3质保期内，非人为因素出现故障而造成短期停用时，则质保期和免费维修期相应顺延。</w:t>
      </w:r>
    </w:p>
    <w:p w14:paraId="0EDED8B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6.4乙方负责向甲方提供交货验收后的培训。</w:t>
      </w:r>
    </w:p>
    <w:p w14:paraId="41510F3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6.5乙方须提供常设 24小时热线服务和长期的免费技术支持。</w:t>
      </w:r>
    </w:p>
    <w:p w14:paraId="0D31F519">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第7条 违约责任</w:t>
      </w:r>
    </w:p>
    <w:p w14:paraId="209AAB1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7.1按合同一般条款。</w:t>
      </w:r>
    </w:p>
    <w:p w14:paraId="2CD29EB8">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第8条 合同生效及其它</w:t>
      </w:r>
    </w:p>
    <w:p w14:paraId="1FB5483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8.1本合同在双方签字盖章后生效。</w:t>
      </w:r>
    </w:p>
    <w:p w14:paraId="6D7163D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8.2合同在执行过程中出现的未尽事宜，双方在不违背本合同和本合同项目计划采购文件的原则下协商解决，协商结果以书面形式盖章记录在案，作为本合同的附件，与本合同具有同等效力。</w:t>
      </w:r>
      <w:bookmarkStart w:id="42" w:name="_GoBack"/>
      <w:bookmarkEnd w:id="42"/>
    </w:p>
    <w:p w14:paraId="638433BA">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第9条 合同争议</w:t>
      </w:r>
    </w:p>
    <w:p w14:paraId="3D1D3DE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787D8AF7">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第10条 附则</w:t>
      </w:r>
    </w:p>
    <w:p w14:paraId="2DEDD0C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10.1合同份数：本合同一式</w:t>
      </w:r>
      <w:r>
        <w:rPr>
          <w:rFonts w:hint="eastAsia" w:ascii="宋体" w:hAnsi="宋体" w:eastAsia="宋体" w:cs="宋体"/>
          <w:sz w:val="24"/>
          <w:szCs w:val="24"/>
          <w:lang w:val="en-US" w:eastAsia="zh-CN"/>
        </w:rPr>
        <w:t>六</w:t>
      </w:r>
      <w:r>
        <w:rPr>
          <w:rFonts w:hint="eastAsia" w:ascii="宋体" w:hAnsi="宋体" w:eastAsia="宋体" w:cs="宋体"/>
          <w:sz w:val="24"/>
          <w:szCs w:val="24"/>
        </w:rPr>
        <w:t>份，甲、乙双方各执</w:t>
      </w:r>
      <w:r>
        <w:rPr>
          <w:rFonts w:hint="eastAsia" w:ascii="宋体" w:hAnsi="宋体" w:eastAsia="宋体" w:cs="宋体"/>
          <w:sz w:val="24"/>
          <w:szCs w:val="24"/>
          <w:lang w:val="en-US" w:eastAsia="zh-CN"/>
        </w:rPr>
        <w:t>三</w:t>
      </w:r>
      <w:r>
        <w:rPr>
          <w:rFonts w:hint="eastAsia" w:ascii="宋体" w:hAnsi="宋体" w:eastAsia="宋体" w:cs="宋体"/>
          <w:sz w:val="24"/>
          <w:szCs w:val="24"/>
        </w:rPr>
        <w:t>份。</w:t>
      </w:r>
    </w:p>
    <w:p w14:paraId="48404D3F">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10.2本合同项目计划采购招标文件《南通市口腔医院二氧化碳激光治疗机设备采购项目》[采购编号：NTSKQYYCG2025033]，为本合同的附件。</w:t>
      </w:r>
    </w:p>
    <w:p w14:paraId="255A5C8A">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第11条 未尽事宜</w:t>
      </w:r>
    </w:p>
    <w:p w14:paraId="6101820C">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11.1本合同未尽事宜应按《中华人民共和国民法典》及有关法律法规之规定解释。</w:t>
      </w:r>
    </w:p>
    <w:p w14:paraId="377DCE48">
      <w:pPr>
        <w:spacing w:line="420" w:lineRule="exact"/>
        <w:ind w:firstLine="480" w:firstLineChars="200"/>
        <w:rPr>
          <w:rFonts w:hint="eastAsia" w:ascii="宋体" w:hAnsi="宋体" w:eastAsia="宋体" w:cs="宋体"/>
          <w:sz w:val="24"/>
          <w:szCs w:val="24"/>
        </w:rPr>
      </w:pPr>
    </w:p>
    <w:p w14:paraId="262D5740">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……以下无正文……</w:t>
      </w:r>
    </w:p>
    <w:p w14:paraId="20F814DD">
      <w:pPr>
        <w:spacing w:line="420" w:lineRule="exact"/>
        <w:ind w:firstLine="480" w:firstLineChars="200"/>
        <w:rPr>
          <w:rFonts w:hint="eastAsia" w:ascii="宋体" w:hAnsi="宋体" w:eastAsia="宋体" w:cs="宋体"/>
          <w:sz w:val="24"/>
          <w:szCs w:val="24"/>
        </w:rPr>
      </w:pPr>
    </w:p>
    <w:tbl>
      <w:tblPr>
        <w:tblStyle w:val="56"/>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707"/>
      </w:tblGrid>
      <w:tr w14:paraId="750D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19" w:type="dxa"/>
            <w:shd w:val="clear" w:color="auto" w:fill="auto"/>
            <w:vAlign w:val="center"/>
          </w:tcPr>
          <w:p w14:paraId="5131767C">
            <w:pPr>
              <w:snapToGrid w:val="0"/>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甲方</w:t>
            </w:r>
          </w:p>
        </w:tc>
        <w:tc>
          <w:tcPr>
            <w:tcW w:w="4707" w:type="dxa"/>
            <w:shd w:val="clear" w:color="auto" w:fill="auto"/>
            <w:vAlign w:val="center"/>
          </w:tcPr>
          <w:p w14:paraId="5B0A3FE0">
            <w:pPr>
              <w:snapToGrid w:val="0"/>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乙方</w:t>
            </w:r>
          </w:p>
        </w:tc>
      </w:tr>
      <w:tr w14:paraId="0547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59FB7354">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单位名称：南通市口腔医院</w:t>
            </w:r>
          </w:p>
        </w:tc>
        <w:tc>
          <w:tcPr>
            <w:tcW w:w="4707" w:type="dxa"/>
            <w:shd w:val="clear" w:color="auto" w:fill="auto"/>
            <w:vAlign w:val="center"/>
          </w:tcPr>
          <w:p w14:paraId="6CBB414B">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单位名称：</w:t>
            </w:r>
          </w:p>
        </w:tc>
      </w:tr>
      <w:tr w14:paraId="3377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6E537230">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地址：</w:t>
            </w:r>
          </w:p>
        </w:tc>
        <w:tc>
          <w:tcPr>
            <w:tcW w:w="4707" w:type="dxa"/>
            <w:shd w:val="clear" w:color="auto" w:fill="auto"/>
            <w:vAlign w:val="center"/>
          </w:tcPr>
          <w:p w14:paraId="692F2B23">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地址：</w:t>
            </w:r>
          </w:p>
        </w:tc>
      </w:tr>
      <w:tr w14:paraId="04C1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31F9E72E">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法定代表人：</w:t>
            </w:r>
          </w:p>
        </w:tc>
        <w:tc>
          <w:tcPr>
            <w:tcW w:w="4707" w:type="dxa"/>
            <w:shd w:val="clear" w:color="auto" w:fill="auto"/>
            <w:vAlign w:val="center"/>
          </w:tcPr>
          <w:p w14:paraId="77E7643B">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法定代表人：</w:t>
            </w:r>
          </w:p>
        </w:tc>
      </w:tr>
      <w:tr w14:paraId="7C0D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6B6E4DB5">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委托代理人：</w:t>
            </w:r>
          </w:p>
        </w:tc>
        <w:tc>
          <w:tcPr>
            <w:tcW w:w="4707" w:type="dxa"/>
            <w:shd w:val="clear" w:color="auto" w:fill="auto"/>
            <w:vAlign w:val="center"/>
          </w:tcPr>
          <w:p w14:paraId="661A1C09">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委托代理人：</w:t>
            </w:r>
          </w:p>
        </w:tc>
      </w:tr>
      <w:tr w14:paraId="4FDD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284E1077">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开户行：</w:t>
            </w:r>
          </w:p>
        </w:tc>
        <w:tc>
          <w:tcPr>
            <w:tcW w:w="4707" w:type="dxa"/>
            <w:shd w:val="clear" w:color="auto" w:fill="auto"/>
            <w:vAlign w:val="center"/>
          </w:tcPr>
          <w:p w14:paraId="45747157">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开户行：</w:t>
            </w:r>
          </w:p>
        </w:tc>
      </w:tr>
      <w:tr w14:paraId="440D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6C0EBA6D">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账号：</w:t>
            </w:r>
          </w:p>
        </w:tc>
        <w:tc>
          <w:tcPr>
            <w:tcW w:w="4707" w:type="dxa"/>
            <w:shd w:val="clear" w:color="auto" w:fill="auto"/>
            <w:vAlign w:val="center"/>
          </w:tcPr>
          <w:p w14:paraId="15261F82">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账号</w:t>
            </w:r>
          </w:p>
        </w:tc>
      </w:tr>
      <w:tr w14:paraId="1A52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7732F5EE">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日期：</w:t>
            </w:r>
          </w:p>
        </w:tc>
        <w:tc>
          <w:tcPr>
            <w:tcW w:w="4707" w:type="dxa"/>
            <w:shd w:val="clear" w:color="auto" w:fill="auto"/>
            <w:vAlign w:val="center"/>
          </w:tcPr>
          <w:p w14:paraId="51FC1AF2">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日期：</w:t>
            </w:r>
          </w:p>
        </w:tc>
      </w:tr>
    </w:tbl>
    <w:p w14:paraId="7344CD0C">
      <w:pPr>
        <w:spacing w:line="420" w:lineRule="exact"/>
        <w:ind w:firstLine="484" w:firstLineChars="202"/>
        <w:rPr>
          <w:rFonts w:ascii="Times New Roman" w:hAnsi="Times New Roman" w:eastAsia="宋体" w:cs="宋体"/>
          <w:kern w:val="0"/>
          <w:sz w:val="24"/>
          <w:szCs w:val="24"/>
        </w:rPr>
      </w:pPr>
    </w:p>
    <w:p w14:paraId="0F9C9D20">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bookmarkEnd w:id="16"/>
    <w:p w14:paraId="7F255F58">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bookmarkStart w:id="24" w:name="_Toc363573859"/>
      <w:r>
        <w:rPr>
          <w:rFonts w:hint="eastAsia" w:ascii="Times New Roman" w:hAnsi="Times New Roman" w:eastAsia="宋体" w:cs="宋体"/>
          <w:b/>
          <w:bCs/>
          <w:w w:val="80"/>
          <w:sz w:val="36"/>
          <w:szCs w:val="36"/>
        </w:rPr>
        <w:t>第六章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质疑与投诉</w:t>
      </w:r>
      <w:bookmarkEnd w:id="24"/>
    </w:p>
    <w:p w14:paraId="09974EF1">
      <w:pPr>
        <w:snapToGrid w:val="0"/>
        <w:spacing w:line="420" w:lineRule="exact"/>
        <w:ind w:firstLine="482" w:firstLineChars="200"/>
        <w:outlineLvl w:val="1"/>
        <w:rPr>
          <w:rFonts w:ascii="Times New Roman" w:hAnsi="Times New Roman" w:eastAsia="宋体" w:cs="Times New Roman"/>
          <w:b/>
          <w:bCs/>
          <w:sz w:val="24"/>
          <w:szCs w:val="24"/>
        </w:rPr>
      </w:pPr>
      <w:bookmarkStart w:id="25" w:name="_Toc363573860"/>
      <w:r>
        <w:rPr>
          <w:rFonts w:hint="eastAsia" w:ascii="Times New Roman" w:hAnsi="Times New Roman" w:eastAsia="宋体" w:cs="宋体"/>
          <w:b/>
          <w:bCs/>
          <w:sz w:val="24"/>
          <w:szCs w:val="24"/>
        </w:rPr>
        <w:t>一、质疑的提出</w:t>
      </w:r>
    </w:p>
    <w:p w14:paraId="05E9D8DD">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1.</w:t>
      </w:r>
      <w:r>
        <w:rPr>
          <w:rFonts w:hint="eastAsia" w:ascii="Times New Roman" w:hAnsi="Times New Roman" w:eastAsia="宋体" w:cs="宋体"/>
          <w:kern w:val="0"/>
          <w:sz w:val="24"/>
          <w:szCs w:val="24"/>
        </w:rPr>
        <w:t>质疑必须是直接参加本次招投标活动的当事人。</w:t>
      </w:r>
    </w:p>
    <w:p w14:paraId="4B847847">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2.</w:t>
      </w:r>
      <w:r>
        <w:rPr>
          <w:rFonts w:hint="eastAsia" w:ascii="Times New Roman" w:hAnsi="Times New Roman" w:eastAsia="宋体" w:cs="宋体"/>
          <w:kern w:val="0"/>
          <w:sz w:val="24"/>
          <w:szCs w:val="24"/>
        </w:rPr>
        <w:t>取得招标文件的供应商应根据招标文件第二章</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投标人须知</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中</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第一条第</w:t>
      </w: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的约定提出质疑。</w:t>
      </w:r>
    </w:p>
    <w:p w14:paraId="1C4AF45C">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投标文件接收截止后未进行投标登记的供应商，不能就投标文件接收截止后的招标过程、中标结果提出质疑。</w:t>
      </w:r>
    </w:p>
    <w:p w14:paraId="6903F5B1">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在招标过程中，凡主持人或评标委员会明确提出须由投标人确认的事项，投标人当场无异议的，事后不得提出质疑、投诉。</w:t>
      </w:r>
    </w:p>
    <w:p w14:paraId="73B87CA2">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3.</w:t>
      </w:r>
      <w:r>
        <w:rPr>
          <w:rFonts w:hint="eastAsia" w:ascii="Times New Roman" w:hAnsi="Times New Roman" w:eastAsia="宋体" w:cs="宋体"/>
          <w:kern w:val="0"/>
          <w:sz w:val="24"/>
          <w:szCs w:val="24"/>
        </w:rPr>
        <w:t>提出质疑时，必须坚持</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谁主张，谁举证</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rPr>
        <w:t>实事求是</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的原则，不能臆测。</w:t>
      </w:r>
    </w:p>
    <w:p w14:paraId="3577D813">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属于须由法定部门调查、侦查或先行作出相关认定的事项，质疑人应当依法申请具有法定职权的部门查清、认定，并将相关结果提供给采购人、招标代理机构。</w:t>
      </w:r>
    </w:p>
    <w:p w14:paraId="2666CF0E">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采购人、招标代理机构不具有法定调查、认定的权限。</w:t>
      </w:r>
    </w:p>
    <w:p w14:paraId="39AAFBB6">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4.</w:t>
      </w:r>
      <w:r>
        <w:rPr>
          <w:rFonts w:hint="eastAsia" w:ascii="Times New Roman" w:hAnsi="Times New Roman" w:eastAsia="宋体" w:cs="宋体"/>
          <w:kern w:val="0"/>
          <w:sz w:val="24"/>
          <w:szCs w:val="24"/>
        </w:rPr>
        <w:t>对本次招投标有质疑的，须实名制以书面形式提出，不得进行匿名、虚假、恶意质疑。</w:t>
      </w:r>
    </w:p>
    <w:p w14:paraId="41E89510">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质疑人应在质疑有效期内以书面形式提出《质疑函》。</w:t>
      </w:r>
    </w:p>
    <w:p w14:paraId="51B7A46D">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《质疑函》内容应包括质疑事项、主要内容、事实依据、</w:t>
      </w:r>
      <w:r>
        <w:rPr>
          <w:rFonts w:hint="eastAsia" w:ascii="Times New Roman" w:hAnsi="Times New Roman" w:eastAsia="宋体" w:cs="宋体"/>
          <w:kern w:val="0"/>
          <w:sz w:val="24"/>
          <w:szCs w:val="24"/>
          <w:lang w:eastAsia="zh-CN"/>
        </w:rPr>
        <w:t>适用</w:t>
      </w:r>
      <w:r>
        <w:rPr>
          <w:rFonts w:hint="eastAsia" w:ascii="Times New Roman" w:hAnsi="Times New Roman" w:eastAsia="宋体" w:cs="宋体"/>
          <w:kern w:val="0"/>
          <w:sz w:val="24"/>
          <w:szCs w:val="24"/>
        </w:rPr>
        <w:t>法规条款、佐证材料等。</w:t>
      </w:r>
    </w:p>
    <w:p w14:paraId="3BB6A2CE">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质疑人应保证其提出的质疑内容及相关佐证材料的真实性及来源的合法性，并承担相应的法律责任。</w:t>
      </w:r>
    </w:p>
    <w:p w14:paraId="52D1EF35">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对不能提供相关佐证材料的、涉及商业秘密的、非书面形式的、非送达的、匿名的《质疑函》将不予受理，视作无效质疑。</w:t>
      </w:r>
    </w:p>
    <w:p w14:paraId="6E994B63">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相关佐证材料要具备客观性、关联性、合法性，无法查实的（如宣传册、媒体报道、猜测、推理等）不能作为佐证材料。</w:t>
      </w:r>
    </w:p>
    <w:p w14:paraId="4D01E787">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采购人、招标代理机构不负责搜集相关佐证材料等工作。</w:t>
      </w:r>
    </w:p>
    <w:p w14:paraId="2D006F62">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二、《质疑函》的受理和回复</w:t>
      </w:r>
    </w:p>
    <w:p w14:paraId="1EBDD3E6">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1.</w:t>
      </w:r>
      <w:r>
        <w:rPr>
          <w:rFonts w:hint="eastAsia" w:ascii="Times New Roman" w:hAnsi="Times New Roman" w:eastAsia="宋体" w:cs="宋体"/>
          <w:kern w:val="0"/>
          <w:sz w:val="24"/>
          <w:szCs w:val="24"/>
        </w:rPr>
        <w:t>《质疑函》须由质疑人的法定代表人或参加本次招标授权人送达采购单位和采购人。</w:t>
      </w:r>
    </w:p>
    <w:p w14:paraId="427AF08C">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2.</w:t>
      </w:r>
      <w:r>
        <w:rPr>
          <w:rFonts w:hint="eastAsia" w:ascii="Times New Roman" w:hAnsi="Times New Roman" w:eastAsia="宋体" w:cs="宋体"/>
          <w:kern w:val="0"/>
          <w:sz w:val="24"/>
          <w:szCs w:val="24"/>
        </w:rPr>
        <w:t>对符合提出质疑要求的，采购人签收并出具《质疑受理通知书》并在</w:t>
      </w: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14:paraId="08EACECF">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3.</w:t>
      </w:r>
      <w:r>
        <w:rPr>
          <w:rFonts w:hint="eastAsia" w:ascii="Times New Roman" w:hAnsi="Times New Roman" w:eastAsia="宋体" w:cs="宋体"/>
          <w:kern w:val="0"/>
          <w:sz w:val="24"/>
          <w:szCs w:val="24"/>
        </w:rPr>
        <w:t>对不符合提出质疑要求的《质疑函》，出具《质疑退回通知书》并提出相关补充材料要求，质疑人未在规定时间内提供补充佐证材料的，视同放弃质疑。</w:t>
      </w:r>
    </w:p>
    <w:p w14:paraId="3A849A7B">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4.</w:t>
      </w:r>
      <w:r>
        <w:rPr>
          <w:rFonts w:hint="eastAsia" w:ascii="Times New Roman" w:hAnsi="Times New Roman" w:eastAsia="宋体" w:cs="宋体"/>
          <w:kern w:val="0"/>
          <w:sz w:val="24"/>
          <w:szCs w:val="24"/>
        </w:rPr>
        <w:t>采购人负责将质疑人提交的质疑相关材料提供给相关专家或评标委员会审核，并将审核意见回复质疑人。</w:t>
      </w:r>
    </w:p>
    <w:p w14:paraId="32EAD4E9">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必要时，可向被质疑供应商（以下称被质疑人）转发《质疑函》及相关佐证材料。</w:t>
      </w:r>
    </w:p>
    <w:p w14:paraId="37A42130">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被质疑人应当在要求的时间日期内，以书面形式</w:t>
      </w:r>
      <w:r>
        <w:rPr>
          <w:rFonts w:hint="eastAsia" w:ascii="Times New Roman" w:hAnsi="Times New Roman" w:eastAsia="宋体" w:cs="宋体"/>
          <w:kern w:val="0"/>
          <w:sz w:val="24"/>
          <w:szCs w:val="24"/>
          <w:lang w:eastAsia="zh-CN"/>
        </w:rPr>
        <w:t>作出</w:t>
      </w:r>
      <w:r>
        <w:rPr>
          <w:rFonts w:hint="eastAsia" w:ascii="Times New Roman" w:hAnsi="Times New Roman" w:eastAsia="宋体" w:cs="宋体"/>
          <w:kern w:val="0"/>
          <w:sz w:val="24"/>
          <w:szCs w:val="24"/>
        </w:rPr>
        <w:t>说明回复，并提交相关证据。</w:t>
      </w:r>
    </w:p>
    <w:p w14:paraId="388FE1CF">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被质疑人在规定时间内，无正当理由未提交相关证据的，视同放弃说明权利，认可被质疑事项。</w:t>
      </w:r>
    </w:p>
    <w:p w14:paraId="2C884A2E">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5.</w:t>
      </w:r>
      <w:r>
        <w:rPr>
          <w:rFonts w:hint="eastAsia" w:ascii="Times New Roman" w:hAnsi="Times New Roman" w:eastAsia="宋体" w:cs="宋体"/>
          <w:kern w:val="0"/>
          <w:sz w:val="24"/>
          <w:szCs w:val="24"/>
        </w:rPr>
        <w:t>因质疑情况复杂，组织论证或审查时间较长的，采购人以书面形式通知质疑人，可适当延长质疑回复处理时间。</w:t>
      </w:r>
    </w:p>
    <w:p w14:paraId="23F45333">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三、质疑处理</w:t>
      </w:r>
    </w:p>
    <w:p w14:paraId="1E22230F">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1.</w:t>
      </w:r>
      <w:r>
        <w:rPr>
          <w:rFonts w:hint="eastAsia" w:ascii="Times New Roman" w:hAnsi="Times New Roman" w:eastAsia="宋体" w:cs="宋体"/>
          <w:kern w:val="0"/>
          <w:sz w:val="24"/>
          <w:szCs w:val="24"/>
        </w:rPr>
        <w:t>质疑成立的处理。采购人终止采购，并建议有关部门给相关当事人予以处理。</w:t>
      </w:r>
    </w:p>
    <w:p w14:paraId="62C9818B">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2.</w:t>
      </w:r>
      <w:r>
        <w:rPr>
          <w:rFonts w:hint="eastAsia" w:ascii="Times New Roman" w:hAnsi="Times New Roman" w:eastAsia="宋体" w:cs="宋体"/>
          <w:kern w:val="0"/>
          <w:sz w:val="24"/>
          <w:szCs w:val="24"/>
        </w:rPr>
        <w:t>质疑不成立的处理：</w:t>
      </w:r>
    </w:p>
    <w:p w14:paraId="112AF4DD">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）质疑人书面《申请撤回质疑函》。</w:t>
      </w:r>
    </w:p>
    <w:p w14:paraId="0E6214AA">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）质疑人在规定的时间内不配合进行质疑调查处理的，按自动撤回《质疑函》处理。</w:t>
      </w:r>
    </w:p>
    <w:p w14:paraId="49CCEF6A">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）质疑人不按《质疑函》</w:t>
      </w:r>
      <w:r>
        <w:rPr>
          <w:rFonts w:hint="eastAsia" w:ascii="Times New Roman" w:hAnsi="Times New Roman" w:eastAsia="宋体" w:cs="宋体"/>
          <w:kern w:val="0"/>
          <w:sz w:val="24"/>
          <w:szCs w:val="24"/>
          <w:lang w:eastAsia="zh-CN"/>
        </w:rPr>
        <w:t>格式</w:t>
      </w:r>
      <w:r>
        <w:rPr>
          <w:rFonts w:hint="eastAsia" w:ascii="Times New Roman" w:hAnsi="Times New Roman" w:eastAsia="宋体" w:cs="宋体"/>
          <w:kern w:val="0"/>
          <w:sz w:val="24"/>
          <w:szCs w:val="24"/>
        </w:rPr>
        <w:t>提出质疑的，视情建议相关监管部门将其列入不良供应商名单。</w:t>
      </w:r>
    </w:p>
    <w:p w14:paraId="67729CEC">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）质疑人不能提供相关佐证材料的，采购人已指出，质疑人仍然坚持提出质疑的，质疑人虽提供了相关佐证材料，但不能证明其质疑成立的，采购人请质疑人补充相关佐证材料，仍不能证明其质疑成立的，</w:t>
      </w:r>
      <w:bookmarkStart w:id="26" w:name="_Hlk524930071"/>
      <w:r>
        <w:rPr>
          <w:rFonts w:hint="eastAsia" w:ascii="Times New Roman" w:hAnsi="Times New Roman" w:eastAsia="宋体" w:cs="宋体"/>
          <w:kern w:val="0"/>
          <w:sz w:val="24"/>
          <w:szCs w:val="24"/>
        </w:rPr>
        <w:t>建议相关监管部门将其</w:t>
      </w:r>
      <w:bookmarkEnd w:id="26"/>
      <w:r>
        <w:rPr>
          <w:rFonts w:hint="eastAsia" w:ascii="Times New Roman" w:hAnsi="Times New Roman" w:eastAsia="宋体" w:cs="宋体"/>
          <w:kern w:val="0"/>
          <w:sz w:val="24"/>
          <w:szCs w:val="24"/>
        </w:rPr>
        <w:t>列入不良供应商名单。</w:t>
      </w:r>
    </w:p>
    <w:p w14:paraId="714FA94F">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）对</w:t>
      </w:r>
      <w:r>
        <w:rPr>
          <w:rFonts w:hint="eastAsia" w:ascii="Times New Roman" w:hAnsi="Times New Roman" w:eastAsia="宋体" w:cs="宋体"/>
          <w:kern w:val="0"/>
          <w:sz w:val="24"/>
          <w:szCs w:val="24"/>
          <w:lang w:eastAsia="zh-CN"/>
        </w:rPr>
        <w:t>明显</w:t>
      </w:r>
      <w:r>
        <w:rPr>
          <w:rFonts w:hint="eastAsia" w:ascii="Times New Roman" w:hAnsi="Times New Roman" w:eastAsia="宋体" w:cs="宋体"/>
          <w:kern w:val="0"/>
          <w:sz w:val="24"/>
          <w:szCs w:val="24"/>
        </w:rPr>
        <w:t>违背事实的、经相关专家或评委认定无依据的、经其他投标人举证无依据的质疑，建议相关监管部门将其列入不良供应商名单，同时给予质疑人</w:t>
      </w: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年内禁入采购人单位的采购活动的处理。</w:t>
      </w:r>
    </w:p>
    <w:p w14:paraId="7483178B">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）质疑人承担使用虚假材料或恶意方式质疑的法律责任。</w:t>
      </w:r>
    </w:p>
    <w:p w14:paraId="24A77D0B">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四、投诉的提出</w:t>
      </w:r>
    </w:p>
    <w:p w14:paraId="052C572A">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质疑人对采购人的答复不满意或者采购人未在规定的时间内</w:t>
      </w:r>
      <w:r>
        <w:rPr>
          <w:rFonts w:hint="eastAsia" w:ascii="Times New Roman" w:hAnsi="Times New Roman" w:eastAsia="宋体" w:cs="宋体"/>
          <w:kern w:val="0"/>
          <w:sz w:val="24"/>
          <w:szCs w:val="24"/>
          <w:lang w:eastAsia="zh-CN"/>
        </w:rPr>
        <w:t>作出</w:t>
      </w:r>
      <w:r>
        <w:rPr>
          <w:rFonts w:hint="eastAsia" w:ascii="Times New Roman" w:hAnsi="Times New Roman" w:eastAsia="宋体" w:cs="宋体"/>
          <w:kern w:val="0"/>
          <w:sz w:val="24"/>
          <w:szCs w:val="24"/>
        </w:rPr>
        <w:t>答复的，可以在答复期满后</w:t>
      </w:r>
      <w:r>
        <w:rPr>
          <w:rFonts w:ascii="Times New Roman" w:hAnsi="Times New Roman" w:eastAsia="宋体" w:cs="Times New Roman"/>
          <w:kern w:val="0"/>
          <w:sz w:val="24"/>
          <w:szCs w:val="24"/>
        </w:rPr>
        <w:t>15</w:t>
      </w:r>
      <w:r>
        <w:rPr>
          <w:rFonts w:hint="eastAsia" w:ascii="Times New Roman" w:hAnsi="Times New Roman" w:eastAsia="宋体" w:cs="宋体"/>
          <w:kern w:val="0"/>
          <w:sz w:val="24"/>
          <w:szCs w:val="24"/>
        </w:rPr>
        <w:t>个工作日内向采购人的上级主管部门投诉。</w:t>
      </w:r>
    </w:p>
    <w:p w14:paraId="42DCACBE">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供应商进行投诉，并最终投诉不成立的，建议相关监管部门将其列入不良供应商名单，同时给予质疑人</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年内禁入采购人单位的采购活动的处理。</w:t>
      </w:r>
    </w:p>
    <w:p w14:paraId="0DF65FFC">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14:paraId="177E3C87">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第七章</w:t>
      </w:r>
      <w:r>
        <w:rPr>
          <w:rFonts w:ascii="Times New Roman" w:hAnsi="Times New Roman" w:eastAsia="宋体" w:cs="宋体"/>
          <w:b/>
          <w:bCs/>
          <w:w w:val="80"/>
          <w:sz w:val="36"/>
          <w:szCs w:val="36"/>
        </w:rPr>
        <w:t xml:space="preserve">  </w:t>
      </w:r>
      <w:bookmarkEnd w:id="25"/>
      <w:r>
        <w:rPr>
          <w:rFonts w:hint="eastAsia" w:ascii="Times New Roman" w:hAnsi="Times New Roman" w:eastAsia="宋体" w:cs="宋体"/>
          <w:b/>
          <w:bCs/>
          <w:w w:val="80"/>
          <w:sz w:val="36"/>
          <w:szCs w:val="36"/>
        </w:rPr>
        <w:t>投标文件的组成及格式</w:t>
      </w:r>
    </w:p>
    <w:p w14:paraId="0B7FB21C">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一、投标文件的组成</w:t>
      </w:r>
    </w:p>
    <w:p w14:paraId="4C2E360C">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资格后审材料文件（一个密封包，含一正四副文件）</w:t>
      </w:r>
    </w:p>
    <w:p w14:paraId="76066B4D">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技术标文件（一个密封包，含一正四副文件）</w:t>
      </w:r>
    </w:p>
    <w:p w14:paraId="76B733F1">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价格标文件（一个密封报，含一正四副文件）</w:t>
      </w:r>
    </w:p>
    <w:p w14:paraId="732BE831">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二、投标文件的内容</w:t>
      </w:r>
    </w:p>
    <w:p w14:paraId="3070887D">
      <w:pPr>
        <w:snapToGrid w:val="0"/>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（一）资格后审材料文件</w:t>
      </w:r>
      <w:r>
        <w:rPr>
          <w:rFonts w:hint="eastAsia" w:ascii="Times New Roman" w:hAnsi="Times New Roman" w:eastAsia="宋体" w:cs="宋体"/>
          <w:sz w:val="24"/>
          <w:szCs w:val="24"/>
        </w:rPr>
        <w:t>（格式参见第七章）（一个密封包，含一正四副文件）</w:t>
      </w:r>
      <w:r>
        <w:rPr>
          <w:rFonts w:hint="eastAsia" w:ascii="Times New Roman" w:hAnsi="Times New Roman" w:eastAsia="宋体" w:cs="宋体"/>
          <w:b/>
          <w:bCs/>
          <w:sz w:val="24"/>
          <w:szCs w:val="24"/>
        </w:rPr>
        <w:t>：</w:t>
      </w:r>
    </w:p>
    <w:p w14:paraId="2EF9FB18">
      <w:pPr>
        <w:snapToGrid w:val="0"/>
        <w:spacing w:line="420" w:lineRule="exact"/>
        <w:ind w:firstLine="494" w:firstLineChars="205"/>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31A8F97A">
      <w:pPr>
        <w:spacing w:line="420" w:lineRule="exact"/>
        <w:ind w:firstLine="484" w:firstLineChars="202"/>
        <w:rPr>
          <w:rFonts w:ascii="Times New Roman" w:hAnsi="Times New Roman" w:eastAsia="宋体" w:cs="Times New Roman"/>
          <w:sz w:val="24"/>
          <w:szCs w:val="24"/>
        </w:rPr>
      </w:pPr>
      <w:bookmarkStart w:id="27" w:name="_Hlk114752795"/>
      <w:r>
        <w:rPr>
          <w:rFonts w:hint="eastAsia" w:ascii="Times New Roman" w:hAnsi="Times New Roman" w:eastAsia="宋体" w:cs="Times New Roman"/>
          <w:sz w:val="24"/>
          <w:szCs w:val="24"/>
        </w:rPr>
        <w:t>1.投标人符合《</w:t>
      </w:r>
      <w:r>
        <w:rPr>
          <w:rFonts w:hint="eastAsia" w:ascii="Times New Roman" w:hAnsi="Times New Roman" w:eastAsia="宋体" w:cs="Times New Roman"/>
          <w:sz w:val="24"/>
          <w:szCs w:val="24"/>
          <w:lang w:eastAsia="zh-CN"/>
        </w:rPr>
        <w:t>中华人民共和国政府采购法</w:t>
      </w:r>
      <w:r>
        <w:rPr>
          <w:rFonts w:hint="eastAsia" w:ascii="Times New Roman" w:hAnsi="Times New Roman" w:eastAsia="宋体" w:cs="Times New Roman"/>
          <w:sz w:val="24"/>
          <w:szCs w:val="24"/>
        </w:rPr>
        <w:t>》第二十二条规定条件的承诺函（须加盖公章）。</w:t>
      </w:r>
    </w:p>
    <w:p w14:paraId="1F618389">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供应商须提供《资格文件的声明函》（须加盖公章）。</w:t>
      </w:r>
      <w:bookmarkEnd w:id="27"/>
    </w:p>
    <w:p w14:paraId="5D26A1DC">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提供供应商的《营业执照》（副本）</w:t>
      </w:r>
      <w:bookmarkStart w:id="28" w:name="_Hlk180437948"/>
      <w:r>
        <w:rPr>
          <w:rFonts w:hint="eastAsia" w:ascii="Times New Roman" w:hAnsi="Times New Roman" w:eastAsia="宋体" w:cs="Times New Roman"/>
          <w:sz w:val="24"/>
          <w:szCs w:val="24"/>
        </w:rPr>
        <w:t>原件的复印件（须加盖公章）</w:t>
      </w:r>
      <w:bookmarkEnd w:id="28"/>
      <w:r>
        <w:rPr>
          <w:rFonts w:hint="eastAsia" w:ascii="Times New Roman" w:hAnsi="Times New Roman" w:eastAsia="宋体" w:cs="Times New Roman"/>
          <w:sz w:val="24"/>
          <w:szCs w:val="24"/>
        </w:rPr>
        <w:t>。</w:t>
      </w:r>
    </w:p>
    <w:p w14:paraId="7DE2B630">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提供供应商的法定代表人身份证明</w:t>
      </w:r>
      <w:bookmarkStart w:id="29" w:name="_Hlk180437866"/>
      <w:r>
        <w:rPr>
          <w:rFonts w:hint="eastAsia" w:ascii="Times New Roman" w:hAnsi="Times New Roman" w:eastAsia="宋体" w:cs="Times New Roman"/>
          <w:sz w:val="24"/>
          <w:szCs w:val="24"/>
        </w:rPr>
        <w:t>（须加盖公章）</w:t>
      </w:r>
      <w:bookmarkEnd w:id="29"/>
      <w:r>
        <w:rPr>
          <w:rFonts w:hint="eastAsia" w:ascii="Times New Roman" w:hAnsi="Times New Roman" w:eastAsia="宋体" w:cs="Times New Roman"/>
          <w:sz w:val="24"/>
          <w:szCs w:val="24"/>
        </w:rPr>
        <w:t>。</w:t>
      </w:r>
    </w:p>
    <w:p w14:paraId="6AFFB960">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非法定代表人而是被委托</w:t>
      </w:r>
      <w:r>
        <w:rPr>
          <w:rFonts w:hint="eastAsia" w:ascii="Times New Roman" w:hAnsi="Times New Roman" w:eastAsia="宋体" w:cs="Times New Roman"/>
          <w:sz w:val="24"/>
          <w:szCs w:val="24"/>
          <w:lang w:eastAsia="zh-CN"/>
        </w:rPr>
        <w:t>授权人</w:t>
      </w:r>
      <w:r>
        <w:rPr>
          <w:rFonts w:hint="eastAsia" w:ascii="Times New Roman" w:hAnsi="Times New Roman" w:eastAsia="宋体" w:cs="Times New Roman"/>
          <w:sz w:val="24"/>
          <w:szCs w:val="24"/>
        </w:rPr>
        <w:t>参加采购活动的，必须提供法定代表人签名或盖章的授权委托书（须加盖公章）。</w:t>
      </w:r>
    </w:p>
    <w:p w14:paraId="605733C0">
      <w:pPr>
        <w:pStyle w:val="7"/>
        <w:ind w:firstLine="480" w:firstLineChars="200"/>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6.供应商提供未被“信用中国（www.creditchina.gov.cn）”列入：政府采购严重违法失信名单、失信被执行人、重大税收违法案件当事人名单（供应商提供网页截图证明加盖公章）；</w:t>
      </w:r>
    </w:p>
    <w:p w14:paraId="35587686">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（二）技术标文件（格式参见第七章）</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1D4E4743">
      <w:pPr>
        <w:spacing w:line="420" w:lineRule="exact"/>
        <w:ind w:firstLine="487" w:firstLineChars="202"/>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【特别提醒】供应商应根据本招标文件第三章</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项目需求</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提供的主要技术规范，服务要求标准等，仔细阅读并在理解的基础上结合现场踏勘的资料与第四章</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评审程序和方法</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内的评审细则，编写编制技术标文件。以下技术标文件的内容，不得有缺项或漏项。否则将有可能被视为未实质性响应招标文件要求而作无效投标处理，亦可能直接影响技术评审的得分。</w:t>
      </w:r>
    </w:p>
    <w:p w14:paraId="18016A92">
      <w:pPr>
        <w:spacing w:line="420" w:lineRule="exact"/>
        <w:ind w:firstLine="487" w:firstLineChars="202"/>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投标响应函；</w:t>
      </w:r>
    </w:p>
    <w:p w14:paraId="513B7DC2">
      <w:pPr>
        <w:spacing w:line="420" w:lineRule="exact"/>
        <w:ind w:firstLine="487" w:firstLineChars="202"/>
        <w:outlineLvl w:val="3"/>
        <w:rPr>
          <w:rFonts w:ascii="Times New Roman" w:hAnsi="Times New Roman" w:eastAsia="宋体" w:cs="Times New Roman"/>
          <w:sz w:val="24"/>
          <w:szCs w:val="24"/>
        </w:rPr>
      </w:pPr>
      <w:bookmarkStart w:id="30" w:name="_Hlk73448807"/>
      <w:r>
        <w:rPr>
          <w:rFonts w:ascii="Times New Roman" w:hAnsi="Times New Roman" w:eastAsia="宋体" w:cs="Times New Roman"/>
          <w:b/>
          <w:bCs/>
          <w:sz w:val="24"/>
          <w:szCs w:val="24"/>
        </w:rPr>
        <w:t>2.</w:t>
      </w:r>
      <w:r>
        <w:rPr>
          <w:rFonts w:hint="eastAsia" w:ascii="Times New Roman" w:hAnsi="Times New Roman" w:eastAsia="宋体" w:cs="宋体"/>
          <w:b/>
          <w:bCs/>
          <w:sz w:val="24"/>
          <w:szCs w:val="24"/>
        </w:rPr>
        <w:t>技术响应说明</w:t>
      </w:r>
    </w:p>
    <w:p w14:paraId="297AD3C5">
      <w:pPr>
        <w:adjustRightInd w:val="0"/>
        <w:snapToGrid w:val="0"/>
        <w:spacing w:line="420" w:lineRule="exact"/>
        <w:ind w:firstLine="484" w:firstLineChars="202"/>
        <w:jc w:val="left"/>
        <w:rPr>
          <w:rFonts w:ascii="Times New Roman" w:hAnsi="Times New Roman" w:eastAsia="宋体" w:cs="Times New Roman"/>
          <w:sz w:val="24"/>
          <w:szCs w:val="24"/>
        </w:rPr>
      </w:pPr>
      <w:bookmarkStart w:id="31" w:name="_Hlk107418792"/>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）提供《产品技术参数响应正负偏离表》</w:t>
      </w:r>
      <w:r>
        <w:rPr>
          <w:rFonts w:hint="eastAsia" w:ascii="Times New Roman" w:hAnsi="Times New Roman" w:eastAsia="宋体" w:cs="宋体"/>
          <w:b/>
          <w:bCs/>
          <w:sz w:val="24"/>
          <w:szCs w:val="24"/>
          <w:u w:val="thick" w:color="FF0000"/>
        </w:rPr>
        <w:t>（格式，不得变动，必须提供）；</w:t>
      </w:r>
    </w:p>
    <w:bookmarkEnd w:id="31"/>
    <w:p w14:paraId="37AC0CA1">
      <w:pPr>
        <w:adjustRightInd w:val="0"/>
        <w:snapToGrid w:val="0"/>
        <w:spacing w:line="420" w:lineRule="exact"/>
        <w:ind w:firstLine="484" w:firstLineChars="202"/>
        <w:jc w:val="left"/>
        <w:rPr>
          <w:rFonts w:ascii="Times New Roman" w:hAnsi="Times New Roman" w:eastAsia="宋体" w:cs="宋体"/>
          <w:sz w:val="24"/>
          <w:szCs w:val="24"/>
        </w:rPr>
      </w:pPr>
      <w:bookmarkStart w:id="32" w:name="_Hlk117208592"/>
      <w:r>
        <w:rPr>
          <w:rFonts w:hint="eastAsia" w:ascii="Times New Roman" w:hAnsi="Times New Roman" w:eastAsia="宋体" w:cs="宋体"/>
          <w:sz w:val="24"/>
          <w:szCs w:val="24"/>
        </w:rPr>
        <w:t>（2）提供《商务条款偏离表》；</w:t>
      </w:r>
    </w:p>
    <w:p w14:paraId="1260C362">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）提供招标文件第四章第四条“技术标评审评分因素”中涉及评分标准而需提供的所有材料；</w:t>
      </w:r>
    </w:p>
    <w:p w14:paraId="24DF328C">
      <w:pPr>
        <w:adjustRightInd w:val="0"/>
        <w:snapToGrid w:val="0"/>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）招标文件中未涉及的事项，供应商认为需要提交的其他材料。</w:t>
      </w:r>
    </w:p>
    <w:bookmarkEnd w:id="30"/>
    <w:bookmarkEnd w:id="32"/>
    <w:p w14:paraId="284DABAB">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（三）价格标文件（格式参见第七章）</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0F66504A">
      <w:pPr>
        <w:spacing w:line="440" w:lineRule="exact"/>
        <w:ind w:firstLine="484" w:firstLineChars="202"/>
        <w:rPr>
          <w:rFonts w:ascii="Times New Roman" w:hAnsi="Times New Roman" w:eastAsia="宋体" w:cs="Times New Roman"/>
          <w:sz w:val="24"/>
          <w:szCs w:val="24"/>
        </w:rPr>
      </w:pPr>
      <w:bookmarkStart w:id="33" w:name="_Hlk528026460"/>
      <w:r>
        <w:rPr>
          <w:rFonts w:hint="eastAsia" w:ascii="Times New Roman" w:hAnsi="Times New Roman" w:eastAsia="宋体" w:cs="宋体"/>
          <w:sz w:val="24"/>
          <w:szCs w:val="24"/>
        </w:rPr>
        <w:t>【特别提醒】价格标文件中的报价，包括本招标文件规定涵盖的所有招标范围及相应说明的全部内容及费用。</w:t>
      </w:r>
    </w:p>
    <w:bookmarkEnd w:id="33"/>
    <w:p w14:paraId="695CA353">
      <w:pPr>
        <w:numPr>
          <w:ilvl w:val="0"/>
          <w:numId w:val="7"/>
        </w:numPr>
        <w:adjustRightInd w:val="0"/>
        <w:snapToGrid w:val="0"/>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投标报价总表</w:t>
      </w:r>
    </w:p>
    <w:p w14:paraId="1AA975C5">
      <w:pPr>
        <w:numPr>
          <w:ilvl w:val="0"/>
          <w:numId w:val="7"/>
        </w:numPr>
        <w:adjustRightInd w:val="0"/>
        <w:snapToGrid w:val="0"/>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投标报价明细表。</w:t>
      </w:r>
    </w:p>
    <w:p w14:paraId="49E8C8EA">
      <w:pPr>
        <w:adjustRightInd w:val="0"/>
        <w:snapToGrid w:val="0"/>
        <w:spacing w:line="420" w:lineRule="exact"/>
        <w:ind w:firstLine="487" w:firstLineChars="202"/>
        <w:jc w:val="left"/>
        <w:outlineLvl w:val="1"/>
        <w:rPr>
          <w:rFonts w:ascii="Times New Roman" w:hAnsi="Times New Roman" w:eastAsia="宋体" w:cs="宋体"/>
          <w:b/>
          <w:bCs/>
          <w:sz w:val="24"/>
          <w:szCs w:val="24"/>
        </w:rPr>
      </w:pPr>
    </w:p>
    <w:p w14:paraId="0B2D4727">
      <w:pPr>
        <w:adjustRightInd w:val="0"/>
        <w:snapToGrid w:val="0"/>
        <w:spacing w:line="420" w:lineRule="exact"/>
        <w:ind w:firstLine="487" w:firstLineChars="202"/>
        <w:jc w:val="left"/>
        <w:outlineLvl w:val="1"/>
        <w:rPr>
          <w:rFonts w:ascii="Times New Roman" w:hAnsi="Times New Roman" w:eastAsia="宋体" w:cs="宋体"/>
          <w:b/>
          <w:bCs/>
          <w:sz w:val="24"/>
          <w:szCs w:val="24"/>
        </w:rPr>
      </w:pPr>
    </w:p>
    <w:p w14:paraId="23829C33">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三、投标响应文件封面范例</w:t>
      </w:r>
    </w:p>
    <w:tbl>
      <w:tblPr>
        <w:tblStyle w:val="56"/>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41E1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280B50FD">
            <w:pPr>
              <w:spacing w:before="240" w:beforeLines="100" w:line="420" w:lineRule="exact"/>
              <w:jc w:val="center"/>
              <w:rPr>
                <w:rFonts w:ascii="Times New Roman" w:hAnsi="Times New Roman" w:eastAsia="宋体" w:cs="Times New Roman"/>
                <w:sz w:val="24"/>
                <w:szCs w:val="24"/>
              </w:rPr>
            </w:pPr>
          </w:p>
          <w:p w14:paraId="375E6179">
            <w:pPr>
              <w:spacing w:before="240" w:beforeLines="100" w:line="420" w:lineRule="exact"/>
              <w:jc w:val="center"/>
              <w:rPr>
                <w:rFonts w:ascii="Times New Roman" w:hAnsi="Times New Roman" w:eastAsia="宋体" w:cs="Times New Roman"/>
                <w:sz w:val="36"/>
                <w:szCs w:val="36"/>
              </w:rPr>
            </w:pPr>
            <w:r>
              <w:rPr>
                <w:rFonts w:hint="eastAsia" w:ascii="Times New Roman" w:hAnsi="Times New Roman" w:eastAsia="宋体" w:cs="宋体"/>
                <w:sz w:val="36"/>
                <w:szCs w:val="36"/>
              </w:rPr>
              <w:t xml:space="preserve"> 南通市口腔医院二氧化碳激光治疗机设备采购项目</w:t>
            </w:r>
          </w:p>
          <w:p w14:paraId="181C271D">
            <w:pPr>
              <w:spacing w:before="240" w:beforeLines="100" w:line="420" w:lineRule="exact"/>
              <w:jc w:val="center"/>
              <w:rPr>
                <w:rFonts w:ascii="Times New Roman" w:hAnsi="Times New Roman" w:eastAsia="宋体" w:cs="Times New Roman"/>
                <w:sz w:val="36"/>
                <w:szCs w:val="36"/>
              </w:rPr>
            </w:pPr>
          </w:p>
          <w:p w14:paraId="113E6F63">
            <w:pPr>
              <w:spacing w:before="240" w:beforeLines="100" w:line="420" w:lineRule="exact"/>
              <w:jc w:val="center"/>
              <w:rPr>
                <w:rFonts w:ascii="Times New Roman" w:hAnsi="Times New Roman" w:eastAsia="宋体" w:cs="Times New Roman"/>
                <w:sz w:val="44"/>
                <w:szCs w:val="44"/>
              </w:rPr>
            </w:pPr>
            <w:r>
              <w:rPr>
                <w:rFonts w:hint="eastAsia" w:ascii="Times New Roman" w:hAnsi="Times New Roman" w:eastAsia="宋体" w:cs="宋体"/>
                <w:sz w:val="44"/>
                <w:szCs w:val="44"/>
              </w:rPr>
              <w:t>投标文件</w:t>
            </w:r>
          </w:p>
          <w:p w14:paraId="04F57BF0">
            <w:pPr>
              <w:spacing w:line="420" w:lineRule="exact"/>
              <w:jc w:val="center"/>
              <w:rPr>
                <w:rFonts w:ascii="Times New Roman" w:hAnsi="Times New Roman" w:eastAsia="宋体" w:cs="Times New Roman"/>
                <w:sz w:val="24"/>
                <w:szCs w:val="24"/>
              </w:rPr>
            </w:pPr>
          </w:p>
          <w:p w14:paraId="0860059B">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投标文件，相应填写：资格后审材料文件</w:t>
            </w:r>
          </w:p>
          <w:p w14:paraId="20EE5225">
            <w:pPr>
              <w:spacing w:line="420" w:lineRule="exact"/>
              <w:ind w:firstLine="5040" w:firstLineChars="2100"/>
              <w:jc w:val="left"/>
              <w:rPr>
                <w:rFonts w:ascii="Times New Roman" w:hAnsi="Times New Roman" w:eastAsia="宋体" w:cs="Times New Roman"/>
                <w:sz w:val="24"/>
                <w:szCs w:val="24"/>
              </w:rPr>
            </w:pPr>
            <w:r>
              <w:rPr>
                <w:rFonts w:hint="eastAsia" w:ascii="Times New Roman" w:hAnsi="Times New Roman" w:eastAsia="宋体" w:cs="宋体"/>
                <w:sz w:val="24"/>
                <w:szCs w:val="24"/>
              </w:rPr>
              <w:t>技术标文件</w:t>
            </w:r>
          </w:p>
          <w:p w14:paraId="1CC4DDDD">
            <w:pPr>
              <w:spacing w:line="420" w:lineRule="exact"/>
              <w:ind w:firstLine="5040" w:firstLineChars="2100"/>
              <w:jc w:val="left"/>
              <w:rPr>
                <w:rFonts w:ascii="Times New Roman" w:hAnsi="Times New Roman" w:eastAsia="宋体" w:cs="Times New Roman"/>
                <w:sz w:val="24"/>
                <w:szCs w:val="24"/>
              </w:rPr>
            </w:pPr>
            <w:r>
              <w:rPr>
                <w:rFonts w:hint="eastAsia" w:ascii="Times New Roman" w:hAnsi="Times New Roman" w:eastAsia="宋体" w:cs="宋体"/>
                <w:sz w:val="24"/>
                <w:szCs w:val="24"/>
              </w:rPr>
              <w:t>价格标文件</w:t>
            </w:r>
          </w:p>
          <w:p w14:paraId="4DCCD268">
            <w:pPr>
              <w:spacing w:line="420" w:lineRule="exact"/>
              <w:jc w:val="center"/>
              <w:rPr>
                <w:rFonts w:ascii="Times New Roman" w:hAnsi="Times New Roman" w:eastAsia="宋体" w:cs="Times New Roman"/>
                <w:sz w:val="24"/>
                <w:szCs w:val="24"/>
              </w:rPr>
            </w:pPr>
          </w:p>
          <w:p w14:paraId="74E38C2A">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（资格后审）</w:t>
            </w:r>
          </w:p>
          <w:p w14:paraId="3D4CBF50">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 xml:space="preserve">项目编号：NTSKQYYCG2025033 </w:t>
            </w:r>
          </w:p>
          <w:p w14:paraId="05893D2D">
            <w:pPr>
              <w:snapToGrid w:val="0"/>
              <w:spacing w:line="420" w:lineRule="exact"/>
              <w:jc w:val="center"/>
              <w:rPr>
                <w:rFonts w:ascii="Times New Roman" w:hAnsi="Times New Roman" w:eastAsia="宋体" w:cs="Times New Roman"/>
                <w:b/>
                <w:bCs/>
                <w:spacing w:val="20"/>
                <w:sz w:val="24"/>
                <w:szCs w:val="24"/>
              </w:rPr>
            </w:pPr>
          </w:p>
          <w:p w14:paraId="30EB4CF1">
            <w:pPr>
              <w:snapToGrid w:val="0"/>
              <w:spacing w:line="420" w:lineRule="exact"/>
              <w:jc w:val="center"/>
              <w:rPr>
                <w:rFonts w:ascii="Times New Roman" w:hAnsi="Times New Roman" w:eastAsia="宋体" w:cs="Times New Roman"/>
                <w:b/>
                <w:bCs/>
                <w:spacing w:val="20"/>
                <w:sz w:val="24"/>
                <w:szCs w:val="24"/>
              </w:rPr>
            </w:pPr>
          </w:p>
          <w:p w14:paraId="55BFD44C">
            <w:pPr>
              <w:snapToGrid w:val="0"/>
              <w:spacing w:line="420" w:lineRule="exact"/>
              <w:jc w:val="center"/>
              <w:rPr>
                <w:rFonts w:ascii="Times New Roman" w:hAnsi="Times New Roman" w:eastAsia="宋体" w:cs="Times New Roman"/>
                <w:b/>
                <w:bCs/>
                <w:spacing w:val="20"/>
                <w:sz w:val="24"/>
                <w:szCs w:val="24"/>
              </w:rPr>
            </w:pPr>
          </w:p>
          <w:p w14:paraId="22EC195F">
            <w:pPr>
              <w:snapToGrid w:val="0"/>
              <w:spacing w:line="420" w:lineRule="exact"/>
              <w:jc w:val="center"/>
              <w:rPr>
                <w:rFonts w:ascii="Times New Roman" w:hAnsi="Times New Roman" w:eastAsia="宋体" w:cs="Times New Roman"/>
                <w:b/>
                <w:bCs/>
                <w:spacing w:val="20"/>
                <w:sz w:val="24"/>
                <w:szCs w:val="24"/>
              </w:rPr>
            </w:pPr>
          </w:p>
          <w:p w14:paraId="370A4214">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投标人：供应商单位全称</w:t>
            </w:r>
          </w:p>
          <w:p w14:paraId="32F6DA70">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二〇二五年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0961C264">
            <w:pPr>
              <w:snapToGrid w:val="0"/>
              <w:spacing w:line="420" w:lineRule="exact"/>
              <w:jc w:val="center"/>
              <w:rPr>
                <w:rFonts w:ascii="Times New Roman" w:hAnsi="Times New Roman" w:eastAsia="宋体" w:cs="Times New Roman"/>
                <w:sz w:val="24"/>
                <w:szCs w:val="24"/>
              </w:rPr>
            </w:pPr>
          </w:p>
        </w:tc>
      </w:tr>
    </w:tbl>
    <w:p w14:paraId="3098C154">
      <w:pPr>
        <w:adjustRightInd w:val="0"/>
        <w:snapToGrid w:val="0"/>
        <w:spacing w:line="420" w:lineRule="exact"/>
        <w:ind w:firstLine="487" w:firstLineChars="202"/>
        <w:jc w:val="left"/>
        <w:outlineLvl w:val="1"/>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7DDEE3A7">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四、投标响应文件</w:t>
      </w:r>
    </w:p>
    <w:p w14:paraId="2176B128">
      <w:pPr>
        <w:adjustRightInd w:val="0"/>
        <w:snapToGrid w:val="0"/>
        <w:spacing w:line="420" w:lineRule="exact"/>
        <w:ind w:firstLine="566" w:firstLineChars="235"/>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（一）资格后审材料文件（</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11481E09">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资格后审材料相关格式文件</w:t>
      </w:r>
    </w:p>
    <w:p w14:paraId="621FC9B0">
      <w:pPr>
        <w:jc w:val="center"/>
        <w:rPr>
          <w:rFonts w:ascii="Times New Roman"/>
          <w:b/>
          <w:color w:val="000000"/>
          <w:sz w:val="30"/>
          <w:szCs w:val="30"/>
        </w:rPr>
      </w:pPr>
    </w:p>
    <w:p w14:paraId="020BAE94">
      <w:pPr>
        <w:adjustRightInd w:val="0"/>
        <w:snapToGrid w:val="0"/>
        <w:spacing w:line="420" w:lineRule="exact"/>
        <w:ind w:firstLine="723" w:firstLineChars="300"/>
        <w:jc w:val="left"/>
        <w:outlineLvl w:val="4"/>
        <w:rPr>
          <w:rFonts w:hint="eastAsia" w:ascii="宋体" w:hAnsi="宋体" w:eastAsia="宋体" w:cs="宋体"/>
          <w:b/>
          <w:bCs/>
          <w:sz w:val="24"/>
          <w:szCs w:val="24"/>
        </w:rPr>
      </w:pPr>
      <w:r>
        <w:rPr>
          <w:rFonts w:hint="eastAsia" w:ascii="宋体" w:hAnsi="宋体" w:eastAsia="宋体" w:cs="宋体"/>
          <w:b/>
          <w:bCs/>
          <w:sz w:val="24"/>
          <w:szCs w:val="24"/>
        </w:rPr>
        <w:t>（1）符合《</w:t>
      </w:r>
      <w:r>
        <w:rPr>
          <w:rFonts w:hint="eastAsia" w:ascii="宋体" w:hAnsi="宋体" w:eastAsia="宋体" w:cs="宋体"/>
          <w:b/>
          <w:bCs/>
          <w:sz w:val="24"/>
          <w:szCs w:val="24"/>
          <w:lang w:eastAsia="zh-CN"/>
        </w:rPr>
        <w:t>中华人民共和国政府采购法</w:t>
      </w:r>
      <w:r>
        <w:rPr>
          <w:rFonts w:hint="eastAsia" w:ascii="宋体" w:hAnsi="宋体" w:eastAsia="宋体" w:cs="宋体"/>
          <w:b/>
          <w:bCs/>
          <w:sz w:val="24"/>
          <w:szCs w:val="24"/>
        </w:rPr>
        <w:t>》第二十二条规定条件的声明函</w:t>
      </w:r>
    </w:p>
    <w:p w14:paraId="08F4B97F">
      <w:pPr>
        <w:snapToGrid w:val="0"/>
        <w:spacing w:before="240" w:beforeLines="100" w:after="240" w:afterLines="100"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投标人符合《</w:t>
      </w:r>
      <w:r>
        <w:rPr>
          <w:rFonts w:hint="eastAsia" w:ascii="宋体" w:hAnsi="宋体" w:eastAsia="宋体" w:cs="宋体"/>
          <w:b/>
          <w:bCs/>
          <w:sz w:val="24"/>
          <w:szCs w:val="24"/>
          <w:lang w:eastAsia="zh-CN"/>
        </w:rPr>
        <w:t>中华人民共和国政府采购法</w:t>
      </w:r>
      <w:r>
        <w:rPr>
          <w:rFonts w:hint="eastAsia" w:ascii="宋体" w:hAnsi="宋体" w:eastAsia="宋体" w:cs="宋体"/>
          <w:b/>
          <w:bCs/>
          <w:sz w:val="24"/>
          <w:szCs w:val="24"/>
        </w:rPr>
        <w:t>》第二十二条规定条件的声明函</w:t>
      </w:r>
    </w:p>
    <w:p w14:paraId="553A0367">
      <w:pPr>
        <w:spacing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14:paraId="3FA4922B">
      <w:pPr>
        <w:spacing w:line="520" w:lineRule="exact"/>
        <w:ind w:firstLine="480" w:firstLineChars="200"/>
        <w:rPr>
          <w:rFonts w:hint="eastAsia" w:ascii="宋体" w:hAnsi="宋体" w:eastAsia="宋体" w:cs="宋体"/>
          <w:b/>
          <w:bCs/>
          <w:color w:val="000000"/>
          <w:sz w:val="24"/>
          <w:szCs w:val="24"/>
        </w:rPr>
      </w:pPr>
      <w:r>
        <w:rPr>
          <w:rFonts w:hint="eastAsia" w:ascii="宋体" w:hAnsi="宋体" w:eastAsia="宋体" w:cs="宋体"/>
          <w:bCs/>
          <w:color w:val="000000"/>
          <w:sz w:val="24"/>
          <w:szCs w:val="24"/>
        </w:rPr>
        <w:t>我单位参加</w:t>
      </w:r>
      <w:r>
        <w:rPr>
          <w:rFonts w:hint="eastAsia" w:ascii="宋体" w:hAnsi="宋体" w:eastAsia="宋体" w:cs="宋体"/>
          <w:bCs/>
          <w:color w:val="000000"/>
          <w:sz w:val="24"/>
          <w:szCs w:val="24"/>
          <w:u w:val="single"/>
        </w:rPr>
        <w:t>________________ _</w:t>
      </w:r>
      <w:r>
        <w:rPr>
          <w:rFonts w:hint="eastAsia" w:ascii="宋体" w:hAnsi="宋体" w:eastAsia="宋体" w:cs="宋体"/>
          <w:bCs/>
          <w:color w:val="000000"/>
          <w:sz w:val="24"/>
          <w:szCs w:val="24"/>
        </w:rPr>
        <w:t>（项目名称），</w:t>
      </w:r>
      <w:r>
        <w:rPr>
          <w:rFonts w:hint="eastAsia" w:ascii="宋体" w:hAnsi="宋体" w:eastAsia="宋体" w:cs="宋体"/>
          <w:bCs/>
          <w:color w:val="000000"/>
          <w:sz w:val="24"/>
          <w:szCs w:val="24"/>
          <w:u w:val="single"/>
        </w:rPr>
        <w:t>_______ __________</w:t>
      </w:r>
      <w:r>
        <w:rPr>
          <w:rFonts w:hint="eastAsia" w:ascii="宋体" w:hAnsi="宋体" w:eastAsia="宋体" w:cs="宋体"/>
          <w:bCs/>
          <w:color w:val="000000"/>
          <w:sz w:val="24"/>
          <w:szCs w:val="24"/>
        </w:rPr>
        <w:t>（项目编号）投标活动。针对《中华人民共和国政府采购法》第二十二条规定做出如下声明：</w:t>
      </w:r>
    </w:p>
    <w:p w14:paraId="5232AE02">
      <w:pPr>
        <w:spacing w:line="520" w:lineRule="exact"/>
        <w:ind w:firstLine="482"/>
        <w:rPr>
          <w:rFonts w:hint="eastAsia" w:ascii="宋体" w:hAnsi="宋体" w:eastAsia="宋体" w:cs="宋体"/>
          <w:color w:val="000000"/>
          <w:sz w:val="24"/>
          <w:szCs w:val="24"/>
        </w:rPr>
      </w:pPr>
      <w:r>
        <w:rPr>
          <w:rFonts w:hint="eastAsia" w:ascii="宋体" w:hAnsi="宋体" w:eastAsia="宋体" w:cs="宋体"/>
          <w:bCs/>
          <w:color w:val="000000"/>
          <w:sz w:val="24"/>
          <w:szCs w:val="24"/>
        </w:rPr>
        <w:t>1.我单位具有独立承担民事责任的能力；</w:t>
      </w:r>
    </w:p>
    <w:p w14:paraId="29E385CE">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2.我单位具有良好的商业信誉和健全的财务会计制度；</w:t>
      </w:r>
    </w:p>
    <w:p w14:paraId="2124B1EC">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3.我单位具有履行合同所必需的设备和专业技术能力；</w:t>
      </w:r>
    </w:p>
    <w:p w14:paraId="70E4B4FE">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4.我单位有依法缴纳税收和社会保障资金的良好记录；</w:t>
      </w:r>
    </w:p>
    <w:p w14:paraId="0F28C62A">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9A5DDF">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6.我单位满足法律、行政法规规定的其他条件。</w:t>
      </w:r>
    </w:p>
    <w:p w14:paraId="6528116E">
      <w:pPr>
        <w:spacing w:line="500" w:lineRule="exact"/>
        <w:ind w:firstLine="482"/>
        <w:rPr>
          <w:rFonts w:hint="eastAsia" w:ascii="宋体" w:hAnsi="宋体" w:eastAsia="宋体" w:cs="宋体"/>
          <w:color w:val="000000"/>
          <w:sz w:val="24"/>
          <w:szCs w:val="24"/>
        </w:rPr>
      </w:pPr>
    </w:p>
    <w:p w14:paraId="1CF561E9">
      <w:pPr>
        <w:spacing w:line="500" w:lineRule="exact"/>
        <w:rPr>
          <w:rFonts w:hint="eastAsia" w:ascii="宋体" w:hAnsi="宋体" w:eastAsia="宋体" w:cs="宋体"/>
          <w:color w:val="000000"/>
          <w:sz w:val="24"/>
          <w:szCs w:val="24"/>
        </w:rPr>
      </w:pPr>
    </w:p>
    <w:p w14:paraId="03F14E1E">
      <w:pPr>
        <w:spacing w:line="500" w:lineRule="exact"/>
        <w:rPr>
          <w:rFonts w:hint="eastAsia" w:ascii="宋体" w:hAnsi="宋体" w:eastAsia="宋体" w:cs="宋体"/>
          <w:bCs/>
          <w:color w:val="000000"/>
          <w:sz w:val="24"/>
          <w:szCs w:val="24"/>
        </w:rPr>
      </w:pPr>
    </w:p>
    <w:p w14:paraId="36170B1A">
      <w:pPr>
        <w:spacing w:line="500" w:lineRule="exact"/>
        <w:rPr>
          <w:rFonts w:hint="eastAsia" w:ascii="宋体" w:hAnsi="宋体" w:eastAsia="宋体" w:cs="宋体"/>
          <w:bCs/>
          <w:color w:val="000000"/>
          <w:sz w:val="24"/>
          <w:szCs w:val="24"/>
        </w:rPr>
      </w:pPr>
    </w:p>
    <w:p w14:paraId="056C7954">
      <w:pPr>
        <w:spacing w:line="500" w:lineRule="exact"/>
        <w:rPr>
          <w:rFonts w:hint="eastAsia" w:ascii="宋体" w:hAnsi="宋体" w:eastAsia="宋体" w:cs="宋体"/>
          <w:bCs/>
          <w:color w:val="000000"/>
          <w:sz w:val="24"/>
          <w:szCs w:val="24"/>
        </w:rPr>
      </w:pPr>
    </w:p>
    <w:p w14:paraId="0FB0CCA5">
      <w:pPr>
        <w:spacing w:line="4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承诺人名称（公章）：</w:t>
      </w:r>
    </w:p>
    <w:p w14:paraId="6C3151AD">
      <w:pPr>
        <w:spacing w:line="460" w:lineRule="exact"/>
        <w:jc w:val="righ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p w14:paraId="7F2F4D97">
      <w:pPr>
        <w:spacing w:line="460" w:lineRule="exact"/>
        <w:jc w:val="righ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日期：</w:t>
      </w:r>
      <w:r>
        <w:rPr>
          <w:rFonts w:hint="eastAsia" w:ascii="宋体" w:hAnsi="宋体" w:eastAsia="宋体" w:cs="宋体"/>
          <w:bCs/>
          <w:color w:val="000000"/>
          <w:sz w:val="24"/>
          <w:szCs w:val="24"/>
          <w:u w:val="single"/>
        </w:rPr>
        <w:t>______</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14:paraId="48BB6D65">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p>
    <w:p w14:paraId="189A2FDC">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p>
    <w:p w14:paraId="7A66F5C4">
      <w:pPr>
        <w:adjustRightInd w:val="0"/>
        <w:snapToGrid w:val="0"/>
        <w:spacing w:line="420" w:lineRule="exact"/>
        <w:jc w:val="left"/>
        <w:outlineLvl w:val="4"/>
        <w:rPr>
          <w:rFonts w:ascii="Times New Roman" w:hAnsi="Times New Roman" w:eastAsia="宋体" w:cs="Times New Roman"/>
          <w:b/>
          <w:bCs/>
          <w:sz w:val="24"/>
          <w:szCs w:val="24"/>
        </w:rPr>
      </w:pPr>
    </w:p>
    <w:p w14:paraId="50F5CCAA">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w:t>
      </w:r>
      <w:bookmarkStart w:id="34" w:name="_Hlk183378939"/>
      <w:r>
        <w:rPr>
          <w:rFonts w:hint="eastAsia" w:ascii="Times New Roman" w:hAnsi="Times New Roman" w:eastAsia="宋体" w:cs="Times New Roman"/>
          <w:b/>
          <w:bCs/>
          <w:sz w:val="24"/>
          <w:szCs w:val="24"/>
        </w:rPr>
        <w:t>资格文件的声明函</w:t>
      </w:r>
      <w:bookmarkEnd w:id="34"/>
    </w:p>
    <w:p w14:paraId="2FBF891C">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资格文件的声明函</w:t>
      </w:r>
    </w:p>
    <w:p w14:paraId="4B7CD2D3">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南通市口腔医院：</w:t>
      </w:r>
    </w:p>
    <w:p w14:paraId="444EA3F3">
      <w:pPr>
        <w:overflowPunct w:val="0"/>
        <w:adjustRightInd w:val="0"/>
        <w:spacing w:line="420" w:lineRule="exact"/>
        <w:ind w:firstLine="660"/>
        <w:jc w:val="left"/>
        <w:textAlignment w:val="baseline"/>
        <w:rPr>
          <w:rFonts w:ascii="Times New Roman" w:hAnsi="Times New Roman" w:eastAsia="宋体" w:cs="Times New Roman"/>
          <w:sz w:val="24"/>
          <w:szCs w:val="24"/>
        </w:rPr>
      </w:pPr>
      <w:r>
        <w:rPr>
          <w:rFonts w:hint="eastAsia" w:ascii="Times New Roman" w:hAnsi="Times New Roman" w:eastAsia="宋体" w:cs="宋体"/>
          <w:sz w:val="24"/>
          <w:szCs w:val="24"/>
        </w:rPr>
        <w:t>我</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（法人、其他组织名称）</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愿就由贵单位委托招标代理机构组织实施的</w:t>
      </w:r>
      <w:bookmarkStart w:id="35" w:name="_Hlk117207392"/>
      <w:bookmarkStart w:id="36" w:name="_Hlk116778175"/>
      <w:r>
        <w:rPr>
          <w:rFonts w:hint="eastAsia" w:ascii="Times New Roman" w:hAnsi="Times New Roman" w:eastAsia="宋体" w:cs="宋体"/>
          <w:sz w:val="24"/>
          <w:szCs w:val="24"/>
        </w:rPr>
        <w:t>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NTSKQYYCG2025033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南通市口腔医院二氧化碳激光治疗机设备采购项目</w:t>
      </w:r>
      <w:r>
        <w:rPr>
          <w:rFonts w:ascii="Times New Roman" w:hAnsi="Times New Roman" w:eastAsia="宋体" w:cs="Times New Roman"/>
          <w:sz w:val="24"/>
          <w:szCs w:val="24"/>
          <w:u w:val="single"/>
        </w:rPr>
        <w:t xml:space="preserve">  </w:t>
      </w:r>
      <w:bookmarkEnd w:id="35"/>
      <w:r>
        <w:rPr>
          <w:rFonts w:hint="eastAsia" w:ascii="Times New Roman" w:hAnsi="Times New Roman" w:eastAsia="宋体" w:cs="宋体"/>
          <w:sz w:val="24"/>
          <w:szCs w:val="24"/>
        </w:rPr>
        <w:t>的公开招标招租活动</w:t>
      </w:r>
      <w:bookmarkEnd w:id="36"/>
      <w:r>
        <w:rPr>
          <w:rFonts w:hint="eastAsia" w:ascii="Times New Roman" w:hAnsi="Times New Roman" w:eastAsia="宋体" w:cs="宋体"/>
          <w:sz w:val="24"/>
          <w:szCs w:val="24"/>
        </w:rPr>
        <w:t>进行投标响应，所提交的投标文件中所有关于资格的文件、证明和陈述均是真实的、准确的。若与真实情况不符，</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（法人、其他组织名称）</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愿意承担由此而产生的一切后果。</w:t>
      </w:r>
    </w:p>
    <w:p w14:paraId="6190C616">
      <w:pPr>
        <w:overflowPunct w:val="0"/>
        <w:adjustRightInd w:val="0"/>
        <w:spacing w:line="420" w:lineRule="exact"/>
        <w:ind w:firstLine="660"/>
        <w:jc w:val="left"/>
        <w:textAlignment w:val="baseline"/>
        <w:rPr>
          <w:rFonts w:ascii="Times New Roman" w:hAnsi="Times New Roman" w:eastAsia="宋体" w:cs="Times New Roman"/>
          <w:sz w:val="24"/>
          <w:szCs w:val="24"/>
        </w:rPr>
      </w:pPr>
    </w:p>
    <w:p w14:paraId="2A51DFF7">
      <w:pPr>
        <w:overflowPunct w:val="0"/>
        <w:adjustRightInd w:val="0"/>
        <w:spacing w:line="420" w:lineRule="exact"/>
        <w:ind w:firstLine="660"/>
        <w:jc w:val="left"/>
        <w:textAlignment w:val="baseline"/>
        <w:rPr>
          <w:rFonts w:ascii="Times New Roman" w:hAnsi="Times New Roman" w:eastAsia="宋体" w:cs="Times New Roman"/>
          <w:sz w:val="24"/>
          <w:szCs w:val="24"/>
        </w:rPr>
      </w:pPr>
    </w:p>
    <w:p w14:paraId="7ABCC2DD">
      <w:pPr>
        <w:spacing w:line="420" w:lineRule="exact"/>
        <w:jc w:val="right"/>
        <w:rPr>
          <w:rFonts w:ascii="Times New Roman" w:hAnsi="Times New Roman" w:eastAsia="宋体" w:cs="Times New Roman"/>
          <w:sz w:val="24"/>
          <w:szCs w:val="24"/>
        </w:rPr>
      </w:pPr>
      <w:r>
        <w:rPr>
          <w:rFonts w:hint="eastAsia" w:ascii="Times New Roman" w:hAnsi="Times New Roman" w:eastAsia="宋体" w:cs="宋体"/>
          <w:sz w:val="24"/>
          <w:szCs w:val="24"/>
        </w:rPr>
        <w:t>声明人：（法人、其他组织须加盖公章）</w:t>
      </w:r>
    </w:p>
    <w:p w14:paraId="1915523C">
      <w:pPr>
        <w:spacing w:line="420" w:lineRule="exact"/>
        <w:jc w:val="right"/>
        <w:rPr>
          <w:rFonts w:ascii="Times New Roman" w:hAnsi="Times New Roman" w:eastAsia="宋体" w:cs="Times New Roman"/>
          <w:sz w:val="24"/>
          <w:szCs w:val="24"/>
        </w:rPr>
      </w:pPr>
    </w:p>
    <w:p w14:paraId="0F3E6D9E">
      <w:pPr>
        <w:spacing w:line="420" w:lineRule="exact"/>
        <w:ind w:firstLine="424" w:firstLineChars="177"/>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610FE3E6">
      <w:pPr>
        <w:snapToGrid w:val="0"/>
        <w:spacing w:before="240" w:beforeLines="100"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3FF83BCF">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w:t>
      </w:r>
      <w:bookmarkStart w:id="37" w:name="_Hlk183379011"/>
      <w:r>
        <w:rPr>
          <w:rFonts w:hint="eastAsia" w:ascii="Times New Roman" w:hAnsi="Times New Roman" w:eastAsia="宋体" w:cs="Times New Roman"/>
          <w:b/>
          <w:bCs/>
          <w:sz w:val="24"/>
          <w:szCs w:val="24"/>
        </w:rPr>
        <w:t>法定代表人身份证明</w:t>
      </w:r>
      <w:bookmarkEnd w:id="37"/>
    </w:p>
    <w:p w14:paraId="75EA9DA3">
      <w:pPr>
        <w:snapToGrid w:val="0"/>
        <w:spacing w:before="240" w:beforeLines="100" w:after="240" w:afterLines="100" w:line="420" w:lineRule="exact"/>
        <w:jc w:val="center"/>
        <w:rPr>
          <w:rFonts w:ascii="Times New Roman" w:hAnsi="Times New Roman" w:eastAsia="宋体" w:cs="宋体"/>
          <w:b/>
          <w:bCs/>
          <w:sz w:val="28"/>
          <w:szCs w:val="28"/>
        </w:rPr>
      </w:pPr>
      <w:bookmarkStart w:id="38" w:name="_Hlk49178957"/>
      <w:r>
        <w:rPr>
          <w:rFonts w:hint="eastAsia" w:ascii="Times New Roman" w:hAnsi="Times New Roman" w:eastAsia="宋体" w:cs="宋体"/>
          <w:b/>
          <w:bCs/>
          <w:sz w:val="28"/>
          <w:szCs w:val="28"/>
        </w:rPr>
        <w:t>法定代表人身份证明</w:t>
      </w:r>
    </w:p>
    <w:p w14:paraId="7212E632">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南通市口腔医院：</w:t>
      </w:r>
      <w:bookmarkEnd w:id="38"/>
    </w:p>
    <w:p w14:paraId="2D60EEE9">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（先生／女士）现任我单位</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职务，为法定代表人，特此证明。</w:t>
      </w:r>
    </w:p>
    <w:p w14:paraId="6416220C">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身份证号码：</w:t>
      </w:r>
    </w:p>
    <w:p w14:paraId="5354A97B">
      <w:pPr>
        <w:snapToGrid w:val="0"/>
        <w:spacing w:line="420" w:lineRule="exact"/>
        <w:ind w:firstLine="480" w:firstLineChars="200"/>
        <w:rPr>
          <w:rFonts w:ascii="Times New Roman" w:hAnsi="Times New Roman" w:eastAsia="宋体" w:cs="Times New Roman"/>
          <w:sz w:val="24"/>
          <w:szCs w:val="24"/>
          <w:u w:val="single"/>
        </w:rPr>
      </w:pPr>
      <w:r>
        <w:rPr>
          <w:rFonts w:hint="eastAsia" w:ascii="Times New Roman" w:hAnsi="Times New Roman" w:eastAsia="宋体" w:cs="宋体"/>
          <w:sz w:val="24"/>
          <w:szCs w:val="24"/>
        </w:rPr>
        <w:t>联系电话：</w:t>
      </w:r>
    </w:p>
    <w:p w14:paraId="04FA4F14">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p>
    <w:p w14:paraId="09F54B51">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3EE255C6">
      <w:pPr>
        <w:snapToGrid w:val="0"/>
        <w:spacing w:line="420" w:lineRule="exact"/>
        <w:ind w:firstLine="484" w:firstLineChars="202"/>
        <w:jc w:val="left"/>
        <w:rPr>
          <w:rFonts w:ascii="Times New Roman" w:hAnsi="Times New Roman" w:eastAsia="宋体" w:cs="Times New Roman"/>
          <w:sz w:val="24"/>
          <w:szCs w:val="24"/>
        </w:rPr>
      </w:pPr>
    </w:p>
    <w:p w14:paraId="5768370D">
      <w:pPr>
        <w:snapToGrid w:val="0"/>
        <w:spacing w:line="420" w:lineRule="exact"/>
        <w:ind w:firstLine="484" w:firstLineChars="202"/>
        <w:jc w:val="left"/>
        <w:rPr>
          <w:rFonts w:ascii="Times New Roman" w:hAnsi="Times New Roman" w:eastAsia="宋体" w:cs="Times New Roman"/>
          <w:sz w:val="24"/>
          <w:szCs w:val="24"/>
        </w:rPr>
      </w:pPr>
    </w:p>
    <w:p w14:paraId="12B99E1C">
      <w:pPr>
        <w:snapToGrid w:val="0"/>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法定代表人身份证复印件</w:t>
      </w:r>
    </w:p>
    <w:p w14:paraId="262D252C">
      <w:pPr>
        <w:snapToGrid w:val="0"/>
        <w:spacing w:line="420" w:lineRule="exact"/>
        <w:jc w:val="center"/>
        <w:rPr>
          <w:rFonts w:ascii="Times New Roman" w:hAnsi="Times New Roman" w:eastAsia="宋体" w:cs="Times New Roman"/>
          <w:b/>
          <w:bCs/>
          <w:sz w:val="24"/>
          <w:szCs w:val="24"/>
        </w:rPr>
      </w:pPr>
    </w:p>
    <w:p w14:paraId="77A41EA2">
      <w:pPr>
        <w:snapToGrid w:val="0"/>
        <w:spacing w:line="420" w:lineRule="exact"/>
        <w:jc w:val="center"/>
        <w:rPr>
          <w:rFonts w:ascii="Times New Roman" w:hAnsi="Times New Roman" w:eastAsia="宋体" w:cs="Times New Roman"/>
          <w:b/>
          <w:bCs/>
          <w:sz w:val="24"/>
          <w:szCs w:val="24"/>
        </w:rPr>
      </w:pPr>
    </w:p>
    <w:p w14:paraId="5C838A09">
      <w:pPr>
        <w:snapToGrid w:val="0"/>
        <w:spacing w:line="420" w:lineRule="exact"/>
        <w:jc w:val="center"/>
        <w:rPr>
          <w:rFonts w:ascii="Times New Roman" w:hAnsi="Times New Roman" w:eastAsia="宋体" w:cs="Times New Roman"/>
          <w:b/>
          <w:bCs/>
          <w:sz w:val="24"/>
          <w:szCs w:val="24"/>
        </w:rPr>
      </w:pPr>
    </w:p>
    <w:p w14:paraId="1EAC8CF6">
      <w:pPr>
        <w:snapToGrid w:val="0"/>
        <w:spacing w:line="420" w:lineRule="exact"/>
        <w:jc w:val="center"/>
        <w:rPr>
          <w:rFonts w:ascii="Times New Roman" w:hAnsi="Times New Roman" w:eastAsia="宋体" w:cs="Times New Roman"/>
          <w:b/>
          <w:bCs/>
          <w:sz w:val="24"/>
          <w:szCs w:val="24"/>
        </w:rPr>
      </w:pPr>
    </w:p>
    <w:p w14:paraId="1F540E2D">
      <w:pPr>
        <w:snapToGrid w:val="0"/>
        <w:spacing w:line="420" w:lineRule="exact"/>
        <w:jc w:val="center"/>
        <w:rPr>
          <w:rFonts w:ascii="Times New Roman" w:hAnsi="Times New Roman" w:eastAsia="宋体" w:cs="Times New Roman"/>
          <w:b/>
          <w:bCs/>
          <w:sz w:val="24"/>
          <w:szCs w:val="24"/>
        </w:rPr>
      </w:pPr>
    </w:p>
    <w:p w14:paraId="046BAD26">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（放置此处）</w:t>
      </w:r>
    </w:p>
    <w:p w14:paraId="20BCDA45">
      <w:pPr>
        <w:snapToGrid w:val="0"/>
        <w:spacing w:line="420" w:lineRule="exact"/>
        <w:jc w:val="center"/>
        <w:rPr>
          <w:rFonts w:ascii="Times New Roman" w:hAnsi="Times New Roman" w:eastAsia="宋体" w:cs="Times New Roman"/>
          <w:sz w:val="24"/>
          <w:szCs w:val="24"/>
        </w:rPr>
      </w:pPr>
    </w:p>
    <w:p w14:paraId="44107601">
      <w:pPr>
        <w:snapToGrid w:val="0"/>
        <w:spacing w:line="420" w:lineRule="exact"/>
        <w:jc w:val="center"/>
        <w:rPr>
          <w:rFonts w:ascii="Times New Roman" w:hAnsi="Times New Roman" w:eastAsia="宋体" w:cs="Times New Roman"/>
          <w:sz w:val="24"/>
          <w:szCs w:val="24"/>
        </w:rPr>
      </w:pPr>
    </w:p>
    <w:p w14:paraId="2A0C227D">
      <w:pPr>
        <w:snapToGrid w:val="0"/>
        <w:spacing w:line="420" w:lineRule="exact"/>
        <w:jc w:val="center"/>
        <w:rPr>
          <w:rFonts w:ascii="Times New Roman" w:hAnsi="Times New Roman" w:eastAsia="宋体" w:cs="Times New Roman"/>
          <w:sz w:val="24"/>
          <w:szCs w:val="24"/>
        </w:rPr>
      </w:pPr>
    </w:p>
    <w:p w14:paraId="0B9B824F">
      <w:pPr>
        <w:snapToGrid w:val="0"/>
        <w:spacing w:line="420" w:lineRule="exact"/>
        <w:jc w:val="center"/>
        <w:rPr>
          <w:rFonts w:ascii="Times New Roman" w:hAnsi="Times New Roman" w:eastAsia="宋体" w:cs="Times New Roman"/>
          <w:sz w:val="24"/>
          <w:szCs w:val="24"/>
        </w:rPr>
      </w:pPr>
    </w:p>
    <w:p w14:paraId="1827280A">
      <w:pPr>
        <w:snapToGrid w:val="0"/>
        <w:spacing w:line="420" w:lineRule="exact"/>
        <w:jc w:val="center"/>
        <w:rPr>
          <w:rFonts w:ascii="Times New Roman" w:hAnsi="Times New Roman" w:eastAsia="宋体" w:cs="Times New Roman"/>
          <w:sz w:val="24"/>
          <w:szCs w:val="24"/>
        </w:rPr>
      </w:pPr>
    </w:p>
    <w:p w14:paraId="173B4DD9">
      <w:pPr>
        <w:snapToGrid w:val="0"/>
        <w:spacing w:line="420" w:lineRule="exact"/>
        <w:jc w:val="left"/>
        <w:rPr>
          <w:rFonts w:ascii="Times New Roman" w:hAnsi="Times New Roman" w:eastAsia="宋体" w:cs="Times New Roman"/>
          <w:b/>
          <w:bCs/>
          <w:sz w:val="24"/>
          <w:szCs w:val="24"/>
        </w:rPr>
      </w:pPr>
      <w:r>
        <w:rPr>
          <w:rFonts w:hint="eastAsia" w:ascii="Times New Roman" w:hAnsi="Times New Roman" w:eastAsia="宋体" w:cs="宋体"/>
          <w:b/>
          <w:bCs/>
          <w:sz w:val="24"/>
          <w:szCs w:val="24"/>
        </w:rPr>
        <w:t>注：</w:t>
      </w:r>
    </w:p>
    <w:p w14:paraId="2E2FA3C9">
      <w:pPr>
        <w:snapToGrid w:val="0"/>
        <w:spacing w:line="420" w:lineRule="exact"/>
        <w:jc w:val="left"/>
        <w:rPr>
          <w:rFonts w:ascii="Times New Roman" w:hAnsi="Times New Roman" w:eastAsia="宋体" w:cs="Times New Roman"/>
          <w:sz w:val="24"/>
          <w:szCs w:val="24"/>
        </w:rPr>
      </w:pPr>
      <w:r>
        <w:rPr>
          <w:rFonts w:hint="eastAsia" w:ascii="Times New Roman" w:hAnsi="Times New Roman" w:eastAsia="宋体" w:cs="宋体"/>
          <w:b/>
          <w:bCs/>
          <w:sz w:val="24"/>
          <w:szCs w:val="24"/>
        </w:rPr>
        <w:t>提供法定代表人的身份证复印件（正、反面）。</w:t>
      </w:r>
    </w:p>
    <w:p w14:paraId="3F19542B">
      <w:pPr>
        <w:snapToGrid w:val="0"/>
        <w:spacing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24D00BEB">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（4）</w:t>
      </w:r>
      <w:bookmarkStart w:id="39" w:name="_Hlk183379484"/>
      <w:r>
        <w:rPr>
          <w:rFonts w:hint="eastAsia" w:ascii="Times New Roman" w:hAnsi="Times New Roman" w:eastAsia="宋体" w:cs="Times New Roman"/>
          <w:b/>
          <w:bCs/>
          <w:sz w:val="24"/>
          <w:szCs w:val="24"/>
        </w:rPr>
        <w:t>法定代表人授权委托书</w:t>
      </w:r>
      <w:bookmarkEnd w:id="39"/>
    </w:p>
    <w:p w14:paraId="04624E32">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法定代表人授权委托书</w:t>
      </w:r>
    </w:p>
    <w:p w14:paraId="3BF64D4E">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南通市口腔医院：</w:t>
      </w:r>
    </w:p>
    <w:p w14:paraId="210342CE">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本授权委托书声明：我</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（姓名）系</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（投标人名称）的法定代表人，现授权委托</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（姓名）为我公司为被委托</w:t>
      </w:r>
      <w:r>
        <w:rPr>
          <w:rFonts w:hint="eastAsia" w:ascii="Times New Roman" w:hAnsi="Times New Roman" w:eastAsia="宋体" w:cs="宋体"/>
          <w:sz w:val="24"/>
          <w:szCs w:val="24"/>
          <w:lang w:eastAsia="zh-CN"/>
        </w:rPr>
        <w:t>授权</w:t>
      </w:r>
      <w:r>
        <w:rPr>
          <w:rFonts w:hint="eastAsia" w:ascii="Times New Roman" w:hAnsi="Times New Roman" w:eastAsia="宋体" w:cs="宋体"/>
          <w:sz w:val="24"/>
          <w:szCs w:val="24"/>
        </w:rPr>
        <w:t>人，以本公司的名义参加项目编号：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NTSKQYYCG2025033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南通市口腔医院二氧化碳激光治疗机设备采购项目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的招标响应活动。被委托</w:t>
      </w:r>
      <w:r>
        <w:rPr>
          <w:rFonts w:hint="eastAsia" w:ascii="Times New Roman" w:hAnsi="Times New Roman" w:eastAsia="宋体" w:cs="宋体"/>
          <w:sz w:val="24"/>
          <w:szCs w:val="24"/>
          <w:lang w:eastAsia="zh-CN"/>
        </w:rPr>
        <w:t>授权人</w:t>
      </w:r>
      <w:r>
        <w:rPr>
          <w:rFonts w:hint="eastAsia" w:ascii="Times New Roman" w:hAnsi="Times New Roman" w:eastAsia="宋体" w:cs="宋体"/>
          <w:sz w:val="24"/>
          <w:szCs w:val="24"/>
        </w:rPr>
        <w:t>在开标、评标、合同谈判过程中所签署的一切文件和处理与之有关的一切事务，我均予以承认。</w:t>
      </w:r>
    </w:p>
    <w:p w14:paraId="75D505D7">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被委托</w:t>
      </w:r>
      <w:r>
        <w:rPr>
          <w:rFonts w:hint="eastAsia" w:ascii="Times New Roman" w:hAnsi="Times New Roman" w:eastAsia="宋体" w:cs="宋体"/>
          <w:sz w:val="24"/>
          <w:szCs w:val="24"/>
          <w:lang w:eastAsia="zh-CN"/>
        </w:rPr>
        <w:t>授权</w:t>
      </w:r>
      <w:r>
        <w:rPr>
          <w:rFonts w:hint="eastAsia" w:ascii="Times New Roman" w:hAnsi="Times New Roman" w:eastAsia="宋体" w:cs="宋体"/>
          <w:sz w:val="24"/>
          <w:szCs w:val="24"/>
        </w:rPr>
        <w:t>人无转委权。特此委托。</w:t>
      </w:r>
    </w:p>
    <w:p w14:paraId="50BD344C">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法定代表人签字或盖章：</w:t>
      </w:r>
    </w:p>
    <w:p w14:paraId="1320BD65">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w:t>
      </w:r>
      <w:r>
        <w:rPr>
          <w:rFonts w:hint="eastAsia" w:ascii="Times New Roman" w:hAnsi="Times New Roman" w:eastAsia="宋体" w:cs="宋体"/>
          <w:sz w:val="24"/>
          <w:szCs w:val="24"/>
          <w:lang w:eastAsia="zh-CN"/>
        </w:rPr>
        <w:t>授权</w:t>
      </w:r>
      <w:r>
        <w:rPr>
          <w:rFonts w:hint="eastAsia" w:ascii="Times New Roman" w:hAnsi="Times New Roman" w:eastAsia="宋体" w:cs="宋体"/>
          <w:sz w:val="24"/>
          <w:szCs w:val="24"/>
        </w:rPr>
        <w:t>人身份证号：</w:t>
      </w:r>
    </w:p>
    <w:p w14:paraId="642302D4">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w:t>
      </w:r>
      <w:r>
        <w:rPr>
          <w:rFonts w:hint="eastAsia" w:ascii="Times New Roman" w:hAnsi="Times New Roman" w:eastAsia="宋体" w:cs="宋体"/>
          <w:sz w:val="24"/>
          <w:szCs w:val="24"/>
          <w:lang w:eastAsia="zh-CN"/>
        </w:rPr>
        <w:t>授权</w:t>
      </w:r>
      <w:r>
        <w:rPr>
          <w:rFonts w:hint="eastAsia" w:ascii="Times New Roman" w:hAnsi="Times New Roman" w:eastAsia="宋体" w:cs="宋体"/>
          <w:sz w:val="24"/>
          <w:szCs w:val="24"/>
        </w:rPr>
        <w:t>人联系电话：</w:t>
      </w:r>
    </w:p>
    <w:p w14:paraId="42C8B695">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w:t>
      </w:r>
      <w:r>
        <w:rPr>
          <w:rFonts w:hint="eastAsia" w:ascii="Times New Roman" w:hAnsi="Times New Roman" w:eastAsia="宋体" w:cs="宋体"/>
          <w:sz w:val="24"/>
          <w:szCs w:val="24"/>
          <w:lang w:eastAsia="zh-CN"/>
        </w:rPr>
        <w:t>授权</w:t>
      </w:r>
      <w:r>
        <w:rPr>
          <w:rFonts w:hint="eastAsia" w:ascii="Times New Roman" w:hAnsi="Times New Roman" w:eastAsia="宋体" w:cs="宋体"/>
          <w:sz w:val="24"/>
          <w:szCs w:val="24"/>
        </w:rPr>
        <w:t>人签字：</w:t>
      </w:r>
    </w:p>
    <w:p w14:paraId="1EB37BEE">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p>
    <w:p w14:paraId="5D6D64D7">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0E365264">
      <w:pPr>
        <w:snapToGrid w:val="0"/>
        <w:spacing w:line="420" w:lineRule="exact"/>
        <w:ind w:firstLine="484" w:firstLineChars="202"/>
        <w:jc w:val="left"/>
        <w:rPr>
          <w:rFonts w:ascii="Times New Roman" w:hAnsi="Times New Roman" w:eastAsia="宋体" w:cs="Times New Roman"/>
          <w:sz w:val="24"/>
          <w:szCs w:val="24"/>
        </w:rPr>
      </w:pPr>
    </w:p>
    <w:p w14:paraId="49B10D90">
      <w:pPr>
        <w:snapToGrid w:val="0"/>
        <w:spacing w:line="420" w:lineRule="exact"/>
        <w:ind w:firstLine="484" w:firstLineChars="202"/>
        <w:jc w:val="left"/>
        <w:rPr>
          <w:rFonts w:ascii="Times New Roman" w:hAnsi="Times New Roman" w:eastAsia="宋体" w:cs="Times New Roman"/>
          <w:sz w:val="24"/>
          <w:szCs w:val="24"/>
        </w:rPr>
      </w:pPr>
    </w:p>
    <w:p w14:paraId="126D34A9">
      <w:pPr>
        <w:snapToGrid w:val="0"/>
        <w:spacing w:line="420" w:lineRule="exact"/>
        <w:ind w:firstLine="484" w:firstLineChars="202"/>
        <w:jc w:val="left"/>
        <w:rPr>
          <w:rFonts w:ascii="Times New Roman" w:hAnsi="Times New Roman" w:eastAsia="宋体" w:cs="Times New Roman"/>
          <w:sz w:val="24"/>
          <w:szCs w:val="24"/>
        </w:rPr>
      </w:pPr>
    </w:p>
    <w:p w14:paraId="6EFAA574">
      <w:pPr>
        <w:snapToGrid w:val="0"/>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被委托</w:t>
      </w:r>
      <w:r>
        <w:rPr>
          <w:rFonts w:hint="eastAsia" w:ascii="Times New Roman" w:hAnsi="Times New Roman" w:eastAsia="宋体" w:cs="宋体"/>
          <w:b/>
          <w:bCs/>
          <w:sz w:val="24"/>
          <w:szCs w:val="24"/>
          <w:lang w:eastAsia="zh-CN"/>
        </w:rPr>
        <w:t>授权</w:t>
      </w:r>
      <w:r>
        <w:rPr>
          <w:rFonts w:hint="eastAsia" w:ascii="Times New Roman" w:hAnsi="Times New Roman" w:eastAsia="宋体" w:cs="宋体"/>
          <w:b/>
          <w:bCs/>
          <w:sz w:val="24"/>
          <w:szCs w:val="24"/>
        </w:rPr>
        <w:t>人身份证复印件</w:t>
      </w:r>
    </w:p>
    <w:p w14:paraId="56C81FBD">
      <w:pPr>
        <w:snapToGrid w:val="0"/>
        <w:spacing w:line="420" w:lineRule="exact"/>
        <w:jc w:val="center"/>
        <w:rPr>
          <w:rFonts w:ascii="Times New Roman" w:hAnsi="Times New Roman" w:eastAsia="宋体" w:cs="Times New Roman"/>
          <w:b/>
          <w:bCs/>
          <w:sz w:val="24"/>
          <w:szCs w:val="24"/>
        </w:rPr>
      </w:pPr>
    </w:p>
    <w:p w14:paraId="5A4335C4">
      <w:pPr>
        <w:snapToGrid w:val="0"/>
        <w:spacing w:line="420" w:lineRule="exact"/>
        <w:jc w:val="center"/>
        <w:rPr>
          <w:rFonts w:ascii="Times New Roman" w:hAnsi="Times New Roman" w:eastAsia="宋体" w:cs="Times New Roman"/>
          <w:b/>
          <w:bCs/>
          <w:sz w:val="24"/>
          <w:szCs w:val="24"/>
        </w:rPr>
      </w:pPr>
    </w:p>
    <w:p w14:paraId="731B4281">
      <w:pPr>
        <w:snapToGrid w:val="0"/>
        <w:spacing w:line="420" w:lineRule="exact"/>
        <w:jc w:val="center"/>
        <w:rPr>
          <w:rFonts w:ascii="Times New Roman" w:hAnsi="Times New Roman" w:eastAsia="宋体" w:cs="Times New Roman"/>
          <w:b/>
          <w:bCs/>
          <w:sz w:val="24"/>
          <w:szCs w:val="24"/>
        </w:rPr>
      </w:pPr>
    </w:p>
    <w:p w14:paraId="51EB2715">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（放置此处）</w:t>
      </w:r>
    </w:p>
    <w:p w14:paraId="7136E1DC">
      <w:pPr>
        <w:snapToGrid w:val="0"/>
        <w:spacing w:line="420" w:lineRule="exact"/>
        <w:jc w:val="center"/>
        <w:rPr>
          <w:rFonts w:ascii="Times New Roman" w:hAnsi="Times New Roman" w:eastAsia="宋体" w:cs="Times New Roman"/>
          <w:sz w:val="24"/>
          <w:szCs w:val="24"/>
        </w:rPr>
      </w:pPr>
    </w:p>
    <w:p w14:paraId="3BB4905C">
      <w:pPr>
        <w:snapToGrid w:val="0"/>
        <w:spacing w:line="420" w:lineRule="exact"/>
        <w:jc w:val="center"/>
        <w:rPr>
          <w:rFonts w:ascii="Times New Roman" w:hAnsi="Times New Roman" w:eastAsia="宋体" w:cs="Times New Roman"/>
          <w:sz w:val="24"/>
          <w:szCs w:val="24"/>
        </w:rPr>
      </w:pPr>
    </w:p>
    <w:p w14:paraId="0310D547">
      <w:pPr>
        <w:snapToGrid w:val="0"/>
        <w:spacing w:line="420" w:lineRule="exact"/>
        <w:jc w:val="center"/>
        <w:rPr>
          <w:rFonts w:ascii="Times New Roman" w:hAnsi="Times New Roman" w:eastAsia="宋体" w:cs="Times New Roman"/>
          <w:sz w:val="24"/>
          <w:szCs w:val="24"/>
        </w:rPr>
      </w:pPr>
    </w:p>
    <w:p w14:paraId="1E0A45EB">
      <w:pPr>
        <w:snapToGrid w:val="0"/>
        <w:spacing w:line="420" w:lineRule="exact"/>
        <w:jc w:val="center"/>
        <w:rPr>
          <w:rFonts w:ascii="Times New Roman" w:hAnsi="Times New Roman" w:eastAsia="宋体" w:cs="Times New Roman"/>
          <w:sz w:val="24"/>
          <w:szCs w:val="24"/>
        </w:rPr>
      </w:pPr>
    </w:p>
    <w:p w14:paraId="62D15C95">
      <w:pPr>
        <w:snapToGrid w:val="0"/>
        <w:spacing w:line="420" w:lineRule="exact"/>
        <w:jc w:val="center"/>
        <w:rPr>
          <w:rFonts w:ascii="Times New Roman" w:hAnsi="Times New Roman" w:eastAsia="宋体" w:cs="Times New Roman"/>
          <w:sz w:val="24"/>
          <w:szCs w:val="24"/>
        </w:rPr>
      </w:pPr>
    </w:p>
    <w:p w14:paraId="28A2B795">
      <w:pPr>
        <w:snapToGrid w:val="0"/>
        <w:spacing w:line="420" w:lineRule="exact"/>
        <w:jc w:val="left"/>
        <w:rPr>
          <w:rFonts w:ascii="Times New Roman" w:hAnsi="Times New Roman" w:eastAsia="宋体" w:cs="Times New Roman"/>
          <w:sz w:val="24"/>
          <w:szCs w:val="24"/>
        </w:rPr>
      </w:pPr>
      <w:r>
        <w:rPr>
          <w:rFonts w:hint="eastAsia" w:ascii="Times New Roman" w:hAnsi="Times New Roman" w:eastAsia="宋体" w:cs="宋体"/>
          <w:b/>
          <w:bCs/>
          <w:sz w:val="24"/>
          <w:szCs w:val="24"/>
        </w:rPr>
        <w:t>注：提供被委托</w:t>
      </w:r>
      <w:r>
        <w:rPr>
          <w:rFonts w:hint="eastAsia" w:ascii="Times New Roman" w:hAnsi="Times New Roman" w:eastAsia="宋体" w:cs="宋体"/>
          <w:b/>
          <w:bCs/>
          <w:sz w:val="24"/>
          <w:szCs w:val="24"/>
          <w:lang w:eastAsia="zh-CN"/>
        </w:rPr>
        <w:t>授权人</w:t>
      </w:r>
      <w:r>
        <w:rPr>
          <w:rFonts w:hint="eastAsia" w:ascii="Times New Roman" w:hAnsi="Times New Roman" w:eastAsia="宋体" w:cs="宋体"/>
          <w:b/>
          <w:bCs/>
          <w:sz w:val="24"/>
          <w:szCs w:val="24"/>
        </w:rPr>
        <w:t>的身份证（正、反面）。</w:t>
      </w:r>
    </w:p>
    <w:p w14:paraId="4B12C3AB">
      <w:pPr>
        <w:snapToGrid w:val="0"/>
        <w:spacing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733B082A">
      <w:pPr>
        <w:adjustRightInd w:val="0"/>
        <w:snapToGrid w:val="0"/>
        <w:spacing w:line="420" w:lineRule="exact"/>
        <w:ind w:firstLine="566" w:firstLineChars="235"/>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（二）技术标文件（</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17A424A3">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bookmarkStart w:id="40" w:name="_Hlk183379580"/>
      <w:r>
        <w:rPr>
          <w:rFonts w:hint="eastAsia" w:ascii="Times New Roman" w:hAnsi="Times New Roman" w:eastAsia="宋体" w:cs="Times New Roman"/>
          <w:b/>
          <w:bCs/>
          <w:sz w:val="24"/>
          <w:szCs w:val="24"/>
        </w:rPr>
        <w:t>投标响应函</w:t>
      </w:r>
      <w:bookmarkEnd w:id="40"/>
      <w:r>
        <w:rPr>
          <w:rFonts w:hint="eastAsia" w:ascii="Times New Roman" w:hAnsi="Times New Roman" w:eastAsia="宋体" w:cs="Times New Roman"/>
          <w:b/>
          <w:bCs/>
          <w:sz w:val="24"/>
          <w:szCs w:val="24"/>
        </w:rPr>
        <w:t>（格式，必须提供）</w:t>
      </w:r>
    </w:p>
    <w:p w14:paraId="61202886">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投标响应函</w:t>
      </w:r>
    </w:p>
    <w:p w14:paraId="73CF30A6">
      <w:pPr>
        <w:snapToGrid w:val="0"/>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南通市口腔医院：</w:t>
      </w:r>
    </w:p>
    <w:p w14:paraId="66513969">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依据贵单位委托招标代理机构实施的项目编号：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NTSKQYYCG2025033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南通市口腔医院二氧化碳激光治疗机设备采购项目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招标的邀请，我方授权</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（职务）为全权代表参加该项目的投标工作，全权处理本次投标的有关事宜。同时，我公司声明如下：</w:t>
      </w:r>
    </w:p>
    <w:p w14:paraId="55288CCF">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）愿意按照招标文件的一切要求，提供标的项目的所有服务。</w:t>
      </w:r>
    </w:p>
    <w:p w14:paraId="323B11E1">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）我方已经详细审查了全部招标文件，我方已完全清晰理解招标文件的要求，不存在任何含糊不清和误解之处，同意放弃对这些文件所提出的异议和质疑的权利。</w:t>
      </w:r>
    </w:p>
    <w:p w14:paraId="08CD77FE">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）同意向贵方提供贵方可能另外要求的与采购有关的任何证据或资料，并保证我方已提供和将要提供的文件是真实的、准确的。</w:t>
      </w:r>
    </w:p>
    <w:p w14:paraId="00FB446C">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4</w:t>
      </w:r>
      <w:r>
        <w:rPr>
          <w:rFonts w:hint="eastAsia" w:ascii="Times New Roman" w:hAnsi="Times New Roman" w:eastAsia="宋体" w:cs="宋体"/>
          <w:sz w:val="24"/>
          <w:szCs w:val="24"/>
        </w:rPr>
        <w:t>）我方完全同意从规定的响应文件接收截止时间起遵循本投标响应文件，并在规定的投标有效期（项目开标评审后的</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个日历）期满之前均具有约束力。</w:t>
      </w:r>
    </w:p>
    <w:p w14:paraId="12CBAF51">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5</w:t>
      </w:r>
      <w:r>
        <w:rPr>
          <w:rFonts w:hint="eastAsia" w:ascii="Times New Roman" w:hAnsi="Times New Roman" w:eastAsia="宋体" w:cs="宋体"/>
          <w:sz w:val="24"/>
          <w:szCs w:val="24"/>
        </w:rPr>
        <w:t>）我方尊重评审小组所作的评定结果，认为你方有权决定中标人，还认为你方有权接受或拒绝所有的投标人。</w:t>
      </w:r>
    </w:p>
    <w:p w14:paraId="7AAF1116">
      <w:pPr>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6</w:t>
      </w:r>
      <w:r>
        <w:rPr>
          <w:rFonts w:hint="eastAsia" w:ascii="Times New Roman" w:hAnsi="Times New Roman" w:eastAsia="宋体" w:cs="宋体"/>
          <w:sz w:val="24"/>
          <w:szCs w:val="24"/>
        </w:rPr>
        <w:t>）我方同意被确定为中标人后，若不履行本项目招标文件的各项内容要求条款及我方投标文件中的各项承诺及义务内容，即被视为违约，我方中标资格将被取消并承担由此而带来的任何后果。</w:t>
      </w:r>
    </w:p>
    <w:p w14:paraId="45783C3B">
      <w:pPr>
        <w:snapToGrid w:val="0"/>
        <w:spacing w:line="420" w:lineRule="exact"/>
        <w:ind w:firstLine="2400" w:firstLineChars="1000"/>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（加盖公章）</w:t>
      </w:r>
    </w:p>
    <w:p w14:paraId="623F534E">
      <w:pPr>
        <w:snapToGrid w:val="0"/>
        <w:spacing w:line="420" w:lineRule="exact"/>
        <w:ind w:firstLine="2400" w:firstLineChars="1000"/>
        <w:jc w:val="right"/>
        <w:rPr>
          <w:rFonts w:ascii="Times New Roman" w:hAnsi="Times New Roman" w:eastAsia="宋体" w:cs="Times New Roman"/>
          <w:sz w:val="24"/>
          <w:szCs w:val="24"/>
        </w:rPr>
      </w:pPr>
      <w:r>
        <w:rPr>
          <w:rFonts w:hint="eastAsia" w:ascii="Times New Roman" w:hAnsi="Times New Roman" w:eastAsia="宋体" w:cs="宋体"/>
          <w:sz w:val="24"/>
          <w:szCs w:val="24"/>
        </w:rPr>
        <w:t>法定代表人或被委托</w:t>
      </w:r>
      <w:r>
        <w:rPr>
          <w:rFonts w:hint="eastAsia" w:ascii="Times New Roman" w:hAnsi="Times New Roman" w:eastAsia="宋体" w:cs="宋体"/>
          <w:sz w:val="24"/>
          <w:szCs w:val="24"/>
          <w:lang w:eastAsia="zh-CN"/>
        </w:rPr>
        <w:t>授权人</w:t>
      </w:r>
      <w:r>
        <w:rPr>
          <w:rFonts w:hint="eastAsia" w:ascii="Times New Roman" w:hAnsi="Times New Roman" w:eastAsia="宋体" w:cs="宋体"/>
          <w:sz w:val="24"/>
          <w:szCs w:val="24"/>
        </w:rPr>
        <w:t>：</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（签字）</w:t>
      </w:r>
    </w:p>
    <w:p w14:paraId="1550204B">
      <w:pPr>
        <w:snapToGrid w:val="0"/>
        <w:spacing w:line="420" w:lineRule="exact"/>
        <w:jc w:val="right"/>
        <w:rPr>
          <w:rFonts w:ascii="Times New Roman" w:hAnsi="Times New Roman" w:eastAsia="宋体" w:cs="Times New Roman"/>
          <w:sz w:val="24"/>
          <w:szCs w:val="24"/>
        </w:rPr>
      </w:pPr>
      <w:r>
        <w:rPr>
          <w:rFonts w:hint="eastAsia" w:ascii="Times New Roman" w:hAnsi="Times New Roman" w:eastAsia="宋体" w:cs="宋体"/>
          <w:sz w:val="24"/>
          <w:szCs w:val="24"/>
        </w:rPr>
        <w:t>二〇二五年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5C381F92">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2251BA98">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12FE226C">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6EE872CB">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4F859DFE">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5EBE38B8">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17A229BD">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2CFAAD78">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4E644965">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03CE8B3F">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283A68FA">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6DFC49BF">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66F24650">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技术响应说明</w:t>
      </w:r>
    </w:p>
    <w:p w14:paraId="396B4F13">
      <w:pPr>
        <w:tabs>
          <w:tab w:val="left" w:pos="720"/>
        </w:tabs>
        <w:spacing w:before="120" w:beforeLines="50" w:after="120" w:afterLines="50" w:line="420" w:lineRule="exact"/>
        <w:ind w:firstLine="487" w:firstLineChars="202"/>
        <w:jc w:val="center"/>
        <w:rPr>
          <w:rFonts w:hint="eastAsia" w:ascii="宋体" w:hAnsi="宋体" w:eastAsia="宋体" w:cs="宋体"/>
          <w:b/>
          <w:bCs/>
          <w:sz w:val="24"/>
          <w:szCs w:val="24"/>
        </w:rPr>
      </w:pPr>
      <w:r>
        <w:rPr>
          <w:rFonts w:hint="eastAsia" w:ascii="宋体" w:hAnsi="宋体" w:eastAsia="宋体" w:cs="宋体"/>
          <w:b/>
          <w:bCs/>
          <w:sz w:val="24"/>
          <w:szCs w:val="24"/>
        </w:rPr>
        <w:t>（1）《</w:t>
      </w:r>
      <w:bookmarkStart w:id="41" w:name="_Hlk170338561"/>
      <w:r>
        <w:rPr>
          <w:rFonts w:hint="eastAsia" w:ascii="宋体" w:hAnsi="宋体" w:eastAsia="宋体" w:cs="宋体"/>
          <w:b/>
          <w:bCs/>
          <w:sz w:val="24"/>
          <w:szCs w:val="24"/>
        </w:rPr>
        <w:t>产品技术参数响应正负偏离表</w:t>
      </w:r>
      <w:bookmarkEnd w:id="41"/>
      <w:r>
        <w:rPr>
          <w:rFonts w:hint="eastAsia" w:ascii="宋体" w:hAnsi="宋体" w:eastAsia="宋体" w:cs="宋体"/>
          <w:b/>
          <w:bCs/>
          <w:sz w:val="24"/>
          <w:szCs w:val="24"/>
        </w:rPr>
        <w:t>》</w:t>
      </w:r>
    </w:p>
    <w:tbl>
      <w:tblPr>
        <w:tblStyle w:val="56"/>
        <w:tblW w:w="95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599"/>
        <w:gridCol w:w="1767"/>
        <w:gridCol w:w="2019"/>
        <w:gridCol w:w="1363"/>
        <w:gridCol w:w="809"/>
      </w:tblGrid>
      <w:tr w14:paraId="1E7E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43" w:type="dxa"/>
            <w:tcBorders>
              <w:top w:val="single" w:color="auto" w:sz="4" w:space="0"/>
              <w:left w:val="single" w:color="auto" w:sz="4" w:space="0"/>
              <w:bottom w:val="single" w:color="auto" w:sz="4" w:space="0"/>
              <w:right w:val="single" w:color="auto" w:sz="4" w:space="0"/>
            </w:tcBorders>
            <w:vAlign w:val="center"/>
          </w:tcPr>
          <w:p w14:paraId="01727197">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43" w:type="dxa"/>
            <w:tcBorders>
              <w:top w:val="single" w:color="auto" w:sz="4" w:space="0"/>
              <w:left w:val="single" w:color="auto" w:sz="4" w:space="0"/>
              <w:bottom w:val="single" w:color="auto" w:sz="4" w:space="0"/>
              <w:right w:val="single" w:color="auto" w:sz="4" w:space="0"/>
            </w:tcBorders>
            <w:vAlign w:val="center"/>
          </w:tcPr>
          <w:p w14:paraId="699629D3">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技术参数名称</w:t>
            </w:r>
          </w:p>
        </w:tc>
        <w:tc>
          <w:tcPr>
            <w:tcW w:w="1599" w:type="dxa"/>
            <w:tcBorders>
              <w:top w:val="single" w:color="auto" w:sz="4" w:space="0"/>
              <w:left w:val="single" w:color="auto" w:sz="4" w:space="0"/>
              <w:bottom w:val="single" w:color="auto" w:sz="4" w:space="0"/>
              <w:right w:val="single" w:color="auto" w:sz="4" w:space="0"/>
            </w:tcBorders>
            <w:vAlign w:val="center"/>
          </w:tcPr>
          <w:p w14:paraId="662F0E0E">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品牌、型号</w:t>
            </w:r>
          </w:p>
        </w:tc>
        <w:tc>
          <w:tcPr>
            <w:tcW w:w="1767" w:type="dxa"/>
            <w:tcBorders>
              <w:top w:val="single" w:color="auto" w:sz="4" w:space="0"/>
              <w:left w:val="single" w:color="auto" w:sz="4" w:space="0"/>
              <w:bottom w:val="single" w:color="auto" w:sz="4" w:space="0"/>
              <w:right w:val="single" w:color="auto" w:sz="4" w:space="0"/>
            </w:tcBorders>
            <w:vAlign w:val="center"/>
          </w:tcPr>
          <w:p w14:paraId="0E0B67FC">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采购文件产品技术参数要求</w:t>
            </w:r>
          </w:p>
        </w:tc>
        <w:tc>
          <w:tcPr>
            <w:tcW w:w="2019" w:type="dxa"/>
            <w:tcBorders>
              <w:top w:val="single" w:color="auto" w:sz="4" w:space="0"/>
              <w:left w:val="single" w:color="auto" w:sz="4" w:space="0"/>
              <w:bottom w:val="single" w:color="auto" w:sz="4" w:space="0"/>
              <w:right w:val="single" w:color="auto" w:sz="4" w:space="0"/>
            </w:tcBorders>
            <w:vAlign w:val="center"/>
          </w:tcPr>
          <w:p w14:paraId="35466714">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竞争的标的物产品技术响应参数</w:t>
            </w:r>
          </w:p>
        </w:tc>
        <w:tc>
          <w:tcPr>
            <w:tcW w:w="1363" w:type="dxa"/>
            <w:tcBorders>
              <w:top w:val="single" w:color="auto" w:sz="4" w:space="0"/>
              <w:left w:val="single" w:color="auto" w:sz="4" w:space="0"/>
              <w:bottom w:val="single" w:color="auto" w:sz="4" w:space="0"/>
              <w:right w:val="single" w:color="auto" w:sz="4" w:space="0"/>
            </w:tcBorders>
            <w:vAlign w:val="center"/>
          </w:tcPr>
          <w:p w14:paraId="395D5A3B">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应答响应</w:t>
            </w:r>
          </w:p>
        </w:tc>
        <w:tc>
          <w:tcPr>
            <w:tcW w:w="809" w:type="dxa"/>
            <w:tcBorders>
              <w:top w:val="single" w:color="auto" w:sz="4" w:space="0"/>
              <w:left w:val="single" w:color="auto" w:sz="4" w:space="0"/>
              <w:bottom w:val="single" w:color="auto" w:sz="4" w:space="0"/>
              <w:right w:val="single" w:color="auto" w:sz="4" w:space="0"/>
            </w:tcBorders>
            <w:vAlign w:val="center"/>
          </w:tcPr>
          <w:p w14:paraId="79C0B92F">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说明</w:t>
            </w:r>
          </w:p>
        </w:tc>
      </w:tr>
      <w:tr w14:paraId="61B4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3C9DF6E6">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43" w:type="dxa"/>
            <w:tcBorders>
              <w:top w:val="single" w:color="auto" w:sz="4" w:space="0"/>
              <w:left w:val="single" w:color="auto" w:sz="4" w:space="0"/>
              <w:bottom w:val="single" w:color="auto" w:sz="4" w:space="0"/>
              <w:right w:val="single" w:color="auto" w:sz="4" w:space="0"/>
            </w:tcBorders>
            <w:vAlign w:val="center"/>
          </w:tcPr>
          <w:p w14:paraId="01805D2D">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4A8F9318">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64E74A4C">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424C2E37">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7CE91EF2">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612E595D">
            <w:pPr>
              <w:spacing w:line="420" w:lineRule="exact"/>
              <w:jc w:val="center"/>
              <w:rPr>
                <w:rFonts w:hint="eastAsia" w:ascii="宋体" w:hAnsi="宋体" w:eastAsia="宋体" w:cs="宋体"/>
                <w:sz w:val="24"/>
                <w:szCs w:val="24"/>
              </w:rPr>
            </w:pPr>
          </w:p>
        </w:tc>
      </w:tr>
      <w:tr w14:paraId="132A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145F0654">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43" w:type="dxa"/>
            <w:tcBorders>
              <w:top w:val="single" w:color="auto" w:sz="4" w:space="0"/>
              <w:left w:val="single" w:color="auto" w:sz="4" w:space="0"/>
              <w:bottom w:val="single" w:color="auto" w:sz="4" w:space="0"/>
              <w:right w:val="single" w:color="auto" w:sz="4" w:space="0"/>
            </w:tcBorders>
            <w:vAlign w:val="center"/>
          </w:tcPr>
          <w:p w14:paraId="51EC6E1E">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3F045B3D">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0A20133C">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1643CECF">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3D982F7D">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12B75A38">
            <w:pPr>
              <w:spacing w:line="420" w:lineRule="exact"/>
              <w:jc w:val="center"/>
              <w:rPr>
                <w:rFonts w:hint="eastAsia" w:ascii="宋体" w:hAnsi="宋体" w:eastAsia="宋体" w:cs="宋体"/>
                <w:sz w:val="24"/>
                <w:szCs w:val="24"/>
              </w:rPr>
            </w:pPr>
          </w:p>
        </w:tc>
      </w:tr>
      <w:tr w14:paraId="029C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16DB0CD9">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43" w:type="dxa"/>
            <w:tcBorders>
              <w:top w:val="single" w:color="auto" w:sz="4" w:space="0"/>
              <w:left w:val="single" w:color="auto" w:sz="4" w:space="0"/>
              <w:bottom w:val="single" w:color="auto" w:sz="4" w:space="0"/>
              <w:right w:val="single" w:color="auto" w:sz="4" w:space="0"/>
            </w:tcBorders>
            <w:vAlign w:val="center"/>
          </w:tcPr>
          <w:p w14:paraId="43D92696">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56B63846">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52C79C54">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40668E55">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5D630E97">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1C50D0AF">
            <w:pPr>
              <w:spacing w:line="420" w:lineRule="exact"/>
              <w:jc w:val="center"/>
              <w:rPr>
                <w:rFonts w:hint="eastAsia" w:ascii="宋体" w:hAnsi="宋体" w:eastAsia="宋体" w:cs="宋体"/>
                <w:sz w:val="24"/>
                <w:szCs w:val="24"/>
              </w:rPr>
            </w:pPr>
          </w:p>
        </w:tc>
      </w:tr>
      <w:tr w14:paraId="4641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61945A9D">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243" w:type="dxa"/>
            <w:tcBorders>
              <w:top w:val="single" w:color="auto" w:sz="4" w:space="0"/>
              <w:left w:val="single" w:color="auto" w:sz="4" w:space="0"/>
              <w:bottom w:val="single" w:color="auto" w:sz="4" w:space="0"/>
              <w:right w:val="single" w:color="auto" w:sz="4" w:space="0"/>
            </w:tcBorders>
            <w:vAlign w:val="center"/>
          </w:tcPr>
          <w:p w14:paraId="3F8C3556">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25000D0B">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7D843C8F">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71E81B83">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2EF48B12">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7BD00D59">
            <w:pPr>
              <w:spacing w:line="420" w:lineRule="exact"/>
              <w:jc w:val="center"/>
              <w:rPr>
                <w:rFonts w:hint="eastAsia" w:ascii="宋体" w:hAnsi="宋体" w:eastAsia="宋体" w:cs="宋体"/>
                <w:sz w:val="24"/>
                <w:szCs w:val="24"/>
              </w:rPr>
            </w:pPr>
          </w:p>
        </w:tc>
      </w:tr>
    </w:tbl>
    <w:p w14:paraId="75607405">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供应商：（须加盖公章）</w:t>
      </w:r>
    </w:p>
    <w:p w14:paraId="1355A691">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法定代表人或被委托</w:t>
      </w:r>
      <w:r>
        <w:rPr>
          <w:rFonts w:hint="eastAsia" w:ascii="宋体" w:hAnsi="宋体" w:eastAsia="宋体" w:cs="宋体"/>
          <w:sz w:val="24"/>
          <w:szCs w:val="24"/>
          <w:lang w:eastAsia="zh-CN"/>
        </w:rPr>
        <w:t>授权人</w:t>
      </w:r>
      <w:r>
        <w:rPr>
          <w:rFonts w:hint="eastAsia" w:ascii="宋体" w:hAnsi="宋体" w:eastAsia="宋体" w:cs="宋体"/>
          <w:sz w:val="24"/>
          <w:szCs w:val="24"/>
        </w:rPr>
        <w:t>（签字或盖章）：</w:t>
      </w:r>
    </w:p>
    <w:p w14:paraId="114C93A2">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2025年  月  日</w:t>
      </w:r>
    </w:p>
    <w:p w14:paraId="47C922CB">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注：</w:t>
      </w:r>
    </w:p>
    <w:p w14:paraId="2FBFB17C">
      <w:pPr>
        <w:spacing w:line="420" w:lineRule="exact"/>
        <w:ind w:firstLine="487" w:firstLineChars="202"/>
        <w:rPr>
          <w:rFonts w:hint="eastAsia" w:ascii="宋体" w:hAnsi="宋体" w:eastAsia="宋体" w:cs="宋体"/>
          <w:b/>
          <w:bCs/>
          <w:sz w:val="24"/>
          <w:szCs w:val="24"/>
        </w:rPr>
      </w:pPr>
      <w:r>
        <w:rPr>
          <w:rFonts w:hint="eastAsia" w:ascii="宋体" w:hAnsi="宋体" w:eastAsia="宋体" w:cs="宋体"/>
          <w:b/>
          <w:bCs/>
          <w:sz w:val="24"/>
          <w:szCs w:val="24"/>
        </w:rPr>
        <w:t>①响应供应商应对照采购文件第三章项目需求内的第四条技术</w:t>
      </w:r>
      <w:r>
        <w:rPr>
          <w:rFonts w:hint="eastAsia" w:ascii="宋体" w:hAnsi="宋体" w:cs="宋体"/>
          <w:b/>
          <w:bCs/>
          <w:sz w:val="24"/>
          <w:szCs w:val="24"/>
        </w:rPr>
        <w:t>参数</w:t>
      </w:r>
      <w:r>
        <w:rPr>
          <w:rFonts w:hint="eastAsia" w:ascii="宋体" w:hAnsi="宋体" w:eastAsia="宋体" w:cs="宋体"/>
          <w:b/>
          <w:bCs/>
          <w:sz w:val="24"/>
          <w:szCs w:val="24"/>
        </w:rPr>
        <w:t>要求，</w:t>
      </w:r>
      <w:r>
        <w:rPr>
          <w:rFonts w:hint="eastAsia" w:ascii="宋体" w:hAnsi="宋体" w:eastAsia="宋体" w:cs="宋体"/>
          <w:b/>
          <w:bCs/>
          <w:sz w:val="24"/>
          <w:szCs w:val="24"/>
          <w:lang w:eastAsia="zh-CN"/>
        </w:rPr>
        <w:t>再</w:t>
      </w:r>
      <w:r>
        <w:rPr>
          <w:rFonts w:hint="eastAsia" w:ascii="宋体" w:hAnsi="宋体" w:eastAsia="宋体" w:cs="宋体"/>
          <w:b/>
          <w:bCs/>
          <w:sz w:val="24"/>
          <w:szCs w:val="24"/>
        </w:rPr>
        <w:t>逐一填写。“应答响应”栏内选择</w:t>
      </w:r>
      <w:r>
        <w:rPr>
          <w:rFonts w:hint="eastAsia" w:ascii="宋体" w:hAnsi="宋体" w:eastAsia="宋体" w:cs="宋体"/>
          <w:b/>
          <w:bCs/>
          <w:sz w:val="24"/>
          <w:szCs w:val="24"/>
          <w:u w:val="single"/>
        </w:rPr>
        <w:t xml:space="preserve">  “负偏离、完全满足、正偏离”  </w:t>
      </w:r>
      <w:r>
        <w:rPr>
          <w:rFonts w:hint="eastAsia" w:ascii="宋体" w:hAnsi="宋体" w:eastAsia="宋体" w:cs="宋体"/>
          <w:b/>
          <w:bCs/>
          <w:sz w:val="24"/>
          <w:szCs w:val="24"/>
        </w:rPr>
        <w:t>这3种结论进行填具。</w:t>
      </w:r>
    </w:p>
    <w:p w14:paraId="70C61605">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②响应供应商不能简单照搬照抄采购单位项目需求说明中的技术要求，必须作实事求是</w:t>
      </w:r>
      <w:r>
        <w:rPr>
          <w:rFonts w:hint="eastAsia" w:ascii="宋体" w:hAnsi="宋体" w:eastAsia="宋体" w:cs="宋体"/>
          <w:sz w:val="24"/>
          <w:szCs w:val="24"/>
          <w:lang w:eastAsia="zh-CN"/>
        </w:rPr>
        <w:t>地</w:t>
      </w:r>
      <w:r>
        <w:rPr>
          <w:rFonts w:hint="eastAsia" w:ascii="宋体" w:hAnsi="宋体" w:eastAsia="宋体" w:cs="宋体"/>
          <w:sz w:val="24"/>
          <w:szCs w:val="24"/>
        </w:rPr>
        <w:t>响应。如照搬照抄项目需求说明中的技术要求的，成交后供应商在同采购单位签订合同和履约环节中不得提出异议，一切后果和损失由成交供应商承担。如响应供应商提供的货物和技术参数中的技术要求不同的，必须在《产品技术参数响应正负偏离表》上明示。</w:t>
      </w:r>
    </w:p>
    <w:p w14:paraId="587E8D1E">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③该表不作为响应供应商对所投标的物关于技术要求等详细描述和说明的替代。</w:t>
      </w:r>
    </w:p>
    <w:p w14:paraId="58B0E6D8">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④响应供应商如果虚假响应，将承担一切可能的风险。</w:t>
      </w:r>
    </w:p>
    <w:p w14:paraId="364E8785">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⑤所投标的物产品品牌型号，必须确定、唯一。</w:t>
      </w:r>
    </w:p>
    <w:p w14:paraId="3BEE4031">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⑥</w:t>
      </w:r>
      <w:r>
        <w:rPr>
          <w:rFonts w:hint="eastAsia" w:ascii="宋体" w:hAnsi="宋体" w:eastAsia="宋体" w:cs="宋体"/>
          <w:b/>
          <w:bCs/>
          <w:sz w:val="24"/>
          <w:szCs w:val="24"/>
        </w:rPr>
        <w:t>采购文件中要求提供截图证明的，表后应当按采购文件要求提供相关证明材料或者截图，证明材料需要与描述的技术、功能、参数相吻合。采购文件要求提供而不提供截图证明的视为负偏离。</w:t>
      </w:r>
    </w:p>
    <w:p w14:paraId="51D560F8">
      <w:pPr>
        <w:adjustRightInd w:val="0"/>
        <w:snapToGrid w:val="0"/>
        <w:spacing w:line="420" w:lineRule="exact"/>
        <w:ind w:firstLine="484" w:firstLineChars="202"/>
        <w:jc w:val="left"/>
        <w:rPr>
          <w:rFonts w:ascii="Times New Roman" w:hAnsi="Times New Roman" w:eastAsia="宋体" w:cs="Times New Roman"/>
          <w:sz w:val="24"/>
          <w:szCs w:val="24"/>
        </w:rPr>
      </w:pPr>
    </w:p>
    <w:p w14:paraId="11EC3585">
      <w:pPr>
        <w:adjustRightInd w:val="0"/>
        <w:snapToGrid w:val="0"/>
        <w:spacing w:line="420" w:lineRule="exact"/>
        <w:ind w:firstLine="484" w:firstLineChars="202"/>
        <w:jc w:val="left"/>
        <w:rPr>
          <w:rFonts w:ascii="Times New Roman" w:hAnsi="Times New Roman" w:eastAsia="宋体" w:cs="宋体"/>
          <w:sz w:val="24"/>
          <w:szCs w:val="24"/>
        </w:rPr>
      </w:pPr>
    </w:p>
    <w:p w14:paraId="446C622B">
      <w:pPr>
        <w:adjustRightInd w:val="0"/>
        <w:snapToGrid w:val="0"/>
        <w:spacing w:line="420" w:lineRule="exact"/>
        <w:ind w:firstLine="484" w:firstLineChars="202"/>
        <w:jc w:val="left"/>
        <w:rPr>
          <w:rFonts w:ascii="Times New Roman" w:hAnsi="Times New Roman" w:eastAsia="宋体" w:cs="宋体"/>
          <w:sz w:val="24"/>
          <w:szCs w:val="24"/>
        </w:rPr>
      </w:pPr>
    </w:p>
    <w:p w14:paraId="26E12B53">
      <w:pPr>
        <w:spacing w:line="500" w:lineRule="exact"/>
        <w:rPr>
          <w:rFonts w:hint="eastAsia" w:ascii="宋体" w:hAnsi="宋体" w:eastAsia="宋体" w:cs="宋体"/>
          <w:sz w:val="24"/>
          <w:szCs w:val="24"/>
        </w:rPr>
      </w:pPr>
    </w:p>
    <w:p w14:paraId="059FF7A0">
      <w:pPr>
        <w:spacing w:line="500" w:lineRule="exact"/>
        <w:rPr>
          <w:rFonts w:hint="eastAsia" w:ascii="宋体" w:hAnsi="宋体" w:eastAsia="宋体" w:cs="宋体"/>
          <w:sz w:val="24"/>
          <w:szCs w:val="24"/>
        </w:rPr>
      </w:pPr>
    </w:p>
    <w:p w14:paraId="2B0CF0B5">
      <w:pPr>
        <w:spacing w:line="500" w:lineRule="exact"/>
        <w:rPr>
          <w:rFonts w:hint="eastAsia" w:ascii="宋体" w:hAnsi="宋体" w:eastAsia="宋体" w:cs="宋体"/>
          <w:sz w:val="24"/>
          <w:szCs w:val="24"/>
        </w:rPr>
      </w:pPr>
    </w:p>
    <w:p w14:paraId="1EB0CC28">
      <w:pPr>
        <w:spacing w:line="500" w:lineRule="exact"/>
        <w:rPr>
          <w:rFonts w:hint="eastAsia" w:ascii="宋体" w:hAnsi="宋体" w:eastAsia="宋体" w:cs="宋体"/>
          <w:sz w:val="24"/>
          <w:szCs w:val="24"/>
        </w:rPr>
      </w:pPr>
    </w:p>
    <w:p w14:paraId="4A0A7370">
      <w:pPr>
        <w:spacing w:line="500" w:lineRule="exact"/>
        <w:rPr>
          <w:rFonts w:hint="eastAsia" w:ascii="宋体" w:hAnsi="宋体" w:eastAsia="宋体" w:cs="宋体"/>
          <w:sz w:val="24"/>
          <w:szCs w:val="24"/>
        </w:rPr>
      </w:pPr>
    </w:p>
    <w:p w14:paraId="2E250DC4">
      <w:pPr>
        <w:spacing w:line="500" w:lineRule="exact"/>
        <w:rPr>
          <w:rFonts w:hint="eastAsia" w:ascii="宋体" w:hAnsi="宋体" w:eastAsia="宋体" w:cs="宋体"/>
          <w:sz w:val="24"/>
          <w:szCs w:val="24"/>
        </w:rPr>
      </w:pPr>
    </w:p>
    <w:p w14:paraId="6B1B8E92">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（2）商务条款偏离表</w:t>
      </w:r>
    </w:p>
    <w:p w14:paraId="62F53BB8">
      <w:pPr>
        <w:ind w:left="420"/>
        <w:rPr>
          <w:rFonts w:hint="eastAsia" w:ascii="宋体" w:hAnsi="宋体" w:eastAsia="宋体" w:cs="宋体"/>
          <w:sz w:val="24"/>
          <w:szCs w:val="24"/>
        </w:rPr>
      </w:pPr>
    </w:p>
    <w:p w14:paraId="6FCE9D98">
      <w:pPr>
        <w:ind w:left="420"/>
        <w:rPr>
          <w:rFonts w:hint="eastAsia" w:ascii="宋体" w:hAnsi="宋体" w:eastAsia="宋体" w:cs="宋体"/>
          <w:sz w:val="24"/>
          <w:szCs w:val="24"/>
        </w:rPr>
      </w:pPr>
    </w:p>
    <w:tbl>
      <w:tblPr>
        <w:tblStyle w:val="56"/>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39"/>
        <w:gridCol w:w="2439"/>
        <w:gridCol w:w="1423"/>
        <w:gridCol w:w="1423"/>
      </w:tblGrid>
      <w:tr w14:paraId="78F6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3" w:type="dxa"/>
            <w:vAlign w:val="center"/>
          </w:tcPr>
          <w:p w14:paraId="69C3F85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39" w:type="dxa"/>
            <w:vAlign w:val="center"/>
          </w:tcPr>
          <w:p w14:paraId="121315A2">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招标文件的</w:t>
            </w:r>
          </w:p>
          <w:p w14:paraId="1AF1BA5C">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商务条款</w:t>
            </w:r>
          </w:p>
        </w:tc>
        <w:tc>
          <w:tcPr>
            <w:tcW w:w="2439" w:type="dxa"/>
            <w:vAlign w:val="center"/>
          </w:tcPr>
          <w:p w14:paraId="5094499D">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投标文件的</w:t>
            </w:r>
          </w:p>
          <w:p w14:paraId="301ADFDA">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商务条款</w:t>
            </w:r>
          </w:p>
        </w:tc>
        <w:tc>
          <w:tcPr>
            <w:tcW w:w="1423" w:type="dxa"/>
            <w:vAlign w:val="center"/>
          </w:tcPr>
          <w:p w14:paraId="00D43408">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响应/偏离</w:t>
            </w:r>
          </w:p>
        </w:tc>
        <w:tc>
          <w:tcPr>
            <w:tcW w:w="1423" w:type="dxa"/>
            <w:vAlign w:val="center"/>
          </w:tcPr>
          <w:p w14:paraId="2E55A4AB">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说明</w:t>
            </w:r>
          </w:p>
        </w:tc>
      </w:tr>
      <w:tr w14:paraId="64CE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4006B1A8">
            <w:pPr>
              <w:spacing w:line="800" w:lineRule="exact"/>
              <w:rPr>
                <w:rFonts w:hint="eastAsia" w:ascii="宋体" w:hAnsi="宋体" w:eastAsia="宋体" w:cs="宋体"/>
                <w:sz w:val="24"/>
                <w:szCs w:val="24"/>
              </w:rPr>
            </w:pPr>
            <w:r>
              <w:rPr>
                <w:rFonts w:hint="eastAsia" w:ascii="宋体" w:hAnsi="宋体" w:eastAsia="宋体" w:cs="宋体"/>
                <w:sz w:val="24"/>
                <w:szCs w:val="24"/>
              </w:rPr>
              <w:t>1</w:t>
            </w:r>
          </w:p>
        </w:tc>
        <w:tc>
          <w:tcPr>
            <w:tcW w:w="2439" w:type="dxa"/>
          </w:tcPr>
          <w:p w14:paraId="52733708">
            <w:pPr>
              <w:spacing w:line="800" w:lineRule="exact"/>
              <w:rPr>
                <w:rFonts w:hint="eastAsia" w:ascii="宋体" w:hAnsi="宋体" w:eastAsia="宋体" w:cs="宋体"/>
                <w:sz w:val="24"/>
                <w:szCs w:val="24"/>
              </w:rPr>
            </w:pPr>
            <w:r>
              <w:rPr>
                <w:rFonts w:hint="eastAsia" w:ascii="宋体" w:hAnsi="宋体" w:eastAsia="宋体" w:cs="宋体"/>
                <w:sz w:val="24"/>
                <w:szCs w:val="24"/>
              </w:rPr>
              <w:t>交货期</w:t>
            </w:r>
          </w:p>
        </w:tc>
        <w:tc>
          <w:tcPr>
            <w:tcW w:w="2439" w:type="dxa"/>
          </w:tcPr>
          <w:p w14:paraId="5767C152">
            <w:pPr>
              <w:spacing w:line="800" w:lineRule="exact"/>
              <w:rPr>
                <w:rFonts w:hint="eastAsia" w:ascii="宋体" w:hAnsi="宋体" w:eastAsia="宋体" w:cs="宋体"/>
                <w:sz w:val="24"/>
                <w:szCs w:val="24"/>
              </w:rPr>
            </w:pPr>
          </w:p>
        </w:tc>
        <w:tc>
          <w:tcPr>
            <w:tcW w:w="1423" w:type="dxa"/>
          </w:tcPr>
          <w:p w14:paraId="0C39A494">
            <w:pPr>
              <w:spacing w:line="800" w:lineRule="exact"/>
              <w:rPr>
                <w:rFonts w:hint="eastAsia" w:ascii="宋体" w:hAnsi="宋体" w:eastAsia="宋体" w:cs="宋体"/>
                <w:sz w:val="24"/>
                <w:szCs w:val="24"/>
              </w:rPr>
            </w:pPr>
          </w:p>
        </w:tc>
        <w:tc>
          <w:tcPr>
            <w:tcW w:w="1423" w:type="dxa"/>
          </w:tcPr>
          <w:p w14:paraId="2852BD83">
            <w:pPr>
              <w:spacing w:line="800" w:lineRule="exact"/>
              <w:rPr>
                <w:rFonts w:hint="eastAsia" w:ascii="宋体" w:hAnsi="宋体" w:eastAsia="宋体" w:cs="宋体"/>
                <w:sz w:val="24"/>
                <w:szCs w:val="24"/>
              </w:rPr>
            </w:pPr>
          </w:p>
        </w:tc>
      </w:tr>
      <w:tr w14:paraId="3F33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4792CD6B">
            <w:pPr>
              <w:spacing w:line="800" w:lineRule="exact"/>
              <w:rPr>
                <w:rFonts w:hint="eastAsia" w:ascii="宋体" w:hAnsi="宋体" w:eastAsia="宋体" w:cs="宋体"/>
                <w:sz w:val="24"/>
                <w:szCs w:val="24"/>
              </w:rPr>
            </w:pPr>
            <w:r>
              <w:rPr>
                <w:rFonts w:hint="eastAsia" w:ascii="宋体" w:hAnsi="宋体" w:eastAsia="宋体" w:cs="宋体"/>
                <w:sz w:val="24"/>
                <w:szCs w:val="24"/>
              </w:rPr>
              <w:t>2</w:t>
            </w:r>
          </w:p>
        </w:tc>
        <w:tc>
          <w:tcPr>
            <w:tcW w:w="2439" w:type="dxa"/>
          </w:tcPr>
          <w:p w14:paraId="780C8600">
            <w:pPr>
              <w:spacing w:line="800" w:lineRule="exact"/>
              <w:rPr>
                <w:rFonts w:hint="eastAsia" w:ascii="宋体" w:hAnsi="宋体" w:eastAsia="宋体" w:cs="宋体"/>
                <w:sz w:val="24"/>
                <w:szCs w:val="24"/>
              </w:rPr>
            </w:pPr>
            <w:r>
              <w:rPr>
                <w:rFonts w:hint="eastAsia" w:ascii="宋体" w:hAnsi="宋体" w:eastAsia="宋体" w:cs="宋体"/>
                <w:sz w:val="24"/>
                <w:szCs w:val="24"/>
              </w:rPr>
              <w:t>付款方式</w:t>
            </w:r>
          </w:p>
        </w:tc>
        <w:tc>
          <w:tcPr>
            <w:tcW w:w="2439" w:type="dxa"/>
          </w:tcPr>
          <w:p w14:paraId="370932D7">
            <w:pPr>
              <w:spacing w:line="800" w:lineRule="exact"/>
              <w:rPr>
                <w:rFonts w:hint="eastAsia" w:ascii="宋体" w:hAnsi="宋体" w:eastAsia="宋体" w:cs="宋体"/>
                <w:sz w:val="24"/>
                <w:szCs w:val="24"/>
              </w:rPr>
            </w:pPr>
          </w:p>
        </w:tc>
        <w:tc>
          <w:tcPr>
            <w:tcW w:w="1423" w:type="dxa"/>
          </w:tcPr>
          <w:p w14:paraId="02CC2A75">
            <w:pPr>
              <w:spacing w:line="800" w:lineRule="exact"/>
              <w:rPr>
                <w:rFonts w:hint="eastAsia" w:ascii="宋体" w:hAnsi="宋体" w:eastAsia="宋体" w:cs="宋体"/>
                <w:sz w:val="24"/>
                <w:szCs w:val="24"/>
              </w:rPr>
            </w:pPr>
          </w:p>
        </w:tc>
        <w:tc>
          <w:tcPr>
            <w:tcW w:w="1423" w:type="dxa"/>
          </w:tcPr>
          <w:p w14:paraId="63F1BF2B">
            <w:pPr>
              <w:spacing w:line="800" w:lineRule="exact"/>
              <w:rPr>
                <w:rFonts w:hint="eastAsia" w:ascii="宋体" w:hAnsi="宋体" w:eastAsia="宋体" w:cs="宋体"/>
                <w:sz w:val="24"/>
                <w:szCs w:val="24"/>
              </w:rPr>
            </w:pPr>
          </w:p>
        </w:tc>
      </w:tr>
      <w:tr w14:paraId="7B91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1A9710D4">
            <w:pPr>
              <w:spacing w:line="800" w:lineRule="exact"/>
              <w:rPr>
                <w:rFonts w:hint="eastAsia" w:ascii="宋体" w:hAnsi="宋体" w:eastAsia="宋体" w:cs="宋体"/>
                <w:sz w:val="24"/>
                <w:szCs w:val="24"/>
              </w:rPr>
            </w:pPr>
            <w:r>
              <w:rPr>
                <w:rFonts w:hint="eastAsia" w:ascii="宋体" w:hAnsi="宋体" w:eastAsia="宋体" w:cs="宋体"/>
                <w:sz w:val="24"/>
                <w:szCs w:val="24"/>
              </w:rPr>
              <w:t>3</w:t>
            </w:r>
          </w:p>
        </w:tc>
        <w:tc>
          <w:tcPr>
            <w:tcW w:w="2439" w:type="dxa"/>
          </w:tcPr>
          <w:p w14:paraId="047747EF">
            <w:pPr>
              <w:spacing w:line="800" w:lineRule="exact"/>
              <w:rPr>
                <w:rFonts w:hint="eastAsia" w:ascii="宋体" w:hAnsi="宋体" w:eastAsia="宋体" w:cs="宋体"/>
                <w:sz w:val="24"/>
                <w:szCs w:val="24"/>
              </w:rPr>
            </w:pPr>
            <w:r>
              <w:rPr>
                <w:rFonts w:hint="eastAsia" w:ascii="宋体" w:hAnsi="宋体" w:eastAsia="宋体" w:cs="宋体"/>
                <w:sz w:val="24"/>
                <w:szCs w:val="24"/>
              </w:rPr>
              <w:t>^......</w:t>
            </w:r>
          </w:p>
        </w:tc>
        <w:tc>
          <w:tcPr>
            <w:tcW w:w="2439" w:type="dxa"/>
          </w:tcPr>
          <w:p w14:paraId="54D1B2EC">
            <w:pPr>
              <w:spacing w:line="800" w:lineRule="exact"/>
              <w:rPr>
                <w:rFonts w:hint="eastAsia" w:ascii="宋体" w:hAnsi="宋体" w:eastAsia="宋体" w:cs="宋体"/>
                <w:sz w:val="24"/>
                <w:szCs w:val="24"/>
              </w:rPr>
            </w:pPr>
          </w:p>
        </w:tc>
        <w:tc>
          <w:tcPr>
            <w:tcW w:w="1423" w:type="dxa"/>
          </w:tcPr>
          <w:p w14:paraId="73F65F8C">
            <w:pPr>
              <w:spacing w:line="800" w:lineRule="exact"/>
              <w:rPr>
                <w:rFonts w:hint="eastAsia" w:ascii="宋体" w:hAnsi="宋体" w:eastAsia="宋体" w:cs="宋体"/>
                <w:sz w:val="24"/>
                <w:szCs w:val="24"/>
              </w:rPr>
            </w:pPr>
          </w:p>
        </w:tc>
        <w:tc>
          <w:tcPr>
            <w:tcW w:w="1423" w:type="dxa"/>
          </w:tcPr>
          <w:p w14:paraId="12C46EDF">
            <w:pPr>
              <w:spacing w:line="800" w:lineRule="exact"/>
              <w:rPr>
                <w:rFonts w:hint="eastAsia" w:ascii="宋体" w:hAnsi="宋体" w:eastAsia="宋体" w:cs="宋体"/>
                <w:sz w:val="24"/>
                <w:szCs w:val="24"/>
              </w:rPr>
            </w:pPr>
          </w:p>
        </w:tc>
      </w:tr>
      <w:tr w14:paraId="2E26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49A32828">
            <w:pPr>
              <w:spacing w:line="800" w:lineRule="exact"/>
              <w:rPr>
                <w:rFonts w:hint="eastAsia" w:ascii="宋体" w:hAnsi="宋体" w:eastAsia="宋体" w:cs="宋体"/>
                <w:sz w:val="24"/>
                <w:szCs w:val="24"/>
              </w:rPr>
            </w:pPr>
          </w:p>
        </w:tc>
        <w:tc>
          <w:tcPr>
            <w:tcW w:w="2439" w:type="dxa"/>
          </w:tcPr>
          <w:p w14:paraId="5FAF7323">
            <w:pPr>
              <w:spacing w:line="800" w:lineRule="exact"/>
              <w:rPr>
                <w:rFonts w:hint="eastAsia" w:ascii="宋体" w:hAnsi="宋体" w:eastAsia="宋体" w:cs="宋体"/>
                <w:sz w:val="24"/>
                <w:szCs w:val="24"/>
              </w:rPr>
            </w:pPr>
          </w:p>
        </w:tc>
        <w:tc>
          <w:tcPr>
            <w:tcW w:w="2439" w:type="dxa"/>
          </w:tcPr>
          <w:p w14:paraId="39AFD21B">
            <w:pPr>
              <w:spacing w:line="800" w:lineRule="exact"/>
              <w:rPr>
                <w:rFonts w:hint="eastAsia" w:ascii="宋体" w:hAnsi="宋体" w:eastAsia="宋体" w:cs="宋体"/>
                <w:sz w:val="24"/>
                <w:szCs w:val="24"/>
              </w:rPr>
            </w:pPr>
          </w:p>
        </w:tc>
        <w:tc>
          <w:tcPr>
            <w:tcW w:w="1423" w:type="dxa"/>
          </w:tcPr>
          <w:p w14:paraId="10B09AE2">
            <w:pPr>
              <w:spacing w:line="800" w:lineRule="exact"/>
              <w:rPr>
                <w:rFonts w:hint="eastAsia" w:ascii="宋体" w:hAnsi="宋体" w:eastAsia="宋体" w:cs="宋体"/>
                <w:sz w:val="24"/>
                <w:szCs w:val="24"/>
              </w:rPr>
            </w:pPr>
          </w:p>
        </w:tc>
        <w:tc>
          <w:tcPr>
            <w:tcW w:w="1423" w:type="dxa"/>
          </w:tcPr>
          <w:p w14:paraId="54C20715">
            <w:pPr>
              <w:spacing w:line="800" w:lineRule="exact"/>
              <w:rPr>
                <w:rFonts w:hint="eastAsia" w:ascii="宋体" w:hAnsi="宋体" w:eastAsia="宋体" w:cs="宋体"/>
                <w:sz w:val="24"/>
                <w:szCs w:val="24"/>
              </w:rPr>
            </w:pPr>
          </w:p>
        </w:tc>
      </w:tr>
      <w:tr w14:paraId="56D7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7EF51270">
            <w:pPr>
              <w:spacing w:line="800" w:lineRule="exact"/>
              <w:rPr>
                <w:rFonts w:hint="eastAsia" w:ascii="宋体" w:hAnsi="宋体" w:eastAsia="宋体" w:cs="宋体"/>
                <w:sz w:val="24"/>
                <w:szCs w:val="24"/>
              </w:rPr>
            </w:pPr>
          </w:p>
        </w:tc>
        <w:tc>
          <w:tcPr>
            <w:tcW w:w="2439" w:type="dxa"/>
          </w:tcPr>
          <w:p w14:paraId="6EA19A75">
            <w:pPr>
              <w:spacing w:line="800" w:lineRule="exact"/>
              <w:rPr>
                <w:rFonts w:hint="eastAsia" w:ascii="宋体" w:hAnsi="宋体" w:eastAsia="宋体" w:cs="宋体"/>
                <w:sz w:val="24"/>
                <w:szCs w:val="24"/>
              </w:rPr>
            </w:pPr>
          </w:p>
        </w:tc>
        <w:tc>
          <w:tcPr>
            <w:tcW w:w="2439" w:type="dxa"/>
          </w:tcPr>
          <w:p w14:paraId="0CD5C3F5">
            <w:pPr>
              <w:spacing w:line="800" w:lineRule="exact"/>
              <w:rPr>
                <w:rFonts w:hint="eastAsia" w:ascii="宋体" w:hAnsi="宋体" w:eastAsia="宋体" w:cs="宋体"/>
                <w:sz w:val="24"/>
                <w:szCs w:val="24"/>
              </w:rPr>
            </w:pPr>
          </w:p>
        </w:tc>
        <w:tc>
          <w:tcPr>
            <w:tcW w:w="1423" w:type="dxa"/>
          </w:tcPr>
          <w:p w14:paraId="78A84B5A">
            <w:pPr>
              <w:spacing w:line="800" w:lineRule="exact"/>
              <w:rPr>
                <w:rFonts w:hint="eastAsia" w:ascii="宋体" w:hAnsi="宋体" w:eastAsia="宋体" w:cs="宋体"/>
                <w:sz w:val="24"/>
                <w:szCs w:val="24"/>
              </w:rPr>
            </w:pPr>
          </w:p>
        </w:tc>
        <w:tc>
          <w:tcPr>
            <w:tcW w:w="1423" w:type="dxa"/>
          </w:tcPr>
          <w:p w14:paraId="29A824B5">
            <w:pPr>
              <w:spacing w:line="800" w:lineRule="exact"/>
              <w:rPr>
                <w:rFonts w:hint="eastAsia" w:ascii="宋体" w:hAnsi="宋体" w:eastAsia="宋体" w:cs="宋体"/>
                <w:sz w:val="24"/>
                <w:szCs w:val="24"/>
              </w:rPr>
            </w:pPr>
          </w:p>
        </w:tc>
      </w:tr>
      <w:tr w14:paraId="7F01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3A54A3FD">
            <w:pPr>
              <w:spacing w:line="800" w:lineRule="exact"/>
              <w:rPr>
                <w:rFonts w:hint="eastAsia" w:ascii="宋体" w:hAnsi="宋体" w:eastAsia="宋体" w:cs="宋体"/>
                <w:sz w:val="24"/>
                <w:szCs w:val="24"/>
              </w:rPr>
            </w:pPr>
          </w:p>
        </w:tc>
        <w:tc>
          <w:tcPr>
            <w:tcW w:w="2439" w:type="dxa"/>
          </w:tcPr>
          <w:p w14:paraId="43D32B13">
            <w:pPr>
              <w:spacing w:line="800" w:lineRule="exact"/>
              <w:rPr>
                <w:rFonts w:hint="eastAsia" w:ascii="宋体" w:hAnsi="宋体" w:eastAsia="宋体" w:cs="宋体"/>
                <w:sz w:val="24"/>
                <w:szCs w:val="24"/>
              </w:rPr>
            </w:pPr>
          </w:p>
        </w:tc>
        <w:tc>
          <w:tcPr>
            <w:tcW w:w="2439" w:type="dxa"/>
          </w:tcPr>
          <w:p w14:paraId="098F8CA1">
            <w:pPr>
              <w:spacing w:line="800" w:lineRule="exact"/>
              <w:rPr>
                <w:rFonts w:hint="eastAsia" w:ascii="宋体" w:hAnsi="宋体" w:eastAsia="宋体" w:cs="宋体"/>
                <w:sz w:val="24"/>
                <w:szCs w:val="24"/>
              </w:rPr>
            </w:pPr>
          </w:p>
        </w:tc>
        <w:tc>
          <w:tcPr>
            <w:tcW w:w="1423" w:type="dxa"/>
          </w:tcPr>
          <w:p w14:paraId="5398366C">
            <w:pPr>
              <w:spacing w:line="800" w:lineRule="exact"/>
              <w:rPr>
                <w:rFonts w:hint="eastAsia" w:ascii="宋体" w:hAnsi="宋体" w:eastAsia="宋体" w:cs="宋体"/>
                <w:sz w:val="24"/>
                <w:szCs w:val="24"/>
              </w:rPr>
            </w:pPr>
          </w:p>
        </w:tc>
        <w:tc>
          <w:tcPr>
            <w:tcW w:w="1423" w:type="dxa"/>
          </w:tcPr>
          <w:p w14:paraId="2A8262F7">
            <w:pPr>
              <w:spacing w:line="800" w:lineRule="exact"/>
              <w:rPr>
                <w:rFonts w:hint="eastAsia" w:ascii="宋体" w:hAnsi="宋体" w:eastAsia="宋体" w:cs="宋体"/>
                <w:sz w:val="24"/>
                <w:szCs w:val="24"/>
              </w:rPr>
            </w:pPr>
          </w:p>
        </w:tc>
      </w:tr>
      <w:tr w14:paraId="1B72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435C0C19">
            <w:pPr>
              <w:spacing w:line="800" w:lineRule="exact"/>
              <w:rPr>
                <w:rFonts w:hint="eastAsia" w:ascii="宋体" w:hAnsi="宋体" w:eastAsia="宋体" w:cs="宋体"/>
                <w:sz w:val="24"/>
                <w:szCs w:val="24"/>
              </w:rPr>
            </w:pPr>
          </w:p>
        </w:tc>
        <w:tc>
          <w:tcPr>
            <w:tcW w:w="2439" w:type="dxa"/>
          </w:tcPr>
          <w:p w14:paraId="4C2BFBA6">
            <w:pPr>
              <w:spacing w:line="800" w:lineRule="exact"/>
              <w:rPr>
                <w:rFonts w:hint="eastAsia" w:ascii="宋体" w:hAnsi="宋体" w:eastAsia="宋体" w:cs="宋体"/>
                <w:sz w:val="24"/>
                <w:szCs w:val="24"/>
              </w:rPr>
            </w:pPr>
          </w:p>
        </w:tc>
        <w:tc>
          <w:tcPr>
            <w:tcW w:w="2439" w:type="dxa"/>
          </w:tcPr>
          <w:p w14:paraId="5C625C54">
            <w:pPr>
              <w:spacing w:line="800" w:lineRule="exact"/>
              <w:rPr>
                <w:rFonts w:hint="eastAsia" w:ascii="宋体" w:hAnsi="宋体" w:eastAsia="宋体" w:cs="宋体"/>
                <w:sz w:val="24"/>
                <w:szCs w:val="24"/>
              </w:rPr>
            </w:pPr>
          </w:p>
        </w:tc>
        <w:tc>
          <w:tcPr>
            <w:tcW w:w="1423" w:type="dxa"/>
          </w:tcPr>
          <w:p w14:paraId="49BC4E2F">
            <w:pPr>
              <w:spacing w:line="800" w:lineRule="exact"/>
              <w:rPr>
                <w:rFonts w:hint="eastAsia" w:ascii="宋体" w:hAnsi="宋体" w:eastAsia="宋体" w:cs="宋体"/>
                <w:sz w:val="24"/>
                <w:szCs w:val="24"/>
              </w:rPr>
            </w:pPr>
          </w:p>
        </w:tc>
        <w:tc>
          <w:tcPr>
            <w:tcW w:w="1423" w:type="dxa"/>
          </w:tcPr>
          <w:p w14:paraId="37E233B5">
            <w:pPr>
              <w:spacing w:line="800" w:lineRule="exact"/>
              <w:rPr>
                <w:rFonts w:hint="eastAsia" w:ascii="宋体" w:hAnsi="宋体" w:eastAsia="宋体" w:cs="宋体"/>
                <w:sz w:val="24"/>
                <w:szCs w:val="24"/>
              </w:rPr>
            </w:pPr>
          </w:p>
        </w:tc>
      </w:tr>
      <w:tr w14:paraId="1361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085A9D0D">
            <w:pPr>
              <w:spacing w:line="800" w:lineRule="exact"/>
              <w:rPr>
                <w:rFonts w:hint="eastAsia" w:ascii="宋体" w:hAnsi="宋体" w:eastAsia="宋体" w:cs="宋体"/>
                <w:sz w:val="24"/>
                <w:szCs w:val="24"/>
              </w:rPr>
            </w:pPr>
          </w:p>
        </w:tc>
        <w:tc>
          <w:tcPr>
            <w:tcW w:w="2439" w:type="dxa"/>
          </w:tcPr>
          <w:p w14:paraId="00F9AA1A">
            <w:pPr>
              <w:spacing w:line="800" w:lineRule="exact"/>
              <w:rPr>
                <w:rFonts w:hint="eastAsia" w:ascii="宋体" w:hAnsi="宋体" w:eastAsia="宋体" w:cs="宋体"/>
                <w:sz w:val="24"/>
                <w:szCs w:val="24"/>
              </w:rPr>
            </w:pPr>
          </w:p>
        </w:tc>
        <w:tc>
          <w:tcPr>
            <w:tcW w:w="2439" w:type="dxa"/>
          </w:tcPr>
          <w:p w14:paraId="74E821C9">
            <w:pPr>
              <w:spacing w:line="800" w:lineRule="exact"/>
              <w:rPr>
                <w:rFonts w:hint="eastAsia" w:ascii="宋体" w:hAnsi="宋体" w:eastAsia="宋体" w:cs="宋体"/>
                <w:sz w:val="24"/>
                <w:szCs w:val="24"/>
              </w:rPr>
            </w:pPr>
          </w:p>
        </w:tc>
        <w:tc>
          <w:tcPr>
            <w:tcW w:w="1423" w:type="dxa"/>
          </w:tcPr>
          <w:p w14:paraId="6A0CE6D1">
            <w:pPr>
              <w:spacing w:line="800" w:lineRule="exact"/>
              <w:rPr>
                <w:rFonts w:hint="eastAsia" w:ascii="宋体" w:hAnsi="宋体" w:eastAsia="宋体" w:cs="宋体"/>
                <w:sz w:val="24"/>
                <w:szCs w:val="24"/>
              </w:rPr>
            </w:pPr>
          </w:p>
        </w:tc>
        <w:tc>
          <w:tcPr>
            <w:tcW w:w="1423" w:type="dxa"/>
          </w:tcPr>
          <w:p w14:paraId="4D8FD1D1">
            <w:pPr>
              <w:spacing w:line="800" w:lineRule="exact"/>
              <w:rPr>
                <w:rFonts w:hint="eastAsia" w:ascii="宋体" w:hAnsi="宋体" w:eastAsia="宋体" w:cs="宋体"/>
                <w:sz w:val="24"/>
                <w:szCs w:val="24"/>
              </w:rPr>
            </w:pPr>
          </w:p>
        </w:tc>
      </w:tr>
      <w:tr w14:paraId="4386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3D450C19">
            <w:pPr>
              <w:spacing w:line="800" w:lineRule="exact"/>
              <w:rPr>
                <w:rFonts w:hint="eastAsia" w:ascii="宋体" w:hAnsi="宋体" w:eastAsia="宋体" w:cs="宋体"/>
                <w:sz w:val="24"/>
                <w:szCs w:val="24"/>
              </w:rPr>
            </w:pPr>
          </w:p>
        </w:tc>
        <w:tc>
          <w:tcPr>
            <w:tcW w:w="2439" w:type="dxa"/>
          </w:tcPr>
          <w:p w14:paraId="6D1DCB6F">
            <w:pPr>
              <w:spacing w:line="800" w:lineRule="exact"/>
              <w:rPr>
                <w:rFonts w:hint="eastAsia" w:ascii="宋体" w:hAnsi="宋体" w:eastAsia="宋体" w:cs="宋体"/>
                <w:sz w:val="24"/>
                <w:szCs w:val="24"/>
              </w:rPr>
            </w:pPr>
          </w:p>
        </w:tc>
        <w:tc>
          <w:tcPr>
            <w:tcW w:w="2439" w:type="dxa"/>
          </w:tcPr>
          <w:p w14:paraId="76344C99">
            <w:pPr>
              <w:spacing w:line="800" w:lineRule="exact"/>
              <w:rPr>
                <w:rFonts w:hint="eastAsia" w:ascii="宋体" w:hAnsi="宋体" w:eastAsia="宋体" w:cs="宋体"/>
                <w:sz w:val="24"/>
                <w:szCs w:val="24"/>
              </w:rPr>
            </w:pPr>
          </w:p>
        </w:tc>
        <w:tc>
          <w:tcPr>
            <w:tcW w:w="1423" w:type="dxa"/>
          </w:tcPr>
          <w:p w14:paraId="5EF75BD2">
            <w:pPr>
              <w:spacing w:line="800" w:lineRule="exact"/>
              <w:rPr>
                <w:rFonts w:hint="eastAsia" w:ascii="宋体" w:hAnsi="宋体" w:eastAsia="宋体" w:cs="宋体"/>
                <w:sz w:val="24"/>
                <w:szCs w:val="24"/>
              </w:rPr>
            </w:pPr>
          </w:p>
        </w:tc>
        <w:tc>
          <w:tcPr>
            <w:tcW w:w="1423" w:type="dxa"/>
          </w:tcPr>
          <w:p w14:paraId="5BEC5538">
            <w:pPr>
              <w:spacing w:line="800" w:lineRule="exact"/>
              <w:rPr>
                <w:rFonts w:hint="eastAsia" w:ascii="宋体" w:hAnsi="宋体" w:eastAsia="宋体" w:cs="宋体"/>
                <w:sz w:val="24"/>
                <w:szCs w:val="24"/>
              </w:rPr>
            </w:pPr>
          </w:p>
        </w:tc>
      </w:tr>
      <w:tr w14:paraId="7453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3" w:type="dxa"/>
          </w:tcPr>
          <w:p w14:paraId="2BA6C45E">
            <w:pPr>
              <w:spacing w:line="800" w:lineRule="exact"/>
              <w:rPr>
                <w:rFonts w:hint="eastAsia" w:ascii="宋体" w:hAnsi="宋体" w:eastAsia="宋体" w:cs="宋体"/>
                <w:sz w:val="24"/>
                <w:szCs w:val="24"/>
              </w:rPr>
            </w:pPr>
          </w:p>
        </w:tc>
        <w:tc>
          <w:tcPr>
            <w:tcW w:w="2439" w:type="dxa"/>
          </w:tcPr>
          <w:p w14:paraId="0031740A">
            <w:pPr>
              <w:spacing w:line="800" w:lineRule="exact"/>
              <w:rPr>
                <w:rFonts w:hint="eastAsia" w:ascii="宋体" w:hAnsi="宋体" w:eastAsia="宋体" w:cs="宋体"/>
                <w:sz w:val="24"/>
                <w:szCs w:val="24"/>
              </w:rPr>
            </w:pPr>
          </w:p>
        </w:tc>
        <w:tc>
          <w:tcPr>
            <w:tcW w:w="2439" w:type="dxa"/>
          </w:tcPr>
          <w:p w14:paraId="1F786648">
            <w:pPr>
              <w:spacing w:line="800" w:lineRule="exact"/>
              <w:rPr>
                <w:rFonts w:hint="eastAsia" w:ascii="宋体" w:hAnsi="宋体" w:eastAsia="宋体" w:cs="宋体"/>
                <w:sz w:val="24"/>
                <w:szCs w:val="24"/>
              </w:rPr>
            </w:pPr>
          </w:p>
        </w:tc>
        <w:tc>
          <w:tcPr>
            <w:tcW w:w="1423" w:type="dxa"/>
          </w:tcPr>
          <w:p w14:paraId="16B653D3">
            <w:pPr>
              <w:spacing w:line="800" w:lineRule="exact"/>
              <w:rPr>
                <w:rFonts w:hint="eastAsia" w:ascii="宋体" w:hAnsi="宋体" w:eastAsia="宋体" w:cs="宋体"/>
                <w:sz w:val="24"/>
                <w:szCs w:val="24"/>
              </w:rPr>
            </w:pPr>
          </w:p>
        </w:tc>
        <w:tc>
          <w:tcPr>
            <w:tcW w:w="1423" w:type="dxa"/>
          </w:tcPr>
          <w:p w14:paraId="43ABB2D6">
            <w:pPr>
              <w:spacing w:line="800" w:lineRule="exact"/>
              <w:rPr>
                <w:rFonts w:hint="eastAsia" w:ascii="宋体" w:hAnsi="宋体" w:eastAsia="宋体" w:cs="宋体"/>
                <w:sz w:val="24"/>
                <w:szCs w:val="24"/>
              </w:rPr>
            </w:pPr>
          </w:p>
        </w:tc>
      </w:tr>
    </w:tbl>
    <w:p w14:paraId="70A807F6">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供应商：（须加盖公章）</w:t>
      </w:r>
    </w:p>
    <w:p w14:paraId="709257B3">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法定代表人或被委托</w:t>
      </w:r>
      <w:r>
        <w:rPr>
          <w:rFonts w:hint="eastAsia" w:ascii="宋体" w:hAnsi="宋体" w:eastAsia="宋体" w:cs="宋体"/>
          <w:sz w:val="24"/>
          <w:szCs w:val="24"/>
          <w:lang w:eastAsia="zh-CN"/>
        </w:rPr>
        <w:t>授权人</w:t>
      </w:r>
      <w:r>
        <w:rPr>
          <w:rFonts w:hint="eastAsia" w:ascii="宋体" w:hAnsi="宋体" w:eastAsia="宋体" w:cs="宋体"/>
          <w:sz w:val="24"/>
          <w:szCs w:val="24"/>
        </w:rPr>
        <w:t>（签字或盖章）：</w:t>
      </w:r>
    </w:p>
    <w:p w14:paraId="21DCDC11">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2025年  月  日</w:t>
      </w:r>
    </w:p>
    <w:p w14:paraId="78C03C2E">
      <w:pPr>
        <w:spacing w:line="500" w:lineRule="exact"/>
        <w:ind w:left="241"/>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eastAsia="宋体" w:cs="宋体"/>
          <w:sz w:val="24"/>
          <w:szCs w:val="24"/>
          <w:lang w:val="en-US" w:eastAsia="zh-CN"/>
        </w:rPr>
        <w:t>.</w:t>
      </w:r>
      <w:r>
        <w:rPr>
          <w:rFonts w:hint="eastAsia" w:ascii="宋体" w:hAnsi="宋体" w:eastAsia="宋体" w:cs="宋体"/>
          <w:bCs/>
          <w:sz w:val="24"/>
          <w:szCs w:val="24"/>
        </w:rPr>
        <w:t>投标人须对照招标文件第三章项目需求第三条中所列商务需求</w:t>
      </w:r>
      <w:r>
        <w:rPr>
          <w:rFonts w:hint="eastAsia" w:ascii="宋体" w:hAnsi="宋体" w:eastAsia="宋体" w:cs="宋体"/>
          <w:sz w:val="24"/>
          <w:szCs w:val="24"/>
        </w:rPr>
        <w:t>逐条作出响应，而不应以“全部符合”等字样来响应。</w:t>
      </w:r>
    </w:p>
    <w:p w14:paraId="2D246801">
      <w:pPr>
        <w:spacing w:line="500" w:lineRule="exact"/>
        <w:ind w:left="241"/>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其他商务偏离也须在上表中逐条列明。</w:t>
      </w:r>
    </w:p>
    <w:p w14:paraId="653EE765">
      <w:pPr>
        <w:spacing w:line="500" w:lineRule="exact"/>
        <w:ind w:left="241"/>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如投标文件不符合上述要求，投标人将承担其投标被拒绝的风险。</w:t>
      </w:r>
    </w:p>
    <w:p w14:paraId="70207449">
      <w:pPr>
        <w:adjustRightInd w:val="0"/>
        <w:snapToGrid w:val="0"/>
        <w:spacing w:line="420" w:lineRule="exact"/>
        <w:ind w:firstLine="484" w:firstLineChars="202"/>
        <w:jc w:val="left"/>
        <w:rPr>
          <w:rFonts w:ascii="Times New Roman" w:hAnsi="Times New Roman" w:eastAsia="宋体" w:cs="宋体"/>
          <w:sz w:val="24"/>
          <w:szCs w:val="24"/>
        </w:rPr>
      </w:pPr>
    </w:p>
    <w:p w14:paraId="2D7AFF67">
      <w:pPr>
        <w:adjustRightInd w:val="0"/>
        <w:snapToGrid w:val="0"/>
        <w:spacing w:line="420" w:lineRule="exact"/>
        <w:ind w:firstLine="484" w:firstLineChars="202"/>
        <w:jc w:val="left"/>
        <w:rPr>
          <w:rFonts w:ascii="Times New Roman" w:hAnsi="Times New Roman" w:eastAsia="宋体" w:cs="宋体"/>
          <w:sz w:val="24"/>
          <w:szCs w:val="24"/>
        </w:rPr>
      </w:pPr>
    </w:p>
    <w:p w14:paraId="3F445D8E">
      <w:pPr>
        <w:adjustRightInd w:val="0"/>
        <w:snapToGrid w:val="0"/>
        <w:spacing w:line="420" w:lineRule="exact"/>
        <w:ind w:firstLine="484" w:firstLineChars="202"/>
        <w:jc w:val="left"/>
        <w:rPr>
          <w:rFonts w:ascii="Times New Roman" w:hAnsi="Times New Roman" w:eastAsia="宋体" w:cs="宋体"/>
          <w:sz w:val="24"/>
          <w:szCs w:val="24"/>
        </w:rPr>
      </w:pPr>
    </w:p>
    <w:p w14:paraId="2E9212FF">
      <w:pPr>
        <w:adjustRightInd w:val="0"/>
        <w:snapToGrid w:val="0"/>
        <w:spacing w:line="420" w:lineRule="exact"/>
        <w:ind w:firstLine="484" w:firstLineChars="202"/>
        <w:jc w:val="left"/>
        <w:rPr>
          <w:rFonts w:ascii="Times New Roman" w:hAnsi="Times New Roman" w:eastAsia="宋体" w:cs="宋体"/>
          <w:sz w:val="24"/>
          <w:szCs w:val="24"/>
        </w:rPr>
      </w:pPr>
    </w:p>
    <w:p w14:paraId="323DD033">
      <w:pPr>
        <w:adjustRightInd w:val="0"/>
        <w:snapToGrid w:val="0"/>
        <w:spacing w:line="420" w:lineRule="exact"/>
        <w:ind w:firstLine="484" w:firstLineChars="202"/>
        <w:jc w:val="left"/>
        <w:rPr>
          <w:rFonts w:ascii="Times New Roman" w:hAnsi="Times New Roman" w:eastAsia="宋体" w:cs="宋体"/>
          <w:sz w:val="24"/>
          <w:szCs w:val="24"/>
        </w:rPr>
      </w:pPr>
    </w:p>
    <w:p w14:paraId="0816AB1B">
      <w:pPr>
        <w:adjustRightInd w:val="0"/>
        <w:snapToGrid w:val="0"/>
        <w:spacing w:line="420" w:lineRule="exact"/>
        <w:ind w:firstLine="484" w:firstLineChars="202"/>
        <w:jc w:val="left"/>
        <w:rPr>
          <w:rFonts w:ascii="Times New Roman" w:hAnsi="Times New Roman" w:eastAsia="宋体" w:cs="宋体"/>
          <w:sz w:val="24"/>
          <w:szCs w:val="24"/>
        </w:rPr>
      </w:pPr>
    </w:p>
    <w:p w14:paraId="701E888E">
      <w:pPr>
        <w:adjustRightInd w:val="0"/>
        <w:snapToGrid w:val="0"/>
        <w:spacing w:line="420" w:lineRule="exact"/>
        <w:ind w:firstLine="484" w:firstLineChars="202"/>
        <w:jc w:val="left"/>
        <w:rPr>
          <w:rFonts w:ascii="Times New Roman" w:hAnsi="Times New Roman" w:eastAsia="宋体" w:cs="宋体"/>
          <w:sz w:val="24"/>
          <w:szCs w:val="24"/>
        </w:rPr>
      </w:pPr>
    </w:p>
    <w:p w14:paraId="5F8965D2">
      <w:pPr>
        <w:adjustRightInd w:val="0"/>
        <w:snapToGrid w:val="0"/>
        <w:spacing w:line="420" w:lineRule="exact"/>
        <w:ind w:firstLine="484" w:firstLineChars="202"/>
        <w:jc w:val="left"/>
        <w:rPr>
          <w:rFonts w:ascii="Times New Roman" w:hAnsi="Times New Roman" w:eastAsia="宋体" w:cs="宋体"/>
          <w:sz w:val="24"/>
          <w:szCs w:val="24"/>
        </w:rPr>
      </w:pPr>
    </w:p>
    <w:p w14:paraId="08BE81FD">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）提供招标文件第四章第四条“技术标评审评分因素”中涉及评分标准而需提供的所有材料；</w:t>
      </w:r>
    </w:p>
    <w:p w14:paraId="6C2744FA">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（格式自拟）</w:t>
      </w:r>
    </w:p>
    <w:p w14:paraId="58292FC3">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p>
    <w:p w14:paraId="66DCDB25">
      <w:pPr>
        <w:adjustRightInd w:val="0"/>
        <w:snapToGrid w:val="0"/>
        <w:spacing w:line="420" w:lineRule="exact"/>
        <w:ind w:firstLine="484" w:firstLineChars="202"/>
        <w:jc w:val="left"/>
        <w:rPr>
          <w:rFonts w:ascii="Times New Roman" w:hAnsi="Times New Roman" w:eastAsia="宋体" w:cs="Times New Roman"/>
          <w:sz w:val="24"/>
          <w:szCs w:val="24"/>
        </w:rPr>
      </w:pPr>
    </w:p>
    <w:p w14:paraId="67879A46">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rPr>
        <w:t>4</w:t>
      </w:r>
      <w:r>
        <w:rPr>
          <w:rFonts w:hint="eastAsia" w:ascii="Times New Roman" w:hAnsi="Times New Roman" w:eastAsia="宋体" w:cs="宋体"/>
          <w:sz w:val="24"/>
          <w:szCs w:val="24"/>
        </w:rPr>
        <w:t>）招标文件中未涉及的事项，供应商认为需要提交的其他材料。</w:t>
      </w:r>
    </w:p>
    <w:p w14:paraId="66FB1EB2">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（格式自拟）</w:t>
      </w:r>
    </w:p>
    <w:p w14:paraId="5E890BBA">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宋体"/>
          <w:sz w:val="24"/>
          <w:szCs w:val="24"/>
        </w:rPr>
        <w:t>……</w:t>
      </w:r>
    </w:p>
    <w:p w14:paraId="2C1A57F7">
      <w:pPr>
        <w:pStyle w:val="2"/>
        <w:ind w:firstLine="480"/>
        <w:rPr>
          <w:rFonts w:ascii="Times New Roman" w:hAnsi="Times New Roman" w:eastAsia="宋体" w:cs="宋体"/>
        </w:rPr>
      </w:pPr>
    </w:p>
    <w:p w14:paraId="11A7A4F6">
      <w:pPr>
        <w:pStyle w:val="5"/>
        <w:rPr>
          <w:rFonts w:cs="宋体"/>
        </w:rPr>
      </w:pPr>
    </w:p>
    <w:p w14:paraId="2C8BD4C2">
      <w:pPr>
        <w:pStyle w:val="5"/>
        <w:rPr>
          <w:rFonts w:cs="宋体"/>
        </w:rPr>
        <w:sectPr>
          <w:pgSz w:w="11906" w:h="16838"/>
          <w:pgMar w:top="851" w:right="851" w:bottom="851" w:left="1134" w:header="454" w:footer="454" w:gutter="0"/>
          <w:cols w:space="720" w:num="1"/>
          <w:titlePg/>
          <w:docGrid w:linePitch="380" w:charSpace="-5735"/>
        </w:sectPr>
      </w:pPr>
    </w:p>
    <w:p w14:paraId="5C81A8F0">
      <w:pPr>
        <w:spacing w:line="420" w:lineRule="exact"/>
        <w:rPr>
          <w:rFonts w:ascii="Times New Roman" w:hAnsi="Times New Roman" w:eastAsia="宋体" w:cs="宋体"/>
          <w:sz w:val="24"/>
          <w:szCs w:val="24"/>
        </w:rPr>
      </w:pPr>
    </w:p>
    <w:p w14:paraId="460F536C">
      <w:pPr>
        <w:snapToGrid w:val="0"/>
        <w:spacing w:line="420" w:lineRule="exact"/>
        <w:ind w:firstLine="424" w:firstLineChars="176"/>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（三）价格标文件</w:t>
      </w:r>
      <w:r>
        <w:rPr>
          <w:rFonts w:hint="eastAsia" w:ascii="Times New Roman" w:hAnsi="Times New Roman" w:eastAsia="宋体" w:cs="宋体"/>
          <w:sz w:val="24"/>
          <w:szCs w:val="24"/>
        </w:rPr>
        <w:t>（一个密封包，含一正四副文件）</w:t>
      </w:r>
    </w:p>
    <w:p w14:paraId="6617190D">
      <w:pPr>
        <w:snapToGrid w:val="0"/>
        <w:spacing w:before="360" w:beforeLines="150" w:after="120" w:afterLines="50" w:line="420" w:lineRule="exact"/>
        <w:jc w:val="center"/>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投标报价总表</w:t>
      </w:r>
    </w:p>
    <w:p w14:paraId="0882CEB8">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项目名称：南通市口腔医院二氧化碳激光治疗机设备采购项目</w:t>
      </w:r>
    </w:p>
    <w:p w14:paraId="6A3C6665">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项目编号：</w:t>
      </w:r>
      <w:r>
        <w:rPr>
          <w:rFonts w:hint="eastAsia" w:ascii="Times New Roman" w:hAnsi="Times New Roman" w:eastAsia="宋体" w:cs="Times New Roman"/>
          <w:sz w:val="24"/>
          <w:szCs w:val="24"/>
        </w:rPr>
        <w:t xml:space="preserve">NTSKQYYCG2025033 </w:t>
      </w:r>
    </w:p>
    <w:tbl>
      <w:tblPr>
        <w:tblStyle w:val="56"/>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945"/>
      </w:tblGrid>
      <w:tr w14:paraId="67EC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94" w:type="dxa"/>
            <w:tcBorders>
              <w:top w:val="single" w:color="auto" w:sz="18" w:space="0"/>
              <w:left w:val="single" w:color="auto" w:sz="18" w:space="0"/>
            </w:tcBorders>
            <w:vAlign w:val="center"/>
          </w:tcPr>
          <w:p w14:paraId="4E4929AF">
            <w:pPr>
              <w:snapToGrid w:val="0"/>
              <w:spacing w:line="420" w:lineRule="exact"/>
              <w:ind w:left="1137" w:hanging="1137" w:hangingChars="472"/>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项目名称</w:t>
            </w:r>
          </w:p>
        </w:tc>
        <w:tc>
          <w:tcPr>
            <w:tcW w:w="6945" w:type="dxa"/>
            <w:tcBorders>
              <w:top w:val="single" w:color="auto" w:sz="18" w:space="0"/>
              <w:right w:val="single" w:color="auto" w:sz="18" w:space="0"/>
            </w:tcBorders>
            <w:vAlign w:val="center"/>
          </w:tcPr>
          <w:p w14:paraId="2705866D">
            <w:pPr>
              <w:snapToGrid w:val="0"/>
              <w:spacing w:line="420" w:lineRule="exact"/>
              <w:ind w:left="1137" w:hanging="1137" w:hangingChars="472"/>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投标总价</w:t>
            </w:r>
          </w:p>
        </w:tc>
      </w:tr>
      <w:tr w14:paraId="07A1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2694" w:type="dxa"/>
            <w:tcBorders>
              <w:left w:val="single" w:color="auto" w:sz="18" w:space="0"/>
            </w:tcBorders>
            <w:vAlign w:val="center"/>
          </w:tcPr>
          <w:p w14:paraId="5D5B2C50">
            <w:pPr>
              <w:snapToGrid w:val="0"/>
              <w:spacing w:line="420" w:lineRule="exact"/>
              <w:ind w:left="2"/>
              <w:rPr>
                <w:rFonts w:ascii="Times New Roman" w:hAnsi="Times New Roman" w:eastAsia="宋体" w:cs="Times New Roman"/>
                <w:sz w:val="24"/>
                <w:szCs w:val="24"/>
              </w:rPr>
            </w:pPr>
            <w:r>
              <w:rPr>
                <w:rFonts w:hint="eastAsia" w:ascii="Times New Roman" w:hAnsi="Times New Roman" w:eastAsia="宋体" w:cs="宋体"/>
                <w:sz w:val="24"/>
                <w:szCs w:val="24"/>
              </w:rPr>
              <w:t>南通市口腔医院二氧化碳激光治疗机设备采购项目</w:t>
            </w:r>
          </w:p>
        </w:tc>
        <w:tc>
          <w:tcPr>
            <w:tcW w:w="6945" w:type="dxa"/>
            <w:tcBorders>
              <w:right w:val="single" w:color="auto" w:sz="18" w:space="0"/>
            </w:tcBorders>
            <w:vAlign w:val="center"/>
          </w:tcPr>
          <w:p w14:paraId="113C81E8">
            <w:pPr>
              <w:snapToGrid w:val="0"/>
              <w:spacing w:line="420" w:lineRule="exact"/>
              <w:ind w:left="1133" w:hanging="1132" w:hangingChars="472"/>
              <w:rPr>
                <w:rFonts w:ascii="Times New Roman" w:hAnsi="Times New Roman" w:eastAsia="宋体" w:cs="Times New Roman"/>
                <w:sz w:val="24"/>
                <w:szCs w:val="24"/>
                <w:u w:val="single"/>
              </w:rPr>
            </w:pPr>
            <w:r>
              <w:rPr>
                <w:rFonts w:hint="eastAsia" w:ascii="Times New Roman" w:hAnsi="Times New Roman" w:eastAsia="宋体" w:cs="宋体"/>
                <w:sz w:val="24"/>
                <w:szCs w:val="24"/>
              </w:rPr>
              <w:t>人民币大写：</w:t>
            </w:r>
            <w:r>
              <w:rPr>
                <w:rFonts w:ascii="Times New Roman" w:hAnsi="Times New Roman" w:eastAsia="宋体" w:cs="Times New Roman"/>
                <w:sz w:val="24"/>
                <w:szCs w:val="24"/>
                <w:u w:val="single"/>
              </w:rPr>
              <w:t xml:space="preserve">                              </w:t>
            </w:r>
          </w:p>
          <w:p w14:paraId="55062804">
            <w:pPr>
              <w:snapToGrid w:val="0"/>
              <w:spacing w:line="420" w:lineRule="exact"/>
              <w:ind w:left="1133" w:hanging="1132" w:hangingChars="472"/>
              <w:rPr>
                <w:rFonts w:ascii="Times New Roman" w:hAnsi="Times New Roman" w:eastAsia="宋体" w:cs="Times New Roman"/>
                <w:sz w:val="24"/>
                <w:szCs w:val="24"/>
              </w:rPr>
            </w:pPr>
          </w:p>
          <w:p w14:paraId="00968520">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人民币小写</w:t>
            </w:r>
            <w:r>
              <w:rPr>
                <w:rFonts w:ascii="Times New Roman" w:hAnsi="Times New Roman" w:eastAsia="宋体" w:cs="Times New Roman"/>
                <w:sz w:val="24"/>
                <w:szCs w:val="24"/>
              </w:rPr>
              <w:t>¥</w:t>
            </w:r>
            <w:r>
              <w:rPr>
                <w:rFonts w:hint="eastAsia" w:ascii="Times New Roman" w:hAnsi="Times New Roman" w:eastAsia="宋体" w:cs="宋体"/>
                <w:sz w:val="24"/>
                <w:szCs w:val="24"/>
              </w:rPr>
              <w:t>：</w:t>
            </w:r>
            <w:r>
              <w:rPr>
                <w:rFonts w:ascii="Times New Roman" w:hAnsi="Times New Roman" w:eastAsia="宋体" w:cs="Times New Roman"/>
                <w:sz w:val="24"/>
                <w:szCs w:val="24"/>
                <w:u w:val="single"/>
              </w:rPr>
              <w:t xml:space="preserve">                             </w:t>
            </w:r>
          </w:p>
        </w:tc>
      </w:tr>
      <w:tr w14:paraId="1545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94" w:type="dxa"/>
            <w:tcBorders>
              <w:left w:val="single" w:color="auto" w:sz="18" w:space="0"/>
              <w:bottom w:val="single" w:color="auto" w:sz="18" w:space="0"/>
            </w:tcBorders>
            <w:vAlign w:val="center"/>
          </w:tcPr>
          <w:p w14:paraId="3A9B836E">
            <w:pPr>
              <w:snapToGrid w:val="0"/>
              <w:spacing w:line="420" w:lineRule="exact"/>
              <w:ind w:left="2"/>
              <w:jc w:val="center"/>
              <w:rPr>
                <w:rFonts w:ascii="Times New Roman" w:hAnsi="Times New Roman" w:eastAsia="宋体" w:cs="Times New Roman"/>
                <w:sz w:val="24"/>
                <w:szCs w:val="24"/>
              </w:rPr>
            </w:pPr>
            <w:r>
              <w:rPr>
                <w:rFonts w:hint="eastAsia" w:ascii="Times New Roman" w:hAnsi="Times New Roman" w:eastAsia="宋体" w:cs="宋体"/>
                <w:sz w:val="24"/>
                <w:szCs w:val="24"/>
              </w:rPr>
              <w:t>商务付款条件</w:t>
            </w:r>
          </w:p>
        </w:tc>
        <w:tc>
          <w:tcPr>
            <w:tcW w:w="6945" w:type="dxa"/>
            <w:tcBorders>
              <w:bottom w:val="single" w:color="auto" w:sz="18" w:space="0"/>
              <w:right w:val="single" w:color="auto" w:sz="18" w:space="0"/>
            </w:tcBorders>
            <w:vAlign w:val="center"/>
          </w:tcPr>
          <w:p w14:paraId="489F0C1F">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完全接受并响应本项目招标文件的要求。</w:t>
            </w:r>
          </w:p>
        </w:tc>
      </w:tr>
    </w:tbl>
    <w:p w14:paraId="1B8B9AE3">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r>
        <w:rPr>
          <w:rFonts w:ascii="Times New Roman" w:hAnsi="Times New Roman" w:eastAsia="宋体" w:cs="Times New Roman"/>
          <w:sz w:val="24"/>
          <w:szCs w:val="24"/>
        </w:rPr>
        <w:t xml:space="preserve">             </w:t>
      </w:r>
    </w:p>
    <w:p w14:paraId="68779D79">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法定代表人或被委托</w:t>
      </w:r>
      <w:r>
        <w:rPr>
          <w:rFonts w:hint="eastAsia" w:ascii="Times New Roman" w:hAnsi="Times New Roman" w:eastAsia="宋体" w:cs="宋体"/>
          <w:sz w:val="24"/>
          <w:szCs w:val="24"/>
          <w:lang w:eastAsia="zh-CN"/>
        </w:rPr>
        <w:t>授权人</w:t>
      </w:r>
      <w:r>
        <w:rPr>
          <w:rFonts w:hint="eastAsia" w:ascii="Times New Roman" w:hAnsi="Times New Roman" w:eastAsia="宋体" w:cs="宋体"/>
          <w:sz w:val="24"/>
          <w:szCs w:val="24"/>
        </w:rPr>
        <w:t>（签字）：</w:t>
      </w:r>
    </w:p>
    <w:p w14:paraId="32C8F683">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日期：</w:t>
      </w:r>
    </w:p>
    <w:p w14:paraId="43ABA1A0">
      <w:pPr>
        <w:snapToGrid w:val="0"/>
        <w:spacing w:line="420" w:lineRule="exact"/>
        <w:ind w:left="1133" w:hanging="1132" w:hangingChars="472"/>
        <w:rPr>
          <w:rFonts w:ascii="Times New Roman" w:hAnsi="Times New Roman" w:eastAsia="宋体" w:cs="Times New Roman"/>
          <w:sz w:val="24"/>
          <w:szCs w:val="24"/>
        </w:rPr>
      </w:pPr>
    </w:p>
    <w:p w14:paraId="34EDB431">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注：</w:t>
      </w:r>
    </w:p>
    <w:p w14:paraId="24BF4EEA">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）本表为格式表，不得自行改动，必须提供，否则视为未实质性响应招标</w:t>
      </w:r>
      <w:r>
        <w:rPr>
          <w:rFonts w:hint="eastAsia" w:ascii="Times New Roman" w:hAnsi="Times New Roman" w:eastAsia="宋体" w:cs="宋体"/>
          <w:sz w:val="24"/>
          <w:szCs w:val="24"/>
          <w:lang w:eastAsia="zh-CN"/>
        </w:rPr>
        <w:t>文件</w:t>
      </w:r>
      <w:r>
        <w:rPr>
          <w:rFonts w:hint="eastAsia" w:ascii="Times New Roman" w:hAnsi="Times New Roman" w:eastAsia="宋体" w:cs="宋体"/>
          <w:sz w:val="24"/>
          <w:szCs w:val="24"/>
        </w:rPr>
        <w:t>。</w:t>
      </w:r>
    </w:p>
    <w:p w14:paraId="7944EA45">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）投标报价按招标文件第二章第十条规定的条款执行。</w:t>
      </w:r>
    </w:p>
    <w:p w14:paraId="60564CCB">
      <w:pPr>
        <w:spacing w:line="420" w:lineRule="exact"/>
        <w:ind w:firstLine="484" w:firstLineChars="202"/>
        <w:rPr>
          <w:rFonts w:ascii="Times New Roman" w:hAnsi="Times New Roman" w:eastAsia="宋体" w:cs="Times New Roman"/>
          <w:sz w:val="24"/>
          <w:szCs w:val="24"/>
        </w:rPr>
      </w:pPr>
    </w:p>
    <w:p w14:paraId="34CFF863">
      <w:pPr>
        <w:overflowPunct w:val="0"/>
        <w:spacing w:line="420" w:lineRule="exact"/>
        <w:jc w:val="center"/>
        <w:textAlignment w:val="baseline"/>
        <w:rPr>
          <w:rFonts w:ascii="Times New Roman" w:hAnsi="Times New Roman" w:eastAsia="宋体" w:cs="Times New Roman"/>
          <w:b/>
          <w:bCs/>
          <w:sz w:val="24"/>
          <w:szCs w:val="24"/>
        </w:rPr>
      </w:pPr>
    </w:p>
    <w:p w14:paraId="382B3228">
      <w:pPr>
        <w:overflowPunct w:val="0"/>
        <w:spacing w:line="420" w:lineRule="exact"/>
        <w:jc w:val="center"/>
        <w:textAlignment w:val="baseline"/>
        <w:rPr>
          <w:rFonts w:ascii="Times New Roman" w:hAnsi="Times New Roman" w:eastAsia="宋体" w:cs="Times New Roman"/>
          <w:b/>
          <w:bCs/>
          <w:sz w:val="24"/>
          <w:szCs w:val="24"/>
        </w:rPr>
      </w:pPr>
    </w:p>
    <w:p w14:paraId="49816B6E">
      <w:pPr>
        <w:snapToGrid w:val="0"/>
        <w:spacing w:line="500" w:lineRule="exact"/>
        <w:jc w:val="center"/>
        <w:rPr>
          <w:rFonts w:hint="eastAsia" w:ascii="宋体" w:hAnsi="宋体" w:eastAsia="宋体" w:cs="宋体"/>
          <w:b/>
          <w:sz w:val="28"/>
          <w:szCs w:val="28"/>
        </w:rPr>
      </w:pPr>
    </w:p>
    <w:p w14:paraId="723B1EB0">
      <w:pPr>
        <w:snapToGrid w:val="0"/>
        <w:spacing w:line="500" w:lineRule="exact"/>
        <w:jc w:val="center"/>
        <w:rPr>
          <w:rFonts w:hint="eastAsia" w:ascii="宋体" w:hAnsi="宋体" w:eastAsia="宋体" w:cs="宋体"/>
          <w:b/>
          <w:sz w:val="28"/>
          <w:szCs w:val="28"/>
        </w:rPr>
      </w:pPr>
    </w:p>
    <w:p w14:paraId="3B00B4CF">
      <w:pPr>
        <w:snapToGrid w:val="0"/>
        <w:spacing w:line="500" w:lineRule="exact"/>
        <w:jc w:val="center"/>
        <w:rPr>
          <w:rFonts w:hint="eastAsia" w:ascii="宋体" w:hAnsi="宋体" w:eastAsia="宋体" w:cs="宋体"/>
          <w:b/>
          <w:sz w:val="28"/>
          <w:szCs w:val="28"/>
        </w:rPr>
      </w:pPr>
    </w:p>
    <w:p w14:paraId="59BB3B7D">
      <w:pPr>
        <w:snapToGrid w:val="0"/>
        <w:spacing w:line="500" w:lineRule="exact"/>
        <w:jc w:val="center"/>
        <w:rPr>
          <w:rFonts w:hint="eastAsia" w:ascii="宋体" w:hAnsi="宋体" w:eastAsia="宋体" w:cs="宋体"/>
          <w:b/>
          <w:sz w:val="28"/>
          <w:szCs w:val="28"/>
        </w:rPr>
      </w:pPr>
    </w:p>
    <w:p w14:paraId="7BD5B42F">
      <w:pPr>
        <w:snapToGrid w:val="0"/>
        <w:spacing w:line="500" w:lineRule="exact"/>
        <w:jc w:val="center"/>
        <w:rPr>
          <w:rFonts w:hint="eastAsia" w:ascii="宋体" w:hAnsi="宋体" w:eastAsia="宋体" w:cs="宋体"/>
          <w:b/>
          <w:sz w:val="28"/>
          <w:szCs w:val="28"/>
        </w:rPr>
      </w:pPr>
    </w:p>
    <w:p w14:paraId="3447F635">
      <w:pPr>
        <w:snapToGrid w:val="0"/>
        <w:spacing w:line="500" w:lineRule="exact"/>
        <w:jc w:val="center"/>
        <w:rPr>
          <w:rFonts w:hint="eastAsia" w:ascii="宋体" w:hAnsi="宋体" w:eastAsia="宋体" w:cs="宋体"/>
          <w:b/>
          <w:sz w:val="28"/>
          <w:szCs w:val="28"/>
        </w:rPr>
      </w:pPr>
    </w:p>
    <w:p w14:paraId="530D4C3E">
      <w:pPr>
        <w:snapToGrid w:val="0"/>
        <w:spacing w:line="500" w:lineRule="exact"/>
        <w:jc w:val="center"/>
        <w:rPr>
          <w:rFonts w:hint="eastAsia" w:ascii="宋体" w:hAnsi="宋体" w:eastAsia="宋体" w:cs="宋体"/>
          <w:b/>
          <w:sz w:val="28"/>
          <w:szCs w:val="28"/>
        </w:rPr>
      </w:pPr>
    </w:p>
    <w:p w14:paraId="2915DC60">
      <w:pPr>
        <w:snapToGrid w:val="0"/>
        <w:spacing w:line="500" w:lineRule="exact"/>
        <w:jc w:val="center"/>
        <w:rPr>
          <w:rFonts w:hint="eastAsia" w:ascii="宋体" w:hAnsi="宋体" w:eastAsia="宋体" w:cs="宋体"/>
          <w:b/>
          <w:sz w:val="28"/>
          <w:szCs w:val="28"/>
        </w:rPr>
      </w:pPr>
    </w:p>
    <w:p w14:paraId="4DEDCFC5">
      <w:pPr>
        <w:snapToGrid w:val="0"/>
        <w:spacing w:line="500" w:lineRule="exact"/>
        <w:jc w:val="center"/>
        <w:rPr>
          <w:rFonts w:hint="eastAsia" w:ascii="宋体" w:hAnsi="宋体" w:eastAsia="宋体" w:cs="宋体"/>
          <w:b/>
          <w:sz w:val="28"/>
          <w:szCs w:val="28"/>
        </w:rPr>
      </w:pPr>
    </w:p>
    <w:p w14:paraId="6F843435">
      <w:pPr>
        <w:snapToGrid w:val="0"/>
        <w:spacing w:line="500" w:lineRule="exact"/>
        <w:jc w:val="center"/>
        <w:rPr>
          <w:rFonts w:hint="eastAsia"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投标报价明细表（供应商自拟）</w:t>
      </w:r>
    </w:p>
    <w:p w14:paraId="266FE700">
      <w:pPr>
        <w:snapToGrid w:val="0"/>
        <w:spacing w:line="500" w:lineRule="exact"/>
        <w:ind w:firstLine="590" w:firstLineChars="245"/>
        <w:jc w:val="center"/>
        <w:rPr>
          <w:rFonts w:hint="eastAsia" w:ascii="宋体" w:hAnsi="宋体" w:cs="宋体"/>
          <w:b/>
          <w:sz w:val="24"/>
          <w:szCs w:val="21"/>
        </w:rPr>
      </w:pPr>
    </w:p>
    <w:p w14:paraId="5E765B3F">
      <w:pPr>
        <w:snapToGrid w:val="0"/>
        <w:spacing w:line="500" w:lineRule="exact"/>
        <w:rPr>
          <w:rFonts w:hint="eastAsia" w:ascii="宋体" w:hAnsi="宋体" w:cs="宋体"/>
          <w:sz w:val="24"/>
          <w:szCs w:val="21"/>
        </w:rPr>
      </w:pPr>
    </w:p>
    <w:p w14:paraId="270DECA3">
      <w:pPr>
        <w:kinsoku w:val="0"/>
        <w:topLinePunct/>
        <w:snapToGrid w:val="0"/>
        <w:spacing w:line="520" w:lineRule="exact"/>
        <w:rPr>
          <w:rFonts w:hint="eastAsia" w:ascii="宋体" w:hAnsi="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cs="宋体"/>
          <w:sz w:val="24"/>
          <w:u w:val="single"/>
        </w:rPr>
        <w:t xml:space="preserve">                      </w:t>
      </w:r>
    </w:p>
    <w:p w14:paraId="1EB5ABFF">
      <w:pPr>
        <w:kinsoku w:val="0"/>
        <w:topLinePunct/>
        <w:snapToGrid w:val="0"/>
        <w:spacing w:line="520" w:lineRule="exact"/>
        <w:rPr>
          <w:rFonts w:hint="eastAsia" w:ascii="宋体" w:hAnsi="宋体" w:cs="宋体"/>
          <w:sz w:val="24"/>
        </w:rPr>
      </w:pPr>
    </w:p>
    <w:p w14:paraId="7141E72D">
      <w:pPr>
        <w:kinsoku w:val="0"/>
        <w:topLinePunct/>
        <w:snapToGrid w:val="0"/>
        <w:spacing w:line="520" w:lineRule="exact"/>
        <w:rPr>
          <w:rFonts w:hint="eastAsia" w:ascii="宋体" w:hAnsi="宋体" w:cs="宋体"/>
          <w:sz w:val="24"/>
        </w:rPr>
      </w:pPr>
    </w:p>
    <w:p w14:paraId="0B65E87E">
      <w:pPr>
        <w:kinsoku w:val="0"/>
        <w:topLinePunct/>
        <w:snapToGrid w:val="0"/>
        <w:spacing w:line="520" w:lineRule="exact"/>
        <w:rPr>
          <w:rFonts w:hint="eastAsia" w:ascii="宋体" w:hAnsi="宋体" w:cs="宋体"/>
          <w:sz w:val="24"/>
        </w:rPr>
      </w:pPr>
    </w:p>
    <w:p w14:paraId="41E85684">
      <w:pPr>
        <w:kinsoku w:val="0"/>
        <w:topLinePunct/>
        <w:snapToGrid w:val="0"/>
        <w:spacing w:line="42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eastAsia="zh-CN"/>
        </w:rPr>
        <w:t>加盖</w:t>
      </w:r>
      <w:r>
        <w:rPr>
          <w:rFonts w:hint="eastAsia" w:ascii="宋体" w:hAnsi="宋体" w:eastAsia="宋体" w:cs="宋体"/>
          <w:sz w:val="24"/>
          <w:szCs w:val="24"/>
        </w:rPr>
        <w:t xml:space="preserve">公章）             </w:t>
      </w:r>
    </w:p>
    <w:p w14:paraId="717602C7">
      <w:pPr>
        <w:kinsoku w:val="0"/>
        <w:topLinePunct/>
        <w:snapToGrid w:val="0"/>
        <w:spacing w:line="420" w:lineRule="exact"/>
        <w:rPr>
          <w:rFonts w:hint="eastAsia" w:ascii="宋体" w:hAnsi="宋体" w:eastAsia="宋体" w:cs="宋体"/>
          <w:sz w:val="24"/>
          <w:szCs w:val="24"/>
        </w:rPr>
      </w:pPr>
      <w:r>
        <w:rPr>
          <w:rFonts w:hint="eastAsia" w:ascii="宋体" w:hAnsi="宋体" w:eastAsia="宋体" w:cs="宋体"/>
          <w:sz w:val="24"/>
          <w:szCs w:val="24"/>
        </w:rPr>
        <w:t>法定代表人或被委托</w:t>
      </w:r>
      <w:r>
        <w:rPr>
          <w:rFonts w:hint="eastAsia" w:ascii="宋体" w:hAnsi="宋体" w:eastAsia="宋体" w:cs="宋体"/>
          <w:sz w:val="24"/>
          <w:szCs w:val="24"/>
          <w:lang w:eastAsia="zh-CN"/>
        </w:rPr>
        <w:t>授权人</w:t>
      </w:r>
      <w:r>
        <w:rPr>
          <w:rFonts w:hint="eastAsia" w:ascii="宋体" w:hAnsi="宋体" w:eastAsia="宋体" w:cs="宋体"/>
          <w:sz w:val="24"/>
          <w:szCs w:val="24"/>
        </w:rPr>
        <w:t>（签字或盖章）：</w:t>
      </w:r>
    </w:p>
    <w:p w14:paraId="6BACA955">
      <w:pPr>
        <w:kinsoku w:val="0"/>
        <w:topLinePunct/>
        <w:snapToGrid w:val="0"/>
        <w:spacing w:line="420" w:lineRule="exact"/>
        <w:rPr>
          <w:rFonts w:hint="eastAsia" w:ascii="宋体" w:hAnsi="宋体" w:eastAsia="宋体" w:cs="宋体"/>
          <w:sz w:val="24"/>
          <w:szCs w:val="24"/>
        </w:rPr>
      </w:pPr>
      <w:r>
        <w:rPr>
          <w:rFonts w:hint="eastAsia" w:ascii="宋体" w:hAnsi="宋体" w:eastAsia="宋体" w:cs="宋体"/>
          <w:sz w:val="24"/>
          <w:szCs w:val="24"/>
        </w:rPr>
        <w:t>日期：2025年  月  日</w:t>
      </w:r>
    </w:p>
    <w:p w14:paraId="1B20170B">
      <w:pPr>
        <w:pStyle w:val="314"/>
        <w:rPr>
          <w:rFonts w:hint="eastAsia" w:ascii="宋体" w:hAnsi="宋体" w:cs="宋体"/>
          <w:sz w:val="24"/>
          <w:szCs w:val="24"/>
          <w:lang w:eastAsia="zh-CN"/>
        </w:rPr>
      </w:pPr>
    </w:p>
    <w:p w14:paraId="5FA0EBAA">
      <w:pPr>
        <w:snapToGrid w:val="0"/>
        <w:ind w:firstLine="590" w:firstLineChars="196"/>
        <w:jc w:val="center"/>
        <w:rPr>
          <w:rFonts w:hint="eastAsia" w:ascii="宋体" w:hAnsi="宋体" w:eastAsia="宋体"/>
          <w:b/>
          <w:sz w:val="30"/>
          <w:szCs w:val="24"/>
        </w:rPr>
      </w:pPr>
    </w:p>
    <w:p w14:paraId="157B769E">
      <w:pPr>
        <w:overflowPunct w:val="0"/>
        <w:spacing w:line="420" w:lineRule="exact"/>
        <w:jc w:val="center"/>
        <w:textAlignment w:val="baseline"/>
        <w:rPr>
          <w:rFonts w:ascii="Times New Roman" w:hAnsi="Times New Roman" w:eastAsia="宋体" w:cs="Times New Roman"/>
          <w:b/>
          <w:bCs/>
          <w:sz w:val="24"/>
          <w:szCs w:val="24"/>
        </w:rPr>
      </w:pPr>
    </w:p>
    <w:p w14:paraId="15BB6B34">
      <w:pPr>
        <w:overflowPunct w:val="0"/>
        <w:spacing w:line="420" w:lineRule="exact"/>
        <w:jc w:val="center"/>
        <w:textAlignment w:val="baseline"/>
        <w:rPr>
          <w:rFonts w:ascii="Times New Roman" w:hAnsi="Times New Roman" w:eastAsia="宋体" w:cs="Times New Roman"/>
          <w:b/>
          <w:bCs/>
          <w:sz w:val="24"/>
          <w:szCs w:val="24"/>
        </w:rPr>
      </w:pPr>
    </w:p>
    <w:p w14:paraId="1CEEA69D">
      <w:pPr>
        <w:overflowPunct w:val="0"/>
        <w:spacing w:line="420" w:lineRule="exact"/>
        <w:jc w:val="center"/>
        <w:textAlignment w:val="baseline"/>
        <w:rPr>
          <w:rFonts w:ascii="Times New Roman" w:hAnsi="Times New Roman" w:eastAsia="宋体" w:cs="Times New Roman"/>
          <w:b/>
          <w:bCs/>
          <w:sz w:val="24"/>
          <w:szCs w:val="24"/>
        </w:rPr>
      </w:pPr>
    </w:p>
    <w:p w14:paraId="3AFD5A99">
      <w:pPr>
        <w:overflowPunct w:val="0"/>
        <w:spacing w:line="420" w:lineRule="exact"/>
        <w:jc w:val="center"/>
        <w:textAlignment w:val="baseline"/>
        <w:rPr>
          <w:rFonts w:ascii="Times New Roman" w:hAnsi="Times New Roman" w:eastAsia="宋体" w:cs="Times New Roman"/>
          <w:b/>
          <w:bCs/>
          <w:sz w:val="24"/>
          <w:szCs w:val="24"/>
        </w:rPr>
      </w:pPr>
    </w:p>
    <w:p w14:paraId="7F3CF316">
      <w:pPr>
        <w:overflowPunct w:val="0"/>
        <w:spacing w:line="420" w:lineRule="exact"/>
        <w:jc w:val="center"/>
        <w:textAlignment w:val="baseline"/>
        <w:rPr>
          <w:rFonts w:ascii="Times New Roman" w:hAnsi="Times New Roman" w:eastAsia="宋体" w:cs="Times New Roman"/>
          <w:b/>
          <w:bCs/>
          <w:sz w:val="24"/>
          <w:szCs w:val="24"/>
        </w:rPr>
      </w:pPr>
    </w:p>
    <w:p w14:paraId="1FB1B2D0">
      <w:pPr>
        <w:overflowPunct w:val="0"/>
        <w:spacing w:line="420" w:lineRule="exact"/>
        <w:jc w:val="center"/>
        <w:textAlignment w:val="baseline"/>
        <w:rPr>
          <w:rFonts w:ascii="Times New Roman" w:hAnsi="Times New Roman" w:eastAsia="宋体" w:cs="Times New Roman"/>
          <w:b/>
          <w:bCs/>
          <w:sz w:val="24"/>
          <w:szCs w:val="24"/>
        </w:rPr>
      </w:pPr>
    </w:p>
    <w:p w14:paraId="26CA92B9">
      <w:pPr>
        <w:overflowPunct w:val="0"/>
        <w:spacing w:line="420" w:lineRule="exact"/>
        <w:jc w:val="center"/>
        <w:textAlignment w:val="baseline"/>
        <w:rPr>
          <w:rFonts w:ascii="Times New Roman" w:hAnsi="Times New Roman" w:eastAsia="宋体" w:cs="Times New Roman"/>
          <w:b/>
          <w:bCs/>
          <w:sz w:val="24"/>
          <w:szCs w:val="24"/>
        </w:rPr>
      </w:pPr>
    </w:p>
    <w:p w14:paraId="06C7513D">
      <w:pPr>
        <w:overflowPunct w:val="0"/>
        <w:spacing w:line="420" w:lineRule="exact"/>
        <w:jc w:val="center"/>
        <w:textAlignment w:val="baseline"/>
        <w:rPr>
          <w:rFonts w:ascii="Times New Roman" w:hAnsi="Times New Roman" w:eastAsia="宋体" w:cs="Times New Roman"/>
          <w:b/>
          <w:bCs/>
          <w:sz w:val="24"/>
          <w:szCs w:val="24"/>
        </w:rPr>
      </w:pPr>
    </w:p>
    <w:p w14:paraId="511B9D85">
      <w:pPr>
        <w:overflowPunct w:val="0"/>
        <w:spacing w:line="420" w:lineRule="exact"/>
        <w:jc w:val="center"/>
        <w:textAlignment w:val="baseline"/>
        <w:rPr>
          <w:rFonts w:ascii="Times New Roman" w:hAnsi="Times New Roman" w:eastAsia="宋体" w:cs="Times New Roman"/>
          <w:b/>
          <w:bCs/>
          <w:sz w:val="24"/>
          <w:szCs w:val="24"/>
        </w:rPr>
      </w:pPr>
    </w:p>
    <w:p w14:paraId="7B61D1B6">
      <w:pPr>
        <w:overflowPunct w:val="0"/>
        <w:spacing w:line="420" w:lineRule="exact"/>
        <w:jc w:val="center"/>
        <w:textAlignment w:val="baseline"/>
        <w:rPr>
          <w:rFonts w:ascii="Times New Roman" w:hAnsi="Times New Roman" w:eastAsia="宋体" w:cs="Times New Roman"/>
          <w:b/>
          <w:bCs/>
          <w:sz w:val="24"/>
          <w:szCs w:val="24"/>
        </w:rPr>
      </w:pPr>
    </w:p>
    <w:p w14:paraId="4BA8B3DF">
      <w:pPr>
        <w:overflowPunct w:val="0"/>
        <w:spacing w:line="420" w:lineRule="exact"/>
        <w:jc w:val="center"/>
        <w:textAlignment w:val="baseline"/>
        <w:rPr>
          <w:rFonts w:ascii="Times New Roman" w:hAnsi="Times New Roman" w:eastAsia="宋体" w:cs="Times New Roman"/>
          <w:b/>
          <w:bCs/>
          <w:sz w:val="24"/>
          <w:szCs w:val="24"/>
        </w:rPr>
      </w:pPr>
    </w:p>
    <w:p w14:paraId="4786E476">
      <w:pPr>
        <w:overflowPunct w:val="0"/>
        <w:spacing w:line="420" w:lineRule="exact"/>
        <w:jc w:val="center"/>
        <w:textAlignment w:val="baseline"/>
        <w:rPr>
          <w:rFonts w:ascii="Times New Roman" w:hAnsi="Times New Roman" w:eastAsia="宋体" w:cs="Times New Roman"/>
          <w:b/>
          <w:bCs/>
          <w:sz w:val="24"/>
          <w:szCs w:val="24"/>
        </w:rPr>
      </w:pP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全文结束</w:t>
      </w:r>
      <w:r>
        <w:rPr>
          <w:rFonts w:ascii="Times New Roman" w:hAnsi="Times New Roman" w:eastAsia="宋体" w:cs="Times New Roman"/>
          <w:b/>
          <w:bCs/>
          <w:sz w:val="24"/>
          <w:szCs w:val="24"/>
        </w:rPr>
        <w:t>……</w:t>
      </w:r>
    </w:p>
    <w:p w14:paraId="7628F861">
      <w:pPr>
        <w:overflowPunct w:val="0"/>
        <w:spacing w:line="420" w:lineRule="exact"/>
        <w:jc w:val="center"/>
        <w:textAlignment w:val="baseline"/>
        <w:rPr>
          <w:rFonts w:ascii="Times New Roman" w:hAnsi="Times New Roman" w:eastAsia="宋体" w:cs="Times New Roman"/>
          <w:b/>
          <w:bCs/>
          <w:sz w:val="24"/>
          <w:szCs w:val="24"/>
        </w:rPr>
      </w:pPr>
    </w:p>
    <w:p w14:paraId="0B56810E">
      <w:pPr>
        <w:overflowPunct w:val="0"/>
        <w:spacing w:line="420" w:lineRule="exact"/>
        <w:jc w:val="center"/>
        <w:textAlignment w:val="baseline"/>
        <w:rPr>
          <w:rFonts w:ascii="Times New Roman" w:hAnsi="Times New Roman" w:eastAsia="宋体" w:cs="Times New Roman"/>
          <w:b/>
          <w:bCs/>
          <w:sz w:val="24"/>
          <w:szCs w:val="24"/>
        </w:rPr>
      </w:pPr>
    </w:p>
    <w:sectPr>
      <w:pgSz w:w="11906" w:h="16838"/>
      <w:pgMar w:top="851" w:right="851" w:bottom="851" w:left="1134" w:header="454" w:footer="454"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201060103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创艺简仿宋">
    <w:altName w:val="黑体"/>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Univers">
    <w:altName w:val="Segoe Print"/>
    <w:panose1 w:val="020B0603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E7EB">
    <w:pPr>
      <w:pStyle w:val="36"/>
      <w:ind w:right="4"/>
      <w:jc w:val="center"/>
      <w:rPr>
        <w:rFonts w:eastAsia="宋体"/>
      </w:rPr>
    </w:pPr>
    <w:r>
      <w:rPr>
        <w:rFonts w:hint="eastAsia" w:eastAsia="宋体" w:cs="宋体"/>
      </w:rPr>
      <w:t>采购代理机构：上海申邑工程咨询有限公司【</w:t>
    </w:r>
    <w:r>
      <w:rPr>
        <w:rFonts w:hint="eastAsia" w:eastAsia="宋体" w:cs="宋体"/>
        <w:kern w:val="0"/>
      </w:rPr>
      <w:t>第</w:t>
    </w:r>
    <w:r>
      <w:rPr>
        <w:rFonts w:eastAsia="宋体"/>
        <w:kern w:val="0"/>
      </w:rPr>
      <w:t xml:space="preserve"> </w:t>
    </w:r>
    <w:r>
      <w:rPr>
        <w:rFonts w:eastAsia="宋体"/>
        <w:kern w:val="0"/>
      </w:rPr>
      <w:fldChar w:fldCharType="begin"/>
    </w:r>
    <w:r>
      <w:rPr>
        <w:rFonts w:eastAsia="宋体"/>
        <w:kern w:val="0"/>
      </w:rPr>
      <w:instrText xml:space="preserve"> PAGE </w:instrText>
    </w:r>
    <w:r>
      <w:rPr>
        <w:rFonts w:eastAsia="宋体"/>
        <w:kern w:val="0"/>
      </w:rPr>
      <w:fldChar w:fldCharType="separate"/>
    </w:r>
    <w:r>
      <w:rPr>
        <w:rFonts w:eastAsia="宋体"/>
        <w:kern w:val="0"/>
      </w:rPr>
      <w:t>50</w:t>
    </w:r>
    <w:r>
      <w:rPr>
        <w:rFonts w:eastAsia="宋体"/>
        <w:kern w:val="0"/>
      </w:rPr>
      <w:fldChar w:fldCharType="end"/>
    </w:r>
    <w:r>
      <w:rPr>
        <w:rFonts w:eastAsia="宋体"/>
        <w:kern w:val="0"/>
      </w:rPr>
      <w:t xml:space="preserve"> </w:t>
    </w:r>
    <w:r>
      <w:rPr>
        <w:rFonts w:hint="eastAsia" w:eastAsia="宋体" w:cs="宋体"/>
        <w:kern w:val="0"/>
      </w:rPr>
      <w:t>页</w:t>
    </w:r>
    <w:r>
      <w:rPr>
        <w:rFonts w:eastAsia="宋体"/>
        <w:kern w:val="0"/>
      </w:rPr>
      <w:t xml:space="preserve"> </w:t>
    </w:r>
    <w:r>
      <w:rPr>
        <w:rFonts w:hint="eastAsia" w:eastAsia="宋体" w:cs="宋体"/>
        <w:kern w:val="0"/>
      </w:rPr>
      <w:t>共</w:t>
    </w:r>
    <w:r>
      <w:rPr>
        <w:rFonts w:eastAsia="宋体"/>
        <w:kern w:val="0"/>
      </w:rPr>
      <w:t xml:space="preserve"> 49 </w:t>
    </w:r>
    <w:r>
      <w:rPr>
        <w:rFonts w:hint="eastAsia" w:eastAsia="宋体" w:cs="宋体"/>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79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7B934">
    <w:pPr>
      <w:pStyle w:val="36"/>
      <w:ind w:right="180"/>
      <w:jc w:val="center"/>
      <w:rPr>
        <w:rFonts w:eastAsia="宋体"/>
      </w:rPr>
    </w:pPr>
    <w:r>
      <w:rPr>
        <w:rFonts w:hint="eastAsia" w:eastAsia="宋体" w:cs="宋体"/>
      </w:rPr>
      <w:t>采购代理机构：上海申邑工程咨询有限公司【</w:t>
    </w:r>
    <w:r>
      <w:rPr>
        <w:rFonts w:hint="eastAsia" w:eastAsia="宋体" w:cs="宋体"/>
        <w:kern w:val="0"/>
      </w:rPr>
      <w:t>第</w:t>
    </w:r>
    <w:r>
      <w:rPr>
        <w:rFonts w:eastAsia="宋体"/>
        <w:kern w:val="0"/>
      </w:rPr>
      <w:t xml:space="preserve"> </w:t>
    </w:r>
    <w:r>
      <w:rPr>
        <w:rFonts w:eastAsia="宋体"/>
        <w:kern w:val="0"/>
      </w:rPr>
      <w:fldChar w:fldCharType="begin"/>
    </w:r>
    <w:r>
      <w:rPr>
        <w:rFonts w:eastAsia="宋体"/>
        <w:kern w:val="0"/>
      </w:rPr>
      <w:instrText xml:space="preserve"> PAGE </w:instrText>
    </w:r>
    <w:r>
      <w:rPr>
        <w:rFonts w:eastAsia="宋体"/>
        <w:kern w:val="0"/>
      </w:rPr>
      <w:fldChar w:fldCharType="separate"/>
    </w:r>
    <w:r>
      <w:rPr>
        <w:rFonts w:eastAsia="宋体"/>
        <w:kern w:val="0"/>
      </w:rPr>
      <w:t>1</w:t>
    </w:r>
    <w:r>
      <w:rPr>
        <w:rFonts w:eastAsia="宋体"/>
        <w:kern w:val="0"/>
      </w:rPr>
      <w:fldChar w:fldCharType="end"/>
    </w:r>
    <w:r>
      <w:rPr>
        <w:rFonts w:eastAsia="宋体"/>
        <w:kern w:val="0"/>
      </w:rPr>
      <w:t xml:space="preserve"> </w:t>
    </w:r>
    <w:r>
      <w:rPr>
        <w:rFonts w:hint="eastAsia" w:eastAsia="宋体" w:cs="宋体"/>
        <w:kern w:val="0"/>
      </w:rPr>
      <w:t>页</w:t>
    </w:r>
    <w:r>
      <w:rPr>
        <w:rFonts w:eastAsia="宋体"/>
        <w:kern w:val="0"/>
      </w:rPr>
      <w:t xml:space="preserve"> </w:t>
    </w:r>
    <w:r>
      <w:rPr>
        <w:rFonts w:hint="eastAsia" w:eastAsia="宋体" w:cs="宋体"/>
        <w:kern w:val="0"/>
      </w:rPr>
      <w:t>共</w:t>
    </w:r>
    <w:r>
      <w:rPr>
        <w:rFonts w:eastAsia="宋体"/>
        <w:kern w:val="0"/>
      </w:rPr>
      <w:t xml:space="preserve"> 4</w:t>
    </w:r>
    <w:r>
      <w:rPr>
        <w:rFonts w:hint="eastAsia" w:eastAsia="宋体"/>
        <w:kern w:val="0"/>
      </w:rPr>
      <w:t>7</w:t>
    </w:r>
    <w:r>
      <w:rPr>
        <w:rFonts w:eastAsia="宋体"/>
        <w:kern w:val="0"/>
      </w:rPr>
      <w:t xml:space="preserve"> </w:t>
    </w:r>
    <w:r>
      <w:rPr>
        <w:rFonts w:hint="eastAsia" w:eastAsia="宋体" w:cs="宋体"/>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DEFE9">
    <w:pPr>
      <w:pBdr>
        <w:bottom w:val="none" w:color="auto" w:sz="0" w:space="1"/>
      </w:pBdr>
      <w:tabs>
        <w:tab w:val="center" w:pos="4153"/>
        <w:tab w:val="right" w:pos="8306"/>
      </w:tabs>
      <w:snapToGrid w:val="0"/>
      <w:rPr>
        <w:rFonts w:ascii="Times New Roman" w:hAnsi="Times New Roman" w:eastAsia="宋体"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3EB38">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735FF">
    <w:pPr>
      <w:pStyle w:val="37"/>
      <w:pBdr>
        <w:bottom w:val="none" w:color="auto" w:sz="0" w:space="1"/>
      </w:pBdr>
      <w:jc w:val="both"/>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8FE5C"/>
    <w:multiLevelType w:val="singleLevel"/>
    <w:tmpl w:val="B768FE5C"/>
    <w:lvl w:ilvl="0" w:tentative="0">
      <w:start w:val="3"/>
      <w:numFmt w:val="chineseCounting"/>
      <w:suff w:val="space"/>
      <w:lvlText w:val="第%1章"/>
      <w:lvlJc w:val="left"/>
      <w:rPr>
        <w:rFonts w:hint="eastAsia"/>
      </w:rPr>
    </w:lvl>
  </w:abstractNum>
  <w:abstractNum w:abstractNumId="1">
    <w:nsid w:val="BBE0A5B5"/>
    <w:multiLevelType w:val="singleLevel"/>
    <w:tmpl w:val="BBE0A5B5"/>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3">
    <w:nsid w:val="0000000C"/>
    <w:multiLevelType w:val="multilevel"/>
    <w:tmpl w:val="0000000C"/>
    <w:lvl w:ilvl="0" w:tentative="0">
      <w:start w:val="1"/>
      <w:numFmt w:val="bullet"/>
      <w:pStyle w:val="18"/>
      <w:lvlText w:val=""/>
      <w:lvlJc w:val="left"/>
      <w:pPr>
        <w:ind w:left="704"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4">
    <w:nsid w:val="0000000D"/>
    <w:multiLevelType w:val="multilevel"/>
    <w:tmpl w:val="0000000D"/>
    <w:lvl w:ilvl="0" w:tentative="0">
      <w:start w:val="1"/>
      <w:numFmt w:val="decimal"/>
      <w:suff w:val="nothing"/>
      <w:lvlText w:val="%1、"/>
      <w:lvlJc w:val="left"/>
      <w:pPr>
        <w:ind w:left="8" w:firstLine="560"/>
      </w:pPr>
      <w:rPr>
        <w:rFonts w:hint="default"/>
      </w:rPr>
    </w:lvl>
    <w:lvl w:ilvl="1" w:tentative="0">
      <w:start w:val="1"/>
      <w:numFmt w:val="lowerLetter"/>
      <w:pStyle w:val="301"/>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0E"/>
    <w:multiLevelType w:val="multilevel"/>
    <w:tmpl w:val="0000000E"/>
    <w:lvl w:ilvl="0" w:tentative="0">
      <w:start w:val="1"/>
      <w:numFmt w:val="decimal"/>
      <w:pStyle w:val="176"/>
      <w:lvlText w:val="%1)"/>
      <w:lvlJc w:val="left"/>
      <w:pPr>
        <w:ind w:left="980" w:hanging="420"/>
      </w:pPr>
    </w:lvl>
    <w:lvl w:ilvl="1" w:tentative="0">
      <w:start w:val="1"/>
      <w:numFmt w:val="lowerLetter"/>
      <w:lvlRestart w:val="0"/>
      <w:lvlText w:val="%2)"/>
      <w:lvlJc w:val="left"/>
      <w:pPr>
        <w:ind w:left="1400" w:hanging="420"/>
      </w:pPr>
    </w:lvl>
    <w:lvl w:ilvl="2" w:tentative="0">
      <w:start w:val="1"/>
      <w:numFmt w:val="lowerRoman"/>
      <w:lvlRestart w:val="0"/>
      <w:lvlText w:val="%3."/>
      <w:lvlJc w:val="right"/>
      <w:pPr>
        <w:ind w:left="1820" w:hanging="420"/>
      </w:pPr>
    </w:lvl>
    <w:lvl w:ilvl="3" w:tentative="0">
      <w:start w:val="1"/>
      <w:numFmt w:val="decimal"/>
      <w:lvlRestart w:val="0"/>
      <w:lvlText w:val="%4."/>
      <w:lvlJc w:val="left"/>
      <w:pPr>
        <w:ind w:left="2240" w:hanging="420"/>
      </w:pPr>
    </w:lvl>
    <w:lvl w:ilvl="4" w:tentative="0">
      <w:start w:val="1"/>
      <w:numFmt w:val="lowerLetter"/>
      <w:lvlRestart w:val="0"/>
      <w:lvlText w:val="%5)"/>
      <w:lvlJc w:val="left"/>
      <w:pPr>
        <w:ind w:left="2660" w:hanging="420"/>
      </w:pPr>
    </w:lvl>
    <w:lvl w:ilvl="5" w:tentative="0">
      <w:start w:val="1"/>
      <w:numFmt w:val="lowerRoman"/>
      <w:lvlRestart w:val="0"/>
      <w:lvlText w:val="%6."/>
      <w:lvlJc w:val="right"/>
      <w:pPr>
        <w:ind w:left="3080" w:hanging="420"/>
      </w:pPr>
    </w:lvl>
    <w:lvl w:ilvl="6" w:tentative="0">
      <w:start w:val="1"/>
      <w:numFmt w:val="decimal"/>
      <w:lvlRestart w:val="0"/>
      <w:lvlText w:val="%7."/>
      <w:lvlJc w:val="left"/>
      <w:pPr>
        <w:ind w:left="3500" w:hanging="420"/>
      </w:pPr>
    </w:lvl>
    <w:lvl w:ilvl="7" w:tentative="0">
      <w:start w:val="1"/>
      <w:numFmt w:val="lowerLetter"/>
      <w:lvlRestart w:val="0"/>
      <w:lvlText w:val="%8)"/>
      <w:lvlJc w:val="left"/>
      <w:pPr>
        <w:ind w:left="3920" w:hanging="420"/>
      </w:pPr>
    </w:lvl>
    <w:lvl w:ilvl="8" w:tentative="0">
      <w:start w:val="1"/>
      <w:numFmt w:val="lowerRoman"/>
      <w:lvlRestart w:val="0"/>
      <w:lvlText w:val="%9."/>
      <w:lvlJc w:val="right"/>
      <w:pPr>
        <w:ind w:left="4340" w:hanging="420"/>
      </w:pPr>
    </w:lvl>
  </w:abstractNum>
  <w:abstractNum w:abstractNumId="6">
    <w:nsid w:val="0000000F"/>
    <w:multiLevelType w:val="multilevel"/>
    <w:tmpl w:val="0000000F"/>
    <w:lvl w:ilvl="0" w:tentative="0">
      <w:start w:val="1"/>
      <w:numFmt w:val="decimal"/>
      <w:pStyle w:val="10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oNotHyphenateCaps/>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5MDNkZDY4OGI3YzQ4YmQwYTY2NzMxNjFiZWVjZDIifQ=="/>
  </w:docVars>
  <w:rsids>
    <w:rsidRoot w:val="00172A27"/>
    <w:rsid w:val="00000284"/>
    <w:rsid w:val="000023C2"/>
    <w:rsid w:val="0001286A"/>
    <w:rsid w:val="000155EE"/>
    <w:rsid w:val="000165F2"/>
    <w:rsid w:val="0002004C"/>
    <w:rsid w:val="0002194C"/>
    <w:rsid w:val="000223F7"/>
    <w:rsid w:val="0002643A"/>
    <w:rsid w:val="00032154"/>
    <w:rsid w:val="00034DD5"/>
    <w:rsid w:val="000374D2"/>
    <w:rsid w:val="00037E2D"/>
    <w:rsid w:val="00040B44"/>
    <w:rsid w:val="00040B56"/>
    <w:rsid w:val="0004377F"/>
    <w:rsid w:val="0005042C"/>
    <w:rsid w:val="00050C53"/>
    <w:rsid w:val="00052714"/>
    <w:rsid w:val="00052F18"/>
    <w:rsid w:val="00057B9A"/>
    <w:rsid w:val="00057CDD"/>
    <w:rsid w:val="000646A3"/>
    <w:rsid w:val="00071298"/>
    <w:rsid w:val="0007268B"/>
    <w:rsid w:val="00072AF9"/>
    <w:rsid w:val="00073753"/>
    <w:rsid w:val="00077563"/>
    <w:rsid w:val="00080E8F"/>
    <w:rsid w:val="00083E70"/>
    <w:rsid w:val="00083EF3"/>
    <w:rsid w:val="00086DE1"/>
    <w:rsid w:val="000911EE"/>
    <w:rsid w:val="0009184C"/>
    <w:rsid w:val="00091A4C"/>
    <w:rsid w:val="00092319"/>
    <w:rsid w:val="000A0C33"/>
    <w:rsid w:val="000B57A8"/>
    <w:rsid w:val="000B606F"/>
    <w:rsid w:val="000C44D4"/>
    <w:rsid w:val="000C5945"/>
    <w:rsid w:val="000D3425"/>
    <w:rsid w:val="000D422E"/>
    <w:rsid w:val="000D6F04"/>
    <w:rsid w:val="000D7CC6"/>
    <w:rsid w:val="000E0355"/>
    <w:rsid w:val="000E15B8"/>
    <w:rsid w:val="000E1A16"/>
    <w:rsid w:val="000E7035"/>
    <w:rsid w:val="000E784B"/>
    <w:rsid w:val="000F0305"/>
    <w:rsid w:val="000F09A1"/>
    <w:rsid w:val="000F181A"/>
    <w:rsid w:val="000F2A02"/>
    <w:rsid w:val="000F387B"/>
    <w:rsid w:val="000F5026"/>
    <w:rsid w:val="000F60F3"/>
    <w:rsid w:val="000F6262"/>
    <w:rsid w:val="001027D5"/>
    <w:rsid w:val="0010360A"/>
    <w:rsid w:val="001058D4"/>
    <w:rsid w:val="00111BDD"/>
    <w:rsid w:val="00112080"/>
    <w:rsid w:val="00112614"/>
    <w:rsid w:val="00123EFA"/>
    <w:rsid w:val="00127C7A"/>
    <w:rsid w:val="0013191E"/>
    <w:rsid w:val="0013209C"/>
    <w:rsid w:val="00132F1B"/>
    <w:rsid w:val="001431C1"/>
    <w:rsid w:val="00144017"/>
    <w:rsid w:val="00144612"/>
    <w:rsid w:val="001525E8"/>
    <w:rsid w:val="0015291E"/>
    <w:rsid w:val="00156E70"/>
    <w:rsid w:val="001652D1"/>
    <w:rsid w:val="00172A27"/>
    <w:rsid w:val="00172ECE"/>
    <w:rsid w:val="0018334C"/>
    <w:rsid w:val="0018400F"/>
    <w:rsid w:val="00186674"/>
    <w:rsid w:val="001914CF"/>
    <w:rsid w:val="00193A84"/>
    <w:rsid w:val="001A241E"/>
    <w:rsid w:val="001A48A9"/>
    <w:rsid w:val="001A4E52"/>
    <w:rsid w:val="001A69B6"/>
    <w:rsid w:val="001B1097"/>
    <w:rsid w:val="001B1992"/>
    <w:rsid w:val="001B4620"/>
    <w:rsid w:val="001B776F"/>
    <w:rsid w:val="001C1FD9"/>
    <w:rsid w:val="001C3575"/>
    <w:rsid w:val="001D0ED8"/>
    <w:rsid w:val="001D24A8"/>
    <w:rsid w:val="001D38BC"/>
    <w:rsid w:val="001D3D4E"/>
    <w:rsid w:val="001E14D4"/>
    <w:rsid w:val="001E1E73"/>
    <w:rsid w:val="001E6DE0"/>
    <w:rsid w:val="001E7111"/>
    <w:rsid w:val="001F0074"/>
    <w:rsid w:val="001F1691"/>
    <w:rsid w:val="00200473"/>
    <w:rsid w:val="00203C97"/>
    <w:rsid w:val="00205EB7"/>
    <w:rsid w:val="00210D3F"/>
    <w:rsid w:val="002118E4"/>
    <w:rsid w:val="00213B68"/>
    <w:rsid w:val="0021673A"/>
    <w:rsid w:val="00221244"/>
    <w:rsid w:val="00226770"/>
    <w:rsid w:val="00227BEF"/>
    <w:rsid w:val="00227C28"/>
    <w:rsid w:val="002312C3"/>
    <w:rsid w:val="00232385"/>
    <w:rsid w:val="00234483"/>
    <w:rsid w:val="00240F47"/>
    <w:rsid w:val="002466F2"/>
    <w:rsid w:val="002508AF"/>
    <w:rsid w:val="002525FD"/>
    <w:rsid w:val="00252CB3"/>
    <w:rsid w:val="00252CDD"/>
    <w:rsid w:val="0025782C"/>
    <w:rsid w:val="00257D13"/>
    <w:rsid w:val="00257E71"/>
    <w:rsid w:val="0026008D"/>
    <w:rsid w:val="0026021A"/>
    <w:rsid w:val="00264529"/>
    <w:rsid w:val="0026630D"/>
    <w:rsid w:val="00266B43"/>
    <w:rsid w:val="002675A1"/>
    <w:rsid w:val="00273F79"/>
    <w:rsid w:val="00274675"/>
    <w:rsid w:val="0028027B"/>
    <w:rsid w:val="0028301F"/>
    <w:rsid w:val="00284F8E"/>
    <w:rsid w:val="00290056"/>
    <w:rsid w:val="00290B56"/>
    <w:rsid w:val="00291AE2"/>
    <w:rsid w:val="00291EAC"/>
    <w:rsid w:val="00292D3A"/>
    <w:rsid w:val="00296260"/>
    <w:rsid w:val="002A12C8"/>
    <w:rsid w:val="002A1FD2"/>
    <w:rsid w:val="002A4750"/>
    <w:rsid w:val="002A6089"/>
    <w:rsid w:val="002A7AF3"/>
    <w:rsid w:val="002B2BA5"/>
    <w:rsid w:val="002B2EF8"/>
    <w:rsid w:val="002B64AA"/>
    <w:rsid w:val="002B77B8"/>
    <w:rsid w:val="002D003A"/>
    <w:rsid w:val="002D04B7"/>
    <w:rsid w:val="002D4115"/>
    <w:rsid w:val="002D419A"/>
    <w:rsid w:val="002D7E7F"/>
    <w:rsid w:val="002E1610"/>
    <w:rsid w:val="002E1C32"/>
    <w:rsid w:val="002E3E90"/>
    <w:rsid w:val="002E440F"/>
    <w:rsid w:val="002F181A"/>
    <w:rsid w:val="002F392B"/>
    <w:rsid w:val="002F3A4F"/>
    <w:rsid w:val="002F48DF"/>
    <w:rsid w:val="002F4A91"/>
    <w:rsid w:val="002F57FE"/>
    <w:rsid w:val="002F5F35"/>
    <w:rsid w:val="002F7463"/>
    <w:rsid w:val="003006B4"/>
    <w:rsid w:val="003010BE"/>
    <w:rsid w:val="00301FA9"/>
    <w:rsid w:val="00314F92"/>
    <w:rsid w:val="00315AFC"/>
    <w:rsid w:val="0032092C"/>
    <w:rsid w:val="00324B6E"/>
    <w:rsid w:val="00325848"/>
    <w:rsid w:val="00327032"/>
    <w:rsid w:val="00327DFE"/>
    <w:rsid w:val="00336C5F"/>
    <w:rsid w:val="0033769F"/>
    <w:rsid w:val="00337DC3"/>
    <w:rsid w:val="003407C9"/>
    <w:rsid w:val="0034142B"/>
    <w:rsid w:val="0034160E"/>
    <w:rsid w:val="0034439F"/>
    <w:rsid w:val="0034757C"/>
    <w:rsid w:val="00347699"/>
    <w:rsid w:val="00352A1A"/>
    <w:rsid w:val="00352B9C"/>
    <w:rsid w:val="00353AC5"/>
    <w:rsid w:val="00353D59"/>
    <w:rsid w:val="003602B8"/>
    <w:rsid w:val="00361FCA"/>
    <w:rsid w:val="0036491A"/>
    <w:rsid w:val="00365A6D"/>
    <w:rsid w:val="00365A71"/>
    <w:rsid w:val="00370FBD"/>
    <w:rsid w:val="00373500"/>
    <w:rsid w:val="00374CBD"/>
    <w:rsid w:val="0037572C"/>
    <w:rsid w:val="00380D2E"/>
    <w:rsid w:val="003841E8"/>
    <w:rsid w:val="0038647E"/>
    <w:rsid w:val="00386D2E"/>
    <w:rsid w:val="00387636"/>
    <w:rsid w:val="00395600"/>
    <w:rsid w:val="00397B77"/>
    <w:rsid w:val="003A0BDF"/>
    <w:rsid w:val="003A0E40"/>
    <w:rsid w:val="003A1CCF"/>
    <w:rsid w:val="003A34AC"/>
    <w:rsid w:val="003A3B0E"/>
    <w:rsid w:val="003A601C"/>
    <w:rsid w:val="003A69BD"/>
    <w:rsid w:val="003B22DD"/>
    <w:rsid w:val="003B7355"/>
    <w:rsid w:val="003C040F"/>
    <w:rsid w:val="003C0D1A"/>
    <w:rsid w:val="003C3F29"/>
    <w:rsid w:val="003C781A"/>
    <w:rsid w:val="003D0345"/>
    <w:rsid w:val="003D1FA1"/>
    <w:rsid w:val="003E01F5"/>
    <w:rsid w:val="003E0AA8"/>
    <w:rsid w:val="003E11AE"/>
    <w:rsid w:val="003E1653"/>
    <w:rsid w:val="003E2522"/>
    <w:rsid w:val="003E2638"/>
    <w:rsid w:val="003E2C2C"/>
    <w:rsid w:val="003E4F5B"/>
    <w:rsid w:val="003E6865"/>
    <w:rsid w:val="003F145E"/>
    <w:rsid w:val="003F1939"/>
    <w:rsid w:val="003F1BB6"/>
    <w:rsid w:val="003F2199"/>
    <w:rsid w:val="003F2368"/>
    <w:rsid w:val="003F276A"/>
    <w:rsid w:val="003F4AEC"/>
    <w:rsid w:val="003F6400"/>
    <w:rsid w:val="003F6FAC"/>
    <w:rsid w:val="00401527"/>
    <w:rsid w:val="00401B4F"/>
    <w:rsid w:val="004042FA"/>
    <w:rsid w:val="004051EC"/>
    <w:rsid w:val="00406A24"/>
    <w:rsid w:val="004115D4"/>
    <w:rsid w:val="00413C1E"/>
    <w:rsid w:val="004174D8"/>
    <w:rsid w:val="00417FB8"/>
    <w:rsid w:val="0042111E"/>
    <w:rsid w:val="004221DB"/>
    <w:rsid w:val="00430937"/>
    <w:rsid w:val="00433083"/>
    <w:rsid w:val="0043580F"/>
    <w:rsid w:val="00444F7C"/>
    <w:rsid w:val="00446350"/>
    <w:rsid w:val="00446B0C"/>
    <w:rsid w:val="0044779B"/>
    <w:rsid w:val="00451E84"/>
    <w:rsid w:val="00452260"/>
    <w:rsid w:val="004550AB"/>
    <w:rsid w:val="0046021F"/>
    <w:rsid w:val="0046048F"/>
    <w:rsid w:val="00462D0E"/>
    <w:rsid w:val="004643BB"/>
    <w:rsid w:val="004657FF"/>
    <w:rsid w:val="00465C3A"/>
    <w:rsid w:val="00472B61"/>
    <w:rsid w:val="00472B6E"/>
    <w:rsid w:val="00473C0F"/>
    <w:rsid w:val="004749B5"/>
    <w:rsid w:val="0047611D"/>
    <w:rsid w:val="00476F31"/>
    <w:rsid w:val="004817F0"/>
    <w:rsid w:val="00484CB4"/>
    <w:rsid w:val="0048507E"/>
    <w:rsid w:val="0048508F"/>
    <w:rsid w:val="00487C24"/>
    <w:rsid w:val="00494B6F"/>
    <w:rsid w:val="00494BCA"/>
    <w:rsid w:val="004A18E6"/>
    <w:rsid w:val="004A2674"/>
    <w:rsid w:val="004A3524"/>
    <w:rsid w:val="004A3651"/>
    <w:rsid w:val="004A3F5B"/>
    <w:rsid w:val="004A6877"/>
    <w:rsid w:val="004B01E8"/>
    <w:rsid w:val="004B07AE"/>
    <w:rsid w:val="004B1F3C"/>
    <w:rsid w:val="004B6062"/>
    <w:rsid w:val="004B73B9"/>
    <w:rsid w:val="004C00EE"/>
    <w:rsid w:val="004C0C10"/>
    <w:rsid w:val="004C3526"/>
    <w:rsid w:val="004C389F"/>
    <w:rsid w:val="004C4B35"/>
    <w:rsid w:val="004C753D"/>
    <w:rsid w:val="004D2BB0"/>
    <w:rsid w:val="004D38BC"/>
    <w:rsid w:val="004D520F"/>
    <w:rsid w:val="004D5AA7"/>
    <w:rsid w:val="004D5C11"/>
    <w:rsid w:val="004E0791"/>
    <w:rsid w:val="004E294B"/>
    <w:rsid w:val="004E4B61"/>
    <w:rsid w:val="004E6A7E"/>
    <w:rsid w:val="004E764F"/>
    <w:rsid w:val="004E7A3A"/>
    <w:rsid w:val="004F0AEA"/>
    <w:rsid w:val="004F0C65"/>
    <w:rsid w:val="004F2403"/>
    <w:rsid w:val="004F3FDF"/>
    <w:rsid w:val="004F4DE1"/>
    <w:rsid w:val="004F7C54"/>
    <w:rsid w:val="00502169"/>
    <w:rsid w:val="00503AC1"/>
    <w:rsid w:val="005125C0"/>
    <w:rsid w:val="005139FD"/>
    <w:rsid w:val="0051539A"/>
    <w:rsid w:val="00515784"/>
    <w:rsid w:val="00515CE9"/>
    <w:rsid w:val="005167CC"/>
    <w:rsid w:val="00517C56"/>
    <w:rsid w:val="00523C08"/>
    <w:rsid w:val="005326FB"/>
    <w:rsid w:val="00541C0A"/>
    <w:rsid w:val="005440AB"/>
    <w:rsid w:val="00546EF0"/>
    <w:rsid w:val="00547D67"/>
    <w:rsid w:val="00550E36"/>
    <w:rsid w:val="005514FC"/>
    <w:rsid w:val="00551B8F"/>
    <w:rsid w:val="00553997"/>
    <w:rsid w:val="005562E4"/>
    <w:rsid w:val="00560763"/>
    <w:rsid w:val="00563723"/>
    <w:rsid w:val="0056408C"/>
    <w:rsid w:val="00564383"/>
    <w:rsid w:val="00565504"/>
    <w:rsid w:val="005659DF"/>
    <w:rsid w:val="00570368"/>
    <w:rsid w:val="00575064"/>
    <w:rsid w:val="00575BCB"/>
    <w:rsid w:val="005761D1"/>
    <w:rsid w:val="00577D6B"/>
    <w:rsid w:val="005811FC"/>
    <w:rsid w:val="00581A92"/>
    <w:rsid w:val="0058442C"/>
    <w:rsid w:val="0059710C"/>
    <w:rsid w:val="00597503"/>
    <w:rsid w:val="005A04EF"/>
    <w:rsid w:val="005A0DFC"/>
    <w:rsid w:val="005A7DDD"/>
    <w:rsid w:val="005B23AC"/>
    <w:rsid w:val="005B3755"/>
    <w:rsid w:val="005B4250"/>
    <w:rsid w:val="005C0D44"/>
    <w:rsid w:val="005C4811"/>
    <w:rsid w:val="005D091A"/>
    <w:rsid w:val="005D28D3"/>
    <w:rsid w:val="005D3603"/>
    <w:rsid w:val="005D4ADC"/>
    <w:rsid w:val="005E318D"/>
    <w:rsid w:val="005E4468"/>
    <w:rsid w:val="005E6EAD"/>
    <w:rsid w:val="005F63BF"/>
    <w:rsid w:val="00600F9E"/>
    <w:rsid w:val="0060103D"/>
    <w:rsid w:val="00601336"/>
    <w:rsid w:val="00602680"/>
    <w:rsid w:val="00606836"/>
    <w:rsid w:val="00606E7E"/>
    <w:rsid w:val="0061050D"/>
    <w:rsid w:val="00615FC2"/>
    <w:rsid w:val="00620B2E"/>
    <w:rsid w:val="00621983"/>
    <w:rsid w:val="00624D5B"/>
    <w:rsid w:val="00627CFD"/>
    <w:rsid w:val="00631BE9"/>
    <w:rsid w:val="00634FCA"/>
    <w:rsid w:val="00635F29"/>
    <w:rsid w:val="00635FA2"/>
    <w:rsid w:val="006362F2"/>
    <w:rsid w:val="00637FD0"/>
    <w:rsid w:val="006403B0"/>
    <w:rsid w:val="0064067E"/>
    <w:rsid w:val="0064333C"/>
    <w:rsid w:val="00643796"/>
    <w:rsid w:val="0064398C"/>
    <w:rsid w:val="00650260"/>
    <w:rsid w:val="00652D24"/>
    <w:rsid w:val="006563A8"/>
    <w:rsid w:val="00665735"/>
    <w:rsid w:val="00667972"/>
    <w:rsid w:val="00675D3E"/>
    <w:rsid w:val="00677FDE"/>
    <w:rsid w:val="00680444"/>
    <w:rsid w:val="00681636"/>
    <w:rsid w:val="0068485C"/>
    <w:rsid w:val="006849D0"/>
    <w:rsid w:val="00686377"/>
    <w:rsid w:val="00693462"/>
    <w:rsid w:val="00693DFF"/>
    <w:rsid w:val="00694606"/>
    <w:rsid w:val="00694A7B"/>
    <w:rsid w:val="00695231"/>
    <w:rsid w:val="00695362"/>
    <w:rsid w:val="00695678"/>
    <w:rsid w:val="0069612A"/>
    <w:rsid w:val="00697095"/>
    <w:rsid w:val="006A4C9E"/>
    <w:rsid w:val="006A4F73"/>
    <w:rsid w:val="006A55A6"/>
    <w:rsid w:val="006A5809"/>
    <w:rsid w:val="006B2FC1"/>
    <w:rsid w:val="006B6114"/>
    <w:rsid w:val="006C0431"/>
    <w:rsid w:val="006C0EF8"/>
    <w:rsid w:val="006C2B61"/>
    <w:rsid w:val="006C450E"/>
    <w:rsid w:val="006C691D"/>
    <w:rsid w:val="006C6B70"/>
    <w:rsid w:val="006D0490"/>
    <w:rsid w:val="006D2F2C"/>
    <w:rsid w:val="006D4808"/>
    <w:rsid w:val="006D7419"/>
    <w:rsid w:val="006E039E"/>
    <w:rsid w:val="006E6948"/>
    <w:rsid w:val="006E7C9A"/>
    <w:rsid w:val="006F14CE"/>
    <w:rsid w:val="006F1EA3"/>
    <w:rsid w:val="006F2B51"/>
    <w:rsid w:val="006F53A3"/>
    <w:rsid w:val="007011BA"/>
    <w:rsid w:val="0070161A"/>
    <w:rsid w:val="007025F7"/>
    <w:rsid w:val="00703B41"/>
    <w:rsid w:val="00704118"/>
    <w:rsid w:val="007051F7"/>
    <w:rsid w:val="007052AB"/>
    <w:rsid w:val="007054B8"/>
    <w:rsid w:val="00706409"/>
    <w:rsid w:val="00706A4D"/>
    <w:rsid w:val="007101C2"/>
    <w:rsid w:val="0071020F"/>
    <w:rsid w:val="00712C9C"/>
    <w:rsid w:val="00712E34"/>
    <w:rsid w:val="00713876"/>
    <w:rsid w:val="00714FC0"/>
    <w:rsid w:val="007236D3"/>
    <w:rsid w:val="00731E5D"/>
    <w:rsid w:val="00734FB2"/>
    <w:rsid w:val="00737113"/>
    <w:rsid w:val="00740941"/>
    <w:rsid w:val="007430D0"/>
    <w:rsid w:val="0074497B"/>
    <w:rsid w:val="00745378"/>
    <w:rsid w:val="00745E40"/>
    <w:rsid w:val="00747A74"/>
    <w:rsid w:val="00747CB8"/>
    <w:rsid w:val="007510D1"/>
    <w:rsid w:val="00751E13"/>
    <w:rsid w:val="00754B2E"/>
    <w:rsid w:val="0075534E"/>
    <w:rsid w:val="007614B4"/>
    <w:rsid w:val="00762E03"/>
    <w:rsid w:val="00764FAE"/>
    <w:rsid w:val="00767DA7"/>
    <w:rsid w:val="00771677"/>
    <w:rsid w:val="00774057"/>
    <w:rsid w:val="00774321"/>
    <w:rsid w:val="007747B1"/>
    <w:rsid w:val="0077609C"/>
    <w:rsid w:val="0079094C"/>
    <w:rsid w:val="00791004"/>
    <w:rsid w:val="00791E14"/>
    <w:rsid w:val="007925DB"/>
    <w:rsid w:val="00792B9A"/>
    <w:rsid w:val="00793A40"/>
    <w:rsid w:val="00794394"/>
    <w:rsid w:val="00794CC6"/>
    <w:rsid w:val="0079516F"/>
    <w:rsid w:val="00796DAC"/>
    <w:rsid w:val="007974F6"/>
    <w:rsid w:val="007A0DEA"/>
    <w:rsid w:val="007A2D02"/>
    <w:rsid w:val="007B064C"/>
    <w:rsid w:val="007B113A"/>
    <w:rsid w:val="007B1C16"/>
    <w:rsid w:val="007B27CA"/>
    <w:rsid w:val="007B5F5E"/>
    <w:rsid w:val="007B6806"/>
    <w:rsid w:val="007B7C64"/>
    <w:rsid w:val="007C17DC"/>
    <w:rsid w:val="007C5015"/>
    <w:rsid w:val="007C502C"/>
    <w:rsid w:val="007C7262"/>
    <w:rsid w:val="007C7425"/>
    <w:rsid w:val="007D1DD2"/>
    <w:rsid w:val="007D2FC3"/>
    <w:rsid w:val="007E5DB5"/>
    <w:rsid w:val="007F1719"/>
    <w:rsid w:val="007F245F"/>
    <w:rsid w:val="007F3FEE"/>
    <w:rsid w:val="007F66E5"/>
    <w:rsid w:val="007F69DC"/>
    <w:rsid w:val="00805A91"/>
    <w:rsid w:val="008112B4"/>
    <w:rsid w:val="00816D93"/>
    <w:rsid w:val="00817D83"/>
    <w:rsid w:val="00820081"/>
    <w:rsid w:val="008227E8"/>
    <w:rsid w:val="008232AE"/>
    <w:rsid w:val="0082554C"/>
    <w:rsid w:val="00825B46"/>
    <w:rsid w:val="008306E2"/>
    <w:rsid w:val="0083532D"/>
    <w:rsid w:val="00837148"/>
    <w:rsid w:val="008401AD"/>
    <w:rsid w:val="008416A7"/>
    <w:rsid w:val="0084230E"/>
    <w:rsid w:val="0084414D"/>
    <w:rsid w:val="008448F7"/>
    <w:rsid w:val="00845C08"/>
    <w:rsid w:val="00846989"/>
    <w:rsid w:val="00847F42"/>
    <w:rsid w:val="00850E9C"/>
    <w:rsid w:val="0085498C"/>
    <w:rsid w:val="0085783B"/>
    <w:rsid w:val="00860580"/>
    <w:rsid w:val="00860759"/>
    <w:rsid w:val="008607D0"/>
    <w:rsid w:val="00861323"/>
    <w:rsid w:val="00863FB1"/>
    <w:rsid w:val="00867C97"/>
    <w:rsid w:val="00870F3C"/>
    <w:rsid w:val="00873B5F"/>
    <w:rsid w:val="00877A8A"/>
    <w:rsid w:val="00877CC6"/>
    <w:rsid w:val="008812AA"/>
    <w:rsid w:val="00881BC7"/>
    <w:rsid w:val="00882AEC"/>
    <w:rsid w:val="00882F64"/>
    <w:rsid w:val="00885C76"/>
    <w:rsid w:val="00886D08"/>
    <w:rsid w:val="008942E9"/>
    <w:rsid w:val="00896FD1"/>
    <w:rsid w:val="008A0C83"/>
    <w:rsid w:val="008A1D0F"/>
    <w:rsid w:val="008A3142"/>
    <w:rsid w:val="008A371A"/>
    <w:rsid w:val="008A4F4C"/>
    <w:rsid w:val="008A7C0A"/>
    <w:rsid w:val="008B1FF6"/>
    <w:rsid w:val="008C3029"/>
    <w:rsid w:val="008C6ED7"/>
    <w:rsid w:val="008D3AA7"/>
    <w:rsid w:val="008D624A"/>
    <w:rsid w:val="008D6D84"/>
    <w:rsid w:val="008D7EE2"/>
    <w:rsid w:val="008D7F27"/>
    <w:rsid w:val="008E0357"/>
    <w:rsid w:val="008E0A6F"/>
    <w:rsid w:val="008E11CD"/>
    <w:rsid w:val="008E16C5"/>
    <w:rsid w:val="008E2302"/>
    <w:rsid w:val="008E4556"/>
    <w:rsid w:val="008E4705"/>
    <w:rsid w:val="008F2A9A"/>
    <w:rsid w:val="008F6E19"/>
    <w:rsid w:val="009071BA"/>
    <w:rsid w:val="0091071D"/>
    <w:rsid w:val="00911312"/>
    <w:rsid w:val="00911859"/>
    <w:rsid w:val="00911C56"/>
    <w:rsid w:val="0091799A"/>
    <w:rsid w:val="00927076"/>
    <w:rsid w:val="00927C18"/>
    <w:rsid w:val="00927F31"/>
    <w:rsid w:val="00930041"/>
    <w:rsid w:val="0093070E"/>
    <w:rsid w:val="009310CB"/>
    <w:rsid w:val="009311A2"/>
    <w:rsid w:val="00931BC5"/>
    <w:rsid w:val="00932A34"/>
    <w:rsid w:val="00933363"/>
    <w:rsid w:val="00934904"/>
    <w:rsid w:val="00935157"/>
    <w:rsid w:val="0094238C"/>
    <w:rsid w:val="00944271"/>
    <w:rsid w:val="00945E71"/>
    <w:rsid w:val="00950611"/>
    <w:rsid w:val="0095102F"/>
    <w:rsid w:val="00951545"/>
    <w:rsid w:val="009522BF"/>
    <w:rsid w:val="009531D7"/>
    <w:rsid w:val="00954CF9"/>
    <w:rsid w:val="009579C6"/>
    <w:rsid w:val="00960D5D"/>
    <w:rsid w:val="00962EF8"/>
    <w:rsid w:val="00963B01"/>
    <w:rsid w:val="00965DB8"/>
    <w:rsid w:val="00966313"/>
    <w:rsid w:val="00966AE8"/>
    <w:rsid w:val="00973A19"/>
    <w:rsid w:val="0097502E"/>
    <w:rsid w:val="009750DD"/>
    <w:rsid w:val="009770C1"/>
    <w:rsid w:val="00977EB4"/>
    <w:rsid w:val="00981B76"/>
    <w:rsid w:val="0098318A"/>
    <w:rsid w:val="009857B2"/>
    <w:rsid w:val="0099257B"/>
    <w:rsid w:val="0099405D"/>
    <w:rsid w:val="00996E87"/>
    <w:rsid w:val="00997FEA"/>
    <w:rsid w:val="009A184C"/>
    <w:rsid w:val="009A2D7F"/>
    <w:rsid w:val="009A35B4"/>
    <w:rsid w:val="009A4E0B"/>
    <w:rsid w:val="009A7DB1"/>
    <w:rsid w:val="009B05D0"/>
    <w:rsid w:val="009B073A"/>
    <w:rsid w:val="009B2A1A"/>
    <w:rsid w:val="009B3501"/>
    <w:rsid w:val="009B6BC6"/>
    <w:rsid w:val="009C33CE"/>
    <w:rsid w:val="009C34ED"/>
    <w:rsid w:val="009C443C"/>
    <w:rsid w:val="009C52D8"/>
    <w:rsid w:val="009C5BCE"/>
    <w:rsid w:val="009C6089"/>
    <w:rsid w:val="009C6D05"/>
    <w:rsid w:val="009C7BE8"/>
    <w:rsid w:val="009C7F90"/>
    <w:rsid w:val="009D02E3"/>
    <w:rsid w:val="009D2205"/>
    <w:rsid w:val="009D2DBD"/>
    <w:rsid w:val="009D4D01"/>
    <w:rsid w:val="009E1883"/>
    <w:rsid w:val="009E319C"/>
    <w:rsid w:val="009E4019"/>
    <w:rsid w:val="009E6C46"/>
    <w:rsid w:val="009F177D"/>
    <w:rsid w:val="009F4845"/>
    <w:rsid w:val="009F4E3A"/>
    <w:rsid w:val="009F5C0D"/>
    <w:rsid w:val="009F5E6A"/>
    <w:rsid w:val="009F7543"/>
    <w:rsid w:val="00A0285C"/>
    <w:rsid w:val="00A05081"/>
    <w:rsid w:val="00A0675F"/>
    <w:rsid w:val="00A07F4B"/>
    <w:rsid w:val="00A1238E"/>
    <w:rsid w:val="00A125F4"/>
    <w:rsid w:val="00A13CD3"/>
    <w:rsid w:val="00A14414"/>
    <w:rsid w:val="00A15346"/>
    <w:rsid w:val="00A17C50"/>
    <w:rsid w:val="00A23293"/>
    <w:rsid w:val="00A401BC"/>
    <w:rsid w:val="00A41B80"/>
    <w:rsid w:val="00A42D60"/>
    <w:rsid w:val="00A4301D"/>
    <w:rsid w:val="00A441B5"/>
    <w:rsid w:val="00A452C3"/>
    <w:rsid w:val="00A525DD"/>
    <w:rsid w:val="00A545CC"/>
    <w:rsid w:val="00A60BF5"/>
    <w:rsid w:val="00A60E82"/>
    <w:rsid w:val="00A64AC4"/>
    <w:rsid w:val="00A66F9B"/>
    <w:rsid w:val="00A67542"/>
    <w:rsid w:val="00A67F9C"/>
    <w:rsid w:val="00A725D7"/>
    <w:rsid w:val="00A74A99"/>
    <w:rsid w:val="00A76738"/>
    <w:rsid w:val="00A84FED"/>
    <w:rsid w:val="00A94B42"/>
    <w:rsid w:val="00AA29D3"/>
    <w:rsid w:val="00AA7FD7"/>
    <w:rsid w:val="00AB1AE4"/>
    <w:rsid w:val="00AB3237"/>
    <w:rsid w:val="00AB56A3"/>
    <w:rsid w:val="00AC0D5A"/>
    <w:rsid w:val="00AD014D"/>
    <w:rsid w:val="00AD0C98"/>
    <w:rsid w:val="00AD1652"/>
    <w:rsid w:val="00AD1E76"/>
    <w:rsid w:val="00AD2464"/>
    <w:rsid w:val="00AD43B6"/>
    <w:rsid w:val="00AD72A9"/>
    <w:rsid w:val="00AE09A7"/>
    <w:rsid w:val="00AE33D8"/>
    <w:rsid w:val="00AE344F"/>
    <w:rsid w:val="00AE441F"/>
    <w:rsid w:val="00AE54FF"/>
    <w:rsid w:val="00AE6415"/>
    <w:rsid w:val="00AF07B4"/>
    <w:rsid w:val="00AF0C3F"/>
    <w:rsid w:val="00AF273F"/>
    <w:rsid w:val="00AF5729"/>
    <w:rsid w:val="00AF7210"/>
    <w:rsid w:val="00B02A75"/>
    <w:rsid w:val="00B037CD"/>
    <w:rsid w:val="00B04D96"/>
    <w:rsid w:val="00B06FC6"/>
    <w:rsid w:val="00B11C08"/>
    <w:rsid w:val="00B13D5B"/>
    <w:rsid w:val="00B205E6"/>
    <w:rsid w:val="00B23AED"/>
    <w:rsid w:val="00B24442"/>
    <w:rsid w:val="00B246A8"/>
    <w:rsid w:val="00B250BF"/>
    <w:rsid w:val="00B259AB"/>
    <w:rsid w:val="00B25C9F"/>
    <w:rsid w:val="00B25F25"/>
    <w:rsid w:val="00B27FF3"/>
    <w:rsid w:val="00B3017A"/>
    <w:rsid w:val="00B40A2F"/>
    <w:rsid w:val="00B445FE"/>
    <w:rsid w:val="00B4623B"/>
    <w:rsid w:val="00B463D0"/>
    <w:rsid w:val="00B4714E"/>
    <w:rsid w:val="00B51AD3"/>
    <w:rsid w:val="00B524BF"/>
    <w:rsid w:val="00B52A54"/>
    <w:rsid w:val="00B572B7"/>
    <w:rsid w:val="00B63F05"/>
    <w:rsid w:val="00B6414E"/>
    <w:rsid w:val="00B65FF7"/>
    <w:rsid w:val="00B67CDC"/>
    <w:rsid w:val="00B70099"/>
    <w:rsid w:val="00B7478F"/>
    <w:rsid w:val="00B76AD8"/>
    <w:rsid w:val="00B82BC3"/>
    <w:rsid w:val="00B84A77"/>
    <w:rsid w:val="00B868E3"/>
    <w:rsid w:val="00B86C33"/>
    <w:rsid w:val="00B870B6"/>
    <w:rsid w:val="00B90DF1"/>
    <w:rsid w:val="00B93F02"/>
    <w:rsid w:val="00B96097"/>
    <w:rsid w:val="00B97410"/>
    <w:rsid w:val="00BA4932"/>
    <w:rsid w:val="00BA4DA9"/>
    <w:rsid w:val="00BA6FCA"/>
    <w:rsid w:val="00BA7939"/>
    <w:rsid w:val="00BB0346"/>
    <w:rsid w:val="00BB56C9"/>
    <w:rsid w:val="00BB766A"/>
    <w:rsid w:val="00BB7DBA"/>
    <w:rsid w:val="00BC2417"/>
    <w:rsid w:val="00BC2FAA"/>
    <w:rsid w:val="00BC31E2"/>
    <w:rsid w:val="00BD2602"/>
    <w:rsid w:val="00BD69B7"/>
    <w:rsid w:val="00BE1E7B"/>
    <w:rsid w:val="00BE27FD"/>
    <w:rsid w:val="00BE5DF9"/>
    <w:rsid w:val="00BE5FE3"/>
    <w:rsid w:val="00BE6885"/>
    <w:rsid w:val="00BE6EE0"/>
    <w:rsid w:val="00BF098C"/>
    <w:rsid w:val="00BF0EDA"/>
    <w:rsid w:val="00BF2E32"/>
    <w:rsid w:val="00BF4C3F"/>
    <w:rsid w:val="00BF5CFF"/>
    <w:rsid w:val="00C06C17"/>
    <w:rsid w:val="00C124B5"/>
    <w:rsid w:val="00C12A68"/>
    <w:rsid w:val="00C16C5B"/>
    <w:rsid w:val="00C21988"/>
    <w:rsid w:val="00C237A4"/>
    <w:rsid w:val="00C3292E"/>
    <w:rsid w:val="00C35BE7"/>
    <w:rsid w:val="00C370F6"/>
    <w:rsid w:val="00C4028C"/>
    <w:rsid w:val="00C435BA"/>
    <w:rsid w:val="00C4767F"/>
    <w:rsid w:val="00C47AC5"/>
    <w:rsid w:val="00C54C57"/>
    <w:rsid w:val="00C609EB"/>
    <w:rsid w:val="00C640F5"/>
    <w:rsid w:val="00C71165"/>
    <w:rsid w:val="00C84180"/>
    <w:rsid w:val="00C900FB"/>
    <w:rsid w:val="00CA075E"/>
    <w:rsid w:val="00CA0970"/>
    <w:rsid w:val="00CA5022"/>
    <w:rsid w:val="00CB0113"/>
    <w:rsid w:val="00CB1B9D"/>
    <w:rsid w:val="00CB285E"/>
    <w:rsid w:val="00CB3D42"/>
    <w:rsid w:val="00CB5641"/>
    <w:rsid w:val="00CB610C"/>
    <w:rsid w:val="00CC11D3"/>
    <w:rsid w:val="00CC66E4"/>
    <w:rsid w:val="00CD048F"/>
    <w:rsid w:val="00CD0575"/>
    <w:rsid w:val="00CD15DF"/>
    <w:rsid w:val="00CD27C5"/>
    <w:rsid w:val="00CD30B0"/>
    <w:rsid w:val="00CD323F"/>
    <w:rsid w:val="00CD3720"/>
    <w:rsid w:val="00CD5C4D"/>
    <w:rsid w:val="00CD5F11"/>
    <w:rsid w:val="00CE04BB"/>
    <w:rsid w:val="00CE07D1"/>
    <w:rsid w:val="00CE088A"/>
    <w:rsid w:val="00CE0C66"/>
    <w:rsid w:val="00CE263A"/>
    <w:rsid w:val="00CE5693"/>
    <w:rsid w:val="00CF124A"/>
    <w:rsid w:val="00CF1275"/>
    <w:rsid w:val="00CF141E"/>
    <w:rsid w:val="00CF3004"/>
    <w:rsid w:val="00CF6305"/>
    <w:rsid w:val="00CF708B"/>
    <w:rsid w:val="00CF7447"/>
    <w:rsid w:val="00CF758C"/>
    <w:rsid w:val="00D04F52"/>
    <w:rsid w:val="00D05E24"/>
    <w:rsid w:val="00D066FB"/>
    <w:rsid w:val="00D06FB3"/>
    <w:rsid w:val="00D119C3"/>
    <w:rsid w:val="00D129A3"/>
    <w:rsid w:val="00D13A02"/>
    <w:rsid w:val="00D14464"/>
    <w:rsid w:val="00D162D3"/>
    <w:rsid w:val="00D17FB0"/>
    <w:rsid w:val="00D2005A"/>
    <w:rsid w:val="00D204F7"/>
    <w:rsid w:val="00D23AEA"/>
    <w:rsid w:val="00D27930"/>
    <w:rsid w:val="00D32269"/>
    <w:rsid w:val="00D33378"/>
    <w:rsid w:val="00D36854"/>
    <w:rsid w:val="00D37763"/>
    <w:rsid w:val="00D406F8"/>
    <w:rsid w:val="00D41821"/>
    <w:rsid w:val="00D44BF3"/>
    <w:rsid w:val="00D460FC"/>
    <w:rsid w:val="00D46C2B"/>
    <w:rsid w:val="00D47BBF"/>
    <w:rsid w:val="00D47EB9"/>
    <w:rsid w:val="00D50998"/>
    <w:rsid w:val="00D50A8C"/>
    <w:rsid w:val="00D50D9B"/>
    <w:rsid w:val="00D51326"/>
    <w:rsid w:val="00D545F7"/>
    <w:rsid w:val="00D56C1F"/>
    <w:rsid w:val="00D56ED9"/>
    <w:rsid w:val="00D60DF2"/>
    <w:rsid w:val="00D61073"/>
    <w:rsid w:val="00D61B95"/>
    <w:rsid w:val="00D64B4E"/>
    <w:rsid w:val="00D64F44"/>
    <w:rsid w:val="00D67448"/>
    <w:rsid w:val="00D71C9C"/>
    <w:rsid w:val="00D72B2A"/>
    <w:rsid w:val="00D73EB0"/>
    <w:rsid w:val="00D767FA"/>
    <w:rsid w:val="00D80087"/>
    <w:rsid w:val="00D82EF9"/>
    <w:rsid w:val="00D832D2"/>
    <w:rsid w:val="00D8493A"/>
    <w:rsid w:val="00D860E4"/>
    <w:rsid w:val="00D867D2"/>
    <w:rsid w:val="00D9318C"/>
    <w:rsid w:val="00D9466D"/>
    <w:rsid w:val="00D94D5D"/>
    <w:rsid w:val="00D96CA4"/>
    <w:rsid w:val="00D97F29"/>
    <w:rsid w:val="00DA0F81"/>
    <w:rsid w:val="00DA3017"/>
    <w:rsid w:val="00DA63B1"/>
    <w:rsid w:val="00DA77C0"/>
    <w:rsid w:val="00DB0028"/>
    <w:rsid w:val="00DB15CF"/>
    <w:rsid w:val="00DC2177"/>
    <w:rsid w:val="00DC3F17"/>
    <w:rsid w:val="00DC5919"/>
    <w:rsid w:val="00DD12CC"/>
    <w:rsid w:val="00DD22CA"/>
    <w:rsid w:val="00DD3683"/>
    <w:rsid w:val="00DD7746"/>
    <w:rsid w:val="00DD7DE0"/>
    <w:rsid w:val="00DE241A"/>
    <w:rsid w:val="00DE7178"/>
    <w:rsid w:val="00DF26F8"/>
    <w:rsid w:val="00DF2D23"/>
    <w:rsid w:val="00DF5243"/>
    <w:rsid w:val="00E001E8"/>
    <w:rsid w:val="00E00B8A"/>
    <w:rsid w:val="00E049D0"/>
    <w:rsid w:val="00E04F92"/>
    <w:rsid w:val="00E11CCD"/>
    <w:rsid w:val="00E21F03"/>
    <w:rsid w:val="00E222F3"/>
    <w:rsid w:val="00E2282A"/>
    <w:rsid w:val="00E23028"/>
    <w:rsid w:val="00E231BE"/>
    <w:rsid w:val="00E248B7"/>
    <w:rsid w:val="00E25ADD"/>
    <w:rsid w:val="00E25F4A"/>
    <w:rsid w:val="00E354E1"/>
    <w:rsid w:val="00E358FB"/>
    <w:rsid w:val="00E3700F"/>
    <w:rsid w:val="00E42884"/>
    <w:rsid w:val="00E43CE8"/>
    <w:rsid w:val="00E462D9"/>
    <w:rsid w:val="00E47A84"/>
    <w:rsid w:val="00E511BE"/>
    <w:rsid w:val="00E553A8"/>
    <w:rsid w:val="00E5607A"/>
    <w:rsid w:val="00E571BF"/>
    <w:rsid w:val="00E60089"/>
    <w:rsid w:val="00E62831"/>
    <w:rsid w:val="00E62EC0"/>
    <w:rsid w:val="00E631EF"/>
    <w:rsid w:val="00E65BAC"/>
    <w:rsid w:val="00E749C1"/>
    <w:rsid w:val="00E7771E"/>
    <w:rsid w:val="00E80B7C"/>
    <w:rsid w:val="00E91043"/>
    <w:rsid w:val="00E928FB"/>
    <w:rsid w:val="00E92B54"/>
    <w:rsid w:val="00E9320E"/>
    <w:rsid w:val="00E95003"/>
    <w:rsid w:val="00EA1392"/>
    <w:rsid w:val="00EA1D1C"/>
    <w:rsid w:val="00EA2583"/>
    <w:rsid w:val="00EA39F7"/>
    <w:rsid w:val="00EA63AD"/>
    <w:rsid w:val="00EB0C9D"/>
    <w:rsid w:val="00EB0E9B"/>
    <w:rsid w:val="00EB6AFD"/>
    <w:rsid w:val="00EB7D09"/>
    <w:rsid w:val="00EC1341"/>
    <w:rsid w:val="00EC6B45"/>
    <w:rsid w:val="00ED7C39"/>
    <w:rsid w:val="00EE13A2"/>
    <w:rsid w:val="00EE33D2"/>
    <w:rsid w:val="00EE4F69"/>
    <w:rsid w:val="00EF04C3"/>
    <w:rsid w:val="00EF28A2"/>
    <w:rsid w:val="00EF385C"/>
    <w:rsid w:val="00EF514B"/>
    <w:rsid w:val="00EF540A"/>
    <w:rsid w:val="00EF6C10"/>
    <w:rsid w:val="00F009FD"/>
    <w:rsid w:val="00F019A0"/>
    <w:rsid w:val="00F0289A"/>
    <w:rsid w:val="00F05945"/>
    <w:rsid w:val="00F11FB9"/>
    <w:rsid w:val="00F1276B"/>
    <w:rsid w:val="00F12CD4"/>
    <w:rsid w:val="00F13001"/>
    <w:rsid w:val="00F14B92"/>
    <w:rsid w:val="00F20285"/>
    <w:rsid w:val="00F22B4A"/>
    <w:rsid w:val="00F251C3"/>
    <w:rsid w:val="00F261D5"/>
    <w:rsid w:val="00F26EDA"/>
    <w:rsid w:val="00F271F7"/>
    <w:rsid w:val="00F3083E"/>
    <w:rsid w:val="00F323F0"/>
    <w:rsid w:val="00F32D17"/>
    <w:rsid w:val="00F37761"/>
    <w:rsid w:val="00F37E12"/>
    <w:rsid w:val="00F40DCA"/>
    <w:rsid w:val="00F50F5B"/>
    <w:rsid w:val="00F56C4E"/>
    <w:rsid w:val="00F57350"/>
    <w:rsid w:val="00F638D3"/>
    <w:rsid w:val="00F650A9"/>
    <w:rsid w:val="00F669E1"/>
    <w:rsid w:val="00F7075F"/>
    <w:rsid w:val="00F70F7D"/>
    <w:rsid w:val="00F717A6"/>
    <w:rsid w:val="00F72EFF"/>
    <w:rsid w:val="00F75922"/>
    <w:rsid w:val="00F763C8"/>
    <w:rsid w:val="00F83DF3"/>
    <w:rsid w:val="00F84CFC"/>
    <w:rsid w:val="00FA1808"/>
    <w:rsid w:val="00FA1E10"/>
    <w:rsid w:val="00FA5ABD"/>
    <w:rsid w:val="00FB3140"/>
    <w:rsid w:val="00FC2D0E"/>
    <w:rsid w:val="00FC34CC"/>
    <w:rsid w:val="00FC3E11"/>
    <w:rsid w:val="00FC4505"/>
    <w:rsid w:val="00FC5897"/>
    <w:rsid w:val="00FD4694"/>
    <w:rsid w:val="00FD7BF4"/>
    <w:rsid w:val="00FE0EB3"/>
    <w:rsid w:val="00FE2F66"/>
    <w:rsid w:val="00FF0F2F"/>
    <w:rsid w:val="00FF391A"/>
    <w:rsid w:val="00FF6BCE"/>
    <w:rsid w:val="021B0754"/>
    <w:rsid w:val="03F54B7D"/>
    <w:rsid w:val="057D6253"/>
    <w:rsid w:val="05D876B2"/>
    <w:rsid w:val="089D69AF"/>
    <w:rsid w:val="0AAB2103"/>
    <w:rsid w:val="0BEE3B14"/>
    <w:rsid w:val="0BFB2994"/>
    <w:rsid w:val="0D1F37D1"/>
    <w:rsid w:val="0DF878E7"/>
    <w:rsid w:val="0E0215CC"/>
    <w:rsid w:val="0F654B0B"/>
    <w:rsid w:val="0FCA3D02"/>
    <w:rsid w:val="10824AFB"/>
    <w:rsid w:val="111270F3"/>
    <w:rsid w:val="117B2163"/>
    <w:rsid w:val="12057B58"/>
    <w:rsid w:val="125D2A25"/>
    <w:rsid w:val="15CC2D06"/>
    <w:rsid w:val="15E73501"/>
    <w:rsid w:val="16E82DD1"/>
    <w:rsid w:val="194215F3"/>
    <w:rsid w:val="196E1AC7"/>
    <w:rsid w:val="1B461C2A"/>
    <w:rsid w:val="1BBC78A6"/>
    <w:rsid w:val="1CFB72BF"/>
    <w:rsid w:val="1E2E4982"/>
    <w:rsid w:val="1E3A1163"/>
    <w:rsid w:val="1EC93D1A"/>
    <w:rsid w:val="20711D5F"/>
    <w:rsid w:val="21CB3C0A"/>
    <w:rsid w:val="239B3247"/>
    <w:rsid w:val="28A4554F"/>
    <w:rsid w:val="29320F65"/>
    <w:rsid w:val="2A7F6D1B"/>
    <w:rsid w:val="2A8D79DE"/>
    <w:rsid w:val="2AA71FBA"/>
    <w:rsid w:val="2B246AF2"/>
    <w:rsid w:val="2CE95E0F"/>
    <w:rsid w:val="2FC73F53"/>
    <w:rsid w:val="30927256"/>
    <w:rsid w:val="312C0D72"/>
    <w:rsid w:val="31D30AD4"/>
    <w:rsid w:val="328D2B93"/>
    <w:rsid w:val="34556A82"/>
    <w:rsid w:val="34633133"/>
    <w:rsid w:val="369E0599"/>
    <w:rsid w:val="37D45338"/>
    <w:rsid w:val="38FA1379"/>
    <w:rsid w:val="39CD7DA6"/>
    <w:rsid w:val="3A33127A"/>
    <w:rsid w:val="3A51301F"/>
    <w:rsid w:val="3A9516B2"/>
    <w:rsid w:val="3BFF7216"/>
    <w:rsid w:val="3E8B59AD"/>
    <w:rsid w:val="40714476"/>
    <w:rsid w:val="420C0874"/>
    <w:rsid w:val="42AB228D"/>
    <w:rsid w:val="43B64AEA"/>
    <w:rsid w:val="44FF4520"/>
    <w:rsid w:val="45A33DD4"/>
    <w:rsid w:val="46035D9E"/>
    <w:rsid w:val="48A720F7"/>
    <w:rsid w:val="48F56DC9"/>
    <w:rsid w:val="49D52762"/>
    <w:rsid w:val="4BA43E43"/>
    <w:rsid w:val="4CB25B41"/>
    <w:rsid w:val="4CD47DD8"/>
    <w:rsid w:val="4DC82980"/>
    <w:rsid w:val="4E45660E"/>
    <w:rsid w:val="51552FD4"/>
    <w:rsid w:val="52731382"/>
    <w:rsid w:val="546F3789"/>
    <w:rsid w:val="55552864"/>
    <w:rsid w:val="55C979A2"/>
    <w:rsid w:val="565D586B"/>
    <w:rsid w:val="5C583CCB"/>
    <w:rsid w:val="5E104151"/>
    <w:rsid w:val="5F9323CD"/>
    <w:rsid w:val="60DC2415"/>
    <w:rsid w:val="629414A2"/>
    <w:rsid w:val="63EA01C8"/>
    <w:rsid w:val="64464EB8"/>
    <w:rsid w:val="64D728A6"/>
    <w:rsid w:val="652611EA"/>
    <w:rsid w:val="669D134E"/>
    <w:rsid w:val="669D7F75"/>
    <w:rsid w:val="67C206D6"/>
    <w:rsid w:val="6C2C45DC"/>
    <w:rsid w:val="6F142239"/>
    <w:rsid w:val="6FFF1E61"/>
    <w:rsid w:val="70897066"/>
    <w:rsid w:val="71A93407"/>
    <w:rsid w:val="736D7E05"/>
    <w:rsid w:val="75ED26A1"/>
    <w:rsid w:val="7656135E"/>
    <w:rsid w:val="78717F4D"/>
    <w:rsid w:val="787B0FE8"/>
    <w:rsid w:val="7AD803A2"/>
    <w:rsid w:val="7B0C0385"/>
    <w:rsid w:val="7C6626F2"/>
    <w:rsid w:val="7D4B0FEB"/>
    <w:rsid w:val="7D6C4215"/>
    <w:rsid w:val="7D907BE2"/>
    <w:rsid w:val="7E0C5E35"/>
    <w:rsid w:val="7E8144A2"/>
    <w:rsid w:val="7EAA558B"/>
    <w:rsid w:val="7EB82B5C"/>
    <w:rsid w:val="7F316F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Calibri"/>
      <w:kern w:val="2"/>
      <w:sz w:val="26"/>
      <w:szCs w:val="26"/>
      <w:lang w:val="en-US" w:eastAsia="zh-CN" w:bidi="ar-SA"/>
    </w:rPr>
  </w:style>
  <w:style w:type="paragraph" w:styleId="6">
    <w:name w:val="heading 1"/>
    <w:basedOn w:val="1"/>
    <w:next w:val="1"/>
    <w:link w:val="72"/>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7">
    <w:name w:val="heading 2"/>
    <w:basedOn w:val="1"/>
    <w:next w:val="1"/>
    <w:link w:val="73"/>
    <w:qFormat/>
    <w:uiPriority w:val="99"/>
    <w:pPr>
      <w:keepNext/>
      <w:keepLines/>
      <w:overflowPunct w:val="0"/>
      <w:adjustRightInd w:val="0"/>
      <w:jc w:val="left"/>
      <w:textAlignment w:val="baseline"/>
      <w:outlineLvl w:val="1"/>
    </w:pPr>
    <w:rPr>
      <w:rFonts w:ascii="宋体" w:hAnsi="宋体" w:cs="宋体"/>
      <w:b/>
      <w:bCs/>
    </w:rPr>
  </w:style>
  <w:style w:type="paragraph" w:styleId="8">
    <w:name w:val="heading 3"/>
    <w:basedOn w:val="1"/>
    <w:next w:val="1"/>
    <w:link w:val="74"/>
    <w:qFormat/>
    <w:uiPriority w:val="99"/>
    <w:pPr>
      <w:keepNext/>
      <w:keepLines/>
      <w:adjustRightInd w:val="0"/>
      <w:jc w:val="left"/>
      <w:textAlignment w:val="baseline"/>
      <w:outlineLvl w:val="2"/>
    </w:pPr>
    <w:rPr>
      <w:rFonts w:ascii="Times New Roman" w:hAnsi="Times New Roman" w:cs="Times New Roman"/>
      <w:b/>
      <w:bCs/>
    </w:rPr>
  </w:style>
  <w:style w:type="paragraph" w:styleId="9">
    <w:name w:val="heading 4"/>
    <w:basedOn w:val="1"/>
    <w:next w:val="1"/>
    <w:link w:val="75"/>
    <w:qFormat/>
    <w:uiPriority w:val="99"/>
    <w:pPr>
      <w:keepNext/>
      <w:keepLines/>
      <w:spacing w:before="280" w:after="290" w:line="376" w:lineRule="auto"/>
      <w:outlineLvl w:val="3"/>
    </w:pPr>
    <w:rPr>
      <w:rFonts w:ascii="Arial" w:hAnsi="Arial" w:eastAsia="黑体" w:cs="Arial"/>
      <w:b/>
      <w:bCs/>
      <w:sz w:val="28"/>
      <w:szCs w:val="28"/>
    </w:rPr>
  </w:style>
  <w:style w:type="paragraph" w:styleId="10">
    <w:name w:val="heading 5"/>
    <w:basedOn w:val="1"/>
    <w:next w:val="11"/>
    <w:link w:val="76"/>
    <w:qFormat/>
    <w:uiPriority w:val="99"/>
    <w:pPr>
      <w:keepNext/>
      <w:keepLines/>
      <w:numPr>
        <w:ilvl w:val="4"/>
        <w:numId w:val="1"/>
      </w:numPr>
      <w:spacing w:before="280" w:after="290" w:line="376" w:lineRule="auto"/>
      <w:outlineLvl w:val="4"/>
    </w:pPr>
    <w:rPr>
      <w:rFonts w:ascii="宋体" w:hAnsi="Times New Roman" w:eastAsia="宋体" w:cs="宋体"/>
      <w:b/>
      <w:bCs/>
      <w:spacing w:val="-2"/>
      <w:position w:val="-6"/>
      <w:sz w:val="28"/>
      <w:szCs w:val="28"/>
    </w:rPr>
  </w:style>
  <w:style w:type="paragraph" w:styleId="12">
    <w:name w:val="heading 6"/>
    <w:basedOn w:val="1"/>
    <w:next w:val="11"/>
    <w:link w:val="77"/>
    <w:qFormat/>
    <w:uiPriority w:val="99"/>
    <w:pPr>
      <w:keepNext/>
      <w:keepLines/>
      <w:numPr>
        <w:ilvl w:val="5"/>
        <w:numId w:val="1"/>
      </w:numPr>
      <w:spacing w:before="240" w:after="64" w:line="320" w:lineRule="auto"/>
      <w:outlineLvl w:val="5"/>
    </w:pPr>
    <w:rPr>
      <w:rFonts w:ascii="Arial" w:hAnsi="Arial" w:eastAsia="黑体" w:cs="Arial"/>
      <w:b/>
      <w:bCs/>
      <w:spacing w:val="-2"/>
      <w:position w:val="-6"/>
      <w:sz w:val="24"/>
      <w:szCs w:val="24"/>
    </w:rPr>
  </w:style>
  <w:style w:type="paragraph" w:styleId="13">
    <w:name w:val="heading 7"/>
    <w:basedOn w:val="1"/>
    <w:next w:val="11"/>
    <w:link w:val="78"/>
    <w:qFormat/>
    <w:uiPriority w:val="99"/>
    <w:pPr>
      <w:keepNext/>
      <w:keepLines/>
      <w:numPr>
        <w:ilvl w:val="6"/>
        <w:numId w:val="1"/>
      </w:numPr>
      <w:spacing w:before="240" w:after="64" w:line="320" w:lineRule="auto"/>
      <w:outlineLvl w:val="6"/>
    </w:pPr>
    <w:rPr>
      <w:rFonts w:ascii="宋体" w:hAnsi="Times New Roman" w:eastAsia="宋体" w:cs="宋体"/>
      <w:b/>
      <w:bCs/>
      <w:spacing w:val="-2"/>
      <w:position w:val="-6"/>
      <w:sz w:val="24"/>
      <w:szCs w:val="24"/>
    </w:rPr>
  </w:style>
  <w:style w:type="paragraph" w:styleId="14">
    <w:name w:val="heading 8"/>
    <w:basedOn w:val="1"/>
    <w:next w:val="11"/>
    <w:link w:val="79"/>
    <w:qFormat/>
    <w:uiPriority w:val="99"/>
    <w:pPr>
      <w:keepNext/>
      <w:keepLines/>
      <w:numPr>
        <w:ilvl w:val="7"/>
        <w:numId w:val="1"/>
      </w:numPr>
      <w:spacing w:before="240" w:after="64" w:line="320" w:lineRule="auto"/>
      <w:outlineLvl w:val="7"/>
    </w:pPr>
    <w:rPr>
      <w:rFonts w:ascii="Arial" w:hAnsi="Arial" w:eastAsia="黑体" w:cs="Arial"/>
      <w:spacing w:val="-2"/>
      <w:position w:val="-6"/>
      <w:sz w:val="24"/>
      <w:szCs w:val="24"/>
    </w:rPr>
  </w:style>
  <w:style w:type="paragraph" w:styleId="15">
    <w:name w:val="heading 9"/>
    <w:basedOn w:val="1"/>
    <w:next w:val="11"/>
    <w:link w:val="80"/>
    <w:qFormat/>
    <w:uiPriority w:val="99"/>
    <w:pPr>
      <w:keepNext/>
      <w:keepLines/>
      <w:numPr>
        <w:ilvl w:val="8"/>
        <w:numId w:val="1"/>
      </w:numPr>
      <w:spacing w:before="240" w:after="64" w:line="320" w:lineRule="auto"/>
      <w:outlineLvl w:val="8"/>
    </w:pPr>
    <w:rPr>
      <w:rFonts w:ascii="Arial" w:hAnsi="Arial" w:eastAsia="黑体" w:cs="Arial"/>
      <w:spacing w:val="-2"/>
      <w:position w:val="-6"/>
      <w:sz w:val="28"/>
      <w:szCs w:val="28"/>
    </w:rPr>
  </w:style>
  <w:style w:type="character" w:default="1" w:styleId="58">
    <w:name w:val="Default Paragraph Font"/>
    <w:semiHidden/>
    <w:unhideWhenUsed/>
    <w:uiPriority w:val="1"/>
  </w:style>
  <w:style w:type="table" w:default="1" w:styleId="5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unhideWhenUsed/>
    <w:qFormat/>
    <w:locked/>
    <w:uiPriority w:val="99"/>
    <w:pPr>
      <w:ind w:firstLine="200" w:firstLineChars="200"/>
    </w:pPr>
  </w:style>
  <w:style w:type="paragraph" w:styleId="3">
    <w:name w:val="Body Text Indent"/>
    <w:basedOn w:val="1"/>
    <w:next w:val="4"/>
    <w:link w:val="84"/>
    <w:qFormat/>
    <w:uiPriority w:val="99"/>
    <w:pPr>
      <w:spacing w:line="520" w:lineRule="exact"/>
      <w:ind w:left="570"/>
    </w:pPr>
    <w:rPr>
      <w:rFonts w:ascii="方正仿宋简体" w:hAnsi="创艺简仿宋" w:eastAsia="方正仿宋简体" w:cs="方正仿宋简体"/>
      <w:sz w:val="24"/>
      <w:szCs w:val="24"/>
    </w:rPr>
  </w:style>
  <w:style w:type="paragraph" w:styleId="4">
    <w:name w:val="envelope return"/>
    <w:basedOn w:val="1"/>
    <w:unhideWhenUsed/>
    <w:qFormat/>
    <w:locked/>
    <w:uiPriority w:val="99"/>
    <w:pPr>
      <w:snapToGrid w:val="0"/>
    </w:pPr>
    <w:rPr>
      <w:rFonts w:ascii="Arial" w:hAnsi="Arial"/>
    </w:rPr>
  </w:style>
  <w:style w:type="paragraph" w:styleId="5">
    <w:name w:val="Body Text Indent 3"/>
    <w:basedOn w:val="1"/>
    <w:link w:val="92"/>
    <w:qFormat/>
    <w:uiPriority w:val="99"/>
    <w:pPr>
      <w:spacing w:line="360" w:lineRule="auto"/>
      <w:ind w:firstLine="617" w:firstLineChars="257"/>
    </w:pPr>
    <w:rPr>
      <w:rFonts w:ascii="Times New Roman" w:hAnsi="Times New Roman" w:eastAsia="宋体" w:cs="Times New Roman"/>
      <w:sz w:val="24"/>
      <w:szCs w:val="24"/>
    </w:rPr>
  </w:style>
  <w:style w:type="paragraph" w:styleId="11">
    <w:name w:val="Normal Indent"/>
    <w:basedOn w:val="1"/>
    <w:link w:val="96"/>
    <w:qFormat/>
    <w:uiPriority w:val="99"/>
    <w:pPr>
      <w:adjustRightInd w:val="0"/>
      <w:ind w:firstLine="420"/>
      <w:jc w:val="left"/>
      <w:textAlignment w:val="baseline"/>
    </w:pPr>
    <w:rPr>
      <w:rFonts w:ascii="Times New Roman" w:hAnsi="Times New Roman" w:cs="Times New Roman"/>
      <w:sz w:val="24"/>
      <w:szCs w:val="24"/>
    </w:rPr>
  </w:style>
  <w:style w:type="paragraph" w:styleId="16">
    <w:name w:val="toc 7"/>
    <w:basedOn w:val="1"/>
    <w:next w:val="1"/>
    <w:semiHidden/>
    <w:qFormat/>
    <w:uiPriority w:val="99"/>
    <w:pPr>
      <w:ind w:left="2520"/>
    </w:pPr>
    <w:rPr>
      <w:rFonts w:ascii="Times New Roman" w:hAnsi="Times New Roman" w:eastAsia="宋体" w:cs="Times New Roman"/>
    </w:rPr>
  </w:style>
  <w:style w:type="paragraph" w:styleId="17">
    <w:name w:val="index 8"/>
    <w:basedOn w:val="1"/>
    <w:next w:val="1"/>
    <w:semiHidden/>
    <w:qFormat/>
    <w:uiPriority w:val="99"/>
    <w:pPr>
      <w:ind w:left="2940"/>
    </w:pPr>
    <w:rPr>
      <w:rFonts w:ascii="Times New Roman" w:hAnsi="Times New Roman" w:eastAsia="宋体" w:cs="Times New Roman"/>
    </w:rPr>
  </w:style>
  <w:style w:type="paragraph" w:styleId="18">
    <w:name w:val="List Number"/>
    <w:basedOn w:val="1"/>
    <w:qFormat/>
    <w:uiPriority w:val="99"/>
    <w:pPr>
      <w:numPr>
        <w:ilvl w:val="0"/>
        <w:numId w:val="2"/>
      </w:numPr>
      <w:tabs>
        <w:tab w:val="left" w:pos="0"/>
      </w:tabs>
    </w:pPr>
    <w:rPr>
      <w:rFonts w:eastAsia="宋体"/>
      <w:sz w:val="21"/>
      <w:szCs w:val="21"/>
    </w:rPr>
  </w:style>
  <w:style w:type="paragraph" w:styleId="19">
    <w:name w:val="index 5"/>
    <w:basedOn w:val="1"/>
    <w:next w:val="1"/>
    <w:semiHidden/>
    <w:qFormat/>
    <w:uiPriority w:val="99"/>
    <w:pPr>
      <w:ind w:left="1680"/>
    </w:pPr>
    <w:rPr>
      <w:rFonts w:ascii="Times New Roman" w:hAnsi="Times New Roman" w:eastAsia="宋体" w:cs="Times New Roman"/>
    </w:rPr>
  </w:style>
  <w:style w:type="paragraph" w:styleId="20">
    <w:name w:val="Document Map"/>
    <w:basedOn w:val="1"/>
    <w:link w:val="81"/>
    <w:semiHidden/>
    <w:qFormat/>
    <w:uiPriority w:val="99"/>
    <w:pPr>
      <w:shd w:val="clear" w:color="auto" w:fill="000080"/>
    </w:pPr>
    <w:rPr>
      <w:rFonts w:eastAsia="宋体"/>
      <w:shd w:val="clear" w:color="auto" w:fill="000080"/>
    </w:rPr>
  </w:style>
  <w:style w:type="paragraph" w:styleId="21">
    <w:name w:val="toa heading"/>
    <w:basedOn w:val="1"/>
    <w:next w:val="1"/>
    <w:semiHidden/>
    <w:qFormat/>
    <w:uiPriority w:val="99"/>
    <w:pPr>
      <w:adjustRightInd w:val="0"/>
      <w:spacing w:before="200" w:line="360" w:lineRule="atLeast"/>
      <w:jc w:val="center"/>
      <w:textAlignment w:val="baseline"/>
    </w:pPr>
    <w:rPr>
      <w:rFonts w:ascii="Arial" w:hAnsi="Arial" w:eastAsia="黑体" w:cs="Arial"/>
      <w:kern w:val="0"/>
      <w:sz w:val="44"/>
      <w:szCs w:val="44"/>
    </w:rPr>
  </w:style>
  <w:style w:type="paragraph" w:styleId="22">
    <w:name w:val="annotation text"/>
    <w:basedOn w:val="1"/>
    <w:link w:val="82"/>
    <w:semiHidden/>
    <w:qFormat/>
    <w:uiPriority w:val="99"/>
    <w:pPr>
      <w:jc w:val="left"/>
    </w:pPr>
    <w:rPr>
      <w:rFonts w:ascii="Times New Roman" w:hAnsi="Times New Roman" w:cs="Times New Roman"/>
    </w:rPr>
  </w:style>
  <w:style w:type="paragraph" w:styleId="23">
    <w:name w:val="index 6"/>
    <w:basedOn w:val="1"/>
    <w:next w:val="1"/>
    <w:semiHidden/>
    <w:qFormat/>
    <w:uiPriority w:val="99"/>
    <w:pPr>
      <w:ind w:left="2100"/>
    </w:pPr>
    <w:rPr>
      <w:rFonts w:ascii="Times New Roman" w:hAnsi="Times New Roman" w:eastAsia="宋体" w:cs="Times New Roman"/>
    </w:rPr>
  </w:style>
  <w:style w:type="paragraph" w:styleId="24">
    <w:name w:val="Body Text"/>
    <w:basedOn w:val="1"/>
    <w:next w:val="25"/>
    <w:link w:val="83"/>
    <w:qFormat/>
    <w:uiPriority w:val="99"/>
    <w:pPr>
      <w:spacing w:line="400" w:lineRule="exact"/>
    </w:pPr>
    <w:rPr>
      <w:rFonts w:ascii="楷体_GB2312" w:hAnsi="Times New Roman" w:eastAsia="宋体" w:cs="楷体_GB2312"/>
      <w:sz w:val="28"/>
      <w:szCs w:val="28"/>
    </w:rPr>
  </w:style>
  <w:style w:type="paragraph" w:customStyle="1" w:styleId="25">
    <w:name w:val="style4"/>
    <w:basedOn w:val="1"/>
    <w:next w:val="26"/>
    <w:qFormat/>
    <w:uiPriority w:val="0"/>
    <w:pPr>
      <w:widowControl/>
      <w:spacing w:before="280" w:after="280"/>
    </w:pPr>
    <w:rPr>
      <w:rFonts w:ascii="宋体"/>
      <w:sz w:val="18"/>
    </w:rPr>
  </w:style>
  <w:style w:type="paragraph" w:customStyle="1" w:styleId="26">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27">
    <w:name w:val="index 4"/>
    <w:basedOn w:val="1"/>
    <w:next w:val="1"/>
    <w:semiHidden/>
    <w:qFormat/>
    <w:uiPriority w:val="99"/>
    <w:pPr>
      <w:ind w:left="1260"/>
    </w:pPr>
    <w:rPr>
      <w:rFonts w:ascii="Times New Roman" w:hAnsi="Times New Roman" w:eastAsia="宋体" w:cs="Times New Roman"/>
    </w:rPr>
  </w:style>
  <w:style w:type="paragraph" w:styleId="28">
    <w:name w:val="toc 5"/>
    <w:basedOn w:val="1"/>
    <w:next w:val="1"/>
    <w:semiHidden/>
    <w:qFormat/>
    <w:uiPriority w:val="99"/>
    <w:pPr>
      <w:ind w:left="1680"/>
    </w:pPr>
    <w:rPr>
      <w:rFonts w:ascii="Times New Roman" w:hAnsi="Times New Roman" w:eastAsia="宋体" w:cs="Times New Roman"/>
    </w:rPr>
  </w:style>
  <w:style w:type="paragraph" w:styleId="29">
    <w:name w:val="toc 3"/>
    <w:basedOn w:val="1"/>
    <w:next w:val="1"/>
    <w:semiHidden/>
    <w:qFormat/>
    <w:uiPriority w:val="99"/>
    <w:pPr>
      <w:ind w:left="840"/>
    </w:pPr>
    <w:rPr>
      <w:rFonts w:ascii="Times New Roman" w:hAnsi="Times New Roman" w:eastAsia="宋体" w:cs="Times New Roman"/>
    </w:rPr>
  </w:style>
  <w:style w:type="paragraph" w:styleId="30">
    <w:name w:val="Plain Text"/>
    <w:basedOn w:val="1"/>
    <w:link w:val="85"/>
    <w:qFormat/>
    <w:uiPriority w:val="99"/>
    <w:rPr>
      <w:rFonts w:ascii="宋体" w:hAnsi="Courier New" w:cs="宋体"/>
    </w:rPr>
  </w:style>
  <w:style w:type="paragraph" w:styleId="31">
    <w:name w:val="toc 8"/>
    <w:basedOn w:val="1"/>
    <w:next w:val="1"/>
    <w:semiHidden/>
    <w:qFormat/>
    <w:uiPriority w:val="99"/>
    <w:pPr>
      <w:ind w:left="2940"/>
    </w:pPr>
    <w:rPr>
      <w:rFonts w:ascii="Times New Roman" w:hAnsi="Times New Roman" w:eastAsia="宋体" w:cs="Times New Roman"/>
    </w:rPr>
  </w:style>
  <w:style w:type="paragraph" w:styleId="32">
    <w:name w:val="index 3"/>
    <w:basedOn w:val="1"/>
    <w:next w:val="1"/>
    <w:semiHidden/>
    <w:qFormat/>
    <w:uiPriority w:val="99"/>
    <w:pPr>
      <w:ind w:left="840"/>
    </w:pPr>
    <w:rPr>
      <w:rFonts w:ascii="Times New Roman" w:hAnsi="Times New Roman" w:eastAsia="宋体" w:cs="Times New Roman"/>
    </w:rPr>
  </w:style>
  <w:style w:type="paragraph" w:styleId="33">
    <w:name w:val="Date"/>
    <w:basedOn w:val="1"/>
    <w:next w:val="1"/>
    <w:link w:val="86"/>
    <w:qFormat/>
    <w:uiPriority w:val="99"/>
    <w:rPr>
      <w:rFonts w:ascii="宋体" w:hAnsi="宋体" w:eastAsia="宋体" w:cs="宋体"/>
      <w:sz w:val="24"/>
      <w:szCs w:val="24"/>
    </w:rPr>
  </w:style>
  <w:style w:type="paragraph" w:styleId="34">
    <w:name w:val="Body Text Indent 2"/>
    <w:basedOn w:val="1"/>
    <w:link w:val="87"/>
    <w:qFormat/>
    <w:uiPriority w:val="99"/>
    <w:pPr>
      <w:tabs>
        <w:tab w:val="left" w:pos="0"/>
      </w:tabs>
      <w:spacing w:line="360" w:lineRule="auto"/>
      <w:ind w:firstLine="502" w:firstLineChars="209"/>
    </w:pPr>
    <w:rPr>
      <w:rFonts w:ascii="宋体" w:eastAsia="宋体" w:cs="宋体"/>
      <w:b/>
      <w:bCs/>
      <w:sz w:val="24"/>
      <w:szCs w:val="24"/>
    </w:rPr>
  </w:style>
  <w:style w:type="paragraph" w:styleId="35">
    <w:name w:val="Balloon Text"/>
    <w:basedOn w:val="1"/>
    <w:link w:val="88"/>
    <w:semiHidden/>
    <w:qFormat/>
    <w:uiPriority w:val="99"/>
    <w:rPr>
      <w:rFonts w:ascii="Times New Roman" w:hAnsi="Times New Roman" w:eastAsia="宋体" w:cs="Times New Roman"/>
      <w:sz w:val="18"/>
      <w:szCs w:val="18"/>
    </w:rPr>
  </w:style>
  <w:style w:type="paragraph" w:styleId="36">
    <w:name w:val="footer"/>
    <w:basedOn w:val="1"/>
    <w:link w:val="89"/>
    <w:qFormat/>
    <w:uiPriority w:val="99"/>
    <w:pPr>
      <w:tabs>
        <w:tab w:val="center" w:pos="4153"/>
        <w:tab w:val="right" w:pos="8306"/>
      </w:tabs>
      <w:snapToGrid w:val="0"/>
      <w:jc w:val="left"/>
    </w:pPr>
    <w:rPr>
      <w:rFonts w:ascii="Times New Roman" w:hAnsi="Times New Roman" w:cs="Times New Roman"/>
      <w:sz w:val="18"/>
      <w:szCs w:val="18"/>
    </w:rPr>
  </w:style>
  <w:style w:type="paragraph" w:styleId="37">
    <w:name w:val="header"/>
    <w:basedOn w:val="1"/>
    <w:link w:val="90"/>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8">
    <w:name w:val="toc 1"/>
    <w:basedOn w:val="1"/>
    <w:next w:val="1"/>
    <w:semiHidden/>
    <w:qFormat/>
    <w:uiPriority w:val="99"/>
    <w:pPr>
      <w:adjustRightInd w:val="0"/>
      <w:jc w:val="left"/>
      <w:textAlignment w:val="baseline"/>
    </w:pPr>
    <w:rPr>
      <w:rFonts w:ascii="Times New Roman" w:hAnsi="Times New Roman" w:eastAsia="宋体" w:cs="Times New Roman"/>
      <w:sz w:val="24"/>
      <w:szCs w:val="24"/>
    </w:rPr>
  </w:style>
  <w:style w:type="paragraph" w:styleId="39">
    <w:name w:val="toc 4"/>
    <w:basedOn w:val="1"/>
    <w:next w:val="1"/>
    <w:semiHidden/>
    <w:qFormat/>
    <w:uiPriority w:val="99"/>
    <w:pPr>
      <w:ind w:left="1260"/>
    </w:pPr>
    <w:rPr>
      <w:rFonts w:ascii="Times New Roman" w:hAnsi="Times New Roman" w:eastAsia="宋体" w:cs="Times New Roman"/>
    </w:rPr>
  </w:style>
  <w:style w:type="paragraph" w:styleId="40">
    <w:name w:val="index heading"/>
    <w:basedOn w:val="1"/>
    <w:next w:val="41"/>
    <w:semiHidden/>
    <w:qFormat/>
    <w:uiPriority w:val="99"/>
    <w:rPr>
      <w:rFonts w:ascii="Times New Roman" w:hAnsi="Times New Roman" w:eastAsia="宋体" w:cs="Times New Roman"/>
    </w:rPr>
  </w:style>
  <w:style w:type="paragraph" w:styleId="41">
    <w:name w:val="index 1"/>
    <w:basedOn w:val="1"/>
    <w:next w:val="1"/>
    <w:semiHidden/>
    <w:qFormat/>
    <w:uiPriority w:val="99"/>
    <w:rPr>
      <w:rFonts w:ascii="Times New Roman" w:hAnsi="Times New Roman" w:eastAsia="宋体" w:cs="Times New Roman"/>
    </w:rPr>
  </w:style>
  <w:style w:type="paragraph" w:styleId="42">
    <w:name w:val="List"/>
    <w:basedOn w:val="1"/>
    <w:qFormat/>
    <w:uiPriority w:val="99"/>
    <w:pPr>
      <w:spacing w:before="120" w:after="120"/>
      <w:ind w:left="420" w:hanging="420"/>
    </w:pPr>
    <w:rPr>
      <w:rFonts w:eastAsia="宋体"/>
      <w:sz w:val="24"/>
      <w:szCs w:val="24"/>
    </w:rPr>
  </w:style>
  <w:style w:type="paragraph" w:styleId="43">
    <w:name w:val="footnote text"/>
    <w:basedOn w:val="1"/>
    <w:link w:val="91"/>
    <w:semiHidden/>
    <w:qFormat/>
    <w:uiPriority w:val="99"/>
    <w:pPr>
      <w:snapToGrid w:val="0"/>
      <w:jc w:val="left"/>
    </w:pPr>
    <w:rPr>
      <w:rFonts w:ascii="Times New Roman" w:hAnsi="Times New Roman" w:eastAsia="宋体" w:cs="Times New Roman"/>
      <w:sz w:val="18"/>
      <w:szCs w:val="18"/>
    </w:rPr>
  </w:style>
  <w:style w:type="paragraph" w:styleId="44">
    <w:name w:val="toc 6"/>
    <w:basedOn w:val="1"/>
    <w:next w:val="1"/>
    <w:semiHidden/>
    <w:qFormat/>
    <w:uiPriority w:val="99"/>
    <w:pPr>
      <w:ind w:left="2100"/>
    </w:pPr>
    <w:rPr>
      <w:rFonts w:ascii="Times New Roman" w:hAnsi="Times New Roman" w:eastAsia="宋体" w:cs="Times New Roman"/>
    </w:rPr>
  </w:style>
  <w:style w:type="paragraph" w:styleId="45">
    <w:name w:val="index 7"/>
    <w:basedOn w:val="1"/>
    <w:next w:val="1"/>
    <w:semiHidden/>
    <w:qFormat/>
    <w:uiPriority w:val="99"/>
    <w:pPr>
      <w:ind w:left="2520"/>
    </w:pPr>
    <w:rPr>
      <w:rFonts w:ascii="Times New Roman" w:hAnsi="Times New Roman" w:eastAsia="宋体" w:cs="Times New Roman"/>
    </w:rPr>
  </w:style>
  <w:style w:type="paragraph" w:styleId="46">
    <w:name w:val="index 9"/>
    <w:basedOn w:val="1"/>
    <w:next w:val="1"/>
    <w:semiHidden/>
    <w:qFormat/>
    <w:uiPriority w:val="99"/>
    <w:pPr>
      <w:ind w:left="3360"/>
    </w:pPr>
    <w:rPr>
      <w:rFonts w:ascii="Times New Roman" w:hAnsi="Times New Roman" w:eastAsia="宋体" w:cs="Times New Roman"/>
    </w:rPr>
  </w:style>
  <w:style w:type="paragraph" w:styleId="47">
    <w:name w:val="table of figures"/>
    <w:basedOn w:val="1"/>
    <w:next w:val="1"/>
    <w:semiHidden/>
    <w:qFormat/>
    <w:uiPriority w:val="99"/>
    <w:pPr>
      <w:adjustRightInd w:val="0"/>
      <w:ind w:left="420" w:hanging="420"/>
      <w:jc w:val="left"/>
      <w:textAlignment w:val="baseline"/>
    </w:pPr>
    <w:rPr>
      <w:rFonts w:ascii="Times New Roman" w:hAnsi="Times New Roman" w:eastAsia="宋体" w:cs="Times New Roman"/>
      <w:smallCaps/>
      <w:sz w:val="24"/>
      <w:szCs w:val="24"/>
    </w:rPr>
  </w:style>
  <w:style w:type="paragraph" w:styleId="48">
    <w:name w:val="toc 2"/>
    <w:basedOn w:val="1"/>
    <w:next w:val="1"/>
    <w:semiHidden/>
    <w:qFormat/>
    <w:uiPriority w:val="99"/>
    <w:pPr>
      <w:ind w:left="420"/>
    </w:pPr>
    <w:rPr>
      <w:rFonts w:ascii="Times New Roman" w:hAnsi="Times New Roman" w:eastAsia="宋体" w:cs="Times New Roman"/>
    </w:rPr>
  </w:style>
  <w:style w:type="paragraph" w:styleId="49">
    <w:name w:val="toc 9"/>
    <w:basedOn w:val="1"/>
    <w:next w:val="1"/>
    <w:semiHidden/>
    <w:qFormat/>
    <w:uiPriority w:val="99"/>
    <w:pPr>
      <w:ind w:left="3360"/>
    </w:pPr>
    <w:rPr>
      <w:rFonts w:ascii="Times New Roman" w:hAnsi="Times New Roman" w:eastAsia="宋体" w:cs="Times New Roman"/>
    </w:rPr>
  </w:style>
  <w:style w:type="paragraph" w:styleId="50">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51">
    <w:name w:val="Normal (Web)"/>
    <w:basedOn w:val="1"/>
    <w:link w:val="97"/>
    <w:qFormat/>
    <w:uiPriority w:val="99"/>
    <w:pPr>
      <w:widowControl/>
      <w:spacing w:before="100" w:beforeAutospacing="1" w:after="100" w:afterAutospacing="1"/>
      <w:jc w:val="left"/>
    </w:pPr>
    <w:rPr>
      <w:rFonts w:eastAsia="宋体"/>
      <w:kern w:val="0"/>
      <w:sz w:val="24"/>
      <w:szCs w:val="24"/>
    </w:rPr>
  </w:style>
  <w:style w:type="paragraph" w:styleId="52">
    <w:name w:val="index 2"/>
    <w:basedOn w:val="1"/>
    <w:next w:val="1"/>
    <w:semiHidden/>
    <w:qFormat/>
    <w:uiPriority w:val="99"/>
    <w:pPr>
      <w:ind w:left="420"/>
    </w:pPr>
    <w:rPr>
      <w:rFonts w:ascii="Times New Roman" w:hAnsi="Times New Roman" w:eastAsia="宋体" w:cs="Times New Roman"/>
    </w:rPr>
  </w:style>
  <w:style w:type="paragraph" w:styleId="53">
    <w:name w:val="Title"/>
    <w:basedOn w:val="1"/>
    <w:next w:val="1"/>
    <w:link w:val="94"/>
    <w:qFormat/>
    <w:uiPriority w:val="99"/>
    <w:pPr>
      <w:spacing w:before="240" w:after="60"/>
      <w:jc w:val="center"/>
      <w:outlineLvl w:val="0"/>
    </w:pPr>
    <w:rPr>
      <w:rFonts w:ascii="Cambria" w:hAnsi="Cambria" w:eastAsia="宋体" w:cs="Cambria"/>
      <w:b/>
      <w:bCs/>
      <w:sz w:val="32"/>
      <w:szCs w:val="32"/>
    </w:rPr>
  </w:style>
  <w:style w:type="paragraph" w:styleId="54">
    <w:name w:val="annotation subject"/>
    <w:basedOn w:val="22"/>
    <w:next w:val="22"/>
    <w:link w:val="95"/>
    <w:semiHidden/>
    <w:qFormat/>
    <w:uiPriority w:val="99"/>
    <w:rPr>
      <w:rFonts w:ascii="Calibri" w:hAnsi="Calibri" w:eastAsia="宋体" w:cs="Calibri"/>
      <w:b/>
      <w:bCs/>
    </w:rPr>
  </w:style>
  <w:style w:type="paragraph" w:styleId="55">
    <w:name w:val="Body Text First Indent"/>
    <w:basedOn w:val="24"/>
    <w:qFormat/>
    <w:locked/>
    <w:uiPriority w:val="0"/>
    <w:pPr>
      <w:ind w:firstLine="420" w:firstLineChars="100"/>
    </w:pPr>
    <w:rPr>
      <w:rFonts w:ascii="Times New Roman" w:cs="Times New Roman"/>
    </w:rPr>
  </w:style>
  <w:style w:type="table" w:styleId="57">
    <w:name w:val="Table Grid"/>
    <w:basedOn w:val="5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qFormat/>
    <w:uiPriority w:val="99"/>
    <w:rPr>
      <w:rFonts w:ascii="Times New Roman" w:hAnsi="Times New Roman" w:eastAsia="宋体" w:cs="Times New Roman"/>
      <w:b/>
      <w:bCs/>
    </w:rPr>
  </w:style>
  <w:style w:type="character" w:styleId="60">
    <w:name w:val="page number"/>
    <w:basedOn w:val="58"/>
    <w:qFormat/>
    <w:uiPriority w:val="99"/>
    <w:rPr>
      <w:rFonts w:ascii="Times New Roman" w:hAnsi="Times New Roman" w:eastAsia="宋体" w:cs="Times New Roman"/>
    </w:rPr>
  </w:style>
  <w:style w:type="character" w:styleId="61">
    <w:name w:val="FollowedHyperlink"/>
    <w:basedOn w:val="58"/>
    <w:qFormat/>
    <w:uiPriority w:val="99"/>
    <w:rPr>
      <w:rFonts w:ascii="Times New Roman" w:hAnsi="Times New Roman" w:eastAsia="宋体" w:cs="Times New Roman"/>
      <w:color w:val="auto"/>
      <w:u w:val="single"/>
    </w:rPr>
  </w:style>
  <w:style w:type="character" w:styleId="62">
    <w:name w:val="Emphasis"/>
    <w:basedOn w:val="58"/>
    <w:qFormat/>
    <w:uiPriority w:val="99"/>
    <w:rPr>
      <w:rFonts w:ascii="Times New Roman" w:hAnsi="Times New Roman" w:eastAsia="宋体" w:cs="Times New Roman"/>
      <w:i/>
      <w:iCs/>
    </w:rPr>
  </w:style>
  <w:style w:type="character" w:styleId="63">
    <w:name w:val="line number"/>
    <w:basedOn w:val="58"/>
    <w:qFormat/>
    <w:uiPriority w:val="99"/>
    <w:rPr>
      <w:rFonts w:ascii="Times New Roman" w:hAnsi="Times New Roman" w:eastAsia="宋体" w:cs="Times New Roman"/>
    </w:rPr>
  </w:style>
  <w:style w:type="character" w:styleId="64">
    <w:name w:val="HTML Definition"/>
    <w:basedOn w:val="58"/>
    <w:qFormat/>
    <w:uiPriority w:val="99"/>
    <w:rPr>
      <w:rFonts w:ascii="Times New Roman" w:hAnsi="Times New Roman" w:eastAsia="宋体" w:cs="Times New Roman"/>
      <w:i/>
      <w:iCs/>
    </w:rPr>
  </w:style>
  <w:style w:type="character" w:styleId="65">
    <w:name w:val="Hyperlink"/>
    <w:basedOn w:val="58"/>
    <w:qFormat/>
    <w:uiPriority w:val="99"/>
    <w:rPr>
      <w:rFonts w:ascii="Times New Roman" w:hAnsi="Times New Roman" w:eastAsia="宋体" w:cs="Times New Roman"/>
      <w:color w:val="0000FF"/>
      <w:u w:val="single"/>
    </w:rPr>
  </w:style>
  <w:style w:type="character" w:styleId="66">
    <w:name w:val="HTML Code"/>
    <w:basedOn w:val="58"/>
    <w:qFormat/>
    <w:uiPriority w:val="99"/>
    <w:rPr>
      <w:rFonts w:ascii="Menlo" w:hAnsi="Menlo" w:eastAsia="Times New Roman" w:cs="Menlo"/>
      <w:color w:val="auto"/>
      <w:sz w:val="21"/>
      <w:szCs w:val="21"/>
      <w:shd w:val="clear" w:color="auto" w:fill="auto"/>
    </w:rPr>
  </w:style>
  <w:style w:type="character" w:styleId="67">
    <w:name w:val="annotation reference"/>
    <w:basedOn w:val="58"/>
    <w:semiHidden/>
    <w:qFormat/>
    <w:uiPriority w:val="99"/>
    <w:rPr>
      <w:rFonts w:ascii="Times New Roman" w:hAnsi="Times New Roman" w:eastAsia="宋体" w:cs="Times New Roman"/>
      <w:sz w:val="21"/>
      <w:szCs w:val="21"/>
    </w:rPr>
  </w:style>
  <w:style w:type="character" w:styleId="68">
    <w:name w:val="HTML Cite"/>
    <w:basedOn w:val="58"/>
    <w:qFormat/>
    <w:uiPriority w:val="99"/>
    <w:rPr>
      <w:rFonts w:ascii="Times New Roman" w:hAnsi="Times New Roman" w:eastAsia="宋体" w:cs="Times New Roman"/>
    </w:rPr>
  </w:style>
  <w:style w:type="character" w:styleId="69">
    <w:name w:val="footnote reference"/>
    <w:basedOn w:val="58"/>
    <w:semiHidden/>
    <w:qFormat/>
    <w:uiPriority w:val="99"/>
    <w:rPr>
      <w:rFonts w:ascii="Times New Roman" w:hAnsi="Times New Roman" w:eastAsia="宋体" w:cs="Times New Roman"/>
      <w:vertAlign w:val="superscript"/>
    </w:rPr>
  </w:style>
  <w:style w:type="character" w:styleId="70">
    <w:name w:val="HTML Keyboard"/>
    <w:basedOn w:val="58"/>
    <w:qFormat/>
    <w:uiPriority w:val="99"/>
    <w:rPr>
      <w:rFonts w:ascii="Menlo" w:hAnsi="Menlo" w:eastAsia="Times New Roman" w:cs="Menlo"/>
      <w:sz w:val="21"/>
      <w:szCs w:val="21"/>
    </w:rPr>
  </w:style>
  <w:style w:type="character" w:styleId="71">
    <w:name w:val="HTML Sample"/>
    <w:basedOn w:val="58"/>
    <w:qFormat/>
    <w:uiPriority w:val="99"/>
    <w:rPr>
      <w:rFonts w:ascii="Menlo" w:hAnsi="Menlo" w:eastAsia="Times New Roman" w:cs="Menlo"/>
      <w:sz w:val="21"/>
      <w:szCs w:val="21"/>
    </w:rPr>
  </w:style>
  <w:style w:type="character" w:customStyle="1" w:styleId="72">
    <w:name w:val="标题 1 字符"/>
    <w:basedOn w:val="58"/>
    <w:link w:val="6"/>
    <w:qFormat/>
    <w:locked/>
    <w:uiPriority w:val="99"/>
    <w:rPr>
      <w:rFonts w:ascii="Times New Roman" w:hAnsi="Times New Roman" w:eastAsia="楷体_GB2312" w:cs="Times New Roman"/>
      <w:b/>
      <w:bCs/>
      <w:kern w:val="44"/>
      <w:sz w:val="44"/>
      <w:szCs w:val="44"/>
    </w:rPr>
  </w:style>
  <w:style w:type="character" w:customStyle="1" w:styleId="73">
    <w:name w:val="标题 2 字符"/>
    <w:basedOn w:val="58"/>
    <w:link w:val="7"/>
    <w:qFormat/>
    <w:locked/>
    <w:uiPriority w:val="99"/>
    <w:rPr>
      <w:rFonts w:ascii="宋体" w:hAnsi="宋体" w:eastAsia="楷体_GB2312" w:cs="宋体"/>
      <w:b/>
      <w:bCs/>
      <w:kern w:val="2"/>
      <w:sz w:val="26"/>
      <w:szCs w:val="26"/>
      <w:lang w:val="en-US" w:eastAsia="zh-CN"/>
    </w:rPr>
  </w:style>
  <w:style w:type="character" w:customStyle="1" w:styleId="74">
    <w:name w:val="标题 3 字符"/>
    <w:basedOn w:val="58"/>
    <w:link w:val="8"/>
    <w:qFormat/>
    <w:locked/>
    <w:uiPriority w:val="99"/>
    <w:rPr>
      <w:rFonts w:ascii="Times New Roman" w:hAnsi="Times New Roman" w:eastAsia="楷体_GB2312" w:cs="Times New Roman"/>
      <w:b/>
      <w:bCs/>
      <w:kern w:val="2"/>
      <w:sz w:val="26"/>
      <w:szCs w:val="26"/>
    </w:rPr>
  </w:style>
  <w:style w:type="character" w:customStyle="1" w:styleId="75">
    <w:name w:val="标题 4 字符"/>
    <w:basedOn w:val="58"/>
    <w:link w:val="9"/>
    <w:qFormat/>
    <w:locked/>
    <w:uiPriority w:val="99"/>
    <w:rPr>
      <w:rFonts w:ascii="Arial" w:hAnsi="Arial" w:eastAsia="黑体" w:cs="Arial"/>
      <w:b/>
      <w:bCs/>
      <w:kern w:val="2"/>
      <w:sz w:val="28"/>
      <w:szCs w:val="28"/>
    </w:rPr>
  </w:style>
  <w:style w:type="character" w:customStyle="1" w:styleId="76">
    <w:name w:val="标题 5 字符"/>
    <w:basedOn w:val="58"/>
    <w:link w:val="10"/>
    <w:qFormat/>
    <w:uiPriority w:val="99"/>
    <w:rPr>
      <w:rFonts w:ascii="宋体" w:hAnsi="Times New Roman" w:cs="宋体"/>
      <w:b/>
      <w:bCs/>
      <w:spacing w:val="-2"/>
      <w:position w:val="-6"/>
      <w:sz w:val="28"/>
      <w:szCs w:val="28"/>
    </w:rPr>
  </w:style>
  <w:style w:type="character" w:customStyle="1" w:styleId="77">
    <w:name w:val="标题 6 字符"/>
    <w:basedOn w:val="58"/>
    <w:link w:val="12"/>
    <w:qFormat/>
    <w:uiPriority w:val="99"/>
    <w:rPr>
      <w:rFonts w:ascii="Arial" w:hAnsi="Arial" w:eastAsia="黑体" w:cs="Arial"/>
      <w:b/>
      <w:bCs/>
      <w:spacing w:val="-2"/>
      <w:position w:val="-6"/>
      <w:sz w:val="24"/>
      <w:szCs w:val="24"/>
    </w:rPr>
  </w:style>
  <w:style w:type="character" w:customStyle="1" w:styleId="78">
    <w:name w:val="标题 7 字符"/>
    <w:basedOn w:val="58"/>
    <w:link w:val="13"/>
    <w:qFormat/>
    <w:uiPriority w:val="99"/>
    <w:rPr>
      <w:rFonts w:ascii="宋体" w:hAnsi="Times New Roman" w:cs="宋体"/>
      <w:b/>
      <w:bCs/>
      <w:spacing w:val="-2"/>
      <w:position w:val="-6"/>
      <w:sz w:val="24"/>
      <w:szCs w:val="24"/>
    </w:rPr>
  </w:style>
  <w:style w:type="character" w:customStyle="1" w:styleId="79">
    <w:name w:val="标题 8 字符"/>
    <w:basedOn w:val="58"/>
    <w:link w:val="14"/>
    <w:qFormat/>
    <w:uiPriority w:val="99"/>
    <w:rPr>
      <w:rFonts w:ascii="Arial" w:hAnsi="Arial" w:eastAsia="黑体" w:cs="Arial"/>
      <w:spacing w:val="-2"/>
      <w:position w:val="-6"/>
      <w:sz w:val="24"/>
      <w:szCs w:val="24"/>
    </w:rPr>
  </w:style>
  <w:style w:type="character" w:customStyle="1" w:styleId="80">
    <w:name w:val="标题 9 字符"/>
    <w:basedOn w:val="58"/>
    <w:link w:val="15"/>
    <w:qFormat/>
    <w:uiPriority w:val="99"/>
    <w:rPr>
      <w:rFonts w:ascii="Arial" w:hAnsi="Arial" w:eastAsia="黑体" w:cs="Arial"/>
      <w:spacing w:val="-2"/>
      <w:position w:val="-6"/>
      <w:sz w:val="28"/>
      <w:szCs w:val="28"/>
    </w:rPr>
  </w:style>
  <w:style w:type="character" w:customStyle="1" w:styleId="81">
    <w:name w:val="文档结构图 字符"/>
    <w:basedOn w:val="58"/>
    <w:link w:val="20"/>
    <w:qFormat/>
    <w:locked/>
    <w:uiPriority w:val="99"/>
    <w:rPr>
      <w:kern w:val="2"/>
      <w:sz w:val="26"/>
      <w:szCs w:val="26"/>
      <w:shd w:val="clear" w:color="auto" w:fill="000080"/>
    </w:rPr>
  </w:style>
  <w:style w:type="character" w:customStyle="1" w:styleId="82">
    <w:name w:val="批注文字 字符"/>
    <w:basedOn w:val="58"/>
    <w:link w:val="22"/>
    <w:qFormat/>
    <w:locked/>
    <w:uiPriority w:val="99"/>
    <w:rPr>
      <w:rFonts w:ascii="Times New Roman" w:hAnsi="Times New Roman" w:eastAsia="楷体_GB2312" w:cs="Times New Roman"/>
      <w:kern w:val="2"/>
      <w:sz w:val="26"/>
      <w:szCs w:val="26"/>
    </w:rPr>
  </w:style>
  <w:style w:type="character" w:customStyle="1" w:styleId="83">
    <w:name w:val="正文文本 字符"/>
    <w:basedOn w:val="58"/>
    <w:link w:val="24"/>
    <w:semiHidden/>
    <w:qFormat/>
    <w:uiPriority w:val="99"/>
    <w:rPr>
      <w:rFonts w:eastAsia="楷体_GB2312" w:cs="Calibri"/>
      <w:sz w:val="26"/>
      <w:szCs w:val="26"/>
    </w:rPr>
  </w:style>
  <w:style w:type="character" w:customStyle="1" w:styleId="84">
    <w:name w:val="正文文本缩进 字符"/>
    <w:basedOn w:val="58"/>
    <w:link w:val="3"/>
    <w:qFormat/>
    <w:locked/>
    <w:uiPriority w:val="99"/>
    <w:rPr>
      <w:rFonts w:ascii="方正仿宋简体" w:hAnsi="创艺简仿宋" w:eastAsia="方正仿宋简体" w:cs="方正仿宋简体"/>
      <w:kern w:val="2"/>
      <w:sz w:val="24"/>
      <w:szCs w:val="24"/>
      <w:lang w:val="en-US" w:eastAsia="zh-CN"/>
    </w:rPr>
  </w:style>
  <w:style w:type="character" w:customStyle="1" w:styleId="85">
    <w:name w:val="纯文本 字符"/>
    <w:basedOn w:val="58"/>
    <w:link w:val="30"/>
    <w:qFormat/>
    <w:locked/>
    <w:uiPriority w:val="99"/>
    <w:rPr>
      <w:rFonts w:ascii="宋体" w:hAnsi="Courier New" w:eastAsia="楷体_GB2312" w:cs="宋体"/>
      <w:kern w:val="2"/>
      <w:sz w:val="26"/>
      <w:szCs w:val="26"/>
      <w:lang w:val="en-US" w:eastAsia="zh-CN"/>
    </w:rPr>
  </w:style>
  <w:style w:type="character" w:customStyle="1" w:styleId="86">
    <w:name w:val="日期 字符"/>
    <w:basedOn w:val="58"/>
    <w:link w:val="33"/>
    <w:semiHidden/>
    <w:qFormat/>
    <w:uiPriority w:val="99"/>
    <w:rPr>
      <w:rFonts w:eastAsia="楷体_GB2312" w:cs="Calibri"/>
      <w:sz w:val="26"/>
      <w:szCs w:val="26"/>
    </w:rPr>
  </w:style>
  <w:style w:type="character" w:customStyle="1" w:styleId="87">
    <w:name w:val="正文文本缩进 2 字符"/>
    <w:basedOn w:val="58"/>
    <w:link w:val="34"/>
    <w:qFormat/>
    <w:locked/>
    <w:uiPriority w:val="99"/>
    <w:rPr>
      <w:rFonts w:ascii="宋体" w:cs="宋体"/>
      <w:b/>
      <w:bCs/>
      <w:kern w:val="2"/>
      <w:sz w:val="24"/>
      <w:szCs w:val="24"/>
    </w:rPr>
  </w:style>
  <w:style w:type="character" w:customStyle="1" w:styleId="88">
    <w:name w:val="批注框文本 字符"/>
    <w:basedOn w:val="58"/>
    <w:link w:val="35"/>
    <w:semiHidden/>
    <w:qFormat/>
    <w:uiPriority w:val="99"/>
    <w:rPr>
      <w:rFonts w:eastAsia="楷体_GB2312" w:cs="Calibri"/>
      <w:sz w:val="0"/>
      <w:szCs w:val="0"/>
    </w:rPr>
  </w:style>
  <w:style w:type="character" w:customStyle="1" w:styleId="89">
    <w:name w:val="页脚 字符"/>
    <w:basedOn w:val="58"/>
    <w:link w:val="36"/>
    <w:qFormat/>
    <w:locked/>
    <w:uiPriority w:val="99"/>
    <w:rPr>
      <w:rFonts w:ascii="Times New Roman" w:hAnsi="Times New Roman" w:eastAsia="楷体_GB2312" w:cs="Times New Roman"/>
      <w:kern w:val="2"/>
      <w:sz w:val="18"/>
      <w:szCs w:val="18"/>
    </w:rPr>
  </w:style>
  <w:style w:type="character" w:customStyle="1" w:styleId="90">
    <w:name w:val="页眉 字符"/>
    <w:basedOn w:val="58"/>
    <w:link w:val="37"/>
    <w:qFormat/>
    <w:locked/>
    <w:uiPriority w:val="99"/>
    <w:rPr>
      <w:rFonts w:ascii="Times New Roman" w:hAnsi="Times New Roman" w:eastAsia="楷体_GB2312" w:cs="Times New Roman"/>
      <w:kern w:val="2"/>
      <w:sz w:val="18"/>
      <w:szCs w:val="18"/>
    </w:rPr>
  </w:style>
  <w:style w:type="character" w:customStyle="1" w:styleId="91">
    <w:name w:val="脚注文本 字符"/>
    <w:basedOn w:val="58"/>
    <w:link w:val="43"/>
    <w:semiHidden/>
    <w:qFormat/>
    <w:uiPriority w:val="99"/>
    <w:rPr>
      <w:rFonts w:eastAsia="楷体_GB2312" w:cs="Calibri"/>
      <w:sz w:val="18"/>
      <w:szCs w:val="18"/>
    </w:rPr>
  </w:style>
  <w:style w:type="character" w:customStyle="1" w:styleId="92">
    <w:name w:val="正文文本缩进 3 字符"/>
    <w:basedOn w:val="58"/>
    <w:link w:val="5"/>
    <w:semiHidden/>
    <w:qFormat/>
    <w:uiPriority w:val="99"/>
    <w:rPr>
      <w:rFonts w:eastAsia="楷体_GB2312" w:cs="Calibri"/>
      <w:sz w:val="16"/>
      <w:szCs w:val="16"/>
    </w:rPr>
  </w:style>
  <w:style w:type="character" w:customStyle="1" w:styleId="93">
    <w:name w:val="HTML 预设格式 字符"/>
    <w:basedOn w:val="58"/>
    <w:link w:val="50"/>
    <w:semiHidden/>
    <w:qFormat/>
    <w:uiPriority w:val="99"/>
    <w:rPr>
      <w:rFonts w:ascii="Courier New" w:hAnsi="Courier New" w:eastAsia="楷体_GB2312" w:cs="Courier New"/>
      <w:sz w:val="20"/>
      <w:szCs w:val="20"/>
    </w:rPr>
  </w:style>
  <w:style w:type="character" w:customStyle="1" w:styleId="94">
    <w:name w:val="标题 字符"/>
    <w:basedOn w:val="58"/>
    <w:link w:val="53"/>
    <w:qFormat/>
    <w:locked/>
    <w:uiPriority w:val="99"/>
    <w:rPr>
      <w:rFonts w:ascii="Cambria" w:hAnsi="Cambria" w:eastAsia="宋体" w:cs="Cambria"/>
      <w:b/>
      <w:bCs/>
      <w:kern w:val="2"/>
      <w:sz w:val="32"/>
      <w:szCs w:val="32"/>
    </w:rPr>
  </w:style>
  <w:style w:type="character" w:customStyle="1" w:styleId="95">
    <w:name w:val="批注主题 字符"/>
    <w:basedOn w:val="82"/>
    <w:link w:val="54"/>
    <w:qFormat/>
    <w:locked/>
    <w:uiPriority w:val="99"/>
    <w:rPr>
      <w:rFonts w:ascii="Times New Roman" w:hAnsi="Times New Roman" w:eastAsia="楷体_GB2312" w:cs="Times New Roman"/>
      <w:b/>
      <w:bCs/>
      <w:kern w:val="2"/>
      <w:sz w:val="26"/>
      <w:szCs w:val="26"/>
    </w:rPr>
  </w:style>
  <w:style w:type="character" w:customStyle="1" w:styleId="96">
    <w:name w:val="正文缩进 字符"/>
    <w:link w:val="11"/>
    <w:qFormat/>
    <w:locked/>
    <w:uiPriority w:val="99"/>
    <w:rPr>
      <w:rFonts w:ascii="Times New Roman" w:hAnsi="Times New Roman" w:eastAsia="楷体_GB2312" w:cs="Times New Roman"/>
      <w:kern w:val="2"/>
      <w:sz w:val="24"/>
      <w:szCs w:val="24"/>
      <w:lang w:val="en-US" w:eastAsia="zh-CN"/>
    </w:rPr>
  </w:style>
  <w:style w:type="character" w:customStyle="1" w:styleId="97">
    <w:name w:val="普通(网站) 字符"/>
    <w:link w:val="51"/>
    <w:qFormat/>
    <w:locked/>
    <w:uiPriority w:val="99"/>
    <w:rPr>
      <w:sz w:val="24"/>
      <w:szCs w:val="24"/>
    </w:rPr>
  </w:style>
  <w:style w:type="character" w:customStyle="1" w:styleId="98">
    <w:name w:val="bigfont"/>
    <w:qFormat/>
    <w:uiPriority w:val="99"/>
  </w:style>
  <w:style w:type="character" w:customStyle="1" w:styleId="99">
    <w:name w:val="Table Text Char Char"/>
    <w:link w:val="100"/>
    <w:qFormat/>
    <w:locked/>
    <w:uiPriority w:val="99"/>
    <w:rPr>
      <w:rFonts w:ascii="Arial" w:hAnsi="Arial" w:cs="Arial"/>
      <w:sz w:val="18"/>
      <w:szCs w:val="18"/>
      <w:lang w:val="en-US" w:eastAsia="zh-CN"/>
    </w:rPr>
  </w:style>
  <w:style w:type="paragraph" w:customStyle="1" w:styleId="100">
    <w:name w:val="Table Text"/>
    <w:link w:val="99"/>
    <w:qFormat/>
    <w:uiPriority w:val="99"/>
    <w:pPr>
      <w:snapToGrid w:val="0"/>
      <w:spacing w:before="80" w:after="80"/>
    </w:pPr>
    <w:rPr>
      <w:rFonts w:ascii="Arial" w:hAnsi="Arial" w:eastAsia="宋体" w:cs="Arial"/>
      <w:sz w:val="18"/>
      <w:szCs w:val="18"/>
      <w:lang w:val="en-US" w:eastAsia="zh-CN" w:bidi="ar-SA"/>
    </w:rPr>
  </w:style>
  <w:style w:type="character" w:customStyle="1" w:styleId="101">
    <w:name w:val="other"/>
    <w:qFormat/>
    <w:uiPriority w:val="99"/>
    <w:rPr>
      <w:rFonts w:ascii="Times New Roman" w:hAnsi="Times New Roman" w:eastAsia="宋体" w:cs="Times New Roman"/>
    </w:rPr>
  </w:style>
  <w:style w:type="character" w:customStyle="1" w:styleId="102">
    <w:name w:val="grid2"/>
    <w:qFormat/>
    <w:uiPriority w:val="99"/>
    <w:rPr>
      <w:rFonts w:ascii="Times New Roman" w:hAnsi="Times New Roman" w:eastAsia="宋体" w:cs="Times New Roman"/>
    </w:rPr>
  </w:style>
  <w:style w:type="character" w:customStyle="1" w:styleId="103">
    <w:name w:val="标书正文格式 Char Char"/>
    <w:link w:val="104"/>
    <w:qFormat/>
    <w:locked/>
    <w:uiPriority w:val="99"/>
    <w:rPr>
      <w:rFonts w:eastAsia="楷体_GB2312"/>
      <w:kern w:val="2"/>
      <w:sz w:val="24"/>
      <w:szCs w:val="24"/>
      <w:lang w:val="en-US" w:eastAsia="zh-CN"/>
    </w:rPr>
  </w:style>
  <w:style w:type="paragraph" w:customStyle="1" w:styleId="104">
    <w:name w:val="标书正文格式"/>
    <w:link w:val="103"/>
    <w:qFormat/>
    <w:uiPriority w:val="99"/>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105">
    <w:name w:val="bds_nopic2"/>
    <w:qFormat/>
    <w:uiPriority w:val="99"/>
    <w:rPr>
      <w:rFonts w:ascii="Times New Roman" w:hAnsi="Times New Roman" w:eastAsia="宋体" w:cs="Times New Roman"/>
    </w:rPr>
  </w:style>
  <w:style w:type="character" w:customStyle="1" w:styleId="106">
    <w:name w:val="Body Char Char"/>
    <w:link w:val="107"/>
    <w:qFormat/>
    <w:locked/>
    <w:uiPriority w:val="99"/>
    <w:rPr>
      <w:sz w:val="21"/>
      <w:szCs w:val="21"/>
      <w:lang w:eastAsia="en-US"/>
    </w:rPr>
  </w:style>
  <w:style w:type="paragraph" w:customStyle="1" w:styleId="107">
    <w:name w:val="Body"/>
    <w:basedOn w:val="1"/>
    <w:link w:val="106"/>
    <w:qFormat/>
    <w:uiPriority w:val="99"/>
    <w:pPr>
      <w:widowControl/>
      <w:tabs>
        <w:tab w:val="left" w:pos="9356"/>
      </w:tabs>
      <w:spacing w:before="80" w:after="80" w:line="360" w:lineRule="auto"/>
      <w:ind w:firstLine="480" w:firstLineChars="200"/>
    </w:pPr>
    <w:rPr>
      <w:rFonts w:eastAsia="宋体"/>
      <w:kern w:val="0"/>
      <w:sz w:val="21"/>
      <w:szCs w:val="21"/>
      <w:lang w:eastAsia="en-US"/>
    </w:rPr>
  </w:style>
  <w:style w:type="character" w:customStyle="1" w:styleId="108">
    <w:name w:val="正文要点 Char Char"/>
    <w:link w:val="109"/>
    <w:qFormat/>
    <w:locked/>
    <w:uiPriority w:val="99"/>
    <w:rPr>
      <w:rFonts w:eastAsia="楷体_GB2312" w:cs="Calibri"/>
      <w:szCs w:val="21"/>
    </w:rPr>
  </w:style>
  <w:style w:type="paragraph" w:customStyle="1" w:styleId="109">
    <w:name w:val="正文要点"/>
    <w:basedOn w:val="1"/>
    <w:next w:val="1"/>
    <w:link w:val="108"/>
    <w:qFormat/>
    <w:uiPriority w:val="99"/>
    <w:pPr>
      <w:numPr>
        <w:ilvl w:val="0"/>
        <w:numId w:val="3"/>
      </w:numPr>
      <w:tabs>
        <w:tab w:val="left" w:pos="420"/>
      </w:tabs>
      <w:spacing w:line="360" w:lineRule="auto"/>
    </w:pPr>
    <w:rPr>
      <w:sz w:val="21"/>
      <w:szCs w:val="21"/>
    </w:rPr>
  </w:style>
  <w:style w:type="character" w:customStyle="1" w:styleId="110">
    <w:name w:val="apple-converted-space"/>
    <w:qFormat/>
    <w:uiPriority w:val="99"/>
  </w:style>
  <w:style w:type="character" w:customStyle="1" w:styleId="111">
    <w:name w:val="active8"/>
    <w:qFormat/>
    <w:uiPriority w:val="99"/>
    <w:rPr>
      <w:rFonts w:ascii="Times New Roman" w:hAnsi="Times New Roman" w:eastAsia="宋体" w:cs="Times New Roman"/>
      <w:color w:val="00FF00"/>
      <w:shd w:val="clear" w:color="auto" w:fill="000000"/>
    </w:rPr>
  </w:style>
  <w:style w:type="character" w:customStyle="1" w:styleId="112">
    <w:name w:val="dg2"/>
    <w:qFormat/>
    <w:uiPriority w:val="99"/>
  </w:style>
  <w:style w:type="character" w:customStyle="1" w:styleId="113">
    <w:name w:val="grid"/>
    <w:qFormat/>
    <w:uiPriority w:val="99"/>
    <w:rPr>
      <w:rFonts w:ascii="Times New Roman" w:hAnsi="Times New Roman" w:eastAsia="宋体" w:cs="Times New Roman"/>
    </w:rPr>
  </w:style>
  <w:style w:type="character" w:customStyle="1" w:styleId="114">
    <w:name w:val="bds_more4"/>
    <w:qFormat/>
    <w:uiPriority w:val="99"/>
    <w:rPr>
      <w:rFonts w:ascii="宋体" w:hAnsi="宋体" w:eastAsia="宋体" w:cs="宋体"/>
    </w:rPr>
  </w:style>
  <w:style w:type="character" w:customStyle="1" w:styleId="115">
    <w:name w:val="bds_nopic1"/>
    <w:qFormat/>
    <w:uiPriority w:val="99"/>
    <w:rPr>
      <w:rFonts w:ascii="Times New Roman" w:hAnsi="Times New Roman" w:eastAsia="宋体" w:cs="Times New Roman"/>
    </w:rPr>
  </w:style>
  <w:style w:type="character" w:customStyle="1" w:styleId="116">
    <w:name w:val="hilite6"/>
    <w:qFormat/>
    <w:uiPriority w:val="99"/>
    <w:rPr>
      <w:rFonts w:ascii="Times New Roman" w:hAnsi="Times New Roman" w:eastAsia="宋体" w:cs="Times New Roman"/>
      <w:color w:val="FFFFFF"/>
      <w:shd w:val="clear" w:color="auto" w:fill="auto"/>
    </w:rPr>
  </w:style>
  <w:style w:type="character" w:customStyle="1" w:styleId="117">
    <w:name w:val="active"/>
    <w:qFormat/>
    <w:uiPriority w:val="99"/>
    <w:rPr>
      <w:rFonts w:ascii="Times New Roman" w:hAnsi="Times New Roman" w:eastAsia="宋体" w:cs="Times New Roman"/>
      <w:color w:val="00FF00"/>
      <w:shd w:val="clear" w:color="auto" w:fill="000000"/>
    </w:rPr>
  </w:style>
  <w:style w:type="character" w:customStyle="1" w:styleId="118">
    <w:name w:val="bds_nopic"/>
    <w:qFormat/>
    <w:uiPriority w:val="99"/>
    <w:rPr>
      <w:rFonts w:ascii="Times New Roman" w:hAnsi="Times New Roman" w:eastAsia="宋体" w:cs="Times New Roman"/>
    </w:rPr>
  </w:style>
  <w:style w:type="character" w:customStyle="1" w:styleId="119">
    <w:name w:val="state"/>
    <w:qFormat/>
    <w:uiPriority w:val="99"/>
    <w:rPr>
      <w:rFonts w:ascii="Times New Roman" w:hAnsi="Times New Roman" w:eastAsia="宋体" w:cs="Times New Roman"/>
      <w:b/>
      <w:bCs/>
      <w:color w:val="FFFFFF"/>
      <w:sz w:val="19"/>
      <w:szCs w:val="19"/>
    </w:rPr>
  </w:style>
  <w:style w:type="character" w:customStyle="1" w:styleId="120">
    <w:name w:val="样式 宋体 小四"/>
    <w:qFormat/>
    <w:uiPriority w:val="99"/>
    <w:rPr>
      <w:rFonts w:ascii="宋体" w:eastAsia="宋体" w:cs="宋体"/>
      <w:sz w:val="24"/>
      <w:szCs w:val="24"/>
    </w:rPr>
  </w:style>
  <w:style w:type="character" w:customStyle="1" w:styleId="121">
    <w:name w:val="bds_more7"/>
    <w:qFormat/>
    <w:uiPriority w:val="99"/>
    <w:rPr>
      <w:rFonts w:ascii="Times New Roman" w:hAnsi="Times New Roman" w:eastAsia="宋体" w:cs="Times New Roman"/>
    </w:rPr>
  </w:style>
  <w:style w:type="character" w:customStyle="1" w:styleId="122">
    <w:name w:val="noused"/>
    <w:qFormat/>
    <w:uiPriority w:val="99"/>
    <w:rPr>
      <w:rFonts w:ascii="Times New Roman" w:hAnsi="Times New Roman" w:eastAsia="宋体" w:cs="Times New Roman"/>
      <w:b/>
      <w:bCs/>
      <w:color w:val="FFFFFF"/>
      <w:sz w:val="21"/>
      <w:szCs w:val="21"/>
    </w:rPr>
  </w:style>
  <w:style w:type="character" w:customStyle="1" w:styleId="123">
    <w:name w:val="bds_more5"/>
    <w:qFormat/>
    <w:uiPriority w:val="99"/>
    <w:rPr>
      <w:rFonts w:ascii="Times New Roman" w:hAnsi="Times New Roman" w:eastAsia="宋体" w:cs="Times New Roman"/>
    </w:rPr>
  </w:style>
  <w:style w:type="character" w:customStyle="1" w:styleId="124">
    <w:name w:val="hover61"/>
    <w:qFormat/>
    <w:uiPriority w:val="99"/>
    <w:rPr>
      <w:rFonts w:ascii="Times New Roman" w:hAnsi="Times New Roman" w:eastAsia="宋体" w:cs="Times New Roman"/>
      <w:shd w:val="clear" w:color="auto" w:fill="FF0000"/>
    </w:rPr>
  </w:style>
  <w:style w:type="character" w:customStyle="1" w:styleId="125">
    <w:name w:val="bds_more8"/>
    <w:qFormat/>
    <w:uiPriority w:val="99"/>
    <w:rPr>
      <w:rFonts w:ascii="宋体" w:hAnsi="宋体" w:eastAsia="宋体" w:cs="宋体"/>
    </w:rPr>
  </w:style>
  <w:style w:type="character" w:customStyle="1" w:styleId="126">
    <w:name w:val="bds_more6"/>
    <w:qFormat/>
    <w:uiPriority w:val="99"/>
    <w:rPr>
      <w:rFonts w:ascii="Times New Roman" w:hAnsi="Times New Roman" w:eastAsia="宋体" w:cs="Times New Roman"/>
    </w:rPr>
  </w:style>
  <w:style w:type="character" w:customStyle="1" w:styleId="127">
    <w:name w:val="Char Char2"/>
    <w:qFormat/>
    <w:uiPriority w:val="99"/>
    <w:rPr>
      <w:rFonts w:ascii="宋体" w:hAnsi="宋体" w:eastAsia="楷体_GB2312" w:cs="宋体"/>
      <w:b/>
      <w:bCs/>
      <w:kern w:val="2"/>
      <w:sz w:val="26"/>
      <w:szCs w:val="26"/>
      <w:lang w:val="en-US" w:eastAsia="zh-CN"/>
    </w:rPr>
  </w:style>
  <w:style w:type="character" w:customStyle="1" w:styleId="128">
    <w:name w:val="hilite"/>
    <w:qFormat/>
    <w:uiPriority w:val="99"/>
    <w:rPr>
      <w:rFonts w:ascii="Times New Roman" w:hAnsi="Times New Roman" w:eastAsia="宋体" w:cs="Times New Roman"/>
      <w:color w:val="FFFFFF"/>
      <w:shd w:val="clear" w:color="auto" w:fill="auto"/>
    </w:rPr>
  </w:style>
  <w:style w:type="paragraph" w:customStyle="1" w:styleId="129">
    <w:name w:val="font1"/>
    <w:basedOn w:val="1"/>
    <w:qFormat/>
    <w:uiPriority w:val="99"/>
    <w:pPr>
      <w:widowControl/>
      <w:spacing w:before="100" w:beforeAutospacing="1" w:after="100" w:afterAutospacing="1"/>
      <w:jc w:val="left"/>
    </w:pPr>
    <w:rPr>
      <w:rFonts w:ascii="宋体" w:hAnsi="宋体" w:eastAsia="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130">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31">
    <w:name w:val="项符&gt;"/>
    <w:basedOn w:val="1"/>
    <w:qFormat/>
    <w:uiPriority w:val="99"/>
    <w:pPr>
      <w:spacing w:line="360" w:lineRule="auto"/>
    </w:pPr>
    <w:rPr>
      <w:rFonts w:ascii="宋体" w:hAnsi="宋体" w:eastAsia="宋体" w:cs="宋体"/>
      <w:sz w:val="24"/>
      <w:szCs w:val="24"/>
    </w:rPr>
  </w:style>
  <w:style w:type="paragraph" w:customStyle="1" w:styleId="132">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33">
    <w:name w:val="xl10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34">
    <w:name w:val="样式 正文首行缩进2字 + 仿宋_GB2312 段前: 自动 段后: 自动"/>
    <w:basedOn w:val="1"/>
    <w:qFormat/>
    <w:uiPriority w:val="99"/>
    <w:pPr>
      <w:spacing w:before="100" w:beforeAutospacing="1" w:after="100" w:afterAutospacing="1"/>
      <w:ind w:firstLine="200" w:firstLineChars="200"/>
    </w:pPr>
    <w:rPr>
      <w:rFonts w:ascii="仿宋_GB2312" w:eastAsia="仿宋_GB2312" w:cs="仿宋_GB2312"/>
      <w:kern w:val="0"/>
      <w:sz w:val="28"/>
      <w:szCs w:val="28"/>
    </w:rPr>
  </w:style>
  <w:style w:type="paragraph" w:customStyle="1" w:styleId="135">
    <w:name w:val="xl80"/>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eastAsia="宋体"/>
      <w:kern w:val="0"/>
      <w:sz w:val="24"/>
      <w:szCs w:val="24"/>
    </w:rPr>
  </w:style>
  <w:style w:type="paragraph" w:customStyle="1" w:styleId="136">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37">
    <w:name w:val="xl88"/>
    <w:basedOn w:val="1"/>
    <w:qFormat/>
    <w:uiPriority w:val="99"/>
    <w:pPr>
      <w:widowControl/>
      <w:spacing w:before="100" w:beforeAutospacing="1" w:after="100" w:afterAutospacing="1"/>
      <w:jc w:val="left"/>
    </w:pPr>
    <w:rPr>
      <w:rFonts w:eastAsia="宋体"/>
      <w:kern w:val="0"/>
      <w:sz w:val="24"/>
      <w:szCs w:val="24"/>
    </w:rPr>
  </w:style>
  <w:style w:type="paragraph" w:customStyle="1" w:styleId="138">
    <w:name w:val="xl84"/>
    <w:basedOn w:val="1"/>
    <w:qFormat/>
    <w:uiPriority w:val="99"/>
    <w:pPr>
      <w:widowControl/>
      <w:pBdr>
        <w:top w:val="single" w:color="auto" w:sz="4" w:space="0"/>
        <w:right w:val="single" w:color="auto" w:sz="4" w:space="0"/>
      </w:pBdr>
      <w:spacing w:before="100" w:beforeAutospacing="1" w:after="100" w:afterAutospacing="1"/>
      <w:jc w:val="center"/>
    </w:pPr>
    <w:rPr>
      <w:rFonts w:eastAsia="宋体"/>
      <w:kern w:val="0"/>
      <w:sz w:val="24"/>
      <w:szCs w:val="24"/>
    </w:rPr>
  </w:style>
  <w:style w:type="paragraph" w:styleId="139">
    <w:name w:val="List Paragraph"/>
    <w:basedOn w:val="1"/>
    <w:qFormat/>
    <w:uiPriority w:val="99"/>
    <w:pPr>
      <w:ind w:firstLine="420" w:firstLineChars="200"/>
    </w:pPr>
    <w:rPr>
      <w:rFonts w:ascii="Times New Roman" w:hAnsi="Times New Roman" w:eastAsia="宋体" w:cs="Times New Roman"/>
      <w:sz w:val="21"/>
      <w:szCs w:val="21"/>
    </w:rPr>
  </w:style>
  <w:style w:type="paragraph" w:customStyle="1" w:styleId="140">
    <w:name w:val="xl11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41">
    <w:name w:val="文档正文"/>
    <w:basedOn w:val="1"/>
    <w:qFormat/>
    <w:uiPriority w:val="99"/>
    <w:pPr>
      <w:adjustRightInd w:val="0"/>
      <w:spacing w:line="440" w:lineRule="atLeast"/>
      <w:ind w:firstLine="567"/>
      <w:textAlignment w:val="baseline"/>
    </w:pPr>
    <w:rPr>
      <w:rFonts w:ascii="宋体" w:eastAsia="宋体" w:cs="宋体"/>
      <w:spacing w:val="4"/>
      <w:kern w:val="0"/>
      <w:sz w:val="24"/>
      <w:szCs w:val="24"/>
    </w:rPr>
  </w:style>
  <w:style w:type="paragraph" w:customStyle="1" w:styleId="142">
    <w:name w:val="xl57"/>
    <w:basedOn w:val="1"/>
    <w:qFormat/>
    <w:uiPriority w:val="99"/>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3">
    <w:name w:val="xl136"/>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45">
    <w:name w:val="xl13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Char Char3"/>
    <w:basedOn w:val="1"/>
    <w:qFormat/>
    <w:uiPriority w:val="99"/>
    <w:pPr>
      <w:spacing w:beforeLines="50" w:afterLines="50"/>
      <w:jc w:val="left"/>
    </w:pPr>
    <w:rPr>
      <w:rFonts w:eastAsia="宋体"/>
      <w:sz w:val="30"/>
      <w:szCs w:val="30"/>
    </w:rPr>
  </w:style>
  <w:style w:type="paragraph" w:customStyle="1" w:styleId="147">
    <w:name w:val="xl117"/>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48">
    <w:name w:val="xl156"/>
    <w:basedOn w:val="1"/>
    <w:qFormat/>
    <w:uiPriority w:val="99"/>
    <w:pPr>
      <w:widowControl/>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49">
    <w:name w:val="rm"/>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0">
    <w:name w:val="xl79"/>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eastAsia="宋体"/>
      <w:b/>
      <w:bCs/>
      <w:kern w:val="0"/>
      <w:sz w:val="24"/>
      <w:szCs w:val="24"/>
    </w:rPr>
  </w:style>
  <w:style w:type="paragraph" w:customStyle="1" w:styleId="151">
    <w:name w:val="Char Char Char Char Char Char Char1 Char"/>
    <w:basedOn w:val="1"/>
    <w:qFormat/>
    <w:uiPriority w:val="99"/>
    <w:rPr>
      <w:rFonts w:ascii="Tahoma" w:hAnsi="Tahoma" w:eastAsia="宋体" w:cs="Tahoma"/>
      <w:sz w:val="24"/>
      <w:szCs w:val="24"/>
    </w:rPr>
  </w:style>
  <w:style w:type="paragraph" w:customStyle="1" w:styleId="152">
    <w:name w:val="xl53"/>
    <w:basedOn w:val="1"/>
    <w:qFormat/>
    <w:uiPriority w:val="99"/>
    <w:pPr>
      <w:widowControl/>
      <w:spacing w:before="100" w:beforeAutospacing="1" w:after="100" w:afterAutospacing="1"/>
      <w:jc w:val="left"/>
      <w:textAlignment w:val="center"/>
    </w:pPr>
    <w:rPr>
      <w:rFonts w:ascii="Univers" w:hAnsi="Univers" w:eastAsia="宋体" w:cs="Univers"/>
      <w:b/>
      <w:bCs/>
      <w:kern w:val="0"/>
      <w:sz w:val="24"/>
      <w:szCs w:val="24"/>
    </w:rPr>
  </w:style>
  <w:style w:type="paragraph" w:customStyle="1" w:styleId="153">
    <w:name w:val="6"/>
    <w:basedOn w:val="1"/>
    <w:next w:val="24"/>
    <w:qFormat/>
    <w:uiPriority w:val="99"/>
    <w:pPr>
      <w:spacing w:after="120"/>
    </w:pPr>
    <w:rPr>
      <w:rFonts w:eastAsia="宋体"/>
      <w:sz w:val="21"/>
      <w:szCs w:val="21"/>
    </w:rPr>
  </w:style>
  <w:style w:type="paragraph" w:customStyle="1" w:styleId="154">
    <w:name w:val="xl8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55">
    <w:name w:val="xl74"/>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156">
    <w:name w:val="xl86"/>
    <w:basedOn w:val="1"/>
    <w:qFormat/>
    <w:uiPriority w:val="99"/>
    <w:pPr>
      <w:widowControl/>
      <w:pBdr>
        <w:top w:val="single" w:color="auto" w:sz="4" w:space="0"/>
        <w:left w:val="single" w:color="auto" w:sz="4" w:space="0"/>
      </w:pBdr>
      <w:spacing w:before="100" w:beforeAutospacing="1" w:after="100" w:afterAutospacing="1"/>
      <w:jc w:val="center"/>
    </w:pPr>
    <w:rPr>
      <w:rFonts w:eastAsia="宋体"/>
      <w:kern w:val="0"/>
      <w:sz w:val="24"/>
      <w:szCs w:val="24"/>
    </w:rPr>
  </w:style>
  <w:style w:type="paragraph" w:customStyle="1" w:styleId="157">
    <w:name w:val="Char"/>
    <w:basedOn w:val="1"/>
    <w:qFormat/>
    <w:uiPriority w:val="99"/>
    <w:rPr>
      <w:rFonts w:ascii="Tahoma" w:hAnsi="Tahoma" w:eastAsia="宋体" w:cs="Tahoma"/>
      <w:sz w:val="24"/>
      <w:szCs w:val="24"/>
    </w:rPr>
  </w:style>
  <w:style w:type="paragraph" w:customStyle="1" w:styleId="158">
    <w:name w:val="Plain Text1"/>
    <w:basedOn w:val="1"/>
    <w:qFormat/>
    <w:uiPriority w:val="99"/>
    <w:pPr>
      <w:adjustRightInd w:val="0"/>
      <w:textAlignment w:val="baseline"/>
    </w:pPr>
    <w:rPr>
      <w:rFonts w:ascii="宋体" w:hAnsi="Courier New" w:eastAsia="宋体" w:cs="宋体"/>
    </w:rPr>
  </w:style>
  <w:style w:type="paragraph" w:customStyle="1" w:styleId="15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60">
    <w:name w:val="xl82"/>
    <w:basedOn w:val="1"/>
    <w:qFormat/>
    <w:uiPriority w:val="99"/>
    <w:pPr>
      <w:widowControl/>
      <w:spacing w:before="100" w:beforeAutospacing="1" w:after="100" w:afterAutospacing="1"/>
      <w:jc w:val="left"/>
    </w:pPr>
    <w:rPr>
      <w:rFonts w:eastAsia="宋体"/>
      <w:b/>
      <w:bCs/>
      <w:kern w:val="0"/>
      <w:sz w:val="24"/>
      <w:szCs w:val="24"/>
    </w:rPr>
  </w:style>
  <w:style w:type="paragraph" w:customStyle="1" w:styleId="161">
    <w:name w:val="xl1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2">
    <w:name w:val="xl54"/>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163">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FF0000"/>
      <w:kern w:val="0"/>
      <w:sz w:val="24"/>
      <w:szCs w:val="24"/>
    </w:rPr>
  </w:style>
  <w:style w:type="paragraph" w:customStyle="1" w:styleId="164">
    <w:name w:val="xl78"/>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65">
    <w:name w:val="Char Char Char Char Char Char1 Char"/>
    <w:basedOn w:val="1"/>
    <w:qFormat/>
    <w:uiPriority w:val="99"/>
    <w:pPr>
      <w:widowControl/>
      <w:spacing w:after="160" w:line="240" w:lineRule="exact"/>
      <w:jc w:val="left"/>
    </w:pPr>
    <w:rPr>
      <w:rFonts w:eastAsia="宋体"/>
      <w:sz w:val="21"/>
      <w:szCs w:val="21"/>
    </w:rPr>
  </w:style>
  <w:style w:type="paragraph" w:customStyle="1" w:styleId="166">
    <w:name w:val="xl81"/>
    <w:basedOn w:val="1"/>
    <w:qFormat/>
    <w:uiPriority w:val="99"/>
    <w:pPr>
      <w:widowControl/>
      <w:spacing w:before="100" w:beforeAutospacing="1" w:after="100" w:afterAutospacing="1"/>
      <w:jc w:val="center"/>
    </w:pPr>
    <w:rPr>
      <w:rFonts w:eastAsia="宋体"/>
      <w:b/>
      <w:bCs/>
      <w:kern w:val="0"/>
      <w:sz w:val="24"/>
      <w:szCs w:val="24"/>
    </w:rPr>
  </w:style>
  <w:style w:type="paragraph" w:customStyle="1" w:styleId="167">
    <w:name w:val="xl14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0"/>
      <w:szCs w:val="20"/>
    </w:rPr>
  </w:style>
  <w:style w:type="paragraph" w:customStyle="1" w:styleId="168">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69">
    <w:name w:val="xl7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7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71">
    <w:name w:val="xl11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72">
    <w:name w:val="Char Char Char"/>
    <w:basedOn w:val="1"/>
    <w:qFormat/>
    <w:uiPriority w:val="99"/>
    <w:pPr>
      <w:adjustRightInd w:val="0"/>
      <w:spacing w:line="360" w:lineRule="auto"/>
    </w:pPr>
    <w:rPr>
      <w:rFonts w:eastAsia="宋体"/>
      <w:sz w:val="21"/>
      <w:szCs w:val="21"/>
    </w:rPr>
  </w:style>
  <w:style w:type="paragraph" w:customStyle="1" w:styleId="173">
    <w:name w:val="正文首行缩进4"/>
    <w:basedOn w:val="1"/>
    <w:qFormat/>
    <w:uiPriority w:val="99"/>
    <w:pPr>
      <w:spacing w:beforeLines="50" w:afterLines="50" w:line="360" w:lineRule="auto"/>
      <w:ind w:firstLine="480" w:firstLineChars="200"/>
    </w:pPr>
    <w:rPr>
      <w:rFonts w:ascii="Arial" w:hAnsi="Arial" w:eastAsia="宋体" w:cs="Arial"/>
      <w:sz w:val="24"/>
      <w:szCs w:val="24"/>
    </w:rPr>
  </w:style>
  <w:style w:type="paragraph" w:customStyle="1" w:styleId="174">
    <w:name w:val="xl5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175">
    <w:name w:val="样式 宋体 四号 行距: 固定值 25 磅1"/>
    <w:basedOn w:val="1"/>
    <w:qFormat/>
    <w:uiPriority w:val="99"/>
    <w:pPr>
      <w:tabs>
        <w:tab w:val="left" w:pos="420"/>
      </w:tabs>
      <w:spacing w:line="500" w:lineRule="exact"/>
      <w:ind w:left="420" w:hanging="420"/>
    </w:pPr>
    <w:rPr>
      <w:rFonts w:ascii="宋体" w:hAnsi="宋体" w:eastAsia="宋体" w:cs="宋体"/>
      <w:sz w:val="28"/>
      <w:szCs w:val="28"/>
    </w:rPr>
  </w:style>
  <w:style w:type="paragraph" w:customStyle="1" w:styleId="176">
    <w:name w:val="flName"/>
    <w:basedOn w:val="1"/>
    <w:qFormat/>
    <w:uiPriority w:val="99"/>
    <w:pPr>
      <w:numPr>
        <w:ilvl w:val="0"/>
        <w:numId w:val="4"/>
      </w:numPr>
      <w:tabs>
        <w:tab w:val="left" w:pos="5400"/>
      </w:tabs>
      <w:adjustRightInd w:val="0"/>
      <w:spacing w:before="320" w:after="160" w:line="360" w:lineRule="atLeast"/>
      <w:ind w:left="0" w:firstLine="0"/>
      <w:jc w:val="center"/>
      <w:textAlignment w:val="baseline"/>
    </w:pPr>
    <w:rPr>
      <w:rFonts w:ascii="Arial" w:eastAsia="黑体" w:cs="Arial"/>
      <w:kern w:val="0"/>
      <w:sz w:val="32"/>
      <w:szCs w:val="32"/>
    </w:rPr>
  </w:style>
  <w:style w:type="paragraph" w:customStyle="1" w:styleId="177">
    <w:name w:val="xl1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50"/>
    <w:basedOn w:val="1"/>
    <w:qFormat/>
    <w:uiPriority w:val="99"/>
    <w:pPr>
      <w:widowControl/>
      <w:spacing w:before="100" w:beforeAutospacing="1" w:after="100" w:afterAutospacing="1"/>
      <w:jc w:val="right"/>
      <w:textAlignment w:val="center"/>
    </w:pPr>
    <w:rPr>
      <w:rFonts w:ascii="Univers" w:hAnsi="Univers" w:eastAsia="宋体" w:cs="Univers"/>
      <w:b/>
      <w:bCs/>
      <w:color w:val="000000"/>
      <w:kern w:val="0"/>
      <w:sz w:val="24"/>
      <w:szCs w:val="24"/>
    </w:rPr>
  </w:style>
  <w:style w:type="paragraph" w:customStyle="1" w:styleId="179">
    <w:name w:val="xl137"/>
    <w:basedOn w:val="1"/>
    <w:qFormat/>
    <w:uiPriority w:val="99"/>
    <w:pPr>
      <w:widowControl/>
      <w:pBdr>
        <w:top w:val="single" w:color="auto" w:sz="4" w:space="0"/>
        <w:left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0">
    <w:name w:val="xl52"/>
    <w:basedOn w:val="1"/>
    <w:qFormat/>
    <w:uiPriority w:val="99"/>
    <w:pPr>
      <w:widowControl/>
      <w:spacing w:before="100" w:beforeAutospacing="1" w:after="100" w:afterAutospacing="1"/>
      <w:jc w:val="right"/>
      <w:textAlignment w:val="center"/>
    </w:pPr>
    <w:rPr>
      <w:rFonts w:ascii="Univers" w:hAnsi="Univers" w:eastAsia="宋体" w:cs="Univers"/>
      <w:b/>
      <w:bCs/>
      <w:color w:val="000000"/>
      <w:kern w:val="0"/>
      <w:sz w:val="24"/>
      <w:szCs w:val="24"/>
    </w:rPr>
  </w:style>
  <w:style w:type="paragraph" w:customStyle="1" w:styleId="181">
    <w:name w:val="h"/>
    <w:basedOn w:val="1"/>
    <w:qFormat/>
    <w:uiPriority w:val="99"/>
    <w:pPr>
      <w:widowControl/>
      <w:spacing w:before="100" w:beforeAutospacing="1" w:after="100" w:afterAutospacing="1" w:line="280" w:lineRule="atLeast"/>
      <w:jc w:val="left"/>
    </w:pPr>
    <w:rPr>
      <w:rFonts w:ascii="宋体" w:hAnsi="宋体" w:eastAsia="宋体" w:cs="宋体"/>
      <w:color w:val="003366"/>
      <w:kern w:val="0"/>
      <w:sz w:val="18"/>
      <w:szCs w:val="18"/>
    </w:rPr>
  </w:style>
  <w:style w:type="paragraph" w:customStyle="1" w:styleId="182">
    <w:name w:val="xl12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83">
    <w:name w:val="xl59"/>
    <w:basedOn w:val="1"/>
    <w:qFormat/>
    <w:uiPriority w:val="99"/>
    <w:pPr>
      <w:widowControl/>
      <w:pBdr>
        <w:lef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84">
    <w:name w:val="xl13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5">
    <w:name w:val="xl14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6">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paragraph" w:customStyle="1" w:styleId="187">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8">
    <w:name w:val="Char Char Char Char Char Char Char Char Char Char Char Char Char"/>
    <w:basedOn w:val="20"/>
    <w:qFormat/>
    <w:uiPriority w:val="99"/>
    <w:rPr>
      <w:rFonts w:ascii="Tahoma" w:hAnsi="Tahoma" w:cs="Tahoma"/>
      <w:sz w:val="24"/>
      <w:szCs w:val="24"/>
    </w:rPr>
  </w:style>
  <w:style w:type="paragraph" w:customStyle="1" w:styleId="189">
    <w:name w:val="xl51"/>
    <w:basedOn w:val="1"/>
    <w:qFormat/>
    <w:uiPriority w:val="99"/>
    <w:pPr>
      <w:widowControl/>
      <w:spacing w:before="100" w:beforeAutospacing="1" w:after="100" w:afterAutospacing="1"/>
      <w:jc w:val="right"/>
      <w:textAlignment w:val="center"/>
    </w:pPr>
    <w:rPr>
      <w:rFonts w:ascii="Univers" w:hAnsi="Univers" w:eastAsia="宋体" w:cs="Univers"/>
      <w:b/>
      <w:bCs/>
      <w:kern w:val="0"/>
      <w:sz w:val="24"/>
      <w:szCs w:val="24"/>
    </w:rPr>
  </w:style>
  <w:style w:type="paragraph" w:customStyle="1" w:styleId="190">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91">
    <w:name w:val="表项"/>
    <w:next w:val="1"/>
    <w:qFormat/>
    <w:uiPriority w:val="99"/>
    <w:pPr>
      <w:keepNext/>
      <w:spacing w:line="300" w:lineRule="auto"/>
      <w:jc w:val="center"/>
      <w:textAlignment w:val="baseline"/>
    </w:pPr>
    <w:rPr>
      <w:rFonts w:ascii="Arial" w:hAnsi="Arial" w:eastAsia="黑体" w:cs="Arial"/>
      <w:sz w:val="21"/>
      <w:szCs w:val="21"/>
      <w:lang w:val="en-US" w:eastAsia="zh-CN" w:bidi="ar-SA"/>
    </w:rPr>
  </w:style>
  <w:style w:type="paragraph" w:customStyle="1" w:styleId="192">
    <w:name w:val="Bullet"/>
    <w:basedOn w:val="1"/>
    <w:qFormat/>
    <w:uiPriority w:val="99"/>
    <w:pPr>
      <w:widowControl/>
      <w:adjustRightInd w:val="0"/>
      <w:spacing w:before="60" w:after="60" w:line="360" w:lineRule="auto"/>
      <w:ind w:left="1225" w:firstLine="420" w:firstLineChars="200"/>
    </w:pPr>
    <w:rPr>
      <w:rFonts w:eastAsia="宋体"/>
      <w:b/>
      <w:bCs/>
      <w:kern w:val="0"/>
      <w:sz w:val="21"/>
      <w:szCs w:val="21"/>
    </w:rPr>
  </w:style>
  <w:style w:type="paragraph" w:customStyle="1" w:styleId="193">
    <w:name w:val="font11"/>
    <w:basedOn w:val="1"/>
    <w:qFormat/>
    <w:uiPriority w:val="99"/>
    <w:pPr>
      <w:widowControl/>
      <w:spacing w:before="100" w:beforeAutospacing="1" w:after="100" w:afterAutospacing="1"/>
      <w:jc w:val="left"/>
    </w:pPr>
    <w:rPr>
      <w:rFonts w:ascii="宋体" w:hAnsi="宋体" w:eastAsia="宋体" w:cs="宋体"/>
      <w:b/>
      <w:bCs/>
      <w:i/>
      <w:iCs/>
      <w:kern w:val="0"/>
      <w:sz w:val="20"/>
      <w:szCs w:val="20"/>
    </w:rPr>
  </w:style>
  <w:style w:type="paragraph" w:customStyle="1" w:styleId="194">
    <w:name w:val="xl6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95">
    <w:name w:val="xl129"/>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68"/>
    <w:basedOn w:val="1"/>
    <w:qFormat/>
    <w:uiPriority w:val="99"/>
    <w:pPr>
      <w:widowControl/>
      <w:pBdr>
        <w:top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97">
    <w:name w:val="xl155"/>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98">
    <w:name w:val="xl150"/>
    <w:basedOn w:val="1"/>
    <w:qFormat/>
    <w:uiPriority w:val="99"/>
    <w:pPr>
      <w:widowControl/>
      <w:pBdr>
        <w:left w:val="single" w:color="auto" w:sz="4" w:space="0"/>
        <w:bottom w:val="single" w:color="auto" w:sz="4" w:space="0"/>
        <w:right w:val="double" w:color="auto" w:sz="6" w:space="0"/>
      </w:pBdr>
      <w:spacing w:before="100" w:beforeAutospacing="1" w:after="100" w:afterAutospacing="1"/>
      <w:jc w:val="left"/>
    </w:pPr>
    <w:rPr>
      <w:rFonts w:ascii="宋体" w:hAnsi="宋体" w:eastAsia="宋体" w:cs="宋体"/>
      <w:kern w:val="0"/>
      <w:sz w:val="20"/>
      <w:szCs w:val="20"/>
    </w:rPr>
  </w:style>
  <w:style w:type="paragraph" w:customStyle="1" w:styleId="199">
    <w:name w:val="列出段落1"/>
    <w:basedOn w:val="1"/>
    <w:qFormat/>
    <w:uiPriority w:val="99"/>
    <w:pPr>
      <w:ind w:firstLine="200" w:firstLineChars="200"/>
    </w:pPr>
    <w:rPr>
      <w:rFonts w:eastAsia="宋体"/>
      <w:sz w:val="21"/>
      <w:szCs w:val="21"/>
    </w:rPr>
  </w:style>
  <w:style w:type="paragraph" w:customStyle="1" w:styleId="200">
    <w:name w:val="xl11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201">
    <w:name w:val="xl143"/>
    <w:basedOn w:val="1"/>
    <w:qFormat/>
    <w:uiPriority w:val="99"/>
    <w:pPr>
      <w:widowControl/>
      <w:pBdr>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2">
    <w:name w:val="xl12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151"/>
    <w:basedOn w:val="1"/>
    <w:qFormat/>
    <w:uiPriority w:val="99"/>
    <w:pPr>
      <w:widowControl/>
      <w:pBdr>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04">
    <w:name w:val="xl96"/>
    <w:basedOn w:val="1"/>
    <w:qFormat/>
    <w:uiPriority w:val="99"/>
    <w:pPr>
      <w:widowControl/>
      <w:spacing w:before="100" w:beforeAutospacing="1" w:after="100" w:afterAutospacing="1"/>
      <w:jc w:val="center"/>
    </w:pPr>
    <w:rPr>
      <w:rFonts w:eastAsia="宋体"/>
      <w:kern w:val="0"/>
      <w:sz w:val="24"/>
      <w:szCs w:val="24"/>
    </w:rPr>
  </w:style>
  <w:style w:type="paragraph" w:customStyle="1" w:styleId="205">
    <w:name w:val="方案正文"/>
    <w:basedOn w:val="1"/>
    <w:qFormat/>
    <w:uiPriority w:val="99"/>
    <w:pPr>
      <w:spacing w:line="360" w:lineRule="auto"/>
    </w:pPr>
    <w:rPr>
      <w:rFonts w:eastAsia="宋体"/>
      <w:sz w:val="24"/>
      <w:szCs w:val="24"/>
    </w:rPr>
  </w:style>
  <w:style w:type="paragraph" w:customStyle="1" w:styleId="206">
    <w:name w:val="xl12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07">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i/>
      <w:iCs/>
      <w:kern w:val="0"/>
      <w:sz w:val="24"/>
      <w:szCs w:val="24"/>
    </w:rPr>
  </w:style>
  <w:style w:type="paragraph" w:customStyle="1" w:styleId="208">
    <w:name w:val="图"/>
    <w:basedOn w:val="1"/>
    <w:qFormat/>
    <w:uiPriority w:val="99"/>
    <w:pPr>
      <w:keepNext/>
      <w:adjustRightInd w:val="0"/>
      <w:spacing w:before="60" w:after="60" w:line="300" w:lineRule="auto"/>
      <w:jc w:val="center"/>
      <w:textAlignment w:val="center"/>
    </w:pPr>
    <w:rPr>
      <w:rFonts w:ascii="Times New Roman" w:hAnsi="Times New Roman" w:eastAsia="宋体" w:cs="Times New Roman"/>
      <w:spacing w:val="20"/>
      <w:kern w:val="0"/>
      <w:sz w:val="24"/>
      <w:szCs w:val="24"/>
    </w:rPr>
  </w:style>
  <w:style w:type="paragraph" w:customStyle="1" w:styleId="209">
    <w:name w:val="样式2"/>
    <w:basedOn w:val="1"/>
    <w:qFormat/>
    <w:uiPriority w:val="99"/>
    <w:pPr>
      <w:widowControl/>
      <w:tabs>
        <w:tab w:val="left" w:pos="1200"/>
      </w:tabs>
      <w:autoSpaceDE w:val="0"/>
      <w:autoSpaceDN w:val="0"/>
      <w:spacing w:before="40" w:after="40" w:line="360" w:lineRule="auto"/>
      <w:ind w:left="1200" w:hanging="420"/>
    </w:pPr>
    <w:rPr>
      <w:rFonts w:ascii="宋体" w:eastAsia="宋体" w:cs="宋体"/>
      <w:sz w:val="21"/>
      <w:szCs w:val="21"/>
    </w:rPr>
  </w:style>
  <w:style w:type="paragraph" w:customStyle="1" w:styleId="210">
    <w:name w:val="xl124"/>
    <w:basedOn w:val="1"/>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11">
    <w:name w:val="xl90"/>
    <w:basedOn w:val="1"/>
    <w:qFormat/>
    <w:uiPriority w:val="99"/>
    <w:pPr>
      <w:widowControl/>
      <w:pBdr>
        <w:left w:val="single" w:color="auto" w:sz="4" w:space="0"/>
      </w:pBdr>
      <w:spacing w:before="100" w:beforeAutospacing="1" w:after="100" w:afterAutospacing="1"/>
      <w:jc w:val="center"/>
      <w:textAlignment w:val="center"/>
    </w:pPr>
    <w:rPr>
      <w:rFonts w:ascii="宋体" w:hAnsi="宋体" w:eastAsia="宋体" w:cs="宋体"/>
      <w:kern w:val="0"/>
      <w:sz w:val="22"/>
      <w:szCs w:val="22"/>
    </w:rPr>
  </w:style>
  <w:style w:type="paragraph" w:customStyle="1" w:styleId="212">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4"/>
      <w:szCs w:val="24"/>
    </w:rPr>
  </w:style>
  <w:style w:type="paragraph" w:customStyle="1" w:styleId="213">
    <w:name w:val="xl127"/>
    <w:basedOn w:val="1"/>
    <w:qFormat/>
    <w:uiPriority w:val="99"/>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14">
    <w:name w:val="默认段落字体 Para Char Char Char Char Char Char Char"/>
    <w:basedOn w:val="1"/>
    <w:qFormat/>
    <w:uiPriority w:val="99"/>
    <w:rPr>
      <w:rFonts w:eastAsia="宋体"/>
      <w:sz w:val="21"/>
      <w:szCs w:val="21"/>
    </w:rPr>
  </w:style>
  <w:style w:type="paragraph" w:customStyle="1" w:styleId="215">
    <w:name w:val="正文符号1"/>
    <w:basedOn w:val="1"/>
    <w:qFormat/>
    <w:uiPriority w:val="99"/>
    <w:pPr>
      <w:tabs>
        <w:tab w:val="left" w:pos="425"/>
        <w:tab w:val="left" w:pos="1080"/>
      </w:tabs>
      <w:spacing w:before="100" w:beforeAutospacing="1" w:after="100" w:afterAutospacing="1"/>
      <w:ind w:left="425" w:hanging="425"/>
    </w:pPr>
    <w:rPr>
      <w:kern w:val="0"/>
      <w:sz w:val="28"/>
      <w:szCs w:val="28"/>
    </w:rPr>
  </w:style>
  <w:style w:type="paragraph" w:customStyle="1" w:styleId="216">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17">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218">
    <w:name w:val="xl157"/>
    <w:basedOn w:val="1"/>
    <w:qFormat/>
    <w:uiPriority w:val="99"/>
    <w:pPr>
      <w:widowControl/>
      <w:pBdr>
        <w:left w:val="single" w:color="auto" w:sz="4" w:space="0"/>
        <w:right w:val="single" w:color="auto" w:sz="4" w:space="0"/>
      </w:pBdr>
      <w:spacing w:before="100" w:beforeAutospacing="1" w:after="100" w:afterAutospacing="1"/>
      <w:jc w:val="center"/>
    </w:pPr>
    <w:rPr>
      <w:rFonts w:eastAsia="宋体"/>
      <w:b/>
      <w:bCs/>
      <w:color w:val="FF0000"/>
      <w:kern w:val="0"/>
      <w:sz w:val="20"/>
      <w:szCs w:val="20"/>
    </w:rPr>
  </w:style>
  <w:style w:type="paragraph" w:customStyle="1" w:styleId="219">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20">
    <w:name w:val="xl10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2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22">
    <w:name w:val="表格正文"/>
    <w:basedOn w:val="1"/>
    <w:qFormat/>
    <w:uiPriority w:val="99"/>
    <w:pPr>
      <w:spacing w:before="100" w:beforeAutospacing="1" w:after="100" w:afterAutospacing="1" w:line="240" w:lineRule="atLeast"/>
    </w:pPr>
    <w:rPr>
      <w:sz w:val="24"/>
      <w:szCs w:val="24"/>
    </w:rPr>
  </w:style>
  <w:style w:type="paragraph" w:customStyle="1" w:styleId="223">
    <w:name w:val="纯文本1"/>
    <w:basedOn w:val="1"/>
    <w:qFormat/>
    <w:uiPriority w:val="99"/>
    <w:pPr>
      <w:adjustRightInd w:val="0"/>
      <w:textAlignment w:val="baseline"/>
    </w:pPr>
    <w:rPr>
      <w:rFonts w:ascii="宋体" w:hAnsi="Courier New" w:eastAsia="宋体" w:cs="宋体"/>
      <w:sz w:val="28"/>
      <w:szCs w:val="28"/>
    </w:rPr>
  </w:style>
  <w:style w:type="paragraph" w:customStyle="1" w:styleId="224">
    <w:name w:val="xl13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xl76"/>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26">
    <w:name w:val="Char Char Char Char Char Char"/>
    <w:basedOn w:val="1"/>
    <w:qFormat/>
    <w:uiPriority w:val="99"/>
    <w:rPr>
      <w:rFonts w:ascii="Tahoma" w:hAnsi="Tahoma" w:eastAsia="宋体" w:cs="Tahoma"/>
      <w:sz w:val="24"/>
      <w:szCs w:val="24"/>
    </w:rPr>
  </w:style>
  <w:style w:type="paragraph" w:customStyle="1" w:styleId="227">
    <w:name w:val="xl11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28">
    <w:name w:val="p1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9">
    <w:name w:val="xl135"/>
    <w:basedOn w:val="1"/>
    <w:qFormat/>
    <w:uiPriority w:val="99"/>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0">
    <w:name w:val="content"/>
    <w:basedOn w:val="1"/>
    <w:qFormat/>
    <w:uiPriority w:val="99"/>
    <w:pPr>
      <w:widowControl/>
      <w:spacing w:before="180" w:after="180" w:line="225" w:lineRule="atLeast"/>
      <w:ind w:left="180" w:right="180"/>
      <w:jc w:val="left"/>
    </w:pPr>
    <w:rPr>
      <w:rFonts w:ascii="Arial" w:hAnsi="Arial" w:eastAsia="宋体" w:cs="Arial"/>
      <w:color w:val="153B63"/>
      <w:kern w:val="0"/>
      <w:sz w:val="18"/>
      <w:szCs w:val="18"/>
    </w:rPr>
  </w:style>
  <w:style w:type="paragraph" w:customStyle="1" w:styleId="231">
    <w:name w:val="flType"/>
    <w:basedOn w:val="176"/>
    <w:qFormat/>
    <w:uiPriority w:val="99"/>
    <w:pPr>
      <w:spacing w:before="560" w:after="120"/>
    </w:pPr>
    <w:rPr>
      <w:sz w:val="28"/>
      <w:szCs w:val="28"/>
    </w:rPr>
  </w:style>
  <w:style w:type="paragraph" w:customStyle="1" w:styleId="232">
    <w:name w:val="规范正文"/>
    <w:basedOn w:val="1"/>
    <w:qFormat/>
    <w:uiPriority w:val="99"/>
    <w:pPr>
      <w:spacing w:beforeLines="50" w:afterLines="50" w:line="360" w:lineRule="auto"/>
      <w:ind w:left="425" w:firstLine="480" w:firstLineChars="200"/>
    </w:pPr>
    <w:rPr>
      <w:rFonts w:ascii="宋体" w:hAnsi="宋体" w:eastAsia="宋体" w:cs="宋体"/>
      <w:sz w:val="24"/>
      <w:szCs w:val="24"/>
    </w:rPr>
  </w:style>
  <w:style w:type="paragraph" w:customStyle="1" w:styleId="233">
    <w:name w:val="xl99"/>
    <w:basedOn w:val="1"/>
    <w:qFormat/>
    <w:uiPriority w:val="99"/>
    <w:pPr>
      <w:widowControl/>
      <w:pBdr>
        <w:bottom w:val="single" w:color="auto" w:sz="4" w:space="0"/>
      </w:pBdr>
      <w:spacing w:before="100" w:beforeAutospacing="1" w:after="100" w:afterAutospacing="1"/>
      <w:jc w:val="center"/>
    </w:pPr>
    <w:rPr>
      <w:rFonts w:eastAsia="宋体"/>
      <w:kern w:val="0"/>
      <w:sz w:val="24"/>
      <w:szCs w:val="24"/>
    </w:rPr>
  </w:style>
  <w:style w:type="paragraph" w:customStyle="1" w:styleId="234">
    <w:name w:val="xl107"/>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35">
    <w:name w:val="xl162"/>
    <w:basedOn w:val="1"/>
    <w:qFormat/>
    <w:uiPriority w:val="99"/>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36">
    <w:name w:val="font8"/>
    <w:basedOn w:val="1"/>
    <w:qFormat/>
    <w:uiPriority w:val="99"/>
    <w:pPr>
      <w:widowControl/>
      <w:spacing w:before="100" w:beforeAutospacing="1" w:after="100" w:afterAutospacing="1"/>
      <w:jc w:val="left"/>
    </w:pPr>
    <w:rPr>
      <w:rFonts w:eastAsia="宋体"/>
      <w:kern w:val="0"/>
      <w:sz w:val="22"/>
      <w:szCs w:val="22"/>
    </w:rPr>
  </w:style>
  <w:style w:type="paragraph" w:customStyle="1" w:styleId="237">
    <w:name w:val="xl163"/>
    <w:basedOn w:val="1"/>
    <w:qFormat/>
    <w:uiPriority w:val="99"/>
    <w:pPr>
      <w:widowControl/>
      <w:pBdr>
        <w:top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8">
    <w:name w:val="正文首行缩进[858D7CFB-ED40-4347-BF05-701D383B685F][858D7CFB-ED40-4347-BF05-701D383B685F]"/>
    <w:basedOn w:val="1"/>
    <w:qFormat/>
    <w:uiPriority w:val="99"/>
    <w:pPr>
      <w:ind w:firstLine="420"/>
    </w:pPr>
    <w:rPr>
      <w:rFonts w:ascii="Times New Roman" w:hAnsi="Times New Roman" w:eastAsia="宋体" w:cs="Times New Roman"/>
      <w:sz w:val="21"/>
      <w:szCs w:val="21"/>
    </w:rPr>
  </w:style>
  <w:style w:type="paragraph" w:customStyle="1" w:styleId="239">
    <w:name w:val="xl114"/>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0">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1">
    <w:name w:val="Char3 Char Char Char"/>
    <w:basedOn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242">
    <w:name w:val="xl89"/>
    <w:basedOn w:val="1"/>
    <w:qFormat/>
    <w:uiPriority w:val="99"/>
    <w:pPr>
      <w:widowControl/>
      <w:spacing w:before="100" w:beforeAutospacing="1" w:after="100" w:afterAutospacing="1"/>
      <w:jc w:val="left"/>
    </w:pPr>
    <w:rPr>
      <w:rFonts w:eastAsia="宋体"/>
      <w:b/>
      <w:bCs/>
      <w:kern w:val="0"/>
      <w:sz w:val="24"/>
      <w:szCs w:val="24"/>
    </w:rPr>
  </w:style>
  <w:style w:type="paragraph" w:customStyle="1" w:styleId="243">
    <w:name w:val="xl5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44">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245">
    <w:name w:val="xl11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246">
    <w:name w:val="普通 (Web)"/>
    <w:basedOn w:val="1"/>
    <w:qFormat/>
    <w:uiPriority w:val="99"/>
    <w:pPr>
      <w:widowControl/>
      <w:spacing w:afterLines="50" w:line="384" w:lineRule="auto"/>
      <w:ind w:left="359" w:leftChars="171" w:right="34" w:firstLine="540" w:firstLineChars="225"/>
      <w:jc w:val="left"/>
    </w:pPr>
    <w:rPr>
      <w:rFonts w:ascii="Arial" w:hAnsi="Arial" w:eastAsia="宋体" w:cs="Arial"/>
      <w:kern w:val="0"/>
      <w:sz w:val="24"/>
      <w:szCs w:val="24"/>
    </w:rPr>
  </w:style>
  <w:style w:type="paragraph" w:customStyle="1" w:styleId="247">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49">
    <w:name w:val="List Paragraph1"/>
    <w:basedOn w:val="1"/>
    <w:qFormat/>
    <w:uiPriority w:val="99"/>
    <w:pPr>
      <w:ind w:firstLine="420" w:firstLineChars="200"/>
    </w:pPr>
    <w:rPr>
      <w:rFonts w:eastAsia="宋体"/>
      <w:sz w:val="21"/>
      <w:szCs w:val="21"/>
    </w:rPr>
  </w:style>
  <w:style w:type="paragraph" w:customStyle="1" w:styleId="250">
    <w:name w:val="xl152"/>
    <w:basedOn w:val="1"/>
    <w:qFormat/>
    <w:uiPriority w:val="99"/>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51">
    <w:name w:val="font6"/>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252">
    <w:name w:val="xl47"/>
    <w:basedOn w:val="1"/>
    <w:qFormat/>
    <w:uiPriority w:val="99"/>
    <w:pPr>
      <w:widowControl/>
      <w:spacing w:before="100" w:beforeAutospacing="1" w:after="100" w:afterAutospacing="1"/>
      <w:jc w:val="center"/>
    </w:pPr>
    <w:rPr>
      <w:rFonts w:ascii="Univers" w:hAnsi="Univers" w:eastAsia="宋体" w:cs="Univers"/>
      <w:b/>
      <w:bCs/>
      <w:kern w:val="0"/>
      <w:sz w:val="24"/>
      <w:szCs w:val="24"/>
    </w:rPr>
  </w:style>
  <w:style w:type="paragraph" w:customStyle="1" w:styleId="253">
    <w:name w:val="xl160"/>
    <w:basedOn w:val="1"/>
    <w:qFormat/>
    <w:uiPriority w:val="99"/>
    <w:pPr>
      <w:widowControl/>
      <w:pBdr>
        <w:top w:val="single" w:color="auto" w:sz="4" w:space="0"/>
        <w:bottom w:val="double" w:color="auto" w:sz="6" w:space="0"/>
      </w:pBdr>
      <w:spacing w:before="100" w:beforeAutospacing="1" w:after="100" w:afterAutospacing="1"/>
      <w:jc w:val="left"/>
    </w:pPr>
    <w:rPr>
      <w:rFonts w:ascii="宋体" w:hAnsi="宋体" w:eastAsia="宋体" w:cs="宋体"/>
      <w:color w:val="FF0000"/>
      <w:kern w:val="0"/>
      <w:sz w:val="20"/>
      <w:szCs w:val="20"/>
    </w:rPr>
  </w:style>
  <w:style w:type="paragraph" w:customStyle="1" w:styleId="254">
    <w:name w:val="xl14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0"/>
      <w:szCs w:val="20"/>
    </w:rPr>
  </w:style>
  <w:style w:type="paragraph" w:customStyle="1" w:styleId="255">
    <w:name w:val="段"/>
    <w:qFormat/>
    <w:uiPriority w:val="99"/>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56">
    <w:name w:val="xl138"/>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xl123"/>
    <w:basedOn w:val="1"/>
    <w:qFormat/>
    <w:uiPriority w:val="99"/>
    <w:pPr>
      <w:widowControl/>
      <w:spacing w:before="100" w:beforeAutospacing="1" w:after="100" w:afterAutospacing="1"/>
      <w:jc w:val="center"/>
    </w:pPr>
    <w:rPr>
      <w:rFonts w:ascii="楷体_GB2312" w:hAnsi="宋体" w:cs="楷体_GB2312"/>
      <w:b/>
      <w:bCs/>
      <w:kern w:val="0"/>
      <w:sz w:val="32"/>
      <w:szCs w:val="32"/>
    </w:rPr>
  </w:style>
  <w:style w:type="paragraph" w:customStyle="1" w:styleId="258">
    <w:name w:val="xl97"/>
    <w:basedOn w:val="1"/>
    <w:qFormat/>
    <w:uiPriority w:val="99"/>
    <w:pPr>
      <w:widowControl/>
      <w:pBdr>
        <w:right w:val="single" w:color="auto" w:sz="4" w:space="0"/>
      </w:pBdr>
      <w:spacing w:before="100" w:beforeAutospacing="1" w:after="100" w:afterAutospacing="1"/>
      <w:jc w:val="center"/>
    </w:pPr>
    <w:rPr>
      <w:rFonts w:eastAsia="宋体"/>
      <w:kern w:val="0"/>
      <w:sz w:val="24"/>
      <w:szCs w:val="24"/>
    </w:rPr>
  </w:style>
  <w:style w:type="paragraph" w:customStyle="1" w:styleId="259">
    <w:name w:val="xl126"/>
    <w:basedOn w:val="1"/>
    <w:qFormat/>
    <w:uiPriority w:val="99"/>
    <w:pPr>
      <w:widowControl/>
      <w:pBdr>
        <w:top w:val="single" w:color="auto" w:sz="4" w:space="0"/>
        <w:left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60">
    <w:name w:val="xl92"/>
    <w:basedOn w:val="1"/>
    <w:qFormat/>
    <w:uiPriority w:val="99"/>
    <w:pPr>
      <w:widowControl/>
      <w:pBdr>
        <w:lef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261">
    <w:name w:val="xl98"/>
    <w:basedOn w:val="1"/>
    <w:qFormat/>
    <w:uiPriority w:val="99"/>
    <w:pPr>
      <w:widowControl/>
      <w:pBdr>
        <w:top w:val="single" w:color="auto" w:sz="4" w:space="0"/>
      </w:pBdr>
      <w:spacing w:before="100" w:beforeAutospacing="1" w:after="100" w:afterAutospacing="1"/>
      <w:jc w:val="center"/>
    </w:pPr>
    <w:rPr>
      <w:rFonts w:eastAsia="宋体"/>
      <w:kern w:val="0"/>
      <w:sz w:val="24"/>
      <w:szCs w:val="24"/>
    </w:rPr>
  </w:style>
  <w:style w:type="paragraph" w:customStyle="1" w:styleId="262">
    <w:name w:val="font9"/>
    <w:basedOn w:val="1"/>
    <w:qFormat/>
    <w:uiPriority w:val="99"/>
    <w:pPr>
      <w:widowControl/>
      <w:spacing w:before="100" w:beforeAutospacing="1" w:after="100" w:afterAutospacing="1"/>
      <w:jc w:val="left"/>
    </w:pPr>
    <w:rPr>
      <w:rFonts w:eastAsia="宋体"/>
      <w:b/>
      <w:bCs/>
      <w:kern w:val="0"/>
      <w:sz w:val="20"/>
      <w:szCs w:val="20"/>
    </w:rPr>
  </w:style>
  <w:style w:type="paragraph" w:customStyle="1" w:styleId="263">
    <w:name w:val="Char Char1 Char Char Char Char"/>
    <w:basedOn w:val="20"/>
    <w:qFormat/>
    <w:uiPriority w:val="99"/>
    <w:pPr>
      <w:adjustRightInd w:val="0"/>
      <w:snapToGrid w:val="0"/>
      <w:spacing w:line="360" w:lineRule="auto"/>
    </w:pPr>
    <w:rPr>
      <w:rFonts w:ascii="Tahoma" w:hAnsi="Tahoma" w:cs="Tahoma"/>
      <w:sz w:val="24"/>
      <w:szCs w:val="24"/>
    </w:rPr>
  </w:style>
  <w:style w:type="paragraph" w:customStyle="1" w:styleId="264">
    <w:name w:val="xl153"/>
    <w:basedOn w:val="1"/>
    <w:qFormat/>
    <w:uiPriority w:val="99"/>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5">
    <w:name w:val="样式3"/>
    <w:basedOn w:val="6"/>
    <w:qFormat/>
    <w:uiPriority w:val="99"/>
    <w:pPr>
      <w:keepLines w:val="0"/>
      <w:autoSpaceDE w:val="0"/>
      <w:autoSpaceDN w:val="0"/>
      <w:adjustRightInd w:val="0"/>
      <w:spacing w:before="0" w:after="0" w:line="360" w:lineRule="auto"/>
      <w:jc w:val="center"/>
      <w:textAlignment w:val="baseline"/>
    </w:pPr>
    <w:rPr>
      <w:rFonts w:eastAsia="宋体"/>
      <w:kern w:val="0"/>
      <w:sz w:val="24"/>
      <w:szCs w:val="24"/>
    </w:rPr>
  </w:style>
  <w:style w:type="paragraph" w:customStyle="1" w:styleId="266">
    <w:name w:val="xl60"/>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7">
    <w:name w:val="xl93"/>
    <w:basedOn w:val="1"/>
    <w:qFormat/>
    <w:uiPriority w:val="99"/>
    <w:pPr>
      <w:widowControl/>
      <w:pBdr>
        <w:lef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68">
    <w:name w:val="xl48"/>
    <w:basedOn w:val="1"/>
    <w:qFormat/>
    <w:uiPriority w:val="99"/>
    <w:pPr>
      <w:widowControl/>
      <w:spacing w:before="100" w:beforeAutospacing="1" w:after="100" w:afterAutospacing="1"/>
      <w:jc w:val="left"/>
      <w:textAlignment w:val="center"/>
    </w:pPr>
    <w:rPr>
      <w:rFonts w:ascii="Univers" w:hAnsi="Univers" w:eastAsia="宋体" w:cs="Univers"/>
      <w:b/>
      <w:bCs/>
      <w:kern w:val="0"/>
      <w:sz w:val="24"/>
      <w:szCs w:val="24"/>
    </w:rPr>
  </w:style>
  <w:style w:type="paragraph" w:customStyle="1" w:styleId="269">
    <w:name w:val="表格标题"/>
    <w:basedOn w:val="222"/>
    <w:qFormat/>
    <w:uiPriority w:val="99"/>
    <w:pPr>
      <w:jc w:val="center"/>
    </w:pPr>
    <w:rPr>
      <w:b/>
      <w:bCs/>
    </w:rPr>
  </w:style>
  <w:style w:type="paragraph" w:customStyle="1" w:styleId="270">
    <w:name w:val="font10"/>
    <w:basedOn w:val="1"/>
    <w:qFormat/>
    <w:uiPriority w:val="99"/>
    <w:pPr>
      <w:widowControl/>
      <w:spacing w:before="100" w:beforeAutospacing="1" w:after="100" w:afterAutospacing="1"/>
      <w:jc w:val="left"/>
    </w:pPr>
    <w:rPr>
      <w:rFonts w:ascii="宋体" w:hAnsi="宋体" w:eastAsia="宋体" w:cs="宋体"/>
      <w:b/>
      <w:bCs/>
      <w:kern w:val="0"/>
      <w:sz w:val="22"/>
      <w:szCs w:val="22"/>
    </w:rPr>
  </w:style>
  <w:style w:type="paragraph" w:customStyle="1" w:styleId="271">
    <w:name w:val="xl14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2">
    <w:name w:val="xl133"/>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3">
    <w:name w:val="Char2"/>
    <w:basedOn w:val="1"/>
    <w:qFormat/>
    <w:uiPriority w:val="99"/>
    <w:rPr>
      <w:rFonts w:ascii="仿宋_GB2312" w:eastAsia="仿宋_GB2312" w:cs="仿宋_GB2312"/>
      <w:b/>
      <w:bCs/>
      <w:sz w:val="32"/>
      <w:szCs w:val="32"/>
    </w:rPr>
  </w:style>
  <w:style w:type="paragraph" w:customStyle="1" w:styleId="274">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27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76">
    <w:name w:val="xl11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7">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78">
    <w:name w:val="xl7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79">
    <w:name w:val="Char Char Char Char Char Char Char"/>
    <w:basedOn w:val="1"/>
    <w:qFormat/>
    <w:uiPriority w:val="99"/>
    <w:rPr>
      <w:rFonts w:eastAsia="宋体"/>
      <w:sz w:val="21"/>
      <w:szCs w:val="21"/>
    </w:rPr>
  </w:style>
  <w:style w:type="paragraph" w:customStyle="1" w:styleId="280">
    <w:name w:val="xl9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81">
    <w:name w:val="xl154"/>
    <w:basedOn w:val="1"/>
    <w:qFormat/>
    <w:uiPriority w:val="99"/>
    <w:pPr>
      <w:widowControl/>
      <w:pBdr>
        <w:left w:val="single" w:color="auto" w:sz="4" w:space="0"/>
        <w:bottom w:val="double" w:color="auto" w:sz="6" w:space="0"/>
      </w:pBdr>
      <w:spacing w:before="100" w:beforeAutospacing="1" w:after="100" w:afterAutospacing="1"/>
      <w:jc w:val="left"/>
    </w:pPr>
    <w:rPr>
      <w:rFonts w:ascii="宋体" w:hAnsi="宋体" w:eastAsia="宋体" w:cs="宋体"/>
      <w:kern w:val="0"/>
      <w:sz w:val="20"/>
      <w:szCs w:val="20"/>
    </w:rPr>
  </w:style>
  <w:style w:type="paragraph" w:customStyle="1" w:styleId="282">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283">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84">
    <w:name w:val="xl49"/>
    <w:basedOn w:val="1"/>
    <w:qFormat/>
    <w:uiPriority w:val="99"/>
    <w:pPr>
      <w:widowControl/>
      <w:spacing w:before="100" w:beforeAutospacing="1" w:after="100" w:afterAutospacing="1"/>
      <w:jc w:val="center"/>
      <w:textAlignment w:val="center"/>
    </w:pPr>
    <w:rPr>
      <w:rFonts w:ascii="Univers" w:hAnsi="Univers" w:eastAsia="宋体" w:cs="Univers"/>
      <w:b/>
      <w:bCs/>
      <w:kern w:val="0"/>
      <w:sz w:val="24"/>
      <w:szCs w:val="24"/>
    </w:rPr>
  </w:style>
  <w:style w:type="paragraph" w:customStyle="1" w:styleId="285">
    <w:name w:val="xl141"/>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0"/>
      <w:szCs w:val="20"/>
    </w:rPr>
  </w:style>
  <w:style w:type="paragraph" w:customStyle="1" w:styleId="286">
    <w:name w:val="xl11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7">
    <w:name w:val="_Style 57"/>
    <w:next w:val="1"/>
    <w:qFormat/>
    <w:uiPriority w:val="99"/>
    <w:pPr>
      <w:widowControl w:val="0"/>
      <w:jc w:val="both"/>
    </w:pPr>
    <w:rPr>
      <w:rFonts w:ascii="Calibri" w:hAnsi="Calibri" w:eastAsia="楷体_GB2312" w:cs="Calibri"/>
      <w:kern w:val="2"/>
      <w:sz w:val="26"/>
      <w:szCs w:val="26"/>
      <w:lang w:val="en-US" w:eastAsia="zh-CN" w:bidi="ar-SA"/>
    </w:rPr>
  </w:style>
  <w:style w:type="paragraph" w:customStyle="1" w:styleId="288">
    <w:name w:val="正文1"/>
    <w:next w:val="1"/>
    <w:qFormat/>
    <w:uiPriority w:val="99"/>
    <w:pPr>
      <w:spacing w:line="360" w:lineRule="auto"/>
      <w:ind w:firstLine="480" w:firstLineChars="200"/>
    </w:pPr>
    <w:rPr>
      <w:rFonts w:ascii="宋体" w:hAnsi="宋体" w:eastAsia="宋体" w:cs="宋体"/>
      <w:sz w:val="24"/>
      <w:szCs w:val="24"/>
      <w:lang w:val="en-US" w:eastAsia="zh-CN" w:bidi="ar-SA"/>
    </w:rPr>
  </w:style>
  <w:style w:type="paragraph" w:customStyle="1" w:styleId="289">
    <w:name w:val="xl83"/>
    <w:basedOn w:val="1"/>
    <w:qFormat/>
    <w:uiPriority w:val="99"/>
    <w:pPr>
      <w:widowControl/>
      <w:spacing w:before="100" w:beforeAutospacing="1" w:after="100" w:afterAutospacing="1"/>
      <w:jc w:val="left"/>
    </w:pPr>
    <w:rPr>
      <w:rFonts w:eastAsia="宋体"/>
      <w:kern w:val="0"/>
      <w:sz w:val="24"/>
      <w:szCs w:val="24"/>
    </w:rPr>
  </w:style>
  <w:style w:type="paragraph" w:customStyle="1" w:styleId="290">
    <w:name w:val="xl161"/>
    <w:basedOn w:val="1"/>
    <w:qFormat/>
    <w:uiPriority w:val="99"/>
    <w:pPr>
      <w:widowControl/>
      <w:spacing w:before="100" w:beforeAutospacing="1" w:after="100" w:afterAutospacing="1"/>
      <w:jc w:val="center"/>
    </w:pPr>
    <w:rPr>
      <w:rFonts w:ascii="宋体" w:hAnsi="宋体" w:eastAsia="宋体" w:cs="宋体"/>
      <w:color w:val="FF0000"/>
      <w:kern w:val="0"/>
      <w:sz w:val="20"/>
      <w:szCs w:val="20"/>
    </w:rPr>
  </w:style>
  <w:style w:type="paragraph" w:customStyle="1" w:styleId="291">
    <w:name w:val="xl46"/>
    <w:basedOn w:val="1"/>
    <w:qFormat/>
    <w:uiPriority w:val="99"/>
    <w:pPr>
      <w:widowControl/>
      <w:spacing w:before="100" w:beforeAutospacing="1" w:after="100" w:afterAutospacing="1"/>
      <w:jc w:val="left"/>
      <w:textAlignment w:val="center"/>
    </w:pPr>
    <w:rPr>
      <w:rFonts w:ascii="Univers" w:hAnsi="Univers" w:eastAsia="宋体" w:cs="Univers"/>
      <w:kern w:val="0"/>
      <w:sz w:val="24"/>
      <w:szCs w:val="24"/>
    </w:rPr>
  </w:style>
  <w:style w:type="paragraph" w:customStyle="1" w:styleId="292">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93">
    <w:name w:val="xl6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94">
    <w:name w:val="xl134"/>
    <w:basedOn w:val="1"/>
    <w:qFormat/>
    <w:uiPriority w:val="99"/>
    <w:pPr>
      <w:widowControl/>
      <w:pBdr>
        <w:left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5">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96">
    <w:name w:val="xl12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97">
    <w:name w:val="xl146"/>
    <w:basedOn w:val="1"/>
    <w:qFormat/>
    <w:uiPriority w:val="99"/>
    <w:pPr>
      <w:widowControl/>
      <w:pBdr>
        <w:lef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98">
    <w:name w:val="xl148"/>
    <w:basedOn w:val="1"/>
    <w:qFormat/>
    <w:uiPriority w:val="99"/>
    <w:pPr>
      <w:widowControl/>
      <w:pBdr>
        <w:left w:val="double" w:color="auto" w:sz="6"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9">
    <w:name w:val="默认段落字体 Para Char Char Char"/>
    <w:basedOn w:val="1"/>
    <w:qFormat/>
    <w:uiPriority w:val="99"/>
    <w:pPr>
      <w:spacing w:line="360" w:lineRule="auto"/>
      <w:ind w:firstLine="200" w:firstLineChars="200"/>
    </w:pPr>
    <w:rPr>
      <w:rFonts w:eastAsia="宋体"/>
      <w:sz w:val="24"/>
      <w:szCs w:val="24"/>
    </w:rPr>
  </w:style>
  <w:style w:type="paragraph" w:customStyle="1" w:styleId="300">
    <w:name w:val="font7"/>
    <w:basedOn w:val="1"/>
    <w:qFormat/>
    <w:uiPriority w:val="99"/>
    <w:pPr>
      <w:widowControl/>
      <w:spacing w:before="100" w:beforeAutospacing="1" w:after="100" w:afterAutospacing="1"/>
      <w:jc w:val="left"/>
    </w:pPr>
    <w:rPr>
      <w:rFonts w:ascii="宋体" w:hAnsi="宋体" w:eastAsia="宋体" w:cs="宋体"/>
      <w:kern w:val="0"/>
      <w:sz w:val="22"/>
      <w:szCs w:val="22"/>
    </w:rPr>
  </w:style>
  <w:style w:type="paragraph" w:customStyle="1" w:styleId="301">
    <w:name w:val="样式 标题 2 + 图案: 清除 (自定义颜色(RGB(202189233)))"/>
    <w:basedOn w:val="7"/>
    <w:qFormat/>
    <w:uiPriority w:val="99"/>
    <w:pPr>
      <w:numPr>
        <w:ilvl w:val="1"/>
        <w:numId w:val="5"/>
      </w:numPr>
      <w:shd w:val="clear" w:color="auto" w:fill="CABDE9"/>
      <w:tabs>
        <w:tab w:val="left" w:pos="840"/>
      </w:tabs>
      <w:overflowPunct/>
      <w:adjustRightInd/>
      <w:spacing w:before="100" w:beforeAutospacing="1" w:after="100" w:afterAutospacing="1" w:line="320" w:lineRule="exact"/>
      <w:jc w:val="both"/>
      <w:textAlignment w:val="auto"/>
    </w:pPr>
    <w:rPr>
      <w:rFonts w:ascii="Arial" w:hAnsi="Arial" w:eastAsia="黑体" w:cs="Arial"/>
      <w:sz w:val="28"/>
      <w:szCs w:val="28"/>
    </w:rPr>
  </w:style>
  <w:style w:type="paragraph" w:customStyle="1" w:styleId="302">
    <w:name w:val="xl105"/>
    <w:basedOn w:val="1"/>
    <w:qFormat/>
    <w:uiPriority w:val="99"/>
    <w:pPr>
      <w:widowControl/>
      <w:pBdr>
        <w:top w:val="single" w:color="auto" w:sz="4" w:space="0"/>
      </w:pBdr>
      <w:spacing w:before="100" w:beforeAutospacing="1" w:after="100" w:afterAutospacing="1"/>
      <w:jc w:val="center"/>
    </w:pPr>
    <w:rPr>
      <w:rFonts w:eastAsia="宋体"/>
      <w:b/>
      <w:bCs/>
      <w:kern w:val="0"/>
      <w:sz w:val="24"/>
      <w:szCs w:val="24"/>
    </w:rPr>
  </w:style>
  <w:style w:type="paragraph" w:customStyle="1" w:styleId="303">
    <w:name w:val="小四 段落 宋体 Char Char"/>
    <w:basedOn w:val="18"/>
    <w:qFormat/>
    <w:uiPriority w:val="99"/>
    <w:pPr>
      <w:numPr>
        <w:ilvl w:val="0"/>
        <w:numId w:val="0"/>
      </w:numPr>
      <w:spacing w:line="360" w:lineRule="auto"/>
      <w:ind w:right="-33" w:firstLine="480" w:firstLineChars="200"/>
      <w:jc w:val="left"/>
    </w:pPr>
    <w:rPr>
      <w:sz w:val="24"/>
      <w:szCs w:val="24"/>
    </w:rPr>
  </w:style>
  <w:style w:type="paragraph" w:customStyle="1" w:styleId="304">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table" w:customStyle="1" w:styleId="305">
    <w:name w:val="Table Normal1"/>
    <w:qFormat/>
    <w:uiPriority w:val="99"/>
    <w:pPr>
      <w:widowControl w:val="0"/>
      <w:autoSpaceDE w:val="0"/>
      <w:autoSpaceDN w:val="0"/>
    </w:pPr>
    <w:rPr>
      <w:rFonts w:cs="Calibri"/>
      <w:sz w:val="22"/>
      <w:lang w:eastAsia="en-US"/>
    </w:rPr>
    <w:tblPr>
      <w:tblCellMar>
        <w:top w:w="0" w:type="dxa"/>
        <w:left w:w="0" w:type="dxa"/>
        <w:bottom w:w="0" w:type="dxa"/>
        <w:right w:w="0" w:type="dxa"/>
      </w:tblCellMar>
    </w:tblPr>
  </w:style>
  <w:style w:type="paragraph" w:customStyle="1" w:styleId="306">
    <w:name w:val="列出段落"/>
    <w:basedOn w:val="1"/>
    <w:qFormat/>
    <w:uiPriority w:val="99"/>
    <w:pPr>
      <w:ind w:firstLine="420" w:firstLineChars="200"/>
    </w:pPr>
    <w:rPr>
      <w:rFonts w:ascii="Times New Roman" w:hAnsi="Times New Roman" w:eastAsia="宋体" w:cs="Times New Roman"/>
      <w:sz w:val="21"/>
      <w:szCs w:val="21"/>
    </w:rPr>
  </w:style>
  <w:style w:type="table" w:customStyle="1" w:styleId="307">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
    <w:name w:val="网格型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9">
    <w:name w:val="网格型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0">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网格型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13">
    <w:name w:val="null3"/>
    <w:hidden/>
    <w:qFormat/>
    <w:uiPriority w:val="0"/>
    <w:rPr>
      <w:rFonts w:hint="eastAsia" w:asciiTheme="minorHAnsi" w:hAnsiTheme="minorHAnsi" w:eastAsiaTheme="minorEastAsia" w:cstheme="minorBidi"/>
      <w:lang w:val="en-US" w:eastAsia="zh-Hans" w:bidi="ar-SA"/>
    </w:rPr>
  </w:style>
  <w:style w:type="paragraph" w:customStyle="1" w:styleId="314">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SHSY</Company>
  <Pages>39</Pages>
  <Words>22540</Words>
  <Characters>23573</Characters>
  <Lines>182</Lines>
  <Paragraphs>51</Paragraphs>
  <TotalTime>12</TotalTime>
  <ScaleCrop>false</ScaleCrop>
  <LinksUpToDate>false</LinksUpToDate>
  <CharactersWithSpaces>24108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2024-11-26T02:55:00Z</dcterms:created>
  <dc:creator>SHSY</dc:creator>
  <cp:lastModifiedBy>大盗</cp:lastModifiedBy>
  <cp:lastPrinted>2022-12-17T04:38:00Z</cp:lastPrinted>
  <dcterms:modified xsi:type="dcterms:W3CDTF">2025-08-06T01:47:32Z</dcterms:modified>
  <dc:title>崇川区政府采购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543127DE692641EF993045A107C3558D_13</vt:lpwstr>
  </property>
  <property fmtid="{D5CDD505-2E9C-101B-9397-08002B2CF9AE}" pid="4" name="KSOTemplateDocerSaveRecord">
    <vt:lpwstr>eyJoZGlkIjoiNmIyZGRkNWM0MDg4MjNlNDY2ZGQyNmM4ZDEyODVjODYiLCJ1c2VySWQiOiIyMzY3OTgzMTUifQ==</vt:lpwstr>
  </property>
</Properties>
</file>