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0BBE">
      <w:pPr>
        <w:spacing w:after="120"/>
        <w:jc w:val="center"/>
        <w:rPr>
          <w:rFonts w:ascii="Times New Roman" w:hAnsi="Times New Roman" w:eastAsia="宋体" w:cs="Times New Roman"/>
          <w:b/>
          <w:bCs/>
          <w:color w:val="auto"/>
          <w:sz w:val="44"/>
          <w:szCs w:val="44"/>
          <w:highlight w:val="none"/>
          <w:lang w:val="zh-CN"/>
        </w:rPr>
      </w:pPr>
    </w:p>
    <w:p w14:paraId="77879B36">
      <w:pPr>
        <w:rPr>
          <w:color w:val="auto"/>
          <w:highlight w:val="none"/>
        </w:rPr>
      </w:pPr>
    </w:p>
    <w:p w14:paraId="282D88A5">
      <w:pPr>
        <w:spacing w:after="120"/>
        <w:jc w:val="center"/>
        <w:rPr>
          <w:rFonts w:ascii="Times New Roman" w:hAnsi="Times New Roman" w:eastAsia="宋体" w:cs="Times New Roman"/>
          <w:b/>
          <w:color w:val="auto"/>
          <w:spacing w:val="20"/>
          <w:sz w:val="52"/>
          <w:szCs w:val="52"/>
          <w:highlight w:val="none"/>
          <w:lang w:val="zh-CN"/>
        </w:rPr>
      </w:pPr>
    </w:p>
    <w:p w14:paraId="77A0230F">
      <w:pPr>
        <w:spacing w:after="120"/>
        <w:jc w:val="center"/>
        <w:rPr>
          <w:rFonts w:hint="eastAsia" w:ascii="Times New Roman" w:hAnsi="Times New Roman" w:eastAsia="宋体" w:cs="Times New Roman"/>
          <w:b/>
          <w:color w:val="auto"/>
          <w:spacing w:val="20"/>
          <w:sz w:val="52"/>
          <w:szCs w:val="52"/>
          <w:highlight w:val="none"/>
          <w:lang w:val="zh-CN"/>
        </w:rPr>
      </w:pPr>
      <w:r>
        <w:rPr>
          <w:rFonts w:hint="eastAsia" w:ascii="Times New Roman" w:hAnsi="Times New Roman" w:eastAsia="宋体" w:cs="Times New Roman"/>
          <w:b/>
          <w:color w:val="auto"/>
          <w:spacing w:val="20"/>
          <w:sz w:val="52"/>
          <w:szCs w:val="52"/>
          <w:highlight w:val="none"/>
          <w:lang w:val="zh-CN"/>
        </w:rPr>
        <w:t>南通市崇川区城市文旅宣传片项目</w:t>
      </w:r>
    </w:p>
    <w:p w14:paraId="11638414">
      <w:pPr>
        <w:spacing w:after="120"/>
        <w:jc w:val="center"/>
        <w:rPr>
          <w:rFonts w:hint="eastAsia" w:ascii="Times New Roman" w:hAnsi="Times New Roman" w:eastAsia="宋体" w:cs="Times New Roman"/>
          <w:b/>
          <w:color w:val="auto"/>
          <w:spacing w:val="20"/>
          <w:sz w:val="52"/>
          <w:szCs w:val="52"/>
          <w:highlight w:val="none"/>
          <w:lang w:val="zh-CN"/>
        </w:rPr>
      </w:pPr>
    </w:p>
    <w:p w14:paraId="01094F63">
      <w:pPr>
        <w:rPr>
          <w:rFonts w:ascii="Times New Roman" w:hAnsi="Times New Roman" w:eastAsia="宋体" w:cs="Times New Roman"/>
          <w:color w:val="auto"/>
          <w:szCs w:val="24"/>
          <w:highlight w:val="none"/>
          <w:lang w:val="zh-CN"/>
        </w:rPr>
      </w:pPr>
    </w:p>
    <w:p w14:paraId="49BBF2D9">
      <w:pPr>
        <w:spacing w:after="120"/>
        <w:ind w:left="420" w:leftChars="200" w:firstLine="420" w:firstLineChars="200"/>
        <w:rPr>
          <w:rFonts w:ascii="Times New Roman" w:hAnsi="Times New Roman" w:eastAsia="宋体" w:cs="Times New Roman"/>
          <w:color w:val="auto"/>
          <w:szCs w:val="24"/>
          <w:highlight w:val="none"/>
          <w:lang w:val="zh-CN"/>
        </w:rPr>
      </w:pPr>
    </w:p>
    <w:p w14:paraId="7B46CBBF">
      <w:pPr>
        <w:spacing w:after="120"/>
        <w:ind w:left="420" w:leftChars="200" w:firstLine="420" w:firstLineChars="200"/>
        <w:rPr>
          <w:rFonts w:ascii="Times New Roman" w:hAnsi="Times New Roman" w:eastAsia="宋体" w:cs="Times New Roman"/>
          <w:color w:val="auto"/>
          <w:szCs w:val="24"/>
          <w:highlight w:val="none"/>
          <w:lang w:val="zh-CN"/>
        </w:rPr>
      </w:pPr>
    </w:p>
    <w:p w14:paraId="275C6599">
      <w:pPr>
        <w:tabs>
          <w:tab w:val="left" w:pos="6400"/>
        </w:tabs>
        <w:spacing w:after="120"/>
        <w:ind w:left="420" w:leftChars="200" w:firstLine="2248" w:firstLineChars="400"/>
        <w:rPr>
          <w:rFonts w:ascii="Times New Roman" w:hAnsi="Times New Roman" w:eastAsia="宋体" w:cs="Times New Roman"/>
          <w:b/>
          <w:color w:val="auto"/>
          <w:spacing w:val="20"/>
          <w:sz w:val="52"/>
          <w:szCs w:val="52"/>
          <w:highlight w:val="none"/>
          <w:lang w:val="zh-CN"/>
        </w:rPr>
      </w:pPr>
      <w:r>
        <w:rPr>
          <w:rFonts w:hint="eastAsia" w:ascii="Times New Roman" w:hAnsi="Times New Roman" w:eastAsia="宋体" w:cs="Times New Roman"/>
          <w:b/>
          <w:color w:val="auto"/>
          <w:spacing w:val="20"/>
          <w:sz w:val="52"/>
          <w:szCs w:val="52"/>
          <w:highlight w:val="none"/>
          <w:lang w:val="zh-CN"/>
        </w:rPr>
        <w:tab/>
      </w:r>
    </w:p>
    <w:p w14:paraId="3A5C4861">
      <w:pPr>
        <w:spacing w:after="120"/>
        <w:ind w:left="420" w:leftChars="200" w:firstLine="2248" w:firstLineChars="400"/>
        <w:rPr>
          <w:rFonts w:ascii="Times New Roman" w:hAnsi="Times New Roman" w:eastAsia="宋体" w:cs="Times New Roman"/>
          <w:b/>
          <w:color w:val="auto"/>
          <w:spacing w:val="20"/>
          <w:sz w:val="52"/>
          <w:szCs w:val="52"/>
          <w:highlight w:val="none"/>
          <w:lang w:val="zh-CN"/>
        </w:rPr>
      </w:pPr>
    </w:p>
    <w:p w14:paraId="2AE049F2">
      <w:pPr>
        <w:spacing w:after="120"/>
        <w:ind w:left="420" w:leftChars="200" w:firstLine="2248" w:firstLineChars="400"/>
        <w:rPr>
          <w:rFonts w:ascii="Times New Roman" w:hAnsi="Times New Roman" w:eastAsia="宋体" w:cs="Times New Roman"/>
          <w:b/>
          <w:color w:val="auto"/>
          <w:spacing w:val="20"/>
          <w:sz w:val="52"/>
          <w:szCs w:val="52"/>
          <w:highlight w:val="none"/>
        </w:rPr>
      </w:pPr>
      <w:r>
        <w:rPr>
          <w:rFonts w:hint="eastAsia" w:ascii="Times New Roman" w:hAnsi="Times New Roman" w:eastAsia="宋体" w:cs="Times New Roman"/>
          <w:b/>
          <w:color w:val="auto"/>
          <w:spacing w:val="20"/>
          <w:sz w:val="52"/>
          <w:szCs w:val="52"/>
          <w:highlight w:val="none"/>
          <w:lang w:val="zh-CN"/>
        </w:rPr>
        <w:t>竞争性磋商文件</w:t>
      </w:r>
    </w:p>
    <w:p w14:paraId="5661E3EB">
      <w:pPr>
        <w:autoSpaceDE w:val="0"/>
        <w:autoSpaceDN w:val="0"/>
        <w:adjustRightInd w:val="0"/>
        <w:spacing w:line="360" w:lineRule="auto"/>
        <w:ind w:firstLine="420"/>
        <w:jc w:val="center"/>
        <w:rPr>
          <w:rFonts w:ascii="Times New Roman" w:hAnsi="Times New Roman" w:eastAsia="黑体" w:cs="Times New Roman"/>
          <w:color w:val="auto"/>
          <w:szCs w:val="21"/>
          <w:highlight w:val="none"/>
        </w:rPr>
      </w:pPr>
    </w:p>
    <w:p w14:paraId="0CD81811">
      <w:pPr>
        <w:autoSpaceDE w:val="0"/>
        <w:autoSpaceDN w:val="0"/>
        <w:adjustRightInd w:val="0"/>
        <w:spacing w:line="360" w:lineRule="auto"/>
        <w:ind w:firstLine="420"/>
        <w:jc w:val="center"/>
        <w:rPr>
          <w:rFonts w:ascii="Times New Roman" w:hAnsi="Times New Roman" w:eastAsia="黑体" w:cs="Times New Roman"/>
          <w:color w:val="auto"/>
          <w:szCs w:val="21"/>
          <w:highlight w:val="none"/>
        </w:rPr>
      </w:pPr>
    </w:p>
    <w:p w14:paraId="0CCDFE4C">
      <w:pPr>
        <w:autoSpaceDE w:val="0"/>
        <w:autoSpaceDN w:val="0"/>
        <w:adjustRightInd w:val="0"/>
        <w:spacing w:line="360" w:lineRule="auto"/>
        <w:ind w:firstLine="420"/>
        <w:jc w:val="center"/>
        <w:rPr>
          <w:rFonts w:ascii="Times New Roman" w:hAnsi="Times New Roman" w:eastAsia="黑体" w:cs="Times New Roman"/>
          <w:color w:val="auto"/>
          <w:szCs w:val="21"/>
          <w:highlight w:val="none"/>
        </w:rPr>
      </w:pPr>
    </w:p>
    <w:p w14:paraId="6AC10068">
      <w:pPr>
        <w:spacing w:after="120"/>
        <w:ind w:left="420" w:leftChars="200" w:firstLine="420" w:firstLineChars="200"/>
        <w:rPr>
          <w:rFonts w:ascii="Times New Roman" w:hAnsi="Times New Roman" w:eastAsia="黑体" w:cs="Times New Roman"/>
          <w:color w:val="auto"/>
          <w:szCs w:val="21"/>
          <w:highlight w:val="none"/>
        </w:rPr>
      </w:pPr>
    </w:p>
    <w:p w14:paraId="425C7920">
      <w:pPr>
        <w:rPr>
          <w:rFonts w:ascii="Times New Roman" w:hAnsi="Times New Roman" w:eastAsia="宋体" w:cs="Times New Roman"/>
          <w:color w:val="auto"/>
          <w:szCs w:val="24"/>
          <w:highlight w:val="none"/>
        </w:rPr>
      </w:pPr>
    </w:p>
    <w:p w14:paraId="0A0097CF">
      <w:pPr>
        <w:rPr>
          <w:rFonts w:ascii="Times New Roman" w:hAnsi="Times New Roman" w:eastAsia="宋体" w:cs="Times New Roman"/>
          <w:color w:val="auto"/>
          <w:szCs w:val="24"/>
          <w:highlight w:val="none"/>
        </w:rPr>
      </w:pPr>
    </w:p>
    <w:p w14:paraId="3C8EC70D">
      <w:pPr>
        <w:spacing w:after="120"/>
        <w:rPr>
          <w:rFonts w:ascii="Times New Roman" w:hAnsi="Times New Roman" w:eastAsia="宋体" w:cs="Times New Roman"/>
          <w:color w:val="auto"/>
          <w:szCs w:val="24"/>
          <w:highlight w:val="none"/>
        </w:rPr>
      </w:pPr>
    </w:p>
    <w:p w14:paraId="6E307062">
      <w:pPr>
        <w:rPr>
          <w:rFonts w:ascii="Times New Roman" w:hAnsi="Times New Roman" w:eastAsia="宋体" w:cs="Times New Roman"/>
          <w:color w:val="auto"/>
          <w:szCs w:val="24"/>
          <w:highlight w:val="none"/>
        </w:rPr>
      </w:pPr>
    </w:p>
    <w:p w14:paraId="794A3908">
      <w:pPr>
        <w:rPr>
          <w:rFonts w:ascii="Times New Roman" w:hAnsi="Times New Roman" w:eastAsia="宋体" w:cs="Times New Roman"/>
          <w:color w:val="auto"/>
          <w:szCs w:val="24"/>
          <w:highlight w:val="none"/>
        </w:rPr>
      </w:pPr>
    </w:p>
    <w:p w14:paraId="6CA3349C">
      <w:pPr>
        <w:rPr>
          <w:rFonts w:ascii="Times New Roman" w:hAnsi="Times New Roman" w:eastAsia="宋体" w:cs="Times New Roman"/>
          <w:color w:val="auto"/>
          <w:szCs w:val="24"/>
          <w:highlight w:val="none"/>
        </w:rPr>
      </w:pPr>
    </w:p>
    <w:p w14:paraId="34F88BE7">
      <w:pPr>
        <w:rPr>
          <w:rFonts w:ascii="Times New Roman" w:hAnsi="Times New Roman" w:eastAsia="宋体" w:cs="Times New Roman"/>
          <w:color w:val="auto"/>
          <w:szCs w:val="24"/>
          <w:highlight w:val="none"/>
        </w:rPr>
      </w:pPr>
    </w:p>
    <w:p w14:paraId="24D30FB0">
      <w:pPr>
        <w:spacing w:line="480" w:lineRule="exact"/>
        <w:rPr>
          <w:rFonts w:ascii="Times New Roman" w:hAnsi="Times New Roman" w:eastAsia="宋体" w:cs="Times New Roman"/>
          <w:b/>
          <w:bCs/>
          <w:color w:val="auto"/>
          <w:spacing w:val="20"/>
          <w:sz w:val="28"/>
          <w:szCs w:val="28"/>
          <w:highlight w:val="none"/>
        </w:rPr>
      </w:pPr>
    </w:p>
    <w:p w14:paraId="08B75669">
      <w:pPr>
        <w:spacing w:line="480" w:lineRule="exact"/>
        <w:rPr>
          <w:rFonts w:ascii="Times New Roman" w:hAnsi="Times New Roman" w:eastAsia="宋体" w:cs="Times New Roman"/>
          <w:b/>
          <w:bCs/>
          <w:color w:val="auto"/>
          <w:spacing w:val="20"/>
          <w:sz w:val="28"/>
          <w:szCs w:val="28"/>
          <w:highlight w:val="none"/>
        </w:rPr>
      </w:pPr>
    </w:p>
    <w:p w14:paraId="61B47B45">
      <w:pPr>
        <w:spacing w:line="480" w:lineRule="auto"/>
        <w:rPr>
          <w:rFonts w:ascii="Times New Roman" w:hAnsi="Times New Roman" w:eastAsia="宋体" w:cs="Times New Roman"/>
          <w:b/>
          <w:bCs/>
          <w:color w:val="auto"/>
          <w:spacing w:val="20"/>
          <w:sz w:val="28"/>
          <w:szCs w:val="28"/>
          <w:highlight w:val="none"/>
        </w:rPr>
      </w:pPr>
    </w:p>
    <w:p w14:paraId="251CF795">
      <w:pPr>
        <w:spacing w:line="480" w:lineRule="auto"/>
        <w:ind w:firstLine="218" w:firstLineChars="68"/>
        <w:jc w:val="center"/>
        <w:rPr>
          <w:rFonts w:hint="eastAsia" w:ascii="Times New Roman" w:hAnsi="Times New Roman" w:eastAsia="宋体" w:cs="Times New Roman"/>
          <w:b/>
          <w:bCs/>
          <w:color w:val="auto"/>
          <w:spacing w:val="20"/>
          <w:sz w:val="28"/>
          <w:szCs w:val="28"/>
          <w:highlight w:val="none"/>
          <w:lang w:eastAsia="zh-CN"/>
        </w:rPr>
      </w:pPr>
      <w:r>
        <w:rPr>
          <w:rFonts w:ascii="Times New Roman" w:hAnsi="Times New Roman" w:eastAsia="宋体" w:cs="Times New Roman"/>
          <w:b/>
          <w:bCs/>
          <w:color w:val="auto"/>
          <w:spacing w:val="20"/>
          <w:sz w:val="28"/>
          <w:szCs w:val="28"/>
          <w:highlight w:val="none"/>
        </w:rPr>
        <w:t>采购单位：</w:t>
      </w:r>
      <w:r>
        <w:rPr>
          <w:rFonts w:hint="eastAsia" w:ascii="Times New Roman" w:hAnsi="Times New Roman" w:eastAsia="宋体" w:cs="Times New Roman"/>
          <w:b/>
          <w:bCs/>
          <w:color w:val="auto"/>
          <w:spacing w:val="20"/>
          <w:sz w:val="28"/>
          <w:szCs w:val="28"/>
          <w:highlight w:val="none"/>
          <w:lang w:eastAsia="zh-CN"/>
        </w:rPr>
        <w:t>南通市崇川区文化和旅游局</w:t>
      </w:r>
    </w:p>
    <w:p w14:paraId="7352EF30">
      <w:pPr>
        <w:spacing w:line="480" w:lineRule="auto"/>
        <w:ind w:firstLine="199" w:firstLineChars="62"/>
        <w:jc w:val="center"/>
        <w:rPr>
          <w:rFonts w:ascii="Times New Roman" w:hAnsi="Times New Roman" w:eastAsia="宋体" w:cs="Times New Roman"/>
          <w:b/>
          <w:bCs/>
          <w:color w:val="auto"/>
          <w:spacing w:val="20"/>
          <w:sz w:val="28"/>
          <w:szCs w:val="28"/>
          <w:highlight w:val="none"/>
        </w:rPr>
      </w:pPr>
      <w:r>
        <w:rPr>
          <w:rFonts w:ascii="Times New Roman" w:hAnsi="Times New Roman" w:eastAsia="宋体" w:cs="Times New Roman"/>
          <w:b/>
          <w:bCs/>
          <w:color w:val="auto"/>
          <w:spacing w:val="20"/>
          <w:sz w:val="28"/>
          <w:szCs w:val="28"/>
          <w:highlight w:val="none"/>
        </w:rPr>
        <w:t>代理单位：</w:t>
      </w:r>
      <w:r>
        <w:rPr>
          <w:rFonts w:hint="eastAsia" w:ascii="Times New Roman" w:hAnsi="Times New Roman" w:eastAsia="宋体" w:cs="Times New Roman"/>
          <w:b/>
          <w:bCs/>
          <w:color w:val="auto"/>
          <w:spacing w:val="-4"/>
          <w:sz w:val="28"/>
          <w:szCs w:val="28"/>
          <w:highlight w:val="none"/>
        </w:rPr>
        <w:t>南通城建工程项目管理有限公司</w:t>
      </w:r>
    </w:p>
    <w:p w14:paraId="05BD9F4C">
      <w:pPr>
        <w:spacing w:line="480" w:lineRule="auto"/>
        <w:ind w:firstLine="1955" w:firstLineChars="609"/>
        <w:rPr>
          <w:rFonts w:ascii="Times New Roman" w:hAnsi="Times New Roman" w:eastAsia="宋体" w:cs="Times New Roman"/>
          <w:b/>
          <w:bCs/>
          <w:color w:val="auto"/>
          <w:spacing w:val="20"/>
          <w:sz w:val="28"/>
          <w:szCs w:val="28"/>
          <w:highlight w:val="none"/>
        </w:rPr>
      </w:pPr>
      <w:r>
        <w:rPr>
          <w:rFonts w:ascii="Times New Roman" w:hAnsi="Times New Roman" w:eastAsia="宋体" w:cs="Times New Roman"/>
          <w:b/>
          <w:bCs/>
          <w:color w:val="auto"/>
          <w:spacing w:val="20"/>
          <w:sz w:val="28"/>
          <w:szCs w:val="28"/>
          <w:highlight w:val="none"/>
        </w:rPr>
        <w:t>日</w:t>
      </w:r>
      <w:r>
        <w:rPr>
          <w:rFonts w:hint="eastAsia" w:ascii="Times New Roman" w:hAnsi="Times New Roman" w:eastAsia="宋体" w:cs="Times New Roman"/>
          <w:b/>
          <w:bCs/>
          <w:color w:val="auto"/>
          <w:spacing w:val="20"/>
          <w:sz w:val="28"/>
          <w:szCs w:val="28"/>
          <w:highlight w:val="none"/>
          <w:lang w:val="en-US" w:eastAsia="zh-CN"/>
        </w:rPr>
        <w:t xml:space="preserve">    </w:t>
      </w:r>
      <w:r>
        <w:rPr>
          <w:rFonts w:ascii="Times New Roman" w:hAnsi="Times New Roman" w:eastAsia="宋体" w:cs="Times New Roman"/>
          <w:b/>
          <w:bCs/>
          <w:color w:val="auto"/>
          <w:spacing w:val="20"/>
          <w:sz w:val="28"/>
          <w:szCs w:val="28"/>
          <w:highlight w:val="none"/>
        </w:rPr>
        <w:t>期：二〇二</w:t>
      </w:r>
      <w:r>
        <w:rPr>
          <w:rFonts w:hint="eastAsia" w:ascii="Times New Roman" w:hAnsi="Times New Roman" w:eastAsia="宋体" w:cs="Times New Roman"/>
          <w:b/>
          <w:bCs/>
          <w:color w:val="auto"/>
          <w:spacing w:val="20"/>
          <w:sz w:val="28"/>
          <w:szCs w:val="28"/>
          <w:highlight w:val="none"/>
          <w:lang w:val="en-US" w:eastAsia="zh-CN"/>
        </w:rPr>
        <w:t>六</w:t>
      </w:r>
      <w:r>
        <w:rPr>
          <w:rFonts w:ascii="Times New Roman" w:hAnsi="Times New Roman" w:eastAsia="宋体" w:cs="Times New Roman"/>
          <w:b/>
          <w:bCs/>
          <w:color w:val="auto"/>
          <w:spacing w:val="20"/>
          <w:sz w:val="28"/>
          <w:szCs w:val="28"/>
          <w:highlight w:val="none"/>
        </w:rPr>
        <w:t>年</w:t>
      </w:r>
      <w:r>
        <w:rPr>
          <w:rFonts w:hint="eastAsia" w:ascii="Times New Roman" w:hAnsi="Times New Roman" w:eastAsia="宋体" w:cs="Times New Roman"/>
          <w:b/>
          <w:bCs/>
          <w:color w:val="auto"/>
          <w:spacing w:val="20"/>
          <w:sz w:val="28"/>
          <w:szCs w:val="28"/>
          <w:highlight w:val="none"/>
          <w:lang w:val="en-US" w:eastAsia="zh-CN"/>
        </w:rPr>
        <w:t>一</w:t>
      </w:r>
      <w:r>
        <w:rPr>
          <w:rFonts w:hint="eastAsia" w:ascii="Times New Roman" w:hAnsi="Times New Roman" w:eastAsia="宋体" w:cs="Times New Roman"/>
          <w:b/>
          <w:bCs/>
          <w:color w:val="auto"/>
          <w:spacing w:val="20"/>
          <w:sz w:val="28"/>
          <w:szCs w:val="28"/>
          <w:highlight w:val="none"/>
        </w:rPr>
        <w:t>月</w:t>
      </w:r>
    </w:p>
    <w:p w14:paraId="26792516">
      <w:pPr>
        <w:adjustRightInd w:val="0"/>
        <w:snapToGrid w:val="0"/>
        <w:ind w:left="-158" w:leftChars="-75" w:right="-601" w:rightChars="-286"/>
        <w:rPr>
          <w:rFonts w:ascii="Times New Roman" w:hAnsi="Times New Roman" w:eastAsia="宋体" w:cs="Times New Roman"/>
          <w:snapToGrid w:val="0"/>
          <w:color w:val="auto"/>
          <w:sz w:val="28"/>
          <w:szCs w:val="28"/>
          <w:highlight w:val="none"/>
        </w:rPr>
      </w:pPr>
    </w:p>
    <w:p w14:paraId="44449665">
      <w:pPr>
        <w:spacing w:line="360" w:lineRule="auto"/>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497107C4">
      <w:pPr>
        <w:autoSpaceDE w:val="0"/>
        <w:autoSpaceDN w:val="0"/>
        <w:adjustRightInd w:val="0"/>
        <w:spacing w:line="480" w:lineRule="auto"/>
        <w:ind w:firstLine="556"/>
        <w:rPr>
          <w:rFonts w:ascii="宋体" w:hAnsi="宋体" w:eastAsia="宋体" w:cs="宋体"/>
          <w:b/>
          <w:bCs/>
          <w:color w:val="auto"/>
          <w:sz w:val="32"/>
          <w:szCs w:val="32"/>
          <w:highlight w:val="none"/>
        </w:rPr>
      </w:pPr>
    </w:p>
    <w:p w14:paraId="0E7FCA9D">
      <w:pPr>
        <w:autoSpaceDE w:val="0"/>
        <w:autoSpaceDN w:val="0"/>
        <w:adjustRightInd w:val="0"/>
        <w:spacing w:line="480" w:lineRule="auto"/>
        <w:ind w:firstLine="643" w:firstLineChars="200"/>
        <w:rPr>
          <w:rFonts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第一部分  竞争性磋商</w:t>
      </w:r>
      <w:r>
        <w:rPr>
          <w:rFonts w:hint="eastAsia" w:ascii="宋体" w:hAnsi="宋体" w:eastAsia="宋体" w:cs="宋体"/>
          <w:b/>
          <w:color w:val="auto"/>
          <w:sz w:val="32"/>
          <w:szCs w:val="32"/>
          <w:highlight w:val="none"/>
          <w:lang w:val="zh-CN"/>
        </w:rPr>
        <w:t>公告</w:t>
      </w:r>
    </w:p>
    <w:p w14:paraId="3F842738">
      <w:pPr>
        <w:autoSpaceDE w:val="0"/>
        <w:autoSpaceDN w:val="0"/>
        <w:adjustRightInd w:val="0"/>
        <w:spacing w:line="480" w:lineRule="auto"/>
        <w:ind w:firstLine="643" w:firstLineChars="200"/>
        <w:rPr>
          <w:rFonts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第二部分  磋商</w:t>
      </w:r>
      <w:r>
        <w:rPr>
          <w:rFonts w:hint="eastAsia" w:ascii="宋体" w:hAnsi="宋体" w:eastAsia="宋体" w:cs="宋体"/>
          <w:b/>
          <w:color w:val="auto"/>
          <w:sz w:val="32"/>
          <w:szCs w:val="32"/>
          <w:highlight w:val="none"/>
          <w:lang w:val="zh-CN"/>
        </w:rPr>
        <w:t>须知</w:t>
      </w:r>
    </w:p>
    <w:p w14:paraId="3BC3DF86">
      <w:pPr>
        <w:autoSpaceDE w:val="0"/>
        <w:autoSpaceDN w:val="0"/>
        <w:adjustRightInd w:val="0"/>
        <w:spacing w:line="480" w:lineRule="auto"/>
        <w:ind w:firstLine="643" w:firstLineChars="200"/>
        <w:rPr>
          <w:rFonts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 xml:space="preserve">第三部分  </w:t>
      </w:r>
      <w:r>
        <w:rPr>
          <w:rFonts w:hint="eastAsia" w:ascii="宋体" w:hAnsi="宋体" w:eastAsia="宋体" w:cs="宋体"/>
          <w:b/>
          <w:color w:val="auto"/>
          <w:sz w:val="32"/>
          <w:szCs w:val="32"/>
          <w:highlight w:val="none"/>
          <w:lang w:val="zh-CN"/>
        </w:rPr>
        <w:t>项目需求</w:t>
      </w:r>
    </w:p>
    <w:p w14:paraId="1995CFEB">
      <w:pPr>
        <w:autoSpaceDE w:val="0"/>
        <w:autoSpaceDN w:val="0"/>
        <w:adjustRightInd w:val="0"/>
        <w:spacing w:line="480" w:lineRule="auto"/>
        <w:ind w:firstLine="643" w:firstLineChars="200"/>
        <w:rPr>
          <w:rFonts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第四部分  磋商</w:t>
      </w:r>
      <w:r>
        <w:rPr>
          <w:rFonts w:hint="eastAsia" w:ascii="宋体" w:hAnsi="宋体" w:eastAsia="宋体" w:cs="宋体"/>
          <w:b/>
          <w:color w:val="auto"/>
          <w:sz w:val="32"/>
          <w:szCs w:val="32"/>
          <w:highlight w:val="none"/>
          <w:lang w:val="zh-CN"/>
        </w:rPr>
        <w:t>程序和内容</w:t>
      </w:r>
    </w:p>
    <w:p w14:paraId="0FFB45AE">
      <w:pPr>
        <w:autoSpaceDE w:val="0"/>
        <w:autoSpaceDN w:val="0"/>
        <w:adjustRightInd w:val="0"/>
        <w:spacing w:line="480" w:lineRule="auto"/>
        <w:ind w:firstLine="643" w:firstLineChars="2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第五部分  合同签订与验收付款</w:t>
      </w:r>
    </w:p>
    <w:p w14:paraId="0493626F">
      <w:pPr>
        <w:tabs>
          <w:tab w:val="left" w:pos="7740"/>
        </w:tabs>
        <w:spacing w:line="480" w:lineRule="auto"/>
        <w:ind w:firstLine="643" w:firstLineChars="200"/>
        <w:rPr>
          <w:rFonts w:ascii="宋体" w:hAnsi="宋体" w:eastAsia="宋体" w:cs="宋体"/>
          <w:b/>
          <w:color w:val="auto"/>
          <w:spacing w:val="2"/>
          <w:sz w:val="32"/>
          <w:szCs w:val="32"/>
          <w:highlight w:val="none"/>
        </w:rPr>
      </w:pPr>
      <w:r>
        <w:rPr>
          <w:rFonts w:hint="eastAsia" w:ascii="宋体" w:hAnsi="宋体" w:eastAsia="宋体" w:cs="宋体"/>
          <w:b/>
          <w:bCs/>
          <w:color w:val="auto"/>
          <w:sz w:val="32"/>
          <w:szCs w:val="32"/>
          <w:highlight w:val="none"/>
        </w:rPr>
        <w:t>第六部分  响应</w:t>
      </w:r>
      <w:r>
        <w:rPr>
          <w:rFonts w:hint="eastAsia" w:ascii="宋体" w:hAnsi="宋体" w:eastAsia="宋体" w:cs="宋体"/>
          <w:b/>
          <w:color w:val="auto"/>
          <w:sz w:val="32"/>
          <w:szCs w:val="32"/>
          <w:highlight w:val="none"/>
          <w:lang w:val="zh-CN"/>
        </w:rPr>
        <w:t>文件</w:t>
      </w:r>
      <w:r>
        <w:rPr>
          <w:rFonts w:hint="eastAsia" w:ascii="宋体" w:hAnsi="宋体" w:eastAsia="宋体" w:cs="宋体"/>
          <w:b/>
          <w:bCs/>
          <w:color w:val="auto"/>
          <w:sz w:val="32"/>
          <w:szCs w:val="32"/>
          <w:highlight w:val="none"/>
        </w:rPr>
        <w:t>组成</w:t>
      </w:r>
    </w:p>
    <w:p w14:paraId="31A68963">
      <w:pPr>
        <w:tabs>
          <w:tab w:val="left" w:pos="7740"/>
        </w:tabs>
        <w:spacing w:line="500" w:lineRule="exact"/>
        <w:rPr>
          <w:rFonts w:ascii="Times New Roman" w:hAnsi="Times New Roman" w:eastAsia="楷体_GB2312" w:cs="Times New Roman"/>
          <w:b/>
          <w:color w:val="auto"/>
          <w:spacing w:val="2"/>
          <w:sz w:val="32"/>
          <w:szCs w:val="32"/>
          <w:highlight w:val="none"/>
        </w:rPr>
      </w:pPr>
    </w:p>
    <w:p w14:paraId="469304D0">
      <w:pPr>
        <w:autoSpaceDE w:val="0"/>
        <w:autoSpaceDN w:val="0"/>
        <w:adjustRightInd w:val="0"/>
        <w:snapToGrid w:val="0"/>
        <w:spacing w:line="300" w:lineRule="auto"/>
        <w:jc w:val="center"/>
        <w:outlineLvl w:val="0"/>
        <w:rPr>
          <w:rFonts w:ascii="Times New Roman" w:hAnsi="Times New Roman" w:eastAsia="仿宋_GB2312" w:cs="Times New Roman"/>
          <w:b/>
          <w:bCs/>
          <w:color w:val="auto"/>
          <w:sz w:val="36"/>
          <w:szCs w:val="36"/>
          <w:highlight w:val="none"/>
          <w:lang w:val="zh-CN"/>
        </w:rPr>
      </w:pPr>
      <w:r>
        <w:rPr>
          <w:rFonts w:ascii="Times New Roman" w:hAnsi="Times New Roman" w:eastAsia="仿宋_GB2312" w:cs="Times New Roman"/>
          <w:b/>
          <w:bCs/>
          <w:color w:val="auto"/>
          <w:sz w:val="36"/>
          <w:szCs w:val="36"/>
          <w:highlight w:val="none"/>
          <w:lang w:val="zh-CN"/>
        </w:rPr>
        <w:br w:type="page"/>
      </w:r>
      <w:r>
        <w:rPr>
          <w:rFonts w:ascii="Times New Roman" w:hAnsi="Times New Roman" w:eastAsia="仿宋_GB2312" w:cs="Times New Roman"/>
          <w:b/>
          <w:bCs/>
          <w:color w:val="auto"/>
          <w:sz w:val="36"/>
          <w:szCs w:val="36"/>
          <w:highlight w:val="none"/>
          <w:lang w:val="zh-CN"/>
        </w:rPr>
        <w:t xml:space="preserve">第一部分  </w:t>
      </w:r>
      <w:bookmarkStart w:id="0" w:name="OLE_LINK1"/>
      <w:r>
        <w:rPr>
          <w:rFonts w:ascii="Times New Roman" w:hAnsi="Times New Roman" w:eastAsia="仿宋_GB2312" w:cs="Times New Roman"/>
          <w:b/>
          <w:bCs/>
          <w:color w:val="auto"/>
          <w:sz w:val="36"/>
          <w:szCs w:val="36"/>
          <w:highlight w:val="none"/>
          <w:lang w:val="zh-CN"/>
        </w:rPr>
        <w:t>竞争性磋商公告</w:t>
      </w:r>
    </w:p>
    <w:p w14:paraId="53A9B8CF">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szCs w:val="24"/>
          <w:highlight w:val="none"/>
        </w:rPr>
        <w:t>项目概况：</w:t>
      </w:r>
      <w:r>
        <w:rPr>
          <w:rFonts w:hint="eastAsia" w:ascii="Times New Roman" w:hAnsi="Times New Roman" w:eastAsia="宋体" w:cs="Times New Roman"/>
          <w:bCs/>
          <w:color w:val="auto"/>
          <w:sz w:val="24"/>
          <w:szCs w:val="24"/>
          <w:highlight w:val="none"/>
          <w:lang w:eastAsia="zh-CN"/>
        </w:rPr>
        <w:t>南通市崇川区城市文旅宣传片项目</w:t>
      </w:r>
      <w:r>
        <w:rPr>
          <w:rFonts w:ascii="Times New Roman" w:hAnsi="Times New Roman" w:eastAsia="宋体" w:cs="Times New Roman"/>
          <w:color w:val="auto"/>
          <w:sz w:val="24"/>
          <w:szCs w:val="24"/>
          <w:highlight w:val="none"/>
        </w:rPr>
        <w:t>的潜在供应商应在南通市崇川区人民政府网获取采购文件，并于</w:t>
      </w:r>
      <w:r>
        <w:rPr>
          <w:rFonts w:ascii="Times New Roman" w:hAnsi="Times New Roman" w:eastAsia="宋体" w:cs="Times New Roman"/>
          <w:b/>
          <w:bCs/>
          <w:color w:val="auto"/>
          <w:sz w:val="24"/>
          <w:szCs w:val="24"/>
          <w:highlight w:val="none"/>
          <w:u w:val="single"/>
        </w:rPr>
        <w:t>202</w:t>
      </w:r>
      <w:r>
        <w:rPr>
          <w:rFonts w:hint="eastAsia" w:ascii="Times New Roman" w:hAnsi="Times New Roman" w:eastAsia="宋体" w:cs="Times New Roman"/>
          <w:b/>
          <w:bCs/>
          <w:color w:val="auto"/>
          <w:sz w:val="24"/>
          <w:szCs w:val="24"/>
          <w:highlight w:val="none"/>
          <w:u w:val="single"/>
          <w:lang w:val="en-US" w:eastAsia="zh-CN"/>
        </w:rPr>
        <w:t>6</w:t>
      </w:r>
      <w:r>
        <w:rPr>
          <w:rFonts w:ascii="Times New Roman" w:hAnsi="Times New Roman" w:eastAsia="宋体" w:cs="Times New Roman"/>
          <w:b/>
          <w:bCs/>
          <w:color w:val="auto"/>
          <w:sz w:val="24"/>
          <w:szCs w:val="24"/>
          <w:highlight w:val="none"/>
          <w:u w:val="single"/>
        </w:rPr>
        <w:t>年</w:t>
      </w:r>
      <w:r>
        <w:rPr>
          <w:rFonts w:hint="eastAsia" w:ascii="Times New Roman" w:hAnsi="Times New Roman" w:eastAsia="宋体" w:cs="Times New Roman"/>
          <w:b/>
          <w:bCs/>
          <w:color w:val="auto"/>
          <w:sz w:val="24"/>
          <w:szCs w:val="24"/>
          <w:highlight w:val="none"/>
          <w:u w:val="single"/>
          <w:lang w:val="en-US" w:eastAsia="zh-CN"/>
        </w:rPr>
        <w:t>2</w:t>
      </w:r>
      <w:r>
        <w:rPr>
          <w:rFonts w:hint="eastAsia" w:ascii="Times New Roman" w:hAnsi="Times New Roman" w:eastAsia="宋体" w:cs="Times New Roman"/>
          <w:b/>
          <w:bCs/>
          <w:color w:val="auto"/>
          <w:sz w:val="24"/>
          <w:szCs w:val="24"/>
          <w:highlight w:val="none"/>
          <w:u w:val="single"/>
        </w:rPr>
        <w:t>月</w:t>
      </w:r>
      <w:r>
        <w:rPr>
          <w:rFonts w:hint="eastAsia" w:ascii="Times New Roman" w:hAnsi="Times New Roman" w:eastAsia="宋体" w:cs="Times New Roman"/>
          <w:b/>
          <w:bCs/>
          <w:color w:val="auto"/>
          <w:sz w:val="24"/>
          <w:szCs w:val="24"/>
          <w:highlight w:val="none"/>
          <w:u w:val="single"/>
          <w:lang w:val="en-US" w:eastAsia="zh-CN"/>
        </w:rPr>
        <w:t>5</w:t>
      </w:r>
      <w:r>
        <w:rPr>
          <w:rFonts w:hint="eastAsia" w:ascii="Times New Roman" w:hAnsi="Times New Roman" w:eastAsia="宋体" w:cs="Times New Roman"/>
          <w:b/>
          <w:bCs/>
          <w:color w:val="auto"/>
          <w:sz w:val="24"/>
          <w:szCs w:val="24"/>
          <w:highlight w:val="none"/>
          <w:u w:val="single"/>
        </w:rPr>
        <w:t>日14</w:t>
      </w:r>
      <w:r>
        <w:rPr>
          <w:rFonts w:ascii="Times New Roman" w:hAnsi="Times New Roman" w:eastAsia="宋体" w:cs="Times New Roman"/>
          <w:b/>
          <w:bCs/>
          <w:color w:val="auto"/>
          <w:sz w:val="24"/>
          <w:szCs w:val="24"/>
          <w:highlight w:val="none"/>
          <w:u w:val="single"/>
        </w:rPr>
        <w:t>点</w:t>
      </w:r>
      <w:r>
        <w:rPr>
          <w:rFonts w:hint="eastAsia" w:ascii="Times New Roman" w:hAnsi="Times New Roman" w:eastAsia="宋体" w:cs="Times New Roman"/>
          <w:b/>
          <w:bCs/>
          <w:color w:val="auto"/>
          <w:sz w:val="24"/>
          <w:szCs w:val="24"/>
          <w:highlight w:val="none"/>
          <w:u w:val="single"/>
        </w:rPr>
        <w:t>30</w:t>
      </w:r>
      <w:r>
        <w:rPr>
          <w:rFonts w:ascii="Times New Roman" w:hAnsi="Times New Roman" w:eastAsia="宋体" w:cs="Times New Roman"/>
          <w:b/>
          <w:bCs/>
          <w:color w:val="auto"/>
          <w:sz w:val="24"/>
          <w:szCs w:val="24"/>
          <w:highlight w:val="none"/>
          <w:u w:val="single"/>
        </w:rPr>
        <w:t>分</w:t>
      </w:r>
      <w:r>
        <w:rPr>
          <w:rFonts w:ascii="Times New Roman" w:hAnsi="Times New Roman" w:eastAsia="宋体" w:cs="Times New Roman"/>
          <w:color w:val="auto"/>
          <w:sz w:val="24"/>
          <w:szCs w:val="24"/>
          <w:highlight w:val="none"/>
        </w:rPr>
        <w:t>（北京时间）前递交响应文件。</w:t>
      </w:r>
    </w:p>
    <w:p w14:paraId="4F501E3D">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一、项目基本情况</w:t>
      </w:r>
    </w:p>
    <w:p w14:paraId="598216E6">
      <w:pPr>
        <w:snapToGrid w:val="0"/>
        <w:spacing w:line="460" w:lineRule="exact"/>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项目名称：</w:t>
      </w:r>
      <w:r>
        <w:rPr>
          <w:rFonts w:hint="eastAsia" w:ascii="Times New Roman" w:hAnsi="Times New Roman" w:eastAsia="宋体" w:cs="Times New Roman"/>
          <w:color w:val="auto"/>
          <w:sz w:val="24"/>
          <w:szCs w:val="24"/>
          <w:highlight w:val="none"/>
          <w:lang w:eastAsia="zh-CN"/>
        </w:rPr>
        <w:t>南通市崇川区城市文旅宣传片项目</w:t>
      </w:r>
      <w:r>
        <w:rPr>
          <w:rFonts w:hint="eastAsia" w:ascii="Times New Roman" w:hAnsi="Times New Roman" w:eastAsia="宋体" w:cs="Times New Roman"/>
          <w:color w:val="auto"/>
          <w:sz w:val="24"/>
          <w:szCs w:val="24"/>
          <w:highlight w:val="none"/>
        </w:rPr>
        <w:t>；</w:t>
      </w:r>
    </w:p>
    <w:p w14:paraId="76407708">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采购方式：竞争性磋商</w:t>
      </w:r>
      <w:r>
        <w:rPr>
          <w:rFonts w:hint="eastAsia" w:ascii="Times New Roman" w:hAnsi="Times New Roman" w:eastAsia="宋体" w:cs="Times New Roman"/>
          <w:color w:val="auto"/>
          <w:sz w:val="24"/>
          <w:szCs w:val="24"/>
          <w:highlight w:val="none"/>
        </w:rPr>
        <w:t>；</w:t>
      </w:r>
    </w:p>
    <w:p w14:paraId="0CAB39C3">
      <w:pPr>
        <w:snapToGrid w:val="0"/>
        <w:spacing w:line="460" w:lineRule="exact"/>
        <w:ind w:firstLine="480" w:firstLineChars="200"/>
        <w:rPr>
          <w:rFonts w:ascii="Times New Roman" w:hAnsi="Times New Roman" w:eastAsia="宋体" w:cs="Times New Roman"/>
          <w:color w:val="auto"/>
          <w:sz w:val="24"/>
          <w:szCs w:val="24"/>
          <w:highlight w:val="none"/>
        </w:rPr>
      </w:pPr>
      <w:bookmarkStart w:id="1" w:name="_Hlk73953389"/>
      <w:r>
        <w:rPr>
          <w:rFonts w:hint="eastAsia" w:ascii="Times New Roman" w:hAnsi="Times New Roman" w:eastAsia="宋体" w:cs="Times New Roman"/>
          <w:color w:val="auto"/>
          <w:sz w:val="24"/>
          <w:szCs w:val="24"/>
          <w:highlight w:val="none"/>
        </w:rPr>
        <w:t>采购预算：</w:t>
      </w:r>
      <w:bookmarkEnd w:id="1"/>
      <w:r>
        <w:rPr>
          <w:rFonts w:hint="eastAsia" w:ascii="Times New Roman" w:hAnsi="Times New Roman" w:eastAsia="宋体"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rPr>
        <w:t>万元；</w:t>
      </w:r>
    </w:p>
    <w:p w14:paraId="09295C73">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最高限价：</w:t>
      </w:r>
      <w:r>
        <w:rPr>
          <w:rFonts w:hint="eastAsia" w:ascii="Times New Roman" w:hAnsi="Times New Roman" w:eastAsia="宋体"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rPr>
        <w:t>万元</w:t>
      </w:r>
      <w:r>
        <w:rPr>
          <w:rFonts w:ascii="Times New Roman" w:hAnsi="Times New Roman" w:eastAsia="宋体" w:cs="Times New Roman"/>
          <w:color w:val="auto"/>
          <w:sz w:val="24"/>
          <w:szCs w:val="24"/>
          <w:highlight w:val="none"/>
        </w:rPr>
        <w:t>，最终报价超过最高限价的为无效响应文件</w:t>
      </w:r>
      <w:r>
        <w:rPr>
          <w:rFonts w:hint="eastAsia" w:ascii="Times New Roman" w:hAnsi="Times New Roman" w:eastAsia="宋体" w:cs="Times New Roman"/>
          <w:color w:val="auto"/>
          <w:sz w:val="24"/>
          <w:szCs w:val="24"/>
          <w:highlight w:val="none"/>
        </w:rPr>
        <w:t>；</w:t>
      </w:r>
    </w:p>
    <w:p w14:paraId="47C1DEB0">
      <w:pPr>
        <w:wordWrap w:val="0"/>
        <w:topLinePunct/>
        <w:spacing w:line="460" w:lineRule="exact"/>
        <w:ind w:firstLine="468" w:firstLineChars="200"/>
        <w:rPr>
          <w:rFonts w:hint="default"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color w:val="auto"/>
          <w:spacing w:val="-3"/>
          <w:sz w:val="24"/>
          <w:szCs w:val="24"/>
          <w:highlight w:val="none"/>
        </w:rPr>
        <w:t>服务范围：</w:t>
      </w:r>
      <w:r>
        <w:rPr>
          <w:rFonts w:hint="eastAsia" w:ascii="Arial" w:hAnsi="Arial" w:eastAsia="宋体" w:cs="Arial"/>
          <w:i w:val="0"/>
          <w:iCs w:val="0"/>
          <w:caps w:val="0"/>
          <w:color w:val="auto"/>
          <w:spacing w:val="3"/>
          <w:sz w:val="24"/>
          <w:szCs w:val="24"/>
          <w:highlight w:val="none"/>
          <w:shd w:val="clear" w:fill="FFFFFF"/>
          <w:lang w:eastAsia="zh-CN"/>
        </w:rPr>
        <w:t>崇川区城市文旅宣传片，</w:t>
      </w:r>
      <w:r>
        <w:rPr>
          <w:rFonts w:ascii="Arial" w:hAnsi="Arial" w:eastAsia="宋体" w:cs="Arial"/>
          <w:i w:val="0"/>
          <w:iCs w:val="0"/>
          <w:caps w:val="0"/>
          <w:color w:val="auto"/>
          <w:spacing w:val="3"/>
          <w:sz w:val="24"/>
          <w:szCs w:val="24"/>
          <w:highlight w:val="none"/>
          <w:shd w:val="clear" w:fill="FFFFFF"/>
        </w:rPr>
        <w:t>旨在通过视觉艺术展示</w:t>
      </w:r>
      <w:r>
        <w:rPr>
          <w:rFonts w:hint="eastAsia" w:ascii="Arial" w:hAnsi="Arial" w:eastAsia="宋体" w:cs="Arial"/>
          <w:i w:val="0"/>
          <w:iCs w:val="0"/>
          <w:caps w:val="0"/>
          <w:color w:val="auto"/>
          <w:spacing w:val="3"/>
          <w:sz w:val="24"/>
          <w:szCs w:val="24"/>
          <w:highlight w:val="none"/>
          <w:shd w:val="clear" w:fill="FFFFFF"/>
          <w:lang w:eastAsia="zh-CN"/>
        </w:rPr>
        <w:t>崇川</w:t>
      </w:r>
      <w:r>
        <w:rPr>
          <w:rFonts w:ascii="Arial" w:hAnsi="Arial" w:eastAsia="宋体" w:cs="Arial"/>
          <w:i w:val="0"/>
          <w:iCs w:val="0"/>
          <w:caps w:val="0"/>
          <w:color w:val="auto"/>
          <w:spacing w:val="3"/>
          <w:sz w:val="24"/>
          <w:szCs w:val="24"/>
          <w:highlight w:val="none"/>
          <w:shd w:val="clear" w:fill="FFFFFF"/>
        </w:rPr>
        <w:t>的自然景观、生态资源、历史文化及文旅产业特色，推动全域旅游发展并</w:t>
      </w:r>
      <w:r>
        <w:rPr>
          <w:rFonts w:hint="eastAsia" w:ascii="Arial" w:hAnsi="Arial" w:eastAsia="宋体" w:cs="Arial"/>
          <w:i w:val="0"/>
          <w:iCs w:val="0"/>
          <w:caps w:val="0"/>
          <w:color w:val="auto"/>
          <w:spacing w:val="3"/>
          <w:sz w:val="24"/>
          <w:szCs w:val="24"/>
          <w:highlight w:val="none"/>
          <w:shd w:val="clear" w:fill="FFFFFF"/>
          <w:lang w:eastAsia="zh-CN"/>
        </w:rPr>
        <w:t>借助苏超赛事</w:t>
      </w:r>
      <w:r>
        <w:rPr>
          <w:rFonts w:ascii="Arial" w:hAnsi="Arial" w:eastAsia="宋体" w:cs="Arial"/>
          <w:i w:val="0"/>
          <w:iCs w:val="0"/>
          <w:caps w:val="0"/>
          <w:color w:val="auto"/>
          <w:spacing w:val="3"/>
          <w:sz w:val="24"/>
          <w:szCs w:val="24"/>
          <w:highlight w:val="none"/>
          <w:shd w:val="clear" w:fill="FFFFFF"/>
        </w:rPr>
        <w:t>深化与长三角地区的文旅合作</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具体详见项目需求；</w:t>
      </w:r>
    </w:p>
    <w:p w14:paraId="50FF503E">
      <w:pPr>
        <w:adjustRightInd w:val="0"/>
        <w:snapToGrid w:val="0"/>
        <w:spacing w:line="460" w:lineRule="exact"/>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合同履行期限：</w:t>
      </w:r>
      <w:r>
        <w:rPr>
          <w:rFonts w:hint="eastAsia" w:ascii="Times New Roman" w:hAnsi="Times New Roman" w:eastAsia="宋体" w:cs="Times New Roman"/>
          <w:color w:val="auto"/>
          <w:sz w:val="24"/>
          <w:szCs w:val="24"/>
          <w:highlight w:val="none"/>
          <w:lang w:val="en-US" w:eastAsia="zh-CN"/>
        </w:rPr>
        <w:t>于2026年4月30日前交付</w:t>
      </w:r>
      <w:r>
        <w:rPr>
          <w:rFonts w:hint="eastAsia" w:ascii="宋体" w:hAnsi="宋体" w:eastAsia="宋体" w:cs="宋体"/>
          <w:color w:val="auto"/>
          <w:sz w:val="24"/>
          <w:szCs w:val="24"/>
          <w:highlight w:val="none"/>
        </w:rPr>
        <w:t>；</w:t>
      </w:r>
    </w:p>
    <w:p w14:paraId="6EEFBC39">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本项目不接受联合体响应。</w:t>
      </w:r>
    </w:p>
    <w:p w14:paraId="5AAEDEF3">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二、申请人的资格要求：</w:t>
      </w:r>
    </w:p>
    <w:p w14:paraId="0A2CD4A1">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1.满足《中华人民共和国政府采购法》第二十二条规定；</w:t>
      </w:r>
    </w:p>
    <w:p w14:paraId="4C13ADAF">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2.未被“信用中国”网站（www.creditchina.gov.cn）列入失信被执行人、重大税收违法案件当事人名单、政府采购严重失信行为记录名单；</w:t>
      </w:r>
    </w:p>
    <w:p w14:paraId="127523A1">
      <w:pPr>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3.落实政府采购政策需满足的资格要求：</w:t>
      </w:r>
      <w:r>
        <w:rPr>
          <w:rFonts w:hint="eastAsia" w:ascii="Times New Roman" w:hAnsi="Times New Roman" w:eastAsia="宋体" w:cs="Times New Roman"/>
          <w:color w:val="auto"/>
          <w:sz w:val="24"/>
          <w:szCs w:val="24"/>
          <w:highlight w:val="none"/>
          <w:u w:val="single"/>
        </w:rPr>
        <w:t>无。</w:t>
      </w:r>
    </w:p>
    <w:p w14:paraId="1A986C2F">
      <w:pPr>
        <w:wordWrap w:val="0"/>
        <w:topLinePunct/>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4.本项目的特定资格要求：</w:t>
      </w:r>
      <w:r>
        <w:rPr>
          <w:rFonts w:hint="eastAsia" w:ascii="Times New Roman" w:hAnsi="Times New Roman" w:eastAsia="宋体" w:cs="Times New Roman"/>
          <w:color w:val="auto"/>
          <w:sz w:val="24"/>
          <w:szCs w:val="24"/>
          <w:highlight w:val="none"/>
          <w:u w:val="single"/>
          <w:lang w:val="en-US" w:eastAsia="zh-CN"/>
        </w:rPr>
        <w:t>无</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w:t>
      </w:r>
    </w:p>
    <w:p w14:paraId="353E7B86">
      <w:pPr>
        <w:spacing w:line="560" w:lineRule="exact"/>
        <w:ind w:firstLine="560"/>
        <w:rPr>
          <w:rFonts w:ascii="Times New Roman" w:hAnsi="Times New Roman" w:eastAsia="宋体" w:cs="Times New Roman"/>
          <w:b/>
          <w:color w:val="auto"/>
          <w:sz w:val="24"/>
          <w:szCs w:val="24"/>
          <w:highlight w:val="none"/>
          <w:u w:val="single"/>
        </w:rPr>
      </w:pPr>
      <w:r>
        <w:rPr>
          <w:rFonts w:ascii="宋体" w:hAnsi="宋体" w:eastAsia="宋体" w:cs="宋体"/>
          <w:color w:val="auto"/>
          <w:spacing w:val="-3"/>
          <w:sz w:val="24"/>
          <w:szCs w:val="24"/>
          <w:highlight w:val="none"/>
        </w:rPr>
        <w:t>本项目（是/否）接受联合体投标：不接受联合体。</w:t>
      </w:r>
    </w:p>
    <w:p w14:paraId="26A6B857">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三、获取采购文件</w:t>
      </w:r>
    </w:p>
    <w:p w14:paraId="471D1430">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时间：</w:t>
      </w:r>
      <w:r>
        <w:rPr>
          <w:rFonts w:hint="eastAsia" w:ascii="Times New Roman" w:hAnsi="Times New Roman" w:eastAsia="宋体" w:cs="Times New Roman"/>
          <w:color w:val="auto"/>
          <w:sz w:val="24"/>
          <w:szCs w:val="24"/>
          <w:highlight w:val="none"/>
        </w:rPr>
        <w:t>自采购文件公告发布之日起</w:t>
      </w:r>
      <w:r>
        <w:rPr>
          <w:rFonts w:ascii="Times New Roman" w:hAnsi="Times New Roman" w:eastAsia="宋体" w:cs="Times New Roman"/>
          <w:color w:val="auto"/>
          <w:sz w:val="24"/>
          <w:szCs w:val="24"/>
          <w:highlight w:val="none"/>
        </w:rPr>
        <w:t>至</w:t>
      </w:r>
      <w:r>
        <w:rPr>
          <w:rFonts w:hint="eastAsia" w:ascii="Times New Roman" w:hAnsi="Times New Roman" w:eastAsia="宋体" w:cs="Times New Roman"/>
          <w:color w:val="auto"/>
          <w:sz w:val="24"/>
          <w:szCs w:val="24"/>
          <w:highlight w:val="none"/>
        </w:rPr>
        <w:t>磋商响应文件提交截止时间止</w:t>
      </w:r>
      <w:r>
        <w:rPr>
          <w:rFonts w:ascii="Times New Roman" w:hAnsi="Times New Roman" w:eastAsia="宋体" w:cs="Times New Roman"/>
          <w:color w:val="auto"/>
          <w:sz w:val="24"/>
          <w:szCs w:val="24"/>
          <w:highlight w:val="none"/>
        </w:rPr>
        <w:t>。</w:t>
      </w:r>
    </w:p>
    <w:p w14:paraId="4B58F842">
      <w:pPr>
        <w:snapToGrid w:val="0"/>
        <w:spacing w:line="460" w:lineRule="exact"/>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highlight w:val="none"/>
        </w:rPr>
        <w:t>地点：</w:t>
      </w:r>
      <w:r>
        <w:rPr>
          <w:rFonts w:ascii="Times New Roman" w:hAnsi="Times New Roman" w:eastAsia="宋体" w:cs="Times New Roman"/>
          <w:bCs/>
          <w:color w:val="auto"/>
          <w:sz w:val="24"/>
          <w:szCs w:val="24"/>
          <w:highlight w:val="none"/>
        </w:rPr>
        <w:t>南通市崇川区人民政府网</w:t>
      </w:r>
    </w:p>
    <w:p w14:paraId="77618EFD">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方式：自行下载</w:t>
      </w:r>
    </w:p>
    <w:p w14:paraId="49CFA015">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四、响应文件提交</w:t>
      </w:r>
    </w:p>
    <w:p w14:paraId="05C5619D">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w:t>
      </w:r>
      <w:r>
        <w:rPr>
          <w:rFonts w:ascii="Times New Roman" w:hAnsi="Times New Roman" w:eastAsia="宋体" w:cs="Times New Roman"/>
          <w:b/>
          <w:bCs/>
          <w:color w:val="auto"/>
          <w:sz w:val="24"/>
          <w:szCs w:val="24"/>
          <w:highlight w:val="none"/>
          <w:u w:val="single"/>
        </w:rPr>
        <w:t>202</w:t>
      </w:r>
      <w:r>
        <w:rPr>
          <w:rFonts w:hint="eastAsia" w:ascii="Times New Roman" w:hAnsi="Times New Roman" w:eastAsia="宋体" w:cs="Times New Roman"/>
          <w:b/>
          <w:bCs/>
          <w:color w:val="auto"/>
          <w:sz w:val="24"/>
          <w:szCs w:val="24"/>
          <w:highlight w:val="none"/>
          <w:u w:val="single"/>
          <w:lang w:val="en-US" w:eastAsia="zh-CN"/>
        </w:rPr>
        <w:t>6</w:t>
      </w:r>
      <w:r>
        <w:rPr>
          <w:rFonts w:ascii="Times New Roman" w:hAnsi="Times New Roman" w:eastAsia="宋体" w:cs="Times New Roman"/>
          <w:b/>
          <w:bCs/>
          <w:color w:val="auto"/>
          <w:sz w:val="24"/>
          <w:szCs w:val="24"/>
          <w:highlight w:val="none"/>
          <w:u w:val="single"/>
        </w:rPr>
        <w:t>年</w:t>
      </w:r>
      <w:r>
        <w:rPr>
          <w:rFonts w:hint="eastAsia" w:ascii="Times New Roman" w:hAnsi="Times New Roman" w:eastAsia="宋体" w:cs="Times New Roman"/>
          <w:b/>
          <w:bCs/>
          <w:color w:val="auto"/>
          <w:sz w:val="24"/>
          <w:szCs w:val="24"/>
          <w:highlight w:val="none"/>
          <w:u w:val="single"/>
          <w:lang w:val="en-US" w:eastAsia="zh-CN"/>
        </w:rPr>
        <w:t>2</w:t>
      </w:r>
      <w:r>
        <w:rPr>
          <w:rFonts w:hint="eastAsia" w:ascii="Times New Roman" w:hAnsi="Times New Roman" w:eastAsia="宋体" w:cs="Times New Roman"/>
          <w:b/>
          <w:bCs/>
          <w:color w:val="auto"/>
          <w:sz w:val="24"/>
          <w:szCs w:val="24"/>
          <w:highlight w:val="none"/>
          <w:u w:val="single"/>
        </w:rPr>
        <w:t>月</w:t>
      </w:r>
      <w:r>
        <w:rPr>
          <w:rFonts w:hint="eastAsia" w:ascii="Times New Roman" w:hAnsi="Times New Roman" w:eastAsia="宋体" w:cs="Times New Roman"/>
          <w:b/>
          <w:bCs/>
          <w:color w:val="auto"/>
          <w:sz w:val="24"/>
          <w:szCs w:val="24"/>
          <w:highlight w:val="none"/>
          <w:u w:val="single"/>
          <w:lang w:val="en-US" w:eastAsia="zh-CN"/>
        </w:rPr>
        <w:t>5</w:t>
      </w:r>
      <w:r>
        <w:rPr>
          <w:rFonts w:hint="eastAsia" w:ascii="Times New Roman" w:hAnsi="Times New Roman" w:eastAsia="宋体" w:cs="Times New Roman"/>
          <w:b/>
          <w:bCs/>
          <w:color w:val="auto"/>
          <w:sz w:val="24"/>
          <w:szCs w:val="24"/>
          <w:highlight w:val="none"/>
          <w:u w:val="single"/>
        </w:rPr>
        <w:t>日14</w:t>
      </w:r>
      <w:r>
        <w:rPr>
          <w:rFonts w:ascii="Times New Roman" w:hAnsi="Times New Roman" w:eastAsia="宋体" w:cs="Times New Roman"/>
          <w:b/>
          <w:bCs/>
          <w:color w:val="auto"/>
          <w:sz w:val="24"/>
          <w:szCs w:val="24"/>
          <w:highlight w:val="none"/>
          <w:u w:val="single"/>
        </w:rPr>
        <w:t>点</w:t>
      </w:r>
      <w:r>
        <w:rPr>
          <w:rFonts w:hint="eastAsia" w:ascii="Times New Roman" w:hAnsi="Times New Roman" w:eastAsia="宋体" w:cs="Times New Roman"/>
          <w:b/>
          <w:bCs/>
          <w:color w:val="auto"/>
          <w:sz w:val="24"/>
          <w:szCs w:val="24"/>
          <w:highlight w:val="none"/>
          <w:u w:val="single"/>
        </w:rPr>
        <w:t>30</w:t>
      </w:r>
      <w:r>
        <w:rPr>
          <w:rFonts w:ascii="Times New Roman" w:hAnsi="Times New Roman" w:eastAsia="宋体" w:cs="Times New Roman"/>
          <w:b/>
          <w:bCs/>
          <w:color w:val="auto"/>
          <w:sz w:val="24"/>
          <w:szCs w:val="24"/>
          <w:highlight w:val="none"/>
          <w:u w:val="single"/>
        </w:rPr>
        <w:t>分</w:t>
      </w:r>
      <w:r>
        <w:rPr>
          <w:rFonts w:ascii="Times New Roman" w:hAnsi="Times New Roman" w:eastAsia="宋体" w:cs="Times New Roman"/>
          <w:color w:val="auto"/>
          <w:sz w:val="24"/>
          <w:szCs w:val="24"/>
          <w:highlight w:val="none"/>
        </w:rPr>
        <w:t>（北京时间），逾时拒绝接收磋商响应文件。</w:t>
      </w:r>
    </w:p>
    <w:p w14:paraId="6E7B2377">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地点：</w:t>
      </w:r>
      <w:r>
        <w:rPr>
          <w:rFonts w:hint="eastAsia" w:ascii="Times New Roman" w:hAnsi="Times New Roman" w:eastAsia="宋体" w:cs="Times New Roman"/>
          <w:color w:val="auto"/>
          <w:kern w:val="2"/>
          <w:sz w:val="24"/>
          <w:szCs w:val="24"/>
          <w:highlight w:val="none"/>
          <w:lang w:val="en-US" w:eastAsia="zh-CN" w:bidi="ar-SA"/>
        </w:rPr>
        <w:t>南通市崇川区跃龙路38号16楼1608会议室，如有变动另行通知</w:t>
      </w:r>
      <w:r>
        <w:rPr>
          <w:rFonts w:hint="eastAsia" w:ascii="Times New Roman" w:hAnsi="Times New Roman" w:eastAsia="宋体" w:cs="Times New Roman"/>
          <w:color w:val="auto"/>
          <w:sz w:val="24"/>
          <w:szCs w:val="24"/>
          <w:highlight w:val="none"/>
        </w:rPr>
        <w:t>。</w:t>
      </w:r>
    </w:p>
    <w:p w14:paraId="3764B55C">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五、开启</w:t>
      </w:r>
    </w:p>
    <w:p w14:paraId="5A0CC1E8">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时间：</w:t>
      </w:r>
      <w:r>
        <w:rPr>
          <w:rFonts w:ascii="Times New Roman" w:hAnsi="Times New Roman" w:eastAsia="宋体" w:cs="Times New Roman"/>
          <w:b/>
          <w:bCs/>
          <w:color w:val="auto"/>
          <w:sz w:val="24"/>
          <w:szCs w:val="24"/>
          <w:highlight w:val="none"/>
          <w:u w:val="single"/>
        </w:rPr>
        <w:t>202</w:t>
      </w:r>
      <w:r>
        <w:rPr>
          <w:rFonts w:hint="eastAsia" w:ascii="Times New Roman" w:hAnsi="Times New Roman" w:eastAsia="宋体" w:cs="Times New Roman"/>
          <w:b/>
          <w:bCs/>
          <w:color w:val="auto"/>
          <w:sz w:val="24"/>
          <w:szCs w:val="24"/>
          <w:highlight w:val="none"/>
          <w:u w:val="single"/>
          <w:lang w:val="en-US" w:eastAsia="zh-CN"/>
        </w:rPr>
        <w:t>6</w:t>
      </w:r>
      <w:r>
        <w:rPr>
          <w:rFonts w:ascii="Times New Roman" w:hAnsi="Times New Roman" w:eastAsia="宋体" w:cs="Times New Roman"/>
          <w:b/>
          <w:bCs/>
          <w:color w:val="auto"/>
          <w:sz w:val="24"/>
          <w:szCs w:val="24"/>
          <w:highlight w:val="none"/>
          <w:u w:val="single"/>
        </w:rPr>
        <w:t>年</w:t>
      </w:r>
      <w:r>
        <w:rPr>
          <w:rFonts w:hint="eastAsia" w:ascii="Times New Roman" w:hAnsi="Times New Roman" w:eastAsia="宋体" w:cs="Times New Roman"/>
          <w:b/>
          <w:bCs/>
          <w:color w:val="auto"/>
          <w:sz w:val="24"/>
          <w:szCs w:val="24"/>
          <w:highlight w:val="none"/>
          <w:u w:val="single"/>
          <w:lang w:val="en-US" w:eastAsia="zh-CN"/>
        </w:rPr>
        <w:t>2</w:t>
      </w:r>
      <w:r>
        <w:rPr>
          <w:rFonts w:hint="eastAsia" w:ascii="Times New Roman" w:hAnsi="Times New Roman" w:eastAsia="宋体" w:cs="Times New Roman"/>
          <w:b/>
          <w:bCs/>
          <w:color w:val="auto"/>
          <w:sz w:val="24"/>
          <w:szCs w:val="24"/>
          <w:highlight w:val="none"/>
          <w:u w:val="single"/>
        </w:rPr>
        <w:t>月</w:t>
      </w:r>
      <w:r>
        <w:rPr>
          <w:rFonts w:hint="eastAsia" w:ascii="Times New Roman" w:hAnsi="Times New Roman" w:eastAsia="宋体" w:cs="Times New Roman"/>
          <w:b/>
          <w:bCs/>
          <w:color w:val="auto"/>
          <w:sz w:val="24"/>
          <w:szCs w:val="24"/>
          <w:highlight w:val="none"/>
          <w:u w:val="single"/>
          <w:lang w:val="en-US" w:eastAsia="zh-CN"/>
        </w:rPr>
        <w:t>5</w:t>
      </w:r>
      <w:r>
        <w:rPr>
          <w:rFonts w:hint="eastAsia" w:ascii="Times New Roman" w:hAnsi="Times New Roman" w:eastAsia="宋体" w:cs="Times New Roman"/>
          <w:b/>
          <w:bCs/>
          <w:color w:val="auto"/>
          <w:sz w:val="24"/>
          <w:szCs w:val="24"/>
          <w:highlight w:val="none"/>
          <w:u w:val="single"/>
        </w:rPr>
        <w:t>日14</w:t>
      </w:r>
      <w:r>
        <w:rPr>
          <w:rFonts w:ascii="Times New Roman" w:hAnsi="Times New Roman" w:eastAsia="宋体" w:cs="Times New Roman"/>
          <w:b/>
          <w:bCs/>
          <w:color w:val="auto"/>
          <w:sz w:val="24"/>
          <w:szCs w:val="24"/>
          <w:highlight w:val="none"/>
          <w:u w:val="single"/>
        </w:rPr>
        <w:t>点</w:t>
      </w:r>
      <w:r>
        <w:rPr>
          <w:rFonts w:hint="eastAsia" w:ascii="Times New Roman" w:hAnsi="Times New Roman" w:eastAsia="宋体" w:cs="Times New Roman"/>
          <w:b/>
          <w:bCs/>
          <w:color w:val="auto"/>
          <w:sz w:val="24"/>
          <w:szCs w:val="24"/>
          <w:highlight w:val="none"/>
          <w:u w:val="single"/>
        </w:rPr>
        <w:t>30</w:t>
      </w:r>
      <w:r>
        <w:rPr>
          <w:rFonts w:ascii="Times New Roman" w:hAnsi="Times New Roman" w:eastAsia="宋体" w:cs="Times New Roman"/>
          <w:b/>
          <w:bCs/>
          <w:color w:val="auto"/>
          <w:sz w:val="24"/>
          <w:szCs w:val="24"/>
          <w:highlight w:val="none"/>
          <w:u w:val="single"/>
        </w:rPr>
        <w:t>分</w:t>
      </w:r>
      <w:r>
        <w:rPr>
          <w:rFonts w:ascii="Times New Roman" w:hAnsi="Times New Roman" w:eastAsia="宋体" w:cs="Times New Roman"/>
          <w:color w:val="auto"/>
          <w:sz w:val="24"/>
          <w:szCs w:val="24"/>
          <w:highlight w:val="none"/>
        </w:rPr>
        <w:t>（北京时间）</w:t>
      </w:r>
    </w:p>
    <w:p w14:paraId="36662A1D">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地点：</w:t>
      </w:r>
      <w:r>
        <w:rPr>
          <w:rFonts w:hint="eastAsia" w:ascii="Times New Roman" w:hAnsi="Times New Roman" w:eastAsia="宋体" w:cs="Times New Roman"/>
          <w:color w:val="auto"/>
          <w:kern w:val="2"/>
          <w:sz w:val="24"/>
          <w:szCs w:val="24"/>
          <w:highlight w:val="none"/>
          <w:lang w:val="en-US" w:eastAsia="zh-CN" w:bidi="ar-SA"/>
        </w:rPr>
        <w:t>南通市崇川区跃龙路38号16楼1608会议室，如有变动另行通知</w:t>
      </w:r>
      <w:r>
        <w:rPr>
          <w:rFonts w:hint="eastAsia" w:ascii="Times New Roman" w:hAnsi="Times New Roman" w:eastAsia="宋体" w:cs="Times New Roman"/>
          <w:color w:val="auto"/>
          <w:sz w:val="24"/>
          <w:szCs w:val="24"/>
          <w:highlight w:val="none"/>
        </w:rPr>
        <w:t>。</w:t>
      </w:r>
    </w:p>
    <w:p w14:paraId="3EE126A6">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六、公告期限</w:t>
      </w:r>
    </w:p>
    <w:p w14:paraId="725556FE">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自本公告发布之日起3个工作日。</w:t>
      </w:r>
    </w:p>
    <w:p w14:paraId="08F4D813">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七、其他补充事宜</w:t>
      </w:r>
    </w:p>
    <w:p w14:paraId="18329079">
      <w:pPr>
        <w:snapToGrid w:val="0"/>
        <w:spacing w:line="460" w:lineRule="exact"/>
        <w:ind w:firstLine="480" w:firstLineChars="200"/>
        <w:rPr>
          <w:rFonts w:ascii="Times New Roman" w:hAnsi="Times New Roman" w:eastAsia="宋体" w:cs="Times New Roman"/>
          <w:b/>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.项目磋商活动模式：</w:t>
      </w:r>
      <w:r>
        <w:rPr>
          <w:rFonts w:ascii="Times New Roman" w:hAnsi="Times New Roman" w:eastAsia="宋体" w:cs="Times New Roman"/>
          <w:bCs/>
          <w:color w:val="auto"/>
          <w:sz w:val="24"/>
          <w:szCs w:val="24"/>
          <w:highlight w:val="none"/>
        </w:rPr>
        <w:t>现场投标模式</w:t>
      </w:r>
    </w:p>
    <w:p w14:paraId="3907AD50">
      <w:pPr>
        <w:spacing w:line="460" w:lineRule="exact"/>
        <w:ind w:firstLine="484" w:firstLineChars="202"/>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.项目演示、样品、答辩等：无。</w:t>
      </w:r>
    </w:p>
    <w:p w14:paraId="35EDB70E">
      <w:pPr>
        <w:snapToGrid w:val="0"/>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.对项目需求部分（供应商其他资格要求、项目需求、评分标准）的询问、质疑请向采购人提出，由采购人负责答复；对项目采购文件其它部分的询问请向采购人或项目联系人提出。</w:t>
      </w:r>
    </w:p>
    <w:p w14:paraId="3FF23D4F">
      <w:pPr>
        <w:snapToGrid w:val="0"/>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383DE95">
      <w:pPr>
        <w:snapToGrid w:val="0"/>
        <w:spacing w:line="460" w:lineRule="exact"/>
        <w:ind w:firstLine="480" w:firstLineChars="200"/>
        <w:rPr>
          <w:rFonts w:ascii="Times New Roman" w:hAnsi="Times New Roman" w:eastAsia="宋体" w:cs="Times New Roman"/>
          <w:b/>
          <w:color w:val="auto"/>
          <w:sz w:val="24"/>
          <w:szCs w:val="24"/>
          <w:highlight w:val="none"/>
        </w:rPr>
      </w:pPr>
      <w:r>
        <w:rPr>
          <w:rFonts w:hint="eastAsia" w:ascii="Times New Roman" w:hAnsi="Times New Roman" w:eastAsia="宋体" w:cs="Times New Roman"/>
          <w:color w:val="auto"/>
          <w:sz w:val="24"/>
          <w:szCs w:val="24"/>
          <w:highlight w:val="none"/>
        </w:rPr>
        <w:t>5.</w:t>
      </w:r>
      <w:r>
        <w:rPr>
          <w:rFonts w:hint="eastAsia" w:ascii="宋体" w:hAnsi="宋体" w:eastAsia="宋体" w:cs="Times New Roman"/>
          <w:color w:val="auto"/>
          <w:sz w:val="24"/>
          <w:szCs w:val="24"/>
          <w:highlight w:val="none"/>
        </w:rPr>
        <w:t xml:space="preserve"> 法定代表人为同一个人的两个及两个以上法人，母公司、全资子公司及其控股公司，都不得在同一采购项目中同时参加磋商，一经发现，将视同围标处理。</w:t>
      </w:r>
    </w:p>
    <w:p w14:paraId="0DC5B557">
      <w:pPr>
        <w:snapToGrid w:val="0"/>
        <w:spacing w:line="4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八、凡对本次采购提出询问，请按以下方式联系。</w:t>
      </w:r>
    </w:p>
    <w:p w14:paraId="2B2DEDD8">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采购人信息</w:t>
      </w:r>
    </w:p>
    <w:p w14:paraId="2E686C9F">
      <w:pPr>
        <w:snapToGrid w:val="0"/>
        <w:spacing w:line="460" w:lineRule="exact"/>
        <w:ind w:firstLine="480" w:firstLineChars="200"/>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名 称：</w:t>
      </w:r>
      <w:r>
        <w:rPr>
          <w:rFonts w:hint="eastAsia" w:ascii="宋体" w:hAnsi="宋体" w:eastAsia="宋体" w:cs="Times New Roman"/>
          <w:color w:val="auto"/>
          <w:sz w:val="24"/>
          <w:szCs w:val="24"/>
          <w:highlight w:val="none"/>
          <w:lang w:eastAsia="zh-CN"/>
        </w:rPr>
        <w:t>南通市崇川区文化和旅游局</w:t>
      </w:r>
    </w:p>
    <w:p w14:paraId="4AC98FEA">
      <w:pPr>
        <w:snapToGrid w:val="0"/>
        <w:spacing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 系 人：</w:t>
      </w:r>
      <w:r>
        <w:rPr>
          <w:rFonts w:hint="eastAsia" w:ascii="宋体" w:hAnsi="宋体" w:eastAsia="宋体" w:cs="Times New Roman"/>
          <w:color w:val="auto"/>
          <w:sz w:val="24"/>
          <w:szCs w:val="24"/>
          <w:highlight w:val="none"/>
          <w:lang w:val="en-US" w:eastAsia="zh-CN"/>
        </w:rPr>
        <w:t>蔡工</w:t>
      </w:r>
    </w:p>
    <w:p w14:paraId="179221AE">
      <w:pPr>
        <w:snapToGrid w:val="0"/>
        <w:spacing w:line="46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ascii="宋体" w:hAnsi="宋体" w:eastAsia="宋体" w:cs="宋体"/>
          <w:color w:val="auto"/>
          <w:sz w:val="24"/>
          <w:szCs w:val="24"/>
          <w:highlight w:val="none"/>
        </w:rPr>
        <w:t>0513-89088730</w:t>
      </w:r>
      <w:r>
        <w:rPr>
          <w:rFonts w:hint="eastAsia" w:ascii="宋体" w:hAnsi="宋体" w:eastAsia="宋体" w:cs="Times New Roman"/>
          <w:color w:val="auto"/>
          <w:sz w:val="24"/>
          <w:szCs w:val="24"/>
          <w:highlight w:val="none"/>
        </w:rPr>
        <w:t xml:space="preserve">  </w:t>
      </w:r>
    </w:p>
    <w:p w14:paraId="4C34D7D6">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采购代理机构信息</w:t>
      </w:r>
    </w:p>
    <w:p w14:paraId="5F153625">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 称：</w:t>
      </w:r>
      <w:r>
        <w:rPr>
          <w:rFonts w:hint="eastAsia" w:ascii="Times New Roman" w:hAnsi="Times New Roman" w:eastAsia="宋体" w:cs="Times New Roman"/>
          <w:color w:val="auto"/>
          <w:sz w:val="24"/>
          <w:szCs w:val="24"/>
          <w:highlight w:val="none"/>
        </w:rPr>
        <w:t>南通城建工程项目管理有限公司</w:t>
      </w:r>
    </w:p>
    <w:p w14:paraId="71E0C93A">
      <w:pPr>
        <w:snapToGrid w:val="0"/>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地 址：南通市崇川区世纪大道18号兴业大厦801A室</w:t>
      </w:r>
    </w:p>
    <w:p w14:paraId="784E7A4E">
      <w:pPr>
        <w:snapToGrid w:val="0"/>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联 系 人：包敏    联系方式：18912268973</w:t>
      </w:r>
    </w:p>
    <w:p w14:paraId="20A346DF">
      <w:pPr>
        <w:snapToGrid w:val="0"/>
        <w:spacing w:line="460" w:lineRule="exact"/>
        <w:ind w:firstLine="480" w:firstLineChars="200"/>
        <w:rPr>
          <w:rFonts w:ascii="Times New Roman" w:hAnsi="Times New Roman" w:eastAsia="宋体" w:cs="Times New Roman"/>
          <w:color w:val="auto"/>
          <w:sz w:val="24"/>
          <w:szCs w:val="24"/>
          <w:highlight w:val="none"/>
        </w:rPr>
      </w:pPr>
    </w:p>
    <w:bookmarkEnd w:id="0"/>
    <w:p w14:paraId="148A50AE">
      <w:pPr>
        <w:snapToGrid w:val="0"/>
        <w:spacing w:line="480" w:lineRule="exact"/>
        <w:contextualSpacing/>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36"/>
          <w:szCs w:val="36"/>
          <w:highlight w:val="none"/>
          <w:lang w:val="zh-CN"/>
        </w:rPr>
        <w:br w:type="page"/>
      </w:r>
      <w:r>
        <w:rPr>
          <w:rFonts w:ascii="Times New Roman" w:hAnsi="Times New Roman" w:eastAsia="仿宋_GB2312" w:cs="Times New Roman"/>
          <w:b/>
          <w:bCs/>
          <w:color w:val="auto"/>
          <w:sz w:val="36"/>
          <w:szCs w:val="36"/>
          <w:highlight w:val="none"/>
          <w:lang w:val="zh-CN"/>
        </w:rPr>
        <w:t>第二部分 磋商须知</w:t>
      </w:r>
    </w:p>
    <w:p w14:paraId="2DE654BC">
      <w:pPr>
        <w:snapToGrid w:val="0"/>
        <w:spacing w:line="480" w:lineRule="exact"/>
        <w:ind w:firstLine="482" w:firstLineChars="200"/>
        <w:contextualSpacing/>
        <w:outlineLvl w:val="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一、本磋商文件由采购人或采购代理机构解释。</w:t>
      </w:r>
    </w:p>
    <w:p w14:paraId="74BE58FB">
      <w:pPr>
        <w:snapToGrid w:val="0"/>
        <w:spacing w:line="480" w:lineRule="exact"/>
        <w:ind w:firstLine="480" w:firstLineChars="20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color w:val="auto"/>
          <w:sz w:val="24"/>
          <w:szCs w:val="24"/>
          <w:highlight w:val="none"/>
        </w:rPr>
        <w:t>1、供应商在网上下载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0F7FB5FA">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1593E236">
      <w:pPr>
        <w:snapToGrid w:val="0"/>
        <w:spacing w:line="480" w:lineRule="exact"/>
        <w:ind w:firstLine="482" w:firstLineChars="20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二、磋商文件的澄清、修改、答疑</w:t>
      </w:r>
    </w:p>
    <w:p w14:paraId="298CB53F">
      <w:pPr>
        <w:snapToGrid w:val="0"/>
        <w:spacing w:after="120"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231E2F8D">
      <w:pPr>
        <w:snapToGrid w:val="0"/>
        <w:spacing w:after="120" w:line="480" w:lineRule="exact"/>
        <w:ind w:firstLine="480" w:firstLineChars="200"/>
        <w:contextualSpacing/>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rPr>
        <w:t>供应商由于对磋商文件的任何推论和误解以及采购人或采购代理机构对有</w:t>
      </w:r>
      <w:r>
        <w:rPr>
          <w:rFonts w:ascii="Times New Roman" w:hAnsi="Times New Roman" w:eastAsia="宋体" w:cs="Times New Roman"/>
          <w:color w:val="auto"/>
          <w:sz w:val="24"/>
          <w:szCs w:val="24"/>
          <w:highlight w:val="none"/>
          <w:lang w:val="zh-CN"/>
        </w:rPr>
        <w:t>关问题的口头解释所造成的后果，均由供应商自负。</w:t>
      </w:r>
    </w:p>
    <w:p w14:paraId="7BB47CCB">
      <w:pPr>
        <w:snapToGrid w:val="0"/>
        <w:spacing w:after="120"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lang w:val="zh-CN"/>
        </w:rPr>
        <w:t>采购单位可视情组织答疑会。</w:t>
      </w:r>
    </w:p>
    <w:p w14:paraId="40296426">
      <w:pPr>
        <w:autoSpaceDE w:val="0"/>
        <w:autoSpaceDN w:val="0"/>
        <w:adjustRightInd w:val="0"/>
        <w:snapToGrid w:val="0"/>
        <w:spacing w:after="120" w:line="480" w:lineRule="exact"/>
        <w:ind w:firstLine="562"/>
        <w:contextualSpacing/>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lang w:val="zh-CN"/>
        </w:rPr>
        <w:t>三、响应文件的编写、递交、上传</w:t>
      </w:r>
    </w:p>
    <w:p w14:paraId="4EC2E277">
      <w:pPr>
        <w:autoSpaceDE w:val="0"/>
        <w:autoSpaceDN w:val="0"/>
        <w:adjustRightInd w:val="0"/>
        <w:snapToGrid w:val="0"/>
        <w:spacing w:line="480" w:lineRule="exact"/>
        <w:ind w:right="210" w:firstLine="56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（一）响应文件的编写</w:t>
      </w:r>
    </w:p>
    <w:p w14:paraId="4FB9D69D">
      <w:pPr>
        <w:autoSpaceDE w:val="0"/>
        <w:autoSpaceDN w:val="0"/>
        <w:adjustRightInd w:val="0"/>
        <w:snapToGrid w:val="0"/>
        <w:spacing w:line="480" w:lineRule="exact"/>
        <w:ind w:firstLine="480" w:firstLineChars="200"/>
        <w:contextualSpacing/>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lang w:val="zh-CN"/>
        </w:rPr>
        <w:t>供应商按“第七部分 响应文件组成”要求编写响应文件。</w:t>
      </w:r>
    </w:p>
    <w:p w14:paraId="50562F4A">
      <w:pPr>
        <w:snapToGrid w:val="0"/>
        <w:spacing w:line="480" w:lineRule="exact"/>
        <w:ind w:firstLine="482" w:firstLineChars="20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（二）响应文件的递交</w:t>
      </w:r>
    </w:p>
    <w:p w14:paraId="13C3B972">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1、响应文件三部分内容（资格审查文件、商务技术文件、报价文件）须分别单独密封，</w:t>
      </w:r>
      <w:r>
        <w:rPr>
          <w:rFonts w:ascii="Times New Roman" w:hAnsi="Times New Roman" w:eastAsia="宋体" w:cs="Times New Roman"/>
          <w:color w:val="auto"/>
          <w:sz w:val="24"/>
          <w:szCs w:val="24"/>
          <w:highlight w:val="none"/>
          <w:lang w:val="zh-CN"/>
        </w:rPr>
        <w:t>并牢</w:t>
      </w:r>
      <w:r>
        <w:rPr>
          <w:rFonts w:ascii="Times New Roman" w:hAnsi="Times New Roman" w:eastAsia="宋体" w:cs="Times New Roman"/>
          <w:color w:val="auto"/>
          <w:sz w:val="24"/>
          <w:szCs w:val="24"/>
          <w:highlight w:val="none"/>
        </w:rPr>
        <w:t>固装订成册，不得相互混淆，文件自编目录并连续标注页码，不得将内容拆开。报价文件不得出现于其他磋商文件中。</w:t>
      </w:r>
    </w:p>
    <w:p w14:paraId="61A3CB20">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2、响应文件每一部分内容均须提供“</w:t>
      </w:r>
      <w:r>
        <w:rPr>
          <w:rFonts w:ascii="Times New Roman" w:hAnsi="Times New Roman" w:eastAsia="宋体" w:cs="Times New Roman"/>
          <w:b/>
          <w:color w:val="auto"/>
          <w:sz w:val="24"/>
          <w:szCs w:val="24"/>
          <w:highlight w:val="none"/>
        </w:rPr>
        <w:t>一正、贰副”</w:t>
      </w:r>
      <w:r>
        <w:rPr>
          <w:rFonts w:ascii="Times New Roman" w:hAnsi="Times New Roman" w:eastAsia="宋体" w:cs="Times New Roman"/>
          <w:color w:val="auto"/>
          <w:sz w:val="24"/>
          <w:szCs w:val="24"/>
          <w:highlight w:val="none"/>
        </w:rPr>
        <w:t>纸质响应文件，并将正本、副本及图纸类等（如需提供图纸等其它资料的话）合并密封，统一装在一个密封袋或密封箱内（如有A3大小的图纸类，可单独密封）。</w:t>
      </w:r>
    </w:p>
    <w:p w14:paraId="4C290EC7">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3、纸质响应文件须</w:t>
      </w:r>
      <w:r>
        <w:rPr>
          <w:rFonts w:ascii="Times New Roman" w:hAnsi="Times New Roman" w:eastAsia="宋体" w:cs="Times New Roman"/>
          <w:color w:val="auto"/>
          <w:sz w:val="24"/>
          <w:szCs w:val="24"/>
          <w:highlight w:val="none"/>
          <w:lang w:val="zh-CN"/>
        </w:rPr>
        <w:t>采用A4纸（</w:t>
      </w:r>
      <w:r>
        <w:rPr>
          <w:rFonts w:ascii="Times New Roman" w:hAnsi="Times New Roman" w:eastAsia="宋体" w:cs="Times New Roman"/>
          <w:color w:val="auto"/>
          <w:sz w:val="24"/>
          <w:szCs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444EB918">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4、响应文件密封后应标明响应文件项目名称、边缝处加盖单位骑缝章或骑缝签字，并注明于磋商前不得启封。</w:t>
      </w:r>
    </w:p>
    <w:p w14:paraId="7E66A6EE">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5、递交时间：供应商须在规定的响应文件接收截止时间前送达指定地点。供应商递交磋商文件，即视为已响应参加采购活动。</w:t>
      </w:r>
    </w:p>
    <w:p w14:paraId="5DC07E89">
      <w:pPr>
        <w:snapToGrid w:val="0"/>
        <w:spacing w:line="480" w:lineRule="exact"/>
        <w:ind w:firstLine="482" w:firstLineChars="20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友情提醒：采购代理机构将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45792880">
      <w:pPr>
        <w:snapToGrid w:val="0"/>
        <w:spacing w:line="480" w:lineRule="exact"/>
        <w:ind w:firstLine="602" w:firstLineChars="25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四、报价准备</w:t>
      </w:r>
    </w:p>
    <w:p w14:paraId="7B5B116B">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1、磋商结束后，供应商就所有内容进行最后报价，少报</w:t>
      </w:r>
      <w:r>
        <w:rPr>
          <w:rFonts w:hint="eastAsia" w:ascii="Times New Roman" w:hAnsi="Times New Roman" w:eastAsia="宋体" w:cs="Times New Roman"/>
          <w:color w:val="auto"/>
          <w:sz w:val="24"/>
          <w:szCs w:val="24"/>
          <w:highlight w:val="none"/>
        </w:rPr>
        <w:t>不报</w:t>
      </w:r>
      <w:r>
        <w:rPr>
          <w:rFonts w:ascii="Times New Roman" w:hAnsi="Times New Roman" w:eastAsia="宋体" w:cs="Times New Roman"/>
          <w:color w:val="auto"/>
          <w:sz w:val="24"/>
          <w:szCs w:val="24"/>
          <w:highlight w:val="none"/>
        </w:rPr>
        <w:t>无效。</w:t>
      </w:r>
    </w:p>
    <w:p w14:paraId="67D75896">
      <w:pPr>
        <w:snapToGrid w:val="0"/>
        <w:spacing w:line="480" w:lineRule="exact"/>
        <w:ind w:firstLine="480" w:firstLineChars="200"/>
        <w:contextualSpacing/>
        <w:rPr>
          <w:rFonts w:ascii="仿宋_GB2312" w:hAnsi="仿宋_GB2312" w:eastAsia="仿宋_GB2312" w:cs="仿宋_GB2312"/>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磋商报价包括承包服务所需的</w:t>
      </w:r>
      <w:r>
        <w:rPr>
          <w:rFonts w:hint="eastAsia" w:ascii="宋体" w:hAnsi="宋体"/>
          <w:color w:val="auto"/>
          <w:sz w:val="24"/>
          <w:szCs w:val="24"/>
          <w:highlight w:val="none"/>
        </w:rPr>
        <w:t>前期调研、取材、交通、拍摄（包含食宿行）、后期制作、</w:t>
      </w:r>
      <w:r>
        <w:rPr>
          <w:rFonts w:hint="eastAsia" w:ascii="宋体" w:hAnsi="宋体"/>
          <w:color w:val="auto"/>
          <w:sz w:val="24"/>
          <w:szCs w:val="24"/>
          <w:highlight w:val="none"/>
          <w:lang w:val="en-US" w:eastAsia="zh-CN"/>
        </w:rPr>
        <w:t>道具</w:t>
      </w:r>
      <w:r>
        <w:rPr>
          <w:rFonts w:hint="eastAsia" w:ascii="宋体" w:hAnsi="宋体"/>
          <w:color w:val="auto"/>
          <w:sz w:val="24"/>
          <w:szCs w:val="24"/>
          <w:highlight w:val="none"/>
        </w:rPr>
        <w:t>、服务费、设计费、</w:t>
      </w:r>
      <w:r>
        <w:rPr>
          <w:rFonts w:hint="eastAsia" w:ascii="宋体" w:hAnsi="宋体" w:eastAsia="宋体" w:cs="宋体"/>
          <w:color w:val="auto"/>
          <w:spacing w:val="-3"/>
          <w:sz w:val="24"/>
          <w:szCs w:val="24"/>
          <w:highlight w:val="none"/>
        </w:rPr>
        <w:t>采购代理服务费、</w:t>
      </w:r>
      <w:r>
        <w:rPr>
          <w:rFonts w:hint="eastAsia" w:ascii="宋体" w:hAnsi="宋体" w:eastAsia="宋体" w:cs="宋体"/>
          <w:color w:val="auto"/>
          <w:spacing w:val="-3"/>
          <w:sz w:val="24"/>
          <w:szCs w:val="24"/>
          <w:highlight w:val="none"/>
          <w:lang w:val="en-US" w:eastAsia="zh-CN"/>
        </w:rPr>
        <w:t>验收、</w:t>
      </w:r>
      <w:r>
        <w:rPr>
          <w:rFonts w:hint="eastAsia" w:ascii="宋体" w:hAnsi="宋体" w:eastAsia="宋体" w:cs="宋体"/>
          <w:color w:val="auto"/>
          <w:spacing w:val="-3"/>
          <w:sz w:val="24"/>
          <w:szCs w:val="24"/>
          <w:highlight w:val="none"/>
        </w:rPr>
        <w:t>利润、税金及合同实施过程中的不可预见等所有费用，即招标物交付使用前的所有费用</w:t>
      </w:r>
      <w:r>
        <w:rPr>
          <w:rFonts w:ascii="Times New Roman" w:hAnsi="Times New Roman" w:eastAsia="宋体" w:cs="Times New Roman"/>
          <w:color w:val="auto"/>
          <w:sz w:val="24"/>
          <w:szCs w:val="24"/>
          <w:highlight w:val="none"/>
        </w:rPr>
        <w:t>。最后报价将作为磋商小组评定成交供应商的组成依据。</w:t>
      </w:r>
    </w:p>
    <w:p w14:paraId="3828FB28">
      <w:pPr>
        <w:snapToGrid w:val="0"/>
        <w:spacing w:line="48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color w:val="auto"/>
          <w:sz w:val="24"/>
          <w:szCs w:val="24"/>
          <w:highlight w:val="none"/>
          <w:lang w:val="zh-CN"/>
        </w:rPr>
        <w:t>五、</w:t>
      </w:r>
      <w:r>
        <w:rPr>
          <w:rFonts w:ascii="Times New Roman" w:hAnsi="Times New Roman" w:eastAsia="宋体" w:cs="Times New Roman"/>
          <w:b/>
          <w:bCs/>
          <w:color w:val="auto"/>
          <w:sz w:val="24"/>
          <w:szCs w:val="24"/>
          <w:highlight w:val="none"/>
        </w:rPr>
        <w:t>相关费用</w:t>
      </w:r>
    </w:p>
    <w:p w14:paraId="26A1353F">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1、供应商承担参与磋商可能发生的全部费用，采购人在任何情况下均无义务和责任承担这些费用。</w:t>
      </w:r>
    </w:p>
    <w:p w14:paraId="25D77648">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2、采购人不收取任何费用。</w:t>
      </w:r>
    </w:p>
    <w:p w14:paraId="019140F0">
      <w:pPr>
        <w:snapToGrid w:val="0"/>
        <w:spacing w:line="440" w:lineRule="exact"/>
        <w:ind w:firstLine="480" w:firstLineChars="200"/>
        <w:outlineLvl w:val="1"/>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rPr>
        <w:t>3、采购代理费：</w:t>
      </w:r>
      <w:r>
        <w:rPr>
          <w:rFonts w:hint="eastAsia" w:ascii="Times New Roman" w:hAnsi="Times New Roman" w:eastAsia="宋体" w:cs="Times New Roman"/>
          <w:bCs/>
          <w:color w:val="auto"/>
          <w:sz w:val="24"/>
          <w:szCs w:val="24"/>
          <w:highlight w:val="none"/>
          <w:lang w:val="en-US" w:eastAsia="zh-CN"/>
        </w:rPr>
        <w:t>代理费共计3000元整，评审费按实结算。</w:t>
      </w:r>
    </w:p>
    <w:p w14:paraId="6E1C74BE">
      <w:pPr>
        <w:snapToGrid w:val="0"/>
        <w:spacing w:line="440" w:lineRule="exact"/>
        <w:ind w:firstLine="482" w:firstLineChars="200"/>
        <w:outlineLvl w:val="1"/>
        <w:rPr>
          <w:rFonts w:ascii="Times New Roman" w:hAnsi="Times New Roman" w:eastAsia="宋体" w:cs="Times New Roman"/>
          <w:b/>
          <w:bCs/>
          <w:color w:val="auto"/>
          <w:sz w:val="24"/>
          <w:szCs w:val="24"/>
          <w:highlight w:val="none"/>
          <w:lang w:val="zh-CN"/>
        </w:rPr>
      </w:pPr>
      <w:r>
        <w:rPr>
          <w:rFonts w:ascii="Times New Roman" w:hAnsi="Times New Roman" w:eastAsia="宋体" w:cs="Times New Roman"/>
          <w:b/>
          <w:bCs/>
          <w:color w:val="auto"/>
          <w:sz w:val="24"/>
          <w:szCs w:val="24"/>
          <w:highlight w:val="none"/>
        </w:rPr>
        <w:t>六、</w:t>
      </w:r>
      <w:r>
        <w:rPr>
          <w:rFonts w:ascii="Times New Roman" w:hAnsi="Times New Roman" w:eastAsia="宋体" w:cs="Times New Roman"/>
          <w:b/>
          <w:bCs/>
          <w:color w:val="auto"/>
          <w:sz w:val="24"/>
          <w:szCs w:val="24"/>
          <w:highlight w:val="none"/>
          <w:lang w:val="zh-CN"/>
        </w:rPr>
        <w:t>履约保证金</w:t>
      </w:r>
      <w:r>
        <w:rPr>
          <w:rFonts w:hint="eastAsia" w:ascii="Times New Roman" w:hAnsi="Times New Roman" w:eastAsia="宋体" w:cs="Times New Roman"/>
          <w:b/>
          <w:bCs/>
          <w:color w:val="auto"/>
          <w:sz w:val="24"/>
          <w:szCs w:val="24"/>
          <w:highlight w:val="none"/>
          <w:lang w:val="zh-CN"/>
        </w:rPr>
        <w:t>：无</w:t>
      </w:r>
    </w:p>
    <w:p w14:paraId="4525AAD2">
      <w:pPr>
        <w:snapToGrid w:val="0"/>
        <w:spacing w:line="480" w:lineRule="exact"/>
        <w:ind w:firstLine="482" w:firstLineChars="200"/>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bCs/>
          <w:color w:val="auto"/>
          <w:sz w:val="24"/>
          <w:szCs w:val="24"/>
          <w:highlight w:val="none"/>
        </w:rPr>
        <w:t>七、</w:t>
      </w:r>
      <w:r>
        <w:rPr>
          <w:rFonts w:ascii="Times New Roman" w:hAnsi="Times New Roman" w:eastAsia="宋体" w:cs="Times New Roman"/>
          <w:b/>
          <w:color w:val="auto"/>
          <w:sz w:val="24"/>
          <w:szCs w:val="24"/>
          <w:highlight w:val="none"/>
        </w:rPr>
        <w:t>竞争性磋商程序简介</w:t>
      </w:r>
    </w:p>
    <w:p w14:paraId="52DEDE44">
      <w:pPr>
        <w:snapToGrid w:val="0"/>
        <w:spacing w:line="480" w:lineRule="exact"/>
        <w:ind w:firstLine="482"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采购代理机构先对资格审查文件进行拆封，磋商小组审查响应供应商资格，</w:t>
      </w:r>
      <w:r>
        <w:rPr>
          <w:rFonts w:ascii="Times New Roman" w:hAnsi="Times New Roman" w:eastAsia="宋体" w:cs="Times New Roman"/>
          <w:color w:val="auto"/>
          <w:sz w:val="24"/>
          <w:szCs w:val="24"/>
          <w:highlight w:val="none"/>
        </w:rPr>
        <w:t>符合资格的供应商接受磋商小组的各轮磋商。磋商结束后要求所有实质性响应的供应商在规定时间内提交最后报价（提交最后报价的供应商不得少于3家），磋商小组采用综合评分法对提交最后报价的供应商的响应文件和最后报价进行评分，依据评审方法推荐成交候选人。</w:t>
      </w:r>
    </w:p>
    <w:p w14:paraId="5BF6C8F7">
      <w:pPr>
        <w:autoSpaceDE w:val="0"/>
        <w:autoSpaceDN w:val="0"/>
        <w:adjustRightInd w:val="0"/>
        <w:snapToGrid w:val="0"/>
        <w:spacing w:line="480" w:lineRule="exact"/>
        <w:ind w:right="210" w:firstLine="472" w:firstLineChars="196"/>
        <w:contextualSpacing/>
        <w:rPr>
          <w:rFonts w:ascii="Times New Roman" w:hAnsi="Times New Roman" w:eastAsia="宋体" w:cs="Times New Roman"/>
          <w:bCs/>
          <w:color w:val="auto"/>
          <w:sz w:val="24"/>
          <w:szCs w:val="24"/>
          <w:highlight w:val="none"/>
        </w:rPr>
      </w:pPr>
      <w:r>
        <w:rPr>
          <w:rFonts w:ascii="Times New Roman" w:hAnsi="Times New Roman" w:eastAsia="宋体" w:cs="Times New Roman"/>
          <w:b/>
          <w:bCs/>
          <w:color w:val="auto"/>
          <w:sz w:val="24"/>
          <w:szCs w:val="24"/>
          <w:highlight w:val="none"/>
        </w:rPr>
        <w:t>八、相关提示</w:t>
      </w:r>
      <w:r>
        <w:rPr>
          <w:rFonts w:ascii="Times New Roman" w:hAnsi="Times New Roman" w:eastAsia="宋体" w:cs="Times New Roman"/>
          <w:bCs/>
          <w:color w:val="auto"/>
          <w:sz w:val="24"/>
          <w:szCs w:val="24"/>
          <w:highlight w:val="none"/>
        </w:rPr>
        <w:t>商务技术部分评审结束后进入最后报价环节，最后报价将作为评审价。采购代理机构发出最后报价填报通知后，所有的响应供应商须在15分钟内填写并提交最后报价，未在规定时间内提交最后报价的，视作无效响应处理。</w:t>
      </w:r>
    </w:p>
    <w:p w14:paraId="619F02DC">
      <w:pPr>
        <w:autoSpaceDE w:val="0"/>
        <w:autoSpaceDN w:val="0"/>
        <w:adjustRightInd w:val="0"/>
        <w:snapToGrid w:val="0"/>
        <w:spacing w:line="300" w:lineRule="auto"/>
        <w:jc w:val="center"/>
        <w:outlineLvl w:val="0"/>
        <w:rPr>
          <w:rFonts w:ascii="Times New Roman" w:hAnsi="Times New Roman" w:eastAsia="仿宋_GB2312" w:cs="Times New Roman"/>
          <w:b/>
          <w:bCs/>
          <w:color w:val="auto"/>
          <w:szCs w:val="21"/>
          <w:highlight w:val="none"/>
          <w:lang w:val="zh-CN"/>
        </w:rPr>
      </w:pPr>
      <w:r>
        <w:rPr>
          <w:rFonts w:ascii="Times New Roman" w:hAnsi="Times New Roman" w:eastAsia="仿宋_GB2312" w:cs="Times New Roman"/>
          <w:b/>
          <w:bCs/>
          <w:color w:val="auto"/>
          <w:sz w:val="36"/>
          <w:szCs w:val="36"/>
          <w:highlight w:val="none"/>
          <w:lang w:val="zh-CN"/>
        </w:rPr>
        <w:br w:type="page"/>
      </w:r>
      <w:r>
        <w:rPr>
          <w:rFonts w:hint="eastAsia" w:ascii="宋体" w:hAnsi="宋体" w:eastAsia="宋体" w:cs="宋体"/>
          <w:b/>
          <w:bCs/>
          <w:color w:val="auto"/>
          <w:sz w:val="36"/>
          <w:szCs w:val="36"/>
          <w:highlight w:val="none"/>
          <w:lang w:val="zh-CN"/>
        </w:rPr>
        <w:t>第三部分 项目需求</w:t>
      </w:r>
    </w:p>
    <w:p w14:paraId="698E000A">
      <w:pPr>
        <w:keepNext w:val="0"/>
        <w:keepLines w:val="0"/>
        <w:pageBreakBefore w:val="0"/>
        <w:widowControl/>
        <w:kinsoku/>
        <w:wordWrap w:val="0"/>
        <w:overflowPunct/>
        <w:topLinePunct/>
        <w:autoSpaceDE/>
        <w:autoSpaceDN/>
        <w:bidi w:val="0"/>
        <w:adjustRightInd w:val="0"/>
        <w:snapToGrid w:val="0"/>
        <w:spacing w:line="360" w:lineRule="auto"/>
        <w:ind w:firstLine="468" w:firstLineChars="200"/>
        <w:textAlignment w:val="baseline"/>
        <w:rPr>
          <w:rFonts w:hint="eastAsia" w:asciiTheme="minorEastAsia" w:hAnsiTheme="minorEastAsia" w:eastAsiaTheme="minorEastAsia" w:cstheme="minorEastAsia"/>
          <w:snapToGrid w:val="0"/>
          <w:color w:val="auto"/>
          <w:spacing w:val="-2"/>
          <w:kern w:val="0"/>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rPr>
        <w:t>请供应商在制作投标文件时仔细研究项目需求说明。供应商不能简单照搬照抄</w:t>
      </w:r>
      <w:r>
        <w:rPr>
          <w:rFonts w:hint="eastAsia" w:asciiTheme="minorEastAsia" w:hAnsiTheme="minorEastAsia" w:eastAsiaTheme="minorEastAsia" w:cstheme="minorEastAsia"/>
          <w:snapToGrid w:val="0"/>
          <w:color w:val="auto"/>
          <w:spacing w:val="-6"/>
          <w:kern w:val="0"/>
          <w:sz w:val="24"/>
          <w:szCs w:val="24"/>
          <w:highlight w:val="none"/>
        </w:rPr>
        <w:t>采购单位项目需求说明中的技术、商务要求，必须作实事求是的响应。如照搬照抄项目需求说明中的技术、商务要求的，中标后供应商在同采购单位</w:t>
      </w:r>
      <w:r>
        <w:rPr>
          <w:rFonts w:hint="eastAsia" w:asciiTheme="minorEastAsia" w:hAnsiTheme="minorEastAsia" w:eastAsiaTheme="minorEastAsia" w:cstheme="minorEastAsia"/>
          <w:snapToGrid w:val="0"/>
          <w:color w:val="auto"/>
          <w:spacing w:val="-7"/>
          <w:kern w:val="0"/>
          <w:sz w:val="24"/>
          <w:szCs w:val="24"/>
          <w:highlight w:val="none"/>
        </w:rPr>
        <w:t>签订合同和履约</w:t>
      </w:r>
      <w:r>
        <w:rPr>
          <w:rFonts w:hint="eastAsia" w:asciiTheme="minorEastAsia" w:hAnsiTheme="minorEastAsia" w:eastAsiaTheme="minorEastAsia" w:cstheme="minorEastAsia"/>
          <w:snapToGrid w:val="0"/>
          <w:color w:val="auto"/>
          <w:spacing w:val="-2"/>
          <w:kern w:val="0"/>
          <w:sz w:val="24"/>
          <w:szCs w:val="24"/>
          <w:highlight w:val="none"/>
        </w:rPr>
        <w:t>环节中不得提出异议，一切后果和损失由中标供应商承担。</w:t>
      </w:r>
    </w:p>
    <w:p w14:paraId="7750CCB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一、项目核心信息</w:t>
      </w:r>
    </w:p>
    <w:p w14:paraId="013FFE62">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1.背景与目的</w:t>
      </w:r>
      <w:r>
        <w:rPr>
          <w:rFonts w:hint="eastAsia" w:asciiTheme="minorEastAsia" w:hAnsiTheme="minorEastAsia" w:eastAsiaTheme="minorEastAsia" w:cstheme="minorEastAsia"/>
          <w:color w:val="auto"/>
          <w:sz w:val="24"/>
          <w:szCs w:val="24"/>
          <w:highlight w:val="none"/>
          <w:lang w:val="en-US" w:eastAsia="zh-CN"/>
        </w:rPr>
        <w:t>：彰显崇川“山水相映、古今交融”文旅特质，打造兼具传播力与感染力的文旅名片，提升区域品牌影响力。</w:t>
      </w:r>
    </w:p>
    <w:p w14:paraId="0A60C0AE">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2.时长：</w:t>
      </w:r>
      <w:r>
        <w:rPr>
          <w:rFonts w:hint="eastAsia" w:asciiTheme="minorEastAsia" w:hAnsiTheme="minorEastAsia" w:eastAsiaTheme="minorEastAsia" w:cstheme="minorEastAsia"/>
          <w:color w:val="auto"/>
          <w:sz w:val="24"/>
          <w:szCs w:val="24"/>
          <w:highlight w:val="none"/>
          <w:lang w:val="en-US" w:eastAsia="zh-CN"/>
        </w:rPr>
        <w:t>成片约6分钟。</w:t>
      </w:r>
    </w:p>
    <w:p w14:paraId="066FBA1C">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3.配音与字幕：</w:t>
      </w:r>
      <w:r>
        <w:rPr>
          <w:rFonts w:hint="eastAsia" w:asciiTheme="minorEastAsia" w:hAnsiTheme="minorEastAsia" w:eastAsiaTheme="minorEastAsia" w:cstheme="minorEastAsia"/>
          <w:color w:val="auto"/>
          <w:sz w:val="24"/>
          <w:szCs w:val="24"/>
          <w:highlight w:val="none"/>
          <w:lang w:val="en-US" w:eastAsia="zh-CN"/>
        </w:rPr>
        <w:t>中文配音+中英文字幕。</w:t>
      </w:r>
    </w:p>
    <w:p w14:paraId="07259D43">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4.核心展示内容：</w:t>
      </w:r>
      <w:r>
        <w:rPr>
          <w:rFonts w:hint="eastAsia" w:asciiTheme="minorEastAsia" w:hAnsiTheme="minorEastAsia" w:eastAsiaTheme="minorEastAsia" w:cstheme="minorEastAsia"/>
          <w:color w:val="auto"/>
          <w:sz w:val="24"/>
          <w:szCs w:val="24"/>
          <w:highlight w:val="none"/>
          <w:lang w:val="en-US" w:eastAsia="zh-CN"/>
        </w:rPr>
        <w:t>聚焦四大维度全面呈现崇川文旅魅力，自然生态维度突出狼山、濠河等核心景致；历史人文维度涵盖南通博物苑、大生纱厂等文化遗存；都市活力维度展现现代商圈、科创园区与开发区的繁荣风貌；烟火生活维度捕捉老城街巷、特色市集、本地美食及市民日常场景，实现自然风景与文化底蕴、都市活力的多元融合。</w:t>
      </w:r>
    </w:p>
    <w:p w14:paraId="512B5778">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5.拍摄风格：</w:t>
      </w:r>
      <w:r>
        <w:rPr>
          <w:rFonts w:hint="eastAsia" w:asciiTheme="minorEastAsia" w:hAnsiTheme="minorEastAsia" w:eastAsiaTheme="minorEastAsia" w:cstheme="minorEastAsia"/>
          <w:color w:val="auto"/>
          <w:sz w:val="24"/>
          <w:szCs w:val="24"/>
          <w:highlight w:val="none"/>
          <w:lang w:val="en-US" w:eastAsia="zh-CN"/>
        </w:rPr>
        <w:t>诗意大气与温情细腻兼具，镜头语言丰富（航拍+特写+流畅运动镜头），善用自然光影；叙事张弛有度，规避套路化表达，每帧重细节、有温度。</w:t>
      </w:r>
    </w:p>
    <w:p w14:paraId="01E5897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二、成片技术要求</w:t>
      </w:r>
    </w:p>
    <w:p w14:paraId="75A48A97">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1.清晰度与格式：</w:t>
      </w:r>
      <w:r>
        <w:rPr>
          <w:rFonts w:hint="eastAsia" w:asciiTheme="minorEastAsia" w:hAnsiTheme="minorEastAsia" w:eastAsiaTheme="minorEastAsia" w:cstheme="minorEastAsia"/>
          <w:color w:val="auto"/>
          <w:sz w:val="24"/>
          <w:szCs w:val="24"/>
          <w:highlight w:val="none"/>
          <w:lang w:val="en-US" w:eastAsia="zh-CN"/>
        </w:rPr>
        <w:t>4K拍摄（16:9宽幅），成片输出2K及以上分辨率，格式含MP4、MOV，附带有无字幕版。</w:t>
      </w:r>
    </w:p>
    <w:p w14:paraId="3CA4124C">
      <w:pPr>
        <w:keepNext w:val="0"/>
        <w:keepLines w:val="0"/>
        <w:pageBreakBefore w:val="0"/>
        <w:widowControl/>
        <w:suppressLineNumbers w:val="0"/>
        <w:kinsoku/>
        <w:overflowPunct/>
        <w:autoSpaceDE/>
        <w:autoSpaceDN/>
        <w:bidi w:val="0"/>
        <w:spacing w:line="360" w:lineRule="auto"/>
        <w:ind w:firstLine="42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2.影音效果要求</w:t>
      </w:r>
      <w:r>
        <w:rPr>
          <w:rFonts w:hint="eastAsia" w:asciiTheme="minorEastAsia" w:hAnsiTheme="minorEastAsia" w:eastAsiaTheme="minorEastAsia" w:cstheme="minorEastAsia"/>
          <w:color w:val="auto"/>
          <w:sz w:val="24"/>
          <w:szCs w:val="24"/>
          <w:highlight w:val="none"/>
          <w:lang w:val="en-US" w:eastAsia="zh-CN"/>
        </w:rPr>
        <w:t>：配音大气沉稳有感染力；配乐版权清晰、适配画面，融入环境音增强沉浸感，无杂音；字幕排版美观、无错漏，符合国际传播规范。</w:t>
      </w:r>
    </w:p>
    <w:p w14:paraId="19A77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3.版权要求：</w:t>
      </w:r>
      <w:r>
        <w:rPr>
          <w:rFonts w:hint="eastAsia" w:asciiTheme="minorEastAsia" w:hAnsiTheme="minorEastAsia" w:eastAsiaTheme="minorEastAsia" w:cstheme="minorEastAsia"/>
          <w:color w:val="auto"/>
          <w:sz w:val="24"/>
          <w:szCs w:val="24"/>
          <w:highlight w:val="none"/>
          <w:lang w:val="en-US" w:eastAsia="zh-CN"/>
        </w:rPr>
        <w:t>为提高宣传片效果，乙方应为宣传片分配适当声音效果、动画效果、图片效果等元素，乙方所用元素不得侵害他人合法权益，并符合采购方需求；</w:t>
      </w:r>
      <w:r>
        <w:rPr>
          <w:rFonts w:hint="eastAsia" w:asciiTheme="minorEastAsia" w:hAnsiTheme="minorEastAsia" w:eastAsiaTheme="minorEastAsia" w:cstheme="minorEastAsia"/>
          <w:b w:val="0"/>
          <w:bCs w:val="0"/>
          <w:color w:val="auto"/>
          <w:sz w:val="24"/>
          <w:szCs w:val="24"/>
          <w:highlight w:val="none"/>
          <w:lang w:val="en-US" w:eastAsia="zh-CN"/>
        </w:rPr>
        <w:t>成片及所有素材版权归采购方所有，乙方不得擅自使用。</w:t>
      </w:r>
    </w:p>
    <w:p w14:paraId="3E9F0B5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三、服务质量要求</w:t>
      </w:r>
    </w:p>
    <w:p w14:paraId="4BD2B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en-US" w:eastAsia="zh-CN"/>
        </w:rPr>
        <w:t>达到国家、行业、地方政府有关法律法规及技术规范要求；</w:t>
      </w:r>
    </w:p>
    <w:p w14:paraId="1A8F8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按照招标文件要求、投标文件响应和承诺验收；</w:t>
      </w:r>
    </w:p>
    <w:p w14:paraId="59DC4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eastAsia="zh-CN"/>
        </w:rPr>
        <w:t>宣传片需要按照采购方审核通过的脚本文件拍摄制作，成片也需修改至采购方审核通过为止。</w:t>
      </w:r>
    </w:p>
    <w:p w14:paraId="459C2B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cs="仿宋"/>
          <w:b w:val="0"/>
          <w:bCs w:val="0"/>
          <w:color w:val="auto"/>
          <w:sz w:val="28"/>
          <w:szCs w:val="28"/>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val="en-US" w:eastAsia="zh-CN"/>
        </w:rPr>
        <w:t>其他：遵守拍摄规范，承担场地、道具、版权等所有费用，严格保密项目资料，签订保密协议。</w:t>
      </w:r>
    </w:p>
    <w:p w14:paraId="2D21CA05">
      <w:pPr>
        <w:keepNext w:val="0"/>
        <w:keepLines w:val="0"/>
        <w:pageBreakBefore w:val="0"/>
        <w:kinsoku/>
        <w:overflowPunct/>
        <w:autoSpaceDE/>
        <w:autoSpaceDN/>
        <w:bidi w:val="0"/>
        <w:spacing w:line="360" w:lineRule="auto"/>
        <w:ind w:firstLine="482" w:firstLineChars="200"/>
        <w:rPr>
          <w:rFonts w:ascii="Calibri" w:hAnsi="Calibri" w:cs="Calibri"/>
          <w:b/>
          <w:color w:val="auto"/>
          <w:sz w:val="24"/>
          <w:highlight w:val="none"/>
        </w:rPr>
      </w:pPr>
      <w:r>
        <w:rPr>
          <w:rFonts w:hint="eastAsia" w:ascii="宋体" w:hAnsi="宋体" w:cs="Calibri"/>
          <w:b/>
          <w:color w:val="auto"/>
          <w:sz w:val="24"/>
          <w:highlight w:val="none"/>
          <w:lang w:val="en-US" w:eastAsia="zh-CN"/>
        </w:rPr>
        <w:t>四</w:t>
      </w:r>
      <w:r>
        <w:rPr>
          <w:rFonts w:hint="eastAsia" w:ascii="宋体" w:hAnsi="宋体" w:cs="Calibri"/>
          <w:b/>
          <w:color w:val="auto"/>
          <w:sz w:val="24"/>
          <w:highlight w:val="none"/>
        </w:rPr>
        <w:t>、付款方式</w:t>
      </w:r>
    </w:p>
    <w:p w14:paraId="54974544">
      <w:pPr>
        <w:keepNext w:val="0"/>
        <w:keepLines w:val="0"/>
        <w:pageBreakBefore w:val="0"/>
        <w:kinsoku/>
        <w:overflowPunct/>
        <w:autoSpaceDE/>
        <w:autoSpaceDN/>
        <w:bidi w:val="0"/>
        <w:snapToGrid w:val="0"/>
        <w:spacing w:line="360" w:lineRule="auto"/>
        <w:ind w:firstLine="480" w:firstLineChars="200"/>
        <w:rPr>
          <w:rFonts w:ascii="宋体" w:hAnsi="宋体" w:cs="Calibri"/>
          <w:color w:val="auto"/>
          <w:sz w:val="24"/>
          <w:highlight w:val="none"/>
        </w:rPr>
      </w:pPr>
      <w:r>
        <w:rPr>
          <w:rFonts w:hint="eastAsia"/>
          <w:color w:val="auto"/>
          <w:sz w:val="24"/>
          <w:szCs w:val="24"/>
          <w:highlight w:val="none"/>
        </w:rPr>
        <w:t>签订合同，文案设计定稿完成支付40%，视频拍摄完成支付30%，全部完成验收合格后支付剩余尾款。成交人开具正式发票。</w:t>
      </w:r>
    </w:p>
    <w:p w14:paraId="02328A8E">
      <w:pPr>
        <w:pStyle w:val="10"/>
        <w:rPr>
          <w:rFonts w:hint="default"/>
          <w:color w:val="auto"/>
          <w:highlight w:val="none"/>
          <w:lang w:val="en-US" w:eastAsia="zh-CN"/>
        </w:rPr>
      </w:pPr>
    </w:p>
    <w:p w14:paraId="0FDD28E7">
      <w:pPr>
        <w:rPr>
          <w:rFonts w:hAnsi="宋体"/>
          <w:snapToGrid w:val="0"/>
          <w:color w:val="auto"/>
          <w:spacing w:val="-3"/>
          <w:sz w:val="24"/>
          <w:szCs w:val="24"/>
          <w:highlight w:val="none"/>
        </w:rPr>
      </w:pPr>
      <w:r>
        <w:rPr>
          <w:rFonts w:hAnsi="宋体"/>
          <w:snapToGrid w:val="0"/>
          <w:color w:val="auto"/>
          <w:spacing w:val="-3"/>
          <w:sz w:val="24"/>
          <w:szCs w:val="24"/>
          <w:highlight w:val="none"/>
        </w:rPr>
        <w:br w:type="page"/>
      </w:r>
    </w:p>
    <w:p w14:paraId="1ACDD8C1">
      <w:pPr>
        <w:pStyle w:val="13"/>
        <w:spacing w:line="480" w:lineRule="exact"/>
        <w:ind w:firstLine="468" w:firstLineChars="200"/>
        <w:rPr>
          <w:rFonts w:hAnsi="宋体"/>
          <w:snapToGrid w:val="0"/>
          <w:color w:val="auto"/>
          <w:spacing w:val="-3"/>
          <w:sz w:val="24"/>
          <w:szCs w:val="24"/>
          <w:highlight w:val="none"/>
        </w:rPr>
      </w:pPr>
    </w:p>
    <w:p w14:paraId="3C443323">
      <w:pPr>
        <w:autoSpaceDE w:val="0"/>
        <w:autoSpaceDN w:val="0"/>
        <w:adjustRightInd w:val="0"/>
        <w:snapToGrid w:val="0"/>
        <w:spacing w:line="300" w:lineRule="auto"/>
        <w:jc w:val="center"/>
        <w:outlineLvl w:val="0"/>
        <w:rPr>
          <w:rFonts w:ascii="Times New Roman" w:hAnsi="Times New Roman" w:eastAsia="仿宋_GB2312" w:cs="Times New Roman"/>
          <w:b/>
          <w:bCs/>
          <w:color w:val="auto"/>
          <w:sz w:val="36"/>
          <w:szCs w:val="36"/>
          <w:highlight w:val="none"/>
          <w:lang w:val="zh-CN"/>
        </w:rPr>
      </w:pPr>
      <w:r>
        <w:rPr>
          <w:rFonts w:hint="eastAsia" w:ascii="宋体" w:hAnsi="宋体" w:eastAsia="宋体" w:cs="宋体"/>
          <w:b/>
          <w:bCs/>
          <w:color w:val="auto"/>
          <w:sz w:val="36"/>
          <w:szCs w:val="36"/>
          <w:highlight w:val="none"/>
          <w:lang w:val="zh-CN"/>
        </w:rPr>
        <w:t>第四部分  评审程序和内容</w:t>
      </w:r>
    </w:p>
    <w:p w14:paraId="1B7CE35F">
      <w:pPr>
        <w:autoSpaceDE w:val="0"/>
        <w:autoSpaceDN w:val="0"/>
        <w:adjustRightInd w:val="0"/>
        <w:snapToGrid w:val="0"/>
        <w:spacing w:line="480" w:lineRule="exact"/>
        <w:ind w:right="210" w:firstLine="472" w:firstLineChars="196"/>
        <w:rPr>
          <w:rFonts w:ascii="Times New Roman" w:hAnsi="Times New Roman" w:eastAsia="宋体" w:cs="Times New Roman"/>
          <w:b/>
          <w:color w:val="auto"/>
          <w:sz w:val="24"/>
          <w:szCs w:val="24"/>
          <w:highlight w:val="none"/>
          <w:lang w:val="zh-CN"/>
        </w:rPr>
      </w:pPr>
      <w:r>
        <w:rPr>
          <w:rFonts w:ascii="Times New Roman" w:hAnsi="Times New Roman" w:eastAsia="宋体" w:cs="Times New Roman"/>
          <w:b/>
          <w:color w:val="auto"/>
          <w:sz w:val="24"/>
          <w:szCs w:val="24"/>
          <w:highlight w:val="none"/>
          <w:lang w:val="zh-CN"/>
        </w:rPr>
        <w:t>一、采购人委托采购代理机构组织磋商活动</w:t>
      </w:r>
    </w:p>
    <w:p w14:paraId="2FCA1087">
      <w:pPr>
        <w:snapToGrid w:val="0"/>
        <w:spacing w:line="480" w:lineRule="exact"/>
        <w:ind w:firstLine="482" w:firstLineChars="200"/>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b/>
          <w:color w:val="auto"/>
          <w:kern w:val="0"/>
          <w:sz w:val="24"/>
          <w:szCs w:val="24"/>
          <w:highlight w:val="none"/>
          <w:lang w:val="zh-CN"/>
        </w:rPr>
        <w:t>1、成立竞争性磋商小组。</w:t>
      </w:r>
      <w:r>
        <w:rPr>
          <w:rFonts w:ascii="Times New Roman" w:hAnsi="Times New Roman" w:eastAsia="宋体" w:cs="Times New Roman"/>
          <w:color w:val="auto"/>
          <w:kern w:val="0"/>
          <w:sz w:val="24"/>
          <w:szCs w:val="24"/>
          <w:highlight w:val="none"/>
          <w:lang w:val="zh-CN"/>
        </w:rPr>
        <w:t>竞争性磋商小组</w:t>
      </w:r>
      <w:r>
        <w:rPr>
          <w:rFonts w:hint="eastAsia" w:ascii="Times New Roman" w:hAnsi="Times New Roman" w:eastAsia="宋体" w:cs="Times New Roman"/>
          <w:color w:val="auto"/>
          <w:kern w:val="0"/>
          <w:sz w:val="24"/>
          <w:szCs w:val="24"/>
          <w:highlight w:val="none"/>
          <w:lang w:val="zh-CN"/>
        </w:rPr>
        <w:t>共计</w:t>
      </w:r>
      <w:r>
        <w:rPr>
          <w:rFonts w:hint="eastAsia" w:ascii="Times New Roman" w:hAnsi="Times New Roman" w:eastAsia="宋体" w:cs="Times New Roman"/>
          <w:color w:val="auto"/>
          <w:kern w:val="0"/>
          <w:sz w:val="24"/>
          <w:szCs w:val="24"/>
          <w:highlight w:val="none"/>
        </w:rPr>
        <w:t>3</w:t>
      </w:r>
      <w:r>
        <w:rPr>
          <w:rFonts w:hint="eastAsia" w:ascii="Times New Roman" w:hAnsi="Times New Roman" w:eastAsia="宋体" w:cs="Times New Roman"/>
          <w:color w:val="auto"/>
          <w:kern w:val="0"/>
          <w:sz w:val="24"/>
          <w:szCs w:val="24"/>
          <w:highlight w:val="none"/>
          <w:lang w:val="zh-CN"/>
        </w:rPr>
        <w:t>人组成。</w:t>
      </w:r>
    </w:p>
    <w:p w14:paraId="2C407F16">
      <w:pPr>
        <w:snapToGrid w:val="0"/>
        <w:spacing w:line="480" w:lineRule="exact"/>
        <w:ind w:firstLine="480" w:firstLineChars="200"/>
        <w:rPr>
          <w:rFonts w:ascii="Times New Roman" w:hAnsi="Times New Roman" w:eastAsia="宋体" w:cs="Times New Roman"/>
          <w:color w:val="auto"/>
          <w:kern w:val="0"/>
          <w:sz w:val="24"/>
          <w:szCs w:val="24"/>
          <w:highlight w:val="none"/>
          <w:lang w:val="zh-CN"/>
        </w:rPr>
      </w:pPr>
      <w:r>
        <w:rPr>
          <w:rFonts w:hint="eastAsia" w:ascii="Times New Roman" w:hAnsi="Times New Roman" w:eastAsia="宋体" w:cs="Times New Roman"/>
          <w:color w:val="auto"/>
          <w:kern w:val="0"/>
          <w:sz w:val="24"/>
          <w:szCs w:val="24"/>
          <w:highlight w:val="none"/>
          <w:lang w:val="zh-CN"/>
        </w:rPr>
        <w:t>2、竞争性磋商小组的职责：</w:t>
      </w:r>
    </w:p>
    <w:p w14:paraId="4F586F4A">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评审专家应当遵守评审工作纪律，不得泄露评审情况和评审中获悉的商业秘密。</w:t>
      </w:r>
    </w:p>
    <w:p w14:paraId="2295F451">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s="Times New Roman"/>
          <w:color w:val="auto"/>
          <w:kern w:val="0"/>
          <w:sz w:val="24"/>
          <w:szCs w:val="24"/>
          <w:highlight w:val="none"/>
          <w:lang w:val="zh-CN"/>
        </w:rPr>
        <w:t>相关部门</w:t>
      </w:r>
      <w:r>
        <w:rPr>
          <w:rFonts w:ascii="Times New Roman" w:hAnsi="Times New Roman" w:eastAsia="宋体" w:cs="Times New Roman"/>
          <w:color w:val="auto"/>
          <w:kern w:val="0"/>
          <w:sz w:val="24"/>
          <w:szCs w:val="24"/>
          <w:highlight w:val="none"/>
          <w:lang w:val="zh-CN"/>
        </w:rPr>
        <w:t>报告。</w:t>
      </w:r>
    </w:p>
    <w:p w14:paraId="24248B1C">
      <w:pPr>
        <w:snapToGrid w:val="0"/>
        <w:spacing w:line="480" w:lineRule="exact"/>
        <w:ind w:firstLine="480" w:firstLineChars="200"/>
        <w:contextualSpacing/>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评审专家在评审过程中受到非法干涉的，应当及时向</w:t>
      </w:r>
      <w:r>
        <w:rPr>
          <w:rFonts w:hint="eastAsia" w:ascii="Times New Roman" w:hAnsi="Times New Roman" w:eastAsia="宋体" w:cs="Times New Roman"/>
          <w:color w:val="auto"/>
          <w:kern w:val="0"/>
          <w:sz w:val="24"/>
          <w:szCs w:val="24"/>
          <w:highlight w:val="none"/>
          <w:lang w:val="zh-CN"/>
        </w:rPr>
        <w:t>相关部门</w:t>
      </w:r>
      <w:r>
        <w:rPr>
          <w:rFonts w:ascii="Times New Roman" w:hAnsi="Times New Roman" w:eastAsia="宋体" w:cs="Times New Roman"/>
          <w:color w:val="auto"/>
          <w:kern w:val="0"/>
          <w:sz w:val="24"/>
          <w:szCs w:val="24"/>
          <w:highlight w:val="none"/>
          <w:lang w:val="zh-CN"/>
        </w:rPr>
        <w:t>举报。</w:t>
      </w:r>
    </w:p>
    <w:p w14:paraId="719574B7">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4B64396">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磋商文件内容违反国家有关强制性规定的，磋商小组应当停止评审并向采购人或者采购代理机构说明情况。</w:t>
      </w:r>
    </w:p>
    <w:p w14:paraId="165E7456">
      <w:pPr>
        <w:snapToGrid w:val="0"/>
        <w:spacing w:line="480" w:lineRule="exact"/>
        <w:ind w:firstLine="482" w:firstLineChars="200"/>
        <w:contextualSpacing/>
        <w:rPr>
          <w:rFonts w:ascii="Times New Roman" w:hAnsi="Times New Roman" w:eastAsia="宋体" w:cs="Times New Roman"/>
          <w:b/>
          <w:color w:val="auto"/>
          <w:kern w:val="0"/>
          <w:sz w:val="24"/>
          <w:szCs w:val="24"/>
          <w:highlight w:val="none"/>
          <w:lang w:val="zh-CN"/>
        </w:rPr>
      </w:pPr>
      <w:r>
        <w:rPr>
          <w:rFonts w:ascii="Times New Roman" w:hAnsi="Times New Roman" w:eastAsia="宋体" w:cs="Times New Roman"/>
          <w:b/>
          <w:color w:val="auto"/>
          <w:kern w:val="0"/>
          <w:sz w:val="24"/>
          <w:szCs w:val="24"/>
          <w:highlight w:val="none"/>
          <w:lang w:val="zh-CN"/>
        </w:rPr>
        <w:t>3、竞争性磋商小组成员的义务：</w:t>
      </w:r>
    </w:p>
    <w:p w14:paraId="4D5F29EA">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遵纪守法，客观、公正、廉洁地履行职责；根据采购文件的规定独立进行评审，对个人的评审意见承担法律责任；参与完成评审报告；配合采购人、采购代理机构答复供应商提出的质疑；配合财政部门的投诉处理和监督检查工作。</w:t>
      </w:r>
    </w:p>
    <w:p w14:paraId="27120D04">
      <w:pPr>
        <w:snapToGrid w:val="0"/>
        <w:spacing w:line="480" w:lineRule="exact"/>
        <w:ind w:firstLine="482" w:firstLineChars="200"/>
        <w:contextualSpacing/>
        <w:rPr>
          <w:rFonts w:ascii="Times New Roman" w:hAnsi="Times New Roman" w:eastAsia="宋体" w:cs="Times New Roman"/>
          <w:b/>
          <w:color w:val="auto"/>
          <w:kern w:val="0"/>
          <w:sz w:val="24"/>
          <w:szCs w:val="24"/>
          <w:highlight w:val="none"/>
          <w:lang w:val="zh-CN"/>
        </w:rPr>
      </w:pPr>
      <w:r>
        <w:rPr>
          <w:rFonts w:ascii="Times New Roman" w:hAnsi="Times New Roman" w:eastAsia="宋体" w:cs="Times New Roman"/>
          <w:b/>
          <w:color w:val="auto"/>
          <w:kern w:val="0"/>
          <w:sz w:val="24"/>
          <w:szCs w:val="24"/>
          <w:highlight w:val="none"/>
          <w:lang w:val="zh-CN"/>
        </w:rPr>
        <w:t>二、供应商参加磋商活动。</w:t>
      </w:r>
    </w:p>
    <w:p w14:paraId="6410C338">
      <w:pPr>
        <w:tabs>
          <w:tab w:val="left" w:pos="3585"/>
        </w:tabs>
        <w:snapToGrid w:val="0"/>
        <w:spacing w:line="480" w:lineRule="exact"/>
        <w:ind w:firstLine="460" w:firstLineChars="192"/>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响应供应商在采购文件指定地点参加磋商会。</w:t>
      </w:r>
    </w:p>
    <w:p w14:paraId="23334ACF">
      <w:pPr>
        <w:autoSpaceDE w:val="0"/>
        <w:autoSpaceDN w:val="0"/>
        <w:adjustRightInd w:val="0"/>
        <w:snapToGrid w:val="0"/>
        <w:spacing w:line="480" w:lineRule="exact"/>
        <w:ind w:right="210"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三、评审程序、内容</w:t>
      </w:r>
    </w:p>
    <w:p w14:paraId="297FA2E5">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21146E3B">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2ED3F">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4C6E9A7">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2、磋商小组所有成员应当集中与单一供应商分别进行磋商，并给予所有参加磋商的供应商平等的磋商机会。</w:t>
      </w:r>
    </w:p>
    <w:p w14:paraId="741C118E">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12B0BF93">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对磋商文件作出的实质性变动是磋商文件的有效组成部分，磋商小组应当及时以书面形式同时通知所有参加磋商的供应商。</w:t>
      </w:r>
    </w:p>
    <w:p w14:paraId="63A0E11F">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供应商应当按照磋商文件的变动情况和磋商小组的要求重新提交响应文件，并由其法定代表人或其授权代表签字或者加盖公章。由授权代表签字的，应当附法定代表人授权书。供应商为自然人的，应当由本人签字并附身份证明。</w:t>
      </w:r>
    </w:p>
    <w:p w14:paraId="75B90126">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38C57005">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CEA0D0D">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5、最后报价是供应商响应文件的有效组成部分。</w:t>
      </w:r>
    </w:p>
    <w:p w14:paraId="4F099F32">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6、已提交响应文件的供应商，在提交最后报价之前，可以根据磋商情况退出磋商。</w:t>
      </w:r>
    </w:p>
    <w:p w14:paraId="10C5F094">
      <w:pPr>
        <w:snapToGrid w:val="0"/>
        <w:spacing w:line="48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磋商时间由磋商小组掌握。</w:t>
      </w:r>
    </w:p>
    <w:p w14:paraId="49623B50">
      <w:pPr>
        <w:snapToGrid w:val="0"/>
        <w:spacing w:line="480" w:lineRule="exact"/>
        <w:ind w:firstLine="496" w:firstLineChars="206"/>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四、评审方法-综合评分法</w:t>
      </w:r>
    </w:p>
    <w:p w14:paraId="33D55892">
      <w:pPr>
        <w:snapToGrid w:val="0"/>
        <w:spacing w:line="480" w:lineRule="exact"/>
        <w:ind w:firstLine="494"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经磋商确定最终采购需求和提交最后报价的供应商后，由磋商小组采用综合评分法对提交最后报价的供应商的响应文件和最后报价进行综合评分。</w:t>
      </w:r>
    </w:p>
    <w:p w14:paraId="5085FC1D">
      <w:pPr>
        <w:snapToGrid w:val="0"/>
        <w:spacing w:line="480" w:lineRule="exact"/>
        <w:ind w:firstLine="494"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综合评分法，是指响应文件满足磋商文件全部实质性要求且按评审因素的量化指标评审得分最高的供应商为成交候选供应商的评审方法。</w:t>
      </w:r>
    </w:p>
    <w:p w14:paraId="6FDE7783">
      <w:pPr>
        <w:snapToGrid w:val="0"/>
        <w:spacing w:line="480" w:lineRule="exact"/>
        <w:ind w:firstLine="494"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评审时，磋商小组各成员应当独立对每个有效响应的文件进行评价、打分，然后汇总每个供应商每项评分因素的得分。</w:t>
      </w:r>
    </w:p>
    <w:p w14:paraId="1FB30533">
      <w:pPr>
        <w:snapToGrid w:val="0"/>
        <w:spacing w:line="48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（一）审查响应文件的有效性、完整性、响应程度</w:t>
      </w:r>
    </w:p>
    <w:p w14:paraId="5B7202DF">
      <w:pPr>
        <w:snapToGrid w:val="0"/>
        <w:spacing w:line="48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1、供应商资格是否符合;</w:t>
      </w:r>
    </w:p>
    <w:p w14:paraId="1A289A0C">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2、响应文件是否完整；</w:t>
      </w:r>
    </w:p>
    <w:p w14:paraId="1B08E90F">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3、响应文件是否恰当地签署；</w:t>
      </w:r>
    </w:p>
    <w:p w14:paraId="2078AACC">
      <w:pPr>
        <w:snapToGrid w:val="0"/>
        <w:spacing w:line="480" w:lineRule="exact"/>
        <w:ind w:firstLine="540"/>
        <w:rPr>
          <w:rFonts w:ascii="Times New Roman" w:hAnsi="Times New Roman" w:eastAsia="宋体" w:cs="Times New Roman"/>
          <w:b/>
          <w:color w:val="auto"/>
          <w:sz w:val="24"/>
          <w:szCs w:val="24"/>
          <w:highlight w:val="none"/>
        </w:rPr>
      </w:pPr>
      <w:r>
        <w:rPr>
          <w:rFonts w:ascii="Times New Roman" w:hAnsi="Times New Roman" w:eastAsia="宋体" w:cs="Times New Roman"/>
          <w:color w:val="auto"/>
          <w:sz w:val="24"/>
          <w:szCs w:val="24"/>
          <w:highlight w:val="none"/>
        </w:rPr>
        <w:t>4、是否作出实质性响应（</w:t>
      </w:r>
      <w:r>
        <w:rPr>
          <w:rFonts w:ascii="Times New Roman" w:hAnsi="Times New Roman" w:eastAsia="宋体" w:cs="Times New Roman"/>
          <w:b/>
          <w:color w:val="auto"/>
          <w:sz w:val="24"/>
          <w:szCs w:val="24"/>
          <w:highlight w:val="none"/>
        </w:rPr>
        <w:t>是否有实质性响应，只根据响应文件本身，而不寻求外部证据）；</w:t>
      </w:r>
    </w:p>
    <w:p w14:paraId="3158CA3D">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5、是否有计算错误。</w:t>
      </w:r>
    </w:p>
    <w:p w14:paraId="5233E427">
      <w:pPr>
        <w:snapToGrid w:val="0"/>
        <w:spacing w:line="48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（二）误差纠正</w:t>
      </w:r>
    </w:p>
    <w:p w14:paraId="7FB65629">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1、响应文件中报价表内容与响应文件中相应内容不一致的，以报价表为准；</w:t>
      </w:r>
    </w:p>
    <w:p w14:paraId="4D72AA80">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2、大写金额和小写金额不一致的，以大写金额为准；</w:t>
      </w:r>
    </w:p>
    <w:p w14:paraId="419D8BE6">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3、单价金额小数点或者百分比有明显错位的，以总价为准，并修改单价；</w:t>
      </w:r>
    </w:p>
    <w:p w14:paraId="0A95FE17">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4、总价金额与按单价汇总金额不一致的，以单价金额计算结果为准。</w:t>
      </w:r>
    </w:p>
    <w:p w14:paraId="6AF29AC4">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同时出现两种以上不一致的，按照前款规定的顺序修正。修正后的报价经供应商确认后产生约束力，供应商不确认的，其响应无效。</w:t>
      </w:r>
    </w:p>
    <w:p w14:paraId="3B37DCCC">
      <w:pPr>
        <w:tabs>
          <w:tab w:val="left" w:pos="6555"/>
          <w:tab w:val="right" w:pos="8306"/>
        </w:tabs>
        <w:snapToGrid w:val="0"/>
        <w:spacing w:line="48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（三）出现下列情形之一的，作无效响应处理;</w:t>
      </w:r>
    </w:p>
    <w:p w14:paraId="5D4A8F56">
      <w:pPr>
        <w:snapToGrid w:val="0"/>
        <w:spacing w:line="480" w:lineRule="exact"/>
        <w:ind w:firstLine="57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1、未按照磋商文件规定要求密封、签署、盖章的；</w:t>
      </w:r>
    </w:p>
    <w:p w14:paraId="29F901ED">
      <w:pPr>
        <w:snapToGrid w:val="0"/>
        <w:spacing w:line="480" w:lineRule="exact"/>
        <w:ind w:firstLine="57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2、不具备磋商文件中规定的资格要求的；</w:t>
      </w:r>
    </w:p>
    <w:p w14:paraId="67E86715">
      <w:pPr>
        <w:snapToGrid w:val="0"/>
        <w:spacing w:line="480" w:lineRule="exact"/>
        <w:ind w:firstLine="570"/>
        <w:rPr>
          <w:rFonts w:ascii="Times New Roman" w:hAnsi="Times New Roman" w:eastAsia="宋体" w:cs="Times New Roman"/>
          <w:color w:val="auto"/>
          <w:szCs w:val="24"/>
          <w:highlight w:val="none"/>
        </w:rPr>
      </w:pPr>
      <w:r>
        <w:rPr>
          <w:rFonts w:ascii="Times New Roman" w:hAnsi="Times New Roman" w:eastAsia="宋体" w:cs="Times New Roman"/>
          <w:color w:val="auto"/>
          <w:sz w:val="24"/>
          <w:szCs w:val="24"/>
          <w:highlight w:val="none"/>
        </w:rPr>
        <w:t>3、响应报价超出预算的；</w:t>
      </w:r>
    </w:p>
    <w:p w14:paraId="7E91F6E4">
      <w:pPr>
        <w:snapToGrid w:val="0"/>
        <w:spacing w:line="480" w:lineRule="exact"/>
        <w:ind w:firstLine="57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4、响应文件含有采购人不能接受的附加条件的；</w:t>
      </w:r>
    </w:p>
    <w:p w14:paraId="12BDBAD4">
      <w:pPr>
        <w:snapToGrid w:val="0"/>
        <w:spacing w:line="480" w:lineRule="exact"/>
        <w:ind w:firstLine="57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评委会认为供应商的报价明显低于其他通过符合性审查供应商的报价，有可能影响产品质量或者不能诚信履约的，要求其在合理的时间内提供说明，必要时提交相关证明材料；供应商不能证明其报价合理性的，评委会应当将其作为无效投标处理；</w:t>
      </w:r>
    </w:p>
    <w:p w14:paraId="363AC9C9">
      <w:pPr>
        <w:snapToGrid w:val="0"/>
        <w:spacing w:line="480" w:lineRule="exact"/>
        <w:ind w:firstLine="57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w:t>
      </w:r>
      <w:r>
        <w:rPr>
          <w:rFonts w:ascii="Times New Roman" w:hAnsi="Times New Roman" w:eastAsia="宋体" w:cs="Times New Roman"/>
          <w:color w:val="auto"/>
          <w:sz w:val="24"/>
          <w:szCs w:val="24"/>
          <w:highlight w:val="none"/>
        </w:rPr>
        <w:t>、不符合法律、法规和磋商文件中规定的其他实质性要求的。</w:t>
      </w:r>
    </w:p>
    <w:p w14:paraId="7AF38897">
      <w:pPr>
        <w:snapToGrid w:val="0"/>
        <w:spacing w:line="480" w:lineRule="exact"/>
        <w:ind w:firstLine="57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（四）出现下列情形之一的，作磋商失败处理；</w:t>
      </w:r>
    </w:p>
    <w:p w14:paraId="120CA282">
      <w:pPr>
        <w:snapToGrid w:val="0"/>
        <w:spacing w:line="480" w:lineRule="exact"/>
        <w:ind w:firstLine="57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1、符合条件的供应商或者对磋商文件作实质响应的供应商不足3家的；</w:t>
      </w:r>
    </w:p>
    <w:p w14:paraId="6B70F559">
      <w:pPr>
        <w:snapToGrid w:val="0"/>
        <w:spacing w:line="480" w:lineRule="exact"/>
        <w:ind w:firstLine="555"/>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2、出现影响采购公正的违法违规行为的；</w:t>
      </w:r>
    </w:p>
    <w:p w14:paraId="45562C61">
      <w:pPr>
        <w:snapToGrid w:val="0"/>
        <w:spacing w:line="480" w:lineRule="exact"/>
        <w:ind w:firstLine="555"/>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3、供应商的最后报价均超过了采购预算，采购人不能支付的；</w:t>
      </w:r>
    </w:p>
    <w:p w14:paraId="7F015637">
      <w:pPr>
        <w:snapToGrid w:val="0"/>
        <w:spacing w:line="480" w:lineRule="exact"/>
        <w:ind w:firstLine="555"/>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4、因重大变故，采购任务取消的。</w:t>
      </w:r>
    </w:p>
    <w:p w14:paraId="0BDDBB06">
      <w:pPr>
        <w:snapToGrid w:val="0"/>
        <w:spacing w:line="480" w:lineRule="exact"/>
        <w:ind w:firstLine="555"/>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632B5A4B">
      <w:pPr>
        <w:snapToGrid w:val="0"/>
        <w:spacing w:line="480" w:lineRule="exact"/>
        <w:ind w:firstLine="472" w:firstLineChars="196"/>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五、评审标准</w:t>
      </w:r>
    </w:p>
    <w:p w14:paraId="7313DFD2">
      <w:pPr>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商务技术部分评审结束后，再开启最后报价计算分值。总分值为100分，加分和减分因素除外。两部分评审因素比重如下（计算结果均四舍五入保留两位小数）：</w:t>
      </w:r>
    </w:p>
    <w:p w14:paraId="24D402AB">
      <w:pPr>
        <w:snapToGrid w:val="0"/>
        <w:spacing w:line="480" w:lineRule="exact"/>
        <w:ind w:firstLine="484" w:firstLineChars="202"/>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商务技术标分值占总分值的比重为</w:t>
      </w:r>
      <w:r>
        <w:rPr>
          <w:rFonts w:hint="eastAsia" w:ascii="Times New Roman" w:hAnsi="Times New Roman" w:eastAsia="宋体" w:cs="Times New Roman"/>
          <w:color w:val="auto"/>
          <w:sz w:val="24"/>
          <w:szCs w:val="24"/>
          <w:highlight w:val="none"/>
          <w:u w:val="single"/>
          <w:lang w:val="en-US" w:eastAsia="zh-CN"/>
        </w:rPr>
        <w:t>85</w:t>
      </w:r>
      <w:r>
        <w:rPr>
          <w:rFonts w:ascii="Times New Roman" w:hAnsi="Times New Roman" w:eastAsia="宋体" w:cs="Times New Roman"/>
          <w:color w:val="auto"/>
          <w:sz w:val="24"/>
          <w:szCs w:val="24"/>
          <w:highlight w:val="none"/>
          <w:u w:val="single"/>
        </w:rPr>
        <w:t>%（权重）</w:t>
      </w:r>
      <w:r>
        <w:rPr>
          <w:rFonts w:ascii="Times New Roman" w:hAnsi="Times New Roman" w:eastAsia="宋体" w:cs="Times New Roman"/>
          <w:color w:val="auto"/>
          <w:sz w:val="24"/>
          <w:szCs w:val="24"/>
          <w:highlight w:val="none"/>
        </w:rPr>
        <w:t>；</w:t>
      </w:r>
    </w:p>
    <w:p w14:paraId="7DC91078">
      <w:pPr>
        <w:snapToGrid w:val="0"/>
        <w:spacing w:line="480" w:lineRule="exact"/>
        <w:ind w:firstLine="484" w:firstLineChars="20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价格标分值占总分值的比重为</w:t>
      </w:r>
      <w:r>
        <w:rPr>
          <w:rFonts w:hint="eastAsia" w:ascii="Times New Roman" w:hAnsi="Times New Roman" w:eastAsia="宋体" w:cs="Times New Roman"/>
          <w:color w:val="auto"/>
          <w:sz w:val="24"/>
          <w:szCs w:val="24"/>
          <w:highlight w:val="none"/>
          <w:u w:val="single"/>
          <w:lang w:val="en-US" w:eastAsia="zh-CN"/>
        </w:rPr>
        <w:t>15</w:t>
      </w:r>
      <w:r>
        <w:rPr>
          <w:rFonts w:ascii="Times New Roman" w:hAnsi="Times New Roman" w:eastAsia="宋体" w:cs="Times New Roman"/>
          <w:color w:val="auto"/>
          <w:sz w:val="24"/>
          <w:szCs w:val="24"/>
          <w:highlight w:val="none"/>
          <w:u w:val="single"/>
        </w:rPr>
        <w:t>%（权重）</w:t>
      </w:r>
      <w:r>
        <w:rPr>
          <w:rFonts w:ascii="Times New Roman" w:hAnsi="Times New Roman" w:eastAsia="宋体" w:cs="Times New Roman"/>
          <w:color w:val="auto"/>
          <w:sz w:val="24"/>
          <w:szCs w:val="24"/>
          <w:highlight w:val="none"/>
        </w:rPr>
        <w:t>。</w:t>
      </w:r>
    </w:p>
    <w:p w14:paraId="5162F8AD">
      <w:pPr>
        <w:snapToGrid w:val="0"/>
        <w:spacing w:line="480" w:lineRule="exact"/>
        <w:ind w:firstLine="472" w:firstLineChars="196"/>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w:t>
      </w:r>
      <w:r>
        <w:rPr>
          <w:rFonts w:ascii="Times New Roman" w:hAnsi="Times New Roman" w:eastAsia="宋体" w:cs="Times New Roman"/>
          <w:b/>
          <w:color w:val="auto"/>
          <w:sz w:val="24"/>
          <w:szCs w:val="24"/>
          <w:highlight w:val="none"/>
          <w:lang w:val="zh-CN"/>
        </w:rPr>
        <w:t>商务技术分</w:t>
      </w:r>
      <w:r>
        <w:rPr>
          <w:rFonts w:ascii="Times New Roman" w:hAnsi="Times New Roman" w:eastAsia="宋体" w:cs="Times New Roman"/>
          <w:color w:val="auto"/>
          <w:sz w:val="24"/>
          <w:szCs w:val="24"/>
          <w:highlight w:val="none"/>
          <w:lang w:val="zh-CN"/>
        </w:rPr>
        <w:t>：</w:t>
      </w:r>
      <w:r>
        <w:rPr>
          <w:rFonts w:hint="eastAsia" w:ascii="Times New Roman" w:hAnsi="Times New Roman" w:eastAsia="宋体" w:cs="Times New Roman"/>
          <w:color w:val="auto"/>
          <w:sz w:val="24"/>
          <w:szCs w:val="24"/>
          <w:highlight w:val="none"/>
          <w:u w:val="single"/>
          <w:lang w:val="en-US" w:eastAsia="zh-CN"/>
        </w:rPr>
        <w:t>85</w:t>
      </w:r>
      <w:r>
        <w:rPr>
          <w:rFonts w:ascii="Times New Roman" w:hAnsi="Times New Roman" w:eastAsia="宋体" w:cs="Times New Roman"/>
          <w:color w:val="auto"/>
          <w:sz w:val="24"/>
          <w:szCs w:val="24"/>
          <w:highlight w:val="none"/>
          <w:u w:val="single"/>
          <w:lang w:val="zh-CN"/>
        </w:rPr>
        <w:t>分</w:t>
      </w:r>
    </w:p>
    <w:p w14:paraId="418063DC">
      <w:pPr>
        <w:autoSpaceDE w:val="0"/>
        <w:autoSpaceDN w:val="0"/>
        <w:adjustRightInd w:val="0"/>
        <w:snapToGrid w:val="0"/>
        <w:spacing w:line="480" w:lineRule="exact"/>
        <w:ind w:firstLine="56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供应商得分为磋商小组成员评分的算术平均分</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分值保留小数点后两位。</w:t>
      </w:r>
    </w:p>
    <w:tbl>
      <w:tblPr>
        <w:tblStyle w:val="26"/>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450"/>
        <w:gridCol w:w="1223"/>
        <w:gridCol w:w="6997"/>
      </w:tblGrid>
      <w:tr w14:paraId="05D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14:paraId="0EC7E8ED">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序号</w:t>
            </w:r>
          </w:p>
        </w:tc>
        <w:tc>
          <w:tcPr>
            <w:tcW w:w="1450" w:type="dxa"/>
            <w:tcBorders>
              <w:top w:val="single" w:color="auto" w:sz="4" w:space="0"/>
              <w:left w:val="single" w:color="auto" w:sz="4" w:space="0"/>
              <w:bottom w:val="single" w:color="auto" w:sz="4" w:space="0"/>
              <w:right w:val="single" w:color="auto" w:sz="4" w:space="0"/>
            </w:tcBorders>
            <w:vAlign w:val="center"/>
          </w:tcPr>
          <w:p w14:paraId="24B0595D">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评分</w:t>
            </w:r>
          </w:p>
          <w:p w14:paraId="3B4B8CD0">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因素</w:t>
            </w:r>
          </w:p>
        </w:tc>
        <w:tc>
          <w:tcPr>
            <w:tcW w:w="1223" w:type="dxa"/>
            <w:tcBorders>
              <w:top w:val="single" w:color="auto" w:sz="4" w:space="0"/>
              <w:left w:val="single" w:color="auto" w:sz="4" w:space="0"/>
              <w:bottom w:val="single" w:color="auto" w:sz="4" w:space="0"/>
              <w:right w:val="single" w:color="auto" w:sz="4" w:space="0"/>
            </w:tcBorders>
            <w:vAlign w:val="center"/>
          </w:tcPr>
          <w:p w14:paraId="696C7838">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分值</w:t>
            </w:r>
          </w:p>
          <w:p w14:paraId="11AD0618">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w:t>
            </w:r>
            <w:r>
              <w:rPr>
                <w:rFonts w:hint="eastAsia" w:cs="Times New Roman" w:asciiTheme="minorEastAsia" w:hAnsiTheme="minorEastAsia"/>
                <w:color w:val="auto"/>
                <w:sz w:val="22"/>
                <w:highlight w:val="none"/>
                <w:lang w:val="en-US" w:eastAsia="zh-CN"/>
              </w:rPr>
              <w:t>85</w:t>
            </w:r>
            <w:r>
              <w:rPr>
                <w:rFonts w:hint="eastAsia" w:cs="Times New Roman" w:asciiTheme="minorEastAsia" w:hAnsiTheme="minorEastAsia"/>
                <w:color w:val="auto"/>
                <w:sz w:val="22"/>
                <w:highlight w:val="none"/>
              </w:rPr>
              <w:t>分）</w:t>
            </w:r>
          </w:p>
        </w:tc>
        <w:tc>
          <w:tcPr>
            <w:tcW w:w="6997" w:type="dxa"/>
            <w:tcBorders>
              <w:top w:val="single" w:color="auto" w:sz="4" w:space="0"/>
              <w:left w:val="single" w:color="auto" w:sz="4" w:space="0"/>
              <w:bottom w:val="single" w:color="auto" w:sz="4" w:space="0"/>
              <w:right w:val="single" w:color="auto" w:sz="4" w:space="0"/>
            </w:tcBorders>
            <w:vAlign w:val="center"/>
          </w:tcPr>
          <w:p w14:paraId="7F4BEA68">
            <w:pPr>
              <w:adjustRightInd w:val="0"/>
              <w:snapToGrid w:val="0"/>
              <w:spacing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评分标准</w:t>
            </w:r>
          </w:p>
        </w:tc>
      </w:tr>
      <w:tr w14:paraId="428C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433FA16">
            <w:pPr>
              <w:adjustRightInd w:val="0"/>
              <w:snapToGrid w:val="0"/>
              <w:spacing w:beforeLines="50" w:afterLines="50"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1</w:t>
            </w:r>
          </w:p>
        </w:tc>
        <w:tc>
          <w:tcPr>
            <w:tcW w:w="1450" w:type="dxa"/>
            <w:tcBorders>
              <w:top w:val="single" w:color="auto" w:sz="4" w:space="0"/>
              <w:left w:val="single" w:color="auto" w:sz="4" w:space="0"/>
              <w:bottom w:val="single" w:color="auto" w:sz="4" w:space="0"/>
              <w:right w:val="single" w:color="auto" w:sz="4" w:space="0"/>
            </w:tcBorders>
            <w:vAlign w:val="center"/>
          </w:tcPr>
          <w:p w14:paraId="78040A79">
            <w:pPr>
              <w:spacing w:line="300" w:lineRule="exact"/>
              <w:jc w:val="center"/>
              <w:rPr>
                <w:rFonts w:cs="宋体" w:asciiTheme="minorEastAsia" w:hAnsiTheme="minorEastAsia"/>
                <w:color w:val="auto"/>
                <w:sz w:val="22"/>
                <w:highlight w:val="none"/>
                <w:shd w:val="clear" w:color="auto" w:fill="FFFFFF"/>
              </w:rPr>
            </w:pPr>
            <w:r>
              <w:rPr>
                <w:rFonts w:hint="eastAsia" w:cs="宋体" w:asciiTheme="minorEastAsia" w:hAnsiTheme="minorEastAsia"/>
                <w:color w:val="auto"/>
                <w:sz w:val="22"/>
                <w:highlight w:val="none"/>
                <w:shd w:val="clear" w:color="auto" w:fill="FFFFFF"/>
              </w:rPr>
              <w:t>业绩</w:t>
            </w:r>
          </w:p>
        </w:tc>
        <w:tc>
          <w:tcPr>
            <w:tcW w:w="1223" w:type="dxa"/>
            <w:tcBorders>
              <w:top w:val="single" w:color="auto" w:sz="4" w:space="0"/>
              <w:left w:val="single" w:color="auto" w:sz="4" w:space="0"/>
              <w:bottom w:val="single" w:color="auto" w:sz="4" w:space="0"/>
              <w:right w:val="single" w:color="auto" w:sz="4" w:space="0"/>
            </w:tcBorders>
            <w:vAlign w:val="center"/>
          </w:tcPr>
          <w:p w14:paraId="0904112E">
            <w:pPr>
              <w:widowControl/>
              <w:spacing w:line="300" w:lineRule="exact"/>
              <w:jc w:val="center"/>
              <w:rPr>
                <w:rFonts w:cs="宋体" w:asciiTheme="minorEastAsia" w:hAnsiTheme="minorEastAsia"/>
                <w:color w:val="auto"/>
                <w:sz w:val="22"/>
                <w:highlight w:val="none"/>
                <w:shd w:val="clear" w:color="auto" w:fill="FFFFFF"/>
              </w:rPr>
            </w:pPr>
            <w:r>
              <w:rPr>
                <w:rFonts w:hint="eastAsia" w:cs="宋体" w:asciiTheme="minorEastAsia" w:hAnsiTheme="minorEastAsia"/>
                <w:color w:val="auto"/>
                <w:sz w:val="22"/>
                <w:highlight w:val="none"/>
                <w:shd w:val="clear" w:color="auto" w:fill="FFFFFF"/>
                <w:lang w:val="en-US" w:eastAsia="zh-CN"/>
              </w:rPr>
              <w:t>12</w:t>
            </w:r>
            <w:r>
              <w:rPr>
                <w:rFonts w:hint="eastAsia" w:cs="宋体" w:asciiTheme="minorEastAsia" w:hAnsiTheme="minorEastAsia"/>
                <w:color w:val="auto"/>
                <w:sz w:val="22"/>
                <w:highlight w:val="none"/>
                <w:shd w:val="clear" w:color="auto" w:fill="FFFFFF"/>
              </w:rPr>
              <w:t>分</w:t>
            </w:r>
          </w:p>
        </w:tc>
        <w:tc>
          <w:tcPr>
            <w:tcW w:w="6997" w:type="dxa"/>
            <w:tcBorders>
              <w:top w:val="single" w:color="auto" w:sz="4" w:space="0"/>
              <w:left w:val="single" w:color="auto" w:sz="4" w:space="0"/>
              <w:bottom w:val="single" w:color="auto" w:sz="4" w:space="0"/>
              <w:right w:val="single" w:color="auto" w:sz="4" w:space="0"/>
            </w:tcBorders>
            <w:vAlign w:val="center"/>
          </w:tcPr>
          <w:p w14:paraId="531BCC50">
            <w:pPr>
              <w:widowControl/>
              <w:spacing w:line="300" w:lineRule="exact"/>
              <w:jc w:val="left"/>
              <w:rPr>
                <w:rFonts w:cs="宋体" w:asciiTheme="minorEastAsia" w:hAnsiTheme="minorEastAsia"/>
                <w:color w:val="auto"/>
                <w:sz w:val="22"/>
                <w:highlight w:val="none"/>
                <w:shd w:val="clear" w:color="auto" w:fill="FFFFFF"/>
              </w:rPr>
            </w:pPr>
            <w:r>
              <w:rPr>
                <w:rFonts w:hint="eastAsia" w:cs="宋体" w:asciiTheme="minorEastAsia" w:hAnsiTheme="minorEastAsia"/>
                <w:b/>
                <w:bCs/>
                <w:color w:val="auto"/>
                <w:sz w:val="22"/>
                <w:highlight w:val="none"/>
                <w:shd w:val="clear" w:color="auto" w:fill="FFFFFF"/>
              </w:rPr>
              <w:t>自 202</w:t>
            </w:r>
            <w:r>
              <w:rPr>
                <w:rFonts w:hint="eastAsia" w:cs="宋体" w:asciiTheme="minorEastAsia" w:hAnsiTheme="minorEastAsia"/>
                <w:b/>
                <w:bCs/>
                <w:color w:val="auto"/>
                <w:sz w:val="22"/>
                <w:highlight w:val="none"/>
                <w:shd w:val="clear" w:color="auto" w:fill="FFFFFF"/>
                <w:lang w:val="en-US" w:eastAsia="zh-CN"/>
              </w:rPr>
              <w:t>2</w:t>
            </w:r>
            <w:r>
              <w:rPr>
                <w:rFonts w:hint="eastAsia" w:cs="宋体" w:asciiTheme="minorEastAsia" w:hAnsiTheme="minorEastAsia"/>
                <w:b/>
                <w:bCs/>
                <w:color w:val="auto"/>
                <w:sz w:val="22"/>
                <w:highlight w:val="none"/>
                <w:shd w:val="clear" w:color="auto" w:fill="FFFFFF"/>
              </w:rPr>
              <w:t>年</w:t>
            </w:r>
            <w:r>
              <w:rPr>
                <w:rFonts w:hint="eastAsia" w:cs="宋体" w:asciiTheme="minorEastAsia" w:hAnsiTheme="minorEastAsia"/>
                <w:color w:val="auto"/>
                <w:sz w:val="22"/>
                <w:highlight w:val="none"/>
                <w:shd w:val="clear" w:color="auto" w:fill="FFFFFF"/>
              </w:rPr>
              <w:t>1月1日以来（以合同签订时间为准）投标人承担过</w:t>
            </w:r>
            <w:r>
              <w:rPr>
                <w:rFonts w:hint="eastAsia" w:cs="宋体" w:asciiTheme="minorEastAsia" w:hAnsiTheme="minorEastAsia"/>
                <w:color w:val="auto"/>
                <w:sz w:val="22"/>
                <w:highlight w:val="none"/>
                <w:shd w:val="clear" w:color="auto" w:fill="FFFFFF"/>
                <w:lang w:val="en-US" w:eastAsia="zh-CN"/>
              </w:rPr>
              <w:t>类似</w:t>
            </w:r>
            <w:r>
              <w:rPr>
                <w:rFonts w:hint="eastAsia" w:asciiTheme="minorEastAsia" w:hAnsiTheme="minorEastAsia" w:eastAsiaTheme="minorEastAsia"/>
                <w:color w:val="auto"/>
                <w:highlight w:val="none"/>
              </w:rPr>
              <w:t>相关宣传片拍摄制作的经验案例证明</w:t>
            </w:r>
            <w:r>
              <w:rPr>
                <w:rFonts w:hint="eastAsia" w:cs="宋体" w:asciiTheme="minorEastAsia" w:hAnsiTheme="minorEastAsia"/>
                <w:color w:val="auto"/>
                <w:sz w:val="22"/>
                <w:highlight w:val="none"/>
                <w:shd w:val="clear" w:color="auto" w:fill="FFFFFF"/>
              </w:rPr>
              <w:t xml:space="preserve">每有一个得 3分，本项最高得 </w:t>
            </w:r>
            <w:r>
              <w:rPr>
                <w:rFonts w:hint="eastAsia" w:cs="宋体" w:asciiTheme="minorEastAsia" w:hAnsiTheme="minorEastAsia"/>
                <w:color w:val="auto"/>
                <w:sz w:val="22"/>
                <w:highlight w:val="none"/>
                <w:shd w:val="clear" w:color="auto" w:fill="FFFFFF"/>
                <w:lang w:val="en-US" w:eastAsia="zh-CN"/>
              </w:rPr>
              <w:t>12</w:t>
            </w:r>
            <w:r>
              <w:rPr>
                <w:rFonts w:hint="eastAsia" w:cs="宋体" w:asciiTheme="minorEastAsia" w:hAnsiTheme="minorEastAsia"/>
                <w:color w:val="auto"/>
                <w:sz w:val="22"/>
                <w:highlight w:val="none"/>
                <w:shd w:val="clear" w:color="auto" w:fill="FFFFFF"/>
              </w:rPr>
              <w:t>分。</w:t>
            </w:r>
          </w:p>
          <w:p w14:paraId="574A3362">
            <w:pPr>
              <w:widowControl/>
              <w:spacing w:line="300" w:lineRule="exact"/>
              <w:rPr>
                <w:rFonts w:cs="宋体" w:asciiTheme="minorEastAsia" w:hAnsiTheme="minorEastAsia"/>
                <w:color w:val="auto"/>
                <w:sz w:val="22"/>
                <w:highlight w:val="none"/>
                <w:shd w:val="clear" w:color="auto" w:fill="FFFFFF"/>
              </w:rPr>
            </w:pPr>
            <w:r>
              <w:rPr>
                <w:rFonts w:hint="eastAsia" w:cs="宋体" w:asciiTheme="minorEastAsia" w:hAnsiTheme="minorEastAsia"/>
                <w:color w:val="auto"/>
                <w:sz w:val="22"/>
                <w:highlight w:val="none"/>
                <w:shd w:val="clear" w:color="auto" w:fill="FFFFFF"/>
              </w:rPr>
              <w:t>注： 业绩证明材料以中标（成交）通知书、合同及付款凭证（或转账记录）复印件加盖供应商公章，</w:t>
            </w:r>
            <w:r>
              <w:rPr>
                <w:rFonts w:hint="eastAsia" w:cs="宋体" w:asciiTheme="minorEastAsia" w:hAnsiTheme="minorEastAsia"/>
                <w:color w:val="auto"/>
                <w:sz w:val="22"/>
                <w:highlight w:val="none"/>
                <w:shd w:val="clear" w:color="auto" w:fill="FFFFFF"/>
                <w:lang w:val="en-US" w:eastAsia="zh-CN"/>
              </w:rPr>
              <w:t>三</w:t>
            </w:r>
            <w:r>
              <w:rPr>
                <w:rFonts w:hint="eastAsia" w:cs="宋体" w:asciiTheme="minorEastAsia" w:hAnsiTheme="minorEastAsia"/>
                <w:color w:val="auto"/>
                <w:sz w:val="22"/>
                <w:highlight w:val="none"/>
                <w:shd w:val="clear" w:color="auto" w:fill="FFFFFF"/>
              </w:rPr>
              <w:t>者缺一不可。</w:t>
            </w:r>
          </w:p>
        </w:tc>
      </w:tr>
      <w:tr w14:paraId="5521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0D9D4F9">
            <w:pPr>
              <w:adjustRightInd w:val="0"/>
              <w:snapToGrid w:val="0"/>
              <w:spacing w:beforeLines="50" w:afterLines="50" w:line="300" w:lineRule="exact"/>
              <w:ind w:firstLine="28"/>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rPr>
              <w:t>2</w:t>
            </w:r>
          </w:p>
        </w:tc>
        <w:tc>
          <w:tcPr>
            <w:tcW w:w="1450" w:type="dxa"/>
            <w:tcBorders>
              <w:top w:val="single" w:color="auto" w:sz="4" w:space="0"/>
              <w:left w:val="single" w:color="auto" w:sz="4" w:space="0"/>
              <w:bottom w:val="single" w:color="auto" w:sz="4" w:space="0"/>
              <w:right w:val="single" w:color="auto" w:sz="4" w:space="0"/>
            </w:tcBorders>
            <w:vAlign w:val="center"/>
          </w:tcPr>
          <w:p w14:paraId="66A9012E">
            <w:pPr>
              <w:spacing w:line="300" w:lineRule="exact"/>
              <w:jc w:val="center"/>
              <w:rPr>
                <w:rFonts w:hint="default" w:cs="宋体" w:asciiTheme="minorEastAsia" w:hAnsiTheme="minorEastAsia" w:eastAsiaTheme="minorEastAsia"/>
                <w:color w:val="auto"/>
                <w:sz w:val="22"/>
                <w:highlight w:val="none"/>
                <w:shd w:val="clear" w:color="auto" w:fill="FFFFFF"/>
                <w:lang w:val="en-US" w:eastAsia="zh-CN"/>
              </w:rPr>
            </w:pPr>
            <w:r>
              <w:rPr>
                <w:rFonts w:hint="eastAsia" w:cs="宋体" w:asciiTheme="minorEastAsia" w:hAnsiTheme="minorEastAsia"/>
                <w:color w:val="auto"/>
                <w:sz w:val="22"/>
                <w:highlight w:val="none"/>
                <w:shd w:val="clear" w:color="auto" w:fill="FFFFFF"/>
                <w:lang w:val="en-US" w:eastAsia="zh-CN"/>
              </w:rPr>
              <w:t>人员配备</w:t>
            </w:r>
          </w:p>
        </w:tc>
        <w:tc>
          <w:tcPr>
            <w:tcW w:w="1223" w:type="dxa"/>
            <w:tcBorders>
              <w:top w:val="single" w:color="auto" w:sz="4" w:space="0"/>
              <w:left w:val="single" w:color="auto" w:sz="4" w:space="0"/>
              <w:bottom w:val="single" w:color="auto" w:sz="4" w:space="0"/>
              <w:right w:val="single" w:color="auto" w:sz="4" w:space="0"/>
            </w:tcBorders>
            <w:vAlign w:val="center"/>
          </w:tcPr>
          <w:p w14:paraId="5A5EC912">
            <w:pPr>
              <w:widowControl/>
              <w:spacing w:line="300" w:lineRule="exact"/>
              <w:ind w:firstLine="220" w:firstLineChars="100"/>
              <w:jc w:val="center"/>
              <w:rPr>
                <w:rFonts w:hint="eastAsia" w:cs="宋体" w:asciiTheme="minorEastAsia" w:hAnsiTheme="minorEastAsia"/>
                <w:color w:val="auto"/>
                <w:sz w:val="22"/>
                <w:highlight w:val="none"/>
                <w:shd w:val="clear" w:color="auto" w:fill="FFFFFF"/>
                <w:lang w:val="en-US" w:eastAsia="zh-CN"/>
              </w:rPr>
            </w:pPr>
            <w:r>
              <w:rPr>
                <w:rFonts w:hint="eastAsia" w:cs="宋体" w:asciiTheme="minorEastAsia" w:hAnsiTheme="minorEastAsia"/>
                <w:color w:val="auto"/>
                <w:sz w:val="22"/>
                <w:highlight w:val="none"/>
                <w:shd w:val="clear" w:color="auto" w:fill="FFFFFF"/>
                <w:lang w:val="en-US" w:eastAsia="zh-CN"/>
              </w:rPr>
              <w:t>4分</w:t>
            </w:r>
          </w:p>
        </w:tc>
        <w:tc>
          <w:tcPr>
            <w:tcW w:w="6997" w:type="dxa"/>
            <w:tcBorders>
              <w:top w:val="single" w:color="auto" w:sz="4" w:space="0"/>
              <w:left w:val="single" w:color="auto" w:sz="4" w:space="0"/>
              <w:bottom w:val="single" w:color="auto" w:sz="4" w:space="0"/>
              <w:right w:val="single" w:color="auto" w:sz="4" w:space="0"/>
            </w:tcBorders>
            <w:shd w:val="clear" w:color="auto" w:fill="auto"/>
            <w:vAlign w:val="center"/>
          </w:tcPr>
          <w:p w14:paraId="55D8948F">
            <w:pPr>
              <w:widowControl/>
              <w:spacing w:line="300" w:lineRule="exact"/>
              <w:jc w:val="left"/>
              <w:rPr>
                <w:rFonts w:hint="eastAsia" w:asciiTheme="minorEastAsia" w:hAnsiTheme="minorEastAsia" w:eastAsiaTheme="minorEastAsia"/>
                <w:color w:val="auto"/>
                <w:highlight w:val="none"/>
              </w:rPr>
            </w:pPr>
            <w:r>
              <w:rPr>
                <w:rFonts w:hint="eastAsia" w:asciiTheme="minorEastAsia" w:hAnsiTheme="minorEastAsia"/>
                <w:color w:val="auto"/>
                <w:highlight w:val="none"/>
                <w:lang w:val="en-US" w:eastAsia="zh-CN"/>
              </w:rPr>
              <w:t>1、</w:t>
            </w:r>
            <w:r>
              <w:rPr>
                <w:rFonts w:hint="eastAsia" w:asciiTheme="minorEastAsia" w:hAnsiTheme="minorEastAsia" w:eastAsiaTheme="minorEastAsia"/>
                <w:color w:val="auto"/>
                <w:highlight w:val="none"/>
              </w:rPr>
              <w:t>项目负责人：</w:t>
            </w:r>
          </w:p>
          <w:p w14:paraId="4EDEC158">
            <w:pPr>
              <w:widowControl/>
              <w:spacing w:line="300" w:lineRule="exact"/>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具有本科及以上学历且专业为艺术学（广播电视编导、戏剧影视导演、影视摄影与制作、影视技术、视觉传达设计等相关专业）的得</w:t>
            </w:r>
            <w:r>
              <w:rPr>
                <w:rFonts w:hint="eastAsia" w:asciiTheme="minorEastAsia" w:hAnsiTheme="minorEastAsia"/>
                <w:color w:val="auto"/>
                <w:highlight w:val="none"/>
                <w:lang w:val="en-US" w:eastAsia="zh-CN"/>
              </w:rPr>
              <w:t>2</w:t>
            </w:r>
            <w:r>
              <w:rPr>
                <w:rFonts w:hint="eastAsia" w:asciiTheme="minorEastAsia" w:hAnsiTheme="minorEastAsia" w:eastAsiaTheme="minorEastAsia"/>
                <w:color w:val="auto"/>
                <w:highlight w:val="none"/>
              </w:rPr>
              <w:t>分；</w:t>
            </w:r>
          </w:p>
          <w:p w14:paraId="781574AF">
            <w:pPr>
              <w:widowControl/>
              <w:spacing w:line="300" w:lineRule="exact"/>
              <w:jc w:val="left"/>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（提供毕业证书</w:t>
            </w:r>
            <w:r>
              <w:rPr>
                <w:rFonts w:hint="eastAsia" w:asciiTheme="minorEastAsia" w:hAnsiTheme="minorEastAsia" w:eastAsiaTheme="minorEastAsia"/>
                <w:color w:val="auto"/>
                <w:highlight w:val="none"/>
              </w:rPr>
              <w:t>等有效</w:t>
            </w:r>
            <w:r>
              <w:rPr>
                <w:rFonts w:hint="eastAsia" w:asciiTheme="minorEastAsia" w:hAnsiTheme="minorEastAsia" w:eastAsiaTheme="minorEastAsia"/>
                <w:color w:val="auto"/>
                <w:highlight w:val="none"/>
                <w:lang w:val="zh-CN"/>
              </w:rPr>
              <w:t>证明材料</w:t>
            </w:r>
            <w:r>
              <w:rPr>
                <w:rFonts w:hint="eastAsia" w:asciiTheme="minorEastAsia" w:hAnsiTheme="minorEastAsia" w:eastAsiaTheme="minorEastAsia"/>
                <w:color w:val="auto"/>
                <w:highlight w:val="none"/>
              </w:rPr>
              <w:t>及社保机构出具并盖章的</w:t>
            </w:r>
            <w:r>
              <w:rPr>
                <w:rFonts w:hint="eastAsia" w:asciiTheme="minorEastAsia" w:hAnsiTheme="minorEastAsia" w:eastAsiaTheme="minorEastAsia"/>
                <w:color w:val="auto"/>
                <w:highlight w:val="none"/>
                <w:lang w:eastAsia="zh-CN"/>
              </w:rPr>
              <w:t>近期</w:t>
            </w:r>
            <w:r>
              <w:rPr>
                <w:rFonts w:hint="eastAsia" w:asciiTheme="minorEastAsia" w:hAnsiTheme="minorEastAsia" w:eastAsiaTheme="minorEastAsia"/>
                <w:color w:val="auto"/>
                <w:highlight w:val="none"/>
              </w:rPr>
              <w:t>社保证明复印件或扫描件并加盖公章</w:t>
            </w:r>
            <w:r>
              <w:rPr>
                <w:rFonts w:hint="eastAsia" w:asciiTheme="minorEastAsia" w:hAnsiTheme="minorEastAsia" w:eastAsiaTheme="minorEastAsia"/>
                <w:color w:val="auto"/>
                <w:highlight w:val="none"/>
                <w:lang w:val="zh-CN"/>
              </w:rPr>
              <w:t>。）</w:t>
            </w:r>
          </w:p>
          <w:p w14:paraId="6A4DFFEF">
            <w:pPr>
              <w:widowControl/>
              <w:spacing w:line="300" w:lineRule="exact"/>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团队其他人员（不含项目负责人）具有大专及以上学历且专业为艺术学类等相关专业的，每有1人得</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分，最高得</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分。</w:t>
            </w:r>
          </w:p>
          <w:p w14:paraId="012A9CFD">
            <w:pPr>
              <w:widowControl/>
              <w:spacing w:line="300" w:lineRule="exact"/>
              <w:jc w:val="left"/>
              <w:rPr>
                <w:rFonts w:hint="default" w:ascii="宋体" w:hAnsi="宋体" w:eastAsia="宋体" w:cs="宋体"/>
                <w:color w:val="auto"/>
                <w:kern w:val="2"/>
                <w:sz w:val="24"/>
                <w:szCs w:val="24"/>
                <w:highlight w:val="none"/>
                <w:shd w:val="clear" w:color="auto" w:fill="FFFFFF"/>
                <w:lang w:val="en-US" w:eastAsia="zh-CN" w:bidi="ar-SA"/>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zh-CN"/>
              </w:rPr>
              <w:t>提供毕业证书</w:t>
            </w:r>
            <w:r>
              <w:rPr>
                <w:rFonts w:hint="eastAsia" w:asciiTheme="minorEastAsia" w:hAnsiTheme="minorEastAsia" w:eastAsiaTheme="minorEastAsia"/>
                <w:color w:val="auto"/>
                <w:highlight w:val="none"/>
              </w:rPr>
              <w:t>等有效</w:t>
            </w:r>
            <w:r>
              <w:rPr>
                <w:rFonts w:hint="eastAsia" w:asciiTheme="minorEastAsia" w:hAnsiTheme="minorEastAsia" w:eastAsiaTheme="minorEastAsia"/>
                <w:color w:val="auto"/>
                <w:highlight w:val="none"/>
                <w:lang w:val="zh-CN"/>
              </w:rPr>
              <w:t>证明材料</w:t>
            </w:r>
            <w:r>
              <w:rPr>
                <w:rFonts w:hint="eastAsia" w:asciiTheme="minorEastAsia" w:hAnsiTheme="minorEastAsia" w:eastAsiaTheme="minorEastAsia"/>
                <w:color w:val="auto"/>
                <w:highlight w:val="none"/>
              </w:rPr>
              <w:t>及社保机构出具并盖章的</w:t>
            </w:r>
            <w:r>
              <w:rPr>
                <w:rFonts w:hint="eastAsia" w:ascii="宋体" w:hAnsi="宋体" w:eastAsia="宋体"/>
                <w:b w:val="0"/>
                <w:bCs/>
                <w:color w:val="auto"/>
                <w:highlight w:val="none"/>
              </w:rPr>
              <w:t>至投标截止时间前三个月（不含投标截止时间当月）中至少一个月的社保缴纳证明</w:t>
            </w:r>
            <w:r>
              <w:rPr>
                <w:rFonts w:hint="eastAsia" w:ascii="宋体" w:hAnsi="宋体" w:eastAsia="宋体"/>
                <w:b w:val="0"/>
                <w:bCs/>
                <w:color w:val="auto"/>
                <w:highlight w:val="none"/>
                <w:lang w:val="en-US" w:eastAsia="zh-CN"/>
              </w:rPr>
              <w:t>加盖公章）</w:t>
            </w:r>
            <w:r>
              <w:rPr>
                <w:rFonts w:hint="eastAsia" w:asciiTheme="minorEastAsia" w:hAnsiTheme="minorEastAsia" w:eastAsiaTheme="minorEastAsia"/>
                <w:color w:val="auto"/>
                <w:highlight w:val="none"/>
                <w:lang w:val="zh-CN"/>
              </w:rPr>
              <w:t>。</w:t>
            </w:r>
          </w:p>
        </w:tc>
      </w:tr>
      <w:tr w14:paraId="379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CFC5A56">
            <w:pPr>
              <w:adjustRightInd w:val="0"/>
              <w:snapToGrid w:val="0"/>
              <w:spacing w:beforeLines="50" w:afterLines="50" w:line="300" w:lineRule="exact"/>
              <w:ind w:firstLine="28"/>
              <w:jc w:val="center"/>
              <w:rPr>
                <w:rFonts w:hint="eastAsia" w:cs="宋体" w:asciiTheme="minorEastAsia" w:hAnsiTheme="minorEastAsia" w:eastAsiaTheme="minorEastAsia"/>
                <w:color w:val="auto"/>
                <w:sz w:val="22"/>
                <w:highlight w:val="none"/>
                <w:shd w:val="clear" w:color="auto" w:fill="FFFFFF"/>
                <w:lang w:eastAsia="zh-CN"/>
              </w:rPr>
            </w:pPr>
            <w:r>
              <w:rPr>
                <w:rFonts w:hint="eastAsia" w:cs="宋体" w:asciiTheme="minorEastAsia" w:hAnsiTheme="minorEastAsia"/>
                <w:color w:val="auto"/>
                <w:sz w:val="22"/>
                <w:highlight w:val="none"/>
                <w:shd w:val="clear" w:color="auto" w:fill="FFFFFF"/>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center"/>
          </w:tcPr>
          <w:p w14:paraId="21A7B3CB">
            <w:pPr>
              <w:spacing w:line="300" w:lineRule="exact"/>
              <w:jc w:val="center"/>
              <w:rPr>
                <w:rFonts w:cs="宋体" w:asciiTheme="minorEastAsia" w:hAnsiTheme="minorEastAsia"/>
                <w:color w:val="auto"/>
                <w:sz w:val="22"/>
                <w:highlight w:val="none"/>
                <w:shd w:val="clear" w:color="auto" w:fill="FFFFFF"/>
              </w:rPr>
            </w:pPr>
            <w:r>
              <w:rPr>
                <w:rFonts w:hint="eastAsia" w:cs="宋体" w:asciiTheme="minorEastAsia" w:hAnsiTheme="minorEastAsia"/>
                <w:color w:val="auto"/>
                <w:sz w:val="22"/>
                <w:highlight w:val="none"/>
                <w:shd w:val="clear" w:color="auto" w:fill="FFFFFF"/>
              </w:rPr>
              <w:t>综合实力</w:t>
            </w:r>
          </w:p>
        </w:tc>
        <w:tc>
          <w:tcPr>
            <w:tcW w:w="1223" w:type="dxa"/>
            <w:tcBorders>
              <w:top w:val="single" w:color="auto" w:sz="4" w:space="0"/>
              <w:left w:val="single" w:color="auto" w:sz="4" w:space="0"/>
              <w:bottom w:val="single" w:color="auto" w:sz="4" w:space="0"/>
              <w:right w:val="single" w:color="auto" w:sz="4" w:space="0"/>
            </w:tcBorders>
            <w:vAlign w:val="center"/>
          </w:tcPr>
          <w:p w14:paraId="6E6A0068">
            <w:pPr>
              <w:widowControl/>
              <w:numPr>
                <w:ilvl w:val="0"/>
                <w:numId w:val="0"/>
              </w:numPr>
              <w:spacing w:line="300" w:lineRule="exact"/>
              <w:jc w:val="center"/>
              <w:rPr>
                <w:rFonts w:hint="eastAsia" w:cs="宋体" w:asciiTheme="minorEastAsia" w:hAnsiTheme="minorEastAsia"/>
                <w:color w:val="auto"/>
                <w:sz w:val="22"/>
                <w:highlight w:val="none"/>
                <w:shd w:val="clear" w:color="auto" w:fill="FFFFFF"/>
                <w:lang w:val="en-US" w:eastAsia="zh-CN"/>
              </w:rPr>
            </w:pPr>
            <w:r>
              <w:rPr>
                <w:rFonts w:hint="eastAsia" w:cs="宋体" w:asciiTheme="minorEastAsia" w:hAnsiTheme="minorEastAsia"/>
                <w:color w:val="auto"/>
                <w:sz w:val="22"/>
                <w:highlight w:val="none"/>
                <w:shd w:val="clear" w:color="auto" w:fill="FFFFFF"/>
                <w:lang w:val="en-US" w:eastAsia="zh-CN"/>
              </w:rPr>
              <w:t>3分</w:t>
            </w:r>
          </w:p>
        </w:tc>
        <w:tc>
          <w:tcPr>
            <w:tcW w:w="6997" w:type="dxa"/>
            <w:tcBorders>
              <w:top w:val="single" w:color="auto" w:sz="4" w:space="0"/>
              <w:left w:val="single" w:color="auto" w:sz="4" w:space="0"/>
              <w:bottom w:val="single" w:color="auto" w:sz="4" w:space="0"/>
              <w:right w:val="single" w:color="auto" w:sz="4" w:space="0"/>
            </w:tcBorders>
            <w:vAlign w:val="center"/>
          </w:tcPr>
          <w:p w14:paraId="1E41A75C">
            <w:pPr>
              <w:widowControl/>
              <w:numPr>
                <w:ilvl w:val="0"/>
                <w:numId w:val="0"/>
              </w:numPr>
              <w:spacing w:line="300" w:lineRule="exact"/>
              <w:jc w:val="left"/>
              <w:rPr>
                <w:rFonts w:hint="eastAsia" w:cs="宋体" w:asciiTheme="minorEastAsia" w:hAnsiTheme="minorEastAsia"/>
                <w:color w:val="auto"/>
                <w:sz w:val="22"/>
                <w:highlight w:val="none"/>
                <w:shd w:val="clear" w:color="auto" w:fill="FFFFFF"/>
                <w:lang w:val="en-US" w:eastAsia="zh-CN"/>
              </w:rPr>
            </w:pPr>
            <w:r>
              <w:rPr>
                <w:rFonts w:hint="eastAsia" w:cs="宋体" w:asciiTheme="minorEastAsia" w:hAnsiTheme="minorEastAsia"/>
                <w:color w:val="auto"/>
                <w:sz w:val="22"/>
                <w:highlight w:val="none"/>
                <w:shd w:val="clear" w:color="auto" w:fill="FFFFFF"/>
                <w:lang w:val="en-US" w:eastAsia="zh-CN"/>
              </w:rPr>
              <w:t>供应商具有广播电视节目制作经营许可证或者其他影视类作品制作许可证的得3分，提供许可证复印件或扫描件加盖公章。</w:t>
            </w:r>
          </w:p>
        </w:tc>
      </w:tr>
      <w:tr w14:paraId="6CC6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181721DA">
            <w:pPr>
              <w:adjustRightInd w:val="0"/>
              <w:snapToGrid w:val="0"/>
              <w:spacing w:beforeLines="50" w:afterLines="50" w:line="300" w:lineRule="exact"/>
              <w:ind w:firstLine="28"/>
              <w:jc w:val="center"/>
              <w:rPr>
                <w:rFonts w:hint="eastAsia" w:cs="Times New Roman" w:asciiTheme="minorEastAsia" w:hAnsiTheme="minorEastAsia" w:eastAsiaTheme="minorEastAsia"/>
                <w:color w:val="auto"/>
                <w:sz w:val="22"/>
                <w:highlight w:val="none"/>
                <w:lang w:eastAsia="zh-CN"/>
              </w:rPr>
            </w:pPr>
            <w:r>
              <w:rPr>
                <w:rFonts w:hint="eastAsia" w:cs="Times New Roman" w:asciiTheme="minorEastAsia" w:hAnsiTheme="minorEastAsia"/>
                <w:color w:val="auto"/>
                <w:sz w:val="22"/>
                <w:highlight w:val="none"/>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center"/>
          </w:tcPr>
          <w:p w14:paraId="6F86266C">
            <w:pPr>
              <w:adjustRightInd w:val="0"/>
              <w:snapToGrid w:val="0"/>
              <w:spacing w:beforeLines="50" w:afterLines="50" w:line="300" w:lineRule="exact"/>
              <w:jc w:val="center"/>
              <w:rPr>
                <w:rFonts w:cs="宋体" w:asciiTheme="minorEastAsia" w:hAnsiTheme="minorEastAsia"/>
                <w:color w:val="auto"/>
                <w:sz w:val="22"/>
                <w:highlight w:val="none"/>
                <w:shd w:val="clear" w:color="auto" w:fill="FFFFFF"/>
              </w:rPr>
            </w:pPr>
            <w:r>
              <w:rPr>
                <w:rFonts w:hint="eastAsia" w:asciiTheme="minorEastAsia" w:hAnsiTheme="minorEastAsia" w:eastAsiaTheme="minorEastAsia"/>
                <w:color w:val="auto"/>
                <w:highlight w:val="none"/>
              </w:rPr>
              <w:t>创作方案评价</w:t>
            </w:r>
          </w:p>
        </w:tc>
        <w:tc>
          <w:tcPr>
            <w:tcW w:w="1223" w:type="dxa"/>
            <w:tcBorders>
              <w:top w:val="single" w:color="auto" w:sz="4" w:space="0"/>
              <w:left w:val="single" w:color="auto" w:sz="4" w:space="0"/>
              <w:bottom w:val="single" w:color="auto" w:sz="4" w:space="0"/>
              <w:right w:val="single" w:color="auto" w:sz="4" w:space="0"/>
            </w:tcBorders>
            <w:vAlign w:val="center"/>
          </w:tcPr>
          <w:p w14:paraId="46E0C9CF">
            <w:pPr>
              <w:adjustRightInd w:val="0"/>
              <w:snapToGrid w:val="0"/>
              <w:spacing w:beforeLines="50" w:afterLines="50" w:line="300" w:lineRule="exact"/>
              <w:jc w:val="center"/>
              <w:rPr>
                <w:rFonts w:cs="Times New Roman" w:asciiTheme="minorEastAsia" w:hAnsiTheme="minorEastAsia"/>
                <w:color w:val="auto"/>
                <w:sz w:val="22"/>
                <w:highlight w:val="none"/>
              </w:rPr>
            </w:pPr>
            <w:r>
              <w:rPr>
                <w:rFonts w:hint="eastAsia" w:cs="Times New Roman" w:asciiTheme="minorEastAsia" w:hAnsiTheme="minorEastAsia"/>
                <w:color w:val="auto"/>
                <w:sz w:val="22"/>
                <w:highlight w:val="none"/>
                <w:lang w:val="en-US" w:eastAsia="zh-CN"/>
              </w:rPr>
              <w:t>50</w:t>
            </w:r>
            <w:r>
              <w:rPr>
                <w:rFonts w:hint="eastAsia" w:cs="Times New Roman" w:asciiTheme="minorEastAsia" w:hAnsiTheme="minorEastAsia"/>
                <w:color w:val="auto"/>
                <w:sz w:val="22"/>
                <w:highlight w:val="none"/>
              </w:rPr>
              <w:t>分</w:t>
            </w:r>
          </w:p>
        </w:tc>
        <w:tc>
          <w:tcPr>
            <w:tcW w:w="6997" w:type="dxa"/>
            <w:tcBorders>
              <w:top w:val="single" w:color="auto" w:sz="4" w:space="0"/>
              <w:left w:val="single" w:color="auto" w:sz="4" w:space="0"/>
              <w:bottom w:val="single" w:color="auto" w:sz="4" w:space="0"/>
              <w:right w:val="single" w:color="auto" w:sz="4" w:space="0"/>
            </w:tcBorders>
            <w:vAlign w:val="center"/>
          </w:tcPr>
          <w:p w14:paraId="1B27F849">
            <w:pPr>
              <w:widowControl/>
              <w:spacing w:line="300" w:lineRule="exact"/>
              <w:rPr>
                <w:rFonts w:asciiTheme="minorEastAsia" w:hAnsiTheme="minorEastAsia" w:eastAsiaTheme="minorEastAsia"/>
                <w:color w:val="auto"/>
                <w:highlight w:val="none"/>
              </w:rPr>
            </w:pPr>
            <w:r>
              <w:rPr>
                <w:rFonts w:hint="eastAsia" w:asciiTheme="minorEastAsia" w:hAnsiTheme="minorEastAsia"/>
                <w:color w:val="auto"/>
                <w:highlight w:val="none"/>
                <w:lang w:val="en-US" w:eastAsia="zh-CN"/>
              </w:rPr>
              <w:t>1</w:t>
            </w:r>
            <w:r>
              <w:rPr>
                <w:rFonts w:hint="eastAsia" w:asciiTheme="minorEastAsia" w:hAnsiTheme="minorEastAsia" w:eastAsiaTheme="minorEastAsia"/>
                <w:color w:val="auto"/>
                <w:highlight w:val="none"/>
              </w:rPr>
              <w:t>、分析比较响应单位对宣传片主题阐述、逻辑架构能力：（1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w:t>
            </w:r>
          </w:p>
          <w:p w14:paraId="4FBDA7A2">
            <w:pPr>
              <w:widowControl/>
              <w:spacing w:line="3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主题明确、逻辑清晰的得1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分，主题、逻辑一般的得</w:t>
            </w:r>
            <w:r>
              <w:rPr>
                <w:rFonts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分，主题不明、结构混乱的得5分，未提供方案的不得分。</w:t>
            </w:r>
          </w:p>
          <w:p w14:paraId="7FDCFD71">
            <w:pPr>
              <w:widowControl/>
              <w:spacing w:line="3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2、分析比较响应单位对宣传片内容呈现、细节把控能力：（1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分）内容精准全面、细节突出的得1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分，内容、细节表现一般的得</w:t>
            </w:r>
            <w:r>
              <w:rPr>
                <w:rFonts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分，内容匮乏、细节粗糙的得5分，未提供方案的不得分。</w:t>
            </w:r>
          </w:p>
          <w:p w14:paraId="441B24DB">
            <w:pPr>
              <w:widowControl/>
              <w:spacing w:line="3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3、分析比较响应单位对宣传片拍摄制作、人员配置、素材收集的能力：（1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p w14:paraId="66D88D00">
            <w:pPr>
              <w:widowControl/>
              <w:spacing w:line="3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工作流程、时间安排、人员配置、素材收集整理的专业性、合理性评价。最优的得1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分；合理性较好的得</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分；合理性一般的得</w:t>
            </w:r>
            <w:r>
              <w:rPr>
                <w:rFonts w:asciiTheme="minorEastAsia" w:hAnsiTheme="minorEastAsia" w:eastAsiaTheme="minorEastAsia"/>
                <w:color w:val="auto"/>
                <w:highlight w:val="none"/>
              </w:rPr>
              <w:t>4</w:t>
            </w:r>
            <w:r>
              <w:rPr>
                <w:rFonts w:hint="eastAsia" w:asciiTheme="minorEastAsia" w:hAnsiTheme="minorEastAsia" w:eastAsiaTheme="minorEastAsia"/>
                <w:color w:val="auto"/>
                <w:highlight w:val="none"/>
              </w:rPr>
              <w:t>分；未提供方案的不得分。</w:t>
            </w:r>
          </w:p>
          <w:p w14:paraId="610E9F77">
            <w:pPr>
              <w:widowControl/>
              <w:spacing w:line="3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4、分析比较响应单位对服务响应、质量保证、紧急情况及突发事件处理的能力：（1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p w14:paraId="14A5BC78">
            <w:pPr>
              <w:snapToGrid w:val="0"/>
              <w:spacing w:line="300" w:lineRule="exact"/>
              <w:outlineLvl w:val="2"/>
              <w:rPr>
                <w:rFonts w:cs="宋体" w:asciiTheme="minorEastAsia" w:hAnsiTheme="minorEastAsia"/>
                <w:color w:val="auto"/>
                <w:sz w:val="22"/>
                <w:highlight w:val="none"/>
                <w:shd w:val="clear" w:color="auto" w:fill="FFFFFF"/>
              </w:rPr>
            </w:pPr>
            <w:r>
              <w:rPr>
                <w:rFonts w:hint="eastAsia" w:asciiTheme="minorEastAsia" w:hAnsiTheme="minorEastAsia" w:eastAsiaTheme="minorEastAsia"/>
                <w:color w:val="auto"/>
                <w:highlight w:val="none"/>
              </w:rPr>
              <w:t>方案的创意性、可实施性、合理性评价。最强的得1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分；较好的得</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分；一般的得</w:t>
            </w:r>
            <w:r>
              <w:rPr>
                <w:rFonts w:asciiTheme="minorEastAsia" w:hAnsiTheme="minorEastAsia" w:eastAsiaTheme="minorEastAsia"/>
                <w:color w:val="auto"/>
                <w:highlight w:val="none"/>
              </w:rPr>
              <w:t>4</w:t>
            </w:r>
            <w:r>
              <w:rPr>
                <w:rFonts w:hint="eastAsia" w:asciiTheme="minorEastAsia" w:hAnsiTheme="minorEastAsia" w:eastAsiaTheme="minorEastAsia"/>
                <w:color w:val="auto"/>
                <w:highlight w:val="none"/>
              </w:rPr>
              <w:t>分，未提供方案的不得分。</w:t>
            </w:r>
          </w:p>
        </w:tc>
      </w:tr>
      <w:tr w14:paraId="3D52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0543B9D">
            <w:pPr>
              <w:widowControl/>
              <w:spacing w:line="300" w:lineRule="exact"/>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center"/>
          </w:tcPr>
          <w:p w14:paraId="23ADFA3B">
            <w:pPr>
              <w:widowControl/>
              <w:spacing w:line="30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服务承诺</w:t>
            </w:r>
          </w:p>
        </w:tc>
        <w:tc>
          <w:tcPr>
            <w:tcW w:w="1223" w:type="dxa"/>
            <w:tcBorders>
              <w:top w:val="single" w:color="auto" w:sz="4" w:space="0"/>
              <w:left w:val="single" w:color="auto" w:sz="4" w:space="0"/>
              <w:bottom w:val="single" w:color="auto" w:sz="4" w:space="0"/>
              <w:right w:val="single" w:color="auto" w:sz="4" w:space="0"/>
            </w:tcBorders>
            <w:vAlign w:val="center"/>
          </w:tcPr>
          <w:p w14:paraId="373E1769">
            <w:pPr>
              <w:widowControl/>
              <w:spacing w:line="300" w:lineRule="exact"/>
              <w:jc w:val="center"/>
              <w:rPr>
                <w:rFonts w:hint="default" w:asciiTheme="minorEastAsia" w:hAnsiTheme="minorEastAsia" w:eastAsiaTheme="minorEastAsia"/>
                <w:color w:val="auto"/>
                <w:highlight w:val="none"/>
                <w:lang w:val="en-US" w:eastAsia="zh-CN"/>
              </w:rPr>
            </w:pPr>
            <w:r>
              <w:rPr>
                <w:rFonts w:hint="eastAsia" w:asciiTheme="minorEastAsia" w:hAnsiTheme="minorEastAsia"/>
                <w:color w:val="auto"/>
                <w:highlight w:val="none"/>
                <w:lang w:val="en-US" w:eastAsia="zh-CN"/>
              </w:rPr>
              <w:t>3</w:t>
            </w:r>
            <w:r>
              <w:rPr>
                <w:rFonts w:hint="eastAsia" w:asciiTheme="minorEastAsia" w:hAnsiTheme="minorEastAsia" w:eastAsiaTheme="minorEastAsia"/>
                <w:color w:val="auto"/>
                <w:highlight w:val="none"/>
                <w:lang w:val="en-US" w:eastAsia="zh-CN"/>
              </w:rPr>
              <w:t>分</w:t>
            </w:r>
          </w:p>
        </w:tc>
        <w:tc>
          <w:tcPr>
            <w:tcW w:w="6997" w:type="dxa"/>
            <w:tcBorders>
              <w:top w:val="single" w:color="auto" w:sz="4" w:space="0"/>
              <w:left w:val="single" w:color="auto" w:sz="4" w:space="0"/>
              <w:bottom w:val="single" w:color="auto" w:sz="4" w:space="0"/>
              <w:right w:val="single" w:color="auto" w:sz="4" w:space="0"/>
            </w:tcBorders>
            <w:vAlign w:val="center"/>
          </w:tcPr>
          <w:p w14:paraId="1878100F">
            <w:pPr>
              <w:widowControl/>
              <w:spacing w:line="300" w:lineRule="exact"/>
              <w:rPr>
                <w:rFonts w:hint="eastAsia" w:asciiTheme="minorEastAsia" w:hAnsiTheme="minorEastAsia" w:eastAsiaTheme="minorEastAsia"/>
                <w:color w:val="auto"/>
                <w:highlight w:val="none"/>
              </w:rPr>
            </w:pPr>
          </w:p>
          <w:p w14:paraId="590DD5A7">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评委根据投标人提供的售后服务方案进行打分：</w:t>
            </w:r>
          </w:p>
          <w:p w14:paraId="02CA4123">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（1）售后服务保障措施全面具体、售后服务体系完善、售后服务内容详细具体的得</w:t>
            </w:r>
            <w:r>
              <w:rPr>
                <w:rFonts w:hint="eastAsia" w:asciiTheme="minorEastAsia" w:hAnsiTheme="minorEastAsia"/>
                <w:color w:val="auto"/>
                <w:highlight w:val="none"/>
                <w:lang w:val="en-US" w:eastAsia="zh-CN"/>
              </w:rPr>
              <w:t>3</w:t>
            </w:r>
            <w:r>
              <w:rPr>
                <w:rFonts w:hint="eastAsia" w:asciiTheme="minorEastAsia" w:hAnsiTheme="minorEastAsia" w:eastAsiaTheme="minorEastAsia"/>
                <w:color w:val="auto"/>
                <w:highlight w:val="none"/>
              </w:rPr>
              <w:t>分；</w:t>
            </w:r>
          </w:p>
          <w:p w14:paraId="24318A8C">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（2）售后服务保障措施基本可行、售后服务体系一般、售后服务内容较详细具体的得</w:t>
            </w:r>
            <w:r>
              <w:rPr>
                <w:rFonts w:hint="eastAsia" w:asciiTheme="minorEastAsia" w:hAnsiTheme="minorEastAsia"/>
                <w:color w:val="auto"/>
                <w:highlight w:val="none"/>
                <w:lang w:val="en-US" w:eastAsia="zh-CN"/>
              </w:rPr>
              <w:t>2</w:t>
            </w:r>
            <w:r>
              <w:rPr>
                <w:rFonts w:hint="eastAsia" w:asciiTheme="minorEastAsia" w:hAnsiTheme="minorEastAsia" w:eastAsiaTheme="minorEastAsia"/>
                <w:color w:val="auto"/>
                <w:highlight w:val="none"/>
              </w:rPr>
              <w:t>分；</w:t>
            </w:r>
          </w:p>
          <w:p w14:paraId="1B9CE47F">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（3）售后服务保障措施以有所欠缺的得1分；</w:t>
            </w:r>
          </w:p>
          <w:p w14:paraId="71283F7F">
            <w:pPr>
              <w:widowControl/>
              <w:spacing w:line="300" w:lineRule="exac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（4）其他情况不得分。</w:t>
            </w:r>
          </w:p>
        </w:tc>
      </w:tr>
      <w:tr w14:paraId="0687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359A3DC">
            <w:pPr>
              <w:widowControl/>
              <w:spacing w:line="300" w:lineRule="exact"/>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center"/>
          </w:tcPr>
          <w:p w14:paraId="76C3DD49">
            <w:pPr>
              <w:widowControl/>
              <w:spacing w:line="30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质量保证方案</w:t>
            </w:r>
          </w:p>
        </w:tc>
        <w:tc>
          <w:tcPr>
            <w:tcW w:w="1223" w:type="dxa"/>
            <w:tcBorders>
              <w:top w:val="single" w:color="auto" w:sz="4" w:space="0"/>
              <w:left w:val="single" w:color="auto" w:sz="4" w:space="0"/>
              <w:bottom w:val="single" w:color="auto" w:sz="4" w:space="0"/>
              <w:right w:val="single" w:color="auto" w:sz="4" w:space="0"/>
            </w:tcBorders>
            <w:vAlign w:val="center"/>
          </w:tcPr>
          <w:p w14:paraId="601F7415">
            <w:pPr>
              <w:widowControl/>
              <w:spacing w:line="300" w:lineRule="exact"/>
              <w:jc w:val="center"/>
              <w:rPr>
                <w:rFonts w:hint="default" w:asciiTheme="minorEastAsia" w:hAnsiTheme="minorEastAsia" w:eastAsiaTheme="minorEastAsia"/>
                <w:color w:val="auto"/>
                <w:highlight w:val="none"/>
                <w:lang w:val="en-US" w:eastAsia="zh-CN"/>
              </w:rPr>
            </w:pPr>
            <w:r>
              <w:rPr>
                <w:rFonts w:hint="eastAsia" w:asciiTheme="minorEastAsia" w:hAnsiTheme="minorEastAsia"/>
                <w:color w:val="auto"/>
                <w:highlight w:val="none"/>
                <w:lang w:val="en-US" w:eastAsia="zh-CN"/>
              </w:rPr>
              <w:t>3</w:t>
            </w:r>
            <w:r>
              <w:rPr>
                <w:rFonts w:hint="eastAsia" w:asciiTheme="minorEastAsia" w:hAnsiTheme="minorEastAsia" w:eastAsiaTheme="minorEastAsia"/>
                <w:color w:val="auto"/>
                <w:highlight w:val="none"/>
                <w:lang w:val="en-US" w:eastAsia="zh-CN"/>
              </w:rPr>
              <w:t>分</w:t>
            </w:r>
          </w:p>
        </w:tc>
        <w:tc>
          <w:tcPr>
            <w:tcW w:w="6997" w:type="dxa"/>
            <w:tcBorders>
              <w:top w:val="single" w:color="auto" w:sz="4" w:space="0"/>
              <w:left w:val="single" w:color="auto" w:sz="4" w:space="0"/>
              <w:bottom w:val="single" w:color="auto" w:sz="4" w:space="0"/>
              <w:right w:val="single" w:color="auto" w:sz="4" w:space="0"/>
            </w:tcBorders>
            <w:vAlign w:val="center"/>
          </w:tcPr>
          <w:p w14:paraId="36D3B6C0">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评委根据投标人提供的质量保证方案进行打分：</w:t>
            </w:r>
          </w:p>
          <w:p w14:paraId="7316A981">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（1）质量保证方案内容详细全面、可行性强、科学合理的得</w:t>
            </w:r>
            <w:r>
              <w:rPr>
                <w:rFonts w:hint="eastAsia" w:asciiTheme="minorEastAsia" w:hAnsiTheme="minorEastAsia"/>
                <w:color w:val="auto"/>
                <w:highlight w:val="none"/>
                <w:lang w:val="en-US" w:eastAsia="zh-CN"/>
              </w:rPr>
              <w:t>3</w:t>
            </w:r>
            <w:r>
              <w:rPr>
                <w:rFonts w:hint="eastAsia" w:asciiTheme="minorEastAsia" w:hAnsiTheme="minorEastAsia" w:eastAsiaTheme="minorEastAsia"/>
                <w:color w:val="auto"/>
                <w:highlight w:val="none"/>
              </w:rPr>
              <w:t>分；</w:t>
            </w:r>
          </w:p>
          <w:p w14:paraId="4771BE30">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（2）质量保证方案内容较详细全面、可行性较强、相对合理的得</w:t>
            </w:r>
            <w:r>
              <w:rPr>
                <w:rFonts w:hint="eastAsia" w:asciiTheme="minorEastAsia" w:hAnsiTheme="minorEastAsia"/>
                <w:color w:val="auto"/>
                <w:highlight w:val="none"/>
                <w:lang w:val="en-US" w:eastAsia="zh-CN"/>
              </w:rPr>
              <w:t>2</w:t>
            </w:r>
            <w:r>
              <w:rPr>
                <w:rFonts w:hint="eastAsia" w:asciiTheme="minorEastAsia" w:hAnsiTheme="minorEastAsia" w:eastAsiaTheme="minorEastAsia"/>
                <w:color w:val="auto"/>
                <w:highlight w:val="none"/>
              </w:rPr>
              <w:t>分；</w:t>
            </w:r>
          </w:p>
          <w:p w14:paraId="719A08E2">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（3）质量保证方案内容一般、可行性一般的得</w:t>
            </w:r>
            <w:r>
              <w:rPr>
                <w:rFonts w:hint="eastAsia" w:asciiTheme="minorEastAsia" w:hAnsiTheme="minorEastAsia"/>
                <w:color w:val="auto"/>
                <w:highlight w:val="none"/>
                <w:lang w:val="en-US" w:eastAsia="zh-CN"/>
              </w:rPr>
              <w:t>1</w:t>
            </w:r>
            <w:r>
              <w:rPr>
                <w:rFonts w:hint="eastAsia" w:asciiTheme="minorEastAsia" w:hAnsiTheme="minorEastAsia" w:eastAsiaTheme="minorEastAsia"/>
                <w:color w:val="auto"/>
                <w:highlight w:val="none"/>
              </w:rPr>
              <w:t>分。</w:t>
            </w:r>
          </w:p>
          <w:p w14:paraId="3CBAAB01">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其他情况不得分。</w:t>
            </w:r>
          </w:p>
        </w:tc>
      </w:tr>
      <w:tr w14:paraId="619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340731B">
            <w:pPr>
              <w:widowControl/>
              <w:spacing w:line="300" w:lineRule="exact"/>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7</w:t>
            </w:r>
          </w:p>
        </w:tc>
        <w:tc>
          <w:tcPr>
            <w:tcW w:w="1450" w:type="dxa"/>
            <w:tcBorders>
              <w:top w:val="single" w:color="auto" w:sz="4" w:space="0"/>
              <w:left w:val="single" w:color="auto" w:sz="4" w:space="0"/>
              <w:bottom w:val="single" w:color="auto" w:sz="4" w:space="0"/>
              <w:right w:val="single" w:color="auto" w:sz="4" w:space="0"/>
            </w:tcBorders>
            <w:vAlign w:val="center"/>
          </w:tcPr>
          <w:p w14:paraId="16CCE85B">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rPr>
              <w:t>作品展示</w:t>
            </w:r>
          </w:p>
        </w:tc>
        <w:tc>
          <w:tcPr>
            <w:tcW w:w="1223" w:type="dxa"/>
            <w:tcBorders>
              <w:top w:val="single" w:color="auto" w:sz="4" w:space="0"/>
              <w:left w:val="single" w:color="auto" w:sz="4" w:space="0"/>
              <w:bottom w:val="single" w:color="auto" w:sz="4" w:space="0"/>
              <w:right w:val="single" w:color="auto" w:sz="4" w:space="0"/>
            </w:tcBorders>
            <w:vAlign w:val="center"/>
          </w:tcPr>
          <w:p w14:paraId="1E639807">
            <w:pPr>
              <w:widowControl/>
              <w:spacing w:line="30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10分</w:t>
            </w:r>
          </w:p>
        </w:tc>
        <w:tc>
          <w:tcPr>
            <w:tcW w:w="6997" w:type="dxa"/>
            <w:tcBorders>
              <w:top w:val="single" w:color="auto" w:sz="4" w:space="0"/>
              <w:left w:val="single" w:color="auto" w:sz="4" w:space="0"/>
              <w:bottom w:val="single" w:color="auto" w:sz="4" w:space="0"/>
              <w:right w:val="single" w:color="auto" w:sz="4" w:space="0"/>
            </w:tcBorders>
            <w:vAlign w:val="center"/>
          </w:tcPr>
          <w:p w14:paraId="6077C3E2">
            <w:pPr>
              <w:widowControl/>
              <w:spacing w:line="30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供应商现场提供曾经制作的样片，画面流畅，清晰度高，镜头组接富有节奏，有逻辑性。由评委综合比较进行打分，一档</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lang w:val="zh-CN"/>
              </w:rPr>
              <w:t>分，二档</w:t>
            </w: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val="zh-CN"/>
              </w:rPr>
              <w:t>分，三档</w:t>
            </w: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lang w:val="zh-CN"/>
              </w:rPr>
              <w:t>分，不提供不得分。（提供U盘，密封在商务技术文件中，样片须为本供应商制作，否则不得分）</w:t>
            </w:r>
          </w:p>
        </w:tc>
      </w:tr>
    </w:tbl>
    <w:p w14:paraId="402073B0">
      <w:pPr>
        <w:autoSpaceDE w:val="0"/>
        <w:autoSpaceDN w:val="0"/>
        <w:adjustRightInd w:val="0"/>
        <w:snapToGrid w:val="0"/>
        <w:spacing w:line="480" w:lineRule="exact"/>
        <w:ind w:firstLine="56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 xml:space="preserve"> (二）价格分：</w:t>
      </w:r>
      <w:r>
        <w:rPr>
          <w:rFonts w:hint="eastAsia" w:ascii="Times New Roman" w:hAnsi="Times New Roman" w:eastAsia="宋体" w:cs="Times New Roman"/>
          <w:b/>
          <w:color w:val="auto"/>
          <w:sz w:val="24"/>
          <w:szCs w:val="24"/>
          <w:highlight w:val="none"/>
          <w:u w:val="single"/>
          <w:lang w:val="en-US" w:eastAsia="zh-CN"/>
        </w:rPr>
        <w:t>15</w:t>
      </w:r>
      <w:r>
        <w:rPr>
          <w:rFonts w:ascii="Times New Roman" w:hAnsi="Times New Roman" w:eastAsia="宋体" w:cs="Times New Roman"/>
          <w:b/>
          <w:color w:val="auto"/>
          <w:sz w:val="24"/>
          <w:szCs w:val="24"/>
          <w:highlight w:val="none"/>
          <w:u w:val="single"/>
          <w:lang w:val="zh-CN"/>
        </w:rPr>
        <w:t>分</w:t>
      </w:r>
    </w:p>
    <w:p w14:paraId="0D88325F">
      <w:pPr>
        <w:autoSpaceDE w:val="0"/>
        <w:autoSpaceDN w:val="0"/>
        <w:adjustRightInd w:val="0"/>
        <w:snapToGrid w:val="0"/>
        <w:spacing w:line="480" w:lineRule="exact"/>
        <w:ind w:firstLine="56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×100</w:t>
      </w:r>
    </w:p>
    <w:p w14:paraId="6F726A33">
      <w:pPr>
        <w:autoSpaceDE w:val="0"/>
        <w:autoSpaceDN w:val="0"/>
        <w:adjustRightInd w:val="0"/>
        <w:snapToGrid w:val="0"/>
        <w:spacing w:line="480" w:lineRule="exact"/>
        <w:ind w:firstLine="560"/>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价格评审内容包括分析项目需求各产品单价是否合理，价格所含范围是否完整，有无重大错漏项。如果供应商的响应产品清单中有漏项并构成未实质性响应采购文件要求的，按无效投标处理。</w:t>
      </w:r>
    </w:p>
    <w:p w14:paraId="743D9A1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根据苏财购〔2025〕62号文件要求，出现下列情形之一的，评标委员会应当启动异常低价投标审查程序:</w:t>
      </w:r>
    </w:p>
    <w:p w14:paraId="43E13E09">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（1）投标报价低于采购项目预算50%的，即投标(响应)报价&lt;采购项目预算x50%；</w:t>
      </w:r>
    </w:p>
    <w:p w14:paraId="740C8FA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（2）投标报价低于采购项目最高限价45%的，即投标(响应)报价&lt;采购项目最高限价x45%；</w:t>
      </w:r>
    </w:p>
    <w:p w14:paraId="6AB757D6">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对投标价格作出解释，由评审委员会结合同类产品在主要电商平台的价格、该行业当地薪资水平等情况，依据专业经验对供应商报价合理性进行判断。</w:t>
      </w:r>
    </w:p>
    <w:p w14:paraId="169A94C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（4）供应商不提供书面说明、证明材料，或者提供的书面说明、证明材料不能证明其报价合理性的，评审委员会应当将其作为无效投标处理。审查相关情况应当在评审报告中进行记录。</w:t>
      </w:r>
    </w:p>
    <w:p w14:paraId="43B62760">
      <w:pPr>
        <w:snapToGrid w:val="0"/>
        <w:spacing w:line="460" w:lineRule="exact"/>
        <w:ind w:firstLine="482" w:firstLineChars="20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w:t>
      </w:r>
      <w:r>
        <w:rPr>
          <w:rFonts w:hint="eastAsia" w:ascii="Times New Roman" w:hAnsi="Times New Roman" w:eastAsia="宋体" w:cs="Times New Roman"/>
          <w:b/>
          <w:bCs/>
          <w:color w:val="auto"/>
          <w:kern w:val="0"/>
          <w:sz w:val="24"/>
          <w:szCs w:val="24"/>
          <w:highlight w:val="none"/>
        </w:rPr>
        <w:t>三</w:t>
      </w:r>
      <w:r>
        <w:rPr>
          <w:rFonts w:ascii="Times New Roman" w:hAnsi="Times New Roman" w:eastAsia="宋体" w:cs="Times New Roman"/>
          <w:b/>
          <w:bCs/>
          <w:color w:val="auto"/>
          <w:kern w:val="0"/>
          <w:sz w:val="24"/>
          <w:szCs w:val="24"/>
          <w:highlight w:val="none"/>
        </w:rPr>
        <w:t>）成交供应商的确定</w:t>
      </w:r>
    </w:p>
    <w:p w14:paraId="125457AB">
      <w:pPr>
        <w:snapToGrid w:val="0"/>
        <w:spacing w:line="460" w:lineRule="exact"/>
        <w:ind w:firstLine="480" w:firstLineChars="200"/>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磋商小组汇总各评委评分后，按照得分从高到低的顺序推荐</w:t>
      </w:r>
      <w:r>
        <w:rPr>
          <w:rFonts w:hint="eastAsia" w:ascii="Times New Roman" w:hAnsi="Times New Roman" w:eastAsia="宋体" w:cs="Times New Roman"/>
          <w:bCs/>
          <w:color w:val="auto"/>
          <w:kern w:val="0"/>
          <w:sz w:val="24"/>
          <w:szCs w:val="24"/>
          <w:highlight w:val="none"/>
        </w:rPr>
        <w:t>3</w:t>
      </w:r>
      <w:r>
        <w:rPr>
          <w:rFonts w:ascii="Times New Roman" w:hAnsi="Times New Roman" w:eastAsia="宋体" w:cs="Times New Roman"/>
          <w:bCs/>
          <w:color w:val="auto"/>
          <w:kern w:val="0"/>
          <w:sz w:val="24"/>
          <w:szCs w:val="24"/>
          <w:highlight w:val="none"/>
        </w:rPr>
        <w:t>名成交候选人，并编写评审报告。采购人委托磋商小组直接确定排名第一的成交候选人为成交供应商。</w:t>
      </w:r>
    </w:p>
    <w:p w14:paraId="635C9BB6">
      <w:pPr>
        <w:snapToGrid w:val="0"/>
        <w:spacing w:line="460" w:lineRule="exact"/>
        <w:ind w:firstLine="555"/>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六、变更为其他方式采购的情形</w:t>
      </w:r>
    </w:p>
    <w:p w14:paraId="3E69337B">
      <w:pPr>
        <w:autoSpaceDE w:val="0"/>
        <w:autoSpaceDN w:val="0"/>
        <w:adjustRightInd w:val="0"/>
        <w:snapToGrid w:val="0"/>
        <w:spacing w:line="46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rPr>
        <w:t>提交响应文件截止时间时参加磋商的供应商不足3家的，及磋商中出现符合专业条件的供应商或对磋商文件作实质响应的供应商不足3家，除采购任务取消外，视情采取其他方式采购。</w:t>
      </w:r>
      <w:r>
        <w:rPr>
          <w:rFonts w:ascii="Times New Roman" w:hAnsi="Times New Roman" w:eastAsia="宋体" w:cs="Times New Roman"/>
          <w:color w:val="auto"/>
          <w:sz w:val="24"/>
          <w:szCs w:val="24"/>
          <w:highlight w:val="none"/>
          <w:lang w:val="zh-CN"/>
        </w:rPr>
        <w:t>磋商文件中对供应商资质、技术等要求，将作为</w:t>
      </w:r>
      <w:r>
        <w:rPr>
          <w:rFonts w:ascii="Times New Roman" w:hAnsi="Times New Roman" w:eastAsia="宋体" w:cs="Times New Roman"/>
          <w:color w:val="auto"/>
          <w:sz w:val="24"/>
          <w:szCs w:val="24"/>
          <w:highlight w:val="none"/>
        </w:rPr>
        <w:t>其他</w:t>
      </w:r>
      <w:r>
        <w:rPr>
          <w:rFonts w:ascii="Times New Roman" w:hAnsi="Times New Roman" w:eastAsia="宋体" w:cs="Times New Roman"/>
          <w:color w:val="auto"/>
          <w:sz w:val="24"/>
          <w:szCs w:val="24"/>
          <w:highlight w:val="none"/>
          <w:lang w:val="zh-CN"/>
        </w:rPr>
        <w:t>方式采购的基本要求和依据。原已经参加磋商并符合要求的供应商，根据自愿原则，参加</w:t>
      </w:r>
      <w:r>
        <w:rPr>
          <w:rFonts w:ascii="Times New Roman" w:hAnsi="Times New Roman" w:eastAsia="宋体" w:cs="Times New Roman"/>
          <w:color w:val="auto"/>
          <w:sz w:val="24"/>
          <w:szCs w:val="24"/>
          <w:highlight w:val="none"/>
        </w:rPr>
        <w:t>其他</w:t>
      </w:r>
      <w:r>
        <w:rPr>
          <w:rFonts w:ascii="Times New Roman" w:hAnsi="Times New Roman" w:eastAsia="宋体" w:cs="Times New Roman"/>
          <w:color w:val="auto"/>
          <w:sz w:val="24"/>
          <w:szCs w:val="24"/>
          <w:highlight w:val="none"/>
          <w:lang w:val="zh-CN"/>
        </w:rPr>
        <w:t>方式采购。</w:t>
      </w:r>
    </w:p>
    <w:p w14:paraId="7D8D3073">
      <w:pPr>
        <w:snapToGrid w:val="0"/>
        <w:spacing w:line="460" w:lineRule="exact"/>
        <w:ind w:firstLine="496"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七、出现下列情形之一的，竞争性磋商采购活动终止，发布项目终止公告并说明原因，重新开展采购活动：</w:t>
      </w:r>
    </w:p>
    <w:p w14:paraId="0C4D4720">
      <w:pPr>
        <w:snapToGrid w:val="0"/>
        <w:spacing w:line="460" w:lineRule="exact"/>
        <w:ind w:firstLine="494"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（一）因情况变化，不再符合规定的竞争性磋商采购方式适用情形的；</w:t>
      </w:r>
    </w:p>
    <w:p w14:paraId="2D653C24">
      <w:pPr>
        <w:snapToGrid w:val="0"/>
        <w:spacing w:line="460" w:lineRule="exact"/>
        <w:ind w:firstLine="494" w:firstLineChars="206"/>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（二）出现影响采购公正的违法、违规行为的；</w:t>
      </w:r>
    </w:p>
    <w:p w14:paraId="457F09B7">
      <w:pPr>
        <w:snapToGrid w:val="0"/>
        <w:spacing w:line="46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（三）在采购过程中符合要求的供应商或者报价未超过采购预算的供应商不足3家的。</w:t>
      </w:r>
    </w:p>
    <w:p w14:paraId="74CB0393">
      <w:pPr>
        <w:autoSpaceDE w:val="0"/>
        <w:autoSpaceDN w:val="0"/>
        <w:adjustRightInd w:val="0"/>
        <w:snapToGrid w:val="0"/>
        <w:spacing w:line="460" w:lineRule="exact"/>
        <w:ind w:left="-178" w:right="210" w:firstLine="636"/>
        <w:rPr>
          <w:rFonts w:ascii="Times New Roman" w:hAnsi="Times New Roman" w:eastAsia="宋体" w:cs="Times New Roman"/>
          <w:b/>
          <w:color w:val="auto"/>
          <w:sz w:val="24"/>
          <w:szCs w:val="24"/>
          <w:highlight w:val="none"/>
          <w:lang w:val="zh-CN"/>
        </w:rPr>
      </w:pPr>
      <w:r>
        <w:rPr>
          <w:rFonts w:ascii="Times New Roman" w:hAnsi="Times New Roman" w:eastAsia="宋体" w:cs="Times New Roman"/>
          <w:b/>
          <w:color w:val="auto"/>
          <w:sz w:val="24"/>
          <w:szCs w:val="24"/>
          <w:highlight w:val="none"/>
          <w:lang w:val="zh-CN"/>
        </w:rPr>
        <w:t>八、成交通知</w:t>
      </w:r>
    </w:p>
    <w:p w14:paraId="153BF90A">
      <w:pPr>
        <w:snapToGrid w:val="0"/>
        <w:spacing w:line="4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成交结果在南通市崇川区人民政府网公示栏公告，公告期限为1个工作日。《成交通知书》一经发出，采购人改变成交结果，或者成交供应商放弃成交的，各自承担相应的法律责任。《成交通知书》是采购合同的组成部分。</w:t>
      </w:r>
    </w:p>
    <w:p w14:paraId="30CA0074">
      <w:pPr>
        <w:snapToGrid w:val="0"/>
        <w:spacing w:line="300" w:lineRule="auto"/>
        <w:jc w:val="center"/>
        <w:outlineLvl w:val="0"/>
        <w:rPr>
          <w:rFonts w:ascii="Times New Roman" w:hAnsi="Times New Roman" w:eastAsia="仿宋_GB2312" w:cs="Times New Roman"/>
          <w:b/>
          <w:color w:val="auto"/>
          <w:sz w:val="36"/>
          <w:szCs w:val="36"/>
          <w:highlight w:val="none"/>
        </w:rPr>
      </w:pPr>
      <w:r>
        <w:rPr>
          <w:rFonts w:ascii="Times New Roman" w:hAnsi="Times New Roman" w:eastAsia="仿宋_GB2312" w:cs="Times New Roman"/>
          <w:color w:val="auto"/>
          <w:kern w:val="0"/>
          <w:sz w:val="28"/>
          <w:szCs w:val="28"/>
          <w:highlight w:val="none"/>
          <w:lang w:val="zh-CN"/>
        </w:rPr>
        <w:br w:type="page"/>
      </w:r>
      <w:r>
        <w:rPr>
          <w:rFonts w:ascii="Times New Roman" w:hAnsi="Times New Roman" w:eastAsia="仿宋_GB2312" w:cs="Times New Roman"/>
          <w:b/>
          <w:color w:val="auto"/>
          <w:sz w:val="36"/>
          <w:szCs w:val="36"/>
          <w:highlight w:val="none"/>
        </w:rPr>
        <w:t>第五部分  合同签订与验收付款</w:t>
      </w:r>
    </w:p>
    <w:p w14:paraId="3CFD4FD6">
      <w:pPr>
        <w:pStyle w:val="51"/>
        <w:rPr>
          <w:color w:val="auto"/>
          <w:highlight w:val="none"/>
        </w:rPr>
      </w:pPr>
    </w:p>
    <w:p w14:paraId="3BA59C0C">
      <w:pPr>
        <w:snapToGrid w:val="0"/>
        <w:spacing w:line="48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一、成交供应商和采购单位</w:t>
      </w:r>
      <w:r>
        <w:rPr>
          <w:rFonts w:ascii="Times New Roman" w:hAnsi="Times New Roman" w:eastAsia="宋体" w:cs="Times New Roman"/>
          <w:color w:val="auto"/>
          <w:sz w:val="24"/>
          <w:szCs w:val="24"/>
          <w:highlight w:val="none"/>
        </w:rPr>
        <w:t>需在</w:t>
      </w:r>
      <w:r>
        <w:rPr>
          <w:rFonts w:ascii="Times New Roman" w:hAnsi="Times New Roman" w:eastAsia="宋体" w:cs="Times New Roman"/>
          <w:color w:val="auto"/>
          <w:sz w:val="24"/>
          <w:szCs w:val="24"/>
          <w:highlight w:val="none"/>
          <w:lang w:val="zh-CN"/>
        </w:rPr>
        <w:t>《成交通知书》</w:t>
      </w:r>
      <w:r>
        <w:rPr>
          <w:rFonts w:ascii="Times New Roman" w:hAnsi="Times New Roman" w:eastAsia="宋体" w:cs="Times New Roman"/>
          <w:color w:val="auto"/>
          <w:sz w:val="24"/>
          <w:szCs w:val="24"/>
          <w:highlight w:val="none"/>
        </w:rPr>
        <w:t>发出之日起</w:t>
      </w:r>
      <w:r>
        <w:rPr>
          <w:rFonts w:hint="eastAsia" w:ascii="Times New Roman" w:hAnsi="Times New Roman" w:eastAsia="宋体" w:cs="Times New Roman"/>
          <w:color w:val="auto"/>
          <w:sz w:val="24"/>
          <w:szCs w:val="24"/>
          <w:highlight w:val="none"/>
        </w:rPr>
        <w:t>30</w:t>
      </w:r>
      <w:r>
        <w:rPr>
          <w:rFonts w:ascii="Times New Roman" w:hAnsi="Times New Roman" w:eastAsia="宋体" w:cs="Times New Roman"/>
          <w:color w:val="auto"/>
          <w:sz w:val="24"/>
          <w:szCs w:val="24"/>
          <w:highlight w:val="none"/>
        </w:rPr>
        <w:t>日内签订合同</w:t>
      </w:r>
      <w:r>
        <w:rPr>
          <w:rFonts w:ascii="Times New Roman" w:hAnsi="Times New Roman" w:eastAsia="宋体" w:cs="Times New Roman"/>
          <w:color w:val="auto"/>
          <w:sz w:val="24"/>
          <w:szCs w:val="24"/>
          <w:highlight w:val="none"/>
          <w:lang w:val="zh-CN"/>
        </w:rPr>
        <w:t>。合同签订后成交供应商方可履约，否则引起的一切后果由成交人自行承担。</w:t>
      </w:r>
      <w:r>
        <w:rPr>
          <w:rFonts w:ascii="Times New Roman" w:hAnsi="Times New Roman" w:eastAsia="宋体" w:cs="Times New Roman"/>
          <w:b/>
          <w:color w:val="auto"/>
          <w:sz w:val="24"/>
          <w:szCs w:val="24"/>
          <w:highlight w:val="none"/>
        </w:rPr>
        <w:t>纸质合同一式</w:t>
      </w:r>
      <w:r>
        <w:rPr>
          <w:rFonts w:hint="eastAsia" w:ascii="Times New Roman" w:hAnsi="Times New Roman" w:eastAsia="宋体" w:cs="Times New Roman"/>
          <w:b/>
          <w:color w:val="auto"/>
          <w:sz w:val="24"/>
          <w:szCs w:val="24"/>
          <w:highlight w:val="none"/>
        </w:rPr>
        <w:t>肆</w:t>
      </w:r>
      <w:r>
        <w:rPr>
          <w:rFonts w:ascii="Times New Roman" w:hAnsi="Times New Roman" w:eastAsia="宋体" w:cs="Times New Roman"/>
          <w:b/>
          <w:color w:val="auto"/>
          <w:sz w:val="24"/>
          <w:szCs w:val="24"/>
          <w:highlight w:val="none"/>
        </w:rPr>
        <w:t>份，采购人、供应商各两份</w:t>
      </w:r>
      <w:r>
        <w:rPr>
          <w:rFonts w:ascii="Times New Roman" w:hAnsi="Times New Roman" w:eastAsia="宋体" w:cs="Times New Roman"/>
          <w:b/>
          <w:bCs/>
          <w:color w:val="auto"/>
          <w:sz w:val="24"/>
          <w:szCs w:val="24"/>
          <w:highlight w:val="none"/>
        </w:rPr>
        <w:t>。</w:t>
      </w:r>
      <w:r>
        <w:rPr>
          <w:rFonts w:ascii="Times New Roman" w:hAnsi="Times New Roman" w:eastAsia="宋体" w:cs="Times New Roman"/>
          <w:color w:val="auto"/>
          <w:sz w:val="24"/>
          <w:szCs w:val="24"/>
          <w:highlight w:val="none"/>
          <w:lang w:val="zh-CN"/>
        </w:rPr>
        <w:t>所签合同不得对采购文件作实质性修改。采购单位不得向成交供应商提出不合理的要求作为签订合同的条件，不得与成交供应商私下订立背离采购文件实质性内容的协议。</w:t>
      </w:r>
    </w:p>
    <w:p w14:paraId="2EA5DC98">
      <w:pPr>
        <w:snapToGrid w:val="0"/>
        <w:spacing w:line="48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二</w:t>
      </w:r>
      <w:r>
        <w:rPr>
          <w:rFonts w:ascii="Times New Roman" w:hAnsi="Times New Roman" w:eastAsia="宋体" w:cs="Times New Roman"/>
          <w:color w:val="auto"/>
          <w:sz w:val="24"/>
          <w:szCs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20F71C88">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634C741">
      <w:pPr>
        <w:snapToGrid w:val="0"/>
        <w:spacing w:line="48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75D6E864">
      <w:pPr>
        <w:kinsoku w:val="0"/>
        <w:topLinePunct/>
        <w:autoSpaceDE w:val="0"/>
        <w:autoSpaceDN w:val="0"/>
        <w:snapToGrid w:val="0"/>
        <w:spacing w:line="480" w:lineRule="exact"/>
        <w:ind w:right="210" w:firstLine="513" w:firstLineChars="214"/>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color w:val="auto"/>
          <w:sz w:val="24"/>
          <w:szCs w:val="24"/>
          <w:highlight w:val="none"/>
          <w:lang w:val="zh-CN"/>
        </w:rPr>
        <w:t>五、</w:t>
      </w:r>
      <w:r>
        <w:rPr>
          <w:rFonts w:ascii="Times New Roman" w:hAnsi="Times New Roman" w:eastAsia="宋体" w:cs="Times New Roman"/>
          <w:b/>
          <w:color w:val="auto"/>
          <w:sz w:val="24"/>
          <w:szCs w:val="24"/>
          <w:highlight w:val="none"/>
        </w:rPr>
        <w:t>不响应付款方式的，视同响应文件无效处理。</w:t>
      </w:r>
      <w:r>
        <w:rPr>
          <w:rFonts w:ascii="Times New Roman" w:hAnsi="Times New Roman" w:eastAsia="宋体" w:cs="Times New Roman"/>
          <w:b/>
          <w:color w:val="auto"/>
          <w:sz w:val="24"/>
          <w:szCs w:val="20"/>
          <w:highlight w:val="none"/>
        </w:rPr>
        <w:t>实际付款方式以最终签订采购合同为准。</w:t>
      </w:r>
    </w:p>
    <w:p w14:paraId="4202E4A6">
      <w:pPr>
        <w:kinsoku w:val="0"/>
        <w:topLinePunct/>
        <w:autoSpaceDE w:val="0"/>
        <w:autoSpaceDN w:val="0"/>
        <w:snapToGrid w:val="0"/>
        <w:spacing w:line="480" w:lineRule="exact"/>
        <w:ind w:right="210" w:firstLine="480" w:firstLineChars="200"/>
        <w:contextualSpacing/>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rPr>
        <w:t>款项由采购人按相关财务支付规定办理支付手续。不得故意拖延支付时间。</w:t>
      </w:r>
    </w:p>
    <w:p w14:paraId="16700C40">
      <w:pPr>
        <w:kinsoku w:val="0"/>
        <w:topLinePunct/>
        <w:autoSpaceDE w:val="0"/>
        <w:autoSpaceDN w:val="0"/>
        <w:snapToGrid w:val="0"/>
        <w:spacing w:line="480" w:lineRule="exact"/>
        <w:ind w:right="210" w:firstLine="513" w:firstLineChars="214"/>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六、合同主要条款</w:t>
      </w:r>
    </w:p>
    <w:p w14:paraId="00686BF8">
      <w:pPr>
        <w:kinsoku w:val="0"/>
        <w:topLinePunct/>
        <w:autoSpaceDE w:val="0"/>
        <w:autoSpaceDN w:val="0"/>
        <w:snapToGrid w:val="0"/>
        <w:spacing w:line="480" w:lineRule="exact"/>
        <w:ind w:right="210" w:firstLine="599" w:firstLineChars="214"/>
        <w:contextualSpacing/>
        <w:rPr>
          <w:rFonts w:ascii="Times New Roman" w:hAnsi="Times New Roman" w:eastAsia="仿宋_GB2312" w:cs="Times New Roman"/>
          <w:color w:val="auto"/>
          <w:sz w:val="28"/>
          <w:szCs w:val="28"/>
          <w:highlight w:val="none"/>
          <w:lang w:val="zh-CN"/>
        </w:rPr>
      </w:pPr>
    </w:p>
    <w:p w14:paraId="5B77E396">
      <w:pPr>
        <w:tabs>
          <w:tab w:val="left" w:pos="1050"/>
          <w:tab w:val="right" w:leader="dot" w:pos="9402"/>
        </w:tabs>
        <w:spacing w:beforeLines="100" w:line="520" w:lineRule="exact"/>
        <w:rPr>
          <w:rFonts w:ascii="Times New Roman" w:hAnsi="Times New Roman" w:eastAsia="仿宋_GB2312" w:cs="Times New Roman"/>
          <w:b/>
          <w:color w:val="auto"/>
          <w:sz w:val="36"/>
          <w:szCs w:val="36"/>
          <w:highlight w:val="none"/>
        </w:rPr>
      </w:pPr>
    </w:p>
    <w:p w14:paraId="3F8052FE">
      <w:pPr>
        <w:snapToGrid w:val="0"/>
        <w:spacing w:line="400" w:lineRule="atLeast"/>
        <w:ind w:firstLine="723" w:firstLineChars="200"/>
        <w:jc w:val="center"/>
        <w:outlineLvl w:val="0"/>
        <w:rPr>
          <w:rFonts w:ascii="Times New Roman" w:hAnsi="Times New Roman" w:eastAsia="宋体" w:cs="Times New Roman"/>
          <w:b/>
          <w:bCs/>
          <w:color w:val="auto"/>
          <w:w w:val="80"/>
          <w:sz w:val="36"/>
          <w:szCs w:val="36"/>
          <w:highlight w:val="none"/>
        </w:rPr>
      </w:pPr>
      <w:r>
        <w:rPr>
          <w:rFonts w:ascii="Times New Roman" w:hAnsi="Times New Roman" w:eastAsia="仿宋_GB2312" w:cs="Times New Roman"/>
          <w:b/>
          <w:color w:val="auto"/>
          <w:sz w:val="36"/>
          <w:szCs w:val="36"/>
          <w:highlight w:val="none"/>
        </w:rPr>
        <w:br w:type="page"/>
      </w:r>
    </w:p>
    <w:p w14:paraId="0CDBB138">
      <w:pPr>
        <w:snapToGrid w:val="0"/>
        <w:spacing w:line="400" w:lineRule="atLeast"/>
        <w:ind w:firstLine="579" w:firstLineChars="200"/>
        <w:jc w:val="center"/>
        <w:outlineLvl w:val="0"/>
        <w:rPr>
          <w:rFonts w:ascii="Times New Roman" w:hAnsi="Times New Roman" w:eastAsia="宋体" w:cs="宋体"/>
          <w:b/>
          <w:bCs/>
          <w:color w:val="auto"/>
          <w:w w:val="80"/>
          <w:sz w:val="36"/>
          <w:szCs w:val="36"/>
          <w:highlight w:val="none"/>
        </w:rPr>
      </w:pPr>
      <w:r>
        <w:rPr>
          <w:rFonts w:hint="eastAsia" w:ascii="Times New Roman" w:hAnsi="Times New Roman" w:eastAsia="宋体" w:cs="宋体"/>
          <w:b/>
          <w:bCs/>
          <w:color w:val="auto"/>
          <w:w w:val="80"/>
          <w:sz w:val="36"/>
          <w:szCs w:val="36"/>
          <w:highlight w:val="none"/>
        </w:rPr>
        <w:t>采购合同书</w:t>
      </w:r>
    </w:p>
    <w:p w14:paraId="795B3B7B">
      <w:pPr>
        <w:snapToGrid w:val="0"/>
        <w:spacing w:line="400" w:lineRule="atLeast"/>
        <w:ind w:firstLine="579" w:firstLineChars="200"/>
        <w:jc w:val="center"/>
        <w:outlineLvl w:val="0"/>
        <w:rPr>
          <w:rFonts w:ascii="Times New Roman" w:hAnsi="Times New Roman" w:eastAsia="宋体" w:cs="宋体"/>
          <w:b/>
          <w:bCs/>
          <w:color w:val="auto"/>
          <w:w w:val="80"/>
          <w:sz w:val="36"/>
          <w:szCs w:val="36"/>
          <w:highlight w:val="none"/>
        </w:rPr>
      </w:pPr>
    </w:p>
    <w:p w14:paraId="2906300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甲方：【】（以下简称“甲方” ）</w:t>
      </w:r>
    </w:p>
    <w:p w14:paraId="1AFC189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AE2152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 】（以下简称“乙方”）</w:t>
      </w:r>
    </w:p>
    <w:p w14:paraId="0B41A2F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 】</w:t>
      </w:r>
    </w:p>
    <w:p w14:paraId="39B7418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w:t>
      </w:r>
    </w:p>
    <w:p w14:paraId="247B12B0">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甲方通过 【竞争性磋商文件】 方式，对 【     】项目进行采购，经评定，乙方为本次成交供应商。依据《中华人民共和国民法典》等相关法律法规之规定以及甲方的采购文件、乙方的响应文件等内容，按照平等、自愿、公平和诚实信用的原则，经双方协商一致，约定以下合同条款，以兹共同遵守、全面履行。</w:t>
      </w:r>
    </w:p>
    <w:p w14:paraId="7874A389">
      <w:pPr>
        <w:pStyle w:val="81"/>
        <w:keepNext w:val="0"/>
        <w:keepLines w:val="0"/>
        <w:pageBreakBefore w:val="0"/>
        <w:widowControl w:val="0"/>
        <w:kinsoku/>
        <w:wordWrap/>
        <w:overflowPunct/>
        <w:topLinePunct w:val="0"/>
        <w:autoSpaceDE/>
        <w:autoSpaceDN/>
        <w:bidi w:val="0"/>
        <w:adjustRightInd/>
        <w:spacing w:line="500" w:lineRule="exact"/>
        <w:textAlignment w:val="auto"/>
        <w:rPr>
          <w:b w:val="0"/>
          <w:bCs w:val="0"/>
          <w:color w:val="auto"/>
          <w:sz w:val="24"/>
          <w:szCs w:val="24"/>
          <w:highlight w:val="none"/>
          <w:u w:val="single"/>
        </w:rPr>
      </w:pPr>
      <w:r>
        <w:rPr>
          <w:rFonts w:hint="eastAsia"/>
          <w:b w:val="0"/>
          <w:bCs w:val="0"/>
          <w:color w:val="auto"/>
          <w:sz w:val="24"/>
          <w:szCs w:val="24"/>
          <w:highlight w:val="none"/>
          <w:lang w:val="en-US" w:eastAsia="zh-CN"/>
        </w:rPr>
        <w:t>一</w:t>
      </w:r>
      <w:r>
        <w:rPr>
          <w:rFonts w:hint="eastAsia"/>
          <w:b w:val="0"/>
          <w:bCs w:val="0"/>
          <w:color w:val="auto"/>
          <w:sz w:val="24"/>
          <w:szCs w:val="24"/>
          <w:highlight w:val="none"/>
        </w:rPr>
        <w:t>服务内容：乙方根据甲方需要提供</w:t>
      </w:r>
      <w:r>
        <w:rPr>
          <w:rFonts w:hint="eastAsia"/>
          <w:b w:val="0"/>
          <w:bCs w:val="0"/>
          <w:color w:val="auto"/>
          <w:sz w:val="24"/>
          <w:szCs w:val="24"/>
          <w:highlight w:val="none"/>
          <w:u w:val="single"/>
        </w:rPr>
        <w:t xml:space="preserve">  </w:t>
      </w:r>
      <w:r>
        <w:rPr>
          <w:rFonts w:hint="eastAsia"/>
          <w:b w:val="0"/>
          <w:bCs w:val="0"/>
          <w:color w:val="auto"/>
          <w:sz w:val="24"/>
          <w:szCs w:val="24"/>
          <w:highlight w:val="none"/>
          <w:u w:val="single"/>
          <w:lang w:val="en-US" w:eastAsia="zh-CN"/>
        </w:rPr>
        <w:t xml:space="preserve">        </w:t>
      </w:r>
      <w:r>
        <w:rPr>
          <w:rFonts w:hint="eastAsia"/>
          <w:b w:val="0"/>
          <w:bCs w:val="0"/>
          <w:color w:val="auto"/>
          <w:sz w:val="24"/>
          <w:szCs w:val="24"/>
          <w:highlight w:val="none"/>
          <w:u w:val="single"/>
        </w:rPr>
        <w:t xml:space="preserve"> </w:t>
      </w:r>
      <w:r>
        <w:rPr>
          <w:rFonts w:hint="eastAsia"/>
          <w:b w:val="0"/>
          <w:bCs w:val="0"/>
          <w:color w:val="auto"/>
          <w:sz w:val="24"/>
          <w:szCs w:val="24"/>
          <w:highlight w:val="none"/>
          <w:u w:val="single"/>
          <w:lang w:val="en-US" w:eastAsia="zh-CN"/>
        </w:rPr>
        <w:t xml:space="preserve">      </w:t>
      </w:r>
      <w:r>
        <w:rPr>
          <w:rFonts w:hint="eastAsia"/>
          <w:b w:val="0"/>
          <w:bCs w:val="0"/>
          <w:color w:val="auto"/>
          <w:sz w:val="24"/>
          <w:szCs w:val="24"/>
          <w:highlight w:val="none"/>
        </w:rPr>
        <w:t>服务。</w:t>
      </w:r>
    </w:p>
    <w:p w14:paraId="2DB2A7F8">
      <w:pPr>
        <w:pStyle w:val="81"/>
        <w:keepNext w:val="0"/>
        <w:keepLines w:val="0"/>
        <w:pageBreakBefore w:val="0"/>
        <w:widowControl w:val="0"/>
        <w:kinsoku/>
        <w:wordWrap/>
        <w:overflowPunct/>
        <w:topLinePunct w:val="0"/>
        <w:autoSpaceDE/>
        <w:autoSpaceDN/>
        <w:bidi w:val="0"/>
        <w:adjustRightInd/>
        <w:spacing w:line="500" w:lineRule="exact"/>
        <w:textAlignment w:val="auto"/>
        <w:rPr>
          <w:rFonts w:eastAsiaTheme="minorEastAsia"/>
          <w:color w:val="auto"/>
          <w:sz w:val="24"/>
          <w:szCs w:val="24"/>
          <w:highlight w:val="none"/>
        </w:rPr>
      </w:pPr>
      <w:r>
        <w:rPr>
          <w:rFonts w:hint="eastAsia"/>
          <w:b w:val="0"/>
          <w:bCs w:val="0"/>
          <w:color w:val="auto"/>
          <w:sz w:val="24"/>
          <w:szCs w:val="24"/>
          <w:highlight w:val="none"/>
        </w:rPr>
        <w:t>二、服务价格：</w:t>
      </w:r>
      <w:r>
        <w:rPr>
          <w:rFonts w:hint="eastAsia"/>
          <w:color w:val="auto"/>
          <w:sz w:val="24"/>
          <w:szCs w:val="24"/>
          <w:highlight w:val="none"/>
          <w:lang w:val="zh-CN"/>
        </w:rPr>
        <w:t>人民币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元</w:t>
      </w:r>
      <w:r>
        <w:rPr>
          <w:color w:val="auto"/>
          <w:sz w:val="24"/>
          <w:szCs w:val="24"/>
          <w:highlight w:val="none"/>
          <w:u w:val="single"/>
          <w:lang w:val="zh-TW" w:eastAsia="zh-TW"/>
        </w:rPr>
        <w:t>（</w:t>
      </w:r>
      <w:r>
        <w:rPr>
          <w:rFonts w:hint="eastAsia"/>
          <w:color w:val="auto"/>
          <w:sz w:val="24"/>
          <w:szCs w:val="24"/>
          <w:highlight w:val="none"/>
          <w:u w:val="single"/>
          <w:lang w:val="zh-TW"/>
        </w:rPr>
        <w:t>￥</w:t>
      </w:r>
      <w:r>
        <w:rPr>
          <w:rFonts w:hint="eastAsia"/>
          <w:color w:val="auto"/>
          <w:sz w:val="24"/>
          <w:szCs w:val="24"/>
          <w:highlight w:val="none"/>
          <w:u w:val="single"/>
        </w:rPr>
        <w:t xml:space="preserve">       </w:t>
      </w:r>
      <w:r>
        <w:rPr>
          <w:color w:val="auto"/>
          <w:sz w:val="24"/>
          <w:szCs w:val="24"/>
          <w:highlight w:val="none"/>
          <w:u w:val="single"/>
          <w:lang w:val="zh-TW" w:eastAsia="zh-TW"/>
        </w:rPr>
        <w:t>）</w:t>
      </w:r>
    </w:p>
    <w:p w14:paraId="39E2AFD5">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合同期限</w:t>
      </w:r>
      <w:r>
        <w:rPr>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年</w:t>
      </w:r>
      <w:r>
        <w:rPr>
          <w:rFonts w:hint="eastAsia"/>
          <w:color w:val="auto"/>
          <w:sz w:val="24"/>
          <w:szCs w:val="24"/>
          <w:highlight w:val="none"/>
          <w:u w:val="single"/>
        </w:rPr>
        <w:t xml:space="preserve">    </w:t>
      </w:r>
      <w:r>
        <w:rPr>
          <w:color w:val="auto"/>
          <w:sz w:val="24"/>
          <w:szCs w:val="24"/>
          <w:highlight w:val="none"/>
        </w:rPr>
        <w:t>月</w:t>
      </w:r>
      <w:r>
        <w:rPr>
          <w:rFonts w:hint="eastAsia"/>
          <w:color w:val="auto"/>
          <w:sz w:val="24"/>
          <w:szCs w:val="24"/>
          <w:highlight w:val="none"/>
          <w:u w:val="single"/>
        </w:rPr>
        <w:t xml:space="preserve">    </w:t>
      </w:r>
      <w:r>
        <w:rPr>
          <w:color w:val="auto"/>
          <w:sz w:val="24"/>
          <w:szCs w:val="24"/>
          <w:highlight w:val="none"/>
        </w:rPr>
        <w:t>日至</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年</w:t>
      </w:r>
      <w:r>
        <w:rPr>
          <w:rFonts w:hint="eastAsia"/>
          <w:color w:val="auto"/>
          <w:sz w:val="24"/>
          <w:szCs w:val="24"/>
          <w:highlight w:val="none"/>
          <w:u w:val="single"/>
        </w:rPr>
        <w:t xml:space="preserve">    </w:t>
      </w:r>
      <w:r>
        <w:rPr>
          <w:color w:val="auto"/>
          <w:sz w:val="24"/>
          <w:szCs w:val="24"/>
          <w:highlight w:val="none"/>
        </w:rPr>
        <w:t>月</w:t>
      </w:r>
      <w:r>
        <w:rPr>
          <w:rFonts w:hint="eastAsia"/>
          <w:color w:val="auto"/>
          <w:sz w:val="24"/>
          <w:szCs w:val="24"/>
          <w:highlight w:val="none"/>
          <w:u w:val="single"/>
        </w:rPr>
        <w:t xml:space="preserve">    </w:t>
      </w:r>
      <w:r>
        <w:rPr>
          <w:color w:val="auto"/>
          <w:sz w:val="24"/>
          <w:szCs w:val="24"/>
          <w:highlight w:val="none"/>
        </w:rPr>
        <w:t>日。</w:t>
      </w:r>
    </w:p>
    <w:p w14:paraId="488056F2">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支付方式：付款方式采用</w:t>
      </w:r>
      <w:r>
        <w:rPr>
          <w:rFonts w:hint="eastAsia"/>
          <w:color w:val="auto"/>
          <w:sz w:val="24"/>
          <w:szCs w:val="24"/>
          <w:highlight w:val="none"/>
          <w:u w:val="single"/>
        </w:rPr>
        <w:t xml:space="preserve"> 转账 </w:t>
      </w:r>
      <w:r>
        <w:rPr>
          <w:rFonts w:hint="eastAsia"/>
          <w:color w:val="auto"/>
          <w:sz w:val="24"/>
          <w:szCs w:val="24"/>
          <w:highlight w:val="none"/>
        </w:rPr>
        <w:t>形式。</w:t>
      </w:r>
    </w:p>
    <w:p w14:paraId="7E945036">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签订合同，文案设计定稿完成支付40%，视频拍摄完成支付30%，全部完成验收合格后支付剩余尾款。成交人开具正式发票。</w:t>
      </w:r>
    </w:p>
    <w:p w14:paraId="23B16140">
      <w:pPr>
        <w:pStyle w:val="81"/>
        <w:keepNext w:val="0"/>
        <w:keepLines w:val="0"/>
        <w:pageBreakBefore w:val="0"/>
        <w:widowControl w:val="0"/>
        <w:kinsoku/>
        <w:wordWrap/>
        <w:overflowPunct/>
        <w:topLinePunct w:val="0"/>
        <w:autoSpaceDE/>
        <w:autoSpaceDN/>
        <w:bidi w:val="0"/>
        <w:adjustRightInd/>
        <w:spacing w:line="500" w:lineRule="exact"/>
        <w:textAlignment w:val="auto"/>
        <w:rPr>
          <w:b w:val="0"/>
          <w:bCs w:val="0"/>
          <w:color w:val="auto"/>
          <w:sz w:val="24"/>
          <w:szCs w:val="24"/>
          <w:highlight w:val="none"/>
        </w:rPr>
      </w:pPr>
      <w:r>
        <w:rPr>
          <w:rFonts w:hint="eastAsia"/>
          <w:b w:val="0"/>
          <w:bCs w:val="0"/>
          <w:color w:val="auto"/>
          <w:sz w:val="24"/>
          <w:szCs w:val="24"/>
          <w:highlight w:val="none"/>
        </w:rPr>
        <w:t>三、甲方的权利与义务</w:t>
      </w:r>
    </w:p>
    <w:p w14:paraId="66EC8F24">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1、甲方有权及时地对乙方所提交的方案、设计稿和其他书面工作文件提出修改意见和建议，乙方据此进行修改、调整，直至甲方确认方可定稿。</w:t>
      </w:r>
    </w:p>
    <w:p w14:paraId="1C3C4F71">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2、双方合作期间，甲方</w:t>
      </w:r>
      <w:r>
        <w:rPr>
          <w:rFonts w:hint="eastAsia"/>
          <w:color w:val="auto"/>
          <w:sz w:val="24"/>
          <w:szCs w:val="24"/>
          <w:highlight w:val="none"/>
        </w:rPr>
        <w:t>根据合同项目的实际需要</w:t>
      </w:r>
      <w:r>
        <w:rPr>
          <w:color w:val="auto"/>
          <w:sz w:val="24"/>
          <w:szCs w:val="24"/>
          <w:highlight w:val="none"/>
        </w:rPr>
        <w:t>应积极配合乙方，及时提供乙方所需的各类图片和文字资料，并应对上述资料的合法性、真实性、准确性和完整性负责。</w:t>
      </w:r>
    </w:p>
    <w:p w14:paraId="50C06316">
      <w:pPr>
        <w:pStyle w:val="81"/>
        <w:keepNext w:val="0"/>
        <w:keepLines w:val="0"/>
        <w:pageBreakBefore w:val="0"/>
        <w:widowControl w:val="0"/>
        <w:kinsoku/>
        <w:wordWrap/>
        <w:overflowPunct/>
        <w:topLinePunct w:val="0"/>
        <w:autoSpaceDE/>
        <w:autoSpaceDN/>
        <w:bidi w:val="0"/>
        <w:adjustRightInd/>
        <w:spacing w:line="500" w:lineRule="exact"/>
        <w:textAlignment w:val="auto"/>
        <w:rPr>
          <w:b w:val="0"/>
          <w:bCs w:val="0"/>
          <w:color w:val="auto"/>
          <w:sz w:val="24"/>
          <w:szCs w:val="24"/>
          <w:highlight w:val="none"/>
        </w:rPr>
      </w:pPr>
      <w:r>
        <w:rPr>
          <w:color w:val="auto"/>
          <w:sz w:val="24"/>
          <w:szCs w:val="24"/>
          <w:highlight w:val="none"/>
        </w:rPr>
        <w:t>3、甲方应按照本</w:t>
      </w:r>
      <w:r>
        <w:rPr>
          <w:rFonts w:hint="eastAsia"/>
          <w:color w:val="auto"/>
          <w:sz w:val="24"/>
          <w:szCs w:val="24"/>
          <w:highlight w:val="none"/>
        </w:rPr>
        <w:t>合同</w:t>
      </w:r>
      <w:r>
        <w:rPr>
          <w:color w:val="auto"/>
          <w:sz w:val="24"/>
          <w:szCs w:val="24"/>
          <w:highlight w:val="none"/>
        </w:rPr>
        <w:t>的规定及时付款，以保证项目的正常进行</w:t>
      </w:r>
      <w:r>
        <w:rPr>
          <w:rFonts w:hint="eastAsia"/>
          <w:color w:val="auto"/>
          <w:sz w:val="24"/>
          <w:szCs w:val="24"/>
          <w:highlight w:val="none"/>
        </w:rPr>
        <w:t>，若因甲方未及时</w:t>
      </w:r>
      <w:r>
        <w:rPr>
          <w:rFonts w:hint="eastAsia"/>
          <w:b w:val="0"/>
          <w:bCs w:val="0"/>
          <w:color w:val="auto"/>
          <w:sz w:val="24"/>
          <w:szCs w:val="24"/>
          <w:highlight w:val="none"/>
        </w:rPr>
        <w:t>付款而导致合同目的不能实现的，乙方不承担任何责任</w:t>
      </w:r>
      <w:r>
        <w:rPr>
          <w:b w:val="0"/>
          <w:bCs w:val="0"/>
          <w:color w:val="auto"/>
          <w:sz w:val="24"/>
          <w:szCs w:val="24"/>
          <w:highlight w:val="none"/>
        </w:rPr>
        <w:t>。</w:t>
      </w:r>
    </w:p>
    <w:p w14:paraId="7FA6364E">
      <w:pPr>
        <w:pStyle w:val="81"/>
        <w:keepNext w:val="0"/>
        <w:keepLines w:val="0"/>
        <w:pageBreakBefore w:val="0"/>
        <w:widowControl w:val="0"/>
        <w:kinsoku/>
        <w:wordWrap/>
        <w:overflowPunct/>
        <w:topLinePunct w:val="0"/>
        <w:autoSpaceDE/>
        <w:autoSpaceDN/>
        <w:bidi w:val="0"/>
        <w:adjustRightInd/>
        <w:spacing w:line="500" w:lineRule="exact"/>
        <w:textAlignment w:val="auto"/>
        <w:rPr>
          <w:b w:val="0"/>
          <w:bCs w:val="0"/>
          <w:color w:val="auto"/>
          <w:sz w:val="24"/>
          <w:szCs w:val="24"/>
          <w:highlight w:val="none"/>
        </w:rPr>
      </w:pPr>
      <w:r>
        <w:rPr>
          <w:rFonts w:hint="eastAsia"/>
          <w:b w:val="0"/>
          <w:bCs w:val="0"/>
          <w:color w:val="auto"/>
          <w:sz w:val="24"/>
          <w:szCs w:val="24"/>
          <w:highlight w:val="none"/>
        </w:rPr>
        <w:t>四、乙方的权利与义务</w:t>
      </w:r>
    </w:p>
    <w:p w14:paraId="267E3D15">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1、乙方应为甲方配备适应</w:t>
      </w:r>
      <w:r>
        <w:rPr>
          <w:rFonts w:hint="eastAsia"/>
          <w:color w:val="auto"/>
          <w:sz w:val="24"/>
          <w:szCs w:val="24"/>
          <w:highlight w:val="none"/>
        </w:rPr>
        <w:t>合同</w:t>
      </w:r>
      <w:r>
        <w:rPr>
          <w:color w:val="auto"/>
          <w:sz w:val="24"/>
          <w:szCs w:val="24"/>
          <w:highlight w:val="none"/>
        </w:rPr>
        <w:t>需求数量的工作人员，保证项目的正常进行。</w:t>
      </w:r>
    </w:p>
    <w:p w14:paraId="53FA1416">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2、乙方必须根据甲方要求保证交稿时间。</w:t>
      </w:r>
    </w:p>
    <w:p w14:paraId="3BE17871">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3、乙方提交有关文件后，有权及时、完整地获取甲方的明确意见，以便乙方有足够时间保质保量完成各项业务。</w:t>
      </w:r>
    </w:p>
    <w:p w14:paraId="53D668D5">
      <w:pPr>
        <w:pStyle w:val="81"/>
        <w:keepNext w:val="0"/>
        <w:keepLines w:val="0"/>
        <w:pageBreakBefore w:val="0"/>
        <w:widowControl w:val="0"/>
        <w:kinsoku/>
        <w:wordWrap/>
        <w:overflowPunct/>
        <w:topLinePunct w:val="0"/>
        <w:autoSpaceDE/>
        <w:autoSpaceDN/>
        <w:bidi w:val="0"/>
        <w:adjustRightInd/>
        <w:spacing w:line="500" w:lineRule="exact"/>
        <w:textAlignment w:val="auto"/>
        <w:rPr>
          <w:rFonts w:eastAsiaTheme="minorEastAsia"/>
          <w:color w:val="auto"/>
          <w:sz w:val="24"/>
          <w:szCs w:val="24"/>
          <w:highlight w:val="none"/>
        </w:rPr>
      </w:pPr>
      <w:r>
        <w:rPr>
          <w:rFonts w:hint="eastAsia"/>
          <w:color w:val="auto"/>
          <w:sz w:val="24"/>
          <w:szCs w:val="24"/>
          <w:highlight w:val="none"/>
        </w:rPr>
        <w:t>4、任何由甲方提供发布的内容所引起的争议、诉求、纠纷等均与乙方无关，甲方应自行承担相关法律责任，如因此造成乙方的一切损失（包括但不限于诉讼费、律师费等）均由甲方承担。</w:t>
      </w:r>
    </w:p>
    <w:p w14:paraId="63808ECA">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五、甲乙双方应当保守在履行本合同过程中获知的对方商业秘密。乙方对设计完成的作品享有著作权。</w:t>
      </w:r>
    </w:p>
    <w:p w14:paraId="55F2CC4C">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六、双方所合作的需乙方制作的视频素材，仅针对签约视频使用，不可将素材用作甲方其他视频使用。</w:t>
      </w:r>
    </w:p>
    <w:p w14:paraId="5E94758C">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七、本合同签署后至合同价款支付完毕前，如遇国家税率调整，乙方未开票部分合同价款，不含税价格不变，税金及合同含税总价相应调整。</w:t>
      </w:r>
    </w:p>
    <w:p w14:paraId="006E51F5">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八、合同的解除</w:t>
      </w:r>
    </w:p>
    <w:p w14:paraId="234ACC2B">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1、任意一方欲解除本合同，应提前通知对方。甲方无故解除合同的，无权要求乙方返还已支付的费用，对乙方造成损失的，赔偿相应损失并支付本合同价款</w:t>
      </w:r>
      <w:r>
        <w:rPr>
          <w:color w:val="auto"/>
          <w:sz w:val="24"/>
          <w:szCs w:val="24"/>
          <w:highlight w:val="none"/>
        </w:rPr>
        <w:t xml:space="preserve"> 30%的违约金</w:t>
      </w:r>
      <w:r>
        <w:rPr>
          <w:rFonts w:hint="eastAsia"/>
          <w:color w:val="auto"/>
          <w:sz w:val="24"/>
          <w:szCs w:val="24"/>
          <w:highlight w:val="none"/>
        </w:rPr>
        <w:t>；乙方无故解除合同的，赔偿甲方本合同价款30%的违约金。</w:t>
      </w:r>
    </w:p>
    <w:p w14:paraId="07874EE3">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2、因不可抗力或其他意外事件致使本合同履行不能、不必要或无意义的，任意一方均可以解除本合同。但应将事件情况以书面等各种能送达的形式通知另一方并向另一方提交相应的证明。对于因此造成的损失，双方均不承担违约责任。</w:t>
      </w:r>
    </w:p>
    <w:p w14:paraId="6CEA2175">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bookmarkStart w:id="2" w:name="_Hlk65227381"/>
      <w:r>
        <w:rPr>
          <w:rFonts w:hint="eastAsia"/>
          <w:color w:val="auto"/>
          <w:sz w:val="24"/>
          <w:szCs w:val="24"/>
          <w:highlight w:val="none"/>
        </w:rPr>
        <w:t>九、</w:t>
      </w:r>
      <w:r>
        <w:rPr>
          <w:color w:val="auto"/>
          <w:sz w:val="24"/>
          <w:szCs w:val="24"/>
          <w:highlight w:val="none"/>
        </w:rPr>
        <w:t>争议与管辖</w:t>
      </w:r>
    </w:p>
    <w:p w14:paraId="6D127688">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本合同在履行过程中发生争议，由双方协商解决，如协商不成，按照下述第</w:t>
      </w:r>
      <w:r>
        <w:rPr>
          <w:color w:val="auto"/>
          <w:sz w:val="24"/>
          <w:szCs w:val="24"/>
          <w:highlight w:val="none"/>
        </w:rPr>
        <w:t>_1_种方式解决:</w:t>
      </w:r>
    </w:p>
    <w:p w14:paraId="785A2CB9">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提交南通仲裁委员会仲裁;</w:t>
      </w:r>
    </w:p>
    <w:p w14:paraId="3672B602">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color w:val="auto"/>
          <w:sz w:val="24"/>
          <w:szCs w:val="24"/>
          <w:highlight w:val="none"/>
        </w:rPr>
        <w:t>2</w:t>
      </w:r>
      <w:r>
        <w:rPr>
          <w:rFonts w:hint="eastAsia"/>
          <w:color w:val="auto"/>
          <w:sz w:val="24"/>
          <w:szCs w:val="24"/>
          <w:highlight w:val="none"/>
        </w:rPr>
        <w:t>.依照《民事诉讼法》相关规定提起诉讼。约定管辖法院为江苏省南通市崇川区人民法院。</w:t>
      </w:r>
      <w:bookmarkEnd w:id="2"/>
    </w:p>
    <w:p w14:paraId="69BD4DDB">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十、本合同一式肆份，甲方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w:t>
      </w:r>
      <w:r>
        <w:rPr>
          <w:rFonts w:hint="eastAsia"/>
          <w:color w:val="auto"/>
          <w:sz w:val="24"/>
          <w:szCs w:val="24"/>
          <w:highlight w:val="none"/>
          <w:u w:val="single"/>
        </w:rPr>
        <w:t xml:space="preserve"> </w:t>
      </w:r>
      <w:r>
        <w:rPr>
          <w:rFonts w:hint="eastAsia"/>
          <w:color w:val="auto"/>
          <w:sz w:val="24"/>
          <w:szCs w:val="24"/>
          <w:highlight w:val="none"/>
        </w:rPr>
        <w:t>份，乙方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w:t>
      </w:r>
      <w:bookmarkStart w:id="3" w:name="_GoBack"/>
      <w:bookmarkEnd w:id="3"/>
      <w:r>
        <w:rPr>
          <w:rFonts w:hint="eastAsia"/>
          <w:color w:val="auto"/>
          <w:sz w:val="24"/>
          <w:szCs w:val="24"/>
          <w:highlight w:val="none"/>
          <w:u w:val="single"/>
        </w:rPr>
        <w:t xml:space="preserve"> </w:t>
      </w:r>
      <w:r>
        <w:rPr>
          <w:rFonts w:hint="eastAsia"/>
          <w:color w:val="auto"/>
          <w:sz w:val="24"/>
          <w:szCs w:val="24"/>
          <w:highlight w:val="none"/>
        </w:rPr>
        <w:t>份，均具同等法律效力，自双方法定代表人/委托代理人签字并加盖公章后生效。</w:t>
      </w:r>
    </w:p>
    <w:p w14:paraId="1E60B050">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十一、本合同如有补充条件与条款，需签字盖章，以附件形式附于本合同内，附件与本合同具有同等法律效应。</w:t>
      </w:r>
    </w:p>
    <w:p w14:paraId="7E58BA29">
      <w:pPr>
        <w:pStyle w:val="81"/>
        <w:keepNext w:val="0"/>
        <w:keepLines w:val="0"/>
        <w:pageBreakBefore w:val="0"/>
        <w:widowControl w:val="0"/>
        <w:kinsoku/>
        <w:wordWrap/>
        <w:overflowPunct/>
        <w:topLinePunct w:val="0"/>
        <w:autoSpaceDE/>
        <w:autoSpaceDN/>
        <w:bidi w:val="0"/>
        <w:adjustRightInd/>
        <w:spacing w:line="500" w:lineRule="exact"/>
        <w:textAlignment w:val="auto"/>
        <w:rPr>
          <w:rFonts w:eastAsiaTheme="minorEastAsia"/>
          <w:color w:val="auto"/>
          <w:sz w:val="24"/>
          <w:szCs w:val="24"/>
          <w:highlight w:val="none"/>
        </w:rPr>
      </w:pPr>
      <w:r>
        <w:rPr>
          <w:rFonts w:hint="eastAsia"/>
          <w:color w:val="auto"/>
          <w:sz w:val="24"/>
          <w:szCs w:val="24"/>
          <w:highlight w:val="none"/>
        </w:rPr>
        <w:t>合同附件编号</w:t>
      </w:r>
      <w:r>
        <w:rPr>
          <w:color w:val="auto"/>
          <w:sz w:val="24"/>
          <w:szCs w:val="24"/>
          <w:highlight w:val="none"/>
        </w:rPr>
        <w:t>:</w:t>
      </w:r>
      <w:r>
        <w:rPr>
          <w:rFonts w:hint="eastAsia"/>
          <w:color w:val="auto"/>
          <w:sz w:val="24"/>
          <w:szCs w:val="24"/>
          <w:highlight w:val="none"/>
        </w:rPr>
        <w:t xml:space="preserve"> </w:t>
      </w:r>
      <w:r>
        <w:rPr>
          <w:rFonts w:hint="eastAsia"/>
          <w:color w:val="auto"/>
          <w:sz w:val="24"/>
          <w:szCs w:val="24"/>
          <w:highlight w:val="none"/>
          <w:u w:val="single"/>
        </w:rPr>
        <w:t xml:space="preserve">    </w:t>
      </w:r>
    </w:p>
    <w:p w14:paraId="3D0553A4">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甲方</w:t>
      </w:r>
      <w:r>
        <w:rPr>
          <w:color w:val="auto"/>
          <w:sz w:val="24"/>
          <w:szCs w:val="24"/>
          <w:highlight w:val="none"/>
        </w:rPr>
        <w:t>(公章)</w:t>
      </w:r>
      <w:r>
        <w:rPr>
          <w:color w:val="auto"/>
          <w:sz w:val="24"/>
          <w:szCs w:val="24"/>
          <w:highlight w:val="none"/>
        </w:rPr>
        <w:tab/>
      </w:r>
      <w:r>
        <w:rPr>
          <w:color w:val="auto"/>
          <w:sz w:val="24"/>
          <w:szCs w:val="24"/>
          <w:highlight w:val="none"/>
        </w:rPr>
        <w:t xml:space="preserve">                         </w:t>
      </w:r>
      <w:r>
        <w:rPr>
          <w:rFonts w:hint="eastAsia"/>
          <w:color w:val="auto"/>
          <w:sz w:val="24"/>
          <w:szCs w:val="24"/>
          <w:highlight w:val="none"/>
        </w:rPr>
        <w:t xml:space="preserve">         </w:t>
      </w:r>
      <w:r>
        <w:rPr>
          <w:color w:val="auto"/>
          <w:sz w:val="24"/>
          <w:szCs w:val="24"/>
          <w:highlight w:val="none"/>
        </w:rPr>
        <w:t>乙方(公章):</w:t>
      </w:r>
    </w:p>
    <w:p w14:paraId="10669D90">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委托代理人</w:t>
      </w:r>
      <w:r>
        <w:rPr>
          <w:color w:val="auto"/>
          <w:sz w:val="24"/>
          <w:szCs w:val="24"/>
          <w:highlight w:val="none"/>
        </w:rPr>
        <w:t>:</w:t>
      </w:r>
      <w:r>
        <w:rPr>
          <w:color w:val="auto"/>
          <w:sz w:val="24"/>
          <w:szCs w:val="24"/>
          <w:highlight w:val="none"/>
        </w:rPr>
        <w:tab/>
      </w:r>
      <w:r>
        <w:rPr>
          <w:color w:val="auto"/>
          <w:sz w:val="24"/>
          <w:szCs w:val="24"/>
          <w:highlight w:val="none"/>
        </w:rPr>
        <w:t xml:space="preserve">                     </w:t>
      </w:r>
      <w:r>
        <w:rPr>
          <w:rFonts w:hint="eastAsia"/>
          <w:color w:val="auto"/>
          <w:sz w:val="24"/>
          <w:szCs w:val="24"/>
          <w:highlight w:val="none"/>
        </w:rPr>
        <w:t xml:space="preserve">             </w:t>
      </w:r>
      <w:r>
        <w:rPr>
          <w:color w:val="auto"/>
          <w:sz w:val="24"/>
          <w:szCs w:val="24"/>
          <w:highlight w:val="none"/>
        </w:rPr>
        <w:t>委托代理人:</w:t>
      </w:r>
    </w:p>
    <w:p w14:paraId="4BB74EC4">
      <w:pPr>
        <w:pStyle w:val="81"/>
        <w:keepNext w:val="0"/>
        <w:keepLines w:val="0"/>
        <w:pageBreakBefore w:val="0"/>
        <w:widowControl w:val="0"/>
        <w:kinsoku/>
        <w:wordWrap/>
        <w:overflowPunct/>
        <w:topLinePunct w:val="0"/>
        <w:autoSpaceDE/>
        <w:autoSpaceDN/>
        <w:bidi w:val="0"/>
        <w:adjustRightInd/>
        <w:spacing w:line="500" w:lineRule="exact"/>
        <w:textAlignment w:val="auto"/>
        <w:rPr>
          <w:color w:val="auto"/>
          <w:sz w:val="24"/>
          <w:szCs w:val="24"/>
          <w:highlight w:val="none"/>
        </w:rPr>
      </w:pPr>
      <w:r>
        <w:rPr>
          <w:rFonts w:hint="eastAsia"/>
          <w:color w:val="auto"/>
          <w:sz w:val="24"/>
          <w:szCs w:val="24"/>
          <w:highlight w:val="none"/>
        </w:rPr>
        <w:t>签订日期</w:t>
      </w:r>
      <w:r>
        <w:rPr>
          <w:color w:val="auto"/>
          <w:sz w:val="24"/>
          <w:szCs w:val="24"/>
          <w:highlight w:val="none"/>
        </w:rPr>
        <w:t>:</w:t>
      </w:r>
      <w:r>
        <w:rPr>
          <w:color w:val="auto"/>
          <w:sz w:val="24"/>
          <w:szCs w:val="24"/>
          <w:highlight w:val="none"/>
        </w:rPr>
        <w:tab/>
      </w:r>
      <w:r>
        <w:rPr>
          <w:rFonts w:hint="eastAsia"/>
          <w:color w:val="auto"/>
          <w:sz w:val="24"/>
          <w:szCs w:val="24"/>
          <w:highlight w:val="none"/>
        </w:rPr>
        <w:t xml:space="preserve">          </w:t>
      </w:r>
      <w:r>
        <w:rPr>
          <w:color w:val="auto"/>
          <w:sz w:val="24"/>
          <w:szCs w:val="24"/>
          <w:highlight w:val="none"/>
        </w:rPr>
        <w:t xml:space="preserve">                        签订日期:</w:t>
      </w:r>
      <w:r>
        <w:rPr>
          <w:rFonts w:hint="eastAsia"/>
          <w:color w:val="auto"/>
          <w:sz w:val="24"/>
          <w:szCs w:val="24"/>
          <w:highlight w:val="none"/>
        </w:rPr>
        <w:t xml:space="preserve"> </w:t>
      </w:r>
      <w:r>
        <w:rPr>
          <w:color w:val="auto"/>
          <w:sz w:val="24"/>
          <w:szCs w:val="24"/>
          <w:highlight w:val="none"/>
        </w:rPr>
        <w:t xml:space="preserve">                       </w:t>
      </w:r>
    </w:p>
    <w:p w14:paraId="52558A8C">
      <w:pPr>
        <w:pStyle w:val="81"/>
        <w:keepNext w:val="0"/>
        <w:keepLines w:val="0"/>
        <w:pageBreakBefore w:val="0"/>
        <w:widowControl w:val="0"/>
        <w:kinsoku/>
        <w:wordWrap/>
        <w:overflowPunct/>
        <w:topLinePunct w:val="0"/>
        <w:autoSpaceDE/>
        <w:autoSpaceDN/>
        <w:bidi w:val="0"/>
        <w:adjustRightInd/>
        <w:spacing w:line="500" w:lineRule="exact"/>
        <w:textAlignment w:val="auto"/>
        <w:rPr>
          <w:rFonts w:eastAsiaTheme="minorEastAsia"/>
          <w:color w:val="auto"/>
          <w:sz w:val="24"/>
          <w:szCs w:val="24"/>
          <w:highlight w:val="none"/>
        </w:rPr>
      </w:pPr>
      <w:r>
        <w:rPr>
          <w:rFonts w:hint="eastAsia"/>
          <w:color w:val="auto"/>
          <w:sz w:val="24"/>
          <w:szCs w:val="24"/>
          <w:highlight w:val="none"/>
        </w:rPr>
        <w:t>开户行</w:t>
      </w:r>
      <w:r>
        <w:rPr>
          <w:color w:val="auto"/>
          <w:sz w:val="24"/>
          <w:szCs w:val="24"/>
          <w:highlight w:val="none"/>
        </w:rPr>
        <w:t>:</w:t>
      </w:r>
    </w:p>
    <w:p w14:paraId="36B0F26E">
      <w:pPr>
        <w:pStyle w:val="81"/>
        <w:keepNext w:val="0"/>
        <w:keepLines w:val="0"/>
        <w:pageBreakBefore w:val="0"/>
        <w:widowControl w:val="0"/>
        <w:kinsoku/>
        <w:wordWrap/>
        <w:overflowPunct/>
        <w:topLinePunct w:val="0"/>
        <w:bidi w:val="0"/>
        <w:spacing w:line="360" w:lineRule="auto"/>
        <w:textAlignment w:val="auto"/>
        <w:rPr>
          <w:color w:val="auto"/>
          <w:sz w:val="24"/>
          <w:szCs w:val="24"/>
          <w:highlight w:val="none"/>
        </w:rPr>
      </w:pPr>
      <w:r>
        <w:rPr>
          <w:color w:val="auto"/>
          <w:sz w:val="24"/>
          <w:szCs w:val="24"/>
          <w:highlight w:val="none"/>
        </w:rPr>
        <w:t xml:space="preserve">账号: </w:t>
      </w:r>
    </w:p>
    <w:p w14:paraId="3DDF5D7E">
      <w:pPr>
        <w:keepNext w:val="0"/>
        <w:keepLines w:val="0"/>
        <w:pageBreakBefore w:val="0"/>
        <w:widowControl w:val="0"/>
        <w:kinsoku/>
        <w:wordWrap/>
        <w:overflowPunct/>
        <w:topLinePunct w:val="0"/>
        <w:autoSpaceDE w:val="0"/>
        <w:autoSpaceDN w:val="0"/>
        <w:bidi w:val="0"/>
        <w:adjustRightInd w:val="0"/>
        <w:snapToGrid w:val="0"/>
        <w:spacing w:line="360" w:lineRule="auto"/>
        <w:ind w:left="4513" w:right="210" w:hanging="4513"/>
        <w:jc w:val="center"/>
        <w:textAlignment w:val="auto"/>
        <w:rPr>
          <w:rFonts w:ascii="Times New Roman" w:hAnsi="Times New Roman" w:eastAsia="仿宋_GB2312" w:cs="Times New Roman"/>
          <w:b/>
          <w:bCs/>
          <w:color w:val="auto"/>
          <w:sz w:val="24"/>
          <w:szCs w:val="24"/>
          <w:highlight w:val="none"/>
          <w:lang w:val="zh-CN"/>
        </w:rPr>
      </w:pPr>
      <w:r>
        <w:rPr>
          <w:rFonts w:asciiTheme="minorEastAsia" w:hAnsiTheme="minorEastAsia" w:eastAsiaTheme="minorEastAsia"/>
          <w:b/>
          <w:bCs/>
          <w:color w:val="auto"/>
          <w:w w:val="80"/>
          <w:sz w:val="24"/>
          <w:szCs w:val="24"/>
          <w:highlight w:val="none"/>
        </w:rPr>
        <w:br w:type="page"/>
      </w:r>
    </w:p>
    <w:p w14:paraId="2B8FC09F">
      <w:pPr>
        <w:autoSpaceDE w:val="0"/>
        <w:autoSpaceDN w:val="0"/>
        <w:adjustRightInd w:val="0"/>
        <w:snapToGrid w:val="0"/>
        <w:spacing w:line="300" w:lineRule="auto"/>
        <w:ind w:left="4513" w:right="210" w:hanging="4513"/>
        <w:jc w:val="center"/>
        <w:rPr>
          <w:rFonts w:ascii="Times New Roman" w:hAnsi="Times New Roman" w:eastAsia="仿宋_GB2312" w:cs="Times New Roman"/>
          <w:b/>
          <w:bCs/>
          <w:color w:val="auto"/>
          <w:sz w:val="36"/>
          <w:szCs w:val="36"/>
          <w:highlight w:val="none"/>
          <w:lang w:val="zh-CN"/>
        </w:rPr>
      </w:pPr>
      <w:r>
        <w:rPr>
          <w:rFonts w:ascii="Times New Roman" w:hAnsi="Times New Roman" w:eastAsia="仿宋_GB2312" w:cs="Times New Roman"/>
          <w:b/>
          <w:bCs/>
          <w:color w:val="auto"/>
          <w:sz w:val="36"/>
          <w:szCs w:val="36"/>
          <w:highlight w:val="none"/>
          <w:lang w:val="zh-CN"/>
        </w:rPr>
        <w:t>第</w:t>
      </w:r>
      <w:r>
        <w:rPr>
          <w:rFonts w:hint="eastAsia" w:ascii="Times New Roman" w:hAnsi="Times New Roman" w:eastAsia="仿宋_GB2312" w:cs="Times New Roman"/>
          <w:b/>
          <w:bCs/>
          <w:color w:val="auto"/>
          <w:sz w:val="36"/>
          <w:szCs w:val="36"/>
          <w:highlight w:val="none"/>
          <w:lang w:val="zh-CN"/>
        </w:rPr>
        <w:t>六</w:t>
      </w:r>
      <w:r>
        <w:rPr>
          <w:rFonts w:ascii="Times New Roman" w:hAnsi="Times New Roman" w:eastAsia="仿宋_GB2312" w:cs="Times New Roman"/>
          <w:b/>
          <w:bCs/>
          <w:color w:val="auto"/>
          <w:sz w:val="36"/>
          <w:szCs w:val="36"/>
          <w:highlight w:val="none"/>
          <w:lang w:val="zh-CN"/>
        </w:rPr>
        <w:t>部分  响应文件组成</w:t>
      </w:r>
    </w:p>
    <w:p w14:paraId="18F3D32F">
      <w:pPr>
        <w:snapToGrid w:val="0"/>
        <w:spacing w:line="440" w:lineRule="exact"/>
        <w:ind w:firstLine="482" w:firstLineChars="200"/>
        <w:jc w:val="left"/>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响应文件由资格审查文件、商务技术文件、报价文件三部分组成，相关</w:t>
      </w:r>
      <w:r>
        <w:rPr>
          <w:rFonts w:ascii="Times New Roman" w:hAnsi="Times New Roman" w:eastAsia="宋体" w:cs="Times New Roman"/>
          <w:b/>
          <w:color w:val="auto"/>
          <w:sz w:val="24"/>
          <w:szCs w:val="24"/>
          <w:highlight w:val="none"/>
          <w:lang w:val="zh-CN"/>
        </w:rPr>
        <w:t>格式参见附件</w:t>
      </w:r>
      <w:r>
        <w:rPr>
          <w:rFonts w:ascii="Times New Roman" w:hAnsi="Times New Roman" w:eastAsia="宋体" w:cs="Times New Roman"/>
          <w:b/>
          <w:color w:val="auto"/>
          <w:sz w:val="24"/>
          <w:szCs w:val="24"/>
          <w:highlight w:val="none"/>
        </w:rPr>
        <w:t>。</w:t>
      </w:r>
    </w:p>
    <w:p w14:paraId="11658B2E">
      <w:pPr>
        <w:snapToGrid w:val="0"/>
        <w:spacing w:line="440" w:lineRule="exact"/>
        <w:ind w:firstLine="472" w:firstLineChars="196"/>
        <w:contextualSpacing/>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一、资格审查文件（不能出现报价、商务技术标）</w:t>
      </w:r>
    </w:p>
    <w:p w14:paraId="0C889017">
      <w:pPr>
        <w:numPr>
          <w:ilvl w:val="0"/>
          <w:numId w:val="1"/>
        </w:num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供应商符合《政府采购法》第二十二条规定条件的承诺函；</w:t>
      </w:r>
    </w:p>
    <w:p w14:paraId="0B33B0F1">
      <w:pPr>
        <w:numPr>
          <w:ilvl w:val="0"/>
          <w:numId w:val="1"/>
        </w:num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法定代表人身份证明书；</w:t>
      </w:r>
    </w:p>
    <w:p w14:paraId="15261990">
      <w:pPr>
        <w:numPr>
          <w:ilvl w:val="0"/>
          <w:numId w:val="1"/>
        </w:num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法定代表人授权委托书原件，投标代表本人身份证复印件；</w:t>
      </w:r>
    </w:p>
    <w:p w14:paraId="7AEB531C">
      <w:pPr>
        <w:numPr>
          <w:ilvl w:val="0"/>
          <w:numId w:val="1"/>
        </w:num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参加采购活动前没有失信记录的声明函；</w:t>
      </w:r>
    </w:p>
    <w:p w14:paraId="30AA76A6">
      <w:pPr>
        <w:numPr>
          <w:ilvl w:val="0"/>
          <w:numId w:val="1"/>
        </w:num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供应商信用承诺书；</w:t>
      </w:r>
    </w:p>
    <w:p w14:paraId="0703BFE9">
      <w:pPr>
        <w:numPr>
          <w:ilvl w:val="0"/>
          <w:numId w:val="1"/>
        </w:numPr>
        <w:snapToGrid w:val="0"/>
        <w:spacing w:line="480" w:lineRule="exact"/>
        <w:ind w:firstLine="482" w:firstLineChars="200"/>
        <w:rPr>
          <w:rFonts w:ascii="Times New Roman" w:hAnsi="Times New Roman" w:eastAsia="宋体" w:cs="Times New Roman"/>
          <w:b/>
          <w:color w:val="auto"/>
          <w:kern w:val="0"/>
          <w:sz w:val="24"/>
          <w:szCs w:val="24"/>
          <w:highlight w:val="none"/>
        </w:rPr>
      </w:pPr>
      <w:r>
        <w:rPr>
          <w:rFonts w:ascii="Times New Roman" w:hAnsi="Times New Roman" w:eastAsia="宋体" w:cs="Times New Roman"/>
          <w:b/>
          <w:color w:val="auto"/>
          <w:kern w:val="0"/>
          <w:sz w:val="24"/>
          <w:szCs w:val="24"/>
          <w:highlight w:val="none"/>
        </w:rPr>
        <w:t>供应商有效的营业执照</w:t>
      </w:r>
      <w:r>
        <w:rPr>
          <w:rFonts w:hint="eastAsia" w:ascii="Times New Roman" w:hAnsi="Times New Roman" w:eastAsia="宋体" w:cs="Times New Roman"/>
          <w:b/>
          <w:color w:val="auto"/>
          <w:kern w:val="0"/>
          <w:sz w:val="24"/>
          <w:szCs w:val="24"/>
          <w:highlight w:val="none"/>
        </w:rPr>
        <w:t>复印件并加盖公章；</w:t>
      </w:r>
    </w:p>
    <w:p w14:paraId="0A49FF84">
      <w:pPr>
        <w:numPr>
          <w:ilvl w:val="0"/>
          <w:numId w:val="1"/>
        </w:numPr>
        <w:snapToGrid w:val="0"/>
        <w:spacing w:line="480" w:lineRule="exact"/>
        <w:ind w:firstLine="482" w:firstLineChars="20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特定资格要求的证明文件（如果本项目设置特定资格要求，则需要提供）；</w:t>
      </w:r>
    </w:p>
    <w:p w14:paraId="5D0432C6">
      <w:pPr>
        <w:snapToGrid w:val="0"/>
        <w:spacing w:line="440" w:lineRule="exact"/>
        <w:ind w:firstLine="482" w:firstLineChars="200"/>
        <w:rPr>
          <w:rFonts w:ascii="Times New Roman" w:hAnsi="Times New Roman" w:eastAsia="宋体" w:cs="Times New Roman"/>
          <w:b/>
          <w:bCs/>
          <w:color w:val="auto"/>
          <w:kern w:val="0"/>
          <w:sz w:val="24"/>
          <w:szCs w:val="24"/>
          <w:highlight w:val="none"/>
          <w:lang w:val="zh-CN"/>
        </w:rPr>
      </w:pPr>
      <w:r>
        <w:rPr>
          <w:rFonts w:ascii="Times New Roman" w:hAnsi="Times New Roman" w:eastAsia="宋体" w:cs="Times New Roman"/>
          <w:b/>
          <w:color w:val="auto"/>
          <w:sz w:val="24"/>
          <w:szCs w:val="24"/>
          <w:highlight w:val="none"/>
        </w:rPr>
        <w:t>二、商务技术文件</w:t>
      </w:r>
      <w:r>
        <w:rPr>
          <w:rFonts w:ascii="Times New Roman" w:hAnsi="Times New Roman" w:eastAsia="宋体" w:cs="Times New Roman"/>
          <w:b/>
          <w:bCs/>
          <w:color w:val="auto"/>
          <w:kern w:val="0"/>
          <w:sz w:val="24"/>
          <w:szCs w:val="24"/>
          <w:highlight w:val="none"/>
          <w:lang w:val="zh-CN"/>
        </w:rPr>
        <w:t>（不能出现报价）</w:t>
      </w:r>
    </w:p>
    <w:p w14:paraId="4B57C723">
      <w:pPr>
        <w:snapToGrid w:val="0"/>
        <w:spacing w:line="44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ascii="Times New Roman" w:hAnsi="Times New Roman" w:eastAsia="宋体" w:cs="Times New Roman"/>
          <w:b/>
          <w:bCs/>
          <w:color w:val="auto"/>
          <w:sz w:val="24"/>
          <w:szCs w:val="28"/>
          <w:highlight w:val="none"/>
        </w:rPr>
        <w:t>竞争性磋商响应函</w:t>
      </w:r>
      <w:r>
        <w:rPr>
          <w:rFonts w:ascii="Times New Roman" w:hAnsi="Times New Roman" w:eastAsia="宋体" w:cs="Times New Roman"/>
          <w:color w:val="auto"/>
          <w:kern w:val="0"/>
          <w:sz w:val="24"/>
          <w:szCs w:val="28"/>
          <w:highlight w:val="none"/>
          <w:lang w:val="zh-CN"/>
        </w:rPr>
        <w:t>；</w:t>
      </w:r>
    </w:p>
    <w:p w14:paraId="4A6015DC">
      <w:pPr>
        <w:snapToGrid w:val="0"/>
        <w:spacing w:line="44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2、</w:t>
      </w:r>
      <w:r>
        <w:rPr>
          <w:rFonts w:hint="eastAsia" w:ascii="Times New Roman" w:hAnsi="Times New Roman" w:eastAsia="宋体" w:cs="Times New Roman"/>
          <w:color w:val="auto"/>
          <w:kern w:val="0"/>
          <w:sz w:val="24"/>
          <w:szCs w:val="24"/>
          <w:highlight w:val="none"/>
          <w:lang w:val="zh-CN"/>
        </w:rPr>
        <w:t>商务部分正负偏离表；</w:t>
      </w:r>
    </w:p>
    <w:p w14:paraId="6578AD33">
      <w:pPr>
        <w:snapToGrid w:val="0"/>
        <w:spacing w:line="440" w:lineRule="exact"/>
        <w:ind w:firstLine="480" w:firstLineChars="200"/>
        <w:contextualSpacing/>
        <w:rPr>
          <w:rFonts w:ascii="Times New Roman" w:hAnsi="Times New Roman" w:eastAsia="宋体" w:cs="Times New Roman"/>
          <w:color w:val="auto"/>
          <w:kern w:val="0"/>
          <w:sz w:val="24"/>
          <w:szCs w:val="24"/>
          <w:highlight w:val="none"/>
          <w:lang w:val="zh-CN"/>
        </w:rPr>
      </w:pPr>
      <w:r>
        <w:rPr>
          <w:rFonts w:hint="eastAsia" w:ascii="Times New Roman" w:hAnsi="Times New Roman" w:eastAsia="宋体" w:cs="Times New Roman"/>
          <w:color w:val="auto"/>
          <w:kern w:val="0"/>
          <w:sz w:val="24"/>
          <w:szCs w:val="24"/>
          <w:highlight w:val="none"/>
        </w:rPr>
        <w:t>3、技术</w:t>
      </w:r>
      <w:r>
        <w:rPr>
          <w:rFonts w:hint="eastAsia" w:ascii="Times New Roman" w:hAnsi="Times New Roman" w:eastAsia="宋体" w:cs="Times New Roman"/>
          <w:color w:val="auto"/>
          <w:kern w:val="0"/>
          <w:sz w:val="24"/>
          <w:szCs w:val="24"/>
          <w:highlight w:val="none"/>
          <w:lang w:val="zh-CN"/>
        </w:rPr>
        <w:t>部分正负偏离表</w:t>
      </w:r>
      <w:r>
        <w:rPr>
          <w:rFonts w:ascii="Times New Roman" w:hAnsi="Times New Roman" w:eastAsia="宋体" w:cs="Times New Roman"/>
          <w:color w:val="auto"/>
          <w:kern w:val="0"/>
          <w:sz w:val="24"/>
          <w:szCs w:val="24"/>
          <w:highlight w:val="none"/>
          <w:lang w:val="zh-CN"/>
        </w:rPr>
        <w:t>；</w:t>
      </w:r>
    </w:p>
    <w:p w14:paraId="084F0D9C">
      <w:p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4"/>
          <w:highlight w:val="none"/>
        </w:rPr>
        <w:t>4</w:t>
      </w:r>
      <w:r>
        <w:rPr>
          <w:rFonts w:ascii="Times New Roman" w:hAnsi="Times New Roman" w:eastAsia="宋体" w:cs="Times New Roman"/>
          <w:color w:val="auto"/>
          <w:kern w:val="0"/>
          <w:sz w:val="24"/>
          <w:szCs w:val="24"/>
          <w:highlight w:val="none"/>
          <w:lang w:val="zh-CN"/>
        </w:rPr>
        <w:t>、</w:t>
      </w:r>
      <w:r>
        <w:rPr>
          <w:rFonts w:ascii="Times New Roman" w:hAnsi="Times New Roman" w:eastAsia="宋体" w:cs="Times New Roman"/>
          <w:color w:val="auto"/>
          <w:kern w:val="0"/>
          <w:sz w:val="24"/>
          <w:szCs w:val="20"/>
          <w:highlight w:val="none"/>
          <w:lang w:val="zh-CN"/>
        </w:rPr>
        <w:t>商务技术评分标准中须提供的相关得分佐证材料；</w:t>
      </w:r>
    </w:p>
    <w:p w14:paraId="61C607E3">
      <w:pPr>
        <w:snapToGrid w:val="0"/>
        <w:spacing w:line="440" w:lineRule="exact"/>
        <w:ind w:firstLine="480" w:firstLineChars="200"/>
        <w:contextualSpacing/>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0"/>
          <w:highlight w:val="none"/>
        </w:rPr>
        <w:t>5</w:t>
      </w:r>
      <w:r>
        <w:rPr>
          <w:rFonts w:ascii="Times New Roman" w:hAnsi="Times New Roman" w:eastAsia="宋体" w:cs="Times New Roman"/>
          <w:color w:val="auto"/>
          <w:kern w:val="0"/>
          <w:sz w:val="24"/>
          <w:szCs w:val="20"/>
          <w:highlight w:val="none"/>
          <w:lang w:val="zh-CN"/>
        </w:rPr>
        <w:t>、供应商认为需要提交的其他商务技术材料。</w:t>
      </w:r>
    </w:p>
    <w:p w14:paraId="4A93EB99">
      <w:pPr>
        <w:snapToGrid w:val="0"/>
        <w:spacing w:line="440" w:lineRule="exact"/>
        <w:ind w:firstLine="480" w:firstLineChars="200"/>
        <w:contextualSpacing/>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为方便评委评审，请供应商按评审办法中所涉及的事项顺序进行编制，可以补充相关材料。</w:t>
      </w:r>
    </w:p>
    <w:p w14:paraId="64338AC3">
      <w:pPr>
        <w:snapToGrid w:val="0"/>
        <w:spacing w:line="44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三、报价文件</w:t>
      </w:r>
    </w:p>
    <w:p w14:paraId="11186AC4">
      <w:pPr>
        <w:tabs>
          <w:tab w:val="left" w:pos="3375"/>
        </w:tabs>
        <w:autoSpaceDE w:val="0"/>
        <w:autoSpaceDN w:val="0"/>
        <w:adjustRightInd w:val="0"/>
        <w:snapToGrid w:val="0"/>
        <w:spacing w:line="440" w:lineRule="exact"/>
        <w:ind w:left="1"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1、磋商报价总表；</w:t>
      </w:r>
    </w:p>
    <w:p w14:paraId="26E6B7EB">
      <w:pPr>
        <w:spacing w:after="120" w:line="44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 w:val="24"/>
          <w:szCs w:val="24"/>
          <w:highlight w:val="none"/>
        </w:rPr>
        <w:t xml:space="preserve">    2、磋商报价明细表；（格式自拟）</w:t>
      </w:r>
    </w:p>
    <w:p w14:paraId="19AA9C12">
      <w:pPr>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br w:type="page"/>
      </w:r>
      <w:r>
        <w:rPr>
          <w:rFonts w:ascii="Times New Roman" w:hAnsi="Times New Roman" w:eastAsia="宋体" w:cs="Times New Roman"/>
          <w:b/>
          <w:bCs/>
          <w:color w:val="auto"/>
          <w:sz w:val="32"/>
          <w:szCs w:val="32"/>
          <w:highlight w:val="none"/>
        </w:rPr>
        <w:t>封面参考：</w:t>
      </w:r>
    </w:p>
    <w:p w14:paraId="5FD94917">
      <w:pPr>
        <w:spacing w:after="120"/>
        <w:rPr>
          <w:rFonts w:ascii="Times New Roman" w:hAnsi="Times New Roman" w:eastAsia="宋体" w:cs="Times New Roman"/>
          <w:color w:val="auto"/>
          <w:szCs w:val="24"/>
          <w:highlight w:val="none"/>
        </w:rPr>
      </w:pPr>
    </w:p>
    <w:p w14:paraId="1ABDE770">
      <w:pPr>
        <w:spacing w:line="360" w:lineRule="auto"/>
        <w:ind w:firstLine="480" w:firstLineChars="200"/>
        <w:rPr>
          <w:rFonts w:ascii="Times New Roman" w:hAnsi="Times New Roman" w:eastAsia="宋体" w:cs="Times New Roman"/>
          <w:color w:val="auto"/>
          <w:sz w:val="24"/>
          <w:szCs w:val="24"/>
          <w:highlight w:val="none"/>
        </w:rPr>
      </w:pPr>
    </w:p>
    <w:p w14:paraId="0A90C9E1">
      <w:pPr>
        <w:spacing w:line="360" w:lineRule="auto"/>
        <w:ind w:firstLine="480" w:firstLineChars="200"/>
        <w:rPr>
          <w:rFonts w:ascii="Times New Roman" w:hAnsi="Times New Roman" w:eastAsia="宋体" w:cs="Times New Roman"/>
          <w:color w:val="auto"/>
          <w:sz w:val="24"/>
          <w:szCs w:val="24"/>
          <w:highlight w:val="none"/>
        </w:rPr>
      </w:pPr>
    </w:p>
    <w:p w14:paraId="31664CDE">
      <w:pPr>
        <w:spacing w:line="360" w:lineRule="auto"/>
        <w:jc w:val="center"/>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u w:val="single"/>
        </w:rPr>
        <w:t xml:space="preserve">项目名称 </w:t>
      </w:r>
    </w:p>
    <w:p w14:paraId="782C7BF4">
      <w:pPr>
        <w:spacing w:line="360" w:lineRule="auto"/>
        <w:ind w:firstLine="2400" w:firstLineChars="1000"/>
        <w:rPr>
          <w:rFonts w:ascii="Times New Roman" w:hAnsi="Times New Roman" w:eastAsia="宋体" w:cs="Times New Roman"/>
          <w:color w:val="auto"/>
          <w:sz w:val="24"/>
          <w:szCs w:val="24"/>
          <w:highlight w:val="none"/>
        </w:rPr>
      </w:pPr>
    </w:p>
    <w:p w14:paraId="2ABB657B">
      <w:pPr>
        <w:spacing w:line="360" w:lineRule="auto"/>
        <w:rPr>
          <w:rFonts w:ascii="Times New Roman" w:hAnsi="Times New Roman" w:eastAsia="宋体" w:cs="Times New Roman"/>
          <w:color w:val="auto"/>
          <w:sz w:val="24"/>
          <w:szCs w:val="24"/>
          <w:highlight w:val="none"/>
        </w:rPr>
      </w:pPr>
    </w:p>
    <w:p w14:paraId="1B6AD9D9">
      <w:pPr>
        <w:spacing w:line="360" w:lineRule="auto"/>
        <w:rPr>
          <w:rFonts w:ascii="Times New Roman" w:hAnsi="Times New Roman" w:eastAsia="宋体" w:cs="Times New Roman"/>
          <w:color w:val="auto"/>
          <w:sz w:val="24"/>
          <w:szCs w:val="24"/>
          <w:highlight w:val="none"/>
        </w:rPr>
      </w:pPr>
    </w:p>
    <w:p w14:paraId="43A1CBDA">
      <w:pPr>
        <w:spacing w:line="360" w:lineRule="auto"/>
        <w:rPr>
          <w:rFonts w:ascii="Times New Roman" w:hAnsi="Times New Roman" w:eastAsia="宋体" w:cs="Times New Roman"/>
          <w:color w:val="auto"/>
          <w:sz w:val="24"/>
          <w:szCs w:val="24"/>
          <w:highlight w:val="none"/>
        </w:rPr>
      </w:pPr>
    </w:p>
    <w:p w14:paraId="2F4C4A0C">
      <w:pPr>
        <w:spacing w:line="360" w:lineRule="auto"/>
        <w:rPr>
          <w:rFonts w:ascii="Times New Roman" w:hAnsi="Times New Roman" w:eastAsia="宋体" w:cs="Times New Roman"/>
          <w:color w:val="auto"/>
          <w:sz w:val="24"/>
          <w:szCs w:val="24"/>
          <w:highlight w:val="none"/>
        </w:rPr>
      </w:pPr>
    </w:p>
    <w:p w14:paraId="15463C13">
      <w:pPr>
        <w:spacing w:line="360" w:lineRule="auto"/>
        <w:rPr>
          <w:rFonts w:ascii="Times New Roman" w:hAnsi="Times New Roman" w:eastAsia="宋体" w:cs="Times New Roman"/>
          <w:color w:val="auto"/>
          <w:sz w:val="24"/>
          <w:szCs w:val="24"/>
          <w:highlight w:val="none"/>
        </w:rPr>
      </w:pPr>
    </w:p>
    <w:p w14:paraId="38EAE0C9">
      <w:pPr>
        <w:spacing w:line="360" w:lineRule="auto"/>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磋商响应文件</w:t>
      </w:r>
    </w:p>
    <w:p w14:paraId="7F52FA71">
      <w:pPr>
        <w:spacing w:line="360" w:lineRule="auto"/>
        <w:rPr>
          <w:rFonts w:ascii="Times New Roman" w:hAnsi="Times New Roman" w:eastAsia="宋体" w:cs="Times New Roman"/>
          <w:color w:val="auto"/>
          <w:sz w:val="24"/>
          <w:szCs w:val="24"/>
          <w:highlight w:val="none"/>
        </w:rPr>
      </w:pPr>
    </w:p>
    <w:p w14:paraId="0F1BBEA6">
      <w:pPr>
        <w:spacing w:line="360" w:lineRule="auto"/>
        <w:ind w:firstLine="2400" w:firstLineChars="10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对应</w:t>
      </w:r>
      <w:r>
        <w:rPr>
          <w:rFonts w:ascii="Times New Roman" w:hAnsi="Times New Roman" w:eastAsia="宋体" w:cs="Times New Roman"/>
          <w:bCs/>
          <w:color w:val="auto"/>
          <w:sz w:val="24"/>
          <w:szCs w:val="24"/>
          <w:highlight w:val="none"/>
        </w:rPr>
        <w:t>磋商响应文件</w:t>
      </w:r>
      <w:r>
        <w:rPr>
          <w:rFonts w:ascii="Times New Roman" w:hAnsi="Times New Roman" w:eastAsia="宋体" w:cs="Times New Roman"/>
          <w:color w:val="auto"/>
          <w:sz w:val="24"/>
          <w:szCs w:val="24"/>
          <w:highlight w:val="none"/>
        </w:rPr>
        <w:t>填写：资格审查文件</w:t>
      </w:r>
    </w:p>
    <w:p w14:paraId="7085830D">
      <w:pPr>
        <w:spacing w:line="360" w:lineRule="auto"/>
        <w:ind w:firstLine="2400" w:firstLineChars="1000"/>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highlight w:val="none"/>
        </w:rPr>
        <w:t>对应</w:t>
      </w:r>
      <w:r>
        <w:rPr>
          <w:rFonts w:ascii="Times New Roman" w:hAnsi="Times New Roman" w:eastAsia="宋体" w:cs="Times New Roman"/>
          <w:bCs/>
          <w:color w:val="auto"/>
          <w:sz w:val="24"/>
          <w:szCs w:val="24"/>
          <w:highlight w:val="none"/>
        </w:rPr>
        <w:t>磋商响应文件</w:t>
      </w:r>
      <w:r>
        <w:rPr>
          <w:rFonts w:ascii="Times New Roman" w:hAnsi="Times New Roman" w:eastAsia="宋体" w:cs="Times New Roman"/>
          <w:color w:val="auto"/>
          <w:sz w:val="24"/>
          <w:szCs w:val="24"/>
          <w:highlight w:val="none"/>
        </w:rPr>
        <w:t>填写：商务技术文件</w:t>
      </w:r>
    </w:p>
    <w:p w14:paraId="45D39D33">
      <w:pPr>
        <w:spacing w:line="360" w:lineRule="auto"/>
        <w:ind w:firstLine="2400" w:firstLineChars="1000"/>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highlight w:val="none"/>
        </w:rPr>
        <w:t>对应</w:t>
      </w:r>
      <w:r>
        <w:rPr>
          <w:rFonts w:ascii="Times New Roman" w:hAnsi="Times New Roman" w:eastAsia="宋体" w:cs="Times New Roman"/>
          <w:bCs/>
          <w:color w:val="auto"/>
          <w:sz w:val="24"/>
          <w:szCs w:val="24"/>
          <w:highlight w:val="none"/>
        </w:rPr>
        <w:t>磋商响应文件</w:t>
      </w:r>
      <w:r>
        <w:rPr>
          <w:rFonts w:ascii="Times New Roman" w:hAnsi="Times New Roman" w:eastAsia="宋体" w:cs="Times New Roman"/>
          <w:color w:val="auto"/>
          <w:sz w:val="24"/>
          <w:szCs w:val="24"/>
          <w:highlight w:val="none"/>
        </w:rPr>
        <w:t>填写：报价文件</w:t>
      </w:r>
    </w:p>
    <w:p w14:paraId="77B1E29E">
      <w:pPr>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（资格后审）</w:t>
      </w:r>
    </w:p>
    <w:p w14:paraId="3D09F757">
      <w:pPr>
        <w:jc w:val="center"/>
        <w:rPr>
          <w:rFonts w:ascii="Times New Roman" w:hAnsi="Times New Roman" w:eastAsia="宋体" w:cs="Times New Roman"/>
          <w:b/>
          <w:color w:val="auto"/>
          <w:sz w:val="24"/>
          <w:szCs w:val="24"/>
          <w:highlight w:val="none"/>
        </w:rPr>
      </w:pPr>
    </w:p>
    <w:p w14:paraId="17E6BCE2">
      <w:pPr>
        <w:snapToGrid w:val="0"/>
        <w:spacing w:line="520" w:lineRule="exact"/>
        <w:jc w:val="center"/>
        <w:rPr>
          <w:rFonts w:ascii="Times New Roman" w:hAnsi="Times New Roman" w:eastAsia="宋体" w:cs="Times New Roman"/>
          <w:b/>
          <w:color w:val="auto"/>
          <w:sz w:val="24"/>
          <w:szCs w:val="24"/>
          <w:highlight w:val="none"/>
        </w:rPr>
      </w:pPr>
    </w:p>
    <w:p w14:paraId="6E99729C">
      <w:pPr>
        <w:spacing w:line="360" w:lineRule="auto"/>
        <w:rPr>
          <w:rFonts w:ascii="Times New Roman" w:hAnsi="Times New Roman" w:eastAsia="宋体" w:cs="Times New Roman"/>
          <w:color w:val="auto"/>
          <w:sz w:val="24"/>
          <w:szCs w:val="24"/>
          <w:highlight w:val="none"/>
        </w:rPr>
      </w:pPr>
    </w:p>
    <w:p w14:paraId="4F42BA47">
      <w:pPr>
        <w:spacing w:line="360" w:lineRule="auto"/>
        <w:rPr>
          <w:rFonts w:ascii="Times New Roman" w:hAnsi="Times New Roman" w:eastAsia="宋体" w:cs="Times New Roman"/>
          <w:color w:val="auto"/>
          <w:sz w:val="24"/>
          <w:szCs w:val="24"/>
          <w:highlight w:val="none"/>
        </w:rPr>
      </w:pPr>
    </w:p>
    <w:p w14:paraId="02561817">
      <w:pPr>
        <w:spacing w:line="360" w:lineRule="auto"/>
        <w:rPr>
          <w:rFonts w:ascii="Times New Roman" w:hAnsi="Times New Roman" w:eastAsia="宋体" w:cs="Times New Roman"/>
          <w:color w:val="auto"/>
          <w:sz w:val="24"/>
          <w:szCs w:val="24"/>
          <w:highlight w:val="none"/>
        </w:rPr>
      </w:pPr>
    </w:p>
    <w:p w14:paraId="10C115F2">
      <w:pPr>
        <w:spacing w:line="360" w:lineRule="auto"/>
        <w:rPr>
          <w:rFonts w:ascii="Times New Roman" w:hAnsi="Times New Roman" w:eastAsia="宋体" w:cs="Times New Roman"/>
          <w:color w:val="auto"/>
          <w:sz w:val="24"/>
          <w:szCs w:val="24"/>
          <w:highlight w:val="none"/>
        </w:rPr>
      </w:pPr>
    </w:p>
    <w:p w14:paraId="583EA85C">
      <w:pPr>
        <w:spacing w:line="360" w:lineRule="auto"/>
        <w:rPr>
          <w:rFonts w:ascii="Times New Roman" w:hAnsi="Times New Roman" w:eastAsia="宋体" w:cs="Times New Roman"/>
          <w:color w:val="auto"/>
          <w:sz w:val="24"/>
          <w:szCs w:val="24"/>
          <w:highlight w:val="none"/>
        </w:rPr>
      </w:pPr>
    </w:p>
    <w:p w14:paraId="019FD9E5">
      <w:pPr>
        <w:spacing w:line="360" w:lineRule="auto"/>
        <w:ind w:firstLine="1440" w:firstLineChars="6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响应供应商：参加供应商全称（公章）</w:t>
      </w:r>
    </w:p>
    <w:p w14:paraId="3721C061">
      <w:pPr>
        <w:spacing w:line="360" w:lineRule="auto"/>
        <w:ind w:firstLine="1440" w:firstLineChars="6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日  期：      年  月  日</w:t>
      </w:r>
    </w:p>
    <w:p w14:paraId="00468FCA">
      <w:pPr>
        <w:snapToGrid w:val="0"/>
        <w:spacing w:line="440" w:lineRule="exact"/>
        <w:contextualSpacing/>
        <w:rPr>
          <w:rFonts w:ascii="Times New Roman" w:hAnsi="Times New Roman" w:eastAsia="方正黑体_GBK" w:cs="Times New Roman"/>
          <w:color w:val="auto"/>
          <w:kern w:val="0"/>
          <w:sz w:val="32"/>
          <w:szCs w:val="32"/>
          <w:highlight w:val="none"/>
          <w:lang w:val="zh-CN"/>
        </w:rPr>
      </w:pPr>
      <w:r>
        <w:rPr>
          <w:rFonts w:ascii="Times New Roman" w:hAnsi="Times New Roman" w:eastAsia="宋体" w:cs="Times New Roman"/>
          <w:color w:val="auto"/>
          <w:sz w:val="24"/>
          <w:szCs w:val="24"/>
          <w:highlight w:val="none"/>
        </w:rPr>
        <w:br w:type="page"/>
      </w:r>
      <w:r>
        <w:rPr>
          <w:rFonts w:ascii="Times New Roman" w:hAnsi="Times New Roman" w:eastAsia="方正黑体_GBK" w:cs="Times New Roman"/>
          <w:color w:val="auto"/>
          <w:kern w:val="0"/>
          <w:sz w:val="32"/>
          <w:szCs w:val="32"/>
          <w:highlight w:val="none"/>
          <w:lang w:val="zh-CN"/>
        </w:rPr>
        <w:t>附件1</w:t>
      </w:r>
    </w:p>
    <w:p w14:paraId="509B72C5">
      <w:pPr>
        <w:jc w:val="center"/>
        <w:rPr>
          <w:rFonts w:ascii="Times New Roman" w:hAnsi="Times New Roman" w:eastAsia="宋体" w:cs="Times New Roman"/>
          <w:b/>
          <w:color w:val="auto"/>
          <w:kern w:val="0"/>
          <w:sz w:val="30"/>
          <w:szCs w:val="30"/>
          <w:highlight w:val="none"/>
        </w:rPr>
      </w:pPr>
    </w:p>
    <w:p w14:paraId="39DFC6AE">
      <w:pPr>
        <w:jc w:val="center"/>
        <w:rPr>
          <w:rFonts w:ascii="Times New Roman" w:hAnsi="Times New Roman" w:eastAsia="宋体" w:cs="Times New Roman"/>
          <w:b/>
          <w:color w:val="auto"/>
          <w:kern w:val="0"/>
          <w:sz w:val="30"/>
          <w:szCs w:val="30"/>
          <w:highlight w:val="none"/>
        </w:rPr>
      </w:pPr>
      <w:r>
        <w:rPr>
          <w:rFonts w:ascii="Times New Roman" w:hAnsi="Times New Roman" w:eastAsia="宋体" w:cs="Times New Roman"/>
          <w:b/>
          <w:color w:val="auto"/>
          <w:kern w:val="0"/>
          <w:sz w:val="30"/>
          <w:szCs w:val="30"/>
          <w:highlight w:val="none"/>
        </w:rPr>
        <w:t>供应商符合《政府采购法》第二十二条规定条件的声明函</w:t>
      </w:r>
    </w:p>
    <w:p w14:paraId="45E6001A">
      <w:pPr>
        <w:spacing w:line="460" w:lineRule="exact"/>
        <w:rPr>
          <w:rFonts w:ascii="Times New Roman" w:hAnsi="Times New Roman" w:eastAsia="宋体" w:cs="Times New Roman"/>
          <w:b/>
          <w:bCs/>
          <w:color w:val="auto"/>
          <w:kern w:val="0"/>
          <w:sz w:val="44"/>
          <w:szCs w:val="44"/>
          <w:highlight w:val="none"/>
        </w:rPr>
      </w:pPr>
    </w:p>
    <w:p w14:paraId="26FD0D26">
      <w:pPr>
        <w:spacing w:line="520" w:lineRule="exact"/>
        <w:ind w:firstLine="480" w:firstLineChars="200"/>
        <w:rPr>
          <w:rFonts w:ascii="Times New Roman" w:hAnsi="Times New Roman" w:eastAsia="宋体" w:cs="Times New Roman"/>
          <w:b/>
          <w:bCs/>
          <w:color w:val="auto"/>
          <w:kern w:val="0"/>
          <w:sz w:val="24"/>
          <w:szCs w:val="20"/>
          <w:highlight w:val="none"/>
        </w:rPr>
      </w:pPr>
      <w:r>
        <w:rPr>
          <w:rFonts w:ascii="Times New Roman" w:hAnsi="Times New Roman" w:eastAsia="宋体" w:cs="Times New Roman"/>
          <w:bCs/>
          <w:color w:val="auto"/>
          <w:kern w:val="0"/>
          <w:sz w:val="24"/>
          <w:szCs w:val="20"/>
          <w:highlight w:val="none"/>
        </w:rPr>
        <w:t>我单位参加</w:t>
      </w:r>
      <w:r>
        <w:rPr>
          <w:rFonts w:ascii="Times New Roman" w:hAnsi="Times New Roman" w:eastAsia="宋体" w:cs="Times New Roman"/>
          <w:bCs/>
          <w:color w:val="auto"/>
          <w:kern w:val="0"/>
          <w:sz w:val="24"/>
          <w:szCs w:val="21"/>
          <w:highlight w:val="none"/>
          <w:u w:val="single"/>
        </w:rPr>
        <w:t>________________ _</w:t>
      </w:r>
      <w:r>
        <w:rPr>
          <w:rFonts w:ascii="Times New Roman" w:hAnsi="Times New Roman" w:eastAsia="宋体" w:cs="Times New Roman"/>
          <w:bCs/>
          <w:color w:val="auto"/>
          <w:kern w:val="0"/>
          <w:sz w:val="24"/>
          <w:szCs w:val="21"/>
          <w:highlight w:val="none"/>
        </w:rPr>
        <w:t>（项目名称）投标活动。针对《中华人民共和国政府采购法》第二十二条规定做出如下声明：</w:t>
      </w:r>
    </w:p>
    <w:p w14:paraId="6697BD01">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bCs/>
          <w:color w:val="auto"/>
          <w:kern w:val="0"/>
          <w:sz w:val="24"/>
          <w:szCs w:val="21"/>
          <w:highlight w:val="none"/>
        </w:rPr>
        <w:t>1.我单位具有独立承担民事责任的能力；</w:t>
      </w:r>
    </w:p>
    <w:p w14:paraId="06320C18">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2.我单位具有良好的商业信誉和健全的财务会计制度；</w:t>
      </w:r>
    </w:p>
    <w:p w14:paraId="7465E2DC">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3.我单位具有履行合同所必需的设备和专业技术能力；</w:t>
      </w:r>
    </w:p>
    <w:p w14:paraId="671F04F9">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4.我单位有依法缴纳税收和社会保障资金的良好记录；</w:t>
      </w:r>
    </w:p>
    <w:p w14:paraId="5C9FFEC6">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67E874E">
      <w:pPr>
        <w:spacing w:line="520" w:lineRule="exact"/>
        <w:ind w:firstLine="482"/>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6.我单位满足法律、行政法规规定的其他条件。</w:t>
      </w:r>
    </w:p>
    <w:p w14:paraId="0FBD4C9F">
      <w:pPr>
        <w:spacing w:line="500" w:lineRule="exact"/>
        <w:ind w:firstLine="482"/>
        <w:rPr>
          <w:rFonts w:ascii="Times New Roman" w:hAnsi="Times New Roman" w:eastAsia="宋体" w:cs="Times New Roman"/>
          <w:color w:val="auto"/>
          <w:kern w:val="0"/>
          <w:sz w:val="24"/>
          <w:szCs w:val="20"/>
          <w:highlight w:val="none"/>
        </w:rPr>
      </w:pPr>
    </w:p>
    <w:p w14:paraId="08BAA9DC">
      <w:pPr>
        <w:spacing w:line="500" w:lineRule="exact"/>
        <w:rPr>
          <w:rFonts w:ascii="Times New Roman" w:hAnsi="Times New Roman" w:eastAsia="宋体" w:cs="Times New Roman"/>
          <w:color w:val="auto"/>
          <w:kern w:val="0"/>
          <w:sz w:val="24"/>
          <w:szCs w:val="20"/>
          <w:highlight w:val="none"/>
        </w:rPr>
      </w:pPr>
    </w:p>
    <w:p w14:paraId="3EA01D52">
      <w:pPr>
        <w:spacing w:line="500" w:lineRule="exact"/>
        <w:rPr>
          <w:rFonts w:ascii="Times New Roman" w:hAnsi="Times New Roman" w:eastAsia="宋体" w:cs="Times New Roman"/>
          <w:bCs/>
          <w:color w:val="auto"/>
          <w:kern w:val="0"/>
          <w:sz w:val="24"/>
          <w:szCs w:val="21"/>
          <w:highlight w:val="none"/>
        </w:rPr>
      </w:pPr>
    </w:p>
    <w:p w14:paraId="0B5633E2">
      <w:pPr>
        <w:spacing w:line="500" w:lineRule="exact"/>
        <w:rPr>
          <w:rFonts w:ascii="Times New Roman" w:hAnsi="Times New Roman" w:eastAsia="宋体" w:cs="Times New Roman"/>
          <w:bCs/>
          <w:color w:val="auto"/>
          <w:kern w:val="0"/>
          <w:sz w:val="24"/>
          <w:szCs w:val="21"/>
          <w:highlight w:val="none"/>
        </w:rPr>
      </w:pPr>
    </w:p>
    <w:p w14:paraId="47733D6A">
      <w:pPr>
        <w:spacing w:line="500" w:lineRule="exact"/>
        <w:rPr>
          <w:rFonts w:ascii="Times New Roman" w:hAnsi="Times New Roman" w:eastAsia="宋体" w:cs="Times New Roman"/>
          <w:bCs/>
          <w:color w:val="auto"/>
          <w:kern w:val="0"/>
          <w:sz w:val="24"/>
          <w:szCs w:val="21"/>
          <w:highlight w:val="none"/>
        </w:rPr>
      </w:pPr>
    </w:p>
    <w:p w14:paraId="36C5FF94">
      <w:pPr>
        <w:spacing w:line="460" w:lineRule="exact"/>
        <w:jc w:val="center"/>
        <w:rPr>
          <w:rFonts w:ascii="Times New Roman" w:hAnsi="Times New Roman" w:eastAsia="宋体" w:cs="Times New Roman"/>
          <w:bCs/>
          <w:color w:val="auto"/>
          <w:kern w:val="0"/>
          <w:sz w:val="24"/>
          <w:szCs w:val="21"/>
          <w:highlight w:val="none"/>
        </w:rPr>
      </w:pPr>
      <w:r>
        <w:rPr>
          <w:rFonts w:ascii="Times New Roman" w:hAnsi="Times New Roman" w:eastAsia="宋体" w:cs="Times New Roman"/>
          <w:bCs/>
          <w:color w:val="auto"/>
          <w:kern w:val="0"/>
          <w:sz w:val="24"/>
          <w:szCs w:val="21"/>
          <w:highlight w:val="none"/>
        </w:rPr>
        <w:t xml:space="preserve">                                             承诺人名称（公章）：</w:t>
      </w:r>
    </w:p>
    <w:p w14:paraId="0F3059A1">
      <w:pPr>
        <w:spacing w:line="460" w:lineRule="exact"/>
        <w:jc w:val="right"/>
        <w:rPr>
          <w:rFonts w:ascii="Times New Roman" w:hAnsi="Times New Roman" w:eastAsia="宋体" w:cs="Times New Roman"/>
          <w:bCs/>
          <w:color w:val="auto"/>
          <w:kern w:val="0"/>
          <w:sz w:val="24"/>
          <w:szCs w:val="21"/>
          <w:highlight w:val="none"/>
        </w:rPr>
      </w:pPr>
    </w:p>
    <w:p w14:paraId="4E9C5759">
      <w:pPr>
        <w:spacing w:line="460" w:lineRule="exact"/>
        <w:jc w:val="right"/>
        <w:rPr>
          <w:rFonts w:ascii="Times New Roman" w:hAnsi="Times New Roman" w:eastAsia="宋体" w:cs="Times New Roman"/>
          <w:bCs/>
          <w:color w:val="auto"/>
          <w:kern w:val="0"/>
          <w:sz w:val="24"/>
          <w:szCs w:val="21"/>
          <w:highlight w:val="none"/>
        </w:rPr>
      </w:pPr>
      <w:r>
        <w:rPr>
          <w:rFonts w:ascii="Times New Roman" w:hAnsi="Times New Roman" w:eastAsia="宋体" w:cs="Times New Roman"/>
          <w:bCs/>
          <w:color w:val="auto"/>
          <w:kern w:val="0"/>
          <w:sz w:val="24"/>
          <w:szCs w:val="21"/>
          <w:highlight w:val="none"/>
        </w:rPr>
        <w:t xml:space="preserve">                                 日期：</w:t>
      </w:r>
      <w:r>
        <w:rPr>
          <w:rFonts w:ascii="Times New Roman" w:hAnsi="Times New Roman" w:eastAsia="宋体" w:cs="Times New Roman"/>
          <w:bCs/>
          <w:color w:val="auto"/>
          <w:kern w:val="0"/>
          <w:sz w:val="24"/>
          <w:szCs w:val="21"/>
          <w:highlight w:val="none"/>
          <w:u w:val="single"/>
        </w:rPr>
        <w:t>______</w:t>
      </w:r>
      <w:r>
        <w:rPr>
          <w:rFonts w:ascii="Times New Roman" w:hAnsi="Times New Roman" w:eastAsia="宋体" w:cs="Times New Roman"/>
          <w:bCs/>
          <w:color w:val="auto"/>
          <w:kern w:val="0"/>
          <w:sz w:val="24"/>
          <w:szCs w:val="21"/>
          <w:highlight w:val="none"/>
        </w:rPr>
        <w:t>年月日</w:t>
      </w:r>
    </w:p>
    <w:p w14:paraId="15E58D82">
      <w:pPr>
        <w:rPr>
          <w:rFonts w:ascii="Times New Roman" w:hAnsi="Times New Roman" w:eastAsia="宋体" w:cs="Times New Roman"/>
          <w:color w:val="auto"/>
          <w:kern w:val="0"/>
          <w:sz w:val="24"/>
          <w:szCs w:val="21"/>
          <w:highlight w:val="none"/>
        </w:rPr>
      </w:pPr>
    </w:p>
    <w:p w14:paraId="1C8CF384">
      <w:pPr>
        <w:snapToGrid w:val="0"/>
        <w:spacing w:line="400" w:lineRule="exact"/>
        <w:contextualSpacing/>
        <w:rPr>
          <w:rFonts w:ascii="Times New Roman" w:hAnsi="Times New Roman" w:eastAsia="宋体" w:cs="Times New Roman"/>
          <w:b/>
          <w:color w:val="auto"/>
          <w:kern w:val="0"/>
          <w:sz w:val="28"/>
          <w:szCs w:val="28"/>
          <w:highlight w:val="none"/>
          <w:lang w:val="zh-CN"/>
        </w:rPr>
      </w:pPr>
    </w:p>
    <w:p w14:paraId="79EA7F1E">
      <w:pPr>
        <w:snapToGrid w:val="0"/>
        <w:spacing w:line="400" w:lineRule="exact"/>
        <w:contextualSpacing/>
        <w:rPr>
          <w:rFonts w:ascii="Times New Roman" w:hAnsi="Times New Roman" w:eastAsia="宋体" w:cs="Times New Roman"/>
          <w:b/>
          <w:color w:val="auto"/>
          <w:kern w:val="0"/>
          <w:sz w:val="28"/>
          <w:szCs w:val="28"/>
          <w:highlight w:val="none"/>
          <w:lang w:val="zh-CN"/>
        </w:rPr>
      </w:pPr>
    </w:p>
    <w:p w14:paraId="60CD4E0A">
      <w:pPr>
        <w:snapToGrid w:val="0"/>
        <w:spacing w:line="400" w:lineRule="exact"/>
        <w:contextualSpacing/>
        <w:rPr>
          <w:rFonts w:ascii="Times New Roman" w:hAnsi="Times New Roman" w:eastAsia="方正黑体_GBK" w:cs="Times New Roman"/>
          <w:color w:val="auto"/>
          <w:kern w:val="0"/>
          <w:sz w:val="32"/>
          <w:szCs w:val="32"/>
          <w:highlight w:val="none"/>
          <w:lang w:val="zh-CN"/>
        </w:rPr>
      </w:pPr>
    </w:p>
    <w:p w14:paraId="260FC3C2">
      <w:pPr>
        <w:snapToGrid w:val="0"/>
        <w:spacing w:line="400" w:lineRule="exact"/>
        <w:contextualSpacing/>
        <w:rPr>
          <w:rFonts w:ascii="Times New Roman" w:hAnsi="Times New Roman" w:eastAsia="方正黑体_GBK" w:cs="Times New Roman"/>
          <w:color w:val="auto"/>
          <w:kern w:val="0"/>
          <w:sz w:val="32"/>
          <w:szCs w:val="32"/>
          <w:highlight w:val="none"/>
          <w:lang w:val="zh-CN"/>
        </w:rPr>
      </w:pPr>
    </w:p>
    <w:p w14:paraId="007B8F45">
      <w:pPr>
        <w:snapToGrid w:val="0"/>
        <w:spacing w:line="400" w:lineRule="exact"/>
        <w:contextualSpacing/>
        <w:rPr>
          <w:rFonts w:ascii="Times New Roman" w:hAnsi="Times New Roman" w:eastAsia="方正黑体_GBK" w:cs="Times New Roman"/>
          <w:color w:val="auto"/>
          <w:kern w:val="0"/>
          <w:sz w:val="32"/>
          <w:szCs w:val="32"/>
          <w:highlight w:val="none"/>
          <w:lang w:val="zh-CN"/>
        </w:rPr>
      </w:pPr>
      <w:r>
        <w:rPr>
          <w:rFonts w:ascii="Times New Roman" w:hAnsi="Times New Roman" w:eastAsia="方正黑体_GBK" w:cs="Times New Roman"/>
          <w:color w:val="auto"/>
          <w:kern w:val="0"/>
          <w:sz w:val="32"/>
          <w:szCs w:val="32"/>
          <w:highlight w:val="none"/>
          <w:lang w:val="zh-CN"/>
        </w:rPr>
        <w:t>附件2</w:t>
      </w:r>
    </w:p>
    <w:p w14:paraId="0597A300">
      <w:pPr>
        <w:spacing w:line="560" w:lineRule="exact"/>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法定代表人身份证明</w:t>
      </w:r>
    </w:p>
    <w:p w14:paraId="736618F9">
      <w:pPr>
        <w:spacing w:line="480" w:lineRule="exact"/>
        <w:rPr>
          <w:rFonts w:ascii="Times New Roman" w:hAnsi="Times New Roman" w:eastAsia="宋体" w:cs="Times New Roman"/>
          <w:color w:val="auto"/>
          <w:kern w:val="0"/>
          <w:sz w:val="24"/>
          <w:szCs w:val="20"/>
          <w:highlight w:val="none"/>
        </w:rPr>
      </w:pPr>
    </w:p>
    <w:p w14:paraId="456005FB">
      <w:pPr>
        <w:spacing w:line="480" w:lineRule="exact"/>
        <w:ind w:firstLine="480" w:firstLineChars="200"/>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先生/女士： 现任我单位职务，为法定代表人，特此证明。</w:t>
      </w:r>
    </w:p>
    <w:p w14:paraId="2CECE0D2">
      <w:pPr>
        <w:spacing w:line="480" w:lineRule="exact"/>
        <w:ind w:firstLine="480"/>
        <w:rPr>
          <w:rFonts w:ascii="Times New Roman" w:hAnsi="Times New Roman" w:eastAsia="宋体" w:cs="Times New Roman"/>
          <w:color w:val="auto"/>
          <w:kern w:val="0"/>
          <w:sz w:val="24"/>
          <w:szCs w:val="20"/>
          <w:highlight w:val="none"/>
          <w:u w:val="single"/>
        </w:rPr>
      </w:pPr>
      <w:r>
        <w:rPr>
          <w:rFonts w:ascii="Times New Roman" w:hAnsi="Times New Roman" w:eastAsia="宋体" w:cs="Times New Roman"/>
          <w:color w:val="auto"/>
          <w:kern w:val="0"/>
          <w:sz w:val="24"/>
          <w:szCs w:val="20"/>
          <w:highlight w:val="none"/>
        </w:rPr>
        <w:t>身份证号码：</w:t>
      </w:r>
    </w:p>
    <w:p w14:paraId="3B62630D">
      <w:pPr>
        <w:spacing w:line="480" w:lineRule="exact"/>
        <w:ind w:firstLine="480"/>
        <w:rPr>
          <w:rFonts w:ascii="Times New Roman" w:hAnsi="Times New Roman" w:eastAsia="宋体" w:cs="Times New Roman"/>
          <w:color w:val="auto"/>
          <w:kern w:val="0"/>
          <w:sz w:val="24"/>
          <w:szCs w:val="20"/>
          <w:highlight w:val="none"/>
        </w:rPr>
      </w:pPr>
    </w:p>
    <w:p w14:paraId="3B191F42">
      <w:pPr>
        <w:spacing w:line="600" w:lineRule="exact"/>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注：提供法定代表人的身份证复印件盖公章</w:t>
      </w:r>
    </w:p>
    <w:p w14:paraId="1C5D80DD">
      <w:pPr>
        <w:spacing w:line="480" w:lineRule="exact"/>
        <w:ind w:firstLine="480" w:firstLineChars="200"/>
        <w:rPr>
          <w:rFonts w:ascii="Times New Roman" w:hAnsi="Times New Roman" w:eastAsia="仿宋_GB2312" w:cs="Times New Roman"/>
          <w:color w:val="auto"/>
          <w:kern w:val="0"/>
          <w:sz w:val="24"/>
          <w:szCs w:val="20"/>
          <w:highlight w:val="none"/>
        </w:rPr>
      </w:pPr>
    </w:p>
    <w:p w14:paraId="4E58491E">
      <w:pPr>
        <w:rPr>
          <w:rFonts w:ascii="Times New Roman" w:hAnsi="Times New Roman" w:eastAsia="宋体" w:cs="Times New Roman"/>
          <w:color w:val="auto"/>
          <w:kern w:val="0"/>
          <w:sz w:val="24"/>
          <w:szCs w:val="20"/>
          <w:highlight w:val="none"/>
        </w:rPr>
      </w:pPr>
    </w:p>
    <w:p w14:paraId="08707079">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rPr>
      </w:pPr>
    </w:p>
    <w:p w14:paraId="4FF3364D">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C4A438B">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220AECE2">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34F0259A">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EC725B5">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5E286E45">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864D1D0">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3EA3D8D5">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436BB5E6">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6F4C6175">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15565E02">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3600C2DE">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51CD6308">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0EDCCE9A">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27325390">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5F175404">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542045C2">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7B366EE">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002A713">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7B293D6">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2F826727">
      <w:pPr>
        <w:autoSpaceDE w:val="0"/>
        <w:autoSpaceDN w:val="0"/>
        <w:ind w:left="205" w:right="169" w:firstLine="655"/>
        <w:jc w:val="left"/>
        <w:rPr>
          <w:rFonts w:ascii="仿宋" w:hAnsi="仿宋" w:eastAsia="仿宋" w:cs="仿宋"/>
          <w:color w:val="auto"/>
          <w:kern w:val="0"/>
          <w:sz w:val="22"/>
          <w:highlight w:val="none"/>
          <w:lang w:val="zh-CN"/>
        </w:rPr>
      </w:pPr>
    </w:p>
    <w:p w14:paraId="11AA2996">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777EC098">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lang w:val="zh-CN"/>
        </w:rPr>
      </w:pPr>
    </w:p>
    <w:p w14:paraId="684F08C5">
      <w:pPr>
        <w:snapToGrid w:val="0"/>
        <w:spacing w:line="400" w:lineRule="exact"/>
        <w:contextualSpacing/>
        <w:rPr>
          <w:rFonts w:ascii="Times New Roman" w:hAnsi="Times New Roman" w:eastAsia="方正黑体_GBK" w:cs="Times New Roman"/>
          <w:color w:val="auto"/>
          <w:kern w:val="0"/>
          <w:sz w:val="32"/>
          <w:szCs w:val="32"/>
          <w:highlight w:val="none"/>
          <w:lang w:val="zh-CN"/>
        </w:rPr>
      </w:pPr>
      <w:r>
        <w:rPr>
          <w:rFonts w:ascii="Times New Roman" w:hAnsi="Times New Roman" w:eastAsia="方正黑体_GBK" w:cs="Times New Roman"/>
          <w:color w:val="auto"/>
          <w:kern w:val="0"/>
          <w:sz w:val="32"/>
          <w:szCs w:val="32"/>
          <w:highlight w:val="none"/>
          <w:lang w:val="zh-CN"/>
        </w:rPr>
        <w:t>附件3</w:t>
      </w:r>
    </w:p>
    <w:p w14:paraId="094A3BA1">
      <w:pPr>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法定代表人授权委托书</w:t>
      </w:r>
    </w:p>
    <w:p w14:paraId="78074920">
      <w:pPr>
        <w:rPr>
          <w:rFonts w:ascii="Times New Roman" w:hAnsi="Times New Roman" w:eastAsia="宋体" w:cs="Times New Roman"/>
          <w:color w:val="auto"/>
          <w:kern w:val="0"/>
          <w:sz w:val="32"/>
          <w:szCs w:val="32"/>
          <w:highlight w:val="none"/>
        </w:rPr>
      </w:pPr>
    </w:p>
    <w:p w14:paraId="61ECF036">
      <w:pPr>
        <w:spacing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本人------（姓名）系————（授权单位名称）的法定代表人，现委托-------（姓名）（身份证号——————）为我方代理人，以我方名义全权处理与本次采购项目（编号：----------）有关的一切事务，其法律后果由我方承担。</w:t>
      </w:r>
    </w:p>
    <w:p w14:paraId="3B53C59B">
      <w:pPr>
        <w:spacing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本授权书于---年---月---日起生效。代理人无转委托权。</w:t>
      </w:r>
    </w:p>
    <w:p w14:paraId="615B178F">
      <w:pPr>
        <w:spacing w:line="360" w:lineRule="auto"/>
        <w:ind w:firstLine="360" w:firstLineChars="15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代理人(被授权人):------</w:t>
      </w:r>
    </w:p>
    <w:p w14:paraId="7333CED3">
      <w:pPr>
        <w:spacing w:line="360" w:lineRule="auto"/>
        <w:ind w:firstLine="360" w:firstLineChars="15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授权单位名称（盖章）：-----</w:t>
      </w:r>
    </w:p>
    <w:p w14:paraId="7D3DC49F">
      <w:pPr>
        <w:spacing w:line="360" w:lineRule="auto"/>
        <w:ind w:firstLine="360" w:firstLineChars="15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授权单位法定代表人（签字或盖章）：-----</w:t>
      </w:r>
    </w:p>
    <w:p w14:paraId="2E70A546">
      <w:pPr>
        <w:spacing w:line="360" w:lineRule="auto"/>
        <w:jc w:val="right"/>
        <w:rPr>
          <w:rFonts w:ascii="Times New Roman" w:hAnsi="Times New Roman" w:eastAsia="宋体" w:cs="Times New Roman"/>
          <w:color w:val="auto"/>
          <w:kern w:val="0"/>
          <w:sz w:val="24"/>
          <w:szCs w:val="24"/>
          <w:highlight w:val="none"/>
        </w:rPr>
      </w:pPr>
    </w:p>
    <w:p w14:paraId="732EED78">
      <w:pPr>
        <w:spacing w:line="360" w:lineRule="auto"/>
        <w:jc w:val="righ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XXXX年XX月XX日</w:t>
      </w:r>
    </w:p>
    <w:p w14:paraId="6A834988">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rPr>
      </w:pPr>
    </w:p>
    <w:p w14:paraId="6B2BB544">
      <w:pPr>
        <w:snapToGrid w:val="0"/>
        <w:spacing w:line="400" w:lineRule="exact"/>
        <w:ind w:firstLine="540" w:firstLineChars="192"/>
        <w:contextualSpacing/>
        <w:rPr>
          <w:rFonts w:ascii="Times New Roman" w:hAnsi="Times New Roman" w:eastAsia="宋体" w:cs="Times New Roman"/>
          <w:b/>
          <w:color w:val="auto"/>
          <w:kern w:val="0"/>
          <w:sz w:val="28"/>
          <w:szCs w:val="28"/>
          <w:highlight w:val="none"/>
        </w:rPr>
      </w:pPr>
      <w:r>
        <w:rPr>
          <w:rFonts w:ascii="Times New Roman" w:hAnsi="Times New Roman" w:eastAsia="宋体" w:cs="Times New Roman"/>
          <w:b/>
          <w:color w:val="auto"/>
          <w:kern w:val="0"/>
          <w:sz w:val="28"/>
          <w:szCs w:val="28"/>
          <w:highlight w:val="none"/>
        </w:rPr>
        <w:t>注：提供投标代表本人身份证复印件盖公章</w:t>
      </w:r>
    </w:p>
    <w:p w14:paraId="730064FE">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2A49D9EB">
      <w:pPr>
        <w:ind w:firstLine="420"/>
        <w:rPr>
          <w:rFonts w:ascii="Times New Roman" w:hAnsi="Times New Roman" w:eastAsia="宋体" w:cs="Times New Roman"/>
          <w:color w:val="auto"/>
          <w:kern w:val="0"/>
          <w:sz w:val="20"/>
          <w:szCs w:val="20"/>
          <w:highlight w:val="none"/>
        </w:rPr>
      </w:pPr>
    </w:p>
    <w:p w14:paraId="26973C1A">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6F04BED9">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0913F2AC">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239D9583">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41D91332">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0A2D5880">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2E56C736">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428970A7">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10BCE51C">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518DB5D1">
      <w:pPr>
        <w:snapToGrid w:val="0"/>
        <w:spacing w:line="360" w:lineRule="auto"/>
        <w:jc w:val="center"/>
        <w:outlineLvl w:val="4"/>
        <w:rPr>
          <w:rFonts w:ascii="Times New Roman" w:hAnsi="Times New Roman" w:eastAsia="宋体" w:cs="Times New Roman"/>
          <w:b/>
          <w:bCs/>
          <w:color w:val="auto"/>
          <w:kern w:val="0"/>
          <w:sz w:val="24"/>
          <w:szCs w:val="20"/>
          <w:highlight w:val="none"/>
        </w:rPr>
      </w:pPr>
    </w:p>
    <w:p w14:paraId="2FEB6FF4">
      <w:pPr>
        <w:spacing w:line="560" w:lineRule="exact"/>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br w:type="page"/>
      </w:r>
      <w:r>
        <w:rPr>
          <w:rFonts w:ascii="Times New Roman" w:hAnsi="Times New Roman" w:eastAsia="宋体" w:cs="Times New Roman"/>
          <w:b/>
          <w:bCs/>
          <w:color w:val="auto"/>
          <w:sz w:val="32"/>
          <w:szCs w:val="32"/>
          <w:highlight w:val="none"/>
        </w:rPr>
        <w:t xml:space="preserve">附件4 </w:t>
      </w:r>
    </w:p>
    <w:p w14:paraId="2D55BEAF">
      <w:pPr>
        <w:spacing w:line="560" w:lineRule="exact"/>
        <w:jc w:val="center"/>
        <w:rPr>
          <w:rFonts w:ascii="Times New Roman" w:hAnsi="Times New Roman" w:eastAsia="宋体" w:cs="Times New Roman"/>
          <w:b/>
          <w:bCs/>
          <w:color w:val="auto"/>
          <w:kern w:val="0"/>
          <w:sz w:val="44"/>
          <w:szCs w:val="44"/>
          <w:highlight w:val="none"/>
        </w:rPr>
      </w:pPr>
      <w:r>
        <w:rPr>
          <w:rFonts w:ascii="Times New Roman" w:hAnsi="Times New Roman" w:eastAsia="宋体" w:cs="Times New Roman"/>
          <w:b/>
          <w:bCs/>
          <w:color w:val="auto"/>
          <w:sz w:val="32"/>
          <w:szCs w:val="32"/>
          <w:highlight w:val="none"/>
        </w:rPr>
        <w:t>参加采购活动前没有失信记录的声明函</w:t>
      </w:r>
    </w:p>
    <w:p w14:paraId="5255BD83">
      <w:pPr>
        <w:spacing w:line="460" w:lineRule="exact"/>
        <w:ind w:firstLine="881"/>
        <w:jc w:val="center"/>
        <w:rPr>
          <w:rFonts w:ascii="Times New Roman" w:hAnsi="Times New Roman" w:eastAsia="宋体" w:cs="Times New Roman"/>
          <w:b/>
          <w:bCs/>
          <w:color w:val="auto"/>
          <w:kern w:val="0"/>
          <w:sz w:val="44"/>
          <w:szCs w:val="44"/>
          <w:highlight w:val="none"/>
        </w:rPr>
      </w:pPr>
    </w:p>
    <w:p w14:paraId="1426E815">
      <w:pPr>
        <w:spacing w:line="500" w:lineRule="exact"/>
        <w:ind w:firstLine="482"/>
        <w:rPr>
          <w:rFonts w:ascii="Times New Roman" w:hAnsi="Times New Roman" w:eastAsia="宋体" w:cs="Times New Roman"/>
          <w:bCs/>
          <w:color w:val="auto"/>
          <w:kern w:val="0"/>
          <w:sz w:val="24"/>
          <w:szCs w:val="21"/>
          <w:highlight w:val="none"/>
        </w:rPr>
      </w:pPr>
      <w:r>
        <w:rPr>
          <w:rFonts w:ascii="Times New Roman" w:hAnsi="Times New Roman" w:eastAsia="宋体" w:cs="Times New Roman"/>
          <w:bCs/>
          <w:color w:val="auto"/>
          <w:kern w:val="0"/>
          <w:sz w:val="24"/>
          <w:szCs w:val="21"/>
          <w:highlight w:val="none"/>
        </w:rPr>
        <w:t>我公司郑重声明：在</w:t>
      </w:r>
      <w:r>
        <w:rPr>
          <w:rFonts w:ascii="Times New Roman" w:hAnsi="Times New Roman" w:eastAsia="宋体" w:cs="Times New Roman"/>
          <w:color w:val="auto"/>
          <w:kern w:val="0"/>
          <w:sz w:val="24"/>
          <w:szCs w:val="20"/>
          <w:highlight w:val="none"/>
        </w:rPr>
        <w:t>投标截止时间节点前，(在下划线上如实填写：</w:t>
      </w:r>
      <w:r>
        <w:rPr>
          <w:rFonts w:ascii="Times New Roman" w:hAnsi="Times New Roman" w:eastAsia="宋体" w:cs="Times New Roman"/>
          <w:b/>
          <w:color w:val="auto"/>
          <w:kern w:val="0"/>
          <w:sz w:val="24"/>
          <w:szCs w:val="20"/>
          <w:highlight w:val="none"/>
          <w:u w:val="single"/>
        </w:rPr>
        <w:t>有或没有</w:t>
      </w:r>
      <w:r>
        <w:rPr>
          <w:rFonts w:ascii="Times New Roman" w:hAnsi="Times New Roman" w:eastAsia="宋体" w:cs="Times New Roman"/>
          <w:color w:val="auto"/>
          <w:kern w:val="0"/>
          <w:sz w:val="24"/>
          <w:szCs w:val="20"/>
          <w:highlight w:val="none"/>
        </w:rPr>
        <w:t>）被“信用中国”（www.creditchina.gov.cn）、“中国政府采购网”（www.ccgp.gov.cn）、“信用江苏”（www.jscredit.cn/index.htm）网站列入失信被执行人、重大税收违法案件当事人名单、政府采购严重违法失信行为记录名单。</w:t>
      </w:r>
    </w:p>
    <w:p w14:paraId="678166F5">
      <w:pPr>
        <w:spacing w:line="560" w:lineRule="exact"/>
        <w:rPr>
          <w:rFonts w:ascii="Times New Roman" w:hAnsi="Times New Roman" w:eastAsia="宋体" w:cs="Times New Roman"/>
          <w:color w:val="auto"/>
          <w:kern w:val="0"/>
          <w:sz w:val="24"/>
          <w:szCs w:val="20"/>
          <w:highlight w:val="none"/>
        </w:rPr>
      </w:pPr>
    </w:p>
    <w:p w14:paraId="7F2054D3">
      <w:pPr>
        <w:spacing w:line="360" w:lineRule="auto"/>
        <w:ind w:firstLine="480" w:firstLineChars="200"/>
        <w:jc w:val="right"/>
        <w:rPr>
          <w:rFonts w:ascii="Times New Roman" w:hAnsi="Times New Roman" w:eastAsia="宋体" w:cs="Times New Roman"/>
          <w:color w:val="auto"/>
          <w:kern w:val="0"/>
          <w:sz w:val="24"/>
          <w:szCs w:val="20"/>
          <w:highlight w:val="none"/>
        </w:rPr>
      </w:pPr>
    </w:p>
    <w:p w14:paraId="4543928E">
      <w:pPr>
        <w:spacing w:line="360" w:lineRule="auto"/>
        <w:ind w:firstLine="480" w:firstLineChars="200"/>
        <w:jc w:val="right"/>
        <w:rPr>
          <w:rFonts w:ascii="Times New Roman" w:hAnsi="Times New Roman" w:eastAsia="宋体" w:cs="Times New Roman"/>
          <w:color w:val="auto"/>
          <w:kern w:val="0"/>
          <w:sz w:val="24"/>
          <w:szCs w:val="20"/>
          <w:highlight w:val="none"/>
        </w:rPr>
      </w:pPr>
    </w:p>
    <w:p w14:paraId="07D3F52E">
      <w:pPr>
        <w:spacing w:line="360" w:lineRule="auto"/>
        <w:ind w:firstLine="480" w:firstLineChars="200"/>
        <w:jc w:val="right"/>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供应商：（加盖公章）</w:t>
      </w:r>
    </w:p>
    <w:p w14:paraId="67C81E57">
      <w:pPr>
        <w:spacing w:line="360" w:lineRule="auto"/>
        <w:ind w:firstLine="480" w:firstLineChars="200"/>
        <w:jc w:val="right"/>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法定代表人或被授权人：（签字或盖章）</w:t>
      </w:r>
    </w:p>
    <w:p w14:paraId="38DCAD81">
      <w:pPr>
        <w:spacing w:line="360" w:lineRule="auto"/>
        <w:ind w:firstLine="1320" w:firstLineChars="550"/>
        <w:jc w:val="right"/>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rPr>
        <w:t>年      月     日</w:t>
      </w:r>
    </w:p>
    <w:p w14:paraId="53BFE725">
      <w:pPr>
        <w:snapToGrid w:val="0"/>
        <w:spacing w:line="400" w:lineRule="exact"/>
        <w:contextualSpacing/>
        <w:rPr>
          <w:rFonts w:ascii="Times New Roman" w:hAnsi="Times New Roman" w:eastAsia="方正黑体_GBK" w:cs="Times New Roman"/>
          <w:color w:val="auto"/>
          <w:kern w:val="0"/>
          <w:sz w:val="32"/>
          <w:szCs w:val="32"/>
          <w:highlight w:val="none"/>
        </w:rPr>
      </w:pPr>
      <w:r>
        <w:rPr>
          <w:rFonts w:ascii="Times New Roman" w:hAnsi="Times New Roman" w:eastAsia="宋体" w:cs="Times New Roman"/>
          <w:b/>
          <w:bCs/>
          <w:color w:val="auto"/>
          <w:kern w:val="0"/>
          <w:sz w:val="24"/>
          <w:szCs w:val="20"/>
          <w:highlight w:val="none"/>
        </w:rPr>
        <w:br w:type="page"/>
      </w:r>
      <w:r>
        <w:rPr>
          <w:rFonts w:ascii="Times New Roman" w:hAnsi="Times New Roman" w:eastAsia="方正黑体_GBK" w:cs="Times New Roman"/>
          <w:color w:val="auto"/>
          <w:kern w:val="0"/>
          <w:sz w:val="32"/>
          <w:szCs w:val="32"/>
          <w:highlight w:val="none"/>
        </w:rPr>
        <w:t>附件5</w:t>
      </w:r>
    </w:p>
    <w:p w14:paraId="22BBF556">
      <w:pPr>
        <w:spacing w:before="240" w:line="312" w:lineRule="auto"/>
        <w:jc w:val="center"/>
        <w:rPr>
          <w:rFonts w:ascii="Times New Roman" w:hAnsi="Times New Roman" w:eastAsia="宋体" w:cs="Times New Roman"/>
          <w:b/>
          <w:color w:val="auto"/>
          <w:kern w:val="0"/>
          <w:sz w:val="32"/>
          <w:szCs w:val="32"/>
          <w:highlight w:val="none"/>
        </w:rPr>
      </w:pPr>
      <w:r>
        <w:rPr>
          <w:rFonts w:ascii="Times New Roman" w:hAnsi="Times New Roman" w:eastAsia="宋体" w:cs="Times New Roman"/>
          <w:b/>
          <w:color w:val="auto"/>
          <w:kern w:val="0"/>
          <w:sz w:val="32"/>
          <w:szCs w:val="32"/>
          <w:highlight w:val="none"/>
        </w:rPr>
        <w:t>供应商信用承诺书</w:t>
      </w:r>
    </w:p>
    <w:p w14:paraId="363840F7">
      <w:pPr>
        <w:spacing w:line="360" w:lineRule="auto"/>
        <w:ind w:firstLine="480" w:firstLineChars="200"/>
        <w:rPr>
          <w:rFonts w:ascii="Times New Roman" w:hAnsi="Times New Roman" w:eastAsia="宋体" w:cs="Times New Roman"/>
          <w:color w:val="auto"/>
          <w:kern w:val="0"/>
          <w:sz w:val="24"/>
          <w:szCs w:val="20"/>
          <w:highlight w:val="none"/>
          <w:lang w:val="zh-CN"/>
        </w:rPr>
      </w:pPr>
    </w:p>
    <w:p w14:paraId="4852E90D">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为营造公开、公平、公正的交易环境，树立诚信守法的供应商形象，本人代表本单位作出以下承诺：</w:t>
      </w:r>
    </w:p>
    <w:p w14:paraId="26529EE2">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一、本单位对所提交的单位基本信息、单位负责人、技术负责人、从业资质和资格、业绩、财务状况、信誉等所有资料，均合法、真实、准确、有效，无任何伪造、修改、虚假成分；</w:t>
      </w:r>
    </w:p>
    <w:p w14:paraId="4DAFD228">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ascii="Times New Roman" w:hAnsi="Times New Roman" w:eastAsia="宋体" w:cs="Times New Roman"/>
          <w:color w:val="auto"/>
          <w:kern w:val="0"/>
          <w:sz w:val="24"/>
          <w:szCs w:val="20"/>
          <w:highlight w:val="none"/>
          <w:lang w:val="zh-CN"/>
        </w:rPr>
        <w:t>二、严格依照国家和省、市、县关于采购等方面的法律、法规、规章、规范性文件，参加</w:t>
      </w:r>
      <w:r>
        <w:rPr>
          <w:rFonts w:hint="eastAsia" w:ascii="Times New Roman" w:hAnsi="Times New Roman" w:eastAsia="宋体" w:cs="Times New Roman"/>
          <w:color w:val="auto"/>
          <w:kern w:val="0"/>
          <w:sz w:val="24"/>
          <w:szCs w:val="20"/>
          <w:highlight w:val="none"/>
          <w:lang w:val="zh-CN"/>
        </w:rPr>
        <w:t>采购</w:t>
      </w:r>
      <w:r>
        <w:rPr>
          <w:rFonts w:ascii="Times New Roman" w:hAnsi="Times New Roman" w:eastAsia="宋体" w:cs="Times New Roman"/>
          <w:color w:val="auto"/>
          <w:kern w:val="0"/>
          <w:sz w:val="24"/>
          <w:szCs w:val="20"/>
          <w:highlight w:val="none"/>
          <w:lang w:val="zh-CN"/>
        </w:rPr>
        <w:t>活动；积极履行社会责任，促进廉政建设；</w:t>
      </w:r>
    </w:p>
    <w:p w14:paraId="134398CC">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0"/>
          <w:highlight w:val="none"/>
          <w:lang w:val="zh-CN"/>
        </w:rPr>
        <w:t>三</w:t>
      </w:r>
      <w:r>
        <w:rPr>
          <w:rFonts w:ascii="Times New Roman" w:hAnsi="Times New Roman" w:eastAsia="宋体" w:cs="Times New Roman"/>
          <w:color w:val="auto"/>
          <w:kern w:val="0"/>
          <w:sz w:val="24"/>
          <w:szCs w:val="20"/>
          <w:highlight w:val="none"/>
          <w:lang w:val="zh-CN"/>
        </w:rPr>
        <w:t>、自我约束、自我管理，守合同、重信用，不参与围标串标、弄虚作假、骗取中标、干扰评标、违约毁约、恶意投诉等行为，主动维护</w:t>
      </w:r>
      <w:r>
        <w:rPr>
          <w:rFonts w:hint="eastAsia" w:ascii="Times New Roman" w:hAnsi="Times New Roman" w:eastAsia="宋体" w:cs="Times New Roman"/>
          <w:color w:val="auto"/>
          <w:kern w:val="0"/>
          <w:sz w:val="24"/>
          <w:szCs w:val="20"/>
          <w:highlight w:val="none"/>
          <w:lang w:val="zh-CN"/>
        </w:rPr>
        <w:t>采购</w:t>
      </w:r>
      <w:r>
        <w:rPr>
          <w:rFonts w:ascii="Times New Roman" w:hAnsi="Times New Roman" w:eastAsia="宋体" w:cs="Times New Roman"/>
          <w:color w:val="auto"/>
          <w:kern w:val="0"/>
          <w:sz w:val="24"/>
          <w:szCs w:val="20"/>
          <w:highlight w:val="none"/>
          <w:lang w:val="zh-CN"/>
        </w:rPr>
        <w:t>活动的良好秩序；</w:t>
      </w:r>
    </w:p>
    <w:p w14:paraId="19388ED9">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0"/>
          <w:highlight w:val="none"/>
          <w:lang w:val="zh-CN"/>
        </w:rPr>
        <w:t>四</w:t>
      </w:r>
      <w:r>
        <w:rPr>
          <w:rFonts w:ascii="Times New Roman" w:hAnsi="Times New Roman" w:eastAsia="宋体" w:cs="Times New Roman"/>
          <w:color w:val="auto"/>
          <w:kern w:val="0"/>
          <w:sz w:val="24"/>
          <w:szCs w:val="20"/>
          <w:highlight w:val="none"/>
          <w:lang w:val="zh-CN"/>
        </w:rPr>
        <w:t>、本单位自愿接受采购有关行政监督部门的依法检查。如发生违法违规或不良行为或存在其他法律法规对</w:t>
      </w:r>
      <w:r>
        <w:rPr>
          <w:rFonts w:hint="eastAsia" w:ascii="Times New Roman" w:hAnsi="Times New Roman" w:eastAsia="宋体" w:cs="Times New Roman"/>
          <w:color w:val="auto"/>
          <w:kern w:val="0"/>
          <w:sz w:val="24"/>
          <w:szCs w:val="20"/>
          <w:highlight w:val="none"/>
          <w:lang w:val="zh-CN"/>
        </w:rPr>
        <w:t>采购</w:t>
      </w:r>
      <w:r>
        <w:rPr>
          <w:rFonts w:ascii="Times New Roman" w:hAnsi="Times New Roman" w:eastAsia="宋体" w:cs="Times New Roman"/>
          <w:color w:val="auto"/>
          <w:kern w:val="0"/>
          <w:sz w:val="24"/>
          <w:szCs w:val="20"/>
          <w:highlight w:val="none"/>
          <w:lang w:val="zh-CN"/>
        </w:rPr>
        <w:t>活动行为予以限制的情形，自愿接受采购有关行政监督部门依法给予的行政处罚（处理），并依法承担相应的法律责任；</w:t>
      </w:r>
    </w:p>
    <w:p w14:paraId="491B1AFE">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0"/>
          <w:highlight w:val="none"/>
          <w:lang w:val="zh-CN"/>
        </w:rPr>
        <w:t>五</w:t>
      </w:r>
      <w:r>
        <w:rPr>
          <w:rFonts w:ascii="Times New Roman" w:hAnsi="Times New Roman" w:eastAsia="宋体" w:cs="Times New Roman"/>
          <w:color w:val="auto"/>
          <w:kern w:val="0"/>
          <w:sz w:val="24"/>
          <w:szCs w:val="20"/>
          <w:highlight w:val="none"/>
          <w:lang w:val="zh-CN"/>
        </w:rPr>
        <w:t>、自觉接受政府部门、行业组织、社会公众、新闻舆论等监督；</w:t>
      </w:r>
    </w:p>
    <w:p w14:paraId="4021D291">
      <w:pPr>
        <w:spacing w:line="360" w:lineRule="auto"/>
        <w:ind w:firstLine="480" w:firstLineChars="200"/>
        <w:rPr>
          <w:rFonts w:ascii="Times New Roman" w:hAnsi="Times New Roman" w:eastAsia="宋体" w:cs="Times New Roman"/>
          <w:color w:val="auto"/>
          <w:kern w:val="0"/>
          <w:sz w:val="24"/>
          <w:szCs w:val="20"/>
          <w:highlight w:val="none"/>
          <w:lang w:val="zh-CN"/>
        </w:rPr>
      </w:pPr>
      <w:r>
        <w:rPr>
          <w:rFonts w:hint="eastAsia" w:ascii="Times New Roman" w:hAnsi="Times New Roman" w:eastAsia="宋体" w:cs="Times New Roman"/>
          <w:color w:val="auto"/>
          <w:kern w:val="0"/>
          <w:sz w:val="24"/>
          <w:szCs w:val="20"/>
          <w:highlight w:val="none"/>
          <w:lang w:val="zh-CN"/>
        </w:rPr>
        <w:t>六</w:t>
      </w:r>
      <w:r>
        <w:rPr>
          <w:rFonts w:ascii="Times New Roman" w:hAnsi="Times New Roman" w:eastAsia="宋体" w:cs="Times New Roman"/>
          <w:color w:val="auto"/>
          <w:kern w:val="0"/>
          <w:sz w:val="24"/>
          <w:szCs w:val="20"/>
          <w:highlight w:val="none"/>
          <w:lang w:val="zh-CN"/>
        </w:rPr>
        <w:t>、上述承诺已向本单位员工作了宣传教育；</w:t>
      </w:r>
    </w:p>
    <w:p w14:paraId="6561AA83">
      <w:pPr>
        <w:spacing w:line="360" w:lineRule="auto"/>
        <w:ind w:firstLine="482" w:firstLineChars="200"/>
        <w:rPr>
          <w:rFonts w:ascii="Times New Roman" w:hAnsi="Times New Roman" w:eastAsia="宋体" w:cs="Times New Roman"/>
          <w:b/>
          <w:color w:val="auto"/>
          <w:kern w:val="0"/>
          <w:sz w:val="24"/>
          <w:szCs w:val="20"/>
          <w:highlight w:val="none"/>
          <w:lang w:val="zh-CN"/>
        </w:rPr>
      </w:pPr>
      <w:r>
        <w:rPr>
          <w:rFonts w:ascii="Times New Roman" w:hAnsi="Times New Roman" w:eastAsia="宋体" w:cs="Times New Roman"/>
          <w:b/>
          <w:color w:val="auto"/>
          <w:kern w:val="0"/>
          <w:sz w:val="24"/>
          <w:szCs w:val="20"/>
          <w:highlight w:val="none"/>
          <w:lang w:val="zh-CN"/>
        </w:rPr>
        <w:t>如有违反上述承诺的不良行为，本单位同意将其予以上网公示。</w:t>
      </w:r>
    </w:p>
    <w:p w14:paraId="4F57BE64">
      <w:pPr>
        <w:spacing w:line="360" w:lineRule="auto"/>
        <w:rPr>
          <w:rFonts w:ascii="Times New Roman" w:hAnsi="Times New Roman" w:eastAsia="宋体" w:cs="Times New Roman"/>
          <w:color w:val="auto"/>
          <w:kern w:val="0"/>
          <w:sz w:val="24"/>
          <w:szCs w:val="20"/>
          <w:highlight w:val="none"/>
          <w:lang w:val="zh-CN"/>
        </w:rPr>
      </w:pPr>
    </w:p>
    <w:p w14:paraId="3465C4A8">
      <w:pPr>
        <w:spacing w:line="360" w:lineRule="auto"/>
        <w:ind w:firstLine="4560" w:firstLineChars="1900"/>
        <w:rPr>
          <w:rFonts w:ascii="Times New Roman" w:hAnsi="Times New Roman" w:eastAsia="宋体" w:cs="Times New Roman"/>
          <w:color w:val="auto"/>
          <w:kern w:val="0"/>
          <w:sz w:val="24"/>
          <w:szCs w:val="20"/>
          <w:highlight w:val="none"/>
          <w:lang w:val="zh-CN"/>
        </w:rPr>
      </w:pPr>
    </w:p>
    <w:p w14:paraId="37B4FF5B">
      <w:pPr>
        <w:spacing w:line="360" w:lineRule="auto"/>
        <w:ind w:firstLine="2640" w:firstLineChars="1100"/>
        <w:rPr>
          <w:rFonts w:ascii="Times New Roman" w:hAnsi="Times New Roman" w:eastAsia="宋体" w:cs="Times New Roman"/>
          <w:color w:val="auto"/>
          <w:kern w:val="0"/>
          <w:sz w:val="24"/>
          <w:szCs w:val="24"/>
          <w:highlight w:val="none"/>
          <w:u w:val="single"/>
          <w:lang w:val="zh-CN"/>
        </w:rPr>
      </w:pPr>
      <w:r>
        <w:rPr>
          <w:rFonts w:ascii="Times New Roman" w:hAnsi="Times New Roman" w:eastAsia="宋体" w:cs="Times New Roman"/>
          <w:color w:val="auto"/>
          <w:kern w:val="0"/>
          <w:sz w:val="24"/>
          <w:szCs w:val="24"/>
          <w:highlight w:val="none"/>
          <w:lang w:val="zh-CN"/>
        </w:rPr>
        <w:t>供应商全称(盖公章)：</w:t>
      </w:r>
    </w:p>
    <w:p w14:paraId="28319743">
      <w:pPr>
        <w:spacing w:line="360" w:lineRule="auto"/>
        <w:ind w:firstLine="2640" w:firstLineChars="1100"/>
        <w:rPr>
          <w:rFonts w:ascii="Times New Roman" w:hAnsi="Times New Roman" w:eastAsia="宋体" w:cs="Times New Roman"/>
          <w:color w:val="auto"/>
          <w:kern w:val="0"/>
          <w:sz w:val="24"/>
          <w:szCs w:val="24"/>
          <w:highlight w:val="none"/>
          <w:u w:val="single"/>
          <w:lang w:val="zh-CN"/>
        </w:rPr>
      </w:pPr>
      <w:r>
        <w:rPr>
          <w:rFonts w:ascii="Times New Roman" w:hAnsi="Times New Roman" w:eastAsia="宋体" w:cs="Times New Roman"/>
          <w:color w:val="auto"/>
          <w:kern w:val="0"/>
          <w:sz w:val="24"/>
          <w:szCs w:val="24"/>
          <w:highlight w:val="none"/>
          <w:lang w:val="zh-CN"/>
        </w:rPr>
        <w:t>法定代表人（签字或盖章）：</w:t>
      </w:r>
    </w:p>
    <w:p w14:paraId="080F2C53">
      <w:pPr>
        <w:spacing w:line="360" w:lineRule="auto"/>
        <w:ind w:firstLine="2640" w:firstLineChars="1100"/>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时间：  年  月   日</w:t>
      </w:r>
    </w:p>
    <w:p w14:paraId="06C23E19">
      <w:pPr>
        <w:widowControl/>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br w:type="page"/>
      </w:r>
    </w:p>
    <w:p w14:paraId="2D38D940">
      <w:pPr>
        <w:snapToGrid w:val="0"/>
        <w:spacing w:line="400" w:lineRule="exact"/>
        <w:contextualSpacing/>
        <w:rPr>
          <w:rFonts w:ascii="Times New Roman" w:hAnsi="Times New Roman" w:eastAsia="宋体" w:cs="Times New Roman"/>
          <w:b/>
          <w:bCs/>
          <w:color w:val="auto"/>
          <w:sz w:val="24"/>
          <w:szCs w:val="24"/>
          <w:highlight w:val="none"/>
        </w:rPr>
      </w:pPr>
      <w:r>
        <w:rPr>
          <w:rFonts w:ascii="Times New Roman" w:hAnsi="Times New Roman" w:eastAsia="方正黑体_GBK" w:cs="Times New Roman"/>
          <w:color w:val="auto"/>
          <w:kern w:val="0"/>
          <w:sz w:val="32"/>
          <w:szCs w:val="32"/>
          <w:highlight w:val="none"/>
        </w:rPr>
        <w:t>附件6</w:t>
      </w:r>
    </w:p>
    <w:p w14:paraId="089F0953">
      <w:pPr>
        <w:spacing w:before="240" w:line="312" w:lineRule="auto"/>
        <w:jc w:val="center"/>
        <w:rPr>
          <w:rFonts w:ascii="Times New Roman" w:hAnsi="Times New Roman" w:eastAsia="宋体" w:cs="Times New Roman"/>
          <w:b/>
          <w:color w:val="auto"/>
          <w:kern w:val="0"/>
          <w:sz w:val="32"/>
          <w:szCs w:val="32"/>
          <w:highlight w:val="none"/>
        </w:rPr>
      </w:pPr>
      <w:r>
        <w:rPr>
          <w:rFonts w:ascii="Times New Roman" w:hAnsi="Times New Roman" w:eastAsia="宋体" w:cs="Times New Roman"/>
          <w:b/>
          <w:color w:val="auto"/>
          <w:kern w:val="0"/>
          <w:sz w:val="32"/>
          <w:szCs w:val="32"/>
          <w:highlight w:val="none"/>
        </w:rPr>
        <w:t>竞争性磋商响应函</w:t>
      </w:r>
    </w:p>
    <w:p w14:paraId="58997920">
      <w:pPr>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致    （采购人）    ：</w:t>
      </w:r>
    </w:p>
    <w:p w14:paraId="158F7F32">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根据贵方的</w:t>
      </w:r>
      <w:r>
        <w:rPr>
          <w:rFonts w:ascii="Times New Roman" w:hAnsi="Times New Roman" w:eastAsia="宋体" w:cs="Times New Roman"/>
          <w:color w:val="auto"/>
          <w:kern w:val="0"/>
          <w:sz w:val="24"/>
          <w:szCs w:val="24"/>
          <w:highlight w:val="none"/>
          <w:u w:val="single"/>
        </w:rPr>
        <w:t xml:space="preserve">        （竞争性磋商项目名称）</w:t>
      </w:r>
      <w:r>
        <w:rPr>
          <w:rFonts w:ascii="Times New Roman" w:hAnsi="Times New Roman" w:eastAsia="宋体" w:cs="Times New Roman"/>
          <w:color w:val="auto"/>
          <w:kern w:val="0"/>
          <w:sz w:val="24"/>
          <w:szCs w:val="24"/>
          <w:highlight w:val="none"/>
        </w:rPr>
        <w:t>磋商文件，正式授权下述签字人</w:t>
      </w:r>
      <w:r>
        <w:rPr>
          <w:rFonts w:ascii="Times New Roman" w:hAnsi="Times New Roman" w:eastAsia="宋体" w:cs="Times New Roman"/>
          <w:color w:val="auto"/>
          <w:kern w:val="0"/>
          <w:sz w:val="24"/>
          <w:szCs w:val="24"/>
          <w:highlight w:val="none"/>
          <w:u w:val="single"/>
        </w:rPr>
        <w:t xml:space="preserve">         (姓名和职务)</w:t>
      </w:r>
      <w:r>
        <w:rPr>
          <w:rFonts w:ascii="Times New Roman" w:hAnsi="Times New Roman" w:eastAsia="宋体" w:cs="Times New Roman"/>
          <w:color w:val="auto"/>
          <w:kern w:val="0"/>
          <w:sz w:val="24"/>
          <w:szCs w:val="24"/>
          <w:highlight w:val="none"/>
        </w:rPr>
        <w:t>代表我方</w:t>
      </w:r>
      <w:r>
        <w:rPr>
          <w:rFonts w:ascii="Times New Roman" w:hAnsi="Times New Roman" w:eastAsia="宋体" w:cs="Times New Roman"/>
          <w:color w:val="auto"/>
          <w:kern w:val="0"/>
          <w:sz w:val="24"/>
          <w:szCs w:val="24"/>
          <w:highlight w:val="none"/>
          <w:u w:val="single"/>
        </w:rPr>
        <w:t xml:space="preserve">         （供应商的名称）</w:t>
      </w:r>
      <w:r>
        <w:rPr>
          <w:rFonts w:ascii="Times New Roman" w:hAnsi="Times New Roman" w:eastAsia="宋体" w:cs="Times New Roman"/>
          <w:color w:val="auto"/>
          <w:kern w:val="0"/>
          <w:sz w:val="24"/>
          <w:szCs w:val="24"/>
          <w:highlight w:val="none"/>
        </w:rPr>
        <w:t>，全权处理本次项目磋商采购的有关事宜。</w:t>
      </w:r>
    </w:p>
    <w:p w14:paraId="5C7813D1">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据此函，</w:t>
      </w:r>
      <w:r>
        <w:rPr>
          <w:rFonts w:ascii="Times New Roman" w:hAnsi="Times New Roman" w:eastAsia="宋体" w:cs="Times New Roman"/>
          <w:color w:val="auto"/>
          <w:kern w:val="0"/>
          <w:sz w:val="24"/>
          <w:szCs w:val="24"/>
          <w:highlight w:val="none"/>
          <w:u w:val="single"/>
        </w:rPr>
        <w:t xml:space="preserve">       （签字人姓名）</w:t>
      </w:r>
      <w:r>
        <w:rPr>
          <w:rFonts w:ascii="Times New Roman" w:hAnsi="Times New Roman" w:eastAsia="宋体" w:cs="Times New Roman"/>
          <w:color w:val="auto"/>
          <w:kern w:val="0"/>
          <w:sz w:val="24"/>
          <w:szCs w:val="24"/>
          <w:highlight w:val="none"/>
        </w:rPr>
        <w:t>兹宣布同意如下：</w:t>
      </w:r>
    </w:p>
    <w:p w14:paraId="7B2C93D4">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1.按磋商文件规定的各项要求，向买方提供所需货物、服务。</w:t>
      </w:r>
    </w:p>
    <w:p w14:paraId="5D9091B8">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2.我们已详细审核全部磋商文件及其有效补充文件，我们知道必须放弃提出含糊不清或误解问题的权利。</w:t>
      </w:r>
    </w:p>
    <w:p w14:paraId="1FFB9125">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3.我们同意从规定的响应文件接收截止时间起遵循本响应文件，并在规定的磋商、有效期期满之前均具有约束力。</w:t>
      </w:r>
    </w:p>
    <w:p w14:paraId="6EDE14EF">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4.同意向贵方提供贵方可能另外要求的与磋商采购有关的任何证据或资料，并保证我方已提供和将要提供的文件是真实的、准确的。</w:t>
      </w:r>
    </w:p>
    <w:p w14:paraId="1912FE77">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5.一旦我方成交，我方将根据磋商文件的规定，严格履行合同的责任和义务，并保证在磋商文件规定的时间完成项目，交付买方验收、使用。</w:t>
      </w:r>
    </w:p>
    <w:p w14:paraId="6ED5447B">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6.遵守磋商文件中要求的收费项目和标准。</w:t>
      </w:r>
    </w:p>
    <w:p w14:paraId="2680947B">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7.与本磋商采购有关的正式通讯地址为：</w:t>
      </w:r>
    </w:p>
    <w:p w14:paraId="4761ECBE">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地址</w:t>
      </w:r>
      <w:r>
        <w:rPr>
          <w:rFonts w:ascii="Times New Roman" w:hAnsi="Times New Roman" w:eastAsia="宋体" w:cs="Times New Roman"/>
          <w:color w:val="auto"/>
          <w:kern w:val="0"/>
          <w:sz w:val="24"/>
          <w:szCs w:val="24"/>
          <w:highlight w:val="none"/>
          <w:u w:val="single"/>
        </w:rPr>
        <w:t xml:space="preserve">：            </w:t>
      </w:r>
    </w:p>
    <w:p w14:paraId="29D9B26C">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邮编</w:t>
      </w:r>
      <w:r>
        <w:rPr>
          <w:rFonts w:ascii="Times New Roman" w:hAnsi="Times New Roman" w:eastAsia="宋体" w:cs="Times New Roman"/>
          <w:color w:val="auto"/>
          <w:kern w:val="0"/>
          <w:sz w:val="24"/>
          <w:szCs w:val="24"/>
          <w:highlight w:val="none"/>
          <w:u w:val="single"/>
        </w:rPr>
        <w:t xml:space="preserve">：            </w:t>
      </w:r>
    </w:p>
    <w:p w14:paraId="7FDE7D5B">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电话</w:t>
      </w:r>
      <w:r>
        <w:rPr>
          <w:rFonts w:ascii="Times New Roman" w:hAnsi="Times New Roman" w:eastAsia="宋体" w:cs="Times New Roman"/>
          <w:color w:val="auto"/>
          <w:kern w:val="0"/>
          <w:sz w:val="24"/>
          <w:szCs w:val="24"/>
          <w:highlight w:val="none"/>
          <w:u w:val="single"/>
        </w:rPr>
        <w:t xml:space="preserve">：            </w:t>
      </w:r>
    </w:p>
    <w:p w14:paraId="4D7EF6E0">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传真</w:t>
      </w:r>
      <w:r>
        <w:rPr>
          <w:rFonts w:ascii="Times New Roman" w:hAnsi="Times New Roman" w:eastAsia="宋体" w:cs="Times New Roman"/>
          <w:color w:val="auto"/>
          <w:kern w:val="0"/>
          <w:sz w:val="24"/>
          <w:szCs w:val="24"/>
          <w:highlight w:val="none"/>
          <w:u w:val="single"/>
        </w:rPr>
        <w:t xml:space="preserve">：            </w:t>
      </w:r>
    </w:p>
    <w:p w14:paraId="6E9678B5">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供应商开户行</w:t>
      </w:r>
      <w:r>
        <w:rPr>
          <w:rFonts w:ascii="Times New Roman" w:hAnsi="Times New Roman" w:eastAsia="宋体" w:cs="Times New Roman"/>
          <w:color w:val="auto"/>
          <w:kern w:val="0"/>
          <w:sz w:val="24"/>
          <w:szCs w:val="24"/>
          <w:highlight w:val="none"/>
          <w:u w:val="single"/>
        </w:rPr>
        <w:t xml:space="preserve">：            </w:t>
      </w:r>
    </w:p>
    <w:p w14:paraId="3E984632">
      <w:pPr>
        <w:widowControl/>
        <w:shd w:val="clear" w:color="auto" w:fill="FFFFFF"/>
        <w:wordWrap w:val="0"/>
        <w:spacing w:line="48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账户</w:t>
      </w:r>
      <w:r>
        <w:rPr>
          <w:rFonts w:ascii="Times New Roman" w:hAnsi="Times New Roman" w:eastAsia="宋体" w:cs="Times New Roman"/>
          <w:color w:val="auto"/>
          <w:kern w:val="0"/>
          <w:sz w:val="24"/>
          <w:szCs w:val="24"/>
          <w:highlight w:val="none"/>
          <w:u w:val="single"/>
        </w:rPr>
        <w:t xml:space="preserve">：            </w:t>
      </w:r>
    </w:p>
    <w:p w14:paraId="218BC623">
      <w:pPr>
        <w:widowControl/>
        <w:shd w:val="clear" w:color="auto" w:fill="FFFFFF"/>
        <w:wordWrap w:val="0"/>
        <w:spacing w:line="480" w:lineRule="exact"/>
        <w:jc w:val="left"/>
        <w:rPr>
          <w:rFonts w:ascii="Times New Roman" w:hAnsi="Times New Roman" w:eastAsia="宋体" w:cs="Times New Roman"/>
          <w:color w:val="auto"/>
          <w:kern w:val="0"/>
          <w:sz w:val="24"/>
          <w:szCs w:val="24"/>
          <w:highlight w:val="none"/>
        </w:rPr>
      </w:pPr>
    </w:p>
    <w:p w14:paraId="3B739E0B">
      <w:pPr>
        <w:kinsoku w:val="0"/>
        <w:topLinePunct/>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供应商：（盖章）             </w:t>
      </w:r>
    </w:p>
    <w:p w14:paraId="3014BBA3">
      <w:pPr>
        <w:kinsoku w:val="0"/>
        <w:topLinePunct/>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法定代表人或被授权人（签字或盖章）：</w:t>
      </w:r>
    </w:p>
    <w:p w14:paraId="3EBCCC80">
      <w:pPr>
        <w:kinsoku w:val="0"/>
        <w:topLinePunct/>
        <w:snapToGrid w:val="0"/>
        <w:spacing w:line="48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日期：</w:t>
      </w:r>
    </w:p>
    <w:p w14:paraId="652CAFDC">
      <w:pPr>
        <w:snapToGrid w:val="0"/>
        <w:spacing w:line="400" w:lineRule="exact"/>
        <w:contextualSpacing/>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br w:type="page"/>
      </w:r>
      <w:r>
        <w:rPr>
          <w:rFonts w:ascii="Times New Roman" w:hAnsi="Times New Roman" w:eastAsia="方正黑体_GBK" w:cs="Times New Roman"/>
          <w:color w:val="auto"/>
          <w:kern w:val="0"/>
          <w:sz w:val="32"/>
          <w:szCs w:val="32"/>
          <w:highlight w:val="none"/>
        </w:rPr>
        <w:t>附件7</w:t>
      </w:r>
    </w:p>
    <w:p w14:paraId="273B9F67">
      <w:pPr>
        <w:snapToGrid w:val="0"/>
        <w:spacing w:line="300" w:lineRule="auto"/>
        <w:rPr>
          <w:rFonts w:ascii="宋体" w:hAnsi="宋体" w:eastAsia="宋体" w:cs="宋体"/>
          <w:b/>
          <w:color w:val="auto"/>
          <w:sz w:val="32"/>
          <w:szCs w:val="32"/>
          <w:highlight w:val="none"/>
        </w:rPr>
      </w:pPr>
    </w:p>
    <w:p w14:paraId="1D0DDD1B">
      <w:pPr>
        <w:snapToGrid w:val="0"/>
        <w:spacing w:line="300" w:lineRule="auto"/>
        <w:contextualSpacing/>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商务部分正负偏离表</w:t>
      </w:r>
    </w:p>
    <w:p w14:paraId="46C22B24">
      <w:pPr>
        <w:ind w:firstLine="560" w:firstLineChars="2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（由供应商据实填写，表格不够自行添加）</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2330"/>
        <w:gridCol w:w="2034"/>
        <w:gridCol w:w="2625"/>
        <w:gridCol w:w="1445"/>
      </w:tblGrid>
      <w:tr w14:paraId="3077D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9875EA4">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FF98F02">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3787069">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606101D">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2F45114">
            <w:pPr>
              <w:spacing w:line="340" w:lineRule="exact"/>
              <w:jc w:val="center"/>
              <w:rPr>
                <w:rFonts w:ascii="仿宋" w:hAnsi="仿宋" w:eastAsia="仿宋" w:cs="仿宋"/>
                <w:color w:val="auto"/>
                <w:sz w:val="24"/>
                <w:szCs w:val="24"/>
                <w:highlight w:val="none"/>
              </w:rPr>
            </w:pPr>
          </w:p>
          <w:p w14:paraId="339230A3">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5C445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C50B1E2">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DFAE3E3">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2D942A">
            <w:pPr>
              <w:spacing w:line="340" w:lineRule="exact"/>
              <w:jc w:val="left"/>
              <w:rPr>
                <w:rFonts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611B391">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C5ADE62">
            <w:pPr>
              <w:spacing w:line="340" w:lineRule="exact"/>
              <w:jc w:val="left"/>
              <w:rPr>
                <w:rFonts w:ascii="仿宋" w:hAnsi="仿宋" w:eastAsia="仿宋" w:cs="仿宋"/>
                <w:color w:val="auto"/>
                <w:sz w:val="24"/>
                <w:szCs w:val="24"/>
                <w:highlight w:val="none"/>
              </w:rPr>
            </w:pPr>
          </w:p>
        </w:tc>
      </w:tr>
      <w:tr w14:paraId="5ADF7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BA7930C">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EC95819">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7025EF">
            <w:pPr>
              <w:spacing w:line="340" w:lineRule="exact"/>
              <w:jc w:val="left"/>
              <w:rPr>
                <w:rFonts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D11068">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5AB62D">
            <w:pPr>
              <w:spacing w:line="340" w:lineRule="exact"/>
              <w:jc w:val="left"/>
              <w:rPr>
                <w:rFonts w:ascii="仿宋" w:hAnsi="仿宋" w:eastAsia="仿宋" w:cs="仿宋"/>
                <w:color w:val="auto"/>
                <w:sz w:val="24"/>
                <w:szCs w:val="24"/>
                <w:highlight w:val="none"/>
              </w:rPr>
            </w:pPr>
          </w:p>
        </w:tc>
      </w:tr>
      <w:tr w14:paraId="41E5F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471801B">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017B1190">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937FB8E">
            <w:pPr>
              <w:spacing w:line="340" w:lineRule="exact"/>
              <w:jc w:val="left"/>
              <w:rPr>
                <w:rFonts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E76D8A0">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2BE9964">
            <w:pPr>
              <w:spacing w:line="340" w:lineRule="exact"/>
              <w:jc w:val="left"/>
              <w:rPr>
                <w:rFonts w:ascii="仿宋" w:hAnsi="仿宋" w:eastAsia="仿宋" w:cs="仿宋"/>
                <w:color w:val="auto"/>
                <w:sz w:val="24"/>
                <w:szCs w:val="24"/>
                <w:highlight w:val="none"/>
              </w:rPr>
            </w:pPr>
          </w:p>
        </w:tc>
      </w:tr>
      <w:tr w14:paraId="09ADE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BECFFCE">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4D30257">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8168A16">
            <w:pPr>
              <w:spacing w:line="340" w:lineRule="exact"/>
              <w:jc w:val="left"/>
              <w:rPr>
                <w:rFonts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61645A2">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B416EA2">
            <w:pPr>
              <w:spacing w:line="340" w:lineRule="exact"/>
              <w:jc w:val="left"/>
              <w:rPr>
                <w:rFonts w:ascii="仿宋" w:hAnsi="仿宋" w:eastAsia="仿宋" w:cs="仿宋"/>
                <w:color w:val="auto"/>
                <w:sz w:val="24"/>
                <w:szCs w:val="24"/>
                <w:highlight w:val="none"/>
              </w:rPr>
            </w:pPr>
          </w:p>
        </w:tc>
      </w:tr>
    </w:tbl>
    <w:p w14:paraId="10F28E35">
      <w:pPr>
        <w:snapToGrid w:val="0"/>
        <w:spacing w:line="300" w:lineRule="auto"/>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6AEBBF74">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1.供应商提交的响应文件中与采购文件“项目需求”中的商务部分的要求，应逐条填列在偏离表中。</w:t>
      </w:r>
    </w:p>
    <w:p w14:paraId="5AE1E44A">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2.“偏离说明”一栏选择“正偏离”、“负偏离”、“无偏离”进行填写。正偏离、负偏离、无偏离的确认，由评审小组认定。</w:t>
      </w:r>
    </w:p>
    <w:p w14:paraId="285A564C">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3.本项目商务条款不接受负偏离，有负偏离的按无效标处理。供应商若提供其他增值服务，可以在表中自行据实填写。</w:t>
      </w:r>
    </w:p>
    <w:p w14:paraId="298865C1">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4.若完全响应本项目需求且无偏离，投标时本表可空白盖章提供。</w:t>
      </w:r>
    </w:p>
    <w:p w14:paraId="262DBCA9">
      <w:pPr>
        <w:snapToGrid w:val="0"/>
        <w:spacing w:line="400" w:lineRule="exact"/>
        <w:ind w:firstLine="540" w:firstLineChars="192"/>
        <w:contextualSpacing/>
        <w:rPr>
          <w:rFonts w:ascii="宋体" w:hAnsi="宋体" w:eastAsia="宋体" w:cs="宋体"/>
          <w:b/>
          <w:color w:val="auto"/>
          <w:kern w:val="0"/>
          <w:sz w:val="28"/>
          <w:szCs w:val="28"/>
          <w:highlight w:val="none"/>
        </w:rPr>
      </w:pPr>
    </w:p>
    <w:p w14:paraId="706F701C">
      <w:pPr>
        <w:snapToGrid w:val="0"/>
        <w:spacing w:line="400" w:lineRule="exact"/>
        <w:ind w:firstLine="540" w:firstLineChars="192"/>
        <w:contextualSpacing/>
        <w:rPr>
          <w:rFonts w:ascii="宋体" w:hAnsi="宋体" w:eastAsia="宋体" w:cs="宋体"/>
          <w:b/>
          <w:color w:val="auto"/>
          <w:kern w:val="0"/>
          <w:sz w:val="28"/>
          <w:szCs w:val="28"/>
          <w:highlight w:val="none"/>
        </w:rPr>
      </w:pPr>
    </w:p>
    <w:p w14:paraId="3D5FA8D5">
      <w:pPr>
        <w:snapToGrid w:val="0"/>
        <w:spacing w:line="400" w:lineRule="exact"/>
        <w:ind w:firstLine="540" w:firstLineChars="192"/>
        <w:contextualSpacing/>
        <w:rPr>
          <w:rFonts w:ascii="宋体" w:hAnsi="宋体" w:eastAsia="宋体" w:cs="宋体"/>
          <w:b/>
          <w:color w:val="auto"/>
          <w:kern w:val="0"/>
          <w:sz w:val="28"/>
          <w:szCs w:val="28"/>
          <w:highlight w:val="none"/>
        </w:rPr>
      </w:pPr>
    </w:p>
    <w:p w14:paraId="0FA78052">
      <w:pPr>
        <w:snapToGrid w:val="0"/>
        <w:spacing w:line="400" w:lineRule="exact"/>
        <w:ind w:firstLine="540" w:firstLineChars="192"/>
        <w:contextualSpacing/>
        <w:rPr>
          <w:rFonts w:ascii="宋体" w:hAnsi="宋体" w:eastAsia="宋体" w:cs="宋体"/>
          <w:b/>
          <w:color w:val="auto"/>
          <w:kern w:val="0"/>
          <w:sz w:val="28"/>
          <w:szCs w:val="28"/>
          <w:highlight w:val="none"/>
        </w:rPr>
      </w:pPr>
    </w:p>
    <w:p w14:paraId="5E03910D">
      <w:pPr>
        <w:snapToGrid w:val="0"/>
        <w:spacing w:line="400" w:lineRule="exact"/>
        <w:ind w:firstLine="540" w:firstLineChars="192"/>
        <w:contextualSpacing/>
        <w:rPr>
          <w:rFonts w:ascii="宋体" w:hAnsi="宋体" w:eastAsia="宋体" w:cs="宋体"/>
          <w:b/>
          <w:color w:val="auto"/>
          <w:kern w:val="0"/>
          <w:sz w:val="28"/>
          <w:szCs w:val="28"/>
          <w:highlight w:val="none"/>
        </w:rPr>
      </w:pPr>
    </w:p>
    <w:p w14:paraId="5ACBC99E">
      <w:pPr>
        <w:snapToGrid w:val="0"/>
        <w:spacing w:line="400" w:lineRule="exact"/>
        <w:ind w:firstLine="540" w:firstLineChars="192"/>
        <w:contextualSpacing/>
        <w:rPr>
          <w:rFonts w:ascii="宋体" w:hAnsi="宋体" w:eastAsia="宋体" w:cs="宋体"/>
          <w:b/>
          <w:color w:val="auto"/>
          <w:kern w:val="0"/>
          <w:sz w:val="28"/>
          <w:szCs w:val="28"/>
          <w:highlight w:val="none"/>
        </w:rPr>
      </w:pPr>
    </w:p>
    <w:p w14:paraId="77F0B3B9">
      <w:pPr>
        <w:snapToGrid w:val="0"/>
        <w:spacing w:line="400" w:lineRule="exact"/>
        <w:ind w:firstLine="540" w:firstLineChars="192"/>
        <w:contextualSpacing/>
        <w:rPr>
          <w:rFonts w:ascii="宋体" w:hAnsi="宋体" w:eastAsia="宋体" w:cs="宋体"/>
          <w:b/>
          <w:color w:val="auto"/>
          <w:kern w:val="0"/>
          <w:sz w:val="28"/>
          <w:szCs w:val="28"/>
          <w:highlight w:val="none"/>
        </w:rPr>
      </w:pPr>
    </w:p>
    <w:p w14:paraId="524578B2">
      <w:pPr>
        <w:snapToGrid w:val="0"/>
        <w:spacing w:line="400" w:lineRule="exact"/>
        <w:ind w:firstLine="540" w:firstLineChars="192"/>
        <w:contextualSpacing/>
        <w:rPr>
          <w:rFonts w:ascii="宋体" w:hAnsi="宋体" w:eastAsia="宋体" w:cs="宋体"/>
          <w:b/>
          <w:color w:val="auto"/>
          <w:kern w:val="0"/>
          <w:sz w:val="28"/>
          <w:szCs w:val="28"/>
          <w:highlight w:val="none"/>
        </w:rPr>
      </w:pPr>
    </w:p>
    <w:p w14:paraId="4C52F713">
      <w:pPr>
        <w:snapToGrid w:val="0"/>
        <w:spacing w:line="400" w:lineRule="exact"/>
        <w:ind w:firstLine="540" w:firstLineChars="192"/>
        <w:contextualSpacing/>
        <w:rPr>
          <w:rFonts w:ascii="宋体" w:hAnsi="宋体" w:eastAsia="宋体" w:cs="宋体"/>
          <w:b/>
          <w:color w:val="auto"/>
          <w:kern w:val="0"/>
          <w:sz w:val="28"/>
          <w:szCs w:val="28"/>
          <w:highlight w:val="none"/>
        </w:rPr>
      </w:pPr>
    </w:p>
    <w:p w14:paraId="1C8FFBC6">
      <w:pPr>
        <w:snapToGrid w:val="0"/>
        <w:spacing w:line="400" w:lineRule="exact"/>
        <w:ind w:firstLine="540" w:firstLineChars="192"/>
        <w:contextualSpacing/>
        <w:rPr>
          <w:rFonts w:ascii="宋体" w:hAnsi="宋体" w:eastAsia="宋体" w:cs="宋体"/>
          <w:b/>
          <w:color w:val="auto"/>
          <w:kern w:val="0"/>
          <w:sz w:val="28"/>
          <w:szCs w:val="28"/>
          <w:highlight w:val="none"/>
        </w:rPr>
      </w:pPr>
    </w:p>
    <w:p w14:paraId="3CC67284">
      <w:pPr>
        <w:snapToGrid w:val="0"/>
        <w:spacing w:line="400" w:lineRule="exact"/>
        <w:ind w:firstLine="540" w:firstLineChars="192"/>
        <w:contextualSpacing/>
        <w:rPr>
          <w:rFonts w:ascii="宋体" w:hAnsi="宋体" w:eastAsia="宋体" w:cs="宋体"/>
          <w:b/>
          <w:color w:val="auto"/>
          <w:kern w:val="0"/>
          <w:sz w:val="28"/>
          <w:szCs w:val="28"/>
          <w:highlight w:val="none"/>
        </w:rPr>
      </w:pPr>
    </w:p>
    <w:p w14:paraId="79F25D2C">
      <w:pPr>
        <w:snapToGrid w:val="0"/>
        <w:spacing w:line="400" w:lineRule="exact"/>
        <w:ind w:firstLine="540" w:firstLineChars="192"/>
        <w:contextualSpacing/>
        <w:rPr>
          <w:rFonts w:ascii="宋体" w:hAnsi="宋体" w:eastAsia="宋体" w:cs="宋体"/>
          <w:b/>
          <w:color w:val="auto"/>
          <w:kern w:val="0"/>
          <w:sz w:val="28"/>
          <w:szCs w:val="28"/>
          <w:highlight w:val="none"/>
        </w:rPr>
      </w:pPr>
    </w:p>
    <w:p w14:paraId="5F860F57">
      <w:pPr>
        <w:snapToGrid w:val="0"/>
        <w:spacing w:line="400" w:lineRule="exact"/>
        <w:ind w:firstLine="540" w:firstLineChars="192"/>
        <w:contextualSpacing/>
        <w:rPr>
          <w:rFonts w:ascii="宋体" w:hAnsi="宋体" w:eastAsia="宋体" w:cs="宋体"/>
          <w:b/>
          <w:color w:val="auto"/>
          <w:kern w:val="0"/>
          <w:sz w:val="28"/>
          <w:szCs w:val="28"/>
          <w:highlight w:val="none"/>
        </w:rPr>
      </w:pPr>
    </w:p>
    <w:p w14:paraId="37B8BD8F">
      <w:pPr>
        <w:snapToGrid w:val="0"/>
        <w:spacing w:line="400" w:lineRule="exact"/>
        <w:ind w:firstLine="540" w:firstLineChars="192"/>
        <w:contextualSpacing/>
        <w:rPr>
          <w:rFonts w:ascii="宋体" w:hAnsi="宋体" w:eastAsia="宋体" w:cs="宋体"/>
          <w:b/>
          <w:color w:val="auto"/>
          <w:kern w:val="0"/>
          <w:sz w:val="28"/>
          <w:szCs w:val="28"/>
          <w:highlight w:val="none"/>
        </w:rPr>
      </w:pPr>
    </w:p>
    <w:p w14:paraId="48BC733A">
      <w:pPr>
        <w:snapToGrid w:val="0"/>
        <w:spacing w:line="400" w:lineRule="exact"/>
        <w:ind w:firstLine="540" w:firstLineChars="192"/>
        <w:contextualSpacing/>
        <w:rPr>
          <w:rFonts w:ascii="宋体" w:hAnsi="宋体" w:eastAsia="宋体" w:cs="宋体"/>
          <w:b/>
          <w:color w:val="auto"/>
          <w:kern w:val="0"/>
          <w:sz w:val="28"/>
          <w:szCs w:val="28"/>
          <w:highlight w:val="none"/>
        </w:rPr>
      </w:pPr>
    </w:p>
    <w:p w14:paraId="5318F51D">
      <w:pPr>
        <w:snapToGrid w:val="0"/>
        <w:spacing w:line="400" w:lineRule="exact"/>
        <w:contextualSpacing/>
        <w:rPr>
          <w:rFonts w:ascii="Times New Roman" w:hAnsi="Times New Roman" w:eastAsia="方正黑体_GBK" w:cs="Times New Roman"/>
          <w:color w:val="auto"/>
          <w:kern w:val="0"/>
          <w:sz w:val="32"/>
          <w:szCs w:val="32"/>
          <w:highlight w:val="none"/>
        </w:rPr>
      </w:pPr>
      <w:r>
        <w:rPr>
          <w:rFonts w:hint="eastAsia" w:ascii="Times New Roman" w:hAnsi="Times New Roman" w:eastAsia="方正黑体_GBK" w:cs="Times New Roman"/>
          <w:color w:val="auto"/>
          <w:kern w:val="0"/>
          <w:sz w:val="32"/>
          <w:szCs w:val="32"/>
          <w:highlight w:val="none"/>
        </w:rPr>
        <w:t>附件8</w:t>
      </w:r>
    </w:p>
    <w:p w14:paraId="068CF41B">
      <w:pPr>
        <w:snapToGrid w:val="0"/>
        <w:spacing w:line="300" w:lineRule="auto"/>
        <w:contextualSpacing/>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技术部分正负偏离表</w:t>
      </w:r>
    </w:p>
    <w:p w14:paraId="01E09E6F">
      <w:pPr>
        <w:ind w:firstLine="560" w:firstLineChars="2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（由供应商据实填写，表格不够自行添加）</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3"/>
        <w:gridCol w:w="2331"/>
        <w:gridCol w:w="2035"/>
        <w:gridCol w:w="2624"/>
        <w:gridCol w:w="1446"/>
      </w:tblGrid>
      <w:tr w14:paraId="0FCA2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123BC8DC">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B69739A">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3BB6EF1">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采购文件要求的技术要求</w:t>
            </w:r>
          </w:p>
        </w:tc>
        <w:tc>
          <w:tcPr>
            <w:tcW w:w="1412" w:type="pct"/>
            <w:tcBorders>
              <w:top w:val="single" w:color="auto" w:sz="12" w:space="0"/>
              <w:left w:val="single" w:color="auto" w:sz="6" w:space="0"/>
              <w:bottom w:val="single" w:color="auto" w:sz="6" w:space="0"/>
              <w:right w:val="single" w:color="auto" w:sz="6" w:space="0"/>
            </w:tcBorders>
            <w:vAlign w:val="center"/>
          </w:tcPr>
          <w:p w14:paraId="509B6117">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EFAD43B">
            <w:pPr>
              <w:spacing w:line="340" w:lineRule="exact"/>
              <w:jc w:val="center"/>
              <w:rPr>
                <w:rFonts w:ascii="仿宋" w:hAnsi="仿宋" w:eastAsia="仿宋" w:cs="仿宋"/>
                <w:color w:val="auto"/>
                <w:sz w:val="24"/>
                <w:szCs w:val="24"/>
                <w:highlight w:val="none"/>
              </w:rPr>
            </w:pPr>
          </w:p>
          <w:p w14:paraId="0D18F335">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4F36D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2C17D4C2">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0B39AF3">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EFDB930">
            <w:pPr>
              <w:spacing w:line="340" w:lineRule="exact"/>
              <w:jc w:val="left"/>
              <w:rPr>
                <w:rFonts w:ascii="仿宋" w:hAnsi="仿宋" w:eastAsia="仿宋" w:cs="仿宋"/>
                <w:color w:val="auto"/>
                <w:sz w:val="24"/>
                <w:szCs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6CAA252E">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24D31F3">
            <w:pPr>
              <w:spacing w:line="340" w:lineRule="exact"/>
              <w:jc w:val="left"/>
              <w:rPr>
                <w:rFonts w:ascii="仿宋" w:hAnsi="仿宋" w:eastAsia="仿宋" w:cs="仿宋"/>
                <w:color w:val="auto"/>
                <w:sz w:val="24"/>
                <w:szCs w:val="24"/>
                <w:highlight w:val="none"/>
              </w:rPr>
            </w:pPr>
          </w:p>
        </w:tc>
      </w:tr>
      <w:tr w14:paraId="52501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774B4CA6">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C41B33E">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02B1890">
            <w:pPr>
              <w:spacing w:line="340" w:lineRule="exact"/>
              <w:jc w:val="left"/>
              <w:rPr>
                <w:rFonts w:ascii="仿宋" w:hAnsi="仿宋" w:eastAsia="仿宋" w:cs="仿宋"/>
                <w:color w:val="auto"/>
                <w:sz w:val="24"/>
                <w:szCs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74EE1CC5">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A96DD1A">
            <w:pPr>
              <w:spacing w:line="340" w:lineRule="exact"/>
              <w:jc w:val="left"/>
              <w:rPr>
                <w:rFonts w:ascii="仿宋" w:hAnsi="仿宋" w:eastAsia="仿宋" w:cs="仿宋"/>
                <w:color w:val="auto"/>
                <w:sz w:val="24"/>
                <w:szCs w:val="24"/>
                <w:highlight w:val="none"/>
              </w:rPr>
            </w:pPr>
          </w:p>
        </w:tc>
      </w:tr>
      <w:tr w14:paraId="06E18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577CA30D">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5E3582F">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3A7D486">
            <w:pPr>
              <w:spacing w:line="340" w:lineRule="exact"/>
              <w:jc w:val="left"/>
              <w:rPr>
                <w:rFonts w:ascii="仿宋" w:hAnsi="仿宋" w:eastAsia="仿宋" w:cs="仿宋"/>
                <w:color w:val="auto"/>
                <w:sz w:val="24"/>
                <w:szCs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08ED768C">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F0B18D7">
            <w:pPr>
              <w:spacing w:line="340" w:lineRule="exact"/>
              <w:jc w:val="left"/>
              <w:rPr>
                <w:rFonts w:ascii="仿宋" w:hAnsi="仿宋" w:eastAsia="仿宋" w:cs="仿宋"/>
                <w:color w:val="auto"/>
                <w:sz w:val="24"/>
                <w:szCs w:val="24"/>
                <w:highlight w:val="none"/>
              </w:rPr>
            </w:pPr>
          </w:p>
        </w:tc>
      </w:tr>
      <w:tr w14:paraId="58A9C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279E716C">
            <w:pPr>
              <w:spacing w:line="3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21B3975">
            <w:pPr>
              <w:spacing w:line="340" w:lineRule="exact"/>
              <w:jc w:val="left"/>
              <w:rPr>
                <w:rFonts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05E56FC">
            <w:pPr>
              <w:spacing w:line="340" w:lineRule="exact"/>
              <w:jc w:val="left"/>
              <w:rPr>
                <w:rFonts w:ascii="仿宋" w:hAnsi="仿宋" w:eastAsia="仿宋" w:cs="仿宋"/>
                <w:color w:val="auto"/>
                <w:sz w:val="24"/>
                <w:szCs w:val="24"/>
                <w:highlight w:val="none"/>
              </w:rPr>
            </w:pPr>
          </w:p>
        </w:tc>
        <w:tc>
          <w:tcPr>
            <w:tcW w:w="1412" w:type="pct"/>
            <w:tcBorders>
              <w:top w:val="single" w:color="auto" w:sz="6" w:space="0"/>
              <w:left w:val="single" w:color="auto" w:sz="6" w:space="0"/>
              <w:bottom w:val="single" w:color="auto" w:sz="6" w:space="0"/>
              <w:right w:val="single" w:color="auto" w:sz="6" w:space="0"/>
            </w:tcBorders>
            <w:vAlign w:val="center"/>
          </w:tcPr>
          <w:p w14:paraId="279532E8">
            <w:pPr>
              <w:spacing w:line="340" w:lineRule="exact"/>
              <w:jc w:val="left"/>
              <w:rPr>
                <w:rFonts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C31257D">
            <w:pPr>
              <w:spacing w:line="340" w:lineRule="exact"/>
              <w:jc w:val="left"/>
              <w:rPr>
                <w:rFonts w:ascii="仿宋" w:hAnsi="仿宋" w:eastAsia="仿宋" w:cs="仿宋"/>
                <w:color w:val="auto"/>
                <w:sz w:val="24"/>
                <w:szCs w:val="24"/>
                <w:highlight w:val="none"/>
              </w:rPr>
            </w:pPr>
          </w:p>
        </w:tc>
      </w:tr>
    </w:tbl>
    <w:p w14:paraId="2C0C3420">
      <w:pPr>
        <w:snapToGrid w:val="0"/>
        <w:spacing w:line="300" w:lineRule="auto"/>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24C4252C">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1.供应商提交的响应文件中与采购文件“项目需求”中的技术部分的要求，应逐条填列在偏离表中。</w:t>
      </w:r>
    </w:p>
    <w:p w14:paraId="689C2890">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2.“偏离说明”一栏选择“正偏离”、“负偏离”、“无偏离”进行填写。正偏离、负偏离、无偏离的确认，由评审小组认定。</w:t>
      </w:r>
    </w:p>
    <w:p w14:paraId="476B3AC1">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3.供应商若提供其他增值服务，可以在表中自行据实填写。</w:t>
      </w:r>
    </w:p>
    <w:p w14:paraId="78EF256A">
      <w:pPr>
        <w:snapToGrid w:val="0"/>
        <w:spacing w:line="30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4.若完全响应本项目需求且无偏离，投标时本表可空白盖章提供。</w:t>
      </w:r>
    </w:p>
    <w:p w14:paraId="3D24F949">
      <w:pPr>
        <w:spacing w:line="520" w:lineRule="exact"/>
        <w:rPr>
          <w:rFonts w:ascii="Times New Roman" w:hAnsi="Times New Roman" w:eastAsia="方正黑体_GBK" w:cs="Times New Roman"/>
          <w:b/>
          <w:color w:val="auto"/>
          <w:sz w:val="24"/>
          <w:szCs w:val="24"/>
          <w:highlight w:val="none"/>
        </w:rPr>
      </w:pPr>
      <w:r>
        <w:rPr>
          <w:rFonts w:hint="eastAsia" w:ascii="宋体" w:hAnsi="宋体" w:eastAsia="宋体" w:cs="宋体"/>
          <w:color w:val="auto"/>
          <w:sz w:val="30"/>
          <w:szCs w:val="30"/>
          <w:highlight w:val="none"/>
        </w:rPr>
        <w:br w:type="page"/>
      </w:r>
      <w:r>
        <w:rPr>
          <w:rFonts w:ascii="Times New Roman" w:hAnsi="Times New Roman" w:eastAsia="方正黑体_GBK" w:cs="Times New Roman"/>
          <w:color w:val="auto"/>
          <w:kern w:val="0"/>
          <w:sz w:val="32"/>
          <w:szCs w:val="32"/>
          <w:highlight w:val="none"/>
        </w:rPr>
        <w:t>附件</w:t>
      </w:r>
      <w:r>
        <w:rPr>
          <w:rFonts w:hint="eastAsia" w:ascii="Times New Roman" w:hAnsi="Times New Roman" w:eastAsia="方正黑体_GBK" w:cs="Times New Roman"/>
          <w:color w:val="auto"/>
          <w:kern w:val="0"/>
          <w:sz w:val="32"/>
          <w:szCs w:val="32"/>
          <w:highlight w:val="none"/>
        </w:rPr>
        <w:t>9</w:t>
      </w:r>
    </w:p>
    <w:p w14:paraId="51D66540">
      <w:pPr>
        <w:snapToGrid w:val="0"/>
        <w:spacing w:line="500" w:lineRule="exact"/>
        <w:jc w:val="center"/>
        <w:outlineLvl w:val="2"/>
        <w:rPr>
          <w:rFonts w:ascii="Times New Roman" w:hAnsi="Times New Roman" w:eastAsia="宋体" w:cs="Times New Roman"/>
          <w:b/>
          <w:color w:val="auto"/>
          <w:sz w:val="28"/>
          <w:szCs w:val="28"/>
          <w:highlight w:val="none"/>
        </w:rPr>
      </w:pPr>
    </w:p>
    <w:p w14:paraId="1212DE51">
      <w:pPr>
        <w:snapToGrid w:val="0"/>
        <w:spacing w:line="500" w:lineRule="exact"/>
        <w:jc w:val="center"/>
        <w:outlineLvl w:val="2"/>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磋商报价总表</w:t>
      </w:r>
    </w:p>
    <w:p w14:paraId="3DD7EB54">
      <w:pPr>
        <w:snapToGrid w:val="0"/>
        <w:spacing w:line="500" w:lineRule="exact"/>
        <w:jc w:val="center"/>
        <w:outlineLvl w:val="2"/>
        <w:rPr>
          <w:rFonts w:ascii="Times New Roman" w:hAnsi="Times New Roman" w:eastAsia="宋体" w:cs="Times New Roman"/>
          <w:b/>
          <w:color w:val="auto"/>
          <w:sz w:val="28"/>
          <w:szCs w:val="28"/>
          <w:highlight w:val="none"/>
        </w:rPr>
      </w:pPr>
    </w:p>
    <w:tbl>
      <w:tblPr>
        <w:tblStyle w:val="26"/>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728"/>
      </w:tblGrid>
      <w:tr w14:paraId="4AD5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025" w:type="dxa"/>
            <w:vAlign w:val="center"/>
          </w:tcPr>
          <w:p w14:paraId="025889D8">
            <w:pPr>
              <w:kinsoku w:val="0"/>
              <w:topLinePunct/>
              <w:snapToGrid w:val="0"/>
              <w:spacing w:line="52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6728" w:type="dxa"/>
            <w:vAlign w:val="center"/>
          </w:tcPr>
          <w:p w14:paraId="68E5164C">
            <w:pPr>
              <w:kinsoku w:val="0"/>
              <w:topLinePunct/>
              <w:snapToGrid w:val="0"/>
              <w:spacing w:line="520" w:lineRule="exact"/>
              <w:rPr>
                <w:rFonts w:ascii="Times New Roman" w:hAnsi="Times New Roman" w:eastAsia="宋体" w:cs="Times New Roman"/>
                <w:strike/>
                <w:color w:val="auto"/>
                <w:sz w:val="24"/>
                <w:szCs w:val="24"/>
                <w:highlight w:val="none"/>
              </w:rPr>
            </w:pPr>
          </w:p>
        </w:tc>
      </w:tr>
      <w:tr w14:paraId="6528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025" w:type="dxa"/>
            <w:vAlign w:val="center"/>
          </w:tcPr>
          <w:p w14:paraId="760D6D3C">
            <w:pPr>
              <w:kinsoku w:val="0"/>
              <w:topLinePunct/>
              <w:snapToGrid w:val="0"/>
              <w:spacing w:line="52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磋商报价</w:t>
            </w:r>
            <w:r>
              <w:rPr>
                <w:rFonts w:hint="eastAsia" w:ascii="Times New Roman" w:hAnsi="Times New Roman" w:eastAsia="宋体" w:cs="Times New Roman"/>
                <w:color w:val="auto"/>
                <w:sz w:val="24"/>
                <w:szCs w:val="24"/>
                <w:highlight w:val="none"/>
              </w:rPr>
              <w:t>（首轮）</w:t>
            </w:r>
          </w:p>
        </w:tc>
        <w:tc>
          <w:tcPr>
            <w:tcW w:w="6728" w:type="dxa"/>
            <w:vAlign w:val="center"/>
          </w:tcPr>
          <w:p w14:paraId="33CFED5B">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rPr>
              <w:t>元，人民币大写：元</w:t>
            </w:r>
          </w:p>
        </w:tc>
      </w:tr>
      <w:tr w14:paraId="226A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025" w:type="dxa"/>
            <w:vAlign w:val="center"/>
          </w:tcPr>
          <w:p w14:paraId="40BCD179">
            <w:pPr>
              <w:kinsoku w:val="0"/>
              <w:topLinePunct/>
              <w:snapToGrid w:val="0"/>
              <w:spacing w:line="52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磋商报价</w:t>
            </w:r>
            <w:r>
              <w:rPr>
                <w:rFonts w:hint="eastAsia" w:ascii="Times New Roman" w:hAnsi="Times New Roman" w:eastAsia="宋体" w:cs="Times New Roman"/>
                <w:color w:val="auto"/>
                <w:sz w:val="24"/>
                <w:szCs w:val="24"/>
                <w:highlight w:val="none"/>
              </w:rPr>
              <w:t>（二次）</w:t>
            </w:r>
          </w:p>
        </w:tc>
        <w:tc>
          <w:tcPr>
            <w:tcW w:w="6728" w:type="dxa"/>
            <w:vAlign w:val="center"/>
          </w:tcPr>
          <w:p w14:paraId="1A32A3EC">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rPr>
              <w:t>元，人民币大写：元</w:t>
            </w:r>
          </w:p>
        </w:tc>
      </w:tr>
    </w:tbl>
    <w:p w14:paraId="51A42A7A">
      <w:pPr>
        <w:kinsoku w:val="0"/>
        <w:topLinePunct/>
        <w:snapToGrid w:val="0"/>
        <w:spacing w:line="520" w:lineRule="exact"/>
        <w:rPr>
          <w:rFonts w:ascii="Times New Roman" w:hAnsi="Times New Roman" w:eastAsia="宋体" w:cs="Times New Roman"/>
          <w:color w:val="auto"/>
          <w:sz w:val="24"/>
          <w:szCs w:val="24"/>
          <w:highlight w:val="none"/>
        </w:rPr>
      </w:pPr>
    </w:p>
    <w:p w14:paraId="2FA369E0">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竞争性磋商响应单位：（盖章）</w:t>
      </w:r>
    </w:p>
    <w:p w14:paraId="1C52B201">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法定代表人或被授权人（签字或盖章）：</w:t>
      </w:r>
    </w:p>
    <w:p w14:paraId="00BA77F4">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日期：</w:t>
      </w:r>
    </w:p>
    <w:p w14:paraId="4DA488BF">
      <w:pPr>
        <w:spacing w:after="156"/>
        <w:ind w:firstLine="480" w:firstLineChars="200"/>
        <w:rPr>
          <w:rFonts w:ascii="Times New Roman" w:hAnsi="Times New Roman" w:eastAsia="宋体" w:cs="Times New Roman"/>
          <w:color w:val="auto"/>
          <w:sz w:val="24"/>
          <w:szCs w:val="24"/>
          <w:highlight w:val="none"/>
        </w:rPr>
      </w:pPr>
    </w:p>
    <w:p w14:paraId="46BDDE26">
      <w:pPr>
        <w:snapToGrid w:val="0"/>
        <w:spacing w:line="480" w:lineRule="exact"/>
        <w:ind w:firstLine="482" w:firstLineChars="200"/>
        <w:jc w:val="left"/>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注：（1）本表为格式表，不得自行改动，必须提供。</w:t>
      </w:r>
    </w:p>
    <w:p w14:paraId="65F9A534">
      <w:pPr>
        <w:numPr>
          <w:ilvl w:val="0"/>
          <w:numId w:val="0"/>
        </w:numPr>
        <w:snapToGrid w:val="0"/>
        <w:spacing w:line="480" w:lineRule="exact"/>
        <w:ind w:firstLine="964" w:firstLineChars="400"/>
        <w:jc w:val="left"/>
        <w:outlineLvl w:val="2"/>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w:t>
      </w:r>
      <w:r>
        <w:rPr>
          <w:rFonts w:ascii="Times New Roman" w:hAnsi="Times New Roman" w:eastAsia="宋体" w:cs="Times New Roman"/>
          <w:b/>
          <w:bCs/>
          <w:color w:val="auto"/>
          <w:sz w:val="24"/>
          <w:szCs w:val="24"/>
          <w:highlight w:val="none"/>
        </w:rPr>
        <w:t>第二次及之后的报价将在开标现场填写，响应文件密封提交时只需填写磋商响应报价表（首次）的报价。</w:t>
      </w:r>
    </w:p>
    <w:p w14:paraId="0666BAA0">
      <w:pPr>
        <w:snapToGrid w:val="0"/>
        <w:spacing w:line="480" w:lineRule="exact"/>
        <w:ind w:firstLine="964" w:firstLineChars="400"/>
        <w:jc w:val="left"/>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rPr>
        <w:t>供应商最终报价后，其所有报价明细单价均同比例下浮。</w:t>
      </w:r>
    </w:p>
    <w:p w14:paraId="54B3D539">
      <w:pPr>
        <w:snapToGrid w:val="0"/>
        <w:spacing w:line="480" w:lineRule="exact"/>
        <w:ind w:firstLine="1205" w:firstLineChars="500"/>
        <w:jc w:val="left"/>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下浮比例=（1-最终报价/首次报价）*100% 。</w:t>
      </w:r>
    </w:p>
    <w:p w14:paraId="6F50F193">
      <w:pPr>
        <w:spacing w:after="120"/>
        <w:rPr>
          <w:rFonts w:ascii="Times New Roman" w:hAnsi="Times New Roman" w:eastAsia="宋体" w:cs="Times New Roman"/>
          <w:color w:val="auto"/>
          <w:szCs w:val="24"/>
          <w:highlight w:val="none"/>
        </w:rPr>
      </w:pPr>
    </w:p>
    <w:p w14:paraId="5017851D">
      <w:pPr>
        <w:jc w:val="left"/>
        <w:rPr>
          <w:rFonts w:ascii="Times New Roman" w:hAnsi="Times New Roman" w:eastAsia="宋体" w:cs="Times New Roman"/>
          <w:color w:val="auto"/>
          <w:kern w:val="0"/>
          <w:sz w:val="28"/>
          <w:szCs w:val="28"/>
          <w:highlight w:val="none"/>
        </w:rPr>
      </w:pPr>
    </w:p>
    <w:p w14:paraId="04738AF9">
      <w:pPr>
        <w:jc w:val="left"/>
        <w:rPr>
          <w:rFonts w:ascii="Times New Roman" w:hAnsi="Times New Roman" w:eastAsia="宋体" w:cs="Times New Roman"/>
          <w:color w:val="auto"/>
          <w:kern w:val="0"/>
          <w:sz w:val="28"/>
          <w:szCs w:val="28"/>
          <w:highlight w:val="none"/>
        </w:rPr>
      </w:pPr>
    </w:p>
    <w:p w14:paraId="1B78E1E9">
      <w:pPr>
        <w:jc w:val="left"/>
        <w:rPr>
          <w:rFonts w:ascii="Times New Roman" w:hAnsi="Times New Roman" w:eastAsia="宋体" w:cs="Times New Roman"/>
          <w:color w:val="auto"/>
          <w:kern w:val="0"/>
          <w:sz w:val="28"/>
          <w:szCs w:val="28"/>
          <w:highlight w:val="none"/>
        </w:rPr>
      </w:pPr>
    </w:p>
    <w:p w14:paraId="6A21A6BD">
      <w:pPr>
        <w:jc w:val="left"/>
        <w:rPr>
          <w:rFonts w:ascii="Times New Roman" w:hAnsi="Times New Roman" w:eastAsia="宋体" w:cs="Times New Roman"/>
          <w:color w:val="auto"/>
          <w:kern w:val="0"/>
          <w:sz w:val="28"/>
          <w:szCs w:val="28"/>
          <w:highlight w:val="none"/>
        </w:rPr>
      </w:pPr>
    </w:p>
    <w:p w14:paraId="076F7534">
      <w:pPr>
        <w:jc w:val="left"/>
        <w:rPr>
          <w:rFonts w:ascii="Times New Roman" w:hAnsi="Times New Roman" w:eastAsia="宋体" w:cs="Times New Roman"/>
          <w:color w:val="auto"/>
          <w:kern w:val="0"/>
          <w:sz w:val="28"/>
          <w:szCs w:val="28"/>
          <w:highlight w:val="none"/>
        </w:rPr>
      </w:pPr>
    </w:p>
    <w:p w14:paraId="148A16AD">
      <w:pPr>
        <w:autoSpaceDE w:val="0"/>
        <w:autoSpaceDN w:val="0"/>
        <w:ind w:left="205" w:right="169" w:firstLine="655"/>
        <w:jc w:val="left"/>
        <w:rPr>
          <w:rFonts w:ascii="仿宋" w:hAnsi="仿宋" w:eastAsia="仿宋" w:cs="仿宋"/>
          <w:color w:val="auto"/>
          <w:kern w:val="0"/>
          <w:sz w:val="28"/>
          <w:szCs w:val="28"/>
          <w:highlight w:val="none"/>
        </w:rPr>
      </w:pPr>
    </w:p>
    <w:p w14:paraId="7C47FC48">
      <w:pPr>
        <w:autoSpaceDE w:val="0"/>
        <w:autoSpaceDN w:val="0"/>
        <w:ind w:left="205" w:right="169" w:firstLine="655"/>
        <w:jc w:val="left"/>
        <w:rPr>
          <w:rFonts w:ascii="仿宋" w:hAnsi="仿宋" w:eastAsia="仿宋" w:cs="仿宋"/>
          <w:color w:val="auto"/>
          <w:kern w:val="0"/>
          <w:sz w:val="28"/>
          <w:szCs w:val="28"/>
          <w:highlight w:val="none"/>
        </w:rPr>
      </w:pPr>
    </w:p>
    <w:p w14:paraId="6E294EE5">
      <w:pPr>
        <w:autoSpaceDE w:val="0"/>
        <w:autoSpaceDN w:val="0"/>
        <w:ind w:left="205" w:right="169" w:firstLine="655"/>
        <w:jc w:val="left"/>
        <w:rPr>
          <w:rFonts w:ascii="仿宋" w:hAnsi="仿宋" w:eastAsia="仿宋" w:cs="仿宋"/>
          <w:color w:val="auto"/>
          <w:kern w:val="0"/>
          <w:sz w:val="28"/>
          <w:szCs w:val="28"/>
          <w:highlight w:val="none"/>
        </w:rPr>
      </w:pPr>
    </w:p>
    <w:p w14:paraId="15C8963A">
      <w:pPr>
        <w:autoSpaceDE w:val="0"/>
        <w:autoSpaceDN w:val="0"/>
        <w:ind w:left="205" w:right="169" w:firstLine="655"/>
        <w:jc w:val="left"/>
        <w:rPr>
          <w:rFonts w:ascii="仿宋" w:hAnsi="仿宋" w:eastAsia="仿宋" w:cs="仿宋"/>
          <w:color w:val="auto"/>
          <w:kern w:val="0"/>
          <w:sz w:val="28"/>
          <w:szCs w:val="28"/>
          <w:highlight w:val="none"/>
        </w:rPr>
      </w:pPr>
    </w:p>
    <w:p w14:paraId="279E33E5">
      <w:pPr>
        <w:autoSpaceDE w:val="0"/>
        <w:autoSpaceDN w:val="0"/>
        <w:ind w:left="205" w:right="169" w:firstLine="655"/>
        <w:jc w:val="left"/>
        <w:rPr>
          <w:rFonts w:ascii="仿宋" w:hAnsi="仿宋" w:eastAsia="仿宋" w:cs="仿宋"/>
          <w:color w:val="auto"/>
          <w:kern w:val="0"/>
          <w:sz w:val="28"/>
          <w:szCs w:val="28"/>
          <w:highlight w:val="none"/>
        </w:rPr>
      </w:pPr>
    </w:p>
    <w:p w14:paraId="2766E68A">
      <w:pPr>
        <w:autoSpaceDE w:val="0"/>
        <w:autoSpaceDN w:val="0"/>
        <w:ind w:left="205" w:right="169" w:firstLine="655"/>
        <w:jc w:val="left"/>
        <w:rPr>
          <w:rFonts w:ascii="仿宋" w:hAnsi="仿宋" w:eastAsia="仿宋" w:cs="仿宋"/>
          <w:color w:val="auto"/>
          <w:kern w:val="0"/>
          <w:sz w:val="28"/>
          <w:szCs w:val="28"/>
          <w:highlight w:val="none"/>
        </w:rPr>
      </w:pPr>
    </w:p>
    <w:p w14:paraId="438E416A">
      <w:pPr>
        <w:jc w:val="left"/>
        <w:rPr>
          <w:rFonts w:ascii="Times New Roman" w:hAnsi="Times New Roman" w:eastAsia="宋体" w:cs="Times New Roman"/>
          <w:color w:val="auto"/>
          <w:kern w:val="0"/>
          <w:sz w:val="28"/>
          <w:szCs w:val="28"/>
          <w:highlight w:val="none"/>
        </w:rPr>
      </w:pPr>
    </w:p>
    <w:p w14:paraId="388EC4E5">
      <w:pPr>
        <w:jc w:val="left"/>
        <w:rPr>
          <w:rFonts w:ascii="Times New Roman" w:hAnsi="Times New Roman" w:eastAsia="宋体" w:cs="Times New Roman"/>
          <w:color w:val="auto"/>
          <w:kern w:val="0"/>
          <w:sz w:val="28"/>
          <w:szCs w:val="28"/>
          <w:highlight w:val="none"/>
        </w:rPr>
      </w:pPr>
    </w:p>
    <w:p w14:paraId="59C22B73">
      <w:pPr>
        <w:jc w:val="left"/>
        <w:rPr>
          <w:rFonts w:ascii="Times New Roman" w:hAnsi="Times New Roman" w:eastAsia="宋体" w:cs="Times New Roman"/>
          <w:b/>
          <w:color w:val="auto"/>
          <w:sz w:val="28"/>
          <w:szCs w:val="28"/>
          <w:highlight w:val="none"/>
        </w:rPr>
      </w:pPr>
      <w:r>
        <w:rPr>
          <w:rFonts w:ascii="Times New Roman" w:hAnsi="Times New Roman" w:eastAsia="方正黑体_GBK" w:cs="Times New Roman"/>
          <w:color w:val="auto"/>
          <w:kern w:val="0"/>
          <w:sz w:val="32"/>
          <w:szCs w:val="32"/>
          <w:highlight w:val="none"/>
        </w:rPr>
        <w:t>附件</w:t>
      </w:r>
      <w:r>
        <w:rPr>
          <w:rFonts w:hint="eastAsia" w:ascii="Times New Roman" w:hAnsi="Times New Roman" w:eastAsia="方正黑体_GBK" w:cs="Times New Roman"/>
          <w:color w:val="auto"/>
          <w:kern w:val="0"/>
          <w:sz w:val="32"/>
          <w:szCs w:val="32"/>
          <w:highlight w:val="none"/>
        </w:rPr>
        <w:t>10</w:t>
      </w:r>
      <w:r>
        <w:rPr>
          <w:rFonts w:hint="eastAsia" w:ascii="Times New Roman" w:hAnsi="Times New Roman" w:eastAsia="宋体" w:cs="Times New Roman"/>
          <w:b/>
          <w:color w:val="auto"/>
          <w:sz w:val="28"/>
          <w:szCs w:val="28"/>
          <w:highlight w:val="none"/>
        </w:rPr>
        <w:t>磋商报价明细表（格式自拟）</w:t>
      </w:r>
    </w:p>
    <w:p w14:paraId="51B02C7E">
      <w:pPr>
        <w:spacing w:after="120"/>
        <w:rPr>
          <w:rFonts w:ascii="Times New Roman" w:hAnsi="Times New Roman" w:eastAsia="宋体" w:cs="Times New Roman"/>
          <w:color w:val="auto"/>
          <w:szCs w:val="24"/>
          <w:highlight w:val="none"/>
        </w:rPr>
      </w:pPr>
    </w:p>
    <w:p w14:paraId="3DDE9016">
      <w:pPr>
        <w:autoSpaceDE w:val="0"/>
        <w:autoSpaceDN w:val="0"/>
        <w:ind w:left="205" w:right="169" w:firstLine="655"/>
        <w:jc w:val="left"/>
        <w:rPr>
          <w:rFonts w:ascii="仿宋" w:hAnsi="仿宋" w:eastAsia="仿宋" w:cs="仿宋"/>
          <w:color w:val="auto"/>
          <w:kern w:val="0"/>
          <w:sz w:val="22"/>
          <w:highlight w:val="none"/>
        </w:rPr>
      </w:pPr>
    </w:p>
    <w:p w14:paraId="0BABFBAD">
      <w:pPr>
        <w:snapToGrid w:val="0"/>
        <w:spacing w:line="360" w:lineRule="auto"/>
        <w:ind w:firstLine="496" w:firstLineChars="206"/>
        <w:rPr>
          <w:rFonts w:ascii="宋体" w:hAnsi="Times New Roman" w:eastAsia="宋体" w:cs="Times New Roman"/>
          <w:b/>
          <w:bCs/>
          <w:color w:val="auto"/>
          <w:sz w:val="24"/>
          <w:szCs w:val="24"/>
          <w:highlight w:val="none"/>
        </w:rPr>
      </w:pPr>
    </w:p>
    <w:p w14:paraId="656B10F1">
      <w:pPr>
        <w:snapToGrid w:val="0"/>
        <w:spacing w:line="360" w:lineRule="auto"/>
        <w:ind w:firstLine="496" w:firstLineChars="206"/>
        <w:rPr>
          <w:rFonts w:ascii="宋体" w:hAnsi="Times New Roman" w:eastAsia="宋体" w:cs="Times New Roman"/>
          <w:b/>
          <w:bCs/>
          <w:color w:val="auto"/>
          <w:sz w:val="24"/>
          <w:szCs w:val="24"/>
          <w:highlight w:val="none"/>
        </w:rPr>
      </w:pPr>
    </w:p>
    <w:p w14:paraId="0F114DD6">
      <w:pPr>
        <w:snapToGrid w:val="0"/>
        <w:spacing w:line="360" w:lineRule="auto"/>
        <w:ind w:firstLine="496" w:firstLineChars="206"/>
        <w:rPr>
          <w:rFonts w:ascii="宋体" w:hAnsi="Times New Roman" w:eastAsia="宋体" w:cs="Times New Roman"/>
          <w:b/>
          <w:bCs/>
          <w:color w:val="auto"/>
          <w:sz w:val="24"/>
          <w:szCs w:val="24"/>
          <w:highlight w:val="none"/>
        </w:rPr>
      </w:pPr>
    </w:p>
    <w:p w14:paraId="6BF62D48">
      <w:pPr>
        <w:spacing w:after="120"/>
        <w:rPr>
          <w:rFonts w:ascii="Times New Roman" w:hAnsi="Times New Roman" w:eastAsia="宋体" w:cs="Times New Roman"/>
          <w:color w:val="auto"/>
          <w:szCs w:val="24"/>
          <w:highlight w:val="none"/>
        </w:rPr>
      </w:pPr>
    </w:p>
    <w:p w14:paraId="31A7E59B">
      <w:pPr>
        <w:widowControl/>
        <w:spacing w:before="280" w:after="280"/>
        <w:rPr>
          <w:rFonts w:ascii="宋体" w:hAnsi="Times New Roman" w:eastAsia="宋体" w:cs="Times New Roman"/>
          <w:color w:val="auto"/>
          <w:sz w:val="18"/>
          <w:szCs w:val="24"/>
          <w:highlight w:val="none"/>
        </w:rPr>
      </w:pPr>
    </w:p>
    <w:p w14:paraId="452ECF29">
      <w:pPr>
        <w:rPr>
          <w:rFonts w:ascii="Times New Roman" w:hAnsi="Times New Roman" w:eastAsia="宋体" w:cs="Times New Roman"/>
          <w:color w:val="auto"/>
          <w:kern w:val="0"/>
          <w:highlight w:val="none"/>
        </w:rPr>
      </w:pPr>
    </w:p>
    <w:p w14:paraId="30356D98">
      <w:pPr>
        <w:snapToGrid w:val="0"/>
        <w:spacing w:line="360" w:lineRule="auto"/>
        <w:ind w:firstLine="496" w:firstLineChars="206"/>
        <w:rPr>
          <w:rFonts w:ascii="宋体" w:hAnsi="宋体" w:eastAsia="宋体" w:cs="宋体"/>
          <w:color w:val="auto"/>
          <w:sz w:val="24"/>
          <w:szCs w:val="24"/>
          <w:highlight w:val="none"/>
        </w:rPr>
      </w:pPr>
      <w:r>
        <w:rPr>
          <w:rFonts w:hint="eastAsia" w:ascii="宋体" w:hAnsi="Times New Roman" w:eastAsia="宋体" w:cs="Times New Roman"/>
          <w:b/>
          <w:bCs/>
          <w:color w:val="auto"/>
          <w:sz w:val="24"/>
          <w:szCs w:val="24"/>
          <w:highlight w:val="none"/>
        </w:rPr>
        <w:t>注：</w:t>
      </w:r>
      <w:r>
        <w:rPr>
          <w:rFonts w:hint="eastAsia" w:ascii="宋体" w:hAnsi="宋体" w:eastAsia="宋体" w:cs="宋体"/>
          <w:color w:val="auto"/>
          <w:sz w:val="24"/>
          <w:szCs w:val="24"/>
          <w:highlight w:val="none"/>
        </w:rPr>
        <w:t>1、本表合计须与磋商报价总表首轮报价一致，如不一致做无效响应处理。</w:t>
      </w:r>
    </w:p>
    <w:p w14:paraId="6E60EC46">
      <w:pPr>
        <w:snapToGrid w:val="0"/>
        <w:spacing w:line="360" w:lineRule="auto"/>
        <w:ind w:firstLine="972" w:firstLineChars="40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14:paraId="6E2F8C5E">
      <w:pPr>
        <w:snapToGrid w:val="0"/>
        <w:spacing w:line="360" w:lineRule="auto"/>
        <w:ind w:firstLine="972" w:firstLineChars="405"/>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3、如果不提供详细分项报价将视为没有实质性响应采购文件。</w:t>
      </w:r>
    </w:p>
    <w:p w14:paraId="74FFCBC3">
      <w:pPr>
        <w:spacing w:line="360" w:lineRule="auto"/>
        <w:ind w:firstLine="960" w:firstLineChars="400"/>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磋商报价包括承包服务所需的</w:t>
      </w:r>
      <w:r>
        <w:rPr>
          <w:rFonts w:hint="eastAsia" w:ascii="宋体" w:hAnsi="宋体"/>
          <w:color w:val="auto"/>
          <w:sz w:val="24"/>
          <w:szCs w:val="24"/>
          <w:highlight w:val="none"/>
        </w:rPr>
        <w:t>前期调研、取材、交通、拍摄（包含食宿行）、后期制作、</w:t>
      </w:r>
      <w:r>
        <w:rPr>
          <w:rFonts w:hint="eastAsia" w:ascii="宋体" w:hAnsi="宋体"/>
          <w:color w:val="auto"/>
          <w:sz w:val="24"/>
          <w:szCs w:val="24"/>
          <w:highlight w:val="none"/>
          <w:lang w:val="en-US" w:eastAsia="zh-CN"/>
        </w:rPr>
        <w:t>道具</w:t>
      </w:r>
      <w:r>
        <w:rPr>
          <w:rFonts w:hint="eastAsia" w:ascii="宋体" w:hAnsi="宋体"/>
          <w:color w:val="auto"/>
          <w:sz w:val="24"/>
          <w:szCs w:val="24"/>
          <w:highlight w:val="none"/>
        </w:rPr>
        <w:t>、服务费、设计费、</w:t>
      </w:r>
      <w:r>
        <w:rPr>
          <w:rFonts w:hint="eastAsia" w:ascii="宋体" w:hAnsi="宋体" w:eastAsia="宋体" w:cs="宋体"/>
          <w:color w:val="auto"/>
          <w:spacing w:val="-3"/>
          <w:sz w:val="24"/>
          <w:szCs w:val="24"/>
          <w:highlight w:val="none"/>
        </w:rPr>
        <w:t>采购代理服务费、</w:t>
      </w:r>
      <w:r>
        <w:rPr>
          <w:rFonts w:hint="eastAsia" w:ascii="宋体" w:hAnsi="宋体" w:eastAsia="宋体" w:cs="宋体"/>
          <w:color w:val="auto"/>
          <w:spacing w:val="-3"/>
          <w:sz w:val="24"/>
          <w:szCs w:val="24"/>
          <w:highlight w:val="none"/>
          <w:lang w:val="en-US" w:eastAsia="zh-CN"/>
        </w:rPr>
        <w:t>验收、</w:t>
      </w:r>
      <w:r>
        <w:rPr>
          <w:rFonts w:hint="eastAsia" w:ascii="宋体" w:hAnsi="宋体" w:eastAsia="宋体" w:cs="宋体"/>
          <w:color w:val="auto"/>
          <w:spacing w:val="-3"/>
          <w:sz w:val="24"/>
          <w:szCs w:val="24"/>
          <w:highlight w:val="none"/>
        </w:rPr>
        <w:t>利润、税金及合同实施过程中的不可预见等所有费用，即招标物交付使用前的所有费用</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（为本采购项目总价）</w:t>
      </w:r>
      <w:r>
        <w:rPr>
          <w:rFonts w:ascii="Times New Roman" w:hAnsi="Times New Roman" w:eastAsia="宋体" w:cs="Times New Roman"/>
          <w:color w:val="auto"/>
          <w:sz w:val="24"/>
          <w:szCs w:val="24"/>
          <w:highlight w:val="none"/>
        </w:rPr>
        <w:t>。</w:t>
      </w:r>
    </w:p>
    <w:p w14:paraId="54423C80">
      <w:pPr>
        <w:autoSpaceDE w:val="0"/>
        <w:autoSpaceDN w:val="0"/>
        <w:ind w:left="205" w:right="169" w:firstLine="655"/>
        <w:jc w:val="left"/>
        <w:rPr>
          <w:rFonts w:ascii="仿宋" w:hAnsi="仿宋" w:eastAsia="仿宋" w:cs="仿宋"/>
          <w:b/>
          <w:bCs/>
          <w:color w:val="auto"/>
          <w:kern w:val="0"/>
          <w:sz w:val="22"/>
          <w:highlight w:val="none"/>
        </w:rPr>
      </w:pPr>
    </w:p>
    <w:p w14:paraId="13F4AB14">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竞争性磋商响应单位：（盖章）</w:t>
      </w:r>
    </w:p>
    <w:p w14:paraId="0B5F6BD2">
      <w:pPr>
        <w:kinsoku w:val="0"/>
        <w:topLinePunct/>
        <w:snapToGrid w:val="0"/>
        <w:spacing w:line="52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法定代表人或被授权人（签字或盖章）：</w:t>
      </w:r>
    </w:p>
    <w:p w14:paraId="7F8830CB">
      <w:pPr>
        <w:kinsoku w:val="0"/>
        <w:topLinePunct/>
        <w:snapToGrid w:val="0"/>
        <w:spacing w:line="520" w:lineRule="exact"/>
        <w:rPr>
          <w:rFonts w:ascii="Times New Roman" w:hAnsi="Times New Roman" w:eastAsia="宋体" w:cs="Times New Roman"/>
          <w:b/>
          <w:color w:val="auto"/>
          <w:sz w:val="24"/>
          <w:szCs w:val="24"/>
          <w:highlight w:val="none"/>
        </w:rPr>
      </w:pPr>
      <w:r>
        <w:rPr>
          <w:rFonts w:ascii="Times New Roman" w:hAnsi="Times New Roman" w:eastAsia="宋体" w:cs="Times New Roman"/>
          <w:color w:val="auto"/>
          <w:sz w:val="24"/>
          <w:szCs w:val="24"/>
          <w:highlight w:val="none"/>
        </w:rPr>
        <w:t>日期：</w:t>
      </w:r>
    </w:p>
    <w:p w14:paraId="7F899F01">
      <w:pPr>
        <w:spacing w:after="120"/>
        <w:rPr>
          <w:rFonts w:ascii="Times New Roman" w:hAnsi="Times New Roman" w:eastAsia="宋体" w:cs="Times New Roman"/>
          <w:color w:val="auto"/>
          <w:szCs w:val="24"/>
          <w:highlight w:val="none"/>
        </w:rPr>
      </w:pPr>
    </w:p>
    <w:p w14:paraId="1B171594">
      <w:pPr>
        <w:rPr>
          <w:color w:val="auto"/>
          <w:highlight w:val="none"/>
        </w:rPr>
      </w:pPr>
    </w:p>
    <w:p w14:paraId="0593EDBC">
      <w:pPr>
        <w:rPr>
          <w:color w:val="auto"/>
          <w:highlight w:val="none"/>
        </w:rPr>
      </w:pPr>
    </w:p>
    <w:p w14:paraId="3B8C770C">
      <w:pPr>
        <w:rPr>
          <w:color w:val="auto"/>
          <w:highlight w:val="none"/>
        </w:rPr>
      </w:pPr>
    </w:p>
    <w:p w14:paraId="1FA83067">
      <w:pPr>
        <w:rPr>
          <w:color w:val="auto"/>
          <w:highlight w:val="none"/>
        </w:rPr>
      </w:pPr>
    </w:p>
    <w:p w14:paraId="7777FC7B">
      <w:pPr>
        <w:rPr>
          <w:color w:val="auto"/>
          <w:highlight w:val="none"/>
        </w:rPr>
      </w:pPr>
    </w:p>
    <w:p w14:paraId="615DD402">
      <w:pPr>
        <w:rPr>
          <w:color w:val="auto"/>
          <w:highlight w:val="none"/>
        </w:rPr>
      </w:pPr>
    </w:p>
    <w:p w14:paraId="57BC5E64">
      <w:pPr>
        <w:rPr>
          <w:color w:val="auto"/>
          <w:highlight w:val="none"/>
        </w:rPr>
      </w:pPr>
    </w:p>
    <w:p w14:paraId="16CFB47C">
      <w:pPr>
        <w:rPr>
          <w:color w:val="auto"/>
          <w:highlight w:val="none"/>
        </w:rPr>
      </w:pPr>
    </w:p>
    <w:p w14:paraId="378FC639">
      <w:pPr>
        <w:rPr>
          <w:color w:val="auto"/>
          <w:highlight w:val="none"/>
        </w:rPr>
      </w:pPr>
    </w:p>
    <w:p w14:paraId="4EB92A05">
      <w:pPr>
        <w:rPr>
          <w:color w:val="auto"/>
          <w:highlight w:val="none"/>
        </w:rPr>
      </w:pPr>
    </w:p>
    <w:sectPr>
      <w:footerReference r:id="rId3" w:type="default"/>
      <w:pgSz w:w="11907" w:h="16839"/>
      <w:pgMar w:top="1418" w:right="1417" w:bottom="1418" w:left="1417"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BB5A">
    <w:pPr>
      <w:pStyle w:val="16"/>
      <w:jc w:val="center"/>
    </w:pPr>
    <w:r>
      <w:fldChar w:fldCharType="begin"/>
    </w:r>
    <w:r>
      <w:instrText xml:space="preserve"> PAGE   \* MERGEFORMAT </w:instrText>
    </w:r>
    <w:r>
      <w:fldChar w:fldCharType="separate"/>
    </w:r>
    <w:r>
      <w:rPr>
        <w:lang w:val="zh-CN"/>
      </w:rPr>
      <w:t>35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856BF"/>
    <w:multiLevelType w:val="singleLevel"/>
    <w:tmpl w:val="101856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D7"/>
    <w:rsid w:val="000332E9"/>
    <w:rsid w:val="000A0FFF"/>
    <w:rsid w:val="000A208F"/>
    <w:rsid w:val="000D4611"/>
    <w:rsid w:val="000F1572"/>
    <w:rsid w:val="001A565A"/>
    <w:rsid w:val="00211E3E"/>
    <w:rsid w:val="00214286"/>
    <w:rsid w:val="00250B0D"/>
    <w:rsid w:val="00273E97"/>
    <w:rsid w:val="0027572C"/>
    <w:rsid w:val="00277F02"/>
    <w:rsid w:val="002A09F9"/>
    <w:rsid w:val="002D001F"/>
    <w:rsid w:val="002F023B"/>
    <w:rsid w:val="002F5170"/>
    <w:rsid w:val="003332EF"/>
    <w:rsid w:val="0036306F"/>
    <w:rsid w:val="00374548"/>
    <w:rsid w:val="003E2EF6"/>
    <w:rsid w:val="003E4190"/>
    <w:rsid w:val="004437A6"/>
    <w:rsid w:val="00455A11"/>
    <w:rsid w:val="00462001"/>
    <w:rsid w:val="00490566"/>
    <w:rsid w:val="004959B6"/>
    <w:rsid w:val="004A0082"/>
    <w:rsid w:val="004A7F60"/>
    <w:rsid w:val="004F0E9E"/>
    <w:rsid w:val="0051215E"/>
    <w:rsid w:val="00514F57"/>
    <w:rsid w:val="0055444E"/>
    <w:rsid w:val="00584C6F"/>
    <w:rsid w:val="00596C13"/>
    <w:rsid w:val="005A7333"/>
    <w:rsid w:val="005F79D8"/>
    <w:rsid w:val="00626B3C"/>
    <w:rsid w:val="006934E5"/>
    <w:rsid w:val="00791B56"/>
    <w:rsid w:val="007D133A"/>
    <w:rsid w:val="008065C7"/>
    <w:rsid w:val="0084144E"/>
    <w:rsid w:val="008A3643"/>
    <w:rsid w:val="008A3ECD"/>
    <w:rsid w:val="008C1A20"/>
    <w:rsid w:val="008C33FC"/>
    <w:rsid w:val="00911FFD"/>
    <w:rsid w:val="0094674C"/>
    <w:rsid w:val="009628AB"/>
    <w:rsid w:val="00965D37"/>
    <w:rsid w:val="009A054F"/>
    <w:rsid w:val="009B5C00"/>
    <w:rsid w:val="00A068AF"/>
    <w:rsid w:val="00A21DF3"/>
    <w:rsid w:val="00A300B2"/>
    <w:rsid w:val="00AA212F"/>
    <w:rsid w:val="00AA3943"/>
    <w:rsid w:val="00AD2A73"/>
    <w:rsid w:val="00AD37A6"/>
    <w:rsid w:val="00B012C8"/>
    <w:rsid w:val="00B20F42"/>
    <w:rsid w:val="00B704AE"/>
    <w:rsid w:val="00B93A0C"/>
    <w:rsid w:val="00BA702C"/>
    <w:rsid w:val="00BA7FB2"/>
    <w:rsid w:val="00BB50AE"/>
    <w:rsid w:val="00BC56B1"/>
    <w:rsid w:val="00C37E71"/>
    <w:rsid w:val="00C87A74"/>
    <w:rsid w:val="00C87C4D"/>
    <w:rsid w:val="00CD42EF"/>
    <w:rsid w:val="00CD519D"/>
    <w:rsid w:val="00CE672C"/>
    <w:rsid w:val="00D05A88"/>
    <w:rsid w:val="00D4749E"/>
    <w:rsid w:val="00E32AB8"/>
    <w:rsid w:val="00E370B6"/>
    <w:rsid w:val="00E571E0"/>
    <w:rsid w:val="00EA42E5"/>
    <w:rsid w:val="00EB6DB3"/>
    <w:rsid w:val="00ED0708"/>
    <w:rsid w:val="00EF5DAC"/>
    <w:rsid w:val="00F373FD"/>
    <w:rsid w:val="00F87173"/>
    <w:rsid w:val="00F96BD7"/>
    <w:rsid w:val="00FE7867"/>
    <w:rsid w:val="00FF08D7"/>
    <w:rsid w:val="014B4378"/>
    <w:rsid w:val="02533F0F"/>
    <w:rsid w:val="07BE162C"/>
    <w:rsid w:val="0B6D4036"/>
    <w:rsid w:val="14981B62"/>
    <w:rsid w:val="17463FF6"/>
    <w:rsid w:val="1A581EE7"/>
    <w:rsid w:val="22AE546E"/>
    <w:rsid w:val="23516114"/>
    <w:rsid w:val="23D07772"/>
    <w:rsid w:val="24E33C89"/>
    <w:rsid w:val="2B785E5C"/>
    <w:rsid w:val="2D8D7E73"/>
    <w:rsid w:val="3160706F"/>
    <w:rsid w:val="32A11EA4"/>
    <w:rsid w:val="35993095"/>
    <w:rsid w:val="36E42DAC"/>
    <w:rsid w:val="39381CE3"/>
    <w:rsid w:val="3E5F3CE3"/>
    <w:rsid w:val="3E672E6D"/>
    <w:rsid w:val="3EF32C5F"/>
    <w:rsid w:val="40566953"/>
    <w:rsid w:val="40FB31AB"/>
    <w:rsid w:val="410C3445"/>
    <w:rsid w:val="44C64E55"/>
    <w:rsid w:val="494574C2"/>
    <w:rsid w:val="5284253C"/>
    <w:rsid w:val="64A266CF"/>
    <w:rsid w:val="65565350"/>
    <w:rsid w:val="65CB642F"/>
    <w:rsid w:val="77404027"/>
    <w:rsid w:val="7CC953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7"/>
    <w:autoRedefine/>
    <w:qFormat/>
    <w:uiPriority w:val="0"/>
    <w:pPr>
      <w:keepNext/>
      <w:jc w:val="center"/>
      <w:outlineLvl w:val="3"/>
    </w:pPr>
    <w:rPr>
      <w:rFonts w:ascii="Times New Roman" w:hAnsi="Times New Roman" w:eastAsia="新宋体" w:cs="Times New Roman"/>
      <w:sz w:val="3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0"/>
    <w:pPr>
      <w:ind w:firstLine="420"/>
    </w:pPr>
    <w:rPr>
      <w:rFonts w:ascii="Times New Roman" w:hAnsi="Times New Roman" w:eastAsia="宋体" w:cs="Times New Roman"/>
      <w:szCs w:val="20"/>
    </w:rPr>
  </w:style>
  <w:style w:type="paragraph" w:styleId="7">
    <w:name w:val="index 5"/>
    <w:basedOn w:val="1"/>
    <w:next w:val="1"/>
    <w:unhideWhenUsed/>
    <w:qFormat/>
    <w:uiPriority w:val="99"/>
    <w:pPr>
      <w:ind w:left="1050" w:hanging="210" w:firstLineChars="200"/>
      <w:jc w:val="left"/>
    </w:pPr>
    <w:rPr>
      <w:sz w:val="18"/>
      <w:szCs w:val="18"/>
      <w:lang w:eastAsia="zh-TW"/>
    </w:rPr>
  </w:style>
  <w:style w:type="paragraph" w:styleId="8">
    <w:name w:val="Document Map"/>
    <w:basedOn w:val="1"/>
    <w:link w:val="38"/>
    <w:semiHidden/>
    <w:qFormat/>
    <w:uiPriority w:val="0"/>
    <w:pPr>
      <w:shd w:val="clear" w:color="auto" w:fill="000080"/>
    </w:pPr>
    <w:rPr>
      <w:rFonts w:ascii="Times New Roman" w:hAnsi="Times New Roman" w:eastAsia="宋体" w:cs="Times New Roman"/>
      <w:szCs w:val="24"/>
    </w:rPr>
  </w:style>
  <w:style w:type="paragraph" w:styleId="9">
    <w:name w:val="annotation text"/>
    <w:basedOn w:val="1"/>
    <w:link w:val="39"/>
    <w:unhideWhenUsed/>
    <w:qFormat/>
    <w:uiPriority w:val="0"/>
    <w:pPr>
      <w:jc w:val="left"/>
    </w:pPr>
    <w:rPr>
      <w:rFonts w:ascii="Times New Roman" w:hAnsi="Times New Roman" w:eastAsia="宋体" w:cs="Times New Roman"/>
      <w:szCs w:val="24"/>
    </w:rPr>
  </w:style>
  <w:style w:type="paragraph" w:styleId="10">
    <w:name w:val="Body Text"/>
    <w:basedOn w:val="1"/>
    <w:link w:val="40"/>
    <w:unhideWhenUsed/>
    <w:qFormat/>
    <w:uiPriority w:val="99"/>
    <w:pPr>
      <w:spacing w:after="120"/>
    </w:pPr>
    <w:rPr>
      <w:rFonts w:ascii="Times New Roman" w:hAnsi="Times New Roman" w:eastAsia="宋体" w:cs="Times New Roman"/>
      <w:szCs w:val="24"/>
    </w:rPr>
  </w:style>
  <w:style w:type="paragraph" w:styleId="11">
    <w:name w:val="Body Text Indent"/>
    <w:basedOn w:val="1"/>
    <w:next w:val="12"/>
    <w:link w:val="41"/>
    <w:qFormat/>
    <w:uiPriority w:val="0"/>
    <w:pPr>
      <w:spacing w:after="120"/>
      <w:ind w:left="420" w:leftChars="200"/>
    </w:pPr>
    <w:rPr>
      <w:rFonts w:ascii="Times New Roman" w:hAnsi="Times New Roman" w:eastAsia="宋体" w:cs="Times New Roman"/>
      <w:szCs w:val="24"/>
    </w:rPr>
  </w:style>
  <w:style w:type="paragraph" w:styleId="12">
    <w:name w:val="envelope return"/>
    <w:basedOn w:val="1"/>
    <w:unhideWhenUsed/>
    <w:qFormat/>
    <w:uiPriority w:val="99"/>
    <w:pPr>
      <w:snapToGrid w:val="0"/>
    </w:pPr>
    <w:rPr>
      <w:rFonts w:ascii="Arial" w:hAnsi="Arial" w:eastAsia="宋体" w:cs="Times New Roman"/>
      <w:szCs w:val="24"/>
    </w:rPr>
  </w:style>
  <w:style w:type="paragraph" w:styleId="13">
    <w:name w:val="Plain Text"/>
    <w:basedOn w:val="1"/>
    <w:qFormat/>
    <w:uiPriority w:val="0"/>
    <w:rPr>
      <w:rFonts w:ascii="宋体" w:hAnsi="Courier New" w:eastAsia="宋体" w:cs="宋体"/>
    </w:rPr>
  </w:style>
  <w:style w:type="paragraph" w:styleId="14">
    <w:name w:val="Date"/>
    <w:basedOn w:val="1"/>
    <w:next w:val="1"/>
    <w:link w:val="42"/>
    <w:qFormat/>
    <w:uiPriority w:val="0"/>
    <w:pPr>
      <w:ind w:left="100" w:leftChars="2500"/>
    </w:pPr>
    <w:rPr>
      <w:rFonts w:ascii="Times New Roman" w:hAnsi="Times New Roman" w:eastAsia="宋体" w:cs="Times New Roman"/>
      <w:szCs w:val="24"/>
    </w:rPr>
  </w:style>
  <w:style w:type="paragraph" w:styleId="15">
    <w:name w:val="Balloon Text"/>
    <w:basedOn w:val="1"/>
    <w:link w:val="43"/>
    <w:semiHidden/>
    <w:qFormat/>
    <w:uiPriority w:val="0"/>
    <w:rPr>
      <w:rFonts w:ascii="Times New Roman" w:hAnsi="Times New Roman" w:eastAsia="宋体" w:cs="Times New Roman"/>
      <w:sz w:val="18"/>
      <w:szCs w:val="18"/>
    </w:rPr>
  </w:style>
  <w:style w:type="paragraph" w:styleId="16">
    <w:name w:val="footer"/>
    <w:basedOn w:val="1"/>
    <w:link w:val="4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unhideWhenUsed/>
    <w:qFormat/>
    <w:uiPriority w:val="0"/>
    <w:pPr>
      <w:widowControl/>
      <w:tabs>
        <w:tab w:val="right" w:leader="hyphen" w:pos="9736"/>
      </w:tabs>
      <w:spacing w:after="100" w:line="276" w:lineRule="auto"/>
      <w:jc w:val="center"/>
    </w:pPr>
    <w:rPr>
      <w:rFonts w:ascii="Calibri" w:hAnsi="Calibri" w:eastAsia="宋体" w:cs="Times New Roman"/>
      <w:kern w:val="0"/>
      <w:sz w:val="22"/>
    </w:rPr>
  </w:style>
  <w:style w:type="paragraph" w:styleId="19">
    <w:name w:val="footnote text"/>
    <w:basedOn w:val="1"/>
    <w:next w:val="7"/>
    <w:qFormat/>
    <w:uiPriority w:val="0"/>
    <w:pPr>
      <w:adjustRightInd w:val="0"/>
      <w:spacing w:line="312" w:lineRule="atLeast"/>
      <w:jc w:val="left"/>
      <w:textAlignment w:val="baseline"/>
    </w:pPr>
    <w:rPr>
      <w:kern w:val="0"/>
      <w:sz w:val="18"/>
      <w:szCs w:val="20"/>
    </w:rPr>
  </w:style>
  <w:style w:type="paragraph" w:styleId="20">
    <w:name w:val="toc 6"/>
    <w:basedOn w:val="1"/>
    <w:next w:val="1"/>
    <w:semiHidden/>
    <w:qFormat/>
    <w:uiPriority w:val="99"/>
    <w:pPr>
      <w:ind w:left="1050"/>
      <w:jc w:val="left"/>
    </w:pPr>
    <w:rPr>
      <w:rFonts w:ascii="Times New Roman" w:hAnsi="Times New Roman" w:eastAsia="宋体" w:cs="Times New Roman"/>
      <w:sz w:val="18"/>
      <w:szCs w:val="18"/>
    </w:rPr>
  </w:style>
  <w:style w:type="paragraph" w:styleId="21">
    <w:name w:val="Body Text Indent 3"/>
    <w:basedOn w:val="1"/>
    <w:link w:val="46"/>
    <w:qFormat/>
    <w:uiPriority w:val="0"/>
    <w:pPr>
      <w:spacing w:line="520" w:lineRule="exact"/>
      <w:ind w:firstLine="539" w:firstLineChars="184"/>
    </w:pPr>
    <w:rPr>
      <w:rFonts w:ascii="宋体" w:hAnsi="Times New Roman" w:eastAsia="宋体" w:cs="Times New Roman"/>
      <w:b/>
      <w:spacing w:val="6"/>
      <w:sz w:val="28"/>
      <w:szCs w:val="24"/>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9"/>
    <w:next w:val="9"/>
    <w:link w:val="47"/>
    <w:unhideWhenUsed/>
    <w:qFormat/>
    <w:uiPriority w:val="99"/>
    <w:rPr>
      <w:b/>
      <w:bCs/>
    </w:rPr>
  </w:style>
  <w:style w:type="paragraph" w:styleId="24">
    <w:name w:val="Body Text First Indent"/>
    <w:basedOn w:val="10"/>
    <w:next w:val="20"/>
    <w:link w:val="48"/>
    <w:qFormat/>
    <w:uiPriority w:val="99"/>
    <w:pPr>
      <w:spacing w:line="360" w:lineRule="auto"/>
      <w:ind w:firstLine="482"/>
    </w:pPr>
    <w:rPr>
      <w:b/>
      <w:bCs/>
    </w:rPr>
  </w:style>
  <w:style w:type="paragraph" w:styleId="25">
    <w:name w:val="Body Text First Indent 2"/>
    <w:basedOn w:val="11"/>
    <w:next w:val="1"/>
    <w:link w:val="49"/>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style>
  <w:style w:type="character" w:styleId="31">
    <w:name w:val="annotation reference"/>
    <w:unhideWhenUsed/>
    <w:qFormat/>
    <w:uiPriority w:val="0"/>
    <w:rPr>
      <w:sz w:val="21"/>
      <w:szCs w:val="21"/>
    </w:rPr>
  </w:style>
  <w:style w:type="paragraph" w:customStyle="1" w:styleId="32">
    <w:name w:val="style4"/>
    <w:basedOn w:val="1"/>
    <w:next w:val="33"/>
    <w:qFormat/>
    <w:uiPriority w:val="99"/>
    <w:pPr>
      <w:widowControl/>
      <w:spacing w:before="280" w:after="280"/>
    </w:pPr>
    <w:rPr>
      <w:rFonts w:ascii="宋体" w:hAnsi="Times New Roman" w:eastAsia="宋体" w:cs="Times New Roman"/>
      <w:sz w:val="18"/>
      <w:szCs w:val="24"/>
    </w:rPr>
  </w:style>
  <w:style w:type="paragraph" w:customStyle="1" w:styleId="33">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4">
    <w:name w:val="标题 1 Char"/>
    <w:basedOn w:val="28"/>
    <w:link w:val="2"/>
    <w:qFormat/>
    <w:uiPriority w:val="0"/>
    <w:rPr>
      <w:rFonts w:ascii="Times New Roman" w:hAnsi="Times New Roman" w:eastAsia="宋体" w:cs="Times New Roman"/>
      <w:b/>
      <w:bCs/>
      <w:kern w:val="44"/>
      <w:sz w:val="44"/>
      <w:szCs w:val="44"/>
    </w:rPr>
  </w:style>
  <w:style w:type="character" w:customStyle="1" w:styleId="35">
    <w:name w:val="标题 2 Char"/>
    <w:basedOn w:val="28"/>
    <w:link w:val="3"/>
    <w:qFormat/>
    <w:uiPriority w:val="0"/>
    <w:rPr>
      <w:rFonts w:ascii="Arial" w:hAnsi="Arial" w:eastAsia="黑体" w:cs="Times New Roman"/>
      <w:b/>
      <w:bCs/>
      <w:sz w:val="32"/>
      <w:szCs w:val="32"/>
    </w:rPr>
  </w:style>
  <w:style w:type="character" w:customStyle="1" w:styleId="36">
    <w:name w:val="标题 3 Char"/>
    <w:basedOn w:val="28"/>
    <w:link w:val="4"/>
    <w:qFormat/>
    <w:uiPriority w:val="0"/>
    <w:rPr>
      <w:rFonts w:ascii="Times New Roman" w:hAnsi="Times New Roman" w:eastAsia="宋体" w:cs="Times New Roman"/>
      <w:b/>
      <w:bCs/>
      <w:sz w:val="32"/>
      <w:szCs w:val="32"/>
    </w:rPr>
  </w:style>
  <w:style w:type="character" w:customStyle="1" w:styleId="37">
    <w:name w:val="标题 4 Char"/>
    <w:basedOn w:val="28"/>
    <w:link w:val="5"/>
    <w:qFormat/>
    <w:uiPriority w:val="0"/>
    <w:rPr>
      <w:rFonts w:ascii="Times New Roman" w:hAnsi="Times New Roman" w:eastAsia="新宋体" w:cs="Times New Roman"/>
      <w:sz w:val="30"/>
      <w:szCs w:val="21"/>
    </w:rPr>
  </w:style>
  <w:style w:type="character" w:customStyle="1" w:styleId="38">
    <w:name w:val="文档结构图 Char"/>
    <w:basedOn w:val="28"/>
    <w:link w:val="8"/>
    <w:semiHidden/>
    <w:qFormat/>
    <w:uiPriority w:val="0"/>
    <w:rPr>
      <w:rFonts w:ascii="Times New Roman" w:hAnsi="Times New Roman" w:eastAsia="宋体" w:cs="Times New Roman"/>
      <w:szCs w:val="24"/>
      <w:shd w:val="clear" w:color="auto" w:fill="000080"/>
    </w:rPr>
  </w:style>
  <w:style w:type="character" w:customStyle="1" w:styleId="39">
    <w:name w:val="批注文字 Char"/>
    <w:basedOn w:val="28"/>
    <w:link w:val="9"/>
    <w:qFormat/>
    <w:uiPriority w:val="0"/>
    <w:rPr>
      <w:rFonts w:ascii="Times New Roman" w:hAnsi="Times New Roman" w:eastAsia="宋体" w:cs="Times New Roman"/>
      <w:szCs w:val="24"/>
    </w:rPr>
  </w:style>
  <w:style w:type="character" w:customStyle="1" w:styleId="40">
    <w:name w:val="正文文本 Char"/>
    <w:basedOn w:val="28"/>
    <w:link w:val="10"/>
    <w:qFormat/>
    <w:uiPriority w:val="99"/>
    <w:rPr>
      <w:rFonts w:ascii="Times New Roman" w:hAnsi="Times New Roman" w:eastAsia="宋体" w:cs="Times New Roman"/>
      <w:szCs w:val="24"/>
    </w:rPr>
  </w:style>
  <w:style w:type="character" w:customStyle="1" w:styleId="41">
    <w:name w:val="正文文本缩进 Char"/>
    <w:basedOn w:val="28"/>
    <w:link w:val="11"/>
    <w:qFormat/>
    <w:uiPriority w:val="0"/>
    <w:rPr>
      <w:rFonts w:ascii="Times New Roman" w:hAnsi="Times New Roman" w:eastAsia="宋体" w:cs="Times New Roman"/>
      <w:szCs w:val="24"/>
    </w:rPr>
  </w:style>
  <w:style w:type="character" w:customStyle="1" w:styleId="42">
    <w:name w:val="日期 Char"/>
    <w:basedOn w:val="28"/>
    <w:link w:val="14"/>
    <w:qFormat/>
    <w:uiPriority w:val="0"/>
    <w:rPr>
      <w:rFonts w:ascii="Times New Roman" w:hAnsi="Times New Roman" w:eastAsia="宋体" w:cs="Times New Roman"/>
      <w:szCs w:val="24"/>
    </w:rPr>
  </w:style>
  <w:style w:type="character" w:customStyle="1" w:styleId="43">
    <w:name w:val="批注框文本 Char"/>
    <w:basedOn w:val="28"/>
    <w:link w:val="15"/>
    <w:semiHidden/>
    <w:qFormat/>
    <w:uiPriority w:val="0"/>
    <w:rPr>
      <w:rFonts w:ascii="Times New Roman" w:hAnsi="Times New Roman" w:eastAsia="宋体" w:cs="Times New Roman"/>
      <w:sz w:val="18"/>
      <w:szCs w:val="18"/>
    </w:rPr>
  </w:style>
  <w:style w:type="character" w:customStyle="1" w:styleId="44">
    <w:name w:val="页脚 Char"/>
    <w:basedOn w:val="28"/>
    <w:link w:val="16"/>
    <w:qFormat/>
    <w:uiPriority w:val="99"/>
    <w:rPr>
      <w:rFonts w:ascii="Times New Roman" w:hAnsi="Times New Roman" w:eastAsia="宋体" w:cs="Times New Roman"/>
      <w:sz w:val="18"/>
      <w:szCs w:val="18"/>
    </w:rPr>
  </w:style>
  <w:style w:type="character" w:customStyle="1" w:styleId="45">
    <w:name w:val="页眉 Char"/>
    <w:basedOn w:val="28"/>
    <w:link w:val="17"/>
    <w:qFormat/>
    <w:uiPriority w:val="0"/>
    <w:rPr>
      <w:rFonts w:ascii="Times New Roman" w:hAnsi="Times New Roman" w:eastAsia="宋体" w:cs="Times New Roman"/>
      <w:sz w:val="18"/>
      <w:szCs w:val="18"/>
    </w:rPr>
  </w:style>
  <w:style w:type="character" w:customStyle="1" w:styleId="46">
    <w:name w:val="正文文本缩进 3 Char"/>
    <w:basedOn w:val="28"/>
    <w:link w:val="21"/>
    <w:qFormat/>
    <w:uiPriority w:val="0"/>
    <w:rPr>
      <w:rFonts w:ascii="宋体" w:hAnsi="Times New Roman" w:eastAsia="宋体" w:cs="Times New Roman"/>
      <w:b/>
      <w:spacing w:val="6"/>
      <w:sz w:val="28"/>
      <w:szCs w:val="24"/>
    </w:rPr>
  </w:style>
  <w:style w:type="character" w:customStyle="1" w:styleId="47">
    <w:name w:val="批注主题 Char"/>
    <w:basedOn w:val="39"/>
    <w:link w:val="23"/>
    <w:qFormat/>
    <w:uiPriority w:val="99"/>
    <w:rPr>
      <w:b/>
      <w:bCs/>
    </w:rPr>
  </w:style>
  <w:style w:type="character" w:customStyle="1" w:styleId="48">
    <w:name w:val="正文首行缩进 Char"/>
    <w:basedOn w:val="40"/>
    <w:link w:val="24"/>
    <w:qFormat/>
    <w:uiPriority w:val="99"/>
    <w:rPr>
      <w:b/>
      <w:bCs/>
    </w:rPr>
  </w:style>
  <w:style w:type="character" w:customStyle="1" w:styleId="49">
    <w:name w:val="正文首行缩进 2 Char"/>
    <w:basedOn w:val="41"/>
    <w:link w:val="25"/>
    <w:qFormat/>
    <w:uiPriority w:val="99"/>
  </w:style>
  <w:style w:type="character" w:customStyle="1" w:styleId="50">
    <w:name w:val="正文缩进 Char"/>
    <w:link w:val="6"/>
    <w:qFormat/>
    <w:uiPriority w:val="0"/>
    <w:rPr>
      <w:rFonts w:ascii="Times New Roman" w:hAnsi="Times New Roman" w:eastAsia="宋体" w:cs="Times New Roman"/>
      <w:szCs w:val="20"/>
    </w:rPr>
  </w:style>
  <w:style w:type="paragraph" w:customStyle="1" w:styleId="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正文缩进2格 Char"/>
    <w:link w:val="53"/>
    <w:qFormat/>
    <w:locked/>
    <w:uiPriority w:val="0"/>
    <w:rPr>
      <w:rFonts w:ascii="仿宋_GB2312" w:hAnsi="宋体" w:eastAsia="仿宋_GB2312"/>
      <w:sz w:val="31"/>
      <w:szCs w:val="28"/>
    </w:rPr>
  </w:style>
  <w:style w:type="paragraph" w:customStyle="1" w:styleId="53">
    <w:name w:val="正文缩进2格"/>
    <w:basedOn w:val="1"/>
    <w:link w:val="52"/>
    <w:autoRedefine/>
    <w:qFormat/>
    <w:uiPriority w:val="0"/>
    <w:pPr>
      <w:spacing w:line="600" w:lineRule="exact"/>
      <w:ind w:firstLine="639" w:firstLineChars="206"/>
    </w:pPr>
    <w:rPr>
      <w:rFonts w:ascii="仿宋_GB2312" w:hAnsi="宋体" w:eastAsia="仿宋_GB2312"/>
      <w:sz w:val="31"/>
      <w:szCs w:val="28"/>
    </w:rPr>
  </w:style>
  <w:style w:type="character" w:customStyle="1" w:styleId="54">
    <w:name w:val="标题 3.1 Char"/>
    <w:link w:val="55"/>
    <w:qFormat/>
    <w:locked/>
    <w:uiPriority w:val="0"/>
    <w:rPr>
      <w:rFonts w:ascii="宋体" w:hAnsi="宋体"/>
      <w:b/>
      <w:bCs/>
      <w:color w:val="000000"/>
      <w:sz w:val="32"/>
      <w:szCs w:val="32"/>
    </w:rPr>
  </w:style>
  <w:style w:type="paragraph" w:customStyle="1" w:styleId="55">
    <w:name w:val="标题 3.1"/>
    <w:basedOn w:val="4"/>
    <w:link w:val="54"/>
    <w:qFormat/>
    <w:uiPriority w:val="0"/>
    <w:pPr>
      <w:tabs>
        <w:tab w:val="left" w:pos="1440"/>
        <w:tab w:val="left" w:pos="1620"/>
      </w:tabs>
      <w:spacing w:line="600" w:lineRule="exact"/>
    </w:pPr>
    <w:rPr>
      <w:rFonts w:ascii="宋体" w:hAnsi="宋体" w:eastAsiaTheme="minorEastAsia" w:cstheme="minorBidi"/>
      <w:color w:val="000000"/>
    </w:rPr>
  </w:style>
  <w:style w:type="paragraph" w:customStyle="1" w:styleId="56">
    <w:name w:val="Char"/>
    <w:basedOn w:val="1"/>
    <w:qFormat/>
    <w:uiPriority w:val="0"/>
    <w:rPr>
      <w:rFonts w:ascii="Tahoma" w:hAnsi="Tahoma" w:eastAsia="宋体" w:cs="Times New Roman"/>
      <w:sz w:val="24"/>
      <w:szCs w:val="20"/>
    </w:rPr>
  </w:style>
  <w:style w:type="paragraph" w:customStyle="1" w:styleId="57">
    <w:name w:val="正文缩进4格"/>
    <w:basedOn w:val="53"/>
    <w:autoRedefine/>
    <w:qFormat/>
    <w:uiPriority w:val="0"/>
    <w:pPr>
      <w:ind w:left="2" w:firstLine="538" w:firstLineChars="192"/>
    </w:pPr>
    <w:rPr>
      <w:color w:val="000000"/>
      <w:sz w:val="28"/>
    </w:rPr>
  </w:style>
  <w:style w:type="paragraph" w:customStyle="1" w:styleId="58">
    <w:name w:val="Char Char Char Char"/>
    <w:basedOn w:val="1"/>
    <w:qFormat/>
    <w:uiPriority w:val="0"/>
    <w:rPr>
      <w:rFonts w:ascii="Tahoma" w:hAnsi="Tahoma" w:eastAsia="宋体" w:cs="Times New Roman"/>
      <w:sz w:val="24"/>
      <w:szCs w:val="20"/>
    </w:rPr>
  </w:style>
  <w:style w:type="paragraph" w:customStyle="1" w:styleId="59">
    <w:name w:val="Char1"/>
    <w:basedOn w:val="1"/>
    <w:qFormat/>
    <w:uiPriority w:val="0"/>
    <w:pPr>
      <w:tabs>
        <w:tab w:val="left" w:pos="840"/>
      </w:tabs>
      <w:ind w:left="840" w:hanging="420"/>
    </w:pPr>
    <w:rPr>
      <w:rFonts w:ascii="Times New Roman" w:hAnsi="Times New Roman" w:eastAsia="宋体" w:cs="Times New Roman"/>
      <w:sz w:val="24"/>
      <w:szCs w:val="24"/>
    </w:rPr>
  </w:style>
  <w:style w:type="paragraph" w:customStyle="1" w:styleId="60">
    <w:name w:val="Char Char1 Char Char 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61">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63">
    <w:name w:val="para"/>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64">
    <w:name w:val="msonormal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5">
    <w:name w:val="普通正文 Char"/>
    <w:link w:val="66"/>
    <w:autoRedefine/>
    <w:qFormat/>
    <w:uiPriority w:val="0"/>
    <w:rPr>
      <w:rFonts w:ascii="Arial" w:hAnsi="Arial"/>
      <w:sz w:val="24"/>
      <w:szCs w:val="24"/>
    </w:rPr>
  </w:style>
  <w:style w:type="paragraph" w:customStyle="1" w:styleId="66">
    <w:name w:val="普通正文"/>
    <w:basedOn w:val="1"/>
    <w:link w:val="65"/>
    <w:qFormat/>
    <w:uiPriority w:val="0"/>
    <w:pPr>
      <w:adjustRightInd w:val="0"/>
      <w:spacing w:before="120" w:after="120" w:line="360" w:lineRule="auto"/>
      <w:ind w:left="-2" w:right="120" w:firstLine="480"/>
      <w:jc w:val="center"/>
      <w:textAlignment w:val="baseline"/>
    </w:pPr>
    <w:rPr>
      <w:rFonts w:ascii="Arial" w:hAnsi="Arial"/>
      <w:sz w:val="24"/>
      <w:szCs w:val="24"/>
    </w:rPr>
  </w:style>
  <w:style w:type="paragraph" w:styleId="67">
    <w:name w:val="List Paragraph"/>
    <w:basedOn w:val="1"/>
    <w:qFormat/>
    <w:uiPriority w:val="1"/>
    <w:pPr>
      <w:autoSpaceDE w:val="0"/>
      <w:autoSpaceDN w:val="0"/>
      <w:ind w:left="205" w:right="169" w:firstLine="655"/>
      <w:jc w:val="left"/>
    </w:pPr>
    <w:rPr>
      <w:rFonts w:ascii="仿宋" w:hAnsi="仿宋" w:eastAsia="仿宋" w:cs="仿宋"/>
      <w:kern w:val="0"/>
      <w:sz w:val="22"/>
      <w:lang w:eastAsia="en-US"/>
    </w:rPr>
  </w:style>
  <w:style w:type="paragraph" w:customStyle="1" w:styleId="68">
    <w:name w:val="列出段落1"/>
    <w:basedOn w:val="1"/>
    <w:qFormat/>
    <w:uiPriority w:val="99"/>
    <w:pPr>
      <w:ind w:firstLine="420" w:firstLineChars="200"/>
    </w:pPr>
    <w:rPr>
      <w:rFonts w:ascii="Times New Roman" w:hAnsi="Times New Roman" w:eastAsia="宋体" w:cs="Times New Roman"/>
      <w:szCs w:val="24"/>
    </w:rPr>
  </w:style>
  <w:style w:type="paragraph" w:customStyle="1" w:styleId="69">
    <w:name w:val="List Paragraph1"/>
    <w:basedOn w:val="1"/>
    <w:autoRedefine/>
    <w:qFormat/>
    <w:uiPriority w:val="34"/>
    <w:pPr>
      <w:ind w:firstLine="420" w:firstLineChars="200"/>
    </w:pPr>
    <w:rPr>
      <w:rFonts w:ascii="Times New Roman" w:hAnsi="Times New Roman" w:eastAsia="宋体" w:cs="Times New Roman"/>
      <w:szCs w:val="24"/>
    </w:rPr>
  </w:style>
  <w:style w:type="character" w:customStyle="1" w:styleId="70">
    <w:name w:val="font11"/>
    <w:basedOn w:val="28"/>
    <w:qFormat/>
    <w:uiPriority w:val="0"/>
    <w:rPr>
      <w:rFonts w:hint="eastAsia" w:ascii="黑体" w:hAnsi="宋体" w:eastAsia="黑体" w:cs="黑体"/>
      <w:color w:val="FFFFFF"/>
      <w:sz w:val="24"/>
      <w:szCs w:val="24"/>
      <w:u w:val="none"/>
    </w:rPr>
  </w:style>
  <w:style w:type="character" w:customStyle="1" w:styleId="71">
    <w:name w:val="font51"/>
    <w:basedOn w:val="28"/>
    <w:qFormat/>
    <w:uiPriority w:val="0"/>
    <w:rPr>
      <w:rFonts w:hint="eastAsia" w:ascii="黑体" w:hAnsi="宋体" w:eastAsia="黑体" w:cs="黑体"/>
      <w:color w:val="FFFFFF"/>
      <w:sz w:val="24"/>
      <w:szCs w:val="24"/>
      <w:u w:val="none"/>
    </w:rPr>
  </w:style>
  <w:style w:type="paragraph" w:customStyle="1" w:styleId="72">
    <w:name w:val="Table Text"/>
    <w:basedOn w:val="1"/>
    <w:semiHidden/>
    <w:qFormat/>
    <w:uiPriority w:val="0"/>
    <w:rPr>
      <w:rFonts w:ascii="宋体" w:hAnsi="宋体" w:eastAsia="宋体" w:cs="宋体"/>
      <w:sz w:val="13"/>
      <w:szCs w:val="13"/>
      <w:lang w:eastAsia="en-US"/>
    </w:rPr>
  </w:style>
  <w:style w:type="table" w:customStyle="1" w:styleId="73">
    <w:name w:val="Table Normal"/>
    <w:unhideWhenUsed/>
    <w:qFormat/>
    <w:uiPriority w:val="0"/>
    <w:tblPr>
      <w:tblCellMar>
        <w:top w:w="0" w:type="dxa"/>
        <w:left w:w="0" w:type="dxa"/>
        <w:bottom w:w="0" w:type="dxa"/>
        <w:right w:w="0" w:type="dxa"/>
      </w:tblCellMar>
    </w:tblPr>
  </w:style>
  <w:style w:type="character" w:customStyle="1" w:styleId="74">
    <w:name w:val="font41"/>
    <w:basedOn w:val="28"/>
    <w:qFormat/>
    <w:uiPriority w:val="0"/>
    <w:rPr>
      <w:rFonts w:hint="eastAsia" w:ascii="宋体" w:hAnsi="宋体" w:eastAsia="宋体" w:cs="宋体"/>
      <w:b/>
      <w:bCs/>
      <w:color w:val="000000"/>
      <w:sz w:val="16"/>
      <w:szCs w:val="16"/>
      <w:u w:val="none"/>
    </w:rPr>
  </w:style>
  <w:style w:type="character" w:customStyle="1" w:styleId="75">
    <w:name w:val="font01"/>
    <w:basedOn w:val="28"/>
    <w:qFormat/>
    <w:uiPriority w:val="0"/>
    <w:rPr>
      <w:rFonts w:hint="eastAsia" w:ascii="宋体" w:hAnsi="宋体" w:eastAsia="宋体" w:cs="宋体"/>
      <w:color w:val="000000"/>
      <w:sz w:val="22"/>
      <w:szCs w:val="22"/>
      <w:u w:val="none"/>
    </w:rPr>
  </w:style>
  <w:style w:type="character" w:customStyle="1" w:styleId="76">
    <w:name w:val="font21"/>
    <w:basedOn w:val="28"/>
    <w:qFormat/>
    <w:uiPriority w:val="0"/>
    <w:rPr>
      <w:rFonts w:hint="eastAsia" w:ascii="宋体" w:hAnsi="宋体" w:eastAsia="宋体" w:cs="宋体"/>
      <w:color w:val="000000"/>
      <w:sz w:val="22"/>
      <w:szCs w:val="22"/>
      <w:u w:val="none"/>
    </w:rPr>
  </w:style>
  <w:style w:type="table" w:customStyle="1" w:styleId="77">
    <w:name w:val="网格型1"/>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2"/>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9">
    <w:name w:val="font71"/>
    <w:basedOn w:val="28"/>
    <w:qFormat/>
    <w:uiPriority w:val="0"/>
    <w:rPr>
      <w:rFonts w:hint="eastAsia" w:ascii="宋体" w:hAnsi="宋体" w:eastAsia="宋体" w:cs="宋体"/>
      <w:color w:val="000000"/>
      <w:sz w:val="21"/>
      <w:szCs w:val="21"/>
      <w:u w:val="none"/>
    </w:rPr>
  </w:style>
  <w:style w:type="paragraph" w:customStyle="1" w:styleId="80">
    <w:name w:val="首行缩进"/>
    <w:basedOn w:val="1"/>
    <w:autoRedefine/>
    <w:qFormat/>
    <w:uiPriority w:val="0"/>
    <w:pPr>
      <w:ind w:firstLine="480" w:firstLineChars="200"/>
    </w:pPr>
    <w:rPr>
      <w:lang w:val="zh-CN"/>
    </w:rPr>
  </w:style>
  <w:style w:type="paragraph" w:customStyle="1" w:styleId="81">
    <w:name w:val="sh4"/>
    <w:basedOn w:val="1"/>
    <w:autoRedefine/>
    <w:qFormat/>
    <w:uiPriority w:val="0"/>
    <w:pPr>
      <w:spacing w:line="420" w:lineRule="exact"/>
      <w:ind w:firstLine="424" w:firstLineChars="202"/>
    </w:pPr>
    <w:rPr>
      <w:rFonts w:ascii="宋体" w:hAnsi="宋体" w:cs="宋体"/>
      <w:color w:val="0D0D0D" w:themeColor="text1" w:themeTint="F2"/>
      <w:szCs w:val="21"/>
      <w14:textFill>
        <w14:solidFill>
          <w14:schemeClr w14:val="tx1">
            <w14:lumMod w14:val="95000"/>
            <w14:lumOff w14:val="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9D9D-FAA2-44F4-B260-DDDB021502B7}">
  <ds:schemaRefs/>
</ds:datastoreItem>
</file>

<file path=docProps/app.xml><?xml version="1.0" encoding="utf-8"?>
<Properties xmlns="http://schemas.openxmlformats.org/officeDocument/2006/extended-properties" xmlns:vt="http://schemas.openxmlformats.org/officeDocument/2006/docPropsVTypes">
  <Template>Normal</Template>
  <Pages>31</Pages>
  <Words>13473</Words>
  <Characters>13822</Characters>
  <Lines>130</Lines>
  <Paragraphs>36</Paragraphs>
  <TotalTime>21</TotalTime>
  <ScaleCrop>false</ScaleCrop>
  <LinksUpToDate>false</LinksUpToDate>
  <CharactersWithSpaces>14335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2025-12-16T02:37:00Z</dcterms:created>
  <dc:creator>bm</dc:creator>
  <cp:lastModifiedBy>lenovo</cp:lastModifiedBy>
  <cp:lastPrinted>2025-11-13T14:43:00Z</cp:lastPrinted>
  <dcterms:modified xsi:type="dcterms:W3CDTF">2026-01-26T01:43:34Z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eyJoZGlkIjoiMDg5MTllNDc3NWFiNTAwNTBiMjliOWI0ZDgzNzY1YjciLCJ1c2VySWQiOiIxNjU3NDU3MDI0In0=</vt:lpwstr>
  </property>
  <property fmtid="{D5CDD505-2E9C-101B-9397-08002B2CF9AE}" pid="3" name="KSOProductBuildVer">
    <vt:lpwstr>2052-12.1.0.24657</vt:lpwstr>
  </property>
  <property fmtid="{D5CDD505-2E9C-101B-9397-08002B2CF9AE}" pid="4" name="ICV">
    <vt:lpwstr>4FFA1ABEA6C64F59A7F7AF200EE513FC_13</vt:lpwstr>
  </property>
</Properties>
</file>