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b/>
          <w:bCs/>
          <w:sz w:val="44"/>
          <w:szCs w:val="44"/>
        </w:rPr>
      </w:pPr>
    </w:p>
    <w:p>
      <w:pPr>
        <w:spacing w:line="360" w:lineRule="auto"/>
        <w:jc w:val="center"/>
        <w:rPr>
          <w:rFonts w:ascii="宋体" w:hAnsi="宋体"/>
          <w:b/>
          <w:bCs/>
          <w:spacing w:val="-10"/>
          <w:sz w:val="44"/>
          <w:szCs w:val="44"/>
        </w:rPr>
      </w:pPr>
      <w:r>
        <w:rPr>
          <w:rFonts w:hint="eastAsia" w:ascii="宋体" w:hAnsi="宋体" w:cs="宋体"/>
          <w:b/>
          <w:sz w:val="52"/>
          <w:szCs w:val="52"/>
          <w:lang w:eastAsia="zh-CN"/>
        </w:rPr>
        <w:t>通明花苑小区停车位改造工程</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pStyle w:val="2"/>
      </w:pPr>
    </w:p>
    <w:p>
      <w:pPr>
        <w:spacing w:line="360" w:lineRule="auto"/>
        <w:jc w:val="center"/>
        <w:rPr>
          <w:rFonts w:ascii="宋体" w:hAnsi="宋体"/>
          <w:b/>
          <w:bCs/>
          <w:sz w:val="52"/>
          <w:szCs w:val="52"/>
          <w:u w:val="single"/>
        </w:rPr>
      </w:pPr>
      <w:r>
        <w:rPr>
          <w:rFonts w:ascii="宋体" w:hAnsi="宋体"/>
          <w:b/>
          <w:bCs/>
          <w:sz w:val="52"/>
          <w:szCs w:val="52"/>
        </w:rPr>
        <w:t>招标文件</w:t>
      </w:r>
    </w:p>
    <w:p>
      <w:pPr>
        <w:spacing w:line="360" w:lineRule="auto"/>
        <w:jc w:val="center"/>
        <w:rPr>
          <w:rFonts w:ascii="宋体" w:hAnsi="宋体"/>
          <w:sz w:val="36"/>
          <w:szCs w:val="36"/>
        </w:rPr>
      </w:pPr>
      <w:r>
        <w:rPr>
          <w:rFonts w:ascii="宋体" w:hAnsi="宋体"/>
          <w:sz w:val="36"/>
          <w:szCs w:val="36"/>
        </w:rPr>
        <w:t>（工程量清单计价）</w:t>
      </w:r>
    </w:p>
    <w:p>
      <w:pPr>
        <w:spacing w:line="360" w:lineRule="auto"/>
        <w:rPr>
          <w:rFonts w:ascii="宋体" w:hAnsi="宋体"/>
          <w:sz w:val="36"/>
          <w:szCs w:val="36"/>
        </w:rPr>
      </w:pPr>
    </w:p>
    <w:p>
      <w:pPr>
        <w:spacing w:line="360" w:lineRule="auto"/>
        <w:jc w:val="center"/>
        <w:rPr>
          <w:rFonts w:ascii="宋体" w:hAnsi="宋体"/>
          <w:sz w:val="32"/>
          <w:szCs w:val="32"/>
        </w:rPr>
      </w:pPr>
      <w:r>
        <w:rPr>
          <w:rFonts w:hint="eastAsia" w:ascii="宋体" w:hAnsi="宋体"/>
          <w:sz w:val="32"/>
          <w:szCs w:val="32"/>
        </w:rPr>
        <w:t xml:space="preserve">  </w:t>
      </w:r>
    </w:p>
    <w:p>
      <w:pPr>
        <w:spacing w:line="360" w:lineRule="auto"/>
        <w:jc w:val="center"/>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hAnsi="宋体"/>
          <w:b/>
          <w:bCs/>
          <w:sz w:val="32"/>
          <w:szCs w:val="32"/>
        </w:rPr>
      </w:pPr>
      <w:r>
        <w:rPr>
          <w:rFonts w:hAnsi="宋体"/>
          <w:b/>
          <w:bCs/>
          <w:sz w:val="32"/>
          <w:szCs w:val="32"/>
        </w:rPr>
        <w:t>招标人：</w:t>
      </w:r>
      <w:r>
        <w:rPr>
          <w:rFonts w:hint="eastAsia" w:hAnsi="宋体"/>
          <w:b/>
          <w:bCs/>
          <w:sz w:val="32"/>
          <w:szCs w:val="32"/>
          <w:lang w:val="en-US" w:eastAsia="zh-CN"/>
        </w:rPr>
        <w:t>南通方天物业管理有限公司</w:t>
      </w:r>
    </w:p>
    <w:p>
      <w:pPr>
        <w:spacing w:line="360" w:lineRule="auto"/>
        <w:jc w:val="center"/>
        <w:rPr>
          <w:b/>
          <w:bCs/>
          <w:sz w:val="32"/>
          <w:szCs w:val="32"/>
        </w:rPr>
      </w:pPr>
      <w:r>
        <w:rPr>
          <w:rFonts w:hAnsi="宋体"/>
          <w:b/>
          <w:bCs/>
          <w:sz w:val="32"/>
          <w:szCs w:val="32"/>
        </w:rPr>
        <w:t>招标代理人：</w:t>
      </w:r>
      <w:r>
        <w:rPr>
          <w:rFonts w:hint="eastAsia" w:hAnsi="宋体"/>
          <w:b/>
          <w:bCs/>
          <w:sz w:val="32"/>
          <w:szCs w:val="32"/>
          <w:lang w:val="en-US" w:eastAsia="zh-CN"/>
        </w:rPr>
        <w:t>江苏大成工程咨询</w:t>
      </w:r>
      <w:r>
        <w:rPr>
          <w:rFonts w:hint="eastAsia" w:hAnsi="宋体"/>
          <w:b/>
          <w:bCs/>
          <w:sz w:val="32"/>
          <w:szCs w:val="32"/>
        </w:rPr>
        <w:t>有限公司</w:t>
      </w:r>
    </w:p>
    <w:p>
      <w:pPr>
        <w:pStyle w:val="27"/>
        <w:spacing w:beforeLines="50" w:line="360" w:lineRule="auto"/>
        <w:ind w:left="99" w:leftChars="47" w:firstLine="2715" w:firstLineChars="845"/>
        <w:rPr>
          <w:rFonts w:ascii="宋体" w:hAnsi="宋体"/>
          <w:b w:val="0"/>
          <w:sz w:val="36"/>
        </w:rPr>
        <w:sectPr>
          <w:footerReference r:id="rId3" w:type="even"/>
          <w:pgSz w:w="11907" w:h="16840"/>
          <w:pgMar w:top="1418" w:right="1361" w:bottom="1304" w:left="1361" w:header="0" w:footer="975" w:gutter="0"/>
          <w:cols w:space="720" w:num="1"/>
        </w:sectPr>
      </w:pPr>
      <w:r>
        <w:rPr>
          <w:rFonts w:ascii="宋体" w:hAnsi="宋体"/>
          <w:b/>
          <w:sz w:val="32"/>
          <w:szCs w:val="32"/>
          <w:highlight w:val="none"/>
        </w:rPr>
        <w:t>二</w:t>
      </w:r>
      <w:r>
        <w:rPr>
          <w:rFonts w:hint="eastAsia" w:ascii="宋体" w:hAnsi="宋体"/>
          <w:b/>
          <w:sz w:val="32"/>
          <w:szCs w:val="32"/>
          <w:highlight w:val="none"/>
        </w:rPr>
        <w:t>〇二</w:t>
      </w:r>
      <w:r>
        <w:rPr>
          <w:rFonts w:hint="eastAsia" w:ascii="宋体" w:hAnsi="宋体"/>
          <w:b/>
          <w:sz w:val="32"/>
          <w:szCs w:val="32"/>
          <w:highlight w:val="none"/>
          <w:lang w:val="en-US" w:eastAsia="zh-CN"/>
        </w:rPr>
        <w:t>二</w:t>
      </w:r>
      <w:r>
        <w:rPr>
          <w:rFonts w:hint="eastAsia" w:ascii="宋体" w:hAnsi="宋体"/>
          <w:b/>
          <w:sz w:val="32"/>
          <w:szCs w:val="32"/>
          <w:highlight w:val="none"/>
        </w:rPr>
        <w:t>年</w:t>
      </w:r>
      <w:r>
        <w:rPr>
          <w:rFonts w:hint="eastAsia" w:ascii="宋体" w:hAnsi="宋体"/>
          <w:b/>
          <w:sz w:val="32"/>
          <w:szCs w:val="32"/>
          <w:highlight w:val="none"/>
          <w:lang w:val="en-US" w:eastAsia="zh-CN"/>
        </w:rPr>
        <w:t>六</w:t>
      </w:r>
      <w:r>
        <w:rPr>
          <w:rFonts w:hint="eastAsia" w:ascii="宋体" w:hAnsi="宋体"/>
          <w:b/>
          <w:sz w:val="32"/>
          <w:szCs w:val="32"/>
          <w:highlight w:val="none"/>
        </w:rPr>
        <w:t>月</w:t>
      </w:r>
      <w:r>
        <w:rPr>
          <w:rFonts w:hint="eastAsia" w:ascii="宋体" w:hAnsi="宋体"/>
          <w:b/>
          <w:sz w:val="32"/>
          <w:szCs w:val="32"/>
          <w:highlight w:val="none"/>
          <w:lang w:val="en-US" w:eastAsia="zh-CN"/>
        </w:rPr>
        <w:t>二十七</w:t>
      </w:r>
      <w:r>
        <w:rPr>
          <w:rFonts w:hint="eastAsia" w:ascii="宋体" w:hAnsi="宋体"/>
          <w:b/>
          <w:sz w:val="32"/>
          <w:szCs w:val="32"/>
          <w:highlight w:val="none"/>
        </w:rPr>
        <w:t>日</w:t>
      </w:r>
      <w:r>
        <w:rPr>
          <w:rFonts w:hint="eastAsia" w:ascii="宋体" w:hAnsi="宋体"/>
          <w:b/>
          <w:sz w:val="32"/>
          <w:szCs w:val="32"/>
        </w:rPr>
        <w:t xml:space="preserve">  </w:t>
      </w:r>
      <w:bookmarkStart w:id="0" w:name="_Toc465181333"/>
      <w:bookmarkStart w:id="1" w:name="_Toc380681010"/>
      <w:bookmarkStart w:id="2" w:name="_Toc380680817"/>
      <w:bookmarkStart w:id="3" w:name="_Toc380681229"/>
      <w:bookmarkStart w:id="4" w:name="_Toc380680177"/>
    </w:p>
    <w:bookmarkEnd w:id="0"/>
    <w:bookmarkEnd w:id="1"/>
    <w:bookmarkEnd w:id="2"/>
    <w:bookmarkEnd w:id="3"/>
    <w:bookmarkEnd w:id="4"/>
    <w:p>
      <w:pPr>
        <w:jc w:val="center"/>
        <w:rPr>
          <w:rFonts w:ascii="宋体" w:hAnsi="宋体"/>
          <w:b/>
          <w:bCs/>
          <w:sz w:val="36"/>
        </w:rPr>
      </w:pPr>
      <w:bookmarkStart w:id="5" w:name="_Toc380680818"/>
      <w:bookmarkStart w:id="6" w:name="_Toc465181334"/>
      <w:bookmarkStart w:id="7" w:name="_Toc380681011"/>
      <w:bookmarkStart w:id="8" w:name="_Toc380681230"/>
      <w:bookmarkStart w:id="9" w:name="_Toc380680178"/>
      <w:r>
        <w:rPr>
          <w:rFonts w:ascii="宋体" w:hAnsi="宋体"/>
          <w:b/>
          <w:bCs/>
          <w:sz w:val="36"/>
        </w:rPr>
        <w:t>第一章投标人须知及投标人须知前附表</w:t>
      </w:r>
      <w:bookmarkEnd w:id="5"/>
      <w:bookmarkEnd w:id="6"/>
      <w:bookmarkEnd w:id="7"/>
      <w:bookmarkEnd w:id="8"/>
      <w:bookmarkEnd w:id="9"/>
    </w:p>
    <w:p>
      <w:pPr>
        <w:pStyle w:val="4"/>
        <w:spacing w:line="360" w:lineRule="auto"/>
        <w:jc w:val="center"/>
        <w:rPr>
          <w:rFonts w:ascii="宋体" w:hAnsi="宋体" w:eastAsia="宋体"/>
          <w:sz w:val="25"/>
        </w:rPr>
      </w:pPr>
      <w:bookmarkStart w:id="10" w:name="_Toc380680819"/>
      <w:bookmarkStart w:id="11" w:name="_Toc380681231"/>
      <w:bookmarkStart w:id="12" w:name="_Toc380681012"/>
      <w:bookmarkStart w:id="13" w:name="_Toc380680179"/>
      <w:r>
        <w:rPr>
          <w:rFonts w:ascii="宋体" w:hAnsi="宋体" w:eastAsia="宋体"/>
          <w:sz w:val="30"/>
        </w:rPr>
        <w:t>一、投标人须知前附表</w:t>
      </w:r>
      <w:bookmarkEnd w:id="10"/>
      <w:bookmarkEnd w:id="11"/>
      <w:bookmarkEnd w:id="12"/>
      <w:bookmarkEnd w:id="13"/>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745"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745" w:type="dxa"/>
            <w:vAlign w:val="center"/>
          </w:tcPr>
          <w:p>
            <w:pPr>
              <w:rPr>
                <w:rFonts w:ascii="宋体" w:hAnsi="宋体" w:cs="宋体"/>
                <w:sz w:val="24"/>
              </w:rPr>
            </w:pPr>
            <w:r>
              <w:rPr>
                <w:rFonts w:hint="eastAsia" w:ascii="宋体" w:hAnsi="宋体" w:cs="宋体"/>
                <w:sz w:val="24"/>
                <w:lang w:eastAsia="zh-CN"/>
              </w:rPr>
              <w:t>通明花苑小区停车位改造工程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建设地点</w:t>
            </w:r>
          </w:p>
        </w:tc>
        <w:tc>
          <w:tcPr>
            <w:tcW w:w="5745" w:type="dxa"/>
            <w:vAlign w:val="center"/>
          </w:tcPr>
          <w:p>
            <w:pPr>
              <w:rPr>
                <w:rFonts w:ascii="宋体" w:hAnsi="宋体" w:cs="宋体"/>
                <w:sz w:val="24"/>
              </w:rPr>
            </w:pPr>
            <w:r>
              <w:rPr>
                <w:rFonts w:hint="eastAsia" w:ascii="宋体" w:hAnsi="宋体" w:cs="宋体"/>
                <w:sz w:val="24"/>
              </w:rPr>
              <w:t>南通市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建设规模</w:t>
            </w:r>
          </w:p>
        </w:tc>
        <w:tc>
          <w:tcPr>
            <w:tcW w:w="5745" w:type="dxa"/>
            <w:vAlign w:val="center"/>
          </w:tcPr>
          <w:p>
            <w:pPr>
              <w:rPr>
                <w:rFonts w:ascii="宋体" w:hAnsi="宋体" w:cs="宋体"/>
                <w:sz w:val="24"/>
                <w:highlight w:val="none"/>
              </w:rPr>
            </w:pPr>
            <w:r>
              <w:rPr>
                <w:rFonts w:hint="eastAsia" w:ascii="宋体" w:hAnsi="宋体" w:cs="宋体"/>
                <w:sz w:val="24"/>
                <w:highlight w:val="none"/>
              </w:rPr>
              <w:t>约</w:t>
            </w:r>
            <w:r>
              <w:rPr>
                <w:rFonts w:hint="eastAsia" w:ascii="宋体" w:hAnsi="宋体" w:cs="宋体"/>
                <w:sz w:val="24"/>
                <w:highlight w:val="none"/>
                <w:lang w:val="en-US" w:eastAsia="zh-CN"/>
              </w:rPr>
              <w:t>29</w:t>
            </w:r>
            <w:r>
              <w:rPr>
                <w:rFonts w:hint="eastAsia" w:ascii="宋体" w:hAnsi="宋体" w:cs="宋体"/>
                <w:sz w:val="24"/>
                <w:highlight w:val="none"/>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承包方式</w:t>
            </w:r>
          </w:p>
        </w:tc>
        <w:tc>
          <w:tcPr>
            <w:tcW w:w="5745" w:type="dxa"/>
            <w:vAlign w:val="center"/>
          </w:tcPr>
          <w:p>
            <w:pPr>
              <w:rPr>
                <w:rFonts w:ascii="宋体" w:hAnsi="宋体" w:cs="宋体"/>
                <w:sz w:val="24"/>
              </w:rPr>
            </w:pPr>
            <w:r>
              <w:rPr>
                <w:rFonts w:hint="eastAsia" w:ascii="宋体" w:hAnsi="宋体" w:cs="宋体"/>
                <w:sz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质量标准</w:t>
            </w:r>
          </w:p>
        </w:tc>
        <w:tc>
          <w:tcPr>
            <w:tcW w:w="5745" w:type="dxa"/>
            <w:vAlign w:val="center"/>
          </w:tcPr>
          <w:p>
            <w:pPr>
              <w:jc w:val="left"/>
              <w:rPr>
                <w:rFonts w:ascii="宋体" w:hAnsi="宋体" w:cs="宋体"/>
                <w:sz w:val="24"/>
              </w:rPr>
            </w:pPr>
            <w:r>
              <w:rPr>
                <w:rFonts w:hint="eastAsia" w:ascii="宋体" w:hAnsi="宋体" w:cs="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工期要求</w:t>
            </w:r>
          </w:p>
        </w:tc>
        <w:tc>
          <w:tcPr>
            <w:tcW w:w="5745" w:type="dxa"/>
            <w:vAlign w:val="center"/>
          </w:tcPr>
          <w:p>
            <w:pPr>
              <w:rPr>
                <w:rFonts w:hint="default" w:ascii="宋体" w:hAnsi="宋体" w:eastAsia="宋体" w:cs="宋体"/>
                <w:sz w:val="24"/>
                <w:highlight w:val="none"/>
                <w:u w:val="single"/>
                <w:lang w:val="en-US" w:eastAsia="zh-CN"/>
              </w:rPr>
            </w:pPr>
            <w:r>
              <w:rPr>
                <w:rFonts w:hint="eastAsia" w:ascii="宋体" w:hAnsi="宋体" w:cs="宋体"/>
                <w:sz w:val="24"/>
                <w:highlight w:val="none"/>
              </w:rPr>
              <w:t>计划开工时间：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2</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7</w:t>
            </w:r>
            <w:r>
              <w:rPr>
                <w:rFonts w:hint="eastAsia" w:ascii="宋体" w:hAnsi="宋体" w:cs="宋体"/>
                <w:sz w:val="24"/>
                <w:highlight w:val="none"/>
                <w:u w:val="single"/>
              </w:rPr>
              <w:t>月</w:t>
            </w:r>
          </w:p>
          <w:p>
            <w:pPr>
              <w:rPr>
                <w:rFonts w:ascii="宋体" w:hAnsi="宋体" w:cs="宋体"/>
                <w:sz w:val="24"/>
                <w:highlight w:val="none"/>
              </w:rPr>
            </w:pPr>
            <w:r>
              <w:rPr>
                <w:rFonts w:hint="eastAsia" w:ascii="宋体" w:hAnsi="宋体" w:cs="宋体"/>
                <w:sz w:val="24"/>
                <w:highlight w:val="none"/>
              </w:rPr>
              <w:t>计划竣工时间：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2</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9</w:t>
            </w:r>
            <w:r>
              <w:rPr>
                <w:rFonts w:hint="eastAsia" w:ascii="宋体" w:hAnsi="宋体" w:cs="宋体"/>
                <w:sz w:val="24"/>
                <w:highlight w:val="none"/>
                <w:u w:val="single"/>
              </w:rPr>
              <w:t>月</w:t>
            </w:r>
          </w:p>
          <w:p>
            <w:pPr>
              <w:rPr>
                <w:rFonts w:ascii="宋体" w:hAnsi="宋体" w:cs="宋体"/>
                <w:sz w:val="24"/>
                <w:highlight w:val="none"/>
              </w:rPr>
            </w:pPr>
            <w:r>
              <w:rPr>
                <w:rFonts w:hint="eastAsia" w:ascii="宋体" w:hAnsi="宋体" w:cs="宋体"/>
                <w:sz w:val="24"/>
                <w:highlight w:val="none"/>
              </w:rPr>
              <w:t>施工总工期</w:t>
            </w:r>
            <w:r>
              <w:rPr>
                <w:rFonts w:hint="eastAsia" w:ascii="宋体" w:hAnsi="宋体" w:cs="宋体"/>
                <w:sz w:val="24"/>
                <w:highlight w:val="none"/>
                <w:u w:val="single"/>
                <w:lang w:val="en-US" w:eastAsia="zh-CN"/>
              </w:rPr>
              <w:t>60</w:t>
            </w:r>
            <w:r>
              <w:rPr>
                <w:rFonts w:hint="eastAsia" w:ascii="宋体" w:hAnsi="宋体" w:cs="宋体"/>
                <w:sz w:val="24"/>
                <w:highlight w:val="none"/>
              </w:rPr>
              <w:t>日历天</w:t>
            </w:r>
          </w:p>
          <w:p>
            <w:pPr>
              <w:rPr>
                <w:rFonts w:ascii="宋体" w:hAnsi="宋体" w:cs="宋体"/>
                <w:sz w:val="24"/>
                <w:highlight w:val="none"/>
              </w:rPr>
            </w:pPr>
            <w:r>
              <w:rPr>
                <w:rFonts w:hint="eastAsia" w:ascii="宋体" w:hAnsi="宋体" w:cs="宋体"/>
                <w:sz w:val="24"/>
                <w:highlight w:val="none"/>
              </w:rPr>
              <w:t>（具体开工时间以发包人签发的开工通知书为准）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kern w:val="0"/>
                <w:sz w:val="24"/>
              </w:rPr>
            </w:pPr>
            <w:r>
              <w:rPr>
                <w:rFonts w:hint="eastAsia" w:ascii="宋体" w:hAnsi="宋体" w:cs="宋体"/>
                <w:kern w:val="0"/>
                <w:sz w:val="24"/>
              </w:rPr>
              <w:t>资金来源</w:t>
            </w:r>
          </w:p>
        </w:tc>
        <w:tc>
          <w:tcPr>
            <w:tcW w:w="5745" w:type="dxa"/>
            <w:vAlign w:val="center"/>
          </w:tcPr>
          <w:p>
            <w:pPr>
              <w:rPr>
                <w:rFonts w:ascii="宋体" w:hAnsi="宋体" w:cs="宋体"/>
                <w:kern w:val="0"/>
                <w:sz w:val="24"/>
              </w:rPr>
            </w:pPr>
            <w:r>
              <w:rPr>
                <w:rFonts w:hint="eastAsia" w:ascii="宋体" w:hAnsi="宋体" w:cs="宋体"/>
                <w:kern w:val="0"/>
                <w:sz w:val="24"/>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kern w:val="0"/>
                <w:sz w:val="24"/>
              </w:rPr>
            </w:pPr>
            <w:r>
              <w:rPr>
                <w:rFonts w:hint="eastAsia" w:ascii="宋体" w:hAnsi="宋体" w:cs="宋体"/>
                <w:kern w:val="0"/>
                <w:sz w:val="24"/>
              </w:rPr>
              <w:t>招标范围</w:t>
            </w:r>
          </w:p>
        </w:tc>
        <w:tc>
          <w:tcPr>
            <w:tcW w:w="5745" w:type="dxa"/>
            <w:vAlign w:val="center"/>
          </w:tcPr>
          <w:p>
            <w:pPr>
              <w:adjustRightInd w:val="0"/>
              <w:snapToGrid w:val="0"/>
              <w:rPr>
                <w:rFonts w:ascii="宋体" w:hAnsi="宋体" w:cs="宋体"/>
                <w:kern w:val="0"/>
                <w:sz w:val="24"/>
              </w:rPr>
            </w:pPr>
            <w:r>
              <w:rPr>
                <w:rFonts w:hint="eastAsia" w:ascii="宋体" w:hAnsi="宋体" w:cs="宋体"/>
                <w:kern w:val="0"/>
                <w:sz w:val="24"/>
                <w:lang w:eastAsia="zh-CN"/>
              </w:rPr>
              <w:t>南通方天物业管理有限公司通明花苑小区停车位改造工程</w:t>
            </w:r>
            <w:r>
              <w:rPr>
                <w:rFonts w:hint="eastAsia" w:ascii="宋体" w:hAnsi="宋体" w:cs="宋体"/>
                <w:kern w:val="0"/>
                <w:sz w:val="24"/>
              </w:rPr>
              <w:t>施工图纸及工程量清单中所示的内容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sz w:val="24"/>
              </w:rPr>
            </w:pPr>
            <w:r>
              <w:rPr>
                <w:rFonts w:hint="eastAsia" w:ascii="宋体" w:hAnsi="宋体" w:cs="宋体"/>
                <w:sz w:val="24"/>
              </w:rPr>
              <w:t>工程报价方式</w:t>
            </w:r>
          </w:p>
        </w:tc>
        <w:tc>
          <w:tcPr>
            <w:tcW w:w="5745" w:type="dxa"/>
            <w:vAlign w:val="center"/>
          </w:tcPr>
          <w:p>
            <w:pPr>
              <w:jc w:val="left"/>
              <w:rPr>
                <w:rFonts w:ascii="宋体" w:hAnsi="宋体" w:cs="宋体"/>
                <w:sz w:val="24"/>
              </w:rPr>
            </w:pPr>
            <w:r>
              <w:rPr>
                <w:rFonts w:hint="eastAsia" w:ascii="宋体" w:hAnsi="宋体" w:cs="宋体"/>
                <w:sz w:val="24"/>
              </w:rPr>
              <w:t>固定综合单价报价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sz w:val="24"/>
              </w:rPr>
            </w:pPr>
            <w:r>
              <w:rPr>
                <w:rFonts w:hint="eastAsia" w:ascii="宋体" w:hAnsi="宋体" w:cs="宋体"/>
                <w:sz w:val="24"/>
              </w:rPr>
              <w:t>投标有效期</w:t>
            </w:r>
          </w:p>
        </w:tc>
        <w:tc>
          <w:tcPr>
            <w:tcW w:w="5745" w:type="dxa"/>
            <w:vAlign w:val="center"/>
          </w:tcPr>
          <w:p>
            <w:pPr>
              <w:jc w:val="left"/>
              <w:rPr>
                <w:rFonts w:ascii="宋体" w:hAnsi="宋体" w:cs="宋体"/>
                <w:sz w:val="24"/>
              </w:rPr>
            </w:pPr>
            <w:r>
              <w:rPr>
                <w:rFonts w:hint="eastAsia" w:ascii="宋体" w:hAnsi="宋体" w:cs="宋体"/>
                <w:sz w:val="24"/>
                <w:u w:val="single"/>
              </w:rPr>
              <w:t xml:space="preserve">  45  </w:t>
            </w:r>
            <w:r>
              <w:rPr>
                <w:rFonts w:hint="eastAsia" w:ascii="宋体" w:hAnsi="宋体" w:cs="宋体"/>
                <w:sz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sz w:val="24"/>
              </w:rPr>
            </w:pPr>
            <w:r>
              <w:rPr>
                <w:rFonts w:hint="eastAsia" w:ascii="宋体" w:hAnsi="宋体" w:cs="宋体"/>
                <w:sz w:val="24"/>
              </w:rPr>
              <w:t>投标保证金额</w:t>
            </w:r>
          </w:p>
        </w:tc>
        <w:tc>
          <w:tcPr>
            <w:tcW w:w="5745" w:type="dxa"/>
            <w:vAlign w:val="center"/>
          </w:tcPr>
          <w:p>
            <w:pPr>
              <w:adjustRightInd w:val="0"/>
              <w:snapToGrid w:val="0"/>
              <w:jc w:val="left"/>
              <w:rPr>
                <w:rFonts w:ascii="宋体" w:hAnsi="宋体" w:cs="宋体"/>
                <w:sz w:val="24"/>
                <w:highlight w:val="none"/>
              </w:rPr>
            </w:pPr>
            <w:r>
              <w:rPr>
                <w:rFonts w:hint="eastAsia" w:ascii="宋体" w:hAnsi="宋体" w:cs="宋体"/>
                <w:sz w:val="24"/>
                <w:highlight w:val="none"/>
              </w:rPr>
              <w:t>人民币</w:t>
            </w:r>
            <w:r>
              <w:rPr>
                <w:rFonts w:hint="eastAsia" w:ascii="宋体" w:hAnsi="宋体" w:cs="宋体"/>
                <w:b/>
                <w:sz w:val="24"/>
                <w:highlight w:val="none"/>
                <w:u w:val="single"/>
                <w:lang w:val="en-US" w:eastAsia="zh-CN"/>
              </w:rPr>
              <w:t>贰</w:t>
            </w:r>
            <w:r>
              <w:rPr>
                <w:rFonts w:hint="eastAsia" w:ascii="宋体" w:hAnsi="宋体" w:cs="宋体"/>
                <w:b/>
                <w:sz w:val="24"/>
                <w:highlight w:val="none"/>
                <w:u w:val="single"/>
              </w:rPr>
              <w:t>仟元整</w:t>
            </w:r>
            <w:r>
              <w:rPr>
                <w:rFonts w:hint="eastAsia" w:ascii="宋体" w:hAnsi="宋体" w:cs="宋体"/>
                <w:sz w:val="24"/>
                <w:highlight w:val="none"/>
              </w:rPr>
              <w:t>（现金方式缴纳在开标时和投标文件同时递交，</w:t>
            </w:r>
            <w:r>
              <w:rPr>
                <w:rFonts w:hint="eastAsia" w:ascii="宋体" w:hAnsi="宋体" w:cs="宋体"/>
                <w:sz w:val="24"/>
                <w:highlight w:val="none"/>
                <w:lang w:val="en-US" w:eastAsia="zh-CN"/>
              </w:rPr>
              <w:t>须</w:t>
            </w:r>
            <w:r>
              <w:rPr>
                <w:rFonts w:hint="eastAsia" w:ascii="宋体" w:hAnsi="宋体" w:cs="宋体"/>
                <w:sz w:val="24"/>
                <w:highlight w:val="none"/>
              </w:rPr>
              <w:t>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sz w:val="24"/>
              </w:rPr>
            </w:pPr>
            <w:r>
              <w:rPr>
                <w:rFonts w:hint="eastAsia" w:ascii="宋体" w:hAnsi="宋体" w:cs="宋体"/>
                <w:sz w:val="24"/>
              </w:rPr>
              <w:t>提交疑问材料</w:t>
            </w:r>
          </w:p>
          <w:p>
            <w:pPr>
              <w:jc w:val="center"/>
              <w:rPr>
                <w:rFonts w:ascii="宋体" w:hAnsi="宋体" w:cs="宋体"/>
                <w:kern w:val="0"/>
                <w:sz w:val="24"/>
              </w:rPr>
            </w:pPr>
            <w:r>
              <w:rPr>
                <w:rFonts w:hint="eastAsia" w:ascii="宋体" w:hAnsi="宋体" w:cs="宋体"/>
                <w:sz w:val="24"/>
              </w:rPr>
              <w:t>时间及方式</w:t>
            </w:r>
          </w:p>
        </w:tc>
        <w:tc>
          <w:tcPr>
            <w:tcW w:w="5745" w:type="dxa"/>
            <w:vAlign w:val="center"/>
          </w:tcPr>
          <w:p>
            <w:pPr>
              <w:adjustRightInd w:val="0"/>
              <w:snapToGrid w:val="0"/>
              <w:rPr>
                <w:rFonts w:ascii="宋体" w:hAnsi="宋体" w:cs="宋体"/>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"mailto:如有疑问需要招标人澄清应在2020年11月10日17时前以电子文件形式（不具单位名称、不加盖单位公章）发送至指定邮箱（jsdcgczx@163.com" </w:instrText>
            </w:r>
            <w:r>
              <w:rPr>
                <w:rFonts w:hint="eastAsia" w:ascii="宋体" w:hAnsi="宋体" w:cs="宋体"/>
                <w:color w:val="auto"/>
                <w:sz w:val="24"/>
                <w:highlight w:val="none"/>
              </w:rPr>
              <w:fldChar w:fldCharType="separate"/>
            </w:r>
            <w:r>
              <w:rPr>
                <w:rStyle w:val="55"/>
                <w:rFonts w:hint="eastAsia" w:ascii="宋体" w:hAnsi="宋体" w:cs="宋体"/>
                <w:color w:val="auto"/>
                <w:sz w:val="24"/>
                <w:highlight w:val="none"/>
              </w:rPr>
              <w:t>如有疑问需要招标人澄清应在202</w:t>
            </w:r>
            <w:r>
              <w:rPr>
                <w:rStyle w:val="55"/>
                <w:rFonts w:hint="eastAsia" w:ascii="宋体" w:hAnsi="宋体" w:cs="宋体"/>
                <w:color w:val="auto"/>
                <w:sz w:val="24"/>
                <w:highlight w:val="none"/>
                <w:lang w:val="en-US" w:eastAsia="zh-CN"/>
              </w:rPr>
              <w:t>2</w:t>
            </w:r>
            <w:r>
              <w:rPr>
                <w:rStyle w:val="55"/>
                <w:rFonts w:hint="eastAsia" w:ascii="宋体" w:hAnsi="宋体" w:cs="宋体"/>
                <w:color w:val="auto"/>
                <w:sz w:val="24"/>
                <w:highlight w:val="none"/>
              </w:rPr>
              <w:t>年</w:t>
            </w:r>
            <w:r>
              <w:rPr>
                <w:rStyle w:val="55"/>
                <w:rFonts w:hint="eastAsia" w:ascii="宋体" w:hAnsi="宋体" w:cs="宋体"/>
                <w:color w:val="auto"/>
                <w:sz w:val="24"/>
                <w:highlight w:val="none"/>
                <w:lang w:val="en-US" w:eastAsia="zh-CN"/>
              </w:rPr>
              <w:t>7</w:t>
            </w:r>
            <w:r>
              <w:rPr>
                <w:rStyle w:val="55"/>
                <w:rFonts w:hint="eastAsia" w:ascii="宋体" w:hAnsi="宋体" w:cs="宋体"/>
                <w:color w:val="auto"/>
                <w:sz w:val="24"/>
                <w:highlight w:val="none"/>
              </w:rPr>
              <w:t>月</w:t>
            </w:r>
            <w:r>
              <w:rPr>
                <w:rStyle w:val="55"/>
                <w:rFonts w:hint="eastAsia" w:ascii="宋体" w:hAnsi="宋体" w:cs="宋体"/>
                <w:color w:val="auto"/>
                <w:sz w:val="24"/>
                <w:highlight w:val="none"/>
                <w:lang w:val="en-US" w:eastAsia="zh-CN"/>
              </w:rPr>
              <w:t>2</w:t>
            </w:r>
            <w:r>
              <w:rPr>
                <w:rStyle w:val="55"/>
                <w:rFonts w:hint="eastAsia" w:ascii="宋体" w:hAnsi="宋体" w:cs="宋体"/>
                <w:color w:val="auto"/>
                <w:sz w:val="24"/>
                <w:highlight w:val="none"/>
              </w:rPr>
              <w:t>日17时前以电子文件形式（不具单位名称、不加盖单位公章）发送至指定邮箱（</w:t>
            </w:r>
            <w:r>
              <w:rPr>
                <w:rStyle w:val="55"/>
                <w:rFonts w:hint="eastAsia" w:ascii="宋体" w:hAnsi="宋体" w:cs="宋体"/>
                <w:color w:val="auto"/>
                <w:sz w:val="24"/>
                <w:highlight w:val="none"/>
                <w:lang w:val="en-US" w:eastAsia="zh-CN"/>
              </w:rPr>
              <w:t>jsdcgczx@163.com</w:t>
            </w:r>
            <w:r>
              <w:rPr>
                <w:rFonts w:hint="eastAsia" w:ascii="宋体" w:hAnsi="宋体" w:cs="宋体"/>
                <w:color w:val="auto"/>
                <w:sz w:val="24"/>
                <w:highlight w:val="none"/>
              </w:rPr>
              <w:fldChar w:fldCharType="end"/>
            </w:r>
            <w:r>
              <w:rPr>
                <w:rFonts w:hint="eastAsia" w:ascii="宋体" w:hAnsi="宋体" w:cs="宋体"/>
                <w:color w:val="auto"/>
                <w:sz w:val="24"/>
                <w:highlight w:val="none"/>
                <w:u w:val="single"/>
              </w:rPr>
              <w:t>）</w:t>
            </w:r>
            <w:r>
              <w:rPr>
                <w:rFonts w:hint="eastAsia" w:ascii="宋体" w:hAnsi="宋体" w:cs="宋体"/>
                <w:sz w:val="24"/>
                <w:highlight w:val="none"/>
              </w:rPr>
              <w:t>向招标人提出，招标人予以解答，将在</w:t>
            </w:r>
            <w:r>
              <w:rPr>
                <w:rFonts w:hint="eastAsia" w:ascii="宋体" w:hAnsi="宋体" w:cs="宋体"/>
                <w:sz w:val="24"/>
                <w:highlight w:val="none"/>
                <w:lang w:eastAsia="zh-CN"/>
              </w:rPr>
              <w:t>“</w:t>
            </w:r>
            <w:r>
              <w:rPr>
                <w:rFonts w:hint="eastAsia" w:ascii="宋体" w:hAnsi="宋体" w:cs="宋体"/>
                <w:sz w:val="24"/>
                <w:highlight w:val="none"/>
              </w:rPr>
              <w:t>南通市崇川区人民政府网</w:t>
            </w:r>
            <w:r>
              <w:rPr>
                <w:rFonts w:hint="eastAsia" w:ascii="宋体" w:hAnsi="宋体" w:cs="宋体"/>
                <w:sz w:val="24"/>
                <w:highlight w:val="none"/>
                <w:lang w:eastAsia="zh-CN"/>
              </w:rPr>
              <w:t>”</w:t>
            </w:r>
            <w:r>
              <w:rPr>
                <w:rFonts w:hint="eastAsia" w:ascii="宋体" w:hAnsi="宋体" w:cs="宋体"/>
                <w:sz w:val="24"/>
                <w:highlight w:val="none"/>
              </w:rPr>
              <w:t>（www.chongchuan.gov.cn）公布。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4</w:t>
            </w:r>
          </w:p>
        </w:tc>
        <w:tc>
          <w:tcPr>
            <w:tcW w:w="1843" w:type="dxa"/>
            <w:vAlign w:val="center"/>
          </w:tcPr>
          <w:p>
            <w:pPr>
              <w:jc w:val="center"/>
              <w:rPr>
                <w:rFonts w:ascii="宋体" w:hAnsi="宋体" w:cs="宋体"/>
                <w:sz w:val="24"/>
              </w:rPr>
            </w:pPr>
            <w:r>
              <w:rPr>
                <w:rFonts w:hint="eastAsia" w:ascii="宋体" w:hAnsi="宋体" w:cs="宋体"/>
                <w:sz w:val="24"/>
              </w:rPr>
              <w:t>踏勘现场答疑时间</w:t>
            </w:r>
          </w:p>
        </w:tc>
        <w:tc>
          <w:tcPr>
            <w:tcW w:w="5745" w:type="dxa"/>
            <w:vAlign w:val="center"/>
          </w:tcPr>
          <w:p>
            <w:pPr>
              <w:jc w:val="left"/>
              <w:rPr>
                <w:rFonts w:ascii="宋体" w:hAnsi="宋体" w:cs="宋体"/>
                <w:sz w:val="24"/>
                <w:highlight w:val="none"/>
              </w:rPr>
            </w:pPr>
            <w:r>
              <w:rPr>
                <w:rFonts w:hint="eastAsia" w:ascii="宋体" w:hAnsi="宋体" w:cs="宋体"/>
                <w:sz w:val="24"/>
                <w:highlight w:val="none"/>
              </w:rPr>
              <w:t>投标人自行踏勘现场</w:t>
            </w:r>
          </w:p>
          <w:p>
            <w:pPr>
              <w:jc w:val="left"/>
              <w:rPr>
                <w:rFonts w:ascii="宋体" w:hAnsi="宋体" w:cs="宋体"/>
                <w:sz w:val="24"/>
                <w:highlight w:val="none"/>
              </w:rPr>
            </w:pPr>
            <w:r>
              <w:rPr>
                <w:rFonts w:hint="eastAsia" w:ascii="宋体" w:hAnsi="宋体" w:cs="宋体"/>
                <w:sz w:val="24"/>
                <w:highlight w:val="none"/>
              </w:rPr>
              <w:t>答疑时间：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2</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7</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w:t>
            </w:r>
            <w:r>
              <w:rPr>
                <w:rFonts w:hint="eastAsia" w:ascii="宋体" w:hAnsi="宋体" w:cs="宋体"/>
                <w:sz w:val="24"/>
                <w:highlight w:val="none"/>
                <w:u w:val="single"/>
              </w:rPr>
              <w:t>日17时前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sz w:val="24"/>
              </w:rPr>
            </w:pPr>
            <w:r>
              <w:rPr>
                <w:rFonts w:hint="eastAsia" w:ascii="宋体" w:hAnsi="宋体" w:cs="宋体"/>
                <w:sz w:val="24"/>
              </w:rPr>
              <w:t>招标控制价编制依据</w:t>
            </w:r>
          </w:p>
        </w:tc>
        <w:tc>
          <w:tcPr>
            <w:tcW w:w="5745" w:type="dxa"/>
            <w:vAlign w:val="center"/>
          </w:tcPr>
          <w:p>
            <w:pPr>
              <w:adjustRightInd w:val="0"/>
              <w:snapToGrid w:val="0"/>
              <w:jc w:val="left"/>
              <w:rPr>
                <w:rFonts w:ascii="宋体" w:hAnsi="宋体" w:cs="宋体"/>
                <w:kern w:val="0"/>
                <w:sz w:val="24"/>
                <w:highlight w:val="none"/>
              </w:rPr>
            </w:pPr>
            <w:r>
              <w:rPr>
                <w:rFonts w:hint="eastAsia" w:ascii="宋体" w:hAnsi="宋体" w:cs="宋体"/>
                <w:sz w:val="24"/>
                <w:highlight w:val="none"/>
              </w:rPr>
              <w:t>招标控制价编制执行：</w:t>
            </w:r>
          </w:p>
          <w:p>
            <w:pPr>
              <w:adjustRightInd w:val="0"/>
              <w:snapToGrid w:val="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（1）《建设工程工程量清单计价规范》（GB50500-2013）；</w:t>
            </w:r>
          </w:p>
          <w:p>
            <w:pPr>
              <w:adjustRightInd w:val="0"/>
              <w:snapToGrid w:val="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（2）与工程量清单计价规范配套的工程量计算规范；</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（3）</w:t>
            </w:r>
            <w:r>
              <w:rPr>
                <w:rFonts w:hint="eastAsia" w:ascii="宋体" w:hAnsi="宋体" w:eastAsia="宋体" w:cs="宋体"/>
                <w:kern w:val="0"/>
                <w:sz w:val="24"/>
                <w:highlight w:val="none"/>
              </w:rPr>
              <w:t>《江苏省建筑与装饰工程计价定额》2014年版；</w:t>
            </w:r>
          </w:p>
          <w:p>
            <w:pPr>
              <w:adjustRightInd w:val="0"/>
              <w:snapToGrid w:val="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（4）</w:t>
            </w:r>
            <w:r>
              <w:rPr>
                <w:rFonts w:hint="eastAsia" w:ascii="宋体" w:hAnsi="宋体" w:eastAsia="宋体" w:cs="宋体"/>
                <w:kern w:val="0"/>
                <w:sz w:val="24"/>
                <w:highlight w:val="none"/>
              </w:rPr>
              <w:t>《江苏省安装工程计价定额》2014年版；</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（5）</w:t>
            </w:r>
            <w:r>
              <w:rPr>
                <w:rFonts w:hint="eastAsia" w:ascii="宋体" w:hAnsi="宋体" w:eastAsia="宋体" w:cs="宋体"/>
                <w:kern w:val="0"/>
                <w:sz w:val="24"/>
                <w:highlight w:val="none"/>
              </w:rPr>
              <w:t>《省住房城乡建设厅关于建筑业实施营改增后江苏省建设工程计价依据调整的通知》苏建价（2016）154号；</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（6）</w:t>
            </w:r>
            <w:r>
              <w:rPr>
                <w:rFonts w:hint="eastAsia" w:ascii="宋体" w:hAnsi="宋体" w:eastAsia="宋体" w:cs="宋体"/>
                <w:kern w:val="0"/>
                <w:sz w:val="24"/>
                <w:highlight w:val="none"/>
              </w:rPr>
              <w:t>《省住房城乡建设厅关于建筑业增值税计价政策调整的通知》苏建价[201</w:t>
            </w: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]298号文；</w:t>
            </w:r>
          </w:p>
          <w:p>
            <w:pPr>
              <w:adjustRightInd w:val="0"/>
              <w:snapToGrid w:val="0"/>
              <w:jc w:val="left"/>
              <w:rPr>
                <w:rFonts w:hint="eastAsia" w:ascii="宋体" w:hAnsi="宋体" w:eastAsia="宋体" w:cs="宋体"/>
                <w:kern w:val="0"/>
                <w:sz w:val="24"/>
                <w:highlight w:val="none"/>
              </w:rPr>
            </w:pPr>
            <w:bookmarkStart w:id="14" w:name="_Hlk5200616"/>
            <w:r>
              <w:rPr>
                <w:rFonts w:hint="eastAsia" w:ascii="宋体" w:hAnsi="宋体" w:eastAsia="宋体" w:cs="宋体"/>
                <w:kern w:val="0"/>
                <w:sz w:val="24"/>
                <w:highlight w:val="none"/>
                <w:lang w:val="en-US" w:eastAsia="zh-CN"/>
              </w:rPr>
              <w:t>（7）</w:t>
            </w:r>
            <w:r>
              <w:rPr>
                <w:rFonts w:hint="eastAsia" w:ascii="宋体" w:hAnsi="宋体" w:eastAsia="宋体" w:cs="宋体"/>
                <w:kern w:val="0"/>
                <w:sz w:val="24"/>
                <w:highlight w:val="none"/>
              </w:rPr>
              <w:t>《省住房城乡建设厅关于调整建设工程计价增值税税率的通知》苏建函价（2019）178号；</w:t>
            </w:r>
            <w:bookmarkEnd w:id="14"/>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《省住房城乡建设厅关于调整建设工程按质论价等费用计取方法的公告》（2018）第24号；</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（9）</w:t>
            </w:r>
            <w:r>
              <w:rPr>
                <w:rFonts w:hint="eastAsia" w:ascii="宋体" w:hAnsi="宋体" w:eastAsia="宋体" w:cs="宋体"/>
                <w:kern w:val="0"/>
                <w:sz w:val="24"/>
                <w:highlight w:val="none"/>
              </w:rPr>
              <w:t>《省住房城乡建设厅关于发布建设工程人工工资指导价的通知》苏建函价[202</w:t>
            </w:r>
            <w:r>
              <w:rPr>
                <w:rFonts w:hint="eastAsia" w:ascii="宋体" w:hAnsi="宋体" w:eastAsia="宋体" w:cs="宋体"/>
                <w:kern w:val="0"/>
                <w:sz w:val="24"/>
                <w:highlight w:val="none"/>
                <w:lang w:val="en-US" w:eastAsia="zh-CN"/>
              </w:rPr>
              <w:t>2</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62</w:t>
            </w:r>
            <w:r>
              <w:rPr>
                <w:rFonts w:hint="eastAsia" w:ascii="宋体" w:hAnsi="宋体" w:eastAsia="宋体" w:cs="宋体"/>
                <w:kern w:val="0"/>
                <w:sz w:val="24"/>
                <w:highlight w:val="none"/>
              </w:rPr>
              <w:t>号文；</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（10）</w:t>
            </w:r>
            <w:r>
              <w:rPr>
                <w:rFonts w:hint="eastAsia" w:ascii="宋体" w:hAnsi="宋体" w:eastAsia="宋体" w:cs="宋体"/>
                <w:kern w:val="0"/>
                <w:sz w:val="24"/>
                <w:highlight w:val="none"/>
              </w:rPr>
              <w:t>《关于明确南通市建设工程环境保护税计价问题的通知》通建价[2019]20号文；</w:t>
            </w:r>
          </w:p>
          <w:p>
            <w:pPr>
              <w:adjustRightInd w:val="0"/>
              <w:snapToGrid w:val="0"/>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（11）《关于明确建设工程施工现场新冠肺炎疫情常态化防控措施费用计价办法的通知》</w:t>
            </w:r>
            <w:r>
              <w:rPr>
                <w:rFonts w:hint="eastAsia" w:ascii="宋体" w:hAnsi="宋体" w:eastAsia="宋体" w:cs="宋体"/>
                <w:kern w:val="0"/>
                <w:sz w:val="24"/>
                <w:highlight w:val="none"/>
              </w:rPr>
              <w:t>通建价[20</w:t>
            </w:r>
            <w:r>
              <w:rPr>
                <w:rFonts w:hint="eastAsia" w:ascii="宋体" w:hAnsi="宋体" w:eastAsia="宋体" w:cs="宋体"/>
                <w:kern w:val="0"/>
                <w:sz w:val="24"/>
                <w:highlight w:val="none"/>
                <w:lang w:val="en-US" w:eastAsia="zh-CN"/>
              </w:rPr>
              <w:t>21</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62</w:t>
            </w:r>
            <w:r>
              <w:rPr>
                <w:rFonts w:hint="eastAsia" w:ascii="宋体" w:hAnsi="宋体" w:eastAsia="宋体" w:cs="宋体"/>
                <w:kern w:val="0"/>
                <w:sz w:val="24"/>
                <w:highlight w:val="none"/>
              </w:rPr>
              <w:t>号文；</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（12）</w:t>
            </w:r>
            <w:r>
              <w:rPr>
                <w:rFonts w:hint="eastAsia" w:ascii="宋体" w:hAnsi="宋体" w:cs="宋体"/>
                <w:kern w:val="0"/>
                <w:sz w:val="24"/>
                <w:highlight w:val="none"/>
                <w:lang w:eastAsia="zh-CN"/>
              </w:rPr>
              <w:t>材料价格参照《南通建设工程造价信息》2022年第5期指导价及同期市场价</w:t>
            </w:r>
            <w:r>
              <w:rPr>
                <w:rFonts w:hint="eastAsia" w:ascii="宋体" w:hAnsi="宋体" w:eastAsia="宋体" w:cs="宋体"/>
                <w:kern w:val="0"/>
                <w:sz w:val="24"/>
                <w:highlight w:val="none"/>
              </w:rPr>
              <w:t>；</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（13）</w:t>
            </w:r>
            <w:r>
              <w:rPr>
                <w:rFonts w:hint="eastAsia" w:ascii="宋体" w:hAnsi="宋体" w:eastAsia="宋体" w:cs="宋体"/>
                <w:kern w:val="0"/>
                <w:sz w:val="24"/>
                <w:highlight w:val="none"/>
              </w:rPr>
              <w:t>省住房城乡建设厅关于建筑工人实名制费用计取方法的公告（2019）第19号；</w:t>
            </w:r>
          </w:p>
          <w:p>
            <w:pPr>
              <w:adjustRightInd w:val="0"/>
              <w:snapToGrid w:val="0"/>
              <w:jc w:val="left"/>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（14）省、</w:t>
            </w:r>
            <w:r>
              <w:rPr>
                <w:rFonts w:hint="eastAsia" w:ascii="宋体" w:hAnsi="宋体" w:eastAsia="宋体" w:cs="宋体"/>
                <w:kern w:val="0"/>
                <w:sz w:val="24"/>
                <w:highlight w:val="none"/>
              </w:rPr>
              <w:t>市建设行政主管部门有关建设工程取费标准及费用调整文件。</w:t>
            </w:r>
          </w:p>
          <w:p>
            <w:pPr>
              <w:adjustRightInd w:val="0"/>
              <w:snapToGrid w:val="0"/>
              <w:jc w:val="left"/>
              <w:rPr>
                <w:rFonts w:ascii="宋体" w:hAnsi="宋体" w:cs="宋体"/>
                <w:kern w:val="0"/>
                <w:sz w:val="24"/>
                <w:highlight w:val="none"/>
              </w:rPr>
            </w:pPr>
            <w:r>
              <w:rPr>
                <w:rFonts w:hint="eastAsia" w:ascii="宋体" w:hAnsi="宋体" w:cs="宋体"/>
                <w:kern w:val="0"/>
                <w:sz w:val="24"/>
                <w:highlight w:val="none"/>
              </w:rPr>
              <w:t>（</w:t>
            </w:r>
            <w:r>
              <w:rPr>
                <w:rFonts w:hint="eastAsia" w:ascii="宋体" w:hAnsi="宋体" w:cs="宋体"/>
                <w:kern w:val="0"/>
                <w:sz w:val="24"/>
                <w:highlight w:val="none"/>
                <w:lang w:val="en-US" w:eastAsia="zh-CN"/>
              </w:rPr>
              <w:t>15</w:t>
            </w:r>
            <w:r>
              <w:rPr>
                <w:rFonts w:hint="eastAsia" w:ascii="宋体" w:hAnsi="宋体" w:cs="宋体"/>
                <w:kern w:val="0"/>
                <w:sz w:val="24"/>
                <w:highlight w:val="none"/>
              </w:rPr>
              <w:t>）答疑、补充通知或澄清文件。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745"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sz w:val="24"/>
              </w:rPr>
            </w:pPr>
            <w:r>
              <w:rPr>
                <w:rFonts w:hint="eastAsia" w:ascii="宋体" w:hAnsi="宋体" w:cs="宋体"/>
                <w:sz w:val="24"/>
              </w:rPr>
              <w:t>招标控制价公布时间</w:t>
            </w:r>
          </w:p>
        </w:tc>
        <w:tc>
          <w:tcPr>
            <w:tcW w:w="5745" w:type="dxa"/>
            <w:vAlign w:val="center"/>
          </w:tcPr>
          <w:p>
            <w:pPr>
              <w:jc w:val="left"/>
              <w:rPr>
                <w:rFonts w:ascii="宋体" w:hAnsi="宋体" w:cs="宋体"/>
                <w:sz w:val="24"/>
                <w:highlight w:val="none"/>
              </w:rPr>
            </w:pPr>
            <w:r>
              <w:rPr>
                <w:rFonts w:hint="eastAsia" w:ascii="宋体" w:hAnsi="宋体" w:cs="宋体"/>
                <w:sz w:val="24"/>
                <w:highlight w:val="none"/>
              </w:rPr>
              <w:t>本工程招标控制价：</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289119.52元 </w:t>
            </w:r>
            <w:r>
              <w:rPr>
                <w:rFonts w:hint="eastAsia" w:ascii="宋体" w:hAnsi="宋体" w:cs="宋体"/>
                <w:b/>
                <w:bCs/>
                <w:sz w:val="24"/>
                <w:highlight w:val="none"/>
              </w:rPr>
              <w:t>元</w:t>
            </w:r>
            <w:r>
              <w:rPr>
                <w:rFonts w:hint="eastAsia" w:ascii="宋体" w:hAnsi="宋体" w:cs="宋体"/>
                <w:sz w:val="24"/>
                <w:highlight w:val="none"/>
              </w:rPr>
              <w:t>。</w:t>
            </w:r>
          </w:p>
          <w:p>
            <w:pPr>
              <w:jc w:val="left"/>
              <w:rPr>
                <w:rFonts w:ascii="宋体" w:hAnsi="宋体" w:cs="宋体"/>
                <w:sz w:val="24"/>
                <w:highlight w:val="none"/>
              </w:rPr>
            </w:pPr>
            <w:r>
              <w:rPr>
                <w:rFonts w:hint="eastAsia" w:ascii="宋体" w:hAnsi="宋体" w:cs="宋体"/>
                <w:sz w:val="24"/>
                <w:highlight w:val="none"/>
              </w:rPr>
              <w:t>招标控制价等文件同招标文件同时在</w:t>
            </w:r>
            <w:r>
              <w:rPr>
                <w:rFonts w:hint="eastAsia" w:ascii="宋体" w:hAnsi="宋体" w:cs="宋体"/>
                <w:sz w:val="24"/>
                <w:highlight w:val="none"/>
                <w:lang w:eastAsia="zh-CN"/>
              </w:rPr>
              <w:t>“</w:t>
            </w:r>
            <w:r>
              <w:rPr>
                <w:rFonts w:hint="eastAsia" w:ascii="宋体" w:hAnsi="宋体" w:cs="宋体"/>
                <w:sz w:val="24"/>
                <w:highlight w:val="none"/>
              </w:rPr>
              <w:t>南通市崇川区人民政府网</w:t>
            </w:r>
            <w:r>
              <w:rPr>
                <w:rFonts w:hint="eastAsia" w:ascii="宋体" w:hAnsi="宋体" w:cs="宋体"/>
                <w:sz w:val="24"/>
                <w:highlight w:val="none"/>
                <w:lang w:eastAsia="zh-CN"/>
              </w:rPr>
              <w:t>”</w:t>
            </w:r>
            <w:r>
              <w:rPr>
                <w:rFonts w:hint="eastAsia" w:ascii="宋体" w:hAnsi="宋体" w:cs="宋体"/>
                <w:sz w:val="24"/>
                <w:highlight w:val="none"/>
              </w:rPr>
              <w:t>（www.chongchuan.gov.cn）公布。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sz w:val="24"/>
              </w:rPr>
            </w:pPr>
            <w:r>
              <w:rPr>
                <w:rFonts w:hint="eastAsia" w:ascii="宋体" w:hAnsi="宋体" w:cs="宋体"/>
                <w:sz w:val="24"/>
              </w:rPr>
              <w:t>投标</w:t>
            </w:r>
          </w:p>
          <w:p>
            <w:pPr>
              <w:jc w:val="center"/>
              <w:rPr>
                <w:rFonts w:ascii="宋体" w:hAnsi="宋体" w:cs="宋体"/>
                <w:sz w:val="24"/>
              </w:rPr>
            </w:pPr>
            <w:r>
              <w:rPr>
                <w:rFonts w:hint="eastAsia" w:ascii="宋体" w:hAnsi="宋体" w:cs="宋体"/>
                <w:sz w:val="24"/>
              </w:rPr>
              <w:t>文件份数</w:t>
            </w:r>
          </w:p>
        </w:tc>
        <w:tc>
          <w:tcPr>
            <w:tcW w:w="5745" w:type="dxa"/>
            <w:vAlign w:val="center"/>
          </w:tcPr>
          <w:p>
            <w:pPr>
              <w:jc w:val="left"/>
              <w:rPr>
                <w:rFonts w:ascii="宋体" w:hAnsi="宋体" w:cs="宋体"/>
                <w:b/>
                <w:snapToGrid w:val="0"/>
                <w:kern w:val="0"/>
                <w:sz w:val="24"/>
              </w:rPr>
            </w:pPr>
            <w:r>
              <w:rPr>
                <w:rFonts w:hint="eastAsia" w:ascii="宋体" w:hAnsi="宋体" w:cs="宋体"/>
                <w:b/>
                <w:snapToGrid w:val="0"/>
                <w:kern w:val="0"/>
                <w:sz w:val="24"/>
              </w:rPr>
              <w:t>纸质文件</w:t>
            </w:r>
            <w:r>
              <w:rPr>
                <w:rFonts w:hint="eastAsia" w:ascii="宋体" w:hAnsi="宋体" w:cs="宋体"/>
                <w:snapToGrid w:val="0"/>
                <w:kern w:val="0"/>
                <w:sz w:val="24"/>
              </w:rPr>
              <w:t>正本</w:t>
            </w:r>
            <w:r>
              <w:rPr>
                <w:rFonts w:hint="eastAsia" w:ascii="宋体" w:hAnsi="宋体" w:cs="宋体"/>
                <w:snapToGrid w:val="0"/>
                <w:kern w:val="0"/>
                <w:sz w:val="24"/>
                <w:u w:val="single"/>
              </w:rPr>
              <w:t>壹</w:t>
            </w:r>
            <w:r>
              <w:rPr>
                <w:rFonts w:hint="eastAsia" w:ascii="宋体" w:hAnsi="宋体" w:cs="宋体"/>
                <w:snapToGrid w:val="0"/>
                <w:kern w:val="0"/>
                <w:sz w:val="24"/>
              </w:rPr>
              <w:t>份</w:t>
            </w:r>
            <w:r>
              <w:rPr>
                <w:rFonts w:hint="eastAsia" w:ascii="宋体" w:hAnsi="宋体" w:cs="宋体"/>
                <w:snapToGrid w:val="0"/>
                <w:kern w:val="0"/>
                <w:sz w:val="24"/>
                <w:lang w:eastAsia="zh-CN"/>
              </w:rPr>
              <w:t>，</w:t>
            </w:r>
            <w:r>
              <w:rPr>
                <w:rFonts w:hint="eastAsia" w:ascii="宋体" w:hAnsi="宋体" w:cs="宋体"/>
                <w:snapToGrid w:val="0"/>
                <w:kern w:val="0"/>
                <w:sz w:val="24"/>
                <w:lang w:val="en-US" w:eastAsia="zh-CN"/>
              </w:rPr>
              <w:t>副本贰份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投标文件提交地点及截止时间</w:t>
            </w:r>
          </w:p>
        </w:tc>
        <w:tc>
          <w:tcPr>
            <w:tcW w:w="5745" w:type="dxa"/>
            <w:vAlign w:val="center"/>
          </w:tcPr>
          <w:p>
            <w:pPr>
              <w:jc w:val="left"/>
              <w:rPr>
                <w:rFonts w:ascii="宋体" w:hAnsi="宋体" w:cs="宋体"/>
                <w:b/>
                <w:sz w:val="24"/>
                <w:highlight w:val="none"/>
              </w:rPr>
            </w:pPr>
            <w:r>
              <w:rPr>
                <w:rFonts w:hint="eastAsia" w:ascii="宋体" w:hAnsi="宋体" w:cs="宋体"/>
                <w:b/>
                <w:sz w:val="24"/>
                <w:highlight w:val="none"/>
              </w:rPr>
              <w:t>收件人：</w:t>
            </w:r>
            <w:r>
              <w:rPr>
                <w:rFonts w:hint="eastAsia" w:ascii="宋体" w:hAnsi="宋体" w:cs="宋体"/>
                <w:b/>
                <w:sz w:val="24"/>
                <w:highlight w:val="none"/>
                <w:lang w:eastAsia="zh-CN"/>
              </w:rPr>
              <w:t>江苏大成工程咨询有限公司</w:t>
            </w:r>
          </w:p>
          <w:p>
            <w:pPr>
              <w:jc w:val="left"/>
              <w:rPr>
                <w:rFonts w:ascii="宋体" w:hAnsi="宋体" w:cs="宋体"/>
                <w:b/>
                <w:sz w:val="24"/>
                <w:highlight w:val="none"/>
                <w:u w:val="single"/>
              </w:rPr>
            </w:pPr>
            <w:r>
              <w:rPr>
                <w:rFonts w:hint="eastAsia" w:ascii="宋体" w:hAnsi="宋体" w:cs="宋体"/>
                <w:b/>
                <w:sz w:val="24"/>
                <w:highlight w:val="none"/>
              </w:rPr>
              <w:t>截止时间：</w:t>
            </w:r>
            <w:r>
              <w:rPr>
                <w:rFonts w:hint="eastAsia" w:ascii="宋体" w:hAnsi="宋体" w:cs="宋体"/>
                <w:b/>
                <w:bCs/>
                <w:sz w:val="24"/>
                <w:highlight w:val="none"/>
                <w:u w:val="single"/>
              </w:rPr>
              <w:t>202</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年</w:t>
            </w:r>
            <w:r>
              <w:rPr>
                <w:rFonts w:hint="eastAsia" w:ascii="宋体" w:hAnsi="宋体" w:cs="宋体"/>
                <w:b/>
                <w:bCs/>
                <w:sz w:val="24"/>
                <w:highlight w:val="none"/>
                <w:u w:val="single"/>
                <w:lang w:val="en-US" w:eastAsia="zh-CN"/>
              </w:rPr>
              <w:t>7</w:t>
            </w:r>
            <w:r>
              <w:rPr>
                <w:rFonts w:hint="eastAsia" w:ascii="宋体" w:hAnsi="宋体" w:cs="宋体"/>
                <w:b/>
                <w:bCs/>
                <w:sz w:val="24"/>
                <w:highlight w:val="none"/>
                <w:u w:val="single"/>
              </w:rPr>
              <w:t>月</w:t>
            </w:r>
            <w:r>
              <w:rPr>
                <w:rFonts w:hint="eastAsia" w:ascii="宋体" w:hAnsi="宋体" w:cs="宋体"/>
                <w:b/>
                <w:bCs/>
                <w:sz w:val="24"/>
                <w:highlight w:val="none"/>
                <w:u w:val="single"/>
                <w:lang w:val="en-US" w:eastAsia="zh-CN"/>
              </w:rPr>
              <w:t>8</w:t>
            </w:r>
            <w:r>
              <w:rPr>
                <w:rFonts w:hint="eastAsia" w:ascii="宋体" w:hAnsi="宋体" w:cs="宋体"/>
                <w:b/>
                <w:bCs/>
                <w:sz w:val="24"/>
                <w:highlight w:val="none"/>
                <w:u w:val="single"/>
              </w:rPr>
              <w:t>日</w:t>
            </w:r>
            <w:r>
              <w:rPr>
                <w:rFonts w:hint="eastAsia" w:ascii="宋体" w:hAnsi="宋体" w:cs="宋体"/>
                <w:b/>
                <w:bCs/>
                <w:sz w:val="24"/>
                <w:highlight w:val="none"/>
                <w:u w:val="single"/>
                <w:lang w:val="en-US" w:eastAsia="zh-CN"/>
              </w:rPr>
              <w:t>09</w:t>
            </w:r>
            <w:r>
              <w:rPr>
                <w:rFonts w:hint="eastAsia" w:ascii="宋体" w:hAnsi="宋体" w:cs="宋体"/>
                <w:b/>
                <w:bCs/>
                <w:sz w:val="24"/>
                <w:highlight w:val="none"/>
                <w:u w:val="single"/>
              </w:rPr>
              <w:t>时</w:t>
            </w:r>
            <w:r>
              <w:rPr>
                <w:rFonts w:hint="eastAsia" w:ascii="宋体" w:hAnsi="宋体" w:cs="宋体"/>
                <w:b/>
                <w:bCs/>
                <w:sz w:val="24"/>
                <w:highlight w:val="none"/>
                <w:u w:val="single"/>
                <w:lang w:val="en-US" w:eastAsia="zh-CN"/>
              </w:rPr>
              <w:t>30</w:t>
            </w:r>
            <w:r>
              <w:rPr>
                <w:rFonts w:hint="eastAsia" w:ascii="宋体" w:hAnsi="宋体" w:cs="宋体"/>
                <w:b/>
                <w:bCs/>
                <w:sz w:val="24"/>
                <w:highlight w:val="none"/>
                <w:u w:val="single"/>
              </w:rPr>
              <w:t>分</w:t>
            </w:r>
          </w:p>
          <w:p>
            <w:pPr>
              <w:jc w:val="left"/>
              <w:rPr>
                <w:rFonts w:hint="default" w:ascii="宋体" w:hAnsi="宋体" w:eastAsia="宋体" w:cs="宋体"/>
                <w:sz w:val="24"/>
                <w:highlight w:val="none"/>
                <w:u w:val="single"/>
                <w:lang w:val="en-US" w:eastAsia="zh-CN"/>
              </w:rPr>
            </w:pPr>
            <w:r>
              <w:rPr>
                <w:rFonts w:hint="eastAsia" w:ascii="宋体" w:hAnsi="宋体" w:cs="宋体"/>
                <w:b/>
                <w:sz w:val="24"/>
                <w:highlight w:val="none"/>
              </w:rPr>
              <w:t>提交地点：</w:t>
            </w:r>
            <w:r>
              <w:rPr>
                <w:rFonts w:hint="eastAsia" w:ascii="宋体" w:hAnsi="宋体"/>
                <w:sz w:val="24"/>
                <w:szCs w:val="24"/>
                <w:highlight w:val="none"/>
                <w:u w:val="none"/>
              </w:rPr>
              <w:t>南通市崇川区工农南路1</w:t>
            </w:r>
            <w:r>
              <w:rPr>
                <w:rFonts w:ascii="宋体" w:hAnsi="宋体"/>
                <w:sz w:val="24"/>
                <w:szCs w:val="24"/>
                <w:highlight w:val="none"/>
                <w:u w:val="none"/>
              </w:rPr>
              <w:t>18</w:t>
            </w:r>
            <w:r>
              <w:rPr>
                <w:rFonts w:hint="eastAsia" w:ascii="宋体" w:hAnsi="宋体"/>
                <w:sz w:val="24"/>
                <w:szCs w:val="24"/>
                <w:highlight w:val="none"/>
                <w:u w:val="none"/>
              </w:rPr>
              <w:t>号汇金国际C座</w:t>
            </w:r>
            <w:r>
              <w:rPr>
                <w:rFonts w:ascii="宋体" w:hAnsi="宋体"/>
                <w:sz w:val="24"/>
                <w:szCs w:val="24"/>
                <w:highlight w:val="none"/>
                <w:u w:val="none"/>
              </w:rPr>
              <w:t>21</w:t>
            </w:r>
            <w:r>
              <w:rPr>
                <w:rFonts w:hint="eastAsia" w:ascii="宋体" w:hAnsi="宋体"/>
                <w:sz w:val="24"/>
                <w:szCs w:val="24"/>
                <w:highlight w:val="none"/>
                <w:u w:val="none"/>
              </w:rPr>
              <w:t>楼</w:t>
            </w:r>
            <w:r>
              <w:rPr>
                <w:rFonts w:hint="eastAsia" w:ascii="宋体" w:hAnsi="宋体"/>
                <w:sz w:val="24"/>
                <w:szCs w:val="24"/>
                <w:highlight w:val="none"/>
                <w:u w:val="none"/>
                <w:lang w:val="en-US" w:eastAsia="zh-CN"/>
              </w:rPr>
              <w:t>江苏大成开标室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开标</w:t>
            </w:r>
          </w:p>
        </w:tc>
        <w:tc>
          <w:tcPr>
            <w:tcW w:w="5745" w:type="dxa"/>
            <w:vAlign w:val="center"/>
          </w:tcPr>
          <w:p>
            <w:pPr>
              <w:jc w:val="left"/>
              <w:rPr>
                <w:rFonts w:ascii="宋体" w:hAnsi="宋体" w:cs="宋体"/>
                <w:sz w:val="24"/>
                <w:highlight w:val="none"/>
                <w:u w:val="single"/>
              </w:rPr>
            </w:pPr>
            <w:r>
              <w:rPr>
                <w:rFonts w:hint="eastAsia" w:ascii="宋体" w:hAnsi="宋体" w:cs="宋体"/>
                <w:b/>
                <w:sz w:val="24"/>
                <w:highlight w:val="none"/>
              </w:rPr>
              <w:t>开标时间：</w:t>
            </w:r>
            <w:r>
              <w:rPr>
                <w:rFonts w:hint="eastAsia" w:ascii="宋体" w:hAnsi="宋体" w:cs="宋体"/>
                <w:b/>
                <w:bCs/>
                <w:sz w:val="24"/>
                <w:highlight w:val="none"/>
                <w:u w:val="single"/>
              </w:rPr>
              <w:t>202</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年</w:t>
            </w:r>
            <w:r>
              <w:rPr>
                <w:rFonts w:hint="eastAsia" w:ascii="宋体" w:hAnsi="宋体" w:cs="宋体"/>
                <w:b/>
                <w:bCs/>
                <w:sz w:val="24"/>
                <w:highlight w:val="none"/>
                <w:u w:val="single"/>
                <w:lang w:val="en-US" w:eastAsia="zh-CN"/>
              </w:rPr>
              <w:t>7</w:t>
            </w:r>
            <w:r>
              <w:rPr>
                <w:rFonts w:hint="eastAsia" w:ascii="宋体" w:hAnsi="宋体" w:cs="宋体"/>
                <w:b/>
                <w:bCs/>
                <w:sz w:val="24"/>
                <w:highlight w:val="none"/>
                <w:u w:val="single"/>
              </w:rPr>
              <w:t>月</w:t>
            </w:r>
            <w:r>
              <w:rPr>
                <w:rFonts w:hint="eastAsia" w:ascii="宋体" w:hAnsi="宋体" w:cs="宋体"/>
                <w:b/>
                <w:bCs/>
                <w:sz w:val="24"/>
                <w:highlight w:val="none"/>
                <w:u w:val="single"/>
                <w:lang w:val="en-US" w:eastAsia="zh-CN"/>
              </w:rPr>
              <w:t>8</w:t>
            </w:r>
            <w:r>
              <w:rPr>
                <w:rFonts w:hint="eastAsia" w:ascii="宋体" w:hAnsi="宋体" w:cs="宋体"/>
                <w:b/>
                <w:bCs/>
                <w:sz w:val="24"/>
                <w:highlight w:val="none"/>
                <w:u w:val="single"/>
              </w:rPr>
              <w:t>日</w:t>
            </w:r>
            <w:r>
              <w:rPr>
                <w:rFonts w:hint="eastAsia" w:ascii="宋体" w:hAnsi="宋体" w:cs="宋体"/>
                <w:b/>
                <w:bCs/>
                <w:sz w:val="24"/>
                <w:highlight w:val="none"/>
                <w:u w:val="single"/>
                <w:lang w:val="en-US" w:eastAsia="zh-CN"/>
              </w:rPr>
              <w:t>09</w:t>
            </w:r>
            <w:r>
              <w:rPr>
                <w:rFonts w:hint="eastAsia" w:ascii="宋体" w:hAnsi="宋体" w:cs="宋体"/>
                <w:b/>
                <w:bCs/>
                <w:sz w:val="24"/>
                <w:highlight w:val="none"/>
                <w:u w:val="single"/>
              </w:rPr>
              <w:t>时</w:t>
            </w:r>
            <w:r>
              <w:rPr>
                <w:rFonts w:hint="eastAsia" w:ascii="宋体" w:hAnsi="宋体" w:cs="宋体"/>
                <w:b/>
                <w:bCs/>
                <w:sz w:val="24"/>
                <w:highlight w:val="none"/>
                <w:u w:val="single"/>
                <w:lang w:val="en-US" w:eastAsia="zh-CN"/>
              </w:rPr>
              <w:t>30</w:t>
            </w:r>
            <w:r>
              <w:rPr>
                <w:rFonts w:hint="eastAsia" w:ascii="宋体" w:hAnsi="宋体" w:cs="宋体"/>
                <w:b/>
                <w:bCs/>
                <w:sz w:val="24"/>
                <w:highlight w:val="none"/>
                <w:u w:val="single"/>
              </w:rPr>
              <w:t>分</w:t>
            </w:r>
          </w:p>
          <w:p>
            <w:pPr>
              <w:jc w:val="left"/>
              <w:rPr>
                <w:rFonts w:ascii="宋体" w:hAnsi="宋体" w:cs="宋体"/>
                <w:sz w:val="24"/>
                <w:highlight w:val="none"/>
              </w:rPr>
            </w:pPr>
            <w:r>
              <w:rPr>
                <w:rFonts w:hint="eastAsia" w:ascii="宋体" w:hAnsi="宋体" w:cs="宋体"/>
                <w:b/>
                <w:sz w:val="24"/>
                <w:highlight w:val="none"/>
              </w:rPr>
              <w:t>开标地点：</w:t>
            </w:r>
            <w:r>
              <w:rPr>
                <w:rFonts w:hint="eastAsia" w:ascii="宋体" w:hAnsi="宋体"/>
                <w:sz w:val="24"/>
                <w:szCs w:val="24"/>
                <w:highlight w:val="none"/>
                <w:u w:val="none"/>
              </w:rPr>
              <w:t>南通市崇川区工农南路1</w:t>
            </w:r>
            <w:r>
              <w:rPr>
                <w:rFonts w:ascii="宋体" w:hAnsi="宋体"/>
                <w:sz w:val="24"/>
                <w:szCs w:val="24"/>
                <w:highlight w:val="none"/>
                <w:u w:val="none"/>
              </w:rPr>
              <w:t>18</w:t>
            </w:r>
            <w:r>
              <w:rPr>
                <w:rFonts w:hint="eastAsia" w:ascii="宋体" w:hAnsi="宋体"/>
                <w:sz w:val="24"/>
                <w:szCs w:val="24"/>
                <w:highlight w:val="none"/>
                <w:u w:val="none"/>
              </w:rPr>
              <w:t>号汇金国际C座</w:t>
            </w:r>
            <w:r>
              <w:rPr>
                <w:rFonts w:ascii="宋体" w:hAnsi="宋体"/>
                <w:sz w:val="24"/>
                <w:szCs w:val="24"/>
                <w:highlight w:val="none"/>
                <w:u w:val="none"/>
              </w:rPr>
              <w:t>21</w:t>
            </w:r>
            <w:r>
              <w:rPr>
                <w:rFonts w:hint="eastAsia" w:ascii="宋体" w:hAnsi="宋体"/>
                <w:sz w:val="24"/>
                <w:szCs w:val="24"/>
                <w:highlight w:val="none"/>
                <w:u w:val="none"/>
              </w:rPr>
              <w:t>楼</w:t>
            </w:r>
            <w:r>
              <w:rPr>
                <w:rFonts w:hint="eastAsia" w:ascii="宋体" w:hAnsi="宋体"/>
                <w:sz w:val="24"/>
                <w:szCs w:val="24"/>
                <w:highlight w:val="none"/>
                <w:u w:val="none"/>
                <w:lang w:val="en-US" w:eastAsia="zh-CN"/>
              </w:rPr>
              <w:t>江苏大成开标室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745" w:type="dxa"/>
            <w:vAlign w:val="center"/>
          </w:tcPr>
          <w:p>
            <w:pPr>
              <w:jc w:val="left"/>
              <w:rPr>
                <w:rFonts w:ascii="宋体" w:hAnsi="宋体" w:cs="宋体"/>
                <w:sz w:val="24"/>
              </w:rPr>
            </w:pPr>
            <w:r>
              <w:rPr>
                <w:rFonts w:hint="eastAsia" w:ascii="宋体" w:hAnsi="宋体" w:cs="宋体"/>
                <w:sz w:val="24"/>
              </w:rPr>
              <w:t>评标专家确定方式：在政府组建的专家库中随机抽取。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745" w:type="dxa"/>
            <w:vAlign w:val="center"/>
          </w:tcPr>
          <w:p>
            <w:pPr>
              <w:jc w:val="left"/>
              <w:rPr>
                <w:rFonts w:ascii="宋体" w:hAnsi="宋体" w:cs="宋体"/>
                <w:sz w:val="24"/>
                <w:highlight w:val="none"/>
              </w:rPr>
            </w:pPr>
            <w:r>
              <w:rPr>
                <w:rFonts w:hint="eastAsia" w:ascii="宋体" w:hAnsi="宋体"/>
                <w:sz w:val="24"/>
                <w:highlight w:val="none"/>
              </w:rPr>
              <w:t>投标人提供的履约担保金额</w:t>
            </w:r>
            <w:r>
              <w:rPr>
                <w:rFonts w:hint="eastAsia" w:ascii="宋体" w:hAnsi="宋体"/>
                <w:b/>
                <w:sz w:val="24"/>
                <w:highlight w:val="none"/>
              </w:rPr>
              <w:t>为合同价的10%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 w:hRule="atLeast"/>
          <w:jc w:val="center"/>
        </w:trPr>
        <w:tc>
          <w:tcPr>
            <w:tcW w:w="814" w:type="dxa"/>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22</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招标单位</w:t>
            </w:r>
          </w:p>
        </w:tc>
        <w:tc>
          <w:tcPr>
            <w:tcW w:w="574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highlight w:val="none"/>
                <w:lang w:eastAsia="zh-CN"/>
              </w:rPr>
            </w:pPr>
            <w:r>
              <w:rPr>
                <w:rFonts w:hint="eastAsia" w:ascii="宋体" w:hAnsi="宋体" w:cs="宋体"/>
                <w:sz w:val="24"/>
                <w:highlight w:val="none"/>
              </w:rPr>
              <w:t>单位名称：</w:t>
            </w:r>
            <w:r>
              <w:rPr>
                <w:rFonts w:hint="eastAsia" w:ascii="宋体" w:hAnsi="宋体" w:cs="宋体"/>
                <w:sz w:val="24"/>
                <w:highlight w:val="none"/>
                <w:lang w:eastAsia="zh-CN"/>
              </w:rPr>
              <w:t>南通方天物业管理有限公司</w:t>
            </w:r>
          </w:p>
          <w:p>
            <w:pPr>
              <w:adjustRightInd w:val="0"/>
              <w:snapToGrid w:val="0"/>
              <w:jc w:val="left"/>
              <w:rPr>
                <w:rFonts w:hint="default" w:ascii="宋体" w:hAnsi="宋体" w:eastAsia="宋体" w:cs="宋体"/>
                <w:sz w:val="24"/>
                <w:highlight w:val="none"/>
                <w:lang w:val="en-US" w:eastAsia="zh-CN"/>
              </w:rPr>
            </w:pPr>
            <w:r>
              <w:rPr>
                <w:rFonts w:hint="eastAsia" w:ascii="宋体" w:hAnsi="宋体" w:cs="宋体"/>
                <w:sz w:val="24"/>
                <w:highlight w:val="none"/>
              </w:rPr>
              <w:t>联 系 人：</w:t>
            </w:r>
            <w:r>
              <w:rPr>
                <w:rFonts w:hint="eastAsia" w:ascii="宋体" w:hAnsi="宋体" w:cs="宋体"/>
                <w:sz w:val="24"/>
                <w:highlight w:val="none"/>
                <w:lang w:val="en-US" w:eastAsia="zh-CN"/>
              </w:rPr>
              <w:t>陆女士</w:t>
            </w:r>
          </w:p>
          <w:p>
            <w:pPr>
              <w:adjustRightInd w:val="0"/>
              <w:snapToGrid w:val="0"/>
              <w:jc w:val="left"/>
              <w:rPr>
                <w:rFonts w:ascii="宋体" w:hAnsi="宋体" w:cs="宋体"/>
                <w:sz w:val="24"/>
                <w:highlight w:val="none"/>
              </w:rPr>
            </w:pPr>
            <w:r>
              <w:rPr>
                <w:rFonts w:hint="eastAsia" w:ascii="宋体" w:hAnsi="宋体" w:cs="宋体"/>
                <w:sz w:val="24"/>
                <w:highlight w:val="none"/>
              </w:rPr>
              <w:t>联系电话：13814603211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4" w:hRule="atLeast"/>
          <w:jc w:val="center"/>
        </w:trPr>
        <w:tc>
          <w:tcPr>
            <w:tcW w:w="814" w:type="dxa"/>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23</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招标代理单位</w:t>
            </w:r>
          </w:p>
        </w:tc>
        <w:tc>
          <w:tcPr>
            <w:tcW w:w="574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 w:val="24"/>
              </w:rPr>
            </w:pPr>
            <w:r>
              <w:rPr>
                <w:rFonts w:hint="eastAsia" w:ascii="宋体" w:hAnsi="宋体" w:cs="宋体"/>
                <w:sz w:val="24"/>
              </w:rPr>
              <w:t>单位名称：</w:t>
            </w:r>
            <w:r>
              <w:rPr>
                <w:rFonts w:hint="eastAsia" w:ascii="宋体" w:hAnsi="宋体" w:cs="宋体"/>
                <w:sz w:val="24"/>
                <w:lang w:eastAsia="zh-CN"/>
              </w:rPr>
              <w:t>江苏大成工程咨询有限公司</w:t>
            </w:r>
          </w:p>
          <w:p>
            <w:pPr>
              <w:adjustRightInd w:val="0"/>
              <w:snapToGrid w:val="0"/>
              <w:jc w:val="left"/>
              <w:rPr>
                <w:rFonts w:hint="default" w:ascii="宋体" w:hAnsi="宋体" w:eastAsia="宋体" w:cs="宋体"/>
                <w:sz w:val="24"/>
                <w:lang w:val="en-US" w:eastAsia="zh-CN"/>
              </w:rPr>
            </w:pPr>
            <w:r>
              <w:rPr>
                <w:rFonts w:hint="eastAsia" w:ascii="宋体" w:hAnsi="宋体" w:cs="宋体"/>
                <w:sz w:val="24"/>
              </w:rPr>
              <w:t>地址：</w:t>
            </w:r>
            <w:r>
              <w:rPr>
                <w:rFonts w:hint="eastAsia" w:ascii="宋体" w:hAnsi="宋体"/>
                <w:sz w:val="24"/>
                <w:szCs w:val="24"/>
                <w:u w:val="none"/>
              </w:rPr>
              <w:t>南通市崇川区工农南路1</w:t>
            </w:r>
            <w:r>
              <w:rPr>
                <w:rFonts w:ascii="宋体" w:hAnsi="宋体"/>
                <w:sz w:val="24"/>
                <w:szCs w:val="24"/>
                <w:u w:val="none"/>
              </w:rPr>
              <w:t>18</w:t>
            </w:r>
            <w:r>
              <w:rPr>
                <w:rFonts w:hint="eastAsia" w:ascii="宋体" w:hAnsi="宋体"/>
                <w:sz w:val="24"/>
                <w:szCs w:val="24"/>
                <w:u w:val="none"/>
              </w:rPr>
              <w:t>号汇金国际C座</w:t>
            </w:r>
            <w:r>
              <w:rPr>
                <w:rFonts w:ascii="宋体" w:hAnsi="宋体"/>
                <w:sz w:val="24"/>
                <w:szCs w:val="24"/>
                <w:u w:val="none"/>
              </w:rPr>
              <w:t>21</w:t>
            </w:r>
            <w:r>
              <w:rPr>
                <w:rFonts w:hint="eastAsia" w:ascii="宋体" w:hAnsi="宋体"/>
                <w:sz w:val="24"/>
                <w:szCs w:val="24"/>
                <w:u w:val="none"/>
              </w:rPr>
              <w:t>楼</w:t>
            </w:r>
            <w:r>
              <w:rPr>
                <w:rFonts w:ascii="宋体" w:hAnsi="宋体"/>
                <w:sz w:val="24"/>
                <w:szCs w:val="24"/>
                <w:u w:val="none"/>
              </w:rPr>
              <w:t xml:space="preserve"> </w:t>
            </w:r>
          </w:p>
          <w:p>
            <w:pPr>
              <w:adjustRightInd w:val="0"/>
              <w:snapToGrid w:val="0"/>
              <w:jc w:val="left"/>
              <w:rPr>
                <w:rFonts w:ascii="宋体" w:hAnsi="宋体" w:cs="宋体"/>
                <w:sz w:val="24"/>
              </w:rPr>
            </w:pPr>
            <w:r>
              <w:rPr>
                <w:rFonts w:hint="eastAsia" w:ascii="宋体" w:hAnsi="宋体" w:cs="宋体"/>
                <w:sz w:val="24"/>
              </w:rPr>
              <w:t>联 系 人：</w:t>
            </w:r>
            <w:r>
              <w:rPr>
                <w:rFonts w:hint="eastAsia" w:ascii="宋体" w:hAnsi="宋体" w:cs="宋体"/>
                <w:sz w:val="24"/>
                <w:lang w:val="en-US" w:eastAsia="zh-CN"/>
              </w:rPr>
              <w:t>汪 工</w:t>
            </w:r>
            <w:r>
              <w:rPr>
                <w:rFonts w:hint="eastAsia" w:ascii="宋体" w:hAnsi="宋体" w:cs="宋体"/>
                <w:sz w:val="24"/>
              </w:rPr>
              <w:t xml:space="preserve">     </w:t>
            </w:r>
          </w:p>
          <w:p>
            <w:pPr>
              <w:adjustRightInd w:val="0"/>
              <w:snapToGrid w:val="0"/>
              <w:jc w:val="left"/>
              <w:rPr>
                <w:rFonts w:hint="default" w:ascii="宋体" w:hAnsi="宋体" w:cs="宋体"/>
                <w:sz w:val="24"/>
                <w:lang w:val="en-US"/>
              </w:rPr>
            </w:pPr>
            <w:r>
              <w:rPr>
                <w:rFonts w:hint="eastAsia" w:ascii="宋体" w:hAnsi="宋体" w:cs="宋体"/>
                <w:sz w:val="24"/>
              </w:rPr>
              <w:t>联系电话：</w:t>
            </w:r>
            <w:r>
              <w:rPr>
                <w:rFonts w:hint="eastAsia" w:ascii="宋体" w:hAnsi="宋体" w:cs="宋体"/>
                <w:sz w:val="24"/>
                <w:lang w:val="en-US" w:eastAsia="zh-CN"/>
              </w:rPr>
              <w:t>18451050909</w:t>
            </w:r>
          </w:p>
        </w:tc>
      </w:tr>
    </w:tbl>
    <w:p>
      <w:pPr>
        <w:widowControl/>
        <w:spacing w:line="360" w:lineRule="auto"/>
        <w:jc w:val="center"/>
        <w:rPr>
          <w:rFonts w:ascii="宋体" w:hAnsi="宋体"/>
          <w:sz w:val="30"/>
        </w:rPr>
      </w:pPr>
      <w:bookmarkStart w:id="15" w:name="_Toc380680180"/>
      <w:bookmarkStart w:id="16" w:name="_Toc380680820"/>
      <w:bookmarkStart w:id="17" w:name="_Toc380681232"/>
      <w:bookmarkStart w:id="18" w:name="_Toc380681013"/>
      <w:r>
        <w:rPr>
          <w:rFonts w:ascii="宋体" w:hAnsi="宋体"/>
          <w:sz w:val="30"/>
        </w:rPr>
        <w:br w:type="page"/>
      </w:r>
      <w:r>
        <w:rPr>
          <w:rFonts w:ascii="宋体" w:hAnsi="宋体"/>
          <w:sz w:val="30"/>
        </w:rPr>
        <w:t>二、投标须知</w:t>
      </w:r>
      <w:bookmarkEnd w:id="15"/>
      <w:bookmarkEnd w:id="16"/>
      <w:bookmarkEnd w:id="17"/>
      <w:bookmarkEnd w:id="18"/>
    </w:p>
    <w:p>
      <w:pPr>
        <w:pStyle w:val="4"/>
        <w:spacing w:before="0" w:after="0" w:line="360" w:lineRule="auto"/>
        <w:jc w:val="center"/>
        <w:rPr>
          <w:rFonts w:ascii="宋体" w:hAnsi="宋体" w:eastAsia="宋体"/>
          <w:sz w:val="24"/>
          <w:szCs w:val="24"/>
        </w:rPr>
      </w:pPr>
      <w:bookmarkStart w:id="19" w:name="_Toc380681233"/>
      <w:bookmarkStart w:id="20" w:name="_Toc380681014"/>
      <w:bookmarkStart w:id="21" w:name="_Toc380680181"/>
      <w:bookmarkStart w:id="22" w:name="_Toc286661158"/>
      <w:bookmarkStart w:id="23" w:name="_Toc380680821"/>
      <w:r>
        <w:rPr>
          <w:rFonts w:ascii="宋体" w:hAnsi="宋体" w:eastAsia="宋体"/>
          <w:sz w:val="24"/>
          <w:szCs w:val="24"/>
        </w:rPr>
        <w:t>（一）总则</w:t>
      </w:r>
      <w:bookmarkEnd w:id="19"/>
      <w:bookmarkEnd w:id="20"/>
      <w:bookmarkEnd w:id="21"/>
      <w:bookmarkEnd w:id="22"/>
      <w:bookmarkEnd w:id="23"/>
    </w:p>
    <w:p>
      <w:pPr>
        <w:autoSpaceDE w:val="0"/>
        <w:autoSpaceDN w:val="0"/>
        <w:adjustRightInd w:val="0"/>
        <w:spacing w:line="440" w:lineRule="exact"/>
        <w:ind w:left="5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pPr>
        <w:spacing w:line="440" w:lineRule="exact"/>
        <w:ind w:firstLine="480" w:firstLineChars="200"/>
        <w:rPr>
          <w:rFonts w:ascii="宋体" w:hAnsi="宋体"/>
          <w:sz w:val="24"/>
        </w:rPr>
      </w:pPr>
      <w:r>
        <w:rPr>
          <w:rFonts w:ascii="宋体" w:hAnsi="宋体"/>
          <w:sz w:val="24"/>
        </w:rPr>
        <w:t>1.1本招标工程项目说明详见本须知前附表第1项～第7项。</w:t>
      </w:r>
    </w:p>
    <w:p>
      <w:pPr>
        <w:spacing w:line="440" w:lineRule="exact"/>
        <w:ind w:firstLine="480" w:firstLineChars="200"/>
        <w:rPr>
          <w:rFonts w:ascii="宋体" w:hAnsi="宋体"/>
          <w:sz w:val="24"/>
        </w:rPr>
      </w:pPr>
      <w:r>
        <w:rPr>
          <w:rFonts w:ascii="宋体" w:hAnsi="宋体"/>
          <w:sz w:val="24"/>
        </w:rPr>
        <w:t>1.2招标范围：见本须知前附表第8项。</w:t>
      </w:r>
    </w:p>
    <w:p>
      <w:pPr>
        <w:spacing w:line="440" w:lineRule="exact"/>
        <w:ind w:firstLine="480" w:firstLineChars="200"/>
        <w:rPr>
          <w:rFonts w:ascii="宋体" w:hAnsi="宋体"/>
          <w:sz w:val="24"/>
        </w:rPr>
      </w:pPr>
      <w:r>
        <w:rPr>
          <w:rFonts w:ascii="宋体" w:hAnsi="宋体"/>
          <w:sz w:val="24"/>
        </w:rPr>
        <w:t>1.3现场条件：</w:t>
      </w:r>
    </w:p>
    <w:p>
      <w:pPr>
        <w:spacing w:line="440" w:lineRule="exact"/>
        <w:ind w:firstLine="480" w:firstLineChars="200"/>
        <w:rPr>
          <w:rFonts w:ascii="宋体" w:hAnsi="宋体"/>
          <w:sz w:val="24"/>
        </w:rPr>
      </w:pPr>
      <w:r>
        <w:rPr>
          <w:rFonts w:ascii="宋体" w:hAnsi="宋体"/>
          <w:sz w:val="24"/>
        </w:rPr>
        <w:t>（1）施工现场拆迁及平整情况：</w:t>
      </w:r>
      <w:r>
        <w:rPr>
          <w:rFonts w:hint="eastAsia" w:ascii="宋体" w:hAnsi="宋体"/>
          <w:bCs/>
          <w:snapToGrid w:val="0"/>
          <w:kern w:val="0"/>
          <w:sz w:val="24"/>
          <w:u w:val="single"/>
        </w:rPr>
        <w:t>现貌</w:t>
      </w:r>
      <w:r>
        <w:rPr>
          <w:rFonts w:ascii="宋体" w:hAnsi="宋体"/>
          <w:bCs/>
          <w:snapToGrid w:val="0"/>
          <w:kern w:val="0"/>
          <w:sz w:val="24"/>
          <w:u w:val="single"/>
        </w:rPr>
        <w:t>。</w:t>
      </w:r>
    </w:p>
    <w:p>
      <w:pPr>
        <w:spacing w:line="440" w:lineRule="exact"/>
        <w:ind w:firstLine="480" w:firstLineChars="200"/>
        <w:rPr>
          <w:rFonts w:ascii="宋体" w:hAnsi="宋体"/>
          <w:snapToGrid w:val="0"/>
          <w:kern w:val="0"/>
          <w:sz w:val="24"/>
          <w:u w:val="single"/>
        </w:rPr>
      </w:pPr>
      <w:r>
        <w:rPr>
          <w:rFonts w:ascii="宋体" w:hAnsi="宋体"/>
          <w:sz w:val="24"/>
        </w:rPr>
        <w:t>（2）施工用水、电：</w:t>
      </w:r>
      <w:r>
        <w:rPr>
          <w:rFonts w:ascii="宋体" w:hAnsi="宋体"/>
          <w:sz w:val="24"/>
          <w:highlight w:val="none"/>
          <w:u w:val="single"/>
        </w:rPr>
        <w:t>施工电源</w:t>
      </w:r>
      <w:r>
        <w:rPr>
          <w:rFonts w:hint="eastAsia" w:ascii="宋体" w:hAnsi="宋体"/>
          <w:sz w:val="24"/>
          <w:highlight w:val="none"/>
          <w:u w:val="single"/>
        </w:rPr>
        <w:t>、水源</w:t>
      </w:r>
      <w:r>
        <w:rPr>
          <w:rFonts w:ascii="宋体" w:hAnsi="宋体"/>
          <w:sz w:val="24"/>
          <w:highlight w:val="none"/>
          <w:u w:val="single"/>
        </w:rPr>
        <w:t>由招标人</w:t>
      </w:r>
      <w:r>
        <w:rPr>
          <w:rFonts w:hint="eastAsia" w:ascii="宋体" w:hAnsi="宋体"/>
          <w:sz w:val="24"/>
          <w:highlight w:val="none"/>
          <w:u w:val="single"/>
        </w:rPr>
        <w:t>提供</w:t>
      </w:r>
      <w:r>
        <w:rPr>
          <w:rFonts w:hAnsi="宋体"/>
          <w:bCs/>
          <w:snapToGrid w:val="0"/>
          <w:kern w:val="0"/>
          <w:sz w:val="24"/>
          <w:highlight w:val="none"/>
          <w:u w:val="single"/>
        </w:rPr>
        <w:t>，场内临时供水供电及施工中所用的水、电费用由承包人自行承担。</w:t>
      </w:r>
    </w:p>
    <w:p>
      <w:pPr>
        <w:spacing w:line="440" w:lineRule="exact"/>
        <w:ind w:firstLine="480" w:firstLineChars="200"/>
        <w:rPr>
          <w:rFonts w:ascii="宋体" w:hAnsi="宋体"/>
          <w:snapToGrid w:val="0"/>
          <w:kern w:val="0"/>
          <w:sz w:val="24"/>
          <w:u w:val="single"/>
        </w:rPr>
      </w:pPr>
      <w:r>
        <w:rPr>
          <w:rFonts w:ascii="宋体" w:hAnsi="宋体"/>
          <w:sz w:val="24"/>
        </w:rPr>
        <w:t>（3）场内外道路：</w:t>
      </w:r>
      <w:r>
        <w:rPr>
          <w:rFonts w:hAnsi="宋体"/>
          <w:snapToGrid w:val="0"/>
          <w:kern w:val="0"/>
          <w:sz w:val="24"/>
          <w:u w:val="single"/>
        </w:rPr>
        <w:t>场内、外道路已通。</w:t>
      </w:r>
      <w:r>
        <w:rPr>
          <w:rFonts w:ascii="宋体" w:hAnsi="宋体"/>
          <w:snapToGrid w:val="0"/>
          <w:kern w:val="0"/>
          <w:sz w:val="24"/>
          <w:u w:val="single"/>
        </w:rPr>
        <w:t>施工便道由投标人自行考虑，并列入投标报价，工程结算时不作调整。</w:t>
      </w:r>
    </w:p>
    <w:p>
      <w:pPr>
        <w:spacing w:line="440" w:lineRule="exact"/>
        <w:ind w:firstLine="480" w:firstLineChars="200"/>
        <w:rPr>
          <w:rFonts w:hAnsi="宋体"/>
          <w:bCs/>
          <w:sz w:val="25"/>
          <w:szCs w:val="25"/>
        </w:rPr>
      </w:pPr>
      <w:r>
        <w:rPr>
          <w:rFonts w:ascii="宋体" w:hAnsi="宋体"/>
          <w:sz w:val="24"/>
        </w:rPr>
        <w:t>（4）其他：</w:t>
      </w:r>
      <w:r>
        <w:rPr>
          <w:rFonts w:hAnsi="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Ansi="宋体"/>
          <w:bCs/>
          <w:sz w:val="25"/>
          <w:szCs w:val="25"/>
        </w:rPr>
        <w:t>。</w:t>
      </w:r>
    </w:p>
    <w:p>
      <w:pPr>
        <w:spacing w:line="440" w:lineRule="exact"/>
        <w:ind w:firstLine="480" w:firstLineChars="200"/>
        <w:rPr>
          <w:rFonts w:ascii="宋体" w:hAnsi="宋体"/>
          <w:sz w:val="24"/>
          <w:u w:val="single"/>
        </w:rPr>
      </w:pPr>
      <w:r>
        <w:rPr>
          <w:rFonts w:hint="eastAsia" w:ascii="宋体" w:hAnsi="宋体"/>
          <w:sz w:val="24"/>
          <w:u w:val="single"/>
        </w:rPr>
        <w:t>中标</w:t>
      </w:r>
      <w:r>
        <w:rPr>
          <w:rFonts w:ascii="宋体" w:hAnsi="宋体"/>
          <w:sz w:val="24"/>
          <w:u w:val="single"/>
        </w:rPr>
        <w:t>人应独立、有效地做好该工程周边的有关群众工作，并充分考虑工程实施范围内外的单位、个人和其他可能出现阻挠施工的情况，若发生的机械台班停滞费、二次机械进退场费、人员窝工、处理周边群众纠纷等费用和损失，由投标人自行考虑，并列入投标报价，工程结算时不作调整</w:t>
      </w:r>
      <w:r>
        <w:rPr>
          <w:rFonts w:hint="eastAsia" w:ascii="宋体" w:hAnsi="宋体"/>
          <w:sz w:val="24"/>
          <w:u w:val="single"/>
        </w:rPr>
        <w:t>，</w:t>
      </w:r>
      <w:r>
        <w:rPr>
          <w:rFonts w:hAnsi="宋体"/>
          <w:sz w:val="24"/>
          <w:u w:val="single"/>
        </w:rPr>
        <w:t>无条件接受发包单位、监理单位的协调、管理。</w:t>
      </w:r>
      <w:r>
        <w:rPr>
          <w:rFonts w:ascii="宋体" w:hAnsi="宋体"/>
          <w:sz w:val="24"/>
          <w:u w:val="single"/>
        </w:rPr>
        <w:t>投标人务必自行认真踏勘现场，进一步获取所需信息，一旦中标不得对现场条件提出额外要求，不得要求增加费用</w:t>
      </w:r>
      <w:r>
        <w:rPr>
          <w:rFonts w:ascii="宋体" w:hAnsi="宋体"/>
          <w:sz w:val="24"/>
        </w:rPr>
        <w:t>。</w:t>
      </w:r>
    </w:p>
    <w:p>
      <w:pPr>
        <w:spacing w:line="440" w:lineRule="exact"/>
        <w:ind w:firstLine="480" w:firstLineChars="200"/>
        <w:rPr>
          <w:rFonts w:ascii="宋体" w:hAnsi="宋体"/>
          <w:sz w:val="24"/>
        </w:rPr>
      </w:pPr>
      <w:r>
        <w:rPr>
          <w:rFonts w:ascii="宋体" w:hAnsi="宋体"/>
          <w:sz w:val="24"/>
        </w:rPr>
        <w:t>1.4承包方式说明：</w:t>
      </w:r>
    </w:p>
    <w:p>
      <w:pPr>
        <w:spacing w:line="440" w:lineRule="exact"/>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pPr>
        <w:spacing w:line="440" w:lineRule="exact"/>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公开招标、资格后审</w:t>
      </w:r>
      <w:r>
        <w:rPr>
          <w:rFonts w:ascii="宋体" w:hAnsi="宋体"/>
          <w:sz w:val="24"/>
        </w:rPr>
        <w:t>招标方式，择优选定施工单位。</w:t>
      </w:r>
    </w:p>
    <w:p>
      <w:pPr>
        <w:autoSpaceDE w:val="0"/>
        <w:autoSpaceDN w:val="0"/>
        <w:adjustRightInd w:val="0"/>
        <w:spacing w:line="440" w:lineRule="exact"/>
        <w:ind w:left="500"/>
        <w:jc w:val="left"/>
        <w:rPr>
          <w:rFonts w:ascii="宋体" w:hAnsi="宋体"/>
          <w:b/>
          <w:kern w:val="0"/>
          <w:sz w:val="24"/>
        </w:rPr>
      </w:pPr>
      <w:bookmarkStart w:id="24"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pPr>
        <w:spacing w:line="440" w:lineRule="exact"/>
        <w:ind w:firstLine="480"/>
        <w:rPr>
          <w:rFonts w:ascii="宋体" w:hAnsi="宋体"/>
          <w:sz w:val="24"/>
        </w:rPr>
      </w:pPr>
      <w:r>
        <w:rPr>
          <w:rFonts w:ascii="宋体" w:hAnsi="宋体"/>
          <w:sz w:val="24"/>
        </w:rPr>
        <w:t>2.1投标人应具备承担本工程施工的资质条件、能力和信誉：</w:t>
      </w:r>
    </w:p>
    <w:p>
      <w:pPr>
        <w:spacing w:line="440" w:lineRule="exact"/>
        <w:ind w:firstLine="480" w:firstLineChars="200"/>
        <w:rPr>
          <w:rFonts w:ascii="宋体" w:hAnsi="宋体"/>
          <w:b/>
          <w:bCs/>
          <w:sz w:val="24"/>
          <w:highlight w:val="none"/>
          <w:u w:val="single"/>
        </w:rPr>
      </w:pPr>
      <w:r>
        <w:rPr>
          <w:rFonts w:ascii="宋体" w:hAnsi="宋体"/>
          <w:snapToGrid w:val="0"/>
          <w:kern w:val="0"/>
          <w:sz w:val="24"/>
        </w:rPr>
        <w:t>（1）企业资质条件：</w:t>
      </w:r>
      <w:r>
        <w:rPr>
          <w:rFonts w:hint="eastAsia" w:ascii="宋体" w:hAnsi="宋体"/>
          <w:snapToGrid w:val="0"/>
          <w:kern w:val="0"/>
          <w:sz w:val="24"/>
        </w:rPr>
        <w:t>具有独立法人资格和</w:t>
      </w:r>
      <w:r>
        <w:rPr>
          <w:rFonts w:hint="eastAsia" w:hAnsi="宋体"/>
          <w:b/>
          <w:snapToGrid w:val="0"/>
          <w:color w:val="000000"/>
          <w:sz w:val="24"/>
          <w:u w:val="single"/>
          <w:lang w:val="en-US" w:eastAsia="zh-CN"/>
        </w:rPr>
        <w:t>建筑工程施工总承包叁级及以上或</w:t>
      </w:r>
      <w:r>
        <w:rPr>
          <w:rFonts w:hint="eastAsia" w:ascii="宋体" w:hAnsi="宋体"/>
          <w:b/>
          <w:bCs/>
          <w:color w:val="000000"/>
          <w:sz w:val="24"/>
          <w:highlight w:val="none"/>
          <w:u w:val="single"/>
          <w:lang w:eastAsia="zh-CN"/>
        </w:rPr>
        <w:t>市政公用工程施工总承包叁级及以上资质</w:t>
      </w:r>
      <w:r>
        <w:rPr>
          <w:rFonts w:ascii="宋体" w:hAnsi="宋体" w:cs="宋体"/>
          <w:b/>
          <w:bCs/>
          <w:kern w:val="0"/>
          <w:sz w:val="24"/>
          <w:highlight w:val="none"/>
          <w:u w:val="single"/>
        </w:rPr>
        <w:t>；</w:t>
      </w:r>
    </w:p>
    <w:p>
      <w:pPr>
        <w:spacing w:line="440" w:lineRule="exact"/>
        <w:ind w:firstLine="480" w:firstLineChars="200"/>
        <w:rPr>
          <w:rFonts w:ascii="宋体" w:hAnsi="宋体"/>
          <w:b/>
          <w:kern w:val="0"/>
          <w:sz w:val="24"/>
          <w:highlight w:val="none"/>
          <w:u w:val="single"/>
        </w:rPr>
      </w:pPr>
      <w:r>
        <w:rPr>
          <w:rFonts w:ascii="宋体" w:hAnsi="宋体"/>
          <w:kern w:val="0"/>
          <w:sz w:val="24"/>
          <w:highlight w:val="none"/>
        </w:rPr>
        <w:t>（2）</w:t>
      </w:r>
      <w:r>
        <w:rPr>
          <w:rFonts w:hint="eastAsia" w:ascii="宋体" w:hAnsi="宋体"/>
          <w:kern w:val="0"/>
          <w:sz w:val="24"/>
          <w:highlight w:val="none"/>
        </w:rPr>
        <w:t>拟派</w:t>
      </w:r>
      <w:r>
        <w:rPr>
          <w:rFonts w:ascii="宋体" w:hAnsi="宋体"/>
          <w:kern w:val="0"/>
          <w:sz w:val="24"/>
          <w:highlight w:val="none"/>
        </w:rPr>
        <w:t>项目负责人资格：</w:t>
      </w:r>
      <w:r>
        <w:rPr>
          <w:rFonts w:hint="eastAsia" w:hAnsi="宋体"/>
          <w:b/>
          <w:snapToGrid w:val="0"/>
          <w:color w:val="000000"/>
          <w:sz w:val="24"/>
          <w:u w:val="single"/>
        </w:rPr>
        <w:t>建筑工程贰级及以上注册建造师资质</w:t>
      </w:r>
      <w:r>
        <w:rPr>
          <w:rFonts w:hint="eastAsia" w:hAnsi="宋体"/>
          <w:b/>
          <w:snapToGrid w:val="0"/>
          <w:color w:val="000000"/>
          <w:sz w:val="24"/>
          <w:u w:val="single"/>
          <w:lang w:val="en-US" w:eastAsia="zh-CN"/>
        </w:rPr>
        <w:t>或</w:t>
      </w:r>
      <w:r>
        <w:rPr>
          <w:rFonts w:hint="eastAsia" w:hAnsi="宋体"/>
          <w:b/>
          <w:color w:val="000000"/>
          <w:kern w:val="0"/>
          <w:sz w:val="24"/>
          <w:highlight w:val="none"/>
          <w:u w:val="single"/>
        </w:rPr>
        <w:t>市政公用工程贰级及以上注册建造师资质；并具备安全考核合格证书（B类证）；且项目负责人不得为企业法定代表人或企业董事长或总经理。</w:t>
      </w:r>
    </w:p>
    <w:p>
      <w:pPr>
        <w:widowControl/>
        <w:spacing w:line="440" w:lineRule="exact"/>
        <w:ind w:left="599" w:leftChars="228" w:hanging="120" w:hangingChars="50"/>
        <w:jc w:val="left"/>
        <w:rPr>
          <w:rFonts w:ascii="宋体" w:hAnsi="宋体"/>
          <w:sz w:val="24"/>
          <w:highlight w:val="none"/>
        </w:rPr>
      </w:pPr>
      <w:r>
        <w:rPr>
          <w:rFonts w:ascii="宋体" w:hAnsi="宋体"/>
          <w:sz w:val="24"/>
          <w:highlight w:val="none"/>
        </w:rPr>
        <w:t>（</w:t>
      </w:r>
      <w:r>
        <w:rPr>
          <w:rFonts w:hint="eastAsia" w:ascii="宋体" w:hAnsi="宋体"/>
          <w:sz w:val="24"/>
          <w:highlight w:val="none"/>
        </w:rPr>
        <w:t>3</w:t>
      </w:r>
      <w:r>
        <w:rPr>
          <w:rFonts w:ascii="宋体" w:hAnsi="宋体"/>
          <w:sz w:val="24"/>
          <w:highlight w:val="none"/>
        </w:rPr>
        <w:t>）</w:t>
      </w:r>
      <w:r>
        <w:rPr>
          <w:rFonts w:ascii="宋体" w:hAnsi="宋体"/>
          <w:b/>
          <w:sz w:val="24"/>
          <w:highlight w:val="none"/>
        </w:rPr>
        <w:t>本工程不接受联合体方式的投标</w:t>
      </w:r>
      <w:r>
        <w:rPr>
          <w:rFonts w:ascii="宋体" w:hAnsi="宋体"/>
          <w:sz w:val="24"/>
          <w:highlight w:val="none"/>
        </w:rPr>
        <w:t>。</w:t>
      </w:r>
    </w:p>
    <w:p>
      <w:pPr>
        <w:spacing w:line="440" w:lineRule="exact"/>
        <w:ind w:firstLine="480" w:firstLineChars="200"/>
        <w:rPr>
          <w:rFonts w:ascii="宋体" w:hAnsi="宋体"/>
          <w:sz w:val="24"/>
          <w:highlight w:val="none"/>
        </w:rPr>
      </w:pPr>
      <w:r>
        <w:rPr>
          <w:rFonts w:ascii="宋体" w:hAnsi="宋体"/>
          <w:sz w:val="24"/>
          <w:highlight w:val="none"/>
        </w:rPr>
        <w:t>（</w:t>
      </w:r>
      <w:r>
        <w:rPr>
          <w:rFonts w:hint="eastAsia" w:ascii="宋体" w:hAnsi="宋体"/>
          <w:sz w:val="24"/>
          <w:highlight w:val="none"/>
        </w:rPr>
        <w:t>4</w:t>
      </w:r>
      <w:r>
        <w:rPr>
          <w:rFonts w:ascii="宋体" w:hAnsi="宋体"/>
          <w:sz w:val="24"/>
          <w:highlight w:val="none"/>
        </w:rPr>
        <w:t>）</w:t>
      </w:r>
      <w:r>
        <w:rPr>
          <w:rFonts w:ascii="宋体" w:hAnsi="宋体"/>
          <w:b/>
          <w:sz w:val="24"/>
          <w:highlight w:val="none"/>
        </w:rPr>
        <w:t>未尽之处具体详见第二章“评标办法”中的“资格审查标准汇总表”。</w:t>
      </w:r>
    </w:p>
    <w:p>
      <w:pPr>
        <w:autoSpaceDE w:val="0"/>
        <w:autoSpaceDN w:val="0"/>
        <w:adjustRightInd w:val="0"/>
        <w:spacing w:line="440" w:lineRule="exact"/>
        <w:ind w:left="500"/>
        <w:jc w:val="left"/>
        <w:rPr>
          <w:rFonts w:ascii="宋体" w:hAnsi="宋体"/>
          <w:b/>
          <w:kern w:val="0"/>
          <w:sz w:val="24"/>
        </w:rPr>
      </w:pPr>
      <w:r>
        <w:rPr>
          <w:rFonts w:ascii="宋体" w:hAnsi="宋体"/>
          <w:b/>
          <w:kern w:val="0"/>
          <w:sz w:val="24"/>
        </w:rPr>
        <w:t>3</w:t>
      </w:r>
      <w:r>
        <w:rPr>
          <w:rFonts w:hint="eastAsia" w:ascii="宋体" w:hAnsi="宋体"/>
          <w:b/>
          <w:kern w:val="0"/>
          <w:sz w:val="24"/>
        </w:rPr>
        <w:t>、</w:t>
      </w:r>
      <w:r>
        <w:rPr>
          <w:rFonts w:ascii="宋体" w:hAnsi="宋体"/>
          <w:b/>
          <w:kern w:val="0"/>
          <w:sz w:val="24"/>
        </w:rPr>
        <w:t>投标费用</w:t>
      </w:r>
    </w:p>
    <w:p>
      <w:pPr>
        <w:spacing w:line="440" w:lineRule="exact"/>
        <w:ind w:firstLine="480"/>
        <w:rPr>
          <w:rFonts w:hint="eastAsia" w:ascii="宋体" w:hAnsi="宋体" w:eastAsia="宋体" w:cs="宋体"/>
          <w:b w:val="0"/>
          <w:bCs/>
          <w:sz w:val="24"/>
          <w:lang w:val="en-US" w:eastAsia="zh-CN"/>
        </w:rPr>
      </w:pPr>
      <w:r>
        <w:rPr>
          <w:rFonts w:ascii="宋体" w:hAnsi="宋体"/>
          <w:bCs/>
          <w:sz w:val="24"/>
        </w:rPr>
        <w:t>3.1</w:t>
      </w:r>
      <w:r>
        <w:rPr>
          <w:rFonts w:hint="eastAsia" w:ascii="宋体" w:hAnsi="宋体" w:eastAsia="宋体" w:cs="宋体"/>
          <w:b w:val="0"/>
          <w:bCs/>
          <w:sz w:val="24"/>
        </w:rPr>
        <w:t>投标人在提交投标文件的同时提交</w:t>
      </w:r>
      <w:r>
        <w:rPr>
          <w:rFonts w:hint="eastAsia" w:ascii="宋体" w:hAnsi="宋体" w:eastAsia="宋体" w:cs="宋体"/>
          <w:b w:val="0"/>
          <w:bCs/>
          <w:sz w:val="24"/>
          <w:u w:val="single"/>
        </w:rPr>
        <w:t>300元</w:t>
      </w:r>
      <w:r>
        <w:rPr>
          <w:rFonts w:hint="eastAsia" w:ascii="宋体" w:hAnsi="宋体" w:eastAsia="宋体" w:cs="宋体"/>
          <w:b w:val="0"/>
          <w:bCs/>
          <w:sz w:val="24"/>
        </w:rPr>
        <w:t>招标文件相关费用，无论是否中标，该费用不予退还。</w:t>
      </w:r>
      <w:r>
        <w:rPr>
          <w:rFonts w:hint="eastAsia" w:ascii="宋体" w:hAnsi="宋体" w:eastAsia="宋体" w:cs="宋体"/>
          <w:b w:val="0"/>
          <w:bCs/>
          <w:sz w:val="24"/>
          <w:lang w:val="en-US" w:eastAsia="zh-CN"/>
        </w:rPr>
        <w:t>否则，其投标文件将被拒绝接收。</w:t>
      </w:r>
    </w:p>
    <w:p>
      <w:pPr>
        <w:spacing w:line="440" w:lineRule="exact"/>
        <w:ind w:firstLine="480"/>
        <w:rPr>
          <w:rFonts w:ascii="宋体" w:hAnsi="宋体" w:cs="Times New Roman"/>
          <w:bCs/>
          <w:sz w:val="24"/>
          <w:highlight w:val="none"/>
        </w:rPr>
      </w:pPr>
      <w:r>
        <w:rPr>
          <w:rFonts w:hint="eastAsia" w:ascii="宋体" w:hAnsi="宋体" w:cs="Times New Roman"/>
          <w:bCs/>
          <w:sz w:val="24"/>
        </w:rPr>
        <w:t>3.2投标人应承担本项目招标代理费及评委费</w:t>
      </w:r>
      <w:r>
        <w:rPr>
          <w:rFonts w:hint="eastAsia" w:ascii="宋体" w:hAnsi="宋体" w:cs="Times New Roman"/>
          <w:bCs/>
          <w:sz w:val="24"/>
          <w:highlight w:val="none"/>
        </w:rPr>
        <w:t>，招标代理费</w:t>
      </w:r>
      <w:r>
        <w:rPr>
          <w:rFonts w:hint="eastAsia" w:ascii="宋体" w:hAnsi="宋体" w:cs="Times New Roman"/>
          <w:bCs/>
          <w:sz w:val="24"/>
          <w:highlight w:val="none"/>
          <w:u w:val="single"/>
          <w:lang w:val="en-US" w:eastAsia="zh-CN"/>
        </w:rPr>
        <w:t>3600</w:t>
      </w:r>
      <w:r>
        <w:rPr>
          <w:rFonts w:hint="eastAsia" w:ascii="宋体" w:hAnsi="宋体" w:cs="Times New Roman"/>
          <w:bCs/>
          <w:sz w:val="24"/>
          <w:highlight w:val="none"/>
        </w:rPr>
        <w:t>元，评委费按实支付，在领取中标通知书前一次性付清。</w:t>
      </w:r>
    </w:p>
    <w:p>
      <w:pPr>
        <w:spacing w:line="440" w:lineRule="exact"/>
        <w:ind w:firstLine="480"/>
        <w:rPr>
          <w:rFonts w:ascii="宋体" w:hAnsi="宋体" w:cs="Times New Roman"/>
          <w:bCs/>
          <w:sz w:val="24"/>
        </w:rPr>
      </w:pPr>
      <w:r>
        <w:rPr>
          <w:rFonts w:ascii="宋体" w:hAnsi="宋体" w:cs="Times New Roman"/>
          <w:bCs/>
          <w:sz w:val="24"/>
          <w:highlight w:val="none"/>
        </w:rPr>
        <w:t>3.</w:t>
      </w:r>
      <w:r>
        <w:rPr>
          <w:rFonts w:hint="eastAsia" w:ascii="宋体" w:hAnsi="宋体" w:cs="Times New Roman"/>
          <w:bCs/>
          <w:sz w:val="24"/>
          <w:highlight w:val="none"/>
        </w:rPr>
        <w:t>3投标人应承担其编制投标文件以及递交投标文件所涉</w:t>
      </w:r>
      <w:r>
        <w:rPr>
          <w:rFonts w:hint="eastAsia" w:ascii="宋体" w:hAnsi="宋体" w:cs="Times New Roman"/>
          <w:bCs/>
          <w:sz w:val="24"/>
        </w:rPr>
        <w:t>及的一切费用。无论投标结果如何，招标人对上述费用不负任何责任。</w:t>
      </w:r>
    </w:p>
    <w:p>
      <w:pPr>
        <w:numPr>
          <w:ilvl w:val="0"/>
          <w:numId w:val="3"/>
        </w:numPr>
        <w:autoSpaceDE w:val="0"/>
        <w:autoSpaceDN w:val="0"/>
        <w:adjustRightInd w:val="0"/>
        <w:spacing w:line="440" w:lineRule="exact"/>
        <w:ind w:left="500"/>
        <w:jc w:val="left"/>
        <w:rPr>
          <w:rFonts w:ascii="宋体" w:hAnsi="宋体"/>
          <w:b/>
          <w:kern w:val="0"/>
          <w:sz w:val="24"/>
        </w:rPr>
      </w:pPr>
      <w:r>
        <w:rPr>
          <w:rFonts w:ascii="宋体" w:hAnsi="宋体"/>
          <w:b/>
          <w:kern w:val="0"/>
          <w:sz w:val="24"/>
        </w:rPr>
        <w:t>踏勘现场</w:t>
      </w:r>
    </w:p>
    <w:p>
      <w:pPr>
        <w:numPr>
          <w:ilvl w:val="0"/>
          <w:numId w:val="2"/>
        </w:numPr>
        <w:tabs>
          <w:tab w:val="left" w:pos="875"/>
          <w:tab w:val="clear" w:pos="720"/>
        </w:tabs>
        <w:overflowPunct w:val="0"/>
        <w:autoSpaceDE w:val="0"/>
        <w:autoSpaceDN w:val="0"/>
        <w:adjustRightInd w:val="0"/>
        <w:spacing w:line="440" w:lineRule="exact"/>
        <w:ind w:left="0" w:firstLine="498"/>
        <w:rPr>
          <w:rFonts w:ascii="宋体" w:hAnsi="宋体"/>
          <w:kern w:val="0"/>
          <w:sz w:val="24"/>
        </w:rPr>
      </w:pPr>
      <w:r>
        <w:rPr>
          <w:rFonts w:hint="eastAsia" w:ascii="宋体" w:hAnsi="宋体"/>
          <w:kern w:val="0"/>
          <w:sz w:val="24"/>
          <w:lang w:val="en-US" w:eastAsia="zh-CN"/>
        </w:rPr>
        <w:t>因本项目没有图纸，投标人需自行踏勘现场，本项目工程量以现场具体情况为准。</w:t>
      </w:r>
    </w:p>
    <w:p>
      <w:pPr>
        <w:numPr>
          <w:ilvl w:val="0"/>
          <w:numId w:val="2"/>
        </w:numPr>
        <w:tabs>
          <w:tab w:val="left" w:pos="875"/>
          <w:tab w:val="clear" w:pos="720"/>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pPr>
        <w:numPr>
          <w:ilvl w:val="0"/>
          <w:numId w:val="2"/>
        </w:numPr>
        <w:tabs>
          <w:tab w:val="left" w:pos="875"/>
          <w:tab w:val="clear" w:pos="720"/>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投标人自行对工程现场及周围环境进行踏勘，以便投标人获取有关编制投标文件和签署合同所涉及的现场资料。投标人承担踏勘现场发生的一切费用。</w:t>
      </w:r>
    </w:p>
    <w:p>
      <w:pPr>
        <w:numPr>
          <w:ilvl w:val="0"/>
          <w:numId w:val="2"/>
        </w:numPr>
        <w:tabs>
          <w:tab w:val="left" w:pos="875"/>
          <w:tab w:val="clear" w:pos="720"/>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招标人向投标人提供的有关现场的数据和资料，是招标人现有的能被投标人利用的资料，招标人对投标人作出的任何推论、理解和结论均不负责任。</w:t>
      </w:r>
    </w:p>
    <w:p>
      <w:pPr>
        <w:numPr>
          <w:ilvl w:val="0"/>
          <w:numId w:val="2"/>
        </w:numPr>
        <w:tabs>
          <w:tab w:val="left" w:pos="875"/>
          <w:tab w:val="clear" w:pos="720"/>
        </w:tabs>
        <w:overflowPunct w:val="0"/>
        <w:autoSpaceDE w:val="0"/>
        <w:autoSpaceDN w:val="0"/>
        <w:adjustRightInd w:val="0"/>
        <w:spacing w:line="440" w:lineRule="exact"/>
        <w:ind w:left="0" w:firstLine="498"/>
        <w:rPr>
          <w:rFonts w:ascii="宋体" w:hAnsi="宋体"/>
          <w:kern w:val="0"/>
          <w:sz w:val="24"/>
        </w:rPr>
      </w:pPr>
      <w:r>
        <w:rPr>
          <w:rFonts w:ascii="宋体" w:hAnsi="宋体"/>
          <w:kern w:val="0"/>
          <w:sz w:val="24"/>
        </w:rPr>
        <w:t>投标人应充分考虑标书制作过程中的数据变化因素，检查确认标书内容的正确完整和对招标文件的响应程度。</w:t>
      </w:r>
    </w:p>
    <w:p>
      <w:pPr>
        <w:pStyle w:val="4"/>
        <w:spacing w:line="440" w:lineRule="exact"/>
        <w:jc w:val="center"/>
        <w:rPr>
          <w:rFonts w:ascii="宋体" w:hAnsi="宋体" w:eastAsia="宋体"/>
          <w:sz w:val="24"/>
          <w:szCs w:val="24"/>
        </w:rPr>
      </w:pPr>
      <w:bookmarkStart w:id="25" w:name="_Toc380681234"/>
      <w:bookmarkStart w:id="26" w:name="_Toc380680822"/>
      <w:bookmarkStart w:id="27" w:name="_Toc380681015"/>
      <w:r>
        <w:rPr>
          <w:rFonts w:ascii="宋体" w:hAnsi="宋体" w:eastAsia="宋体"/>
          <w:sz w:val="24"/>
          <w:szCs w:val="24"/>
        </w:rPr>
        <w:t>（二）招标文件</w:t>
      </w:r>
      <w:bookmarkEnd w:id="25"/>
      <w:bookmarkEnd w:id="26"/>
      <w:bookmarkEnd w:id="27"/>
    </w:p>
    <w:p>
      <w:pPr>
        <w:autoSpaceDE w:val="0"/>
        <w:autoSpaceDN w:val="0"/>
        <w:adjustRightInd w:val="0"/>
        <w:spacing w:line="440" w:lineRule="exact"/>
        <w:ind w:left="5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pPr>
        <w:spacing w:line="440" w:lineRule="exact"/>
        <w:ind w:firstLine="480" w:firstLineChars="200"/>
        <w:rPr>
          <w:rFonts w:ascii="宋体" w:hAnsi="宋体"/>
          <w:sz w:val="24"/>
        </w:rPr>
      </w:pPr>
      <w:r>
        <w:rPr>
          <w:rFonts w:ascii="宋体" w:hAnsi="宋体"/>
          <w:sz w:val="24"/>
        </w:rPr>
        <w:t>5.1招标文件包括下列内容：</w:t>
      </w:r>
    </w:p>
    <w:p>
      <w:pPr>
        <w:spacing w:line="440" w:lineRule="exact"/>
        <w:ind w:firstLine="480" w:firstLineChars="200"/>
        <w:rPr>
          <w:rFonts w:ascii="宋体" w:hAnsi="宋体"/>
          <w:sz w:val="24"/>
        </w:rPr>
      </w:pPr>
      <w:r>
        <w:rPr>
          <w:rFonts w:ascii="宋体" w:hAnsi="宋体"/>
          <w:sz w:val="24"/>
        </w:rPr>
        <w:t>第一章：投标须知</w:t>
      </w:r>
    </w:p>
    <w:p>
      <w:pPr>
        <w:spacing w:line="440" w:lineRule="exact"/>
        <w:ind w:firstLine="480"/>
        <w:rPr>
          <w:rFonts w:ascii="宋体" w:hAnsi="宋体"/>
          <w:sz w:val="24"/>
        </w:rPr>
      </w:pPr>
      <w:r>
        <w:rPr>
          <w:rFonts w:ascii="宋体" w:hAnsi="宋体"/>
          <w:sz w:val="24"/>
        </w:rPr>
        <w:t>第二章：评标办法</w:t>
      </w:r>
    </w:p>
    <w:p>
      <w:pPr>
        <w:spacing w:line="440" w:lineRule="exact"/>
        <w:ind w:firstLine="480"/>
        <w:rPr>
          <w:rFonts w:ascii="宋体" w:hAnsi="宋体"/>
          <w:sz w:val="24"/>
        </w:rPr>
      </w:pPr>
      <w:r>
        <w:rPr>
          <w:rFonts w:ascii="宋体" w:hAnsi="宋体"/>
          <w:sz w:val="24"/>
        </w:rPr>
        <w:t>第三章：合同条款</w:t>
      </w:r>
    </w:p>
    <w:p>
      <w:pPr>
        <w:spacing w:line="440" w:lineRule="exact"/>
        <w:ind w:firstLine="480"/>
        <w:rPr>
          <w:rFonts w:ascii="宋体" w:hAnsi="宋体"/>
          <w:sz w:val="24"/>
        </w:rPr>
      </w:pPr>
      <w:r>
        <w:rPr>
          <w:rFonts w:ascii="宋体" w:hAnsi="宋体"/>
          <w:sz w:val="24"/>
        </w:rPr>
        <w:t>第四章：工程建设标准</w:t>
      </w:r>
    </w:p>
    <w:p>
      <w:pPr>
        <w:spacing w:line="440" w:lineRule="exact"/>
        <w:ind w:firstLine="480"/>
        <w:rPr>
          <w:rFonts w:ascii="宋体" w:hAnsi="宋体"/>
          <w:sz w:val="24"/>
        </w:rPr>
      </w:pPr>
      <w:r>
        <w:rPr>
          <w:rFonts w:ascii="宋体" w:hAnsi="宋体"/>
          <w:sz w:val="24"/>
        </w:rPr>
        <w:t>第五章：图纸、技术资料及附件</w:t>
      </w:r>
    </w:p>
    <w:p>
      <w:pPr>
        <w:spacing w:line="440" w:lineRule="exact"/>
        <w:ind w:firstLine="480"/>
        <w:rPr>
          <w:rFonts w:ascii="宋体" w:hAnsi="宋体"/>
          <w:sz w:val="24"/>
        </w:rPr>
      </w:pPr>
      <w:r>
        <w:rPr>
          <w:rFonts w:ascii="宋体" w:hAnsi="宋体"/>
          <w:sz w:val="24"/>
        </w:rPr>
        <w:t>第六章：投标文件格式</w:t>
      </w:r>
    </w:p>
    <w:p>
      <w:pPr>
        <w:spacing w:line="440" w:lineRule="exact"/>
        <w:ind w:firstLine="480"/>
        <w:rPr>
          <w:rFonts w:ascii="宋体" w:hAnsi="宋体"/>
          <w:sz w:val="24"/>
        </w:rPr>
      </w:pPr>
      <w:r>
        <w:rPr>
          <w:rFonts w:ascii="宋体" w:hAnsi="宋体"/>
          <w:sz w:val="24"/>
        </w:rPr>
        <w:t>第七章：资格审查证明材料</w:t>
      </w:r>
    </w:p>
    <w:p>
      <w:pPr>
        <w:spacing w:line="440" w:lineRule="exact"/>
        <w:ind w:firstLine="480"/>
        <w:rPr>
          <w:rFonts w:ascii="宋体" w:hAnsi="宋体"/>
          <w:sz w:val="24"/>
        </w:rPr>
      </w:pPr>
      <w:r>
        <w:rPr>
          <w:rFonts w:ascii="宋体" w:hAnsi="宋体"/>
          <w:sz w:val="24"/>
        </w:rPr>
        <w:t>第八章：工程量清单</w:t>
      </w:r>
    </w:p>
    <w:p>
      <w:pPr>
        <w:spacing w:line="440" w:lineRule="exact"/>
        <w:ind w:firstLine="480"/>
        <w:rPr>
          <w:rFonts w:ascii="宋体" w:hAnsi="宋体"/>
          <w:sz w:val="24"/>
        </w:rPr>
      </w:pPr>
      <w:r>
        <w:rPr>
          <w:rFonts w:ascii="宋体" w:hAnsi="宋体"/>
          <w:sz w:val="24"/>
        </w:rPr>
        <w:t>5.2根据本章第6、7款对招标文件所作的澄清、修改，构成招标文件的组成部分。投标人在投标截止时间前，应通过</w:t>
      </w:r>
      <w:r>
        <w:rPr>
          <w:rFonts w:hint="eastAsia" w:ascii="宋体" w:hAnsi="宋体" w:cs="宋体"/>
          <w:sz w:val="24"/>
          <w:lang w:eastAsia="zh-CN"/>
        </w:rPr>
        <w:t>“南通市崇川区人民政府网”（www.chongchuan.gov.cn）</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pPr>
        <w:autoSpaceDE w:val="0"/>
        <w:autoSpaceDN w:val="0"/>
        <w:adjustRightInd w:val="0"/>
        <w:spacing w:line="440" w:lineRule="exact"/>
        <w:ind w:left="500"/>
        <w:jc w:val="left"/>
        <w:rPr>
          <w:rFonts w:ascii="宋体" w:hAnsi="宋体"/>
          <w:b/>
          <w:kern w:val="0"/>
          <w:sz w:val="24"/>
        </w:rPr>
      </w:pPr>
      <w:r>
        <w:rPr>
          <w:rFonts w:ascii="宋体" w:hAnsi="宋体"/>
          <w:b/>
          <w:kern w:val="0"/>
          <w:sz w:val="24"/>
        </w:rPr>
        <w:t>6、招标文件的澄清</w:t>
      </w:r>
    </w:p>
    <w:p>
      <w:pPr>
        <w:spacing w:line="440" w:lineRule="exact"/>
        <w:ind w:firstLine="480"/>
        <w:rPr>
          <w:rFonts w:ascii="宋体" w:hAnsi="宋体"/>
          <w:sz w:val="24"/>
        </w:rPr>
      </w:pPr>
      <w:r>
        <w:rPr>
          <w:rFonts w:ascii="宋体" w:hAnsi="宋体"/>
          <w:sz w:val="24"/>
        </w:rPr>
        <w:t>6.1投标人从</w:t>
      </w:r>
      <w:r>
        <w:rPr>
          <w:rFonts w:hint="eastAsia" w:ascii="宋体" w:hAnsi="宋体" w:cs="宋体"/>
          <w:sz w:val="24"/>
          <w:lang w:eastAsia="zh-CN"/>
        </w:rPr>
        <w:t>“南通市崇川区人民政府网”（www.chongchuan.gov.cn）</w:t>
      </w:r>
      <w:r>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pacing w:line="440" w:lineRule="exact"/>
        <w:ind w:firstLine="480"/>
        <w:rPr>
          <w:rFonts w:ascii="宋体" w:hAnsi="宋体"/>
          <w:sz w:val="24"/>
          <w:highlight w:val="none"/>
        </w:rPr>
      </w:pPr>
      <w:r>
        <w:rPr>
          <w:rFonts w:ascii="宋体" w:hAnsi="宋体"/>
          <w:sz w:val="24"/>
        </w:rPr>
        <w:t>6.2招标人不组织集</w:t>
      </w:r>
      <w:r>
        <w:rPr>
          <w:rFonts w:ascii="宋体" w:hAnsi="宋体"/>
          <w:sz w:val="24"/>
          <w:highlight w:val="none"/>
        </w:rPr>
        <w:t>中答疑，投标人如对招标公告、招标文件、工程量清单、图纸、标底、招标控制价等文件存在前后矛盾，部分条款说明不清、存在歧义、违反相关法律法规，存在限制性条款等有疑问的应在</w:t>
      </w:r>
      <w:r>
        <w:rPr>
          <w:rFonts w:ascii="宋体" w:hAnsi="宋体"/>
          <w:b/>
          <w:sz w:val="24"/>
          <w:highlight w:val="none"/>
          <w:u w:val="single"/>
        </w:rPr>
        <w:t>20</w:t>
      </w:r>
      <w:r>
        <w:rPr>
          <w:rFonts w:hint="eastAsia" w:ascii="宋体" w:hAnsi="宋体"/>
          <w:b/>
          <w:sz w:val="24"/>
          <w:highlight w:val="none"/>
          <w:u w:val="single"/>
        </w:rPr>
        <w:t>2</w:t>
      </w:r>
      <w:r>
        <w:rPr>
          <w:rFonts w:hint="eastAsia" w:ascii="宋体" w:hAnsi="宋体"/>
          <w:b/>
          <w:sz w:val="24"/>
          <w:highlight w:val="none"/>
          <w:u w:val="single"/>
          <w:lang w:val="en-US" w:eastAsia="zh-CN"/>
        </w:rPr>
        <w:t>2</w:t>
      </w:r>
      <w:r>
        <w:rPr>
          <w:rFonts w:ascii="宋体" w:hAnsi="宋体"/>
          <w:b/>
          <w:sz w:val="24"/>
          <w:highlight w:val="none"/>
          <w:u w:val="single"/>
        </w:rPr>
        <w:t>年</w:t>
      </w:r>
      <w:r>
        <w:rPr>
          <w:rFonts w:hint="eastAsia" w:ascii="宋体" w:hAnsi="宋体"/>
          <w:b/>
          <w:sz w:val="24"/>
          <w:highlight w:val="none"/>
          <w:u w:val="single"/>
          <w:lang w:val="en-US" w:eastAsia="zh-CN"/>
        </w:rPr>
        <w:t>7</w:t>
      </w:r>
      <w:r>
        <w:rPr>
          <w:rFonts w:ascii="宋体" w:hAnsi="宋体"/>
          <w:b/>
          <w:sz w:val="24"/>
          <w:highlight w:val="none"/>
          <w:u w:val="single"/>
        </w:rPr>
        <w:t>月</w:t>
      </w:r>
      <w:r>
        <w:rPr>
          <w:rFonts w:hint="eastAsia" w:ascii="宋体" w:hAnsi="宋体"/>
          <w:b/>
          <w:sz w:val="24"/>
          <w:highlight w:val="none"/>
          <w:u w:val="single"/>
          <w:lang w:val="en-US" w:eastAsia="zh-CN"/>
        </w:rPr>
        <w:t>2</w:t>
      </w:r>
      <w:r>
        <w:rPr>
          <w:rFonts w:ascii="宋体" w:hAnsi="宋体"/>
          <w:b/>
          <w:sz w:val="24"/>
          <w:highlight w:val="none"/>
          <w:u w:val="single"/>
        </w:rPr>
        <w:t>日17时前</w:t>
      </w:r>
      <w:r>
        <w:rPr>
          <w:rFonts w:ascii="宋体" w:hAnsi="宋体"/>
          <w:sz w:val="24"/>
          <w:highlight w:val="none"/>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ascii="宋体" w:hAnsi="宋体"/>
          <w:sz w:val="24"/>
          <w:highlight w:val="none"/>
        </w:rPr>
        <w:t>以电子文件形式发送至</w:t>
      </w:r>
      <w:r>
        <w:rPr>
          <w:rFonts w:ascii="宋体" w:hAnsi="宋体"/>
          <w:sz w:val="24"/>
          <w:highlight w:val="none"/>
        </w:rPr>
        <w:fldChar w:fldCharType="end"/>
      </w:r>
      <w:r>
        <w:rPr>
          <w:rFonts w:ascii="宋体" w:hAnsi="宋体"/>
          <w:sz w:val="24"/>
          <w:highlight w:val="none"/>
        </w:rPr>
        <w:t>指定邮箱：</w:t>
      </w:r>
      <w:r>
        <w:rPr>
          <w:rFonts w:hint="eastAsia" w:ascii="宋体" w:hAnsi="宋体"/>
          <w:sz w:val="24"/>
          <w:highlight w:val="none"/>
          <w:lang w:val="en-US" w:eastAsia="zh-CN"/>
        </w:rPr>
        <w:fldChar w:fldCharType="begin"/>
      </w:r>
      <w:r>
        <w:rPr>
          <w:rFonts w:hint="eastAsia" w:ascii="宋体" w:hAnsi="宋体"/>
          <w:sz w:val="24"/>
          <w:highlight w:val="none"/>
          <w:lang w:val="en-US" w:eastAsia="zh-CN"/>
        </w:rPr>
        <w:instrText xml:space="preserve"> HYPERLINK "mailto:jsdcgczx@163.com" </w:instrText>
      </w:r>
      <w:r>
        <w:rPr>
          <w:rFonts w:hint="eastAsia" w:ascii="宋体" w:hAnsi="宋体"/>
          <w:sz w:val="24"/>
          <w:highlight w:val="none"/>
          <w:lang w:val="en-US" w:eastAsia="zh-CN"/>
        </w:rPr>
        <w:fldChar w:fldCharType="separate"/>
      </w:r>
      <w:r>
        <w:rPr>
          <w:rStyle w:val="55"/>
          <w:rFonts w:hint="eastAsia" w:ascii="宋体" w:hAnsi="宋体"/>
          <w:sz w:val="24"/>
          <w:highlight w:val="none"/>
          <w:lang w:val="en-US" w:eastAsia="zh-CN"/>
        </w:rPr>
        <w:t>jsdcgczx@163.com</w:t>
      </w:r>
      <w:r>
        <w:rPr>
          <w:rFonts w:hint="eastAsia" w:ascii="宋体" w:hAnsi="宋体"/>
          <w:sz w:val="24"/>
          <w:highlight w:val="none"/>
          <w:lang w:val="en-US" w:eastAsia="zh-CN"/>
        </w:rPr>
        <w:fldChar w:fldCharType="end"/>
      </w:r>
      <w:r>
        <w:rPr>
          <w:rFonts w:ascii="宋体" w:hAnsi="宋体"/>
          <w:sz w:val="24"/>
          <w:highlight w:val="none"/>
        </w:rPr>
        <w:t>不具单位名称，不加盖单位公章）。招标人在收到疑问材料后2日内予以解答，并于</w:t>
      </w:r>
      <w:r>
        <w:rPr>
          <w:rFonts w:ascii="宋体" w:hAnsi="宋体"/>
          <w:b/>
          <w:sz w:val="24"/>
          <w:highlight w:val="none"/>
          <w:u w:val="single"/>
        </w:rPr>
        <w:t>20</w:t>
      </w:r>
      <w:r>
        <w:rPr>
          <w:rFonts w:hint="eastAsia" w:ascii="宋体" w:hAnsi="宋体"/>
          <w:b/>
          <w:sz w:val="24"/>
          <w:highlight w:val="none"/>
          <w:u w:val="single"/>
        </w:rPr>
        <w:t>2</w:t>
      </w:r>
      <w:r>
        <w:rPr>
          <w:rFonts w:hint="eastAsia" w:ascii="宋体" w:hAnsi="宋体"/>
          <w:b/>
          <w:sz w:val="24"/>
          <w:highlight w:val="none"/>
          <w:u w:val="single"/>
          <w:lang w:val="en-US" w:eastAsia="zh-CN"/>
        </w:rPr>
        <w:t>2</w:t>
      </w:r>
      <w:r>
        <w:rPr>
          <w:rFonts w:ascii="宋体" w:hAnsi="宋体"/>
          <w:b/>
          <w:sz w:val="24"/>
          <w:highlight w:val="none"/>
          <w:u w:val="single"/>
        </w:rPr>
        <w:t>年</w:t>
      </w:r>
      <w:r>
        <w:rPr>
          <w:rFonts w:hint="eastAsia" w:ascii="宋体" w:hAnsi="宋体"/>
          <w:b/>
          <w:sz w:val="24"/>
          <w:highlight w:val="none"/>
          <w:u w:val="single"/>
          <w:lang w:val="en-US" w:eastAsia="zh-CN"/>
        </w:rPr>
        <w:t>7</w:t>
      </w:r>
      <w:r>
        <w:rPr>
          <w:rFonts w:ascii="宋体" w:hAnsi="宋体"/>
          <w:b/>
          <w:sz w:val="24"/>
          <w:highlight w:val="none"/>
          <w:u w:val="single"/>
        </w:rPr>
        <w:t>月</w:t>
      </w:r>
      <w:r>
        <w:rPr>
          <w:rFonts w:hint="eastAsia" w:ascii="宋体" w:hAnsi="宋体"/>
          <w:b/>
          <w:sz w:val="24"/>
          <w:highlight w:val="none"/>
          <w:u w:val="single"/>
          <w:lang w:val="en-US" w:eastAsia="zh-CN"/>
        </w:rPr>
        <w:t>4</w:t>
      </w:r>
      <w:r>
        <w:rPr>
          <w:rFonts w:ascii="宋体" w:hAnsi="宋体"/>
          <w:b/>
          <w:sz w:val="24"/>
          <w:highlight w:val="none"/>
          <w:u w:val="single"/>
        </w:rPr>
        <w:t>日17时前</w:t>
      </w:r>
      <w:r>
        <w:rPr>
          <w:rFonts w:ascii="宋体" w:hAnsi="宋体"/>
          <w:sz w:val="24"/>
          <w:highlight w:val="none"/>
        </w:rPr>
        <w:t>将解答内容（若有）以电子文档上传至</w:t>
      </w:r>
      <w:r>
        <w:rPr>
          <w:rFonts w:hint="eastAsia" w:ascii="宋体" w:hAnsi="宋体" w:cs="宋体"/>
          <w:sz w:val="24"/>
          <w:highlight w:val="none"/>
          <w:lang w:eastAsia="zh-CN"/>
        </w:rPr>
        <w:t>“南通市崇川区人民政府网”（www.chongchuan.gov.cn）</w:t>
      </w:r>
      <w:r>
        <w:rPr>
          <w:rFonts w:ascii="宋体" w:hAnsi="宋体"/>
          <w:sz w:val="24"/>
          <w:highlight w:val="none"/>
        </w:rPr>
        <w:t>，请各潜在投标人在</w:t>
      </w:r>
      <w:r>
        <w:rPr>
          <w:rFonts w:hint="eastAsia" w:ascii="宋体" w:hAnsi="宋体" w:cs="宋体"/>
          <w:sz w:val="24"/>
          <w:highlight w:val="none"/>
          <w:lang w:eastAsia="zh-CN"/>
        </w:rPr>
        <w:t>“南通市崇川区人民政府网”（www.chongchuan.gov.cn）</w:t>
      </w:r>
      <w:r>
        <w:rPr>
          <w:rFonts w:ascii="宋体" w:hAnsi="宋体"/>
          <w:sz w:val="24"/>
          <w:highlight w:val="none"/>
        </w:rPr>
        <w:t>自行下载。</w:t>
      </w:r>
    </w:p>
    <w:p>
      <w:pPr>
        <w:spacing w:line="440" w:lineRule="exact"/>
        <w:ind w:firstLine="480"/>
        <w:rPr>
          <w:rFonts w:ascii="宋体" w:hAnsi="宋体"/>
          <w:b/>
          <w:sz w:val="24"/>
          <w:highlight w:val="none"/>
        </w:rPr>
      </w:pPr>
      <w:r>
        <w:rPr>
          <w:rFonts w:ascii="宋体" w:hAnsi="宋体"/>
          <w:b/>
          <w:sz w:val="24"/>
          <w:highlight w:val="none"/>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40" w:lineRule="exact"/>
        <w:ind w:firstLine="480"/>
        <w:rPr>
          <w:rFonts w:ascii="宋体" w:hAnsi="宋体"/>
          <w:sz w:val="24"/>
        </w:rPr>
      </w:pPr>
      <w:r>
        <w:rPr>
          <w:rFonts w:ascii="宋体" w:hAnsi="宋体"/>
          <w:sz w:val="24"/>
          <w:highlight w:val="none"/>
        </w:rPr>
        <w:t>6.3招标文件的澄清答疑将在投标人须知前附表规定的时间前，在</w:t>
      </w:r>
      <w:r>
        <w:rPr>
          <w:rFonts w:hint="eastAsia" w:ascii="宋体" w:hAnsi="宋体" w:cs="宋体"/>
          <w:sz w:val="24"/>
          <w:highlight w:val="none"/>
          <w:lang w:eastAsia="zh-CN"/>
        </w:rPr>
        <w:t>“南通市崇川区人民政府网”（www.chongchuan.gov.cn）</w:t>
      </w:r>
      <w:r>
        <w:rPr>
          <w:rFonts w:ascii="宋体" w:hAnsi="宋体"/>
          <w:sz w:val="24"/>
          <w:highlight w:val="none"/>
        </w:rPr>
        <w:t>向所有投标人公示，但招标人不指明澄</w:t>
      </w:r>
      <w:r>
        <w:rPr>
          <w:rFonts w:ascii="宋体" w:hAnsi="宋体"/>
          <w:sz w:val="24"/>
        </w:rPr>
        <w:t>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40" w:lineRule="exact"/>
        <w:ind w:firstLine="480"/>
        <w:rPr>
          <w:rFonts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pPr>
        <w:spacing w:line="440" w:lineRule="exact"/>
        <w:ind w:firstLine="480"/>
        <w:rPr>
          <w:rFonts w:ascii="宋体" w:hAnsi="宋体"/>
          <w:sz w:val="24"/>
        </w:rPr>
      </w:pPr>
      <w:r>
        <w:rPr>
          <w:rFonts w:ascii="宋体" w:hAnsi="宋体"/>
          <w:sz w:val="24"/>
        </w:rPr>
        <w:t>在投标截止时间</w:t>
      </w:r>
      <w:r>
        <w:rPr>
          <w:rFonts w:hint="eastAsia" w:ascii="宋体" w:hAnsi="宋体"/>
          <w:sz w:val="24"/>
        </w:rPr>
        <w:t>3</w:t>
      </w:r>
      <w:r>
        <w:rPr>
          <w:rFonts w:ascii="宋体" w:hAnsi="宋体"/>
          <w:sz w:val="24"/>
        </w:rPr>
        <w:t>天前，招标人可以修改招标文件，并以书面形式以电子文档形式在</w:t>
      </w:r>
      <w:r>
        <w:rPr>
          <w:rFonts w:hint="eastAsia" w:ascii="宋体" w:hAnsi="宋体" w:cs="宋体"/>
          <w:sz w:val="24"/>
          <w:lang w:eastAsia="zh-CN"/>
        </w:rPr>
        <w:t>“南通市崇川区人民政府网”（www.chongchuan.gov.cn）</w:t>
      </w:r>
      <w:r>
        <w:rPr>
          <w:rFonts w:ascii="宋体" w:hAnsi="宋体"/>
          <w:sz w:val="24"/>
        </w:rPr>
        <w:t>发布。如果修改招标文件的时间距投标截止时间不足</w:t>
      </w:r>
      <w:r>
        <w:rPr>
          <w:rFonts w:hint="eastAsia" w:ascii="宋体" w:hAnsi="宋体"/>
          <w:sz w:val="24"/>
        </w:rPr>
        <w:t>3</w:t>
      </w:r>
      <w:r>
        <w:rPr>
          <w:rFonts w:ascii="宋体" w:hAnsi="宋体"/>
          <w:sz w:val="24"/>
        </w:rPr>
        <w:t>天，相应延长投标截止时间。</w:t>
      </w:r>
    </w:p>
    <w:p>
      <w:pPr>
        <w:autoSpaceDE w:val="0"/>
        <w:autoSpaceDN w:val="0"/>
        <w:adjustRightInd w:val="0"/>
        <w:spacing w:line="440" w:lineRule="exact"/>
        <w:ind w:left="500"/>
        <w:jc w:val="left"/>
        <w:rPr>
          <w:rFonts w:ascii="宋体" w:hAnsi="宋体"/>
          <w:b/>
          <w:kern w:val="0"/>
          <w:sz w:val="24"/>
        </w:rPr>
      </w:pPr>
      <w:r>
        <w:rPr>
          <w:rFonts w:ascii="宋体" w:hAnsi="宋体"/>
          <w:b/>
          <w:kern w:val="0"/>
          <w:sz w:val="24"/>
        </w:rPr>
        <w:t>7、招标文件的修改</w:t>
      </w:r>
    </w:p>
    <w:p>
      <w:pPr>
        <w:spacing w:line="440" w:lineRule="exact"/>
        <w:ind w:firstLine="480"/>
        <w:rPr>
          <w:rFonts w:ascii="宋体" w:hAnsi="宋体"/>
          <w:sz w:val="24"/>
        </w:rPr>
      </w:pPr>
      <w:r>
        <w:rPr>
          <w:rFonts w:ascii="宋体" w:hAnsi="宋体"/>
          <w:sz w:val="24"/>
        </w:rPr>
        <w:t>7.1招标文件发布后，在投标截止期前，确需对招标文件进行修改的，招标人以招标文件澄清、答疑方式，经</w:t>
      </w:r>
      <w:r>
        <w:rPr>
          <w:rFonts w:hint="eastAsia" w:ascii="宋体" w:hAnsi="宋体" w:cs="宋体"/>
          <w:sz w:val="24"/>
          <w:lang w:eastAsia="zh-CN"/>
        </w:rPr>
        <w:t>“南通市崇川区人民政府网”（www.chongchuan.gov.cn）</w:t>
      </w:r>
      <w:r>
        <w:rPr>
          <w:rFonts w:ascii="宋体" w:hAnsi="宋体"/>
          <w:sz w:val="24"/>
        </w:rPr>
        <w:t>向所有投标人公示。</w:t>
      </w:r>
    </w:p>
    <w:p>
      <w:pPr>
        <w:spacing w:line="440" w:lineRule="exact"/>
        <w:ind w:firstLine="480"/>
        <w:rPr>
          <w:rFonts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rPr>
        <w:t>3</w:t>
      </w:r>
      <w:r>
        <w:rPr>
          <w:rFonts w:ascii="宋体" w:hAnsi="宋体"/>
          <w:sz w:val="24"/>
        </w:rPr>
        <w:t>天，为保证投标人合理时间编制投标文件，招标人应合理延长递交投标文件的截止日期。</w:t>
      </w:r>
    </w:p>
    <w:p>
      <w:pPr>
        <w:spacing w:line="440" w:lineRule="exact"/>
        <w:ind w:firstLine="480"/>
        <w:rPr>
          <w:rFonts w:ascii="宋体" w:hAnsi="宋体"/>
          <w:sz w:val="24"/>
        </w:rPr>
      </w:pPr>
      <w:r>
        <w:rPr>
          <w:rFonts w:ascii="宋体" w:hAnsi="宋体"/>
          <w:sz w:val="24"/>
        </w:rPr>
        <w:t>7.3本工程采用电子答疑，招标人对招标文件的所作澄清、答疑、修改均以</w:t>
      </w:r>
      <w:r>
        <w:rPr>
          <w:rFonts w:hint="eastAsia" w:ascii="宋体" w:hAnsi="宋体" w:cs="宋体"/>
          <w:sz w:val="24"/>
          <w:lang w:eastAsia="zh-CN"/>
        </w:rPr>
        <w:t>“南通市崇川区人民政府网”（www.chongchuan.gov.cn）</w:t>
      </w:r>
      <w:r>
        <w:rPr>
          <w:rFonts w:ascii="宋体" w:hAnsi="宋体"/>
          <w:sz w:val="24"/>
        </w:rPr>
        <w:t>公布的内容为准。招标文件的答疑内容前后期相互矛盾时，以公示时间在后的文件为准。投标人应在投标截止时间前随时查看</w:t>
      </w:r>
      <w:r>
        <w:rPr>
          <w:rFonts w:hint="eastAsia" w:ascii="宋体" w:hAnsi="宋体" w:cs="宋体"/>
          <w:sz w:val="24"/>
          <w:lang w:eastAsia="zh-CN"/>
        </w:rPr>
        <w:t>“南通市崇川区人民政府网”（www.chongchuan.gov.cn）</w:t>
      </w:r>
      <w:r>
        <w:rPr>
          <w:rFonts w:ascii="宋体" w:hAnsi="宋体"/>
          <w:sz w:val="24"/>
        </w:rPr>
        <w:t>中有关该工程招标文件的答疑内容。投标人因自身原因未能及时掌握上述网上公示信息，由此造成投标损失自负。</w:t>
      </w:r>
    </w:p>
    <w:p>
      <w:pPr>
        <w:pStyle w:val="4"/>
        <w:spacing w:line="440" w:lineRule="exact"/>
        <w:jc w:val="center"/>
        <w:rPr>
          <w:rFonts w:ascii="宋体" w:hAnsi="宋体" w:eastAsia="宋体"/>
          <w:sz w:val="24"/>
          <w:szCs w:val="24"/>
        </w:rPr>
      </w:pPr>
      <w:r>
        <w:rPr>
          <w:rFonts w:ascii="宋体" w:hAnsi="宋体" w:eastAsia="宋体"/>
          <w:sz w:val="24"/>
          <w:szCs w:val="24"/>
        </w:rPr>
        <w:t>（三）投标文件</w:t>
      </w:r>
    </w:p>
    <w:p>
      <w:pPr>
        <w:spacing w:line="440" w:lineRule="exact"/>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pPr>
        <w:spacing w:line="440" w:lineRule="exact"/>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ascii="宋体" w:hAnsi="宋体"/>
          <w:b/>
          <w:sz w:val="24"/>
          <w:u w:val="single"/>
        </w:rPr>
        <w:t>资格审查资料包、商务标</w:t>
      </w:r>
      <w:r>
        <w:rPr>
          <w:rFonts w:hint="eastAsia" w:ascii="宋体" w:hAnsi="宋体"/>
          <w:sz w:val="24"/>
          <w:lang w:val="en-US" w:eastAsia="zh-CN"/>
        </w:rPr>
        <w:t>二</w:t>
      </w:r>
      <w:r>
        <w:rPr>
          <w:rFonts w:ascii="宋体" w:hAnsi="宋体"/>
          <w:sz w:val="24"/>
        </w:rPr>
        <w:t>部分组成，具体应包括以下内容：</w:t>
      </w:r>
    </w:p>
    <w:p>
      <w:pPr>
        <w:spacing w:line="440" w:lineRule="exact"/>
        <w:ind w:firstLine="482" w:firstLineChars="200"/>
        <w:rPr>
          <w:rFonts w:ascii="宋体" w:hAnsi="宋体"/>
          <w:b/>
          <w:sz w:val="24"/>
        </w:rPr>
      </w:pPr>
      <w:r>
        <w:rPr>
          <w:rFonts w:ascii="宋体" w:hAnsi="宋体"/>
          <w:b/>
          <w:sz w:val="24"/>
        </w:rPr>
        <w:t>9.</w:t>
      </w:r>
      <w:r>
        <w:rPr>
          <w:rFonts w:hint="eastAsia" w:ascii="宋体" w:hAnsi="宋体"/>
          <w:b/>
          <w:sz w:val="24"/>
          <w:lang w:val="en-US" w:eastAsia="zh-CN"/>
        </w:rPr>
        <w:t>1</w:t>
      </w:r>
      <w:r>
        <w:rPr>
          <w:rFonts w:ascii="宋体" w:hAnsi="宋体"/>
          <w:b/>
          <w:sz w:val="24"/>
        </w:rPr>
        <w:t>资格审查资料包包括内容：</w:t>
      </w:r>
    </w:p>
    <w:p>
      <w:pPr>
        <w:spacing w:line="440" w:lineRule="exact"/>
        <w:ind w:firstLine="480" w:firstLineChars="200"/>
        <w:rPr>
          <w:rFonts w:ascii="宋体" w:hAnsi="宋体"/>
          <w:sz w:val="24"/>
        </w:rPr>
      </w:pPr>
      <w:r>
        <w:rPr>
          <w:rFonts w:ascii="宋体" w:hAnsi="宋体"/>
          <w:sz w:val="24"/>
        </w:rPr>
        <w:t>(1)企业法人营业执照（副本）复印件；</w:t>
      </w:r>
    </w:p>
    <w:p>
      <w:pPr>
        <w:spacing w:line="440" w:lineRule="exact"/>
        <w:ind w:firstLine="480" w:firstLineChars="200"/>
        <w:rPr>
          <w:rFonts w:ascii="宋体" w:hAnsi="宋体"/>
          <w:sz w:val="24"/>
        </w:rPr>
      </w:pPr>
      <w:r>
        <w:rPr>
          <w:rFonts w:ascii="宋体" w:hAnsi="宋体"/>
          <w:sz w:val="24"/>
        </w:rPr>
        <w:t>(2)企业资质证书（副本）复印件；</w:t>
      </w:r>
    </w:p>
    <w:p>
      <w:pPr>
        <w:spacing w:line="440" w:lineRule="exact"/>
        <w:ind w:firstLine="480" w:firstLineChars="200"/>
        <w:rPr>
          <w:rFonts w:ascii="宋体" w:hAnsi="宋体"/>
          <w:sz w:val="24"/>
        </w:rPr>
      </w:pPr>
      <w:r>
        <w:rPr>
          <w:rFonts w:ascii="宋体" w:hAnsi="宋体"/>
          <w:sz w:val="24"/>
        </w:rPr>
        <w:t>(3)企业安全生产许可证（副本）复印件；</w:t>
      </w:r>
    </w:p>
    <w:p>
      <w:pPr>
        <w:spacing w:line="440" w:lineRule="exact"/>
        <w:ind w:firstLine="480" w:firstLineChars="200"/>
        <w:rPr>
          <w:rFonts w:ascii="宋体" w:hAnsi="宋体"/>
          <w:sz w:val="24"/>
        </w:rPr>
      </w:pPr>
      <w:r>
        <w:rPr>
          <w:rFonts w:ascii="宋体" w:hAnsi="宋体"/>
          <w:sz w:val="24"/>
        </w:rPr>
        <w:t>(4)拟派项目负责人的建造师资格证书复印件；</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)拟派项目负责人安全生产考核合格证（B证）复印件；</w:t>
      </w:r>
    </w:p>
    <w:p>
      <w:pPr>
        <w:spacing w:line="440" w:lineRule="exact"/>
        <w:ind w:left="0" w:leftChars="0" w:firstLine="420" w:firstLineChars="175"/>
        <w:rPr>
          <w:rFonts w:ascii="宋体" w:hAnsi="宋体"/>
          <w:sz w:val="24"/>
        </w:rPr>
      </w:pPr>
      <w:r>
        <w:rPr>
          <w:rFonts w:ascii="宋体" w:hAnsi="宋体"/>
          <w:sz w:val="24"/>
        </w:rPr>
        <w:t>（</w:t>
      </w:r>
      <w:r>
        <w:rPr>
          <w:rFonts w:hint="eastAsia" w:ascii="宋体" w:hAnsi="宋体"/>
          <w:sz w:val="24"/>
          <w:lang w:val="en-US" w:eastAsia="zh-CN"/>
        </w:rPr>
        <w:t>6</w:t>
      </w:r>
      <w:r>
        <w:rPr>
          <w:rFonts w:ascii="宋体" w:hAnsi="宋体"/>
          <w:sz w:val="24"/>
        </w:rPr>
        <w:t>）法定代表人身份证明书；</w:t>
      </w:r>
    </w:p>
    <w:p>
      <w:pPr>
        <w:spacing w:line="440" w:lineRule="exact"/>
        <w:ind w:left="0" w:leftChars="0" w:firstLine="420" w:firstLineChars="175"/>
        <w:rPr>
          <w:rFonts w:ascii="宋体" w:hAnsi="宋体"/>
          <w:sz w:val="24"/>
        </w:rPr>
      </w:pPr>
      <w:r>
        <w:rPr>
          <w:rFonts w:ascii="宋体" w:hAnsi="宋体"/>
          <w:sz w:val="24"/>
        </w:rPr>
        <w:t>（</w:t>
      </w:r>
      <w:r>
        <w:rPr>
          <w:rFonts w:hint="eastAsia" w:ascii="宋体" w:hAnsi="宋体"/>
          <w:sz w:val="24"/>
          <w:lang w:val="en-US" w:eastAsia="zh-CN"/>
        </w:rPr>
        <w:t>7</w:t>
      </w:r>
      <w:r>
        <w:rPr>
          <w:rFonts w:ascii="宋体" w:hAnsi="宋体"/>
          <w:sz w:val="24"/>
        </w:rPr>
        <w:t>）授权委托书(如有授权)；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sz w:val="24"/>
        </w:rPr>
      </w:pPr>
      <w:r>
        <w:rPr>
          <w:rFonts w:ascii="宋体" w:hAnsi="宋体"/>
          <w:sz w:val="24"/>
        </w:rPr>
        <w:t>(</w:t>
      </w:r>
      <w:r>
        <w:rPr>
          <w:rFonts w:hint="eastAsia" w:ascii="宋体" w:hAnsi="宋体"/>
          <w:sz w:val="24"/>
          <w:lang w:val="en-US" w:eastAsia="zh-CN"/>
        </w:rPr>
        <w:t>8</w:t>
      </w:r>
      <w:r>
        <w:rPr>
          <w:rFonts w:ascii="宋体" w:hAnsi="宋体"/>
          <w:sz w:val="24"/>
        </w:rPr>
        <w:t>)</w:t>
      </w:r>
      <w:r>
        <w:rPr>
          <w:rFonts w:hint="eastAsia" w:ascii="宋体" w:hAnsi="宋体"/>
          <w:kern w:val="0"/>
          <w:sz w:val="24"/>
        </w:rPr>
        <w:t>授权委托人、拟派项目负责人为投标企业正式人员</w:t>
      </w:r>
      <w:r>
        <w:rPr>
          <w:rFonts w:ascii="宋体" w:hAnsi="宋体"/>
          <w:sz w:val="24"/>
        </w:rPr>
        <w:t>证明材料复印件</w:t>
      </w:r>
      <w:r>
        <w:rPr>
          <w:rFonts w:hint="eastAsia" w:ascii="宋体" w:hAnsi="宋体" w:eastAsia="宋体" w:cs="宋体"/>
          <w:sz w:val="24"/>
        </w:rPr>
        <w:t>（必须提供</w:t>
      </w:r>
      <w:r>
        <w:rPr>
          <w:rFonts w:hint="eastAsia" w:ascii="宋体" w:hAnsi="宋体" w:eastAsia="宋体" w:cs="宋体"/>
          <w:sz w:val="24"/>
          <w:highlight w:val="none"/>
        </w:rPr>
        <w:t>：①</w:t>
      </w:r>
      <w:r>
        <w:rPr>
          <w:rFonts w:hint="eastAsia" w:hAnsi="宋体"/>
          <w:sz w:val="24"/>
        </w:rPr>
        <w:t>劳动合同书</w:t>
      </w:r>
      <w:r>
        <w:rPr>
          <w:rFonts w:hint="eastAsia" w:hAnsi="宋体"/>
          <w:sz w:val="24"/>
          <w:lang w:eastAsia="zh-CN"/>
        </w:rPr>
        <w:t>；</w:t>
      </w:r>
      <w:r>
        <w:rPr>
          <w:rFonts w:hint="eastAsia" w:ascii="宋体" w:hAnsi="宋体"/>
          <w:kern w:val="0"/>
          <w:sz w:val="24"/>
        </w:rPr>
        <w:t>②投标企业所在地社保机构出具的企业为授权委托人、拟派项目负责人缴纳</w:t>
      </w:r>
      <w:r>
        <w:rPr>
          <w:rFonts w:hint="eastAsia" w:ascii="宋体" w:hAnsi="宋体"/>
          <w:kern w:val="0"/>
          <w:sz w:val="24"/>
          <w:highlight w:val="none"/>
        </w:rPr>
        <w:t>的2021年</w:t>
      </w:r>
      <w:r>
        <w:rPr>
          <w:rFonts w:hint="eastAsia" w:ascii="宋体" w:hAnsi="宋体"/>
          <w:kern w:val="0"/>
          <w:sz w:val="24"/>
          <w:highlight w:val="none"/>
          <w:lang w:val="en-US" w:eastAsia="zh-CN"/>
        </w:rPr>
        <w:t>11</w:t>
      </w:r>
      <w:r>
        <w:rPr>
          <w:rFonts w:hint="eastAsia" w:ascii="宋体" w:hAnsi="宋体"/>
          <w:kern w:val="0"/>
          <w:sz w:val="24"/>
          <w:highlight w:val="none"/>
        </w:rPr>
        <w:t>月至2022年</w:t>
      </w:r>
      <w:r>
        <w:rPr>
          <w:rFonts w:hint="eastAsia" w:ascii="宋体" w:hAnsi="宋体"/>
          <w:kern w:val="0"/>
          <w:sz w:val="24"/>
          <w:highlight w:val="none"/>
          <w:lang w:val="en-US" w:eastAsia="zh-CN"/>
        </w:rPr>
        <w:t>4</w:t>
      </w:r>
      <w:r>
        <w:rPr>
          <w:rFonts w:hint="eastAsia" w:ascii="宋体" w:hAnsi="宋体"/>
          <w:kern w:val="0"/>
          <w:sz w:val="24"/>
          <w:highlight w:val="none"/>
        </w:rPr>
        <w:t>月社会养老保险清单。实行网上打印人员保险的地区，此次投标可以使用彩打保险或网上截图（二维码保险可查询）</w:t>
      </w:r>
      <w:r>
        <w:rPr>
          <w:rFonts w:hint="eastAsia" w:ascii="宋体" w:hAnsi="宋体" w:eastAsia="宋体" w:cs="宋体"/>
          <w:sz w:val="24"/>
          <w:lang w:eastAsia="zh-CN"/>
        </w:rPr>
        <w:t>；</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lang w:val="en-US" w:eastAsia="zh-CN"/>
        </w:rPr>
        <w:t>9</w:t>
      </w:r>
      <w:r>
        <w:rPr>
          <w:rFonts w:ascii="宋体" w:hAnsi="宋体"/>
          <w:sz w:val="24"/>
        </w:rPr>
        <w:t>)拟派项目负责人无在建工程</w:t>
      </w:r>
      <w:r>
        <w:rPr>
          <w:rFonts w:ascii="宋体" w:hAnsi="宋体"/>
          <w:sz w:val="24"/>
          <w:highlight w:val="none"/>
        </w:rPr>
        <w:t>（详见第七章—诚信承诺书）</w:t>
      </w:r>
      <w:r>
        <w:rPr>
          <w:rFonts w:ascii="宋体" w:hAnsi="宋体"/>
          <w:sz w:val="24"/>
        </w:rPr>
        <w:t>；</w:t>
      </w:r>
    </w:p>
    <w:p>
      <w:pPr>
        <w:spacing w:line="440" w:lineRule="exact"/>
        <w:ind w:firstLine="480" w:firstLineChars="200"/>
        <w:rPr>
          <w:rFonts w:hint="eastAsia" w:ascii="宋体" w:hAnsi="宋体" w:eastAsia="宋体"/>
          <w:sz w:val="24"/>
          <w:highlight w:val="none"/>
          <w:lang w:val="en-US" w:eastAsia="zh-CN"/>
        </w:rPr>
      </w:pPr>
      <w:r>
        <w:rPr>
          <w:rFonts w:ascii="宋体" w:hAnsi="宋体"/>
          <w:sz w:val="24"/>
          <w:highlight w:val="none"/>
        </w:rPr>
        <w:t>(</w:t>
      </w:r>
      <w:r>
        <w:rPr>
          <w:rFonts w:hint="eastAsia" w:ascii="宋体" w:hAnsi="宋体"/>
          <w:sz w:val="24"/>
          <w:highlight w:val="none"/>
          <w:lang w:val="en-US" w:eastAsia="zh-CN"/>
        </w:rPr>
        <w:t>10</w:t>
      </w:r>
      <w:r>
        <w:rPr>
          <w:rFonts w:ascii="宋体" w:hAnsi="宋体"/>
          <w:sz w:val="24"/>
          <w:highlight w:val="none"/>
        </w:rPr>
        <w:t>)</w:t>
      </w:r>
      <w:r>
        <w:rPr>
          <w:rFonts w:hint="eastAsia" w:ascii="宋体" w:hAnsi="宋体"/>
          <w:sz w:val="24"/>
          <w:highlight w:val="none"/>
        </w:rPr>
        <w:t>公司人员及拟派往本招标工程项目的人员情况</w:t>
      </w:r>
      <w:r>
        <w:rPr>
          <w:rFonts w:hint="eastAsia" w:ascii="宋体" w:hAnsi="宋体"/>
          <w:sz w:val="24"/>
          <w:highlight w:val="none"/>
          <w:lang w:val="en-US" w:eastAsia="zh-CN"/>
        </w:rPr>
        <w:t>复印件；</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lang w:val="en-US" w:eastAsia="zh-CN"/>
        </w:rPr>
        <w:t>11</w:t>
      </w:r>
      <w:r>
        <w:rPr>
          <w:rFonts w:ascii="宋体" w:hAnsi="宋体"/>
          <w:sz w:val="24"/>
        </w:rPr>
        <w:t>)工程完工证明复印件</w:t>
      </w:r>
      <w:r>
        <w:rPr>
          <w:rFonts w:ascii="宋体" w:hAnsi="宋体"/>
          <w:b/>
          <w:sz w:val="24"/>
        </w:rPr>
        <w:t>（如有）</w:t>
      </w:r>
    </w:p>
    <w:p>
      <w:pPr>
        <w:spacing w:line="440" w:lineRule="exact"/>
        <w:ind w:firstLine="480" w:firstLineChars="200"/>
        <w:rPr>
          <w:rFonts w:ascii="宋体" w:hAnsi="宋体"/>
          <w:sz w:val="24"/>
        </w:rPr>
      </w:pPr>
      <w:r>
        <w:rPr>
          <w:rFonts w:ascii="宋体" w:hAnsi="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w:t>
      </w:r>
      <w:r>
        <w:rPr>
          <w:rFonts w:ascii="宋体" w:hAnsi="宋体"/>
          <w:sz w:val="24"/>
          <w:highlight w:val="none"/>
        </w:rPr>
        <w:t>见第七章—工程完工证明</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lang w:val="en-US" w:eastAsia="zh-CN"/>
        </w:rPr>
        <w:t>12</w:t>
      </w:r>
      <w:r>
        <w:rPr>
          <w:rFonts w:hint="eastAsia" w:ascii="宋体" w:hAnsi="宋体"/>
          <w:sz w:val="24"/>
        </w:rPr>
        <w:t>)</w:t>
      </w:r>
      <w:r>
        <w:rPr>
          <w:rFonts w:ascii="宋体" w:hAnsi="宋体"/>
          <w:sz w:val="24"/>
        </w:rPr>
        <w:t xml:space="preserve"> 资格审查文件表格</w:t>
      </w:r>
      <w:r>
        <w:rPr>
          <w:rFonts w:ascii="宋体" w:hAnsi="宋体"/>
          <w:b/>
          <w:sz w:val="24"/>
        </w:rPr>
        <w:t>（格式详见招标文件第七章的）</w:t>
      </w:r>
      <w:r>
        <w:rPr>
          <w:rFonts w:ascii="宋体" w:hAnsi="宋体"/>
          <w:sz w:val="24"/>
        </w:rPr>
        <w:t>。</w:t>
      </w:r>
    </w:p>
    <w:p>
      <w:pPr>
        <w:spacing w:line="440" w:lineRule="exact"/>
        <w:ind w:firstLine="602" w:firstLineChars="25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pPr>
        <w:spacing w:line="440" w:lineRule="exact"/>
        <w:ind w:firstLine="602" w:firstLineChars="250"/>
        <w:rPr>
          <w:rFonts w:ascii="宋体" w:hAnsi="宋体"/>
          <w:sz w:val="24"/>
        </w:rPr>
      </w:pPr>
      <w:r>
        <w:rPr>
          <w:rFonts w:ascii="宋体" w:hAnsi="宋体"/>
          <w:b/>
          <w:sz w:val="24"/>
          <w:u w:val="single"/>
        </w:rPr>
        <w:t>以上复印件须加盖投标单位公章，所有材料须统一密封在一个封袋中并编写材料目录，以便在开标时核查，并在封袋上加盖投标人单位公章和法定代表人印章。</w:t>
      </w:r>
    </w:p>
    <w:p>
      <w:pPr>
        <w:spacing w:line="440" w:lineRule="exact"/>
        <w:ind w:firstLine="482" w:firstLineChars="200"/>
        <w:rPr>
          <w:rFonts w:ascii="宋体" w:hAnsi="宋体"/>
          <w:b/>
          <w:sz w:val="24"/>
        </w:rPr>
      </w:pPr>
      <w:r>
        <w:rPr>
          <w:rFonts w:ascii="宋体" w:hAnsi="宋体"/>
          <w:b/>
          <w:sz w:val="24"/>
        </w:rPr>
        <w:t>9.2 商务标</w:t>
      </w:r>
    </w:p>
    <w:p>
      <w:pPr>
        <w:spacing w:line="440" w:lineRule="exact"/>
        <w:ind w:firstLine="480" w:firstLineChars="200"/>
        <w:rPr>
          <w:rFonts w:ascii="宋体" w:hAnsi="宋体"/>
          <w:sz w:val="24"/>
        </w:rPr>
      </w:pPr>
      <w:r>
        <w:rPr>
          <w:rFonts w:ascii="宋体" w:hAnsi="宋体"/>
          <w:sz w:val="24"/>
        </w:rPr>
        <w:t>（1）投标函；</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lang w:val="en-US" w:eastAsia="zh-CN"/>
        </w:rPr>
        <w:t>2</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）主材、特材和其他需发包人供应的材料用量；发包人供应材料一览表、承包人供应主要材料一览表；</w:t>
      </w:r>
    </w:p>
    <w:p>
      <w:pPr>
        <w:spacing w:line="440" w:lineRule="exact"/>
        <w:ind w:left="-315" w:leftChars="-150" w:firstLine="792" w:firstLineChars="330"/>
        <w:rPr>
          <w:rFonts w:ascii="宋体" w:hAnsi="宋体"/>
          <w:b/>
          <w:sz w:val="24"/>
        </w:rPr>
      </w:pPr>
      <w:r>
        <w:rPr>
          <w:rFonts w:ascii="宋体" w:hAnsi="宋体"/>
          <w:sz w:val="24"/>
        </w:rPr>
        <w:t>（</w:t>
      </w:r>
      <w:r>
        <w:rPr>
          <w:rFonts w:hint="eastAsia" w:ascii="宋体" w:hAnsi="宋体"/>
          <w:sz w:val="24"/>
          <w:lang w:val="en-US" w:eastAsia="zh-CN"/>
        </w:rPr>
        <w:t>4</w:t>
      </w:r>
      <w:r>
        <w:rPr>
          <w:rFonts w:ascii="宋体" w:hAnsi="宋体"/>
          <w:sz w:val="24"/>
        </w:rPr>
        <w:t>）计划投入的主要施工机械设备表、主要施工管理人员表。</w:t>
      </w:r>
    </w:p>
    <w:p>
      <w:pPr>
        <w:spacing w:line="440" w:lineRule="exact"/>
        <w:ind w:firstLine="48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w:t>
      </w:r>
      <w:r>
        <w:rPr>
          <w:rFonts w:hint="eastAsia" w:ascii="宋体" w:hAnsi="宋体"/>
          <w:sz w:val="24"/>
          <w:lang w:eastAsia="zh-CN"/>
        </w:rPr>
        <w:t>、</w:t>
      </w:r>
      <w:r>
        <w:rPr>
          <w:rFonts w:hint="eastAsia" w:ascii="宋体" w:hAnsi="宋体"/>
          <w:sz w:val="24"/>
          <w:lang w:val="en-US" w:eastAsia="zh-CN"/>
        </w:rPr>
        <w:t>第七章</w:t>
      </w:r>
      <w:r>
        <w:rPr>
          <w:rFonts w:ascii="宋体" w:hAnsi="宋体"/>
          <w:sz w:val="24"/>
        </w:rPr>
        <w:t>)投标人必须使用。但表式可以按同样格式进行扩展。</w:t>
      </w:r>
    </w:p>
    <w:p>
      <w:pPr>
        <w:spacing w:line="440" w:lineRule="exact"/>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纸质投标文件正本须用不能擦去的墨水书写或打印，投标文件副本可以复印，其正、副本都应装订成册，并在封面上正确标明“正本”、“副本”字样。资格审查资料包、商务标分开装袋密封。</w:t>
      </w:r>
    </w:p>
    <w:p>
      <w:pPr>
        <w:spacing w:line="440" w:lineRule="exact"/>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pPr>
        <w:autoSpaceDE w:val="0"/>
        <w:autoSpaceDN w:val="0"/>
        <w:adjustRightInd w:val="0"/>
        <w:spacing w:line="440" w:lineRule="exact"/>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440" w:lineRule="exact"/>
        <w:ind w:left="500"/>
        <w:jc w:val="left"/>
        <w:rPr>
          <w:rFonts w:ascii="宋体" w:hAnsi="宋体"/>
          <w:b/>
          <w:kern w:val="0"/>
          <w:sz w:val="24"/>
        </w:rPr>
      </w:pPr>
      <w:r>
        <w:rPr>
          <w:rFonts w:ascii="宋体" w:hAnsi="宋体"/>
          <w:sz w:val="24"/>
        </w:rPr>
        <w:t>投标文件自投标截止时间起至投标须知前附表规定的时间内有效。</w:t>
      </w:r>
    </w:p>
    <w:p>
      <w:pPr>
        <w:autoSpaceDE w:val="0"/>
        <w:autoSpaceDN w:val="0"/>
        <w:adjustRightInd w:val="0"/>
        <w:spacing w:line="440" w:lineRule="exact"/>
        <w:ind w:firstLine="482" w:firstLineChars="200"/>
        <w:jc w:val="left"/>
        <w:rPr>
          <w:rFonts w:ascii="宋体" w:hAnsi="宋体"/>
          <w:b/>
          <w:kern w:val="0"/>
          <w:sz w:val="24"/>
          <w:highlight w:val="none"/>
        </w:rPr>
      </w:pPr>
      <w:r>
        <w:rPr>
          <w:rFonts w:ascii="宋体" w:hAnsi="宋体"/>
          <w:b/>
          <w:kern w:val="0"/>
          <w:sz w:val="24"/>
          <w:highlight w:val="none"/>
        </w:rPr>
        <w:t>13</w:t>
      </w:r>
      <w:r>
        <w:rPr>
          <w:rFonts w:hint="eastAsia" w:ascii="宋体" w:hAnsi="宋体"/>
          <w:b/>
          <w:kern w:val="0"/>
          <w:sz w:val="24"/>
          <w:highlight w:val="none"/>
        </w:rPr>
        <w:t>、</w:t>
      </w:r>
      <w:r>
        <w:rPr>
          <w:rFonts w:ascii="宋体" w:hAnsi="宋体"/>
          <w:b/>
          <w:kern w:val="0"/>
          <w:sz w:val="24"/>
          <w:highlight w:val="none"/>
        </w:rPr>
        <w:t>投标保证金</w:t>
      </w:r>
    </w:p>
    <w:p>
      <w:pPr>
        <w:spacing w:line="440" w:lineRule="exact"/>
        <w:ind w:firstLine="482" w:firstLineChars="200"/>
        <w:rPr>
          <w:rFonts w:ascii="宋体" w:hAnsi="宋体"/>
          <w:b/>
          <w:sz w:val="24"/>
        </w:rPr>
      </w:pPr>
      <w:r>
        <w:rPr>
          <w:rFonts w:ascii="宋体" w:hAnsi="宋体"/>
          <w:b/>
          <w:sz w:val="24"/>
          <w:highlight w:val="none"/>
        </w:rPr>
        <w:t>13.1</w:t>
      </w:r>
      <w:r>
        <w:rPr>
          <w:rFonts w:hint="eastAsia" w:ascii="宋体" w:hAnsi="宋体"/>
          <w:b/>
          <w:sz w:val="24"/>
          <w:highlight w:val="none"/>
        </w:rPr>
        <w:t>本工程投标保证金一律以现金方式缴纳，其他方式无效。本工程的投标保证金金额为</w:t>
      </w:r>
      <w:r>
        <w:rPr>
          <w:rFonts w:hint="eastAsia" w:ascii="宋体" w:hAnsi="宋体"/>
          <w:b/>
          <w:sz w:val="24"/>
          <w:highlight w:val="none"/>
          <w:u w:val="single"/>
          <w:lang w:val="en-US" w:eastAsia="zh-CN"/>
        </w:rPr>
        <w:t xml:space="preserve"> 贰仟元整 </w:t>
      </w:r>
      <w:r>
        <w:rPr>
          <w:rFonts w:hint="eastAsia" w:ascii="宋体" w:hAnsi="宋体"/>
          <w:b/>
          <w:sz w:val="24"/>
          <w:highlight w:val="none"/>
        </w:rPr>
        <w:t>，投标人必须将投标保证金带至开标现场，并在开标前提交【在递交投标文件的同时，投标保证金应随同单独提交】</w:t>
      </w:r>
    </w:p>
    <w:p>
      <w:pPr>
        <w:spacing w:line="440" w:lineRule="exact"/>
        <w:ind w:firstLine="482" w:firstLineChars="200"/>
        <w:rPr>
          <w:rFonts w:ascii="宋体" w:hAnsi="宋体"/>
          <w:b/>
          <w:sz w:val="24"/>
        </w:rPr>
      </w:pPr>
      <w:r>
        <w:rPr>
          <w:rFonts w:ascii="宋体" w:hAnsi="宋体"/>
          <w:b/>
          <w:sz w:val="24"/>
        </w:rPr>
        <w:t>14</w:t>
      </w:r>
      <w:r>
        <w:rPr>
          <w:rFonts w:hint="eastAsia" w:ascii="宋体" w:hAnsi="宋体"/>
          <w:b/>
          <w:sz w:val="24"/>
        </w:rPr>
        <w:t>、</w:t>
      </w:r>
      <w:r>
        <w:rPr>
          <w:rFonts w:ascii="宋体" w:hAnsi="宋体"/>
          <w:b/>
          <w:sz w:val="24"/>
        </w:rPr>
        <w:t>投标保证金退还</w:t>
      </w:r>
    </w:p>
    <w:p>
      <w:pPr>
        <w:spacing w:line="440" w:lineRule="exact"/>
        <w:ind w:firstLine="482" w:firstLineChars="200"/>
        <w:rPr>
          <w:rFonts w:ascii="宋体" w:hAnsi="宋体"/>
          <w:b/>
          <w:sz w:val="24"/>
        </w:rPr>
      </w:pPr>
      <w:r>
        <w:rPr>
          <w:rFonts w:ascii="宋体" w:hAnsi="宋体"/>
          <w:b/>
          <w:sz w:val="24"/>
        </w:rPr>
        <w:t>14.1 未中标单位的投标保证金在其定标后予以退还。</w:t>
      </w:r>
    </w:p>
    <w:p>
      <w:pPr>
        <w:spacing w:line="440" w:lineRule="exact"/>
        <w:ind w:firstLine="482" w:firstLineChars="200"/>
        <w:rPr>
          <w:rFonts w:ascii="宋体" w:hAnsi="宋体"/>
          <w:b/>
          <w:sz w:val="24"/>
        </w:rPr>
      </w:pPr>
      <w:r>
        <w:rPr>
          <w:rFonts w:ascii="宋体" w:hAnsi="宋体"/>
          <w:b/>
          <w:sz w:val="24"/>
        </w:rPr>
        <w:t>14.2 中标单位的投标保证金在施工合同生效后一周内予以退还。</w:t>
      </w:r>
    </w:p>
    <w:p>
      <w:pPr>
        <w:spacing w:line="440" w:lineRule="exact"/>
        <w:ind w:firstLine="482" w:firstLineChars="200"/>
        <w:rPr>
          <w:rFonts w:ascii="宋体" w:hAnsi="宋体"/>
          <w:b/>
          <w:sz w:val="24"/>
        </w:rPr>
      </w:pPr>
      <w:r>
        <w:rPr>
          <w:rFonts w:ascii="宋体" w:hAnsi="宋体"/>
          <w:b/>
          <w:sz w:val="24"/>
        </w:rPr>
        <w:t>14.3 投标人出现下列情况，其投标保证金一律不予退还。</w:t>
      </w:r>
    </w:p>
    <w:p>
      <w:pPr>
        <w:spacing w:line="440" w:lineRule="exact"/>
        <w:ind w:firstLine="482" w:firstLineChars="200"/>
        <w:rPr>
          <w:rFonts w:ascii="宋体" w:hAnsi="宋体"/>
          <w:b/>
          <w:sz w:val="24"/>
        </w:rPr>
      </w:pPr>
      <w:r>
        <w:rPr>
          <w:rFonts w:ascii="宋体" w:hAnsi="宋体"/>
          <w:b/>
          <w:sz w:val="24"/>
        </w:rPr>
        <w:t>14.3.1投标人在投标有效期内撤回其投标文件；</w:t>
      </w:r>
    </w:p>
    <w:p>
      <w:pPr>
        <w:spacing w:line="440" w:lineRule="exact"/>
        <w:ind w:firstLine="482" w:firstLineChars="200"/>
        <w:rPr>
          <w:rFonts w:ascii="宋体" w:hAnsi="宋体"/>
          <w:b/>
          <w:sz w:val="24"/>
        </w:rPr>
      </w:pPr>
      <w:r>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pPr>
        <w:spacing w:line="440" w:lineRule="exact"/>
        <w:ind w:firstLine="482" w:firstLineChars="200"/>
        <w:rPr>
          <w:rFonts w:ascii="宋体" w:hAnsi="宋体"/>
          <w:b/>
          <w:sz w:val="24"/>
        </w:rPr>
      </w:pPr>
      <w:r>
        <w:rPr>
          <w:rFonts w:ascii="宋体" w:hAnsi="宋体"/>
          <w:b/>
          <w:sz w:val="24"/>
        </w:rPr>
        <w:t>14.3.3不同投标人的投标文件、已标价的工程量清单经清标软件分析，出现了评标委员会认为不应当雷同的情况（相同错误）的，且被评委认定为串标的。</w:t>
      </w:r>
    </w:p>
    <w:p>
      <w:pPr>
        <w:spacing w:line="440" w:lineRule="exact"/>
        <w:ind w:firstLine="482" w:firstLineChars="200"/>
        <w:rPr>
          <w:rFonts w:ascii="宋体" w:hAnsi="宋体"/>
          <w:b/>
          <w:sz w:val="24"/>
        </w:rPr>
      </w:pPr>
      <w:r>
        <w:rPr>
          <w:rFonts w:ascii="宋体" w:hAnsi="宋体"/>
          <w:b/>
          <w:sz w:val="24"/>
        </w:rPr>
        <w:t>14.3.4投标人已签订《诚信承诺书》（详见招标文件标准格式）的，自投标之日起，中标公示结束之日止，经举报或区招标监管机构（评标委员会）复核，有悖于《诚信承诺书》相关承诺的，且查证属实的。</w:t>
      </w:r>
    </w:p>
    <w:p>
      <w:pPr>
        <w:spacing w:line="440" w:lineRule="exact"/>
        <w:ind w:firstLine="482" w:firstLineChars="200"/>
        <w:rPr>
          <w:rFonts w:ascii="宋体" w:hAnsi="宋体"/>
          <w:b/>
          <w:sz w:val="24"/>
        </w:rPr>
      </w:pPr>
      <w:r>
        <w:rPr>
          <w:rFonts w:ascii="宋体" w:hAnsi="宋体"/>
          <w:b/>
          <w:sz w:val="24"/>
        </w:rPr>
        <w:t>14.4中标通知书发出后，除不可抗力情况外，中标人出现下列情形之一的，招标人必须取消其中标资格，并不予退还其投标保证金：</w:t>
      </w:r>
    </w:p>
    <w:p>
      <w:pPr>
        <w:spacing w:line="440" w:lineRule="exact"/>
        <w:ind w:firstLine="482" w:firstLineChars="200"/>
        <w:rPr>
          <w:rFonts w:ascii="宋体" w:hAnsi="宋体"/>
          <w:b/>
          <w:sz w:val="24"/>
        </w:rPr>
      </w:pPr>
      <w:r>
        <w:rPr>
          <w:rFonts w:ascii="宋体" w:hAnsi="宋体"/>
          <w:b/>
          <w:sz w:val="24"/>
        </w:rPr>
        <w:t>14.4.1放弃中标项目的；</w:t>
      </w:r>
    </w:p>
    <w:p>
      <w:pPr>
        <w:spacing w:line="440" w:lineRule="exact"/>
        <w:ind w:firstLine="482" w:firstLineChars="200"/>
        <w:rPr>
          <w:rFonts w:ascii="宋体" w:hAnsi="宋体"/>
          <w:b/>
          <w:sz w:val="24"/>
        </w:rPr>
      </w:pPr>
      <w:r>
        <w:rPr>
          <w:rFonts w:ascii="宋体" w:hAnsi="宋体"/>
          <w:b/>
          <w:sz w:val="24"/>
        </w:rPr>
        <w:t>14.4.2拒不按照招标文件的要求提交履约保证金的；</w:t>
      </w:r>
    </w:p>
    <w:p>
      <w:pPr>
        <w:spacing w:line="440" w:lineRule="exact"/>
        <w:ind w:firstLine="482" w:firstLineChars="200"/>
        <w:rPr>
          <w:rFonts w:ascii="宋体" w:hAnsi="宋体"/>
          <w:b/>
          <w:sz w:val="24"/>
        </w:rPr>
      </w:pPr>
      <w:r>
        <w:rPr>
          <w:rFonts w:ascii="宋体" w:hAnsi="宋体"/>
          <w:b/>
          <w:sz w:val="24"/>
        </w:rPr>
        <w:t>14.4.3除不可抗力情况外不执行本招标文件第一章第34条款、35条款的</w:t>
      </w:r>
    </w:p>
    <w:p>
      <w:pPr>
        <w:spacing w:line="440" w:lineRule="exact"/>
        <w:ind w:firstLine="482" w:firstLineChars="200"/>
        <w:rPr>
          <w:rFonts w:ascii="宋体" w:hAnsi="宋体"/>
          <w:b/>
          <w:sz w:val="24"/>
        </w:rPr>
      </w:pPr>
      <w:r>
        <w:rPr>
          <w:rFonts w:ascii="宋体" w:hAnsi="宋体"/>
          <w:b/>
          <w:sz w:val="24"/>
        </w:rPr>
        <w:t>14.4.4不与招标人签订合同的，或者在签订合同时向招标人提出附加条件或者更改合同实质性内容的。</w:t>
      </w:r>
    </w:p>
    <w:p>
      <w:pPr>
        <w:spacing w:line="440" w:lineRule="exact"/>
        <w:ind w:firstLine="482" w:firstLineChars="200"/>
        <w:rPr>
          <w:rFonts w:hint="eastAsia" w:ascii="宋体" w:hAnsi="宋体" w:cs="Times New Roman"/>
          <w:b/>
          <w:sz w:val="24"/>
        </w:rPr>
      </w:pPr>
      <w:r>
        <w:rPr>
          <w:rFonts w:hint="eastAsia" w:ascii="宋体" w:hAnsi="宋体" w:cs="Times New Roman"/>
          <w:b/>
          <w:sz w:val="24"/>
        </w:rPr>
        <w:t>存在上述14.3--14.4行为的，招标人不退还投标保证金。</w:t>
      </w:r>
    </w:p>
    <w:p>
      <w:pPr>
        <w:spacing w:line="440" w:lineRule="exact"/>
        <w:ind w:firstLine="482" w:firstLineChars="200"/>
        <w:jc w:val="center"/>
        <w:rPr>
          <w:rFonts w:ascii="宋体" w:hAnsi="宋体"/>
          <w:b/>
          <w:sz w:val="24"/>
        </w:rPr>
      </w:pPr>
      <w:r>
        <w:rPr>
          <w:rFonts w:ascii="宋体" w:hAnsi="宋体"/>
          <w:b/>
          <w:sz w:val="24"/>
        </w:rPr>
        <w:t>（四）投标报价</w:t>
      </w:r>
      <w:bookmarkEnd w:id="24"/>
    </w:p>
    <w:p>
      <w:pPr>
        <w:spacing w:line="440" w:lineRule="exact"/>
        <w:ind w:firstLine="482" w:firstLineChars="200"/>
        <w:rPr>
          <w:rFonts w:ascii="宋体" w:hAnsi="宋体"/>
          <w:sz w:val="24"/>
        </w:rPr>
      </w:pPr>
      <w:r>
        <w:rPr>
          <w:rFonts w:ascii="宋体" w:hAnsi="宋体"/>
          <w:b/>
          <w:kern w:val="0"/>
          <w:sz w:val="24"/>
        </w:rPr>
        <w:t>15、</w:t>
      </w:r>
      <w:r>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ascii="宋体" w:hAnsi="宋体"/>
          <w:sz w:val="24"/>
        </w:rPr>
        <w:t>。</w:t>
      </w:r>
    </w:p>
    <w:p>
      <w:pPr>
        <w:spacing w:line="440" w:lineRule="exact"/>
        <w:ind w:firstLine="480" w:firstLineChars="200"/>
        <w:rPr>
          <w:rFonts w:ascii="宋体" w:hAnsi="宋体"/>
          <w:sz w:val="24"/>
        </w:rPr>
      </w:pPr>
      <w:r>
        <w:rPr>
          <w:rFonts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40" w:lineRule="exact"/>
        <w:ind w:firstLine="482" w:firstLineChars="200"/>
        <w:rPr>
          <w:rFonts w:ascii="宋体" w:hAnsi="宋体"/>
          <w:b/>
          <w:kern w:val="0"/>
          <w:sz w:val="24"/>
        </w:rPr>
      </w:pPr>
      <w:r>
        <w:rPr>
          <w:rFonts w:ascii="宋体" w:hAnsi="宋体"/>
          <w:b/>
          <w:kern w:val="0"/>
          <w:sz w:val="24"/>
        </w:rPr>
        <w:t>16、投标报价方式：</w:t>
      </w:r>
    </w:p>
    <w:p>
      <w:pPr>
        <w:spacing w:line="440" w:lineRule="exact"/>
        <w:ind w:firstLine="480" w:firstLineChars="200"/>
        <w:rPr>
          <w:rFonts w:ascii="宋体" w:hAnsi="宋体"/>
          <w:sz w:val="24"/>
        </w:rPr>
      </w:pPr>
      <w:r>
        <w:rPr>
          <w:rFonts w:hint="eastAsia" w:ascii="宋体" w:hAnsi="宋体"/>
          <w:sz w:val="24"/>
        </w:rPr>
        <w:t>16.1本工程项目</w:t>
      </w:r>
      <w:r>
        <w:rPr>
          <w:rFonts w:hint="eastAsia" w:ascii="宋体" w:hAnsi="宋体"/>
          <w:sz w:val="24"/>
          <w:highlight w:val="none"/>
        </w:rPr>
        <w:t>采用</w:t>
      </w:r>
      <w:r>
        <w:rPr>
          <w:rFonts w:hint="eastAsia" w:ascii="宋体" w:hAnsi="宋体"/>
          <w:b/>
          <w:sz w:val="24"/>
          <w:highlight w:val="none"/>
          <w:u w:val="single"/>
        </w:rPr>
        <w:t>固定综合单价报价</w:t>
      </w:r>
      <w:r>
        <w:rPr>
          <w:rFonts w:hint="eastAsia" w:ascii="宋体" w:hAnsi="宋体"/>
          <w:sz w:val="24"/>
          <w:highlight w:val="none"/>
        </w:rPr>
        <w:t>方式。投标人报价时应充分考虑施工期间各类建材的市场风险。工程量的风险由发包人承担，价格</w:t>
      </w:r>
      <w:r>
        <w:rPr>
          <w:rFonts w:hint="eastAsia" w:ascii="宋体" w:hAnsi="宋体"/>
          <w:sz w:val="24"/>
        </w:rPr>
        <w:t>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440" w:lineRule="exact"/>
        <w:ind w:firstLine="482" w:firstLineChars="200"/>
        <w:rPr>
          <w:rFonts w:ascii="宋体" w:hAnsi="宋体"/>
          <w:sz w:val="24"/>
        </w:rPr>
      </w:pPr>
      <w:r>
        <w:rPr>
          <w:rFonts w:ascii="宋体" w:hAnsi="宋体"/>
          <w:b/>
          <w:kern w:val="0"/>
          <w:sz w:val="24"/>
        </w:rPr>
        <w:t>17、投标报价的计价方法</w:t>
      </w:r>
    </w:p>
    <w:p>
      <w:pPr>
        <w:spacing w:line="440" w:lineRule="exact"/>
        <w:ind w:firstLine="480" w:firstLineChars="200"/>
        <w:rPr>
          <w:rFonts w:ascii="宋体" w:hAnsi="宋体"/>
          <w:sz w:val="24"/>
        </w:rPr>
      </w:pPr>
      <w:r>
        <w:rPr>
          <w:rFonts w:hint="eastAsia" w:ascii="宋体" w:hAnsi="宋体"/>
          <w:sz w:val="24"/>
        </w:rPr>
        <w:t>按照国家统一的工程量清单计价规范，配套使用江苏省建筑与装饰、安装工程计价定额（以下简称江苏省计价定额）、费用计算规则和项目指引</w:t>
      </w:r>
      <w:r>
        <w:rPr>
          <w:rFonts w:ascii="宋体" w:hAnsi="宋体"/>
          <w:sz w:val="24"/>
        </w:rPr>
        <w:t>以及相应补充规定和现行省、市有关规定。由招标人(发包人)提供工程量数量，投标人(承包人)自主报价确定工程造价的计价方式。</w:t>
      </w:r>
    </w:p>
    <w:p>
      <w:pPr>
        <w:spacing w:line="440" w:lineRule="exact"/>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pPr>
        <w:spacing w:line="440" w:lineRule="exact"/>
        <w:ind w:firstLine="480" w:firstLineChars="200"/>
        <w:rPr>
          <w:rFonts w:ascii="宋体" w:hAnsi="宋体"/>
          <w:sz w:val="24"/>
        </w:rPr>
      </w:pPr>
      <w:r>
        <w:rPr>
          <w:rFonts w:ascii="宋体" w:hAnsi="宋体"/>
          <w:sz w:val="24"/>
        </w:rPr>
        <w:t>18.1本工程实行工程量清单招标，招标人委托编制招标控制价。投标人的投标报价高于招标控制价的，招标人将作废标处理。</w:t>
      </w:r>
    </w:p>
    <w:p>
      <w:pPr>
        <w:spacing w:line="440" w:lineRule="exact"/>
        <w:ind w:firstLine="480" w:firstLineChars="200"/>
        <w:rPr>
          <w:rFonts w:ascii="宋体" w:hAnsi="宋体"/>
          <w:sz w:val="24"/>
          <w:highlight w:val="none"/>
        </w:rPr>
      </w:pPr>
      <w:r>
        <w:rPr>
          <w:rFonts w:ascii="宋体" w:hAnsi="宋体"/>
          <w:sz w:val="24"/>
          <w:highlight w:val="none"/>
        </w:rPr>
        <w:t>18.2招标控制价编制依据</w:t>
      </w:r>
      <w:r>
        <w:rPr>
          <w:rFonts w:hint="eastAsia" w:ascii="宋体" w:hAnsi="宋体"/>
          <w:sz w:val="24"/>
          <w:highlight w:val="none"/>
        </w:rPr>
        <w:t>：</w:t>
      </w:r>
    </w:p>
    <w:p>
      <w:pPr>
        <w:spacing w:line="440" w:lineRule="exact"/>
        <w:ind w:firstLine="480" w:firstLineChars="200"/>
        <w:rPr>
          <w:rFonts w:ascii="宋体" w:hAnsi="宋体"/>
          <w:bCs/>
          <w:sz w:val="24"/>
          <w:highlight w:val="none"/>
        </w:rPr>
      </w:pPr>
      <w:r>
        <w:rPr>
          <w:rFonts w:ascii="宋体" w:hAnsi="宋体"/>
          <w:bCs/>
          <w:sz w:val="24"/>
        </w:rPr>
        <w:t>18.2.1</w:t>
      </w:r>
      <w:r>
        <w:rPr>
          <w:rFonts w:ascii="宋体" w:hAnsi="宋体"/>
          <w:bCs/>
          <w:sz w:val="24"/>
          <w:highlight w:val="none"/>
        </w:rPr>
        <w:t>本工程施工图及其工程量清单。</w:t>
      </w:r>
    </w:p>
    <w:p>
      <w:pPr>
        <w:spacing w:line="440" w:lineRule="exact"/>
        <w:ind w:firstLine="480" w:firstLineChars="200"/>
        <w:rPr>
          <w:rFonts w:ascii="宋体" w:hAnsi="宋体"/>
          <w:bCs/>
          <w:sz w:val="24"/>
          <w:highlight w:val="none"/>
        </w:rPr>
      </w:pPr>
      <w:r>
        <w:rPr>
          <w:rFonts w:ascii="宋体" w:hAnsi="宋体"/>
          <w:bCs/>
          <w:kern w:val="0"/>
          <w:sz w:val="24"/>
          <w:highlight w:val="none"/>
        </w:rPr>
        <w:t xml:space="preserve">18.2.2 </w:t>
      </w:r>
      <w:r>
        <w:rPr>
          <w:rFonts w:hint="eastAsia" w:ascii="宋体" w:hAnsi="宋体" w:eastAsia="宋体" w:cs="Times New Roman"/>
          <w:bCs/>
          <w:sz w:val="24"/>
          <w:highlight w:val="none"/>
          <w:lang w:val="en-US" w:eastAsia="zh-CN"/>
        </w:rPr>
        <w:t>《建设工程工程量清单计价规范》（GB50500-2013）；与工程量清单计价规范配套的工程量计算规范；</w:t>
      </w:r>
      <w:r>
        <w:rPr>
          <w:rFonts w:hint="eastAsia" w:ascii="宋体" w:hAnsi="宋体" w:eastAsia="宋体" w:cs="Times New Roman"/>
          <w:bCs/>
          <w:sz w:val="24"/>
          <w:highlight w:val="none"/>
        </w:rPr>
        <w:t>《江苏省建筑与装饰工程计价定额》2014年版；《江苏省安装工程计价定额》2014年版；《省住房城乡建设厅关于建筑业实施营改增后江苏省建设工程计价依据调整的通知》苏建价（2016）154号；《省住房城乡建设厅关于建筑业增值税计价政策调整的通知》苏建价[201</w:t>
      </w:r>
      <w:r>
        <w:rPr>
          <w:rFonts w:hint="eastAsia" w:ascii="宋体" w:hAnsi="宋体" w:eastAsia="宋体" w:cs="Times New Roman"/>
          <w:bCs/>
          <w:sz w:val="24"/>
          <w:highlight w:val="none"/>
          <w:lang w:val="en-US" w:eastAsia="zh-CN"/>
        </w:rPr>
        <w:t>8</w:t>
      </w:r>
      <w:r>
        <w:rPr>
          <w:rFonts w:hint="eastAsia" w:ascii="宋体" w:hAnsi="宋体" w:eastAsia="宋体" w:cs="Times New Roman"/>
          <w:bCs/>
          <w:sz w:val="24"/>
          <w:highlight w:val="none"/>
        </w:rPr>
        <w:t>]298号文；《省住房城乡建设厅关于调整建设工程计价增值税税率的通知》苏建函价（2019）178号；《省住房城乡建设厅关于调整建设工程按质论价等费用计取方法的公告》（2018）第24号；《关于明确南通市建设工程环境保护税计价问题的通知》通建价[2019]20号文；</w:t>
      </w:r>
      <w:r>
        <w:rPr>
          <w:rFonts w:hint="eastAsia" w:ascii="宋体" w:hAnsi="宋体" w:eastAsia="宋体" w:cs="Times New Roman"/>
          <w:bCs/>
          <w:sz w:val="24"/>
          <w:highlight w:val="none"/>
          <w:lang w:val="en-US" w:eastAsia="zh-CN"/>
        </w:rPr>
        <w:t>《关于明确建设工程施工现场新冠肺炎疫情常态化防控措施费用计价办法的通知》</w:t>
      </w:r>
      <w:r>
        <w:rPr>
          <w:rFonts w:hint="eastAsia" w:ascii="宋体" w:hAnsi="宋体" w:eastAsia="宋体" w:cs="Times New Roman"/>
          <w:bCs/>
          <w:sz w:val="24"/>
          <w:highlight w:val="none"/>
        </w:rPr>
        <w:t>通建价[20</w:t>
      </w:r>
      <w:r>
        <w:rPr>
          <w:rFonts w:hint="eastAsia" w:ascii="宋体" w:hAnsi="宋体" w:eastAsia="宋体" w:cs="Times New Roman"/>
          <w:bCs/>
          <w:sz w:val="24"/>
          <w:highlight w:val="none"/>
          <w:lang w:val="en-US" w:eastAsia="zh-CN"/>
        </w:rPr>
        <w:t>21</w:t>
      </w:r>
      <w:r>
        <w:rPr>
          <w:rFonts w:hint="eastAsia" w:ascii="宋体" w:hAnsi="宋体" w:eastAsia="宋体" w:cs="Times New Roman"/>
          <w:bCs/>
          <w:sz w:val="24"/>
          <w:highlight w:val="none"/>
        </w:rPr>
        <w:t>]</w:t>
      </w:r>
      <w:r>
        <w:rPr>
          <w:rFonts w:hint="eastAsia" w:ascii="宋体" w:hAnsi="宋体" w:eastAsia="宋体" w:cs="Times New Roman"/>
          <w:bCs/>
          <w:sz w:val="24"/>
          <w:highlight w:val="none"/>
          <w:lang w:val="en-US" w:eastAsia="zh-CN"/>
        </w:rPr>
        <w:t>62</w:t>
      </w:r>
      <w:r>
        <w:rPr>
          <w:rFonts w:hint="eastAsia" w:ascii="宋体" w:hAnsi="宋体" w:eastAsia="宋体" w:cs="Times New Roman"/>
          <w:bCs/>
          <w:sz w:val="24"/>
          <w:highlight w:val="none"/>
        </w:rPr>
        <w:t>号文；省住房城乡建设厅关于建筑工人实名制费用计取方法的公告（2019）第19号；</w:t>
      </w:r>
      <w:r>
        <w:rPr>
          <w:rFonts w:hint="eastAsia" w:ascii="宋体" w:hAnsi="宋体" w:eastAsia="宋体" w:cs="Times New Roman"/>
          <w:bCs/>
          <w:sz w:val="24"/>
          <w:highlight w:val="none"/>
          <w:lang w:val="en-US" w:eastAsia="zh-CN"/>
        </w:rPr>
        <w:t>省、</w:t>
      </w:r>
      <w:r>
        <w:rPr>
          <w:rFonts w:hint="eastAsia" w:ascii="宋体" w:hAnsi="宋体" w:eastAsia="宋体" w:cs="Times New Roman"/>
          <w:bCs/>
          <w:sz w:val="24"/>
          <w:highlight w:val="none"/>
        </w:rPr>
        <w:t>市建设行政主管部门有关建设工程取费标准及费用调整文件。</w:t>
      </w:r>
    </w:p>
    <w:p>
      <w:pPr>
        <w:spacing w:line="440" w:lineRule="exact"/>
        <w:ind w:firstLine="480" w:firstLineChars="200"/>
        <w:rPr>
          <w:rFonts w:ascii="宋体" w:hAnsi="宋体"/>
          <w:bCs/>
          <w:sz w:val="24"/>
          <w:highlight w:val="none"/>
        </w:rPr>
      </w:pPr>
      <w:r>
        <w:rPr>
          <w:rFonts w:ascii="宋体" w:hAnsi="宋体"/>
          <w:bCs/>
          <w:sz w:val="24"/>
          <w:highlight w:val="none"/>
        </w:rPr>
        <w:t>18.2.3人工工资执行《省住房城乡建设厅关于发布建设工程人工工资指导价的通知》（</w:t>
      </w:r>
      <w:r>
        <w:rPr>
          <w:rFonts w:hint="eastAsia" w:ascii="宋体" w:hAnsi="宋体"/>
          <w:bCs/>
          <w:sz w:val="24"/>
          <w:highlight w:val="none"/>
        </w:rPr>
        <w:t>苏建函价〔202</w:t>
      </w:r>
      <w:r>
        <w:rPr>
          <w:rFonts w:hint="eastAsia" w:ascii="宋体" w:hAnsi="宋体"/>
          <w:bCs/>
          <w:sz w:val="24"/>
          <w:highlight w:val="none"/>
          <w:lang w:val="en-US" w:eastAsia="zh-CN"/>
        </w:rPr>
        <w:t>2</w:t>
      </w:r>
      <w:r>
        <w:rPr>
          <w:rFonts w:hint="eastAsia" w:ascii="宋体" w:hAnsi="宋体"/>
          <w:bCs/>
          <w:sz w:val="24"/>
          <w:highlight w:val="none"/>
        </w:rPr>
        <w:t>〕</w:t>
      </w:r>
      <w:r>
        <w:rPr>
          <w:rFonts w:hint="eastAsia" w:ascii="宋体" w:hAnsi="宋体"/>
          <w:bCs/>
          <w:sz w:val="24"/>
          <w:highlight w:val="none"/>
          <w:lang w:val="en-US" w:eastAsia="zh-CN"/>
        </w:rPr>
        <w:t>62</w:t>
      </w:r>
      <w:r>
        <w:rPr>
          <w:rFonts w:hint="eastAsia" w:ascii="宋体" w:hAnsi="宋体"/>
          <w:bCs/>
          <w:sz w:val="24"/>
          <w:highlight w:val="none"/>
        </w:rPr>
        <w:t xml:space="preserve"> 号 </w:t>
      </w:r>
      <w:r>
        <w:rPr>
          <w:rFonts w:ascii="宋体" w:hAnsi="宋体"/>
          <w:bCs/>
          <w:sz w:val="24"/>
          <w:highlight w:val="none"/>
        </w:rPr>
        <w:t>），</w:t>
      </w:r>
      <w:r>
        <w:rPr>
          <w:rFonts w:hint="eastAsia" w:ascii="宋体" w:hAnsi="宋体"/>
          <w:bCs/>
          <w:sz w:val="24"/>
          <w:highlight w:val="none"/>
        </w:rPr>
        <w:t>材料价格参考《南通建设工程造价信息》202</w:t>
      </w:r>
      <w:r>
        <w:rPr>
          <w:rFonts w:hint="eastAsia" w:ascii="宋体" w:hAnsi="宋体"/>
          <w:bCs/>
          <w:sz w:val="24"/>
          <w:highlight w:val="none"/>
          <w:lang w:val="en-US" w:eastAsia="zh-CN"/>
        </w:rPr>
        <w:t>2</w:t>
      </w:r>
      <w:r>
        <w:rPr>
          <w:rFonts w:hint="eastAsia" w:ascii="宋体" w:hAnsi="宋体"/>
          <w:bCs/>
          <w:sz w:val="24"/>
          <w:highlight w:val="none"/>
        </w:rPr>
        <w:t>年第</w:t>
      </w:r>
      <w:r>
        <w:rPr>
          <w:rFonts w:hint="eastAsia" w:ascii="宋体" w:hAnsi="宋体"/>
          <w:bCs/>
          <w:sz w:val="24"/>
          <w:highlight w:val="none"/>
          <w:lang w:val="en-US" w:eastAsia="zh-CN"/>
        </w:rPr>
        <w:t>5</w:t>
      </w:r>
      <w:r>
        <w:rPr>
          <w:rFonts w:hint="eastAsia" w:ascii="宋体" w:hAnsi="宋体"/>
          <w:bCs/>
          <w:sz w:val="24"/>
          <w:highlight w:val="none"/>
        </w:rPr>
        <w:t>期指导价及</w:t>
      </w:r>
      <w:r>
        <w:rPr>
          <w:rFonts w:hint="eastAsia" w:ascii="宋体" w:hAnsi="宋体" w:eastAsia="宋体"/>
          <w:bCs/>
          <w:kern w:val="0"/>
          <w:sz w:val="24"/>
          <w:highlight w:val="none"/>
        </w:rPr>
        <w:t>同期</w:t>
      </w:r>
      <w:r>
        <w:rPr>
          <w:rFonts w:hint="eastAsia" w:ascii="宋体" w:hAnsi="宋体"/>
          <w:bCs/>
          <w:sz w:val="24"/>
          <w:highlight w:val="none"/>
        </w:rPr>
        <w:t>市场价。</w:t>
      </w:r>
    </w:p>
    <w:p>
      <w:pPr>
        <w:spacing w:line="440" w:lineRule="exact"/>
        <w:ind w:firstLine="480" w:firstLineChars="200"/>
        <w:rPr>
          <w:rFonts w:ascii="宋体" w:hAnsi="宋体"/>
          <w:bCs/>
          <w:sz w:val="24"/>
          <w:highlight w:val="none"/>
        </w:rPr>
      </w:pPr>
      <w:r>
        <w:rPr>
          <w:rFonts w:ascii="宋体" w:hAnsi="宋体"/>
          <w:bCs/>
          <w:sz w:val="24"/>
          <w:highlight w:val="none"/>
        </w:rPr>
        <w:t>18.2.4本工程采用一般计税方法，具体按</w:t>
      </w:r>
      <w:r>
        <w:rPr>
          <w:rFonts w:hint="eastAsia" w:ascii="宋体" w:hAnsi="宋体"/>
          <w:bCs/>
          <w:sz w:val="24"/>
          <w:highlight w:val="none"/>
        </w:rPr>
        <w:t>《省住房和城乡建设厅关于建筑业实施营改增后江苏省建设工程计价依据调整的通知》(苏建价[2016]154号)、《</w:t>
      </w:r>
      <w:r>
        <w:rPr>
          <w:rFonts w:ascii="宋体" w:hAnsi="宋体"/>
          <w:bCs/>
          <w:sz w:val="24"/>
          <w:highlight w:val="none"/>
        </w:rPr>
        <w:t>省住房城乡建设厅关于调整建设工程计价增值税税率的通知</w:t>
      </w:r>
      <w:r>
        <w:rPr>
          <w:rFonts w:hint="eastAsia" w:ascii="宋体" w:hAnsi="宋体"/>
          <w:bCs/>
          <w:sz w:val="24"/>
          <w:highlight w:val="none"/>
        </w:rPr>
        <w:t>》苏建函价〔</w:t>
      </w:r>
      <w:r>
        <w:rPr>
          <w:rFonts w:ascii="宋体" w:hAnsi="宋体"/>
          <w:bCs/>
          <w:sz w:val="24"/>
          <w:highlight w:val="none"/>
        </w:rPr>
        <w:t>2019</w:t>
      </w:r>
      <w:r>
        <w:rPr>
          <w:rFonts w:hint="eastAsia" w:ascii="宋体" w:hAnsi="宋体"/>
          <w:bCs/>
          <w:sz w:val="24"/>
          <w:highlight w:val="none"/>
        </w:rPr>
        <w:t>〕</w:t>
      </w:r>
      <w:r>
        <w:rPr>
          <w:rFonts w:ascii="宋体" w:hAnsi="宋体"/>
          <w:bCs/>
          <w:sz w:val="24"/>
          <w:highlight w:val="none"/>
        </w:rPr>
        <w:t>178</w:t>
      </w:r>
      <w:r>
        <w:rPr>
          <w:rFonts w:hint="eastAsia" w:ascii="宋体" w:hAnsi="宋体"/>
          <w:bCs/>
          <w:sz w:val="24"/>
          <w:highlight w:val="none"/>
        </w:rPr>
        <w:t>号</w:t>
      </w:r>
      <w:r>
        <w:rPr>
          <w:rFonts w:ascii="宋体" w:hAnsi="宋体"/>
          <w:bCs/>
          <w:sz w:val="24"/>
          <w:highlight w:val="none"/>
        </w:rPr>
        <w:t>文相关要求执行。</w:t>
      </w:r>
    </w:p>
    <w:p>
      <w:pPr>
        <w:spacing w:line="440" w:lineRule="exact"/>
        <w:ind w:firstLine="480" w:firstLineChars="200"/>
        <w:rPr>
          <w:rFonts w:ascii="宋体" w:hAnsi="宋体"/>
          <w:bCs/>
          <w:sz w:val="24"/>
          <w:highlight w:val="none"/>
        </w:rPr>
      </w:pPr>
      <w:r>
        <w:rPr>
          <w:rFonts w:ascii="宋体" w:hAnsi="宋体"/>
          <w:bCs/>
          <w:sz w:val="24"/>
          <w:highlight w:val="none"/>
        </w:rPr>
        <w:t>18.2.5本工程不可竞争费用项目及其费率见下表</w:t>
      </w:r>
      <w:r>
        <w:rPr>
          <w:rFonts w:hint="eastAsia" w:ascii="宋体" w:hAnsi="宋体"/>
          <w:bCs/>
          <w:sz w:val="24"/>
          <w:highlight w:val="none"/>
        </w:rPr>
        <w:t>(%)</w:t>
      </w:r>
      <w:r>
        <w:rPr>
          <w:rFonts w:ascii="宋体" w:hAnsi="宋体"/>
          <w:bCs/>
          <w:sz w:val="24"/>
          <w:highlight w:val="none"/>
        </w:rPr>
        <w:t xml:space="preserve">： </w:t>
      </w:r>
    </w:p>
    <w:tbl>
      <w:tblPr>
        <w:tblStyle w:val="48"/>
        <w:tblW w:w="9918" w:type="dxa"/>
        <w:tblInd w:w="108" w:type="dxa"/>
        <w:tblLayout w:type="fixed"/>
        <w:tblCellMar>
          <w:top w:w="0" w:type="dxa"/>
          <w:left w:w="108" w:type="dxa"/>
          <w:bottom w:w="0" w:type="dxa"/>
          <w:right w:w="108" w:type="dxa"/>
        </w:tblCellMar>
      </w:tblPr>
      <w:tblGrid>
        <w:gridCol w:w="980"/>
        <w:gridCol w:w="1887"/>
        <w:gridCol w:w="1501"/>
        <w:gridCol w:w="1425"/>
        <w:gridCol w:w="1215"/>
        <w:gridCol w:w="1365"/>
        <w:gridCol w:w="1545"/>
      </w:tblGrid>
      <w:tr>
        <w:tblPrEx>
          <w:tblCellMar>
            <w:top w:w="0" w:type="dxa"/>
            <w:left w:w="108" w:type="dxa"/>
            <w:bottom w:w="0" w:type="dxa"/>
            <w:right w:w="108" w:type="dxa"/>
          </w:tblCellMar>
        </w:tblPrEx>
        <w:trPr>
          <w:trHeight w:val="564" w:hRule="atLeast"/>
        </w:trPr>
        <w:tc>
          <w:tcPr>
            <w:tcW w:w="980"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序号</w:t>
            </w:r>
          </w:p>
        </w:tc>
        <w:tc>
          <w:tcPr>
            <w:tcW w:w="1887"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费用类别</w:t>
            </w: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费用名称</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计费基数</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市政</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绿化</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安装</w:t>
            </w:r>
          </w:p>
        </w:tc>
      </w:tr>
      <w:tr>
        <w:tblPrEx>
          <w:tblCellMar>
            <w:top w:w="0" w:type="dxa"/>
            <w:left w:w="108" w:type="dxa"/>
            <w:bottom w:w="0" w:type="dxa"/>
            <w:right w:w="108" w:type="dxa"/>
          </w:tblCellMar>
        </w:tblPrEx>
        <w:trPr>
          <w:trHeight w:val="564" w:hRule="atLeast"/>
        </w:trPr>
        <w:tc>
          <w:tcPr>
            <w:tcW w:w="980"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1</w:t>
            </w:r>
          </w:p>
        </w:tc>
        <w:tc>
          <w:tcPr>
            <w:tcW w:w="1887" w:type="dxa"/>
            <w:vMerge w:val="restart"/>
            <w:tcBorders>
              <w:top w:val="single" w:color="auto" w:sz="4" w:space="0"/>
              <w:left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规费</w:t>
            </w: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sz w:val="23"/>
                <w:szCs w:val="23"/>
                <w:highlight w:val="none"/>
              </w:rPr>
              <w:t>环境保护税</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A+B+C-D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w:t>
            </w:r>
          </w:p>
        </w:tc>
      </w:tr>
      <w:tr>
        <w:tblPrEx>
          <w:tblCellMar>
            <w:top w:w="0" w:type="dxa"/>
            <w:left w:w="108" w:type="dxa"/>
            <w:bottom w:w="0" w:type="dxa"/>
            <w:right w:w="108" w:type="dxa"/>
          </w:tblCellMar>
        </w:tblPrEx>
        <w:trPr>
          <w:trHeight w:val="512" w:hRule="atLeast"/>
        </w:trPr>
        <w:tc>
          <w:tcPr>
            <w:tcW w:w="980"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2</w:t>
            </w:r>
          </w:p>
        </w:tc>
        <w:tc>
          <w:tcPr>
            <w:tcW w:w="1887" w:type="dxa"/>
            <w:vMerge w:val="continue"/>
            <w:tcBorders>
              <w:left w:val="single" w:color="auto" w:sz="4" w:space="0"/>
              <w:right w:val="single" w:color="auto" w:sz="4" w:space="0"/>
            </w:tcBorders>
            <w:vAlign w:val="center"/>
          </w:tcPr>
          <w:p>
            <w:pPr>
              <w:tabs>
                <w:tab w:val="left" w:pos="2410"/>
              </w:tabs>
              <w:jc w:val="center"/>
              <w:rPr>
                <w:rFonts w:ascii="宋体" w:hAnsi="宋体" w:cs="宋体"/>
                <w:bCs/>
                <w:sz w:val="24"/>
                <w:highlight w:val="none"/>
              </w:rPr>
            </w:pP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社会保险费</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A+B+C-D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2.0</w:t>
            </w:r>
            <w:r>
              <w:rPr>
                <w:rFonts w:hint="eastAsia" w:ascii="宋体" w:hAnsi="宋体" w:cs="宋体"/>
                <w:bCs/>
                <w:sz w:val="24"/>
                <w:highlight w:val="none"/>
              </w:rPr>
              <w:t>%</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3.3</w:t>
            </w:r>
            <w:r>
              <w:rPr>
                <w:rFonts w:hint="eastAsia" w:ascii="宋体" w:hAnsi="宋体" w:cs="宋体"/>
                <w:bCs/>
                <w:sz w:val="24"/>
                <w:highlight w:val="none"/>
              </w:rPr>
              <w:t>%</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2.4</w:t>
            </w:r>
            <w:r>
              <w:rPr>
                <w:rFonts w:hint="eastAsia" w:ascii="宋体" w:hAnsi="宋体" w:cs="宋体"/>
                <w:bCs/>
                <w:sz w:val="24"/>
                <w:highlight w:val="none"/>
              </w:rPr>
              <w:t>%</w:t>
            </w:r>
          </w:p>
        </w:tc>
      </w:tr>
      <w:tr>
        <w:tblPrEx>
          <w:tblCellMar>
            <w:top w:w="0" w:type="dxa"/>
            <w:left w:w="108" w:type="dxa"/>
            <w:bottom w:w="0" w:type="dxa"/>
            <w:right w:w="108" w:type="dxa"/>
          </w:tblCellMar>
        </w:tblPrEx>
        <w:trPr>
          <w:trHeight w:val="512" w:hRule="atLeast"/>
        </w:trPr>
        <w:tc>
          <w:tcPr>
            <w:tcW w:w="980"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3</w:t>
            </w:r>
          </w:p>
        </w:tc>
        <w:tc>
          <w:tcPr>
            <w:tcW w:w="1887" w:type="dxa"/>
            <w:vMerge w:val="continue"/>
            <w:tcBorders>
              <w:left w:val="single" w:color="auto" w:sz="4" w:space="0"/>
              <w:bottom w:val="single" w:color="auto" w:sz="4" w:space="0"/>
              <w:right w:val="single" w:color="auto" w:sz="4" w:space="0"/>
            </w:tcBorders>
            <w:vAlign w:val="center"/>
          </w:tcPr>
          <w:p>
            <w:pPr>
              <w:tabs>
                <w:tab w:val="left" w:pos="2410"/>
              </w:tabs>
              <w:ind w:firstLine="482"/>
              <w:jc w:val="center"/>
              <w:rPr>
                <w:rFonts w:ascii="宋体" w:hAnsi="宋体" w:cs="宋体"/>
                <w:bCs/>
                <w:sz w:val="24"/>
                <w:highlight w:val="none"/>
              </w:rPr>
            </w:pP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住房公积金</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A+B+C-D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0.</w:t>
            </w:r>
            <w:r>
              <w:rPr>
                <w:rFonts w:hint="eastAsia" w:ascii="宋体" w:hAnsi="宋体" w:cs="宋体"/>
                <w:bCs/>
                <w:sz w:val="24"/>
                <w:highlight w:val="none"/>
                <w:lang w:val="en-US" w:eastAsia="zh-CN"/>
              </w:rPr>
              <w:t>34</w:t>
            </w:r>
            <w:r>
              <w:rPr>
                <w:rFonts w:hint="eastAsia" w:ascii="宋体" w:hAnsi="宋体" w:cs="宋体"/>
                <w:bCs/>
                <w:sz w:val="24"/>
                <w:highlight w:val="none"/>
              </w:rPr>
              <w:t>%</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0.</w:t>
            </w:r>
            <w:r>
              <w:rPr>
                <w:rFonts w:hint="eastAsia" w:ascii="宋体" w:hAnsi="宋体" w:cs="宋体"/>
                <w:bCs/>
                <w:sz w:val="24"/>
                <w:highlight w:val="none"/>
                <w:lang w:val="en-US" w:eastAsia="zh-CN"/>
              </w:rPr>
              <w:t>55</w:t>
            </w:r>
            <w:r>
              <w:rPr>
                <w:rFonts w:hint="eastAsia" w:ascii="宋体" w:hAnsi="宋体" w:cs="宋体"/>
                <w:bCs/>
                <w:sz w:val="24"/>
                <w:highlight w:val="none"/>
              </w:rPr>
              <w:t>%</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0.</w:t>
            </w:r>
            <w:r>
              <w:rPr>
                <w:rFonts w:hint="eastAsia" w:ascii="宋体" w:hAnsi="宋体" w:cs="宋体"/>
                <w:bCs/>
                <w:sz w:val="24"/>
                <w:highlight w:val="none"/>
                <w:lang w:val="en-US" w:eastAsia="zh-CN"/>
              </w:rPr>
              <w:t>42</w:t>
            </w:r>
            <w:r>
              <w:rPr>
                <w:rFonts w:hint="eastAsia" w:ascii="宋体" w:hAnsi="宋体" w:cs="宋体"/>
                <w:bCs/>
                <w:sz w:val="24"/>
                <w:highlight w:val="none"/>
              </w:rPr>
              <w:t>%</w:t>
            </w:r>
          </w:p>
        </w:tc>
      </w:tr>
      <w:tr>
        <w:tblPrEx>
          <w:tblCellMar>
            <w:top w:w="0" w:type="dxa"/>
            <w:left w:w="108" w:type="dxa"/>
            <w:bottom w:w="0" w:type="dxa"/>
            <w:right w:w="108" w:type="dxa"/>
          </w:tblCellMar>
        </w:tblPrEx>
        <w:trPr>
          <w:trHeight w:val="531" w:hRule="atLeast"/>
        </w:trPr>
        <w:tc>
          <w:tcPr>
            <w:tcW w:w="980" w:type="dxa"/>
            <w:vMerge w:val="restart"/>
            <w:tcBorders>
              <w:top w:val="single" w:color="auto" w:sz="4" w:space="0"/>
              <w:left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4</w:t>
            </w:r>
          </w:p>
        </w:tc>
        <w:tc>
          <w:tcPr>
            <w:tcW w:w="1887" w:type="dxa"/>
            <w:vMerge w:val="restart"/>
            <w:tcBorders>
              <w:top w:val="single" w:color="auto" w:sz="4" w:space="0"/>
              <w:left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安全文明施工措施费</w:t>
            </w: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基本费</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A+E-D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1.5</w:t>
            </w:r>
            <w:r>
              <w:rPr>
                <w:rFonts w:hint="eastAsia" w:ascii="宋体" w:hAnsi="宋体" w:cs="宋体"/>
                <w:bCs/>
                <w:sz w:val="24"/>
                <w:highlight w:val="none"/>
              </w:rPr>
              <w:t>%</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1.0</w:t>
            </w:r>
            <w:r>
              <w:rPr>
                <w:rFonts w:hint="eastAsia" w:ascii="宋体" w:hAnsi="宋体" w:cs="宋体"/>
                <w:bCs/>
                <w:sz w:val="24"/>
                <w:highlight w:val="none"/>
              </w:rPr>
              <w:t>%</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1.5</w:t>
            </w:r>
            <w:r>
              <w:rPr>
                <w:rFonts w:hint="eastAsia" w:ascii="宋体" w:hAnsi="宋体" w:cs="宋体"/>
                <w:bCs/>
                <w:sz w:val="24"/>
                <w:highlight w:val="none"/>
              </w:rPr>
              <w:t>%</w:t>
            </w:r>
          </w:p>
        </w:tc>
      </w:tr>
      <w:tr>
        <w:tblPrEx>
          <w:tblCellMar>
            <w:top w:w="0" w:type="dxa"/>
            <w:left w:w="108" w:type="dxa"/>
            <w:bottom w:w="0" w:type="dxa"/>
            <w:right w:w="108" w:type="dxa"/>
          </w:tblCellMar>
        </w:tblPrEx>
        <w:trPr>
          <w:trHeight w:val="719" w:hRule="atLeast"/>
        </w:trPr>
        <w:tc>
          <w:tcPr>
            <w:tcW w:w="980" w:type="dxa"/>
            <w:vMerge w:val="continue"/>
            <w:tcBorders>
              <w:left w:val="single" w:color="auto" w:sz="4" w:space="0"/>
              <w:right w:val="single" w:color="auto" w:sz="4" w:space="0"/>
            </w:tcBorders>
            <w:vAlign w:val="center"/>
          </w:tcPr>
          <w:p>
            <w:pPr>
              <w:tabs>
                <w:tab w:val="left" w:pos="2410"/>
              </w:tabs>
              <w:ind w:firstLine="482"/>
              <w:jc w:val="center"/>
              <w:rPr>
                <w:rFonts w:ascii="宋体" w:hAnsi="宋体" w:cs="宋体"/>
                <w:bCs/>
                <w:sz w:val="24"/>
                <w:highlight w:val="none"/>
              </w:rPr>
            </w:pPr>
          </w:p>
        </w:tc>
        <w:tc>
          <w:tcPr>
            <w:tcW w:w="1887" w:type="dxa"/>
            <w:vMerge w:val="continue"/>
            <w:tcBorders>
              <w:left w:val="single" w:color="auto" w:sz="4" w:space="0"/>
              <w:right w:val="single" w:color="auto" w:sz="4" w:space="0"/>
            </w:tcBorders>
            <w:vAlign w:val="center"/>
          </w:tcPr>
          <w:p>
            <w:pPr>
              <w:tabs>
                <w:tab w:val="left" w:pos="2410"/>
              </w:tabs>
              <w:ind w:firstLine="482"/>
              <w:jc w:val="center"/>
              <w:rPr>
                <w:rFonts w:ascii="宋体" w:hAnsi="宋体" w:cs="宋体"/>
                <w:bCs/>
                <w:sz w:val="24"/>
                <w:highlight w:val="none"/>
              </w:rPr>
            </w:pP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省级标化增加费</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A+E-D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w:t>
            </w:r>
          </w:p>
        </w:tc>
      </w:tr>
      <w:tr>
        <w:tblPrEx>
          <w:tblCellMar>
            <w:top w:w="0" w:type="dxa"/>
            <w:left w:w="108" w:type="dxa"/>
            <w:bottom w:w="0" w:type="dxa"/>
            <w:right w:w="108" w:type="dxa"/>
          </w:tblCellMar>
        </w:tblPrEx>
        <w:trPr>
          <w:trHeight w:val="719" w:hRule="atLeast"/>
        </w:trPr>
        <w:tc>
          <w:tcPr>
            <w:tcW w:w="980" w:type="dxa"/>
            <w:vMerge w:val="continue"/>
            <w:tcBorders>
              <w:left w:val="single" w:color="auto" w:sz="4" w:space="0"/>
              <w:bottom w:val="single" w:color="auto" w:sz="4" w:space="0"/>
              <w:right w:val="single" w:color="auto" w:sz="4" w:space="0"/>
            </w:tcBorders>
            <w:vAlign w:val="center"/>
          </w:tcPr>
          <w:p>
            <w:pPr>
              <w:tabs>
                <w:tab w:val="left" w:pos="2410"/>
              </w:tabs>
              <w:ind w:firstLine="482"/>
              <w:jc w:val="center"/>
              <w:rPr>
                <w:rFonts w:ascii="宋体" w:hAnsi="宋体" w:cs="宋体"/>
                <w:bCs/>
                <w:sz w:val="24"/>
                <w:highlight w:val="none"/>
              </w:rPr>
            </w:pPr>
          </w:p>
        </w:tc>
        <w:tc>
          <w:tcPr>
            <w:tcW w:w="1887" w:type="dxa"/>
            <w:vMerge w:val="continue"/>
            <w:tcBorders>
              <w:left w:val="single" w:color="auto" w:sz="4" w:space="0"/>
              <w:bottom w:val="single" w:color="auto" w:sz="4" w:space="0"/>
              <w:right w:val="single" w:color="auto" w:sz="4" w:space="0"/>
            </w:tcBorders>
            <w:vAlign w:val="center"/>
          </w:tcPr>
          <w:p>
            <w:pPr>
              <w:tabs>
                <w:tab w:val="left" w:pos="2410"/>
              </w:tabs>
              <w:ind w:firstLine="482"/>
              <w:jc w:val="center"/>
              <w:rPr>
                <w:rFonts w:ascii="宋体" w:hAnsi="宋体" w:cs="宋体"/>
                <w:bCs/>
                <w:sz w:val="24"/>
                <w:highlight w:val="none"/>
              </w:rPr>
            </w:pPr>
          </w:p>
        </w:tc>
        <w:tc>
          <w:tcPr>
            <w:tcW w:w="1501"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扬尘污染防治增加费</w:t>
            </w:r>
          </w:p>
        </w:tc>
        <w:tc>
          <w:tcPr>
            <w:tcW w:w="1425" w:type="dxa"/>
            <w:tcBorders>
              <w:top w:val="single" w:color="auto" w:sz="4" w:space="0"/>
              <w:left w:val="single" w:color="auto" w:sz="4" w:space="0"/>
              <w:bottom w:val="single" w:color="auto" w:sz="4" w:space="0"/>
              <w:right w:val="single" w:color="auto" w:sz="4"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A+E-D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lang w:val="en-US" w:eastAsia="zh-CN"/>
              </w:rPr>
            </w:pPr>
            <w:r>
              <w:rPr>
                <w:rFonts w:hint="eastAsia" w:ascii="宋体" w:hAnsi="宋体" w:cs="宋体"/>
                <w:bCs/>
                <w:sz w:val="24"/>
                <w:highlight w:val="none"/>
              </w:rPr>
              <w:t>0.3</w:t>
            </w:r>
            <w:r>
              <w:rPr>
                <w:rFonts w:hint="eastAsia" w:ascii="宋体" w:hAnsi="宋体" w:cs="宋体"/>
                <w:bCs/>
                <w:sz w:val="24"/>
                <w:highlight w:val="none"/>
                <w:lang w:val="en-US" w:eastAsia="zh-CN"/>
              </w:rPr>
              <w:t>1</w:t>
            </w:r>
            <w:r>
              <w:rPr>
                <w:rFonts w:hint="eastAsia" w:ascii="宋体" w:hAnsi="宋体" w:cs="宋体"/>
                <w:bCs/>
                <w:sz w:val="24"/>
                <w:highlight w:val="none"/>
              </w:rPr>
              <w:t>%</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lang w:val="en-US" w:eastAsia="zh-CN"/>
              </w:rPr>
            </w:pPr>
            <w:r>
              <w:rPr>
                <w:rFonts w:hint="eastAsia" w:ascii="宋体" w:hAnsi="宋体" w:cs="宋体"/>
                <w:bCs/>
                <w:sz w:val="24"/>
                <w:highlight w:val="none"/>
              </w:rPr>
              <w:t>0.</w:t>
            </w:r>
            <w:r>
              <w:rPr>
                <w:rFonts w:hint="eastAsia" w:ascii="宋体" w:hAnsi="宋体" w:cs="宋体"/>
                <w:bCs/>
                <w:sz w:val="24"/>
                <w:highlight w:val="none"/>
                <w:lang w:val="en-US" w:eastAsia="zh-CN"/>
              </w:rPr>
              <w:t>21</w:t>
            </w:r>
            <w:r>
              <w:rPr>
                <w:rFonts w:hint="eastAsia" w:ascii="宋体" w:hAnsi="宋体" w:cs="宋体"/>
                <w:bCs/>
                <w:sz w:val="24"/>
                <w:highlight w:val="none"/>
              </w:rPr>
              <w:t>%</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410"/>
              </w:tabs>
              <w:jc w:val="center"/>
              <w:rPr>
                <w:rFonts w:hint="eastAsia" w:ascii="宋体" w:hAnsi="宋体" w:cs="宋体"/>
                <w:bCs/>
                <w:sz w:val="24"/>
                <w:highlight w:val="none"/>
                <w:lang w:val="en-US" w:eastAsia="zh-CN"/>
              </w:rPr>
            </w:pPr>
            <w:r>
              <w:rPr>
                <w:rFonts w:hint="eastAsia" w:ascii="宋体" w:hAnsi="宋体" w:cs="宋体"/>
                <w:bCs/>
                <w:sz w:val="24"/>
                <w:highlight w:val="none"/>
              </w:rPr>
              <w:t>0.</w:t>
            </w:r>
            <w:r>
              <w:rPr>
                <w:rFonts w:hint="eastAsia" w:ascii="宋体" w:hAnsi="宋体" w:cs="宋体"/>
                <w:bCs/>
                <w:sz w:val="24"/>
                <w:highlight w:val="none"/>
                <w:lang w:val="en-US" w:eastAsia="zh-CN"/>
              </w:rPr>
              <w:t>21</w:t>
            </w:r>
            <w:r>
              <w:rPr>
                <w:rFonts w:hint="eastAsia" w:ascii="宋体" w:hAnsi="宋体" w:cs="宋体"/>
                <w:bCs/>
                <w:sz w:val="24"/>
                <w:highlight w:val="none"/>
              </w:rPr>
              <w:t>%</w:t>
            </w:r>
          </w:p>
        </w:tc>
      </w:tr>
      <w:tr>
        <w:tblPrEx>
          <w:tblCellMar>
            <w:top w:w="0" w:type="dxa"/>
            <w:left w:w="108" w:type="dxa"/>
            <w:bottom w:w="0" w:type="dxa"/>
            <w:right w:w="108" w:type="dxa"/>
          </w:tblCellMar>
        </w:tblPrEx>
        <w:trPr>
          <w:trHeight w:val="561" w:hRule="atLeast"/>
        </w:trPr>
        <w:tc>
          <w:tcPr>
            <w:tcW w:w="980" w:type="dxa"/>
            <w:tcBorders>
              <w:top w:val="single" w:color="auto" w:sz="4" w:space="0"/>
              <w:left w:val="single" w:color="auto" w:sz="8" w:space="0"/>
              <w:bottom w:val="single" w:color="auto" w:sz="8" w:space="0"/>
              <w:right w:val="single" w:color="auto" w:sz="8" w:space="0"/>
            </w:tcBorders>
            <w:vAlign w:val="center"/>
          </w:tcPr>
          <w:p>
            <w:pPr>
              <w:tabs>
                <w:tab w:val="left" w:pos="2410"/>
              </w:tabs>
              <w:jc w:val="center"/>
              <w:rPr>
                <w:rFonts w:hint="eastAsia" w:ascii="宋体" w:hAnsi="宋体" w:eastAsia="宋体" w:cs="宋体"/>
                <w:bCs/>
                <w:sz w:val="24"/>
                <w:highlight w:val="none"/>
                <w:lang w:val="en-US" w:eastAsia="zh-CN"/>
              </w:rPr>
            </w:pPr>
            <w:r>
              <w:rPr>
                <w:rFonts w:hint="eastAsia" w:ascii="宋体" w:hAnsi="宋体" w:cs="宋体"/>
                <w:bCs/>
                <w:sz w:val="24"/>
                <w:highlight w:val="none"/>
                <w:lang w:val="en-US" w:eastAsia="zh-CN"/>
              </w:rPr>
              <w:t>5</w:t>
            </w:r>
          </w:p>
        </w:tc>
        <w:tc>
          <w:tcPr>
            <w:tcW w:w="1887" w:type="dxa"/>
            <w:tcBorders>
              <w:top w:val="single" w:color="auto" w:sz="4" w:space="0"/>
              <w:left w:val="nil"/>
              <w:bottom w:val="single" w:color="auto" w:sz="8" w:space="0"/>
              <w:right w:val="single" w:color="auto" w:sz="8" w:space="0"/>
            </w:tcBorders>
            <w:vAlign w:val="center"/>
          </w:tcPr>
          <w:p>
            <w:pPr>
              <w:tabs>
                <w:tab w:val="left" w:pos="2410"/>
              </w:tabs>
              <w:jc w:val="center"/>
              <w:rPr>
                <w:rFonts w:hint="default" w:ascii="宋体" w:hAnsi="宋体" w:eastAsia="宋体" w:cs="宋体"/>
                <w:bCs/>
                <w:sz w:val="24"/>
                <w:highlight w:val="none"/>
                <w:lang w:val="en-US" w:eastAsia="zh-CN"/>
              </w:rPr>
            </w:pPr>
            <w:r>
              <w:rPr>
                <w:rFonts w:hint="eastAsia" w:ascii="宋体" w:hAnsi="宋体" w:cs="宋体"/>
                <w:bCs/>
                <w:sz w:val="24"/>
                <w:highlight w:val="none"/>
                <w:lang w:val="en-US" w:eastAsia="zh-CN"/>
              </w:rPr>
              <w:t>疫情常态化防控措施费</w:t>
            </w:r>
          </w:p>
        </w:tc>
        <w:tc>
          <w:tcPr>
            <w:tcW w:w="1501" w:type="dxa"/>
            <w:tcBorders>
              <w:top w:val="single" w:color="auto" w:sz="4" w:space="0"/>
              <w:left w:val="nil"/>
              <w:bottom w:val="single" w:color="auto" w:sz="8" w:space="0"/>
              <w:right w:val="single" w:color="auto" w:sz="8" w:space="0"/>
            </w:tcBorders>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疫情常态化防控措施费</w:t>
            </w:r>
          </w:p>
        </w:tc>
        <w:tc>
          <w:tcPr>
            <w:tcW w:w="1425" w:type="dxa"/>
            <w:tcBorders>
              <w:top w:val="single" w:color="auto" w:sz="4" w:space="0"/>
              <w:left w:val="nil"/>
              <w:bottom w:val="single" w:color="auto" w:sz="8" w:space="0"/>
              <w:right w:val="single" w:color="auto" w:sz="8" w:space="0"/>
            </w:tcBorders>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rPr>
              <w:t>A+E-D</w:t>
            </w:r>
          </w:p>
        </w:tc>
        <w:tc>
          <w:tcPr>
            <w:tcW w:w="1215" w:type="dxa"/>
            <w:tcBorders>
              <w:top w:val="single" w:color="auto" w:sz="4" w:space="0"/>
              <w:left w:val="nil"/>
              <w:bottom w:val="single" w:color="auto" w:sz="8" w:space="0"/>
              <w:right w:val="single" w:color="auto" w:sz="8" w:space="0"/>
            </w:tcBorders>
            <w:shd w:val="clear" w:color="auto" w:fill="auto"/>
            <w:vAlign w:val="center"/>
          </w:tcPr>
          <w:p>
            <w:pPr>
              <w:tabs>
                <w:tab w:val="left" w:pos="2410"/>
              </w:tabs>
              <w:jc w:val="center"/>
              <w:rPr>
                <w:rFonts w:hint="default" w:ascii="宋体" w:hAnsi="宋体" w:cs="宋体"/>
                <w:bCs/>
                <w:sz w:val="24"/>
                <w:highlight w:val="none"/>
                <w:lang w:val="en-US" w:eastAsia="zh-CN"/>
              </w:rPr>
            </w:pPr>
            <w:r>
              <w:rPr>
                <w:rFonts w:hint="eastAsia" w:ascii="宋体" w:hAnsi="宋体" w:cs="宋体"/>
                <w:bCs/>
                <w:sz w:val="24"/>
                <w:highlight w:val="none"/>
                <w:lang w:val="en-US" w:eastAsia="zh-CN"/>
              </w:rPr>
              <w:t>0.1%</w:t>
            </w:r>
          </w:p>
        </w:tc>
        <w:tc>
          <w:tcPr>
            <w:tcW w:w="1365" w:type="dxa"/>
            <w:tcBorders>
              <w:top w:val="single" w:color="auto" w:sz="4" w:space="0"/>
              <w:left w:val="nil"/>
              <w:bottom w:val="single" w:color="auto" w:sz="8" w:space="0"/>
              <w:right w:val="single" w:color="auto" w:sz="8" w:space="0"/>
            </w:tcBorders>
            <w:shd w:val="clear" w:color="auto" w:fill="auto"/>
            <w:vAlign w:val="center"/>
          </w:tcPr>
          <w:p>
            <w:pPr>
              <w:tabs>
                <w:tab w:val="left" w:pos="2410"/>
              </w:tabs>
              <w:jc w:val="center"/>
              <w:rPr>
                <w:rFonts w:hint="eastAsia" w:ascii="宋体" w:hAnsi="宋体" w:cs="宋体"/>
                <w:bCs/>
                <w:sz w:val="24"/>
                <w:highlight w:val="none"/>
                <w:lang w:val="en-US" w:eastAsia="zh-CN"/>
              </w:rPr>
            </w:pPr>
            <w:r>
              <w:rPr>
                <w:rFonts w:hint="eastAsia" w:ascii="宋体" w:hAnsi="宋体" w:cs="宋体"/>
                <w:bCs/>
                <w:sz w:val="24"/>
                <w:highlight w:val="none"/>
                <w:lang w:val="en-US" w:eastAsia="zh-CN"/>
              </w:rPr>
              <w:t>0.1%</w:t>
            </w:r>
          </w:p>
        </w:tc>
        <w:tc>
          <w:tcPr>
            <w:tcW w:w="1545" w:type="dxa"/>
            <w:tcBorders>
              <w:top w:val="single" w:color="auto" w:sz="4" w:space="0"/>
              <w:left w:val="nil"/>
              <w:bottom w:val="single" w:color="auto" w:sz="8" w:space="0"/>
              <w:right w:val="single" w:color="auto" w:sz="8" w:space="0"/>
            </w:tcBorders>
            <w:shd w:val="clear" w:color="auto" w:fill="auto"/>
            <w:vAlign w:val="center"/>
          </w:tcPr>
          <w:p>
            <w:pPr>
              <w:tabs>
                <w:tab w:val="left" w:pos="2410"/>
              </w:tabs>
              <w:jc w:val="center"/>
              <w:rPr>
                <w:rFonts w:hint="eastAsia" w:ascii="宋体" w:hAnsi="宋体" w:cs="宋体"/>
                <w:bCs/>
                <w:sz w:val="24"/>
                <w:highlight w:val="none"/>
                <w:lang w:val="en-US" w:eastAsia="zh-CN"/>
              </w:rPr>
            </w:pPr>
            <w:r>
              <w:rPr>
                <w:rFonts w:hint="eastAsia" w:ascii="宋体" w:hAnsi="宋体" w:cs="宋体"/>
                <w:bCs/>
                <w:sz w:val="24"/>
                <w:highlight w:val="none"/>
                <w:lang w:val="en-US" w:eastAsia="zh-CN"/>
              </w:rPr>
              <w:t>0.1%</w:t>
            </w:r>
          </w:p>
        </w:tc>
      </w:tr>
      <w:tr>
        <w:tblPrEx>
          <w:tblCellMar>
            <w:top w:w="0" w:type="dxa"/>
            <w:left w:w="108" w:type="dxa"/>
            <w:bottom w:w="0" w:type="dxa"/>
            <w:right w:w="108" w:type="dxa"/>
          </w:tblCellMar>
        </w:tblPrEx>
        <w:trPr>
          <w:trHeight w:val="561" w:hRule="atLeast"/>
        </w:trPr>
        <w:tc>
          <w:tcPr>
            <w:tcW w:w="980" w:type="dxa"/>
            <w:tcBorders>
              <w:top w:val="single" w:color="auto" w:sz="4" w:space="0"/>
              <w:left w:val="single" w:color="auto" w:sz="8" w:space="0"/>
              <w:bottom w:val="single" w:color="auto" w:sz="8" w:space="0"/>
              <w:right w:val="single" w:color="auto" w:sz="8" w:space="0"/>
            </w:tcBorders>
            <w:vAlign w:val="center"/>
          </w:tcPr>
          <w:p>
            <w:pPr>
              <w:tabs>
                <w:tab w:val="left" w:pos="2410"/>
              </w:tabs>
              <w:jc w:val="center"/>
              <w:rPr>
                <w:rFonts w:hint="eastAsia" w:ascii="宋体" w:hAnsi="宋体" w:eastAsia="宋体" w:cs="宋体"/>
                <w:bCs/>
                <w:sz w:val="24"/>
                <w:highlight w:val="none"/>
                <w:lang w:eastAsia="zh-CN"/>
              </w:rPr>
            </w:pPr>
            <w:r>
              <w:rPr>
                <w:rFonts w:hint="eastAsia" w:ascii="宋体" w:hAnsi="宋体" w:cs="宋体"/>
                <w:bCs/>
                <w:sz w:val="24"/>
                <w:highlight w:val="none"/>
                <w:lang w:val="en-US" w:eastAsia="zh-CN"/>
              </w:rPr>
              <w:t>6</w:t>
            </w:r>
          </w:p>
        </w:tc>
        <w:tc>
          <w:tcPr>
            <w:tcW w:w="1887" w:type="dxa"/>
            <w:tcBorders>
              <w:top w:val="single" w:color="auto" w:sz="4" w:space="0"/>
              <w:left w:val="nil"/>
              <w:bottom w:val="single" w:color="auto" w:sz="8" w:space="0"/>
              <w:right w:val="single" w:color="auto" w:sz="8"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税  金</w:t>
            </w:r>
          </w:p>
        </w:tc>
        <w:tc>
          <w:tcPr>
            <w:tcW w:w="1501" w:type="dxa"/>
            <w:tcBorders>
              <w:top w:val="single" w:color="auto" w:sz="4" w:space="0"/>
              <w:left w:val="nil"/>
              <w:bottom w:val="single" w:color="auto" w:sz="8" w:space="0"/>
              <w:right w:val="single" w:color="auto" w:sz="8"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税   金</w:t>
            </w:r>
          </w:p>
        </w:tc>
        <w:tc>
          <w:tcPr>
            <w:tcW w:w="1425" w:type="dxa"/>
            <w:tcBorders>
              <w:top w:val="single" w:color="auto" w:sz="4" w:space="0"/>
              <w:left w:val="nil"/>
              <w:bottom w:val="single" w:color="auto" w:sz="8" w:space="0"/>
              <w:right w:val="single" w:color="auto" w:sz="8" w:space="0"/>
            </w:tcBorders>
            <w:vAlign w:val="center"/>
          </w:tcPr>
          <w:p>
            <w:pPr>
              <w:tabs>
                <w:tab w:val="left" w:pos="2410"/>
              </w:tabs>
              <w:jc w:val="center"/>
              <w:rPr>
                <w:rFonts w:ascii="宋体" w:hAnsi="宋体" w:cs="宋体"/>
                <w:bCs/>
                <w:sz w:val="24"/>
                <w:highlight w:val="none"/>
              </w:rPr>
            </w:pPr>
            <w:r>
              <w:rPr>
                <w:rFonts w:hint="eastAsia" w:ascii="宋体" w:hAnsi="宋体" w:cs="宋体"/>
                <w:bCs/>
                <w:sz w:val="24"/>
                <w:highlight w:val="none"/>
              </w:rPr>
              <w:t>税前造价</w:t>
            </w:r>
          </w:p>
        </w:tc>
        <w:tc>
          <w:tcPr>
            <w:tcW w:w="1215" w:type="dxa"/>
            <w:tcBorders>
              <w:top w:val="single" w:color="auto" w:sz="4" w:space="0"/>
              <w:left w:val="nil"/>
              <w:bottom w:val="single" w:color="auto" w:sz="8" w:space="0"/>
              <w:right w:val="single" w:color="auto" w:sz="8"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9</w:t>
            </w:r>
            <w:r>
              <w:rPr>
                <w:rFonts w:hint="eastAsia" w:ascii="宋体" w:hAnsi="宋体" w:cs="宋体"/>
                <w:bCs/>
                <w:sz w:val="24"/>
                <w:highlight w:val="none"/>
              </w:rPr>
              <w:t>%</w:t>
            </w:r>
          </w:p>
        </w:tc>
        <w:tc>
          <w:tcPr>
            <w:tcW w:w="1365" w:type="dxa"/>
            <w:tcBorders>
              <w:top w:val="single" w:color="auto" w:sz="4" w:space="0"/>
              <w:left w:val="nil"/>
              <w:bottom w:val="single" w:color="auto" w:sz="8" w:space="0"/>
              <w:right w:val="single" w:color="auto" w:sz="8"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9</w:t>
            </w:r>
            <w:r>
              <w:rPr>
                <w:rFonts w:hint="eastAsia" w:ascii="宋体" w:hAnsi="宋体" w:cs="宋体"/>
                <w:bCs/>
                <w:sz w:val="24"/>
                <w:highlight w:val="none"/>
              </w:rPr>
              <w:t>%</w:t>
            </w:r>
          </w:p>
        </w:tc>
        <w:tc>
          <w:tcPr>
            <w:tcW w:w="1545" w:type="dxa"/>
            <w:tcBorders>
              <w:top w:val="single" w:color="auto" w:sz="4" w:space="0"/>
              <w:left w:val="nil"/>
              <w:bottom w:val="single" w:color="auto" w:sz="8" w:space="0"/>
              <w:right w:val="single" w:color="auto" w:sz="8" w:space="0"/>
            </w:tcBorders>
            <w:shd w:val="clear" w:color="auto" w:fill="auto"/>
            <w:vAlign w:val="center"/>
          </w:tcPr>
          <w:p>
            <w:pPr>
              <w:tabs>
                <w:tab w:val="left" w:pos="2410"/>
              </w:tabs>
              <w:jc w:val="center"/>
              <w:rPr>
                <w:rFonts w:hint="eastAsia" w:ascii="宋体" w:hAnsi="宋体" w:cs="宋体"/>
                <w:bCs/>
                <w:sz w:val="24"/>
                <w:highlight w:val="none"/>
              </w:rPr>
            </w:pPr>
            <w:r>
              <w:rPr>
                <w:rFonts w:hint="eastAsia" w:ascii="宋体" w:hAnsi="宋体" w:cs="宋体"/>
                <w:bCs/>
                <w:sz w:val="24"/>
                <w:highlight w:val="none"/>
                <w:lang w:val="en-US" w:eastAsia="zh-CN"/>
              </w:rPr>
              <w:t>9</w:t>
            </w:r>
            <w:r>
              <w:rPr>
                <w:rFonts w:hint="eastAsia" w:ascii="宋体" w:hAnsi="宋体" w:cs="宋体"/>
                <w:bCs/>
                <w:sz w:val="24"/>
                <w:highlight w:val="none"/>
              </w:rPr>
              <w:t>%</w:t>
            </w:r>
          </w:p>
        </w:tc>
      </w:tr>
    </w:tbl>
    <w:p>
      <w:pPr>
        <w:snapToGrid w:val="0"/>
        <w:spacing w:line="440" w:lineRule="exact"/>
        <w:ind w:firstLine="480" w:firstLineChars="200"/>
        <w:rPr>
          <w:rFonts w:ascii="宋体" w:hAnsi="宋体" w:cs="宋体"/>
          <w:bCs/>
          <w:sz w:val="24"/>
          <w:highlight w:val="none"/>
        </w:rPr>
      </w:pPr>
      <w:r>
        <w:rPr>
          <w:rFonts w:hint="eastAsia" w:ascii="宋体" w:hAnsi="宋体"/>
          <w:bCs/>
          <w:sz w:val="24"/>
          <w:highlight w:val="none"/>
        </w:rPr>
        <w:t>注：</w:t>
      </w:r>
      <w:r>
        <w:rPr>
          <w:rFonts w:hint="eastAsia" w:ascii="宋体" w:hAnsi="宋体" w:cs="宋体"/>
          <w:bCs/>
          <w:sz w:val="24"/>
          <w:highlight w:val="none"/>
        </w:rPr>
        <w:t xml:space="preserve">1）计算基础：A为分部分项工程费，B为措施项目清单费用，E为单价措施项目费，C其它项目费，D为除税工程设备费。  </w:t>
      </w:r>
    </w:p>
    <w:p>
      <w:pPr>
        <w:snapToGrid w:val="0"/>
        <w:spacing w:line="440" w:lineRule="exact"/>
        <w:ind w:firstLine="477" w:firstLineChars="199"/>
        <w:rPr>
          <w:rFonts w:ascii="宋体" w:hAnsi="宋体" w:cs="宋体"/>
          <w:bCs/>
          <w:sz w:val="24"/>
          <w:highlight w:val="none"/>
        </w:rPr>
      </w:pPr>
      <w:r>
        <w:rPr>
          <w:rFonts w:hint="eastAsia" w:ascii="宋体" w:hAnsi="宋体" w:cs="宋体"/>
          <w:bCs/>
          <w:sz w:val="24"/>
          <w:highlight w:val="none"/>
        </w:rPr>
        <w:t>2） 现场安全文明施工措施费率为暂定、 最终以南通市建设工程造价管理处核定为准，否则在总价中扣除。</w:t>
      </w:r>
    </w:p>
    <w:p>
      <w:pPr>
        <w:autoSpaceDE w:val="0"/>
        <w:autoSpaceDN w:val="0"/>
        <w:adjustRightInd w:val="0"/>
        <w:spacing w:before="50" w:line="440" w:lineRule="exact"/>
        <w:ind w:firstLine="480" w:firstLineChars="200"/>
        <w:rPr>
          <w:rFonts w:ascii="宋体" w:hAnsi="宋体"/>
          <w:bCs/>
          <w:sz w:val="24"/>
          <w:highlight w:val="none"/>
        </w:rPr>
      </w:pPr>
      <w:r>
        <w:rPr>
          <w:rFonts w:ascii="宋体" w:hAnsi="宋体"/>
          <w:bCs/>
          <w:sz w:val="24"/>
          <w:highlight w:val="none"/>
        </w:rPr>
        <w:t>18.</w:t>
      </w:r>
      <w:r>
        <w:rPr>
          <w:rFonts w:hint="eastAsia" w:ascii="宋体" w:hAnsi="宋体"/>
          <w:bCs/>
          <w:sz w:val="24"/>
          <w:highlight w:val="none"/>
        </w:rPr>
        <w:t>2.6其它有关费率：详见工程量清单</w:t>
      </w:r>
    </w:p>
    <w:p>
      <w:pPr>
        <w:adjustRightInd w:val="0"/>
        <w:snapToGrid w:val="0"/>
        <w:spacing w:line="440" w:lineRule="exact"/>
        <w:ind w:left="105" w:leftChars="50" w:firstLine="360" w:firstLineChars="150"/>
        <w:rPr>
          <w:rFonts w:ascii="宋体" w:hAnsi="宋体"/>
          <w:sz w:val="24"/>
        </w:rPr>
      </w:pPr>
      <w:r>
        <w:rPr>
          <w:rFonts w:ascii="宋体" w:hAnsi="宋体"/>
          <w:sz w:val="24"/>
        </w:rPr>
        <w:t>18.3 招标控制价文件组成。</w:t>
      </w:r>
    </w:p>
    <w:p>
      <w:pPr>
        <w:adjustRightInd w:val="0"/>
        <w:snapToGrid w:val="0"/>
        <w:spacing w:line="440" w:lineRule="exact"/>
        <w:ind w:firstLine="480" w:firstLineChars="200"/>
        <w:rPr>
          <w:rFonts w:ascii="宋体" w:hAnsi="宋体"/>
          <w:sz w:val="24"/>
        </w:rPr>
      </w:pPr>
      <w:r>
        <w:rPr>
          <w:rFonts w:hint="eastAsia" w:ascii="宋体" w:hAnsi="宋体"/>
          <w:sz w:val="24"/>
        </w:rPr>
        <w:t>招标人公布的招标控制价应当包括建设项目招标控制价汇总表、分部分项工程和单价措施项目清单与计价表、材料价格表等。</w:t>
      </w:r>
    </w:p>
    <w:p>
      <w:pPr>
        <w:spacing w:line="440" w:lineRule="exact"/>
        <w:ind w:firstLine="480" w:firstLineChars="200"/>
        <w:rPr>
          <w:rFonts w:ascii="宋体" w:hAnsi="宋体"/>
          <w:sz w:val="24"/>
        </w:rPr>
      </w:pPr>
      <w:r>
        <w:rPr>
          <w:rFonts w:ascii="宋体" w:hAnsi="宋体"/>
          <w:sz w:val="24"/>
        </w:rPr>
        <w:t>18.4 公布招标控制价时间</w:t>
      </w:r>
      <w:r>
        <w:rPr>
          <w:rFonts w:hint="eastAsia" w:ascii="宋体" w:hAnsi="宋体"/>
          <w:sz w:val="24"/>
        </w:rPr>
        <w:t>：随招标文件公布。</w:t>
      </w:r>
    </w:p>
    <w:p>
      <w:pPr>
        <w:spacing w:line="440" w:lineRule="exact"/>
        <w:ind w:firstLine="480" w:firstLineChars="200"/>
        <w:rPr>
          <w:rFonts w:ascii="宋体" w:hAnsi="宋体"/>
          <w:sz w:val="24"/>
        </w:rPr>
      </w:pPr>
      <w:r>
        <w:rPr>
          <w:rFonts w:ascii="宋体" w:hAnsi="宋体"/>
          <w:sz w:val="24"/>
        </w:rPr>
        <w:t>18.5 招标控制价异议处理：</w:t>
      </w:r>
    </w:p>
    <w:p>
      <w:pPr>
        <w:spacing w:line="440" w:lineRule="exact"/>
        <w:ind w:firstLine="480" w:firstLineChars="200"/>
        <w:rPr>
          <w:rFonts w:ascii="宋体" w:hAnsi="宋体"/>
          <w:b/>
          <w:sz w:val="24"/>
          <w:u w:val="single"/>
        </w:rPr>
      </w:pPr>
      <w:r>
        <w:rPr>
          <w:rFonts w:ascii="宋体" w:hAnsi="宋体"/>
          <w:sz w:val="24"/>
        </w:rPr>
        <w:t>投标人对招标控制价有异议的，应在控制价发布后2日内向招标人书面提出；招标人不答复或对招标人答复不满意时，投标人可按规定程序向工程所在地造价管理机构投诉。</w:t>
      </w:r>
    </w:p>
    <w:p>
      <w:pPr>
        <w:spacing w:line="440" w:lineRule="exact"/>
        <w:ind w:firstLine="480" w:firstLineChars="200"/>
        <w:rPr>
          <w:rFonts w:ascii="宋体" w:hAnsi="宋体"/>
          <w:sz w:val="24"/>
        </w:rPr>
      </w:pPr>
      <w:r>
        <w:rPr>
          <w:rFonts w:ascii="宋体" w:hAnsi="宋体"/>
          <w:sz w:val="24"/>
        </w:rPr>
        <w:t>招标人根据招标控制价复查结论需要重新公布招标控制价的，其最终公布的时间至招标文件要求提交投标文件截止时间不足</w:t>
      </w:r>
      <w:r>
        <w:rPr>
          <w:rFonts w:hint="eastAsia" w:ascii="宋体" w:hAnsi="宋体"/>
          <w:sz w:val="24"/>
        </w:rPr>
        <w:t>3</w:t>
      </w:r>
      <w:r>
        <w:rPr>
          <w:rFonts w:ascii="宋体" w:hAnsi="宋体"/>
          <w:sz w:val="24"/>
        </w:rPr>
        <w:t>天的，将相应延长投标文件的截止时间。</w:t>
      </w:r>
    </w:p>
    <w:p>
      <w:pPr>
        <w:spacing w:line="440" w:lineRule="exact"/>
        <w:ind w:firstLine="482" w:firstLineChars="200"/>
        <w:rPr>
          <w:rFonts w:ascii="宋体" w:hAnsi="宋体"/>
          <w:b/>
          <w:sz w:val="24"/>
        </w:rPr>
      </w:pPr>
      <w:r>
        <w:rPr>
          <w:rFonts w:ascii="宋体" w:hAnsi="宋体"/>
          <w:b/>
          <w:sz w:val="24"/>
        </w:rPr>
        <w:t>19</w:t>
      </w:r>
      <w:r>
        <w:rPr>
          <w:rFonts w:hint="eastAsia" w:ascii="宋体" w:hAnsi="宋体"/>
          <w:b/>
          <w:sz w:val="24"/>
        </w:rPr>
        <w:t>、</w:t>
      </w:r>
      <w:r>
        <w:rPr>
          <w:rFonts w:ascii="宋体" w:hAnsi="宋体"/>
          <w:b/>
          <w:sz w:val="24"/>
        </w:rPr>
        <w:t>投标报价编制要求</w:t>
      </w:r>
    </w:p>
    <w:p>
      <w:pPr>
        <w:spacing w:line="440" w:lineRule="exact"/>
        <w:ind w:firstLine="480" w:firstLineChars="200"/>
        <w:rPr>
          <w:rFonts w:ascii="宋体" w:hAnsi="宋体"/>
          <w:sz w:val="24"/>
        </w:rPr>
      </w:pPr>
      <w:r>
        <w:rPr>
          <w:rFonts w:hint="eastAsia" w:ascii="宋体" w:hAnsi="宋体"/>
          <w:sz w:val="24"/>
        </w:rPr>
        <w:t xml:space="preserve">19.1.采用工程量清单计价方式，投标人不得采用总价让利或以总价百分比让利等办法进行投标报价。  </w:t>
      </w:r>
    </w:p>
    <w:p>
      <w:pPr>
        <w:spacing w:line="440" w:lineRule="exact"/>
        <w:ind w:firstLine="480" w:firstLineChars="200"/>
        <w:rPr>
          <w:rFonts w:ascii="宋体" w:hAnsi="宋体"/>
          <w:sz w:val="24"/>
        </w:rPr>
      </w:pPr>
      <w:r>
        <w:rPr>
          <w:rFonts w:hint="eastAsia" w:ascii="宋体" w:hAnsi="宋体"/>
          <w:sz w:val="24"/>
        </w:rPr>
        <w:t>19.2.除投标人自行补充的措施项目外，投标报价的项目编码、项目名称、计量单位、工程量必须与招标人提供的一致。</w:t>
      </w:r>
    </w:p>
    <w:p>
      <w:pPr>
        <w:spacing w:line="440" w:lineRule="exact"/>
        <w:ind w:firstLine="480" w:firstLineChars="200"/>
        <w:rPr>
          <w:rFonts w:ascii="宋体" w:hAnsi="宋体"/>
          <w:sz w:val="24"/>
        </w:rPr>
      </w:pPr>
      <w:r>
        <w:rPr>
          <w:rFonts w:hint="eastAsia" w:ascii="宋体" w:hAnsi="宋体"/>
          <w:sz w:val="24"/>
        </w:rPr>
        <w:t>19.3工程量清单中投标人没有填入单价或价格的子目，其费用视为已分摊在工程量清单中其他子目的单价或价格之中。</w:t>
      </w:r>
    </w:p>
    <w:p>
      <w:pPr>
        <w:spacing w:line="440" w:lineRule="exact"/>
        <w:ind w:firstLine="480" w:firstLineChars="200"/>
        <w:rPr>
          <w:rFonts w:ascii="宋体" w:hAnsi="宋体"/>
          <w:sz w:val="24"/>
        </w:rPr>
      </w:pPr>
      <w:r>
        <w:rPr>
          <w:rFonts w:hint="eastAsia" w:ascii="宋体" w:hAnsi="宋体"/>
          <w:sz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pPr>
        <w:spacing w:line="440" w:lineRule="exact"/>
        <w:ind w:firstLine="480" w:firstLineChars="200"/>
        <w:rPr>
          <w:rFonts w:ascii="宋体" w:hAnsi="宋体"/>
          <w:sz w:val="24"/>
        </w:rPr>
      </w:pPr>
      <w:r>
        <w:rPr>
          <w:rFonts w:hint="eastAsia" w:ascii="宋体" w:hAnsi="宋体"/>
          <w:sz w:val="24"/>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pPr>
        <w:spacing w:line="440" w:lineRule="exact"/>
        <w:ind w:firstLine="480" w:firstLineChars="200"/>
        <w:rPr>
          <w:bCs/>
          <w:sz w:val="24"/>
        </w:rPr>
      </w:pPr>
      <w:r>
        <w:rPr>
          <w:rFonts w:hint="eastAsia" w:ascii="宋体" w:hAnsi="宋体"/>
          <w:sz w:val="24"/>
        </w:rPr>
        <w:t>19.6 本工程施工期间涉及环保、消防、城市卫生、市政、居委会、派出所等相关部门收取的费用，以及夜间文明施工、保护周边地下管线和架空线的安全的费用等，投标人均应综合考虑在投标报价中，竣工结算时一律不作调整。</w:t>
      </w:r>
    </w:p>
    <w:p>
      <w:pPr>
        <w:spacing w:line="440" w:lineRule="exact"/>
        <w:ind w:firstLine="480" w:firstLineChars="200"/>
        <w:rPr>
          <w:rFonts w:ascii="宋体" w:hAnsi="宋体"/>
          <w:sz w:val="24"/>
        </w:rPr>
      </w:pPr>
      <w:r>
        <w:rPr>
          <w:rFonts w:ascii="宋体" w:hAnsi="宋体"/>
          <w:sz w:val="24"/>
        </w:rPr>
        <w:t>19.</w:t>
      </w:r>
      <w:r>
        <w:rPr>
          <w:rFonts w:hint="eastAsia" w:ascii="宋体" w:hAnsi="宋体"/>
          <w:sz w:val="24"/>
        </w:rPr>
        <w:t>7</w:t>
      </w:r>
      <w:r>
        <w:rPr>
          <w:rFonts w:ascii="宋体" w:hAnsi="宋体"/>
          <w:sz w:val="24"/>
        </w:rPr>
        <w:t>本工程不可竞争费用项目及其费率见</w:t>
      </w:r>
      <w:r>
        <w:rPr>
          <w:rFonts w:hint="eastAsia" w:ascii="宋体" w:hAnsi="宋体"/>
          <w:sz w:val="24"/>
        </w:rPr>
        <w:t>18.2.5条。</w:t>
      </w:r>
    </w:p>
    <w:p>
      <w:pPr>
        <w:spacing w:line="440" w:lineRule="exact"/>
        <w:ind w:firstLine="480" w:firstLineChars="200"/>
        <w:rPr>
          <w:rFonts w:ascii="宋体" w:hAnsi="宋体" w:cs="宋体"/>
          <w:sz w:val="24"/>
        </w:rPr>
      </w:pPr>
      <w:r>
        <w:rPr>
          <w:rFonts w:hint="eastAsia" w:ascii="宋体" w:hAnsi="宋体" w:cs="宋体"/>
          <w:sz w:val="24"/>
        </w:rPr>
        <w:t>19.8</w:t>
      </w:r>
      <w:r>
        <w:rPr>
          <w:rFonts w:hint="eastAsia" w:ascii="宋体" w:hAnsi="宋体"/>
          <w:sz w:val="24"/>
        </w:rPr>
        <w:t>投标人在投标报价时不得调整招标人设定的暂估价、暂列金额、现场安全文明施工措施费率、规费项目费、税金项目费不可竞争费费率，否则按无效投标文件处理</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19.9施工单位自行考察施工现场情况，充分考虑场地狭窄对工程施工的影响，要加强施工区域内的管理，文明施工，注意环保，确保周边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pPr>
        <w:spacing w:line="440" w:lineRule="exact"/>
        <w:ind w:firstLine="480" w:firstLineChars="200"/>
        <w:rPr>
          <w:rFonts w:ascii="宋体" w:hAnsi="宋体" w:cs="宋体"/>
          <w:sz w:val="24"/>
        </w:rPr>
      </w:pPr>
      <w:r>
        <w:rPr>
          <w:rFonts w:hint="eastAsia" w:ascii="宋体" w:hAnsi="宋体" w:cs="宋体"/>
          <w:sz w:val="24"/>
        </w:rPr>
        <w:t>19.10因施工场地狭小而发生的一切费用由各投标人自行考虑，所有费用包含在投标报价中，竣工结算时一律不作调整。</w:t>
      </w:r>
    </w:p>
    <w:p>
      <w:pPr>
        <w:spacing w:line="440" w:lineRule="exact"/>
        <w:ind w:firstLine="480" w:firstLineChars="200"/>
        <w:rPr>
          <w:rFonts w:ascii="宋体" w:hAnsi="宋体" w:cs="宋体"/>
          <w:sz w:val="24"/>
        </w:rPr>
      </w:pPr>
      <w:r>
        <w:rPr>
          <w:rFonts w:hint="eastAsia" w:ascii="宋体" w:hAnsi="宋体" w:cs="宋体"/>
          <w:sz w:val="24"/>
        </w:rPr>
        <w:t>19.11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pPr>
        <w:spacing w:line="440" w:lineRule="exact"/>
        <w:ind w:firstLine="480" w:firstLineChars="200"/>
        <w:rPr>
          <w:rFonts w:ascii="宋体" w:hAnsi="宋体" w:cs="宋体"/>
          <w:sz w:val="24"/>
        </w:rPr>
      </w:pPr>
      <w:r>
        <w:rPr>
          <w:rFonts w:hint="eastAsia" w:ascii="宋体" w:hAnsi="宋体" w:cs="宋体"/>
          <w:sz w:val="24"/>
        </w:rPr>
        <w:t>19.12投标人应认真踏勘施工现场，并在报价中充分考虑施工现场情况、施工期的各种风险及施工期间或以后有可能发生的费用，并计入工程报价，一旦中标，不得提出额外增加费用要求。</w:t>
      </w:r>
    </w:p>
    <w:p>
      <w:pPr>
        <w:spacing w:line="440" w:lineRule="exact"/>
        <w:ind w:firstLine="480" w:firstLineChars="200"/>
        <w:rPr>
          <w:rFonts w:ascii="宋体" w:hAnsi="宋体" w:cs="宋体"/>
          <w:sz w:val="24"/>
        </w:rPr>
      </w:pPr>
      <w:r>
        <w:rPr>
          <w:rFonts w:hint="eastAsia" w:ascii="宋体" w:hAnsi="宋体" w:cs="宋体"/>
          <w:sz w:val="24"/>
        </w:rPr>
        <w:t>19.13投标单位投标报价时自行考虑人工工资的动态管理，结算时一律不作调整。</w:t>
      </w:r>
    </w:p>
    <w:p>
      <w:pPr>
        <w:spacing w:line="440" w:lineRule="exact"/>
        <w:ind w:firstLine="480" w:firstLineChars="200"/>
        <w:rPr>
          <w:rFonts w:ascii="宋体" w:hAnsi="宋体" w:cs="宋体"/>
          <w:sz w:val="24"/>
        </w:rPr>
      </w:pPr>
      <w:r>
        <w:rPr>
          <w:rFonts w:hint="eastAsia" w:ascii="宋体" w:hAnsi="宋体" w:cs="宋体"/>
          <w:sz w:val="24"/>
        </w:rPr>
        <w:t>19.14工程量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pPr>
        <w:spacing w:line="440" w:lineRule="exact"/>
        <w:ind w:firstLine="480" w:firstLineChars="200"/>
        <w:rPr>
          <w:rFonts w:ascii="宋体" w:hAnsi="宋体" w:cs="宋体"/>
          <w:sz w:val="24"/>
        </w:rPr>
      </w:pPr>
      <w:r>
        <w:rPr>
          <w:rFonts w:hint="eastAsia" w:ascii="宋体" w:hAnsi="宋体" w:cs="宋体"/>
          <w:sz w:val="24"/>
        </w:rPr>
        <w:t>19.15承包人须在竣工前拆除现场所有临时设施，包括所有的机械设备、建筑垃圾及剩余材料等全部清运出场</w:t>
      </w:r>
      <w:r>
        <w:rPr>
          <w:rFonts w:hint="eastAsia" w:ascii="宋体" w:hAnsi="宋体"/>
          <w:bCs/>
          <w:sz w:val="24"/>
        </w:rPr>
        <w:t>并按招标人要求完成施工范围内的保洁工作</w:t>
      </w:r>
      <w:r>
        <w:rPr>
          <w:rFonts w:hint="eastAsia" w:ascii="宋体" w:hAnsi="宋体" w:cs="宋体"/>
          <w:sz w:val="24"/>
        </w:rPr>
        <w:t>，相关费用由各投标人在报价时自行考虑到投标报价中，竣工结算时不作任何调整。清理标准应得到发包人的认可，否则，如发生相关费用则由发包人在工程结算价款中扣除。</w:t>
      </w:r>
    </w:p>
    <w:p>
      <w:pPr>
        <w:spacing w:line="440" w:lineRule="exact"/>
        <w:ind w:firstLine="480" w:firstLineChars="200"/>
        <w:rPr>
          <w:rFonts w:ascii="宋体" w:hAnsi="宋体" w:cs="宋体"/>
          <w:sz w:val="24"/>
        </w:rPr>
      </w:pPr>
      <w:r>
        <w:rPr>
          <w:rFonts w:hint="eastAsia" w:ascii="宋体" w:hAnsi="宋体" w:cs="宋体"/>
          <w:sz w:val="24"/>
        </w:rPr>
        <w:t>19.16本工程所有乙供材料均由承包人在确保质量的前提下自行采购，所有材料的选用需待业主确认后方可进场。本工程木工板、阻燃板等有防火等级要求均需满足消防部门认可，各种装饰材料的品种、品牌、室内防污染环境等级、材质等应符合设计、检测要求等，发包人对材料的质量有认定权（如发包人对承包人采购的材料认定为不合格的，承包人必须重新采购，直至合格为止），施工时承包人需提供样品供建设单位选择，涉及到的价格不再调整。</w:t>
      </w:r>
    </w:p>
    <w:p>
      <w:pPr>
        <w:spacing w:line="440" w:lineRule="exact"/>
        <w:ind w:firstLine="480" w:firstLineChars="200"/>
        <w:rPr>
          <w:rFonts w:ascii="宋体" w:hAnsi="宋体" w:cs="宋体"/>
          <w:sz w:val="24"/>
        </w:rPr>
      </w:pPr>
      <w:r>
        <w:rPr>
          <w:rFonts w:hint="eastAsia" w:ascii="宋体" w:hAnsi="宋体" w:cs="宋体"/>
          <w:sz w:val="24"/>
        </w:rPr>
        <w:t>19.17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pPr>
        <w:spacing w:line="440" w:lineRule="exact"/>
        <w:ind w:firstLine="480" w:firstLineChars="200"/>
        <w:rPr>
          <w:rFonts w:ascii="宋体" w:hAnsi="宋体" w:cs="宋体"/>
          <w:sz w:val="24"/>
        </w:rPr>
      </w:pPr>
      <w:r>
        <w:rPr>
          <w:rFonts w:hint="eastAsia" w:ascii="宋体" w:hAnsi="宋体" w:cs="宋体"/>
          <w:sz w:val="24"/>
        </w:rPr>
        <w:t>19.18报价书中的工程数量乘以综合单价必须等于合价。如有误差，在结算时以综合单价金额小的为计算依据。</w:t>
      </w:r>
    </w:p>
    <w:p>
      <w:pPr>
        <w:spacing w:line="440" w:lineRule="exact"/>
        <w:ind w:firstLine="480" w:firstLineChars="200"/>
        <w:rPr>
          <w:rFonts w:ascii="宋体" w:hAnsi="宋体" w:cs="宋体"/>
          <w:sz w:val="24"/>
        </w:rPr>
      </w:pPr>
      <w:r>
        <w:rPr>
          <w:rFonts w:hint="eastAsia" w:ascii="宋体" w:hAnsi="宋体" w:cs="宋体"/>
          <w:sz w:val="24"/>
        </w:rPr>
        <w:t>19.19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pPr>
        <w:spacing w:line="440" w:lineRule="exact"/>
        <w:ind w:firstLine="480" w:firstLineChars="200"/>
        <w:rPr>
          <w:rFonts w:ascii="宋体" w:hAnsi="宋体" w:cs="宋体"/>
          <w:sz w:val="24"/>
        </w:rPr>
      </w:pPr>
      <w:r>
        <w:rPr>
          <w:rFonts w:hint="eastAsia" w:ascii="宋体" w:hAnsi="宋体" w:cs="宋体"/>
          <w:sz w:val="24"/>
        </w:rPr>
        <w:t>19.20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pPr>
        <w:spacing w:line="440" w:lineRule="exact"/>
        <w:ind w:firstLine="480" w:firstLineChars="200"/>
        <w:rPr>
          <w:rFonts w:ascii="宋体" w:hAnsi="宋体" w:cs="宋体"/>
          <w:sz w:val="24"/>
        </w:rPr>
      </w:pPr>
      <w:r>
        <w:rPr>
          <w:rFonts w:hint="eastAsia" w:ascii="宋体" w:hAnsi="宋体" w:cs="宋体"/>
          <w:sz w:val="24"/>
        </w:rPr>
        <w:t>19.21承包人在施工过程中必须收集齐全所有隐蔽项目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pPr>
        <w:spacing w:line="440" w:lineRule="exact"/>
        <w:ind w:firstLine="480" w:firstLineChars="200"/>
        <w:jc w:val="left"/>
        <w:rPr>
          <w:rFonts w:ascii="宋体" w:hAnsi="宋体" w:cs="宋体"/>
          <w:sz w:val="24"/>
        </w:rPr>
      </w:pPr>
      <w:r>
        <w:rPr>
          <w:rFonts w:hint="eastAsia" w:ascii="宋体" w:hAnsi="宋体" w:cs="宋体"/>
          <w:sz w:val="24"/>
        </w:rPr>
        <w:t>19.22中标单位必须保护现有房屋、道路、结构物等成品，如有损坏，应按照不低于原设计标准恢复，费用自理。</w:t>
      </w:r>
    </w:p>
    <w:p>
      <w:pPr>
        <w:spacing w:line="440" w:lineRule="exact"/>
        <w:ind w:firstLine="480" w:firstLineChars="200"/>
        <w:jc w:val="left"/>
        <w:rPr>
          <w:rFonts w:ascii="宋体" w:hAnsi="宋体"/>
          <w:sz w:val="24"/>
        </w:rPr>
      </w:pPr>
      <w:r>
        <w:rPr>
          <w:rFonts w:hint="eastAsia" w:ascii="宋体" w:hAnsi="宋体"/>
          <w:sz w:val="24"/>
        </w:rPr>
        <w:t>19.23农民保证金及农民工工资支付条例需满足市、区及发包人的相关规定，如不满足，发包人有权按合同相关条款进行罚款。</w:t>
      </w:r>
    </w:p>
    <w:p>
      <w:pPr>
        <w:spacing w:line="440" w:lineRule="exact"/>
        <w:ind w:firstLine="480" w:firstLineChars="200"/>
        <w:jc w:val="left"/>
        <w:rPr>
          <w:rFonts w:ascii="宋体" w:hAnsi="宋体"/>
          <w:sz w:val="24"/>
        </w:rPr>
      </w:pPr>
      <w:r>
        <w:rPr>
          <w:rFonts w:hint="eastAsia" w:ascii="宋体" w:hAnsi="宋体"/>
          <w:sz w:val="24"/>
        </w:rPr>
        <w:t>19.24非道路移动机械须满足环保要求，具体环保要求可参照《柴油货车污染治理攻坚战行动计划》（环大气[2018]179号）和《关于印发江苏省柴油货车污染治理攻坚战实施方案的通知》（苏污防攻坚指办〔2019〕40号）的有关规定执行</w:t>
      </w:r>
    </w:p>
    <w:p>
      <w:pPr>
        <w:spacing w:line="440" w:lineRule="exact"/>
        <w:ind w:firstLine="480" w:firstLineChars="200"/>
        <w:jc w:val="left"/>
        <w:rPr>
          <w:rFonts w:hAnsi="宋体"/>
          <w:sz w:val="24"/>
        </w:rPr>
      </w:pPr>
      <w:r>
        <w:rPr>
          <w:rFonts w:hint="eastAsia" w:hAnsi="宋体"/>
          <w:sz w:val="24"/>
        </w:rPr>
        <w:t>19.25中标单位需确保消防通过验收，智能化系统安装调试到位，</w:t>
      </w:r>
      <w:r>
        <w:rPr>
          <w:rFonts w:hint="eastAsia" w:ascii="宋体" w:hAnsi="宋体" w:cs="宋体"/>
          <w:sz w:val="24"/>
        </w:rPr>
        <w:t>相关费用</w:t>
      </w:r>
      <w:r>
        <w:rPr>
          <w:rFonts w:hint="eastAsia" w:ascii="宋体" w:hAnsi="宋体"/>
          <w:sz w:val="24"/>
        </w:rPr>
        <w:t>在投标报价中综合考虑，结算时一律不作调整。</w:t>
      </w:r>
    </w:p>
    <w:p>
      <w:pPr>
        <w:spacing w:line="440" w:lineRule="exact"/>
        <w:ind w:firstLine="480" w:firstLineChars="200"/>
        <w:jc w:val="left"/>
        <w:rPr>
          <w:rFonts w:hAnsi="宋体"/>
          <w:sz w:val="24"/>
        </w:rPr>
      </w:pPr>
      <w:r>
        <w:rPr>
          <w:rFonts w:hint="eastAsia" w:hAnsi="宋体"/>
          <w:sz w:val="24"/>
        </w:rPr>
        <w:t>19.26</w:t>
      </w:r>
      <w:r>
        <w:rPr>
          <w:rFonts w:hAnsi="宋体"/>
          <w:sz w:val="24"/>
        </w:rPr>
        <w:t>未尽事宜在书面答疑中明确</w:t>
      </w:r>
      <w:r>
        <w:rPr>
          <w:rFonts w:hint="eastAsia" w:hAnsi="宋体"/>
          <w:sz w:val="24"/>
        </w:rPr>
        <w:t>。</w:t>
      </w:r>
    </w:p>
    <w:p>
      <w:pPr>
        <w:spacing w:line="440" w:lineRule="exact"/>
        <w:ind w:firstLine="482" w:firstLineChars="200"/>
        <w:rPr>
          <w:rFonts w:ascii="宋体" w:hAnsi="宋体" w:cs="宋体"/>
          <w:b/>
          <w:sz w:val="24"/>
        </w:rPr>
      </w:pPr>
    </w:p>
    <w:p>
      <w:pPr>
        <w:spacing w:line="440" w:lineRule="exact"/>
        <w:ind w:firstLine="482" w:firstLineChars="200"/>
        <w:jc w:val="center"/>
        <w:rPr>
          <w:rFonts w:ascii="宋体" w:hAnsi="宋体"/>
          <w:b/>
          <w:sz w:val="24"/>
        </w:rPr>
      </w:pPr>
      <w:r>
        <w:rPr>
          <w:rFonts w:ascii="宋体" w:hAnsi="宋体"/>
          <w:b/>
          <w:sz w:val="24"/>
        </w:rPr>
        <w:t>(五) 投标文件的密封和递交</w:t>
      </w:r>
    </w:p>
    <w:p>
      <w:pPr>
        <w:spacing w:line="440" w:lineRule="exact"/>
        <w:ind w:firstLine="482" w:firstLineChars="200"/>
        <w:rPr>
          <w:rFonts w:ascii="宋体" w:hAnsi="宋体"/>
          <w:b/>
          <w:sz w:val="24"/>
        </w:rPr>
      </w:pPr>
      <w:r>
        <w:rPr>
          <w:rFonts w:ascii="宋体" w:hAnsi="宋体"/>
          <w:b/>
          <w:sz w:val="24"/>
        </w:rPr>
        <w:t>20</w:t>
      </w:r>
      <w:r>
        <w:rPr>
          <w:rFonts w:hint="eastAsia" w:ascii="宋体" w:hAnsi="宋体"/>
          <w:b/>
          <w:sz w:val="24"/>
        </w:rPr>
        <w:t>、</w:t>
      </w:r>
      <w:r>
        <w:rPr>
          <w:rFonts w:ascii="宋体" w:hAnsi="宋体"/>
          <w:b/>
          <w:sz w:val="24"/>
        </w:rPr>
        <w:t>投标文件的密封与标志</w:t>
      </w:r>
    </w:p>
    <w:p>
      <w:pPr>
        <w:spacing w:line="440" w:lineRule="exact"/>
        <w:ind w:firstLine="480"/>
        <w:rPr>
          <w:rFonts w:ascii="宋体" w:hAnsi="宋体"/>
          <w:b/>
          <w:sz w:val="24"/>
        </w:rPr>
      </w:pPr>
      <w:r>
        <w:rPr>
          <w:rFonts w:ascii="宋体" w:hAnsi="宋体"/>
          <w:sz w:val="24"/>
        </w:rPr>
        <w:t>20.1 本工程投标文件由</w:t>
      </w:r>
      <w:r>
        <w:rPr>
          <w:rFonts w:ascii="宋体" w:hAnsi="宋体"/>
          <w:b/>
          <w:sz w:val="24"/>
          <w:u w:val="single"/>
        </w:rPr>
        <w:t>资格审查资料包、商务标</w:t>
      </w:r>
      <w:r>
        <w:rPr>
          <w:rFonts w:hint="eastAsia" w:ascii="宋体" w:hAnsi="宋体"/>
          <w:sz w:val="24"/>
          <w:lang w:val="en-US" w:eastAsia="zh-CN"/>
        </w:rPr>
        <w:t>二</w:t>
      </w:r>
      <w:r>
        <w:rPr>
          <w:rFonts w:ascii="宋体" w:hAnsi="宋体"/>
          <w:sz w:val="24"/>
        </w:rPr>
        <w:t>部分组成。</w:t>
      </w:r>
    </w:p>
    <w:p>
      <w:pPr>
        <w:spacing w:line="440" w:lineRule="exact"/>
        <w:ind w:firstLine="472" w:firstLineChars="196"/>
        <w:rPr>
          <w:rFonts w:ascii="宋体" w:hAnsi="宋体"/>
          <w:b/>
          <w:snapToGrid w:val="0"/>
          <w:kern w:val="0"/>
          <w:sz w:val="24"/>
        </w:rPr>
      </w:pPr>
      <w:r>
        <w:rPr>
          <w:rFonts w:ascii="宋体" w:hAnsi="宋体"/>
          <w:b/>
          <w:snapToGrid w:val="0"/>
          <w:kern w:val="0"/>
          <w:sz w:val="24"/>
        </w:rPr>
        <w:t>20.</w:t>
      </w:r>
      <w:r>
        <w:rPr>
          <w:rFonts w:hint="eastAsia" w:ascii="宋体" w:hAnsi="宋体"/>
          <w:b/>
          <w:snapToGrid w:val="0"/>
          <w:kern w:val="0"/>
          <w:sz w:val="24"/>
          <w:lang w:val="en-US" w:eastAsia="zh-CN"/>
        </w:rPr>
        <w:t>2</w:t>
      </w:r>
      <w:r>
        <w:rPr>
          <w:rFonts w:ascii="宋体" w:hAnsi="宋体"/>
          <w:b/>
          <w:snapToGrid w:val="0"/>
          <w:kern w:val="0"/>
          <w:sz w:val="24"/>
        </w:rPr>
        <w:t xml:space="preserve"> 投标文件由</w:t>
      </w:r>
      <w:r>
        <w:rPr>
          <w:rFonts w:ascii="宋体" w:hAnsi="宋体"/>
          <w:b/>
          <w:snapToGrid w:val="0"/>
          <w:kern w:val="0"/>
          <w:sz w:val="24"/>
          <w:u w:val="single"/>
        </w:rPr>
        <w:t>资格审查资料包、商务标</w:t>
      </w:r>
      <w:r>
        <w:rPr>
          <w:rFonts w:hint="eastAsia" w:ascii="宋体" w:hAnsi="宋体"/>
          <w:b/>
          <w:snapToGrid w:val="0"/>
          <w:kern w:val="0"/>
          <w:sz w:val="24"/>
          <w:lang w:val="en-US" w:eastAsia="zh-CN"/>
        </w:rPr>
        <w:t>二</w:t>
      </w:r>
      <w:r>
        <w:rPr>
          <w:rFonts w:ascii="宋体" w:hAnsi="宋体"/>
          <w:b/>
          <w:snapToGrid w:val="0"/>
          <w:kern w:val="0"/>
          <w:sz w:val="24"/>
        </w:rPr>
        <w:t>部分组成。</w:t>
      </w:r>
      <w:r>
        <w:rPr>
          <w:rFonts w:ascii="宋体" w:hAnsi="宋体"/>
          <w:b/>
          <w:bCs/>
          <w:sz w:val="24"/>
        </w:rPr>
        <w:t>资格审查资料包</w:t>
      </w:r>
      <w:r>
        <w:rPr>
          <w:rFonts w:hint="eastAsia" w:ascii="宋体" w:hAnsi="宋体"/>
          <w:b/>
          <w:sz w:val="24"/>
          <w:szCs w:val="24"/>
        </w:rPr>
        <w:t>1份“正本”和</w:t>
      </w:r>
      <w:r>
        <w:rPr>
          <w:rFonts w:ascii="宋体" w:hAnsi="宋体"/>
          <w:b/>
          <w:sz w:val="24"/>
          <w:szCs w:val="24"/>
        </w:rPr>
        <w:t>2</w:t>
      </w:r>
      <w:r>
        <w:rPr>
          <w:rFonts w:hint="eastAsia" w:ascii="宋体" w:hAnsi="宋体"/>
          <w:b/>
          <w:sz w:val="24"/>
          <w:szCs w:val="24"/>
        </w:rPr>
        <w:t>份“副本”</w:t>
      </w:r>
      <w:r>
        <w:rPr>
          <w:rFonts w:ascii="宋体" w:hAnsi="宋体"/>
          <w:b/>
          <w:bCs/>
          <w:sz w:val="24"/>
        </w:rPr>
        <w:t>份；商务标包</w:t>
      </w:r>
      <w:r>
        <w:rPr>
          <w:rFonts w:hint="eastAsia" w:ascii="宋体" w:hAnsi="宋体"/>
          <w:b/>
          <w:sz w:val="24"/>
          <w:szCs w:val="24"/>
        </w:rPr>
        <w:t>1份“正本”和</w:t>
      </w:r>
      <w:r>
        <w:rPr>
          <w:rFonts w:ascii="宋体" w:hAnsi="宋体"/>
          <w:b/>
          <w:sz w:val="24"/>
          <w:szCs w:val="24"/>
        </w:rPr>
        <w:t>2</w:t>
      </w:r>
      <w:r>
        <w:rPr>
          <w:rFonts w:hint="eastAsia" w:ascii="宋体" w:hAnsi="宋体"/>
          <w:b/>
          <w:sz w:val="24"/>
          <w:szCs w:val="24"/>
        </w:rPr>
        <w:t>份“副本”</w:t>
      </w:r>
      <w:r>
        <w:rPr>
          <w:rFonts w:ascii="宋体" w:hAnsi="宋体"/>
          <w:b/>
          <w:bCs/>
          <w:sz w:val="24"/>
        </w:rPr>
        <w:t>。</w:t>
      </w:r>
      <w:r>
        <w:rPr>
          <w:rFonts w:hint="eastAsia" w:ascii="宋体" w:hAnsi="宋体"/>
          <w:b/>
          <w:bCs/>
          <w:sz w:val="24"/>
        </w:rPr>
        <w:t>封袋内的</w:t>
      </w:r>
      <w:r>
        <w:rPr>
          <w:rFonts w:ascii="宋体" w:hAnsi="宋体"/>
          <w:b/>
          <w:bCs/>
          <w:sz w:val="24"/>
        </w:rPr>
        <w:t>资格审查</w:t>
      </w:r>
      <w:r>
        <w:rPr>
          <w:rFonts w:hint="eastAsia" w:ascii="宋体" w:hAnsi="宋体"/>
          <w:b/>
          <w:bCs/>
          <w:sz w:val="24"/>
        </w:rPr>
        <w:t>文件</w:t>
      </w:r>
      <w:r>
        <w:rPr>
          <w:rFonts w:ascii="宋体" w:hAnsi="宋体"/>
          <w:b/>
          <w:bCs/>
          <w:sz w:val="24"/>
        </w:rPr>
        <w:t>、商务标</w:t>
      </w:r>
      <w:r>
        <w:rPr>
          <w:rFonts w:hint="eastAsia" w:ascii="宋体" w:hAnsi="宋体"/>
          <w:b/>
          <w:bCs/>
          <w:sz w:val="24"/>
        </w:rPr>
        <w:t>投标书封面</w:t>
      </w:r>
      <w:r>
        <w:rPr>
          <w:rFonts w:ascii="宋体" w:hAnsi="宋体"/>
          <w:b/>
          <w:bCs/>
          <w:sz w:val="24"/>
        </w:rPr>
        <w:t>标明“正本”</w:t>
      </w:r>
      <w:r>
        <w:rPr>
          <w:rFonts w:hint="eastAsia" w:ascii="宋体" w:hAnsi="宋体"/>
          <w:b/>
          <w:bCs/>
          <w:sz w:val="24"/>
          <w:lang w:eastAsia="zh-CN"/>
        </w:rPr>
        <w:t>“</w:t>
      </w:r>
      <w:r>
        <w:rPr>
          <w:rFonts w:hint="eastAsia" w:ascii="宋体" w:hAnsi="宋体"/>
          <w:b/>
          <w:bCs/>
          <w:sz w:val="24"/>
          <w:lang w:val="en-US" w:eastAsia="zh-CN"/>
        </w:rPr>
        <w:t>副本</w:t>
      </w:r>
      <w:r>
        <w:rPr>
          <w:rFonts w:hint="eastAsia" w:ascii="宋体" w:hAnsi="宋体"/>
          <w:b/>
          <w:bCs/>
          <w:sz w:val="24"/>
          <w:lang w:eastAsia="zh-CN"/>
        </w:rPr>
        <w:t>”</w:t>
      </w:r>
      <w:r>
        <w:rPr>
          <w:rFonts w:ascii="宋体" w:hAnsi="宋体"/>
          <w:b/>
          <w:bCs/>
          <w:sz w:val="24"/>
        </w:rPr>
        <w:t>。</w:t>
      </w:r>
    </w:p>
    <w:p>
      <w:pPr>
        <w:spacing w:line="440" w:lineRule="exact"/>
        <w:ind w:firstLine="482" w:firstLineChars="200"/>
        <w:rPr>
          <w:rFonts w:ascii="宋体" w:hAnsi="宋体"/>
          <w:b/>
          <w:snapToGrid w:val="0"/>
          <w:kern w:val="0"/>
          <w:sz w:val="24"/>
        </w:rPr>
      </w:pPr>
      <w:r>
        <w:rPr>
          <w:rFonts w:ascii="宋体" w:hAnsi="宋体"/>
          <w:b/>
          <w:snapToGrid w:val="0"/>
          <w:kern w:val="0"/>
          <w:sz w:val="24"/>
        </w:rPr>
        <w:t>资格审查资料包、商务标</w:t>
      </w:r>
      <w:r>
        <w:rPr>
          <w:rFonts w:hint="eastAsia" w:ascii="宋体" w:hAnsi="宋体"/>
          <w:b/>
          <w:snapToGrid w:val="0"/>
          <w:kern w:val="0"/>
          <w:sz w:val="24"/>
          <w:lang w:val="en-US" w:eastAsia="zh-CN"/>
        </w:rPr>
        <w:t>二</w:t>
      </w:r>
      <w:r>
        <w:rPr>
          <w:rFonts w:ascii="宋体" w:hAnsi="宋体"/>
          <w:b/>
          <w:snapToGrid w:val="0"/>
          <w:kern w:val="0"/>
          <w:sz w:val="24"/>
        </w:rPr>
        <w:t>部分，必须分袋密封，并在封袋上加盖投标人单位公章和单位法定代表人章，另须在封袋上标明“资格审查资料包”或“商务标”，同时还要写明工程名称。</w:t>
      </w:r>
    </w:p>
    <w:p>
      <w:pPr>
        <w:spacing w:line="440" w:lineRule="exact"/>
        <w:ind w:firstLine="480" w:firstLineChars="200"/>
        <w:rPr>
          <w:rFonts w:ascii="宋体" w:hAnsi="宋体"/>
          <w:snapToGrid w:val="0"/>
          <w:kern w:val="0"/>
          <w:sz w:val="24"/>
        </w:rPr>
      </w:pPr>
      <w:r>
        <w:rPr>
          <w:rFonts w:ascii="宋体" w:hAnsi="宋体"/>
          <w:snapToGrid w:val="0"/>
          <w:kern w:val="0"/>
          <w:sz w:val="24"/>
        </w:rPr>
        <w:t>20.</w:t>
      </w:r>
      <w:r>
        <w:rPr>
          <w:rFonts w:hint="eastAsia" w:ascii="宋体" w:hAnsi="宋体"/>
          <w:snapToGrid w:val="0"/>
          <w:kern w:val="0"/>
          <w:sz w:val="24"/>
        </w:rPr>
        <w:t xml:space="preserve">4 </w:t>
      </w:r>
      <w:r>
        <w:rPr>
          <w:rFonts w:ascii="宋体" w:hAnsi="宋体"/>
          <w:snapToGrid w:val="0"/>
          <w:kern w:val="0"/>
          <w:sz w:val="24"/>
        </w:rPr>
        <w:t>投标文件正、副本不一致时，以正本为准。</w:t>
      </w:r>
    </w:p>
    <w:p>
      <w:pPr>
        <w:spacing w:line="440" w:lineRule="exact"/>
        <w:ind w:firstLine="480" w:firstLineChars="200"/>
        <w:rPr>
          <w:rFonts w:ascii="宋体" w:hAnsi="宋体"/>
          <w:snapToGrid w:val="0"/>
          <w:kern w:val="0"/>
          <w:sz w:val="24"/>
        </w:rPr>
      </w:pPr>
      <w:r>
        <w:rPr>
          <w:rFonts w:ascii="宋体" w:hAnsi="宋体"/>
          <w:snapToGrid w:val="0"/>
          <w:kern w:val="0"/>
          <w:sz w:val="24"/>
        </w:rPr>
        <w:t>20.</w:t>
      </w:r>
      <w:r>
        <w:rPr>
          <w:rFonts w:hint="eastAsia" w:ascii="宋体" w:hAnsi="宋体"/>
          <w:snapToGrid w:val="0"/>
          <w:kern w:val="0"/>
          <w:sz w:val="24"/>
        </w:rPr>
        <w:t>5</w:t>
      </w:r>
      <w:r>
        <w:rPr>
          <w:rFonts w:ascii="宋体" w:hAnsi="宋体"/>
          <w:snapToGrid w:val="0"/>
          <w:kern w:val="0"/>
          <w:sz w:val="24"/>
        </w:rPr>
        <w:t xml:space="preserve"> 投标人未按上述规定提交投标文件，其投标文件将被拒绝，并退还给投标人。</w:t>
      </w:r>
    </w:p>
    <w:p>
      <w:pPr>
        <w:spacing w:line="440" w:lineRule="exact"/>
        <w:ind w:firstLine="482" w:firstLineChars="200"/>
        <w:rPr>
          <w:rFonts w:ascii="宋体" w:hAnsi="宋体"/>
          <w:b/>
          <w:snapToGrid w:val="0"/>
          <w:kern w:val="0"/>
          <w:sz w:val="24"/>
        </w:rPr>
      </w:pPr>
      <w:r>
        <w:rPr>
          <w:rFonts w:ascii="宋体" w:hAnsi="宋体"/>
          <w:b/>
          <w:sz w:val="24"/>
        </w:rPr>
        <w:t>21</w:t>
      </w:r>
      <w:r>
        <w:rPr>
          <w:rFonts w:hint="eastAsia" w:ascii="宋体" w:hAnsi="宋体"/>
          <w:b/>
          <w:sz w:val="24"/>
        </w:rPr>
        <w:t>、</w:t>
      </w:r>
      <w:r>
        <w:rPr>
          <w:rFonts w:ascii="宋体" w:hAnsi="宋体"/>
          <w:b/>
          <w:sz w:val="24"/>
        </w:rPr>
        <w:t>投标文件的递交</w:t>
      </w:r>
    </w:p>
    <w:p>
      <w:pPr>
        <w:spacing w:line="440" w:lineRule="exact"/>
        <w:ind w:firstLine="480"/>
        <w:rPr>
          <w:rFonts w:ascii="宋体" w:hAnsi="宋体"/>
          <w:sz w:val="24"/>
        </w:rPr>
      </w:pPr>
      <w:r>
        <w:rPr>
          <w:rFonts w:ascii="宋体" w:hAnsi="宋体"/>
          <w:sz w:val="24"/>
        </w:rPr>
        <w:t>21.1投标人应在投标人须知前附表</w:t>
      </w:r>
      <w:r>
        <w:rPr>
          <w:rFonts w:ascii="宋体" w:hAnsi="宋体"/>
          <w:sz w:val="24"/>
          <w:u w:val="single"/>
        </w:rPr>
        <w:t>第18条</w:t>
      </w:r>
      <w:r>
        <w:rPr>
          <w:rFonts w:ascii="宋体" w:hAnsi="宋体"/>
          <w:sz w:val="24"/>
        </w:rPr>
        <w:t>规定的投标文件递交截止时间之前完成投标文件的递交。招标人延长递交投标文件截止时间的，招标人与投标人在原投标截止期的全部权利、义务、责任将适用于延长后新的投标截止期。</w:t>
      </w:r>
    </w:p>
    <w:p>
      <w:pPr>
        <w:spacing w:line="440" w:lineRule="exact"/>
        <w:ind w:firstLine="480"/>
        <w:rPr>
          <w:rFonts w:ascii="宋体" w:hAnsi="宋体"/>
          <w:sz w:val="24"/>
        </w:rPr>
      </w:pPr>
      <w:r>
        <w:rPr>
          <w:rFonts w:ascii="宋体" w:hAnsi="宋体"/>
          <w:sz w:val="24"/>
        </w:rPr>
        <w:t>21.2逾期送达的或者未送达指定地点的投标文件，招标人不予受理。</w:t>
      </w:r>
    </w:p>
    <w:p>
      <w:pPr>
        <w:spacing w:line="440" w:lineRule="exact"/>
        <w:ind w:firstLine="480"/>
        <w:rPr>
          <w:rFonts w:ascii="宋体" w:hAnsi="宋体"/>
          <w:b/>
          <w:sz w:val="24"/>
        </w:rPr>
      </w:pPr>
      <w:r>
        <w:rPr>
          <w:rFonts w:ascii="宋体" w:hAnsi="宋体"/>
          <w:b/>
          <w:sz w:val="24"/>
        </w:rPr>
        <w:t>22</w:t>
      </w:r>
      <w:r>
        <w:rPr>
          <w:rFonts w:hint="eastAsia" w:ascii="宋体" w:hAnsi="宋体"/>
          <w:b/>
          <w:sz w:val="24"/>
        </w:rPr>
        <w:t>、</w:t>
      </w:r>
      <w:r>
        <w:rPr>
          <w:rFonts w:ascii="宋体" w:hAnsi="宋体"/>
          <w:b/>
          <w:sz w:val="24"/>
        </w:rPr>
        <w:t>投标文件的修改与撤回</w:t>
      </w:r>
    </w:p>
    <w:p>
      <w:pPr>
        <w:spacing w:line="440" w:lineRule="exact"/>
        <w:ind w:firstLine="480"/>
        <w:rPr>
          <w:rFonts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146"/>
        <w:spacing w:line="440" w:lineRule="exact"/>
        <w:outlineLvl w:val="1"/>
        <w:rPr>
          <w:rFonts w:ascii="宋体" w:hAnsi="宋体"/>
          <w:b/>
          <w:szCs w:val="24"/>
        </w:rPr>
      </w:pPr>
      <w:r>
        <w:rPr>
          <w:rFonts w:ascii="宋体" w:hAnsi="宋体"/>
          <w:b/>
          <w:szCs w:val="24"/>
        </w:rPr>
        <w:t xml:space="preserve"> (六) 开标、评标和定标</w:t>
      </w:r>
    </w:p>
    <w:p>
      <w:pPr>
        <w:spacing w:line="440" w:lineRule="exact"/>
        <w:ind w:firstLine="480"/>
        <w:rPr>
          <w:rFonts w:ascii="宋体" w:hAnsi="宋体"/>
          <w:sz w:val="24"/>
        </w:rPr>
      </w:pPr>
      <w:r>
        <w:rPr>
          <w:rFonts w:ascii="宋体" w:hAnsi="宋体"/>
          <w:b/>
          <w:sz w:val="24"/>
        </w:rPr>
        <w:t>23</w:t>
      </w:r>
      <w:r>
        <w:rPr>
          <w:rFonts w:hint="eastAsia" w:ascii="宋体" w:hAnsi="宋体"/>
          <w:b/>
          <w:sz w:val="24"/>
        </w:rPr>
        <w:t>、</w:t>
      </w:r>
      <w:r>
        <w:rPr>
          <w:rFonts w:ascii="宋体" w:hAnsi="宋体"/>
          <w:sz w:val="24"/>
        </w:rPr>
        <w:t>本工程评标、定标办法采用下列</w:t>
      </w:r>
      <w:r>
        <w:rPr>
          <w:rFonts w:ascii="宋体" w:hAnsi="宋体"/>
          <w:b/>
          <w:sz w:val="24"/>
          <w:u w:val="single"/>
        </w:rPr>
        <w:t xml:space="preserve">  23.1 </w:t>
      </w:r>
      <w:r>
        <w:rPr>
          <w:rFonts w:ascii="宋体" w:hAnsi="宋体"/>
          <w:sz w:val="24"/>
        </w:rPr>
        <w:t>种方式</w:t>
      </w:r>
    </w:p>
    <w:p>
      <w:pPr>
        <w:spacing w:line="440" w:lineRule="exact"/>
        <w:ind w:firstLine="480"/>
        <w:rPr>
          <w:rFonts w:ascii="宋体" w:hAnsi="宋体"/>
          <w:sz w:val="24"/>
        </w:rPr>
      </w:pPr>
      <w:r>
        <w:rPr>
          <w:rFonts w:ascii="宋体" w:hAnsi="宋体"/>
          <w:sz w:val="24"/>
        </w:rPr>
        <w:t>23.1价格单因素评标办法</w:t>
      </w:r>
    </w:p>
    <w:p>
      <w:pPr>
        <w:spacing w:line="440" w:lineRule="exact"/>
        <w:ind w:firstLine="480"/>
        <w:rPr>
          <w:rFonts w:ascii="宋体" w:hAnsi="宋体"/>
          <w:sz w:val="24"/>
        </w:rPr>
      </w:pPr>
      <w:r>
        <w:rPr>
          <w:rFonts w:ascii="宋体" w:hAnsi="宋体"/>
          <w:sz w:val="24"/>
        </w:rPr>
        <w:t>23.2含施工组织设计的价格单因素评标方法</w:t>
      </w:r>
    </w:p>
    <w:p>
      <w:pPr>
        <w:spacing w:line="440" w:lineRule="exact"/>
        <w:ind w:firstLine="480"/>
        <w:rPr>
          <w:rFonts w:ascii="宋体" w:hAnsi="宋体"/>
          <w:sz w:val="24"/>
        </w:rPr>
      </w:pPr>
      <w:r>
        <w:rPr>
          <w:rFonts w:ascii="宋体" w:hAnsi="宋体"/>
          <w:sz w:val="24"/>
        </w:rPr>
        <w:t>23.3综合评估法</w:t>
      </w:r>
    </w:p>
    <w:p>
      <w:pPr>
        <w:spacing w:line="440" w:lineRule="exact"/>
        <w:ind w:firstLine="480"/>
        <w:rPr>
          <w:rFonts w:ascii="宋体" w:hAnsi="宋体"/>
          <w:sz w:val="24"/>
        </w:rPr>
      </w:pPr>
      <w:r>
        <w:rPr>
          <w:rFonts w:ascii="宋体" w:hAnsi="宋体"/>
          <w:b/>
          <w:sz w:val="24"/>
        </w:rPr>
        <w:t>24</w:t>
      </w:r>
      <w:r>
        <w:rPr>
          <w:rFonts w:hint="eastAsia" w:ascii="宋体" w:hAnsi="宋体"/>
          <w:b/>
          <w:sz w:val="24"/>
        </w:rPr>
        <w:t>、</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规定的时间、地点公开开标。开标会由招标代理机构主持，</w:t>
      </w:r>
      <w:r>
        <w:rPr>
          <w:rFonts w:hint="eastAsia" w:hAnsi="宋体"/>
          <w:sz w:val="24"/>
        </w:rPr>
        <w:t>由投标人或者其推选的代表检查投标文件的密封情况，也可以由招标人委托的公证机构检查并公证。经确认无误签字确认后，当众启封投标文件及修改文件，公布投标文件的主要内容。</w:t>
      </w:r>
    </w:p>
    <w:p>
      <w:pPr>
        <w:spacing w:line="440" w:lineRule="exact"/>
        <w:ind w:firstLine="480"/>
        <w:rPr>
          <w:rFonts w:ascii="宋体" w:hAnsi="宋体"/>
          <w:sz w:val="24"/>
        </w:rPr>
      </w:pPr>
      <w:r>
        <w:rPr>
          <w:rFonts w:ascii="宋体" w:hAnsi="宋体"/>
          <w:b/>
          <w:sz w:val="24"/>
        </w:rPr>
        <w:t>25</w:t>
      </w:r>
      <w:r>
        <w:rPr>
          <w:rFonts w:hint="eastAsia" w:ascii="宋体" w:hAnsi="宋体"/>
          <w:b/>
          <w:sz w:val="24"/>
        </w:rPr>
        <w:t>、</w:t>
      </w:r>
      <w:r>
        <w:rPr>
          <w:rFonts w:ascii="宋体" w:hAnsi="宋体"/>
          <w:sz w:val="24"/>
        </w:rPr>
        <w:t>评标委员会应当审查每一投标文件是否对招标文件提出的所有实质性要求和条件作出响应。</w:t>
      </w:r>
    </w:p>
    <w:p>
      <w:pPr>
        <w:spacing w:line="440" w:lineRule="exact"/>
        <w:ind w:firstLine="482" w:firstLineChars="200"/>
        <w:rPr>
          <w:rFonts w:ascii="宋体" w:hAnsi="宋体"/>
          <w:b/>
          <w:sz w:val="24"/>
        </w:rPr>
      </w:pPr>
      <w:r>
        <w:rPr>
          <w:rFonts w:ascii="宋体" w:hAnsi="宋体"/>
          <w:b/>
          <w:sz w:val="24"/>
        </w:rPr>
        <w:t>26</w:t>
      </w:r>
      <w:r>
        <w:rPr>
          <w:rFonts w:hint="eastAsia" w:ascii="宋体" w:hAnsi="宋体"/>
          <w:b/>
          <w:sz w:val="24"/>
        </w:rPr>
        <w:t>、</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pPr>
        <w:spacing w:line="440" w:lineRule="exact"/>
        <w:ind w:firstLine="480"/>
        <w:rPr>
          <w:rFonts w:ascii="宋体" w:hAnsi="宋体" w:cs="宋体"/>
          <w:b/>
          <w:bCs/>
          <w:sz w:val="24"/>
        </w:rPr>
      </w:pPr>
      <w:r>
        <w:rPr>
          <w:rFonts w:ascii="宋体" w:hAnsi="宋体"/>
          <w:b/>
          <w:bCs/>
          <w:sz w:val="24"/>
        </w:rPr>
        <w:t>26.1</w:t>
      </w:r>
      <w:r>
        <w:rPr>
          <w:rFonts w:hint="eastAsia" w:ascii="宋体" w:hAnsi="宋体" w:cs="宋体"/>
          <w:b/>
          <w:bCs/>
          <w:sz w:val="24"/>
        </w:rPr>
        <w:t>投标文件中的投标函未加盖投标人的公章；</w:t>
      </w:r>
      <w:r>
        <w:rPr>
          <w:rFonts w:ascii="宋体" w:hAnsi="宋体"/>
          <w:b/>
          <w:bCs/>
          <w:sz w:val="24"/>
        </w:rPr>
        <w:br w:type="textWrapping"/>
      </w:r>
      <w:r>
        <w:rPr>
          <w:rFonts w:ascii="宋体" w:hAnsi="宋体"/>
          <w:b/>
          <w:bCs/>
          <w:sz w:val="24"/>
        </w:rPr>
        <w:t xml:space="preserve">    26.2</w:t>
      </w:r>
      <w:r>
        <w:rPr>
          <w:rFonts w:hint="eastAsia" w:ascii="宋体" w:hAnsi="宋体" w:cs="宋体"/>
          <w:b/>
          <w:bCs/>
          <w:sz w:val="24"/>
        </w:rPr>
        <w:t>投标文件中的投标函未加盖企业法定代表人（或委托代理人）印章（或签字）的；</w:t>
      </w:r>
      <w:r>
        <w:rPr>
          <w:rFonts w:ascii="宋体" w:hAnsi="宋体"/>
          <w:b/>
          <w:bCs/>
          <w:sz w:val="24"/>
        </w:rPr>
        <w:br w:type="textWrapping"/>
      </w:r>
      <w:r>
        <w:rPr>
          <w:rFonts w:ascii="宋体" w:hAnsi="宋体"/>
          <w:b/>
          <w:bCs/>
          <w:sz w:val="24"/>
        </w:rPr>
        <w:t xml:space="preserve">    26.3</w:t>
      </w:r>
      <w:r>
        <w:rPr>
          <w:rFonts w:hint="eastAsia" w:ascii="宋体" w:hAnsi="宋体" w:cs="宋体"/>
          <w:b/>
          <w:bCs/>
          <w:sz w:val="24"/>
        </w:rPr>
        <w:t>如投标函加盖企业委托代理人印章（或签字）的，委托代理人没有合法、有效的委托书（原件）的；</w:t>
      </w:r>
      <w:r>
        <w:rPr>
          <w:rFonts w:ascii="宋体" w:hAnsi="宋体"/>
          <w:b/>
          <w:bCs/>
          <w:sz w:val="24"/>
        </w:rPr>
        <w:br w:type="textWrapping"/>
      </w:r>
      <w:r>
        <w:rPr>
          <w:rFonts w:ascii="宋体" w:hAnsi="宋体"/>
          <w:b/>
          <w:bCs/>
          <w:sz w:val="24"/>
        </w:rPr>
        <w:t xml:space="preserve">    26.4</w:t>
      </w:r>
      <w:r>
        <w:rPr>
          <w:rFonts w:hint="eastAsia" w:ascii="宋体" w:hAnsi="宋体" w:cs="宋体"/>
          <w:b/>
          <w:bCs/>
          <w:sz w:val="24"/>
        </w:rPr>
        <w:t>投标人资格条件不符合国家有关规定或招标文件要求的；</w:t>
      </w:r>
      <w:r>
        <w:rPr>
          <w:rFonts w:ascii="宋体" w:hAnsi="宋体"/>
          <w:b/>
          <w:bCs/>
          <w:sz w:val="24"/>
        </w:rPr>
        <w:br w:type="textWrapping"/>
      </w:r>
      <w:r>
        <w:rPr>
          <w:rFonts w:ascii="宋体" w:hAnsi="宋体"/>
          <w:b/>
          <w:bCs/>
          <w:sz w:val="24"/>
        </w:rPr>
        <w:t xml:space="preserve">    26.5</w:t>
      </w:r>
      <w:r>
        <w:rPr>
          <w:rFonts w:hint="eastAsia" w:ascii="宋体" w:hAnsi="宋体" w:cs="宋体"/>
          <w:b/>
          <w:bCs/>
          <w:sz w:val="24"/>
        </w:rPr>
        <w:t>投标人名称或组织结构与资格预审时不一致的；</w:t>
      </w:r>
      <w:r>
        <w:rPr>
          <w:rFonts w:ascii="宋体" w:hAnsi="宋体"/>
          <w:b/>
          <w:bCs/>
          <w:sz w:val="24"/>
        </w:rPr>
        <w:br w:type="textWrapping"/>
      </w:r>
      <w:r>
        <w:rPr>
          <w:rFonts w:ascii="宋体" w:hAnsi="宋体"/>
          <w:b/>
          <w:bCs/>
          <w:sz w:val="24"/>
        </w:rPr>
        <w:t xml:space="preserve">    26.6</w:t>
      </w:r>
      <w:r>
        <w:rPr>
          <w:rFonts w:hint="eastAsia" w:ascii="宋体" w:hAnsi="宋体" w:cs="宋体"/>
          <w:b/>
          <w:bCs/>
          <w:sz w:val="24"/>
        </w:rPr>
        <w:t>除在投标截止时间前经招标人书面同意外，项目负责人与资格预审时不一致的；</w:t>
      </w:r>
      <w:r>
        <w:rPr>
          <w:rFonts w:ascii="宋体" w:hAnsi="宋体"/>
          <w:b/>
          <w:bCs/>
          <w:sz w:val="24"/>
        </w:rPr>
        <w:br w:type="textWrapping"/>
      </w:r>
      <w:r>
        <w:rPr>
          <w:rFonts w:ascii="宋体" w:hAnsi="宋体"/>
          <w:b/>
          <w:bCs/>
          <w:sz w:val="24"/>
        </w:rPr>
        <w:t xml:space="preserve">    26.7</w:t>
      </w:r>
      <w:r>
        <w:rPr>
          <w:rFonts w:hint="eastAsia" w:ascii="宋体" w:hAnsi="宋体" w:cs="宋体"/>
          <w:b/>
          <w:bCs/>
          <w:sz w:val="24"/>
        </w:rPr>
        <w:t>组成联合体投标未提供联合体各方共同投标协议的（本工程不接受联合体）；</w:t>
      </w:r>
      <w:r>
        <w:rPr>
          <w:rFonts w:ascii="宋体" w:hAnsi="宋体"/>
          <w:b/>
          <w:bCs/>
          <w:sz w:val="24"/>
        </w:rPr>
        <w:br w:type="textWrapping"/>
      </w:r>
      <w:r>
        <w:rPr>
          <w:rFonts w:ascii="宋体" w:hAnsi="宋体"/>
          <w:b/>
          <w:bCs/>
          <w:sz w:val="24"/>
        </w:rPr>
        <w:t xml:space="preserve">    26.8</w:t>
      </w:r>
      <w:r>
        <w:rPr>
          <w:rFonts w:hint="eastAsia" w:ascii="宋体" w:hAnsi="宋体" w:cs="宋体"/>
          <w:b/>
          <w:bCs/>
          <w:sz w:val="24"/>
        </w:rPr>
        <w:t>在同一招标项目中，联合体成员以自己名义单独投标或者参加其他联合体投标的；</w:t>
      </w:r>
      <w:r>
        <w:rPr>
          <w:rFonts w:ascii="宋体" w:hAnsi="宋体"/>
          <w:b/>
          <w:bCs/>
          <w:sz w:val="24"/>
        </w:rPr>
        <w:br w:type="textWrapping"/>
      </w:r>
      <w:r>
        <w:rPr>
          <w:rFonts w:ascii="宋体" w:hAnsi="宋体"/>
          <w:b/>
          <w:bCs/>
          <w:sz w:val="24"/>
        </w:rPr>
        <w:t xml:space="preserve">    26.9</w:t>
      </w:r>
      <w:r>
        <w:rPr>
          <w:rFonts w:hint="eastAsia" w:ascii="宋体" w:hAnsi="宋体" w:cs="宋体"/>
          <w:b/>
          <w:bCs/>
          <w:sz w:val="24"/>
        </w:rPr>
        <w:t>联合体成员与资格预审确定的结果不一致的；</w:t>
      </w:r>
      <w:r>
        <w:rPr>
          <w:rFonts w:ascii="宋体" w:hAnsi="宋体"/>
          <w:b/>
          <w:bCs/>
          <w:sz w:val="24"/>
        </w:rPr>
        <w:br w:type="textWrapping"/>
      </w:r>
      <w:r>
        <w:rPr>
          <w:rFonts w:ascii="宋体" w:hAnsi="宋体"/>
          <w:b/>
          <w:bCs/>
          <w:sz w:val="24"/>
        </w:rPr>
        <w:t xml:space="preserve">    26.10</w:t>
      </w:r>
      <w:r>
        <w:rPr>
          <w:rFonts w:hint="eastAsia" w:ascii="宋体" w:hAnsi="宋体" w:cs="宋体"/>
          <w:b/>
          <w:bCs/>
          <w:sz w:val="24"/>
        </w:rPr>
        <w:t>投标报价低于成本或者高于招标文件设定的招标控制价的；</w:t>
      </w:r>
      <w:r>
        <w:rPr>
          <w:rFonts w:ascii="宋体" w:hAnsi="宋体"/>
          <w:b/>
          <w:bCs/>
          <w:sz w:val="24"/>
        </w:rPr>
        <w:br w:type="textWrapping"/>
      </w:r>
      <w:r>
        <w:rPr>
          <w:rFonts w:ascii="宋体" w:hAnsi="宋体"/>
          <w:b/>
          <w:bCs/>
          <w:sz w:val="24"/>
        </w:rPr>
        <w:t xml:space="preserve">    26.11</w:t>
      </w:r>
      <w:r>
        <w:rPr>
          <w:rFonts w:hint="eastAsia" w:ascii="宋体" w:hAnsi="宋体" w:cs="宋体"/>
          <w:b/>
          <w:bCs/>
          <w:sz w:val="24"/>
        </w:rPr>
        <w:t>同一投标人提交两个及以上不同的投标文件或者投标报价，但招标文件要求提交备选投标的除外；</w:t>
      </w:r>
      <w:r>
        <w:rPr>
          <w:rFonts w:ascii="宋体" w:hAnsi="宋体"/>
          <w:b/>
          <w:bCs/>
          <w:sz w:val="24"/>
        </w:rPr>
        <w:br w:type="textWrapping"/>
      </w:r>
      <w:r>
        <w:rPr>
          <w:rFonts w:ascii="宋体" w:hAnsi="宋体"/>
          <w:b/>
          <w:bCs/>
          <w:sz w:val="24"/>
        </w:rPr>
        <w:t xml:space="preserve">    26.12</w:t>
      </w:r>
      <w:r>
        <w:rPr>
          <w:rFonts w:hint="eastAsia" w:ascii="宋体" w:hAnsi="宋体" w:cs="宋体"/>
          <w:b/>
          <w:bCs/>
          <w:sz w:val="24"/>
        </w:rPr>
        <w:t>与招标文件规定的暂估价、暂列金额及甲供材料价格不一致的；</w:t>
      </w:r>
      <w:r>
        <w:rPr>
          <w:rFonts w:ascii="宋体" w:hAnsi="宋体"/>
          <w:b/>
          <w:bCs/>
          <w:sz w:val="24"/>
        </w:rPr>
        <w:br w:type="textWrapping"/>
      </w:r>
      <w:r>
        <w:rPr>
          <w:rFonts w:ascii="宋体" w:hAnsi="宋体"/>
          <w:b/>
          <w:bCs/>
          <w:sz w:val="24"/>
        </w:rPr>
        <w:t xml:space="preserve">    26.13</w:t>
      </w:r>
      <w:r>
        <w:rPr>
          <w:rFonts w:hint="eastAsia" w:ascii="宋体" w:hAnsi="宋体" w:cs="宋体"/>
          <w:b/>
          <w:bCs/>
          <w:sz w:val="24"/>
        </w:rPr>
        <w:t>与招标文件明确列出的不可竞争费用项目或费率或计算基础不一致的；</w:t>
      </w:r>
      <w:r>
        <w:rPr>
          <w:rFonts w:ascii="宋体" w:hAnsi="宋体"/>
          <w:b/>
          <w:bCs/>
          <w:sz w:val="24"/>
        </w:rPr>
        <w:br w:type="textWrapping"/>
      </w:r>
      <w:r>
        <w:rPr>
          <w:rFonts w:ascii="宋体" w:hAnsi="宋体"/>
          <w:b/>
          <w:bCs/>
          <w:sz w:val="24"/>
        </w:rPr>
        <w:t xml:space="preserve">    26.14</w:t>
      </w:r>
      <w:r>
        <w:rPr>
          <w:rFonts w:hint="eastAsia" w:ascii="宋体" w:hAnsi="宋体" w:cs="宋体"/>
          <w:b/>
          <w:bCs/>
          <w:sz w:val="24"/>
        </w:rPr>
        <w:t>与招标文件提供的工程量清单中的项目编码、项目名称、项目特征、计量单位、工程量不一致的；</w:t>
      </w:r>
      <w:r>
        <w:rPr>
          <w:rFonts w:ascii="宋体" w:hAnsi="宋体"/>
          <w:b/>
          <w:bCs/>
          <w:sz w:val="24"/>
        </w:rPr>
        <w:br w:type="textWrapping"/>
      </w:r>
      <w:r>
        <w:rPr>
          <w:rFonts w:ascii="宋体" w:hAnsi="宋体"/>
          <w:b/>
          <w:bCs/>
          <w:sz w:val="24"/>
        </w:rPr>
        <w:t xml:space="preserve">    26.15</w:t>
      </w:r>
      <w:r>
        <w:rPr>
          <w:rFonts w:hint="eastAsia" w:ascii="宋体" w:hAnsi="宋体" w:cs="宋体"/>
          <w:b/>
          <w:bCs/>
          <w:sz w:val="24"/>
        </w:rPr>
        <w:t>未按招标文件要求提供投标保证金的；</w:t>
      </w:r>
      <w:r>
        <w:rPr>
          <w:rFonts w:ascii="宋体" w:hAnsi="宋体"/>
          <w:b/>
          <w:bCs/>
          <w:sz w:val="24"/>
        </w:rPr>
        <w:br w:type="textWrapping"/>
      </w:r>
      <w:r>
        <w:rPr>
          <w:rFonts w:ascii="宋体" w:hAnsi="宋体"/>
          <w:b/>
          <w:bCs/>
          <w:sz w:val="24"/>
        </w:rPr>
        <w:t xml:space="preserve">    26.16</w:t>
      </w:r>
      <w:r>
        <w:rPr>
          <w:rFonts w:hint="eastAsia" w:ascii="宋体" w:hAnsi="宋体" w:cs="宋体"/>
          <w:b/>
          <w:bCs/>
          <w:sz w:val="24"/>
        </w:rPr>
        <w:t>投标文件载明的招标项目完成期限超过招标文件规定的期限的；</w:t>
      </w:r>
      <w:r>
        <w:rPr>
          <w:rFonts w:ascii="宋体" w:hAnsi="宋体"/>
          <w:b/>
          <w:bCs/>
          <w:sz w:val="24"/>
        </w:rPr>
        <w:br w:type="textWrapping"/>
      </w:r>
      <w:r>
        <w:rPr>
          <w:rFonts w:ascii="宋体" w:hAnsi="宋体"/>
          <w:b/>
          <w:bCs/>
          <w:sz w:val="24"/>
        </w:rPr>
        <w:t xml:space="preserve">    26.17</w:t>
      </w:r>
      <w:r>
        <w:rPr>
          <w:rFonts w:hint="eastAsia" w:ascii="宋体" w:hAnsi="宋体" w:cs="宋体"/>
          <w:b/>
          <w:bCs/>
          <w:sz w:val="24"/>
        </w:rPr>
        <w:t>明显不符合技术规范、技术标准的要求的；</w:t>
      </w:r>
      <w:r>
        <w:rPr>
          <w:rFonts w:ascii="宋体" w:hAnsi="宋体"/>
          <w:b/>
          <w:bCs/>
          <w:sz w:val="24"/>
        </w:rPr>
        <w:br w:type="textWrapping"/>
      </w:r>
      <w:r>
        <w:rPr>
          <w:rFonts w:ascii="宋体" w:hAnsi="宋体"/>
          <w:b/>
          <w:bCs/>
          <w:sz w:val="24"/>
        </w:rPr>
        <w:t xml:space="preserve">    26.18</w:t>
      </w:r>
      <w:r>
        <w:rPr>
          <w:rFonts w:hint="eastAsia" w:ascii="宋体" w:hAnsi="宋体" w:cs="宋体"/>
          <w:b/>
          <w:bCs/>
          <w:sz w:val="24"/>
        </w:rPr>
        <w:t>投标文件载明的货物包装方式、检验标准和方法等不符合招标文件的要求的；</w:t>
      </w:r>
      <w:r>
        <w:rPr>
          <w:rFonts w:ascii="宋体" w:hAnsi="宋体"/>
          <w:b/>
          <w:bCs/>
          <w:sz w:val="24"/>
        </w:rPr>
        <w:br w:type="textWrapping"/>
      </w:r>
      <w:r>
        <w:rPr>
          <w:rFonts w:ascii="宋体" w:hAnsi="宋体"/>
          <w:b/>
          <w:bCs/>
          <w:sz w:val="24"/>
        </w:rPr>
        <w:t xml:space="preserve">    26.19</w:t>
      </w:r>
      <w:r>
        <w:rPr>
          <w:rFonts w:hint="eastAsia" w:ascii="宋体" w:hAnsi="宋体" w:cs="宋体"/>
          <w:b/>
          <w:bCs/>
          <w:sz w:val="24"/>
        </w:rPr>
        <w:t>投标文件提出了不能满足招标文件要求或招标人不能接受的工程验收、计量、价款结算和支付办法的；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lang w:val="en-US" w:eastAsia="zh-CN"/>
        </w:rPr>
        <w:t>0</w:t>
      </w:r>
      <w:r>
        <w:rPr>
          <w:rFonts w:hint="eastAsia" w:ascii="宋体" w:hAnsi="宋体" w:cs="宋体"/>
          <w:b/>
          <w:bCs/>
          <w:sz w:val="24"/>
        </w:rPr>
        <w:t>不同投标人的投标文件以及投标文件制作过程出现了评标委员会认为不应当雷同的情况的；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lang w:val="en-US" w:eastAsia="zh-CN"/>
        </w:rPr>
        <w:t>1</w:t>
      </w:r>
      <w:r>
        <w:rPr>
          <w:rFonts w:hint="eastAsia" w:ascii="宋体" w:hAnsi="宋体" w:cs="宋体"/>
          <w:b/>
          <w:bCs/>
          <w:sz w:val="24"/>
        </w:rPr>
        <w:t>以他人的名义投标、串通投标、以行贿手段谋取中标或者以其他弄虚作假方式投标的；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lang w:val="en-US" w:eastAsia="zh-CN"/>
        </w:rPr>
        <w:t>2</w:t>
      </w:r>
      <w:r>
        <w:rPr>
          <w:rFonts w:hint="eastAsia" w:ascii="宋体" w:hAnsi="宋体" w:cs="宋体"/>
          <w:b/>
          <w:bCs/>
          <w:sz w:val="24"/>
        </w:rPr>
        <w:t>不符合招标文件有关暗标的要求。</w:t>
      </w:r>
    </w:p>
    <w:p>
      <w:pPr>
        <w:spacing w:line="440" w:lineRule="exact"/>
        <w:ind w:firstLine="504" w:firstLineChars="209"/>
        <w:rPr>
          <w:rFonts w:ascii="宋体" w:hAnsi="宋体" w:cs="宋体"/>
          <w:b/>
          <w:bCs/>
          <w:sz w:val="24"/>
        </w:rPr>
      </w:pPr>
      <w:r>
        <w:rPr>
          <w:rFonts w:ascii="宋体" w:hAnsi="宋体" w:cs="宋体"/>
          <w:b/>
          <w:bCs/>
          <w:sz w:val="24"/>
        </w:rPr>
        <w:t>26.2</w:t>
      </w:r>
      <w:r>
        <w:rPr>
          <w:rFonts w:hint="eastAsia" w:ascii="宋体" w:hAnsi="宋体" w:cs="宋体"/>
          <w:b/>
          <w:bCs/>
          <w:sz w:val="24"/>
          <w:lang w:val="en-US" w:eastAsia="zh-CN"/>
        </w:rPr>
        <w:t>3</w:t>
      </w:r>
      <w:r>
        <w:rPr>
          <w:rFonts w:hint="eastAsia" w:ascii="宋体" w:hAnsi="宋体" w:cs="宋体"/>
          <w:b/>
          <w:bCs/>
          <w:sz w:val="24"/>
        </w:rPr>
        <w:t>纸质商务标报价与电子商务标报价不一致的。</w:t>
      </w:r>
    </w:p>
    <w:p>
      <w:pPr>
        <w:spacing w:line="440" w:lineRule="exact"/>
        <w:ind w:firstLine="504" w:firstLineChars="209"/>
        <w:rPr>
          <w:rFonts w:ascii="宋体" w:hAnsi="宋体" w:cs="宋体"/>
          <w:b/>
          <w:bCs/>
          <w:sz w:val="24"/>
        </w:rPr>
      </w:pPr>
      <w:r>
        <w:rPr>
          <w:rFonts w:ascii="宋体" w:hAnsi="宋体" w:cs="宋体"/>
          <w:b/>
          <w:bCs/>
          <w:sz w:val="24"/>
        </w:rPr>
        <w:t>26.2</w:t>
      </w:r>
      <w:r>
        <w:rPr>
          <w:rFonts w:hint="eastAsia" w:ascii="宋体" w:hAnsi="宋体" w:cs="宋体"/>
          <w:b/>
          <w:bCs/>
          <w:sz w:val="24"/>
          <w:lang w:val="en-US" w:eastAsia="zh-CN"/>
        </w:rPr>
        <w:t>4</w:t>
      </w:r>
      <w:r>
        <w:rPr>
          <w:rFonts w:hint="eastAsia" w:ascii="宋体" w:hAnsi="宋体" w:cs="宋体"/>
          <w:b/>
          <w:bCs/>
          <w:sz w:val="24"/>
        </w:rPr>
        <w:t>纸质投标文件、电子投标文件未按照招标文件规定密封、分装的。</w:t>
      </w:r>
    </w:p>
    <w:p>
      <w:pPr>
        <w:spacing w:line="440" w:lineRule="exact"/>
        <w:ind w:firstLine="482" w:firstLineChars="200"/>
        <w:rPr>
          <w:rFonts w:ascii="宋体" w:hAnsi="宋体"/>
          <w:sz w:val="24"/>
        </w:rPr>
      </w:pPr>
      <w:r>
        <w:rPr>
          <w:rFonts w:ascii="宋体" w:hAnsi="宋体"/>
          <w:b/>
          <w:sz w:val="24"/>
        </w:rPr>
        <w:t>27</w:t>
      </w:r>
      <w:r>
        <w:rPr>
          <w:rFonts w:hint="eastAsia" w:ascii="宋体" w:hAnsi="宋体"/>
          <w:b/>
          <w:sz w:val="24"/>
        </w:rPr>
        <w:t>、</w:t>
      </w:r>
      <w:r>
        <w:rPr>
          <w:rFonts w:ascii="宋体" w:hAnsi="宋体"/>
          <w:sz w:val="24"/>
        </w:rPr>
        <w:t>评标、定标工作在</w:t>
      </w:r>
      <w:r>
        <w:rPr>
          <w:rFonts w:hint="eastAsia" w:ascii="宋体" w:hAnsi="宋体"/>
          <w:sz w:val="24"/>
        </w:rPr>
        <w:t>有关部门</w:t>
      </w:r>
      <w:r>
        <w:rPr>
          <w:rFonts w:ascii="宋体" w:hAnsi="宋体"/>
          <w:sz w:val="24"/>
        </w:rPr>
        <w:t>的监督下由招标人或代理机构组织进行。</w:t>
      </w:r>
    </w:p>
    <w:p>
      <w:pPr>
        <w:spacing w:line="440" w:lineRule="exact"/>
        <w:ind w:firstLine="482" w:firstLineChars="200"/>
        <w:rPr>
          <w:rFonts w:ascii="宋体" w:hAnsi="宋体"/>
          <w:sz w:val="24"/>
        </w:rPr>
      </w:pPr>
      <w:r>
        <w:rPr>
          <w:rFonts w:ascii="宋体" w:hAnsi="宋体"/>
          <w:b/>
          <w:sz w:val="24"/>
        </w:rPr>
        <w:t>28</w:t>
      </w:r>
      <w:r>
        <w:rPr>
          <w:rFonts w:hint="eastAsia" w:ascii="宋体" w:hAnsi="宋体"/>
          <w:b/>
          <w:sz w:val="24"/>
        </w:rPr>
        <w:t>、</w:t>
      </w:r>
      <w:r>
        <w:rPr>
          <w:rFonts w:ascii="宋体" w:hAnsi="宋体"/>
          <w:sz w:val="24"/>
        </w:rPr>
        <w:t>投标文件的澄清</w:t>
      </w:r>
    </w:p>
    <w:p>
      <w:pPr>
        <w:spacing w:line="440" w:lineRule="exact"/>
        <w:ind w:firstLine="480"/>
        <w:rPr>
          <w:rFonts w:ascii="宋体" w:hAnsi="宋体"/>
          <w:sz w:val="24"/>
        </w:rPr>
      </w:pPr>
      <w:r>
        <w:rPr>
          <w:rFonts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pPr>
        <w:spacing w:line="440" w:lineRule="exact"/>
        <w:ind w:firstLine="480"/>
        <w:rPr>
          <w:rFonts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pPr>
        <w:spacing w:line="440" w:lineRule="exact"/>
        <w:ind w:firstLine="480"/>
        <w:rPr>
          <w:rFonts w:ascii="宋体" w:hAnsi="宋体"/>
          <w:sz w:val="24"/>
        </w:rPr>
      </w:pPr>
      <w:r>
        <w:rPr>
          <w:rFonts w:ascii="宋体" w:hAnsi="宋体"/>
          <w:b/>
          <w:sz w:val="24"/>
        </w:rPr>
        <w:t>29</w:t>
      </w:r>
      <w:r>
        <w:rPr>
          <w:rFonts w:hint="eastAsia" w:ascii="宋体" w:hAnsi="宋体"/>
          <w:b/>
          <w:sz w:val="24"/>
        </w:rPr>
        <w:t>、</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440" w:lineRule="exact"/>
        <w:ind w:firstLine="480"/>
        <w:rPr>
          <w:rFonts w:ascii="宋体" w:hAnsi="宋体"/>
          <w:sz w:val="24"/>
        </w:rPr>
      </w:pPr>
      <w:r>
        <w:rPr>
          <w:rFonts w:ascii="宋体" w:hAnsi="宋体"/>
          <w:b/>
          <w:sz w:val="24"/>
        </w:rPr>
        <w:t>30</w:t>
      </w:r>
      <w:r>
        <w:rPr>
          <w:rFonts w:hint="eastAsia" w:ascii="宋体" w:hAnsi="宋体"/>
          <w:b/>
          <w:sz w:val="24"/>
        </w:rPr>
        <w:t>、</w:t>
      </w:r>
      <w:r>
        <w:rPr>
          <w:rFonts w:ascii="宋体" w:hAnsi="宋体"/>
          <w:sz w:val="24"/>
        </w:rPr>
        <w:t>投标报价可以四舍五入到“元”。</w:t>
      </w:r>
    </w:p>
    <w:p>
      <w:pPr>
        <w:spacing w:line="440" w:lineRule="exact"/>
        <w:ind w:firstLine="480"/>
        <w:rPr>
          <w:rFonts w:ascii="宋体" w:hAnsi="宋体"/>
          <w:sz w:val="24"/>
        </w:rPr>
      </w:pPr>
      <w:r>
        <w:rPr>
          <w:rFonts w:ascii="宋体" w:hAnsi="宋体"/>
          <w:b/>
          <w:sz w:val="24"/>
        </w:rPr>
        <w:t>31</w:t>
      </w:r>
      <w:r>
        <w:rPr>
          <w:rFonts w:hint="eastAsia" w:ascii="宋体" w:hAnsi="宋体"/>
          <w:b/>
          <w:sz w:val="24"/>
        </w:rPr>
        <w:t>、</w:t>
      </w:r>
      <w:r>
        <w:rPr>
          <w:rFonts w:ascii="宋体" w:hAnsi="宋体"/>
          <w:sz w:val="24"/>
        </w:rPr>
        <w:t>在投标文件的审查、澄清、评价和比较以及授予合同的过程中，投标人对招标人和评标组织成员施加影响的任何行为，都将导致取消其中标资格。</w:t>
      </w:r>
    </w:p>
    <w:p>
      <w:pPr>
        <w:widowControl/>
        <w:spacing w:line="440" w:lineRule="exact"/>
        <w:ind w:firstLine="482" w:firstLineChars="200"/>
        <w:rPr>
          <w:rFonts w:ascii="宋体" w:hAnsi="宋体"/>
          <w:spacing w:val="-2"/>
          <w:sz w:val="24"/>
        </w:rPr>
      </w:pPr>
      <w:r>
        <w:rPr>
          <w:rFonts w:ascii="宋体" w:hAnsi="宋体"/>
          <w:b/>
          <w:sz w:val="24"/>
        </w:rPr>
        <w:t>32</w:t>
      </w:r>
      <w:r>
        <w:rPr>
          <w:rFonts w:hint="eastAsia" w:ascii="宋体" w:hAnsi="宋体"/>
          <w:b/>
          <w:sz w:val="24"/>
        </w:rPr>
        <w:t>、</w:t>
      </w:r>
      <w:r>
        <w:rPr>
          <w:rFonts w:hint="eastAsia" w:ascii="宋体" w:hAnsi="宋体"/>
          <w:spacing w:val="-2"/>
          <w:sz w:val="24"/>
        </w:rPr>
        <w:t>评标委员会在评标工作完成后，将在评标报告之外按照统一格式公布评标结果公开的内容，在中标结果公示的同时一并在</w:t>
      </w:r>
      <w:r>
        <w:rPr>
          <w:rFonts w:hint="eastAsia" w:ascii="宋体" w:hAnsi="宋体" w:cs="宋体"/>
          <w:sz w:val="24"/>
          <w:lang w:eastAsia="zh-CN"/>
        </w:rPr>
        <w:t>“南通市崇川区人民政府网”（www.chongchuan.gov.cn）</w:t>
      </w:r>
      <w:r>
        <w:rPr>
          <w:rFonts w:hint="eastAsia" w:ascii="宋体" w:hAnsi="宋体"/>
          <w:spacing w:val="-2"/>
          <w:sz w:val="24"/>
        </w:rPr>
        <w:t>公示，公布的时间为三日。</w:t>
      </w:r>
    </w:p>
    <w:p>
      <w:pPr>
        <w:pStyle w:val="4"/>
        <w:spacing w:line="240" w:lineRule="auto"/>
        <w:jc w:val="center"/>
        <w:rPr>
          <w:rFonts w:ascii="宋体" w:hAnsi="宋体" w:eastAsia="宋体"/>
          <w:sz w:val="24"/>
          <w:szCs w:val="24"/>
        </w:rPr>
      </w:pPr>
      <w:r>
        <w:rPr>
          <w:rFonts w:ascii="宋体" w:hAnsi="宋体" w:eastAsia="宋体"/>
          <w:sz w:val="24"/>
          <w:szCs w:val="24"/>
        </w:rPr>
        <w:t>（七）授予合同</w:t>
      </w:r>
    </w:p>
    <w:p>
      <w:pPr>
        <w:spacing w:line="440" w:lineRule="exact"/>
        <w:ind w:firstLine="474" w:firstLineChars="200"/>
        <w:rPr>
          <w:rFonts w:ascii="宋体" w:hAnsi="宋体"/>
          <w:sz w:val="24"/>
        </w:rPr>
      </w:pPr>
      <w:r>
        <w:rPr>
          <w:rFonts w:hint="eastAsia" w:ascii="宋体" w:hAnsi="宋体"/>
          <w:b/>
          <w:spacing w:val="-2"/>
          <w:sz w:val="24"/>
        </w:rPr>
        <w:t>3</w:t>
      </w:r>
      <w:r>
        <w:rPr>
          <w:rFonts w:hint="eastAsia" w:ascii="宋体" w:hAnsi="宋体"/>
          <w:b/>
          <w:spacing w:val="-2"/>
          <w:sz w:val="24"/>
          <w:lang w:val="en-US" w:eastAsia="zh-CN"/>
        </w:rPr>
        <w:t>3</w:t>
      </w:r>
      <w:r>
        <w:rPr>
          <w:rFonts w:hint="eastAsia" w:ascii="宋体" w:hAnsi="宋体"/>
          <w:b/>
          <w:spacing w:val="-2"/>
          <w:sz w:val="24"/>
          <w:lang w:eastAsia="zh-CN"/>
        </w:rPr>
        <w:t>、</w:t>
      </w:r>
      <w:r>
        <w:rPr>
          <w:rFonts w:ascii="宋体" w:hAnsi="宋体"/>
          <w:b/>
          <w:spacing w:val="-2"/>
          <w:sz w:val="24"/>
        </w:rPr>
        <w:t>招</w:t>
      </w:r>
      <w:r>
        <w:rPr>
          <w:rFonts w:ascii="宋体" w:hAnsi="宋体"/>
          <w:b/>
          <w:spacing w:val="-6"/>
          <w:sz w:val="24"/>
        </w:rPr>
        <w:t>标人和中标人应当自中标通知书发出之日起</w:t>
      </w:r>
      <w:r>
        <w:rPr>
          <w:rFonts w:hint="eastAsia" w:ascii="宋体" w:hAnsi="宋体"/>
          <w:b/>
          <w:spacing w:val="-6"/>
          <w:sz w:val="24"/>
        </w:rPr>
        <w:t>30</w:t>
      </w:r>
      <w:r>
        <w:rPr>
          <w:rFonts w:ascii="宋体" w:hAnsi="宋体"/>
          <w:b/>
          <w:spacing w:val="-6"/>
          <w:sz w:val="24"/>
        </w:rPr>
        <w:t>日内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pPr>
        <w:spacing w:line="440" w:lineRule="exact"/>
        <w:ind w:firstLine="480"/>
        <w:rPr>
          <w:rFonts w:ascii="宋体" w:hAnsi="宋体"/>
          <w:sz w:val="24"/>
        </w:rPr>
      </w:pPr>
      <w:r>
        <w:rPr>
          <w:rFonts w:ascii="宋体" w:hAnsi="宋体"/>
          <w:b/>
          <w:sz w:val="24"/>
        </w:rPr>
        <w:t>3</w:t>
      </w:r>
      <w:r>
        <w:rPr>
          <w:rFonts w:hint="eastAsia" w:ascii="宋体" w:hAnsi="宋体"/>
          <w:b/>
          <w:sz w:val="24"/>
          <w:lang w:val="en-US" w:eastAsia="zh-CN"/>
        </w:rPr>
        <w:t>4</w:t>
      </w:r>
      <w:r>
        <w:rPr>
          <w:rFonts w:hint="eastAsia" w:ascii="宋体" w:hAnsi="宋体"/>
          <w:b/>
          <w:sz w:val="24"/>
        </w:rPr>
        <w:t>、</w:t>
      </w:r>
      <w:r>
        <w:rPr>
          <w:rFonts w:hAnsi="宋体"/>
          <w:b/>
          <w:sz w:val="24"/>
          <w:highlight w:val="none"/>
        </w:rPr>
        <w:t>中标通知书发出后</w:t>
      </w:r>
      <w:r>
        <w:rPr>
          <w:rFonts w:hint="eastAsia"/>
          <w:b/>
          <w:sz w:val="24"/>
          <w:highlight w:val="none"/>
        </w:rPr>
        <w:t>30</w:t>
      </w:r>
      <w:r>
        <w:rPr>
          <w:rFonts w:hAnsi="宋体"/>
          <w:b/>
          <w:sz w:val="24"/>
          <w:highlight w:val="none"/>
        </w:rPr>
        <w:t>日内</w:t>
      </w:r>
      <w:r>
        <w:rPr>
          <w:rFonts w:hAnsi="宋体"/>
          <w:sz w:val="24"/>
        </w:rPr>
        <w:t>，合同签订前，</w:t>
      </w:r>
      <w:r>
        <w:rPr>
          <w:rFonts w:ascii="宋体" w:hAnsi="宋体"/>
          <w:sz w:val="24"/>
        </w:rPr>
        <w:t>中标人应按本须知前附表</w:t>
      </w:r>
      <w:r>
        <w:rPr>
          <w:rFonts w:ascii="宋体" w:hAnsi="宋体"/>
          <w:sz w:val="24"/>
          <w:u w:val="single"/>
        </w:rPr>
        <w:t>第21项</w:t>
      </w:r>
      <w:r>
        <w:rPr>
          <w:rFonts w:ascii="宋体" w:hAnsi="宋体"/>
          <w:sz w:val="24"/>
        </w:rPr>
        <w:t>规定的金额向招标人提交履约担保，担保的形式为</w:t>
      </w:r>
      <w:r>
        <w:rPr>
          <w:rFonts w:ascii="宋体" w:hAnsi="宋体"/>
          <w:b/>
          <w:sz w:val="24"/>
        </w:rPr>
        <w:t>银行转账，不接受银行保函</w:t>
      </w:r>
      <w:r>
        <w:rPr>
          <w:rFonts w:ascii="宋体" w:hAnsi="宋体"/>
          <w:sz w:val="24"/>
        </w:rPr>
        <w:t>。</w:t>
      </w:r>
    </w:p>
    <w:p>
      <w:pPr>
        <w:spacing w:line="440" w:lineRule="exact"/>
        <w:ind w:firstLine="482"/>
        <w:rPr>
          <w:rFonts w:ascii="宋体" w:hAnsi="宋体"/>
          <w:sz w:val="24"/>
        </w:rPr>
      </w:pPr>
      <w:r>
        <w:rPr>
          <w:rFonts w:ascii="宋体" w:hAnsi="宋体"/>
          <w:b/>
          <w:sz w:val="24"/>
        </w:rPr>
        <w:t>3</w:t>
      </w:r>
      <w:r>
        <w:rPr>
          <w:rFonts w:hint="eastAsia" w:ascii="宋体" w:hAnsi="宋体"/>
          <w:b/>
          <w:sz w:val="24"/>
          <w:lang w:val="en-US" w:eastAsia="zh-CN"/>
        </w:rPr>
        <w:t>5</w:t>
      </w:r>
      <w:r>
        <w:rPr>
          <w:rFonts w:hint="eastAsia" w:ascii="宋体" w:hAnsi="宋体"/>
          <w:b/>
          <w:sz w:val="24"/>
        </w:rPr>
        <w:t>、</w:t>
      </w:r>
      <w:r>
        <w:rPr>
          <w:rFonts w:ascii="宋体" w:hAnsi="宋体"/>
          <w:sz w:val="24"/>
        </w:rPr>
        <w:t>若中标人不能按本须知第34条、35条款的规定执行，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pPr>
        <w:spacing w:line="440" w:lineRule="exact"/>
        <w:ind w:firstLine="482"/>
        <w:rPr>
          <w:rFonts w:hint="eastAsia" w:ascii="宋体" w:hAnsi="宋体"/>
          <w:sz w:val="24"/>
          <w:lang w:eastAsia="zh-CN"/>
        </w:rPr>
      </w:pPr>
      <w:r>
        <w:rPr>
          <w:rFonts w:ascii="宋体" w:hAnsi="宋体"/>
          <w:b/>
          <w:sz w:val="24"/>
        </w:rPr>
        <w:t>3</w:t>
      </w:r>
      <w:r>
        <w:rPr>
          <w:rFonts w:hint="eastAsia" w:ascii="宋体" w:hAnsi="宋体"/>
          <w:b/>
          <w:sz w:val="24"/>
          <w:lang w:val="en-US" w:eastAsia="zh-CN"/>
        </w:rPr>
        <w:t>6</w:t>
      </w:r>
      <w:r>
        <w:rPr>
          <w:rFonts w:hint="eastAsia" w:ascii="宋体" w:hAnsi="宋体"/>
          <w:b/>
          <w:sz w:val="24"/>
        </w:rPr>
        <w:t>、</w:t>
      </w:r>
      <w:r>
        <w:rPr>
          <w:rFonts w:ascii="宋体" w:hAnsi="宋体"/>
          <w:sz w:val="24"/>
        </w:rPr>
        <w:t>中标人在中标后或施工期间不得随意变更中标项目负责人。如果出现特殊情况，确需更换的，应当经招标人同意</w:t>
      </w:r>
      <w:r>
        <w:rPr>
          <w:rFonts w:hint="eastAsia" w:ascii="宋体" w:hAnsi="宋体"/>
          <w:sz w:val="24"/>
          <w:lang w:eastAsia="zh-CN"/>
        </w:rPr>
        <w:t>。</w:t>
      </w:r>
    </w:p>
    <w:p>
      <w:pPr>
        <w:spacing w:line="440" w:lineRule="exact"/>
        <w:ind w:firstLine="482"/>
        <w:rPr>
          <w:rFonts w:ascii="宋体" w:hAnsi="宋体"/>
          <w:sz w:val="24"/>
          <w:highlight w:val="none"/>
        </w:rPr>
      </w:pPr>
      <w:r>
        <w:rPr>
          <w:rFonts w:ascii="宋体" w:hAnsi="宋体"/>
          <w:sz w:val="24"/>
          <w:highlight w:val="none"/>
        </w:rPr>
        <w:t>注：自备案之日起至原合同期满止，原中标项目负责人不得作为项目负责人承接其他工程，如备案之日至原合同工期期满之日不足六个月，则限制其承接工程的期限为六个月。</w:t>
      </w:r>
    </w:p>
    <w:p>
      <w:pPr>
        <w:widowControl/>
        <w:spacing w:line="440" w:lineRule="exact"/>
        <w:jc w:val="center"/>
        <w:rPr>
          <w:rFonts w:ascii="宋体" w:hAnsi="宋体"/>
          <w:b/>
          <w:bCs/>
          <w:kern w:val="0"/>
          <w:sz w:val="24"/>
        </w:rPr>
      </w:pPr>
      <w:bookmarkStart w:id="28" w:name="_Toc465181335"/>
      <w:bookmarkStart w:id="29" w:name="_Toc404159959"/>
      <w:r>
        <w:rPr>
          <w:rFonts w:ascii="宋体" w:hAnsi="宋体"/>
          <w:sz w:val="36"/>
          <w:szCs w:val="36"/>
        </w:rPr>
        <w:br w:type="page"/>
      </w:r>
      <w:r>
        <w:rPr>
          <w:rFonts w:ascii="宋体" w:hAnsi="宋体"/>
          <w:sz w:val="36"/>
          <w:szCs w:val="36"/>
        </w:rPr>
        <w:t>第二章评标办法（价格单因素评标办法）</w:t>
      </w:r>
      <w:bookmarkEnd w:id="28"/>
      <w:bookmarkEnd w:id="29"/>
    </w:p>
    <w:p>
      <w:pPr>
        <w:spacing w:line="440" w:lineRule="exact"/>
        <w:ind w:firstLine="482"/>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pPr>
        <w:spacing w:line="440" w:lineRule="exact"/>
        <w:ind w:firstLine="482"/>
        <w:rPr>
          <w:rFonts w:ascii="宋体" w:hAnsi="宋体"/>
        </w:rPr>
      </w:pPr>
      <w:r>
        <w:rPr>
          <w:rFonts w:hint="eastAsia" w:ascii="宋体" w:hAnsi="宋体" w:cs="仿宋_GB2312"/>
          <w:kern w:val="0"/>
          <w:sz w:val="24"/>
        </w:rPr>
        <w:t>（一）评标程序</w:t>
      </w:r>
    </w:p>
    <w:p>
      <w:pPr>
        <w:adjustRightInd w:val="0"/>
        <w:snapToGrid w:val="0"/>
        <w:spacing w:line="440" w:lineRule="exact"/>
        <w:ind w:firstLine="482"/>
        <w:rPr>
          <w:rFonts w:hint="eastAsia" w:ascii="宋体" w:hAnsi="宋体"/>
          <w:sz w:val="24"/>
        </w:rPr>
      </w:pPr>
      <w:r>
        <w:rPr>
          <w:rFonts w:hint="eastAsia" w:ascii="宋体" w:hAnsi="宋体"/>
          <w:color w:val="000000"/>
          <w:sz w:val="24"/>
        </w:rPr>
        <w:t>资格</w:t>
      </w:r>
      <w:r>
        <w:rPr>
          <w:rFonts w:hint="eastAsia" w:ascii="宋体" w:hAnsi="宋体"/>
          <w:sz w:val="24"/>
        </w:rPr>
        <w:t>符合性评审→商务标开标→商务标评审→确定中标候选人。</w:t>
      </w:r>
    </w:p>
    <w:p>
      <w:pPr>
        <w:adjustRightInd w:val="0"/>
        <w:snapToGrid w:val="0"/>
        <w:spacing w:line="440" w:lineRule="exact"/>
        <w:ind w:firstLine="482"/>
        <w:rPr>
          <w:rFonts w:ascii="宋体" w:hAnsi="宋体"/>
          <w:b/>
          <w:bCs/>
          <w:kern w:val="0"/>
          <w:sz w:val="24"/>
        </w:rPr>
      </w:pPr>
      <w:r>
        <w:rPr>
          <w:rFonts w:ascii="宋体" w:hAnsi="宋体"/>
          <w:kern w:val="0"/>
          <w:sz w:val="24"/>
        </w:rPr>
        <w:t>（二）评审标准</w:t>
      </w:r>
    </w:p>
    <w:p>
      <w:pPr>
        <w:spacing w:line="440" w:lineRule="exact"/>
        <w:ind w:firstLine="480" w:firstLineChars="200"/>
        <w:rPr>
          <w:rFonts w:ascii="宋体" w:hAnsi="宋体"/>
          <w:sz w:val="24"/>
        </w:rPr>
      </w:pPr>
      <w:r>
        <w:rPr>
          <w:rFonts w:ascii="宋体" w:hAnsi="宋体"/>
          <w:kern w:val="0"/>
          <w:sz w:val="24"/>
        </w:rPr>
        <w:t>评标委员会将按评审标准、资格评审标准的合格条件，对各投标人递交的资格审查书面资料进行评审，并公布资格审查合格者名单。</w:t>
      </w:r>
      <w:r>
        <w:rPr>
          <w:rFonts w:hint="eastAsia" w:ascii="宋体" w:hAnsi="宋体" w:cs="宋体"/>
          <w:sz w:val="24"/>
        </w:rPr>
        <w:t>本次资格审查采用合格制，各投标人只有满足资格审查必要合格条件后，方可参与商务标的评审。</w:t>
      </w:r>
    </w:p>
    <w:p>
      <w:pPr>
        <w:widowControl/>
        <w:spacing w:line="440" w:lineRule="exact"/>
        <w:ind w:firstLine="480" w:firstLineChars="200"/>
        <w:jc w:val="left"/>
        <w:rPr>
          <w:rFonts w:ascii="宋体" w:hAnsi="宋体"/>
          <w:kern w:val="0"/>
          <w:sz w:val="24"/>
        </w:rPr>
      </w:pPr>
      <w:r>
        <w:rPr>
          <w:rFonts w:ascii="宋体" w:hAnsi="宋体"/>
          <w:kern w:val="0"/>
          <w:sz w:val="24"/>
        </w:rPr>
        <w:t>1、资格符合性评审</w:t>
      </w:r>
    </w:p>
    <w:p>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48"/>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937"/>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pPr>
              <w:widowControl/>
              <w:jc w:val="center"/>
              <w:rPr>
                <w:rFonts w:ascii="宋体" w:hAnsi="宋体"/>
                <w:b/>
                <w:kern w:val="0"/>
                <w:sz w:val="24"/>
              </w:rPr>
            </w:pPr>
            <w:bookmarkStart w:id="30" w:name="OLE_LINK2"/>
            <w:r>
              <w:rPr>
                <w:rFonts w:ascii="宋体" w:hAnsi="宋体"/>
                <w:b/>
                <w:kern w:val="0"/>
                <w:sz w:val="24"/>
              </w:rPr>
              <w:t>序号</w:t>
            </w:r>
          </w:p>
        </w:tc>
        <w:tc>
          <w:tcPr>
            <w:tcW w:w="1800" w:type="dxa"/>
            <w:vAlign w:val="center"/>
          </w:tcPr>
          <w:p>
            <w:pPr>
              <w:widowControl/>
              <w:jc w:val="center"/>
              <w:rPr>
                <w:rFonts w:ascii="宋体" w:hAnsi="宋体"/>
                <w:b/>
                <w:kern w:val="0"/>
                <w:sz w:val="24"/>
              </w:rPr>
            </w:pPr>
            <w:r>
              <w:rPr>
                <w:rFonts w:ascii="宋体" w:hAnsi="宋体"/>
                <w:b/>
                <w:kern w:val="0"/>
                <w:sz w:val="24"/>
              </w:rPr>
              <w:t>项目内容</w:t>
            </w:r>
          </w:p>
        </w:tc>
        <w:tc>
          <w:tcPr>
            <w:tcW w:w="3937" w:type="dxa"/>
            <w:vAlign w:val="center"/>
          </w:tcPr>
          <w:p>
            <w:pPr>
              <w:widowControl/>
              <w:jc w:val="center"/>
              <w:rPr>
                <w:rFonts w:ascii="宋体" w:hAnsi="宋体"/>
                <w:b/>
                <w:kern w:val="0"/>
                <w:sz w:val="24"/>
              </w:rPr>
            </w:pPr>
            <w:r>
              <w:rPr>
                <w:rFonts w:ascii="宋体" w:hAnsi="宋体"/>
                <w:b/>
                <w:kern w:val="0"/>
                <w:sz w:val="24"/>
              </w:rPr>
              <w:t>合格条件</w:t>
            </w:r>
          </w:p>
        </w:tc>
        <w:tc>
          <w:tcPr>
            <w:tcW w:w="3280" w:type="dxa"/>
            <w:vAlign w:val="center"/>
          </w:tcPr>
          <w:p>
            <w:pPr>
              <w:widowControl/>
              <w:jc w:val="center"/>
              <w:rPr>
                <w:rFonts w:ascii="宋体" w:hAnsi="宋体"/>
                <w:b/>
                <w:kern w:val="0"/>
                <w:sz w:val="24"/>
              </w:rPr>
            </w:pPr>
            <w:r>
              <w:rPr>
                <w:rFonts w:ascii="宋体" w:hAnsi="宋体"/>
                <w:b/>
                <w:kern w:val="0"/>
                <w:sz w:val="24"/>
              </w:rPr>
              <w:t>投标人需提供的材料</w:t>
            </w:r>
          </w:p>
        </w:tc>
      </w:tr>
      <w:bookmark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jc w:val="center"/>
              <w:rPr>
                <w:rFonts w:ascii="宋体" w:hAnsi="宋体"/>
                <w:kern w:val="0"/>
                <w:sz w:val="24"/>
              </w:rPr>
            </w:pPr>
            <w:r>
              <w:rPr>
                <w:rFonts w:ascii="宋体" w:hAnsi="宋体"/>
                <w:kern w:val="0"/>
                <w:sz w:val="24"/>
              </w:rPr>
              <w:t>1</w:t>
            </w:r>
          </w:p>
        </w:tc>
        <w:tc>
          <w:tcPr>
            <w:tcW w:w="1800" w:type="dxa"/>
            <w:vAlign w:val="center"/>
          </w:tcPr>
          <w:p>
            <w:pPr>
              <w:widowControl/>
              <w:jc w:val="left"/>
              <w:rPr>
                <w:rFonts w:ascii="宋体" w:hAnsi="宋体"/>
                <w:kern w:val="0"/>
                <w:sz w:val="24"/>
              </w:rPr>
            </w:pPr>
            <w:r>
              <w:rPr>
                <w:rFonts w:ascii="宋体" w:hAnsi="宋体"/>
                <w:kern w:val="0"/>
                <w:sz w:val="24"/>
              </w:rPr>
              <w:t>具有独立订立合同的能力</w:t>
            </w:r>
          </w:p>
        </w:tc>
        <w:tc>
          <w:tcPr>
            <w:tcW w:w="3937" w:type="dxa"/>
            <w:vAlign w:val="center"/>
          </w:tcPr>
          <w:p>
            <w:pPr>
              <w:widowControl/>
              <w:jc w:val="left"/>
              <w:rPr>
                <w:rFonts w:ascii="宋体" w:hAnsi="宋体"/>
                <w:kern w:val="0"/>
                <w:sz w:val="24"/>
              </w:rPr>
            </w:pPr>
            <w:r>
              <w:rPr>
                <w:rFonts w:ascii="宋体" w:hAnsi="宋体"/>
                <w:kern w:val="0"/>
                <w:sz w:val="24"/>
              </w:rPr>
              <w:t>有效的工商行政管理部门颁发的法人营业执照</w:t>
            </w:r>
          </w:p>
        </w:tc>
        <w:tc>
          <w:tcPr>
            <w:tcW w:w="3280" w:type="dxa"/>
            <w:vAlign w:val="center"/>
          </w:tcPr>
          <w:p>
            <w:pPr>
              <w:widowControl/>
              <w:jc w:val="left"/>
              <w:rPr>
                <w:rFonts w:ascii="宋体" w:hAnsi="宋体"/>
                <w:kern w:val="0"/>
                <w:sz w:val="24"/>
              </w:rPr>
            </w:pPr>
            <w:r>
              <w:rPr>
                <w:rFonts w:ascii="宋体" w:hAnsi="宋体"/>
                <w:kern w:val="0"/>
                <w:sz w:val="24"/>
              </w:rPr>
              <w:t>有效的企业营业执照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jc w:val="center"/>
              <w:rPr>
                <w:rFonts w:ascii="宋体" w:hAnsi="宋体"/>
                <w:kern w:val="0"/>
                <w:sz w:val="24"/>
              </w:rPr>
            </w:pPr>
            <w:r>
              <w:rPr>
                <w:rFonts w:ascii="宋体" w:hAnsi="宋体"/>
                <w:kern w:val="0"/>
                <w:sz w:val="24"/>
              </w:rPr>
              <w:t>2</w:t>
            </w:r>
          </w:p>
        </w:tc>
        <w:tc>
          <w:tcPr>
            <w:tcW w:w="1800" w:type="dxa"/>
            <w:vAlign w:val="center"/>
          </w:tcPr>
          <w:p>
            <w:pPr>
              <w:widowControl/>
              <w:jc w:val="left"/>
              <w:rPr>
                <w:rFonts w:ascii="宋体" w:hAnsi="宋体"/>
                <w:kern w:val="0"/>
                <w:sz w:val="24"/>
                <w:highlight w:val="none"/>
              </w:rPr>
            </w:pPr>
            <w:r>
              <w:rPr>
                <w:rFonts w:ascii="宋体" w:hAnsi="宋体"/>
                <w:kern w:val="0"/>
                <w:sz w:val="24"/>
                <w:highlight w:val="none"/>
              </w:rPr>
              <w:t>企业资质类别等级</w:t>
            </w:r>
          </w:p>
        </w:tc>
        <w:tc>
          <w:tcPr>
            <w:tcW w:w="3937" w:type="dxa"/>
            <w:vAlign w:val="center"/>
          </w:tcPr>
          <w:p>
            <w:pPr>
              <w:widowControl/>
              <w:jc w:val="left"/>
              <w:rPr>
                <w:rFonts w:ascii="宋体" w:hAnsi="宋体"/>
                <w:kern w:val="0"/>
                <w:sz w:val="24"/>
                <w:highlight w:val="none"/>
                <w:u w:val="single"/>
              </w:rPr>
            </w:pPr>
            <w:r>
              <w:rPr>
                <w:rFonts w:hint="eastAsia" w:ascii="宋体" w:hAnsi="宋体" w:eastAsia="宋体" w:cs="Times New Roman"/>
                <w:kern w:val="0"/>
                <w:sz w:val="24"/>
                <w:lang w:val="en-US" w:eastAsia="zh-CN"/>
              </w:rPr>
              <w:t>建筑工程施工总承包叁级及以上或</w:t>
            </w:r>
            <w:r>
              <w:rPr>
                <w:rFonts w:hint="eastAsia" w:ascii="宋体" w:hAnsi="宋体" w:cs="Times New Roman"/>
                <w:kern w:val="0"/>
                <w:sz w:val="24"/>
                <w:highlight w:val="none"/>
                <w:lang w:eastAsia="zh-CN"/>
              </w:rPr>
              <w:t>市政公用工程施工总承包叁级及以上资质</w:t>
            </w:r>
          </w:p>
        </w:tc>
        <w:tc>
          <w:tcPr>
            <w:tcW w:w="3280" w:type="dxa"/>
            <w:vAlign w:val="center"/>
          </w:tcPr>
          <w:p>
            <w:pPr>
              <w:widowControl/>
              <w:jc w:val="left"/>
              <w:rPr>
                <w:rFonts w:ascii="宋体" w:hAnsi="宋体"/>
                <w:kern w:val="0"/>
                <w:sz w:val="24"/>
              </w:rPr>
            </w:pPr>
            <w:r>
              <w:rPr>
                <w:rFonts w:ascii="宋体" w:hAnsi="宋体"/>
                <w:kern w:val="0"/>
                <w:sz w:val="24"/>
              </w:rPr>
              <w:t>有效期内的企业资质证书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jc w:val="center"/>
              <w:rPr>
                <w:rFonts w:ascii="宋体" w:hAnsi="宋体"/>
                <w:kern w:val="0"/>
                <w:sz w:val="24"/>
              </w:rPr>
            </w:pPr>
            <w:r>
              <w:rPr>
                <w:rFonts w:ascii="宋体" w:hAnsi="宋体"/>
                <w:kern w:val="0"/>
                <w:sz w:val="24"/>
              </w:rPr>
              <w:t>3</w:t>
            </w:r>
          </w:p>
        </w:tc>
        <w:tc>
          <w:tcPr>
            <w:tcW w:w="1800" w:type="dxa"/>
            <w:vAlign w:val="center"/>
          </w:tcPr>
          <w:p>
            <w:pPr>
              <w:widowControl/>
              <w:jc w:val="left"/>
              <w:rPr>
                <w:rFonts w:ascii="宋体" w:hAnsi="宋体"/>
                <w:kern w:val="0"/>
                <w:sz w:val="24"/>
              </w:rPr>
            </w:pPr>
            <w:r>
              <w:rPr>
                <w:rFonts w:ascii="宋体" w:hAnsi="宋体"/>
                <w:kern w:val="0"/>
                <w:sz w:val="24"/>
              </w:rPr>
              <w:t>企业安全生产许可证</w:t>
            </w:r>
          </w:p>
        </w:tc>
        <w:tc>
          <w:tcPr>
            <w:tcW w:w="3937" w:type="dxa"/>
            <w:vAlign w:val="center"/>
          </w:tcPr>
          <w:p>
            <w:pPr>
              <w:widowControl/>
              <w:jc w:val="left"/>
              <w:rPr>
                <w:rFonts w:ascii="宋体" w:hAnsi="宋体"/>
                <w:kern w:val="0"/>
                <w:sz w:val="24"/>
              </w:rPr>
            </w:pPr>
            <w:r>
              <w:rPr>
                <w:rFonts w:ascii="宋体" w:hAnsi="宋体"/>
                <w:kern w:val="0"/>
                <w:sz w:val="24"/>
              </w:rPr>
              <w:t>企业具备安全产生条件，并取得安全生产许可证。</w:t>
            </w:r>
          </w:p>
        </w:tc>
        <w:tc>
          <w:tcPr>
            <w:tcW w:w="3280" w:type="dxa"/>
            <w:vAlign w:val="center"/>
          </w:tcPr>
          <w:p>
            <w:pPr>
              <w:widowControl/>
              <w:jc w:val="left"/>
              <w:rPr>
                <w:rFonts w:ascii="宋体" w:hAnsi="宋体"/>
                <w:kern w:val="0"/>
                <w:sz w:val="24"/>
              </w:rPr>
            </w:pPr>
            <w:r>
              <w:rPr>
                <w:rFonts w:ascii="宋体" w:hAnsi="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vAlign w:val="center"/>
          </w:tcPr>
          <w:p>
            <w:pPr>
              <w:widowControl/>
              <w:jc w:val="center"/>
              <w:rPr>
                <w:rFonts w:ascii="宋体" w:hAnsi="宋体"/>
                <w:kern w:val="0"/>
                <w:sz w:val="24"/>
              </w:rPr>
            </w:pPr>
            <w:r>
              <w:rPr>
                <w:rFonts w:ascii="宋体" w:hAnsi="宋体"/>
                <w:kern w:val="0"/>
                <w:sz w:val="24"/>
              </w:rPr>
              <w:t>4</w:t>
            </w:r>
          </w:p>
        </w:tc>
        <w:tc>
          <w:tcPr>
            <w:tcW w:w="1800" w:type="dxa"/>
            <w:vAlign w:val="center"/>
          </w:tcPr>
          <w:p>
            <w:pPr>
              <w:widowControl/>
              <w:jc w:val="left"/>
              <w:rPr>
                <w:rFonts w:ascii="宋体" w:hAnsi="宋体"/>
                <w:kern w:val="0"/>
                <w:sz w:val="24"/>
                <w:highlight w:val="none"/>
              </w:rPr>
            </w:pPr>
            <w:r>
              <w:rPr>
                <w:rFonts w:ascii="宋体" w:hAnsi="宋体"/>
                <w:kern w:val="0"/>
                <w:sz w:val="24"/>
                <w:highlight w:val="none"/>
              </w:rPr>
              <w:t>拟派项目负责人（项目经理）资质等级</w:t>
            </w:r>
          </w:p>
        </w:tc>
        <w:tc>
          <w:tcPr>
            <w:tcW w:w="3937" w:type="dxa"/>
            <w:vAlign w:val="center"/>
          </w:tcPr>
          <w:p>
            <w:pPr>
              <w:adjustRightInd w:val="0"/>
              <w:snapToGrid w:val="0"/>
              <w:rPr>
                <w:rFonts w:ascii="宋体" w:hAnsi="宋体"/>
                <w:kern w:val="0"/>
                <w:sz w:val="24"/>
                <w:highlight w:val="none"/>
              </w:rPr>
            </w:pPr>
            <w:r>
              <w:rPr>
                <w:rFonts w:hint="eastAsia" w:ascii="宋体" w:hAnsi="宋体" w:eastAsia="宋体" w:cs="Times New Roman"/>
                <w:kern w:val="0"/>
                <w:sz w:val="24"/>
                <w:lang w:val="en-US" w:eastAsia="zh-CN"/>
              </w:rPr>
              <w:t>建筑工程</w:t>
            </w:r>
            <w:r>
              <w:rPr>
                <w:rFonts w:hint="eastAsia" w:ascii="宋体" w:hAnsi="宋体" w:cs="Times New Roman"/>
                <w:kern w:val="0"/>
                <w:sz w:val="24"/>
              </w:rPr>
              <w:t>贰级及以上注册建造师资质</w:t>
            </w:r>
            <w:r>
              <w:rPr>
                <w:rFonts w:hint="eastAsia" w:ascii="宋体" w:hAnsi="宋体" w:cs="Times New Roman"/>
                <w:kern w:val="0"/>
                <w:sz w:val="24"/>
                <w:lang w:val="en-US" w:eastAsia="zh-CN"/>
              </w:rPr>
              <w:t>或</w:t>
            </w:r>
            <w:r>
              <w:rPr>
                <w:rFonts w:hint="eastAsia" w:ascii="宋体" w:hAnsi="宋体" w:cs="Times New Roman"/>
                <w:kern w:val="0"/>
                <w:sz w:val="24"/>
                <w:highlight w:val="none"/>
                <w:lang w:eastAsia="zh-CN"/>
              </w:rPr>
              <w:t>市政公用工程贰级及以上注册建造师资质</w:t>
            </w:r>
          </w:p>
        </w:tc>
        <w:tc>
          <w:tcPr>
            <w:tcW w:w="3280" w:type="dxa"/>
            <w:vAlign w:val="center"/>
          </w:tcPr>
          <w:p>
            <w:pPr>
              <w:widowControl/>
              <w:jc w:val="left"/>
              <w:rPr>
                <w:rFonts w:ascii="宋体" w:hAnsi="宋体"/>
                <w:kern w:val="0"/>
                <w:sz w:val="24"/>
              </w:rPr>
            </w:pPr>
            <w:r>
              <w:rPr>
                <w:rFonts w:hint="eastAsia" w:ascii="宋体" w:hAnsi="宋体" w:cs="Times New Roman"/>
                <w:kern w:val="0"/>
                <w:sz w:val="24"/>
                <w:lang w:val="zh-CN"/>
              </w:rPr>
              <w:t>建造师注册证书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pPr>
              <w:widowControl/>
              <w:jc w:val="center"/>
              <w:rPr>
                <w:rFonts w:ascii="宋体" w:hAnsi="宋体"/>
                <w:kern w:val="0"/>
                <w:sz w:val="24"/>
              </w:rPr>
            </w:pPr>
            <w:r>
              <w:rPr>
                <w:rFonts w:hint="eastAsia" w:ascii="宋体" w:hAnsi="宋体"/>
                <w:kern w:val="0"/>
                <w:sz w:val="24"/>
              </w:rPr>
              <w:t>5</w:t>
            </w:r>
          </w:p>
        </w:tc>
        <w:tc>
          <w:tcPr>
            <w:tcW w:w="1800" w:type="dxa"/>
            <w:vAlign w:val="center"/>
          </w:tcPr>
          <w:p>
            <w:pPr>
              <w:widowControl/>
              <w:jc w:val="left"/>
              <w:rPr>
                <w:rFonts w:ascii="宋体" w:hAnsi="宋体"/>
                <w:kern w:val="0"/>
                <w:sz w:val="24"/>
              </w:rPr>
            </w:pPr>
            <w:r>
              <w:rPr>
                <w:rFonts w:ascii="宋体" w:hAnsi="宋体"/>
                <w:kern w:val="0"/>
                <w:sz w:val="24"/>
              </w:rPr>
              <w:t>拟派项目负责人（项目经理）安全生产考核</w:t>
            </w:r>
          </w:p>
        </w:tc>
        <w:tc>
          <w:tcPr>
            <w:tcW w:w="3937" w:type="dxa"/>
            <w:vAlign w:val="center"/>
          </w:tcPr>
          <w:p>
            <w:pPr>
              <w:widowControl/>
              <w:jc w:val="left"/>
              <w:rPr>
                <w:rFonts w:ascii="宋体" w:hAnsi="宋体"/>
                <w:kern w:val="0"/>
                <w:sz w:val="24"/>
              </w:rPr>
            </w:pPr>
            <w:r>
              <w:rPr>
                <w:rFonts w:ascii="宋体" w:hAnsi="宋体"/>
                <w:kern w:val="0"/>
                <w:sz w:val="24"/>
              </w:rPr>
              <w:t>拟派项目负责人具有有效的施工项目负责人安全生产考核合格证书（B类）</w:t>
            </w:r>
          </w:p>
        </w:tc>
        <w:tc>
          <w:tcPr>
            <w:tcW w:w="3280" w:type="dxa"/>
            <w:vAlign w:val="center"/>
          </w:tcPr>
          <w:p>
            <w:pPr>
              <w:widowControl/>
              <w:jc w:val="left"/>
              <w:rPr>
                <w:rFonts w:ascii="宋体" w:hAnsi="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atLeast"/>
          <w:tblCellSpacing w:w="0" w:type="dxa"/>
          <w:jc w:val="center"/>
        </w:trPr>
        <w:tc>
          <w:tcPr>
            <w:tcW w:w="552" w:type="dxa"/>
            <w:vAlign w:val="center"/>
          </w:tcPr>
          <w:p>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6</w:t>
            </w:r>
          </w:p>
        </w:tc>
        <w:tc>
          <w:tcPr>
            <w:tcW w:w="1800" w:type="dxa"/>
            <w:vAlign w:val="center"/>
          </w:tcPr>
          <w:p>
            <w:pPr>
              <w:widowControl/>
              <w:jc w:val="left"/>
              <w:rPr>
                <w:rFonts w:hint="eastAsia" w:ascii="宋体" w:hAnsi="宋体"/>
                <w:kern w:val="0"/>
                <w:sz w:val="24"/>
              </w:rPr>
            </w:pPr>
            <w:r>
              <w:rPr>
                <w:rFonts w:ascii="宋体" w:hAnsi="宋体"/>
                <w:kern w:val="0"/>
                <w:sz w:val="24"/>
              </w:rPr>
              <w:t>法定代表人身份证明书</w:t>
            </w:r>
          </w:p>
        </w:tc>
        <w:tc>
          <w:tcPr>
            <w:tcW w:w="3937" w:type="dxa"/>
            <w:vAlign w:val="center"/>
          </w:tcPr>
          <w:p>
            <w:pPr>
              <w:widowControl/>
              <w:jc w:val="left"/>
              <w:rPr>
                <w:rFonts w:hint="eastAsia" w:ascii="宋体" w:hAnsi="宋体"/>
                <w:kern w:val="0"/>
                <w:sz w:val="24"/>
              </w:rPr>
            </w:pPr>
            <w:r>
              <w:rPr>
                <w:rFonts w:ascii="宋体" w:hAnsi="宋体"/>
                <w:kern w:val="0"/>
                <w:sz w:val="24"/>
              </w:rPr>
              <w:t>法定代表人身份证明书</w:t>
            </w:r>
          </w:p>
        </w:tc>
        <w:tc>
          <w:tcPr>
            <w:tcW w:w="3280" w:type="dxa"/>
            <w:vAlign w:val="center"/>
          </w:tcPr>
          <w:p>
            <w:pPr>
              <w:widowControl/>
              <w:jc w:val="left"/>
              <w:rPr>
                <w:rFonts w:hint="eastAsia" w:ascii="宋体" w:hAnsi="宋体"/>
                <w:kern w:val="0"/>
                <w:sz w:val="24"/>
              </w:rPr>
            </w:pPr>
            <w:r>
              <w:rPr>
                <w:rFonts w:ascii="宋体" w:hAnsi="宋体"/>
                <w:kern w:val="0"/>
                <w:sz w:val="24"/>
              </w:rPr>
              <w:t>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8" w:hRule="atLeast"/>
          <w:tblCellSpacing w:w="0" w:type="dxa"/>
          <w:jc w:val="center"/>
        </w:trPr>
        <w:tc>
          <w:tcPr>
            <w:tcW w:w="552" w:type="dxa"/>
            <w:vAlign w:val="center"/>
          </w:tcPr>
          <w:p>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7</w:t>
            </w:r>
          </w:p>
        </w:tc>
        <w:tc>
          <w:tcPr>
            <w:tcW w:w="1800" w:type="dxa"/>
            <w:vAlign w:val="center"/>
          </w:tcPr>
          <w:p>
            <w:pPr>
              <w:widowControl/>
              <w:jc w:val="left"/>
              <w:rPr>
                <w:rFonts w:hint="eastAsia" w:ascii="宋体" w:hAnsi="宋体"/>
                <w:kern w:val="0"/>
                <w:sz w:val="24"/>
              </w:rPr>
            </w:pPr>
            <w:r>
              <w:rPr>
                <w:rFonts w:ascii="宋体" w:hAnsi="宋体"/>
                <w:kern w:val="0"/>
                <w:sz w:val="24"/>
              </w:rPr>
              <w:t>授权委托书(如有授权)</w:t>
            </w:r>
          </w:p>
        </w:tc>
        <w:tc>
          <w:tcPr>
            <w:tcW w:w="3937" w:type="dxa"/>
            <w:vAlign w:val="center"/>
          </w:tcPr>
          <w:p>
            <w:pPr>
              <w:widowControl/>
              <w:jc w:val="left"/>
              <w:rPr>
                <w:rFonts w:hint="eastAsia" w:ascii="宋体" w:hAnsi="宋体"/>
                <w:kern w:val="0"/>
                <w:sz w:val="24"/>
              </w:rPr>
            </w:pPr>
            <w:r>
              <w:rPr>
                <w:rFonts w:ascii="宋体" w:hAnsi="宋体"/>
                <w:kern w:val="0"/>
                <w:sz w:val="24"/>
              </w:rPr>
              <w:t>授权委托书(如有授权)</w:t>
            </w:r>
          </w:p>
        </w:tc>
        <w:tc>
          <w:tcPr>
            <w:tcW w:w="3280" w:type="dxa"/>
            <w:vAlign w:val="center"/>
          </w:tcPr>
          <w:p>
            <w:pPr>
              <w:widowControl/>
              <w:jc w:val="left"/>
              <w:rPr>
                <w:rFonts w:hint="eastAsia" w:ascii="宋体" w:hAnsi="宋体"/>
                <w:kern w:val="0"/>
                <w:sz w:val="24"/>
              </w:rPr>
            </w:pPr>
            <w:r>
              <w:rPr>
                <w:rFonts w:ascii="宋体" w:hAnsi="宋体"/>
                <w:kern w:val="0"/>
                <w:sz w:val="24"/>
              </w:rPr>
              <w:t>授权委托书(如有授权)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8" w:hRule="atLeast"/>
          <w:tblCellSpacing w:w="0" w:type="dxa"/>
          <w:jc w:val="center"/>
        </w:trPr>
        <w:tc>
          <w:tcPr>
            <w:tcW w:w="552" w:type="dxa"/>
            <w:vAlign w:val="center"/>
          </w:tcPr>
          <w:p>
            <w:pPr>
              <w:widowControl/>
              <w:jc w:val="center"/>
              <w:rPr>
                <w:rFonts w:hint="eastAsia" w:ascii="宋体" w:hAnsi="宋体" w:eastAsia="宋体"/>
                <w:kern w:val="0"/>
                <w:sz w:val="24"/>
                <w:lang w:eastAsia="zh-CN"/>
              </w:rPr>
            </w:pPr>
            <w:r>
              <w:rPr>
                <w:rFonts w:hint="eastAsia" w:ascii="宋体" w:hAnsi="宋体"/>
                <w:kern w:val="0"/>
                <w:sz w:val="24"/>
                <w:lang w:val="en-US" w:eastAsia="zh-CN"/>
              </w:rPr>
              <w:t>8</w:t>
            </w:r>
          </w:p>
        </w:tc>
        <w:tc>
          <w:tcPr>
            <w:tcW w:w="1800" w:type="dxa"/>
            <w:vAlign w:val="center"/>
          </w:tcPr>
          <w:p>
            <w:pPr>
              <w:autoSpaceDE w:val="0"/>
              <w:autoSpaceDN w:val="0"/>
              <w:adjustRightInd w:val="0"/>
              <w:snapToGrid w:val="0"/>
              <w:rPr>
                <w:rFonts w:ascii="宋体" w:hAnsi="宋体"/>
                <w:kern w:val="0"/>
                <w:sz w:val="24"/>
              </w:rPr>
            </w:pPr>
            <w:r>
              <w:rPr>
                <w:rFonts w:hint="eastAsia" w:ascii="宋体" w:hAnsi="宋体"/>
                <w:kern w:val="0"/>
                <w:sz w:val="24"/>
              </w:rPr>
              <w:t>授权委托人、拟派项目负责人为投标企业正式人员</w:t>
            </w:r>
          </w:p>
        </w:tc>
        <w:tc>
          <w:tcPr>
            <w:tcW w:w="3937" w:type="dxa"/>
            <w:vAlign w:val="center"/>
          </w:tcPr>
          <w:p>
            <w:pPr>
              <w:widowControl/>
              <w:jc w:val="left"/>
              <w:rPr>
                <w:rFonts w:hint="eastAsia" w:ascii="宋体" w:hAnsi="宋体"/>
                <w:kern w:val="0"/>
                <w:sz w:val="24"/>
                <w:highlight w:val="none"/>
              </w:rPr>
            </w:pPr>
            <w:r>
              <w:rPr>
                <w:rFonts w:hint="eastAsia" w:ascii="宋体" w:hAnsi="宋体"/>
                <w:kern w:val="0"/>
                <w:sz w:val="24"/>
                <w:highlight w:val="none"/>
              </w:rPr>
              <w:t>（1）投标企业与授权委托人、项目负责人双方签订的有效劳动合同书；</w:t>
            </w:r>
          </w:p>
          <w:p>
            <w:pPr>
              <w:autoSpaceDE w:val="0"/>
              <w:autoSpaceDN w:val="0"/>
              <w:adjustRightInd w:val="0"/>
              <w:snapToGrid w:val="0"/>
              <w:rPr>
                <w:rFonts w:ascii="宋体" w:hAnsi="宋体"/>
                <w:kern w:val="0"/>
                <w:sz w:val="24"/>
                <w:highlight w:val="none"/>
              </w:rPr>
            </w:pPr>
            <w:r>
              <w:rPr>
                <w:rFonts w:hint="eastAsia" w:ascii="宋体" w:hAnsi="宋体"/>
                <w:kern w:val="0"/>
                <w:sz w:val="24"/>
                <w:highlight w:val="none"/>
              </w:rPr>
              <w:t>（2）投标企业为授权委托人、拟派项目负责人缴纳社会养老保险清单（由当地社保机构出具，并加盖业务章）</w:t>
            </w:r>
          </w:p>
        </w:tc>
        <w:tc>
          <w:tcPr>
            <w:tcW w:w="3280" w:type="dxa"/>
            <w:vAlign w:val="center"/>
          </w:tcPr>
          <w:p>
            <w:pPr>
              <w:widowControl/>
              <w:jc w:val="left"/>
              <w:rPr>
                <w:rFonts w:hint="eastAsia" w:ascii="宋体" w:hAnsi="宋体"/>
                <w:kern w:val="0"/>
                <w:sz w:val="24"/>
                <w:highlight w:val="none"/>
              </w:rPr>
            </w:pPr>
            <w:r>
              <w:rPr>
                <w:rFonts w:hint="eastAsia" w:ascii="宋体" w:hAnsi="宋体"/>
                <w:kern w:val="0"/>
                <w:sz w:val="24"/>
                <w:highlight w:val="none"/>
              </w:rPr>
              <w:t>1、劳动合同书；</w:t>
            </w:r>
          </w:p>
          <w:p>
            <w:pPr>
              <w:autoSpaceDE w:val="0"/>
              <w:autoSpaceDN w:val="0"/>
              <w:adjustRightInd w:val="0"/>
              <w:snapToGrid w:val="0"/>
              <w:rPr>
                <w:rFonts w:hint="eastAsia" w:ascii="宋体" w:hAnsi="宋体" w:eastAsia="宋体"/>
                <w:kern w:val="0"/>
                <w:sz w:val="24"/>
                <w:highlight w:val="none"/>
                <w:lang w:eastAsia="zh-CN"/>
              </w:rPr>
            </w:pPr>
            <w:r>
              <w:rPr>
                <w:rFonts w:hint="eastAsia" w:ascii="宋体" w:hAnsi="宋体"/>
                <w:kern w:val="0"/>
                <w:sz w:val="24"/>
                <w:highlight w:val="none"/>
              </w:rPr>
              <w:t>2、投标企业所在地社保机构出具的企业为授权委托人、拟派项目负责人缴纳的2021年</w:t>
            </w:r>
            <w:r>
              <w:rPr>
                <w:rFonts w:hint="eastAsia" w:ascii="宋体" w:hAnsi="宋体"/>
                <w:kern w:val="0"/>
                <w:sz w:val="24"/>
                <w:highlight w:val="none"/>
                <w:lang w:val="en-US" w:eastAsia="zh-CN"/>
              </w:rPr>
              <w:t>11</w:t>
            </w:r>
            <w:r>
              <w:rPr>
                <w:rFonts w:hint="eastAsia" w:ascii="宋体" w:hAnsi="宋体"/>
                <w:kern w:val="0"/>
                <w:sz w:val="24"/>
                <w:highlight w:val="none"/>
              </w:rPr>
              <w:t>月至2022年</w:t>
            </w:r>
            <w:r>
              <w:rPr>
                <w:rFonts w:hint="eastAsia" w:ascii="宋体" w:hAnsi="宋体"/>
                <w:kern w:val="0"/>
                <w:sz w:val="24"/>
                <w:highlight w:val="none"/>
                <w:lang w:val="en-US" w:eastAsia="zh-CN"/>
              </w:rPr>
              <w:t>4</w:t>
            </w:r>
            <w:r>
              <w:rPr>
                <w:rFonts w:hint="eastAsia" w:ascii="宋体" w:hAnsi="宋体"/>
                <w:kern w:val="0"/>
                <w:sz w:val="24"/>
                <w:highlight w:val="none"/>
              </w:rPr>
              <w:t>月社会养老保险清单。实行网上打印人员保险的地区，此次投标可以使用彩打保险或网上截图（二维码保险可查询</w:t>
            </w:r>
            <w:r>
              <w:rPr>
                <w:rFonts w:hint="eastAsia" w:ascii="宋体" w:hAnsi="宋体"/>
                <w:kern w:val="0"/>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pPr>
              <w:widowControl/>
              <w:jc w:val="center"/>
              <w:rPr>
                <w:rFonts w:hint="eastAsia" w:ascii="宋体" w:hAnsi="宋体" w:eastAsia="宋体"/>
                <w:kern w:val="0"/>
                <w:sz w:val="24"/>
                <w:lang w:eastAsia="zh-CN"/>
              </w:rPr>
            </w:pPr>
            <w:r>
              <w:rPr>
                <w:rFonts w:hint="eastAsia" w:ascii="宋体" w:hAnsi="宋体"/>
                <w:kern w:val="0"/>
                <w:sz w:val="24"/>
                <w:lang w:val="en-US" w:eastAsia="zh-CN"/>
              </w:rPr>
              <w:t>9</w:t>
            </w:r>
          </w:p>
        </w:tc>
        <w:tc>
          <w:tcPr>
            <w:tcW w:w="1800" w:type="dxa"/>
            <w:vAlign w:val="center"/>
          </w:tcPr>
          <w:p>
            <w:pPr>
              <w:widowControl/>
              <w:jc w:val="left"/>
              <w:rPr>
                <w:rFonts w:ascii="宋体" w:hAnsi="宋体"/>
                <w:kern w:val="0"/>
                <w:sz w:val="24"/>
              </w:rPr>
            </w:pPr>
            <w:r>
              <w:rPr>
                <w:rFonts w:ascii="宋体" w:hAnsi="宋体"/>
                <w:kern w:val="0"/>
                <w:sz w:val="24"/>
              </w:rPr>
              <w:t>拟派项目负责人（项目经理）无在建工程</w:t>
            </w:r>
          </w:p>
        </w:tc>
        <w:tc>
          <w:tcPr>
            <w:tcW w:w="3937" w:type="dxa"/>
            <w:vAlign w:val="center"/>
          </w:tcPr>
          <w:p>
            <w:pPr>
              <w:widowControl/>
              <w:jc w:val="left"/>
              <w:rPr>
                <w:rFonts w:ascii="宋体" w:hAnsi="宋体"/>
                <w:kern w:val="0"/>
                <w:sz w:val="24"/>
              </w:rPr>
            </w:pPr>
            <w:r>
              <w:rPr>
                <w:rFonts w:hint="eastAsia" w:ascii="宋体" w:hAnsi="宋体"/>
                <w:kern w:val="0"/>
                <w:sz w:val="24"/>
              </w:rPr>
              <w:t>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ascii="宋体" w:hAnsi="宋体"/>
                <w:kern w:val="0"/>
                <w:sz w:val="24"/>
              </w:rPr>
            </w:pPr>
            <w:r>
              <w:rPr>
                <w:rFonts w:hint="eastAsia" w:ascii="宋体" w:hAnsi="宋体"/>
                <w:bCs/>
                <w:kern w:val="0"/>
                <w:sz w:val="24"/>
              </w:rPr>
              <w:t>拟派项目经理在崇川区范围内有在建工程的，虽然未正式竣工验收但工程确已完工的，必须有由建设单位出具“工程已完工，同意项目经理参加其他工程招投标活动”的证明。无此证明的一律做废标处理。</w:t>
            </w:r>
          </w:p>
        </w:tc>
        <w:tc>
          <w:tcPr>
            <w:tcW w:w="3280" w:type="dxa"/>
            <w:vAlign w:val="center"/>
          </w:tcPr>
          <w:p>
            <w:pPr>
              <w:widowControl/>
              <w:jc w:val="left"/>
              <w:rPr>
                <w:rFonts w:ascii="宋体" w:hAnsi="宋体" w:cs="宋体"/>
                <w:kern w:val="0"/>
                <w:sz w:val="24"/>
              </w:rPr>
            </w:pPr>
            <w:r>
              <w:rPr>
                <w:rFonts w:hint="eastAsia" w:ascii="宋体" w:hAnsi="宋体" w:cs="宋体"/>
                <w:kern w:val="0"/>
                <w:sz w:val="24"/>
              </w:rPr>
              <w:t>①诚信承诺书（详见第七章—诚信承诺书）</w:t>
            </w:r>
          </w:p>
          <w:p>
            <w:pPr>
              <w:widowControl/>
              <w:jc w:val="left"/>
              <w:rPr>
                <w:rFonts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ascii="宋体" w:hAnsi="宋体"/>
                <w:kern w:val="0"/>
                <w:sz w:val="24"/>
              </w:rPr>
            </w:pPr>
            <w:r>
              <w:rPr>
                <w:rFonts w:hint="eastAsia" w:ascii="宋体" w:hAnsi="宋体" w:cs="宋体"/>
                <w:kern w:val="0"/>
                <w:sz w:val="24"/>
              </w:rPr>
              <w:t>③工程完工证明（如有）（详见第七章“工程完工证明”）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jc w:val="center"/>
              <w:rPr>
                <w:rFonts w:hint="default" w:ascii="宋体" w:hAnsi="宋体" w:eastAsia="宋体"/>
                <w:kern w:val="0"/>
                <w:sz w:val="24"/>
                <w:lang w:val="en-US" w:eastAsia="zh-CN"/>
              </w:rPr>
            </w:pPr>
            <w:r>
              <w:rPr>
                <w:rFonts w:hint="eastAsia" w:ascii="宋体" w:hAnsi="宋体"/>
                <w:kern w:val="0"/>
                <w:sz w:val="24"/>
                <w:lang w:val="en-US" w:eastAsia="zh-CN"/>
              </w:rPr>
              <w:t>10</w:t>
            </w:r>
          </w:p>
        </w:tc>
        <w:tc>
          <w:tcPr>
            <w:tcW w:w="9017" w:type="dxa"/>
            <w:gridSpan w:val="3"/>
            <w:vAlign w:val="center"/>
          </w:tcPr>
          <w:p>
            <w:pPr>
              <w:rPr>
                <w:rFonts w:ascii="宋体" w:hAnsi="宋体"/>
                <w:kern w:val="0"/>
                <w:sz w:val="24"/>
              </w:rPr>
            </w:pPr>
            <w:r>
              <w:rPr>
                <w:rFonts w:ascii="宋体" w:hAnsi="宋体"/>
                <w:kern w:val="0"/>
                <w:sz w:val="24"/>
              </w:rPr>
              <w:t>资格审查文件表格</w:t>
            </w:r>
            <w:r>
              <w:rPr>
                <w:rFonts w:ascii="宋体" w:hAnsi="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jc w:val="center"/>
              <w:rPr>
                <w:rFonts w:ascii="宋体" w:hAnsi="宋体"/>
                <w:kern w:val="0"/>
                <w:sz w:val="24"/>
              </w:rPr>
            </w:pPr>
          </w:p>
        </w:tc>
        <w:tc>
          <w:tcPr>
            <w:tcW w:w="9017" w:type="dxa"/>
            <w:gridSpan w:val="3"/>
            <w:vAlign w:val="center"/>
          </w:tcPr>
          <w:p>
            <w:pPr>
              <w:widowControl/>
              <w:adjustRightInd w:val="0"/>
              <w:snapToGrid w:val="0"/>
              <w:jc w:val="left"/>
              <w:rPr>
                <w:rFonts w:ascii="宋体" w:hAnsi="宋体"/>
                <w:kern w:val="0"/>
                <w:sz w:val="24"/>
              </w:rPr>
            </w:pPr>
            <w:r>
              <w:rPr>
                <w:rFonts w:ascii="宋体" w:hAnsi="宋体"/>
                <w:kern w:val="0"/>
                <w:sz w:val="24"/>
              </w:rPr>
              <w:t>1、资格审查阶段，评标委员会根据</w:t>
            </w:r>
            <w:r>
              <w:rPr>
                <w:rFonts w:ascii="宋体" w:hAnsi="宋体"/>
                <w:bCs/>
                <w:kern w:val="0"/>
                <w:sz w:val="24"/>
              </w:rPr>
              <w:t>资格审查标准、</w:t>
            </w:r>
            <w:r>
              <w:rPr>
                <w:rFonts w:ascii="宋体" w:hAnsi="宋体"/>
                <w:kern w:val="0"/>
                <w:sz w:val="24"/>
              </w:rPr>
              <w:t>资格审查条件、“资格审查资料包”、中的资料进行资格评审，请投标人按照本招标文件要求准确提供全部资料，否则做废标处理</w:t>
            </w:r>
            <w:r>
              <w:rPr>
                <w:rFonts w:hint="eastAsia" w:ascii="宋体" w:hAnsi="宋体" w:cs="宋体"/>
                <w:kern w:val="0"/>
                <w:sz w:val="24"/>
              </w:rPr>
              <w:t>，资格审查以资格审查资料包的内容为准。</w:t>
            </w:r>
          </w:p>
        </w:tc>
      </w:tr>
    </w:tbl>
    <w:p>
      <w:pPr>
        <w:spacing w:line="440" w:lineRule="exact"/>
        <w:ind w:firstLine="480" w:firstLineChars="200"/>
        <w:rPr>
          <w:rFonts w:ascii="宋体" w:hAnsi="宋体"/>
          <w:sz w:val="24"/>
        </w:rPr>
      </w:pPr>
      <w:bookmarkStart w:id="31" w:name="_Toc404159960"/>
      <w:r>
        <w:rPr>
          <w:rFonts w:ascii="宋体" w:hAnsi="宋体"/>
          <w:sz w:val="24"/>
        </w:rPr>
        <w:t>2</w:t>
      </w:r>
      <w:r>
        <w:rPr>
          <w:rFonts w:hint="eastAsia" w:ascii="宋体" w:hAnsi="宋体" w:cs="宋体"/>
          <w:sz w:val="24"/>
        </w:rPr>
        <w:t>、商务标评审</w:t>
      </w:r>
    </w:p>
    <w:p>
      <w:pPr>
        <w:spacing w:line="440" w:lineRule="exact"/>
        <w:ind w:firstLine="480" w:firstLineChars="200"/>
        <w:rPr>
          <w:rFonts w:ascii="宋体" w:hAnsi="宋体"/>
          <w:sz w:val="24"/>
          <w:highlight w:val="none"/>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w:t>
      </w:r>
      <w:r>
        <w:rPr>
          <w:rFonts w:hint="eastAsia" w:ascii="宋体" w:hAnsi="宋体" w:cs="宋体"/>
          <w:sz w:val="24"/>
        </w:rPr>
        <w:t>只有通过资格审查</w:t>
      </w:r>
      <w:r>
        <w:rPr>
          <w:rFonts w:hint="eastAsia" w:ascii="宋体" w:hAnsi="宋体" w:cs="宋体"/>
          <w:sz w:val="24"/>
          <w:highlight w:val="none"/>
        </w:rPr>
        <w:t>的投标人，才能参加商务标的评标。</w:t>
      </w:r>
    </w:p>
    <w:p>
      <w:pPr>
        <w:numPr>
          <w:ilvl w:val="0"/>
          <w:numId w:val="0"/>
        </w:numPr>
        <w:adjustRightInd w:val="0"/>
        <w:snapToGrid w:val="0"/>
        <w:spacing w:line="360" w:lineRule="auto"/>
        <w:ind w:firstLine="480" w:firstLineChars="200"/>
        <w:rPr>
          <w:rFonts w:hint="eastAsia" w:ascii="宋体" w:hAnsi="宋体"/>
          <w:sz w:val="24"/>
          <w:highlight w:val="none"/>
        </w:rPr>
      </w:pPr>
      <w:r>
        <w:rPr>
          <w:rFonts w:hint="eastAsia" w:ascii="宋体" w:hAnsi="宋体" w:cs="宋体" w:eastAsiaTheme="minorEastAsia"/>
          <w:sz w:val="24"/>
          <w:highlight w:val="none"/>
          <w:lang w:eastAsia="zh-CN"/>
        </w:rPr>
        <w:t>（</w:t>
      </w:r>
      <w:r>
        <w:rPr>
          <w:rFonts w:hint="eastAsia" w:ascii="宋体" w:hAnsi="宋体" w:cs="宋体" w:eastAsiaTheme="minorEastAsia"/>
          <w:sz w:val="24"/>
          <w:highlight w:val="none"/>
          <w:lang w:val="en-US" w:eastAsia="zh-CN"/>
        </w:rPr>
        <w:t>2</w:t>
      </w:r>
      <w:r>
        <w:rPr>
          <w:rFonts w:hint="eastAsia" w:ascii="宋体" w:hAnsi="宋体" w:cs="宋体" w:eastAsiaTheme="minorEastAsia"/>
          <w:sz w:val="24"/>
          <w:highlight w:val="none"/>
          <w:lang w:eastAsia="zh-CN"/>
        </w:rPr>
        <w:t>）</w:t>
      </w:r>
      <w:r>
        <w:rPr>
          <w:rFonts w:hint="eastAsia" w:cs="宋体" w:asciiTheme="minorEastAsia" w:hAnsiTheme="minorEastAsia" w:eastAsiaTheme="minorEastAsia"/>
          <w:b/>
          <w:bCs/>
          <w:sz w:val="24"/>
          <w:szCs w:val="24"/>
          <w:highlight w:val="none"/>
          <w:u w:val="none"/>
        </w:rPr>
        <w:t>本工程招标控</w:t>
      </w:r>
      <w:r>
        <w:rPr>
          <w:rFonts w:hint="eastAsia" w:asciiTheme="minorEastAsia" w:hAnsiTheme="minorEastAsia" w:eastAsiaTheme="minorEastAsia" w:cstheme="minorEastAsia"/>
          <w:b/>
          <w:bCs/>
          <w:sz w:val="24"/>
          <w:szCs w:val="24"/>
          <w:highlight w:val="none"/>
          <w:u w:val="none"/>
        </w:rPr>
        <w:t>制价为：</w:t>
      </w:r>
      <w:r>
        <w:rPr>
          <w:rFonts w:hint="eastAsia" w:asciiTheme="minorEastAsia" w:hAnsiTheme="minorEastAsia" w:eastAsiaTheme="minorEastAsia" w:cstheme="minorEastAsia"/>
          <w:b/>
          <w:bCs/>
          <w:sz w:val="24"/>
          <w:szCs w:val="24"/>
          <w:highlight w:val="none"/>
          <w:u w:val="none"/>
          <w:lang w:val="en-US" w:eastAsia="zh-CN"/>
        </w:rPr>
        <w:t>289119.52元</w:t>
      </w:r>
    </w:p>
    <w:p>
      <w:pPr>
        <w:adjustRightInd w:val="0"/>
        <w:snapToGrid w:val="0"/>
        <w:spacing w:line="360" w:lineRule="auto"/>
        <w:ind w:firstLine="480" w:firstLineChars="200"/>
        <w:rPr>
          <w:rFonts w:hint="eastAsia" w:ascii="宋体" w:hAnsi="宋体"/>
          <w:sz w:val="24"/>
        </w:rPr>
      </w:pPr>
      <w:r>
        <w:rPr>
          <w:rFonts w:hint="eastAsia" w:ascii="宋体" w:hAnsi="宋体"/>
          <w:sz w:val="24"/>
          <w:highlight w:val="none"/>
        </w:rPr>
        <w:t>确定有效报价：投标报价低于招</w:t>
      </w:r>
      <w:r>
        <w:rPr>
          <w:rFonts w:hint="eastAsia" w:ascii="宋体" w:hAnsi="宋体"/>
          <w:sz w:val="24"/>
        </w:rPr>
        <w:t>标控制价（含上限）的为有效报价。</w:t>
      </w:r>
    </w:p>
    <w:p>
      <w:pPr>
        <w:adjustRightInd w:val="0"/>
        <w:snapToGrid w:val="0"/>
        <w:spacing w:line="360" w:lineRule="auto"/>
        <w:ind w:firstLine="480" w:firstLineChars="200"/>
        <w:rPr>
          <w:rFonts w:hint="eastAsia" w:ascii="宋体" w:hAnsi="宋体"/>
          <w:sz w:val="24"/>
        </w:rPr>
      </w:pPr>
      <w:r>
        <w:rPr>
          <w:rFonts w:hint="eastAsia" w:ascii="宋体" w:hAnsi="宋体"/>
          <w:sz w:val="24"/>
        </w:rPr>
        <w:t>评标委员会对投标文件通过评审的投标人按下列方式推荐中标候选人。</w:t>
      </w:r>
    </w:p>
    <w:p>
      <w:pPr>
        <w:adjustRightInd w:val="0"/>
        <w:snapToGrid w:val="0"/>
        <w:spacing w:line="360" w:lineRule="auto"/>
        <w:ind w:firstLine="480" w:firstLineChars="200"/>
        <w:rPr>
          <w:rFonts w:hint="eastAsia" w:ascii="宋体" w:hAnsi="宋体"/>
          <w:sz w:val="24"/>
        </w:rPr>
      </w:pPr>
      <w:r>
        <w:rPr>
          <w:rFonts w:hint="eastAsia" w:ascii="宋体" w:hAnsi="宋体"/>
          <w:sz w:val="24"/>
          <w:lang w:val="en-US" w:eastAsia="zh-CN"/>
        </w:rPr>
        <w:t>①</w:t>
      </w:r>
      <w:r>
        <w:rPr>
          <w:rFonts w:hint="eastAsia" w:ascii="宋体" w:hAnsi="宋体"/>
          <w:sz w:val="24"/>
        </w:rPr>
        <w:t>在纪检部门的监督下，对投标文件进行开标完备性检查；公布各投标人的投标报价。</w:t>
      </w:r>
    </w:p>
    <w:p>
      <w:pPr>
        <w:adjustRightInd w:val="0"/>
        <w:snapToGrid w:val="0"/>
        <w:spacing w:line="360" w:lineRule="auto"/>
        <w:ind w:firstLine="480" w:firstLineChars="200"/>
        <w:rPr>
          <w:rFonts w:hint="eastAsia" w:ascii="宋体" w:hAnsi="宋体"/>
          <w:sz w:val="24"/>
        </w:rPr>
      </w:pPr>
      <w:r>
        <w:rPr>
          <w:rFonts w:hint="eastAsia" w:ascii="宋体" w:hAnsi="宋体"/>
          <w:sz w:val="24"/>
          <w:lang w:val="en-US" w:eastAsia="zh-CN"/>
        </w:rPr>
        <w:t>②</w:t>
      </w:r>
      <w:r>
        <w:rPr>
          <w:rFonts w:hint="eastAsia" w:ascii="宋体" w:hAnsi="宋体"/>
          <w:sz w:val="24"/>
        </w:rPr>
        <w:t>评标委员会对所有投标文件进行评审；</w:t>
      </w:r>
    </w:p>
    <w:p>
      <w:pPr>
        <w:numPr>
          <w:ilvl w:val="0"/>
          <w:numId w:val="4"/>
        </w:numPr>
        <w:autoSpaceDE w:val="0"/>
        <w:autoSpaceDN w:val="0"/>
        <w:adjustRightInd w:val="0"/>
        <w:snapToGrid w:val="0"/>
        <w:spacing w:line="360" w:lineRule="auto"/>
        <w:ind w:firstLine="470" w:firstLineChars="196"/>
        <w:rPr>
          <w:rFonts w:ascii="宋体" w:hAnsi="宋体"/>
          <w:sz w:val="24"/>
        </w:rPr>
      </w:pPr>
      <w:r>
        <w:rPr>
          <w:rFonts w:hint="eastAsia" w:ascii="宋体" w:hAnsi="宋体"/>
          <w:sz w:val="24"/>
        </w:rPr>
        <w:t>评分标准</w:t>
      </w:r>
      <w:r>
        <w:rPr>
          <w:rFonts w:ascii="宋体" w:hAnsi="宋体"/>
          <w:sz w:val="24"/>
        </w:rPr>
        <w:t>(</w:t>
      </w:r>
      <w:r>
        <w:rPr>
          <w:rFonts w:hint="eastAsia" w:ascii="宋体" w:hAnsi="宋体"/>
          <w:sz w:val="24"/>
        </w:rPr>
        <w:t>满分</w:t>
      </w:r>
      <w:r>
        <w:rPr>
          <w:rFonts w:ascii="宋体" w:hAnsi="宋体"/>
          <w:sz w:val="24"/>
        </w:rPr>
        <w:t>100</w:t>
      </w:r>
      <w:r>
        <w:rPr>
          <w:rFonts w:hint="eastAsia" w:ascii="宋体" w:hAnsi="宋体"/>
          <w:sz w:val="24"/>
        </w:rPr>
        <w:t>分</w:t>
      </w:r>
      <w:r>
        <w:rPr>
          <w:rFonts w:ascii="宋体" w:hAnsi="宋体"/>
          <w:sz w:val="24"/>
        </w:rPr>
        <w:t>)</w:t>
      </w:r>
    </w:p>
    <w:p>
      <w:pPr>
        <w:autoSpaceDE w:val="0"/>
        <w:autoSpaceDN w:val="0"/>
        <w:adjustRightInd w:val="0"/>
        <w:snapToGrid w:val="0"/>
        <w:spacing w:line="360" w:lineRule="auto"/>
        <w:ind w:firstLine="472" w:firstLineChars="196"/>
        <w:rPr>
          <w:rFonts w:hint="eastAsia" w:ascii="宋体" w:hAnsi="宋体"/>
          <w:sz w:val="24"/>
        </w:rPr>
      </w:pPr>
      <w:r>
        <w:rPr>
          <w:rFonts w:hint="eastAsia" w:ascii="宋体" w:hAnsi="宋体"/>
          <w:b/>
          <w:sz w:val="24"/>
        </w:rPr>
        <w:t>合理低价法</w:t>
      </w:r>
    </w:p>
    <w:p>
      <w:pPr>
        <w:autoSpaceDE w:val="0"/>
        <w:autoSpaceDN w:val="0"/>
        <w:adjustRightInd w:val="0"/>
        <w:snapToGrid w:val="0"/>
        <w:spacing w:line="360" w:lineRule="auto"/>
        <w:ind w:firstLine="470" w:firstLineChars="196"/>
        <w:rPr>
          <w:rFonts w:ascii="宋体" w:hAnsi="宋体"/>
          <w:sz w:val="24"/>
        </w:rPr>
      </w:pPr>
      <w:r>
        <w:rPr>
          <w:rFonts w:hint="eastAsia" w:ascii="宋体" w:hAnsi="宋体"/>
          <w:sz w:val="24"/>
          <w:lang w:val="en-US" w:eastAsia="zh-CN"/>
        </w:rPr>
        <w:t>①</w:t>
      </w:r>
      <w:r>
        <w:rPr>
          <w:rFonts w:hint="eastAsia" w:ascii="宋体" w:hAnsi="宋体"/>
          <w:sz w:val="24"/>
        </w:rPr>
        <w:t>确定有效报价有效报价是指投标人投标报价低于或等于招标人设定的招标控制价，投标报价高于招标控制价的为无效报价，作废标处理。</w:t>
      </w:r>
    </w:p>
    <w:p>
      <w:pPr>
        <w:autoSpaceDE w:val="0"/>
        <w:autoSpaceDN w:val="0"/>
        <w:adjustRightInd w:val="0"/>
        <w:snapToGrid w:val="0"/>
        <w:spacing w:line="360" w:lineRule="auto"/>
        <w:ind w:firstLine="470" w:firstLineChars="196"/>
        <w:rPr>
          <w:rFonts w:ascii="宋体" w:hAnsi="宋体"/>
          <w:sz w:val="24"/>
        </w:rPr>
      </w:pPr>
      <w:r>
        <w:rPr>
          <w:rFonts w:hint="eastAsia" w:ascii="宋体" w:hAnsi="宋体"/>
          <w:sz w:val="24"/>
        </w:rPr>
        <w:t>无效报价、被宣布为废标的投标报价均不参与评标基准价的计算。</w:t>
      </w:r>
    </w:p>
    <w:p>
      <w:pPr>
        <w:autoSpaceDE w:val="0"/>
        <w:autoSpaceDN w:val="0"/>
        <w:adjustRightInd w:val="0"/>
        <w:snapToGrid w:val="0"/>
        <w:spacing w:line="360" w:lineRule="auto"/>
        <w:ind w:firstLine="470" w:firstLineChars="196"/>
        <w:rPr>
          <w:rFonts w:hint="eastAsia" w:ascii="宋体" w:hAnsi="宋体"/>
          <w:sz w:val="24"/>
        </w:rPr>
      </w:pPr>
      <w:r>
        <w:rPr>
          <w:rFonts w:hint="eastAsia" w:ascii="宋体" w:hAnsi="宋体"/>
          <w:sz w:val="24"/>
          <w:lang w:val="en-US" w:eastAsia="zh-CN"/>
        </w:rPr>
        <w:t>②</w:t>
      </w:r>
      <w:r>
        <w:rPr>
          <w:rFonts w:hint="eastAsia" w:ascii="宋体" w:hAnsi="宋体"/>
          <w:sz w:val="24"/>
        </w:rPr>
        <w:t>确定评标基准价</w:t>
      </w:r>
    </w:p>
    <w:p>
      <w:pPr>
        <w:autoSpaceDE w:val="0"/>
        <w:autoSpaceDN w:val="0"/>
        <w:adjustRightInd w:val="0"/>
        <w:snapToGrid w:val="0"/>
        <w:spacing w:line="360" w:lineRule="auto"/>
        <w:ind w:firstLine="470" w:firstLineChars="196"/>
        <w:rPr>
          <w:rFonts w:ascii="宋体" w:hAnsi="宋体"/>
          <w:sz w:val="24"/>
        </w:rPr>
      </w:pPr>
      <w:r>
        <w:rPr>
          <w:rFonts w:hint="eastAsia" w:ascii="宋体" w:hAnsi="宋体"/>
          <w:sz w:val="24"/>
        </w:rPr>
        <w:t>以有效投标文件的</w:t>
      </w:r>
      <w:r>
        <w:rPr>
          <w:rFonts w:hint="eastAsia" w:ascii="宋体" w:hAnsi="宋体"/>
          <w:b/>
          <w:bCs/>
          <w:sz w:val="24"/>
        </w:rPr>
        <w:t>次低评标价</w:t>
      </w:r>
      <w:r>
        <w:rPr>
          <w:rFonts w:hint="eastAsia" w:ascii="宋体" w:hAnsi="宋体"/>
          <w:sz w:val="24"/>
        </w:rPr>
        <w:t>为评标基准价。</w:t>
      </w:r>
    </w:p>
    <w:p>
      <w:pPr>
        <w:spacing w:line="360" w:lineRule="auto"/>
        <w:ind w:firstLine="480" w:firstLineChars="200"/>
        <w:rPr>
          <w:rFonts w:ascii="宋体" w:hAnsi="宋体"/>
          <w:sz w:val="24"/>
        </w:rPr>
      </w:pPr>
      <w:r>
        <w:rPr>
          <w:rFonts w:hint="eastAsia" w:ascii="宋体" w:hAnsi="宋体" w:cs="宋体"/>
          <w:sz w:val="24"/>
        </w:rPr>
        <w:t>投标人的投标报价与评标基准价相等的得</w:t>
      </w:r>
      <w:r>
        <w:rPr>
          <w:rFonts w:ascii="宋体" w:hAnsi="宋体" w:cs="宋体"/>
          <w:sz w:val="24"/>
        </w:rPr>
        <w:t>100</w:t>
      </w:r>
      <w:r>
        <w:rPr>
          <w:rFonts w:hint="eastAsia" w:ascii="宋体" w:hAnsi="宋体" w:cs="宋体"/>
          <w:sz w:val="24"/>
        </w:rPr>
        <w:t>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r>
        <w:rPr>
          <w:rFonts w:hint="eastAsia" w:ascii="宋体" w:hAnsi="宋体" w:cs="宋体"/>
          <w:sz w:val="24"/>
        </w:rPr>
        <w:t>。</w:t>
      </w:r>
    </w:p>
    <w:p>
      <w:pPr>
        <w:spacing w:line="440" w:lineRule="exact"/>
        <w:ind w:firstLine="480" w:firstLineChars="200"/>
        <w:rPr>
          <w:rFonts w:ascii="宋体" w:hAnsi="宋体"/>
          <w:b/>
          <w:bCs/>
          <w:sz w:val="24"/>
        </w:rPr>
      </w:pPr>
      <w:r>
        <w:rPr>
          <w:rFonts w:hint="eastAsia" w:ascii="宋体" w:hAnsi="宋体"/>
          <w:sz w:val="24"/>
        </w:rPr>
        <w:t>注：评标委员会在评标报告签字后，评标基准价不因招投标当事人质疑、投诉、复议以及其他任何情形而改变，但评标过程中的计算错误可作调整。</w:t>
      </w:r>
    </w:p>
    <w:p>
      <w:pPr>
        <w:spacing w:line="440" w:lineRule="exact"/>
        <w:ind w:firstLine="482" w:firstLineChars="200"/>
        <w:rPr>
          <w:rFonts w:ascii="宋体" w:hAnsi="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440" w:lineRule="exact"/>
        <w:ind w:firstLine="472" w:firstLineChars="196"/>
        <w:rPr>
          <w:rFonts w:ascii="宋体" w:hAnsi="宋体"/>
          <w:sz w:val="24"/>
        </w:rPr>
      </w:pPr>
      <w:r>
        <w:rPr>
          <w:rFonts w:hint="eastAsia" w:ascii="宋体" w:hAnsi="宋体" w:cs="宋体"/>
          <w:b/>
          <w:bCs/>
          <w:sz w:val="24"/>
        </w:rPr>
        <w:t>评标过程中出现本评标办法未尽事宜，由评标委员会根据有关法律、法规讨论决定。</w:t>
      </w:r>
    </w:p>
    <w:p>
      <w:pPr>
        <w:spacing w:line="360" w:lineRule="auto"/>
        <w:jc w:val="left"/>
        <w:rPr>
          <w:rFonts w:ascii="宋体" w:hAnsi="宋体"/>
          <w:b/>
          <w:bCs/>
          <w:kern w:val="0"/>
          <w:sz w:val="24"/>
        </w:rPr>
      </w:pPr>
    </w:p>
    <w:p>
      <w:pPr>
        <w:spacing w:line="360" w:lineRule="auto"/>
        <w:jc w:val="left"/>
        <w:rPr>
          <w:rFonts w:ascii="宋体" w:hAnsi="宋体"/>
          <w:b/>
          <w:kern w:val="0"/>
          <w:sz w:val="24"/>
        </w:rPr>
      </w:pPr>
    </w:p>
    <w:p>
      <w:pPr>
        <w:pStyle w:val="3"/>
        <w:jc w:val="center"/>
        <w:rPr>
          <w:b w:val="0"/>
        </w:rPr>
      </w:pPr>
      <w:bookmarkStart w:id="32" w:name="_Toc465181336"/>
      <w:r>
        <w:rPr>
          <w:rFonts w:ascii="宋体" w:hAnsi="宋体"/>
          <w:sz w:val="24"/>
        </w:rPr>
        <w:br w:type="page"/>
      </w:r>
      <w:bookmarkEnd w:id="31"/>
      <w:bookmarkEnd w:id="32"/>
      <w:bookmarkStart w:id="33" w:name="_Toc388540283"/>
      <w:r>
        <w:rPr>
          <w:rFonts w:hAnsi="宋体"/>
          <w:sz w:val="36"/>
          <w:szCs w:val="36"/>
        </w:rPr>
        <w:t>第三章合同条款及格式</w:t>
      </w:r>
    </w:p>
    <w:p>
      <w:pPr>
        <w:jc w:val="center"/>
        <w:rPr>
          <w:rFonts w:eastAsia="华文中宋"/>
          <w:b/>
          <w:sz w:val="52"/>
          <w:szCs w:val="52"/>
        </w:rPr>
      </w:pPr>
    </w:p>
    <w:p>
      <w:pPr>
        <w:jc w:val="center"/>
        <w:rPr>
          <w:rFonts w:eastAsia="华文中宋"/>
          <w:b/>
          <w:sz w:val="52"/>
          <w:szCs w:val="52"/>
        </w:rPr>
      </w:pPr>
    </w:p>
    <w:p>
      <w:pPr>
        <w:jc w:val="center"/>
        <w:rPr>
          <w:rFonts w:eastAsia="华文中宋"/>
          <w:b/>
          <w:sz w:val="52"/>
          <w:szCs w:val="52"/>
        </w:rPr>
      </w:pPr>
    </w:p>
    <w:p>
      <w:pPr>
        <w:jc w:val="center"/>
        <w:rPr>
          <w:rFonts w:eastAsia="华文中宋"/>
          <w:b/>
          <w:sz w:val="52"/>
          <w:szCs w:val="52"/>
        </w:rPr>
      </w:pPr>
    </w:p>
    <w:p>
      <w:pPr>
        <w:jc w:val="center"/>
        <w:rPr>
          <w:rFonts w:eastAsia="华文中宋"/>
          <w:b/>
          <w:sz w:val="52"/>
          <w:szCs w:val="52"/>
        </w:rPr>
      </w:pPr>
      <w:r>
        <w:rPr>
          <w:rFonts w:eastAsia="华文中宋"/>
          <w:sz w:val="72"/>
          <w:szCs w:val="52"/>
        </w:rPr>
        <w:t>建设工程施工合同</w:t>
      </w:r>
      <w:r>
        <w:rPr>
          <w:rFonts w:eastAsia="华文中宋"/>
          <w:sz w:val="52"/>
          <w:szCs w:val="52"/>
        </w:rPr>
        <w:br w:type="textWrapping"/>
      </w:r>
      <w:r>
        <w:rPr>
          <w:rFonts w:eastAsia="华文中宋"/>
          <w:b/>
          <w:sz w:val="52"/>
          <w:szCs w:val="52"/>
        </w:rPr>
        <w:t>(示范文本)</w:t>
      </w:r>
    </w:p>
    <w:p>
      <w:pPr>
        <w:jc w:val="center"/>
        <w:rPr>
          <w:rFonts w:eastAsia="仿宋_GB2312"/>
          <w:bCs/>
          <w:sz w:val="32"/>
          <w:szCs w:val="32"/>
        </w:rPr>
      </w:pPr>
      <w:r>
        <w:rPr>
          <w:rFonts w:eastAsia="仿宋_GB2312"/>
          <w:bCs/>
          <w:sz w:val="32"/>
          <w:szCs w:val="32"/>
        </w:rPr>
        <w:t>(GF—2017—0201)</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jc w:val="center"/>
        <w:rPr>
          <w:rFonts w:eastAsia="黑体"/>
          <w:b/>
          <w:sz w:val="52"/>
          <w:szCs w:val="52"/>
        </w:rPr>
      </w:pPr>
    </w:p>
    <w:p>
      <w:pPr>
        <w:rPr>
          <w:b/>
          <w:sz w:val="28"/>
          <w:szCs w:val="28"/>
        </w:rPr>
      </w:pPr>
    </w:p>
    <w:p>
      <w:pPr>
        <w:rPr>
          <w:b/>
          <w:sz w:val="28"/>
          <w:szCs w:val="28"/>
        </w:rPr>
      </w:pPr>
    </w:p>
    <w:p>
      <w:pPr>
        <w:rPr>
          <w:b/>
          <w:sz w:val="28"/>
          <w:szCs w:val="28"/>
        </w:rPr>
      </w:pPr>
    </w:p>
    <w:p>
      <w:pPr>
        <w:widowControl/>
        <w:tabs>
          <w:tab w:val="left" w:pos="7920"/>
        </w:tabs>
        <w:spacing w:line="360" w:lineRule="auto"/>
        <w:rPr>
          <w:rFonts w:ascii="宋体" w:hAnsi="宋体"/>
          <w:b/>
          <w:sz w:val="28"/>
          <w:szCs w:val="28"/>
        </w:rPr>
      </w:pPr>
      <w:r>
        <w:br w:type="page"/>
      </w:r>
    </w:p>
    <w:p>
      <w:pPr>
        <w:keepNext/>
        <w:keepLines/>
        <w:autoSpaceDE w:val="0"/>
        <w:autoSpaceDN w:val="0"/>
        <w:adjustRightInd w:val="0"/>
        <w:spacing w:before="260" w:after="260" w:line="360" w:lineRule="auto"/>
        <w:jc w:val="center"/>
        <w:outlineLvl w:val="1"/>
        <w:rPr>
          <w:rFonts w:ascii="宋体" w:hAnsi="宋体" w:cs="黑体"/>
          <w:kern w:val="0"/>
          <w:sz w:val="30"/>
          <w:szCs w:val="30"/>
          <w:lang w:val="zh-CN"/>
        </w:rPr>
      </w:pPr>
      <w:bookmarkStart w:id="34" w:name="_Toc378259832"/>
      <w:bookmarkStart w:id="35" w:name="_Toc388540280"/>
      <w:r>
        <w:rPr>
          <w:rFonts w:hint="eastAsia" w:ascii="宋体" w:hAnsi="宋体" w:cs="黑体"/>
          <w:b/>
          <w:bCs/>
          <w:kern w:val="0"/>
          <w:sz w:val="30"/>
          <w:szCs w:val="30"/>
          <w:lang w:val="zh-CN"/>
        </w:rPr>
        <w:t>第一部分合同协议书</w:t>
      </w:r>
      <w:bookmarkEnd w:id="34"/>
      <w:bookmarkEnd w:id="35"/>
    </w:p>
    <w:p>
      <w:pPr>
        <w:autoSpaceDE w:val="0"/>
        <w:autoSpaceDN w:val="0"/>
        <w:adjustRightInd w:val="0"/>
        <w:spacing w:line="360" w:lineRule="auto"/>
        <w:ind w:firstLine="430"/>
      </w:pPr>
      <w:r>
        <w:rPr>
          <w:rFonts w:hint="eastAsia" w:ascii="宋体" w:hAnsi="宋体" w:cs="宋体"/>
          <w:kern w:val="0"/>
          <w:szCs w:val="21"/>
          <w:lang w:val="zh-CN"/>
        </w:rPr>
        <w:t>发包人</w:t>
      </w:r>
      <w:r>
        <w:rPr>
          <w:rFonts w:ascii="宋体" w:hAnsi="宋体" w:cs="宋体"/>
          <w:kern w:val="0"/>
          <w:szCs w:val="21"/>
          <w:lang w:val="zh-CN"/>
        </w:rPr>
        <w:t>(</w:t>
      </w:r>
      <w:r>
        <w:rPr>
          <w:rFonts w:hint="eastAsia" w:ascii="宋体" w:hAnsi="宋体" w:cs="宋体"/>
          <w:kern w:val="0"/>
          <w:szCs w:val="21"/>
          <w:lang w:val="zh-CN"/>
        </w:rPr>
        <w:t>全称</w:t>
      </w:r>
      <w:r>
        <w:rPr>
          <w:rFonts w:ascii="宋体" w:hAnsi="宋体" w:cs="宋体"/>
          <w:kern w:val="0"/>
          <w:szCs w:val="21"/>
          <w:lang w:val="zh-CN"/>
        </w:rPr>
        <w:t>)</w:t>
      </w:r>
      <w:r>
        <w:rPr>
          <w:rFonts w:hint="eastAsia" w:ascii="宋体" w:hAnsi="宋体" w:cs="宋体"/>
          <w:kern w:val="0"/>
          <w:szCs w:val="21"/>
          <w:lang w:val="zh-CN"/>
        </w:rPr>
        <w:t>：</w:t>
      </w:r>
      <w:r>
        <w:rPr>
          <w:rFonts w:hint="eastAsia"/>
        </w:rPr>
        <w:t>（以下简称甲方）</w:t>
      </w:r>
    </w:p>
    <w:p>
      <w:pPr>
        <w:autoSpaceDE w:val="0"/>
        <w:autoSpaceDN w:val="0"/>
        <w:adjustRightInd w:val="0"/>
        <w:spacing w:line="360" w:lineRule="auto"/>
        <w:ind w:firstLine="420" w:firstLineChars="200"/>
        <w:rPr>
          <w:rFonts w:ascii="宋体" w:hAnsi="宋体" w:cs="宋体"/>
          <w:kern w:val="0"/>
          <w:szCs w:val="21"/>
          <w:lang w:val="zh-CN"/>
        </w:rPr>
      </w:pPr>
      <w:r>
        <w:rPr>
          <w:rFonts w:hint="eastAsia"/>
        </w:rPr>
        <w:t>承包人(全称)： （以下简称乙方）</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根据《中华人民共和国合同法》、《中华人民共和国建筑法》及有关法律规定，遵循平等、自愿、公平和诚实信用的原则，双方就施工及有关事项协商一致，共同达成如下协议：</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一、工程概况</w:t>
      </w:r>
    </w:p>
    <w:p>
      <w:pPr>
        <w:autoSpaceDE w:val="0"/>
        <w:autoSpaceDN w:val="0"/>
        <w:adjustRightInd w:val="0"/>
        <w:spacing w:line="360" w:lineRule="auto"/>
        <w:ind w:firstLine="470"/>
        <w:rPr>
          <w:rFonts w:ascii="宋体" w:hAnsi="宋体"/>
          <w:b/>
          <w:bCs/>
          <w:szCs w:val="21"/>
          <w:u w:val="single"/>
        </w:rPr>
      </w:pPr>
      <w:r>
        <w:rPr>
          <w:rFonts w:ascii="宋体" w:hAnsi="宋体" w:cs="宋体"/>
          <w:kern w:val="0"/>
          <w:szCs w:val="21"/>
          <w:lang w:val="zh-CN"/>
        </w:rPr>
        <w:t>1.</w:t>
      </w:r>
      <w:r>
        <w:rPr>
          <w:rFonts w:hint="eastAsia" w:ascii="宋体" w:hAnsi="宋体" w:cs="宋体"/>
          <w:kern w:val="0"/>
          <w:szCs w:val="21"/>
          <w:lang w:val="zh-CN"/>
        </w:rPr>
        <w:t>工程名称：</w:t>
      </w:r>
    </w:p>
    <w:p>
      <w:pPr>
        <w:autoSpaceDE w:val="0"/>
        <w:autoSpaceDN w:val="0"/>
        <w:adjustRightInd w:val="0"/>
        <w:spacing w:line="360" w:lineRule="auto"/>
        <w:ind w:firstLine="470"/>
        <w:rPr>
          <w:rFonts w:ascii="宋体" w:hAnsi="宋体" w:cs="宋体"/>
          <w:b/>
          <w:kern w:val="0"/>
          <w:szCs w:val="21"/>
        </w:rPr>
      </w:pPr>
      <w:r>
        <w:rPr>
          <w:rFonts w:ascii="宋体" w:hAnsi="宋体" w:cs="宋体"/>
          <w:kern w:val="0"/>
          <w:szCs w:val="21"/>
          <w:lang w:val="zh-CN"/>
        </w:rPr>
        <w:t>2.</w:t>
      </w:r>
      <w:r>
        <w:rPr>
          <w:rFonts w:hint="eastAsia" w:ascii="宋体" w:hAnsi="宋体" w:cs="宋体"/>
          <w:kern w:val="0"/>
          <w:szCs w:val="21"/>
          <w:lang w:val="zh-CN"/>
        </w:rPr>
        <w:t>工程地点：</w:t>
      </w:r>
    </w:p>
    <w:p>
      <w:pPr>
        <w:autoSpaceDE w:val="0"/>
        <w:autoSpaceDN w:val="0"/>
        <w:adjustRightInd w:val="0"/>
        <w:spacing w:line="360" w:lineRule="auto"/>
        <w:ind w:firstLine="470"/>
        <w:rPr>
          <w:rFonts w:ascii="宋体" w:hAnsi="宋体" w:cs="宋体"/>
          <w:kern w:val="0"/>
          <w:szCs w:val="21"/>
          <w:u w:val="single"/>
          <w:lang w:val="zh-CN"/>
        </w:rPr>
      </w:pPr>
      <w:r>
        <w:rPr>
          <w:rFonts w:ascii="宋体" w:hAnsi="宋体" w:cs="宋体"/>
          <w:kern w:val="0"/>
          <w:szCs w:val="21"/>
          <w:lang w:val="zh-CN"/>
        </w:rPr>
        <w:t>3.</w:t>
      </w:r>
      <w:r>
        <w:rPr>
          <w:rFonts w:hint="eastAsia" w:ascii="宋体" w:hAnsi="宋体" w:cs="宋体"/>
          <w:kern w:val="0"/>
          <w:szCs w:val="21"/>
          <w:lang w:val="zh-CN"/>
        </w:rPr>
        <w:t>工程立项批准文号：</w:t>
      </w:r>
    </w:p>
    <w:p>
      <w:pPr>
        <w:autoSpaceDE w:val="0"/>
        <w:autoSpaceDN w:val="0"/>
        <w:adjustRightInd w:val="0"/>
        <w:spacing w:line="360" w:lineRule="auto"/>
        <w:ind w:firstLine="470"/>
        <w:rPr>
          <w:rFonts w:ascii="宋体" w:hAnsi="宋体" w:cs="宋体"/>
          <w:kern w:val="0"/>
          <w:szCs w:val="21"/>
          <w:lang w:val="zh-CN"/>
        </w:rPr>
      </w:pPr>
      <w:r>
        <w:rPr>
          <w:rFonts w:ascii="宋体" w:hAnsi="宋体" w:cs="宋体"/>
          <w:kern w:val="0"/>
          <w:szCs w:val="21"/>
          <w:lang w:val="zh-CN"/>
        </w:rPr>
        <w:t>4.</w:t>
      </w:r>
      <w:r>
        <w:rPr>
          <w:rFonts w:hint="eastAsia" w:ascii="宋体" w:hAnsi="宋体" w:cs="宋体"/>
          <w:kern w:val="0"/>
          <w:szCs w:val="21"/>
          <w:lang w:val="zh-CN"/>
        </w:rPr>
        <w:t>资金来源：</w:t>
      </w:r>
      <w:r>
        <w:rPr>
          <w:rFonts w:hint="eastAsia" w:ascii="宋体" w:hAnsi="宋体" w:cs="宋体"/>
          <w:b/>
          <w:bCs/>
          <w:kern w:val="0"/>
          <w:szCs w:val="21"/>
          <w:u w:val="single"/>
          <w:lang w:val="zh-CN"/>
        </w:rPr>
        <w:t xml:space="preserve"> 自筹  </w:t>
      </w:r>
    </w:p>
    <w:p>
      <w:pPr>
        <w:autoSpaceDE w:val="0"/>
        <w:autoSpaceDN w:val="0"/>
        <w:adjustRightInd w:val="0"/>
        <w:spacing w:line="360" w:lineRule="auto"/>
        <w:ind w:left="2" w:leftChars="1" w:firstLine="420" w:firstLineChars="200"/>
        <w:rPr>
          <w:rFonts w:ascii="宋体" w:hAnsi="宋体" w:cs="宋体"/>
          <w:kern w:val="0"/>
          <w:szCs w:val="21"/>
        </w:rPr>
      </w:pPr>
      <w:r>
        <w:rPr>
          <w:rFonts w:ascii="宋体" w:hAnsi="宋体" w:cs="宋体"/>
          <w:kern w:val="0"/>
          <w:szCs w:val="21"/>
          <w:lang w:val="zh-CN"/>
        </w:rPr>
        <w:t>5.</w:t>
      </w:r>
      <w:r>
        <w:rPr>
          <w:rFonts w:hint="eastAsia" w:ascii="宋体" w:hAnsi="宋体" w:cs="宋体"/>
          <w:kern w:val="0"/>
          <w:szCs w:val="21"/>
          <w:lang w:val="zh-CN"/>
        </w:rPr>
        <w:t>工程内容：</w:t>
      </w:r>
    </w:p>
    <w:p>
      <w:pPr>
        <w:autoSpaceDE w:val="0"/>
        <w:autoSpaceDN w:val="0"/>
        <w:adjustRightInd w:val="0"/>
        <w:spacing w:line="360" w:lineRule="auto"/>
        <w:ind w:firstLine="470"/>
        <w:rPr>
          <w:rFonts w:ascii="宋体" w:hAnsi="宋体" w:cs="宋体"/>
          <w:kern w:val="0"/>
          <w:szCs w:val="21"/>
          <w:lang w:val="zh-CN"/>
        </w:rPr>
      </w:pPr>
      <w:r>
        <w:rPr>
          <w:rFonts w:hint="eastAsia" w:ascii="宋体" w:hAnsi="宋体" w:cs="宋体"/>
          <w:kern w:val="0"/>
          <w:szCs w:val="21"/>
          <w:lang w:val="zh-CN"/>
        </w:rPr>
        <w:t>群体工程应附《承包人承揽工程项目一览表》（附件</w:t>
      </w:r>
      <w:r>
        <w:rPr>
          <w:rFonts w:ascii="宋体" w:hAnsi="宋体" w:cs="宋体"/>
          <w:kern w:val="0"/>
          <w:szCs w:val="21"/>
          <w:lang w:val="zh-CN"/>
        </w:rPr>
        <w:t>1</w:t>
      </w:r>
      <w:r>
        <w:rPr>
          <w:rFonts w:hint="eastAsia" w:ascii="宋体" w:hAnsi="宋体" w:cs="宋体"/>
          <w:kern w:val="0"/>
          <w:szCs w:val="21"/>
          <w:lang w:val="zh-CN"/>
        </w:rPr>
        <w:t>）。</w:t>
      </w:r>
    </w:p>
    <w:p>
      <w:pPr>
        <w:autoSpaceDE w:val="0"/>
        <w:autoSpaceDN w:val="0"/>
        <w:adjustRightInd w:val="0"/>
        <w:spacing w:line="360" w:lineRule="auto"/>
        <w:ind w:firstLine="470"/>
        <w:rPr>
          <w:rFonts w:ascii="宋体" w:hAnsi="宋体" w:cs="宋体"/>
          <w:b/>
          <w:kern w:val="0"/>
          <w:szCs w:val="21"/>
          <w:u w:val="single"/>
        </w:rPr>
      </w:pPr>
      <w:r>
        <w:rPr>
          <w:rFonts w:ascii="宋体" w:hAnsi="宋体" w:cs="宋体"/>
          <w:kern w:val="0"/>
          <w:szCs w:val="21"/>
          <w:lang w:val="zh-CN"/>
        </w:rPr>
        <w:t>6.</w:t>
      </w:r>
      <w:r>
        <w:rPr>
          <w:rFonts w:hint="eastAsia" w:ascii="宋体" w:hAnsi="宋体" w:cs="宋体"/>
          <w:kern w:val="0"/>
          <w:szCs w:val="21"/>
          <w:lang w:val="zh-CN"/>
        </w:rPr>
        <w:t>工程承包范围：</w:t>
      </w:r>
      <w:r>
        <w:rPr>
          <w:rFonts w:hint="eastAsia" w:ascii="宋体" w:hAnsi="宋体" w:cs="宋体"/>
          <w:bCs/>
          <w:szCs w:val="21"/>
          <w:u w:val="single"/>
        </w:rPr>
        <w:t>同工程内容</w:t>
      </w:r>
    </w:p>
    <w:p>
      <w:pPr>
        <w:keepNext/>
        <w:keepLines/>
        <w:autoSpaceDE w:val="0"/>
        <w:autoSpaceDN w:val="0"/>
        <w:adjustRightInd w:val="0"/>
        <w:spacing w:before="120" w:after="120" w:line="360" w:lineRule="auto"/>
        <w:rPr>
          <w:rFonts w:ascii="宋体" w:hAnsi="宋体"/>
          <w:szCs w:val="21"/>
        </w:rPr>
      </w:pPr>
      <w:r>
        <w:rPr>
          <w:rFonts w:hint="eastAsia" w:ascii="宋体" w:hAnsi="宋体"/>
          <w:szCs w:val="21"/>
        </w:rPr>
        <w:t>二、合同工期</w:t>
      </w:r>
    </w:p>
    <w:p>
      <w:pPr>
        <w:autoSpaceDE w:val="0"/>
        <w:autoSpaceDN w:val="0"/>
        <w:adjustRightInd w:val="0"/>
        <w:spacing w:line="360" w:lineRule="auto"/>
        <w:ind w:firstLine="459"/>
        <w:rPr>
          <w:rFonts w:ascii="宋体" w:hAnsi="宋体" w:cs="宋体"/>
          <w:kern w:val="0"/>
          <w:szCs w:val="21"/>
          <w:lang w:val="zh-CN"/>
        </w:rPr>
      </w:pPr>
      <w:r>
        <w:rPr>
          <w:rFonts w:hint="eastAsia" w:ascii="宋体" w:hAnsi="宋体" w:cs="宋体"/>
          <w:kern w:val="0"/>
          <w:szCs w:val="21"/>
          <w:lang w:val="zh-CN"/>
        </w:rPr>
        <w:t>计划开工日期：</w:t>
      </w:r>
      <w:r>
        <w:rPr>
          <w:rFonts w:hint="eastAsia" w:ascii="宋体" w:hAnsi="宋体" w:cs="宋体"/>
          <w:kern w:val="0"/>
          <w:szCs w:val="21"/>
          <w:u w:val="single"/>
          <w:lang w:val="zh-CN"/>
        </w:rPr>
        <w:t></w:t>
      </w:r>
      <w:r>
        <w:rPr>
          <w:rFonts w:hint="eastAsia" w:ascii="宋体" w:hAnsi="宋体" w:cs="宋体"/>
          <w:kern w:val="0"/>
          <w:szCs w:val="21"/>
          <w:lang w:val="zh-CN"/>
        </w:rPr>
        <w:t>年</w:t>
      </w:r>
      <w:r>
        <w:rPr>
          <w:rFonts w:hint="eastAsia" w:ascii="宋体" w:hAnsi="宋体" w:cs="宋体"/>
          <w:kern w:val="0"/>
          <w:szCs w:val="21"/>
          <w:u w:val="single"/>
          <w:lang w:val="zh-CN"/>
        </w:rPr>
        <w:t></w:t>
      </w:r>
      <w:r>
        <w:rPr>
          <w:rFonts w:hint="eastAsia" w:ascii="宋体" w:hAnsi="宋体" w:cs="宋体"/>
          <w:kern w:val="0"/>
          <w:szCs w:val="21"/>
          <w:lang w:val="zh-CN"/>
        </w:rPr>
        <w:t>月</w:t>
      </w:r>
      <w:r>
        <w:rPr>
          <w:rFonts w:hint="eastAsia" w:ascii="宋体" w:hAnsi="宋体" w:cs="宋体"/>
          <w:kern w:val="0"/>
          <w:szCs w:val="21"/>
          <w:u w:val="single"/>
          <w:lang w:val="zh-CN"/>
        </w:rPr>
        <w:t></w:t>
      </w:r>
      <w:r>
        <w:rPr>
          <w:rFonts w:hint="eastAsia" w:ascii="宋体" w:hAnsi="宋体" w:cs="宋体"/>
          <w:kern w:val="0"/>
          <w:szCs w:val="21"/>
          <w:lang w:val="zh-CN"/>
        </w:rPr>
        <w:t>日。</w:t>
      </w:r>
    </w:p>
    <w:p>
      <w:pPr>
        <w:autoSpaceDE w:val="0"/>
        <w:autoSpaceDN w:val="0"/>
        <w:adjustRightInd w:val="0"/>
        <w:spacing w:line="360" w:lineRule="auto"/>
        <w:ind w:firstLine="459"/>
        <w:rPr>
          <w:rFonts w:ascii="宋体" w:hAnsi="宋体" w:cs="宋体"/>
          <w:kern w:val="0"/>
          <w:szCs w:val="21"/>
          <w:lang w:val="zh-CN"/>
        </w:rPr>
      </w:pPr>
      <w:r>
        <w:rPr>
          <w:rFonts w:hint="eastAsia" w:ascii="宋体" w:hAnsi="宋体" w:cs="宋体"/>
          <w:kern w:val="0"/>
          <w:szCs w:val="21"/>
          <w:lang w:val="zh-CN"/>
        </w:rPr>
        <w:t>计划竣工日期：</w:t>
      </w:r>
      <w:r>
        <w:rPr>
          <w:rFonts w:hint="eastAsia" w:ascii="宋体" w:hAnsi="宋体" w:cs="宋体"/>
          <w:kern w:val="0"/>
          <w:szCs w:val="21"/>
          <w:u w:val="single"/>
          <w:lang w:val="zh-CN"/>
        </w:rPr>
        <w:t></w:t>
      </w:r>
      <w:r>
        <w:rPr>
          <w:rFonts w:hint="eastAsia" w:ascii="宋体" w:hAnsi="宋体" w:cs="宋体"/>
          <w:kern w:val="0"/>
          <w:szCs w:val="21"/>
          <w:lang w:val="zh-CN"/>
        </w:rPr>
        <w:t>年</w:t>
      </w:r>
      <w:r>
        <w:rPr>
          <w:rFonts w:hint="eastAsia" w:ascii="宋体" w:hAnsi="宋体" w:cs="宋体"/>
          <w:kern w:val="0"/>
          <w:szCs w:val="21"/>
          <w:u w:val="single"/>
          <w:lang w:val="zh-CN"/>
        </w:rPr>
        <w:t></w:t>
      </w:r>
      <w:r>
        <w:rPr>
          <w:rFonts w:hint="eastAsia" w:ascii="宋体" w:hAnsi="宋体" w:cs="宋体"/>
          <w:kern w:val="0"/>
          <w:szCs w:val="21"/>
          <w:lang w:val="zh-CN"/>
        </w:rPr>
        <w:t>月</w:t>
      </w:r>
      <w:r>
        <w:rPr>
          <w:rFonts w:hint="eastAsia" w:ascii="宋体" w:hAnsi="宋体" w:cs="宋体"/>
          <w:kern w:val="0"/>
          <w:szCs w:val="21"/>
          <w:u w:val="single"/>
          <w:lang w:val="zh-CN"/>
        </w:rPr>
        <w:t></w:t>
      </w:r>
      <w:r>
        <w:rPr>
          <w:rFonts w:hint="eastAsia" w:ascii="宋体" w:hAnsi="宋体" w:cs="宋体"/>
          <w:kern w:val="0"/>
          <w:szCs w:val="21"/>
          <w:lang w:val="zh-CN"/>
        </w:rPr>
        <w:t>日。</w:t>
      </w:r>
    </w:p>
    <w:p>
      <w:pPr>
        <w:autoSpaceDE w:val="0"/>
        <w:autoSpaceDN w:val="0"/>
        <w:adjustRightInd w:val="0"/>
        <w:spacing w:line="360" w:lineRule="auto"/>
        <w:ind w:firstLine="459"/>
        <w:rPr>
          <w:rFonts w:ascii="宋体" w:hAnsi="宋体" w:cs="宋体"/>
          <w:kern w:val="0"/>
          <w:szCs w:val="21"/>
          <w:lang w:val="zh-CN"/>
        </w:rPr>
      </w:pPr>
      <w:r>
        <w:rPr>
          <w:rFonts w:hint="eastAsia" w:ascii="宋体" w:hAnsi="宋体" w:cs="宋体"/>
          <w:kern w:val="0"/>
          <w:szCs w:val="21"/>
          <w:lang w:val="zh-CN"/>
        </w:rPr>
        <w:t>工期总日历天数：</w:t>
      </w:r>
      <w:r>
        <w:rPr>
          <w:rFonts w:hint="eastAsia" w:ascii="宋体" w:hAnsi="宋体" w:cs="宋体"/>
          <w:kern w:val="0"/>
          <w:szCs w:val="21"/>
          <w:u w:val="single"/>
          <w:lang w:val="zh-CN"/>
        </w:rPr>
        <w:t></w:t>
      </w:r>
      <w:r>
        <w:rPr>
          <w:rFonts w:hint="eastAsia" w:ascii="宋体" w:hAnsi="宋体" w:cs="宋体"/>
          <w:kern w:val="0"/>
          <w:szCs w:val="21"/>
          <w:lang w:val="zh-CN"/>
        </w:rPr>
        <w:t>天。工期总日历天数与根据前述计划开竣工日期计算的工期天数不一致的，以工期总日历天数为准。具体开工时间以监理发出的书面开工报告为准。</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三、质量标准</w:t>
      </w:r>
    </w:p>
    <w:p>
      <w:pPr>
        <w:autoSpaceDE w:val="0"/>
        <w:autoSpaceDN w:val="0"/>
        <w:adjustRightInd w:val="0"/>
        <w:spacing w:line="360" w:lineRule="auto"/>
        <w:ind w:firstLine="459"/>
        <w:rPr>
          <w:rFonts w:ascii="宋体" w:hAnsi="宋体" w:cs="宋体"/>
          <w:kern w:val="0"/>
          <w:szCs w:val="21"/>
          <w:lang w:val="zh-CN"/>
        </w:rPr>
      </w:pPr>
      <w:r>
        <w:rPr>
          <w:rFonts w:hint="eastAsia" w:ascii="宋体" w:hAnsi="宋体" w:cs="宋体"/>
          <w:kern w:val="0"/>
          <w:szCs w:val="21"/>
          <w:lang w:val="zh-CN"/>
        </w:rPr>
        <w:t>工程质量符合</w:t>
      </w:r>
      <w:r>
        <w:rPr>
          <w:rFonts w:hint="eastAsia" w:ascii="宋体" w:hAnsi="宋体" w:cs="宋体"/>
          <w:b/>
          <w:kern w:val="0"/>
          <w:szCs w:val="21"/>
          <w:u w:val="single"/>
          <w:lang w:val="zh-CN"/>
        </w:rPr>
        <w:t>合格</w:t>
      </w:r>
      <w:r>
        <w:rPr>
          <w:rFonts w:hint="eastAsia" w:ascii="宋体" w:hAnsi="宋体" w:cs="宋体"/>
          <w:kern w:val="0"/>
          <w:szCs w:val="21"/>
          <w:lang w:val="zh-CN"/>
        </w:rPr>
        <w:t>标准。</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四、签约合同价与合同价格形式</w:t>
      </w:r>
      <w:r>
        <w:rPr>
          <w:rFonts w:ascii="宋体" w:hAnsi="宋体" w:cs="宋体"/>
          <w:kern w:val="0"/>
          <w:szCs w:val="21"/>
          <w:lang w:val="zh-CN"/>
        </w:rPr>
        <w:tab/>
      </w:r>
    </w:p>
    <w:p>
      <w:pPr>
        <w:autoSpaceDE w:val="0"/>
        <w:autoSpaceDN w:val="0"/>
        <w:adjustRightInd w:val="0"/>
        <w:spacing w:line="360" w:lineRule="auto"/>
        <w:ind w:firstLine="480"/>
        <w:rPr>
          <w:rFonts w:ascii="宋体" w:hAnsi="宋体" w:cs="宋体"/>
          <w:kern w:val="0"/>
          <w:szCs w:val="21"/>
          <w:lang w:val="zh-CN"/>
        </w:rPr>
      </w:pPr>
      <w:r>
        <w:rPr>
          <w:rFonts w:ascii="宋体" w:hAnsi="宋体" w:cs="宋体"/>
          <w:kern w:val="0"/>
          <w:szCs w:val="21"/>
          <w:lang w:val="zh-CN"/>
        </w:rPr>
        <w:t>1.</w:t>
      </w:r>
      <w:r>
        <w:rPr>
          <w:rFonts w:hint="eastAsia" w:ascii="宋体" w:hAnsi="宋体" w:cs="宋体"/>
          <w:kern w:val="0"/>
          <w:szCs w:val="21"/>
          <w:lang w:val="zh-CN"/>
        </w:rPr>
        <w:t>签约合同价为：</w:t>
      </w:r>
    </w:p>
    <w:p>
      <w:pPr>
        <w:autoSpaceDE w:val="0"/>
        <w:autoSpaceDN w:val="0"/>
        <w:adjustRightInd w:val="0"/>
        <w:spacing w:line="360" w:lineRule="auto"/>
        <w:ind w:firstLine="600"/>
        <w:rPr>
          <w:rFonts w:ascii="宋体" w:hAnsi="宋体" w:cs="宋体"/>
          <w:kern w:val="0"/>
          <w:szCs w:val="21"/>
          <w:lang w:val="zh-CN"/>
        </w:rPr>
      </w:pPr>
      <w:r>
        <w:rPr>
          <w:rFonts w:hint="eastAsia" w:ascii="宋体" w:hAnsi="宋体" w:cs="宋体"/>
          <w:kern w:val="0"/>
          <w:szCs w:val="21"/>
          <w:lang w:val="zh-CN"/>
        </w:rPr>
        <w:t>人民币（大写）</w:t>
      </w:r>
      <w:r>
        <w:rPr>
          <w:rFonts w:ascii="宋体" w:hAnsi="宋体" w:cs="宋体"/>
          <w:kern w:val="0"/>
          <w:szCs w:val="21"/>
          <w:lang w:val="zh-CN"/>
        </w:rPr>
        <w:t>(</w:t>
      </w:r>
      <w:r>
        <w:rPr>
          <w:rFonts w:hint="eastAsia" w:ascii="宋体" w:hAnsi="宋体" w:cs="宋体"/>
          <w:kern w:val="0"/>
          <w:szCs w:val="21"/>
          <w:lang w:val="zh-CN"/>
        </w:rPr>
        <w:t>¥元</w:t>
      </w:r>
      <w:r>
        <w:rPr>
          <w:rFonts w:ascii="宋体" w:hAnsi="宋体" w:cs="宋体"/>
          <w:kern w:val="0"/>
          <w:szCs w:val="21"/>
          <w:lang w:val="zh-CN"/>
        </w:rPr>
        <w:t>)</w:t>
      </w:r>
      <w:r>
        <w:rPr>
          <w:rFonts w:hint="eastAsia" w:ascii="宋体" w:hAnsi="宋体" w:cs="宋体"/>
          <w:kern w:val="0"/>
          <w:szCs w:val="21"/>
          <w:lang w:val="zh-CN"/>
        </w:rPr>
        <w:t>；</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其中：</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1</w:t>
      </w:r>
      <w:r>
        <w:rPr>
          <w:rFonts w:hint="eastAsia" w:ascii="宋体" w:hAnsi="宋体" w:cs="宋体"/>
          <w:kern w:val="0"/>
          <w:szCs w:val="21"/>
          <w:lang w:val="zh-CN"/>
        </w:rPr>
        <w:t>）安全文明施工费：</w:t>
      </w:r>
    </w:p>
    <w:p>
      <w:pPr>
        <w:autoSpaceDE w:val="0"/>
        <w:autoSpaceDN w:val="0"/>
        <w:adjustRightInd w:val="0"/>
        <w:spacing w:line="360" w:lineRule="auto"/>
        <w:ind w:firstLine="1080"/>
        <w:rPr>
          <w:rFonts w:ascii="宋体" w:hAnsi="宋体" w:cs="宋体"/>
          <w:kern w:val="0"/>
          <w:szCs w:val="21"/>
          <w:lang w:val="zh-CN"/>
        </w:rPr>
      </w:pPr>
      <w:r>
        <w:rPr>
          <w:rFonts w:hint="eastAsia" w:ascii="宋体" w:hAnsi="宋体" w:cs="宋体"/>
          <w:kern w:val="0"/>
          <w:szCs w:val="21"/>
          <w:lang w:val="zh-CN"/>
        </w:rPr>
        <w:t>人民币（大写）</w:t>
      </w:r>
      <w:r>
        <w:rPr>
          <w:rFonts w:ascii="宋体" w:hAnsi="宋体" w:cs="宋体"/>
          <w:kern w:val="0"/>
          <w:szCs w:val="21"/>
          <w:lang w:val="zh-CN"/>
        </w:rPr>
        <w:t xml:space="preserve"> (</w:t>
      </w:r>
      <w:r>
        <w:rPr>
          <w:rFonts w:hint="eastAsia" w:ascii="宋体" w:hAnsi="宋体" w:cs="宋体"/>
          <w:kern w:val="0"/>
          <w:szCs w:val="21"/>
          <w:lang w:val="zh-CN"/>
        </w:rPr>
        <w:t>¥元</w:t>
      </w:r>
      <w:r>
        <w:rPr>
          <w:rFonts w:ascii="宋体" w:hAnsi="宋体" w:cs="宋体"/>
          <w:kern w:val="0"/>
          <w:szCs w:val="21"/>
          <w:lang w:val="zh-CN"/>
        </w:rPr>
        <w:t>)</w:t>
      </w:r>
      <w:r>
        <w:rPr>
          <w:rFonts w:hint="eastAsia" w:ascii="宋体" w:hAnsi="宋体" w:cs="宋体"/>
          <w:kern w:val="0"/>
          <w:szCs w:val="21"/>
          <w:lang w:val="zh-CN"/>
        </w:rPr>
        <w:t>；</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2</w:t>
      </w:r>
      <w:r>
        <w:rPr>
          <w:rFonts w:hint="eastAsia" w:ascii="宋体" w:hAnsi="宋体" w:cs="宋体"/>
          <w:kern w:val="0"/>
          <w:szCs w:val="21"/>
          <w:lang w:val="zh-CN"/>
        </w:rPr>
        <w:t>）材料和工程设备暂估价金额：</w:t>
      </w:r>
    </w:p>
    <w:p>
      <w:pPr>
        <w:autoSpaceDE w:val="0"/>
        <w:autoSpaceDN w:val="0"/>
        <w:adjustRightInd w:val="0"/>
        <w:spacing w:line="360" w:lineRule="auto"/>
        <w:ind w:firstLine="1080"/>
        <w:rPr>
          <w:rFonts w:ascii="宋体" w:hAnsi="宋体" w:cs="宋体"/>
          <w:kern w:val="0"/>
          <w:szCs w:val="21"/>
          <w:lang w:val="zh-CN"/>
        </w:rPr>
      </w:pPr>
      <w:r>
        <w:rPr>
          <w:rFonts w:hint="eastAsia" w:ascii="宋体" w:hAnsi="宋体" w:cs="宋体"/>
          <w:kern w:val="0"/>
          <w:szCs w:val="21"/>
          <w:lang w:val="zh-CN"/>
        </w:rPr>
        <w:t>人民币（大写）</w:t>
      </w:r>
      <w:r>
        <w:rPr>
          <w:rFonts w:ascii="宋体" w:hAnsi="宋体" w:cs="宋体"/>
          <w:kern w:val="0"/>
          <w:szCs w:val="21"/>
          <w:lang w:val="zh-CN"/>
        </w:rPr>
        <w:t xml:space="preserve"> (</w:t>
      </w:r>
      <w:r>
        <w:rPr>
          <w:rFonts w:hint="eastAsia" w:ascii="宋体" w:hAnsi="宋体" w:cs="宋体"/>
          <w:kern w:val="0"/>
          <w:szCs w:val="21"/>
          <w:lang w:val="zh-CN"/>
        </w:rPr>
        <w:t>¥元</w:t>
      </w:r>
      <w:r>
        <w:rPr>
          <w:rFonts w:ascii="宋体" w:hAnsi="宋体" w:cs="宋体"/>
          <w:kern w:val="0"/>
          <w:szCs w:val="21"/>
          <w:lang w:val="zh-CN"/>
        </w:rPr>
        <w:t>)</w:t>
      </w:r>
      <w:r>
        <w:rPr>
          <w:rFonts w:hint="eastAsia" w:ascii="宋体" w:hAnsi="宋体" w:cs="宋体"/>
          <w:kern w:val="0"/>
          <w:szCs w:val="21"/>
          <w:lang w:val="zh-CN"/>
        </w:rPr>
        <w:t>；</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3</w:t>
      </w:r>
      <w:r>
        <w:rPr>
          <w:rFonts w:hint="eastAsia" w:ascii="宋体" w:hAnsi="宋体" w:cs="宋体"/>
          <w:kern w:val="0"/>
          <w:szCs w:val="21"/>
          <w:lang w:val="zh-CN"/>
        </w:rPr>
        <w:t>）专业工程暂估价金额：</w:t>
      </w:r>
    </w:p>
    <w:p>
      <w:pPr>
        <w:autoSpaceDE w:val="0"/>
        <w:autoSpaceDN w:val="0"/>
        <w:adjustRightInd w:val="0"/>
        <w:spacing w:line="360" w:lineRule="auto"/>
        <w:ind w:firstLine="1080"/>
        <w:rPr>
          <w:rFonts w:ascii="宋体" w:hAnsi="宋体" w:cs="宋体"/>
          <w:kern w:val="0"/>
          <w:szCs w:val="21"/>
          <w:lang w:val="zh-CN"/>
        </w:rPr>
      </w:pPr>
      <w:r>
        <w:rPr>
          <w:rFonts w:hint="eastAsia" w:ascii="宋体" w:hAnsi="宋体" w:cs="宋体"/>
          <w:kern w:val="0"/>
          <w:szCs w:val="21"/>
          <w:lang w:val="zh-CN"/>
        </w:rPr>
        <w:t>人民币（大写）</w:t>
      </w:r>
      <w:r>
        <w:rPr>
          <w:rFonts w:ascii="宋体" w:hAnsi="宋体" w:cs="宋体"/>
          <w:kern w:val="0"/>
          <w:szCs w:val="21"/>
          <w:lang w:val="zh-CN"/>
        </w:rPr>
        <w:t xml:space="preserve"> (</w:t>
      </w:r>
      <w:r>
        <w:rPr>
          <w:rFonts w:hint="eastAsia" w:ascii="宋体" w:hAnsi="宋体" w:cs="宋体"/>
          <w:kern w:val="0"/>
          <w:szCs w:val="21"/>
          <w:lang w:val="zh-CN"/>
        </w:rPr>
        <w:t>¥元</w:t>
      </w:r>
      <w:r>
        <w:rPr>
          <w:rFonts w:ascii="宋体" w:hAnsi="宋体" w:cs="宋体"/>
          <w:kern w:val="0"/>
          <w:szCs w:val="21"/>
          <w:lang w:val="zh-CN"/>
        </w:rPr>
        <w:t>)</w:t>
      </w:r>
      <w:r>
        <w:rPr>
          <w:rFonts w:hint="eastAsia" w:ascii="宋体" w:hAnsi="宋体" w:cs="宋体"/>
          <w:kern w:val="0"/>
          <w:szCs w:val="21"/>
          <w:lang w:val="zh-CN"/>
        </w:rPr>
        <w:t>；</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4</w:t>
      </w:r>
      <w:r>
        <w:rPr>
          <w:rFonts w:hint="eastAsia" w:ascii="宋体" w:hAnsi="宋体" w:cs="宋体"/>
          <w:kern w:val="0"/>
          <w:szCs w:val="21"/>
          <w:lang w:val="zh-CN"/>
        </w:rPr>
        <w:t>）暂列金额：</w:t>
      </w:r>
    </w:p>
    <w:p>
      <w:pPr>
        <w:autoSpaceDE w:val="0"/>
        <w:autoSpaceDN w:val="0"/>
        <w:adjustRightInd w:val="0"/>
        <w:spacing w:line="360" w:lineRule="auto"/>
        <w:ind w:firstLine="1080"/>
        <w:rPr>
          <w:rFonts w:ascii="宋体" w:hAnsi="宋体" w:cs="宋体"/>
          <w:kern w:val="0"/>
          <w:szCs w:val="21"/>
          <w:lang w:val="zh-CN"/>
        </w:rPr>
      </w:pPr>
      <w:r>
        <w:rPr>
          <w:rFonts w:hint="eastAsia" w:ascii="宋体" w:hAnsi="宋体" w:cs="宋体"/>
          <w:kern w:val="0"/>
          <w:szCs w:val="21"/>
          <w:lang w:val="zh-CN"/>
        </w:rPr>
        <w:t>人民币（大写）</w:t>
      </w:r>
      <w:r>
        <w:rPr>
          <w:rFonts w:ascii="宋体" w:hAnsi="宋体" w:cs="宋体"/>
          <w:kern w:val="0"/>
          <w:szCs w:val="21"/>
          <w:lang w:val="zh-CN"/>
        </w:rPr>
        <w:t xml:space="preserve"> (</w:t>
      </w:r>
      <w:r>
        <w:rPr>
          <w:rFonts w:hint="eastAsia" w:ascii="宋体" w:hAnsi="宋体" w:cs="宋体"/>
          <w:kern w:val="0"/>
          <w:szCs w:val="21"/>
          <w:lang w:val="zh-CN"/>
        </w:rPr>
        <w:t>¥元</w:t>
      </w:r>
      <w:r>
        <w:rPr>
          <w:rFonts w:ascii="宋体" w:hAnsi="宋体" w:cs="宋体"/>
          <w:kern w:val="0"/>
          <w:szCs w:val="21"/>
          <w:lang w:val="zh-CN"/>
        </w:rPr>
        <w:t>)</w:t>
      </w:r>
      <w:r>
        <w:rPr>
          <w:rFonts w:hint="eastAsia" w:ascii="宋体" w:hAnsi="宋体" w:cs="宋体"/>
          <w:kern w:val="0"/>
          <w:szCs w:val="21"/>
          <w:lang w:val="zh-CN"/>
        </w:rPr>
        <w:t>。</w:t>
      </w:r>
    </w:p>
    <w:p>
      <w:pPr>
        <w:autoSpaceDE w:val="0"/>
        <w:autoSpaceDN w:val="0"/>
        <w:adjustRightInd w:val="0"/>
        <w:spacing w:line="360" w:lineRule="auto"/>
        <w:ind w:firstLine="480"/>
        <w:rPr>
          <w:rFonts w:ascii="宋体" w:hAnsi="宋体" w:cs="宋体"/>
          <w:kern w:val="0"/>
          <w:szCs w:val="21"/>
          <w:lang w:val="zh-CN"/>
        </w:rPr>
      </w:pPr>
      <w:r>
        <w:rPr>
          <w:rFonts w:ascii="宋体" w:hAnsi="宋体" w:cs="宋体"/>
          <w:kern w:val="0"/>
          <w:szCs w:val="21"/>
          <w:lang w:val="zh-CN"/>
        </w:rPr>
        <w:t>2.</w:t>
      </w:r>
      <w:r>
        <w:rPr>
          <w:rFonts w:hint="eastAsia" w:ascii="宋体" w:hAnsi="宋体" w:cs="宋体"/>
          <w:kern w:val="0"/>
          <w:szCs w:val="21"/>
          <w:lang w:val="zh-CN"/>
        </w:rPr>
        <w:t>合同价格形式：</w:t>
      </w:r>
      <w:r>
        <w:rPr>
          <w:rFonts w:hint="eastAsia" w:ascii="宋体" w:hAnsi="宋体" w:cs="宋体"/>
          <w:kern w:val="0"/>
          <w:szCs w:val="21"/>
          <w:u w:val="single"/>
          <w:lang w:val="zh-CN"/>
        </w:rPr>
        <w:t></w:t>
      </w:r>
      <w:r>
        <w:rPr>
          <w:rFonts w:hint="eastAsia" w:ascii="宋体" w:hAnsi="宋体" w:cs="宋体"/>
          <w:b/>
          <w:bCs/>
          <w:kern w:val="0"/>
          <w:szCs w:val="21"/>
          <w:u w:val="single"/>
          <w:lang w:val="zh-CN"/>
        </w:rPr>
        <w:t>固定单价合同</w:t>
      </w:r>
      <w:r>
        <w:rPr>
          <w:rFonts w:hint="eastAsia" w:ascii="宋体" w:hAnsi="宋体" w:cs="宋体"/>
          <w:kern w:val="0"/>
          <w:szCs w:val="21"/>
          <w:u w:val="single"/>
          <w:lang w:val="zh-CN"/>
        </w:rPr>
        <w:t></w:t>
      </w:r>
      <w:r>
        <w:rPr>
          <w:rFonts w:hint="eastAsia" w:ascii="宋体" w:hAnsi="宋体" w:cs="宋体"/>
          <w:kern w:val="0"/>
          <w:szCs w:val="21"/>
          <w:lang w:val="zh-CN"/>
        </w:rPr>
        <w:t>。</w:t>
      </w:r>
    </w:p>
    <w:p>
      <w:pPr>
        <w:keepNext/>
        <w:keepLines/>
        <w:autoSpaceDE w:val="0"/>
        <w:autoSpaceDN w:val="0"/>
        <w:adjustRightInd w:val="0"/>
        <w:spacing w:before="120" w:after="120" w:line="360" w:lineRule="auto"/>
        <w:rPr>
          <w:rFonts w:ascii="宋体" w:hAnsi="宋体" w:cs="宋体"/>
          <w:kern w:val="0"/>
          <w:szCs w:val="21"/>
          <w:lang w:val="zh-CN"/>
        </w:rPr>
      </w:pPr>
      <w:r>
        <w:rPr>
          <w:rFonts w:hint="eastAsia" w:ascii="宋体" w:hAnsi="宋体" w:cs="宋体"/>
          <w:kern w:val="0"/>
          <w:szCs w:val="21"/>
          <w:lang w:val="zh-CN"/>
        </w:rPr>
        <w:t>五、项目经理</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承包人项目经理：</w:t>
      </w:r>
      <w:r>
        <w:rPr>
          <w:rFonts w:hint="eastAsia" w:ascii="宋体" w:hAnsi="宋体" w:cs="宋体"/>
          <w:kern w:val="0"/>
          <w:szCs w:val="21"/>
          <w:u w:val="single"/>
          <w:lang w:val="zh-CN"/>
        </w:rPr>
        <w:t></w:t>
      </w:r>
      <w:r>
        <w:rPr>
          <w:rFonts w:hint="eastAsia" w:ascii="宋体" w:hAnsi="宋体" w:cs="宋体"/>
          <w:kern w:val="0"/>
          <w:szCs w:val="21"/>
          <w:lang w:val="zh-CN"/>
        </w:rPr>
        <w:t>。</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六、合同文件构成</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本协议书与下列文件一起构成合同文件：</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1</w:t>
      </w:r>
      <w:r>
        <w:rPr>
          <w:rFonts w:hint="eastAsia" w:ascii="宋体" w:hAnsi="宋体" w:cs="宋体"/>
          <w:kern w:val="0"/>
          <w:szCs w:val="21"/>
          <w:lang w:val="zh-CN"/>
        </w:rPr>
        <w:t>）中标通知书；</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2</w:t>
      </w:r>
      <w:r>
        <w:rPr>
          <w:rFonts w:hint="eastAsia" w:ascii="宋体" w:hAnsi="宋体" w:cs="宋体"/>
          <w:kern w:val="0"/>
          <w:szCs w:val="21"/>
          <w:lang w:val="zh-CN"/>
        </w:rPr>
        <w:t>）投标函及其附录；</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3</w:t>
      </w:r>
      <w:r>
        <w:rPr>
          <w:rFonts w:hint="eastAsia" w:ascii="宋体" w:hAnsi="宋体" w:cs="宋体"/>
          <w:kern w:val="0"/>
          <w:szCs w:val="21"/>
          <w:lang w:val="zh-CN"/>
        </w:rPr>
        <w:t>）专用合同条款及其附件；</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4</w:t>
      </w:r>
      <w:r>
        <w:rPr>
          <w:rFonts w:hint="eastAsia" w:ascii="宋体" w:hAnsi="宋体" w:cs="宋体"/>
          <w:kern w:val="0"/>
          <w:szCs w:val="21"/>
          <w:lang w:val="zh-CN"/>
        </w:rPr>
        <w:t>）通用合同条款；</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5</w:t>
      </w:r>
      <w:r>
        <w:rPr>
          <w:rFonts w:hint="eastAsia" w:ascii="宋体" w:hAnsi="宋体" w:cs="宋体"/>
          <w:kern w:val="0"/>
          <w:szCs w:val="21"/>
          <w:lang w:val="zh-CN"/>
        </w:rPr>
        <w:t>）技术标准和要求；</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6</w:t>
      </w:r>
      <w:r>
        <w:rPr>
          <w:rFonts w:hint="eastAsia" w:ascii="宋体" w:hAnsi="宋体" w:cs="宋体"/>
          <w:kern w:val="0"/>
          <w:szCs w:val="21"/>
          <w:lang w:val="zh-CN"/>
        </w:rPr>
        <w:t>）图纸；</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7</w:t>
      </w:r>
      <w:r>
        <w:rPr>
          <w:rFonts w:hint="eastAsia" w:ascii="宋体" w:hAnsi="宋体" w:cs="宋体"/>
          <w:kern w:val="0"/>
          <w:szCs w:val="21"/>
          <w:lang w:val="zh-CN"/>
        </w:rPr>
        <w:t>）已标价工程量清单或预算书；</w:t>
      </w:r>
    </w:p>
    <w:p>
      <w:pPr>
        <w:autoSpaceDE w:val="0"/>
        <w:autoSpaceDN w:val="0"/>
        <w:adjustRightInd w:val="0"/>
        <w:snapToGrid w:val="0"/>
        <w:spacing w:line="360" w:lineRule="auto"/>
        <w:ind w:firstLine="420" w:firstLineChars="200"/>
        <w:rPr>
          <w:rFonts w:ascii="宋体" w:hAnsi="宋体" w:cs="宋体"/>
        </w:rPr>
      </w:pPr>
      <w:r>
        <w:rPr>
          <w:rFonts w:hint="eastAsia" w:ascii="宋体" w:hAnsi="宋体" w:cs="宋体"/>
        </w:rPr>
        <w:t>（8）招标文件</w:t>
      </w:r>
    </w:p>
    <w:p>
      <w:pPr>
        <w:autoSpaceDE w:val="0"/>
        <w:autoSpaceDN w:val="0"/>
        <w:adjustRightInd w:val="0"/>
        <w:snapToGrid w:val="0"/>
        <w:spacing w:line="360" w:lineRule="auto"/>
        <w:ind w:firstLine="420" w:firstLineChars="200"/>
        <w:rPr>
          <w:rFonts w:ascii="宋体" w:hAnsi="宋体" w:cs="宋体"/>
        </w:rPr>
      </w:pPr>
      <w:r>
        <w:rPr>
          <w:rFonts w:hint="eastAsia" w:ascii="宋体" w:hAnsi="宋体" w:cs="宋体"/>
        </w:rPr>
        <w:t>（9）投标文件</w:t>
      </w:r>
    </w:p>
    <w:p>
      <w:pPr>
        <w:autoSpaceDE w:val="0"/>
        <w:autoSpaceDN w:val="0"/>
        <w:adjustRightInd w:val="0"/>
        <w:spacing w:line="360" w:lineRule="auto"/>
        <w:ind w:firstLine="480"/>
        <w:jc w:val="left"/>
        <w:rPr>
          <w:rFonts w:ascii="宋体" w:hAnsi="宋体" w:cs="宋体"/>
        </w:rPr>
      </w:pPr>
      <w:r>
        <w:rPr>
          <w:rFonts w:hint="eastAsia" w:ascii="宋体" w:hAnsi="宋体" w:cs="宋体"/>
        </w:rPr>
        <w:t>（10）其他合同文件。</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在合同订立及履行过程中形成的与合同有关的文件均构成合同文件组成部分。</w:t>
      </w:r>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上述各项合同文件包括合同当事人就该项合同文件所作出的补充和修改，属于同一类内容的文件，应以最新签署的为准。专用合同条款及其附件须经合同当事人签字或盖章。</w:t>
      </w:r>
    </w:p>
    <w:p>
      <w:pPr>
        <w:keepNext/>
        <w:keepLines/>
        <w:autoSpaceDE w:val="0"/>
        <w:autoSpaceDN w:val="0"/>
        <w:adjustRightInd w:val="0"/>
        <w:spacing w:before="120" w:after="120" w:line="360" w:lineRule="auto"/>
        <w:rPr>
          <w:rFonts w:ascii="宋体" w:hAnsi="宋体" w:cs="宋体"/>
          <w:kern w:val="0"/>
          <w:szCs w:val="21"/>
          <w:lang w:val="zh-CN"/>
        </w:rPr>
      </w:pPr>
      <w:r>
        <w:rPr>
          <w:rFonts w:hint="eastAsia" w:ascii="宋体" w:hAnsi="宋体" w:cs="宋体"/>
          <w:kern w:val="0"/>
          <w:szCs w:val="21"/>
          <w:lang w:val="zh-CN"/>
        </w:rPr>
        <w:t>七、承诺</w:t>
      </w:r>
    </w:p>
    <w:p>
      <w:pPr>
        <w:autoSpaceDE w:val="0"/>
        <w:autoSpaceDN w:val="0"/>
        <w:adjustRightInd w:val="0"/>
        <w:spacing w:line="360" w:lineRule="auto"/>
        <w:ind w:firstLine="480"/>
        <w:rPr>
          <w:rFonts w:ascii="宋体" w:hAnsi="宋体" w:cs="宋体"/>
          <w:kern w:val="0"/>
          <w:szCs w:val="21"/>
          <w:lang w:val="zh-CN"/>
        </w:rPr>
      </w:pPr>
      <w:r>
        <w:rPr>
          <w:rFonts w:ascii="宋体" w:hAnsi="宋体" w:cs="宋体"/>
          <w:kern w:val="0"/>
          <w:szCs w:val="21"/>
          <w:lang w:val="zh-CN"/>
        </w:rPr>
        <w:t>1.</w:t>
      </w:r>
      <w:r>
        <w:rPr>
          <w:rFonts w:hint="eastAsia" w:ascii="宋体" w:hAnsi="宋体" w:cs="宋体"/>
          <w:kern w:val="0"/>
          <w:szCs w:val="21"/>
          <w:lang w:val="zh-CN"/>
        </w:rPr>
        <w:t>发包人承诺按照法律规定履行项目审批手续、筹集工程建设资金并按照合同约定的期限和方式支付合同价款。</w:t>
      </w:r>
    </w:p>
    <w:p>
      <w:pPr>
        <w:autoSpaceDE w:val="0"/>
        <w:autoSpaceDN w:val="0"/>
        <w:adjustRightInd w:val="0"/>
        <w:spacing w:line="360" w:lineRule="auto"/>
        <w:ind w:firstLine="480"/>
        <w:rPr>
          <w:rFonts w:ascii="宋体" w:hAnsi="宋体" w:cs="宋体"/>
          <w:kern w:val="0"/>
          <w:szCs w:val="21"/>
          <w:lang w:val="zh-CN"/>
        </w:rPr>
      </w:pPr>
      <w:r>
        <w:rPr>
          <w:rFonts w:ascii="宋体" w:hAnsi="宋体" w:cs="宋体"/>
          <w:kern w:val="0"/>
          <w:szCs w:val="21"/>
          <w:lang w:val="zh-CN"/>
        </w:rPr>
        <w:t>2.</w:t>
      </w:r>
      <w:r>
        <w:rPr>
          <w:rFonts w:hint="eastAsia" w:ascii="宋体" w:hAnsi="宋体" w:cs="宋体"/>
          <w:kern w:val="0"/>
          <w:szCs w:val="21"/>
          <w:lang w:val="zh-CN"/>
        </w:rPr>
        <w:t>承包人承诺按照法律规定及合同约定组织完成工程施工，确保工程质量和安全，不进行转包及违法分包，并在缺陷责任期及保修期内承担相应的工程维修责任。</w:t>
      </w:r>
    </w:p>
    <w:p>
      <w:pPr>
        <w:autoSpaceDE w:val="0"/>
        <w:autoSpaceDN w:val="0"/>
        <w:adjustRightInd w:val="0"/>
        <w:spacing w:line="360" w:lineRule="auto"/>
        <w:ind w:firstLine="480"/>
        <w:rPr>
          <w:rFonts w:ascii="宋体" w:hAnsi="宋体" w:cs="宋体"/>
          <w:kern w:val="0"/>
          <w:szCs w:val="21"/>
          <w:lang w:val="zh-CN"/>
        </w:rPr>
      </w:pPr>
      <w:r>
        <w:rPr>
          <w:rFonts w:ascii="宋体" w:hAnsi="宋体" w:cs="宋体"/>
          <w:kern w:val="0"/>
          <w:szCs w:val="21"/>
          <w:lang w:val="zh-CN"/>
        </w:rPr>
        <w:t>3.</w:t>
      </w:r>
      <w:r>
        <w:rPr>
          <w:rFonts w:hint="eastAsia" w:ascii="宋体" w:hAnsi="宋体" w:cs="宋体"/>
          <w:kern w:val="0"/>
          <w:szCs w:val="21"/>
          <w:lang w:val="zh-CN"/>
        </w:rPr>
        <w:t>发包人和承包人通过招投标形式签订合同的，双方理解并承诺不再就同一工程另行签订与合同实质性内容相背离的协议。</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八、词语含义</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本协议书中词语含义与第二部分通用合同条款中赋予的含义相同。</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九、签订时间</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本合同于年月日签订。</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十、签订地点</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本合同在签订。</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十一、补充协议</w:t>
      </w:r>
    </w:p>
    <w:p>
      <w:pPr>
        <w:autoSpaceDE w:val="0"/>
        <w:autoSpaceDN w:val="0"/>
        <w:adjustRightInd w:val="0"/>
        <w:spacing w:line="360" w:lineRule="auto"/>
        <w:ind w:firstLine="480"/>
        <w:rPr>
          <w:rFonts w:ascii="宋体" w:hAnsi="宋体" w:cs="宋体"/>
          <w:b/>
          <w:bCs/>
          <w:kern w:val="0"/>
          <w:szCs w:val="21"/>
          <w:lang w:val="zh-CN"/>
        </w:rPr>
      </w:pPr>
      <w:r>
        <w:rPr>
          <w:rFonts w:hint="eastAsia" w:ascii="宋体" w:hAnsi="宋体" w:cs="宋体"/>
          <w:kern w:val="0"/>
          <w:szCs w:val="21"/>
          <w:lang w:val="zh-CN"/>
        </w:rPr>
        <w:t>合同未尽事宜，合同当事人另行签订补充协议，补充协议是合同的组成部分。</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十二、合同生效</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本合同自</w:t>
      </w:r>
      <w:r>
        <w:rPr>
          <w:rFonts w:hint="eastAsia" w:ascii="宋体" w:hAnsi="宋体" w:cs="宋体"/>
          <w:b/>
          <w:bCs/>
          <w:u w:val="single"/>
        </w:rPr>
        <w:t>承包人向发包人提交符合要求的履约保证金，且双方签字、盖章后</w:t>
      </w:r>
      <w:r>
        <w:rPr>
          <w:rFonts w:hint="eastAsia" w:ascii="宋体" w:hAnsi="宋体" w:cs="宋体"/>
          <w:kern w:val="0"/>
          <w:szCs w:val="21"/>
          <w:lang w:val="zh-CN"/>
        </w:rPr>
        <w:t>生效。</w:t>
      </w:r>
    </w:p>
    <w:p>
      <w:pPr>
        <w:keepNext/>
        <w:keepLines/>
        <w:autoSpaceDE w:val="0"/>
        <w:autoSpaceDN w:val="0"/>
        <w:adjustRightInd w:val="0"/>
        <w:spacing w:before="120" w:after="120" w:line="360" w:lineRule="auto"/>
        <w:rPr>
          <w:rFonts w:ascii="宋体" w:hAnsi="宋体" w:cs="宋体"/>
          <w:b/>
          <w:bCs/>
          <w:kern w:val="0"/>
          <w:szCs w:val="21"/>
          <w:lang w:val="zh-CN"/>
        </w:rPr>
      </w:pPr>
      <w:r>
        <w:rPr>
          <w:rFonts w:hint="eastAsia" w:ascii="宋体" w:hAnsi="宋体" w:cs="宋体"/>
          <w:kern w:val="0"/>
          <w:szCs w:val="21"/>
          <w:lang w:val="zh-CN"/>
        </w:rPr>
        <w:t>十三、合同份数</w:t>
      </w:r>
    </w:p>
    <w:p>
      <w:pPr>
        <w:autoSpaceDE w:val="0"/>
        <w:autoSpaceDN w:val="0"/>
        <w:adjustRightInd w:val="0"/>
        <w:spacing w:line="360" w:lineRule="auto"/>
        <w:ind w:firstLine="480"/>
        <w:rPr>
          <w:rFonts w:ascii="宋体" w:hAnsi="宋体" w:cs="宋体"/>
          <w:kern w:val="0"/>
          <w:szCs w:val="21"/>
          <w:lang w:val="zh-CN"/>
        </w:rPr>
      </w:pPr>
      <w:r>
        <w:rPr>
          <w:rFonts w:hint="eastAsia" w:ascii="宋体" w:hAnsi="宋体" w:cs="宋体"/>
          <w:kern w:val="0"/>
          <w:szCs w:val="21"/>
          <w:lang w:val="zh-CN"/>
        </w:rPr>
        <w:t>本合同一式</w:t>
      </w:r>
      <w:r>
        <w:rPr>
          <w:rFonts w:hint="eastAsia" w:ascii="宋体" w:hAnsi="宋体" w:cs="宋体"/>
          <w:kern w:val="0"/>
          <w:szCs w:val="21"/>
          <w:u w:val="single"/>
          <w:lang w:val="zh-CN"/>
        </w:rPr>
        <w:t>捌</w:t>
      </w:r>
      <w:r>
        <w:rPr>
          <w:rFonts w:hint="eastAsia" w:ascii="宋体" w:hAnsi="宋体" w:cs="宋体"/>
          <w:kern w:val="0"/>
          <w:szCs w:val="21"/>
          <w:lang w:val="zh-CN"/>
        </w:rPr>
        <w:t>份，均具有同等法律效力，发包人执</w:t>
      </w:r>
      <w:r>
        <w:rPr>
          <w:rFonts w:hint="eastAsia" w:ascii="宋体" w:hAnsi="宋体" w:cs="宋体"/>
          <w:kern w:val="0"/>
          <w:szCs w:val="21"/>
          <w:u w:val="single"/>
          <w:lang w:val="zh-CN"/>
        </w:rPr>
        <w:t>肆</w:t>
      </w:r>
      <w:r>
        <w:rPr>
          <w:rFonts w:hint="eastAsia" w:ascii="宋体" w:hAnsi="宋体" w:cs="宋体"/>
          <w:kern w:val="0"/>
          <w:szCs w:val="21"/>
          <w:lang w:val="zh-CN"/>
        </w:rPr>
        <w:t>份，承包人执</w:t>
      </w:r>
      <w:r>
        <w:rPr>
          <w:rFonts w:hint="eastAsia" w:ascii="宋体" w:hAnsi="宋体" w:cs="宋体"/>
          <w:kern w:val="0"/>
          <w:szCs w:val="21"/>
          <w:u w:val="single"/>
          <w:lang w:val="zh-CN"/>
        </w:rPr>
        <w:t>肆</w:t>
      </w:r>
      <w:r>
        <w:rPr>
          <w:rFonts w:hint="eastAsia" w:ascii="宋体" w:hAnsi="宋体" w:cs="宋体"/>
          <w:kern w:val="0"/>
          <w:szCs w:val="21"/>
          <w:lang w:val="zh-CN"/>
        </w:rPr>
        <w:t>份。</w:t>
      </w:r>
    </w:p>
    <w:p>
      <w:pPr>
        <w:autoSpaceDE w:val="0"/>
        <w:autoSpaceDN w:val="0"/>
        <w:adjustRightInd w:val="0"/>
        <w:spacing w:line="360" w:lineRule="auto"/>
        <w:rPr>
          <w:rFonts w:ascii="宋体" w:hAnsi="宋体" w:cs="宋体"/>
          <w:kern w:val="0"/>
          <w:szCs w:val="21"/>
          <w:lang w:val="zh-CN"/>
        </w:rPr>
      </w:pPr>
    </w:p>
    <w:p>
      <w:pPr>
        <w:autoSpaceDE w:val="0"/>
        <w:autoSpaceDN w:val="0"/>
        <w:adjustRightInd w:val="0"/>
        <w:spacing w:line="360" w:lineRule="auto"/>
        <w:rPr>
          <w:rFonts w:ascii="宋体" w:hAnsi="宋体" w:cs="宋体"/>
          <w:kern w:val="0"/>
          <w:szCs w:val="21"/>
          <w:lang w:val="zh-CN"/>
        </w:rPr>
      </w:pP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发包人：</w:t>
      </w:r>
      <w:r>
        <w:rPr>
          <w:rFonts w:ascii="宋体" w:hAnsi="宋体" w:cs="宋体"/>
          <w:kern w:val="0"/>
          <w:szCs w:val="21"/>
          <w:lang w:val="zh-CN"/>
        </w:rPr>
        <w:t xml:space="preserve">  (</w:t>
      </w:r>
      <w:r>
        <w:rPr>
          <w:rFonts w:hint="eastAsia" w:ascii="宋体" w:hAnsi="宋体" w:cs="宋体"/>
          <w:kern w:val="0"/>
          <w:szCs w:val="21"/>
          <w:lang w:val="zh-CN"/>
        </w:rPr>
        <w:t>公章</w:t>
      </w:r>
      <w:r>
        <w:rPr>
          <w:rFonts w:ascii="宋体" w:hAnsi="宋体" w:cs="宋体"/>
          <w:kern w:val="0"/>
          <w:szCs w:val="21"/>
          <w:lang w:val="zh-CN"/>
        </w:rPr>
        <w:t xml:space="preserve">)           </w:t>
      </w:r>
      <w:r>
        <w:rPr>
          <w:rFonts w:hint="eastAsia" w:ascii="宋体" w:hAnsi="宋体" w:cs="宋体"/>
          <w:kern w:val="0"/>
          <w:szCs w:val="21"/>
          <w:lang w:val="zh-CN"/>
        </w:rPr>
        <w:t>承包人：</w:t>
      </w:r>
      <w:r>
        <w:rPr>
          <w:rFonts w:ascii="宋体" w:hAnsi="宋体" w:cs="宋体"/>
          <w:kern w:val="0"/>
          <w:szCs w:val="21"/>
          <w:lang w:val="zh-CN"/>
        </w:rPr>
        <w:t xml:space="preserve">  (</w:t>
      </w:r>
      <w:r>
        <w:rPr>
          <w:rFonts w:hint="eastAsia" w:ascii="宋体" w:hAnsi="宋体" w:cs="宋体"/>
          <w:kern w:val="0"/>
          <w:szCs w:val="21"/>
          <w:lang w:val="zh-CN"/>
        </w:rPr>
        <w:t>公章</w:t>
      </w:r>
      <w:r>
        <w:rPr>
          <w:rFonts w:ascii="宋体" w:hAnsi="宋体" w:cs="宋体"/>
          <w:kern w:val="0"/>
          <w:szCs w:val="21"/>
          <w:lang w:val="zh-CN"/>
        </w:rPr>
        <w:t>)</w:t>
      </w: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法定代表人或其委托代理人：法定代表人或其委托代理人：</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（签字）（签字）</w:t>
      </w:r>
    </w:p>
    <w:p>
      <w:pPr>
        <w:tabs>
          <w:tab w:val="left" w:pos="4410"/>
        </w:tabs>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组织机构代码：</w:t>
      </w:r>
      <w:r>
        <w:rPr>
          <w:rFonts w:hint="eastAsia" w:ascii="宋体" w:hAnsi="宋体" w:cs="宋体"/>
          <w:kern w:val="0"/>
          <w:szCs w:val="21"/>
          <w:u w:val="single"/>
          <w:lang w:val="zh-CN"/>
        </w:rPr>
        <w:t></w:t>
      </w:r>
      <w:r>
        <w:rPr>
          <w:rFonts w:hint="eastAsia" w:ascii="宋体" w:hAnsi="宋体" w:cs="宋体"/>
          <w:kern w:val="0"/>
          <w:szCs w:val="21"/>
          <w:lang w:val="zh-CN"/>
        </w:rPr>
        <w:t>组织机构代码：</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地址：</w:t>
      </w:r>
      <w:r>
        <w:rPr>
          <w:rFonts w:hint="eastAsia" w:ascii="宋体" w:hAnsi="宋体" w:cs="宋体"/>
          <w:kern w:val="0"/>
          <w:szCs w:val="21"/>
          <w:u w:val="single"/>
          <w:lang w:val="zh-CN"/>
        </w:rPr>
        <w:t></w:t>
      </w:r>
      <w:r>
        <w:rPr>
          <w:rFonts w:hint="eastAsia" w:ascii="宋体" w:hAnsi="宋体" w:cs="宋体"/>
          <w:kern w:val="0"/>
          <w:szCs w:val="21"/>
          <w:lang w:val="zh-CN"/>
        </w:rPr>
        <w:t>地址：</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邮政编码：</w:t>
      </w:r>
      <w:r>
        <w:rPr>
          <w:rFonts w:hint="eastAsia" w:ascii="宋体" w:hAnsi="宋体" w:cs="宋体"/>
          <w:kern w:val="0"/>
          <w:szCs w:val="21"/>
          <w:u w:val="single"/>
          <w:lang w:val="zh-CN"/>
        </w:rPr>
        <w:t></w:t>
      </w:r>
      <w:r>
        <w:rPr>
          <w:rFonts w:hint="eastAsia" w:ascii="宋体" w:hAnsi="宋体" w:cs="宋体"/>
          <w:kern w:val="0"/>
          <w:szCs w:val="21"/>
          <w:lang w:val="zh-CN"/>
        </w:rPr>
        <w:t>邮政编码：</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法定代表人：</w:t>
      </w:r>
      <w:r>
        <w:rPr>
          <w:rFonts w:hint="eastAsia" w:ascii="宋体" w:hAnsi="宋体" w:cs="宋体"/>
          <w:kern w:val="0"/>
          <w:szCs w:val="21"/>
          <w:u w:val="single"/>
          <w:lang w:val="zh-CN"/>
        </w:rPr>
        <w:t></w:t>
      </w:r>
      <w:r>
        <w:rPr>
          <w:rFonts w:hint="eastAsia" w:ascii="宋体" w:hAnsi="宋体" w:cs="宋体"/>
          <w:kern w:val="0"/>
          <w:szCs w:val="21"/>
          <w:lang w:val="zh-CN"/>
        </w:rPr>
        <w:t>法定代表人：</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委托代理人：</w:t>
      </w:r>
      <w:r>
        <w:rPr>
          <w:rFonts w:hint="eastAsia" w:ascii="宋体" w:hAnsi="宋体" w:cs="宋体"/>
          <w:kern w:val="0"/>
          <w:szCs w:val="21"/>
          <w:u w:val="single"/>
          <w:lang w:val="zh-CN"/>
        </w:rPr>
        <w:t></w:t>
      </w:r>
      <w:r>
        <w:rPr>
          <w:rFonts w:hint="eastAsia" w:ascii="宋体" w:hAnsi="宋体" w:cs="宋体"/>
          <w:kern w:val="0"/>
          <w:szCs w:val="21"/>
          <w:lang w:val="zh-CN"/>
        </w:rPr>
        <w:t>委托代理人：</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电话：</w:t>
      </w:r>
      <w:r>
        <w:rPr>
          <w:rFonts w:hint="eastAsia" w:ascii="宋体" w:hAnsi="宋体" w:cs="宋体"/>
          <w:kern w:val="0"/>
          <w:szCs w:val="21"/>
          <w:u w:val="single"/>
          <w:lang w:val="zh-CN"/>
        </w:rPr>
        <w:t></w:t>
      </w:r>
      <w:r>
        <w:rPr>
          <w:rFonts w:hint="eastAsia" w:ascii="宋体" w:hAnsi="宋体" w:cs="宋体"/>
          <w:kern w:val="0"/>
          <w:szCs w:val="21"/>
          <w:lang w:val="zh-CN"/>
        </w:rPr>
        <w:t>电话：</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传真：</w:t>
      </w:r>
      <w:r>
        <w:rPr>
          <w:rFonts w:hint="eastAsia" w:ascii="宋体" w:hAnsi="宋体" w:cs="宋体"/>
          <w:kern w:val="0"/>
          <w:szCs w:val="21"/>
          <w:u w:val="single"/>
          <w:lang w:val="zh-CN"/>
        </w:rPr>
        <w:t></w:t>
      </w:r>
      <w:r>
        <w:rPr>
          <w:rFonts w:hint="eastAsia" w:ascii="宋体" w:hAnsi="宋体" w:cs="宋体"/>
          <w:kern w:val="0"/>
          <w:szCs w:val="21"/>
          <w:lang w:val="zh-CN"/>
        </w:rPr>
        <w:t>传真：</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电子信箱：电子信箱：</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lang w:val="zh-CN"/>
        </w:rPr>
      </w:pPr>
      <w:r>
        <w:rPr>
          <w:rFonts w:hint="eastAsia" w:ascii="宋体" w:hAnsi="宋体" w:cs="宋体"/>
          <w:kern w:val="0"/>
          <w:szCs w:val="21"/>
          <w:lang w:val="zh-CN"/>
        </w:rPr>
        <w:t>开户银行：</w:t>
      </w:r>
      <w:r>
        <w:rPr>
          <w:rFonts w:hint="eastAsia" w:ascii="宋体" w:hAnsi="宋体" w:cs="宋体"/>
          <w:kern w:val="0"/>
          <w:szCs w:val="21"/>
          <w:u w:val="single"/>
          <w:lang w:val="zh-CN"/>
        </w:rPr>
        <w:t></w:t>
      </w:r>
      <w:r>
        <w:rPr>
          <w:rFonts w:hint="eastAsia" w:ascii="宋体" w:hAnsi="宋体" w:cs="宋体"/>
          <w:kern w:val="0"/>
          <w:szCs w:val="21"/>
          <w:lang w:val="zh-CN"/>
        </w:rPr>
        <w:t>开户银行：</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u w:val="single"/>
          <w:lang w:val="zh-CN"/>
        </w:rPr>
      </w:pPr>
      <w:r>
        <w:rPr>
          <w:rFonts w:hint="eastAsia" w:ascii="宋体" w:hAnsi="宋体" w:cs="宋体"/>
          <w:kern w:val="0"/>
          <w:szCs w:val="21"/>
          <w:lang w:val="zh-CN"/>
        </w:rPr>
        <w:t>账号：</w:t>
      </w:r>
      <w:r>
        <w:rPr>
          <w:rFonts w:hint="eastAsia" w:ascii="宋体" w:hAnsi="宋体" w:cs="宋体"/>
          <w:kern w:val="0"/>
          <w:szCs w:val="21"/>
          <w:u w:val="single"/>
          <w:lang w:val="zh-CN"/>
        </w:rPr>
        <w:t></w:t>
      </w:r>
      <w:r>
        <w:rPr>
          <w:rFonts w:hint="eastAsia" w:ascii="宋体" w:hAnsi="宋体" w:cs="宋体"/>
          <w:kern w:val="0"/>
          <w:szCs w:val="21"/>
          <w:lang w:val="zh-CN"/>
        </w:rPr>
        <w:t>账号：</w:t>
      </w:r>
      <w:r>
        <w:rPr>
          <w:rFonts w:hint="eastAsia" w:ascii="宋体" w:hAnsi="宋体" w:cs="宋体"/>
          <w:kern w:val="0"/>
          <w:szCs w:val="21"/>
          <w:u w:val="single"/>
          <w:lang w:val="zh-CN"/>
        </w:rPr>
        <w:t></w:t>
      </w: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u w:val="single"/>
          <w:lang w:val="zh-CN"/>
        </w:rPr>
      </w:pPr>
    </w:p>
    <w:p>
      <w:pPr>
        <w:autoSpaceDE w:val="0"/>
        <w:autoSpaceDN w:val="0"/>
        <w:adjustRightInd w:val="0"/>
        <w:spacing w:line="360" w:lineRule="auto"/>
        <w:rPr>
          <w:rFonts w:ascii="宋体" w:hAnsi="宋体" w:cs="宋体"/>
          <w:kern w:val="0"/>
          <w:szCs w:val="21"/>
          <w:lang w:val="zh-CN"/>
        </w:rPr>
      </w:pPr>
    </w:p>
    <w:p>
      <w:pPr>
        <w:keepNext/>
        <w:keepLines/>
        <w:autoSpaceDE w:val="0"/>
        <w:autoSpaceDN w:val="0"/>
        <w:adjustRightInd w:val="0"/>
        <w:spacing w:before="260" w:after="260" w:line="360" w:lineRule="auto"/>
        <w:jc w:val="center"/>
        <w:outlineLvl w:val="1"/>
        <w:rPr>
          <w:rFonts w:ascii="宋体" w:hAnsi="宋体" w:cs="宋体"/>
          <w:b/>
          <w:bCs/>
          <w:kern w:val="0"/>
          <w:sz w:val="30"/>
          <w:szCs w:val="30"/>
          <w:lang w:val="zh-CN"/>
        </w:rPr>
      </w:pPr>
      <w:bookmarkStart w:id="36" w:name="_Toc378259833"/>
      <w:bookmarkStart w:id="37" w:name="_Toc388540281"/>
      <w:r>
        <w:rPr>
          <w:rFonts w:hint="eastAsia" w:ascii="宋体" w:hAnsi="宋体" w:cs="宋体"/>
          <w:b/>
          <w:bCs/>
          <w:kern w:val="0"/>
          <w:sz w:val="30"/>
          <w:szCs w:val="30"/>
          <w:lang w:val="zh-CN"/>
        </w:rPr>
        <w:t>第二部分通用合同条款</w:t>
      </w:r>
      <w:bookmarkEnd w:id="36"/>
      <w:bookmarkEnd w:id="37"/>
    </w:p>
    <w:p>
      <w:pPr>
        <w:autoSpaceDE w:val="0"/>
        <w:autoSpaceDN w:val="0"/>
        <w:adjustRightInd w:val="0"/>
        <w:spacing w:line="360" w:lineRule="auto"/>
        <w:ind w:firstLine="480"/>
        <w:jc w:val="left"/>
        <w:rPr>
          <w:rFonts w:ascii="宋体" w:hAnsi="宋体" w:cs="宋体"/>
          <w:kern w:val="0"/>
          <w:szCs w:val="21"/>
          <w:lang w:val="zh-CN"/>
        </w:rPr>
      </w:pPr>
      <w:r>
        <w:rPr>
          <w:rFonts w:hint="eastAsia" w:ascii="宋体" w:hAnsi="宋体" w:cs="宋体"/>
          <w:kern w:val="0"/>
          <w:szCs w:val="21"/>
          <w:lang w:val="zh-CN"/>
        </w:rPr>
        <w:t>此部分采用《建设工程施工合同》范本（</w:t>
      </w:r>
      <w:r>
        <w:rPr>
          <w:rFonts w:ascii="宋体" w:hAnsi="宋体" w:cs="宋体"/>
          <w:kern w:val="0"/>
          <w:szCs w:val="21"/>
          <w:lang w:val="zh-CN"/>
        </w:rPr>
        <w:t>GF-201</w:t>
      </w:r>
      <w:r>
        <w:rPr>
          <w:rFonts w:hint="eastAsia" w:ascii="宋体" w:hAnsi="宋体" w:cs="宋体"/>
          <w:kern w:val="0"/>
          <w:szCs w:val="21"/>
          <w:lang w:val="zh-CN"/>
        </w:rPr>
        <w:t>7</w:t>
      </w:r>
      <w:r>
        <w:rPr>
          <w:rFonts w:ascii="宋体" w:hAnsi="宋体" w:cs="宋体"/>
          <w:kern w:val="0"/>
          <w:szCs w:val="21"/>
          <w:lang w:val="zh-CN"/>
        </w:rPr>
        <w:t>-0201</w:t>
      </w:r>
      <w:r>
        <w:rPr>
          <w:rFonts w:hint="eastAsia" w:ascii="宋体" w:hAnsi="宋体" w:cs="宋体"/>
          <w:kern w:val="0"/>
          <w:szCs w:val="21"/>
          <w:lang w:val="zh-CN"/>
        </w:rPr>
        <w:t>）中《第二部分通用条款》。</w:t>
      </w:r>
    </w:p>
    <w:p>
      <w:pPr>
        <w:keepNext/>
        <w:keepLines/>
        <w:autoSpaceDE w:val="0"/>
        <w:autoSpaceDN w:val="0"/>
        <w:adjustRightInd w:val="0"/>
        <w:spacing w:before="260" w:after="260" w:line="360" w:lineRule="auto"/>
        <w:jc w:val="center"/>
        <w:outlineLvl w:val="1"/>
        <w:rPr>
          <w:rFonts w:ascii="宋体" w:hAnsi="宋体" w:cs="宋体"/>
          <w:b/>
          <w:bCs/>
          <w:kern w:val="0"/>
          <w:sz w:val="30"/>
          <w:szCs w:val="30"/>
          <w:lang w:val="zh-CN"/>
        </w:rPr>
      </w:pPr>
      <w:bookmarkStart w:id="38" w:name="_Toc388540282"/>
      <w:bookmarkStart w:id="39" w:name="_Toc378259834"/>
      <w:r>
        <w:rPr>
          <w:rFonts w:hint="eastAsia" w:ascii="宋体" w:hAnsi="宋体" w:cs="宋体"/>
          <w:b/>
          <w:bCs/>
          <w:kern w:val="0"/>
          <w:sz w:val="30"/>
          <w:szCs w:val="30"/>
          <w:lang w:val="zh-CN"/>
        </w:rPr>
        <w:t>第三部分专用合同条款</w:t>
      </w:r>
      <w:bookmarkEnd w:id="38"/>
      <w:bookmarkEnd w:id="39"/>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 </w:t>
      </w:r>
      <w:r>
        <w:rPr>
          <w:rFonts w:hint="eastAsia" w:ascii="宋体" w:hAnsi="宋体" w:cs="宋体"/>
          <w:kern w:val="0"/>
          <w:szCs w:val="21"/>
          <w:lang w:val="zh-CN"/>
        </w:rPr>
        <w:t>一般约定</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 </w:t>
      </w:r>
      <w:r>
        <w:rPr>
          <w:rFonts w:hint="eastAsia" w:ascii="宋体" w:hAnsi="宋体" w:cs="宋体"/>
          <w:kern w:val="0"/>
          <w:szCs w:val="21"/>
          <w:lang w:val="zh-CN"/>
        </w:rPr>
        <w:t>词语定义</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1.1.1</w:t>
      </w:r>
      <w:r>
        <w:rPr>
          <w:rFonts w:hint="eastAsia" w:ascii="宋体" w:hAnsi="宋体" w:cs="宋体"/>
          <w:kern w:val="0"/>
          <w:szCs w:val="21"/>
          <w:lang w:val="zh-CN"/>
        </w:rPr>
        <w:t>合同</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1.1.1.10</w:t>
      </w:r>
      <w:r>
        <w:rPr>
          <w:rFonts w:hint="eastAsia" w:ascii="宋体" w:hAnsi="宋体" w:cs="宋体"/>
          <w:kern w:val="0"/>
          <w:szCs w:val="21"/>
          <w:lang w:val="zh-CN"/>
        </w:rPr>
        <w:t>其他合同文件包括：</w:t>
      </w:r>
      <w:r>
        <w:rPr>
          <w:rFonts w:hint="eastAsia" w:ascii="宋体" w:hAnsi="宋体" w:cs="??"/>
          <w:kern w:val="0"/>
          <w:szCs w:val="21"/>
          <w:u w:val="single"/>
        </w:rPr>
        <w:t xml:space="preserve">（1）发包人与承包人协商备忘、合同补充文件；（2）招标文件有书面答疑等补充修改文件；（3）发包人认可的设计变更；（4）经发包人确认有效的工程签证单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1.1.2 </w:t>
      </w:r>
      <w:r>
        <w:rPr>
          <w:rFonts w:hint="eastAsia" w:ascii="宋体" w:hAnsi="宋体" w:cs="宋体"/>
          <w:kern w:val="0"/>
          <w:szCs w:val="21"/>
          <w:lang w:val="zh-CN"/>
        </w:rPr>
        <w:t>合同当事人及其他相关方</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1.1.2.4</w:t>
      </w:r>
      <w:r>
        <w:rPr>
          <w:rFonts w:hint="eastAsia" w:ascii="宋体" w:hAnsi="宋体" w:cs="宋体"/>
          <w:kern w:val="0"/>
          <w:szCs w:val="21"/>
          <w:lang w:val="zh-CN"/>
        </w:rPr>
        <w:t>监理人：</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名称：；</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资质类别和等级：；</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通信地址：</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1.1.2.5 </w:t>
      </w:r>
      <w:r>
        <w:rPr>
          <w:rFonts w:hint="eastAsia" w:ascii="宋体" w:hAnsi="宋体" w:cs="宋体"/>
          <w:kern w:val="0"/>
          <w:szCs w:val="21"/>
          <w:lang w:val="zh-CN"/>
        </w:rPr>
        <w:t>设计人：</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名称：；</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资质类别和等级：；</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1.1.3 </w:t>
      </w:r>
      <w:r>
        <w:rPr>
          <w:rFonts w:hint="eastAsia" w:ascii="宋体" w:hAnsi="宋体" w:cs="宋体"/>
          <w:kern w:val="0"/>
          <w:szCs w:val="21"/>
          <w:lang w:val="zh-CN"/>
        </w:rPr>
        <w:t>工程和设备</w:t>
      </w:r>
    </w:p>
    <w:p>
      <w:pPr>
        <w:autoSpaceDE w:val="0"/>
        <w:autoSpaceDN w:val="0"/>
        <w:adjustRightInd w:val="0"/>
        <w:spacing w:line="440" w:lineRule="exact"/>
        <w:ind w:firstLine="420" w:firstLineChars="200"/>
        <w:rPr>
          <w:rFonts w:ascii="宋体" w:hAnsi="宋体" w:cs="宋体"/>
          <w:kern w:val="0"/>
          <w:szCs w:val="21"/>
          <w:u w:val="single"/>
          <w:lang w:val="zh-CN"/>
        </w:rPr>
      </w:pPr>
      <w:r>
        <w:rPr>
          <w:rFonts w:ascii="宋体" w:hAnsi="宋体" w:cs="宋体"/>
          <w:kern w:val="0"/>
          <w:szCs w:val="21"/>
          <w:lang w:val="zh-CN"/>
        </w:rPr>
        <w:t xml:space="preserve">1.1.3.7 </w:t>
      </w:r>
      <w:r>
        <w:rPr>
          <w:rFonts w:hint="eastAsia" w:ascii="宋体" w:hAnsi="宋体" w:cs="宋体"/>
          <w:kern w:val="0"/>
          <w:szCs w:val="21"/>
          <w:lang w:val="zh-CN"/>
        </w:rPr>
        <w:t>作为施工现场组成部分的其他场所包括：。</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1.1.3.9 </w:t>
      </w:r>
      <w:r>
        <w:rPr>
          <w:rFonts w:hint="eastAsia" w:ascii="宋体" w:hAnsi="宋体" w:cs="宋体"/>
          <w:kern w:val="0"/>
          <w:szCs w:val="21"/>
          <w:lang w:val="zh-CN"/>
        </w:rPr>
        <w:t>永久占地包括：。</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1.1.3.10 </w:t>
      </w:r>
      <w:r>
        <w:rPr>
          <w:rFonts w:hint="eastAsia" w:ascii="宋体" w:hAnsi="宋体" w:cs="宋体"/>
          <w:kern w:val="0"/>
          <w:szCs w:val="21"/>
          <w:lang w:val="zh-CN"/>
        </w:rPr>
        <w:t>临时占地包括：。</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1.3</w:t>
      </w:r>
      <w:r>
        <w:rPr>
          <w:rFonts w:hint="eastAsia" w:ascii="宋体" w:hAnsi="宋体" w:cs="宋体"/>
          <w:kern w:val="0"/>
          <w:szCs w:val="21"/>
          <w:lang w:val="zh-CN"/>
        </w:rPr>
        <w:t>法律</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hint="eastAsia" w:ascii="宋体" w:hAnsi="宋体" w:cs="宋体"/>
          <w:kern w:val="0"/>
          <w:szCs w:val="21"/>
          <w:lang w:val="zh-CN"/>
        </w:rPr>
        <w:t>适用于合同的其他规范性文件：</w:t>
      </w:r>
      <w:r>
        <w:rPr>
          <w:rFonts w:hint="eastAsia" w:ascii="宋体" w:hAnsi="宋体" w:cs="宋体"/>
          <w:b/>
          <w:bCs/>
          <w:kern w:val="0"/>
          <w:szCs w:val="21"/>
          <w:u w:val="single"/>
          <w:lang w:val="zh-CN"/>
        </w:rPr>
        <w:t>《中华人民共和国建筑法》、《中华人民共和国合同法》、《中华人民共和国招标投标法》、七部委第</w:t>
      </w:r>
      <w:r>
        <w:rPr>
          <w:rFonts w:ascii="宋体" w:hAnsi="宋体" w:cs="宋体"/>
          <w:b/>
          <w:bCs/>
          <w:kern w:val="0"/>
          <w:szCs w:val="21"/>
          <w:u w:val="single"/>
          <w:lang w:val="zh-CN"/>
        </w:rPr>
        <w:t>12</w:t>
      </w:r>
      <w:r>
        <w:rPr>
          <w:rFonts w:hint="eastAsia" w:ascii="宋体" w:hAnsi="宋体" w:cs="宋体"/>
          <w:b/>
          <w:bCs/>
          <w:kern w:val="0"/>
          <w:szCs w:val="21"/>
          <w:u w:val="single"/>
          <w:lang w:val="zh-CN"/>
        </w:rPr>
        <w:t>号令《评标委员会和评标方法暂行规定》、建设部第</w:t>
      </w:r>
      <w:r>
        <w:rPr>
          <w:rFonts w:ascii="宋体" w:hAnsi="宋体" w:cs="宋体"/>
          <w:b/>
          <w:bCs/>
          <w:kern w:val="0"/>
          <w:szCs w:val="21"/>
          <w:u w:val="single"/>
          <w:lang w:val="zh-CN"/>
        </w:rPr>
        <w:t>89</w:t>
      </w:r>
      <w:r>
        <w:rPr>
          <w:rFonts w:hint="eastAsia" w:ascii="宋体" w:hAnsi="宋体" w:cs="宋体"/>
          <w:b/>
          <w:bCs/>
          <w:kern w:val="0"/>
          <w:szCs w:val="21"/>
          <w:u w:val="single"/>
          <w:lang w:val="zh-CN"/>
        </w:rPr>
        <w:t>号令《房屋建筑和市政基础设施工程施工招标投标管理办法》、七部委第</w:t>
      </w:r>
      <w:r>
        <w:rPr>
          <w:rFonts w:ascii="宋体" w:hAnsi="宋体" w:cs="宋体"/>
          <w:b/>
          <w:bCs/>
          <w:kern w:val="0"/>
          <w:szCs w:val="21"/>
          <w:u w:val="single"/>
          <w:lang w:val="zh-CN"/>
        </w:rPr>
        <w:t>30</w:t>
      </w:r>
      <w:r>
        <w:rPr>
          <w:rFonts w:hint="eastAsia" w:ascii="宋体" w:hAnsi="宋体" w:cs="宋体"/>
          <w:b/>
          <w:bCs/>
          <w:kern w:val="0"/>
          <w:szCs w:val="21"/>
          <w:u w:val="single"/>
          <w:lang w:val="zh-CN"/>
        </w:rPr>
        <w:t>号令《建设工程质量管理条例》（国务院第</w:t>
      </w:r>
      <w:r>
        <w:rPr>
          <w:rFonts w:ascii="宋体" w:hAnsi="宋体" w:cs="宋体"/>
          <w:b/>
          <w:bCs/>
          <w:kern w:val="0"/>
          <w:szCs w:val="21"/>
          <w:u w:val="single"/>
          <w:lang w:val="zh-CN"/>
        </w:rPr>
        <w:t>279</w:t>
      </w:r>
      <w:r>
        <w:rPr>
          <w:rFonts w:hint="eastAsia" w:ascii="宋体" w:hAnsi="宋体" w:cs="宋体"/>
          <w:b/>
          <w:bCs/>
          <w:kern w:val="0"/>
          <w:szCs w:val="21"/>
          <w:u w:val="single"/>
          <w:lang w:val="zh-CN"/>
        </w:rPr>
        <w:t>号令）、《江苏省工程建设管理条例》、《江苏省建筑市场管理条例》、《中华人民共和国环境噪声污染防治法》等。</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1.4 </w:t>
      </w:r>
      <w:r>
        <w:rPr>
          <w:rFonts w:hint="eastAsia" w:ascii="宋体" w:hAnsi="宋体" w:cs="宋体"/>
          <w:kern w:val="0"/>
          <w:szCs w:val="21"/>
          <w:lang w:val="zh-CN"/>
        </w:rPr>
        <w:t>标准和规范</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ascii="宋体" w:hAnsi="宋体" w:cs="宋体"/>
          <w:kern w:val="0"/>
          <w:szCs w:val="21"/>
          <w:lang w:val="zh-CN"/>
        </w:rPr>
        <w:t>1.4.1</w:t>
      </w:r>
      <w:r>
        <w:rPr>
          <w:rFonts w:hint="eastAsia" w:ascii="宋体" w:hAnsi="宋体" w:cs="宋体"/>
          <w:kern w:val="0"/>
          <w:szCs w:val="21"/>
          <w:lang w:val="zh-CN"/>
        </w:rPr>
        <w:t>适用于工程的标准规范包括：</w:t>
      </w:r>
      <w:r>
        <w:rPr>
          <w:rFonts w:hint="eastAsia" w:ascii="宋体" w:hAnsi="宋体" w:cs="宋体"/>
          <w:b/>
          <w:bCs/>
          <w:kern w:val="0"/>
          <w:szCs w:val="21"/>
          <w:u w:val="single"/>
        </w:rPr>
        <w:t>中华人民共和国颁发的有关标准、规范及省、市有关规定</w:t>
      </w:r>
      <w:r>
        <w:rPr>
          <w:rFonts w:hint="eastAsia" w:ascii="宋体" w:hAnsi="宋体" w:cs="宋体"/>
          <w:b/>
          <w:bCs/>
          <w:kern w:val="0"/>
          <w:szCs w:val="21"/>
          <w:u w:val="single"/>
          <w:lang w:val="zh-CN"/>
        </w:rPr>
        <w:t>。当标准互相矛盾时，以最新和最严格的为准。发包人不提供标准和规范，由承包人自备。</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1.4.2 </w:t>
      </w:r>
      <w:r>
        <w:rPr>
          <w:rFonts w:hint="eastAsia" w:ascii="宋体" w:hAnsi="宋体" w:cs="宋体"/>
          <w:kern w:val="0"/>
          <w:szCs w:val="21"/>
          <w:lang w:val="zh-CN"/>
        </w:rPr>
        <w:t>发包人提供国外标准、规范的名称：</w:t>
      </w:r>
      <w:r>
        <w:rPr>
          <w:rFonts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发包人提供国外标准、规范的份数：</w:t>
      </w:r>
      <w:r>
        <w:rPr>
          <w:rFonts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发包人提供国外标准、规范的名称：</w:t>
      </w:r>
      <w:r>
        <w:rPr>
          <w:rFonts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1.4.3</w:t>
      </w:r>
      <w:r>
        <w:rPr>
          <w:rFonts w:hint="eastAsia" w:ascii="宋体" w:hAnsi="宋体" w:cs="宋体"/>
          <w:kern w:val="0"/>
          <w:szCs w:val="21"/>
          <w:lang w:val="zh-CN"/>
        </w:rPr>
        <w:t>发包人对工程的技术标准和功能要求的特殊要求：</w:t>
      </w:r>
      <w:r>
        <w:rPr>
          <w:rFonts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1.5 </w:t>
      </w:r>
      <w:r>
        <w:rPr>
          <w:rFonts w:hint="eastAsia" w:ascii="宋体" w:hAnsi="宋体" w:cs="宋体"/>
          <w:kern w:val="0"/>
          <w:szCs w:val="21"/>
          <w:lang w:val="zh-CN"/>
        </w:rPr>
        <w:t>合同文件的优先顺序</w:t>
      </w:r>
    </w:p>
    <w:p>
      <w:pPr>
        <w:autoSpaceDE w:val="0"/>
        <w:autoSpaceDN w:val="0"/>
        <w:adjustRightInd w:val="0"/>
        <w:spacing w:line="440" w:lineRule="exact"/>
        <w:ind w:firstLine="420" w:firstLineChars="200"/>
        <w:rPr>
          <w:rFonts w:ascii="宋体" w:hAnsi="宋体"/>
          <w:b/>
          <w:szCs w:val="21"/>
          <w:u w:val="single"/>
          <w:lang w:val="zh-CN"/>
        </w:rPr>
      </w:pPr>
      <w:r>
        <w:rPr>
          <w:rFonts w:hint="eastAsia" w:ascii="宋体" w:hAnsi="宋体" w:cs="宋体"/>
          <w:kern w:val="0"/>
          <w:szCs w:val="21"/>
          <w:lang w:val="zh-CN"/>
        </w:rPr>
        <w:t>合同文件组成及优先顺序为：</w:t>
      </w:r>
      <w:r>
        <w:rPr>
          <w:rFonts w:hint="eastAsia" w:ascii="宋体" w:hAnsi="宋体"/>
          <w:b/>
          <w:szCs w:val="21"/>
          <w:u w:val="single"/>
          <w:lang w:val="zh-CN"/>
        </w:rPr>
        <w:t>(1)本合同协议书及承诺书；(2)中标通知书；(3)招标文件及其附件；(4) 本合同专用条款；(5) 本合同通用条款；(6)投标书及其附件；(7)标准、规范及有关技术资料；(8)图纸；(9)工程报价单或预算书。</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1.6 </w:t>
      </w:r>
      <w:r>
        <w:rPr>
          <w:rFonts w:hint="eastAsia" w:ascii="宋体" w:hAnsi="宋体" w:cs="宋体"/>
          <w:kern w:val="0"/>
          <w:szCs w:val="21"/>
          <w:lang w:val="zh-CN"/>
        </w:rPr>
        <w:t>图纸和承包人文件</w:t>
      </w:r>
      <w:r>
        <w:rPr>
          <w:rFonts w:ascii="宋体" w:hAnsi="宋体" w:cs="宋体"/>
          <w:kern w:val="0"/>
          <w:szCs w:val="21"/>
          <w:lang w:val="zh-CN"/>
        </w:rPr>
        <w:tab/>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1.6.1 </w:t>
      </w:r>
      <w:r>
        <w:rPr>
          <w:rFonts w:hint="eastAsia" w:ascii="宋体" w:hAnsi="宋体" w:cs="宋体"/>
          <w:kern w:val="0"/>
          <w:szCs w:val="21"/>
          <w:lang w:val="zh-CN"/>
        </w:rPr>
        <w:t>图纸的提供</w:t>
      </w:r>
    </w:p>
    <w:p>
      <w:pPr>
        <w:spacing w:line="440" w:lineRule="exact"/>
        <w:ind w:firstLine="420" w:firstLineChars="200"/>
        <w:rPr>
          <w:szCs w:val="21"/>
        </w:rPr>
      </w:pPr>
      <w:r>
        <w:rPr>
          <w:rFonts w:hint="eastAsia"/>
          <w:szCs w:val="21"/>
        </w:rPr>
        <w:t>发包人向承包人提供图纸的期限：</w:t>
      </w:r>
      <w:r>
        <w:rPr>
          <w:rFonts w:hint="eastAsia"/>
          <w:b/>
          <w:bCs/>
          <w:szCs w:val="21"/>
          <w:u w:val="single"/>
          <w:lang w:eastAsia="zh-TW"/>
        </w:rPr>
        <w:t>开工</w:t>
      </w:r>
      <w:r>
        <w:rPr>
          <w:rFonts w:hint="eastAsia"/>
          <w:b/>
          <w:bCs/>
          <w:szCs w:val="21"/>
          <w:u w:val="single"/>
        </w:rPr>
        <w:t>前3天</w:t>
      </w:r>
      <w:r>
        <w:rPr>
          <w:rFonts w:hint="eastAsia"/>
          <w:szCs w:val="21"/>
        </w:rPr>
        <w:t>；</w:t>
      </w:r>
    </w:p>
    <w:p>
      <w:pPr>
        <w:spacing w:line="440" w:lineRule="exact"/>
        <w:ind w:firstLine="420" w:firstLineChars="200"/>
        <w:rPr>
          <w:szCs w:val="21"/>
        </w:rPr>
      </w:pPr>
      <w:r>
        <w:rPr>
          <w:rFonts w:hint="eastAsia"/>
          <w:szCs w:val="21"/>
        </w:rPr>
        <w:t>发包人向承包人提供图纸的数量：</w:t>
      </w:r>
      <w:r>
        <w:rPr>
          <w:rFonts w:hint="eastAsia"/>
          <w:b/>
          <w:bCs/>
          <w:szCs w:val="21"/>
          <w:u w:val="single"/>
        </w:rPr>
        <w:t>4套</w:t>
      </w:r>
      <w:r>
        <w:rPr>
          <w:rFonts w:hint="eastAsia"/>
          <w:szCs w:val="21"/>
        </w:rPr>
        <w:t>；</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hint="eastAsia"/>
          <w:szCs w:val="21"/>
        </w:rPr>
        <w:t>发包人向承包人提供图纸的内容：</w:t>
      </w:r>
      <w:r>
        <w:rPr>
          <w:rFonts w:hint="eastAsia" w:cs="仿宋_GB2312"/>
          <w:szCs w:val="21"/>
          <w:u w:val="single"/>
        </w:rPr>
        <w:t>未经发包人同意不得复制，不得向承包人以外的人员泄漏有关图纸内容</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1.6.4 </w:t>
      </w:r>
      <w:r>
        <w:rPr>
          <w:rFonts w:hint="eastAsia" w:ascii="宋体" w:hAnsi="宋体" w:cs="宋体"/>
          <w:kern w:val="0"/>
          <w:szCs w:val="21"/>
          <w:lang w:val="zh-CN"/>
        </w:rPr>
        <w:t>承包人文件</w:t>
      </w:r>
    </w:p>
    <w:p>
      <w:pPr>
        <w:spacing w:line="440" w:lineRule="exact"/>
        <w:ind w:firstLine="420" w:firstLineChars="200"/>
        <w:rPr>
          <w:szCs w:val="21"/>
        </w:rPr>
      </w:pPr>
      <w:r>
        <w:rPr>
          <w:rFonts w:hint="eastAsia"/>
          <w:szCs w:val="21"/>
        </w:rPr>
        <w:t>需要由承包人提供的文件，包括：</w:t>
      </w:r>
      <w:r>
        <w:rPr>
          <w:rFonts w:hint="eastAsia"/>
          <w:b/>
          <w:spacing w:val="-2"/>
          <w:szCs w:val="21"/>
          <w:u w:val="single"/>
        </w:rPr>
        <w:t>承包人在接到中标通知书3日内必须提交详细的施工组织设计，报发包人审批，施工组织设计经发包人认可后方可开工。施工组织设计将作为工程款支付的参考依据之一。每周四向监理和发包人提供下一周</w:t>
      </w:r>
      <w:r>
        <w:rPr>
          <w:rFonts w:hint="eastAsia"/>
          <w:b/>
          <w:szCs w:val="21"/>
          <w:u w:val="single"/>
        </w:rPr>
        <w:t>详细的施工进度计划及本周施工进度报表；总进度计划在开工前3天提供。具体计划及时间要求根据工程需要补充明确</w:t>
      </w:r>
      <w:r>
        <w:rPr>
          <w:rFonts w:hint="eastAsia"/>
          <w:szCs w:val="21"/>
        </w:rPr>
        <w:t>；</w:t>
      </w:r>
    </w:p>
    <w:p>
      <w:pPr>
        <w:spacing w:line="440" w:lineRule="exact"/>
        <w:ind w:firstLine="414" w:firstLineChars="200"/>
        <w:rPr>
          <w:b/>
          <w:spacing w:val="-2"/>
          <w:szCs w:val="21"/>
          <w:u w:val="single"/>
        </w:rPr>
      </w:pPr>
      <w:r>
        <w:rPr>
          <w:rFonts w:hint="eastAsia"/>
          <w:b/>
          <w:spacing w:val="-2"/>
          <w:szCs w:val="21"/>
          <w:u w:val="single"/>
        </w:rPr>
        <w:t>按时提交上述资料，每项每次承包人应支付发包人1000元违约金；每延迟一天，另按 1000元/天向发包人支付违约金。</w:t>
      </w:r>
    </w:p>
    <w:p>
      <w:pPr>
        <w:spacing w:line="440" w:lineRule="exact"/>
        <w:ind w:firstLine="420" w:firstLineChars="200"/>
        <w:rPr>
          <w:szCs w:val="21"/>
        </w:rPr>
      </w:pPr>
      <w:r>
        <w:rPr>
          <w:rFonts w:hint="eastAsia"/>
          <w:szCs w:val="21"/>
        </w:rPr>
        <w:t>承包人提供的文件的数量为：</w:t>
      </w:r>
      <w:r>
        <w:rPr>
          <w:rFonts w:hint="eastAsia"/>
          <w:b/>
          <w:szCs w:val="21"/>
          <w:u w:val="single"/>
        </w:rPr>
        <w:t>视发包人需求</w:t>
      </w:r>
      <w:r>
        <w:rPr>
          <w:rFonts w:hint="eastAsia"/>
          <w:szCs w:val="21"/>
        </w:rPr>
        <w:t>；</w:t>
      </w:r>
    </w:p>
    <w:p>
      <w:pPr>
        <w:spacing w:line="440" w:lineRule="exact"/>
        <w:ind w:firstLine="420" w:firstLineChars="200"/>
        <w:rPr>
          <w:szCs w:val="21"/>
        </w:rPr>
      </w:pPr>
      <w:r>
        <w:rPr>
          <w:rFonts w:hint="eastAsia"/>
          <w:szCs w:val="21"/>
        </w:rPr>
        <w:t>承包人提供的文件的形式为：</w:t>
      </w:r>
      <w:r>
        <w:rPr>
          <w:rFonts w:hint="eastAsia"/>
          <w:b/>
          <w:szCs w:val="21"/>
          <w:u w:val="single"/>
        </w:rPr>
        <w:t>书面形式</w:t>
      </w:r>
      <w:r>
        <w:rPr>
          <w:rFonts w:hint="eastAsia"/>
          <w:szCs w:val="21"/>
        </w:rPr>
        <w:t>；</w:t>
      </w:r>
    </w:p>
    <w:p>
      <w:pPr>
        <w:autoSpaceDE w:val="0"/>
        <w:autoSpaceDN w:val="0"/>
        <w:adjustRightInd w:val="0"/>
        <w:spacing w:line="440" w:lineRule="exact"/>
        <w:ind w:firstLine="420" w:firstLineChars="200"/>
        <w:rPr>
          <w:szCs w:val="21"/>
        </w:rPr>
      </w:pPr>
      <w:r>
        <w:rPr>
          <w:rFonts w:hint="eastAsia"/>
          <w:szCs w:val="21"/>
        </w:rPr>
        <w:t>发包人审批承包人文件的期限：</w:t>
      </w:r>
      <w:r>
        <w:rPr>
          <w:rFonts w:hint="eastAsia"/>
          <w:b/>
          <w:szCs w:val="21"/>
          <w:u w:val="single"/>
        </w:rPr>
        <w:t xml:space="preserve">收到文件后7天内  </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1.6.5 </w:t>
      </w:r>
      <w:r>
        <w:rPr>
          <w:rFonts w:hint="eastAsia" w:ascii="宋体" w:hAnsi="宋体" w:cs="宋体"/>
          <w:kern w:val="0"/>
          <w:szCs w:val="21"/>
          <w:lang w:val="zh-CN"/>
        </w:rPr>
        <w:t>现场图纸准备</w:t>
      </w:r>
    </w:p>
    <w:p>
      <w:pPr>
        <w:autoSpaceDE w:val="0"/>
        <w:autoSpaceDN w:val="0"/>
        <w:adjustRightInd w:val="0"/>
        <w:spacing w:line="440" w:lineRule="exact"/>
        <w:ind w:firstLine="420" w:firstLineChars="200"/>
        <w:rPr>
          <w:rFonts w:ascii="宋体" w:hAnsi="宋体" w:cs="??"/>
          <w:b/>
          <w:bCs/>
          <w:kern w:val="0"/>
          <w:szCs w:val="21"/>
          <w:u w:val="single"/>
        </w:rPr>
      </w:pPr>
      <w:r>
        <w:rPr>
          <w:rFonts w:hint="eastAsia" w:ascii="宋体" w:hAnsi="宋体" w:cs="宋体"/>
          <w:kern w:val="0"/>
          <w:szCs w:val="21"/>
          <w:lang w:val="zh-CN"/>
        </w:rPr>
        <w:t>关于现场图纸准备的约定：</w:t>
      </w:r>
      <w:r>
        <w:rPr>
          <w:rFonts w:hint="eastAsia" w:ascii="宋体" w:hAnsi="宋体" w:cs="宋体"/>
          <w:b/>
          <w:bCs/>
          <w:kern w:val="0"/>
          <w:szCs w:val="21"/>
          <w:u w:val="single"/>
          <w:lang w:val="zh-CN"/>
        </w:rPr>
        <w:t>施工现场保留一套完整图纸供发包人、监理人及有关人员使用。</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1.7 </w:t>
      </w:r>
      <w:r>
        <w:rPr>
          <w:rFonts w:hint="eastAsia" w:ascii="宋体" w:hAnsi="宋体" w:cs="宋体"/>
          <w:kern w:val="0"/>
          <w:szCs w:val="21"/>
          <w:lang w:val="zh-CN"/>
        </w:rPr>
        <w:t>联络</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1.7.1</w:t>
      </w:r>
      <w:r>
        <w:rPr>
          <w:rFonts w:hint="eastAsia" w:ascii="宋体" w:hAnsi="宋体" w:cs="宋体"/>
          <w:kern w:val="0"/>
          <w:szCs w:val="21"/>
          <w:lang w:val="zh-CN"/>
        </w:rPr>
        <w:t>发包人和承包人应当在</w:t>
      </w:r>
      <w:r>
        <w:rPr>
          <w:rFonts w:ascii="宋体" w:hAnsi="宋体" w:cs="??"/>
          <w:b/>
          <w:bCs/>
          <w:kern w:val="0"/>
          <w:szCs w:val="21"/>
          <w:u w:val="single"/>
        </w:rPr>
        <w:t xml:space="preserve"> 3 </w:t>
      </w:r>
      <w:r>
        <w:rPr>
          <w:rFonts w:hint="eastAsia" w:ascii="宋体" w:hAnsi="宋体" w:cs="宋体"/>
          <w:kern w:val="0"/>
          <w:szCs w:val="21"/>
          <w:lang w:val="zh-CN"/>
        </w:rPr>
        <w:t>天内将与合同有关的通知、批准、证明、证书、指示、指令、要求、请求、同意、意见、确定和决定等书面函件送达对方当事人。</w:t>
      </w:r>
    </w:p>
    <w:p>
      <w:pPr>
        <w:spacing w:line="440" w:lineRule="exact"/>
        <w:ind w:firstLine="420" w:firstLineChars="200"/>
        <w:rPr>
          <w:rFonts w:ascii="宋体" w:hAnsi="宋体"/>
          <w:kern w:val="0"/>
          <w:szCs w:val="21"/>
        </w:rPr>
      </w:pPr>
      <w:r>
        <w:rPr>
          <w:rFonts w:ascii="宋体" w:hAnsi="宋体"/>
          <w:kern w:val="0"/>
          <w:szCs w:val="21"/>
        </w:rPr>
        <w:t>1.7.2 发包人接收文件的地点：；</w:t>
      </w:r>
    </w:p>
    <w:p>
      <w:pPr>
        <w:spacing w:line="440" w:lineRule="exact"/>
        <w:ind w:firstLine="420" w:firstLineChars="200"/>
        <w:rPr>
          <w:rFonts w:ascii="宋体" w:hAnsi="宋体"/>
          <w:kern w:val="0"/>
          <w:szCs w:val="21"/>
        </w:rPr>
      </w:pPr>
      <w:r>
        <w:rPr>
          <w:rFonts w:ascii="宋体" w:hAnsi="宋体"/>
          <w:kern w:val="0"/>
          <w:szCs w:val="21"/>
        </w:rPr>
        <w:t>发包人指定的接收人为：</w:t>
      </w:r>
      <w:r>
        <w:rPr>
          <w:rFonts w:ascii="宋体" w:hAnsi="宋体" w:cs="Calibri"/>
          <w:szCs w:val="21"/>
          <w:u w:val="single"/>
        </w:rPr>
        <w:t></w:t>
      </w:r>
      <w:r>
        <w:rPr>
          <w:rFonts w:ascii="宋体" w:hAnsi="宋体"/>
          <w:kern w:val="0"/>
          <w:szCs w:val="21"/>
        </w:rPr>
        <w:t>。</w:t>
      </w:r>
    </w:p>
    <w:p>
      <w:pPr>
        <w:spacing w:line="440" w:lineRule="exact"/>
        <w:ind w:firstLine="420" w:firstLineChars="200"/>
        <w:rPr>
          <w:rFonts w:ascii="宋体" w:hAnsi="宋体"/>
          <w:kern w:val="0"/>
          <w:szCs w:val="21"/>
        </w:rPr>
      </w:pPr>
      <w:r>
        <w:rPr>
          <w:rFonts w:ascii="宋体" w:hAnsi="宋体"/>
          <w:kern w:val="0"/>
          <w:szCs w:val="21"/>
        </w:rPr>
        <w:t>承包人接收文件的地点：；</w:t>
      </w:r>
    </w:p>
    <w:p>
      <w:pPr>
        <w:spacing w:line="440" w:lineRule="exact"/>
        <w:ind w:firstLine="420" w:firstLineChars="200"/>
        <w:rPr>
          <w:rFonts w:ascii="宋体" w:hAnsi="宋体"/>
          <w:kern w:val="0"/>
          <w:szCs w:val="21"/>
        </w:rPr>
      </w:pPr>
      <w:r>
        <w:rPr>
          <w:rFonts w:ascii="宋体" w:hAnsi="宋体"/>
          <w:kern w:val="0"/>
          <w:szCs w:val="21"/>
        </w:rPr>
        <w:t>承包人指定的接收人为：</w:t>
      </w:r>
      <w:r>
        <w:rPr>
          <w:rFonts w:ascii="宋体" w:hAnsi="宋体" w:cs="Calibri"/>
          <w:szCs w:val="21"/>
          <w:u w:val="single"/>
        </w:rPr>
        <w:t></w:t>
      </w:r>
      <w:r>
        <w:rPr>
          <w:rFonts w:ascii="宋体" w:hAnsi="宋体"/>
          <w:kern w:val="0"/>
          <w:szCs w:val="21"/>
        </w:rPr>
        <w:t>。</w:t>
      </w:r>
    </w:p>
    <w:p>
      <w:pPr>
        <w:spacing w:line="440" w:lineRule="exact"/>
        <w:ind w:firstLine="420" w:firstLineChars="200"/>
        <w:rPr>
          <w:rFonts w:ascii="宋体" w:hAnsi="宋体"/>
          <w:kern w:val="0"/>
          <w:szCs w:val="21"/>
        </w:rPr>
      </w:pPr>
      <w:r>
        <w:rPr>
          <w:rFonts w:ascii="宋体" w:hAnsi="宋体"/>
          <w:kern w:val="0"/>
          <w:szCs w:val="21"/>
        </w:rPr>
        <w:t>监理人接收文件的地点：；</w:t>
      </w:r>
    </w:p>
    <w:p>
      <w:pPr>
        <w:spacing w:line="440" w:lineRule="exact"/>
        <w:ind w:firstLine="420" w:firstLineChars="200"/>
        <w:rPr>
          <w:rFonts w:ascii="宋体" w:hAnsi="宋体"/>
          <w:kern w:val="0"/>
          <w:szCs w:val="21"/>
        </w:rPr>
      </w:pPr>
      <w:r>
        <w:rPr>
          <w:rFonts w:ascii="宋体" w:hAnsi="宋体"/>
          <w:kern w:val="0"/>
          <w:szCs w:val="21"/>
        </w:rPr>
        <w:t>监理人指定的接收人为：</w:t>
      </w:r>
      <w:r>
        <w:rPr>
          <w:rFonts w:ascii="宋体" w:hAnsi="宋体" w:cs="Calibri"/>
          <w:szCs w:val="21"/>
          <w:u w:val="single"/>
        </w:rPr>
        <w:t></w:t>
      </w:r>
      <w:r>
        <w:rPr>
          <w:rFonts w:ascii="宋体" w:hAnsi="宋体"/>
          <w:kern w:val="0"/>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1.10 </w:t>
      </w:r>
      <w:r>
        <w:rPr>
          <w:rFonts w:hint="eastAsia" w:ascii="宋体" w:hAnsi="宋体" w:cs="宋体"/>
          <w:kern w:val="0"/>
          <w:szCs w:val="21"/>
          <w:lang w:val="zh-CN"/>
        </w:rPr>
        <w:t>交通运输</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1.10.1 </w:t>
      </w:r>
      <w:r>
        <w:rPr>
          <w:rFonts w:hint="eastAsia" w:ascii="宋体" w:hAnsi="宋体" w:cs="宋体"/>
          <w:kern w:val="0"/>
          <w:szCs w:val="21"/>
          <w:lang w:val="zh-CN"/>
        </w:rPr>
        <w:t>出入现场的权利</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关于出入现场的权利的约定：</w:t>
      </w:r>
      <w:r>
        <w:rPr>
          <w:rFonts w:ascii="宋体" w:hAnsi="宋体" w:cs="宋体"/>
          <w:b/>
          <w:bCs/>
          <w:kern w:val="0"/>
          <w:szCs w:val="21"/>
          <w:u w:val="single"/>
          <w:lang w:val="zh-CN"/>
        </w:rPr>
        <w:t xml:space="preserve">     /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1.10.3 </w:t>
      </w:r>
      <w:r>
        <w:rPr>
          <w:rFonts w:hint="eastAsia" w:ascii="宋体" w:hAnsi="宋体" w:cs="宋体"/>
          <w:kern w:val="0"/>
          <w:szCs w:val="21"/>
          <w:lang w:val="zh-CN"/>
        </w:rPr>
        <w:t>场内交通</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关于场外交通和场内交通的边界的约定：</w:t>
      </w:r>
      <w:r>
        <w:rPr>
          <w:rFonts w:ascii="宋体" w:hAnsi="宋体" w:cs="宋体"/>
          <w:b/>
          <w:bCs/>
          <w:kern w:val="0"/>
          <w:szCs w:val="21"/>
          <w:u w:val="single"/>
          <w:lang w:val="zh-CN"/>
        </w:rPr>
        <w:t xml:space="preserve">  /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关于发包人向承包人免费提供满足工程施工需要的场内道路和交通设施的约定：</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1.10.4</w:t>
      </w:r>
      <w:r>
        <w:rPr>
          <w:rFonts w:hint="eastAsia" w:ascii="宋体" w:hAnsi="宋体" w:cs="宋体"/>
          <w:kern w:val="0"/>
          <w:szCs w:val="21"/>
          <w:lang w:val="zh-CN"/>
        </w:rPr>
        <w:t>超大件和超重件的运输</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运输超大件或超重件所需的道路和桥梁临时加固改造费用和其他有关费用由</w:t>
      </w:r>
      <w:r>
        <w:rPr>
          <w:rFonts w:hint="eastAsia" w:ascii="宋体" w:hAnsi="宋体" w:cs="宋体"/>
          <w:b/>
          <w:bCs/>
          <w:kern w:val="0"/>
          <w:szCs w:val="21"/>
          <w:u w:val="single"/>
          <w:lang w:val="zh-CN"/>
        </w:rPr>
        <w:t>承包人</w:t>
      </w:r>
      <w:r>
        <w:rPr>
          <w:rFonts w:hint="eastAsia" w:ascii="宋体" w:hAnsi="宋体" w:cs="宋体"/>
          <w:kern w:val="0"/>
          <w:szCs w:val="21"/>
          <w:lang w:val="zh-CN"/>
        </w:rPr>
        <w:t>承担。</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1.11 </w:t>
      </w:r>
      <w:r>
        <w:rPr>
          <w:rFonts w:hint="eastAsia" w:ascii="宋体" w:hAnsi="宋体" w:cs="宋体"/>
          <w:kern w:val="0"/>
          <w:szCs w:val="21"/>
          <w:lang w:val="zh-CN"/>
        </w:rPr>
        <w:t>知识产权</w:t>
      </w:r>
    </w:p>
    <w:p>
      <w:pPr>
        <w:autoSpaceDE w:val="0"/>
        <w:autoSpaceDN w:val="0"/>
        <w:adjustRightInd w:val="0"/>
        <w:spacing w:line="440" w:lineRule="exact"/>
        <w:ind w:firstLine="420" w:firstLineChars="200"/>
        <w:rPr>
          <w:rFonts w:ascii="宋体" w:hAnsi="宋体" w:cs="??"/>
          <w:b/>
          <w:bCs/>
          <w:kern w:val="0"/>
          <w:szCs w:val="21"/>
          <w:u w:val="single"/>
        </w:rPr>
      </w:pPr>
      <w:r>
        <w:rPr>
          <w:rFonts w:ascii="宋体" w:hAnsi="宋体" w:cs="宋体"/>
          <w:kern w:val="0"/>
          <w:szCs w:val="21"/>
          <w:lang w:val="zh-CN"/>
        </w:rPr>
        <w:t>1.11.1</w:t>
      </w:r>
      <w:r>
        <w:rPr>
          <w:rFonts w:hint="eastAsia" w:ascii="宋体" w:hAnsi="宋体" w:cs="宋体"/>
          <w:kern w:val="0"/>
          <w:szCs w:val="21"/>
          <w:lang w:val="zh-CN"/>
        </w:rPr>
        <w:t>关于发包人提供给承包人的图纸、发包人为实施工程自行编制或委托编制的技术规范以及反映发包人关于合同要求或其他类似性质的文件的著作权的归属：</w:t>
      </w:r>
      <w:r>
        <w:rPr>
          <w:rFonts w:hint="eastAsia" w:ascii="宋体" w:hAnsi="宋体" w:cs="宋体"/>
          <w:b/>
          <w:bCs/>
          <w:kern w:val="0"/>
          <w:szCs w:val="21"/>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关于发包人提供的上述文件的使用限制的要求：</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1.11.2 </w:t>
      </w:r>
      <w:r>
        <w:rPr>
          <w:rFonts w:hint="eastAsia" w:ascii="宋体" w:hAnsi="宋体" w:cs="宋体"/>
          <w:kern w:val="0"/>
          <w:szCs w:val="21"/>
          <w:lang w:val="zh-CN"/>
        </w:rPr>
        <w:t>关于承包人为实施工程所编制文件的著作权的归属：</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关于承包人提供的上述文件的使用限制的要求：</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1.11.4 </w:t>
      </w:r>
      <w:r>
        <w:rPr>
          <w:rFonts w:hint="eastAsia" w:ascii="宋体" w:hAnsi="宋体" w:cs="宋体"/>
          <w:kern w:val="0"/>
          <w:szCs w:val="21"/>
          <w:lang w:val="zh-CN"/>
        </w:rPr>
        <w:t>承包人在施工过程中所采用的专利、专有技术、技术秘密的使用费的承担方式：</w:t>
      </w:r>
      <w:r>
        <w:rPr>
          <w:rFonts w:hint="eastAsia" w:ascii="宋体" w:hAnsi="宋体" w:cs="宋体"/>
          <w:b/>
          <w:bCs/>
          <w:kern w:val="0"/>
          <w:szCs w:val="21"/>
          <w:u w:val="single"/>
          <w:lang w:val="zh-CN"/>
        </w:rPr>
        <w:t>已含在合同价中。</w:t>
      </w:r>
    </w:p>
    <w:p>
      <w:pPr>
        <w:spacing w:line="440" w:lineRule="exact"/>
        <w:ind w:firstLine="420" w:firstLineChars="200"/>
        <w:rPr>
          <w:rFonts w:ascii="宋体" w:hAnsi="宋体"/>
          <w:szCs w:val="21"/>
        </w:rPr>
      </w:pPr>
      <w:r>
        <w:rPr>
          <w:rFonts w:ascii="宋体" w:hAnsi="宋体"/>
          <w:szCs w:val="21"/>
        </w:rPr>
        <w:t>1.13工程量清单错误的修正</w:t>
      </w:r>
    </w:p>
    <w:p>
      <w:pPr>
        <w:spacing w:line="440" w:lineRule="exact"/>
        <w:ind w:firstLine="422" w:firstLineChars="200"/>
        <w:rPr>
          <w:rFonts w:ascii="宋体" w:hAnsi="宋体"/>
          <w:b/>
          <w:szCs w:val="21"/>
          <w:u w:val="single"/>
        </w:rPr>
      </w:pPr>
      <w:r>
        <w:rPr>
          <w:rFonts w:hint="eastAsia" w:ascii="宋体" w:hAnsi="宋体"/>
          <w:b/>
          <w:szCs w:val="21"/>
          <w:u w:val="single"/>
        </w:rPr>
        <w:t>出现工程量清单错误时，是否调整合同价格：按本合同条款中第12.1相应条款执行。</w:t>
      </w:r>
    </w:p>
    <w:p>
      <w:pPr>
        <w:autoSpaceDE w:val="0"/>
        <w:autoSpaceDN w:val="0"/>
        <w:adjustRightInd w:val="0"/>
        <w:spacing w:line="440" w:lineRule="exact"/>
        <w:ind w:firstLine="420" w:firstLineChars="200"/>
        <w:rPr>
          <w:rFonts w:ascii="宋体" w:hAnsi="宋体"/>
          <w:kern w:val="0"/>
          <w:szCs w:val="21"/>
          <w:u w:val="single"/>
        </w:rPr>
      </w:pPr>
      <w:r>
        <w:rPr>
          <w:rFonts w:ascii="宋体" w:hAnsi="宋体" w:cs="宋体"/>
          <w:kern w:val="0"/>
          <w:szCs w:val="21"/>
          <w:lang w:val="zh-CN"/>
        </w:rPr>
        <w:t xml:space="preserve">2. </w:t>
      </w:r>
      <w:r>
        <w:rPr>
          <w:rFonts w:hint="eastAsia" w:ascii="宋体" w:hAnsi="宋体" w:cs="宋体"/>
          <w:kern w:val="0"/>
          <w:szCs w:val="21"/>
          <w:lang w:val="zh-CN"/>
        </w:rPr>
        <w:t>发包人</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2.2 </w:t>
      </w:r>
      <w:r>
        <w:rPr>
          <w:rFonts w:hint="eastAsia" w:ascii="宋体" w:hAnsi="宋体" w:cs="宋体"/>
          <w:kern w:val="0"/>
          <w:szCs w:val="21"/>
          <w:lang w:val="zh-CN"/>
        </w:rPr>
        <w:t>发包人代表</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发包人代表：</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姓名：；</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身份证号：；</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职务：；</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440" w:lineRule="exact"/>
        <w:ind w:firstLine="420" w:firstLineChars="200"/>
        <w:rPr>
          <w:rFonts w:ascii="宋体" w:hAnsi="宋体" w:cs="宋体"/>
          <w:b/>
          <w:bCs/>
          <w:kern w:val="0"/>
          <w:szCs w:val="21"/>
          <w:lang w:val="zh-CN"/>
        </w:rPr>
      </w:pPr>
      <w:r>
        <w:rPr>
          <w:rFonts w:hint="eastAsia" w:ascii="宋体" w:hAnsi="宋体" w:cs="宋体"/>
          <w:kern w:val="0"/>
          <w:szCs w:val="21"/>
          <w:lang w:val="zh-CN"/>
        </w:rPr>
        <w:t>发包人对发包人代表的授权范围如下：</w:t>
      </w:r>
      <w:r>
        <w:rPr>
          <w:rFonts w:hint="eastAsia" w:ascii="宋体" w:hAnsi="宋体" w:cs="宋体"/>
          <w:b/>
          <w:bCs/>
          <w:kern w:val="0"/>
          <w:szCs w:val="21"/>
          <w:u w:val="single"/>
          <w:lang w:val="zh-CN"/>
        </w:rPr>
        <w:t>代表发包方行使发包方的权力和监理人（如有）需要取得发包人批准的权力。</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2.4 </w:t>
      </w:r>
      <w:r>
        <w:rPr>
          <w:rFonts w:hint="eastAsia" w:ascii="宋体" w:hAnsi="宋体" w:cs="宋体"/>
          <w:kern w:val="0"/>
          <w:szCs w:val="21"/>
          <w:lang w:val="zh-CN"/>
        </w:rPr>
        <w:t>施工现场、施工条件和基础资料的提供</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2.4.1 </w:t>
      </w:r>
      <w:r>
        <w:rPr>
          <w:rFonts w:hint="eastAsia" w:ascii="宋体" w:hAnsi="宋体" w:cs="宋体"/>
          <w:kern w:val="0"/>
          <w:szCs w:val="21"/>
          <w:lang w:val="zh-CN"/>
        </w:rPr>
        <w:t>提供施工现场</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关于发包人移交施工现场的期限要求：</w:t>
      </w:r>
      <w:r>
        <w:rPr>
          <w:rFonts w:hint="eastAsia" w:ascii="宋体" w:hAnsi="宋体" w:cs="宋体"/>
          <w:b/>
          <w:bCs/>
          <w:kern w:val="0"/>
          <w:szCs w:val="21"/>
          <w:u w:val="single"/>
          <w:lang w:val="zh-CN"/>
        </w:rPr>
        <w:t>以施工现场的现状为准</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2.4.2 </w:t>
      </w:r>
      <w:r>
        <w:rPr>
          <w:rFonts w:hint="eastAsia" w:ascii="宋体" w:hAnsi="宋体" w:cs="宋体"/>
          <w:kern w:val="0"/>
          <w:szCs w:val="21"/>
          <w:lang w:val="zh-CN"/>
        </w:rPr>
        <w:t>提供施工条件</w:t>
      </w:r>
    </w:p>
    <w:p>
      <w:pPr>
        <w:autoSpaceDE w:val="0"/>
        <w:autoSpaceDN w:val="0"/>
        <w:adjustRightInd w:val="0"/>
        <w:spacing w:line="440" w:lineRule="exact"/>
        <w:ind w:firstLine="420" w:firstLineChars="200"/>
        <w:rPr>
          <w:rFonts w:ascii="宋体" w:hAnsi="宋体" w:cs="??"/>
          <w:b/>
          <w:bCs/>
          <w:kern w:val="0"/>
          <w:szCs w:val="21"/>
          <w:u w:val="single"/>
        </w:rPr>
      </w:pPr>
      <w:r>
        <w:rPr>
          <w:rFonts w:hint="eastAsia" w:ascii="宋体" w:hAnsi="宋体" w:cs="宋体"/>
          <w:kern w:val="0"/>
          <w:szCs w:val="21"/>
          <w:lang w:val="zh-CN"/>
        </w:rPr>
        <w:t>关于发包人应负责提供施工所需要的条件，包括：</w:t>
      </w:r>
      <w:r>
        <w:rPr>
          <w:rFonts w:hint="eastAsia" w:ascii="宋体" w:hAnsi="宋体" w:cs="宋体"/>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2.5 </w:t>
      </w:r>
      <w:r>
        <w:rPr>
          <w:rFonts w:hint="eastAsia" w:ascii="宋体" w:hAnsi="宋体" w:cs="宋体"/>
          <w:kern w:val="0"/>
          <w:szCs w:val="21"/>
          <w:lang w:val="zh-CN"/>
        </w:rPr>
        <w:t>资金来源证明及支付担保</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发包人提供资金来源证明的期限要求：</w:t>
      </w:r>
      <w:r>
        <w:rPr>
          <w:rFonts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发包人是否提供支付担保：</w:t>
      </w:r>
      <w:r>
        <w:rPr>
          <w:rFonts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发包人提供支付担保的形式：</w:t>
      </w:r>
      <w:r>
        <w:rPr>
          <w:rFonts w:ascii="宋体" w:hAnsi="宋体" w:cs="宋体"/>
          <w:b/>
          <w:bCs/>
          <w:kern w:val="0"/>
          <w:szCs w:val="21"/>
          <w:u w:val="single"/>
          <w:lang w:val="zh-CN"/>
        </w:rPr>
        <w:t xml:space="preserve"> / </w:t>
      </w:r>
      <w:r>
        <w:rPr>
          <w:rFonts w:hint="eastAsia" w:ascii="宋体" w:hAnsi="宋体" w:cs="宋体"/>
          <w:kern w:val="0"/>
          <w:szCs w:val="21"/>
          <w:lang w:val="zh-CN"/>
        </w:rPr>
        <w:t>。</w:t>
      </w:r>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 </w:t>
      </w:r>
      <w:r>
        <w:rPr>
          <w:rFonts w:hint="eastAsia" w:ascii="宋体" w:hAnsi="宋体" w:cs="宋体"/>
          <w:kern w:val="0"/>
          <w:szCs w:val="21"/>
          <w:lang w:val="zh-CN"/>
        </w:rPr>
        <w:t>承包人</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3.1 </w:t>
      </w:r>
      <w:r>
        <w:rPr>
          <w:rFonts w:hint="eastAsia" w:ascii="宋体" w:hAnsi="宋体" w:cs="宋体"/>
          <w:kern w:val="0"/>
          <w:szCs w:val="21"/>
          <w:lang w:val="zh-CN"/>
        </w:rPr>
        <w:t>承包人的一般义务</w:t>
      </w:r>
    </w:p>
    <w:p>
      <w:pPr>
        <w:tabs>
          <w:tab w:val="left" w:pos="1125"/>
        </w:tabs>
        <w:overflowPunct w:val="0"/>
        <w:autoSpaceDE w:val="0"/>
        <w:autoSpaceDN w:val="0"/>
        <w:adjustRightInd w:val="0"/>
        <w:spacing w:line="440" w:lineRule="exact"/>
        <w:ind w:firstLine="420" w:firstLineChars="200"/>
        <w:rPr>
          <w:rFonts w:ascii="宋体" w:hAnsi="宋体" w:cs="ﾋﾎﾌ"/>
          <w:b/>
          <w:kern w:val="0"/>
          <w:szCs w:val="21"/>
          <w:u w:val="single"/>
        </w:rPr>
      </w:pPr>
      <w:r>
        <w:rPr>
          <w:rFonts w:hint="eastAsia" w:ascii="宋体" w:hAnsi="宋体" w:cs="宋体"/>
          <w:kern w:val="0"/>
          <w:szCs w:val="21"/>
          <w:lang w:val="zh-CN"/>
        </w:rPr>
        <w:t>（</w:t>
      </w:r>
      <w:r>
        <w:rPr>
          <w:rFonts w:ascii="宋体" w:hAnsi="宋体" w:cs="宋体"/>
          <w:kern w:val="0"/>
          <w:szCs w:val="21"/>
          <w:lang w:val="zh-CN"/>
        </w:rPr>
        <w:t>5</w:t>
      </w:r>
      <w:r>
        <w:rPr>
          <w:rFonts w:hint="eastAsia" w:ascii="宋体" w:hAnsi="宋体" w:cs="宋体"/>
          <w:kern w:val="0"/>
          <w:szCs w:val="21"/>
          <w:lang w:val="zh-CN"/>
        </w:rPr>
        <w:t>）承包人提交的竣工资料的内容：</w:t>
      </w:r>
      <w:r>
        <w:rPr>
          <w:rFonts w:hint="eastAsia" w:ascii="宋体" w:hAnsi="宋体" w:cs="ﾋﾎﾌ"/>
          <w:b/>
          <w:kern w:val="0"/>
          <w:szCs w:val="21"/>
          <w:u w:val="single"/>
        </w:rPr>
        <w:t>承包人提供监理工程师审查通过的完整的竣工图和竣工结算及其他资料。A.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pPr>
        <w:tabs>
          <w:tab w:val="left" w:pos="1125"/>
        </w:tabs>
        <w:overflowPunct w:val="0"/>
        <w:autoSpaceDE w:val="0"/>
        <w:autoSpaceDN w:val="0"/>
        <w:adjustRightInd w:val="0"/>
        <w:spacing w:line="440" w:lineRule="exact"/>
        <w:ind w:firstLine="422" w:firstLineChars="200"/>
        <w:rPr>
          <w:rFonts w:ascii="宋体" w:hAnsi="宋体" w:cs="ﾋﾎﾌ"/>
          <w:b/>
          <w:kern w:val="0"/>
          <w:szCs w:val="21"/>
          <w:u w:val="single"/>
        </w:rPr>
      </w:pPr>
      <w:r>
        <w:rPr>
          <w:rFonts w:hint="eastAsia" w:ascii="宋体" w:hAnsi="宋体" w:cs="ﾋﾎﾌ"/>
          <w:b/>
          <w:kern w:val="0"/>
          <w:szCs w:val="21"/>
          <w:u w:val="single"/>
        </w:rPr>
        <w:t>承包人在施工过程中必须收集齐全所有隐蔽项目的影像视频资料以供后期审计使用，在送审结算资料中必须一并提交。所有签证资料必须附有详细影像彩色照片，所摄照片必须有可参照性。</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承包人需要提交的竣工资料套数：</w:t>
      </w:r>
      <w:r>
        <w:rPr>
          <w:rFonts w:hint="eastAsia" w:ascii="宋体" w:hAnsi="宋体" w:cs="宋体"/>
          <w:b/>
          <w:bCs/>
          <w:kern w:val="0"/>
          <w:szCs w:val="21"/>
          <w:u w:val="single"/>
          <w:lang w:val="zh-CN"/>
        </w:rPr>
        <w:t>肆套</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承包人提交的竣工资料的费用承担：</w:t>
      </w:r>
      <w:r>
        <w:rPr>
          <w:rFonts w:hint="eastAsia" w:ascii="宋体" w:hAnsi="宋体" w:cs="宋体"/>
          <w:b/>
          <w:bCs/>
          <w:kern w:val="0"/>
          <w:szCs w:val="21"/>
          <w:u w:val="single"/>
          <w:lang w:val="zh-CN"/>
        </w:rPr>
        <w:t>由承包人承担</w:t>
      </w:r>
      <w:r>
        <w:rPr>
          <w:rFonts w:hint="eastAsia" w:ascii="宋体" w:hAnsi="宋体" w:cs="宋体"/>
          <w:kern w:val="0"/>
          <w:szCs w:val="21"/>
          <w:lang w:val="zh-CN"/>
        </w:rPr>
        <w:t>。</w:t>
      </w:r>
    </w:p>
    <w:p>
      <w:pPr>
        <w:tabs>
          <w:tab w:val="left" w:pos="1126"/>
        </w:tabs>
        <w:overflowPunct w:val="0"/>
        <w:autoSpaceDE w:val="0"/>
        <w:autoSpaceDN w:val="0"/>
        <w:adjustRightInd w:val="0"/>
        <w:spacing w:line="440" w:lineRule="exact"/>
        <w:ind w:firstLine="420" w:firstLineChars="200"/>
        <w:rPr>
          <w:rFonts w:ascii="宋体" w:hAnsi="宋体" w:cs="Arial"/>
          <w:b/>
          <w:kern w:val="0"/>
          <w:szCs w:val="21"/>
        </w:rPr>
      </w:pPr>
      <w:r>
        <w:rPr>
          <w:rFonts w:hint="eastAsia" w:ascii="宋体" w:hAnsi="宋体" w:cs="宋体"/>
          <w:kern w:val="0"/>
          <w:szCs w:val="21"/>
          <w:lang w:val="zh-CN"/>
        </w:rPr>
        <w:t>承包人提交的竣工资料移交时间：</w:t>
      </w:r>
      <w:r>
        <w:rPr>
          <w:rFonts w:hint="eastAsia" w:ascii="宋体" w:hAnsi="宋体" w:cs="ﾋﾎﾌ"/>
          <w:b/>
          <w:kern w:val="0"/>
          <w:szCs w:val="21"/>
          <w:u w:val="single"/>
        </w:rPr>
        <w:t xml:space="preserve">工程竣工验收合格之日算起28天内  </w:t>
      </w:r>
      <w:r>
        <w:rPr>
          <w:rFonts w:hint="eastAsia" w:ascii="宋体" w:hAnsi="宋体" w:cs="ﾋﾎﾌ"/>
          <w:b/>
          <w:kern w:val="0"/>
          <w:szCs w:val="21"/>
        </w:rPr>
        <w:t>。</w:t>
      </w:r>
    </w:p>
    <w:p>
      <w:pPr>
        <w:tabs>
          <w:tab w:val="left" w:pos="1125"/>
        </w:tabs>
        <w:overflowPunct w:val="0"/>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承包人提交的竣工资料形式要求：</w:t>
      </w:r>
      <w:r>
        <w:rPr>
          <w:rFonts w:hint="eastAsia" w:ascii="宋体" w:hAnsi="宋体" w:cs="宋体"/>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w:t>
      </w:r>
    </w:p>
    <w:p>
      <w:pPr>
        <w:tabs>
          <w:tab w:val="left" w:pos="1125"/>
        </w:tabs>
        <w:overflowPunct w:val="0"/>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w:t>
      </w:r>
      <w:r>
        <w:rPr>
          <w:rFonts w:ascii="宋体" w:hAnsi="宋体" w:cs="宋体"/>
          <w:kern w:val="0"/>
          <w:szCs w:val="21"/>
          <w:lang w:val="zh-CN"/>
        </w:rPr>
        <w:t>6</w:t>
      </w:r>
      <w:r>
        <w:rPr>
          <w:rFonts w:hint="eastAsia" w:ascii="宋体" w:hAnsi="宋体" w:cs="宋体"/>
          <w:kern w:val="0"/>
          <w:szCs w:val="21"/>
          <w:lang w:val="zh-CN"/>
        </w:rPr>
        <w:t>）承包人应履行的其他义务：</w:t>
      </w:r>
    </w:p>
    <w:p>
      <w:pPr>
        <w:adjustRightInd w:val="0"/>
        <w:spacing w:line="440" w:lineRule="exact"/>
        <w:ind w:firstLine="422" w:firstLineChars="200"/>
        <w:textAlignment w:val="baseline"/>
        <w:rPr>
          <w:rFonts w:cs="Arial"/>
          <w:b/>
          <w:szCs w:val="21"/>
          <w:u w:val="single"/>
        </w:rPr>
      </w:pPr>
      <w:r>
        <w:rPr>
          <w:rFonts w:hint="eastAsia" w:cs="Arial"/>
          <w:b/>
          <w:szCs w:val="21"/>
          <w:u w:val="single"/>
        </w:rPr>
        <w:t>①需由设计资质等级和业务范围允许的承包人完成的设计文件提交时间：无。</w:t>
      </w:r>
    </w:p>
    <w:p>
      <w:pPr>
        <w:adjustRightInd w:val="0"/>
        <w:spacing w:line="440" w:lineRule="exact"/>
        <w:ind w:firstLine="422" w:firstLineChars="200"/>
        <w:textAlignment w:val="baseline"/>
        <w:rPr>
          <w:rFonts w:cs="Arial"/>
          <w:b/>
          <w:szCs w:val="21"/>
          <w:u w:val="single"/>
        </w:rPr>
      </w:pPr>
      <w:r>
        <w:rPr>
          <w:rFonts w:hint="eastAsia" w:cs="Arial"/>
          <w:b/>
          <w:szCs w:val="21"/>
          <w:u w:val="single"/>
        </w:rPr>
        <w:t>②应提供计划、报表的名称及完成时间：总进度计划在开工前3天提供。具体计划及时间要求根据工程需要补充明确。</w:t>
      </w:r>
    </w:p>
    <w:p>
      <w:pPr>
        <w:adjustRightInd w:val="0"/>
        <w:spacing w:line="440" w:lineRule="exact"/>
        <w:ind w:firstLine="422" w:firstLineChars="200"/>
        <w:textAlignment w:val="baseline"/>
        <w:rPr>
          <w:rFonts w:cs="Arial"/>
          <w:b/>
          <w:szCs w:val="21"/>
          <w:u w:val="single"/>
        </w:rPr>
      </w:pPr>
      <w:r>
        <w:rPr>
          <w:rFonts w:hint="eastAsia" w:cs="Arial"/>
          <w:b/>
          <w:szCs w:val="21"/>
          <w:u w:val="single"/>
        </w:rPr>
        <w:t>③承担施工安全保卫工作及非夜间施工照明的责任和要求：提供和维修非夜间施工使用的照明、围栏设施、安全防护等，并负责安全保卫。所需费用均包含在合同价中。</w:t>
      </w:r>
    </w:p>
    <w:p>
      <w:pPr>
        <w:adjustRightInd w:val="0"/>
        <w:spacing w:line="440" w:lineRule="exact"/>
        <w:ind w:firstLine="422" w:firstLineChars="200"/>
        <w:textAlignment w:val="baseline"/>
        <w:rPr>
          <w:rFonts w:cs="Arial"/>
          <w:b/>
          <w:szCs w:val="21"/>
          <w:u w:val="single"/>
        </w:rPr>
      </w:pPr>
      <w:r>
        <w:rPr>
          <w:rFonts w:hint="eastAsia" w:cs="Arial"/>
          <w:b/>
          <w:szCs w:val="21"/>
          <w:u w:val="single"/>
        </w:rPr>
        <w:t>④向发包人提供的办公和生活房屋及设施的要求：根据发包人要求免费提供。</w:t>
      </w:r>
    </w:p>
    <w:p>
      <w:pPr>
        <w:adjustRightInd w:val="0"/>
        <w:spacing w:line="440" w:lineRule="exact"/>
        <w:ind w:firstLine="422" w:firstLineChars="200"/>
        <w:textAlignment w:val="baseline"/>
        <w:rPr>
          <w:rFonts w:cs="Arial"/>
          <w:b/>
          <w:szCs w:val="21"/>
          <w:u w:val="single"/>
        </w:rPr>
      </w:pPr>
      <w:r>
        <w:rPr>
          <w:rFonts w:hint="eastAsia" w:cs="Arial"/>
          <w:b/>
          <w:szCs w:val="21"/>
          <w:u w:val="single"/>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pPr>
        <w:adjustRightInd w:val="0"/>
        <w:spacing w:line="440" w:lineRule="exact"/>
        <w:ind w:firstLine="422" w:firstLineChars="200"/>
        <w:textAlignment w:val="baseline"/>
        <w:rPr>
          <w:b/>
          <w:szCs w:val="21"/>
          <w:u w:val="single"/>
        </w:rPr>
      </w:pPr>
      <w:r>
        <w:rPr>
          <w:rFonts w:hint="eastAsia" w:cs="Arial"/>
          <w:b/>
          <w:szCs w:val="21"/>
          <w:u w:val="single"/>
        </w:rPr>
        <w:t>⑥已完工程成品保护的特殊要求及费用承担：</w:t>
      </w:r>
      <w:r>
        <w:rPr>
          <w:rFonts w:hint="eastAsia"/>
          <w:b/>
          <w:szCs w:val="21"/>
          <w:u w:val="single"/>
        </w:rPr>
        <w:t>已完工程未交付给发包人之前，</w:t>
      </w:r>
      <w:r>
        <w:rPr>
          <w:rFonts w:hint="eastAsia" w:cs="Arial"/>
          <w:b/>
          <w:szCs w:val="21"/>
          <w:u w:val="single"/>
        </w:rPr>
        <w:t>承包人</w:t>
      </w:r>
      <w:r>
        <w:rPr>
          <w:rFonts w:hint="eastAsia"/>
          <w:b/>
          <w:szCs w:val="21"/>
          <w:u w:val="single"/>
        </w:rPr>
        <w:t>负责已完成工程的保护工作，所需费用包含在合同价内。</w:t>
      </w:r>
    </w:p>
    <w:p>
      <w:pPr>
        <w:adjustRightInd w:val="0"/>
        <w:spacing w:line="440" w:lineRule="exact"/>
        <w:ind w:firstLine="480"/>
        <w:textAlignment w:val="baseline"/>
        <w:rPr>
          <w:rFonts w:cs="Arial"/>
          <w:b/>
          <w:szCs w:val="21"/>
          <w:u w:val="single"/>
        </w:rPr>
      </w:pPr>
      <w:r>
        <w:rPr>
          <w:rFonts w:hint="eastAsia" w:cs="Arial"/>
          <w:b/>
          <w:szCs w:val="21"/>
          <w:u w:val="single"/>
        </w:rPr>
        <w:t>⑦施工场地周围地下管线和邻近建筑物、构筑物（含文物保护建筑）、古树名木的保护要求及费用承担：保护措施由承包人根据实际情况制定，报发包人和现场监理审核批准后执行。</w:t>
      </w:r>
    </w:p>
    <w:p>
      <w:pPr>
        <w:spacing w:line="440" w:lineRule="exact"/>
        <w:ind w:firstLine="459"/>
        <w:rPr>
          <w:rFonts w:cs="Arial"/>
          <w:b/>
          <w:szCs w:val="21"/>
          <w:u w:val="single"/>
        </w:rPr>
      </w:pPr>
      <w:r>
        <w:rPr>
          <w:rFonts w:hint="eastAsia"/>
          <w:b/>
          <w:szCs w:val="21"/>
          <w:u w:val="single"/>
        </w:rPr>
        <w:t>⑧</w:t>
      </w:r>
      <w:r>
        <w:rPr>
          <w:rFonts w:hint="eastAsia" w:cs="Arial"/>
          <w:b/>
          <w:szCs w:val="21"/>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pPr>
        <w:spacing w:line="440" w:lineRule="exact"/>
        <w:ind w:firstLine="459"/>
        <w:rPr>
          <w:b/>
          <w:szCs w:val="21"/>
          <w:u w:val="single"/>
        </w:rPr>
      </w:pPr>
      <w:r>
        <w:rPr>
          <w:rFonts w:hint="eastAsia"/>
          <w:b/>
          <w:szCs w:val="21"/>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1000元违约金，从承包人工程进度款中扣除。</w:t>
      </w:r>
    </w:p>
    <w:p>
      <w:pPr>
        <w:autoSpaceDE w:val="0"/>
        <w:autoSpaceDN w:val="0"/>
        <w:adjustRightInd w:val="0"/>
        <w:spacing w:line="440" w:lineRule="exact"/>
        <w:ind w:firstLine="422" w:firstLineChars="200"/>
        <w:rPr>
          <w:rFonts w:cs="Arial"/>
          <w:b/>
          <w:szCs w:val="21"/>
          <w:u w:val="single"/>
        </w:rPr>
      </w:pPr>
      <w:r>
        <w:rPr>
          <w:rFonts w:hint="eastAsia" w:cs="Arial"/>
          <w:b/>
          <w:szCs w:val="21"/>
          <w:u w:val="single"/>
        </w:rPr>
        <w:t xml:space="preserve">⑩承包人在竣工验收合格后七天内拆除现场所有临时设施，包括所有的机械设备、材料、建筑垃圾全部清运出现场，清理标准应征得发包人认可。否则发包人有权安排其它单位进行清理，并按具体发生的费用2倍及以上从进度款中扣除，并且承包人按500元/天向发包人支付违约金。 </w:t>
      </w:r>
    </w:p>
    <w:p>
      <w:pPr>
        <w:autoSpaceDE w:val="0"/>
        <w:autoSpaceDN w:val="0"/>
        <w:adjustRightInd w:val="0"/>
        <w:spacing w:line="440" w:lineRule="exact"/>
        <w:ind w:firstLine="422" w:firstLineChars="200"/>
        <w:rPr>
          <w:rFonts w:cs="Arial"/>
          <w:b/>
          <w:szCs w:val="21"/>
          <w:u w:val="single"/>
        </w:rPr>
      </w:pPr>
      <w:r>
        <w:rPr>
          <w:rFonts w:hint="eastAsia" w:cs="Arial"/>
          <w:b/>
          <w:szCs w:val="21"/>
          <w:u w:val="single"/>
        </w:rPr>
        <w:t>⑾发包人对合同范围内外的工程变更，承包人须无条件接受并予以施工，所发生的费用经发包人核实后 纳入工程结算。如承包人拒不执行发包人指令的，发包人有权记承包人不良行为一次。</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3.2 </w:t>
      </w:r>
      <w:r>
        <w:rPr>
          <w:rFonts w:hint="eastAsia" w:ascii="宋体" w:hAnsi="宋体" w:cs="宋体"/>
          <w:kern w:val="0"/>
          <w:szCs w:val="21"/>
          <w:lang w:val="zh-CN"/>
        </w:rPr>
        <w:t>项目经理</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3.2.1 </w:t>
      </w:r>
      <w:r>
        <w:rPr>
          <w:rFonts w:hint="eastAsia" w:ascii="宋体" w:hAnsi="宋体" w:cs="宋体"/>
          <w:kern w:val="0"/>
          <w:szCs w:val="21"/>
          <w:lang w:val="zh-CN"/>
        </w:rPr>
        <w:t>项目经理：</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姓名：；</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身份证号：；</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建造师执业资格等级：；</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建造师注册证书号：；</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建造师执业印章号：；</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安全生产考核合格证书号：；</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440" w:lineRule="exact"/>
        <w:ind w:firstLine="420" w:firstLineChars="200"/>
        <w:rPr>
          <w:rFonts w:ascii="宋体" w:hAnsi="宋体" w:cs="??"/>
          <w:b/>
          <w:bCs/>
          <w:kern w:val="0"/>
          <w:szCs w:val="21"/>
          <w:u w:val="single"/>
        </w:rPr>
      </w:pPr>
      <w:r>
        <w:rPr>
          <w:rFonts w:hint="eastAsia" w:ascii="宋体" w:hAnsi="宋体" w:cs="宋体"/>
          <w:kern w:val="0"/>
          <w:szCs w:val="21"/>
          <w:lang w:val="zh-CN"/>
        </w:rPr>
        <w:t>承包人对项目经理的授权范围如下：</w:t>
      </w:r>
      <w:r>
        <w:rPr>
          <w:rFonts w:hint="eastAsia" w:ascii="宋体" w:hAnsi="宋体" w:cs="宋体"/>
          <w:b/>
          <w:bCs/>
          <w:kern w:val="0"/>
          <w:szCs w:val="21"/>
          <w:u w:val="single"/>
          <w:lang w:val="zh-CN"/>
        </w:rPr>
        <w:t>负责现场工程管理、协调关系、听从发包人和监理的指挥。</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hint="eastAsia" w:ascii="宋体" w:hAnsi="宋体" w:cs="宋体"/>
          <w:kern w:val="0"/>
          <w:szCs w:val="21"/>
          <w:lang w:val="zh-CN"/>
        </w:rPr>
        <w:t>关于项目经理每月在施工现场的时间要求：</w:t>
      </w:r>
      <w:r>
        <w:rPr>
          <w:rFonts w:hint="eastAsia" w:ascii="宋体" w:hAnsi="宋体" w:cs="宋体"/>
          <w:b/>
          <w:bCs/>
          <w:kern w:val="0"/>
          <w:szCs w:val="21"/>
          <w:u w:val="single"/>
          <w:lang w:val="zh-CN"/>
        </w:rPr>
        <w:t>在本工程施工期内月出勤率必须达26天以上，每天不少于8小时，按照招标人要求每天不少于4次拍照考勤。</w:t>
      </w:r>
    </w:p>
    <w:p>
      <w:pPr>
        <w:autoSpaceDE w:val="0"/>
        <w:autoSpaceDN w:val="0"/>
        <w:adjustRightInd w:val="0"/>
        <w:spacing w:line="440" w:lineRule="exact"/>
        <w:ind w:firstLine="420" w:firstLineChars="200"/>
        <w:rPr>
          <w:rFonts w:ascii="宋体" w:hAnsi="宋体" w:cs="??"/>
          <w:b/>
          <w:bCs/>
          <w:kern w:val="0"/>
          <w:szCs w:val="21"/>
          <w:u w:val="single"/>
        </w:rPr>
      </w:pPr>
      <w:r>
        <w:rPr>
          <w:rFonts w:hint="eastAsia" w:ascii="宋体" w:hAnsi="宋体" w:cs="宋体"/>
          <w:kern w:val="0"/>
          <w:szCs w:val="21"/>
          <w:lang w:val="zh-CN"/>
        </w:rPr>
        <w:t>承包人未提交劳动合同，以及没有为项目经理缴纳社会保险证明的违约责任：</w:t>
      </w:r>
      <w:r>
        <w:rPr>
          <w:rFonts w:hint="eastAsia"/>
          <w:szCs w:val="21"/>
          <w:u w:val="single"/>
        </w:rPr>
        <w:t xml:space="preserve"> /</w:t>
      </w:r>
      <w:r>
        <w:rPr>
          <w:rFonts w:hint="eastAsia" w:ascii="宋体" w:hAnsi="宋体" w:cs="宋体"/>
          <w:b/>
          <w:bCs/>
          <w:kern w:val="0"/>
          <w:szCs w:val="21"/>
          <w:u w:val="single"/>
          <w:lang w:val="zh-CN"/>
        </w:rPr>
        <w:t>。</w:t>
      </w:r>
    </w:p>
    <w:p>
      <w:pPr>
        <w:autoSpaceDE w:val="0"/>
        <w:autoSpaceDN w:val="0"/>
        <w:adjustRightInd w:val="0"/>
        <w:spacing w:line="440" w:lineRule="exact"/>
        <w:ind w:firstLine="420" w:firstLineChars="200"/>
        <w:rPr>
          <w:rFonts w:ascii="宋体" w:hAnsi="宋体" w:cs="??"/>
          <w:b/>
          <w:bCs/>
          <w:kern w:val="0"/>
          <w:szCs w:val="21"/>
          <w:u w:val="single"/>
        </w:rPr>
      </w:pPr>
      <w:r>
        <w:rPr>
          <w:rFonts w:hint="eastAsia" w:ascii="宋体" w:hAnsi="宋体" w:cs="宋体"/>
          <w:kern w:val="0"/>
          <w:szCs w:val="21"/>
          <w:lang w:val="zh-CN"/>
        </w:rPr>
        <w:t>项目经理未经批准，擅自离开施工现场的违约责任：</w:t>
      </w:r>
      <w:r>
        <w:rPr>
          <w:rFonts w:cs="Courier New"/>
          <w:b/>
          <w:bCs/>
          <w:szCs w:val="21"/>
          <w:u w:val="single"/>
        </w:rPr>
        <w:t>发包人将不定期进行考核检查，检查时，发现建造师不在现场发包人有权收取承包人</w:t>
      </w:r>
      <w:r>
        <w:rPr>
          <w:rFonts w:hint="eastAsia" w:cs="Courier New"/>
          <w:b/>
          <w:bCs/>
          <w:szCs w:val="21"/>
          <w:u w:val="single"/>
        </w:rPr>
        <w:t>1000</w:t>
      </w:r>
      <w:r>
        <w:rPr>
          <w:rFonts w:cs="Courier New"/>
          <w:b/>
          <w:bCs/>
          <w:szCs w:val="21"/>
          <w:u w:val="single"/>
        </w:rPr>
        <w:t>元/人·天的违约金。如缺勤次数过多，且施工质量、进度等不能满足要求，招标人有权将承包人清出施工现场，已完工程量不予结算。</w:t>
      </w:r>
    </w:p>
    <w:p>
      <w:pPr>
        <w:spacing w:line="440" w:lineRule="exact"/>
        <w:ind w:firstLine="420" w:firstLineChars="200"/>
        <w:rPr>
          <w:b/>
          <w:szCs w:val="21"/>
          <w:u w:val="single"/>
        </w:rPr>
      </w:pPr>
      <w:r>
        <w:rPr>
          <w:rFonts w:ascii="宋体" w:hAnsi="宋体" w:cs="宋体"/>
          <w:kern w:val="0"/>
          <w:szCs w:val="21"/>
          <w:lang w:val="zh-CN"/>
        </w:rPr>
        <w:t xml:space="preserve">3.2.3 </w:t>
      </w:r>
      <w:r>
        <w:rPr>
          <w:rFonts w:hint="eastAsia" w:ascii="宋体" w:hAnsi="宋体" w:cs="宋体"/>
          <w:kern w:val="0"/>
          <w:szCs w:val="21"/>
          <w:lang w:val="zh-CN"/>
        </w:rPr>
        <w:t>承包人擅自更换项目经理的违约责任：</w:t>
      </w:r>
      <w:r>
        <w:rPr>
          <w:b/>
          <w:szCs w:val="21"/>
          <w:u w:val="single"/>
        </w:rPr>
        <w:t>派驻现场的建造师班子应与投标文件一致，工程施工期间承包人报名及投标书中明确的项目部主要成员，必须保证施工全过程在本项目工地工作，项目组的任何成员变动，均须得到招标人书面认可</w:t>
      </w:r>
      <w:r>
        <w:rPr>
          <w:rFonts w:hint="eastAsia"/>
          <w:b/>
          <w:szCs w:val="21"/>
          <w:u w:val="single"/>
          <w:lang w:eastAsia="zh-CN"/>
        </w:rPr>
        <w:t>。</w:t>
      </w:r>
      <w:r>
        <w:rPr>
          <w:b/>
          <w:szCs w:val="21"/>
          <w:u w:val="single"/>
        </w:rPr>
        <w:t xml:space="preserve">建造师本人每天在工地不得少于 8 小时（施工期间），有事必须向发包人书面请假，发包人书面同意后方可离开工地。如发现建造师违反上述规定，每发现一次罚款 </w:t>
      </w:r>
      <w:r>
        <w:rPr>
          <w:rFonts w:hint="eastAsia"/>
          <w:b/>
          <w:szCs w:val="21"/>
          <w:u w:val="single"/>
        </w:rPr>
        <w:t>10</w:t>
      </w:r>
      <w:r>
        <w:rPr>
          <w:b/>
          <w:szCs w:val="21"/>
          <w:u w:val="single"/>
        </w:rPr>
        <w:t>00 元。</w:t>
      </w:r>
      <w:r>
        <w:rPr>
          <w:rFonts w:hint="eastAsia"/>
          <w:b/>
          <w:szCs w:val="21"/>
          <w:u w:val="single"/>
        </w:rPr>
        <w:t>项目经理考勤</w:t>
      </w:r>
      <w:r>
        <w:rPr>
          <w:b/>
          <w:szCs w:val="21"/>
          <w:u w:val="single"/>
        </w:rPr>
        <w:t>超过5 次</w:t>
      </w:r>
      <w:r>
        <w:rPr>
          <w:rFonts w:hint="eastAsia"/>
          <w:b/>
          <w:szCs w:val="21"/>
          <w:u w:val="single"/>
        </w:rPr>
        <w:t>不到岗或发包人认为项目经理不具备现场履职能力的</w:t>
      </w:r>
      <w:r>
        <w:rPr>
          <w:b/>
          <w:szCs w:val="21"/>
          <w:u w:val="single"/>
        </w:rPr>
        <w:t>，发包人有权</w:t>
      </w:r>
      <w:r>
        <w:rPr>
          <w:rFonts w:hint="eastAsia"/>
          <w:b/>
          <w:szCs w:val="21"/>
          <w:u w:val="single"/>
        </w:rPr>
        <w:t>要求承包人更换项目经理，更换人员需经发包人适岗考察通过后方可更换，同时承包人向发包人提交5000元违约金，</w:t>
      </w:r>
      <w:r>
        <w:rPr>
          <w:b/>
          <w:szCs w:val="21"/>
          <w:u w:val="single"/>
        </w:rPr>
        <w:t>并追究由此给发包人带来的一切损失。</w:t>
      </w:r>
    </w:p>
    <w:p>
      <w:pPr>
        <w:spacing w:line="440" w:lineRule="exact"/>
        <w:ind w:firstLine="422" w:firstLineChars="200"/>
        <w:rPr>
          <w:b/>
          <w:szCs w:val="21"/>
          <w:u w:val="single"/>
        </w:rPr>
      </w:pPr>
      <w:r>
        <w:rPr>
          <w:rFonts w:hint="eastAsia"/>
          <w:b/>
          <w:szCs w:val="21"/>
          <w:u w:val="single"/>
        </w:rPr>
        <w:t>承包人未经发（或经过）发包人同意更换项目经理，承包人向发包人提交5000元违约金，同时发包人有权对拟更换的项目经理进行适岗考察，通过适岗考察后方可更换。</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ascii="宋体" w:hAnsi="宋体" w:cs="宋体"/>
          <w:kern w:val="0"/>
          <w:szCs w:val="21"/>
          <w:lang w:val="zh-CN"/>
        </w:rPr>
        <w:t xml:space="preserve">3.2.4 </w:t>
      </w:r>
      <w:r>
        <w:rPr>
          <w:rFonts w:hint="eastAsia" w:ascii="宋体" w:hAnsi="宋体" w:cs="宋体"/>
          <w:kern w:val="0"/>
          <w:szCs w:val="21"/>
          <w:lang w:val="zh-CN"/>
        </w:rPr>
        <w:t>承包人无正当理由拒绝更换项目经理的违约责任：</w:t>
      </w:r>
      <w:r>
        <w:rPr>
          <w:rFonts w:hint="eastAsia" w:cs="Arial"/>
          <w:b/>
          <w:szCs w:val="21"/>
          <w:u w:val="single"/>
        </w:rPr>
        <w:t>承包人常驻项目经理经发包人和监理方考核不合格者，承包方一周内必须无条件更换，同时须支付相应金额的违约金（更换项目建造师5000元/次）。</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3.3 </w:t>
      </w:r>
      <w:r>
        <w:rPr>
          <w:rFonts w:hint="eastAsia" w:ascii="宋体" w:hAnsi="宋体" w:cs="宋体"/>
          <w:kern w:val="0"/>
          <w:szCs w:val="21"/>
          <w:lang w:val="zh-CN"/>
        </w:rPr>
        <w:t>承包人人员</w:t>
      </w:r>
    </w:p>
    <w:p>
      <w:pPr>
        <w:spacing w:line="440" w:lineRule="exact"/>
        <w:ind w:firstLine="420" w:firstLineChars="200"/>
        <w:rPr>
          <w:rFonts w:asciiTheme="majorEastAsia" w:hAnsiTheme="majorEastAsia" w:eastAsiaTheme="majorEastAsia"/>
          <w:szCs w:val="21"/>
        </w:rPr>
      </w:pPr>
      <w:r>
        <w:rPr>
          <w:rFonts w:asciiTheme="majorEastAsia" w:hAnsiTheme="majorEastAsia" w:eastAsiaTheme="majorEastAsia"/>
          <w:szCs w:val="21"/>
        </w:rPr>
        <w:t xml:space="preserve">3.3.1 </w:t>
      </w:r>
      <w:r>
        <w:rPr>
          <w:rFonts w:hint="eastAsia" w:asciiTheme="majorEastAsia" w:hAnsiTheme="majorEastAsia" w:eastAsiaTheme="majorEastAsia"/>
          <w:szCs w:val="21"/>
        </w:rPr>
        <w:t>承包人提交项目管理机构及施工现场管理人员安排报告的期限：</w:t>
      </w:r>
      <w:r>
        <w:rPr>
          <w:rFonts w:hint="eastAsia" w:asciiTheme="majorEastAsia" w:hAnsiTheme="majorEastAsia" w:eastAsiaTheme="majorEastAsia"/>
          <w:b/>
          <w:szCs w:val="21"/>
          <w:u w:val="single"/>
        </w:rPr>
        <w:t>开工前3天</w:t>
      </w:r>
      <w:r>
        <w:rPr>
          <w:rFonts w:hint="eastAsia" w:asciiTheme="majorEastAsia" w:hAnsiTheme="majorEastAsia" w:eastAsiaTheme="majorEastAsia"/>
          <w:szCs w:val="21"/>
        </w:rPr>
        <w:t>。</w:t>
      </w:r>
    </w:p>
    <w:p>
      <w:pPr>
        <w:spacing w:line="440" w:lineRule="exact"/>
        <w:ind w:firstLine="420" w:firstLineChars="200"/>
        <w:rPr>
          <w:rFonts w:asciiTheme="majorEastAsia" w:hAnsiTheme="majorEastAsia" w:eastAsiaTheme="majorEastAsia"/>
          <w:szCs w:val="21"/>
        </w:rPr>
      </w:pPr>
      <w:r>
        <w:rPr>
          <w:rFonts w:asciiTheme="majorEastAsia" w:hAnsiTheme="majorEastAsia" w:eastAsiaTheme="majorEastAsia"/>
          <w:szCs w:val="21"/>
        </w:rPr>
        <w:t xml:space="preserve">3.3.3 </w:t>
      </w:r>
      <w:r>
        <w:rPr>
          <w:rFonts w:hint="eastAsia" w:asciiTheme="majorEastAsia" w:hAnsiTheme="majorEastAsia" w:eastAsiaTheme="majorEastAsia"/>
          <w:szCs w:val="21"/>
        </w:rPr>
        <w:t>承包人无正当理由拒绝撤换主要施工管理人员的违约责任：</w:t>
      </w:r>
      <w:r>
        <w:rPr>
          <w:rFonts w:hint="eastAsia" w:cs="Arial" w:asciiTheme="majorEastAsia" w:hAnsiTheme="majorEastAsia" w:eastAsiaTheme="majorEastAsia"/>
          <w:b/>
          <w:szCs w:val="21"/>
          <w:u w:val="single"/>
        </w:rPr>
        <w:t>承包人常驻项目部组成人员经发包人和监理方考核不合格者，承包方一周内必须无条件更换，同时须支付相应金额的违约金（更换项目部主要成员2000元/次/人）。</w:t>
      </w:r>
    </w:p>
    <w:p>
      <w:pPr>
        <w:spacing w:line="440" w:lineRule="exact"/>
        <w:ind w:firstLine="420" w:firstLineChars="200"/>
        <w:rPr>
          <w:rFonts w:asciiTheme="majorEastAsia" w:hAnsiTheme="majorEastAsia" w:eastAsiaTheme="majorEastAsia"/>
          <w:szCs w:val="21"/>
          <w:u w:val="single"/>
        </w:rPr>
      </w:pPr>
      <w:r>
        <w:rPr>
          <w:rFonts w:asciiTheme="majorEastAsia" w:hAnsiTheme="majorEastAsia" w:eastAsiaTheme="majorEastAsia"/>
          <w:szCs w:val="21"/>
        </w:rPr>
        <w:t xml:space="preserve">3.3.4 </w:t>
      </w:r>
      <w:r>
        <w:rPr>
          <w:rFonts w:hint="eastAsia" w:asciiTheme="majorEastAsia" w:hAnsiTheme="majorEastAsia" w:eastAsiaTheme="majorEastAsia"/>
          <w:szCs w:val="21"/>
        </w:rPr>
        <w:t>承包人主要施工管理人员离开施工现场的批准要求：</w:t>
      </w:r>
      <w:r>
        <w:rPr>
          <w:rFonts w:hint="eastAsia" w:asciiTheme="majorEastAsia" w:hAnsiTheme="majorEastAsia" w:eastAsiaTheme="majorEastAsia"/>
          <w:b/>
          <w:szCs w:val="21"/>
          <w:u w:val="single"/>
        </w:rPr>
        <w:t>发包人书面认可后方可离开</w:t>
      </w:r>
      <w:r>
        <w:rPr>
          <w:rFonts w:hint="eastAsia" w:asciiTheme="majorEastAsia" w:hAnsiTheme="majorEastAsia" w:eastAsiaTheme="majorEastAsia"/>
          <w:szCs w:val="21"/>
        </w:rPr>
        <w:t>。</w:t>
      </w:r>
    </w:p>
    <w:p>
      <w:pPr>
        <w:spacing w:line="440" w:lineRule="exact"/>
        <w:ind w:firstLine="420" w:firstLineChars="200"/>
        <w:rPr>
          <w:rFonts w:cs="Arial" w:asciiTheme="majorEastAsia" w:hAnsiTheme="majorEastAsia" w:eastAsiaTheme="majorEastAsia"/>
          <w:b/>
          <w:szCs w:val="21"/>
          <w:u w:val="single"/>
        </w:rPr>
      </w:pPr>
      <w:r>
        <w:rPr>
          <w:rFonts w:asciiTheme="majorEastAsia" w:hAnsiTheme="majorEastAsia" w:eastAsiaTheme="majorEastAsia"/>
          <w:szCs w:val="21"/>
        </w:rPr>
        <w:t>3.3.5</w:t>
      </w:r>
      <w:r>
        <w:rPr>
          <w:rFonts w:hint="eastAsia" w:asciiTheme="majorEastAsia" w:hAnsiTheme="majorEastAsia" w:eastAsiaTheme="majorEastAsia"/>
          <w:szCs w:val="21"/>
        </w:rPr>
        <w:t>承包人擅自更换主要施工管理人员的违约责任：</w:t>
      </w:r>
      <w:r>
        <w:rPr>
          <w:rFonts w:hint="eastAsia" w:asciiTheme="majorEastAsia" w:hAnsiTheme="majorEastAsia" w:eastAsiaTheme="majorEastAsia"/>
          <w:b/>
          <w:szCs w:val="21"/>
          <w:u w:val="single"/>
        </w:rPr>
        <w:t>派驻现场的投标书中明确的项目部主要成员在工程施工期间，必须保证施工全过程在本项目工地工作，</w:t>
      </w:r>
      <w:r>
        <w:rPr>
          <w:rFonts w:hint="eastAsia" w:cs="Arial" w:asciiTheme="majorEastAsia" w:hAnsiTheme="majorEastAsia" w:eastAsiaTheme="majorEastAsia"/>
          <w:b/>
          <w:szCs w:val="21"/>
          <w:u w:val="single"/>
        </w:rPr>
        <w:t>项目组的任何成员变动，均须得到招标人书面认可，同时须向招标人支付违约金（更换项目部主要成员2000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Pr>
          <w:rFonts w:cs="Arial" w:asciiTheme="majorEastAsia" w:hAnsiTheme="majorEastAsia" w:eastAsiaTheme="majorEastAsia"/>
          <w:b/>
          <w:szCs w:val="21"/>
          <w:u w:val="single"/>
        </w:rPr>
        <w:t>超过5 次</w:t>
      </w:r>
      <w:r>
        <w:rPr>
          <w:rFonts w:hint="eastAsia" w:cs="Arial" w:asciiTheme="majorEastAsia" w:hAnsiTheme="majorEastAsia" w:eastAsiaTheme="majorEastAsia"/>
          <w:b/>
          <w:szCs w:val="21"/>
          <w:u w:val="single"/>
        </w:rPr>
        <w:t>不到岗或发包人认为项目部主要成员不具备现场履职能力的</w:t>
      </w:r>
      <w:r>
        <w:rPr>
          <w:rFonts w:cs="Arial" w:asciiTheme="majorEastAsia" w:hAnsiTheme="majorEastAsia" w:eastAsiaTheme="majorEastAsia"/>
          <w:b/>
          <w:szCs w:val="21"/>
          <w:u w:val="single"/>
        </w:rPr>
        <w:t>，发包人有权</w:t>
      </w:r>
      <w:r>
        <w:rPr>
          <w:rFonts w:hint="eastAsia" w:cs="Arial" w:asciiTheme="majorEastAsia" w:hAnsiTheme="majorEastAsia" w:eastAsiaTheme="majorEastAsia"/>
          <w:b/>
          <w:szCs w:val="21"/>
          <w:u w:val="single"/>
        </w:rPr>
        <w:t>要求承包人更换项目部主要成员，更换人员需经发包人适岗考察通过后方可更换，同时承包人向发包人提交2000元违约金，</w:t>
      </w:r>
      <w:r>
        <w:rPr>
          <w:rFonts w:cs="Arial" w:asciiTheme="majorEastAsia" w:hAnsiTheme="majorEastAsia" w:eastAsiaTheme="majorEastAsia"/>
          <w:b/>
          <w:szCs w:val="21"/>
          <w:u w:val="single"/>
        </w:rPr>
        <w:t>并追究由此给发包人带来的一切损失。</w:t>
      </w:r>
    </w:p>
    <w:p>
      <w:pPr>
        <w:spacing w:line="440" w:lineRule="exact"/>
        <w:ind w:firstLine="422" w:firstLineChars="200"/>
        <w:rPr>
          <w:rFonts w:cs="Arial" w:asciiTheme="majorEastAsia" w:hAnsiTheme="majorEastAsia" w:eastAsiaTheme="majorEastAsia"/>
          <w:b/>
          <w:szCs w:val="21"/>
          <w:u w:val="single"/>
        </w:rPr>
      </w:pPr>
      <w:r>
        <w:rPr>
          <w:rFonts w:hint="eastAsia" w:cs="Arial" w:asciiTheme="majorEastAsia" w:hAnsiTheme="majorEastAsia" w:eastAsiaTheme="majorEastAsia"/>
          <w:b/>
          <w:szCs w:val="21"/>
          <w:u w:val="single"/>
        </w:rPr>
        <w:t>承包人未经发（或经过）发包人同意更换项目部主要成员，承包人向发包人提交2000元违约金，同时发包人有权对拟更换的项目部主要成员进行适岗考察，通过适岗考察后方可更换。</w:t>
      </w:r>
    </w:p>
    <w:p>
      <w:pPr>
        <w:spacing w:line="440" w:lineRule="exact"/>
        <w:ind w:left="210" w:leftChars="100" w:firstLine="420" w:firstLineChars="200"/>
        <w:rPr>
          <w:rFonts w:asciiTheme="majorEastAsia" w:hAnsiTheme="majorEastAsia" w:eastAsiaTheme="majorEastAsia"/>
          <w:szCs w:val="21"/>
          <w:u w:val="single"/>
        </w:rPr>
      </w:pPr>
      <w:r>
        <w:rPr>
          <w:rFonts w:hint="eastAsia" w:asciiTheme="majorEastAsia" w:hAnsiTheme="majorEastAsia" w:eastAsiaTheme="majorEastAsia"/>
          <w:szCs w:val="21"/>
        </w:rPr>
        <w:t>承包人主要施工管理人员擅自离开施工现场的违约责任：</w:t>
      </w:r>
      <w:r>
        <w:rPr>
          <w:rFonts w:hint="eastAsia" w:cs="Courier New" w:asciiTheme="majorEastAsia" w:hAnsiTheme="majorEastAsia" w:eastAsiaTheme="majorEastAsia"/>
          <w:b/>
          <w:bCs/>
          <w:szCs w:val="21"/>
          <w:u w:val="single"/>
        </w:rPr>
        <w:t>发现</w:t>
      </w:r>
      <w:r>
        <w:rPr>
          <w:rFonts w:hint="eastAsia" w:cs="Arial" w:asciiTheme="majorEastAsia" w:hAnsiTheme="majorEastAsia" w:eastAsiaTheme="majorEastAsia"/>
          <w:b/>
          <w:szCs w:val="21"/>
          <w:u w:val="single"/>
        </w:rPr>
        <w:t>项目部主要成员</w:t>
      </w:r>
      <w:r>
        <w:rPr>
          <w:rFonts w:hint="eastAsia" w:cs="Courier New" w:asciiTheme="majorEastAsia" w:hAnsiTheme="majorEastAsia" w:eastAsiaTheme="majorEastAsia"/>
          <w:b/>
          <w:bCs/>
          <w:szCs w:val="21"/>
          <w:u w:val="single"/>
        </w:rPr>
        <w:t>不在现场发包人有权收取承包人500元/人·天的违约金。如缺勤次数过多，发包人有权要求承包人</w:t>
      </w:r>
      <w:r>
        <w:rPr>
          <w:rFonts w:hint="eastAsia" w:cs="Arial" w:asciiTheme="majorEastAsia" w:hAnsiTheme="majorEastAsia" w:eastAsiaTheme="majorEastAsia"/>
          <w:b/>
          <w:szCs w:val="21"/>
          <w:u w:val="single"/>
        </w:rPr>
        <w:t>无条件更换项目部主要成员</w:t>
      </w:r>
      <w:r>
        <w:rPr>
          <w:rFonts w:hint="eastAsia" w:cs="仿宋_GB2312" w:asciiTheme="majorEastAsia" w:hAnsiTheme="majorEastAsia" w:eastAsiaTheme="majorEastAsia"/>
          <w:szCs w:val="21"/>
          <w:u w:val="single"/>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3.5 </w:t>
      </w:r>
      <w:r>
        <w:rPr>
          <w:rFonts w:hint="eastAsia" w:ascii="宋体" w:hAnsi="宋体" w:cs="宋体"/>
          <w:kern w:val="0"/>
          <w:szCs w:val="21"/>
          <w:lang w:val="zh-CN"/>
        </w:rPr>
        <w:t>分包</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3.5.1 </w:t>
      </w:r>
      <w:r>
        <w:rPr>
          <w:rFonts w:hint="eastAsia" w:ascii="宋体" w:hAnsi="宋体" w:cs="宋体"/>
          <w:kern w:val="0"/>
          <w:szCs w:val="21"/>
          <w:lang w:val="zh-CN"/>
        </w:rPr>
        <w:t>分包的一般约定</w:t>
      </w:r>
    </w:p>
    <w:p>
      <w:pPr>
        <w:autoSpaceDE w:val="0"/>
        <w:autoSpaceDN w:val="0"/>
        <w:adjustRightInd w:val="0"/>
        <w:spacing w:line="440" w:lineRule="exact"/>
        <w:ind w:firstLine="420" w:firstLineChars="200"/>
        <w:rPr>
          <w:rFonts w:ascii="宋体" w:hAnsi="宋体" w:cs="宋体"/>
          <w:b/>
          <w:kern w:val="0"/>
          <w:szCs w:val="21"/>
          <w:lang w:val="zh-CN"/>
        </w:rPr>
      </w:pPr>
      <w:r>
        <w:rPr>
          <w:rFonts w:hint="eastAsia" w:ascii="宋体" w:hAnsi="宋体" w:cs="宋体"/>
          <w:kern w:val="0"/>
          <w:szCs w:val="21"/>
          <w:lang w:val="zh-CN"/>
        </w:rPr>
        <w:t>禁止分包的工程包括：</w:t>
      </w:r>
      <w:r>
        <w:rPr>
          <w:rFonts w:ascii="宋体" w:hAnsi="宋体" w:cs="??"/>
          <w:b/>
          <w:bCs/>
          <w:kern w:val="0"/>
          <w:szCs w:val="21"/>
          <w:u w:val="single"/>
        </w:rPr>
        <w:t xml:space="preserve">/ </w:t>
      </w:r>
      <w:r>
        <w:rPr>
          <w:rFonts w:hint="eastAsia" w:ascii="宋体" w:hAnsi="宋体"/>
          <w:b/>
          <w:szCs w:val="21"/>
          <w:u w:val="single"/>
        </w:rPr>
        <w:t>。</w:t>
      </w:r>
    </w:p>
    <w:p>
      <w:pPr>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主体结构、关键性工作的范围：</w:t>
      </w:r>
      <w:r>
        <w:rPr>
          <w:rFonts w:ascii="宋体" w:hAnsi="宋体" w:cs="??"/>
          <w:b/>
          <w:bCs/>
          <w:kern w:val="0"/>
          <w:szCs w:val="21"/>
          <w:u w:val="single"/>
        </w:rPr>
        <w:t xml:space="preserve">/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3.5.2</w:t>
      </w:r>
      <w:r>
        <w:rPr>
          <w:rFonts w:hint="eastAsia" w:ascii="宋体" w:hAnsi="宋体" w:cs="宋体"/>
          <w:kern w:val="0"/>
          <w:szCs w:val="21"/>
          <w:lang w:val="zh-CN"/>
        </w:rPr>
        <w:t>分包的确定</w:t>
      </w:r>
    </w:p>
    <w:p>
      <w:pPr>
        <w:autoSpaceDE w:val="0"/>
        <w:autoSpaceDN w:val="0"/>
        <w:adjustRightInd w:val="0"/>
        <w:spacing w:line="440" w:lineRule="exact"/>
        <w:ind w:firstLine="420" w:firstLineChars="200"/>
        <w:rPr>
          <w:rFonts w:ascii="宋体" w:hAnsi="宋体" w:cs="宋体"/>
          <w:kern w:val="0"/>
          <w:szCs w:val="21"/>
          <w:u w:val="single"/>
          <w:lang w:val="zh-CN"/>
        </w:rPr>
      </w:pPr>
      <w:r>
        <w:rPr>
          <w:rFonts w:hint="eastAsia" w:ascii="宋体" w:hAnsi="宋体" w:cs="宋体"/>
          <w:kern w:val="0"/>
          <w:szCs w:val="21"/>
          <w:lang w:val="zh-CN"/>
        </w:rPr>
        <w:t>允许分包的专业工程包括：</w:t>
      </w:r>
      <w:r>
        <w:rPr>
          <w:rFonts w:ascii="宋体" w:hAnsi="宋体" w:cs="??"/>
          <w:b/>
          <w:bCs/>
          <w:kern w:val="0"/>
          <w:szCs w:val="21"/>
          <w:u w:val="single"/>
        </w:rPr>
        <w:t xml:space="preserve">/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其他关于分包的约定：</w:t>
      </w:r>
      <w:r>
        <w:rPr>
          <w:rFonts w:ascii="宋体" w:hAnsi="宋体" w:cs="??"/>
          <w:b/>
          <w:bCs/>
          <w:kern w:val="0"/>
          <w:szCs w:val="21"/>
          <w:u w:val="single"/>
        </w:rPr>
        <w:t xml:space="preserve"> /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3.5.4 </w:t>
      </w:r>
      <w:r>
        <w:rPr>
          <w:rFonts w:hint="eastAsia" w:ascii="宋体" w:hAnsi="宋体" w:cs="宋体"/>
          <w:kern w:val="0"/>
          <w:szCs w:val="21"/>
          <w:lang w:val="zh-CN"/>
        </w:rPr>
        <w:t>分包合同价款</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关于分包合同价款支付的约定：</w:t>
      </w:r>
      <w:r>
        <w:rPr>
          <w:rFonts w:ascii="宋体" w:hAnsi="宋体" w:cs="??"/>
          <w:b/>
          <w:bCs/>
          <w:kern w:val="0"/>
          <w:szCs w:val="21"/>
          <w:u w:val="single"/>
        </w:rPr>
        <w:t xml:space="preserve">/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3.6 </w:t>
      </w:r>
      <w:r>
        <w:rPr>
          <w:rFonts w:hint="eastAsia" w:ascii="宋体" w:hAnsi="宋体" w:cs="宋体"/>
          <w:kern w:val="0"/>
          <w:szCs w:val="21"/>
          <w:lang w:val="zh-CN"/>
        </w:rPr>
        <w:t>工程照管与成品、半成品保护</w:t>
      </w:r>
    </w:p>
    <w:p>
      <w:pPr>
        <w:spacing w:line="440" w:lineRule="exact"/>
        <w:ind w:firstLine="420" w:firstLineChars="200"/>
        <w:rPr>
          <w:szCs w:val="21"/>
          <w:u w:val="single"/>
        </w:rPr>
      </w:pPr>
      <w:r>
        <w:rPr>
          <w:rFonts w:hint="eastAsia" w:ascii="宋体" w:hAnsi="宋体" w:cs="宋体"/>
          <w:kern w:val="0"/>
          <w:szCs w:val="21"/>
          <w:lang w:val="zh-CN"/>
        </w:rPr>
        <w:t>承包人负责照管工程及工程相关的材料、工程设备的起始时间：</w:t>
      </w:r>
      <w:r>
        <w:rPr>
          <w:rFonts w:hint="eastAsia"/>
          <w:b/>
          <w:szCs w:val="21"/>
          <w:u w:val="single"/>
        </w:rPr>
        <w:t>设备、人员进场至验收交付使用前由承包人负责保修，无其它特殊要求的，费用由承包人承担</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3.7 </w:t>
      </w:r>
      <w:r>
        <w:rPr>
          <w:rFonts w:hint="eastAsia" w:ascii="宋体" w:hAnsi="宋体" w:cs="宋体"/>
          <w:kern w:val="0"/>
          <w:szCs w:val="21"/>
          <w:lang w:val="zh-CN"/>
        </w:rPr>
        <w:t>履约担保</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承包人是否提供履约担保：</w:t>
      </w:r>
      <w:r>
        <w:rPr>
          <w:rFonts w:hint="eastAsia" w:ascii="宋体" w:hAnsi="宋体" w:cs="宋体"/>
          <w:b/>
          <w:bCs/>
          <w:kern w:val="0"/>
          <w:szCs w:val="21"/>
          <w:u w:val="single"/>
          <w:lang w:val="zh-CN"/>
        </w:rPr>
        <w:t>提供。</w:t>
      </w:r>
    </w:p>
    <w:p>
      <w:pPr>
        <w:autoSpaceDE w:val="0"/>
        <w:autoSpaceDN w:val="0"/>
        <w:adjustRightInd w:val="0"/>
        <w:spacing w:line="440" w:lineRule="exact"/>
        <w:ind w:firstLine="420" w:firstLineChars="200"/>
        <w:rPr>
          <w:b/>
          <w:szCs w:val="21"/>
          <w:u w:val="single"/>
        </w:rPr>
      </w:pPr>
      <w:r>
        <w:rPr>
          <w:rFonts w:hint="eastAsia" w:ascii="宋体" w:hAnsi="宋体" w:cs="宋体"/>
          <w:kern w:val="0"/>
          <w:szCs w:val="21"/>
          <w:lang w:val="zh-CN"/>
        </w:rPr>
        <w:t>承包人提供履约担保的形式、金额及期限：</w:t>
      </w:r>
      <w:r>
        <w:rPr>
          <w:rFonts w:hint="eastAsia"/>
          <w:b/>
          <w:szCs w:val="21"/>
          <w:u w:val="single"/>
        </w:rPr>
        <w:t>银行转账，承包人提供的履约保证金为合同总价的10%，其中：工期占履约保证金额的20%，工期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罚，并扣除部分或全部项目部人员到岗保证金，同时项目部人员不能到岗罚款仍按其他约定条款执行。</w:t>
      </w:r>
    </w:p>
    <w:p>
      <w:pPr>
        <w:autoSpaceDE w:val="0"/>
        <w:autoSpaceDN w:val="0"/>
        <w:adjustRightInd w:val="0"/>
        <w:spacing w:line="440" w:lineRule="exact"/>
        <w:ind w:firstLine="420" w:firstLineChars="200"/>
        <w:rPr>
          <w:rFonts w:ascii="宋体" w:hAnsi="宋体" w:cs="宋体"/>
          <w:kern w:val="0"/>
          <w:szCs w:val="21"/>
          <w:u w:val="single"/>
          <w:lang w:val="zh-CN"/>
        </w:rPr>
      </w:pPr>
      <w:r>
        <w:rPr>
          <w:rFonts w:ascii="宋体" w:hAnsi="宋体" w:cs="宋体"/>
          <w:kern w:val="0"/>
          <w:szCs w:val="21"/>
          <w:lang w:val="zh-CN"/>
        </w:rPr>
        <w:t xml:space="preserve">4. </w:t>
      </w:r>
      <w:r>
        <w:rPr>
          <w:rFonts w:hint="eastAsia" w:ascii="宋体" w:hAnsi="宋体" w:cs="宋体"/>
          <w:kern w:val="0"/>
          <w:szCs w:val="21"/>
          <w:lang w:val="zh-CN"/>
        </w:rPr>
        <w:t>监理人</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4.1</w:t>
      </w:r>
      <w:r>
        <w:rPr>
          <w:rFonts w:hint="eastAsia" w:ascii="宋体" w:hAnsi="宋体" w:cs="宋体"/>
          <w:kern w:val="0"/>
          <w:szCs w:val="21"/>
          <w:lang w:val="zh-CN"/>
        </w:rPr>
        <w:t>监理人的一般规定</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关于监理人的监理内容：</w:t>
      </w:r>
      <w:r>
        <w:rPr>
          <w:rFonts w:hint="eastAsia" w:ascii="宋体" w:hAnsi="宋体" w:cs="宋体"/>
          <w:b/>
          <w:bCs/>
          <w:kern w:val="0"/>
          <w:szCs w:val="21"/>
          <w:u w:val="single"/>
          <w:lang w:val="zh-CN"/>
        </w:rPr>
        <w:t>见监理合同</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
          <w:b/>
          <w:bCs/>
          <w:kern w:val="0"/>
          <w:szCs w:val="21"/>
          <w:u w:val="single"/>
        </w:rPr>
      </w:pPr>
      <w:r>
        <w:rPr>
          <w:rFonts w:hint="eastAsia" w:ascii="宋体" w:hAnsi="宋体" w:cs="宋体"/>
          <w:kern w:val="0"/>
          <w:szCs w:val="21"/>
          <w:lang w:val="zh-CN"/>
        </w:rPr>
        <w:t>关于监理人的监理权限：</w:t>
      </w:r>
      <w:r>
        <w:rPr>
          <w:rFonts w:hint="eastAsia" w:ascii="宋体" w:hAnsi="宋体" w:cs="宋体"/>
          <w:b/>
          <w:bCs/>
          <w:kern w:val="0"/>
          <w:szCs w:val="21"/>
          <w:u w:val="single"/>
          <w:lang w:val="zh-CN"/>
        </w:rPr>
        <w:t>对工程质量、进度、投资三大控制，对安全生产、文明施工、信息管理、组织协调施工现场和各方关系 ，以及《委托监理合同》内发包人委托的职权，详见监理合同。</w:t>
      </w:r>
    </w:p>
    <w:p>
      <w:pPr>
        <w:autoSpaceDE w:val="0"/>
        <w:autoSpaceDN w:val="0"/>
        <w:adjustRightInd w:val="0"/>
        <w:spacing w:line="440" w:lineRule="exact"/>
        <w:ind w:firstLine="422" w:firstLineChars="200"/>
        <w:rPr>
          <w:rFonts w:ascii="宋体" w:hAnsi="宋体" w:cs="宋体"/>
          <w:b/>
          <w:kern w:val="0"/>
          <w:szCs w:val="21"/>
          <w:lang w:val="zh-CN"/>
        </w:rPr>
      </w:pPr>
      <w:r>
        <w:rPr>
          <w:rFonts w:hint="eastAsia" w:ascii="宋体" w:hAnsi="宋体" w:cs="宋体"/>
          <w:b/>
          <w:kern w:val="0"/>
          <w:szCs w:val="21"/>
          <w:lang w:val="zh-CN"/>
        </w:rPr>
        <w:t>关于监理人在施工现场的办公场所、生活场所的提供和费用承担的约定：</w:t>
      </w:r>
      <w:r>
        <w:rPr>
          <w:rFonts w:hint="eastAsia" w:ascii="宋体" w:hAnsi="宋体" w:cs="宋体"/>
          <w:b/>
          <w:bCs/>
          <w:kern w:val="0"/>
          <w:szCs w:val="21"/>
          <w:u w:val="single"/>
          <w:lang w:val="zh-CN"/>
        </w:rPr>
        <w:t>见监理合同</w:t>
      </w:r>
      <w:r>
        <w:rPr>
          <w:rFonts w:hint="eastAsia" w:ascii="宋体" w:hAnsi="宋体" w:cs="宋体"/>
          <w:b/>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4.2 </w:t>
      </w:r>
      <w:r>
        <w:rPr>
          <w:rFonts w:hint="eastAsia" w:ascii="宋体" w:hAnsi="宋体" w:cs="宋体"/>
          <w:kern w:val="0"/>
          <w:szCs w:val="21"/>
          <w:lang w:val="zh-CN"/>
        </w:rPr>
        <w:t>监理人员</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总监理工程师：</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姓名：；</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职务：；</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监理工程师执业资格证书号：；</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关于监理人的其他约定：。</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4.4 </w:t>
      </w:r>
      <w:r>
        <w:rPr>
          <w:rFonts w:hint="eastAsia" w:ascii="宋体" w:hAnsi="宋体" w:cs="宋体"/>
          <w:kern w:val="0"/>
          <w:szCs w:val="21"/>
          <w:lang w:val="zh-CN"/>
        </w:rPr>
        <w:t>商定或确定</w:t>
      </w:r>
    </w:p>
    <w:p>
      <w:pPr>
        <w:autoSpaceDE w:val="0"/>
        <w:autoSpaceDN w:val="0"/>
        <w:adjustRightInd w:val="0"/>
        <w:spacing w:line="440" w:lineRule="exact"/>
        <w:ind w:firstLine="420" w:firstLineChars="200"/>
        <w:rPr>
          <w:rFonts w:ascii="宋体" w:hAnsi="宋体" w:cs="宋体"/>
          <w:kern w:val="0"/>
          <w:szCs w:val="21"/>
          <w:lang w:val="zh-CN"/>
        </w:rPr>
      </w:pPr>
      <w:r>
        <w:rPr>
          <w:rFonts w:hint="eastAsia" w:ascii="宋体" w:hAnsi="宋体" w:cs="宋体"/>
          <w:kern w:val="0"/>
          <w:szCs w:val="21"/>
          <w:lang w:val="zh-CN"/>
        </w:rPr>
        <w:t>在发包人和承包人不能通过协商达成一致意见时，发包人授权监理人对以下事项进行确定：</w:t>
      </w:r>
      <w:r>
        <w:rPr>
          <w:rFonts w:ascii="宋体" w:hAnsi="宋体" w:cs="宋体"/>
          <w:b/>
          <w:bCs/>
          <w:kern w:val="0"/>
          <w:szCs w:val="21"/>
          <w:u w:val="single"/>
          <w:lang w:val="zh-CN"/>
        </w:rPr>
        <w:t xml:space="preserve">/ </w:t>
      </w:r>
      <w:r>
        <w:rPr>
          <w:rFonts w:hint="eastAsia" w:ascii="宋体" w:hAnsi="宋体" w:cs="宋体"/>
          <w:kern w:val="0"/>
          <w:szCs w:val="21"/>
          <w:lang w:val="zh-CN"/>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5. </w:t>
      </w:r>
      <w:r>
        <w:rPr>
          <w:rFonts w:hint="eastAsia" w:ascii="宋体" w:hAnsi="宋体" w:cs="宋体"/>
          <w:kern w:val="0"/>
          <w:szCs w:val="21"/>
          <w:lang w:val="zh-CN"/>
        </w:rPr>
        <w:t>工程质量</w:t>
      </w:r>
    </w:p>
    <w:p>
      <w:pPr>
        <w:spacing w:line="440" w:lineRule="exact"/>
        <w:ind w:firstLine="420" w:firstLineChars="200"/>
        <w:rPr>
          <w:szCs w:val="21"/>
        </w:rPr>
      </w:pPr>
      <w:r>
        <w:rPr>
          <w:szCs w:val="21"/>
        </w:rPr>
        <w:t xml:space="preserve">5.1 </w:t>
      </w:r>
      <w:r>
        <w:rPr>
          <w:rFonts w:hint="eastAsia"/>
          <w:szCs w:val="21"/>
        </w:rPr>
        <w:t>质量要求</w:t>
      </w:r>
    </w:p>
    <w:p>
      <w:pPr>
        <w:spacing w:line="440" w:lineRule="exact"/>
        <w:ind w:firstLine="420" w:firstLineChars="200"/>
        <w:rPr>
          <w:szCs w:val="21"/>
        </w:rPr>
      </w:pPr>
      <w:r>
        <w:rPr>
          <w:rFonts w:hint="eastAsia"/>
          <w:szCs w:val="21"/>
        </w:rPr>
        <w:t>5.1.1工程质量必须达到国家施工质量验收规范合格标准。</w:t>
      </w:r>
    </w:p>
    <w:p>
      <w:pPr>
        <w:spacing w:line="440" w:lineRule="exact"/>
        <w:ind w:firstLine="420" w:firstLineChars="200"/>
        <w:rPr>
          <w:szCs w:val="21"/>
        </w:rPr>
      </w:pPr>
      <w:r>
        <w:rPr>
          <w:rFonts w:hint="eastAsia"/>
          <w:szCs w:val="21"/>
        </w:rPr>
        <w:t>5.2质量保证措施</w:t>
      </w:r>
    </w:p>
    <w:p>
      <w:pPr>
        <w:spacing w:line="440" w:lineRule="exact"/>
        <w:ind w:firstLine="420" w:firstLineChars="200"/>
        <w:rPr>
          <w:szCs w:val="21"/>
        </w:rPr>
      </w:pPr>
      <w:r>
        <w:rPr>
          <w:rFonts w:hint="eastAsia"/>
          <w:szCs w:val="21"/>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       </w:t>
      </w:r>
    </w:p>
    <w:p>
      <w:pPr>
        <w:spacing w:line="440" w:lineRule="exact"/>
        <w:ind w:firstLine="525" w:firstLineChars="250"/>
        <w:rPr>
          <w:b/>
          <w:szCs w:val="21"/>
          <w:u w:val="single"/>
        </w:rPr>
      </w:pPr>
      <w:r>
        <w:rPr>
          <w:rFonts w:hint="eastAsia"/>
          <w:szCs w:val="21"/>
        </w:rPr>
        <w:t>关于工程奖项的约定：</w:t>
      </w:r>
      <w:r>
        <w:rPr>
          <w:rFonts w:hint="eastAsia"/>
          <w:b/>
          <w:szCs w:val="21"/>
          <w:u w:val="single"/>
        </w:rPr>
        <w:t>工程质量达不到协议书中约定的质量标准的,没收全部的质量保证金作为违约金  。</w:t>
      </w:r>
    </w:p>
    <w:p>
      <w:pPr>
        <w:spacing w:line="440" w:lineRule="exact"/>
        <w:ind w:firstLine="420" w:firstLineChars="200"/>
        <w:rPr>
          <w:szCs w:val="21"/>
        </w:rPr>
      </w:pPr>
      <w:r>
        <w:rPr>
          <w:szCs w:val="21"/>
        </w:rPr>
        <w:t xml:space="preserve">5.3 </w:t>
      </w:r>
      <w:r>
        <w:rPr>
          <w:rFonts w:hint="eastAsia"/>
          <w:szCs w:val="21"/>
        </w:rPr>
        <w:t>隐蔽工程检查</w:t>
      </w:r>
    </w:p>
    <w:p>
      <w:pPr>
        <w:spacing w:line="440" w:lineRule="exact"/>
        <w:ind w:firstLine="420" w:firstLineChars="200"/>
        <w:rPr>
          <w:szCs w:val="21"/>
        </w:rPr>
      </w:pPr>
      <w:r>
        <w:rPr>
          <w:szCs w:val="21"/>
        </w:rPr>
        <w:t>5.3.2</w:t>
      </w:r>
      <w:r>
        <w:rPr>
          <w:rFonts w:hint="eastAsia"/>
          <w:szCs w:val="21"/>
        </w:rPr>
        <w:t>承包人提前通知监理人隐蔽工程检查的期限的约定：</w:t>
      </w:r>
      <w:r>
        <w:rPr>
          <w:rFonts w:hint="eastAsia"/>
          <w:b/>
          <w:szCs w:val="21"/>
          <w:u w:val="single"/>
        </w:rPr>
        <w:t>共同检查前48小时书面通知监理人</w:t>
      </w:r>
      <w:r>
        <w:rPr>
          <w:rFonts w:hint="eastAsia"/>
          <w:szCs w:val="21"/>
        </w:rPr>
        <w:t>。</w:t>
      </w:r>
    </w:p>
    <w:p>
      <w:pPr>
        <w:spacing w:line="440" w:lineRule="exact"/>
        <w:ind w:firstLine="420" w:firstLineChars="200"/>
        <w:rPr>
          <w:szCs w:val="21"/>
        </w:rPr>
      </w:pPr>
      <w:r>
        <w:rPr>
          <w:rFonts w:hint="eastAsia"/>
          <w:szCs w:val="21"/>
        </w:rPr>
        <w:t>监理人不能按时进行检查时，应提前</w:t>
      </w:r>
      <w:r>
        <w:rPr>
          <w:rFonts w:hint="eastAsia"/>
          <w:szCs w:val="21"/>
          <w:u w:val="single"/>
        </w:rPr>
        <w:t>/</w:t>
      </w:r>
      <w:r>
        <w:rPr>
          <w:rFonts w:hint="eastAsia"/>
          <w:szCs w:val="21"/>
        </w:rPr>
        <w:t>小时提交书面延期要求。</w:t>
      </w:r>
    </w:p>
    <w:p>
      <w:pPr>
        <w:spacing w:line="440" w:lineRule="exact"/>
        <w:ind w:firstLine="420" w:firstLineChars="200"/>
        <w:rPr>
          <w:szCs w:val="21"/>
        </w:rPr>
      </w:pPr>
      <w:r>
        <w:rPr>
          <w:rFonts w:hint="eastAsia"/>
          <w:szCs w:val="21"/>
        </w:rPr>
        <w:t>关于延期最长不得超过：</w:t>
      </w:r>
      <w:r>
        <w:rPr>
          <w:rFonts w:hint="eastAsia"/>
          <w:szCs w:val="21"/>
          <w:u w:val="single"/>
        </w:rPr>
        <w:t>/</w:t>
      </w:r>
      <w:r>
        <w:rPr>
          <w:rFonts w:hint="eastAsia"/>
          <w:szCs w:val="21"/>
        </w:rPr>
        <w:t>小时。</w:t>
      </w:r>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6. </w:t>
      </w:r>
      <w:r>
        <w:rPr>
          <w:rFonts w:hint="eastAsia" w:ascii="宋体" w:hAnsi="宋体" w:cs="宋体"/>
          <w:kern w:val="0"/>
          <w:szCs w:val="21"/>
          <w:lang w:val="zh-CN"/>
        </w:rPr>
        <w:t>安全文明施工与环境保护</w:t>
      </w:r>
    </w:p>
    <w:p>
      <w:pPr>
        <w:spacing w:line="440" w:lineRule="exact"/>
        <w:ind w:firstLine="420" w:firstLineChars="200"/>
        <w:rPr>
          <w:szCs w:val="21"/>
        </w:rPr>
      </w:pPr>
      <w:r>
        <w:rPr>
          <w:szCs w:val="21"/>
        </w:rPr>
        <w:t>6.1</w:t>
      </w:r>
      <w:r>
        <w:rPr>
          <w:rFonts w:hint="eastAsia"/>
          <w:szCs w:val="21"/>
        </w:rPr>
        <w:t>安全文明施工</w:t>
      </w:r>
    </w:p>
    <w:p>
      <w:pPr>
        <w:spacing w:line="440" w:lineRule="exact"/>
        <w:ind w:firstLine="420" w:firstLineChars="200"/>
        <w:rPr>
          <w:szCs w:val="21"/>
        </w:rPr>
      </w:pPr>
      <w:r>
        <w:rPr>
          <w:szCs w:val="21"/>
        </w:rPr>
        <w:t xml:space="preserve">6.1.1 </w:t>
      </w:r>
      <w:r>
        <w:rPr>
          <w:rFonts w:hint="eastAsia"/>
          <w:szCs w:val="21"/>
        </w:rPr>
        <w:t>项目安全生产的达标目标及相应事项的约定：</w:t>
      </w:r>
    </w:p>
    <w:p>
      <w:pPr>
        <w:spacing w:line="440" w:lineRule="exact"/>
        <w:ind w:firstLine="315" w:firstLineChars="150"/>
        <w:rPr>
          <w:szCs w:val="21"/>
          <w:u w:val="single"/>
        </w:rPr>
      </w:pPr>
      <w:r>
        <w:rPr>
          <w:rFonts w:hint="eastAsia"/>
          <w:bCs/>
          <w:szCs w:val="21"/>
        </w:rPr>
        <w:t>（1）</w:t>
      </w:r>
      <w:r>
        <w:rPr>
          <w:rFonts w:hint="eastAsia"/>
          <w:szCs w:val="21"/>
          <w:u w:val="single" w:color="000000"/>
        </w:rPr>
        <w:t>承包人须对本合同范围内所</w:t>
      </w:r>
      <w:r>
        <w:rPr>
          <w:rFonts w:hint="eastAsia"/>
          <w:szCs w:val="21"/>
          <w:u w:val="single"/>
        </w:rPr>
        <w:t>有施工范</w:t>
      </w:r>
      <w:r>
        <w:rPr>
          <w:rFonts w:hint="eastAsia"/>
          <w:szCs w:val="21"/>
          <w:u w:val="single" w:color="000000"/>
        </w:rPr>
        <w:t>围和施工人员负全部安全施工责</w:t>
      </w:r>
      <w:r>
        <w:rPr>
          <w:rFonts w:hint="eastAsia"/>
          <w:szCs w:val="21"/>
          <w:u w:val="single"/>
        </w:rPr>
        <w:t>任。承包人应严格按</w:t>
      </w:r>
      <w:r>
        <w:rPr>
          <w:rFonts w:hint="eastAsia"/>
          <w:bCs/>
          <w:szCs w:val="21"/>
          <w:u w:val="single"/>
        </w:rPr>
        <w:t>《建设工程安全生产管理条例》等法律、</w:t>
      </w:r>
      <w:r>
        <w:rPr>
          <w:rFonts w:hint="eastAsia"/>
          <w:szCs w:val="21"/>
          <w:u w:val="single"/>
        </w:rPr>
        <w:t>工程建设安全生产地有关管理规定，采取安全措施组织施工。若发生安全事故，一切责任由承包方承担。</w:t>
      </w:r>
    </w:p>
    <w:p>
      <w:pPr>
        <w:spacing w:line="440" w:lineRule="exact"/>
        <w:ind w:firstLine="420" w:firstLineChars="200"/>
        <w:rPr>
          <w:b/>
          <w:szCs w:val="21"/>
          <w:u w:val="single"/>
        </w:rPr>
      </w:pPr>
      <w:r>
        <w:rPr>
          <w:rFonts w:hint="eastAsia"/>
          <w:bCs/>
          <w:szCs w:val="21"/>
        </w:rPr>
        <w:t>（2）</w:t>
      </w:r>
      <w:r>
        <w:rPr>
          <w:rFonts w:hint="eastAsia"/>
          <w:b/>
          <w:szCs w:val="21"/>
          <w:u w:val="single"/>
        </w:rPr>
        <w:t>承包人对施工现场的安全生产负总责。承包人在工地现场必须按规定配备专职安全员。如发包人检查到承包人人员不到位的，则发包人有权按500元/人·次计取违约金，从工程款中直接扣除。</w:t>
      </w:r>
    </w:p>
    <w:p>
      <w:pPr>
        <w:spacing w:line="440" w:lineRule="exact"/>
        <w:ind w:firstLine="420" w:firstLineChars="200"/>
        <w:rPr>
          <w:bCs/>
          <w:szCs w:val="21"/>
          <w:u w:val="single"/>
        </w:rPr>
      </w:pPr>
      <w:r>
        <w:rPr>
          <w:rFonts w:hint="eastAsia"/>
          <w:bCs/>
          <w:szCs w:val="21"/>
        </w:rPr>
        <w:t>（3）</w:t>
      </w:r>
      <w:r>
        <w:rPr>
          <w:rFonts w:hint="eastAsia"/>
          <w:bCs/>
          <w:szCs w:val="21"/>
          <w:u w:val="single"/>
        </w:rPr>
        <w:t>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pPr>
        <w:spacing w:line="440" w:lineRule="exact"/>
        <w:ind w:firstLine="420" w:firstLineChars="200"/>
        <w:rPr>
          <w:bCs/>
          <w:szCs w:val="21"/>
          <w:u w:val="single"/>
        </w:rPr>
      </w:pPr>
      <w:r>
        <w:rPr>
          <w:rFonts w:hint="eastAsia"/>
          <w:bCs/>
          <w:szCs w:val="21"/>
          <w:u w:val="single"/>
        </w:rPr>
        <w:t>工程施工前，承包人应根据法律、法规、规范、标准等要求，制定安全施工标准及要求，负责向施工作业班组、作业人员作出详细的说明，并由双方签字确认。</w:t>
      </w:r>
    </w:p>
    <w:p>
      <w:pPr>
        <w:spacing w:line="440" w:lineRule="exact"/>
        <w:ind w:firstLine="420" w:firstLineChars="200"/>
        <w:rPr>
          <w:bCs/>
          <w:szCs w:val="21"/>
          <w:u w:val="single"/>
        </w:rPr>
      </w:pPr>
      <w:r>
        <w:rPr>
          <w:rFonts w:hint="eastAsia"/>
          <w:bCs/>
          <w:szCs w:val="21"/>
          <w:u w:val="single"/>
        </w:rPr>
        <w:t>工程施工前，承包人使用的安全防护用具、机械设备、施工机具及配件，应当具有生产（制造）许可证、产品合格证，并在进入施工现场前进行查验，经监理工程师签字确认后方可使用。</w:t>
      </w:r>
    </w:p>
    <w:p>
      <w:pPr>
        <w:spacing w:line="440" w:lineRule="exact"/>
        <w:ind w:firstLine="420" w:firstLineChars="200"/>
        <w:rPr>
          <w:bCs/>
          <w:szCs w:val="21"/>
          <w:u w:val="single"/>
        </w:rPr>
      </w:pPr>
      <w:r>
        <w:rPr>
          <w:rFonts w:hint="eastAsia"/>
          <w:bCs/>
          <w:szCs w:val="21"/>
          <w:u w:val="single"/>
        </w:rPr>
        <w:t>特种作业人员，必须按照国家有关规定经过专门的安全作业培训，并取得特种作业操作资格证书后，方可上岗作业。</w:t>
      </w:r>
    </w:p>
    <w:p>
      <w:pPr>
        <w:adjustRightInd w:val="0"/>
        <w:spacing w:line="440" w:lineRule="exact"/>
        <w:ind w:firstLine="420" w:firstLineChars="200"/>
        <w:textAlignment w:val="baseline"/>
        <w:rPr>
          <w:bCs/>
          <w:szCs w:val="21"/>
          <w:u w:val="single"/>
        </w:rPr>
      </w:pPr>
      <w:r>
        <w:rPr>
          <w:rFonts w:hint="eastAsia"/>
          <w:bCs/>
          <w:szCs w:val="21"/>
        </w:rPr>
        <w:t>（4）</w:t>
      </w:r>
      <w:r>
        <w:rPr>
          <w:rFonts w:hint="eastAsia"/>
          <w:b/>
          <w:bCs/>
          <w:szCs w:val="21"/>
          <w:u w:val="single"/>
        </w:rPr>
        <w:t>未能达到上述（1）-（3）条要求，发包人有权视情节严重扣除承包人履约保证金的5%～10%。</w:t>
      </w:r>
    </w:p>
    <w:p>
      <w:pPr>
        <w:adjustRightInd w:val="0"/>
        <w:spacing w:line="440" w:lineRule="exact"/>
        <w:ind w:firstLine="420" w:firstLineChars="200"/>
        <w:textAlignment w:val="baseline"/>
        <w:rPr>
          <w:bCs/>
          <w:szCs w:val="21"/>
          <w:u w:val="single"/>
        </w:rPr>
      </w:pPr>
      <w:r>
        <w:rPr>
          <w:rFonts w:hint="eastAsia"/>
          <w:bCs/>
          <w:szCs w:val="21"/>
        </w:rPr>
        <w:t>（5）</w:t>
      </w:r>
      <w:r>
        <w:rPr>
          <w:rFonts w:hint="eastAsia"/>
          <w:bCs/>
          <w:szCs w:val="21"/>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pPr>
        <w:spacing w:line="440" w:lineRule="exact"/>
        <w:ind w:firstLine="420" w:firstLineChars="200"/>
        <w:rPr>
          <w:bCs/>
          <w:szCs w:val="21"/>
        </w:rPr>
      </w:pPr>
      <w:r>
        <w:rPr>
          <w:rFonts w:hint="eastAsia"/>
          <w:bCs/>
          <w:szCs w:val="21"/>
        </w:rPr>
        <w:t>（6）</w:t>
      </w:r>
      <w:r>
        <w:rPr>
          <w:rFonts w:hint="eastAsia"/>
          <w:b/>
          <w:bCs/>
          <w:szCs w:val="21"/>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pPr>
        <w:spacing w:line="440" w:lineRule="exact"/>
        <w:ind w:firstLine="420" w:firstLineChars="200"/>
        <w:rPr>
          <w:szCs w:val="21"/>
        </w:rPr>
      </w:pPr>
      <w:r>
        <w:rPr>
          <w:rFonts w:hint="eastAsia"/>
          <w:szCs w:val="21"/>
        </w:rPr>
        <w:t>6.1.4 关于治安保卫的特别约定：</w:t>
      </w:r>
      <w:r>
        <w:rPr>
          <w:rFonts w:hint="eastAsia"/>
          <w:bCs/>
          <w:szCs w:val="21"/>
          <w:u w:val="single"/>
        </w:rPr>
        <w:t>施工期间承包人按发包人要求做好成品保护工作；发包人另行发包的工程每项工程完成后，经发包方、承包方、分包方三方验收合格后，交承包人负责总包管理</w:t>
      </w:r>
      <w:r>
        <w:rPr>
          <w:rFonts w:hint="eastAsia"/>
          <w:szCs w:val="21"/>
        </w:rPr>
        <w:t>。</w:t>
      </w:r>
    </w:p>
    <w:p>
      <w:pPr>
        <w:spacing w:line="440" w:lineRule="exact"/>
        <w:ind w:firstLine="420" w:firstLineChars="200"/>
        <w:rPr>
          <w:szCs w:val="21"/>
        </w:rPr>
      </w:pPr>
      <w:r>
        <w:rPr>
          <w:rFonts w:hint="eastAsia"/>
          <w:szCs w:val="21"/>
        </w:rPr>
        <w:t>关于编制施工场地治安管理计划的约定：</w:t>
      </w:r>
      <w:r>
        <w:rPr>
          <w:rFonts w:hint="eastAsia"/>
          <w:b/>
          <w:szCs w:val="21"/>
          <w:u w:val="single"/>
        </w:rPr>
        <w:t>开</w:t>
      </w:r>
      <w:r>
        <w:rPr>
          <w:rFonts w:hint="eastAsia"/>
          <w:b/>
          <w:spacing w:val="-7"/>
          <w:szCs w:val="21"/>
          <w:u w:val="single"/>
        </w:rPr>
        <w:t>工前三天提供</w:t>
      </w:r>
      <w:r>
        <w:rPr>
          <w:b/>
          <w:spacing w:val="-7"/>
          <w:szCs w:val="21"/>
          <w:u w:val="single"/>
        </w:rPr>
        <w:t>施工场地治安管理计划。</w:t>
      </w:r>
    </w:p>
    <w:p>
      <w:pPr>
        <w:spacing w:line="440" w:lineRule="exact"/>
        <w:ind w:firstLine="420" w:firstLineChars="200"/>
        <w:rPr>
          <w:szCs w:val="21"/>
        </w:rPr>
      </w:pPr>
      <w:r>
        <w:rPr>
          <w:szCs w:val="21"/>
        </w:rPr>
        <w:t xml:space="preserve">6.1.5 </w:t>
      </w:r>
      <w:r>
        <w:rPr>
          <w:rFonts w:hint="eastAsia"/>
          <w:szCs w:val="21"/>
        </w:rPr>
        <w:t>文明施工</w:t>
      </w:r>
    </w:p>
    <w:p>
      <w:pPr>
        <w:spacing w:line="440" w:lineRule="exact"/>
        <w:ind w:firstLine="459"/>
        <w:rPr>
          <w:rFonts w:cs="Arial"/>
          <w:b/>
          <w:szCs w:val="21"/>
          <w:u w:val="single"/>
        </w:rPr>
      </w:pPr>
      <w:r>
        <w:rPr>
          <w:rFonts w:hint="eastAsia"/>
          <w:szCs w:val="21"/>
        </w:rPr>
        <w:t>合同当事人对文明施工的要求：</w:t>
      </w:r>
      <w:r>
        <w:rPr>
          <w:rFonts w:hint="eastAsia" w:cs="Arial"/>
          <w:b/>
          <w:szCs w:val="21"/>
          <w:u w:val="single"/>
        </w:rPr>
        <w:t>承包人必须按照文明工地标准和要求做好场地清理及相关工作。施工现场的材料堆放要整齐，机械停放有序，做到工完料清；遵守环境卫生管理的有关规定，符合清洁卫生要求，</w:t>
      </w:r>
      <w:r>
        <w:rPr>
          <w:rFonts w:hint="eastAsia"/>
          <w:b/>
          <w:bCs/>
          <w:szCs w:val="21"/>
          <w:u w:val="single"/>
        </w:rPr>
        <w:t>承担因自身原因违反有关规定造成的损失和罚款；</w:t>
      </w:r>
      <w:r>
        <w:rPr>
          <w:rFonts w:hint="eastAsia" w:cs="Arial"/>
          <w:b/>
          <w:szCs w:val="21"/>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Pr>
          <w:rFonts w:hint="eastAsia"/>
          <w:b/>
          <w:bCs/>
          <w:szCs w:val="21"/>
          <w:u w:val="single"/>
        </w:rPr>
        <w:t>承包人</w:t>
      </w:r>
      <w:r>
        <w:rPr>
          <w:rFonts w:hint="eastAsia"/>
          <w:b/>
          <w:szCs w:val="21"/>
          <w:u w:val="single"/>
        </w:rPr>
        <w:t>必须服从发包人现场的统一管理和协调，做到文明施工。</w:t>
      </w:r>
      <w:r>
        <w:rPr>
          <w:rFonts w:hint="eastAsia"/>
          <w:b/>
          <w:bCs/>
          <w:szCs w:val="21"/>
          <w:u w:val="single"/>
        </w:rPr>
        <w:t>施工现场要设立标语、标牌，做到文明施工，树立企业形象，主动接受社会监督和有关部门的管理</w:t>
      </w:r>
      <w:r>
        <w:rPr>
          <w:rFonts w:hint="eastAsia"/>
          <w:szCs w:val="21"/>
        </w:rPr>
        <w:t>。</w:t>
      </w:r>
    </w:p>
    <w:p>
      <w:pPr>
        <w:spacing w:line="440" w:lineRule="exact"/>
        <w:ind w:firstLine="420" w:firstLineChars="200"/>
        <w:rPr>
          <w:szCs w:val="21"/>
        </w:rPr>
      </w:pPr>
      <w:r>
        <w:rPr>
          <w:szCs w:val="21"/>
        </w:rPr>
        <w:t xml:space="preserve">6.1.6 </w:t>
      </w:r>
      <w:r>
        <w:rPr>
          <w:rFonts w:hint="eastAsia"/>
          <w:szCs w:val="21"/>
        </w:rPr>
        <w:t>关于安全文明施工费支付比例和支付期限的约定：</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6.1.9安全生产责任</w:t>
      </w:r>
    </w:p>
    <w:p>
      <w:pPr>
        <w:spacing w:line="440" w:lineRule="exact"/>
        <w:ind w:firstLine="420" w:firstLineChars="200"/>
        <w:rPr>
          <w:rFonts w:cs="Arial"/>
          <w:szCs w:val="21"/>
          <w:u w:val="single"/>
        </w:rPr>
      </w:pPr>
      <w:r>
        <w:rPr>
          <w:rFonts w:hint="eastAsia" w:cs="Arial"/>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pPr>
        <w:spacing w:line="440" w:lineRule="exact"/>
        <w:ind w:firstLine="459"/>
        <w:rPr>
          <w:rFonts w:cs="Arial"/>
          <w:szCs w:val="21"/>
          <w:u w:val="single"/>
        </w:rPr>
      </w:pPr>
      <w:r>
        <w:rPr>
          <w:rFonts w:hint="eastAsia" w:cs="Arial"/>
          <w:szCs w:val="21"/>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440" w:lineRule="exact"/>
        <w:ind w:firstLine="420" w:firstLineChars="200"/>
        <w:rPr>
          <w:bCs/>
          <w:szCs w:val="21"/>
          <w:u w:val="single"/>
        </w:rPr>
      </w:pPr>
      <w:r>
        <w:rPr>
          <w:rFonts w:hint="eastAsia"/>
          <w:bCs/>
          <w:szCs w:val="21"/>
          <w:u w:val="single"/>
        </w:rPr>
        <w:t xml:space="preserve">如若因施工安全或扬尘控制不利，被市、区两级职能部门及发包人检查并通报后造成不良影响，承包人按2000元/次向发包人支付违约金。 </w:t>
      </w:r>
    </w:p>
    <w:p>
      <w:pPr>
        <w:spacing w:line="440" w:lineRule="exact"/>
        <w:ind w:firstLine="459"/>
        <w:rPr>
          <w:rFonts w:ascii="宋体" w:hAnsi="宋体" w:cs="宋体"/>
          <w:b/>
          <w:bCs/>
          <w:kern w:val="0"/>
          <w:szCs w:val="21"/>
          <w:u w:val="single"/>
          <w:lang w:val="zh-CN"/>
        </w:rPr>
      </w:pPr>
      <w:r>
        <w:rPr>
          <w:rFonts w:hint="eastAsia" w:cs="Arial"/>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autoSpaceDE w:val="0"/>
        <w:autoSpaceDN w:val="0"/>
        <w:adjustRightInd w:val="0"/>
        <w:spacing w:line="440" w:lineRule="exact"/>
        <w:ind w:firstLine="422" w:firstLineChars="200"/>
        <w:rPr>
          <w:rFonts w:ascii="宋体" w:hAnsi="宋体" w:cs="??"/>
          <w:b/>
          <w:bCs/>
          <w:kern w:val="0"/>
          <w:szCs w:val="21"/>
          <w:u w:val="single"/>
        </w:rPr>
      </w:pPr>
      <w:r>
        <w:rPr>
          <w:rFonts w:ascii="宋体" w:hAnsi="宋体" w:cs="宋体"/>
          <w:b/>
          <w:bCs/>
          <w:kern w:val="0"/>
          <w:szCs w:val="21"/>
          <w:lang w:val="zh-CN"/>
        </w:rPr>
        <w:t xml:space="preserve">7. </w:t>
      </w:r>
      <w:r>
        <w:rPr>
          <w:rFonts w:hint="eastAsia" w:ascii="宋体" w:hAnsi="宋体" w:cs="宋体"/>
          <w:b/>
          <w:bCs/>
          <w:kern w:val="0"/>
          <w:szCs w:val="21"/>
          <w:lang w:val="zh-CN"/>
        </w:rPr>
        <w:t>工期和进度</w:t>
      </w:r>
    </w:p>
    <w:p>
      <w:pPr>
        <w:spacing w:line="440" w:lineRule="exact"/>
        <w:ind w:firstLine="420" w:firstLineChars="200"/>
        <w:rPr>
          <w:szCs w:val="21"/>
        </w:rPr>
      </w:pPr>
      <w:r>
        <w:rPr>
          <w:szCs w:val="21"/>
        </w:rPr>
        <w:t xml:space="preserve">7.1 </w:t>
      </w:r>
      <w:r>
        <w:rPr>
          <w:rFonts w:hint="eastAsia"/>
          <w:szCs w:val="21"/>
        </w:rPr>
        <w:t>施工组织设计</w:t>
      </w:r>
    </w:p>
    <w:p>
      <w:pPr>
        <w:spacing w:line="440" w:lineRule="exact"/>
        <w:ind w:firstLine="420" w:firstLineChars="200"/>
        <w:rPr>
          <w:szCs w:val="21"/>
        </w:rPr>
      </w:pPr>
      <w:r>
        <w:rPr>
          <w:szCs w:val="21"/>
        </w:rPr>
        <w:t xml:space="preserve">7.1.1 </w:t>
      </w:r>
      <w:r>
        <w:rPr>
          <w:rFonts w:hint="eastAsia"/>
          <w:szCs w:val="21"/>
        </w:rPr>
        <w:t>合同当事人约定的施工组织设计应包括的其他内容：</w:t>
      </w:r>
      <w:r>
        <w:rPr>
          <w:rFonts w:hint="eastAsia"/>
          <w:b/>
          <w:spacing w:val="-2"/>
          <w:szCs w:val="21"/>
          <w:u w:val="single"/>
        </w:rPr>
        <w:t>承包人在开工前必须提交详细的施工组织设计，报发包人及总监审批，施工组织设计经发包人及监理认可后方可开工。施工组织设计将作为工程款支付的参考依据之一</w:t>
      </w:r>
      <w:r>
        <w:rPr>
          <w:rFonts w:hint="eastAsia"/>
          <w:szCs w:val="21"/>
        </w:rPr>
        <w:t>。</w:t>
      </w:r>
    </w:p>
    <w:p>
      <w:pPr>
        <w:autoSpaceDE w:val="0"/>
        <w:autoSpaceDN w:val="0"/>
        <w:adjustRightInd w:val="0"/>
        <w:spacing w:line="440" w:lineRule="exact"/>
        <w:ind w:firstLine="420" w:firstLineChars="200"/>
        <w:rPr>
          <w:szCs w:val="21"/>
        </w:rPr>
      </w:pPr>
      <w:r>
        <w:rPr>
          <w:szCs w:val="21"/>
        </w:rPr>
        <w:t xml:space="preserve">7.1.2 </w:t>
      </w:r>
      <w:r>
        <w:rPr>
          <w:rFonts w:hint="eastAsia"/>
          <w:szCs w:val="21"/>
        </w:rPr>
        <w:t>施工组织设计的提交和修改</w:t>
      </w:r>
    </w:p>
    <w:p>
      <w:pPr>
        <w:autoSpaceDE w:val="0"/>
        <w:autoSpaceDN w:val="0"/>
        <w:adjustRightInd w:val="0"/>
        <w:spacing w:line="440" w:lineRule="exact"/>
        <w:ind w:firstLine="420" w:firstLineChars="200"/>
        <w:rPr>
          <w:szCs w:val="21"/>
        </w:rPr>
      </w:pPr>
      <w:r>
        <w:rPr>
          <w:rFonts w:hint="eastAsia"/>
          <w:szCs w:val="21"/>
        </w:rPr>
        <w:t>承包人提交详细施工组织设计的期限的约定：</w:t>
      </w:r>
      <w:r>
        <w:rPr>
          <w:rFonts w:hint="eastAsia"/>
          <w:b/>
          <w:szCs w:val="21"/>
          <w:u w:val="single"/>
        </w:rPr>
        <w:t>开工前3天</w:t>
      </w:r>
      <w:r>
        <w:rPr>
          <w:rFonts w:hint="eastAsia"/>
          <w:szCs w:val="21"/>
        </w:rPr>
        <w:t>。</w:t>
      </w:r>
    </w:p>
    <w:p>
      <w:pPr>
        <w:spacing w:line="440" w:lineRule="exact"/>
        <w:ind w:firstLine="420" w:firstLineChars="200"/>
        <w:rPr>
          <w:szCs w:val="21"/>
        </w:rPr>
      </w:pPr>
      <w:r>
        <w:rPr>
          <w:rFonts w:hint="eastAsia"/>
          <w:szCs w:val="21"/>
        </w:rPr>
        <w:t>承包人编制的进度计划中应明确各分部完成的具体时间，关键线路，劳动力动态变化图等。发包人或监理每天记录施工人数，实际施工人数小于计划人数时，承包人按所缺人数向发包人支付违约金5</w:t>
      </w:r>
      <w:r>
        <w:rPr>
          <w:szCs w:val="21"/>
        </w:rPr>
        <w:t>00</w:t>
      </w:r>
      <w:r>
        <w:rPr>
          <w:rFonts w:hint="eastAsia"/>
          <w:szCs w:val="21"/>
        </w:rPr>
        <w:t>元</w:t>
      </w:r>
      <w:r>
        <w:rPr>
          <w:szCs w:val="21"/>
        </w:rPr>
        <w:t>/</w:t>
      </w:r>
      <w:r>
        <w:rPr>
          <w:rFonts w:hint="eastAsia"/>
          <w:szCs w:val="21"/>
        </w:rPr>
        <w:t>人·天。</w:t>
      </w:r>
    </w:p>
    <w:p>
      <w:pPr>
        <w:spacing w:line="440" w:lineRule="exact"/>
        <w:ind w:firstLine="420" w:firstLineChars="200"/>
        <w:rPr>
          <w:szCs w:val="21"/>
        </w:rPr>
      </w:pPr>
      <w:r>
        <w:rPr>
          <w:rFonts w:hint="eastAsia"/>
          <w:szCs w:val="21"/>
        </w:rPr>
        <w:t>实际进度滞后计划进度时，承包人在接到监理通知单后，必须落实纠偏调整措施并认真实施，否则向发包人支付违约金20</w:t>
      </w:r>
      <w:r>
        <w:rPr>
          <w:szCs w:val="21"/>
        </w:rPr>
        <w:t>00</w:t>
      </w:r>
      <w:r>
        <w:rPr>
          <w:rFonts w:hint="eastAsia"/>
          <w:szCs w:val="21"/>
        </w:rPr>
        <w:t>元</w:t>
      </w:r>
      <w:r>
        <w:rPr>
          <w:szCs w:val="21"/>
        </w:rPr>
        <w:t>/</w:t>
      </w:r>
      <w:r>
        <w:rPr>
          <w:rFonts w:hint="eastAsia"/>
          <w:szCs w:val="21"/>
        </w:rPr>
        <w:t>次。</w:t>
      </w:r>
    </w:p>
    <w:p>
      <w:pPr>
        <w:autoSpaceDE w:val="0"/>
        <w:autoSpaceDN w:val="0"/>
        <w:adjustRightInd w:val="0"/>
        <w:spacing w:line="440" w:lineRule="exact"/>
        <w:ind w:firstLine="420" w:firstLineChars="200"/>
        <w:rPr>
          <w:szCs w:val="21"/>
        </w:rPr>
      </w:pPr>
      <w:r>
        <w:rPr>
          <w:rFonts w:hint="eastAsia"/>
          <w:szCs w:val="21"/>
        </w:rPr>
        <w:t>实际进度严重滞后进度计划明显不满足工期要求时，则工期保证金不予退还。</w:t>
      </w:r>
    </w:p>
    <w:p>
      <w:pPr>
        <w:spacing w:line="440" w:lineRule="exact"/>
        <w:ind w:firstLine="420" w:firstLineChars="200"/>
        <w:rPr>
          <w:szCs w:val="21"/>
        </w:rPr>
      </w:pPr>
      <w:r>
        <w:rPr>
          <w:rFonts w:hint="eastAsia"/>
          <w:szCs w:val="21"/>
        </w:rPr>
        <w:t>发包人和监理人在收到详细的施工组织设计后确认或提出修改意见的期限：</w:t>
      </w:r>
      <w:r>
        <w:rPr>
          <w:rFonts w:hint="eastAsia"/>
          <w:b/>
          <w:szCs w:val="21"/>
          <w:u w:val="single"/>
        </w:rPr>
        <w:t>收到后3天内</w:t>
      </w:r>
      <w:r>
        <w:rPr>
          <w:rFonts w:hint="eastAsia"/>
          <w:szCs w:val="21"/>
        </w:rPr>
        <w:t>。</w:t>
      </w:r>
    </w:p>
    <w:p>
      <w:pPr>
        <w:spacing w:line="440" w:lineRule="exact"/>
        <w:ind w:firstLine="420" w:firstLineChars="200"/>
        <w:rPr>
          <w:szCs w:val="21"/>
        </w:rPr>
      </w:pPr>
      <w:r>
        <w:rPr>
          <w:szCs w:val="21"/>
        </w:rPr>
        <w:t>7</w:t>
      </w:r>
      <w:bookmarkStart w:id="40" w:name="_Toc300934966"/>
      <w:bookmarkStart w:id="41" w:name="_Toc312678005"/>
      <w:bookmarkStart w:id="42" w:name="_Toc297123514"/>
      <w:bookmarkStart w:id="43" w:name="_Toc303539123"/>
      <w:bookmarkStart w:id="44" w:name="_Toc304295541"/>
      <w:bookmarkStart w:id="45" w:name="_Toc297216173"/>
      <w:bookmarkStart w:id="46" w:name="_Toc312677479"/>
      <w:r>
        <w:rPr>
          <w:szCs w:val="21"/>
        </w:rPr>
        <w:t xml:space="preserve">.2 </w:t>
      </w:r>
      <w:r>
        <w:rPr>
          <w:rFonts w:hint="eastAsia"/>
          <w:szCs w:val="21"/>
        </w:rPr>
        <w:t>施工进度计划</w:t>
      </w:r>
    </w:p>
    <w:p>
      <w:pPr>
        <w:spacing w:line="440" w:lineRule="exact"/>
        <w:ind w:firstLine="420" w:firstLineChars="200"/>
        <w:rPr>
          <w:szCs w:val="21"/>
        </w:rPr>
      </w:pPr>
      <w:r>
        <w:rPr>
          <w:szCs w:val="21"/>
        </w:rPr>
        <w:t xml:space="preserve">7.2.2 </w:t>
      </w:r>
      <w:r>
        <w:rPr>
          <w:rFonts w:hint="eastAsia"/>
          <w:szCs w:val="21"/>
        </w:rPr>
        <w:t>施工进度计划的修订</w:t>
      </w:r>
    </w:p>
    <w:p>
      <w:pPr>
        <w:spacing w:line="440" w:lineRule="exact"/>
        <w:ind w:firstLine="420" w:firstLineChars="200"/>
        <w:rPr>
          <w:szCs w:val="21"/>
          <w:u w:val="single"/>
        </w:rPr>
      </w:pPr>
      <w:r>
        <w:rPr>
          <w:szCs w:val="21"/>
        </w:rPr>
        <w:t>发包人和监理人在收到</w:t>
      </w:r>
      <w:r>
        <w:rPr>
          <w:rFonts w:hint="eastAsia"/>
          <w:szCs w:val="21"/>
        </w:rPr>
        <w:t>详细的施工组织设计</w:t>
      </w:r>
      <w:r>
        <w:rPr>
          <w:szCs w:val="21"/>
        </w:rPr>
        <w:t>后确认或提出修改意见的期限：</w:t>
      </w:r>
      <w:r>
        <w:rPr>
          <w:rFonts w:hint="eastAsia"/>
          <w:szCs w:val="21"/>
          <w:u w:val="single"/>
        </w:rPr>
        <w:t>收到施工组织设计（施工方案）和进度计划后</w:t>
      </w:r>
      <w:r>
        <w:rPr>
          <w:szCs w:val="21"/>
          <w:u w:val="single"/>
        </w:rPr>
        <w:t>3</w:t>
      </w:r>
      <w:r>
        <w:rPr>
          <w:rFonts w:hint="eastAsia"/>
          <w:szCs w:val="21"/>
          <w:u w:val="single"/>
        </w:rPr>
        <w:t>日内予以确认或提出修改意见，逾期视为已确认。</w:t>
      </w:r>
    </w:p>
    <w:p>
      <w:pPr>
        <w:spacing w:line="440" w:lineRule="exact"/>
        <w:ind w:firstLine="420" w:firstLineChars="200"/>
        <w:rPr>
          <w:szCs w:val="21"/>
        </w:rPr>
      </w:pPr>
      <w:r>
        <w:rPr>
          <w:szCs w:val="21"/>
        </w:rPr>
        <w:t xml:space="preserve">7.3 </w:t>
      </w:r>
      <w:r>
        <w:rPr>
          <w:rFonts w:hint="eastAsia"/>
          <w:szCs w:val="21"/>
        </w:rPr>
        <w:t>开工</w:t>
      </w:r>
    </w:p>
    <w:p>
      <w:pPr>
        <w:spacing w:line="440" w:lineRule="exact"/>
        <w:ind w:firstLine="420" w:firstLineChars="200"/>
        <w:rPr>
          <w:szCs w:val="21"/>
        </w:rPr>
      </w:pPr>
      <w:r>
        <w:rPr>
          <w:szCs w:val="21"/>
        </w:rPr>
        <w:t xml:space="preserve">7.3.1 </w:t>
      </w:r>
      <w:r>
        <w:rPr>
          <w:rFonts w:hint="eastAsia"/>
          <w:szCs w:val="21"/>
        </w:rPr>
        <w:t>开工准备</w:t>
      </w:r>
    </w:p>
    <w:p>
      <w:pPr>
        <w:spacing w:line="440" w:lineRule="exact"/>
        <w:ind w:firstLine="420" w:firstLineChars="200"/>
        <w:rPr>
          <w:szCs w:val="21"/>
          <w:u w:val="single"/>
        </w:rPr>
      </w:pPr>
      <w:r>
        <w:rPr>
          <w:rFonts w:hint="eastAsia"/>
          <w:szCs w:val="21"/>
        </w:rPr>
        <w:t>关于承包人提交工程开工报审表的期限：</w:t>
      </w:r>
      <w:r>
        <w:rPr>
          <w:rFonts w:hint="eastAsia"/>
          <w:b/>
          <w:szCs w:val="21"/>
          <w:u w:val="single"/>
        </w:rPr>
        <w:t>合同签订后3天内</w:t>
      </w:r>
      <w:r>
        <w:rPr>
          <w:rFonts w:hint="eastAsia"/>
          <w:szCs w:val="21"/>
        </w:rPr>
        <w:t>。</w:t>
      </w:r>
    </w:p>
    <w:p>
      <w:pPr>
        <w:spacing w:line="440" w:lineRule="exact"/>
        <w:ind w:firstLine="420" w:firstLineChars="200"/>
        <w:rPr>
          <w:szCs w:val="21"/>
        </w:rPr>
      </w:pPr>
      <w:r>
        <w:rPr>
          <w:rFonts w:hint="eastAsia"/>
          <w:szCs w:val="21"/>
        </w:rPr>
        <w:t>关于发包人应完成的其他开工准备工作及期限：</w:t>
      </w:r>
      <w:r>
        <w:rPr>
          <w:rFonts w:hint="eastAsia"/>
          <w:szCs w:val="21"/>
          <w:u w:val="single"/>
        </w:rPr>
        <w:t>/</w:t>
      </w:r>
      <w:r>
        <w:rPr>
          <w:rFonts w:hint="eastAsia"/>
          <w:szCs w:val="21"/>
        </w:rPr>
        <w:t>。</w:t>
      </w:r>
    </w:p>
    <w:p>
      <w:pPr>
        <w:spacing w:line="440" w:lineRule="exact"/>
        <w:ind w:firstLine="420" w:firstLineChars="200"/>
        <w:rPr>
          <w:szCs w:val="21"/>
        </w:rPr>
      </w:pPr>
      <w:r>
        <w:rPr>
          <w:rFonts w:hint="eastAsia"/>
          <w:szCs w:val="21"/>
        </w:rPr>
        <w:t>关于承包人应完成的其他开工准备工作及期限：</w:t>
      </w:r>
      <w:r>
        <w:rPr>
          <w:rFonts w:hint="eastAsia"/>
          <w:szCs w:val="21"/>
          <w:u w:val="single"/>
        </w:rPr>
        <w:t>/</w:t>
      </w:r>
      <w:r>
        <w:rPr>
          <w:rFonts w:hint="eastAsia"/>
          <w:szCs w:val="21"/>
        </w:rPr>
        <w:t>。</w:t>
      </w:r>
    </w:p>
    <w:p>
      <w:pPr>
        <w:spacing w:line="440" w:lineRule="exact"/>
        <w:ind w:firstLine="420" w:firstLineChars="200"/>
        <w:rPr>
          <w:szCs w:val="21"/>
        </w:rPr>
      </w:pPr>
      <w:r>
        <w:rPr>
          <w:szCs w:val="21"/>
        </w:rPr>
        <w:t>7.3.2</w:t>
      </w:r>
      <w:r>
        <w:rPr>
          <w:rFonts w:hint="eastAsia"/>
          <w:szCs w:val="21"/>
        </w:rPr>
        <w:t>开工通知</w:t>
      </w:r>
    </w:p>
    <w:p>
      <w:pPr>
        <w:spacing w:line="440" w:lineRule="exact"/>
        <w:ind w:firstLine="420" w:firstLineChars="200"/>
        <w:rPr>
          <w:szCs w:val="21"/>
        </w:rPr>
      </w:pPr>
      <w:r>
        <w:rPr>
          <w:rFonts w:hint="eastAsia"/>
          <w:szCs w:val="21"/>
        </w:rPr>
        <w:t>因发包人原因造成监理人未能在计划开工日期之日起</w:t>
      </w:r>
      <w:r>
        <w:rPr>
          <w:rFonts w:hint="eastAsia"/>
          <w:szCs w:val="21"/>
          <w:u w:val="single"/>
        </w:rPr>
        <w:t>90</w:t>
      </w:r>
      <w:r>
        <w:rPr>
          <w:rFonts w:hint="eastAsia"/>
          <w:szCs w:val="21"/>
        </w:rPr>
        <w:t>天内发出开工通知的，承包人有权提出价格调整要求，或者解除合同。</w:t>
      </w:r>
    </w:p>
    <w:bookmarkEnd w:id="40"/>
    <w:bookmarkEnd w:id="41"/>
    <w:bookmarkEnd w:id="42"/>
    <w:bookmarkEnd w:id="43"/>
    <w:bookmarkEnd w:id="44"/>
    <w:bookmarkEnd w:id="45"/>
    <w:bookmarkEnd w:id="46"/>
    <w:p>
      <w:pPr>
        <w:spacing w:line="440" w:lineRule="exact"/>
        <w:ind w:firstLine="420" w:firstLineChars="200"/>
        <w:rPr>
          <w:szCs w:val="21"/>
        </w:rPr>
      </w:pPr>
      <w:r>
        <w:rPr>
          <w:szCs w:val="21"/>
        </w:rPr>
        <w:t xml:space="preserve">7.4 </w:t>
      </w:r>
      <w:r>
        <w:rPr>
          <w:rFonts w:hint="eastAsia"/>
          <w:szCs w:val="21"/>
        </w:rPr>
        <w:t>测量放线</w:t>
      </w:r>
    </w:p>
    <w:p>
      <w:pPr>
        <w:spacing w:line="440" w:lineRule="exact"/>
        <w:ind w:firstLine="420" w:firstLineChars="200"/>
        <w:rPr>
          <w:szCs w:val="21"/>
          <w:u w:val="single"/>
        </w:rPr>
      </w:pPr>
      <w:r>
        <w:rPr>
          <w:szCs w:val="21"/>
        </w:rPr>
        <w:t>7.4.1</w:t>
      </w:r>
      <w:r>
        <w:rPr>
          <w:rFonts w:hint="eastAsia"/>
          <w:szCs w:val="21"/>
        </w:rPr>
        <w:t>发包人通过监理人向承包人提供测量基准点、基准线和水准点及其书面资料的期限：</w:t>
      </w:r>
      <w:r>
        <w:rPr>
          <w:rFonts w:hint="eastAsia" w:cs="Arial"/>
          <w:szCs w:val="21"/>
          <w:u w:val="single"/>
        </w:rPr>
        <w:t>以书面形式交给承包人，并于开工前进行现场交验</w:t>
      </w:r>
      <w:r>
        <w:rPr>
          <w:rFonts w:hint="eastAsia"/>
          <w:szCs w:val="21"/>
        </w:rPr>
        <w:t>。</w:t>
      </w:r>
    </w:p>
    <w:p>
      <w:pPr>
        <w:spacing w:line="440" w:lineRule="exact"/>
        <w:ind w:firstLine="420" w:firstLineChars="200"/>
        <w:rPr>
          <w:szCs w:val="21"/>
        </w:rPr>
      </w:pPr>
      <w:r>
        <w:rPr>
          <w:szCs w:val="21"/>
        </w:rPr>
        <w:t>7</w:t>
      </w:r>
      <w:bookmarkStart w:id="47" w:name="_Toc300934968"/>
      <w:bookmarkStart w:id="48" w:name="_Toc297216175"/>
      <w:bookmarkStart w:id="49" w:name="_Toc312678010"/>
      <w:bookmarkStart w:id="50" w:name="_Toc312677484"/>
      <w:bookmarkStart w:id="51" w:name="_Toc297123516"/>
      <w:bookmarkStart w:id="52" w:name="_Toc304295546"/>
      <w:bookmarkStart w:id="53" w:name="_Toc303539125"/>
      <w:r>
        <w:rPr>
          <w:szCs w:val="21"/>
        </w:rPr>
        <w:t xml:space="preserve">.5 </w:t>
      </w:r>
      <w:r>
        <w:rPr>
          <w:rFonts w:hint="eastAsia"/>
          <w:szCs w:val="21"/>
        </w:rPr>
        <w:t>工期延误</w:t>
      </w:r>
    </w:p>
    <w:bookmarkEnd w:id="47"/>
    <w:bookmarkEnd w:id="48"/>
    <w:bookmarkEnd w:id="49"/>
    <w:bookmarkEnd w:id="50"/>
    <w:bookmarkEnd w:id="51"/>
    <w:bookmarkEnd w:id="52"/>
    <w:bookmarkEnd w:id="53"/>
    <w:p>
      <w:pPr>
        <w:numPr>
          <w:ilvl w:val="2"/>
          <w:numId w:val="5"/>
        </w:numPr>
        <w:spacing w:line="440" w:lineRule="exact"/>
        <w:rPr>
          <w:szCs w:val="21"/>
        </w:rPr>
      </w:pPr>
      <w:r>
        <w:rPr>
          <w:rFonts w:hint="eastAsia"/>
          <w:szCs w:val="21"/>
        </w:rPr>
        <w:t xml:space="preserve">因发包人原因导致工期延误 </w:t>
      </w:r>
    </w:p>
    <w:p>
      <w:pPr>
        <w:spacing w:line="440" w:lineRule="exact"/>
        <w:ind w:firstLine="420" w:firstLineChars="200"/>
        <w:rPr>
          <w:b/>
          <w:szCs w:val="21"/>
          <w:u w:val="single"/>
        </w:rPr>
      </w:pPr>
      <w:r>
        <w:rPr>
          <w:rFonts w:hint="eastAsia"/>
          <w:szCs w:val="21"/>
        </w:rPr>
        <w:t>因发包人原因导致工期延误的其他情形：</w:t>
      </w:r>
      <w:r>
        <w:rPr>
          <w:rFonts w:hint="eastAsia"/>
          <w:b/>
          <w:szCs w:val="21"/>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Pr>
          <w:rFonts w:hint="eastAsia"/>
          <w:b/>
          <w:bCs/>
          <w:szCs w:val="21"/>
          <w:u w:val="single"/>
        </w:rPr>
        <w:t>D．由市级以上有关部门正式发布和认定的自然灾害。</w:t>
      </w:r>
    </w:p>
    <w:p>
      <w:pPr>
        <w:spacing w:line="440" w:lineRule="exact"/>
        <w:ind w:firstLine="422" w:firstLineChars="200"/>
        <w:rPr>
          <w:szCs w:val="21"/>
        </w:rPr>
      </w:pPr>
      <w:r>
        <w:rPr>
          <w:rFonts w:hint="eastAsia"/>
          <w:b/>
          <w:bCs/>
          <w:szCs w:val="21"/>
          <w:u w:val="single"/>
        </w:rPr>
        <w:t>上述情况发生后，承包人需就延误的内容，向发包人提交书面报告，办理延期手续，经发包人批准后方可顺延工期</w:t>
      </w:r>
      <w:r>
        <w:rPr>
          <w:rFonts w:hint="eastAsia"/>
          <w:b/>
          <w:szCs w:val="21"/>
          <w:u w:val="single"/>
        </w:rPr>
        <w:t>，否则工期不予顺延。</w:t>
      </w:r>
    </w:p>
    <w:p>
      <w:pPr>
        <w:spacing w:line="440" w:lineRule="exact"/>
        <w:ind w:firstLine="420" w:firstLineChars="200"/>
        <w:rPr>
          <w:szCs w:val="21"/>
        </w:rPr>
      </w:pPr>
      <w:r>
        <w:rPr>
          <w:szCs w:val="21"/>
        </w:rPr>
        <w:t>7</w:t>
      </w:r>
      <w:bookmarkStart w:id="54" w:name="_Toc297123518"/>
      <w:bookmarkStart w:id="55" w:name="_Toc303539127"/>
      <w:bookmarkStart w:id="56" w:name="_Toc300934970"/>
      <w:bookmarkStart w:id="57" w:name="_Toc297216177"/>
      <w:bookmarkStart w:id="58" w:name="_Toc312677486"/>
      <w:bookmarkStart w:id="59" w:name="_Toc318581169"/>
      <w:bookmarkStart w:id="60" w:name="_Toc312678012"/>
      <w:bookmarkStart w:id="61" w:name="_Toc304295548"/>
      <w:r>
        <w:rPr>
          <w:szCs w:val="21"/>
        </w:rPr>
        <w:t xml:space="preserve">.5.2 </w:t>
      </w:r>
      <w:r>
        <w:rPr>
          <w:rFonts w:hint="eastAsia"/>
          <w:szCs w:val="21"/>
        </w:rPr>
        <w:t>因承包人原因导致工期延误</w:t>
      </w:r>
    </w:p>
    <w:bookmarkEnd w:id="54"/>
    <w:bookmarkEnd w:id="55"/>
    <w:bookmarkEnd w:id="56"/>
    <w:bookmarkEnd w:id="57"/>
    <w:bookmarkEnd w:id="58"/>
    <w:bookmarkEnd w:id="59"/>
    <w:bookmarkEnd w:id="60"/>
    <w:bookmarkEnd w:id="61"/>
    <w:p>
      <w:pPr>
        <w:spacing w:line="440" w:lineRule="exact"/>
        <w:ind w:firstLine="420" w:firstLineChars="200"/>
        <w:rPr>
          <w:szCs w:val="21"/>
          <w:u w:val="single"/>
        </w:rPr>
      </w:pPr>
      <w:r>
        <w:rPr>
          <w:szCs w:val="21"/>
        </w:rPr>
        <w:t>因</w:t>
      </w:r>
      <w:bookmarkStart w:id="62" w:name="_Toc318581170"/>
      <w:bookmarkStart w:id="63" w:name="_Toc312678013"/>
      <w:bookmarkStart w:id="64" w:name="_Toc312677487"/>
      <w:r>
        <w:rPr>
          <w:szCs w:val="21"/>
        </w:rPr>
        <w:t>承包人原因造成工期延误，逾期竣工违约金的计算方法为：</w:t>
      </w:r>
    </w:p>
    <w:bookmarkEnd w:id="62"/>
    <w:bookmarkEnd w:id="63"/>
    <w:bookmarkEnd w:id="64"/>
    <w:p>
      <w:pPr>
        <w:spacing w:line="440" w:lineRule="exact"/>
        <w:ind w:firstLine="420" w:firstLineChars="200"/>
        <w:rPr>
          <w:szCs w:val="21"/>
          <w:u w:val="single"/>
        </w:rPr>
      </w:pPr>
      <w:r>
        <w:rPr>
          <w:rFonts w:hint="eastAsia"/>
          <w:szCs w:val="21"/>
          <w:u w:val="single"/>
        </w:rPr>
        <w:t>因承包人原因延误工期，在规定的工期前未能完成，则除履约保证金的30%不予退还外，工期每推迟一天，提交500元违约金给发包人，工期推迟超过7天，按每推迟一天，提交1000元违约金给发包人；超过15天，发包人有权要求承包人清退出场，所完成的合格工程量按60%计算。其他按通用条款中约定的内容执行。</w:t>
      </w:r>
    </w:p>
    <w:p>
      <w:pPr>
        <w:spacing w:line="440" w:lineRule="exact"/>
        <w:ind w:firstLine="420" w:firstLineChars="200"/>
        <w:rPr>
          <w:szCs w:val="21"/>
        </w:rPr>
      </w:pPr>
      <w:r>
        <w:rPr>
          <w:szCs w:val="21"/>
        </w:rPr>
        <w:t>7</w:t>
      </w:r>
      <w:bookmarkStart w:id="65" w:name="_Toc300934971"/>
      <w:bookmarkStart w:id="66" w:name="_Toc297216178"/>
      <w:bookmarkStart w:id="67" w:name="_Toc304295549"/>
      <w:bookmarkStart w:id="68" w:name="_Toc312678015"/>
      <w:bookmarkStart w:id="69" w:name="_Toc303539128"/>
      <w:bookmarkStart w:id="70" w:name="_Toc297123519"/>
      <w:r>
        <w:rPr>
          <w:szCs w:val="21"/>
        </w:rPr>
        <w:t xml:space="preserve">.6 </w:t>
      </w:r>
      <w:r>
        <w:rPr>
          <w:rFonts w:hint="eastAsia"/>
          <w:szCs w:val="21"/>
        </w:rPr>
        <w:t>不</w:t>
      </w:r>
      <w:bookmarkEnd w:id="65"/>
      <w:bookmarkEnd w:id="66"/>
      <w:bookmarkEnd w:id="67"/>
      <w:bookmarkEnd w:id="68"/>
      <w:bookmarkEnd w:id="69"/>
      <w:bookmarkEnd w:id="70"/>
      <w:r>
        <w:rPr>
          <w:rFonts w:hint="eastAsia"/>
          <w:szCs w:val="21"/>
        </w:rPr>
        <w:t>利物质条件</w:t>
      </w:r>
    </w:p>
    <w:p>
      <w:pPr>
        <w:spacing w:line="440" w:lineRule="exact"/>
        <w:ind w:firstLine="315" w:firstLineChars="150"/>
        <w:rPr>
          <w:b/>
          <w:bCs/>
          <w:szCs w:val="21"/>
          <w:u w:val="single"/>
        </w:rPr>
      </w:pPr>
      <w:bookmarkStart w:id="71" w:name="_Toc300934972"/>
      <w:bookmarkStart w:id="72" w:name="_Toc297123520"/>
      <w:bookmarkStart w:id="73" w:name="_Toc304295550"/>
      <w:bookmarkStart w:id="74" w:name="_Toc297216179"/>
      <w:bookmarkStart w:id="75" w:name="_Toc318581172"/>
      <w:bookmarkStart w:id="76" w:name="_Toc303539129"/>
      <w:bookmarkStart w:id="77" w:name="_Toc312678016"/>
      <w:r>
        <w:rPr>
          <w:rFonts w:hint="eastAsia"/>
          <w:szCs w:val="21"/>
        </w:rPr>
        <w:t xml:space="preserve"> 不利物质条件的其他情形和有关约定：</w:t>
      </w:r>
      <w:r>
        <w:rPr>
          <w:rFonts w:hint="eastAsia"/>
          <w:b/>
          <w:bCs/>
          <w:szCs w:val="21"/>
          <w:u w:val="single"/>
        </w:rPr>
        <w:t xml:space="preserve">  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71"/>
    <w:bookmarkEnd w:id="72"/>
    <w:bookmarkEnd w:id="73"/>
    <w:bookmarkEnd w:id="74"/>
    <w:bookmarkEnd w:id="75"/>
    <w:bookmarkEnd w:id="76"/>
    <w:bookmarkEnd w:id="77"/>
    <w:p>
      <w:pPr>
        <w:spacing w:line="440" w:lineRule="exact"/>
        <w:ind w:firstLine="420" w:firstLineChars="200"/>
        <w:rPr>
          <w:szCs w:val="21"/>
        </w:rPr>
      </w:pPr>
      <w:r>
        <w:rPr>
          <w:szCs w:val="21"/>
        </w:rPr>
        <w:t>7</w:t>
      </w:r>
      <w:bookmarkStart w:id="78" w:name="_Toc312678017"/>
      <w:bookmarkStart w:id="79" w:name="_Toc297123521"/>
      <w:bookmarkStart w:id="80" w:name="_Toc300934973"/>
      <w:bookmarkStart w:id="81" w:name="_Toc303539130"/>
      <w:bookmarkStart w:id="82" w:name="_Toc304295551"/>
      <w:bookmarkStart w:id="83" w:name="_Toc297216180"/>
      <w:r>
        <w:rPr>
          <w:szCs w:val="21"/>
        </w:rPr>
        <w:t>.7</w:t>
      </w:r>
      <w:r>
        <w:rPr>
          <w:rFonts w:hint="eastAsia"/>
          <w:szCs w:val="21"/>
        </w:rPr>
        <w:t>异常恶劣的气候条件</w:t>
      </w:r>
    </w:p>
    <w:bookmarkEnd w:id="78"/>
    <w:bookmarkEnd w:id="79"/>
    <w:bookmarkEnd w:id="80"/>
    <w:bookmarkEnd w:id="81"/>
    <w:bookmarkEnd w:id="82"/>
    <w:bookmarkEnd w:id="83"/>
    <w:p>
      <w:pPr>
        <w:spacing w:line="440" w:lineRule="exact"/>
        <w:ind w:firstLine="420" w:firstLineChars="200"/>
        <w:rPr>
          <w:szCs w:val="21"/>
        </w:rPr>
      </w:pPr>
      <w:r>
        <w:rPr>
          <w:rFonts w:hint="eastAsia"/>
          <w:szCs w:val="21"/>
        </w:rPr>
        <w:t>发包人和承包人同意以下情形视为异常恶劣的气候条件：</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7.9 </w:t>
      </w:r>
      <w:r>
        <w:rPr>
          <w:rFonts w:hint="eastAsia"/>
          <w:szCs w:val="21"/>
        </w:rPr>
        <w:t>提前竣工的奖励</w:t>
      </w:r>
    </w:p>
    <w:p>
      <w:pPr>
        <w:autoSpaceDE w:val="0"/>
        <w:autoSpaceDN w:val="0"/>
        <w:adjustRightInd w:val="0"/>
        <w:spacing w:line="440" w:lineRule="exact"/>
        <w:ind w:firstLine="420" w:firstLineChars="200"/>
        <w:rPr>
          <w:rFonts w:ascii="宋体" w:hAnsi="宋体" w:cs="宋体"/>
          <w:kern w:val="0"/>
          <w:szCs w:val="21"/>
          <w:lang w:val="zh-CN"/>
        </w:rPr>
      </w:pPr>
      <w:r>
        <w:rPr>
          <w:szCs w:val="21"/>
        </w:rPr>
        <w:t>7.9.2</w:t>
      </w:r>
      <w:r>
        <w:rPr>
          <w:rFonts w:hint="eastAsia"/>
          <w:szCs w:val="21"/>
        </w:rPr>
        <w:t>提前竣工的奖励：</w:t>
      </w:r>
      <w:r>
        <w:rPr>
          <w:rFonts w:hint="eastAsia"/>
          <w:szCs w:val="21"/>
          <w:u w:val="single"/>
        </w:rPr>
        <w:t>/</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8. </w:t>
      </w:r>
      <w:r>
        <w:rPr>
          <w:rFonts w:hint="eastAsia" w:ascii="宋体" w:hAnsi="宋体" w:cs="宋体"/>
          <w:kern w:val="0"/>
          <w:szCs w:val="21"/>
          <w:lang w:val="zh-CN"/>
        </w:rPr>
        <w:t>材料与设备</w:t>
      </w:r>
    </w:p>
    <w:p>
      <w:pPr>
        <w:spacing w:line="440" w:lineRule="exact"/>
        <w:ind w:firstLine="420" w:firstLineChars="200"/>
        <w:rPr>
          <w:szCs w:val="21"/>
        </w:rPr>
      </w:pPr>
      <w:r>
        <w:rPr>
          <w:szCs w:val="21"/>
        </w:rPr>
        <w:t>8.1发包人供应材料与工程设备</w:t>
      </w:r>
    </w:p>
    <w:p>
      <w:pPr>
        <w:spacing w:line="440" w:lineRule="exact"/>
        <w:ind w:firstLine="420" w:firstLineChars="200"/>
        <w:rPr>
          <w:szCs w:val="21"/>
          <w:u w:val="single"/>
        </w:rPr>
      </w:pPr>
      <w:r>
        <w:rPr>
          <w:szCs w:val="21"/>
          <w:u w:val="single"/>
        </w:rPr>
        <w:t>承包人应编制材料供应计划。合同生效后一般材料承包人应提前15天向发包人按实提交所需材料品种、数量、型号、规格、质量等级，如有误差造成的损失由承包人承担。</w:t>
      </w:r>
    </w:p>
    <w:p>
      <w:pPr>
        <w:spacing w:line="440" w:lineRule="exact"/>
        <w:ind w:firstLine="420" w:firstLineChars="200"/>
        <w:rPr>
          <w:b/>
          <w:bCs/>
          <w:szCs w:val="21"/>
          <w:u w:val="single"/>
        </w:rPr>
      </w:pPr>
      <w:r>
        <w:rPr>
          <w:szCs w:val="21"/>
        </w:rPr>
        <w:t>发包人供应材料设备的结算方法：</w:t>
      </w:r>
      <w:r>
        <w:rPr>
          <w:szCs w:val="21"/>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pPr>
        <w:spacing w:line="440" w:lineRule="exact"/>
        <w:ind w:firstLine="420" w:firstLineChars="200"/>
        <w:rPr>
          <w:szCs w:val="21"/>
        </w:rPr>
      </w:pPr>
      <w:r>
        <w:rPr>
          <w:szCs w:val="21"/>
        </w:rPr>
        <w:t>8.2承包人供应材料与工程设备</w:t>
      </w:r>
    </w:p>
    <w:p>
      <w:pPr>
        <w:spacing w:line="440" w:lineRule="exact"/>
        <w:ind w:firstLine="420" w:firstLineChars="200"/>
        <w:rPr>
          <w:szCs w:val="21"/>
          <w:u w:val="single"/>
        </w:rPr>
      </w:pPr>
      <w:r>
        <w:rPr>
          <w:szCs w:val="21"/>
        </w:rPr>
        <w:t>（1）</w:t>
      </w:r>
      <w:r>
        <w:rPr>
          <w:szCs w:val="21"/>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pPr>
        <w:spacing w:line="440" w:lineRule="exact"/>
        <w:ind w:firstLine="420" w:firstLineChars="200"/>
        <w:rPr>
          <w:szCs w:val="21"/>
          <w:u w:val="single"/>
        </w:rPr>
      </w:pPr>
      <w:r>
        <w:rPr>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一切费用</w:t>
      </w:r>
      <w:r>
        <w:rPr>
          <w:rFonts w:hint="eastAsia"/>
          <w:szCs w:val="21"/>
          <w:u w:val="single"/>
        </w:rPr>
        <w:t>。</w:t>
      </w:r>
    </w:p>
    <w:p>
      <w:pPr>
        <w:spacing w:line="440" w:lineRule="exact"/>
        <w:ind w:firstLine="420" w:firstLineChars="200"/>
        <w:rPr>
          <w:szCs w:val="21"/>
          <w:u w:val="single"/>
        </w:rPr>
      </w:pPr>
      <w:r>
        <w:rPr>
          <w:rFonts w:hint="eastAsia"/>
          <w:szCs w:val="21"/>
          <w:u w:val="single"/>
        </w:rPr>
        <w:t xml:space="preserve">（3）发包人在招标时指定品牌和厂家的材料，承包人在实际采购前，必须由发包人和监理认质认生产厂家后方可采购。代用材料时，须经发包人认可。未经发包人认可，擅自组织材料及设备进场、使用的，每发现一次，向发包人缴纳2000元/次的违约金。 </w:t>
      </w:r>
    </w:p>
    <w:p>
      <w:pPr>
        <w:spacing w:line="440" w:lineRule="exact"/>
        <w:ind w:firstLine="420" w:firstLineChars="200"/>
        <w:rPr>
          <w:szCs w:val="21"/>
          <w:u w:val="single"/>
        </w:rPr>
      </w:pPr>
      <w:r>
        <w:rPr>
          <w:rFonts w:hint="eastAsia"/>
          <w:szCs w:val="21"/>
          <w:u w:val="single"/>
        </w:rPr>
        <w:t xml:space="preserve">（4）发包人和监理人有权对承包人提供的材料和设备进行抽检，对不符合设计要求及验收规范的材料和设备，有权终止使用，发生的一切损失和费用由承包人承担，由此延误的工期不予顺延。 </w:t>
      </w:r>
    </w:p>
    <w:p>
      <w:pPr>
        <w:spacing w:line="440" w:lineRule="exact"/>
        <w:ind w:firstLine="420" w:firstLineChars="200"/>
        <w:rPr>
          <w:szCs w:val="21"/>
          <w:u w:val="single"/>
        </w:rPr>
      </w:pPr>
      <w:r>
        <w:rPr>
          <w:rFonts w:hint="eastAsia"/>
          <w:szCs w:val="21"/>
          <w:u w:val="single"/>
        </w:rPr>
        <w:t>（5）发包人和监理工程师对材料的决定或认可并不解除承包人应负的质量、工期的责任，也不免除承包人对材料应负的责任。承包人采购的材料与设计或规范要求不符时，承包人应按监理工程师要求的时间运出施工场地。重新采购符合要求的产品，承担由此发生的费用，由此延误的工期不予顺延。</w:t>
      </w:r>
    </w:p>
    <w:p>
      <w:pPr>
        <w:spacing w:line="440" w:lineRule="exact"/>
        <w:ind w:firstLine="420" w:firstLineChars="200"/>
        <w:rPr>
          <w:szCs w:val="21"/>
          <w:u w:val="single"/>
        </w:rPr>
      </w:pPr>
      <w:r>
        <w:rPr>
          <w:rFonts w:hint="eastAsia"/>
          <w:szCs w:val="21"/>
          <w:u w:val="single"/>
        </w:rPr>
        <w:t>（6）招标时暂定价和认质认价材料发包人保留甲供或另行发包权利。</w:t>
      </w:r>
    </w:p>
    <w:p>
      <w:pPr>
        <w:spacing w:line="440" w:lineRule="exact"/>
        <w:ind w:firstLine="420" w:firstLineChars="200"/>
        <w:rPr>
          <w:szCs w:val="21"/>
          <w:u w:val="single"/>
        </w:rPr>
      </w:pPr>
      <w:r>
        <w:rPr>
          <w:rFonts w:hint="eastAsia"/>
          <w:szCs w:val="21"/>
          <w:u w:val="single"/>
        </w:rPr>
        <w:t xml:space="preserve">（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2000元/次的违约金。 </w:t>
      </w:r>
    </w:p>
    <w:p>
      <w:pPr>
        <w:spacing w:line="440" w:lineRule="exact"/>
        <w:ind w:firstLine="420" w:firstLineChars="200"/>
        <w:rPr>
          <w:szCs w:val="21"/>
          <w:u w:val="single"/>
        </w:rPr>
      </w:pPr>
      <w:r>
        <w:rPr>
          <w:rFonts w:hint="eastAsia"/>
          <w:szCs w:val="21"/>
          <w:u w:val="single"/>
        </w:rPr>
        <w:t>（8）承包人应对所有进场材料按有关规定进行严格把关，如因材料出现的质量和安全事故由承包人负全责，并赔偿相应损失。设计图纸没有规定的或图纸规定与清单不符的以清单为准，且经发包人和监理方事先认可。</w:t>
      </w:r>
    </w:p>
    <w:p>
      <w:pPr>
        <w:spacing w:line="440" w:lineRule="exact"/>
        <w:ind w:firstLine="420" w:firstLineChars="200"/>
        <w:rPr>
          <w:szCs w:val="21"/>
        </w:rPr>
      </w:pPr>
      <w:r>
        <w:rPr>
          <w:szCs w:val="21"/>
        </w:rPr>
        <w:t>8</w:t>
      </w:r>
      <w:bookmarkStart w:id="84" w:name="_Toc312678019"/>
      <w:bookmarkStart w:id="85" w:name="_Toc292559877"/>
      <w:bookmarkStart w:id="86" w:name="_Toc312677493"/>
      <w:bookmarkStart w:id="87" w:name="_Toc296944506"/>
      <w:bookmarkStart w:id="88" w:name="_Toc303539136"/>
      <w:bookmarkStart w:id="89" w:name="_Toc297123527"/>
      <w:bookmarkStart w:id="90" w:name="_Toc296890995"/>
      <w:bookmarkStart w:id="91" w:name="_Toc297216186"/>
      <w:bookmarkStart w:id="92" w:name="_Toc296891207"/>
      <w:bookmarkStart w:id="93" w:name="_Toc297048353"/>
      <w:bookmarkStart w:id="94" w:name="_Toc296347166"/>
      <w:bookmarkStart w:id="95" w:name="_Toc280868654"/>
      <w:bookmarkStart w:id="96" w:name="_Toc300934979"/>
      <w:bookmarkStart w:id="97" w:name="_Toc296503167"/>
      <w:bookmarkStart w:id="98" w:name="_Toc296346668"/>
      <w:bookmarkStart w:id="99" w:name="_Toc297120467"/>
      <w:bookmarkStart w:id="100" w:name="_Toc292559372"/>
      <w:bookmarkStart w:id="101" w:name="_Toc304295556"/>
      <w:r>
        <w:rPr>
          <w:szCs w:val="21"/>
        </w:rPr>
        <w:t>.4材料与工程设备的保管与使用</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Pr>
        <w:spacing w:line="440" w:lineRule="exact"/>
        <w:ind w:firstLine="420" w:firstLineChars="200"/>
        <w:rPr>
          <w:szCs w:val="21"/>
        </w:rPr>
      </w:pPr>
      <w:r>
        <w:rPr>
          <w:szCs w:val="21"/>
        </w:rPr>
        <w:t>8</w:t>
      </w:r>
      <w:bookmarkStart w:id="102" w:name="_Toc292559373"/>
      <w:bookmarkStart w:id="103" w:name="_Toc292559878"/>
      <w:r>
        <w:rPr>
          <w:szCs w:val="21"/>
        </w:rPr>
        <w:t>.4.1发包人供应的材料设备的保管费用的承担：</w:t>
      </w:r>
      <w:r>
        <w:rPr>
          <w:szCs w:val="21"/>
          <w:u w:val="single"/>
        </w:rPr>
        <w:t xml:space="preserve">     /      </w:t>
      </w:r>
      <w:r>
        <w:rPr>
          <w:szCs w:val="21"/>
        </w:rPr>
        <w:t>。</w:t>
      </w:r>
      <w:bookmarkEnd w:id="102"/>
      <w:bookmarkEnd w:id="103"/>
    </w:p>
    <w:p>
      <w:pPr>
        <w:spacing w:line="440" w:lineRule="exact"/>
        <w:ind w:firstLine="420" w:firstLineChars="200"/>
        <w:rPr>
          <w:szCs w:val="21"/>
        </w:rPr>
      </w:pPr>
      <w:r>
        <w:rPr>
          <w:szCs w:val="21"/>
        </w:rPr>
        <w:t>8.6 样品</w:t>
      </w:r>
    </w:p>
    <w:p>
      <w:pPr>
        <w:spacing w:line="440" w:lineRule="exact"/>
        <w:ind w:firstLine="420" w:firstLineChars="200"/>
        <w:rPr>
          <w:szCs w:val="21"/>
        </w:rPr>
      </w:pPr>
      <w:r>
        <w:rPr>
          <w:szCs w:val="21"/>
        </w:rPr>
        <w:t>8.6.1样品的报送与封存</w:t>
      </w:r>
    </w:p>
    <w:p>
      <w:pPr>
        <w:spacing w:line="440" w:lineRule="exact"/>
        <w:ind w:firstLine="420" w:firstLineChars="200"/>
        <w:rPr>
          <w:szCs w:val="21"/>
          <w:u w:val="single"/>
        </w:rPr>
      </w:pPr>
      <w:r>
        <w:rPr>
          <w:szCs w:val="21"/>
        </w:rPr>
        <w:t>需要承包人报送样品的材料或工程设备，样品的种类、名称、规格、数量要求：。</w:t>
      </w:r>
    </w:p>
    <w:p>
      <w:pPr>
        <w:spacing w:line="440" w:lineRule="exact"/>
        <w:ind w:firstLine="420" w:firstLineChars="200"/>
        <w:rPr>
          <w:szCs w:val="21"/>
        </w:rPr>
      </w:pPr>
      <w:r>
        <w:rPr>
          <w:szCs w:val="21"/>
        </w:rPr>
        <w:t>8.8 施工设备和临时设施</w:t>
      </w:r>
    </w:p>
    <w:p>
      <w:pPr>
        <w:spacing w:line="440" w:lineRule="exact"/>
        <w:ind w:firstLine="420" w:firstLineChars="200"/>
        <w:rPr>
          <w:szCs w:val="21"/>
        </w:rPr>
      </w:pPr>
      <w:r>
        <w:rPr>
          <w:szCs w:val="21"/>
        </w:rPr>
        <w:t>8.8.1 承包人提供的施工设备和临时设施</w:t>
      </w:r>
    </w:p>
    <w:p>
      <w:pPr>
        <w:autoSpaceDE w:val="0"/>
        <w:autoSpaceDN w:val="0"/>
        <w:adjustRightInd w:val="0"/>
        <w:spacing w:line="440" w:lineRule="exact"/>
        <w:ind w:firstLine="420" w:firstLineChars="200"/>
        <w:rPr>
          <w:rFonts w:ascii="宋体" w:hAnsi="宋体" w:cs="宋体"/>
          <w:b/>
          <w:bCs/>
          <w:kern w:val="0"/>
          <w:szCs w:val="21"/>
          <w:u w:val="single"/>
          <w:lang w:val="zh-CN"/>
        </w:rPr>
      </w:pPr>
      <w:r>
        <w:rPr>
          <w:szCs w:val="21"/>
        </w:rPr>
        <w:t>关于修建临时设施费用承担的约定：</w:t>
      </w:r>
      <w:r>
        <w:rPr>
          <w:szCs w:val="21"/>
          <w:u w:val="single"/>
        </w:rPr>
        <w:t xml:space="preserve">   由承包人承担 </w:t>
      </w:r>
      <w:r>
        <w:rPr>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9. </w:t>
      </w:r>
      <w:r>
        <w:rPr>
          <w:rFonts w:hint="eastAsia" w:ascii="宋体" w:hAnsi="宋体" w:cs="宋体"/>
          <w:kern w:val="0"/>
          <w:szCs w:val="21"/>
          <w:lang w:val="zh-CN"/>
        </w:rPr>
        <w:t>试验与检验</w:t>
      </w:r>
    </w:p>
    <w:p>
      <w:pPr>
        <w:spacing w:line="440" w:lineRule="exact"/>
        <w:ind w:firstLine="420" w:firstLineChars="200"/>
        <w:rPr>
          <w:szCs w:val="21"/>
        </w:rPr>
      </w:pPr>
      <w:r>
        <w:rPr>
          <w:szCs w:val="21"/>
        </w:rPr>
        <w:t>9</w:t>
      </w:r>
      <w:bookmarkStart w:id="104" w:name="_Toc312678022"/>
      <w:bookmarkStart w:id="105" w:name="_Toc300934983"/>
      <w:bookmarkStart w:id="106" w:name="_Toc297216193"/>
      <w:bookmarkStart w:id="107" w:name="_Toc303539140"/>
      <w:bookmarkStart w:id="108" w:name="_Toc297123534"/>
      <w:bookmarkStart w:id="109" w:name="_Toc304295560"/>
      <w:bookmarkStart w:id="110" w:name="_Toc312677496"/>
      <w:r>
        <w:rPr>
          <w:szCs w:val="21"/>
        </w:rPr>
        <w:t>.1试验设备与试验人员</w:t>
      </w:r>
    </w:p>
    <w:bookmarkEnd w:id="104"/>
    <w:bookmarkEnd w:id="105"/>
    <w:bookmarkEnd w:id="106"/>
    <w:bookmarkEnd w:id="107"/>
    <w:bookmarkEnd w:id="108"/>
    <w:bookmarkEnd w:id="109"/>
    <w:bookmarkEnd w:id="110"/>
    <w:p>
      <w:pPr>
        <w:spacing w:line="440" w:lineRule="exact"/>
        <w:ind w:firstLine="420" w:firstLineChars="200"/>
        <w:rPr>
          <w:szCs w:val="21"/>
        </w:rPr>
      </w:pPr>
      <w:r>
        <w:rPr>
          <w:szCs w:val="21"/>
        </w:rPr>
        <w:t>9</w:t>
      </w:r>
      <w:bookmarkStart w:id="111" w:name="_Toc304295561"/>
      <w:bookmarkStart w:id="112" w:name="_Toc300934984"/>
      <w:bookmarkStart w:id="113" w:name="_Toc297216194"/>
      <w:bookmarkStart w:id="114" w:name="_Toc297123535"/>
      <w:bookmarkStart w:id="115" w:name="_Toc303539141"/>
      <w:bookmarkStart w:id="116" w:name="_Toc312677497"/>
      <w:bookmarkStart w:id="117" w:name="_Toc312678023"/>
      <w:r>
        <w:rPr>
          <w:szCs w:val="21"/>
        </w:rPr>
        <w:t>.1.2 试验设备</w:t>
      </w:r>
    </w:p>
    <w:p>
      <w:pPr>
        <w:spacing w:line="440" w:lineRule="exact"/>
        <w:ind w:firstLine="420" w:firstLineChars="200"/>
        <w:rPr>
          <w:szCs w:val="21"/>
          <w:u w:val="single"/>
        </w:rPr>
      </w:pPr>
      <w:r>
        <w:rPr>
          <w:szCs w:val="21"/>
        </w:rPr>
        <w:t>施工现场需要配置的试验场所：</w:t>
      </w:r>
      <w:bookmarkEnd w:id="111"/>
      <w:bookmarkEnd w:id="112"/>
      <w:bookmarkEnd w:id="113"/>
      <w:bookmarkEnd w:id="114"/>
      <w:bookmarkEnd w:id="115"/>
      <w:bookmarkEnd w:id="116"/>
      <w:bookmarkEnd w:id="117"/>
      <w:r>
        <w:rPr>
          <w:b/>
          <w:szCs w:val="21"/>
          <w:u w:val="single"/>
        </w:rPr>
        <w:t>按有关规定执行</w:t>
      </w:r>
      <w:r>
        <w:rPr>
          <w:szCs w:val="21"/>
        </w:rPr>
        <w:t xml:space="preserve">。 </w:t>
      </w:r>
    </w:p>
    <w:p>
      <w:pPr>
        <w:spacing w:line="440" w:lineRule="exact"/>
        <w:ind w:firstLine="420" w:firstLineChars="200"/>
        <w:rPr>
          <w:szCs w:val="21"/>
        </w:rPr>
      </w:pPr>
      <w:r>
        <w:rPr>
          <w:szCs w:val="21"/>
        </w:rPr>
        <w:t>施工现场需要配备的试验设备：</w:t>
      </w:r>
      <w:r>
        <w:rPr>
          <w:b/>
          <w:szCs w:val="21"/>
          <w:u w:val="single"/>
        </w:rPr>
        <w:t>按有关规定执行</w:t>
      </w:r>
      <w:r>
        <w:rPr>
          <w:szCs w:val="21"/>
        </w:rPr>
        <w:t>。</w:t>
      </w:r>
    </w:p>
    <w:p>
      <w:pPr>
        <w:spacing w:line="440" w:lineRule="exact"/>
        <w:ind w:firstLine="420" w:firstLineChars="200"/>
        <w:rPr>
          <w:szCs w:val="21"/>
        </w:rPr>
      </w:pPr>
      <w:r>
        <w:rPr>
          <w:szCs w:val="21"/>
        </w:rPr>
        <w:t>施工现场需要具备的其他试验条件：</w:t>
      </w:r>
      <w:r>
        <w:rPr>
          <w:b/>
          <w:szCs w:val="21"/>
          <w:u w:val="single"/>
        </w:rPr>
        <w:t>按有关规定执行</w:t>
      </w:r>
      <w:r>
        <w:rPr>
          <w:szCs w:val="21"/>
        </w:rPr>
        <w:t>。</w:t>
      </w:r>
    </w:p>
    <w:p>
      <w:pPr>
        <w:spacing w:line="440" w:lineRule="exact"/>
        <w:ind w:firstLine="420" w:firstLineChars="200"/>
        <w:rPr>
          <w:szCs w:val="21"/>
        </w:rPr>
      </w:pPr>
      <w:r>
        <w:rPr>
          <w:szCs w:val="21"/>
        </w:rPr>
        <w:t xml:space="preserve">9.4 现场工艺试验 </w:t>
      </w:r>
    </w:p>
    <w:p>
      <w:pPr>
        <w:autoSpaceDE w:val="0"/>
        <w:autoSpaceDN w:val="0"/>
        <w:adjustRightInd w:val="0"/>
        <w:spacing w:line="440" w:lineRule="exact"/>
        <w:ind w:firstLine="420" w:firstLineChars="200"/>
        <w:rPr>
          <w:szCs w:val="21"/>
        </w:rPr>
      </w:pPr>
      <w:r>
        <w:rPr>
          <w:szCs w:val="21"/>
        </w:rPr>
        <w:t>现场工艺试验的有关约定：</w:t>
      </w:r>
      <w:r>
        <w:rPr>
          <w:szCs w:val="21"/>
          <w:u w:val="single"/>
        </w:rPr>
        <w:t xml:space="preserve">      /       </w:t>
      </w:r>
      <w:r>
        <w:rPr>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10. </w:t>
      </w:r>
      <w:r>
        <w:rPr>
          <w:rFonts w:hint="eastAsia" w:ascii="宋体" w:hAnsi="宋体" w:cs="宋体"/>
          <w:kern w:val="0"/>
          <w:szCs w:val="21"/>
          <w:lang w:val="zh-CN"/>
        </w:rPr>
        <w:t>变更</w:t>
      </w:r>
    </w:p>
    <w:p>
      <w:pPr>
        <w:spacing w:line="440" w:lineRule="exact"/>
        <w:ind w:firstLine="420" w:firstLineChars="200"/>
        <w:rPr>
          <w:szCs w:val="21"/>
        </w:rPr>
      </w:pPr>
      <w:r>
        <w:rPr>
          <w:szCs w:val="21"/>
        </w:rPr>
        <w:t>1</w:t>
      </w:r>
      <w:bookmarkStart w:id="118" w:name="_Toc297216200"/>
      <w:bookmarkStart w:id="119" w:name="_Toc312678026"/>
      <w:bookmarkStart w:id="120" w:name="_Toc304295567"/>
      <w:bookmarkStart w:id="121" w:name="_Toc297120494"/>
      <w:bookmarkStart w:id="122" w:name="_Toc296503194"/>
      <w:bookmarkStart w:id="123" w:name="_Toc297123541"/>
      <w:bookmarkStart w:id="124" w:name="_Toc300934990"/>
      <w:bookmarkStart w:id="125" w:name="_Toc296346695"/>
      <w:bookmarkStart w:id="126" w:name="_Toc296944533"/>
      <w:bookmarkStart w:id="127" w:name="_Toc296347193"/>
      <w:bookmarkStart w:id="128" w:name="_Toc292559399"/>
      <w:bookmarkStart w:id="129" w:name="_Toc297048380"/>
      <w:bookmarkStart w:id="130" w:name="_Toc292559904"/>
      <w:bookmarkStart w:id="131" w:name="_Toc296891234"/>
      <w:bookmarkStart w:id="132" w:name="_Toc296891022"/>
      <w:bookmarkStart w:id="133" w:name="_Toc312677500"/>
      <w:bookmarkStart w:id="134" w:name="_Toc303539147"/>
      <w:r>
        <w:rPr>
          <w:szCs w:val="21"/>
        </w:rPr>
        <w:t>0.1</w:t>
      </w:r>
      <w:r>
        <w:rPr>
          <w:rFonts w:hint="eastAsia"/>
          <w:szCs w:val="21"/>
        </w:rPr>
        <w:t>变更的范围</w:t>
      </w:r>
    </w:p>
    <w:p>
      <w:pPr>
        <w:spacing w:line="440" w:lineRule="exact"/>
        <w:ind w:firstLine="420" w:firstLineChars="200"/>
        <w:rPr>
          <w:szCs w:val="21"/>
        </w:rPr>
      </w:pPr>
      <w:r>
        <w:rPr>
          <w:rFonts w:hint="eastAsia"/>
          <w:szCs w:val="21"/>
        </w:rPr>
        <w:t>关于变更的范围的约定：</w:t>
      </w:r>
      <w:r>
        <w:rPr>
          <w:rFonts w:hint="eastAsia"/>
          <w:b/>
          <w:szCs w:val="21"/>
          <w:u w:val="single"/>
        </w:rPr>
        <w:t>按通用条款约定</w:t>
      </w:r>
      <w:r>
        <w:rPr>
          <w:rFonts w:hint="eastAsia"/>
          <w:szCs w:val="21"/>
        </w:rPr>
        <w:t>。</w:t>
      </w:r>
    </w:p>
    <w:p>
      <w:pPr>
        <w:spacing w:line="440" w:lineRule="exact"/>
        <w:ind w:firstLine="422" w:firstLineChars="200"/>
        <w:rPr>
          <w:b/>
          <w:szCs w:val="21"/>
        </w:rPr>
      </w:pPr>
      <w:r>
        <w:rPr>
          <w:rFonts w:hint="eastAsia"/>
          <w:b/>
          <w:szCs w:val="21"/>
          <w:u w:val="single"/>
        </w:rPr>
        <w:t>监理单位、承包人、设计单位根据工程需要提出工程变更，需由发包人技术组组织审核其必要性、技术性、可行性、经济性等。设计单位出具变更通知单或变更图纸应经发包人审核同意签字盖章后，方可按工程变更实施。</w:t>
      </w:r>
    </w:p>
    <w:p>
      <w:pPr>
        <w:spacing w:line="440" w:lineRule="exact"/>
        <w:ind w:firstLine="600"/>
        <w:rPr>
          <w:b/>
          <w:szCs w:val="21"/>
          <w:u w:val="single"/>
        </w:rPr>
      </w:pPr>
      <w:r>
        <w:rPr>
          <w:rFonts w:hint="eastAsia"/>
          <w:b/>
          <w:szCs w:val="21"/>
          <w:u w:val="single"/>
        </w:rPr>
        <w:t>承包人不得随意更改设计，因承包人自身原因导致的工程变更，承包人无权要求追加合同价款。</w:t>
      </w:r>
    </w:p>
    <w:p>
      <w:pPr>
        <w:spacing w:line="440" w:lineRule="exact"/>
        <w:ind w:firstLine="600"/>
        <w:rPr>
          <w:b/>
          <w:szCs w:val="21"/>
          <w:u w:val="single"/>
        </w:rPr>
      </w:pPr>
      <w:r>
        <w:rPr>
          <w:rFonts w:hint="eastAsia"/>
          <w:b/>
          <w:szCs w:val="21"/>
          <w:u w:val="single"/>
        </w:rPr>
        <w:t>如承包人擅自变更，发包人有权对其进行处罚，视情节严重每次处以1000～2000元的处罚</w:t>
      </w:r>
    </w:p>
    <w:p>
      <w:pPr>
        <w:spacing w:line="440" w:lineRule="exact"/>
        <w:ind w:firstLine="600"/>
        <w:rPr>
          <w:szCs w:val="21"/>
        </w:rPr>
      </w:pPr>
      <w:r>
        <w:rPr>
          <w:rFonts w:hint="eastAsia"/>
          <w:szCs w:val="21"/>
        </w:rPr>
        <w:t>10.3变更程序</w:t>
      </w:r>
    </w:p>
    <w:p>
      <w:pPr>
        <w:spacing w:line="440" w:lineRule="exact"/>
        <w:ind w:firstLine="600"/>
        <w:rPr>
          <w:szCs w:val="21"/>
          <w:u w:val="single"/>
        </w:rPr>
      </w:pPr>
      <w:r>
        <w:rPr>
          <w:rFonts w:hint="eastAsia"/>
          <w:szCs w:val="21"/>
          <w:u w:val="single"/>
        </w:rPr>
        <w:t>承包人在工程变更确定后14天内，提出变更工程价款的报告，经监理工程师签证，业主批准后方可进行</w:t>
      </w:r>
      <w:r>
        <w:rPr>
          <w:szCs w:val="21"/>
          <w:u w:val="single"/>
        </w:rPr>
        <w:t>10.4 变更估价</w:t>
      </w:r>
      <w:r>
        <w:rPr>
          <w:rFonts w:hint="eastAsia"/>
          <w:szCs w:val="21"/>
          <w:u w:val="single"/>
        </w:rPr>
        <w:t>。</w:t>
      </w:r>
    </w:p>
    <w:p>
      <w:pPr>
        <w:spacing w:line="440" w:lineRule="exact"/>
        <w:ind w:firstLine="420" w:firstLineChars="200"/>
        <w:rPr>
          <w:szCs w:val="21"/>
        </w:rPr>
      </w:pPr>
      <w:r>
        <w:rPr>
          <w:rFonts w:hint="eastAsia"/>
          <w:szCs w:val="21"/>
        </w:rPr>
        <w:t>10.4 变更估价</w:t>
      </w:r>
    </w:p>
    <w:p>
      <w:pPr>
        <w:spacing w:line="440" w:lineRule="exact"/>
        <w:ind w:firstLine="420" w:firstLineChars="200"/>
        <w:rPr>
          <w:szCs w:val="21"/>
        </w:rPr>
      </w:pPr>
      <w:r>
        <w:rPr>
          <w:rFonts w:hint="eastAsia"/>
          <w:szCs w:val="21"/>
        </w:rPr>
        <w:t>10.4.1 变更估价原则</w:t>
      </w:r>
    </w:p>
    <w:p>
      <w:pPr>
        <w:spacing w:line="440" w:lineRule="exact"/>
        <w:ind w:firstLine="420" w:firstLineChars="200"/>
        <w:rPr>
          <w:szCs w:val="21"/>
        </w:rPr>
      </w:pPr>
      <w:r>
        <w:rPr>
          <w:rFonts w:hint="eastAsia"/>
          <w:szCs w:val="21"/>
        </w:rPr>
        <w:t>关于变更估价的约定</w:t>
      </w:r>
      <w:r>
        <w:rPr>
          <w:szCs w:val="21"/>
        </w:rPr>
        <w:t xml:space="preserve">: </w:t>
      </w:r>
      <w:r>
        <w:rPr>
          <w:rFonts w:hint="eastAsia"/>
          <w:szCs w:val="21"/>
        </w:rPr>
        <w:t>按本合同条款中第12.1相应条款执行</w:t>
      </w:r>
    </w:p>
    <w:p>
      <w:pPr>
        <w:spacing w:after="120" w:line="440" w:lineRule="exact"/>
        <w:ind w:firstLine="420" w:firstLineChars="200"/>
        <w:rPr>
          <w:szCs w:val="21"/>
        </w:rPr>
      </w:pPr>
      <w:r>
        <w:rPr>
          <w:szCs w:val="21"/>
        </w:rPr>
        <w:t>1</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Start w:id="135" w:name="_Toc292559402"/>
      <w:bookmarkStart w:id="136" w:name="_Toc296347196"/>
      <w:bookmarkStart w:id="137" w:name="_Toc296346698"/>
      <w:bookmarkStart w:id="138" w:name="_Toc296944536"/>
      <w:bookmarkStart w:id="139" w:name="_Toc292559907"/>
      <w:bookmarkStart w:id="140" w:name="_Toc296503197"/>
      <w:bookmarkStart w:id="141" w:name="_Toc297120497"/>
      <w:bookmarkStart w:id="142" w:name="_Toc300934993"/>
      <w:bookmarkStart w:id="143" w:name="_Toc296891237"/>
      <w:bookmarkStart w:id="144" w:name="_Toc296891025"/>
      <w:bookmarkStart w:id="145" w:name="_Toc297123544"/>
      <w:bookmarkStart w:id="146" w:name="_Toc297048383"/>
      <w:bookmarkStart w:id="147" w:name="_Toc297216203"/>
      <w:bookmarkStart w:id="148" w:name="_Toc303539150"/>
      <w:bookmarkStart w:id="149" w:name="_Toc304295570"/>
      <w:bookmarkStart w:id="150" w:name="_Toc312677503"/>
      <w:bookmarkStart w:id="151" w:name="_Toc312678029"/>
      <w:r>
        <w:rPr>
          <w:szCs w:val="21"/>
        </w:rPr>
        <w:t>0.5</w:t>
      </w:r>
      <w:r>
        <w:rPr>
          <w:rFonts w:hint="eastAsia"/>
          <w:szCs w:val="21"/>
        </w:rPr>
        <w:t>承</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Start w:id="152" w:name="_Toc297216204"/>
      <w:bookmarkStart w:id="153" w:name="_Toc296346704"/>
      <w:bookmarkStart w:id="154" w:name="_Toc292559913"/>
      <w:bookmarkStart w:id="155" w:name="_Toc296503203"/>
      <w:bookmarkStart w:id="156" w:name="_Toc296891243"/>
      <w:bookmarkStart w:id="157" w:name="_Toc297120503"/>
      <w:bookmarkStart w:id="158" w:name="_Toc296891031"/>
      <w:bookmarkStart w:id="159" w:name="_Toc296944542"/>
      <w:bookmarkStart w:id="160" w:name="_Toc300934994"/>
      <w:bookmarkStart w:id="161" w:name="_Toc303539151"/>
      <w:bookmarkStart w:id="162" w:name="_Toc296347202"/>
      <w:bookmarkStart w:id="163" w:name="_Toc297048389"/>
      <w:bookmarkStart w:id="164" w:name="_Toc297123545"/>
      <w:bookmarkStart w:id="165" w:name="_Toc292559408"/>
      <w:r>
        <w:rPr>
          <w:rFonts w:hint="eastAsia"/>
          <w:szCs w:val="21"/>
        </w:rPr>
        <w:t>包人的合理化建议</w:t>
      </w: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Pr>
        <w:spacing w:line="440" w:lineRule="exact"/>
        <w:ind w:firstLine="420" w:firstLineChars="200"/>
        <w:rPr>
          <w:szCs w:val="21"/>
        </w:rPr>
      </w:pPr>
      <w:r>
        <w:rPr>
          <w:rFonts w:hint="eastAsia"/>
          <w:szCs w:val="21"/>
        </w:rPr>
        <w:t>监理人审查承包人合理化建议的期限：</w:t>
      </w:r>
      <w:r>
        <w:rPr>
          <w:rFonts w:hint="eastAsia"/>
          <w:szCs w:val="21"/>
          <w:u w:val="single"/>
        </w:rPr>
        <w:t>/</w:t>
      </w:r>
      <w:r>
        <w:rPr>
          <w:rFonts w:hint="eastAsia"/>
          <w:szCs w:val="21"/>
        </w:rPr>
        <w:t>。</w:t>
      </w:r>
    </w:p>
    <w:p>
      <w:pPr>
        <w:spacing w:line="440" w:lineRule="exact"/>
        <w:ind w:firstLine="420" w:firstLineChars="200"/>
        <w:rPr>
          <w:szCs w:val="21"/>
        </w:rPr>
      </w:pPr>
      <w:r>
        <w:rPr>
          <w:rFonts w:hint="eastAsia"/>
          <w:szCs w:val="21"/>
        </w:rPr>
        <w:t>发包人审批承包人合理化建议的期限：</w:t>
      </w:r>
      <w:r>
        <w:rPr>
          <w:rFonts w:hint="eastAsia"/>
          <w:szCs w:val="21"/>
          <w:u w:val="single"/>
        </w:rPr>
        <w:t>/</w:t>
      </w:r>
      <w:r>
        <w:rPr>
          <w:rFonts w:hint="eastAsia"/>
          <w:szCs w:val="21"/>
        </w:rPr>
        <w:t>。</w:t>
      </w:r>
    </w:p>
    <w:p>
      <w:pPr>
        <w:spacing w:line="440" w:lineRule="exact"/>
        <w:rPr>
          <w:szCs w:val="21"/>
          <w:u w:val="single"/>
        </w:rPr>
      </w:pPr>
      <w:r>
        <w:rPr>
          <w:rFonts w:hint="eastAsia"/>
          <w:szCs w:val="21"/>
        </w:rPr>
        <w:t xml:space="preserve">    承</w:t>
      </w:r>
      <w:bookmarkStart w:id="166" w:name="_Toc300934995"/>
      <w:bookmarkStart w:id="167" w:name="_Toc296891032"/>
      <w:bookmarkStart w:id="168" w:name="_Toc304295571"/>
      <w:bookmarkStart w:id="169" w:name="_Toc297123546"/>
      <w:bookmarkStart w:id="170" w:name="_Toc312677504"/>
      <w:bookmarkStart w:id="171" w:name="_Toc297120504"/>
      <w:bookmarkStart w:id="172" w:name="_Toc312678030"/>
      <w:bookmarkStart w:id="173" w:name="_Toc292559409"/>
      <w:bookmarkStart w:id="174" w:name="_Toc318581175"/>
      <w:bookmarkStart w:id="175" w:name="_Toc297216205"/>
      <w:bookmarkStart w:id="176" w:name="_Toc296891244"/>
      <w:bookmarkStart w:id="177" w:name="_Toc296944543"/>
      <w:bookmarkStart w:id="178" w:name="_Toc296503204"/>
      <w:bookmarkStart w:id="179" w:name="_Toc296347203"/>
      <w:bookmarkStart w:id="180" w:name="_Toc292559914"/>
      <w:bookmarkStart w:id="181" w:name="_Toc296346705"/>
      <w:bookmarkStart w:id="182" w:name="_Toc303539152"/>
      <w:bookmarkStart w:id="183" w:name="_Toc297048390"/>
      <w:r>
        <w:rPr>
          <w:rFonts w:hint="eastAsia"/>
          <w:szCs w:val="21"/>
        </w:rPr>
        <w:t>包人提出的合理化建议降低了合同价格或者提高了工程经济效益的奖励的方法和金额为：</w:t>
      </w:r>
      <w:r>
        <w:rPr>
          <w:rFonts w:hint="eastAsia"/>
          <w:szCs w:val="21"/>
          <w:u w:val="single"/>
        </w:rPr>
        <w:t>/</w:t>
      </w:r>
      <w:r>
        <w:rPr>
          <w:rFonts w:hint="eastAsia"/>
          <w:szCs w:val="21"/>
        </w:rPr>
        <w:t>。</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Pr>
        <w:spacing w:line="440" w:lineRule="exact"/>
        <w:ind w:firstLine="420" w:firstLineChars="200"/>
        <w:rPr>
          <w:szCs w:val="21"/>
        </w:rPr>
      </w:pPr>
      <w:r>
        <w:rPr>
          <w:szCs w:val="21"/>
        </w:rPr>
        <w:t>1</w:t>
      </w:r>
      <w:bookmarkStart w:id="184" w:name="_Toc296503199"/>
      <w:bookmarkStart w:id="185" w:name="_Toc312678033"/>
      <w:bookmarkStart w:id="186" w:name="_Toc303539154"/>
      <w:bookmarkStart w:id="187" w:name="_Toc292559404"/>
      <w:bookmarkStart w:id="188" w:name="_Toc297048385"/>
      <w:bookmarkStart w:id="189" w:name="_Toc312677507"/>
      <w:bookmarkStart w:id="190" w:name="_Toc300934997"/>
      <w:bookmarkStart w:id="191" w:name="_Toc297123548"/>
      <w:bookmarkStart w:id="192" w:name="_Toc296891027"/>
      <w:bookmarkStart w:id="193" w:name="_Toc296944538"/>
      <w:bookmarkStart w:id="194" w:name="_Toc297216207"/>
      <w:bookmarkStart w:id="195" w:name="_Toc296891239"/>
      <w:bookmarkStart w:id="196" w:name="_Toc296347198"/>
      <w:bookmarkStart w:id="197" w:name="_Toc292559909"/>
      <w:bookmarkStart w:id="198" w:name="_Toc297120499"/>
      <w:bookmarkStart w:id="199" w:name="_Toc304295574"/>
      <w:bookmarkStart w:id="200" w:name="_Toc296346700"/>
      <w:r>
        <w:rPr>
          <w:szCs w:val="21"/>
        </w:rPr>
        <w:t xml:space="preserve">0.7 </w:t>
      </w:r>
      <w:r>
        <w:rPr>
          <w:rFonts w:hint="eastAsia"/>
          <w:szCs w:val="21"/>
        </w:rPr>
        <w:t>暂估价</w:t>
      </w:r>
    </w:p>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Pr>
        <w:spacing w:line="440" w:lineRule="exact"/>
        <w:ind w:firstLine="420" w:firstLineChars="200"/>
        <w:rPr>
          <w:szCs w:val="21"/>
          <w:u w:val="single"/>
        </w:rPr>
      </w:pPr>
      <w:r>
        <w:rPr>
          <w:rFonts w:hint="eastAsia"/>
          <w:szCs w:val="21"/>
        </w:rPr>
        <w:t>暂</w:t>
      </w:r>
      <w:bookmarkStart w:id="201" w:name="_Toc318581176"/>
      <w:bookmarkStart w:id="202" w:name="_Toc312678034"/>
      <w:bookmarkStart w:id="203" w:name="_Toc312677508"/>
      <w:r>
        <w:rPr>
          <w:rFonts w:hint="eastAsia"/>
          <w:szCs w:val="21"/>
        </w:rPr>
        <w:t>估价材料和工程设备的明细详见附件</w:t>
      </w:r>
      <w:r>
        <w:rPr>
          <w:szCs w:val="21"/>
        </w:rPr>
        <w:t>11</w:t>
      </w:r>
      <w:r>
        <w:rPr>
          <w:rFonts w:hint="eastAsia"/>
          <w:szCs w:val="21"/>
        </w:rPr>
        <w:t>：</w:t>
      </w:r>
      <w:r>
        <w:rPr>
          <w:rFonts w:hint="eastAsia"/>
          <w:szCs w:val="21"/>
          <w:u w:val="single"/>
        </w:rPr>
        <w:t>《暂估价一览表》。</w:t>
      </w:r>
    </w:p>
    <w:bookmarkEnd w:id="201"/>
    <w:bookmarkEnd w:id="202"/>
    <w:bookmarkEnd w:id="203"/>
    <w:p>
      <w:pPr>
        <w:spacing w:line="440" w:lineRule="exact"/>
        <w:ind w:firstLine="420" w:firstLineChars="200"/>
        <w:rPr>
          <w:szCs w:val="21"/>
        </w:rPr>
      </w:pPr>
      <w:r>
        <w:rPr>
          <w:szCs w:val="21"/>
        </w:rPr>
        <w:t>1</w:t>
      </w:r>
      <w:bookmarkStart w:id="204" w:name="_Toc312677509"/>
      <w:bookmarkStart w:id="205" w:name="_Toc312678035"/>
      <w:bookmarkStart w:id="206" w:name="_Toc318581177"/>
      <w:r>
        <w:rPr>
          <w:szCs w:val="21"/>
        </w:rPr>
        <w:t xml:space="preserve">0.7.1 </w:t>
      </w:r>
      <w:r>
        <w:rPr>
          <w:rFonts w:hint="eastAsia"/>
          <w:szCs w:val="21"/>
        </w:rPr>
        <w:t>依法必须招标的暂估价项目</w:t>
      </w:r>
    </w:p>
    <w:bookmarkEnd w:id="204"/>
    <w:bookmarkEnd w:id="205"/>
    <w:bookmarkEnd w:id="206"/>
    <w:p>
      <w:pPr>
        <w:spacing w:line="440" w:lineRule="exact"/>
        <w:ind w:firstLine="420" w:firstLineChars="200"/>
        <w:rPr>
          <w:szCs w:val="21"/>
        </w:rPr>
      </w:pPr>
      <w:r>
        <w:rPr>
          <w:rFonts w:hint="eastAsia"/>
          <w:szCs w:val="21"/>
        </w:rPr>
        <w:t>对于依法必须招标的暂估价项目的确认和批准采取第</w:t>
      </w:r>
      <w:r>
        <w:rPr>
          <w:rFonts w:hint="eastAsia"/>
          <w:szCs w:val="21"/>
          <w:u w:val="single"/>
        </w:rPr>
        <w:t>/</w:t>
      </w:r>
      <w:r>
        <w:rPr>
          <w:rFonts w:hint="eastAsia"/>
          <w:szCs w:val="21"/>
        </w:rPr>
        <w:t>种方式确定。</w:t>
      </w:r>
    </w:p>
    <w:p>
      <w:pPr>
        <w:spacing w:line="440" w:lineRule="exact"/>
        <w:ind w:firstLine="420" w:firstLineChars="200"/>
        <w:rPr>
          <w:szCs w:val="21"/>
        </w:rPr>
      </w:pPr>
      <w:r>
        <w:rPr>
          <w:szCs w:val="21"/>
        </w:rPr>
        <w:t xml:space="preserve">10.7.2 </w:t>
      </w:r>
      <w:r>
        <w:rPr>
          <w:rFonts w:hint="eastAsia"/>
          <w:szCs w:val="21"/>
        </w:rPr>
        <w:t>不属于依法必须招标的暂估价项目</w:t>
      </w:r>
    </w:p>
    <w:p>
      <w:pPr>
        <w:spacing w:line="440" w:lineRule="exact"/>
        <w:ind w:firstLine="420" w:firstLineChars="200"/>
        <w:rPr>
          <w:szCs w:val="21"/>
        </w:rPr>
      </w:pPr>
      <w:r>
        <w:rPr>
          <w:rFonts w:hint="eastAsia"/>
          <w:szCs w:val="21"/>
        </w:rPr>
        <w:t>对于不属于依法必须招标的暂估价项目的确认和批准采取第</w:t>
      </w:r>
      <w:r>
        <w:rPr>
          <w:rFonts w:hint="eastAsia"/>
          <w:szCs w:val="21"/>
          <w:u w:val="single"/>
        </w:rPr>
        <w:t>/种</w:t>
      </w:r>
      <w:r>
        <w:rPr>
          <w:rFonts w:hint="eastAsia"/>
          <w:szCs w:val="21"/>
        </w:rPr>
        <w:t>方式确定。</w:t>
      </w:r>
    </w:p>
    <w:p>
      <w:pPr>
        <w:spacing w:line="440" w:lineRule="exact"/>
        <w:ind w:firstLine="420" w:firstLineChars="200"/>
        <w:rPr>
          <w:szCs w:val="21"/>
        </w:rPr>
      </w:pPr>
      <w:r>
        <w:rPr>
          <w:rFonts w:hint="eastAsia"/>
          <w:szCs w:val="21"/>
        </w:rPr>
        <w:t>第</w:t>
      </w:r>
      <w:r>
        <w:rPr>
          <w:szCs w:val="21"/>
        </w:rPr>
        <w:t>3</w:t>
      </w:r>
      <w:r>
        <w:rPr>
          <w:rFonts w:hint="eastAsia"/>
          <w:szCs w:val="21"/>
        </w:rPr>
        <w:t>种方式：承包人直接实施的暂估价项目</w:t>
      </w:r>
    </w:p>
    <w:p>
      <w:pPr>
        <w:spacing w:line="440" w:lineRule="exact"/>
        <w:ind w:firstLine="420" w:firstLineChars="200"/>
        <w:rPr>
          <w:b/>
          <w:szCs w:val="21"/>
          <w:u w:val="single"/>
        </w:rPr>
      </w:pPr>
      <w:r>
        <w:rPr>
          <w:rFonts w:hint="eastAsia"/>
          <w:szCs w:val="21"/>
        </w:rPr>
        <w:t>工程招</w:t>
      </w:r>
      <w:r>
        <w:rPr>
          <w:rFonts w:hint="eastAsia"/>
          <w:szCs w:val="21"/>
          <w:lang w:val="zh-CN"/>
        </w:rPr>
        <w:t>标时暂估价材料竣工结算办法：</w:t>
      </w:r>
      <w:r>
        <w:rPr>
          <w:rFonts w:hint="eastAsia"/>
          <w:b/>
          <w:szCs w:val="21"/>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pPr>
        <w:spacing w:line="440" w:lineRule="exact"/>
        <w:ind w:firstLine="420" w:firstLineChars="200"/>
        <w:rPr>
          <w:szCs w:val="21"/>
        </w:rPr>
      </w:pPr>
      <w:r>
        <w:rPr>
          <w:rFonts w:hint="eastAsia"/>
          <w:szCs w:val="21"/>
        </w:rPr>
        <w:t>10.8 暂列金额</w:t>
      </w:r>
    </w:p>
    <w:p>
      <w:pPr>
        <w:spacing w:line="440" w:lineRule="exact"/>
        <w:ind w:firstLine="420" w:firstLineChars="200"/>
        <w:rPr>
          <w:b/>
          <w:szCs w:val="21"/>
          <w:u w:val="single"/>
        </w:rPr>
      </w:pPr>
      <w:r>
        <w:rPr>
          <w:rFonts w:hint="eastAsia"/>
          <w:szCs w:val="21"/>
        </w:rPr>
        <w:t>合同当事人关于暂列金额使用的约定：</w:t>
      </w:r>
      <w:r>
        <w:rPr>
          <w:rFonts w:hint="eastAsia"/>
          <w:b/>
          <w:szCs w:val="21"/>
          <w:u w:val="single"/>
        </w:rPr>
        <w:t>暂列金额使用权归发包人，支付工程款时从合同价中扣除，结算时从合同价中扣除。</w:t>
      </w:r>
    </w:p>
    <w:p>
      <w:pPr>
        <w:spacing w:line="440" w:lineRule="exact"/>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11. 价格调整</w:t>
      </w:r>
    </w:p>
    <w:p>
      <w:pPr>
        <w:spacing w:line="440" w:lineRule="exact"/>
        <w:ind w:firstLine="420" w:firstLineChars="200"/>
        <w:rPr>
          <w:rFonts w:asciiTheme="majorEastAsia" w:hAnsiTheme="majorEastAsia" w:eastAsiaTheme="majorEastAsia"/>
          <w:b/>
          <w:szCs w:val="21"/>
        </w:rPr>
      </w:pPr>
      <w:r>
        <w:rPr>
          <w:rFonts w:hint="eastAsia" w:asciiTheme="majorEastAsia" w:hAnsiTheme="majorEastAsia" w:eastAsiaTheme="majorEastAsia"/>
          <w:szCs w:val="21"/>
        </w:rPr>
        <w:t>市场价格波动是否调整合同价格的约定：</w:t>
      </w:r>
      <w:r>
        <w:rPr>
          <w:rFonts w:hint="eastAsia" w:asciiTheme="majorEastAsia" w:hAnsiTheme="majorEastAsia" w:eastAsiaTheme="majorEastAsia"/>
          <w:b/>
          <w:szCs w:val="21"/>
          <w:u w:val="single"/>
        </w:rPr>
        <w:t xml:space="preserve"> 详见合同条款12.1条 </w:t>
      </w:r>
      <w:r>
        <w:rPr>
          <w:rFonts w:hint="eastAsia" w:asciiTheme="majorEastAsia" w:hAnsiTheme="majorEastAsia" w:eastAsiaTheme="majorEastAsia"/>
          <w:b/>
          <w:szCs w:val="21"/>
        </w:rPr>
        <w:t xml:space="preserve"> 。</w:t>
      </w:r>
    </w:p>
    <w:p>
      <w:pPr>
        <w:autoSpaceDE w:val="0"/>
        <w:autoSpaceDN w:val="0"/>
        <w:adjustRightInd w:val="0"/>
        <w:spacing w:line="440" w:lineRule="exact"/>
        <w:ind w:firstLine="420" w:firstLineChars="200"/>
        <w:rPr>
          <w:rFonts w:ascii="宋体" w:hAnsi="宋体" w:cs="宋体"/>
          <w:bCs/>
          <w:kern w:val="0"/>
          <w:szCs w:val="21"/>
        </w:rPr>
      </w:pPr>
      <w:r>
        <w:rPr>
          <w:rFonts w:ascii="宋体" w:hAnsi="宋体" w:cs="宋体"/>
          <w:bCs/>
          <w:kern w:val="0"/>
          <w:szCs w:val="21"/>
        </w:rPr>
        <w:t xml:space="preserve">12. </w:t>
      </w:r>
      <w:r>
        <w:rPr>
          <w:rFonts w:hint="eastAsia" w:ascii="宋体" w:hAnsi="宋体" w:cs="宋体"/>
          <w:bCs/>
          <w:kern w:val="0"/>
          <w:szCs w:val="21"/>
        </w:rPr>
        <w:t>合同价格、计量与支付</w:t>
      </w:r>
    </w:p>
    <w:p>
      <w:pPr>
        <w:spacing w:line="440" w:lineRule="exact"/>
        <w:ind w:firstLine="420" w:firstLineChars="200"/>
        <w:rPr>
          <w:rFonts w:asciiTheme="majorEastAsia" w:hAnsiTheme="majorEastAsia" w:eastAsiaTheme="majorEastAsia"/>
          <w:szCs w:val="21"/>
        </w:rPr>
      </w:pPr>
      <w:bookmarkStart w:id="207" w:name="_Toc292559411"/>
      <w:bookmarkStart w:id="208" w:name="_Toc292559916"/>
      <w:bookmarkStart w:id="209" w:name="_Toc267251461"/>
      <w:bookmarkStart w:id="210" w:name="_Toc297048392"/>
      <w:bookmarkStart w:id="211" w:name="_Toc296944545"/>
      <w:bookmarkStart w:id="212" w:name="_Toc296347205"/>
      <w:bookmarkStart w:id="213" w:name="_Toc296503206"/>
      <w:bookmarkStart w:id="214" w:name="_Toc296891034"/>
      <w:bookmarkStart w:id="215" w:name="_Toc296891246"/>
      <w:bookmarkStart w:id="216" w:name="_Toc297120506"/>
      <w:bookmarkStart w:id="217" w:name="_Toc296346707"/>
      <w:bookmarkStart w:id="218" w:name="_Toc297123553"/>
      <w:bookmarkStart w:id="219" w:name="_Toc303539160"/>
      <w:bookmarkStart w:id="220" w:name="_Toc300935003"/>
      <w:bookmarkStart w:id="221" w:name="_Toc312678041"/>
      <w:bookmarkStart w:id="222" w:name="_Toc297216212"/>
      <w:bookmarkStart w:id="223" w:name="_Toc304295580"/>
      <w:r>
        <w:rPr>
          <w:rFonts w:asciiTheme="majorEastAsia" w:hAnsiTheme="majorEastAsia" w:eastAsiaTheme="majorEastAsia"/>
          <w:szCs w:val="21"/>
        </w:rPr>
        <w:t>12.1 合</w:t>
      </w:r>
      <w:bookmarkEnd w:id="207"/>
      <w:bookmarkEnd w:id="208"/>
      <w:bookmarkEnd w:id="209"/>
      <w:r>
        <w:rPr>
          <w:rFonts w:asciiTheme="majorEastAsia" w:hAnsiTheme="majorEastAsia" w:eastAsiaTheme="majorEastAsia"/>
          <w:szCs w:val="21"/>
        </w:rPr>
        <w:t>同价</w:t>
      </w:r>
      <w:bookmarkEnd w:id="210"/>
      <w:bookmarkEnd w:id="211"/>
      <w:bookmarkEnd w:id="212"/>
      <w:bookmarkEnd w:id="213"/>
      <w:bookmarkEnd w:id="214"/>
      <w:bookmarkEnd w:id="215"/>
      <w:bookmarkEnd w:id="216"/>
      <w:bookmarkEnd w:id="217"/>
      <w:r>
        <w:rPr>
          <w:rFonts w:asciiTheme="majorEastAsia" w:hAnsiTheme="majorEastAsia" w:eastAsiaTheme="majorEastAsia"/>
          <w:szCs w:val="21"/>
        </w:rPr>
        <w:t>格形式</w:t>
      </w:r>
    </w:p>
    <w:bookmarkEnd w:id="218"/>
    <w:bookmarkEnd w:id="219"/>
    <w:bookmarkEnd w:id="220"/>
    <w:bookmarkEnd w:id="221"/>
    <w:bookmarkEnd w:id="222"/>
    <w:bookmarkEnd w:id="223"/>
    <w:p>
      <w:pPr>
        <w:spacing w:line="440" w:lineRule="exact"/>
        <w:ind w:firstLine="422" w:firstLineChars="200"/>
        <w:rPr>
          <w:rFonts w:asciiTheme="majorEastAsia" w:hAnsiTheme="majorEastAsia" w:eastAsiaTheme="majorEastAsia"/>
          <w:b/>
          <w:szCs w:val="21"/>
        </w:rPr>
      </w:pPr>
      <w:r>
        <w:rPr>
          <w:rFonts w:asciiTheme="majorEastAsia" w:hAnsiTheme="majorEastAsia" w:eastAsiaTheme="majorEastAsia"/>
          <w:b/>
          <w:szCs w:val="21"/>
        </w:rPr>
        <w:t>1</w:t>
      </w:r>
      <w:r>
        <w:rPr>
          <w:rFonts w:hint="eastAsia" w:asciiTheme="majorEastAsia" w:hAnsiTheme="majorEastAsia" w:eastAsiaTheme="majorEastAsia"/>
          <w:b/>
          <w:szCs w:val="21"/>
        </w:rPr>
        <w:t>、单价合同。</w:t>
      </w:r>
    </w:p>
    <w:p>
      <w:pPr>
        <w:autoSpaceDE w:val="0"/>
        <w:autoSpaceDN w:val="0"/>
        <w:adjustRightInd w:val="0"/>
        <w:spacing w:line="440" w:lineRule="exact"/>
        <w:ind w:firstLine="480"/>
        <w:rPr>
          <w:rFonts w:asciiTheme="majorEastAsia" w:hAnsiTheme="majorEastAsia" w:eastAsiaTheme="majorEastAsia"/>
          <w:b/>
          <w:spacing w:val="-2"/>
          <w:szCs w:val="21"/>
        </w:rPr>
      </w:pPr>
      <w:r>
        <w:rPr>
          <w:rFonts w:hint="eastAsia" w:asciiTheme="majorEastAsia" w:hAnsiTheme="majorEastAsia" w:eastAsiaTheme="majorEastAsia"/>
          <w:bCs/>
          <w:szCs w:val="21"/>
        </w:rPr>
        <w:t>综合单价包含的风险范围：</w:t>
      </w:r>
      <w:r>
        <w:rPr>
          <w:rFonts w:hint="eastAsia" w:asciiTheme="majorEastAsia" w:hAnsiTheme="majorEastAsia" w:eastAsiaTheme="majorEastAsia"/>
          <w:b/>
          <w:spacing w:val="-2"/>
          <w:szCs w:val="21"/>
        </w:rPr>
        <w:t>除下述风险范围内容可调整外，其余不可调整。</w:t>
      </w:r>
    </w:p>
    <w:p>
      <w:pPr>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（1）工程量偏差；</w:t>
      </w:r>
    </w:p>
    <w:p>
      <w:pPr>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（2）与招标清单项目特征描述不符；</w:t>
      </w:r>
    </w:p>
    <w:p>
      <w:pPr>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 xml:space="preserve">（3）工程量清单缺、漏项； </w:t>
      </w:r>
    </w:p>
    <w:p>
      <w:pPr>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（4）工程变更；</w:t>
      </w:r>
    </w:p>
    <w:p>
      <w:pPr>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（5）现场签证；</w:t>
      </w:r>
    </w:p>
    <w:p>
      <w:pPr>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（6）暂列金额及暂估价；</w:t>
      </w:r>
    </w:p>
    <w:p>
      <w:pPr>
        <w:autoSpaceDE w:val="0"/>
        <w:autoSpaceDN w:val="0"/>
        <w:adjustRightInd w:val="0"/>
        <w:spacing w:line="440" w:lineRule="exact"/>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（7）发承包人双方约定的其他调整事项。</w:t>
      </w:r>
    </w:p>
    <w:p>
      <w:pPr>
        <w:autoSpaceDE w:val="0"/>
        <w:autoSpaceDN w:val="0"/>
        <w:adjustRightInd w:val="0"/>
        <w:spacing w:line="440" w:lineRule="exact"/>
        <w:ind w:firstLine="480"/>
        <w:rPr>
          <w:rFonts w:asciiTheme="majorEastAsia" w:hAnsiTheme="majorEastAsia" w:eastAsiaTheme="majorEastAsia"/>
          <w:b/>
          <w:bCs/>
          <w:szCs w:val="21"/>
          <w:u w:val="single"/>
        </w:rPr>
      </w:pPr>
      <w:r>
        <w:rPr>
          <w:rFonts w:hint="eastAsia" w:asciiTheme="majorEastAsia" w:hAnsiTheme="majorEastAsia" w:eastAsiaTheme="majorEastAsia"/>
          <w:bCs/>
          <w:szCs w:val="21"/>
        </w:rPr>
        <w:t>风险费用的计算方法：</w:t>
      </w:r>
      <w:r>
        <w:rPr>
          <w:rFonts w:hint="eastAsia" w:asciiTheme="majorEastAsia" w:hAnsiTheme="majorEastAsia" w:eastAsiaTheme="majorEastAsia"/>
          <w:b/>
          <w:bCs/>
          <w:szCs w:val="21"/>
          <w:u w:val="single"/>
        </w:rPr>
        <w:t>承包人在投标报价时已经充分考虑，竣工结算时不作任何调整。</w:t>
      </w:r>
    </w:p>
    <w:p>
      <w:pPr>
        <w:autoSpaceDE w:val="0"/>
        <w:autoSpaceDN w:val="0"/>
        <w:adjustRightInd w:val="0"/>
        <w:spacing w:line="440" w:lineRule="exact"/>
        <w:ind w:firstLine="480"/>
        <w:rPr>
          <w:rFonts w:asciiTheme="majorEastAsia" w:hAnsiTheme="majorEastAsia" w:eastAsiaTheme="majorEastAsia"/>
          <w:bCs/>
          <w:szCs w:val="21"/>
        </w:rPr>
      </w:pPr>
      <w:r>
        <w:rPr>
          <w:rFonts w:hint="eastAsia" w:asciiTheme="majorEastAsia" w:hAnsiTheme="majorEastAsia" w:eastAsiaTheme="majorEastAsia"/>
          <w:bCs/>
          <w:szCs w:val="21"/>
        </w:rPr>
        <w:t>风险范围以外合同价款调整范围及方法：</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1）本工程以投标截止日前28天为基准，其后国家的法律、法规、规章和政策（人工除外）发生变化影响工程造价，按照省级或行业建设主管部门或其授权的工程造价管理机构发布的规定及合同的约定调整合同价格。</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（3）当招标工程量清单出现错误或者工程变更等发包人原因导致工程量清单偏差需要对综合单价应进行调整的，按照以下的计价办法结算：</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A、</w:t>
      </w:r>
      <w:r>
        <w:rPr>
          <w:rFonts w:asciiTheme="majorEastAsia" w:hAnsiTheme="majorEastAsia" w:eastAsiaTheme="majorEastAsia"/>
          <w:b/>
          <w:szCs w:val="21"/>
          <w:u w:val="single"/>
        </w:rPr>
        <w:t>当工程因变更、签证或清单工程量错误等原因导致实际工程量变化时，该项目的单价应按下列方式调整：</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当Q1＞1.15Q0时：  S＝1.15Q0×P0+(Q1－1.15Q0)×P1</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当0.85Q0≤Q1≤1.15Q0时：  S＝Q1×P0</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当Q1＜0.85Q0：  S＝Q1×P1+0.85Q0×(P0- P1)</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S－调整后的某一分部分项工程费结算价</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Q1－最终完成的工程量</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Q0－招标工程量清单中列出的工程量</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P1－按照最终完成工程量重新调整后的综合单价</w:t>
      </w:r>
      <w:r>
        <w:rPr>
          <w:rFonts w:hint="eastAsia" w:asciiTheme="majorEastAsia" w:hAnsiTheme="majorEastAsia" w:eastAsiaTheme="majorEastAsia"/>
          <w:b/>
          <w:szCs w:val="21"/>
          <w:u w:val="single"/>
        </w:rPr>
        <w:t>（即</w:t>
      </w:r>
      <w:r>
        <w:rPr>
          <w:rFonts w:asciiTheme="majorEastAsia" w:hAnsiTheme="majorEastAsia" w:eastAsiaTheme="majorEastAsia"/>
          <w:b/>
          <w:szCs w:val="21"/>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hint="eastAsia" w:asciiTheme="majorEastAsia" w:hAnsiTheme="majorEastAsia" w:eastAsiaTheme="majorEastAsia"/>
          <w:b/>
          <w:szCs w:val="21"/>
          <w:u w:val="single"/>
        </w:rPr>
        <w:t>）</w:t>
      </w:r>
    </w:p>
    <w:p>
      <w:pPr>
        <w:spacing w:line="440" w:lineRule="exact"/>
        <w:ind w:firstLine="310" w:firstLineChars="147"/>
        <w:rPr>
          <w:rFonts w:asciiTheme="majorEastAsia" w:hAnsiTheme="majorEastAsia" w:eastAsiaTheme="majorEastAsia"/>
          <w:b/>
          <w:szCs w:val="21"/>
          <w:u w:val="single"/>
        </w:rPr>
      </w:pPr>
      <w:r>
        <w:rPr>
          <w:rFonts w:asciiTheme="majorEastAsia" w:hAnsiTheme="majorEastAsia" w:eastAsiaTheme="majorEastAsia"/>
          <w:b/>
          <w:szCs w:val="21"/>
          <w:u w:val="single"/>
        </w:rPr>
        <w:t>P0－承包人在工程量清单中填报的综合单价。</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B、</w:t>
      </w:r>
      <w:r>
        <w:rPr>
          <w:rFonts w:asciiTheme="majorEastAsia" w:hAnsiTheme="majorEastAsia" w:eastAsiaTheme="majorEastAsia"/>
          <w:b/>
          <w:szCs w:val="21"/>
          <w:u w:val="single"/>
        </w:rPr>
        <w:t>已标价工程量清单中有适用于变更工程项目的，应采用该项目的单价；已标价工程量清单中没有适用但有类似于变更工程项目的，可在合理范围内参照类似项目的单价。</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C、</w:t>
      </w:r>
      <w:r>
        <w:rPr>
          <w:rFonts w:asciiTheme="majorEastAsia" w:hAnsiTheme="majorEastAsia" w:eastAsiaTheme="majorEastAsia"/>
          <w:b/>
          <w:szCs w:val="21"/>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D、</w:t>
      </w:r>
      <w:r>
        <w:rPr>
          <w:rFonts w:asciiTheme="majorEastAsia" w:hAnsiTheme="majorEastAsia" w:eastAsiaTheme="majorEastAsia"/>
          <w:b/>
          <w:szCs w:val="21"/>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pPr>
        <w:spacing w:line="440" w:lineRule="exact"/>
        <w:ind w:firstLine="310" w:firstLineChars="147"/>
        <w:rPr>
          <w:rFonts w:asciiTheme="majorEastAsia" w:hAnsiTheme="majorEastAsia" w:eastAsiaTheme="majorEastAsia"/>
          <w:b/>
          <w:szCs w:val="21"/>
          <w:u w:val="single"/>
        </w:rPr>
      </w:pPr>
      <w:r>
        <w:rPr>
          <w:rFonts w:hint="eastAsia" w:asciiTheme="majorEastAsia" w:hAnsiTheme="majorEastAsia" w:eastAsiaTheme="majorEastAsia"/>
          <w:b/>
          <w:szCs w:val="21"/>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pPr>
        <w:spacing w:line="440" w:lineRule="exact"/>
        <w:ind w:firstLine="422" w:firstLineChars="200"/>
        <w:rPr>
          <w:b/>
          <w:bCs/>
          <w:szCs w:val="21"/>
          <w:u w:val="single"/>
        </w:rPr>
      </w:pPr>
      <w:r>
        <w:rPr>
          <w:rFonts w:hint="eastAsia"/>
          <w:b/>
          <w:bCs/>
          <w:szCs w:val="21"/>
          <w:u w:val="single"/>
        </w:rPr>
        <w:t>（5）市场价格波动引起的材料价格不调整。</w:t>
      </w:r>
    </w:p>
    <w:p>
      <w:pPr>
        <w:spacing w:line="440" w:lineRule="exact"/>
        <w:ind w:firstLine="422" w:firstLineChars="200"/>
        <w:rPr>
          <w:szCs w:val="21"/>
        </w:rPr>
      </w:pPr>
      <w:r>
        <w:rPr>
          <w:rFonts w:hint="eastAsia"/>
          <w:b/>
          <w:bCs/>
          <w:szCs w:val="21"/>
          <w:u w:val="single"/>
        </w:rPr>
        <w:t>（6）人工费不调整。</w:t>
      </w:r>
    </w:p>
    <w:p>
      <w:pPr>
        <w:spacing w:line="440" w:lineRule="exact"/>
        <w:ind w:firstLine="420" w:firstLineChars="200"/>
        <w:rPr>
          <w:szCs w:val="21"/>
        </w:rPr>
      </w:pPr>
      <w:r>
        <w:rPr>
          <w:rFonts w:hint="eastAsia"/>
          <w:szCs w:val="21"/>
        </w:rPr>
        <w:t>2、总价合同。</w:t>
      </w:r>
    </w:p>
    <w:p>
      <w:pPr>
        <w:spacing w:line="440" w:lineRule="exact"/>
        <w:ind w:firstLine="315" w:firstLineChars="150"/>
        <w:rPr>
          <w:szCs w:val="21"/>
        </w:rPr>
      </w:pPr>
      <w:r>
        <w:rPr>
          <w:rFonts w:hint="eastAsia"/>
          <w:szCs w:val="21"/>
        </w:rPr>
        <w:t>总价包含的风险范围：</w:t>
      </w:r>
      <w:r>
        <w:rPr>
          <w:rFonts w:hint="eastAsia"/>
          <w:szCs w:val="21"/>
          <w:u w:val="single"/>
        </w:rPr>
        <w:t xml:space="preserve">      /                 </w:t>
      </w:r>
      <w:r>
        <w:rPr>
          <w:rFonts w:hint="eastAsia"/>
          <w:szCs w:val="21"/>
        </w:rPr>
        <w:t>。</w:t>
      </w:r>
    </w:p>
    <w:p>
      <w:pPr>
        <w:spacing w:line="440" w:lineRule="exact"/>
        <w:ind w:firstLine="315" w:firstLineChars="150"/>
        <w:rPr>
          <w:szCs w:val="21"/>
        </w:rPr>
      </w:pPr>
      <w:r>
        <w:rPr>
          <w:rFonts w:hint="eastAsia"/>
          <w:szCs w:val="21"/>
        </w:rPr>
        <w:t>风险费用的计算方法：</w:t>
      </w:r>
      <w:r>
        <w:rPr>
          <w:rFonts w:hint="eastAsia"/>
          <w:szCs w:val="21"/>
          <w:u w:val="single"/>
        </w:rPr>
        <w:t xml:space="preserve">     /           </w:t>
      </w:r>
      <w:r>
        <w:rPr>
          <w:rFonts w:hint="eastAsia"/>
          <w:szCs w:val="21"/>
        </w:rPr>
        <w:t>。</w:t>
      </w:r>
    </w:p>
    <w:p>
      <w:pPr>
        <w:spacing w:line="440" w:lineRule="exact"/>
        <w:ind w:firstLine="315" w:firstLineChars="150"/>
        <w:rPr>
          <w:szCs w:val="21"/>
        </w:rPr>
      </w:pPr>
      <w:r>
        <w:rPr>
          <w:rFonts w:hint="eastAsia"/>
          <w:szCs w:val="21"/>
        </w:rPr>
        <w:t>风险范围以外合同价格的调整方法：</w:t>
      </w:r>
      <w:r>
        <w:rPr>
          <w:rFonts w:hint="eastAsia"/>
          <w:szCs w:val="21"/>
          <w:u w:val="single"/>
        </w:rPr>
        <w:t xml:space="preserve">  /         </w:t>
      </w:r>
      <w:r>
        <w:rPr>
          <w:rFonts w:hint="eastAsia"/>
          <w:szCs w:val="21"/>
        </w:rPr>
        <w:t>。</w:t>
      </w:r>
    </w:p>
    <w:p>
      <w:pPr>
        <w:spacing w:line="440" w:lineRule="exact"/>
        <w:ind w:firstLine="315" w:firstLineChars="150"/>
        <w:rPr>
          <w:szCs w:val="21"/>
        </w:rPr>
      </w:pPr>
      <w:r>
        <w:rPr>
          <w:rFonts w:hint="eastAsia"/>
          <w:szCs w:val="21"/>
        </w:rPr>
        <w:t>3、其他价格方式：</w:t>
      </w:r>
      <w:r>
        <w:rPr>
          <w:rFonts w:hint="eastAsia"/>
          <w:szCs w:val="21"/>
          <w:u w:val="single"/>
        </w:rPr>
        <w:t xml:space="preserve">   /           </w:t>
      </w:r>
      <w:r>
        <w:rPr>
          <w:rFonts w:hint="eastAsia"/>
          <w:szCs w:val="21"/>
        </w:rPr>
        <w:t>。</w:t>
      </w:r>
    </w:p>
    <w:p>
      <w:pPr>
        <w:spacing w:line="440" w:lineRule="exact"/>
        <w:ind w:firstLine="420" w:firstLineChars="200"/>
        <w:rPr>
          <w:szCs w:val="21"/>
        </w:rPr>
      </w:pPr>
      <w:bookmarkStart w:id="224" w:name="_Toc300935004"/>
      <w:bookmarkStart w:id="225" w:name="_Toc297123554"/>
      <w:bookmarkStart w:id="226" w:name="_Toc303539161"/>
      <w:bookmarkStart w:id="227" w:name="_Toc297216213"/>
      <w:bookmarkStart w:id="228" w:name="_Toc304295581"/>
      <w:bookmarkStart w:id="229" w:name="_Toc312678042"/>
      <w:bookmarkStart w:id="230" w:name="_Toc297048393"/>
      <w:bookmarkStart w:id="231" w:name="_Toc292559917"/>
      <w:bookmarkStart w:id="232" w:name="_Toc296944546"/>
      <w:bookmarkStart w:id="233" w:name="_Toc296891035"/>
      <w:bookmarkStart w:id="234" w:name="_Toc296346708"/>
      <w:bookmarkStart w:id="235" w:name="_Toc296347206"/>
      <w:bookmarkStart w:id="236" w:name="_Toc297120507"/>
      <w:bookmarkStart w:id="237" w:name="_Toc296503207"/>
      <w:bookmarkStart w:id="238" w:name="_Toc296891247"/>
      <w:bookmarkStart w:id="239" w:name="_Toc292559412"/>
      <w:r>
        <w:rPr>
          <w:rFonts w:hint="eastAsia"/>
          <w:szCs w:val="21"/>
        </w:rPr>
        <w:t>12.2 预付款</w:t>
      </w:r>
    </w:p>
    <w:bookmarkEnd w:id="224"/>
    <w:bookmarkEnd w:id="225"/>
    <w:bookmarkEnd w:id="226"/>
    <w:bookmarkEnd w:id="227"/>
    <w:bookmarkEnd w:id="228"/>
    <w:bookmarkEnd w:id="229"/>
    <w:p>
      <w:pPr>
        <w:spacing w:line="440" w:lineRule="exact"/>
        <w:ind w:firstLine="420" w:firstLineChars="200"/>
        <w:rPr>
          <w:szCs w:val="21"/>
        </w:rPr>
      </w:pPr>
      <w:r>
        <w:rPr>
          <w:rFonts w:hint="eastAsia"/>
          <w:szCs w:val="21"/>
        </w:rPr>
        <w:t>12.2.1 预付款的支付</w:t>
      </w:r>
    </w:p>
    <w:p>
      <w:pPr>
        <w:spacing w:line="440" w:lineRule="exact"/>
        <w:ind w:firstLine="420" w:firstLineChars="200"/>
        <w:rPr>
          <w:szCs w:val="21"/>
        </w:rPr>
      </w:pPr>
      <w:r>
        <w:rPr>
          <w:rFonts w:hint="eastAsia"/>
          <w:szCs w:val="21"/>
        </w:rPr>
        <w:t>预付款支付比例或金额：</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预付款支付期限：</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预付款扣回的方式：</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12.2.2 预付款担保</w:t>
      </w:r>
    </w:p>
    <w:p>
      <w:pPr>
        <w:spacing w:line="440" w:lineRule="exact"/>
        <w:ind w:firstLine="420" w:firstLineChars="200"/>
        <w:rPr>
          <w:szCs w:val="21"/>
        </w:rPr>
      </w:pPr>
      <w:r>
        <w:rPr>
          <w:rFonts w:hint="eastAsia"/>
          <w:szCs w:val="21"/>
        </w:rPr>
        <w:t>承包人提交预付款担保的期限：</w:t>
      </w:r>
      <w:r>
        <w:rPr>
          <w:rFonts w:hint="eastAsia"/>
          <w:szCs w:val="21"/>
          <w:u w:val="single"/>
        </w:rPr>
        <w:t xml:space="preserve">  /      </w:t>
      </w:r>
      <w:r>
        <w:rPr>
          <w:rFonts w:hint="eastAsia"/>
          <w:szCs w:val="21"/>
        </w:rPr>
        <w:t>。</w:t>
      </w:r>
    </w:p>
    <w:p>
      <w:pPr>
        <w:spacing w:line="440" w:lineRule="exact"/>
        <w:ind w:firstLine="420" w:firstLineChars="200"/>
        <w:rPr>
          <w:szCs w:val="21"/>
        </w:rPr>
      </w:pPr>
      <w:r>
        <w:rPr>
          <w:rFonts w:hint="eastAsia"/>
          <w:szCs w:val="21"/>
        </w:rPr>
        <w:t>预付款担保的形式为：</w:t>
      </w:r>
      <w:r>
        <w:rPr>
          <w:rFonts w:hint="eastAsia"/>
          <w:szCs w:val="21"/>
          <w:u w:val="single"/>
        </w:rPr>
        <w:t xml:space="preserve">   /     </w:t>
      </w:r>
      <w:r>
        <w:rPr>
          <w:rFonts w:hint="eastAsia"/>
          <w:szCs w:val="21"/>
        </w:rPr>
        <w:t>。</w:t>
      </w:r>
    </w:p>
    <w:bookmarkEnd w:id="230"/>
    <w:bookmarkEnd w:id="231"/>
    <w:bookmarkEnd w:id="232"/>
    <w:bookmarkEnd w:id="233"/>
    <w:bookmarkEnd w:id="234"/>
    <w:bookmarkEnd w:id="235"/>
    <w:bookmarkEnd w:id="236"/>
    <w:bookmarkEnd w:id="237"/>
    <w:bookmarkEnd w:id="238"/>
    <w:bookmarkEnd w:id="239"/>
    <w:p>
      <w:pPr>
        <w:spacing w:line="440" w:lineRule="exact"/>
        <w:ind w:firstLine="420" w:firstLineChars="200"/>
        <w:rPr>
          <w:szCs w:val="21"/>
        </w:rPr>
      </w:pPr>
      <w:r>
        <w:rPr>
          <w:rFonts w:hint="eastAsia"/>
          <w:szCs w:val="21"/>
        </w:rPr>
        <w:t>12.3 计量</w:t>
      </w:r>
    </w:p>
    <w:p>
      <w:pPr>
        <w:spacing w:line="440" w:lineRule="exact"/>
        <w:ind w:firstLine="420" w:firstLineChars="200"/>
        <w:rPr>
          <w:szCs w:val="21"/>
          <w:highlight w:val="none"/>
        </w:rPr>
      </w:pPr>
      <w:r>
        <w:rPr>
          <w:rFonts w:hint="eastAsia"/>
          <w:szCs w:val="21"/>
        </w:rPr>
        <w:t>12.3.1 计量</w:t>
      </w:r>
      <w:r>
        <w:rPr>
          <w:rFonts w:hint="eastAsia"/>
          <w:szCs w:val="21"/>
          <w:highlight w:val="none"/>
        </w:rPr>
        <w:t>原则</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b/>
          <w:bCs/>
          <w:szCs w:val="21"/>
          <w:highlight w:val="none"/>
          <w:u w:val="single"/>
        </w:rPr>
      </w:pPr>
      <w:r>
        <w:rPr>
          <w:rFonts w:hint="eastAsia"/>
          <w:szCs w:val="21"/>
          <w:highlight w:val="none"/>
        </w:rPr>
        <w:t>工程量计算规则：</w:t>
      </w:r>
      <w:r>
        <w:rPr>
          <w:rFonts w:hint="eastAsia" w:ascii="Times New Roman" w:hAnsi="Times New Roman" w:cs="Times New Roman"/>
          <w:b/>
          <w:bCs/>
          <w:szCs w:val="21"/>
          <w:highlight w:val="none"/>
          <w:u w:val="single"/>
          <w:lang w:val="en-US" w:eastAsia="zh-CN"/>
        </w:rPr>
        <w:t>《建设工程工程量清单计价规范》（GB50500-2013）、与工程量清单计价规范配套的工程量计算规范、《江苏省建筑与装饰工程计价定额》2014年版、《江苏省安装工程计价定额》2014年版、《省住房城乡建设厅关于建筑业实施营改增后江苏省建设工程计价依据调整的通知》苏建价（2016）154号、《省住房城乡建设厅关于建筑业增值税计价政策调整的通知》苏建价[2018]298号文、《省住房城乡建设厅关于调整建设工程计价增值税税率的通知》苏建函价（2019）178号、《省住房城乡建设厅关于调整建设工程按质论价等费用计取方法的公告》（2018）第24号、《省住房城乡建设厅关于发布建设工程人工工资指导价的通知》苏建函价[2022]62号文、《关于明确南通市建设工程环境保护税计价问题的通知》通建价[2019]20号文、《关于明确建设工程施工现场新冠肺炎疫情常态化防控措施费用计价办法的通知》通建价[2021]62号文、</w:t>
      </w:r>
      <w:r>
        <w:rPr>
          <w:rFonts w:hint="eastAsia" w:cs="Times New Roman"/>
          <w:b/>
          <w:bCs/>
          <w:szCs w:val="21"/>
          <w:highlight w:val="none"/>
          <w:u w:val="single"/>
          <w:lang w:val="en-US" w:eastAsia="zh-CN"/>
        </w:rPr>
        <w:t>材料价格参照《南通建设工程造价信息》2022年第5期指导价及同期市场价</w:t>
      </w:r>
      <w:r>
        <w:rPr>
          <w:rFonts w:hint="eastAsia" w:ascii="Times New Roman" w:hAnsi="Times New Roman" w:cs="Times New Roman"/>
          <w:b/>
          <w:bCs/>
          <w:szCs w:val="21"/>
          <w:highlight w:val="none"/>
          <w:u w:val="single"/>
          <w:lang w:val="en-US" w:eastAsia="zh-CN"/>
        </w:rPr>
        <w:t>、省住房城乡建设厅关于建筑工人实名制费用计取方法的公告（2019）第19号、省、市建设行政主管部门有关建设工程取费标准及费用调整文件。</w:t>
      </w:r>
    </w:p>
    <w:p>
      <w:pPr>
        <w:autoSpaceDE w:val="0"/>
        <w:autoSpaceDN w:val="0"/>
        <w:adjustRightInd w:val="0"/>
        <w:spacing w:line="440" w:lineRule="exact"/>
        <w:ind w:firstLine="420" w:firstLineChars="200"/>
        <w:rPr>
          <w:szCs w:val="21"/>
          <w:highlight w:val="none"/>
        </w:rPr>
      </w:pPr>
      <w:r>
        <w:rPr>
          <w:szCs w:val="21"/>
          <w:highlight w:val="none"/>
        </w:rPr>
        <w:t xml:space="preserve">12.3.2 </w:t>
      </w:r>
      <w:r>
        <w:rPr>
          <w:rFonts w:hint="eastAsia"/>
          <w:szCs w:val="21"/>
          <w:highlight w:val="none"/>
        </w:rPr>
        <w:t>计量周期</w:t>
      </w:r>
    </w:p>
    <w:p>
      <w:pPr>
        <w:spacing w:line="440" w:lineRule="exact"/>
        <w:ind w:firstLine="420" w:firstLineChars="200"/>
        <w:rPr>
          <w:szCs w:val="21"/>
          <w:highlight w:val="none"/>
        </w:rPr>
      </w:pPr>
      <w:r>
        <w:rPr>
          <w:rFonts w:hint="eastAsia"/>
          <w:szCs w:val="21"/>
          <w:highlight w:val="none"/>
        </w:rPr>
        <w:t>关于计量周期的约定：</w:t>
      </w:r>
      <w:r>
        <w:rPr>
          <w:rFonts w:hint="eastAsia"/>
          <w:b/>
          <w:szCs w:val="21"/>
          <w:highlight w:val="none"/>
          <w:u w:val="single"/>
        </w:rPr>
        <w:t xml:space="preserve">/ </w:t>
      </w:r>
      <w:r>
        <w:rPr>
          <w:rFonts w:hint="eastAsia"/>
          <w:szCs w:val="21"/>
          <w:highlight w:val="none"/>
        </w:rPr>
        <w:t>。</w:t>
      </w:r>
    </w:p>
    <w:p>
      <w:pPr>
        <w:spacing w:line="440" w:lineRule="exact"/>
        <w:ind w:firstLine="420" w:firstLineChars="200"/>
        <w:rPr>
          <w:szCs w:val="21"/>
          <w:highlight w:val="none"/>
        </w:rPr>
      </w:pPr>
      <w:r>
        <w:rPr>
          <w:szCs w:val="21"/>
          <w:highlight w:val="none"/>
        </w:rPr>
        <w:t xml:space="preserve">12.3.3 </w:t>
      </w:r>
      <w:r>
        <w:rPr>
          <w:rFonts w:hint="eastAsia"/>
          <w:szCs w:val="21"/>
          <w:highlight w:val="none"/>
        </w:rPr>
        <w:t>单价合同的计量</w:t>
      </w:r>
    </w:p>
    <w:p>
      <w:pPr>
        <w:spacing w:line="440" w:lineRule="exact"/>
        <w:ind w:firstLine="420" w:firstLineChars="200"/>
        <w:rPr>
          <w:szCs w:val="21"/>
        </w:rPr>
      </w:pPr>
      <w:r>
        <w:rPr>
          <w:rFonts w:hint="eastAsia"/>
          <w:szCs w:val="21"/>
        </w:rPr>
        <w:t>关于单价合同计量的约定：</w:t>
      </w:r>
      <w:r>
        <w:rPr>
          <w:rFonts w:hint="eastAsia"/>
          <w:b/>
          <w:szCs w:val="21"/>
          <w:u w:val="single"/>
        </w:rPr>
        <w:t xml:space="preserve">/ </w:t>
      </w:r>
      <w:r>
        <w:rPr>
          <w:rFonts w:hint="eastAsia"/>
          <w:szCs w:val="21"/>
        </w:rPr>
        <w:t>。</w:t>
      </w:r>
    </w:p>
    <w:p>
      <w:pPr>
        <w:spacing w:line="440" w:lineRule="exact"/>
        <w:ind w:firstLine="420" w:firstLineChars="200"/>
        <w:rPr>
          <w:szCs w:val="21"/>
        </w:rPr>
      </w:pPr>
      <w:r>
        <w:rPr>
          <w:szCs w:val="21"/>
        </w:rPr>
        <w:t xml:space="preserve">12.3.4 </w:t>
      </w:r>
      <w:r>
        <w:rPr>
          <w:rFonts w:hint="eastAsia"/>
          <w:szCs w:val="21"/>
        </w:rPr>
        <w:t>总价合同的计量</w:t>
      </w:r>
    </w:p>
    <w:p>
      <w:pPr>
        <w:spacing w:line="440" w:lineRule="exact"/>
        <w:ind w:firstLine="420" w:firstLineChars="200"/>
        <w:rPr>
          <w:szCs w:val="21"/>
        </w:rPr>
      </w:pPr>
      <w:r>
        <w:rPr>
          <w:rFonts w:hint="eastAsia"/>
          <w:szCs w:val="21"/>
        </w:rPr>
        <w:t>关于总价合同计量的约定：</w:t>
      </w:r>
      <w:r>
        <w:rPr>
          <w:rFonts w:hint="eastAsia"/>
          <w:szCs w:val="21"/>
          <w:u w:val="single"/>
        </w:rPr>
        <w:t>/</w:t>
      </w:r>
      <w:r>
        <w:rPr>
          <w:rFonts w:hint="eastAsia"/>
          <w:szCs w:val="21"/>
        </w:rPr>
        <w:t>。</w:t>
      </w:r>
    </w:p>
    <w:p>
      <w:pPr>
        <w:spacing w:line="440" w:lineRule="exact"/>
        <w:ind w:firstLine="420" w:firstLineChars="200"/>
        <w:rPr>
          <w:szCs w:val="21"/>
        </w:rPr>
      </w:pPr>
      <w:r>
        <w:rPr>
          <w:szCs w:val="21"/>
        </w:rPr>
        <w:t>12.3.5</w:t>
      </w:r>
      <w:r>
        <w:rPr>
          <w:rFonts w:hint="eastAsia"/>
          <w:szCs w:val="21"/>
        </w:rPr>
        <w:t>总价合同采用支付分解表计量支付的，是否适用第</w:t>
      </w:r>
      <w:r>
        <w:rPr>
          <w:szCs w:val="21"/>
        </w:rPr>
        <w:t xml:space="preserve">12.3.4 </w:t>
      </w:r>
      <w:r>
        <w:rPr>
          <w:rFonts w:hint="eastAsia"/>
          <w:szCs w:val="21"/>
        </w:rPr>
        <w:t>项〔总价合同的计量〕约定进行计量：</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12.3.6 </w:t>
      </w:r>
      <w:r>
        <w:rPr>
          <w:rFonts w:hint="eastAsia"/>
          <w:szCs w:val="21"/>
        </w:rPr>
        <w:t>其他价格形式合同的计量</w:t>
      </w:r>
    </w:p>
    <w:p>
      <w:pPr>
        <w:spacing w:line="440" w:lineRule="exact"/>
        <w:rPr>
          <w:szCs w:val="21"/>
        </w:rPr>
      </w:pPr>
      <w:r>
        <w:rPr>
          <w:rFonts w:hint="eastAsia"/>
          <w:szCs w:val="21"/>
        </w:rPr>
        <w:t>其他价格形式的计量方式和程序：</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12.4 </w:t>
      </w:r>
      <w:r>
        <w:rPr>
          <w:rFonts w:hint="eastAsia"/>
          <w:szCs w:val="21"/>
        </w:rPr>
        <w:t>工程进度款支付</w:t>
      </w:r>
    </w:p>
    <w:p>
      <w:pPr>
        <w:spacing w:line="440" w:lineRule="exact"/>
        <w:ind w:firstLine="420" w:firstLineChars="200"/>
        <w:rPr>
          <w:szCs w:val="21"/>
        </w:rPr>
      </w:pPr>
      <w:bookmarkStart w:id="240" w:name="_Toc296944550"/>
      <w:bookmarkStart w:id="241" w:name="_Toc297123556"/>
      <w:bookmarkStart w:id="242" w:name="_Toc296346712"/>
      <w:bookmarkStart w:id="243" w:name="_Toc292559921"/>
      <w:bookmarkStart w:id="244" w:name="_Toc297216215"/>
      <w:bookmarkStart w:id="245" w:name="_Toc296347210"/>
      <w:bookmarkStart w:id="246" w:name="_Toc292559416"/>
      <w:bookmarkStart w:id="247" w:name="_Toc296503211"/>
      <w:bookmarkStart w:id="248" w:name="_Toc297120511"/>
      <w:bookmarkStart w:id="249" w:name="_Toc300935006"/>
      <w:bookmarkStart w:id="250" w:name="_Toc297048397"/>
      <w:bookmarkStart w:id="251" w:name="_Toc296891251"/>
      <w:bookmarkStart w:id="252" w:name="_Toc303539163"/>
      <w:bookmarkStart w:id="253" w:name="_Toc296891039"/>
      <w:r>
        <w:rPr>
          <w:szCs w:val="21"/>
        </w:rPr>
        <w:t xml:space="preserve">12.4.1 </w:t>
      </w:r>
      <w:r>
        <w:rPr>
          <w:rFonts w:hint="eastAsia"/>
          <w:szCs w:val="21"/>
        </w:rPr>
        <w:t>付款周期</w:t>
      </w:r>
    </w:p>
    <w:p>
      <w:pPr>
        <w:spacing w:line="440" w:lineRule="exact"/>
        <w:ind w:firstLine="420" w:firstLineChars="200"/>
        <w:rPr>
          <w:szCs w:val="21"/>
        </w:rPr>
      </w:pPr>
      <w:r>
        <w:rPr>
          <w:rFonts w:hint="eastAsia"/>
          <w:szCs w:val="21"/>
        </w:rPr>
        <w:t>关于付款周期的约定：</w:t>
      </w:r>
      <w:r>
        <w:rPr>
          <w:rFonts w:hint="eastAsia"/>
          <w:szCs w:val="21"/>
          <w:u w:val="single"/>
        </w:rPr>
        <w:t>/</w:t>
      </w:r>
      <w:r>
        <w:rPr>
          <w:rFonts w:hint="eastAsia"/>
          <w:szCs w:val="21"/>
        </w:rPr>
        <w:t>。</w:t>
      </w:r>
    </w:p>
    <w:p>
      <w:pPr>
        <w:spacing w:line="440" w:lineRule="exact"/>
        <w:ind w:firstLine="420" w:firstLineChars="200"/>
        <w:rPr>
          <w:szCs w:val="21"/>
          <w:highlight w:val="none"/>
        </w:rPr>
      </w:pPr>
      <w:r>
        <w:rPr>
          <w:szCs w:val="21"/>
        </w:rPr>
        <w:t>12.</w:t>
      </w:r>
      <w:r>
        <w:rPr>
          <w:szCs w:val="21"/>
          <w:highlight w:val="none"/>
        </w:rPr>
        <w:t xml:space="preserve">4.2 </w:t>
      </w:r>
      <w:r>
        <w:rPr>
          <w:rFonts w:hint="eastAsia"/>
          <w:szCs w:val="21"/>
          <w:highlight w:val="none"/>
        </w:rPr>
        <w:t>进度付款申请单的编制</w:t>
      </w:r>
    </w:p>
    <w:p>
      <w:pPr>
        <w:spacing w:line="440" w:lineRule="exact"/>
        <w:ind w:firstLine="420" w:firstLineChars="200"/>
        <w:rPr>
          <w:szCs w:val="21"/>
          <w:highlight w:val="none"/>
        </w:rPr>
      </w:pPr>
      <w:r>
        <w:rPr>
          <w:rFonts w:hint="eastAsia"/>
          <w:szCs w:val="21"/>
          <w:highlight w:val="none"/>
        </w:rPr>
        <w:t>关于进度付款申请单编制的约定：</w:t>
      </w:r>
    </w:p>
    <w:p>
      <w:pPr>
        <w:spacing w:line="440" w:lineRule="exact"/>
        <w:ind w:firstLine="422" w:firstLineChars="200"/>
        <w:rPr>
          <w:rFonts w:hint="eastAsia" w:asciiTheme="majorEastAsia" w:hAnsiTheme="majorEastAsia" w:eastAsiaTheme="majorEastAsia"/>
          <w:b/>
          <w:bCs/>
          <w:szCs w:val="21"/>
          <w:highlight w:val="none"/>
          <w:u w:val="single"/>
          <w:lang w:eastAsia="zh-CN"/>
        </w:rPr>
      </w:pPr>
      <w:r>
        <w:rPr>
          <w:rFonts w:hint="eastAsia" w:asciiTheme="majorEastAsia" w:hAnsiTheme="majorEastAsia" w:eastAsiaTheme="majorEastAsia"/>
          <w:b/>
          <w:bCs/>
          <w:szCs w:val="21"/>
          <w:highlight w:val="none"/>
          <w:u w:val="single"/>
          <w:lang w:eastAsia="zh-CN"/>
        </w:rPr>
        <w:t>路面混凝土浇筑完工验收合格付至40%，工程竣工通过验收，且提交符合档案要求的资料后付至95%，剩余的5%作为工程质量保修金。工程质量保修金待保修期满无质量问题后一次性无息返还。</w:t>
      </w:r>
    </w:p>
    <w:p>
      <w:pPr>
        <w:spacing w:line="440" w:lineRule="exact"/>
        <w:ind w:firstLine="422" w:firstLineChars="200"/>
        <w:rPr>
          <w:rFonts w:asciiTheme="majorEastAsia" w:hAnsiTheme="majorEastAsia" w:eastAsiaTheme="majorEastAsia"/>
          <w:b/>
          <w:bCs/>
          <w:szCs w:val="21"/>
          <w:highlight w:val="none"/>
          <w:u w:val="single"/>
        </w:rPr>
      </w:pPr>
      <w:r>
        <w:rPr>
          <w:rFonts w:hint="eastAsia" w:asciiTheme="majorEastAsia" w:hAnsiTheme="majorEastAsia" w:eastAsiaTheme="majorEastAsia"/>
          <w:b/>
          <w:bCs/>
          <w:szCs w:val="21"/>
          <w:highlight w:val="none"/>
          <w:u w:val="single"/>
          <w:lang w:val="en-US" w:eastAsia="zh-CN"/>
        </w:rPr>
        <w:t>质保期：两年</w:t>
      </w:r>
    </w:p>
    <w:p>
      <w:pPr>
        <w:spacing w:line="440" w:lineRule="exact"/>
        <w:ind w:firstLine="422" w:firstLineChars="200"/>
        <w:rPr>
          <w:rFonts w:asciiTheme="majorEastAsia" w:hAnsiTheme="majorEastAsia" w:eastAsiaTheme="majorEastAsia"/>
          <w:b/>
          <w:bCs/>
          <w:szCs w:val="21"/>
          <w:highlight w:val="none"/>
          <w:u w:val="single"/>
        </w:rPr>
      </w:pPr>
      <w:r>
        <w:rPr>
          <w:rFonts w:hint="eastAsia"/>
          <w:b/>
          <w:bCs/>
          <w:szCs w:val="21"/>
          <w:highlight w:val="none"/>
          <w:u w:val="single"/>
        </w:rPr>
        <w:t>履约保证金退还时间</w:t>
      </w:r>
      <w:r>
        <w:rPr>
          <w:b/>
          <w:bCs/>
          <w:szCs w:val="21"/>
          <w:highlight w:val="none"/>
          <w:u w:val="single"/>
        </w:rPr>
        <w:t>为竣工验收</w:t>
      </w:r>
      <w:r>
        <w:rPr>
          <w:rFonts w:hint="eastAsia"/>
          <w:b/>
          <w:bCs/>
          <w:szCs w:val="21"/>
          <w:highlight w:val="none"/>
          <w:u w:val="single"/>
        </w:rPr>
        <w:t>合格</w:t>
      </w:r>
      <w:r>
        <w:rPr>
          <w:b/>
          <w:bCs/>
          <w:szCs w:val="21"/>
          <w:highlight w:val="none"/>
          <w:u w:val="single"/>
        </w:rPr>
        <w:t>后</w:t>
      </w:r>
      <w:r>
        <w:rPr>
          <w:rFonts w:hint="eastAsia"/>
          <w:b/>
          <w:bCs/>
          <w:szCs w:val="21"/>
          <w:highlight w:val="none"/>
          <w:u w:val="single"/>
        </w:rPr>
        <w:t>，且提交完整的竣工资料和工程结算资料后</w:t>
      </w:r>
      <w:r>
        <w:rPr>
          <w:b/>
          <w:bCs/>
          <w:szCs w:val="21"/>
          <w:highlight w:val="none"/>
          <w:u w:val="single"/>
        </w:rPr>
        <w:t>退还</w:t>
      </w:r>
      <w:r>
        <w:rPr>
          <w:rFonts w:asciiTheme="majorEastAsia" w:hAnsiTheme="majorEastAsia" w:eastAsiaTheme="majorEastAsia"/>
          <w:b/>
          <w:bCs/>
          <w:szCs w:val="21"/>
          <w:highlight w:val="none"/>
          <w:u w:val="single"/>
        </w:rPr>
        <w:t>。</w:t>
      </w:r>
    </w:p>
    <w:p>
      <w:pPr>
        <w:spacing w:line="440" w:lineRule="exact"/>
        <w:ind w:firstLine="420" w:firstLineChars="200"/>
        <w:rPr>
          <w:szCs w:val="21"/>
          <w:highlight w:val="none"/>
        </w:rPr>
      </w:pPr>
      <w:r>
        <w:rPr>
          <w:szCs w:val="21"/>
          <w:highlight w:val="none"/>
        </w:rPr>
        <w:t>1</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szCs w:val="21"/>
          <w:highlight w:val="none"/>
        </w:rPr>
        <w:t xml:space="preserve">2.4.3 </w:t>
      </w:r>
      <w:r>
        <w:rPr>
          <w:rFonts w:hint="eastAsia"/>
          <w:szCs w:val="21"/>
          <w:highlight w:val="none"/>
        </w:rPr>
        <w:t>进度付款申请单的提交</w:t>
      </w:r>
    </w:p>
    <w:p>
      <w:pPr>
        <w:spacing w:line="440" w:lineRule="exact"/>
        <w:ind w:firstLine="420" w:firstLineChars="200"/>
        <w:rPr>
          <w:szCs w:val="21"/>
        </w:rPr>
      </w:pPr>
      <w:r>
        <w:rPr>
          <w:rFonts w:hint="eastAsia"/>
          <w:szCs w:val="21"/>
        </w:rPr>
        <w:t>（</w:t>
      </w:r>
      <w:r>
        <w:rPr>
          <w:szCs w:val="21"/>
        </w:rPr>
        <w:t>1</w:t>
      </w:r>
      <w:r>
        <w:rPr>
          <w:rFonts w:hint="eastAsia"/>
          <w:szCs w:val="21"/>
        </w:rPr>
        <w:t>）单价合同进度付款申请单提交的约定：</w:t>
      </w:r>
      <w:r>
        <w:rPr>
          <w:rFonts w:hint="eastAsia"/>
          <w:szCs w:val="21"/>
          <w:u w:val="single"/>
        </w:rPr>
        <w:t>/</w:t>
      </w:r>
      <w:r>
        <w:rPr>
          <w:rFonts w:hint="eastAsia"/>
          <w:szCs w:val="21"/>
        </w:rPr>
        <w:t>。</w:t>
      </w:r>
    </w:p>
    <w:p>
      <w:pPr>
        <w:spacing w:line="440" w:lineRule="exact"/>
        <w:ind w:firstLine="420" w:firstLineChars="200"/>
        <w:rPr>
          <w:szCs w:val="21"/>
        </w:rPr>
      </w:pPr>
      <w:r>
        <w:rPr>
          <w:rFonts w:hint="eastAsia"/>
          <w:szCs w:val="21"/>
        </w:rPr>
        <w:t>（</w:t>
      </w:r>
      <w:r>
        <w:rPr>
          <w:szCs w:val="21"/>
        </w:rPr>
        <w:t>2</w:t>
      </w:r>
      <w:r>
        <w:rPr>
          <w:rFonts w:hint="eastAsia"/>
          <w:szCs w:val="21"/>
        </w:rPr>
        <w:t>）总价合同进度付款申请单提交的约定：</w:t>
      </w:r>
      <w:r>
        <w:rPr>
          <w:rFonts w:hint="eastAsia"/>
          <w:szCs w:val="21"/>
          <w:u w:val="single"/>
        </w:rPr>
        <w:t>/</w:t>
      </w:r>
      <w:r>
        <w:rPr>
          <w:rFonts w:hint="eastAsia"/>
          <w:szCs w:val="21"/>
        </w:rPr>
        <w:t>。</w:t>
      </w:r>
    </w:p>
    <w:p>
      <w:pPr>
        <w:spacing w:line="440" w:lineRule="exact"/>
        <w:rPr>
          <w:szCs w:val="21"/>
        </w:rPr>
      </w:pPr>
      <w:r>
        <w:rPr>
          <w:rFonts w:hint="eastAsia"/>
          <w:szCs w:val="21"/>
        </w:rPr>
        <w:t xml:space="preserve">    （</w:t>
      </w:r>
      <w:r>
        <w:rPr>
          <w:szCs w:val="21"/>
        </w:rPr>
        <w:t>3</w:t>
      </w:r>
      <w:r>
        <w:rPr>
          <w:rFonts w:hint="eastAsia"/>
          <w:szCs w:val="21"/>
        </w:rPr>
        <w:t>）其他价格形式合同进度付款申请单提交的约定：</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12.4.4 </w:t>
      </w:r>
      <w:r>
        <w:rPr>
          <w:rFonts w:hint="eastAsia"/>
          <w:szCs w:val="21"/>
        </w:rPr>
        <w:t>进度款审核和支付</w:t>
      </w:r>
    </w:p>
    <w:p>
      <w:pPr>
        <w:spacing w:line="440" w:lineRule="exact"/>
        <w:ind w:firstLine="420" w:firstLineChars="200"/>
        <w:rPr>
          <w:szCs w:val="21"/>
          <w:u w:val="single"/>
        </w:rPr>
      </w:pPr>
      <w:r>
        <w:rPr>
          <w:rFonts w:hint="eastAsia"/>
          <w:szCs w:val="21"/>
        </w:rPr>
        <w:t>（</w:t>
      </w:r>
      <w:r>
        <w:rPr>
          <w:szCs w:val="21"/>
        </w:rPr>
        <w:t>1</w:t>
      </w:r>
      <w:r>
        <w:rPr>
          <w:rFonts w:hint="eastAsia"/>
          <w:szCs w:val="21"/>
        </w:rPr>
        <w:t>）监理人审查并报送发包人的期限：</w:t>
      </w:r>
      <w:r>
        <w:rPr>
          <w:rFonts w:hint="eastAsia"/>
          <w:b/>
          <w:szCs w:val="21"/>
          <w:u w:val="single"/>
        </w:rPr>
        <w:t>/</w:t>
      </w:r>
      <w:r>
        <w:rPr>
          <w:rFonts w:hint="eastAsia"/>
          <w:szCs w:val="21"/>
        </w:rPr>
        <w:t>。</w:t>
      </w:r>
    </w:p>
    <w:p>
      <w:pPr>
        <w:spacing w:line="440" w:lineRule="exact"/>
        <w:ind w:firstLine="420" w:firstLineChars="200"/>
        <w:rPr>
          <w:szCs w:val="21"/>
        </w:rPr>
      </w:pPr>
      <w:r>
        <w:rPr>
          <w:rFonts w:hint="eastAsia"/>
          <w:szCs w:val="21"/>
        </w:rPr>
        <w:t>发包人完成审批并签发进度款支付证书的期限：</w:t>
      </w:r>
      <w:r>
        <w:rPr>
          <w:rFonts w:hint="eastAsia"/>
          <w:b/>
          <w:szCs w:val="21"/>
          <w:u w:val="single"/>
        </w:rPr>
        <w:t>/</w:t>
      </w:r>
      <w:r>
        <w:rPr>
          <w:rFonts w:hint="eastAsia"/>
          <w:szCs w:val="21"/>
        </w:rPr>
        <w:t>。</w:t>
      </w:r>
    </w:p>
    <w:p>
      <w:pPr>
        <w:spacing w:line="440" w:lineRule="exact"/>
        <w:ind w:firstLine="420" w:firstLineChars="200"/>
        <w:rPr>
          <w:szCs w:val="21"/>
        </w:rPr>
      </w:pPr>
      <w:r>
        <w:rPr>
          <w:rFonts w:hint="eastAsia"/>
          <w:szCs w:val="21"/>
        </w:rPr>
        <w:t>（</w:t>
      </w:r>
      <w:r>
        <w:rPr>
          <w:szCs w:val="21"/>
        </w:rPr>
        <w:t>2</w:t>
      </w:r>
      <w:r>
        <w:rPr>
          <w:rFonts w:hint="eastAsia"/>
          <w:szCs w:val="21"/>
        </w:rPr>
        <w:t>）发包人支付进度款的期限：</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发包人逾期支付进度款的违约金的计算方式：</w:t>
      </w:r>
      <w:r>
        <w:rPr>
          <w:rFonts w:hint="eastAsia"/>
          <w:szCs w:val="21"/>
          <w:u w:val="single"/>
        </w:rPr>
        <w:t>/</w:t>
      </w:r>
      <w:r>
        <w:rPr>
          <w:rFonts w:hint="eastAsia"/>
          <w:szCs w:val="21"/>
        </w:rPr>
        <w:t>。</w:t>
      </w:r>
    </w:p>
    <w:p>
      <w:pPr>
        <w:spacing w:line="440" w:lineRule="exact"/>
        <w:ind w:firstLine="525" w:firstLineChars="250"/>
        <w:rPr>
          <w:szCs w:val="21"/>
        </w:rPr>
      </w:pPr>
      <w:r>
        <w:rPr>
          <w:szCs w:val="21"/>
        </w:rPr>
        <w:t xml:space="preserve">12.4.6 </w:t>
      </w:r>
      <w:r>
        <w:rPr>
          <w:rFonts w:hint="eastAsia"/>
          <w:szCs w:val="21"/>
        </w:rPr>
        <w:t>支付分解表的编制</w:t>
      </w:r>
    </w:p>
    <w:p>
      <w:pPr>
        <w:spacing w:line="440" w:lineRule="exact"/>
        <w:ind w:left="4273" w:leftChars="285" w:hanging="3675" w:hangingChars="1750"/>
        <w:rPr>
          <w:szCs w:val="21"/>
        </w:rPr>
      </w:pPr>
      <w:r>
        <w:rPr>
          <w:szCs w:val="21"/>
        </w:rPr>
        <w:t>2</w:t>
      </w:r>
      <w:r>
        <w:rPr>
          <w:rFonts w:hint="eastAsia"/>
          <w:szCs w:val="21"/>
        </w:rPr>
        <w:t>、总价合同支付分解表的编制与审批：</w:t>
      </w:r>
      <w:r>
        <w:rPr>
          <w:rFonts w:hint="eastAsia"/>
          <w:szCs w:val="21"/>
          <w:u w:val="single"/>
        </w:rPr>
        <w:t>/</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szCs w:val="21"/>
        </w:rPr>
        <w:t>3</w:t>
      </w:r>
      <w:r>
        <w:rPr>
          <w:rFonts w:hint="eastAsia"/>
          <w:szCs w:val="21"/>
        </w:rPr>
        <w:t>、单价合同的总价项目支付分解表的编制与审批：</w:t>
      </w:r>
      <w:r>
        <w:rPr>
          <w:rFonts w:hint="eastAsia"/>
          <w:szCs w:val="21"/>
          <w:u w:val="single"/>
        </w:rPr>
        <w:t>/</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13. </w:t>
      </w:r>
      <w:r>
        <w:rPr>
          <w:rFonts w:hint="eastAsia" w:ascii="宋体" w:hAnsi="宋体" w:cs="宋体"/>
          <w:kern w:val="0"/>
          <w:szCs w:val="21"/>
          <w:lang w:val="zh-CN"/>
        </w:rPr>
        <w:t>验收和工程试车</w:t>
      </w:r>
    </w:p>
    <w:p>
      <w:pPr>
        <w:spacing w:line="440" w:lineRule="exact"/>
        <w:ind w:firstLine="420" w:firstLineChars="200"/>
        <w:rPr>
          <w:szCs w:val="21"/>
        </w:rPr>
      </w:pPr>
      <w:r>
        <w:rPr>
          <w:szCs w:val="21"/>
        </w:rPr>
        <w:t xml:space="preserve">13.1 </w:t>
      </w:r>
      <w:r>
        <w:rPr>
          <w:rFonts w:hint="eastAsia"/>
          <w:szCs w:val="21"/>
        </w:rPr>
        <w:t>分部分项工程验收</w:t>
      </w:r>
    </w:p>
    <w:p>
      <w:pPr>
        <w:spacing w:line="440" w:lineRule="exact"/>
        <w:ind w:firstLine="420" w:firstLineChars="200"/>
        <w:rPr>
          <w:szCs w:val="21"/>
        </w:rPr>
      </w:pPr>
      <w:r>
        <w:rPr>
          <w:szCs w:val="21"/>
        </w:rPr>
        <w:t>13.1.2</w:t>
      </w:r>
      <w:r>
        <w:rPr>
          <w:rFonts w:hint="eastAsia"/>
          <w:szCs w:val="21"/>
        </w:rPr>
        <w:t>监理人不能按时进行验收时，应提前</w:t>
      </w:r>
      <w:r>
        <w:rPr>
          <w:rFonts w:hint="eastAsia"/>
          <w:szCs w:val="21"/>
          <w:u w:val="single"/>
        </w:rPr>
        <w:t>/</w:t>
      </w:r>
      <w:r>
        <w:rPr>
          <w:rFonts w:hint="eastAsia"/>
          <w:szCs w:val="21"/>
        </w:rPr>
        <w:t>小时提交书面延期要求。</w:t>
      </w:r>
    </w:p>
    <w:p>
      <w:pPr>
        <w:spacing w:line="440" w:lineRule="exact"/>
        <w:ind w:firstLine="420" w:firstLineChars="200"/>
        <w:rPr>
          <w:b/>
          <w:szCs w:val="21"/>
        </w:rPr>
      </w:pPr>
      <w:r>
        <w:rPr>
          <w:rFonts w:hint="eastAsia"/>
          <w:szCs w:val="21"/>
        </w:rPr>
        <w:t>关于延期最长不得超过：</w:t>
      </w:r>
      <w:r>
        <w:rPr>
          <w:rFonts w:hint="eastAsia"/>
          <w:szCs w:val="21"/>
          <w:u w:val="single"/>
        </w:rPr>
        <w:t>/</w:t>
      </w:r>
      <w:r>
        <w:rPr>
          <w:rFonts w:hint="eastAsia"/>
          <w:szCs w:val="21"/>
        </w:rPr>
        <w:t>小时。</w:t>
      </w:r>
    </w:p>
    <w:p>
      <w:pPr>
        <w:spacing w:line="440" w:lineRule="exact"/>
        <w:ind w:firstLine="420" w:firstLineChars="200"/>
        <w:rPr>
          <w:szCs w:val="21"/>
        </w:rPr>
      </w:pPr>
      <w:bookmarkStart w:id="254" w:name="_Toc297216224"/>
      <w:bookmarkStart w:id="255" w:name="_Toc296891051"/>
      <w:bookmarkStart w:id="256" w:name="_Toc292559428"/>
      <w:bookmarkStart w:id="257" w:name="_Toc296503223"/>
      <w:bookmarkStart w:id="258" w:name="_Toc296944562"/>
      <w:bookmarkStart w:id="259" w:name="_Toc296891263"/>
      <w:bookmarkStart w:id="260" w:name="_Toc296346724"/>
      <w:bookmarkStart w:id="261" w:name="_Toc297048409"/>
      <w:bookmarkStart w:id="262" w:name="_Toc312678056"/>
      <w:bookmarkStart w:id="263" w:name="_Toc303539173"/>
      <w:bookmarkStart w:id="264" w:name="_Toc300935016"/>
      <w:bookmarkStart w:id="265" w:name="_Toc297123565"/>
      <w:bookmarkStart w:id="266" w:name="_Toc297120523"/>
      <w:bookmarkStart w:id="267" w:name="_Toc292559933"/>
      <w:bookmarkStart w:id="268" w:name="_Toc296347222"/>
      <w:bookmarkStart w:id="269" w:name="_Toc304295596"/>
      <w:r>
        <w:rPr>
          <w:szCs w:val="21"/>
        </w:rPr>
        <w:t xml:space="preserve">13.2 </w:t>
      </w:r>
      <w:r>
        <w:rPr>
          <w:rFonts w:hint="eastAsia"/>
          <w:szCs w:val="21"/>
        </w:rPr>
        <w:t>竣工验收</w:t>
      </w:r>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Pr>
        <w:spacing w:line="440" w:lineRule="exact"/>
        <w:ind w:firstLine="420" w:firstLineChars="200"/>
        <w:rPr>
          <w:szCs w:val="21"/>
        </w:rPr>
      </w:pPr>
      <w:bookmarkStart w:id="270" w:name="_Toc280868704"/>
      <w:bookmarkStart w:id="271" w:name="_Toc280868705"/>
      <w:bookmarkStart w:id="272" w:name="_Toc280868706"/>
      <w:bookmarkStart w:id="273" w:name="_Toc280868707"/>
      <w:bookmarkStart w:id="274" w:name="_Toc280868708"/>
      <w:r>
        <w:rPr>
          <w:szCs w:val="21"/>
        </w:rPr>
        <w:t>13.2.2</w:t>
      </w:r>
      <w:r>
        <w:rPr>
          <w:rFonts w:hint="eastAsia"/>
          <w:szCs w:val="21"/>
        </w:rPr>
        <w:t>竣工验收程序</w:t>
      </w:r>
    </w:p>
    <w:bookmarkEnd w:id="270"/>
    <w:p>
      <w:pPr>
        <w:spacing w:line="440" w:lineRule="exact"/>
        <w:ind w:firstLine="420" w:firstLineChars="200"/>
        <w:rPr>
          <w:szCs w:val="21"/>
        </w:rPr>
      </w:pPr>
      <w:r>
        <w:rPr>
          <w:rFonts w:hint="eastAsia"/>
          <w:szCs w:val="21"/>
        </w:rPr>
        <w:t>关于竣工验收程序的约定：</w:t>
      </w:r>
      <w:r>
        <w:rPr>
          <w:rFonts w:hint="eastAsia"/>
          <w:b/>
          <w:szCs w:val="21"/>
          <w:u w:val="single"/>
        </w:rPr>
        <w:t>按通用条款执行</w:t>
      </w:r>
      <w:r>
        <w:rPr>
          <w:rFonts w:hint="eastAsia"/>
          <w:szCs w:val="21"/>
        </w:rPr>
        <w:t>。</w:t>
      </w:r>
    </w:p>
    <w:p>
      <w:pPr>
        <w:spacing w:line="440" w:lineRule="exact"/>
        <w:ind w:firstLine="420" w:firstLineChars="200"/>
        <w:rPr>
          <w:szCs w:val="21"/>
        </w:rPr>
      </w:pPr>
      <w:r>
        <w:rPr>
          <w:rFonts w:hint="eastAsia"/>
          <w:szCs w:val="21"/>
        </w:rPr>
        <w:t>发包人不按照本项约定组织竣工验收、颁发工程接收证书的违约金的计算方法：</w:t>
      </w:r>
      <w:r>
        <w:rPr>
          <w:rFonts w:hint="eastAsia"/>
          <w:b/>
          <w:szCs w:val="21"/>
          <w:u w:val="single"/>
        </w:rPr>
        <w:t>按通用条款执行</w:t>
      </w:r>
      <w:r>
        <w:rPr>
          <w:rFonts w:hint="eastAsia"/>
          <w:szCs w:val="21"/>
        </w:rPr>
        <w:t>。</w:t>
      </w:r>
    </w:p>
    <w:bookmarkEnd w:id="271"/>
    <w:p>
      <w:pPr>
        <w:spacing w:line="440" w:lineRule="exact"/>
        <w:ind w:firstLine="420" w:firstLineChars="200"/>
        <w:rPr>
          <w:szCs w:val="21"/>
        </w:rPr>
      </w:pPr>
      <w:r>
        <w:rPr>
          <w:szCs w:val="21"/>
        </w:rPr>
        <w:t>13.2.5</w:t>
      </w:r>
      <w:r>
        <w:rPr>
          <w:rFonts w:hint="eastAsia"/>
          <w:szCs w:val="21"/>
        </w:rPr>
        <w:t>移交、接收全部与部分工程</w:t>
      </w:r>
    </w:p>
    <w:bookmarkEnd w:id="272"/>
    <w:p>
      <w:pPr>
        <w:spacing w:line="440" w:lineRule="exact"/>
        <w:ind w:firstLine="420" w:firstLineChars="200"/>
        <w:rPr>
          <w:szCs w:val="21"/>
        </w:rPr>
      </w:pPr>
      <w:r>
        <w:rPr>
          <w:rFonts w:hint="eastAsia"/>
          <w:szCs w:val="21"/>
        </w:rPr>
        <w:t>承包人向发包人移交工程的期限：</w:t>
      </w:r>
      <w:r>
        <w:rPr>
          <w:rFonts w:hint="eastAsia"/>
          <w:b/>
          <w:szCs w:val="21"/>
          <w:u w:val="single"/>
        </w:rPr>
        <w:t>/</w:t>
      </w:r>
      <w:r>
        <w:rPr>
          <w:rFonts w:hint="eastAsia"/>
          <w:szCs w:val="21"/>
        </w:rPr>
        <w:t>。</w:t>
      </w:r>
    </w:p>
    <w:p>
      <w:pPr>
        <w:spacing w:line="440" w:lineRule="exact"/>
        <w:ind w:firstLine="420" w:firstLineChars="200"/>
        <w:rPr>
          <w:szCs w:val="21"/>
          <w:u w:val="single"/>
        </w:rPr>
      </w:pPr>
      <w:r>
        <w:rPr>
          <w:rFonts w:hint="eastAsia"/>
          <w:szCs w:val="21"/>
        </w:rPr>
        <w:t>发包人未按本合同约定接收全部或部分工程的，违约金的计算方法为：</w:t>
      </w:r>
      <w:r>
        <w:rPr>
          <w:rFonts w:hint="eastAsia"/>
          <w:szCs w:val="21"/>
          <w:u w:val="single"/>
        </w:rPr>
        <w:t>/</w:t>
      </w:r>
      <w:r>
        <w:rPr>
          <w:rFonts w:hint="eastAsia"/>
          <w:szCs w:val="21"/>
        </w:rPr>
        <w:t>。</w:t>
      </w:r>
    </w:p>
    <w:bookmarkEnd w:id="273"/>
    <w:p>
      <w:pPr>
        <w:spacing w:line="440" w:lineRule="exact"/>
        <w:ind w:firstLine="420" w:firstLineChars="200"/>
        <w:rPr>
          <w:szCs w:val="21"/>
        </w:rPr>
      </w:pPr>
      <w:r>
        <w:rPr>
          <w:rFonts w:hint="eastAsia"/>
          <w:szCs w:val="21"/>
        </w:rPr>
        <w:t>承包人未按时移交工程的，违约金的计算方法为：</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13.3 </w:t>
      </w:r>
      <w:r>
        <w:rPr>
          <w:rFonts w:hint="eastAsia"/>
          <w:szCs w:val="21"/>
        </w:rPr>
        <w:t>工程试车</w:t>
      </w:r>
    </w:p>
    <w:bookmarkEnd w:id="274"/>
    <w:p>
      <w:pPr>
        <w:spacing w:line="440" w:lineRule="exact"/>
        <w:ind w:firstLine="420" w:firstLineChars="200"/>
        <w:rPr>
          <w:szCs w:val="21"/>
        </w:rPr>
      </w:pPr>
      <w:r>
        <w:rPr>
          <w:szCs w:val="21"/>
        </w:rPr>
        <w:t xml:space="preserve">13.3.1 </w:t>
      </w:r>
      <w:r>
        <w:rPr>
          <w:rFonts w:hint="eastAsia"/>
          <w:szCs w:val="21"/>
        </w:rPr>
        <w:t>试车程序</w:t>
      </w:r>
    </w:p>
    <w:p>
      <w:pPr>
        <w:spacing w:line="440" w:lineRule="exact"/>
        <w:ind w:firstLine="525" w:firstLineChars="250"/>
        <w:rPr>
          <w:szCs w:val="21"/>
        </w:rPr>
      </w:pPr>
      <w:r>
        <w:rPr>
          <w:rFonts w:hint="eastAsia"/>
          <w:szCs w:val="21"/>
        </w:rPr>
        <w:t>工程试车内容：</w:t>
      </w:r>
      <w:r>
        <w:rPr>
          <w:rFonts w:hint="eastAsia"/>
          <w:szCs w:val="21"/>
          <w:u w:val="single"/>
        </w:rPr>
        <w:t>/</w:t>
      </w:r>
      <w:r>
        <w:rPr>
          <w:rFonts w:hint="eastAsia"/>
          <w:szCs w:val="21"/>
        </w:rPr>
        <w:t>。</w:t>
      </w:r>
    </w:p>
    <w:p>
      <w:pPr>
        <w:spacing w:line="440" w:lineRule="exact"/>
        <w:ind w:firstLine="420" w:firstLineChars="200"/>
        <w:rPr>
          <w:szCs w:val="21"/>
        </w:rPr>
      </w:pPr>
      <w:r>
        <w:rPr>
          <w:rFonts w:hint="eastAsia"/>
          <w:szCs w:val="21"/>
        </w:rPr>
        <w:t>（</w:t>
      </w:r>
      <w:r>
        <w:rPr>
          <w:szCs w:val="21"/>
        </w:rPr>
        <w:t>1</w:t>
      </w:r>
      <w:r>
        <w:rPr>
          <w:rFonts w:hint="eastAsia"/>
          <w:szCs w:val="21"/>
        </w:rPr>
        <w:t>）单机无负荷试车费用由</w:t>
      </w:r>
      <w:r>
        <w:rPr>
          <w:rFonts w:hint="eastAsia"/>
          <w:szCs w:val="21"/>
          <w:u w:val="single"/>
        </w:rPr>
        <w:t>/</w:t>
      </w:r>
      <w:r>
        <w:rPr>
          <w:rFonts w:hint="eastAsia"/>
          <w:szCs w:val="21"/>
        </w:rPr>
        <w:t>承担；</w:t>
      </w:r>
    </w:p>
    <w:p>
      <w:pPr>
        <w:spacing w:line="440" w:lineRule="exact"/>
        <w:ind w:firstLine="420" w:firstLineChars="200"/>
        <w:rPr>
          <w:szCs w:val="21"/>
        </w:rPr>
      </w:pPr>
      <w:r>
        <w:rPr>
          <w:rFonts w:hint="eastAsia"/>
          <w:szCs w:val="21"/>
        </w:rPr>
        <w:t>（</w:t>
      </w:r>
      <w:r>
        <w:rPr>
          <w:szCs w:val="21"/>
        </w:rPr>
        <w:t>2</w:t>
      </w:r>
      <w:r>
        <w:rPr>
          <w:rFonts w:hint="eastAsia"/>
          <w:szCs w:val="21"/>
        </w:rPr>
        <w:t>）无负荷联动试车费用由</w:t>
      </w:r>
      <w:r>
        <w:rPr>
          <w:rFonts w:hint="eastAsia"/>
          <w:szCs w:val="21"/>
          <w:u w:val="single"/>
        </w:rPr>
        <w:t>/</w:t>
      </w:r>
      <w:r>
        <w:rPr>
          <w:rFonts w:hint="eastAsia"/>
          <w:szCs w:val="21"/>
        </w:rPr>
        <w:t>承担。</w:t>
      </w:r>
    </w:p>
    <w:p>
      <w:pPr>
        <w:spacing w:line="440" w:lineRule="exact"/>
        <w:ind w:firstLine="420" w:firstLineChars="200"/>
        <w:rPr>
          <w:szCs w:val="21"/>
        </w:rPr>
      </w:pPr>
      <w:r>
        <w:rPr>
          <w:szCs w:val="21"/>
        </w:rPr>
        <w:t xml:space="preserve">13.3.3 </w:t>
      </w:r>
      <w:r>
        <w:rPr>
          <w:rFonts w:hint="eastAsia"/>
          <w:szCs w:val="21"/>
        </w:rPr>
        <w:t>投料试车</w:t>
      </w:r>
    </w:p>
    <w:p>
      <w:pPr>
        <w:spacing w:line="440" w:lineRule="exact"/>
        <w:ind w:firstLine="420" w:firstLineChars="200"/>
        <w:rPr>
          <w:szCs w:val="21"/>
        </w:rPr>
      </w:pPr>
      <w:r>
        <w:rPr>
          <w:rFonts w:hint="eastAsia"/>
          <w:szCs w:val="21"/>
        </w:rPr>
        <w:t>关于投料试车相关事项的约定：</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13.6 </w:t>
      </w:r>
      <w:r>
        <w:rPr>
          <w:rFonts w:hint="eastAsia"/>
          <w:szCs w:val="21"/>
        </w:rPr>
        <w:t>竣工退场</w:t>
      </w:r>
    </w:p>
    <w:p>
      <w:pPr>
        <w:spacing w:line="440" w:lineRule="exact"/>
        <w:ind w:firstLine="420" w:firstLineChars="200"/>
        <w:rPr>
          <w:szCs w:val="21"/>
        </w:rPr>
      </w:pPr>
      <w:r>
        <w:rPr>
          <w:szCs w:val="21"/>
        </w:rPr>
        <w:t xml:space="preserve">13.6.1 </w:t>
      </w:r>
      <w:r>
        <w:rPr>
          <w:rFonts w:hint="eastAsia"/>
          <w:szCs w:val="21"/>
        </w:rPr>
        <w:t>竣工退场</w:t>
      </w:r>
    </w:p>
    <w:p>
      <w:pPr>
        <w:spacing w:line="440" w:lineRule="exact"/>
        <w:ind w:firstLine="420" w:firstLineChars="200"/>
        <w:rPr>
          <w:szCs w:val="21"/>
          <w:u w:val="single"/>
        </w:rPr>
      </w:pPr>
      <w:r>
        <w:rPr>
          <w:szCs w:val="21"/>
        </w:rPr>
        <w:t>承包人完成竣工退场的期限：</w:t>
      </w:r>
      <w:r>
        <w:rPr>
          <w:rFonts w:hint="eastAsia"/>
          <w:szCs w:val="21"/>
          <w:u w:val="single"/>
        </w:rPr>
        <w:t>承包人须在工程竣工验收后</w:t>
      </w:r>
      <w:r>
        <w:rPr>
          <w:szCs w:val="21"/>
          <w:u w:val="single"/>
        </w:rPr>
        <w:t>7</w:t>
      </w:r>
      <w:r>
        <w:rPr>
          <w:rFonts w:hint="eastAsia"/>
          <w:szCs w:val="21"/>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autoSpaceDE w:val="0"/>
        <w:autoSpaceDN w:val="0"/>
        <w:adjustRightInd w:val="0"/>
        <w:spacing w:line="440" w:lineRule="exact"/>
        <w:ind w:firstLine="420" w:firstLineChars="200"/>
        <w:rPr>
          <w:rFonts w:ascii="宋体" w:hAnsi="宋体" w:cs="宋体"/>
          <w:b/>
          <w:bCs/>
          <w:kern w:val="0"/>
          <w:szCs w:val="21"/>
          <w:u w:val="single"/>
          <w:lang w:val="zh-CN"/>
        </w:rPr>
      </w:pPr>
      <w:r>
        <w:rPr>
          <w:rFonts w:hint="eastAsia"/>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监理和审计工作的义务，并能及时处理现场事务。</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14. </w:t>
      </w:r>
      <w:r>
        <w:rPr>
          <w:rFonts w:hint="eastAsia" w:ascii="宋体" w:hAnsi="宋体" w:cs="宋体"/>
          <w:kern w:val="0"/>
          <w:szCs w:val="21"/>
          <w:lang w:val="zh-CN"/>
        </w:rPr>
        <w:t>竣工结算</w:t>
      </w:r>
    </w:p>
    <w:p>
      <w:pPr>
        <w:spacing w:line="440" w:lineRule="exact"/>
        <w:ind w:firstLine="420" w:firstLineChars="200"/>
        <w:rPr>
          <w:szCs w:val="21"/>
        </w:rPr>
      </w:pPr>
      <w:r>
        <w:rPr>
          <w:szCs w:val="21"/>
        </w:rPr>
        <w:t xml:space="preserve">14.1 </w:t>
      </w:r>
      <w:r>
        <w:rPr>
          <w:rFonts w:hint="eastAsia"/>
          <w:szCs w:val="21"/>
        </w:rPr>
        <w:t>竣工付款申请</w:t>
      </w:r>
    </w:p>
    <w:p>
      <w:pPr>
        <w:spacing w:line="440" w:lineRule="exact"/>
        <w:ind w:firstLine="420" w:firstLineChars="200"/>
        <w:rPr>
          <w:szCs w:val="21"/>
          <w:u w:val="single"/>
        </w:rPr>
      </w:pPr>
      <w:r>
        <w:rPr>
          <w:rFonts w:hint="eastAsia"/>
          <w:szCs w:val="21"/>
          <w:u w:val="single"/>
        </w:rPr>
        <w:t>承包人在工程竣工后一个月内提供经监理工程师审查通过的四套完整的竣工图和竣工结算及其他资料，承包人提供的所有资料必须满足工程备案要求，否则按每迟一日向发包人支付500元/天的违约金，同时发包人可拒绝递交审计或延期审计，由此带来的一切后果由承包人承担。A施工中没有设计变更，施工后由承包人在发包人提供的施工图纸上加盖竣工图章，提交发包人；B施工中对原设计中变更较多，原施工图难于作为竣工图，应由承包人组织重新绘制竣工图，并承担相应费用。工程竣工验收合格后28天内，承包人应向发包人递交完整的符合审计要求的结算资料，若承包人原因不能提交结算资料的，发包人有权拒绝或延期审计并拒付工程款。</w:t>
      </w:r>
    </w:p>
    <w:p>
      <w:pPr>
        <w:spacing w:line="440" w:lineRule="exact"/>
        <w:ind w:firstLine="420" w:firstLineChars="200"/>
        <w:rPr>
          <w:szCs w:val="21"/>
        </w:rPr>
      </w:pPr>
      <w:r>
        <w:rPr>
          <w:szCs w:val="21"/>
        </w:rPr>
        <w:t xml:space="preserve">14.2 </w:t>
      </w:r>
      <w:r>
        <w:rPr>
          <w:rFonts w:hint="eastAsia"/>
          <w:szCs w:val="21"/>
        </w:rPr>
        <w:t>竣工结算审核</w:t>
      </w:r>
    </w:p>
    <w:p>
      <w:pPr>
        <w:spacing w:line="440" w:lineRule="exact"/>
        <w:ind w:firstLine="420" w:firstLineChars="200"/>
        <w:rPr>
          <w:szCs w:val="21"/>
        </w:rPr>
      </w:pPr>
      <w:r>
        <w:rPr>
          <w:rFonts w:hint="eastAsia"/>
          <w:szCs w:val="21"/>
        </w:rPr>
        <w:t>发包人审批竣工付款申请单的期限：</w:t>
      </w:r>
      <w:r>
        <w:rPr>
          <w:rFonts w:hint="eastAsia"/>
          <w:b/>
          <w:szCs w:val="21"/>
          <w:u w:val="single"/>
        </w:rPr>
        <w:t>/</w:t>
      </w:r>
      <w:r>
        <w:rPr>
          <w:rFonts w:hint="eastAsia"/>
          <w:szCs w:val="21"/>
        </w:rPr>
        <w:t>。</w:t>
      </w:r>
    </w:p>
    <w:p>
      <w:pPr>
        <w:spacing w:line="440" w:lineRule="exact"/>
        <w:ind w:firstLine="420" w:firstLineChars="200"/>
        <w:rPr>
          <w:szCs w:val="21"/>
        </w:rPr>
      </w:pPr>
      <w:r>
        <w:rPr>
          <w:rFonts w:hint="eastAsia"/>
          <w:szCs w:val="21"/>
        </w:rPr>
        <w:t>发包人完成竣工付款的期限：</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关于竣工付款证书异议部分复核的方式和程序：</w:t>
      </w:r>
      <w:r>
        <w:rPr>
          <w:rFonts w:hint="eastAsia"/>
          <w:b/>
          <w:szCs w:val="21"/>
          <w:u w:val="single"/>
        </w:rPr>
        <w:t xml:space="preserve">/ </w:t>
      </w:r>
      <w:r>
        <w:rPr>
          <w:rFonts w:hint="eastAsia"/>
          <w:szCs w:val="21"/>
        </w:rPr>
        <w:t>。</w:t>
      </w:r>
    </w:p>
    <w:p>
      <w:pPr>
        <w:spacing w:line="440" w:lineRule="exact"/>
        <w:ind w:firstLine="420" w:firstLineChars="200"/>
        <w:rPr>
          <w:szCs w:val="21"/>
        </w:rPr>
      </w:pPr>
      <w:r>
        <w:rPr>
          <w:szCs w:val="21"/>
        </w:rPr>
        <w:t xml:space="preserve">14.4 </w:t>
      </w:r>
      <w:r>
        <w:rPr>
          <w:rFonts w:hint="eastAsia"/>
          <w:szCs w:val="21"/>
        </w:rPr>
        <w:t>最终结清</w:t>
      </w:r>
    </w:p>
    <w:p>
      <w:pPr>
        <w:spacing w:line="440" w:lineRule="exact"/>
        <w:ind w:firstLine="420" w:firstLineChars="200"/>
        <w:rPr>
          <w:szCs w:val="21"/>
        </w:rPr>
      </w:pPr>
      <w:r>
        <w:rPr>
          <w:szCs w:val="21"/>
        </w:rPr>
        <w:t xml:space="preserve">14.4.1 </w:t>
      </w:r>
      <w:r>
        <w:rPr>
          <w:rFonts w:hint="eastAsia"/>
          <w:szCs w:val="21"/>
        </w:rPr>
        <w:t>最终结清申请单</w:t>
      </w:r>
    </w:p>
    <w:p>
      <w:pPr>
        <w:spacing w:line="440" w:lineRule="exact"/>
        <w:ind w:firstLine="420" w:firstLineChars="200"/>
        <w:rPr>
          <w:szCs w:val="21"/>
        </w:rPr>
      </w:pPr>
      <w:r>
        <w:rPr>
          <w:rFonts w:hint="eastAsia"/>
          <w:szCs w:val="21"/>
        </w:rPr>
        <w:t>承包人提交最终结清申请单的份数：</w:t>
      </w:r>
      <w:r>
        <w:rPr>
          <w:rFonts w:hint="eastAsia"/>
          <w:b/>
          <w:szCs w:val="21"/>
          <w:u w:val="single"/>
        </w:rPr>
        <w:t>/</w:t>
      </w:r>
      <w:r>
        <w:rPr>
          <w:rFonts w:hint="eastAsia"/>
          <w:szCs w:val="21"/>
        </w:rPr>
        <w:t>。</w:t>
      </w:r>
    </w:p>
    <w:p>
      <w:pPr>
        <w:spacing w:line="440" w:lineRule="exact"/>
        <w:ind w:firstLine="420" w:firstLineChars="200"/>
        <w:rPr>
          <w:szCs w:val="21"/>
        </w:rPr>
      </w:pPr>
      <w:r>
        <w:rPr>
          <w:rFonts w:hint="eastAsia"/>
          <w:szCs w:val="21"/>
        </w:rPr>
        <w:t>承包人提交最终结算申请单的期限：</w:t>
      </w:r>
      <w:r>
        <w:rPr>
          <w:rFonts w:hint="eastAsia"/>
          <w:b/>
          <w:szCs w:val="21"/>
          <w:u w:val="single"/>
        </w:rPr>
        <w:t xml:space="preserve">/  </w:t>
      </w:r>
      <w:r>
        <w:rPr>
          <w:rFonts w:hint="eastAsia"/>
          <w:szCs w:val="21"/>
        </w:rPr>
        <w:t>。</w:t>
      </w:r>
    </w:p>
    <w:p>
      <w:pPr>
        <w:spacing w:line="440" w:lineRule="exact"/>
        <w:ind w:firstLine="420" w:firstLineChars="200"/>
        <w:rPr>
          <w:szCs w:val="21"/>
        </w:rPr>
      </w:pPr>
      <w:r>
        <w:rPr>
          <w:szCs w:val="21"/>
        </w:rPr>
        <w:t xml:space="preserve">14.4.2 </w:t>
      </w:r>
      <w:r>
        <w:rPr>
          <w:rFonts w:hint="eastAsia"/>
          <w:szCs w:val="21"/>
        </w:rPr>
        <w:t>最终结清证书和支付</w:t>
      </w:r>
    </w:p>
    <w:p>
      <w:pPr>
        <w:spacing w:line="440" w:lineRule="exact"/>
        <w:ind w:firstLine="420" w:firstLineChars="200"/>
        <w:rPr>
          <w:szCs w:val="21"/>
        </w:rPr>
      </w:pPr>
      <w:r>
        <w:rPr>
          <w:rFonts w:hint="eastAsia"/>
          <w:szCs w:val="21"/>
        </w:rPr>
        <w:t>（</w:t>
      </w:r>
      <w:r>
        <w:rPr>
          <w:szCs w:val="21"/>
        </w:rPr>
        <w:t>1</w:t>
      </w:r>
      <w:r>
        <w:rPr>
          <w:rFonts w:hint="eastAsia"/>
          <w:szCs w:val="21"/>
        </w:rPr>
        <w:t>）发包人完成最终结清申请单的审批并颁发最终结清证书的期限：</w:t>
      </w:r>
      <w:r>
        <w:rPr>
          <w:rFonts w:hint="eastAsia"/>
          <w:b/>
          <w:szCs w:val="21"/>
          <w:u w:val="single"/>
        </w:rPr>
        <w:t xml:space="preserve">/  </w:t>
      </w:r>
      <w:r>
        <w:rPr>
          <w:rFonts w:hint="eastAsia"/>
          <w:szCs w:val="21"/>
        </w:rPr>
        <w:t>。</w:t>
      </w:r>
    </w:p>
    <w:p>
      <w:pPr>
        <w:spacing w:line="440" w:lineRule="exact"/>
        <w:ind w:firstLine="420" w:firstLineChars="200"/>
        <w:rPr>
          <w:szCs w:val="21"/>
        </w:rPr>
      </w:pPr>
      <w:r>
        <w:rPr>
          <w:rFonts w:hint="eastAsia"/>
          <w:szCs w:val="21"/>
        </w:rPr>
        <w:t>（</w:t>
      </w:r>
      <w:r>
        <w:rPr>
          <w:szCs w:val="21"/>
        </w:rPr>
        <w:t>2</w:t>
      </w:r>
      <w:r>
        <w:rPr>
          <w:rFonts w:hint="eastAsia"/>
          <w:szCs w:val="21"/>
        </w:rPr>
        <w:t>）发包人完成支付的期限：</w:t>
      </w:r>
      <w:r>
        <w:rPr>
          <w:rFonts w:hint="eastAsia"/>
          <w:b/>
          <w:szCs w:val="21"/>
          <w:u w:val="single"/>
        </w:rPr>
        <w:t xml:space="preserve">/ </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15. </w:t>
      </w:r>
      <w:r>
        <w:rPr>
          <w:rFonts w:hint="eastAsia" w:ascii="宋体" w:hAnsi="宋体" w:cs="宋体"/>
          <w:kern w:val="0"/>
          <w:szCs w:val="21"/>
          <w:lang w:val="zh-CN"/>
        </w:rPr>
        <w:t>缺陷责任期与保修</w:t>
      </w:r>
    </w:p>
    <w:p>
      <w:pPr>
        <w:spacing w:line="440" w:lineRule="exact"/>
        <w:ind w:firstLine="420" w:firstLineChars="200"/>
        <w:rPr>
          <w:szCs w:val="21"/>
        </w:rPr>
      </w:pPr>
      <w:r>
        <w:rPr>
          <w:szCs w:val="21"/>
        </w:rPr>
        <w:t>15.2</w:t>
      </w:r>
      <w:r>
        <w:rPr>
          <w:rFonts w:hint="eastAsia"/>
          <w:szCs w:val="21"/>
        </w:rPr>
        <w:t>缺陷责任期</w:t>
      </w:r>
    </w:p>
    <w:p>
      <w:pPr>
        <w:spacing w:line="440" w:lineRule="exact"/>
        <w:ind w:firstLine="420" w:firstLineChars="200"/>
        <w:rPr>
          <w:szCs w:val="21"/>
        </w:rPr>
      </w:pPr>
      <w:r>
        <w:rPr>
          <w:rFonts w:hint="eastAsia"/>
          <w:szCs w:val="21"/>
        </w:rPr>
        <w:t>缺陷责任期的具体期限：</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15.3 </w:t>
      </w:r>
      <w:r>
        <w:rPr>
          <w:rFonts w:hint="eastAsia"/>
          <w:szCs w:val="21"/>
        </w:rPr>
        <w:t>质量保修金</w:t>
      </w:r>
    </w:p>
    <w:p>
      <w:pPr>
        <w:spacing w:line="440" w:lineRule="exact"/>
        <w:ind w:firstLine="420" w:firstLineChars="200"/>
        <w:rPr>
          <w:szCs w:val="21"/>
        </w:rPr>
      </w:pPr>
      <w:r>
        <w:rPr>
          <w:rFonts w:hint="eastAsia"/>
          <w:szCs w:val="21"/>
        </w:rPr>
        <w:t>关于是否扣留质量保证金的约定：</w:t>
      </w:r>
      <w:r>
        <w:rPr>
          <w:rFonts w:hint="eastAsia"/>
          <w:szCs w:val="21"/>
          <w:u w:val="single"/>
        </w:rPr>
        <w:t>扣留</w:t>
      </w:r>
      <w:r>
        <w:rPr>
          <w:rFonts w:hint="eastAsia"/>
          <w:szCs w:val="21"/>
        </w:rPr>
        <w:t>。</w:t>
      </w:r>
    </w:p>
    <w:p>
      <w:pPr>
        <w:spacing w:line="440" w:lineRule="exact"/>
        <w:ind w:firstLine="420" w:firstLineChars="200"/>
        <w:rPr>
          <w:szCs w:val="21"/>
        </w:rPr>
      </w:pPr>
      <w:r>
        <w:rPr>
          <w:szCs w:val="21"/>
        </w:rPr>
        <w:t xml:space="preserve">15.3.1 </w:t>
      </w:r>
      <w:r>
        <w:rPr>
          <w:rFonts w:hint="eastAsia"/>
          <w:szCs w:val="21"/>
        </w:rPr>
        <w:t>承包人提供质量保修金的方式</w:t>
      </w:r>
    </w:p>
    <w:p>
      <w:pPr>
        <w:spacing w:line="440" w:lineRule="exact"/>
        <w:ind w:firstLine="420" w:firstLineChars="200"/>
        <w:rPr>
          <w:szCs w:val="21"/>
        </w:rPr>
      </w:pPr>
      <w:r>
        <w:rPr>
          <w:rFonts w:hint="eastAsia"/>
          <w:szCs w:val="21"/>
        </w:rPr>
        <w:t>质量保修金采用以下第</w:t>
      </w:r>
      <w:r>
        <w:rPr>
          <w:rFonts w:hint="eastAsia"/>
          <w:szCs w:val="21"/>
          <w:u w:val="single"/>
        </w:rPr>
        <w:t>（</w:t>
      </w:r>
      <w:r>
        <w:rPr>
          <w:szCs w:val="21"/>
          <w:u w:val="single"/>
        </w:rPr>
        <w:t>2</w:t>
      </w:r>
      <w:r>
        <w:rPr>
          <w:rFonts w:hint="eastAsia"/>
          <w:szCs w:val="21"/>
          <w:u w:val="single"/>
        </w:rPr>
        <w:t>）</w:t>
      </w:r>
      <w:r>
        <w:rPr>
          <w:rFonts w:hint="eastAsia"/>
          <w:szCs w:val="21"/>
        </w:rPr>
        <w:t>种方式：</w:t>
      </w:r>
    </w:p>
    <w:p>
      <w:pPr>
        <w:autoSpaceDE w:val="0"/>
        <w:autoSpaceDN w:val="0"/>
        <w:adjustRightInd w:val="0"/>
        <w:spacing w:line="440" w:lineRule="exact"/>
        <w:ind w:firstLine="420" w:firstLineChars="200"/>
        <w:rPr>
          <w:szCs w:val="21"/>
        </w:rPr>
      </w:pPr>
      <w:r>
        <w:rPr>
          <w:rFonts w:hint="eastAsia"/>
          <w:szCs w:val="21"/>
        </w:rPr>
        <w:t>（</w:t>
      </w:r>
      <w:r>
        <w:rPr>
          <w:szCs w:val="21"/>
        </w:rPr>
        <w:t>1</w:t>
      </w:r>
      <w:r>
        <w:rPr>
          <w:rFonts w:hint="eastAsia"/>
          <w:szCs w:val="21"/>
        </w:rPr>
        <w:t>）质量保证金保函，保证金额为：；</w:t>
      </w:r>
    </w:p>
    <w:p>
      <w:pPr>
        <w:autoSpaceDE w:val="0"/>
        <w:autoSpaceDN w:val="0"/>
        <w:adjustRightInd w:val="0"/>
        <w:spacing w:line="440" w:lineRule="exact"/>
        <w:ind w:firstLine="420" w:firstLineChars="200"/>
        <w:rPr>
          <w:szCs w:val="21"/>
        </w:rPr>
      </w:pPr>
      <w:r>
        <w:rPr>
          <w:rFonts w:hint="eastAsia"/>
          <w:szCs w:val="21"/>
        </w:rPr>
        <w:t>（</w:t>
      </w:r>
      <w:r>
        <w:rPr>
          <w:szCs w:val="21"/>
        </w:rPr>
        <w:t>2</w:t>
      </w:r>
      <w:r>
        <w:rPr>
          <w:rFonts w:hint="eastAsia"/>
          <w:szCs w:val="21"/>
        </w:rPr>
        <w:t>）</w:t>
      </w:r>
      <w:r>
        <w:rPr>
          <w:rFonts w:hint="eastAsia"/>
          <w:szCs w:val="21"/>
          <w:u w:val="single"/>
        </w:rPr>
        <w:t>5</w:t>
      </w:r>
      <w:r>
        <w:rPr>
          <w:szCs w:val="21"/>
          <w:u w:val="single"/>
        </w:rPr>
        <w:t>%</w:t>
      </w:r>
      <w:r>
        <w:rPr>
          <w:rFonts w:hint="eastAsia"/>
          <w:szCs w:val="21"/>
          <w:u w:val="single"/>
        </w:rPr>
        <w:t>的工程总价（审计后）</w:t>
      </w:r>
      <w:r>
        <w:rPr>
          <w:rFonts w:hint="eastAsia"/>
          <w:szCs w:val="21"/>
        </w:rPr>
        <w:t>；</w:t>
      </w:r>
    </w:p>
    <w:p>
      <w:pPr>
        <w:autoSpaceDE w:val="0"/>
        <w:autoSpaceDN w:val="0"/>
        <w:adjustRightInd w:val="0"/>
        <w:spacing w:line="440" w:lineRule="exact"/>
        <w:ind w:firstLine="420" w:firstLineChars="200"/>
        <w:rPr>
          <w:szCs w:val="21"/>
        </w:rPr>
      </w:pPr>
      <w:r>
        <w:rPr>
          <w:rFonts w:hint="eastAsia"/>
          <w:szCs w:val="21"/>
        </w:rPr>
        <w:t>（</w:t>
      </w:r>
      <w:r>
        <w:rPr>
          <w:szCs w:val="21"/>
        </w:rPr>
        <w:t>3</w:t>
      </w:r>
      <w:r>
        <w:rPr>
          <w:rFonts w:hint="eastAsia"/>
          <w:szCs w:val="21"/>
        </w:rPr>
        <w:t>）其他方式</w:t>
      </w:r>
      <w:r>
        <w:rPr>
          <w:szCs w:val="21"/>
        </w:rPr>
        <w:t>:</w:t>
      </w:r>
      <w:r>
        <w:rPr>
          <w:rFonts w:hint="eastAsia"/>
          <w:szCs w:val="21"/>
        </w:rPr>
        <w:t>。</w:t>
      </w:r>
    </w:p>
    <w:p>
      <w:pPr>
        <w:spacing w:line="440" w:lineRule="exact"/>
        <w:ind w:firstLine="420" w:firstLineChars="200"/>
        <w:rPr>
          <w:szCs w:val="21"/>
        </w:rPr>
      </w:pPr>
      <w:r>
        <w:rPr>
          <w:szCs w:val="21"/>
        </w:rPr>
        <w:t xml:space="preserve">15.3.2 </w:t>
      </w:r>
      <w:r>
        <w:rPr>
          <w:rFonts w:hint="eastAsia"/>
          <w:szCs w:val="21"/>
        </w:rPr>
        <w:t>质量保修金的扣留</w:t>
      </w:r>
    </w:p>
    <w:p>
      <w:pPr>
        <w:spacing w:line="440" w:lineRule="exact"/>
        <w:ind w:firstLine="420" w:firstLineChars="200"/>
        <w:rPr>
          <w:szCs w:val="21"/>
        </w:rPr>
      </w:pPr>
      <w:r>
        <w:rPr>
          <w:rFonts w:hint="eastAsia"/>
          <w:szCs w:val="21"/>
        </w:rPr>
        <w:t>质量保证金的扣留采取以下第</w:t>
      </w:r>
      <w:r>
        <w:rPr>
          <w:rFonts w:hint="eastAsia"/>
          <w:szCs w:val="21"/>
          <w:u w:val="single"/>
        </w:rPr>
        <w:t>（</w:t>
      </w:r>
      <w:r>
        <w:rPr>
          <w:szCs w:val="21"/>
          <w:u w:val="single"/>
        </w:rPr>
        <w:t>2</w:t>
      </w:r>
      <w:r>
        <w:rPr>
          <w:rFonts w:hint="eastAsia"/>
          <w:szCs w:val="21"/>
          <w:u w:val="single"/>
        </w:rPr>
        <w:t>）</w:t>
      </w:r>
      <w:r>
        <w:rPr>
          <w:rFonts w:hint="eastAsia"/>
          <w:szCs w:val="21"/>
        </w:rPr>
        <w:t>种方式：</w:t>
      </w:r>
    </w:p>
    <w:p>
      <w:pPr>
        <w:autoSpaceDE w:val="0"/>
        <w:autoSpaceDN w:val="0"/>
        <w:adjustRightInd w:val="0"/>
        <w:spacing w:line="440" w:lineRule="exact"/>
        <w:ind w:firstLine="420" w:firstLineChars="200"/>
        <w:rPr>
          <w:szCs w:val="21"/>
        </w:rPr>
      </w:pPr>
      <w:r>
        <w:rPr>
          <w:rFonts w:hint="eastAsia"/>
          <w:szCs w:val="21"/>
        </w:rPr>
        <w:t>（</w:t>
      </w:r>
      <w:r>
        <w:rPr>
          <w:szCs w:val="21"/>
        </w:rPr>
        <w:t>1</w:t>
      </w:r>
      <w:r>
        <w:rPr>
          <w:rFonts w:hint="eastAsia"/>
          <w:szCs w:val="21"/>
        </w:rPr>
        <w:t>）在支付工程进度款时逐次扣留，在此情形下，质量保证金的计算基数不包括预付款的支付、扣回以及价格调整的金额；</w:t>
      </w:r>
    </w:p>
    <w:p>
      <w:pPr>
        <w:autoSpaceDE w:val="0"/>
        <w:autoSpaceDN w:val="0"/>
        <w:adjustRightInd w:val="0"/>
        <w:spacing w:line="440" w:lineRule="exact"/>
        <w:ind w:firstLine="420" w:firstLineChars="200"/>
        <w:rPr>
          <w:szCs w:val="21"/>
        </w:rPr>
      </w:pPr>
      <w:r>
        <w:rPr>
          <w:rFonts w:hint="eastAsia"/>
          <w:szCs w:val="21"/>
        </w:rPr>
        <w:t>（</w:t>
      </w:r>
      <w:r>
        <w:rPr>
          <w:szCs w:val="21"/>
        </w:rPr>
        <w:t>2</w:t>
      </w:r>
      <w:r>
        <w:rPr>
          <w:rFonts w:hint="eastAsia"/>
          <w:szCs w:val="21"/>
        </w:rPr>
        <w:t>）工程竣工结算时一次性扣留质量保修金；</w:t>
      </w:r>
    </w:p>
    <w:p>
      <w:pPr>
        <w:autoSpaceDE w:val="0"/>
        <w:autoSpaceDN w:val="0"/>
        <w:adjustRightInd w:val="0"/>
        <w:spacing w:line="440" w:lineRule="exact"/>
        <w:ind w:firstLine="420" w:firstLineChars="200"/>
        <w:rPr>
          <w:szCs w:val="21"/>
        </w:rPr>
      </w:pPr>
      <w:r>
        <w:rPr>
          <w:rFonts w:hint="eastAsia"/>
          <w:szCs w:val="21"/>
        </w:rPr>
        <w:t>（</w:t>
      </w:r>
      <w:r>
        <w:rPr>
          <w:szCs w:val="21"/>
        </w:rPr>
        <w:t>3</w:t>
      </w:r>
      <w:r>
        <w:rPr>
          <w:rFonts w:hint="eastAsia"/>
          <w:szCs w:val="21"/>
        </w:rPr>
        <w:t>）其他扣留方式</w:t>
      </w:r>
      <w:r>
        <w:rPr>
          <w:szCs w:val="21"/>
        </w:rPr>
        <w:t>:</w:t>
      </w:r>
      <w:r>
        <w:rPr>
          <w:rFonts w:hint="eastAsia"/>
          <w:szCs w:val="21"/>
          <w:u w:val="single"/>
        </w:rPr>
        <w:t>/</w:t>
      </w:r>
      <w:r>
        <w:rPr>
          <w:rFonts w:hint="eastAsia"/>
          <w:szCs w:val="21"/>
        </w:rPr>
        <w:t>。</w:t>
      </w:r>
    </w:p>
    <w:p>
      <w:pPr>
        <w:spacing w:line="440" w:lineRule="exact"/>
        <w:ind w:firstLine="420" w:firstLineChars="200"/>
        <w:rPr>
          <w:szCs w:val="21"/>
        </w:rPr>
      </w:pPr>
      <w:r>
        <w:rPr>
          <w:rFonts w:hint="eastAsia"/>
          <w:szCs w:val="21"/>
        </w:rPr>
        <w:t>关于质量保修金的补充约定：</w:t>
      </w:r>
      <w:r>
        <w:rPr>
          <w:rFonts w:hint="eastAsia"/>
          <w:b/>
          <w:bCs/>
          <w:szCs w:val="21"/>
          <w:u w:val="single"/>
        </w:rPr>
        <w:t>待保修期满无质量问题后无息返还</w:t>
      </w:r>
      <w:r>
        <w:rPr>
          <w:rFonts w:hint="eastAsia"/>
          <w:szCs w:val="21"/>
        </w:rPr>
        <w:t>。</w:t>
      </w:r>
    </w:p>
    <w:p>
      <w:pPr>
        <w:spacing w:after="120" w:line="440" w:lineRule="exact"/>
        <w:ind w:firstLine="420" w:firstLineChars="200"/>
        <w:rPr>
          <w:szCs w:val="21"/>
        </w:rPr>
      </w:pPr>
      <w:r>
        <w:rPr>
          <w:szCs w:val="21"/>
        </w:rPr>
        <w:t>15.4</w:t>
      </w:r>
      <w:r>
        <w:rPr>
          <w:rFonts w:hint="eastAsia"/>
          <w:szCs w:val="21"/>
        </w:rPr>
        <w:t>保修</w:t>
      </w:r>
    </w:p>
    <w:p>
      <w:pPr>
        <w:spacing w:line="440" w:lineRule="exact"/>
        <w:ind w:firstLine="409" w:firstLineChars="195"/>
        <w:rPr>
          <w:szCs w:val="21"/>
        </w:rPr>
      </w:pPr>
      <w:r>
        <w:rPr>
          <w:szCs w:val="21"/>
        </w:rPr>
        <w:t xml:space="preserve">15.4.1 </w:t>
      </w:r>
      <w:r>
        <w:rPr>
          <w:rFonts w:hint="eastAsia"/>
          <w:szCs w:val="21"/>
        </w:rPr>
        <w:t>保修责任</w:t>
      </w:r>
    </w:p>
    <w:p>
      <w:pPr>
        <w:spacing w:line="440" w:lineRule="exact"/>
        <w:ind w:firstLine="420" w:firstLineChars="200"/>
        <w:rPr>
          <w:szCs w:val="21"/>
        </w:rPr>
      </w:pPr>
      <w:r>
        <w:rPr>
          <w:rFonts w:hint="eastAsia"/>
          <w:szCs w:val="21"/>
        </w:rPr>
        <w:t>工程保修期为：</w:t>
      </w:r>
      <w:r>
        <w:rPr>
          <w:rFonts w:hint="eastAsia"/>
          <w:b/>
          <w:bCs/>
          <w:szCs w:val="21"/>
          <w:u w:val="single"/>
        </w:rPr>
        <w:t>见工程质量保修书</w:t>
      </w:r>
      <w:r>
        <w:rPr>
          <w:rFonts w:hint="eastAsia"/>
          <w:szCs w:val="21"/>
        </w:rPr>
        <w:t>。</w:t>
      </w:r>
    </w:p>
    <w:p>
      <w:pPr>
        <w:spacing w:line="440" w:lineRule="exact"/>
        <w:ind w:firstLine="409" w:firstLineChars="195"/>
        <w:rPr>
          <w:szCs w:val="21"/>
        </w:rPr>
      </w:pPr>
      <w:r>
        <w:rPr>
          <w:szCs w:val="21"/>
        </w:rPr>
        <w:t xml:space="preserve">15.4.3 </w:t>
      </w:r>
      <w:r>
        <w:rPr>
          <w:rFonts w:hint="eastAsia"/>
          <w:szCs w:val="21"/>
        </w:rPr>
        <w:t>修复通知</w:t>
      </w:r>
    </w:p>
    <w:p>
      <w:pPr>
        <w:keepNext/>
        <w:keepLines/>
        <w:autoSpaceDE w:val="0"/>
        <w:autoSpaceDN w:val="0"/>
        <w:adjustRightInd w:val="0"/>
        <w:spacing w:line="440" w:lineRule="exact"/>
        <w:ind w:firstLine="420" w:firstLineChars="200"/>
        <w:rPr>
          <w:szCs w:val="21"/>
        </w:rPr>
      </w:pPr>
      <w:r>
        <w:rPr>
          <w:rFonts w:hint="eastAsia"/>
          <w:szCs w:val="21"/>
        </w:rPr>
        <w:t>承包人收到保修通知并到达工程现场的合理时间：</w:t>
      </w:r>
      <w:r>
        <w:rPr>
          <w:rFonts w:hint="eastAsia"/>
          <w:b/>
          <w:bCs/>
          <w:szCs w:val="21"/>
          <w:u w:val="single"/>
        </w:rPr>
        <w:t>收到通知后24小时内</w:t>
      </w:r>
      <w:r>
        <w:rPr>
          <w:rFonts w:hint="eastAsia"/>
          <w:szCs w:val="21"/>
        </w:rPr>
        <w:t>。</w:t>
      </w:r>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16. </w:t>
      </w:r>
      <w:r>
        <w:rPr>
          <w:rFonts w:hint="eastAsia" w:ascii="宋体" w:hAnsi="宋体" w:cs="宋体"/>
          <w:kern w:val="0"/>
          <w:szCs w:val="21"/>
          <w:lang w:val="zh-CN"/>
        </w:rPr>
        <w:t>违约</w:t>
      </w:r>
    </w:p>
    <w:p>
      <w:pPr>
        <w:spacing w:line="440" w:lineRule="exact"/>
        <w:ind w:left="1050" w:leftChars="150" w:hanging="735" w:hangingChars="350"/>
        <w:rPr>
          <w:szCs w:val="21"/>
        </w:rPr>
      </w:pPr>
      <w:r>
        <w:rPr>
          <w:szCs w:val="21"/>
        </w:rPr>
        <w:t xml:space="preserve">16.1 </w:t>
      </w:r>
      <w:r>
        <w:rPr>
          <w:rFonts w:hint="eastAsia"/>
          <w:szCs w:val="21"/>
        </w:rPr>
        <w:t>发包人违约</w:t>
      </w:r>
    </w:p>
    <w:p>
      <w:pPr>
        <w:spacing w:line="440" w:lineRule="exact"/>
        <w:ind w:left="1050" w:leftChars="150" w:hanging="735" w:hangingChars="350"/>
        <w:rPr>
          <w:szCs w:val="21"/>
        </w:rPr>
      </w:pPr>
      <w:r>
        <w:rPr>
          <w:szCs w:val="21"/>
        </w:rPr>
        <w:t>16.1.1</w:t>
      </w:r>
      <w:r>
        <w:rPr>
          <w:rFonts w:hint="eastAsia"/>
          <w:szCs w:val="21"/>
        </w:rPr>
        <w:t>发包人违约的情形</w:t>
      </w:r>
    </w:p>
    <w:p>
      <w:pPr>
        <w:spacing w:line="440" w:lineRule="exact"/>
        <w:ind w:left="1050" w:leftChars="150" w:hanging="735" w:hangingChars="350"/>
        <w:rPr>
          <w:szCs w:val="21"/>
        </w:rPr>
      </w:pPr>
      <w:r>
        <w:rPr>
          <w:rFonts w:hint="eastAsia"/>
          <w:szCs w:val="21"/>
        </w:rPr>
        <w:t>发包人违约的其他情形：</w:t>
      </w:r>
      <w:r>
        <w:rPr>
          <w:rFonts w:hint="eastAsia"/>
          <w:szCs w:val="21"/>
          <w:u w:val="single"/>
        </w:rPr>
        <w:t>/</w:t>
      </w:r>
      <w:r>
        <w:rPr>
          <w:rFonts w:hint="eastAsia"/>
          <w:szCs w:val="21"/>
        </w:rPr>
        <w:t>。</w:t>
      </w:r>
    </w:p>
    <w:p>
      <w:pPr>
        <w:spacing w:line="440" w:lineRule="exact"/>
        <w:ind w:left="1050" w:hanging="1050" w:hangingChars="500"/>
        <w:rPr>
          <w:szCs w:val="21"/>
        </w:rPr>
      </w:pPr>
      <w:r>
        <w:rPr>
          <w:szCs w:val="21"/>
        </w:rPr>
        <w:t xml:space="preserve">    16.1.2 </w:t>
      </w:r>
      <w:r>
        <w:rPr>
          <w:rFonts w:hint="eastAsia"/>
          <w:szCs w:val="21"/>
        </w:rPr>
        <w:t>发包人违约的责任</w:t>
      </w:r>
    </w:p>
    <w:p>
      <w:pPr>
        <w:spacing w:line="440" w:lineRule="exact"/>
        <w:ind w:firstLine="420" w:firstLineChars="200"/>
        <w:rPr>
          <w:szCs w:val="21"/>
        </w:rPr>
      </w:pPr>
      <w:r>
        <w:rPr>
          <w:rFonts w:hint="eastAsia"/>
          <w:szCs w:val="21"/>
        </w:rPr>
        <w:t>发包人违约责任的承担方式和计算方法：</w:t>
      </w:r>
    </w:p>
    <w:p>
      <w:pPr>
        <w:spacing w:line="440" w:lineRule="exact"/>
        <w:ind w:firstLine="420" w:firstLineChars="200"/>
        <w:rPr>
          <w:szCs w:val="21"/>
          <w:u w:val="single"/>
        </w:rPr>
      </w:pPr>
      <w:r>
        <w:rPr>
          <w:rFonts w:hint="eastAsia"/>
          <w:szCs w:val="21"/>
        </w:rPr>
        <w:t>（</w:t>
      </w:r>
      <w:r>
        <w:rPr>
          <w:szCs w:val="21"/>
        </w:rPr>
        <w:t>1</w:t>
      </w:r>
      <w:r>
        <w:rPr>
          <w:rFonts w:hint="eastAsia"/>
          <w:szCs w:val="21"/>
        </w:rPr>
        <w:t>）因发包人原因未能在计划开工日期前</w:t>
      </w:r>
      <w:r>
        <w:rPr>
          <w:szCs w:val="21"/>
        </w:rPr>
        <w:t>7</w:t>
      </w:r>
      <w:r>
        <w:rPr>
          <w:rFonts w:hint="eastAsia"/>
          <w:szCs w:val="21"/>
        </w:rPr>
        <w:t>天内下达开工通知的违约责任：</w:t>
      </w:r>
      <w:r>
        <w:rPr>
          <w:rFonts w:hint="eastAsia"/>
          <w:b/>
          <w:bCs/>
          <w:szCs w:val="21"/>
          <w:u w:val="single"/>
        </w:rPr>
        <w:t>双方另行协商</w:t>
      </w:r>
      <w:r>
        <w:rPr>
          <w:rFonts w:hint="eastAsia"/>
          <w:szCs w:val="21"/>
        </w:rPr>
        <w:t>。</w:t>
      </w:r>
    </w:p>
    <w:p>
      <w:pPr>
        <w:spacing w:line="440" w:lineRule="exact"/>
        <w:ind w:firstLine="420" w:firstLineChars="200"/>
        <w:rPr>
          <w:szCs w:val="21"/>
        </w:rPr>
      </w:pPr>
      <w:r>
        <w:rPr>
          <w:rFonts w:hint="eastAsia"/>
          <w:szCs w:val="21"/>
        </w:rPr>
        <w:t>（</w:t>
      </w:r>
      <w:r>
        <w:rPr>
          <w:szCs w:val="21"/>
        </w:rPr>
        <w:t>2</w:t>
      </w:r>
      <w:r>
        <w:rPr>
          <w:rFonts w:hint="eastAsia"/>
          <w:szCs w:val="21"/>
        </w:rPr>
        <w:t>）因发包人原因未能按合同约定支付合同价款的违约责任：</w:t>
      </w:r>
      <w:r>
        <w:rPr>
          <w:rFonts w:hint="eastAsia"/>
          <w:b/>
          <w:bCs/>
          <w:szCs w:val="21"/>
          <w:u w:val="single"/>
        </w:rPr>
        <w:t>双方另行协商</w:t>
      </w:r>
      <w:r>
        <w:rPr>
          <w:rFonts w:hint="eastAsia"/>
          <w:szCs w:val="21"/>
        </w:rPr>
        <w:t>。</w:t>
      </w:r>
    </w:p>
    <w:p>
      <w:pPr>
        <w:spacing w:line="440" w:lineRule="exact"/>
        <w:ind w:firstLine="367" w:firstLineChars="175"/>
        <w:rPr>
          <w:szCs w:val="21"/>
        </w:rPr>
      </w:pPr>
      <w:r>
        <w:rPr>
          <w:rFonts w:hint="eastAsia"/>
          <w:szCs w:val="21"/>
        </w:rPr>
        <w:t>（</w:t>
      </w:r>
      <w:r>
        <w:rPr>
          <w:szCs w:val="21"/>
        </w:rPr>
        <w:t>3</w:t>
      </w:r>
      <w:r>
        <w:rPr>
          <w:rFonts w:hint="eastAsia"/>
          <w:szCs w:val="21"/>
        </w:rPr>
        <w:t>）发包人违反第</w:t>
      </w:r>
      <w:r>
        <w:rPr>
          <w:szCs w:val="21"/>
        </w:rPr>
        <w:t>10.1</w:t>
      </w:r>
      <w:r>
        <w:rPr>
          <w:rFonts w:hint="eastAsia"/>
          <w:szCs w:val="21"/>
        </w:rPr>
        <w:t>款〔变更的范围〕第（</w:t>
      </w:r>
      <w:r>
        <w:rPr>
          <w:szCs w:val="21"/>
        </w:rPr>
        <w:t>2</w:t>
      </w:r>
      <w:r>
        <w:rPr>
          <w:rFonts w:hint="eastAsia"/>
          <w:szCs w:val="21"/>
        </w:rPr>
        <w:t>）项约定，自行实施被取消的工作或转由他人实施的违约责任：</w:t>
      </w:r>
      <w:r>
        <w:rPr>
          <w:rFonts w:hint="eastAsia"/>
          <w:b/>
          <w:bCs/>
          <w:szCs w:val="21"/>
          <w:u w:val="single"/>
        </w:rPr>
        <w:t>双方另行协商</w:t>
      </w:r>
      <w:r>
        <w:rPr>
          <w:rFonts w:hint="eastAsia"/>
          <w:szCs w:val="21"/>
        </w:rPr>
        <w:t>。</w:t>
      </w:r>
    </w:p>
    <w:p>
      <w:pPr>
        <w:spacing w:line="440" w:lineRule="exact"/>
        <w:ind w:firstLine="420" w:firstLineChars="200"/>
        <w:rPr>
          <w:szCs w:val="21"/>
        </w:rPr>
      </w:pPr>
      <w:r>
        <w:rPr>
          <w:rFonts w:hint="eastAsia"/>
          <w:szCs w:val="21"/>
        </w:rPr>
        <w:t>（</w:t>
      </w:r>
      <w:r>
        <w:rPr>
          <w:szCs w:val="21"/>
        </w:rPr>
        <w:t>4</w:t>
      </w:r>
      <w:r>
        <w:rPr>
          <w:rFonts w:hint="eastAsia"/>
          <w:szCs w:val="21"/>
        </w:rPr>
        <w:t>）发包人提供的材料、工程设备的规格、数量或质量不符合合同约定，或因发包人原因导致交货日期延误或交货地点变更等情况的违约责任：</w:t>
      </w:r>
      <w:r>
        <w:rPr>
          <w:rFonts w:hint="eastAsia"/>
          <w:b/>
          <w:bCs/>
          <w:szCs w:val="21"/>
          <w:u w:val="single"/>
        </w:rPr>
        <w:t>双方另行协商</w:t>
      </w:r>
      <w:r>
        <w:rPr>
          <w:rFonts w:hint="eastAsia"/>
          <w:szCs w:val="21"/>
        </w:rPr>
        <w:t>。</w:t>
      </w:r>
    </w:p>
    <w:p>
      <w:pPr>
        <w:spacing w:line="440" w:lineRule="exact"/>
        <w:rPr>
          <w:szCs w:val="21"/>
        </w:rPr>
      </w:pPr>
      <w:r>
        <w:rPr>
          <w:rFonts w:hint="eastAsia"/>
          <w:szCs w:val="21"/>
        </w:rPr>
        <w:t>（</w:t>
      </w:r>
      <w:r>
        <w:rPr>
          <w:szCs w:val="21"/>
        </w:rPr>
        <w:t>5</w:t>
      </w:r>
      <w:r>
        <w:rPr>
          <w:rFonts w:hint="eastAsia"/>
          <w:szCs w:val="21"/>
        </w:rPr>
        <w:t>）因发包人违反合同约定造成暂停施工的违约责任：</w:t>
      </w:r>
      <w:r>
        <w:rPr>
          <w:rFonts w:hint="eastAsia"/>
          <w:b/>
          <w:bCs/>
          <w:szCs w:val="21"/>
          <w:u w:val="single"/>
        </w:rPr>
        <w:t>双方另行协商</w:t>
      </w:r>
      <w:r>
        <w:rPr>
          <w:rFonts w:hint="eastAsia"/>
          <w:szCs w:val="21"/>
        </w:rPr>
        <w:t>。</w:t>
      </w:r>
    </w:p>
    <w:p>
      <w:pPr>
        <w:spacing w:line="440" w:lineRule="exact"/>
        <w:ind w:firstLine="420" w:firstLineChars="200"/>
        <w:rPr>
          <w:szCs w:val="21"/>
        </w:rPr>
      </w:pPr>
      <w:r>
        <w:rPr>
          <w:rFonts w:hint="eastAsia"/>
          <w:szCs w:val="21"/>
        </w:rPr>
        <w:t>（</w:t>
      </w:r>
      <w:r>
        <w:rPr>
          <w:szCs w:val="21"/>
        </w:rPr>
        <w:t>6</w:t>
      </w:r>
      <w:r>
        <w:rPr>
          <w:rFonts w:hint="eastAsia"/>
          <w:szCs w:val="21"/>
        </w:rPr>
        <w:t>）发包人无正当理由没有在约定期限内发出复工指示，导致承包人无法复工的违约责任：</w:t>
      </w:r>
      <w:r>
        <w:rPr>
          <w:rFonts w:hint="eastAsia"/>
          <w:b/>
          <w:bCs/>
          <w:szCs w:val="21"/>
          <w:u w:val="single"/>
        </w:rPr>
        <w:t>双方另行协商</w:t>
      </w:r>
      <w:r>
        <w:rPr>
          <w:rFonts w:hint="eastAsia"/>
          <w:szCs w:val="21"/>
        </w:rPr>
        <w:t>。</w:t>
      </w:r>
    </w:p>
    <w:p>
      <w:pPr>
        <w:spacing w:line="440" w:lineRule="exact"/>
        <w:ind w:firstLine="420" w:firstLineChars="200"/>
        <w:rPr>
          <w:szCs w:val="21"/>
        </w:rPr>
      </w:pPr>
      <w:r>
        <w:rPr>
          <w:rFonts w:hint="eastAsia"/>
          <w:szCs w:val="21"/>
        </w:rPr>
        <w:t>（</w:t>
      </w:r>
      <w:r>
        <w:rPr>
          <w:szCs w:val="21"/>
        </w:rPr>
        <w:t>7</w:t>
      </w:r>
      <w:r>
        <w:rPr>
          <w:rFonts w:hint="eastAsia"/>
          <w:szCs w:val="21"/>
        </w:rPr>
        <w:t>）其他：</w:t>
      </w:r>
      <w:r>
        <w:rPr>
          <w:rFonts w:hint="eastAsia"/>
          <w:szCs w:val="21"/>
          <w:u w:val="single"/>
        </w:rPr>
        <w:t>/</w:t>
      </w:r>
      <w:r>
        <w:rPr>
          <w:rFonts w:hint="eastAsia"/>
          <w:szCs w:val="21"/>
        </w:rPr>
        <w:t>。</w:t>
      </w:r>
    </w:p>
    <w:p>
      <w:pPr>
        <w:spacing w:line="440" w:lineRule="exact"/>
        <w:ind w:firstLine="420" w:firstLineChars="200"/>
        <w:rPr>
          <w:szCs w:val="21"/>
        </w:rPr>
      </w:pPr>
      <w:r>
        <w:rPr>
          <w:szCs w:val="21"/>
        </w:rPr>
        <w:t xml:space="preserve">16.1.3 </w:t>
      </w:r>
      <w:r>
        <w:rPr>
          <w:rFonts w:hint="eastAsia"/>
          <w:szCs w:val="21"/>
        </w:rPr>
        <w:t>因发包人违约解除合同</w:t>
      </w:r>
    </w:p>
    <w:p>
      <w:pPr>
        <w:autoSpaceDE w:val="0"/>
        <w:autoSpaceDN w:val="0"/>
        <w:adjustRightInd w:val="0"/>
        <w:spacing w:line="440" w:lineRule="exact"/>
        <w:ind w:firstLine="420" w:firstLineChars="200"/>
        <w:rPr>
          <w:szCs w:val="21"/>
        </w:rPr>
      </w:pPr>
      <w:r>
        <w:rPr>
          <w:rFonts w:hint="eastAsia"/>
          <w:szCs w:val="21"/>
        </w:rPr>
        <w:t>承包人按</w:t>
      </w:r>
      <w:r>
        <w:rPr>
          <w:szCs w:val="21"/>
        </w:rPr>
        <w:t>16.1.1</w:t>
      </w:r>
      <w:r>
        <w:rPr>
          <w:rFonts w:hint="eastAsia"/>
          <w:szCs w:val="21"/>
        </w:rPr>
        <w:t>项〔发包人违约的情形〕约定暂停施工满</w:t>
      </w:r>
      <w:r>
        <w:rPr>
          <w:rFonts w:hint="eastAsia"/>
          <w:b/>
          <w:bCs/>
          <w:szCs w:val="21"/>
          <w:u w:val="single"/>
        </w:rPr>
        <w:t>/</w:t>
      </w:r>
      <w:r>
        <w:rPr>
          <w:rFonts w:hint="eastAsia"/>
          <w:szCs w:val="21"/>
        </w:rPr>
        <w:t>天后发包人仍不纠正其违约行为并致使合同目的不能实现的，承包人有权解除合同。</w:t>
      </w:r>
    </w:p>
    <w:p>
      <w:pPr>
        <w:spacing w:line="440" w:lineRule="exact"/>
        <w:ind w:left="1050" w:leftChars="150" w:hanging="735" w:hangingChars="350"/>
        <w:rPr>
          <w:szCs w:val="21"/>
        </w:rPr>
      </w:pPr>
      <w:r>
        <w:rPr>
          <w:szCs w:val="21"/>
        </w:rPr>
        <w:t xml:space="preserve">16.2 </w:t>
      </w:r>
      <w:r>
        <w:rPr>
          <w:rFonts w:hint="eastAsia"/>
          <w:szCs w:val="21"/>
        </w:rPr>
        <w:t>承包人违约</w:t>
      </w:r>
    </w:p>
    <w:p>
      <w:pPr>
        <w:spacing w:line="440" w:lineRule="exact"/>
        <w:ind w:left="1050" w:leftChars="150" w:hanging="735" w:hangingChars="350"/>
        <w:rPr>
          <w:szCs w:val="21"/>
        </w:rPr>
      </w:pPr>
      <w:r>
        <w:rPr>
          <w:szCs w:val="21"/>
        </w:rPr>
        <w:t xml:space="preserve">16.2.1 </w:t>
      </w:r>
      <w:r>
        <w:rPr>
          <w:rFonts w:hint="eastAsia"/>
          <w:szCs w:val="21"/>
        </w:rPr>
        <w:t>承包人违约的情形</w:t>
      </w:r>
    </w:p>
    <w:p>
      <w:pPr>
        <w:adjustRightInd w:val="0"/>
        <w:snapToGrid w:val="0"/>
        <w:spacing w:line="440" w:lineRule="exact"/>
        <w:ind w:left="-2" w:leftChars="-1" w:firstLine="420" w:firstLineChars="200"/>
        <w:rPr>
          <w:rFonts w:cs="Courier New" w:asciiTheme="majorEastAsia" w:hAnsiTheme="majorEastAsia" w:eastAsiaTheme="majorEastAsia"/>
          <w:b/>
          <w:bCs/>
          <w:szCs w:val="21"/>
          <w:u w:val="single"/>
        </w:rPr>
      </w:pPr>
      <w:r>
        <w:rPr>
          <w:rFonts w:hint="eastAsia" w:cs="Courier New"/>
          <w:szCs w:val="21"/>
        </w:rPr>
        <w:t>承包人违约的其他情形：</w:t>
      </w:r>
      <w:r>
        <w:rPr>
          <w:rFonts w:hint="eastAsia" w:cs="Courier New" w:asciiTheme="majorEastAsia" w:hAnsiTheme="majorEastAsia" w:eastAsiaTheme="majorEastAsia"/>
          <w:b/>
          <w:bCs/>
          <w:szCs w:val="21"/>
          <w:u w:val="single"/>
        </w:rPr>
        <w:t xml:space="preserve">1、施工单位出现严重安全、质量事故，或在建设单位规定的整改期限内达不到整改要求或明显无法按期完工的，建设单位有权要求施工单位退场，并按验收合格的工程量的60%款项结算。 </w:t>
      </w:r>
    </w:p>
    <w:p>
      <w:pPr>
        <w:adjustRightInd w:val="0"/>
        <w:snapToGrid w:val="0"/>
        <w:spacing w:line="440" w:lineRule="exact"/>
        <w:ind w:left="-2" w:leftChars="-1" w:firstLine="422" w:firstLineChars="200"/>
        <w:rPr>
          <w:rFonts w:cs="Courier New" w:asciiTheme="majorEastAsia" w:hAnsiTheme="majorEastAsia" w:eastAsiaTheme="majorEastAsia"/>
          <w:b/>
          <w:bCs/>
          <w:szCs w:val="21"/>
          <w:u w:val="single"/>
        </w:rPr>
      </w:pPr>
      <w:r>
        <w:rPr>
          <w:rFonts w:hint="eastAsia" w:cs="Courier New" w:asciiTheme="majorEastAsia" w:hAnsiTheme="majorEastAsia" w:eastAsiaTheme="majorEastAsia"/>
          <w:b/>
          <w:bCs/>
          <w:szCs w:val="21"/>
          <w:u w:val="single"/>
        </w:rPr>
        <w:t>2、监理、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监理根据需要可在事前、事中、事后进行抽检，不论在哪个阶段查出问题，所造成的损失均由承包人负责。</w:t>
      </w:r>
    </w:p>
    <w:p>
      <w:pPr>
        <w:adjustRightInd w:val="0"/>
        <w:snapToGrid w:val="0"/>
        <w:spacing w:line="440" w:lineRule="exact"/>
        <w:ind w:left="-2" w:leftChars="-1" w:firstLine="422" w:firstLineChars="200"/>
        <w:rPr>
          <w:rFonts w:cs="Courier New"/>
          <w:b/>
          <w:bCs/>
          <w:szCs w:val="21"/>
          <w:u w:val="single"/>
        </w:rPr>
      </w:pPr>
      <w:r>
        <w:rPr>
          <w:rFonts w:hint="eastAsia" w:cs="Courier New" w:asciiTheme="majorEastAsia" w:hAnsiTheme="majorEastAsia" w:eastAsiaTheme="majorEastAsia"/>
          <w:b/>
          <w:bCs/>
          <w:szCs w:val="21"/>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5000元/次，更换其他项目部主要成员2000元/次/人）。项目建造师及项目部组成人员必须坚守岗位，不得兼职本工程以外的工作，在本工程施工期内月出勤率必须达26天以上，每天不少于8小时，按照招标人要求每天不少于4次拍照考勤，离开施工现场必须向发包人请假。发包人将不定期进行考核检查，检查时，发现项目建造师不在现场发包人有权收取承包人1000元/人·天的违约金，发现施工管理人不在现场发包人有权收取承包人500元/人·天的违约金。如缺勤次数过多，且施工质量、进度等不能满足要求，招标人有权将承包人清出施工现场，已完工程量不予结算，承包人常驻项目经理及项目部组成人员经发包人和监理方考核不合格者，承包方一周内必须无条件更换，同时须支付相应金额的违约金。</w:t>
      </w:r>
    </w:p>
    <w:p>
      <w:pPr>
        <w:spacing w:line="440" w:lineRule="exact"/>
        <w:ind w:firstLine="420" w:firstLineChars="200"/>
        <w:rPr>
          <w:szCs w:val="21"/>
        </w:rPr>
      </w:pPr>
      <w:r>
        <w:rPr>
          <w:szCs w:val="21"/>
        </w:rPr>
        <w:t>16.2.2</w:t>
      </w:r>
      <w:r>
        <w:rPr>
          <w:rFonts w:hint="eastAsia"/>
          <w:szCs w:val="21"/>
        </w:rPr>
        <w:t>承包人违约的责任</w:t>
      </w:r>
    </w:p>
    <w:p>
      <w:pPr>
        <w:spacing w:line="440" w:lineRule="exact"/>
        <w:ind w:left="2" w:firstLine="417" w:firstLineChars="199"/>
        <w:rPr>
          <w:szCs w:val="21"/>
          <w:u w:val="single"/>
        </w:rPr>
      </w:pPr>
      <w:r>
        <w:rPr>
          <w:rFonts w:hint="eastAsia"/>
          <w:szCs w:val="21"/>
        </w:rPr>
        <w:t>承包人违约责任的承担方式和计算方法：</w:t>
      </w:r>
      <w:r>
        <w:rPr>
          <w:rFonts w:hint="eastAsia"/>
          <w:b/>
          <w:szCs w:val="21"/>
          <w:u w:val="single"/>
        </w:rPr>
        <w:t>由承包人承担全部费用并承担相关法律责任</w:t>
      </w:r>
      <w:r>
        <w:rPr>
          <w:rFonts w:hint="eastAsia"/>
          <w:szCs w:val="21"/>
        </w:rPr>
        <w:t>。</w:t>
      </w:r>
    </w:p>
    <w:p>
      <w:pPr>
        <w:spacing w:line="440" w:lineRule="exact"/>
        <w:ind w:firstLine="420" w:firstLineChars="200"/>
        <w:rPr>
          <w:szCs w:val="21"/>
        </w:rPr>
      </w:pPr>
      <w:r>
        <w:rPr>
          <w:szCs w:val="21"/>
        </w:rPr>
        <w:t xml:space="preserve">16.2.3 </w:t>
      </w:r>
      <w:r>
        <w:rPr>
          <w:rFonts w:hint="eastAsia"/>
          <w:szCs w:val="21"/>
        </w:rPr>
        <w:t>因承包人违约解除合同</w:t>
      </w:r>
    </w:p>
    <w:p>
      <w:pPr>
        <w:spacing w:line="440" w:lineRule="exact"/>
        <w:ind w:firstLine="420" w:firstLineChars="200"/>
        <w:rPr>
          <w:szCs w:val="21"/>
        </w:rPr>
      </w:pPr>
      <w:r>
        <w:rPr>
          <w:rFonts w:hint="eastAsia"/>
          <w:szCs w:val="21"/>
        </w:rPr>
        <w:t>关于承包人违约解除合同的特别约定：</w:t>
      </w:r>
      <w:r>
        <w:rPr>
          <w:rFonts w:hint="eastAsia"/>
          <w:b/>
          <w:szCs w:val="21"/>
          <w:u w:val="single"/>
        </w:rPr>
        <w:t>按通用条款执行</w:t>
      </w:r>
      <w:r>
        <w:rPr>
          <w:rFonts w:hint="eastAsia"/>
          <w:szCs w:val="21"/>
        </w:rPr>
        <w:t>。</w:t>
      </w:r>
    </w:p>
    <w:p>
      <w:pPr>
        <w:autoSpaceDE w:val="0"/>
        <w:autoSpaceDN w:val="0"/>
        <w:adjustRightInd w:val="0"/>
        <w:spacing w:line="440" w:lineRule="exact"/>
        <w:ind w:firstLine="420" w:firstLineChars="200"/>
        <w:rPr>
          <w:rFonts w:ascii="宋体" w:hAnsi="宋体" w:cs="宋体"/>
          <w:kern w:val="0"/>
          <w:szCs w:val="21"/>
          <w:lang w:val="zh-CN"/>
        </w:rPr>
      </w:pPr>
      <w:r>
        <w:rPr>
          <w:rFonts w:hint="eastAsia"/>
          <w:szCs w:val="21"/>
        </w:rPr>
        <w:t>发包人继续使用承包人在施工现场的材料、设备、临时工程、承包人文件和由承包人或以其名义编制的其他文件的费用承担方式</w:t>
      </w:r>
      <w:r>
        <w:rPr>
          <w:rFonts w:hint="eastAsia"/>
          <w:b/>
          <w:bCs/>
          <w:szCs w:val="21"/>
          <w:u w:val="single"/>
        </w:rPr>
        <w:t>：另行协商</w:t>
      </w:r>
      <w:r>
        <w:rPr>
          <w:rFonts w:hint="eastAsia"/>
          <w:szCs w:val="21"/>
        </w:rPr>
        <w:t>。</w:t>
      </w:r>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17. </w:t>
      </w:r>
      <w:r>
        <w:rPr>
          <w:rFonts w:hint="eastAsia" w:ascii="宋体" w:hAnsi="宋体" w:cs="宋体"/>
          <w:kern w:val="0"/>
          <w:szCs w:val="21"/>
          <w:lang w:val="zh-CN"/>
        </w:rPr>
        <w:t>不可抗力</w:t>
      </w:r>
    </w:p>
    <w:p>
      <w:pPr>
        <w:spacing w:after="120" w:line="440" w:lineRule="exact"/>
        <w:ind w:firstLine="420" w:firstLineChars="200"/>
        <w:rPr>
          <w:szCs w:val="21"/>
        </w:rPr>
      </w:pPr>
      <w:r>
        <w:rPr>
          <w:szCs w:val="21"/>
        </w:rPr>
        <w:t xml:space="preserve">17.1 </w:t>
      </w:r>
      <w:r>
        <w:rPr>
          <w:rFonts w:hint="eastAsia"/>
          <w:szCs w:val="21"/>
        </w:rPr>
        <w:t>不可抗力的确认</w:t>
      </w:r>
    </w:p>
    <w:p>
      <w:pPr>
        <w:spacing w:line="440" w:lineRule="exact"/>
        <w:ind w:firstLine="420" w:firstLineChars="200"/>
        <w:rPr>
          <w:szCs w:val="21"/>
          <w:u w:val="single"/>
        </w:rPr>
      </w:pPr>
      <w:r>
        <w:rPr>
          <w:rFonts w:hint="eastAsia"/>
          <w:szCs w:val="21"/>
        </w:rPr>
        <w:t>除通用合同条款约定的不可抗力事件之外，视为不可抗力的其他情形：</w:t>
      </w:r>
      <w:r>
        <w:rPr>
          <w:rFonts w:hint="eastAsia"/>
          <w:b/>
          <w:bCs/>
          <w:szCs w:val="21"/>
          <w:u w:val="single"/>
        </w:rPr>
        <w:t>由市级以上有关部门正式发布和认定的自然灾害</w:t>
      </w:r>
      <w:r>
        <w:rPr>
          <w:rFonts w:hint="eastAsia"/>
          <w:szCs w:val="21"/>
          <w:u w:val="single"/>
        </w:rPr>
        <w:t>。</w:t>
      </w:r>
    </w:p>
    <w:p>
      <w:pPr>
        <w:spacing w:line="440" w:lineRule="exact"/>
        <w:ind w:firstLine="420" w:firstLineChars="200"/>
        <w:rPr>
          <w:szCs w:val="21"/>
        </w:rPr>
      </w:pPr>
      <w:r>
        <w:rPr>
          <w:szCs w:val="21"/>
        </w:rPr>
        <w:t xml:space="preserve">17.4 </w:t>
      </w:r>
      <w:r>
        <w:rPr>
          <w:rFonts w:hint="eastAsia"/>
          <w:szCs w:val="21"/>
        </w:rPr>
        <w:t>因不可抗力解除合同</w:t>
      </w:r>
    </w:p>
    <w:p>
      <w:pPr>
        <w:keepNext/>
        <w:keepLines/>
        <w:autoSpaceDE w:val="0"/>
        <w:autoSpaceDN w:val="0"/>
        <w:adjustRightInd w:val="0"/>
        <w:spacing w:line="440" w:lineRule="exact"/>
        <w:ind w:firstLine="420" w:firstLineChars="200"/>
        <w:rPr>
          <w:szCs w:val="21"/>
        </w:rPr>
      </w:pPr>
      <w:r>
        <w:rPr>
          <w:rFonts w:hint="eastAsia"/>
          <w:szCs w:val="21"/>
        </w:rPr>
        <w:t>合同解除后，发包人应在商定或确定发包人应支付款项后</w:t>
      </w:r>
      <w:r>
        <w:rPr>
          <w:rFonts w:hint="eastAsia"/>
          <w:szCs w:val="21"/>
          <w:u w:val="single"/>
        </w:rPr>
        <w:t>60</w:t>
      </w:r>
      <w:r>
        <w:rPr>
          <w:rFonts w:hint="eastAsia"/>
          <w:szCs w:val="21"/>
        </w:rPr>
        <w:t>天内完成款项的支付。</w:t>
      </w:r>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18. </w:t>
      </w:r>
      <w:r>
        <w:rPr>
          <w:rFonts w:hint="eastAsia" w:ascii="宋体" w:hAnsi="宋体" w:cs="宋体"/>
          <w:kern w:val="0"/>
          <w:szCs w:val="21"/>
          <w:lang w:val="zh-CN"/>
        </w:rPr>
        <w:t>保险</w:t>
      </w:r>
    </w:p>
    <w:p>
      <w:pPr>
        <w:spacing w:line="440" w:lineRule="exact"/>
        <w:ind w:firstLine="420" w:firstLineChars="200"/>
        <w:rPr>
          <w:szCs w:val="21"/>
        </w:rPr>
      </w:pPr>
      <w:r>
        <w:rPr>
          <w:szCs w:val="21"/>
        </w:rPr>
        <w:t xml:space="preserve">18.1 </w:t>
      </w:r>
      <w:r>
        <w:rPr>
          <w:rFonts w:hint="eastAsia"/>
          <w:szCs w:val="21"/>
        </w:rPr>
        <w:t>工程保险</w:t>
      </w:r>
    </w:p>
    <w:p>
      <w:pPr>
        <w:spacing w:line="440" w:lineRule="exact"/>
        <w:ind w:firstLine="420" w:firstLineChars="200"/>
        <w:rPr>
          <w:szCs w:val="21"/>
        </w:rPr>
      </w:pPr>
      <w:r>
        <w:rPr>
          <w:rFonts w:hint="eastAsia"/>
          <w:szCs w:val="21"/>
        </w:rPr>
        <w:t>关于工程保险的特别约定：</w:t>
      </w:r>
    </w:p>
    <w:p>
      <w:pPr>
        <w:tabs>
          <w:tab w:val="left" w:pos="835"/>
          <w:tab w:val="left" w:pos="5430"/>
        </w:tabs>
        <w:autoSpaceDE w:val="0"/>
        <w:autoSpaceDN w:val="0"/>
        <w:adjustRightInd w:val="0"/>
        <w:spacing w:line="440" w:lineRule="exact"/>
        <w:ind w:firstLine="422" w:firstLineChars="200"/>
        <w:rPr>
          <w:szCs w:val="21"/>
        </w:rPr>
      </w:pPr>
      <w:r>
        <w:rPr>
          <w:rFonts w:hint="eastAsia"/>
          <w:b/>
          <w:bCs/>
          <w:szCs w:val="21"/>
          <w:u w:val="single"/>
        </w:rPr>
        <w:t>承包人投保内容： 从事危险作业职工的意外伤害险、施工场地内自有人员的生命财产险、施工机械设备的财产险、第三人人员的生命财产险、运至施工场地内用于工程的材料和待安装设备的财产险。</w:t>
      </w:r>
    </w:p>
    <w:p>
      <w:pPr>
        <w:spacing w:line="440" w:lineRule="exact"/>
        <w:ind w:firstLine="420" w:firstLineChars="200"/>
        <w:rPr>
          <w:szCs w:val="21"/>
        </w:rPr>
      </w:pPr>
      <w:r>
        <w:rPr>
          <w:szCs w:val="21"/>
        </w:rPr>
        <w:t xml:space="preserve">18.3 </w:t>
      </w:r>
      <w:r>
        <w:rPr>
          <w:rFonts w:hint="eastAsia"/>
          <w:szCs w:val="21"/>
        </w:rPr>
        <w:t>其他保险</w:t>
      </w:r>
    </w:p>
    <w:p>
      <w:pPr>
        <w:spacing w:line="440" w:lineRule="exact"/>
        <w:ind w:firstLine="420" w:firstLineChars="200"/>
        <w:rPr>
          <w:szCs w:val="21"/>
        </w:rPr>
      </w:pPr>
      <w:r>
        <w:rPr>
          <w:rFonts w:hint="eastAsia"/>
          <w:szCs w:val="21"/>
        </w:rPr>
        <w:t>关于其他保险的约定：</w:t>
      </w:r>
      <w:r>
        <w:rPr>
          <w:rFonts w:hint="eastAsia"/>
          <w:szCs w:val="21"/>
          <w:u w:val="single"/>
        </w:rPr>
        <w:t>/</w:t>
      </w:r>
      <w:r>
        <w:rPr>
          <w:rFonts w:hint="eastAsia"/>
          <w:szCs w:val="21"/>
        </w:rPr>
        <w:t>。</w:t>
      </w:r>
    </w:p>
    <w:p>
      <w:pPr>
        <w:spacing w:line="440" w:lineRule="exact"/>
        <w:ind w:firstLine="420" w:firstLineChars="200"/>
        <w:rPr>
          <w:szCs w:val="21"/>
        </w:rPr>
      </w:pPr>
      <w:r>
        <w:rPr>
          <w:rFonts w:hint="eastAsia"/>
          <w:szCs w:val="21"/>
        </w:rPr>
        <w:t>承包人是否应为其施工设备等办理财产保险：</w:t>
      </w:r>
      <w:r>
        <w:rPr>
          <w:rFonts w:hint="eastAsia"/>
          <w:b/>
          <w:bCs/>
          <w:szCs w:val="21"/>
          <w:u w:val="single"/>
        </w:rPr>
        <w:t>是</w:t>
      </w:r>
      <w:r>
        <w:rPr>
          <w:rFonts w:hint="eastAsia"/>
          <w:szCs w:val="21"/>
        </w:rPr>
        <w:t>。</w:t>
      </w:r>
    </w:p>
    <w:p>
      <w:pPr>
        <w:spacing w:line="440" w:lineRule="exact"/>
        <w:ind w:firstLine="420" w:firstLineChars="200"/>
        <w:rPr>
          <w:szCs w:val="21"/>
        </w:rPr>
      </w:pPr>
      <w:r>
        <w:rPr>
          <w:szCs w:val="21"/>
        </w:rPr>
        <w:t xml:space="preserve">18.7 </w:t>
      </w:r>
      <w:r>
        <w:rPr>
          <w:rFonts w:hint="eastAsia"/>
          <w:szCs w:val="21"/>
        </w:rPr>
        <w:t>通知义务</w:t>
      </w:r>
    </w:p>
    <w:p>
      <w:pPr>
        <w:spacing w:line="440" w:lineRule="exact"/>
        <w:ind w:firstLine="420" w:firstLineChars="200"/>
        <w:rPr>
          <w:szCs w:val="21"/>
        </w:rPr>
      </w:pPr>
      <w:r>
        <w:rPr>
          <w:rFonts w:hint="eastAsia"/>
          <w:szCs w:val="21"/>
        </w:rPr>
        <w:t>关于变更保险合同时的通知义务的约定：</w:t>
      </w:r>
      <w:r>
        <w:rPr>
          <w:rFonts w:hint="eastAsia"/>
          <w:b/>
          <w:bCs/>
          <w:szCs w:val="21"/>
          <w:u w:val="single"/>
        </w:rPr>
        <w:t>按通用条款执行</w:t>
      </w:r>
      <w:r>
        <w:rPr>
          <w:rFonts w:hint="eastAsia"/>
          <w:szCs w:val="21"/>
        </w:rPr>
        <w:t>。</w:t>
      </w:r>
    </w:p>
    <w:p>
      <w:pPr>
        <w:keepNext/>
        <w:keepLines/>
        <w:autoSpaceDE w:val="0"/>
        <w:autoSpaceDN w:val="0"/>
        <w:adjustRightInd w:val="0"/>
        <w:spacing w:line="440" w:lineRule="exact"/>
        <w:ind w:firstLine="420" w:firstLineChars="200"/>
        <w:rPr>
          <w:rFonts w:ascii="宋体" w:hAnsi="宋体" w:cs="宋体"/>
          <w:kern w:val="0"/>
          <w:szCs w:val="21"/>
          <w:lang w:val="zh-CN"/>
        </w:rPr>
      </w:pPr>
      <w:r>
        <w:rPr>
          <w:rFonts w:ascii="宋体" w:hAnsi="宋体" w:cs="宋体"/>
          <w:kern w:val="0"/>
          <w:szCs w:val="21"/>
          <w:lang w:val="zh-CN"/>
        </w:rPr>
        <w:t xml:space="preserve">20. </w:t>
      </w:r>
      <w:r>
        <w:rPr>
          <w:rFonts w:hint="eastAsia" w:ascii="宋体" w:hAnsi="宋体" w:cs="宋体"/>
          <w:kern w:val="0"/>
          <w:szCs w:val="21"/>
          <w:lang w:val="zh-CN"/>
        </w:rPr>
        <w:t>争议解决</w:t>
      </w:r>
    </w:p>
    <w:p>
      <w:pPr>
        <w:spacing w:line="440" w:lineRule="exact"/>
        <w:ind w:firstLine="420" w:firstLineChars="200"/>
        <w:rPr>
          <w:szCs w:val="21"/>
        </w:rPr>
      </w:pPr>
      <w:r>
        <w:rPr>
          <w:szCs w:val="21"/>
        </w:rPr>
        <w:t xml:space="preserve">20.3 </w:t>
      </w:r>
      <w:r>
        <w:rPr>
          <w:rFonts w:hint="eastAsia"/>
          <w:szCs w:val="21"/>
        </w:rPr>
        <w:t>争议评审</w:t>
      </w:r>
    </w:p>
    <w:p>
      <w:pPr>
        <w:spacing w:line="440" w:lineRule="exact"/>
        <w:ind w:firstLine="420" w:firstLineChars="200"/>
        <w:rPr>
          <w:szCs w:val="21"/>
        </w:rPr>
      </w:pPr>
      <w:r>
        <w:rPr>
          <w:rFonts w:hint="eastAsia"/>
          <w:szCs w:val="21"/>
        </w:rPr>
        <w:t>合同当事人是否同意将工程争议提交争议评审小组决定：</w:t>
      </w:r>
      <w:r>
        <w:rPr>
          <w:rFonts w:hint="eastAsia"/>
          <w:szCs w:val="21"/>
          <w:u w:val="single"/>
        </w:rPr>
        <w:t>同意</w:t>
      </w:r>
      <w:r>
        <w:rPr>
          <w:rFonts w:hint="eastAsia"/>
          <w:szCs w:val="21"/>
        </w:rPr>
        <w:t>。</w:t>
      </w:r>
    </w:p>
    <w:p>
      <w:pPr>
        <w:spacing w:line="440" w:lineRule="exact"/>
        <w:ind w:firstLine="420" w:firstLineChars="200"/>
        <w:rPr>
          <w:szCs w:val="21"/>
        </w:rPr>
      </w:pPr>
      <w:r>
        <w:rPr>
          <w:szCs w:val="21"/>
        </w:rPr>
        <w:t xml:space="preserve">20.3.1 </w:t>
      </w:r>
      <w:r>
        <w:rPr>
          <w:rFonts w:hint="eastAsia"/>
          <w:szCs w:val="21"/>
        </w:rPr>
        <w:t>争议评审小组的确定</w:t>
      </w:r>
    </w:p>
    <w:p>
      <w:pPr>
        <w:spacing w:line="440" w:lineRule="exact"/>
        <w:ind w:firstLine="420" w:firstLineChars="200"/>
        <w:rPr>
          <w:szCs w:val="21"/>
          <w:u w:val="single"/>
        </w:rPr>
      </w:pPr>
      <w:r>
        <w:rPr>
          <w:rFonts w:hint="eastAsia"/>
          <w:szCs w:val="21"/>
        </w:rPr>
        <w:t>争议评审小组成员的确定：</w:t>
      </w:r>
      <w:r>
        <w:rPr>
          <w:rFonts w:hint="eastAsia"/>
          <w:b/>
          <w:bCs/>
          <w:szCs w:val="21"/>
          <w:u w:val="single"/>
        </w:rPr>
        <w:t>按通用条款执行</w:t>
      </w:r>
      <w:r>
        <w:rPr>
          <w:rFonts w:hint="eastAsia"/>
          <w:szCs w:val="21"/>
        </w:rPr>
        <w:t>。</w:t>
      </w:r>
    </w:p>
    <w:p>
      <w:pPr>
        <w:spacing w:line="440" w:lineRule="exact"/>
        <w:ind w:firstLine="420" w:firstLineChars="200"/>
        <w:rPr>
          <w:szCs w:val="21"/>
        </w:rPr>
      </w:pPr>
      <w:r>
        <w:rPr>
          <w:rFonts w:hint="eastAsia"/>
          <w:szCs w:val="21"/>
        </w:rPr>
        <w:t>选定争议评审员的期限：</w:t>
      </w:r>
      <w:r>
        <w:rPr>
          <w:rFonts w:hint="eastAsia"/>
          <w:b/>
          <w:bCs/>
          <w:szCs w:val="21"/>
          <w:u w:val="single"/>
        </w:rPr>
        <w:t>按通用条款执行</w:t>
      </w:r>
      <w:r>
        <w:rPr>
          <w:rFonts w:hint="eastAsia"/>
          <w:szCs w:val="21"/>
        </w:rPr>
        <w:t>。</w:t>
      </w:r>
    </w:p>
    <w:p>
      <w:pPr>
        <w:spacing w:line="440" w:lineRule="exact"/>
        <w:ind w:firstLine="420" w:firstLineChars="200"/>
        <w:rPr>
          <w:szCs w:val="21"/>
        </w:rPr>
      </w:pPr>
      <w:r>
        <w:rPr>
          <w:rFonts w:hint="eastAsia"/>
          <w:szCs w:val="21"/>
        </w:rPr>
        <w:t>争议评审小组成员的报酬承担方式：</w:t>
      </w:r>
      <w:r>
        <w:rPr>
          <w:rFonts w:hint="eastAsia"/>
          <w:b/>
          <w:bCs/>
          <w:szCs w:val="21"/>
          <w:u w:val="single"/>
        </w:rPr>
        <w:t>按通用条款执行</w:t>
      </w:r>
      <w:r>
        <w:rPr>
          <w:rFonts w:hint="eastAsia"/>
          <w:szCs w:val="21"/>
        </w:rPr>
        <w:t>。</w:t>
      </w:r>
    </w:p>
    <w:p>
      <w:pPr>
        <w:spacing w:line="440" w:lineRule="exact"/>
        <w:ind w:firstLine="420" w:firstLineChars="200"/>
        <w:rPr>
          <w:szCs w:val="21"/>
        </w:rPr>
      </w:pPr>
      <w:r>
        <w:rPr>
          <w:rFonts w:hint="eastAsia"/>
          <w:szCs w:val="21"/>
        </w:rPr>
        <w:t>其他事项的约定：</w:t>
      </w:r>
      <w:r>
        <w:rPr>
          <w:rFonts w:hint="eastAsia"/>
          <w:szCs w:val="21"/>
          <w:u w:val="single"/>
        </w:rPr>
        <w:t>/</w:t>
      </w:r>
      <w:r>
        <w:rPr>
          <w:rFonts w:hint="eastAsia"/>
          <w:szCs w:val="21"/>
        </w:rPr>
        <w:t>。</w:t>
      </w:r>
    </w:p>
    <w:p>
      <w:pPr>
        <w:autoSpaceDE w:val="0"/>
        <w:autoSpaceDN w:val="0"/>
        <w:adjustRightInd w:val="0"/>
        <w:spacing w:line="440" w:lineRule="exact"/>
        <w:ind w:firstLine="420" w:firstLineChars="200"/>
        <w:rPr>
          <w:szCs w:val="21"/>
        </w:rPr>
      </w:pPr>
      <w:r>
        <w:rPr>
          <w:szCs w:val="21"/>
        </w:rPr>
        <w:t xml:space="preserve">20.3.2 </w:t>
      </w:r>
      <w:r>
        <w:rPr>
          <w:rFonts w:hint="eastAsia"/>
          <w:szCs w:val="21"/>
        </w:rPr>
        <w:t>争议评审小组的决定</w:t>
      </w:r>
    </w:p>
    <w:p>
      <w:pPr>
        <w:spacing w:line="440" w:lineRule="exact"/>
        <w:ind w:firstLine="420" w:firstLineChars="200"/>
        <w:rPr>
          <w:szCs w:val="21"/>
        </w:rPr>
      </w:pPr>
      <w:r>
        <w:rPr>
          <w:rFonts w:hint="eastAsia"/>
          <w:szCs w:val="21"/>
        </w:rPr>
        <w:t>合同当事人关于本项的约定：</w:t>
      </w:r>
      <w:r>
        <w:rPr>
          <w:rFonts w:hint="eastAsia"/>
          <w:b/>
          <w:bCs/>
          <w:szCs w:val="21"/>
          <w:u w:val="single"/>
        </w:rPr>
        <w:t>按通用条款执行</w:t>
      </w:r>
      <w:r>
        <w:rPr>
          <w:rFonts w:hint="eastAsia"/>
          <w:szCs w:val="21"/>
        </w:rPr>
        <w:t>。</w:t>
      </w:r>
    </w:p>
    <w:p>
      <w:pPr>
        <w:spacing w:line="440" w:lineRule="exact"/>
        <w:ind w:firstLine="420" w:firstLineChars="200"/>
        <w:rPr>
          <w:szCs w:val="21"/>
        </w:rPr>
      </w:pPr>
      <w:r>
        <w:rPr>
          <w:szCs w:val="21"/>
        </w:rPr>
        <w:t>20.4</w:t>
      </w:r>
      <w:r>
        <w:rPr>
          <w:rFonts w:hint="eastAsia"/>
          <w:szCs w:val="21"/>
        </w:rPr>
        <w:t>仲裁或诉讼</w:t>
      </w:r>
    </w:p>
    <w:p>
      <w:pPr>
        <w:spacing w:line="440" w:lineRule="exact"/>
        <w:ind w:firstLine="420" w:firstLineChars="200"/>
        <w:rPr>
          <w:szCs w:val="21"/>
        </w:rPr>
      </w:pPr>
      <w:r>
        <w:rPr>
          <w:rFonts w:hint="eastAsia"/>
          <w:szCs w:val="21"/>
        </w:rPr>
        <w:t>因合同及合同有关事项发生的争议，按下列第</w:t>
      </w:r>
      <w:r>
        <w:rPr>
          <w:rFonts w:hint="eastAsia"/>
          <w:szCs w:val="21"/>
          <w:u w:val="single"/>
        </w:rPr>
        <w:t>（</w:t>
      </w:r>
      <w:r>
        <w:rPr>
          <w:szCs w:val="21"/>
          <w:u w:val="single"/>
        </w:rPr>
        <w:t>2</w:t>
      </w:r>
      <w:r>
        <w:rPr>
          <w:rFonts w:hint="eastAsia"/>
          <w:szCs w:val="21"/>
          <w:u w:val="single"/>
        </w:rPr>
        <w:t>）</w:t>
      </w:r>
      <w:r>
        <w:rPr>
          <w:rFonts w:hint="eastAsia"/>
          <w:szCs w:val="21"/>
        </w:rPr>
        <w:t>种方式解决：</w:t>
      </w:r>
    </w:p>
    <w:p>
      <w:pPr>
        <w:spacing w:line="440" w:lineRule="exact"/>
        <w:ind w:firstLine="420" w:firstLineChars="200"/>
        <w:rPr>
          <w:szCs w:val="21"/>
        </w:rPr>
      </w:pPr>
      <w:r>
        <w:rPr>
          <w:rFonts w:hint="eastAsia"/>
          <w:szCs w:val="21"/>
        </w:rPr>
        <w:t>（</w:t>
      </w:r>
      <w:r>
        <w:rPr>
          <w:szCs w:val="21"/>
        </w:rPr>
        <w:t>1</w:t>
      </w:r>
      <w:r>
        <w:rPr>
          <w:rFonts w:hint="eastAsia"/>
          <w:szCs w:val="21"/>
        </w:rPr>
        <w:t>）向</w:t>
      </w:r>
      <w:r>
        <w:rPr>
          <w:rFonts w:hint="eastAsia"/>
          <w:szCs w:val="21"/>
          <w:u w:val="single"/>
        </w:rPr>
        <w:t>/</w:t>
      </w:r>
      <w:r>
        <w:rPr>
          <w:rFonts w:hint="eastAsia"/>
          <w:szCs w:val="21"/>
        </w:rPr>
        <w:t>仲裁委员会申请仲裁；</w:t>
      </w:r>
    </w:p>
    <w:p>
      <w:pPr>
        <w:spacing w:line="440" w:lineRule="exact"/>
        <w:ind w:firstLine="420" w:firstLineChars="200"/>
        <w:rPr>
          <w:szCs w:val="21"/>
        </w:rPr>
      </w:pPr>
      <w:r>
        <w:rPr>
          <w:rFonts w:hint="eastAsia"/>
          <w:szCs w:val="21"/>
        </w:rPr>
        <w:t>（</w:t>
      </w:r>
      <w:r>
        <w:rPr>
          <w:szCs w:val="21"/>
        </w:rPr>
        <w:t>2</w:t>
      </w:r>
      <w:r>
        <w:rPr>
          <w:rFonts w:hint="eastAsia"/>
          <w:szCs w:val="21"/>
        </w:rPr>
        <w:t>）向</w:t>
      </w:r>
      <w:r>
        <w:rPr>
          <w:rFonts w:hint="eastAsia"/>
          <w:b/>
          <w:bCs/>
          <w:szCs w:val="21"/>
          <w:u w:val="single"/>
        </w:rPr>
        <w:t>工程所在地</w:t>
      </w:r>
      <w:r>
        <w:rPr>
          <w:rFonts w:hint="eastAsia"/>
          <w:szCs w:val="21"/>
        </w:rPr>
        <w:t>人民法院起诉。</w:t>
      </w:r>
    </w:p>
    <w:p>
      <w:pPr>
        <w:spacing w:line="440" w:lineRule="exact"/>
        <w:ind w:firstLine="420" w:firstLineChars="200"/>
        <w:rPr>
          <w:szCs w:val="21"/>
        </w:rPr>
      </w:pPr>
      <w:r>
        <w:rPr>
          <w:szCs w:val="21"/>
        </w:rPr>
        <w:t>20.</w:t>
      </w:r>
      <w:r>
        <w:rPr>
          <w:rFonts w:hint="eastAsia"/>
          <w:szCs w:val="21"/>
        </w:rPr>
        <w:t>5补充条款</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1.文明施工措施费，结算时按</w:t>
      </w:r>
      <w:r>
        <w:rPr>
          <w:rFonts w:hint="eastAsia" w:ascii="宋体" w:hAnsi="宋体" w:cs="宋体"/>
          <w:b/>
          <w:szCs w:val="21"/>
          <w:u w:val="single"/>
          <w:lang w:val="en-US" w:eastAsia="zh-CN"/>
        </w:rPr>
        <w:t>南通市</w:t>
      </w:r>
      <w:r>
        <w:rPr>
          <w:rFonts w:hint="eastAsia" w:ascii="宋体" w:hAnsi="宋体" w:cs="宋体"/>
          <w:b/>
          <w:szCs w:val="21"/>
          <w:u w:val="single"/>
        </w:rPr>
        <w:t>造价管理处核定为准。</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2.施工过程中的排污、环保、市容、城建城管、消防、治安、人口管理等办理相关手续以及对临近居民、行人的影响等，由承包人负责协调处理，并承担相关的费用。</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3.施工过程中，因承包人施工原因，而造成煤气、自来水管道、雨污分流管等受到破坏的，除承包商须按规定修复外，发包人可对承包人处以500元/次处罚。如承包人发生上述情况而拒交罚金的，发包人有权从工程款中或履约担保金中双倍扣除。</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5.本工程拆除后运出的建筑垃圾等必须运出崇川区范围之外，否则发现一车，招标人将向承包人收取1-3万元/车的违约金，并有权要求其重新清运出崇川区。清运前承包人必须向发包人指明堆放地点(该地点必须符合南通市崇川区建筑垃圾(渣土)管理中心要求)，南通市崇川区建筑垃圾(渣土)管理中心收取的建筑垃圾处置费由投标人考虑在报价中。</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6.承包人按图施工，如需变动，承包人需书面提出经发包人签字确认之后，方可改动；如发现承包人未经发包人同意私自更改材料或设备的，承包人应无条件及时更换，若因此影响工程进度，工期不予顺延，给发包人造成损失的，承包人应足额赔偿，同时质量保证金不予退还。</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7.承包人须在工程竣工后清理现场，做到工完料清，否则发生相关费用则由发包人在工程结算价款中扣除。承包人须在竣工前拆除现场所有临时设施，包括所有的机械设备、建筑垃圾及剩余材料等全部清运出场并按招标人要求完成施工范围内的保洁工作，相关费用由各投标人在报价时自行考虑到投标报价中，竣工结算时不作任何调整。清理标准应得到发包人的认可，否则，如发生相关费用则由发包人在工程结算价款中扣除。</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8.</w:t>
      </w:r>
      <w:r>
        <w:rPr>
          <w:rFonts w:hint="eastAsia"/>
          <w:b/>
          <w:bCs/>
          <w:szCs w:val="21"/>
          <w:u w:val="single"/>
        </w:rPr>
        <w:t>承包人应如实报送工程竣工结算，如经审核后，核减额超过送审数的</w:t>
      </w:r>
      <w:r>
        <w:rPr>
          <w:b/>
          <w:bCs/>
          <w:szCs w:val="21"/>
          <w:u w:val="single"/>
        </w:rPr>
        <w:t>5%</w:t>
      </w:r>
      <w:r>
        <w:rPr>
          <w:rFonts w:hint="eastAsia"/>
          <w:b/>
          <w:bCs/>
          <w:szCs w:val="21"/>
          <w:u w:val="single"/>
        </w:rPr>
        <w:t>（不含</w:t>
      </w:r>
      <w:r>
        <w:rPr>
          <w:b/>
          <w:bCs/>
          <w:szCs w:val="21"/>
          <w:u w:val="single"/>
        </w:rPr>
        <w:t>5%</w:t>
      </w:r>
      <w:r>
        <w:rPr>
          <w:rFonts w:hint="eastAsia"/>
          <w:b/>
          <w:bCs/>
          <w:szCs w:val="21"/>
          <w:u w:val="single"/>
        </w:rPr>
        <w:t>）以外的审计核减收缴，超过部分审计费由承包人承担</w:t>
      </w:r>
      <w:r>
        <w:rPr>
          <w:rFonts w:hint="eastAsia" w:ascii="宋体" w:hAnsi="宋体" w:cs="宋体"/>
          <w:b/>
          <w:szCs w:val="21"/>
          <w:u w:val="single"/>
        </w:rPr>
        <w:t>。</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9 .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10.承包人应充分考虑并为做好工程实施范围内外的单位、个人和其他可能出现的阻挠施工的情况，并承担所发生的费用，业主不再承担此类费用。</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11.承包人承诺在本工程施工过程中，保证做到文明、安全施工。</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12.本工程清单应与施工图、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 xml:space="preserve">13. 若承包人擅自改变暂估价或暂列金额且评审时未被发现，报价低于暂估价或暂列金额结算时统一先按招标文件明确暂估价或暂列金额扣除，报价高于暂估价或暂列金额时统一先按报价扣除；若承包人擅自改变招标文件及清单内容，且评标时未被发现的，实际施工时一律以招标文件及清单内容执行，结算价格不予调整。 </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 xml:space="preserve">14. 承包人中标后应根据国家、省、市、工程所在地政府及相关部门的规定缴纳有关费用，该费用已包含在报价中，发包人不另行给付，费用缴纳的标准投标人可向有关部门查询。 </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15. 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16. 参考标底及招标控制价编制依据（人工费由投标人结合实际情况自行考虑），承包人不得以标底或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17. 赶工费、按质论价费、二次搬运费、特殊条件下施工增加费、冬雨季施工增加费、夜间施工增加费、临时设施费、已完工程及设备保护费等总价措施项目费由各投标人自行报价，结算时一律不作调整。如有已完工程及设备损坏，应按照不低于原设计标准恢复，费用列入报价。</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18.</w:t>
      </w:r>
      <w:r>
        <w:rPr>
          <w:rFonts w:hint="eastAsia"/>
          <w:b/>
          <w:szCs w:val="21"/>
          <w:u w:val="single"/>
        </w:rPr>
        <w:t>承包人已认真踏勘过施工现场，考虑因各种困难因素所发生的一切费用，并已包含在合同价中，承包人不得以此为由提出额外增加费用的要求。临时</w:t>
      </w:r>
      <w:r>
        <w:rPr>
          <w:b/>
          <w:szCs w:val="21"/>
          <w:u w:val="single"/>
        </w:rPr>
        <w:t>供电接通费</w:t>
      </w:r>
      <w:r>
        <w:rPr>
          <w:rFonts w:hint="eastAsia"/>
          <w:b/>
          <w:szCs w:val="21"/>
          <w:u w:val="single"/>
        </w:rPr>
        <w:t>由承包</w:t>
      </w:r>
      <w:r>
        <w:rPr>
          <w:b/>
          <w:szCs w:val="21"/>
          <w:u w:val="single"/>
        </w:rPr>
        <w:t>人承担</w:t>
      </w:r>
      <w:r>
        <w:rPr>
          <w:rFonts w:hint="eastAsia"/>
          <w:b/>
          <w:szCs w:val="21"/>
          <w:u w:val="single"/>
        </w:rPr>
        <w:t>。</w:t>
      </w:r>
      <w:r>
        <w:rPr>
          <w:b/>
          <w:szCs w:val="21"/>
          <w:u w:val="single"/>
        </w:rPr>
        <w:t>水</w:t>
      </w:r>
      <w:r>
        <w:rPr>
          <w:rFonts w:hint="eastAsia"/>
          <w:b/>
          <w:szCs w:val="21"/>
          <w:u w:val="single"/>
        </w:rPr>
        <w:t>、</w:t>
      </w:r>
      <w:r>
        <w:rPr>
          <w:b/>
          <w:szCs w:val="21"/>
          <w:u w:val="single"/>
        </w:rPr>
        <w:t>电费</w:t>
      </w:r>
      <w:r>
        <w:rPr>
          <w:rFonts w:hint="eastAsia"/>
          <w:b/>
          <w:szCs w:val="21"/>
          <w:u w:val="single"/>
        </w:rPr>
        <w:t>按</w:t>
      </w:r>
      <w:r>
        <w:rPr>
          <w:b/>
          <w:szCs w:val="21"/>
          <w:u w:val="single"/>
        </w:rPr>
        <w:t>审定价的</w:t>
      </w:r>
      <w:r>
        <w:rPr>
          <w:rFonts w:hint="eastAsia"/>
          <w:b/>
          <w:szCs w:val="21"/>
          <w:u w:val="single"/>
        </w:rPr>
        <w:t>6‰在</w:t>
      </w:r>
      <w:r>
        <w:rPr>
          <w:b/>
          <w:szCs w:val="21"/>
          <w:u w:val="single"/>
        </w:rPr>
        <w:t>财务结算时扣除。</w:t>
      </w:r>
      <w:r>
        <w:rPr>
          <w:rFonts w:hint="eastAsia"/>
          <w:b/>
          <w:szCs w:val="21"/>
          <w:u w:val="single"/>
        </w:rPr>
        <w:t>（如承包人与现场管理单位自行结算，需提供书面证明材料，财务结算时不予扣除）</w:t>
      </w:r>
      <w:r>
        <w:rPr>
          <w:rFonts w:hint="eastAsia" w:ascii="宋体" w:hAnsi="宋体" w:cs="宋体"/>
          <w:b/>
          <w:szCs w:val="21"/>
          <w:u w:val="single"/>
        </w:rPr>
        <w:t>。</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19. 承包人工地踏勘已充分了解工地位置情况，道路、储存空间、装卸限制及任何其它足以影响报价的情况，任何忽视或误解工地情况而导致的索赔及工期延长申请将不被批准。</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20.本工程所有乙供材料均由承包人在确保质量的前提下自行采购，所有材料的选用需待业主确认后方可进场。本工程木工板、阻燃板等有防火等级要求均需满足消防部门认可，各种装饰材料的品种、品牌、室内防污染环境等级、材质等应符合设计、检测要求等，发包人对材料的质量有认定权（如发包人对承包人采购的材料认定为不合格的，承包人必须重新采购，直至合格为止），施工时承包人需提供样品供建设单位选择，涉及到的价格不再调整。</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21. 因施工场地狭小、周边建筑保护、高压杆线防护、安全通道搭设等发生的一切费用由各投标人自行考虑，所有费用包含在投标报价中，竣工结算时一律不作调整。</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22.农民工保证金及农民工工资的发放按照国家相关法律法规、崇川区相关文件及发包人相关要求执行，如不能按照相关要求执行，发包人有权向承包人收取合同价的10%作为违约金。</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23.施工安全及施工过程中扬尘控制的相关措施，必须按照省、市、区及发包人相关要求执行到位，相关费用包含在投标报价中，结算时概不调整。如执行不到位，按合同相关条款执行。如若因施工安全或扬尘控制不利，被市、区两级职能部门及发包人检查并通报后，按相关违约条款进行处罚。</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24.非道路移动机械须满足环保要求，具体环保要求可参照《柴油货车污染治理攻坚战行动计划》（环大气[2018]179号）和《关于印发江苏省柴油货车污染治理攻坚战实施方案的通知》（苏污防攻坚指办〔2019〕40号）的有关规定执行</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25.中标单位需确保消防通过验收，智能化系统安装调试到位，相关费用在投标报价中综合考虑，结算时一律不作调整。</w:t>
      </w:r>
    </w:p>
    <w:p>
      <w:pPr>
        <w:spacing w:line="440" w:lineRule="exact"/>
        <w:ind w:firstLine="422" w:firstLineChars="200"/>
        <w:rPr>
          <w:rFonts w:ascii="宋体" w:hAnsi="宋体" w:cs="宋体"/>
          <w:b/>
          <w:szCs w:val="21"/>
          <w:u w:val="single"/>
        </w:rPr>
      </w:pPr>
      <w:r>
        <w:rPr>
          <w:rFonts w:hint="eastAsia" w:ascii="宋体" w:hAnsi="宋体" w:cs="宋体"/>
          <w:b/>
          <w:szCs w:val="21"/>
          <w:u w:val="single"/>
        </w:rPr>
        <w:t>26.招标文件约定的内容均作为本合同的附件。</w:t>
      </w:r>
    </w:p>
    <w:p>
      <w:pPr>
        <w:autoSpaceDE w:val="0"/>
        <w:autoSpaceDN w:val="0"/>
        <w:adjustRightInd w:val="0"/>
        <w:spacing w:line="440" w:lineRule="exact"/>
        <w:rPr>
          <w:rFonts w:ascii="宋体" w:hAnsi="宋体" w:cs="宋体"/>
          <w:b/>
          <w:bCs/>
          <w:kern w:val="0"/>
          <w:szCs w:val="21"/>
        </w:rPr>
      </w:pPr>
    </w:p>
    <w:p>
      <w:pPr>
        <w:rPr>
          <w:b/>
          <w:bCs/>
          <w:szCs w:val="21"/>
          <w:lang w:val="zh-CN"/>
        </w:rPr>
      </w:pPr>
      <w:r>
        <w:rPr>
          <w:rFonts w:hint="eastAsia"/>
          <w:b/>
          <w:bCs/>
          <w:szCs w:val="21"/>
          <w:lang w:val="zh-CN"/>
        </w:rPr>
        <w:br w:type="page"/>
      </w:r>
    </w:p>
    <w:p>
      <w:pPr>
        <w:spacing w:line="440" w:lineRule="exact"/>
        <w:ind w:firstLine="422" w:firstLineChars="200"/>
        <w:rPr>
          <w:b/>
          <w:bCs/>
          <w:szCs w:val="21"/>
          <w:lang w:val="zh-CN"/>
        </w:rPr>
      </w:pPr>
      <w:r>
        <w:rPr>
          <w:rFonts w:hint="eastAsia"/>
          <w:b/>
          <w:bCs/>
          <w:szCs w:val="21"/>
          <w:lang w:val="zh-CN"/>
        </w:rPr>
        <w:t>附件</w:t>
      </w:r>
    </w:p>
    <w:p>
      <w:pPr>
        <w:spacing w:line="440" w:lineRule="exact"/>
        <w:ind w:firstLine="420" w:firstLineChars="200"/>
        <w:rPr>
          <w:szCs w:val="21"/>
        </w:rPr>
      </w:pPr>
      <w:r>
        <w:rPr>
          <w:rFonts w:hint="eastAsia"/>
          <w:szCs w:val="21"/>
        </w:rPr>
        <w:t>协议书附件：</w:t>
      </w:r>
    </w:p>
    <w:p>
      <w:pPr>
        <w:spacing w:line="440" w:lineRule="exact"/>
        <w:ind w:firstLine="420" w:firstLineChars="200"/>
        <w:rPr>
          <w:szCs w:val="21"/>
        </w:rPr>
      </w:pPr>
      <w:r>
        <w:rPr>
          <w:rFonts w:hint="eastAsia"/>
          <w:szCs w:val="21"/>
        </w:rPr>
        <w:t>附件1：承包人承揽工程项目一览表（略）</w:t>
      </w:r>
    </w:p>
    <w:p>
      <w:pPr>
        <w:spacing w:line="440" w:lineRule="exact"/>
        <w:ind w:firstLine="420" w:firstLineChars="200"/>
        <w:rPr>
          <w:szCs w:val="21"/>
        </w:rPr>
      </w:pPr>
      <w:r>
        <w:rPr>
          <w:rFonts w:hint="eastAsia"/>
          <w:szCs w:val="21"/>
        </w:rPr>
        <w:t>专用合同条款附件：</w:t>
      </w:r>
    </w:p>
    <w:p>
      <w:pPr>
        <w:spacing w:line="440" w:lineRule="exact"/>
        <w:ind w:firstLine="420" w:firstLineChars="200"/>
        <w:rPr>
          <w:szCs w:val="21"/>
        </w:rPr>
      </w:pPr>
      <w:r>
        <w:rPr>
          <w:rFonts w:hint="eastAsia"/>
          <w:szCs w:val="21"/>
        </w:rPr>
        <w:t>附件2：发包人供应材料设备一览表（略）</w:t>
      </w:r>
    </w:p>
    <w:p>
      <w:pPr>
        <w:spacing w:line="440" w:lineRule="exact"/>
        <w:ind w:firstLine="420" w:firstLineChars="200"/>
        <w:rPr>
          <w:szCs w:val="21"/>
        </w:rPr>
      </w:pPr>
      <w:r>
        <w:rPr>
          <w:rFonts w:hint="eastAsia"/>
          <w:szCs w:val="21"/>
        </w:rPr>
        <w:t>附件3：工程质量保修书</w:t>
      </w:r>
    </w:p>
    <w:p>
      <w:pPr>
        <w:spacing w:line="440" w:lineRule="exact"/>
        <w:ind w:firstLine="420" w:firstLineChars="200"/>
        <w:rPr>
          <w:szCs w:val="21"/>
        </w:rPr>
      </w:pPr>
      <w:r>
        <w:rPr>
          <w:rFonts w:hint="eastAsia"/>
          <w:szCs w:val="21"/>
        </w:rPr>
        <w:t>附件4：廉政合同</w:t>
      </w:r>
    </w:p>
    <w:p>
      <w:pPr>
        <w:spacing w:line="440" w:lineRule="exact"/>
        <w:ind w:firstLine="420" w:firstLineChars="200"/>
        <w:rPr>
          <w:szCs w:val="21"/>
        </w:rPr>
      </w:pPr>
      <w:r>
        <w:rPr>
          <w:rFonts w:hint="eastAsia"/>
          <w:szCs w:val="21"/>
        </w:rPr>
        <w:t>附件5：承包人用于本工程施工的机械设备表</w:t>
      </w:r>
    </w:p>
    <w:p>
      <w:pPr>
        <w:spacing w:line="440" w:lineRule="exact"/>
        <w:ind w:firstLine="420" w:firstLineChars="200"/>
        <w:rPr>
          <w:szCs w:val="21"/>
        </w:rPr>
      </w:pPr>
      <w:r>
        <w:rPr>
          <w:rFonts w:hint="eastAsia"/>
          <w:szCs w:val="21"/>
        </w:rPr>
        <w:t>附件6：承包人主要施工管理人员表</w:t>
      </w:r>
    </w:p>
    <w:p>
      <w:pPr>
        <w:spacing w:line="440" w:lineRule="exact"/>
        <w:ind w:firstLine="420" w:firstLineChars="200"/>
        <w:rPr>
          <w:szCs w:val="21"/>
        </w:rPr>
      </w:pPr>
      <w:r>
        <w:rPr>
          <w:rFonts w:hint="eastAsia"/>
          <w:szCs w:val="21"/>
        </w:rPr>
        <w:t>附件7：分包人主要施工管理人员表（略）</w:t>
      </w:r>
    </w:p>
    <w:p>
      <w:pPr>
        <w:spacing w:line="440" w:lineRule="exact"/>
        <w:ind w:firstLine="420" w:firstLineChars="200"/>
        <w:rPr>
          <w:szCs w:val="21"/>
        </w:rPr>
      </w:pPr>
      <w:r>
        <w:rPr>
          <w:rFonts w:hint="eastAsia"/>
          <w:szCs w:val="21"/>
        </w:rPr>
        <w:t>附件8：履约担保格式（略）</w:t>
      </w:r>
    </w:p>
    <w:p>
      <w:pPr>
        <w:spacing w:line="440" w:lineRule="exact"/>
        <w:ind w:firstLine="420" w:firstLineChars="200"/>
        <w:rPr>
          <w:szCs w:val="21"/>
        </w:rPr>
      </w:pPr>
      <w:r>
        <w:rPr>
          <w:rFonts w:hint="eastAsia"/>
          <w:szCs w:val="21"/>
        </w:rPr>
        <w:t>附件9：预付款担保格式（略）</w:t>
      </w:r>
    </w:p>
    <w:p>
      <w:pPr>
        <w:spacing w:line="440" w:lineRule="exact"/>
        <w:ind w:firstLine="420" w:firstLineChars="200"/>
        <w:rPr>
          <w:szCs w:val="21"/>
        </w:rPr>
      </w:pPr>
      <w:r>
        <w:rPr>
          <w:rFonts w:hint="eastAsia"/>
          <w:szCs w:val="21"/>
        </w:rPr>
        <w:t>附件10：支付担保格式（略）</w:t>
      </w:r>
    </w:p>
    <w:p>
      <w:pPr>
        <w:spacing w:line="440" w:lineRule="exact"/>
        <w:ind w:firstLine="420" w:firstLineChars="200"/>
        <w:rPr>
          <w:szCs w:val="21"/>
        </w:rPr>
      </w:pPr>
      <w:r>
        <w:rPr>
          <w:rFonts w:hint="eastAsia"/>
          <w:szCs w:val="21"/>
        </w:rPr>
        <w:t>附件11：暂估价一览表（略）</w:t>
      </w:r>
    </w:p>
    <w:p>
      <w:pPr>
        <w:spacing w:line="440" w:lineRule="exact"/>
        <w:ind w:firstLine="420" w:firstLineChars="200"/>
        <w:rPr>
          <w:szCs w:val="21"/>
        </w:rPr>
      </w:pPr>
      <w:r>
        <w:rPr>
          <w:rFonts w:hint="eastAsia"/>
          <w:szCs w:val="21"/>
        </w:rPr>
        <w:t>附件12：安全生产协议书</w:t>
      </w:r>
    </w:p>
    <w:p>
      <w:pPr>
        <w:autoSpaceDE w:val="0"/>
        <w:autoSpaceDN w:val="0"/>
        <w:adjustRightInd w:val="0"/>
        <w:spacing w:line="360" w:lineRule="auto"/>
        <w:ind w:firstLine="482" w:firstLineChars="200"/>
        <w:rPr>
          <w:rFonts w:ascii="宋体" w:hAnsi="宋体" w:cs="宋体"/>
          <w:b/>
          <w:kern w:val="0"/>
          <w:sz w:val="24"/>
        </w:rPr>
      </w:pPr>
    </w:p>
    <w:p>
      <w:pPr>
        <w:autoSpaceDE w:val="0"/>
        <w:autoSpaceDN w:val="0"/>
        <w:adjustRightInd w:val="0"/>
        <w:spacing w:line="360" w:lineRule="auto"/>
        <w:ind w:firstLine="482" w:firstLineChars="200"/>
        <w:rPr>
          <w:rFonts w:ascii="宋体" w:hAnsi="宋体" w:cs="宋体"/>
          <w:b/>
          <w:kern w:val="0"/>
          <w:sz w:val="24"/>
        </w:rPr>
      </w:pPr>
    </w:p>
    <w:p>
      <w:pPr>
        <w:spacing w:line="276" w:lineRule="auto"/>
        <w:rPr>
          <w:sz w:val="24"/>
        </w:rPr>
      </w:pPr>
    </w:p>
    <w:p>
      <w:pPr>
        <w:rPr>
          <w:sz w:val="24"/>
        </w:rPr>
      </w:pPr>
      <w:r>
        <w:rPr>
          <w:rFonts w:hint="eastAsia"/>
          <w:sz w:val="24"/>
        </w:rPr>
        <w:br w:type="page"/>
      </w:r>
    </w:p>
    <w:p>
      <w:pPr>
        <w:spacing w:line="440" w:lineRule="exact"/>
        <w:rPr>
          <w:sz w:val="24"/>
        </w:rPr>
      </w:pPr>
      <w:r>
        <w:rPr>
          <w:rFonts w:hint="eastAsia"/>
          <w:sz w:val="24"/>
        </w:rPr>
        <w:t>附件3：</w:t>
      </w:r>
    </w:p>
    <w:p>
      <w:pPr>
        <w:spacing w:beforeLines="50" w:afterLines="50" w:line="440" w:lineRule="exact"/>
        <w:jc w:val="center"/>
        <w:rPr>
          <w:b/>
          <w:sz w:val="24"/>
        </w:rPr>
      </w:pPr>
      <w:r>
        <w:rPr>
          <w:rFonts w:hint="eastAsia"/>
          <w:b/>
          <w:sz w:val="24"/>
        </w:rPr>
        <w:t>工程质量保修书</w:t>
      </w:r>
    </w:p>
    <w:p>
      <w:pPr>
        <w:spacing w:line="440" w:lineRule="exact"/>
        <w:ind w:firstLine="480" w:firstLineChars="200"/>
        <w:rPr>
          <w:sz w:val="24"/>
        </w:rPr>
      </w:pPr>
      <w:r>
        <w:rPr>
          <w:rFonts w:hint="eastAsia"/>
          <w:sz w:val="24"/>
        </w:rPr>
        <w:t>发包人（全称）：</w:t>
      </w:r>
    </w:p>
    <w:p>
      <w:pPr>
        <w:spacing w:line="440" w:lineRule="exact"/>
        <w:rPr>
          <w:sz w:val="24"/>
        </w:rPr>
      </w:pPr>
      <w:r>
        <w:rPr>
          <w:rFonts w:hint="eastAsia"/>
          <w:sz w:val="24"/>
        </w:rPr>
        <w:t>　　承包人（全称）：</w:t>
      </w:r>
    </w:p>
    <w:p>
      <w:pPr>
        <w:spacing w:line="440" w:lineRule="exact"/>
        <w:rPr>
          <w:sz w:val="24"/>
        </w:rPr>
      </w:pPr>
    </w:p>
    <w:p>
      <w:pPr>
        <w:spacing w:line="360" w:lineRule="auto"/>
        <w:rPr>
          <w:sz w:val="24"/>
        </w:rPr>
      </w:pPr>
      <w:r>
        <w:rPr>
          <w:rFonts w:hint="eastAsia"/>
          <w:sz w:val="24"/>
        </w:rPr>
        <w:t>　　发包人和承包人根据《中华人民共和国建筑法》和《建设工程质量管理条例》，经协商一致就（工程全称）签订工程质量保修书。</w:t>
      </w:r>
    </w:p>
    <w:p>
      <w:pPr>
        <w:spacing w:line="360" w:lineRule="auto"/>
        <w:rPr>
          <w:sz w:val="24"/>
        </w:rPr>
      </w:pPr>
      <w:r>
        <w:rPr>
          <w:rFonts w:hint="eastAsia"/>
          <w:sz w:val="24"/>
        </w:rPr>
        <w:t>　　一、工程质量保修范围和内容</w:t>
      </w:r>
    </w:p>
    <w:p>
      <w:pPr>
        <w:spacing w:line="360" w:lineRule="auto"/>
        <w:rPr>
          <w:sz w:val="24"/>
        </w:rPr>
      </w:pPr>
      <w:r>
        <w:rPr>
          <w:rFonts w:hint="eastAsia"/>
          <w:sz w:val="24"/>
        </w:rPr>
        <w:t>　　承包人在质量保修期内，按照有关法律规定和合同约定，承担工程质量保修责任。</w:t>
      </w:r>
    </w:p>
    <w:p>
      <w:pPr>
        <w:spacing w:line="360" w:lineRule="auto"/>
        <w:rPr>
          <w:sz w:val="24"/>
        </w:rPr>
      </w:pPr>
      <w:r>
        <w:rPr>
          <w:rFonts w:hint="eastAsia"/>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b/>
          <w:bCs/>
          <w:sz w:val="24"/>
          <w:u w:val="single"/>
        </w:rPr>
        <w:t>承包人所施工的内容。</w:t>
      </w:r>
    </w:p>
    <w:p>
      <w:pPr>
        <w:spacing w:line="360" w:lineRule="auto"/>
        <w:rPr>
          <w:sz w:val="24"/>
        </w:rPr>
      </w:pPr>
      <w:r>
        <w:rPr>
          <w:rFonts w:hint="eastAsia"/>
          <w:b/>
          <w:sz w:val="24"/>
        </w:rPr>
        <w:t>　　</w:t>
      </w:r>
      <w:r>
        <w:rPr>
          <w:rFonts w:hint="eastAsia"/>
          <w:sz w:val="24"/>
        </w:rPr>
        <w:t>二、质量保修期</w:t>
      </w:r>
    </w:p>
    <w:p>
      <w:pPr>
        <w:spacing w:line="360" w:lineRule="auto"/>
        <w:ind w:firstLine="480" w:firstLineChars="200"/>
        <w:rPr>
          <w:sz w:val="24"/>
        </w:rPr>
      </w:pPr>
      <w:r>
        <w:rPr>
          <w:rFonts w:hint="eastAsia"/>
          <w:sz w:val="24"/>
        </w:rPr>
        <w:t>根据《建设工程质量管理条例》及有关规定，工程的质量保修期如下：</w:t>
      </w:r>
    </w:p>
    <w:p>
      <w:pPr>
        <w:spacing w:line="360" w:lineRule="auto"/>
        <w:rPr>
          <w:sz w:val="24"/>
        </w:rPr>
      </w:pPr>
      <w:r>
        <w:rPr>
          <w:rFonts w:hint="eastAsia"/>
          <w:sz w:val="24"/>
        </w:rPr>
        <w:t xml:space="preserve">   1．地基基础工程和主体结构工程为设计文件规定的工程合理使用年限；</w:t>
      </w:r>
    </w:p>
    <w:p>
      <w:pPr>
        <w:spacing w:line="360" w:lineRule="auto"/>
        <w:rPr>
          <w:sz w:val="24"/>
        </w:rPr>
      </w:pPr>
      <w:r>
        <w:rPr>
          <w:rFonts w:hint="eastAsia"/>
          <w:sz w:val="24"/>
        </w:rPr>
        <w:t xml:space="preserve">   2．屋面防水工程、有防水要求的卫生间、房间和外墙面的防渗漏为 5 年；</w:t>
      </w:r>
    </w:p>
    <w:p>
      <w:pPr>
        <w:spacing w:line="360" w:lineRule="auto"/>
        <w:rPr>
          <w:sz w:val="24"/>
        </w:rPr>
      </w:pPr>
      <w:r>
        <w:rPr>
          <w:rFonts w:hint="eastAsia"/>
          <w:sz w:val="24"/>
        </w:rPr>
        <w:t xml:space="preserve">   3．装修工程为 2 年；</w:t>
      </w:r>
    </w:p>
    <w:p>
      <w:pPr>
        <w:spacing w:line="360" w:lineRule="auto"/>
        <w:rPr>
          <w:sz w:val="24"/>
        </w:rPr>
      </w:pPr>
      <w:r>
        <w:rPr>
          <w:rFonts w:hint="eastAsia"/>
          <w:sz w:val="24"/>
        </w:rPr>
        <w:t xml:space="preserve">   4．电气管线、给排水管道、设备安装工程为 2 年；</w:t>
      </w:r>
    </w:p>
    <w:p>
      <w:pPr>
        <w:spacing w:line="360" w:lineRule="auto"/>
        <w:rPr>
          <w:sz w:val="24"/>
        </w:rPr>
      </w:pPr>
      <w:r>
        <w:rPr>
          <w:rFonts w:hint="eastAsia"/>
          <w:sz w:val="24"/>
        </w:rPr>
        <w:t xml:space="preserve">   5．供热与供冷系统为 2 个采暖期、供冷期；</w:t>
      </w:r>
    </w:p>
    <w:p>
      <w:pPr>
        <w:spacing w:line="360" w:lineRule="auto"/>
        <w:rPr>
          <w:sz w:val="24"/>
        </w:rPr>
      </w:pPr>
      <w:r>
        <w:rPr>
          <w:rFonts w:hint="eastAsia"/>
          <w:sz w:val="24"/>
        </w:rPr>
        <w:t xml:space="preserve">   6．住宅小区内的给排水设施、道路等配套工程为 2 年；</w:t>
      </w:r>
    </w:p>
    <w:p>
      <w:pPr>
        <w:spacing w:line="360" w:lineRule="auto"/>
        <w:rPr>
          <w:sz w:val="24"/>
          <w:highlight w:val="none"/>
        </w:rPr>
      </w:pPr>
      <w:r>
        <w:rPr>
          <w:rFonts w:hint="eastAsia"/>
          <w:sz w:val="24"/>
        </w:rPr>
        <w:t xml:space="preserve"> </w:t>
      </w:r>
      <w:r>
        <w:rPr>
          <w:rFonts w:hint="eastAsia"/>
          <w:sz w:val="24"/>
          <w:highlight w:val="none"/>
        </w:rPr>
        <w:t xml:space="preserve">  7．其他项目保修期限约定如下：</w:t>
      </w:r>
    </w:p>
    <w:p>
      <w:pPr>
        <w:spacing w:line="360" w:lineRule="auto"/>
        <w:rPr>
          <w:b/>
          <w:sz w:val="24"/>
          <w:highlight w:val="none"/>
          <w:u w:val="single"/>
        </w:rPr>
      </w:pPr>
      <w:r>
        <w:rPr>
          <w:rFonts w:hint="eastAsia"/>
          <w:b w:val="0"/>
          <w:bCs/>
          <w:sz w:val="24"/>
          <w:highlight w:val="none"/>
          <w:u w:val="single"/>
        </w:rPr>
        <w:t>质量保修期为</w:t>
      </w:r>
      <w:r>
        <w:rPr>
          <w:rFonts w:hint="eastAsia"/>
          <w:b w:val="0"/>
          <w:bCs/>
          <w:sz w:val="24"/>
          <w:highlight w:val="none"/>
          <w:u w:val="single"/>
          <w:lang w:val="en-US" w:eastAsia="zh-CN"/>
        </w:rPr>
        <w:t>2</w:t>
      </w:r>
      <w:r>
        <w:rPr>
          <w:rFonts w:hint="eastAsia"/>
          <w:b w:val="0"/>
          <w:bCs/>
          <w:sz w:val="24"/>
          <w:highlight w:val="none"/>
          <w:u w:val="single"/>
        </w:rPr>
        <w:t>年， 保修金为结算审</w:t>
      </w:r>
      <w:r>
        <w:rPr>
          <w:rFonts w:hint="eastAsia"/>
          <w:b w:val="0"/>
          <w:bCs/>
          <w:sz w:val="24"/>
          <w:highlight w:val="none"/>
          <w:u w:val="single"/>
          <w:lang w:val="en-US" w:eastAsia="zh-CN"/>
        </w:rPr>
        <w:t>计</w:t>
      </w:r>
      <w:r>
        <w:rPr>
          <w:rFonts w:hint="eastAsia"/>
          <w:b w:val="0"/>
          <w:bCs/>
          <w:sz w:val="24"/>
          <w:highlight w:val="none"/>
          <w:u w:val="single"/>
        </w:rPr>
        <w:t>价的</w:t>
      </w:r>
      <w:r>
        <w:rPr>
          <w:rFonts w:hint="eastAsia"/>
          <w:b w:val="0"/>
          <w:bCs/>
          <w:sz w:val="24"/>
          <w:highlight w:val="none"/>
          <w:u w:val="single"/>
          <w:lang w:val="en-US" w:eastAsia="zh-CN"/>
        </w:rPr>
        <w:t>5</w:t>
      </w:r>
      <w:r>
        <w:rPr>
          <w:rFonts w:hint="eastAsia"/>
          <w:b w:val="0"/>
          <w:bCs/>
          <w:sz w:val="24"/>
          <w:highlight w:val="none"/>
          <w:u w:val="single"/>
        </w:rPr>
        <w:t>%。</w:t>
      </w:r>
      <w:r>
        <w:rPr>
          <w:rFonts w:hint="eastAsia"/>
          <w:sz w:val="24"/>
          <w:highlight w:val="none"/>
        </w:rPr>
        <w:t>　</w:t>
      </w:r>
      <w:r>
        <w:rPr>
          <w:rFonts w:hint="eastAsia"/>
          <w:b/>
          <w:sz w:val="24"/>
          <w:highlight w:val="none"/>
        </w:rPr>
        <w:t>　</w:t>
      </w:r>
    </w:p>
    <w:p>
      <w:pPr>
        <w:spacing w:line="360" w:lineRule="auto"/>
        <w:rPr>
          <w:sz w:val="24"/>
          <w:highlight w:val="none"/>
        </w:rPr>
      </w:pPr>
      <w:r>
        <w:rPr>
          <w:rFonts w:hint="eastAsia"/>
          <w:b/>
          <w:sz w:val="24"/>
          <w:highlight w:val="none"/>
        </w:rPr>
        <w:t xml:space="preserve">   质量保修期自竣工验收合格之日起计算</w:t>
      </w:r>
      <w:r>
        <w:rPr>
          <w:rFonts w:hint="eastAsia"/>
          <w:sz w:val="24"/>
          <w:highlight w:val="none"/>
        </w:rPr>
        <w:t>。</w:t>
      </w:r>
    </w:p>
    <w:p>
      <w:pPr>
        <w:spacing w:line="360" w:lineRule="auto"/>
        <w:ind w:firstLine="480" w:firstLineChars="200"/>
        <w:rPr>
          <w:sz w:val="24"/>
          <w:highlight w:val="none"/>
        </w:rPr>
      </w:pPr>
      <w:r>
        <w:rPr>
          <w:rFonts w:hint="eastAsia"/>
          <w:sz w:val="24"/>
          <w:highlight w:val="none"/>
        </w:rPr>
        <w:t>三、缺陷责任期</w:t>
      </w:r>
    </w:p>
    <w:p>
      <w:pPr>
        <w:spacing w:line="360" w:lineRule="auto"/>
        <w:ind w:firstLine="480" w:firstLineChars="200"/>
        <w:rPr>
          <w:sz w:val="24"/>
          <w:highlight w:val="none"/>
        </w:rPr>
      </w:pPr>
      <w:r>
        <w:rPr>
          <w:rFonts w:hint="eastAsia"/>
          <w:sz w:val="24"/>
          <w:highlight w:val="none"/>
        </w:rPr>
        <w:t>工程缺陷责任期为</w:t>
      </w:r>
      <w:r>
        <w:rPr>
          <w:rFonts w:hint="eastAsia"/>
          <w:sz w:val="24"/>
          <w:highlight w:val="none"/>
          <w:u w:val="single"/>
        </w:rPr>
        <w:t>24</w:t>
      </w:r>
      <w:r>
        <w:rPr>
          <w:rFonts w:hint="eastAsia"/>
          <w:sz w:val="24"/>
          <w:highlight w:val="none"/>
        </w:rPr>
        <w:t>个月，缺陷责任期自交付业主使用之日起计算。</w:t>
      </w:r>
    </w:p>
    <w:p>
      <w:pPr>
        <w:spacing w:line="360" w:lineRule="auto"/>
        <w:ind w:firstLine="480" w:firstLineChars="200"/>
        <w:rPr>
          <w:sz w:val="24"/>
        </w:rPr>
      </w:pPr>
      <w:r>
        <w:rPr>
          <w:rFonts w:hint="eastAsia"/>
          <w:sz w:val="24"/>
          <w:highlight w:val="none"/>
        </w:rPr>
        <w:t>缺陷责任期终止后，检查无质</w:t>
      </w:r>
      <w:r>
        <w:rPr>
          <w:rFonts w:hint="eastAsia"/>
          <w:sz w:val="24"/>
        </w:rPr>
        <w:t>量问题后退还。</w:t>
      </w:r>
    </w:p>
    <w:p>
      <w:pPr>
        <w:spacing w:line="360" w:lineRule="auto"/>
        <w:rPr>
          <w:sz w:val="24"/>
        </w:rPr>
      </w:pPr>
      <w:r>
        <w:rPr>
          <w:rFonts w:hint="eastAsia"/>
          <w:sz w:val="24"/>
        </w:rPr>
        <w:t>四、质量保修责任</w:t>
      </w:r>
    </w:p>
    <w:p>
      <w:pPr>
        <w:spacing w:line="360" w:lineRule="auto"/>
        <w:ind w:left="105" w:leftChars="50" w:firstLine="491" w:firstLineChars="205"/>
        <w:rPr>
          <w:sz w:val="24"/>
        </w:rPr>
      </w:pPr>
      <w:r>
        <w:rPr>
          <w:sz w:val="24"/>
        </w:rPr>
        <w:t>1</w:t>
      </w:r>
      <w:r>
        <w:rPr>
          <w:rFonts w:hint="eastAsia"/>
          <w:sz w:val="24"/>
        </w:rPr>
        <w:t>．属于保修范围、内容的项目，承包人应当在接到保修通知之日起1天内派人保修。承包人不在约定期限内派人保修的，发包人可以委托他人修理，费用按实际发生费用的两倍及以上从质量保修金中扣除。</w:t>
      </w:r>
    </w:p>
    <w:p>
      <w:pPr>
        <w:spacing w:line="360" w:lineRule="auto"/>
        <w:ind w:left="105" w:leftChars="50" w:firstLine="491" w:firstLineChars="205"/>
        <w:rPr>
          <w:sz w:val="24"/>
        </w:rPr>
      </w:pPr>
      <w:r>
        <w:rPr>
          <w:sz w:val="24"/>
        </w:rPr>
        <w:t>2</w:t>
      </w:r>
      <w:r>
        <w:rPr>
          <w:rFonts w:hint="eastAsia"/>
          <w:sz w:val="24"/>
        </w:rPr>
        <w:t>．发生紧急事故需抢修的，承包人在接到事故通知后，应当立即到达事故现场抢修。</w:t>
      </w:r>
    </w:p>
    <w:p>
      <w:pPr>
        <w:spacing w:line="360" w:lineRule="auto"/>
        <w:ind w:left="105" w:leftChars="50" w:firstLine="491" w:firstLineChars="205"/>
        <w:rPr>
          <w:sz w:val="24"/>
        </w:rPr>
      </w:pPr>
      <w:r>
        <w:rPr>
          <w:sz w:val="24"/>
        </w:rPr>
        <w:t>3</w:t>
      </w:r>
      <w:r>
        <w:rPr>
          <w:rFonts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20" w:firstLineChars="50"/>
        <w:rPr>
          <w:sz w:val="24"/>
        </w:rPr>
      </w:pPr>
      <w:r>
        <w:rPr>
          <w:sz w:val="24"/>
        </w:rPr>
        <w:t>4</w:t>
      </w:r>
      <w:r>
        <w:rPr>
          <w:rFonts w:hint="eastAsia"/>
          <w:sz w:val="24"/>
        </w:rPr>
        <w:t>．质量保修完成后，由发包人组织验收。</w:t>
      </w:r>
    </w:p>
    <w:p>
      <w:pPr>
        <w:spacing w:line="360" w:lineRule="auto"/>
        <w:rPr>
          <w:sz w:val="24"/>
          <w:highlight w:val="none"/>
        </w:rPr>
      </w:pPr>
      <w:r>
        <w:rPr>
          <w:rFonts w:hint="eastAsia"/>
          <w:sz w:val="24"/>
        </w:rPr>
        <w:t>　</w:t>
      </w:r>
      <w:r>
        <w:rPr>
          <w:rFonts w:hint="eastAsia"/>
          <w:sz w:val="24"/>
          <w:highlight w:val="none"/>
        </w:rPr>
        <w:t>　五、保修费用</w:t>
      </w:r>
    </w:p>
    <w:p>
      <w:pPr>
        <w:spacing w:line="360" w:lineRule="auto"/>
        <w:rPr>
          <w:sz w:val="24"/>
          <w:highlight w:val="none"/>
        </w:rPr>
      </w:pPr>
      <w:r>
        <w:rPr>
          <w:rFonts w:hint="eastAsia"/>
          <w:sz w:val="24"/>
          <w:highlight w:val="none"/>
        </w:rPr>
        <w:t>　　保修费用由造成质量缺陷的责任方承担。工程质量保修金为工程总价(审计后)的5%。</w:t>
      </w:r>
    </w:p>
    <w:p>
      <w:pPr>
        <w:spacing w:line="360" w:lineRule="auto"/>
        <w:ind w:firstLine="600"/>
        <w:rPr>
          <w:sz w:val="24"/>
          <w:highlight w:val="none"/>
        </w:rPr>
      </w:pPr>
      <w:r>
        <w:rPr>
          <w:rFonts w:hint="eastAsia"/>
          <w:b/>
          <w:sz w:val="24"/>
          <w:highlight w:val="none"/>
        </w:rPr>
        <w:t>六</w:t>
      </w:r>
      <w:r>
        <w:rPr>
          <w:rFonts w:hint="eastAsia"/>
          <w:sz w:val="24"/>
          <w:highlight w:val="none"/>
        </w:rPr>
        <w:t>、双方约定的其他工程质量保修事项：</w:t>
      </w:r>
    </w:p>
    <w:p>
      <w:pPr>
        <w:spacing w:line="360" w:lineRule="auto"/>
        <w:ind w:firstLine="456" w:firstLineChars="190"/>
        <w:rPr>
          <w:sz w:val="24"/>
          <w:highlight w:val="none"/>
          <w:u w:val="single"/>
        </w:rPr>
      </w:pPr>
      <w:r>
        <w:rPr>
          <w:rFonts w:hint="eastAsia"/>
          <w:sz w:val="24"/>
          <w:highlight w:val="none"/>
          <w:u w:val="single"/>
        </w:rPr>
        <w:t>（1）本合同约定的质量保修金银行利率为0。</w:t>
      </w:r>
    </w:p>
    <w:p>
      <w:pPr>
        <w:spacing w:line="360" w:lineRule="auto"/>
        <w:ind w:firstLine="456" w:firstLineChars="190"/>
        <w:rPr>
          <w:sz w:val="24"/>
          <w:highlight w:val="none"/>
          <w:u w:val="single"/>
        </w:rPr>
      </w:pPr>
      <w:r>
        <w:rPr>
          <w:rFonts w:hint="eastAsia"/>
          <w:sz w:val="24"/>
          <w:highlight w:val="none"/>
          <w:u w:val="single"/>
        </w:rPr>
        <w:t>（2）承包人实施工程质量保修须遵守有关规定。</w:t>
      </w:r>
    </w:p>
    <w:p>
      <w:pPr>
        <w:spacing w:line="360" w:lineRule="auto"/>
        <w:ind w:firstLine="456" w:firstLineChars="190"/>
        <w:rPr>
          <w:sz w:val="24"/>
        </w:rPr>
      </w:pPr>
      <w:r>
        <w:rPr>
          <w:rFonts w:hint="eastAsia"/>
          <w:sz w:val="24"/>
          <w:highlight w:val="none"/>
          <w:u w:val="single"/>
        </w:rPr>
        <w:t>（3）因承包人未能及时履行保修责任引起发包人的一切损失，均由承包人承担，发生的保修费用由发包人从保修金中抵扣。不足部分，由承包人</w:t>
      </w:r>
      <w:r>
        <w:rPr>
          <w:rFonts w:hint="eastAsia"/>
          <w:sz w:val="24"/>
          <w:u w:val="single"/>
        </w:rPr>
        <w:t>承担。</w:t>
      </w:r>
    </w:p>
    <w:p>
      <w:pPr>
        <w:spacing w:line="360" w:lineRule="auto"/>
        <w:ind w:firstLine="456" w:firstLineChars="190"/>
        <w:rPr>
          <w:sz w:val="24"/>
        </w:rPr>
      </w:pPr>
      <w:r>
        <w:rPr>
          <w:rFonts w:hint="eastAsia"/>
          <w:sz w:val="24"/>
        </w:rPr>
        <w:t>工程质量保修书由发包人、承包人在工程竣工验收前共同签署，作为施工合同附件，其有效期限至保修期满。</w:t>
      </w:r>
    </w:p>
    <w:p>
      <w:pPr>
        <w:spacing w:line="360" w:lineRule="auto"/>
        <w:ind w:firstLine="420"/>
        <w:rPr>
          <w:sz w:val="24"/>
        </w:rPr>
      </w:pPr>
    </w:p>
    <w:p>
      <w:pPr>
        <w:spacing w:line="480" w:lineRule="exact"/>
        <w:ind w:firstLine="480" w:firstLineChars="200"/>
        <w:jc w:val="left"/>
        <w:rPr>
          <w:sz w:val="24"/>
        </w:rPr>
      </w:pPr>
      <w:r>
        <w:rPr>
          <w:rFonts w:hAnsi="宋体"/>
          <w:sz w:val="24"/>
        </w:rPr>
        <w:t>发包人</w:t>
      </w:r>
      <w:r>
        <w:rPr>
          <w:sz w:val="24"/>
        </w:rPr>
        <w:t>（</w:t>
      </w:r>
      <w:r>
        <w:rPr>
          <w:rFonts w:hAnsi="宋体"/>
          <w:sz w:val="24"/>
        </w:rPr>
        <w:t>公章</w:t>
      </w:r>
      <w:r>
        <w:rPr>
          <w:sz w:val="24"/>
        </w:rPr>
        <w:t>）</w:t>
      </w:r>
      <w:r>
        <w:rPr>
          <w:rFonts w:hAnsi="宋体"/>
          <w:sz w:val="24"/>
        </w:rPr>
        <w:t>：承包人</w:t>
      </w:r>
      <w:r>
        <w:rPr>
          <w:sz w:val="24"/>
        </w:rPr>
        <w:t>（</w:t>
      </w:r>
      <w:r>
        <w:rPr>
          <w:rFonts w:hAnsi="宋体"/>
          <w:sz w:val="24"/>
        </w:rPr>
        <w:t>公章</w:t>
      </w:r>
      <w:r>
        <w:rPr>
          <w:sz w:val="24"/>
        </w:rPr>
        <w:t>）</w:t>
      </w:r>
      <w:r>
        <w:rPr>
          <w:rFonts w:hAnsi="宋体"/>
          <w:sz w:val="24"/>
        </w:rPr>
        <w:t>：</w:t>
      </w:r>
    </w:p>
    <w:p>
      <w:pPr>
        <w:spacing w:line="480" w:lineRule="exact"/>
        <w:ind w:firstLine="480" w:firstLineChars="200"/>
        <w:jc w:val="left"/>
        <w:rPr>
          <w:sz w:val="24"/>
        </w:rPr>
      </w:pPr>
    </w:p>
    <w:p>
      <w:pPr>
        <w:spacing w:line="480" w:lineRule="exact"/>
        <w:ind w:firstLine="480" w:firstLineChars="200"/>
        <w:jc w:val="left"/>
        <w:rPr>
          <w:sz w:val="24"/>
        </w:rPr>
      </w:pPr>
      <w:r>
        <w:rPr>
          <w:rFonts w:hAnsi="宋体"/>
          <w:sz w:val="24"/>
        </w:rPr>
        <w:t>法定代表人</w:t>
      </w:r>
      <w:r>
        <w:rPr>
          <w:sz w:val="24"/>
        </w:rPr>
        <w:t>（</w:t>
      </w:r>
      <w:r>
        <w:rPr>
          <w:rFonts w:hAnsi="宋体"/>
          <w:sz w:val="24"/>
        </w:rPr>
        <w:t>签字或盖章</w:t>
      </w:r>
      <w:r>
        <w:rPr>
          <w:sz w:val="24"/>
        </w:rPr>
        <w:t>）</w:t>
      </w:r>
      <w:r>
        <w:rPr>
          <w:rFonts w:hAnsi="宋体"/>
          <w:sz w:val="24"/>
        </w:rPr>
        <w:t>：法定代表人</w:t>
      </w:r>
      <w:r>
        <w:rPr>
          <w:sz w:val="24"/>
        </w:rPr>
        <w:t>（</w:t>
      </w:r>
      <w:r>
        <w:rPr>
          <w:rFonts w:hAnsi="宋体"/>
          <w:sz w:val="24"/>
        </w:rPr>
        <w:t>签字或盖章</w:t>
      </w:r>
      <w:r>
        <w:rPr>
          <w:sz w:val="24"/>
        </w:rPr>
        <w:t>）</w:t>
      </w:r>
      <w:r>
        <w:rPr>
          <w:rFonts w:hAnsi="宋体"/>
          <w:sz w:val="24"/>
        </w:rPr>
        <w:t>：</w:t>
      </w:r>
    </w:p>
    <w:p>
      <w:pPr>
        <w:spacing w:line="480" w:lineRule="exact"/>
        <w:ind w:firstLine="480" w:firstLineChars="200"/>
        <w:jc w:val="left"/>
        <w:rPr>
          <w:sz w:val="24"/>
        </w:rPr>
      </w:pPr>
    </w:p>
    <w:p>
      <w:pPr>
        <w:spacing w:line="480" w:lineRule="exact"/>
        <w:ind w:firstLine="480" w:firstLineChars="200"/>
        <w:jc w:val="left"/>
        <w:rPr>
          <w:sz w:val="24"/>
        </w:rPr>
      </w:pPr>
      <w:r>
        <w:rPr>
          <w:rFonts w:hAnsi="宋体"/>
          <w:sz w:val="24"/>
        </w:rPr>
        <w:t>年月日年月日</w:t>
      </w:r>
    </w:p>
    <w:p>
      <w:pPr>
        <w:spacing w:line="480" w:lineRule="exact"/>
        <w:ind w:firstLine="480" w:firstLineChars="200"/>
        <w:jc w:val="left"/>
        <w:rPr>
          <w:sz w:val="24"/>
        </w:rPr>
      </w:pPr>
    </w:p>
    <w:p>
      <w:pPr>
        <w:spacing w:line="360" w:lineRule="auto"/>
        <w:rPr>
          <w:rFonts w:eastAsia="仿宋_GB2312"/>
          <w:b/>
          <w:sz w:val="24"/>
        </w:rPr>
      </w:pPr>
    </w:p>
    <w:p>
      <w:pPr>
        <w:spacing w:line="440" w:lineRule="exact"/>
        <w:rPr>
          <w:sz w:val="24"/>
        </w:rPr>
      </w:pPr>
      <w:r>
        <w:rPr>
          <w:sz w:val="24"/>
        </w:rPr>
        <w:br w:type="page"/>
      </w:r>
      <w:r>
        <w:rPr>
          <w:rFonts w:eastAsia="仿宋_GB2312"/>
          <w:sz w:val="24"/>
        </w:rPr>
        <w:t>附件</w:t>
      </w:r>
      <w:r>
        <w:rPr>
          <w:rFonts w:hint="eastAsia" w:eastAsia="仿宋_GB2312"/>
          <w:sz w:val="24"/>
        </w:rPr>
        <w:t>4</w:t>
      </w:r>
      <w:r>
        <w:rPr>
          <w:rFonts w:eastAsia="仿宋_GB2312"/>
          <w:sz w:val="24"/>
        </w:rPr>
        <w:t>：</w:t>
      </w:r>
    </w:p>
    <w:p>
      <w:pPr>
        <w:autoSpaceDE w:val="0"/>
        <w:autoSpaceDN w:val="0"/>
        <w:adjustRightInd w:val="0"/>
        <w:spacing w:line="360" w:lineRule="auto"/>
        <w:ind w:firstLine="118" w:firstLineChars="49"/>
        <w:jc w:val="center"/>
        <w:rPr>
          <w:b/>
          <w:i/>
          <w:sz w:val="24"/>
        </w:rPr>
      </w:pPr>
      <w:r>
        <w:rPr>
          <w:rFonts w:hint="eastAsia"/>
          <w:b/>
          <w:bCs/>
          <w:sz w:val="24"/>
        </w:rPr>
        <w:t>廉政合同</w:t>
      </w:r>
    </w:p>
    <w:p>
      <w:pPr>
        <w:spacing w:line="440" w:lineRule="exact"/>
        <w:ind w:firstLine="480" w:firstLineChars="200"/>
        <w:rPr>
          <w:sz w:val="24"/>
        </w:rPr>
      </w:pPr>
      <w:r>
        <w:rPr>
          <w:rFonts w:hint="eastAsia"/>
          <w:sz w:val="24"/>
        </w:rPr>
        <w:t>发包人(全称)：</w:t>
      </w:r>
    </w:p>
    <w:p>
      <w:pPr>
        <w:spacing w:line="440" w:lineRule="exact"/>
        <w:ind w:firstLine="480" w:firstLineChars="200"/>
        <w:rPr>
          <w:sz w:val="24"/>
        </w:rPr>
      </w:pPr>
      <w:r>
        <w:rPr>
          <w:rFonts w:hint="eastAsia"/>
          <w:sz w:val="24"/>
        </w:rPr>
        <w:t>承包人(全称)：</w:t>
      </w:r>
      <w:r>
        <w:rPr>
          <w:rFonts w:hint="eastAsia"/>
          <w:b/>
          <w:bCs/>
          <w:sz w:val="24"/>
          <w:u w:val="single"/>
        </w:rPr>
        <w:t xml:space="preserve">（中标人名称）    </w:t>
      </w:r>
    </w:p>
    <w:p>
      <w:pPr>
        <w:spacing w:line="440" w:lineRule="exact"/>
        <w:ind w:firstLine="480" w:firstLineChars="200"/>
        <w:rPr>
          <w:sz w:val="24"/>
        </w:rPr>
      </w:pPr>
      <w:r>
        <w:rPr>
          <w:rFonts w:hint="eastAsia"/>
          <w:sz w:val="24"/>
        </w:rPr>
        <w:t>根据国家、省工程建设和廉政建设的有关规定，为做好合同工程的廉政建设，保证工程质量与施工安全，提高建设资金的有效使用和投资效益，发包人、承包人就加强合同工程的廉政建设，订立本合同。</w:t>
      </w:r>
    </w:p>
    <w:p>
      <w:pPr>
        <w:spacing w:line="440" w:lineRule="exact"/>
        <w:ind w:firstLine="482" w:firstLineChars="200"/>
        <w:rPr>
          <w:b/>
          <w:bCs/>
          <w:sz w:val="24"/>
        </w:rPr>
      </w:pPr>
      <w:r>
        <w:rPr>
          <w:rFonts w:hint="eastAsia"/>
          <w:b/>
          <w:bCs/>
          <w:sz w:val="24"/>
        </w:rPr>
        <w:t>1  双方权利和义务</w:t>
      </w:r>
    </w:p>
    <w:p>
      <w:pPr>
        <w:spacing w:line="440" w:lineRule="exact"/>
        <w:ind w:firstLine="480" w:firstLineChars="200"/>
        <w:rPr>
          <w:sz w:val="24"/>
        </w:rPr>
      </w:pPr>
      <w:r>
        <w:rPr>
          <w:rFonts w:hint="eastAsia"/>
          <w:sz w:val="24"/>
        </w:rPr>
        <w:t>1.1严格遵守国家有关法律法规的规定。</w:t>
      </w:r>
    </w:p>
    <w:p>
      <w:pPr>
        <w:spacing w:line="440" w:lineRule="exact"/>
        <w:ind w:firstLine="480" w:firstLineChars="200"/>
        <w:rPr>
          <w:sz w:val="24"/>
        </w:rPr>
      </w:pPr>
      <w:r>
        <w:rPr>
          <w:rFonts w:hint="eastAsia"/>
          <w:sz w:val="24"/>
        </w:rPr>
        <w:t>1.2严格执行一切合同文件，自觉按合同办事。</w:t>
      </w:r>
    </w:p>
    <w:p>
      <w:pPr>
        <w:spacing w:line="440" w:lineRule="exact"/>
        <w:ind w:firstLine="480" w:firstLineChars="200"/>
        <w:rPr>
          <w:sz w:val="24"/>
        </w:rPr>
      </w:pPr>
      <w:r>
        <w:rPr>
          <w:rFonts w:hint="eastAsia"/>
          <w:sz w:val="24"/>
        </w:rPr>
        <w:t>1.3双方的业务活动坚持公平、公开、公正和诚信的原则（法律认定的商业秘密和合同文件另有规定除外），不得损害国家和集体利益，不得违反工程建设管理规章制度。</w:t>
      </w:r>
    </w:p>
    <w:p>
      <w:pPr>
        <w:spacing w:line="440" w:lineRule="exact"/>
        <w:ind w:firstLine="480" w:firstLineChars="200"/>
        <w:rPr>
          <w:sz w:val="24"/>
        </w:rPr>
      </w:pPr>
      <w:r>
        <w:rPr>
          <w:rFonts w:hint="eastAsia"/>
          <w:sz w:val="24"/>
        </w:rPr>
        <w:t>1.4建立健全廉政制度，开展廉政教育，设立廉政告示牌，公布举报电话，监督并认真查处违法违纪行为。</w:t>
      </w:r>
    </w:p>
    <w:p>
      <w:pPr>
        <w:spacing w:line="440" w:lineRule="exact"/>
        <w:ind w:firstLine="480" w:firstLineChars="200"/>
        <w:rPr>
          <w:sz w:val="24"/>
        </w:rPr>
      </w:pPr>
      <w:r>
        <w:rPr>
          <w:rFonts w:hint="eastAsia"/>
          <w:sz w:val="24"/>
        </w:rPr>
        <w:t>1.5发现对方在业务活动中有违反廉政建设规定的行为，应及时给予提醒和纠正。</w:t>
      </w:r>
    </w:p>
    <w:p>
      <w:pPr>
        <w:spacing w:line="440" w:lineRule="exact"/>
        <w:ind w:firstLine="480" w:firstLineChars="200"/>
        <w:rPr>
          <w:sz w:val="24"/>
        </w:rPr>
      </w:pPr>
      <w:r>
        <w:rPr>
          <w:rFonts w:hint="eastAsia"/>
          <w:sz w:val="24"/>
        </w:rPr>
        <w:t>1.6发现对方严重违反合同的行为，有向其上级部门举报、建议给予处理并要求告知处理结果的权利。没有上级部门的，可按施工合同通用条款第70条规定处理。</w:t>
      </w:r>
    </w:p>
    <w:p>
      <w:pPr>
        <w:spacing w:line="440" w:lineRule="exact"/>
        <w:ind w:firstLine="482" w:firstLineChars="200"/>
        <w:rPr>
          <w:b/>
          <w:bCs/>
          <w:sz w:val="24"/>
        </w:rPr>
      </w:pPr>
      <w:r>
        <w:rPr>
          <w:rFonts w:hint="eastAsia"/>
          <w:b/>
          <w:bCs/>
          <w:sz w:val="24"/>
        </w:rPr>
        <w:t>2发包人义务</w:t>
      </w:r>
    </w:p>
    <w:p>
      <w:pPr>
        <w:spacing w:line="440" w:lineRule="exact"/>
        <w:ind w:firstLine="480" w:firstLineChars="200"/>
        <w:rPr>
          <w:sz w:val="24"/>
        </w:rPr>
      </w:pPr>
      <w:r>
        <w:rPr>
          <w:rFonts w:hint="eastAsia"/>
          <w:sz w:val="24"/>
        </w:rPr>
        <w:t>2.1发包人及其工作人员不得索要或接受承包人的礼金、有价证券和贵重物品，不得在承包人报销任何应由发包人或工作人员个人支付的费用等。</w:t>
      </w:r>
    </w:p>
    <w:p>
      <w:pPr>
        <w:spacing w:line="440" w:lineRule="exact"/>
        <w:ind w:firstLine="480" w:firstLineChars="200"/>
        <w:rPr>
          <w:sz w:val="24"/>
        </w:rPr>
      </w:pPr>
      <w:r>
        <w:rPr>
          <w:rFonts w:hint="eastAsia"/>
          <w:sz w:val="24"/>
        </w:rPr>
        <w:t>2.2发包人及其工作人员不得参加承包人安排的宴请（工作餐除外）和娱乐活动；不得接受承包人提供的通讯工具、交通工具和高档办公用品等。</w:t>
      </w:r>
    </w:p>
    <w:p>
      <w:pPr>
        <w:spacing w:line="440" w:lineRule="exact"/>
        <w:ind w:firstLine="480" w:firstLineChars="200"/>
        <w:rPr>
          <w:sz w:val="24"/>
        </w:rPr>
      </w:pPr>
      <w:r>
        <w:rPr>
          <w:rFonts w:hint="eastAsia"/>
          <w:sz w:val="24"/>
        </w:rPr>
        <w:t>2.3发包人及其工作人员不得要求或者接受承包人为其住房装修、婚丧嫁娶活动、配偶子女的工作安排以及出国出境、旅游等提供方便等。</w:t>
      </w:r>
    </w:p>
    <w:p>
      <w:pPr>
        <w:spacing w:line="440" w:lineRule="exact"/>
        <w:ind w:firstLine="480" w:firstLineChars="200"/>
        <w:rPr>
          <w:sz w:val="24"/>
        </w:rPr>
      </w:pPr>
      <w:r>
        <w:rPr>
          <w:rFonts w:hint="eastAsia"/>
          <w:sz w:val="24"/>
        </w:rPr>
        <w:t>2.4 发包人及其工作人员及其配偶、子女不得从事与发包人有关的工程材料设备供应、工程分包、劳务等经济活动。</w:t>
      </w:r>
    </w:p>
    <w:p>
      <w:pPr>
        <w:spacing w:line="440" w:lineRule="exact"/>
        <w:ind w:firstLine="480" w:firstLineChars="200"/>
        <w:rPr>
          <w:sz w:val="24"/>
        </w:rPr>
      </w:pPr>
      <w:r>
        <w:rPr>
          <w:rFonts w:hint="eastAsia"/>
          <w:sz w:val="24"/>
        </w:rPr>
        <w:t>2.5发包人及其工作人员不得以任何理由向承包人推荐分包单位或推销材料，不得要求承包人购买合同约定外的材料和设备。</w:t>
      </w:r>
    </w:p>
    <w:p>
      <w:pPr>
        <w:spacing w:line="440" w:lineRule="exact"/>
        <w:ind w:firstLine="480" w:firstLineChars="200"/>
        <w:rPr>
          <w:sz w:val="24"/>
        </w:rPr>
      </w:pPr>
      <w:r>
        <w:rPr>
          <w:rFonts w:hint="eastAsia"/>
          <w:sz w:val="24"/>
        </w:rPr>
        <w:t>2.6发包人及其工作人员要秉公办事，不准营私舞弊，不准利用职权从事各种个人有偿中介活动。</w:t>
      </w:r>
    </w:p>
    <w:p>
      <w:pPr>
        <w:spacing w:line="440" w:lineRule="exact"/>
        <w:ind w:firstLine="482" w:firstLineChars="200"/>
        <w:rPr>
          <w:b/>
          <w:bCs/>
          <w:sz w:val="24"/>
        </w:rPr>
      </w:pPr>
      <w:r>
        <w:rPr>
          <w:rFonts w:hint="eastAsia"/>
          <w:b/>
          <w:bCs/>
          <w:sz w:val="24"/>
        </w:rPr>
        <w:t>3承包人义务</w:t>
      </w:r>
    </w:p>
    <w:p>
      <w:pPr>
        <w:spacing w:line="440" w:lineRule="exact"/>
        <w:ind w:firstLine="480" w:firstLineChars="200"/>
        <w:rPr>
          <w:sz w:val="24"/>
        </w:rPr>
      </w:pPr>
      <w:r>
        <w:rPr>
          <w:rFonts w:hint="eastAsia"/>
          <w:sz w:val="24"/>
        </w:rPr>
        <w:t>3.1承包人不得以任何理由向发包人及其工作人员行贿或馈赠礼金、有价证券、贵重礼品。</w:t>
      </w:r>
    </w:p>
    <w:p>
      <w:pPr>
        <w:spacing w:line="440" w:lineRule="exact"/>
        <w:ind w:firstLine="480" w:firstLineChars="200"/>
        <w:rPr>
          <w:sz w:val="24"/>
        </w:rPr>
      </w:pPr>
      <w:r>
        <w:rPr>
          <w:rFonts w:hint="eastAsia"/>
          <w:sz w:val="24"/>
        </w:rPr>
        <w:t>3.2承包人不得以任何名义为发包人及其工作人员报销应由发包人或工作人员个人支付的任何费用。</w:t>
      </w:r>
    </w:p>
    <w:p>
      <w:pPr>
        <w:spacing w:line="440" w:lineRule="exact"/>
        <w:ind w:firstLine="480" w:firstLineChars="200"/>
        <w:rPr>
          <w:sz w:val="24"/>
        </w:rPr>
      </w:pPr>
      <w:r>
        <w:rPr>
          <w:rFonts w:hint="eastAsia"/>
          <w:sz w:val="24"/>
        </w:rPr>
        <w:t>3.3承包人不得以任何理由安排发包人及其工作人员参加宴请（工作餐除外）及娱乐活动。</w:t>
      </w:r>
    </w:p>
    <w:p>
      <w:pPr>
        <w:spacing w:line="440" w:lineRule="exact"/>
        <w:ind w:firstLine="480" w:firstLineChars="200"/>
        <w:rPr>
          <w:sz w:val="24"/>
        </w:rPr>
      </w:pPr>
      <w:r>
        <w:rPr>
          <w:rFonts w:hint="eastAsia"/>
          <w:sz w:val="24"/>
        </w:rPr>
        <w:t>3.4承包人不得为发包人和个人购置或提供通讯工具、交通工具和高档办公用品等。</w:t>
      </w:r>
    </w:p>
    <w:p>
      <w:pPr>
        <w:tabs>
          <w:tab w:val="left" w:pos="900"/>
        </w:tabs>
        <w:spacing w:line="440" w:lineRule="exact"/>
        <w:ind w:firstLine="482" w:firstLineChars="200"/>
        <w:rPr>
          <w:b/>
          <w:bCs/>
          <w:sz w:val="24"/>
        </w:rPr>
      </w:pPr>
      <w:r>
        <w:rPr>
          <w:rFonts w:hint="eastAsia"/>
          <w:b/>
          <w:bCs/>
          <w:sz w:val="24"/>
        </w:rPr>
        <w:t>4违约责任</w:t>
      </w:r>
    </w:p>
    <w:p>
      <w:pPr>
        <w:spacing w:line="440" w:lineRule="exact"/>
        <w:ind w:firstLine="480" w:firstLineChars="200"/>
        <w:rPr>
          <w:sz w:val="24"/>
        </w:rPr>
      </w:pPr>
      <w:r>
        <w:rPr>
          <w:rFonts w:hint="eastAsia"/>
          <w:sz w:val="24"/>
        </w:rPr>
        <w:t>4.1发包人及其工作人员违反本合同第1条和第2条规定，应依据有关规定给予廉政建设规定的处分；涉嫌犯罪的，移交司法机关追究刑事责任；给承包人造成经济损失的，应予赔偿。</w:t>
      </w:r>
    </w:p>
    <w:p>
      <w:pPr>
        <w:spacing w:line="440" w:lineRule="exact"/>
        <w:ind w:firstLine="480" w:firstLineChars="200"/>
        <w:rPr>
          <w:sz w:val="24"/>
        </w:rPr>
      </w:pPr>
      <w:r>
        <w:rPr>
          <w:rFonts w:hint="eastAsia"/>
          <w:sz w:val="24"/>
        </w:rPr>
        <w:t>4.2承包人及其工作人员违反本合同第1条和第3条规定，应依据有关规定给予廉政建设规定的处分；给发包人造成经济损失的，应予赔偿；情节严重的，给予承包人一至三年内不得进入工程建设市场的处罚。</w:t>
      </w:r>
    </w:p>
    <w:p>
      <w:pPr>
        <w:spacing w:line="440" w:lineRule="exact"/>
        <w:ind w:firstLine="482" w:firstLineChars="200"/>
        <w:rPr>
          <w:b/>
          <w:bCs/>
          <w:sz w:val="24"/>
        </w:rPr>
      </w:pPr>
      <w:r>
        <w:rPr>
          <w:rFonts w:hint="eastAsia"/>
          <w:b/>
          <w:bCs/>
          <w:sz w:val="24"/>
        </w:rPr>
        <w:t>5双方约定</w:t>
      </w:r>
    </w:p>
    <w:p>
      <w:pPr>
        <w:spacing w:line="440" w:lineRule="exact"/>
        <w:ind w:firstLine="480" w:firstLineChars="200"/>
        <w:rPr>
          <w:sz w:val="24"/>
        </w:rPr>
      </w:pPr>
      <w:r>
        <w:rPr>
          <w:rFonts w:hint="eastAsia"/>
          <w:sz w:val="24"/>
        </w:rPr>
        <w:t>本合同由双方或其上级部门负责监督执行，并由双方或其上级部门相互约请对本合同执行情况进行检查。</w:t>
      </w:r>
    </w:p>
    <w:p>
      <w:pPr>
        <w:spacing w:line="440" w:lineRule="exact"/>
        <w:ind w:firstLine="482" w:firstLineChars="200"/>
        <w:rPr>
          <w:b/>
          <w:bCs/>
          <w:sz w:val="24"/>
        </w:rPr>
      </w:pPr>
      <w:r>
        <w:rPr>
          <w:rFonts w:hint="eastAsia"/>
          <w:b/>
          <w:bCs/>
          <w:sz w:val="24"/>
        </w:rPr>
        <w:t>6合同生效</w:t>
      </w:r>
    </w:p>
    <w:p>
      <w:pPr>
        <w:spacing w:line="440" w:lineRule="exact"/>
        <w:ind w:firstLine="480" w:firstLineChars="200"/>
        <w:rPr>
          <w:sz w:val="24"/>
        </w:rPr>
      </w:pPr>
      <w:r>
        <w:rPr>
          <w:rFonts w:hint="eastAsia"/>
          <w:sz w:val="24"/>
        </w:rPr>
        <w:t>本合同的有效期，自双方签署之日起至该主合同结束之日止。</w:t>
      </w:r>
    </w:p>
    <w:p>
      <w:pPr>
        <w:spacing w:line="440" w:lineRule="exact"/>
        <w:ind w:firstLine="482" w:firstLineChars="200"/>
        <w:rPr>
          <w:b/>
          <w:bCs/>
          <w:sz w:val="24"/>
        </w:rPr>
      </w:pPr>
      <w:r>
        <w:rPr>
          <w:rFonts w:hint="eastAsia"/>
          <w:b/>
          <w:bCs/>
          <w:sz w:val="24"/>
        </w:rPr>
        <w:t>7合同法律效力</w:t>
      </w:r>
    </w:p>
    <w:p>
      <w:pPr>
        <w:spacing w:line="440" w:lineRule="exact"/>
        <w:ind w:firstLine="480" w:firstLineChars="200"/>
        <w:rPr>
          <w:sz w:val="24"/>
        </w:rPr>
      </w:pPr>
      <w:r>
        <w:rPr>
          <w:rFonts w:hint="eastAsia"/>
          <w:sz w:val="24"/>
        </w:rPr>
        <w:t>本合同作为工程施工合同的附件，与施工合同具有同等的法律效力，经双方签署后生效。</w:t>
      </w:r>
    </w:p>
    <w:p>
      <w:pPr>
        <w:spacing w:line="440" w:lineRule="exact"/>
        <w:ind w:firstLine="482" w:firstLineChars="200"/>
        <w:rPr>
          <w:b/>
          <w:bCs/>
          <w:sz w:val="24"/>
        </w:rPr>
      </w:pPr>
      <w:r>
        <w:rPr>
          <w:rFonts w:hint="eastAsia"/>
          <w:b/>
          <w:bCs/>
          <w:sz w:val="24"/>
        </w:rPr>
        <w:t>8合同份数</w:t>
      </w:r>
    </w:p>
    <w:p>
      <w:pPr>
        <w:spacing w:line="440" w:lineRule="exact"/>
        <w:ind w:firstLine="480" w:firstLineChars="200"/>
        <w:rPr>
          <w:b/>
          <w:sz w:val="24"/>
          <w:u w:val="single"/>
        </w:rPr>
      </w:pPr>
      <w:r>
        <w:rPr>
          <w:rFonts w:hint="eastAsia"/>
          <w:sz w:val="24"/>
        </w:rPr>
        <w:t>本合同</w:t>
      </w:r>
      <w:r>
        <w:rPr>
          <w:rFonts w:hint="eastAsia"/>
          <w:b/>
          <w:sz w:val="24"/>
          <w:u w:val="single"/>
        </w:rPr>
        <w:t>正本贰份，副本陆份，共计捌份。</w:t>
      </w:r>
    </w:p>
    <w:p>
      <w:pPr>
        <w:autoSpaceDE w:val="0"/>
        <w:autoSpaceDN w:val="0"/>
        <w:adjustRightInd w:val="0"/>
        <w:spacing w:line="440" w:lineRule="exact"/>
        <w:ind w:firstLine="600" w:firstLineChars="250"/>
        <w:rPr>
          <w:sz w:val="24"/>
        </w:rPr>
      </w:pPr>
      <w:r>
        <w:rPr>
          <w:rFonts w:hint="eastAsia"/>
          <w:sz w:val="24"/>
        </w:rPr>
        <w:t>发　包　人(公章)：　　　　　      承　包　人(公章)：</w:t>
      </w:r>
    </w:p>
    <w:p>
      <w:pPr>
        <w:autoSpaceDE w:val="0"/>
        <w:autoSpaceDN w:val="0"/>
        <w:adjustRightInd w:val="0"/>
        <w:spacing w:line="440" w:lineRule="exact"/>
        <w:ind w:firstLine="480" w:firstLineChars="200"/>
        <w:rPr>
          <w:sz w:val="24"/>
        </w:rPr>
      </w:pPr>
      <w:r>
        <w:rPr>
          <w:rFonts w:hint="eastAsia"/>
          <w:sz w:val="24"/>
        </w:rPr>
        <w:t>法定代表人(签字或盖章)：　　　　　法定代表人(签字或盖章)：</w:t>
      </w:r>
    </w:p>
    <w:p>
      <w:pPr>
        <w:autoSpaceDE w:val="0"/>
        <w:autoSpaceDN w:val="0"/>
        <w:adjustRightInd w:val="0"/>
        <w:spacing w:line="440" w:lineRule="exact"/>
        <w:ind w:firstLine="480" w:firstLineChars="200"/>
        <w:rPr>
          <w:sz w:val="24"/>
        </w:rPr>
      </w:pPr>
      <w:r>
        <w:rPr>
          <w:rFonts w:hint="eastAsia"/>
          <w:sz w:val="24"/>
        </w:rPr>
        <w:t>　　年　月　日　　　　　　　　　　　年　月　日</w:t>
      </w:r>
    </w:p>
    <w:p>
      <w:pPr>
        <w:spacing w:beforeLines="50" w:afterLines="50" w:line="440" w:lineRule="exact"/>
        <w:jc w:val="center"/>
        <w:rPr>
          <w:rFonts w:hAnsi="宋体" w:cs="宋体"/>
          <w:b/>
          <w:sz w:val="32"/>
          <w:szCs w:val="32"/>
        </w:rPr>
      </w:pPr>
    </w:p>
    <w:p>
      <w:pPr>
        <w:spacing w:beforeLines="50" w:afterLines="50" w:line="440" w:lineRule="exact"/>
        <w:jc w:val="center"/>
        <w:rPr>
          <w:rFonts w:hAnsi="宋体" w:cs="宋体"/>
          <w:b/>
          <w:sz w:val="32"/>
          <w:szCs w:val="32"/>
        </w:rPr>
      </w:pPr>
    </w:p>
    <w:p>
      <w:pPr>
        <w:spacing w:beforeLines="50" w:afterLines="50" w:line="440" w:lineRule="exact"/>
        <w:jc w:val="center"/>
        <w:rPr>
          <w:rFonts w:hAnsi="宋体" w:cs="宋体"/>
          <w:b/>
          <w:sz w:val="32"/>
          <w:szCs w:val="32"/>
        </w:rPr>
      </w:pPr>
    </w:p>
    <w:p>
      <w:pPr>
        <w:spacing w:beforeLines="50" w:afterLines="50" w:line="440" w:lineRule="exact"/>
        <w:jc w:val="center"/>
        <w:rPr>
          <w:rFonts w:hAnsi="宋体" w:cs="宋体"/>
          <w:b/>
          <w:sz w:val="32"/>
          <w:szCs w:val="32"/>
        </w:rPr>
      </w:pPr>
    </w:p>
    <w:p>
      <w:pPr>
        <w:rPr>
          <w:rFonts w:hAnsi="宋体"/>
          <w:sz w:val="24"/>
        </w:rPr>
      </w:pPr>
      <w:r>
        <w:rPr>
          <w:rFonts w:hAnsi="宋体"/>
          <w:sz w:val="24"/>
        </w:rPr>
        <w:br w:type="page"/>
      </w:r>
    </w:p>
    <w:p>
      <w:pPr>
        <w:spacing w:line="360" w:lineRule="auto"/>
        <w:ind w:right="-233" w:rightChars="-111"/>
        <w:jc w:val="left"/>
        <w:rPr>
          <w:rFonts w:hAnsi="宋体"/>
          <w:sz w:val="24"/>
        </w:rPr>
      </w:pPr>
      <w:r>
        <w:rPr>
          <w:rFonts w:hint="eastAsia" w:hAnsi="宋体"/>
          <w:sz w:val="24"/>
        </w:rPr>
        <w:t>附</w:t>
      </w:r>
      <w:bookmarkStart w:id="275" w:name="_Toc296503227"/>
      <w:bookmarkStart w:id="276" w:name="_Toc267261698"/>
      <w:bookmarkStart w:id="277" w:name="_Toc296347226"/>
      <w:bookmarkStart w:id="278" w:name="_Toc296891055"/>
      <w:bookmarkStart w:id="279" w:name="_Toc296944566"/>
      <w:bookmarkStart w:id="280" w:name="_Toc296891267"/>
      <w:bookmarkStart w:id="281" w:name="_Toc296346728"/>
      <w:r>
        <w:rPr>
          <w:rFonts w:hint="eastAsia" w:hAnsi="宋体"/>
          <w:sz w:val="24"/>
        </w:rPr>
        <w:t>件5：</w:t>
      </w:r>
    </w:p>
    <w:bookmarkEnd w:id="275"/>
    <w:bookmarkEnd w:id="276"/>
    <w:bookmarkEnd w:id="277"/>
    <w:bookmarkEnd w:id="278"/>
    <w:bookmarkEnd w:id="279"/>
    <w:bookmarkEnd w:id="280"/>
    <w:bookmarkEnd w:id="281"/>
    <w:p>
      <w:pPr>
        <w:spacing w:line="360" w:lineRule="auto"/>
        <w:ind w:right="-233" w:rightChars="-111"/>
        <w:jc w:val="center"/>
        <w:rPr>
          <w:rFonts w:hAnsi="宋体"/>
          <w:b/>
          <w:sz w:val="24"/>
        </w:rPr>
      </w:pPr>
      <w:r>
        <w:rPr>
          <w:rFonts w:hint="eastAsia" w:hAnsi="宋体"/>
          <w:b/>
          <w:sz w:val="24"/>
        </w:rPr>
        <w:t>承包人用于本工程施工的机械设备表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序号</w:t>
            </w:r>
          </w:p>
        </w:tc>
        <w:tc>
          <w:tcPr>
            <w:tcW w:w="1418"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机械或设备名称</w:t>
            </w:r>
          </w:p>
        </w:tc>
        <w:tc>
          <w:tcPr>
            <w:tcW w:w="850"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规格</w:t>
            </w:r>
          </w:p>
          <w:p>
            <w:pPr>
              <w:pStyle w:val="20"/>
              <w:keepNext/>
              <w:spacing w:line="440" w:lineRule="exact"/>
              <w:ind w:left="63" w:right="63"/>
              <w:jc w:val="center"/>
              <w:rPr>
                <w:rFonts w:ascii="宋体" w:hAnsi="宋体" w:eastAsia="宋体"/>
                <w:sz w:val="24"/>
              </w:rPr>
            </w:pPr>
            <w:r>
              <w:rPr>
                <w:rFonts w:hint="eastAsia" w:ascii="宋体" w:hAnsi="宋体" w:eastAsia="宋体"/>
                <w:sz w:val="24"/>
              </w:rPr>
              <w:t>型号</w:t>
            </w:r>
          </w:p>
        </w:tc>
        <w:tc>
          <w:tcPr>
            <w:tcW w:w="1058"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数量</w:t>
            </w:r>
          </w:p>
        </w:tc>
        <w:tc>
          <w:tcPr>
            <w:tcW w:w="880"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产地</w:t>
            </w:r>
          </w:p>
        </w:tc>
        <w:tc>
          <w:tcPr>
            <w:tcW w:w="1020"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制造</w:t>
            </w:r>
          </w:p>
          <w:p>
            <w:pPr>
              <w:pStyle w:val="20"/>
              <w:keepNext/>
              <w:spacing w:line="440" w:lineRule="exact"/>
              <w:ind w:left="63" w:right="63"/>
              <w:jc w:val="center"/>
              <w:rPr>
                <w:rFonts w:ascii="宋体" w:hAnsi="宋体" w:eastAsia="宋体"/>
                <w:sz w:val="24"/>
              </w:rPr>
            </w:pPr>
            <w:r>
              <w:rPr>
                <w:rFonts w:hint="eastAsia" w:ascii="宋体" w:hAnsi="宋体" w:eastAsia="宋体"/>
                <w:sz w:val="24"/>
              </w:rPr>
              <w:t>年份</w:t>
            </w:r>
          </w:p>
        </w:tc>
        <w:tc>
          <w:tcPr>
            <w:tcW w:w="1480"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额定功率</w:t>
            </w:r>
            <w:r>
              <w:rPr>
                <w:rFonts w:ascii="宋体" w:hAnsi="宋体" w:eastAsia="宋体"/>
                <w:sz w:val="24"/>
              </w:rPr>
              <w:t>(kW)</w:t>
            </w:r>
          </w:p>
        </w:tc>
        <w:tc>
          <w:tcPr>
            <w:tcW w:w="1020"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生产</w:t>
            </w:r>
          </w:p>
          <w:p>
            <w:pPr>
              <w:pStyle w:val="20"/>
              <w:keepNext/>
              <w:spacing w:line="440" w:lineRule="exact"/>
              <w:ind w:left="63" w:right="63"/>
              <w:jc w:val="center"/>
              <w:rPr>
                <w:rFonts w:ascii="宋体" w:hAnsi="宋体" w:eastAsia="宋体"/>
                <w:sz w:val="24"/>
              </w:rPr>
            </w:pPr>
            <w:r>
              <w:rPr>
                <w:rFonts w:hint="eastAsia" w:ascii="宋体" w:hAnsi="宋体" w:eastAsia="宋体"/>
                <w:sz w:val="24"/>
              </w:rPr>
              <w:t>能力</w:t>
            </w:r>
          </w:p>
        </w:tc>
        <w:tc>
          <w:tcPr>
            <w:tcW w:w="921" w:type="dxa"/>
            <w:tcBorders>
              <w:top w:val="single" w:color="auto" w:sz="12" w:space="0"/>
              <w:bottom w:val="double" w:color="auto" w:sz="6" w:space="0"/>
            </w:tcBorders>
            <w:vAlign w:val="center"/>
          </w:tcPr>
          <w:p>
            <w:pPr>
              <w:pStyle w:val="20"/>
              <w:keepNext/>
              <w:spacing w:line="440" w:lineRule="exact"/>
              <w:ind w:left="63" w:right="63"/>
              <w:jc w:val="center"/>
              <w:rPr>
                <w:rFonts w:ascii="宋体" w:hAnsi="宋体" w:eastAsia="宋体"/>
                <w:sz w:val="24"/>
              </w:rPr>
            </w:pPr>
            <w:r>
              <w:rPr>
                <w:rFonts w:hint="eastAsia" w:ascii="宋体" w:hAnsi="宋体" w:eastAsia="宋体"/>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1418"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850"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1058"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880"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1020"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1480"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1020" w:type="dxa"/>
            <w:tcBorders>
              <w:top w:val="double" w:color="auto" w:sz="6" w:space="0"/>
            </w:tcBorders>
            <w:vAlign w:val="center"/>
          </w:tcPr>
          <w:p>
            <w:pPr>
              <w:pStyle w:val="20"/>
              <w:keepNext/>
              <w:spacing w:line="440" w:lineRule="exact"/>
              <w:ind w:left="63" w:right="63"/>
              <w:rPr>
                <w:rFonts w:ascii="宋体" w:hAnsi="宋体" w:eastAsia="宋体"/>
                <w:sz w:val="24"/>
              </w:rPr>
            </w:pPr>
          </w:p>
        </w:tc>
        <w:tc>
          <w:tcPr>
            <w:tcW w:w="921" w:type="dxa"/>
            <w:tcBorders>
              <w:top w:val="double" w:color="auto" w:sz="6" w:space="0"/>
            </w:tcBorders>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pStyle w:val="20"/>
              <w:keepNext/>
              <w:spacing w:line="440" w:lineRule="exact"/>
              <w:ind w:left="63" w:right="63"/>
              <w:rPr>
                <w:rFonts w:ascii="宋体" w:hAnsi="宋体" w:eastAsia="宋体"/>
                <w:sz w:val="24"/>
              </w:rPr>
            </w:pPr>
          </w:p>
        </w:tc>
        <w:tc>
          <w:tcPr>
            <w:tcW w:w="1418" w:type="dxa"/>
            <w:tcBorders>
              <w:top w:val="nil"/>
            </w:tcBorders>
            <w:vAlign w:val="center"/>
          </w:tcPr>
          <w:p>
            <w:pPr>
              <w:pStyle w:val="20"/>
              <w:keepNext/>
              <w:spacing w:line="440" w:lineRule="exact"/>
              <w:ind w:left="63" w:right="63"/>
              <w:rPr>
                <w:rFonts w:ascii="宋体" w:hAnsi="宋体" w:eastAsia="宋体"/>
                <w:sz w:val="24"/>
              </w:rPr>
            </w:pPr>
          </w:p>
        </w:tc>
        <w:tc>
          <w:tcPr>
            <w:tcW w:w="850" w:type="dxa"/>
            <w:tcBorders>
              <w:top w:val="nil"/>
            </w:tcBorders>
            <w:vAlign w:val="center"/>
          </w:tcPr>
          <w:p>
            <w:pPr>
              <w:pStyle w:val="20"/>
              <w:keepNext/>
              <w:spacing w:line="440" w:lineRule="exact"/>
              <w:ind w:left="63" w:right="63"/>
              <w:rPr>
                <w:rFonts w:ascii="宋体" w:hAnsi="宋体" w:eastAsia="宋体"/>
                <w:sz w:val="24"/>
              </w:rPr>
            </w:pPr>
          </w:p>
        </w:tc>
        <w:tc>
          <w:tcPr>
            <w:tcW w:w="1058" w:type="dxa"/>
            <w:tcBorders>
              <w:top w:val="nil"/>
            </w:tcBorders>
            <w:vAlign w:val="center"/>
          </w:tcPr>
          <w:p>
            <w:pPr>
              <w:pStyle w:val="20"/>
              <w:keepNext/>
              <w:spacing w:line="440" w:lineRule="exact"/>
              <w:ind w:left="63" w:right="63"/>
              <w:rPr>
                <w:rFonts w:ascii="宋体" w:hAnsi="宋体" w:eastAsia="宋体"/>
                <w:sz w:val="24"/>
              </w:rPr>
            </w:pPr>
          </w:p>
        </w:tc>
        <w:tc>
          <w:tcPr>
            <w:tcW w:w="880" w:type="dxa"/>
            <w:tcBorders>
              <w:top w:val="nil"/>
            </w:tcBorders>
            <w:vAlign w:val="center"/>
          </w:tcPr>
          <w:p>
            <w:pPr>
              <w:pStyle w:val="20"/>
              <w:keepNext/>
              <w:spacing w:line="440" w:lineRule="exact"/>
              <w:ind w:left="63" w:right="63"/>
              <w:rPr>
                <w:rFonts w:ascii="宋体" w:hAnsi="宋体" w:eastAsia="宋体"/>
                <w:sz w:val="24"/>
              </w:rPr>
            </w:pPr>
          </w:p>
        </w:tc>
        <w:tc>
          <w:tcPr>
            <w:tcW w:w="1020" w:type="dxa"/>
            <w:tcBorders>
              <w:top w:val="nil"/>
            </w:tcBorders>
            <w:vAlign w:val="center"/>
          </w:tcPr>
          <w:p>
            <w:pPr>
              <w:pStyle w:val="20"/>
              <w:keepNext/>
              <w:spacing w:line="440" w:lineRule="exact"/>
              <w:ind w:left="63" w:right="63"/>
              <w:rPr>
                <w:rFonts w:ascii="宋体" w:hAnsi="宋体" w:eastAsia="宋体"/>
                <w:sz w:val="24"/>
              </w:rPr>
            </w:pPr>
          </w:p>
        </w:tc>
        <w:tc>
          <w:tcPr>
            <w:tcW w:w="1480" w:type="dxa"/>
            <w:tcBorders>
              <w:top w:val="nil"/>
            </w:tcBorders>
            <w:vAlign w:val="center"/>
          </w:tcPr>
          <w:p>
            <w:pPr>
              <w:pStyle w:val="20"/>
              <w:keepNext/>
              <w:spacing w:line="440" w:lineRule="exact"/>
              <w:ind w:left="63" w:right="63"/>
              <w:rPr>
                <w:rFonts w:ascii="宋体" w:hAnsi="宋体" w:eastAsia="宋体"/>
                <w:sz w:val="24"/>
              </w:rPr>
            </w:pPr>
          </w:p>
        </w:tc>
        <w:tc>
          <w:tcPr>
            <w:tcW w:w="1020" w:type="dxa"/>
            <w:tcBorders>
              <w:top w:val="nil"/>
            </w:tcBorders>
            <w:vAlign w:val="center"/>
          </w:tcPr>
          <w:p>
            <w:pPr>
              <w:pStyle w:val="20"/>
              <w:keepNext/>
              <w:spacing w:line="440" w:lineRule="exact"/>
              <w:ind w:left="63" w:right="63"/>
              <w:rPr>
                <w:rFonts w:ascii="宋体" w:hAnsi="宋体" w:eastAsia="宋体"/>
                <w:sz w:val="24"/>
              </w:rPr>
            </w:pPr>
          </w:p>
        </w:tc>
        <w:tc>
          <w:tcPr>
            <w:tcW w:w="921" w:type="dxa"/>
            <w:tcBorders>
              <w:top w:val="nil"/>
            </w:tcBorders>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line="440" w:lineRule="exact"/>
              <w:ind w:left="63" w:right="63"/>
              <w:rPr>
                <w:rFonts w:ascii="宋体" w:hAnsi="宋体" w:eastAsia="宋体"/>
                <w:sz w:val="24"/>
              </w:rPr>
            </w:pPr>
          </w:p>
        </w:tc>
        <w:tc>
          <w:tcPr>
            <w:tcW w:w="1418" w:type="dxa"/>
            <w:vAlign w:val="center"/>
          </w:tcPr>
          <w:p>
            <w:pPr>
              <w:pStyle w:val="20"/>
              <w:keepNext/>
              <w:spacing w:line="440" w:lineRule="exact"/>
              <w:ind w:left="63" w:right="63"/>
              <w:rPr>
                <w:rFonts w:ascii="宋体" w:hAnsi="宋体" w:eastAsia="宋体"/>
                <w:sz w:val="24"/>
              </w:rPr>
            </w:pPr>
          </w:p>
        </w:tc>
        <w:tc>
          <w:tcPr>
            <w:tcW w:w="850" w:type="dxa"/>
            <w:vAlign w:val="center"/>
          </w:tcPr>
          <w:p>
            <w:pPr>
              <w:pStyle w:val="20"/>
              <w:keepNext/>
              <w:spacing w:line="440" w:lineRule="exact"/>
              <w:ind w:left="63" w:right="63"/>
              <w:rPr>
                <w:rFonts w:ascii="宋体" w:hAnsi="宋体" w:eastAsia="宋体"/>
                <w:sz w:val="24"/>
              </w:rPr>
            </w:pPr>
          </w:p>
        </w:tc>
        <w:tc>
          <w:tcPr>
            <w:tcW w:w="1058" w:type="dxa"/>
            <w:vAlign w:val="center"/>
          </w:tcPr>
          <w:p>
            <w:pPr>
              <w:pStyle w:val="20"/>
              <w:keepNext/>
              <w:spacing w:line="440" w:lineRule="exact"/>
              <w:ind w:left="63" w:right="63"/>
              <w:rPr>
                <w:rFonts w:ascii="宋体" w:hAnsi="宋体" w:eastAsia="宋体"/>
                <w:sz w:val="24"/>
              </w:rPr>
            </w:pPr>
          </w:p>
        </w:tc>
        <w:tc>
          <w:tcPr>
            <w:tcW w:w="8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1480" w:type="dxa"/>
            <w:vAlign w:val="center"/>
          </w:tcPr>
          <w:p>
            <w:pPr>
              <w:pStyle w:val="20"/>
              <w:keepNext/>
              <w:spacing w:line="440" w:lineRule="exact"/>
              <w:ind w:left="63" w:right="63"/>
              <w:rPr>
                <w:rFonts w:ascii="宋体" w:hAnsi="宋体" w:eastAsia="宋体"/>
                <w:sz w:val="24"/>
              </w:rPr>
            </w:pPr>
          </w:p>
        </w:tc>
        <w:tc>
          <w:tcPr>
            <w:tcW w:w="1020" w:type="dxa"/>
            <w:vAlign w:val="center"/>
          </w:tcPr>
          <w:p>
            <w:pPr>
              <w:pStyle w:val="20"/>
              <w:keepNext/>
              <w:spacing w:line="440" w:lineRule="exact"/>
              <w:ind w:left="63" w:right="63"/>
              <w:rPr>
                <w:rFonts w:ascii="宋体" w:hAnsi="宋体" w:eastAsia="宋体"/>
                <w:sz w:val="24"/>
              </w:rPr>
            </w:pPr>
          </w:p>
        </w:tc>
        <w:tc>
          <w:tcPr>
            <w:tcW w:w="921" w:type="dxa"/>
            <w:vAlign w:val="center"/>
          </w:tcPr>
          <w:p>
            <w:pPr>
              <w:pStyle w:val="20"/>
              <w:keepNext/>
              <w:spacing w:line="440" w:lineRule="exact"/>
              <w:ind w:left="63" w:right="63"/>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ascii="宋体" w:hAnsi="宋体"/>
                <w:sz w:val="24"/>
              </w:rPr>
            </w:pPr>
          </w:p>
        </w:tc>
        <w:tc>
          <w:tcPr>
            <w:tcW w:w="1418" w:type="dxa"/>
          </w:tcPr>
          <w:p>
            <w:pPr>
              <w:rPr>
                <w:rFonts w:ascii="宋体" w:hAnsi="宋体"/>
                <w:sz w:val="24"/>
              </w:rPr>
            </w:pPr>
          </w:p>
        </w:tc>
        <w:tc>
          <w:tcPr>
            <w:tcW w:w="850" w:type="dxa"/>
          </w:tcPr>
          <w:p>
            <w:pPr>
              <w:rPr>
                <w:rFonts w:ascii="宋体" w:hAnsi="宋体"/>
                <w:sz w:val="24"/>
              </w:rPr>
            </w:pPr>
          </w:p>
        </w:tc>
        <w:tc>
          <w:tcPr>
            <w:tcW w:w="1058" w:type="dxa"/>
          </w:tcPr>
          <w:p>
            <w:pPr>
              <w:rPr>
                <w:rFonts w:ascii="宋体" w:hAnsi="宋体"/>
                <w:sz w:val="24"/>
              </w:rPr>
            </w:pPr>
          </w:p>
        </w:tc>
        <w:tc>
          <w:tcPr>
            <w:tcW w:w="880" w:type="dxa"/>
          </w:tcPr>
          <w:p>
            <w:pPr>
              <w:rPr>
                <w:rFonts w:ascii="宋体" w:hAnsi="宋体"/>
                <w:sz w:val="24"/>
              </w:rPr>
            </w:pPr>
          </w:p>
        </w:tc>
        <w:tc>
          <w:tcPr>
            <w:tcW w:w="1020" w:type="dxa"/>
          </w:tcPr>
          <w:p>
            <w:pPr>
              <w:rPr>
                <w:rFonts w:ascii="宋体" w:hAnsi="宋体"/>
                <w:sz w:val="24"/>
              </w:rPr>
            </w:pPr>
          </w:p>
        </w:tc>
        <w:tc>
          <w:tcPr>
            <w:tcW w:w="1480" w:type="dxa"/>
          </w:tcPr>
          <w:p>
            <w:pPr>
              <w:rPr>
                <w:rFonts w:ascii="宋体" w:hAnsi="宋体"/>
                <w:sz w:val="24"/>
              </w:rPr>
            </w:pPr>
          </w:p>
        </w:tc>
        <w:tc>
          <w:tcPr>
            <w:tcW w:w="1020" w:type="dxa"/>
          </w:tcPr>
          <w:p>
            <w:pPr>
              <w:rPr>
                <w:rFonts w:ascii="宋体" w:hAnsi="宋体"/>
                <w:sz w:val="24"/>
              </w:rPr>
            </w:pPr>
          </w:p>
        </w:tc>
        <w:tc>
          <w:tcPr>
            <w:tcW w:w="921" w:type="dxa"/>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rPr>
                <w:rFonts w:ascii="宋体" w:hAnsi="宋体"/>
                <w:sz w:val="24"/>
              </w:rPr>
            </w:pPr>
          </w:p>
        </w:tc>
        <w:tc>
          <w:tcPr>
            <w:tcW w:w="1418" w:type="dxa"/>
            <w:tcBorders>
              <w:bottom w:val="single" w:color="auto" w:sz="12" w:space="0"/>
            </w:tcBorders>
          </w:tcPr>
          <w:p>
            <w:pPr>
              <w:rPr>
                <w:rFonts w:ascii="宋体" w:hAnsi="宋体"/>
                <w:sz w:val="24"/>
              </w:rPr>
            </w:pPr>
          </w:p>
        </w:tc>
        <w:tc>
          <w:tcPr>
            <w:tcW w:w="850" w:type="dxa"/>
            <w:tcBorders>
              <w:bottom w:val="single" w:color="auto" w:sz="12" w:space="0"/>
            </w:tcBorders>
          </w:tcPr>
          <w:p>
            <w:pPr>
              <w:rPr>
                <w:rFonts w:ascii="宋体" w:hAnsi="宋体"/>
                <w:sz w:val="24"/>
              </w:rPr>
            </w:pPr>
          </w:p>
        </w:tc>
        <w:tc>
          <w:tcPr>
            <w:tcW w:w="1058" w:type="dxa"/>
            <w:tcBorders>
              <w:bottom w:val="single" w:color="auto" w:sz="12" w:space="0"/>
            </w:tcBorders>
          </w:tcPr>
          <w:p>
            <w:pPr>
              <w:rPr>
                <w:rFonts w:ascii="宋体" w:hAnsi="宋体"/>
                <w:sz w:val="24"/>
              </w:rPr>
            </w:pPr>
          </w:p>
        </w:tc>
        <w:tc>
          <w:tcPr>
            <w:tcW w:w="880" w:type="dxa"/>
            <w:tcBorders>
              <w:bottom w:val="single" w:color="auto" w:sz="12" w:space="0"/>
            </w:tcBorders>
          </w:tcPr>
          <w:p>
            <w:pPr>
              <w:rPr>
                <w:rFonts w:ascii="宋体" w:hAnsi="宋体"/>
                <w:sz w:val="24"/>
              </w:rPr>
            </w:pPr>
          </w:p>
        </w:tc>
        <w:tc>
          <w:tcPr>
            <w:tcW w:w="1020" w:type="dxa"/>
            <w:tcBorders>
              <w:bottom w:val="single" w:color="auto" w:sz="12" w:space="0"/>
            </w:tcBorders>
          </w:tcPr>
          <w:p>
            <w:pPr>
              <w:rPr>
                <w:rFonts w:ascii="宋体" w:hAnsi="宋体"/>
                <w:sz w:val="24"/>
              </w:rPr>
            </w:pPr>
          </w:p>
        </w:tc>
        <w:tc>
          <w:tcPr>
            <w:tcW w:w="1480" w:type="dxa"/>
            <w:tcBorders>
              <w:bottom w:val="single" w:color="auto" w:sz="12" w:space="0"/>
            </w:tcBorders>
          </w:tcPr>
          <w:p>
            <w:pPr>
              <w:rPr>
                <w:rFonts w:ascii="宋体" w:hAnsi="宋体"/>
                <w:sz w:val="24"/>
              </w:rPr>
            </w:pPr>
          </w:p>
        </w:tc>
        <w:tc>
          <w:tcPr>
            <w:tcW w:w="1020" w:type="dxa"/>
            <w:tcBorders>
              <w:bottom w:val="single" w:color="auto" w:sz="12" w:space="0"/>
            </w:tcBorders>
          </w:tcPr>
          <w:p>
            <w:pPr>
              <w:rPr>
                <w:rFonts w:ascii="宋体" w:hAnsi="宋体"/>
                <w:sz w:val="24"/>
              </w:rPr>
            </w:pPr>
          </w:p>
        </w:tc>
        <w:tc>
          <w:tcPr>
            <w:tcW w:w="921" w:type="dxa"/>
            <w:tcBorders>
              <w:bottom w:val="single" w:color="auto" w:sz="12" w:space="0"/>
            </w:tcBorders>
          </w:tcPr>
          <w:p>
            <w:pPr>
              <w:rPr>
                <w:rFonts w:ascii="宋体" w:hAnsi="宋体"/>
                <w:sz w:val="24"/>
              </w:rPr>
            </w:pPr>
          </w:p>
        </w:tc>
      </w:tr>
    </w:tbl>
    <w:p>
      <w:pPr>
        <w:spacing w:line="360" w:lineRule="auto"/>
        <w:ind w:right="-233" w:rightChars="-111"/>
        <w:jc w:val="left"/>
        <w:rPr>
          <w:rFonts w:hAnsi="宋体"/>
          <w:sz w:val="24"/>
        </w:rPr>
      </w:pPr>
    </w:p>
    <w:p>
      <w:pPr>
        <w:rPr>
          <w:rFonts w:hAnsi="宋体"/>
          <w:sz w:val="24"/>
        </w:rPr>
      </w:pPr>
      <w:r>
        <w:rPr>
          <w:rFonts w:hAnsi="宋体"/>
          <w:sz w:val="24"/>
        </w:rPr>
        <w:br w:type="page"/>
      </w:r>
    </w:p>
    <w:p>
      <w:pPr>
        <w:spacing w:line="360" w:lineRule="auto"/>
        <w:ind w:right="-233" w:rightChars="-111"/>
        <w:jc w:val="left"/>
        <w:rPr>
          <w:sz w:val="24"/>
        </w:rPr>
      </w:pPr>
      <w:r>
        <w:rPr>
          <w:rFonts w:hAnsi="宋体"/>
          <w:sz w:val="24"/>
        </w:rPr>
        <w:t>附</w:t>
      </w:r>
      <w:bookmarkStart w:id="282" w:name="_Toc296944567"/>
      <w:bookmarkStart w:id="283" w:name="_Toc296503228"/>
      <w:bookmarkStart w:id="284" w:name="_Toc296891056"/>
      <w:bookmarkStart w:id="285" w:name="_Toc296891268"/>
      <w:bookmarkStart w:id="286" w:name="_Toc296346729"/>
      <w:bookmarkStart w:id="287" w:name="_Toc267261699"/>
      <w:bookmarkStart w:id="288" w:name="_Toc296347227"/>
      <w:r>
        <w:rPr>
          <w:rFonts w:hAnsi="宋体"/>
          <w:sz w:val="24"/>
        </w:rPr>
        <w:t>件</w:t>
      </w:r>
      <w:r>
        <w:rPr>
          <w:sz w:val="24"/>
        </w:rPr>
        <w:t>6</w:t>
      </w:r>
      <w:r>
        <w:rPr>
          <w:rFonts w:hAnsi="宋体"/>
          <w:sz w:val="24"/>
        </w:rPr>
        <w:t>：</w:t>
      </w:r>
    </w:p>
    <w:bookmarkEnd w:id="282"/>
    <w:bookmarkEnd w:id="283"/>
    <w:bookmarkEnd w:id="284"/>
    <w:bookmarkEnd w:id="285"/>
    <w:bookmarkEnd w:id="286"/>
    <w:bookmarkEnd w:id="287"/>
    <w:bookmarkEnd w:id="288"/>
    <w:p>
      <w:pPr>
        <w:spacing w:line="360" w:lineRule="auto"/>
        <w:ind w:right="-233" w:rightChars="-111"/>
        <w:jc w:val="center"/>
        <w:rPr>
          <w:b/>
          <w:sz w:val="24"/>
        </w:rPr>
      </w:pPr>
      <w:r>
        <w:rPr>
          <w:rFonts w:hAnsi="宋体"/>
          <w:b/>
          <w:sz w:val="24"/>
        </w:rPr>
        <w:t>承包人主要施工管理人员表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keepNext/>
              <w:spacing w:line="440" w:lineRule="exact"/>
              <w:ind w:left="63" w:right="63"/>
              <w:jc w:val="center"/>
              <w:rPr>
                <w:rFonts w:hAnsi="宋体" w:cs="宋体"/>
              </w:rPr>
            </w:pPr>
            <w:r>
              <w:rPr>
                <w:rFonts w:hint="eastAsia" w:hAnsi="宋体" w:cs="宋体"/>
              </w:rPr>
              <w:t>名    称</w:t>
            </w:r>
          </w:p>
        </w:tc>
        <w:tc>
          <w:tcPr>
            <w:tcW w:w="1418" w:type="dxa"/>
            <w:tcBorders>
              <w:top w:val="single" w:color="auto" w:sz="12" w:space="0"/>
              <w:bottom w:val="double" w:color="auto" w:sz="6" w:space="0"/>
            </w:tcBorders>
            <w:vAlign w:val="center"/>
          </w:tcPr>
          <w:p>
            <w:pPr>
              <w:keepNext/>
              <w:spacing w:line="440" w:lineRule="exact"/>
              <w:ind w:left="63" w:right="63"/>
              <w:jc w:val="center"/>
              <w:rPr>
                <w:rFonts w:hAnsi="宋体" w:cs="宋体"/>
              </w:rPr>
            </w:pPr>
            <w:r>
              <w:rPr>
                <w:rFonts w:hint="eastAsia" w:hAnsi="宋体" w:cs="宋体"/>
              </w:rPr>
              <w:t>姓名</w:t>
            </w:r>
          </w:p>
        </w:tc>
        <w:tc>
          <w:tcPr>
            <w:tcW w:w="1134" w:type="dxa"/>
            <w:tcBorders>
              <w:top w:val="single" w:color="auto" w:sz="12" w:space="0"/>
              <w:bottom w:val="double" w:color="auto" w:sz="6" w:space="0"/>
            </w:tcBorders>
            <w:vAlign w:val="center"/>
          </w:tcPr>
          <w:p>
            <w:pPr>
              <w:keepNext/>
              <w:spacing w:line="440" w:lineRule="exact"/>
              <w:ind w:left="63" w:right="63"/>
              <w:jc w:val="center"/>
              <w:rPr>
                <w:rFonts w:hAnsi="宋体" w:cs="宋体"/>
              </w:rPr>
            </w:pPr>
            <w:r>
              <w:rPr>
                <w:rFonts w:hint="eastAsia" w:hAnsi="宋体" w:cs="宋体"/>
              </w:rPr>
              <w:t>职务</w:t>
            </w:r>
          </w:p>
        </w:tc>
        <w:tc>
          <w:tcPr>
            <w:tcW w:w="1134" w:type="dxa"/>
            <w:tcBorders>
              <w:top w:val="single" w:color="auto" w:sz="12" w:space="0"/>
              <w:bottom w:val="double" w:color="auto" w:sz="6" w:space="0"/>
            </w:tcBorders>
            <w:vAlign w:val="center"/>
          </w:tcPr>
          <w:p>
            <w:pPr>
              <w:keepNext/>
              <w:spacing w:line="440" w:lineRule="exact"/>
              <w:ind w:left="63" w:right="63"/>
              <w:jc w:val="center"/>
              <w:rPr>
                <w:rFonts w:hAnsi="宋体" w:cs="宋体"/>
              </w:rPr>
            </w:pPr>
            <w:r>
              <w:rPr>
                <w:rFonts w:hint="eastAsia" w:hAnsi="宋体" w:cs="宋体"/>
              </w:rPr>
              <w:t>职称</w:t>
            </w:r>
          </w:p>
        </w:tc>
        <w:tc>
          <w:tcPr>
            <w:tcW w:w="4252" w:type="dxa"/>
            <w:tcBorders>
              <w:top w:val="single" w:color="auto" w:sz="12" w:space="0"/>
              <w:bottom w:val="double" w:color="auto" w:sz="6" w:space="0"/>
            </w:tcBorders>
            <w:vAlign w:val="center"/>
          </w:tcPr>
          <w:p>
            <w:pPr>
              <w:keepNext/>
              <w:spacing w:line="440" w:lineRule="exact"/>
              <w:ind w:left="63" w:right="63"/>
              <w:jc w:val="center"/>
              <w:rPr>
                <w:rFonts w:hAnsi="宋体" w:cs="宋体"/>
              </w:rPr>
            </w:pPr>
            <w:r>
              <w:rPr>
                <w:rFonts w:hint="eastAsia" w:hAnsi="宋体" w:cs="宋体"/>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pPr>
              <w:keepNext/>
              <w:spacing w:line="440" w:lineRule="exact"/>
              <w:ind w:left="63" w:right="63"/>
              <w:rPr>
                <w:rFonts w:hAnsi="宋体" w:cs="宋体"/>
              </w:rPr>
            </w:pPr>
            <w:r>
              <w:rPr>
                <w:rFonts w:hint="eastAsia" w:hAnsi="宋体" w:cs="宋体"/>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pPr>
              <w:keepNext/>
              <w:spacing w:line="440" w:lineRule="exact"/>
              <w:ind w:left="63" w:right="63"/>
              <w:jc w:val="center"/>
              <w:rPr>
                <w:rFonts w:hAnsi="宋体" w:cs="宋体"/>
              </w:rPr>
            </w:pPr>
            <w:r>
              <w:rPr>
                <w:rFonts w:hint="eastAsia" w:hAnsi="宋体" w:cs="宋体"/>
              </w:rPr>
              <w:t>项目主管</w:t>
            </w:r>
          </w:p>
        </w:tc>
        <w:tc>
          <w:tcPr>
            <w:tcW w:w="1418" w:type="dxa"/>
            <w:tcBorders>
              <w:top w:val="nil"/>
            </w:tcBorders>
            <w:vAlign w:val="center"/>
          </w:tcPr>
          <w:p>
            <w:pPr>
              <w:keepNext/>
              <w:spacing w:line="440" w:lineRule="exact"/>
              <w:ind w:left="63" w:right="63"/>
              <w:rPr>
                <w:rFonts w:hAnsi="宋体" w:cs="宋体"/>
              </w:rPr>
            </w:pPr>
          </w:p>
        </w:tc>
        <w:tc>
          <w:tcPr>
            <w:tcW w:w="1134" w:type="dxa"/>
            <w:tcBorders>
              <w:top w:val="nil"/>
            </w:tcBorders>
            <w:vAlign w:val="center"/>
          </w:tcPr>
          <w:p>
            <w:pPr>
              <w:keepNext/>
              <w:spacing w:line="440" w:lineRule="exact"/>
              <w:ind w:left="63" w:right="63"/>
              <w:rPr>
                <w:rFonts w:hAnsi="宋体" w:cs="宋体"/>
              </w:rPr>
            </w:pPr>
          </w:p>
        </w:tc>
        <w:tc>
          <w:tcPr>
            <w:tcW w:w="1134" w:type="dxa"/>
            <w:tcBorders>
              <w:top w:val="nil"/>
            </w:tcBorders>
            <w:vAlign w:val="center"/>
          </w:tcPr>
          <w:p>
            <w:pPr>
              <w:keepNext/>
              <w:spacing w:line="440" w:lineRule="exact"/>
              <w:ind w:left="63" w:right="63"/>
              <w:rPr>
                <w:rFonts w:hAnsi="宋体" w:cs="宋体"/>
              </w:rPr>
            </w:pPr>
          </w:p>
        </w:tc>
        <w:tc>
          <w:tcPr>
            <w:tcW w:w="4252" w:type="dxa"/>
            <w:tcBorders>
              <w:top w:val="nil"/>
            </w:tcBorders>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pPr>
              <w:keepNext/>
              <w:spacing w:line="440" w:lineRule="exact"/>
              <w:ind w:left="63" w:right="63"/>
              <w:jc w:val="center"/>
              <w:rPr>
                <w:rFonts w:hAnsi="宋体" w:cs="宋体"/>
              </w:rPr>
            </w:pPr>
            <w:r>
              <w:rPr>
                <w:rFonts w:hint="eastAsia" w:hAnsi="宋体" w:cs="宋体"/>
              </w:rPr>
              <w:t>其他人员</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left="63" w:right="63"/>
              <w:rPr>
                <w:rFonts w:hAnsi="宋体" w:cs="宋体"/>
              </w:rPr>
            </w:pP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pPr>
              <w:keepNext/>
              <w:spacing w:line="440" w:lineRule="exact"/>
              <w:ind w:left="63" w:right="63"/>
              <w:rPr>
                <w:rFonts w:hAnsi="宋体" w:cs="宋体"/>
              </w:rPr>
            </w:pP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pPr>
              <w:keepNext/>
              <w:spacing w:line="440" w:lineRule="exact"/>
              <w:ind w:left="63" w:right="63"/>
              <w:rPr>
                <w:rFonts w:hAnsi="宋体" w:cs="宋体"/>
              </w:rPr>
            </w:pPr>
            <w:r>
              <w:rPr>
                <w:rFonts w:hint="eastAsia" w:hAnsi="宋体" w:cs="宋体"/>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项目经理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项目副经理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技术负责人</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造价管理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质量管理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材料管理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计划管理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pPr>
              <w:keepNext/>
              <w:spacing w:line="440" w:lineRule="exact"/>
              <w:ind w:left="63" w:right="63"/>
              <w:jc w:val="center"/>
              <w:rPr>
                <w:rFonts w:hAnsi="宋体" w:cs="宋体"/>
              </w:rPr>
            </w:pPr>
            <w:r>
              <w:rPr>
                <w:rFonts w:hint="eastAsia" w:hAnsi="宋体" w:cs="宋体"/>
              </w:rPr>
              <w:t>安全管理</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pPr>
              <w:keepNext/>
              <w:spacing w:line="440" w:lineRule="exact"/>
              <w:ind w:left="63" w:right="63"/>
              <w:jc w:val="center"/>
              <w:rPr>
                <w:rFonts w:hAnsi="宋体" w:cs="宋体"/>
              </w:rPr>
            </w:pPr>
            <w:r>
              <w:rPr>
                <w:rFonts w:hint="eastAsia" w:hAnsi="宋体" w:cs="宋体"/>
              </w:rPr>
              <w:t>其他人员</w:t>
            </w: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left="63" w:right="63"/>
              <w:rPr>
                <w:rFonts w:hAnsi="宋体" w:cs="宋体"/>
              </w:rPr>
            </w:pPr>
          </w:p>
        </w:tc>
        <w:tc>
          <w:tcPr>
            <w:tcW w:w="1418" w:type="dxa"/>
            <w:tcBorders>
              <w:bottom w:val="nil"/>
            </w:tcBorders>
            <w:vAlign w:val="center"/>
          </w:tcPr>
          <w:p>
            <w:pPr>
              <w:keepNext/>
              <w:spacing w:line="440" w:lineRule="exact"/>
              <w:ind w:left="63" w:right="63"/>
              <w:rPr>
                <w:rFonts w:hAnsi="宋体" w:cs="宋体"/>
              </w:rPr>
            </w:pPr>
          </w:p>
        </w:tc>
        <w:tc>
          <w:tcPr>
            <w:tcW w:w="1134" w:type="dxa"/>
            <w:tcBorders>
              <w:bottom w:val="nil"/>
            </w:tcBorders>
            <w:vAlign w:val="center"/>
          </w:tcPr>
          <w:p>
            <w:pPr>
              <w:keepNext/>
              <w:spacing w:line="440" w:lineRule="exact"/>
              <w:ind w:left="63" w:right="63"/>
              <w:rPr>
                <w:rFonts w:hAnsi="宋体" w:cs="宋体"/>
              </w:rPr>
            </w:pPr>
          </w:p>
        </w:tc>
        <w:tc>
          <w:tcPr>
            <w:tcW w:w="1134" w:type="dxa"/>
            <w:tcBorders>
              <w:bottom w:val="nil"/>
            </w:tcBorders>
            <w:vAlign w:val="center"/>
          </w:tcPr>
          <w:p>
            <w:pPr>
              <w:keepNext/>
              <w:spacing w:line="440" w:lineRule="exact"/>
              <w:ind w:left="63" w:right="63"/>
              <w:rPr>
                <w:rFonts w:hAnsi="宋体" w:cs="宋体"/>
              </w:rPr>
            </w:pPr>
          </w:p>
        </w:tc>
        <w:tc>
          <w:tcPr>
            <w:tcW w:w="4252" w:type="dxa"/>
            <w:tcBorders>
              <w:bottom w:val="nil"/>
            </w:tcBorders>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left="63" w:right="63"/>
              <w:rPr>
                <w:rFonts w:hAnsi="宋体" w:cs="宋体"/>
              </w:rPr>
            </w:pP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left="63" w:right="63"/>
              <w:rPr>
                <w:rFonts w:hAnsi="宋体" w:cs="宋体"/>
              </w:rPr>
            </w:pP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pPr>
              <w:keepNext/>
              <w:spacing w:line="440" w:lineRule="exact"/>
              <w:ind w:left="63" w:right="63"/>
              <w:rPr>
                <w:rFonts w:hAnsi="宋体" w:cs="宋体"/>
              </w:rPr>
            </w:pPr>
          </w:p>
        </w:tc>
        <w:tc>
          <w:tcPr>
            <w:tcW w:w="1418"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1134" w:type="dxa"/>
            <w:vAlign w:val="center"/>
          </w:tcPr>
          <w:p>
            <w:pPr>
              <w:keepNext/>
              <w:spacing w:line="440" w:lineRule="exact"/>
              <w:ind w:left="63" w:right="63"/>
              <w:rPr>
                <w:rFonts w:hAnsi="宋体" w:cs="宋体"/>
              </w:rPr>
            </w:pPr>
          </w:p>
        </w:tc>
        <w:tc>
          <w:tcPr>
            <w:tcW w:w="4252" w:type="dxa"/>
            <w:vAlign w:val="center"/>
          </w:tcPr>
          <w:p>
            <w:pPr>
              <w:keepNext/>
              <w:spacing w:line="440" w:lineRule="exact"/>
              <w:ind w:left="63" w:right="63"/>
              <w:rPr>
                <w:rFonts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pPr>
              <w:keepNext/>
              <w:spacing w:line="440" w:lineRule="exact"/>
              <w:ind w:left="63" w:right="63"/>
              <w:rPr>
                <w:rFonts w:hAnsi="宋体" w:cs="宋体"/>
              </w:rPr>
            </w:pPr>
          </w:p>
        </w:tc>
        <w:tc>
          <w:tcPr>
            <w:tcW w:w="1418" w:type="dxa"/>
            <w:tcBorders>
              <w:bottom w:val="single" w:color="auto" w:sz="12" w:space="0"/>
            </w:tcBorders>
            <w:vAlign w:val="center"/>
          </w:tcPr>
          <w:p>
            <w:pPr>
              <w:keepNext/>
              <w:spacing w:line="440" w:lineRule="exact"/>
              <w:ind w:left="63" w:right="63"/>
              <w:rPr>
                <w:rFonts w:hAnsi="宋体" w:cs="宋体"/>
              </w:rPr>
            </w:pPr>
          </w:p>
        </w:tc>
        <w:tc>
          <w:tcPr>
            <w:tcW w:w="1134" w:type="dxa"/>
            <w:tcBorders>
              <w:bottom w:val="single" w:color="auto" w:sz="12" w:space="0"/>
            </w:tcBorders>
            <w:vAlign w:val="center"/>
          </w:tcPr>
          <w:p>
            <w:pPr>
              <w:keepNext/>
              <w:spacing w:line="440" w:lineRule="exact"/>
              <w:ind w:left="63" w:right="63"/>
              <w:rPr>
                <w:rFonts w:hAnsi="宋体" w:cs="宋体"/>
              </w:rPr>
            </w:pPr>
          </w:p>
        </w:tc>
        <w:tc>
          <w:tcPr>
            <w:tcW w:w="1134" w:type="dxa"/>
            <w:tcBorders>
              <w:bottom w:val="single" w:color="auto" w:sz="12" w:space="0"/>
            </w:tcBorders>
            <w:vAlign w:val="center"/>
          </w:tcPr>
          <w:p>
            <w:pPr>
              <w:keepNext/>
              <w:spacing w:line="440" w:lineRule="exact"/>
              <w:ind w:left="63" w:right="63"/>
              <w:rPr>
                <w:rFonts w:hAnsi="宋体" w:cs="宋体"/>
              </w:rPr>
            </w:pPr>
          </w:p>
        </w:tc>
        <w:tc>
          <w:tcPr>
            <w:tcW w:w="4252" w:type="dxa"/>
            <w:tcBorders>
              <w:bottom w:val="single" w:color="auto" w:sz="12" w:space="0"/>
            </w:tcBorders>
            <w:vAlign w:val="center"/>
          </w:tcPr>
          <w:p>
            <w:pPr>
              <w:keepNext/>
              <w:spacing w:line="440" w:lineRule="exact"/>
              <w:ind w:left="63" w:right="63"/>
              <w:rPr>
                <w:rFonts w:hAnsi="宋体" w:cs="宋体"/>
              </w:rPr>
            </w:pPr>
          </w:p>
        </w:tc>
      </w:tr>
    </w:tbl>
    <w:p>
      <w:pPr>
        <w:spacing w:beforeLines="50" w:afterLines="50" w:line="440" w:lineRule="exact"/>
        <w:jc w:val="center"/>
        <w:rPr>
          <w:rFonts w:hAnsi="宋体" w:cs="宋体"/>
          <w:b/>
          <w:sz w:val="32"/>
          <w:szCs w:val="32"/>
        </w:rPr>
      </w:pPr>
    </w:p>
    <w:p>
      <w:pPr>
        <w:rPr>
          <w:rFonts w:hAnsi="宋体" w:cs="宋体"/>
          <w:b/>
          <w:sz w:val="32"/>
          <w:szCs w:val="32"/>
        </w:rPr>
      </w:pPr>
      <w:r>
        <w:rPr>
          <w:rFonts w:hint="eastAsia" w:hAnsi="宋体" w:cs="宋体"/>
          <w:b/>
          <w:sz w:val="32"/>
          <w:szCs w:val="32"/>
        </w:rPr>
        <w:br w:type="page"/>
      </w:r>
    </w:p>
    <w:p>
      <w:pPr>
        <w:spacing w:line="400" w:lineRule="exact"/>
        <w:rPr>
          <w:rFonts w:hAnsi="宋体" w:cs="宋体"/>
          <w:b/>
          <w:bCs/>
        </w:rPr>
      </w:pPr>
      <w:r>
        <w:rPr>
          <w:rFonts w:hint="eastAsia" w:hAnsi="宋体" w:cs="宋体"/>
        </w:rPr>
        <w:t xml:space="preserve">附件12：    </w:t>
      </w:r>
    </w:p>
    <w:p>
      <w:pPr>
        <w:spacing w:line="440" w:lineRule="exact"/>
        <w:jc w:val="center"/>
        <w:rPr>
          <w:rFonts w:ascii="黑体" w:eastAsia="黑体"/>
          <w:b/>
          <w:bCs/>
          <w:sz w:val="32"/>
          <w:szCs w:val="32"/>
        </w:rPr>
      </w:pPr>
      <w:r>
        <w:rPr>
          <w:rFonts w:hint="eastAsia" w:ascii="黑体" w:eastAsia="黑体"/>
          <w:b/>
          <w:bCs/>
          <w:sz w:val="32"/>
          <w:szCs w:val="32"/>
        </w:rPr>
        <w:t>安全生产协议书</w:t>
      </w:r>
    </w:p>
    <w:p>
      <w:pPr>
        <w:snapToGrid w:val="0"/>
        <w:spacing w:line="420" w:lineRule="exact"/>
        <w:jc w:val="center"/>
        <w:rPr>
          <w:rFonts w:hAnsi="宋体"/>
        </w:rPr>
      </w:pPr>
      <w:r>
        <w:rPr>
          <w:rFonts w:hint="eastAsia" w:hAnsi="宋体"/>
        </w:rPr>
        <w:t>（发包人与承包人）</w:t>
      </w:r>
    </w:p>
    <w:p>
      <w:pPr>
        <w:widowControl/>
        <w:spacing w:line="420" w:lineRule="exact"/>
        <w:rPr>
          <w:rFonts w:hAnsi="宋体"/>
          <w:szCs w:val="21"/>
        </w:rPr>
      </w:pPr>
      <w:r>
        <w:rPr>
          <w:rFonts w:hint="eastAsia" w:hAnsi="宋体"/>
          <w:szCs w:val="21"/>
        </w:rPr>
        <w:t>发包人：（以下简称“甲方”）</w:t>
      </w:r>
    </w:p>
    <w:p>
      <w:pPr>
        <w:widowControl/>
        <w:spacing w:line="420" w:lineRule="exact"/>
        <w:rPr>
          <w:rFonts w:hAnsi="宋体"/>
          <w:u w:val="single"/>
        </w:rPr>
      </w:pPr>
      <w:r>
        <w:rPr>
          <w:rFonts w:hint="eastAsia" w:hAnsi="宋体"/>
        </w:rPr>
        <w:t>承包人：（以下简称“乙方”）</w:t>
      </w:r>
    </w:p>
    <w:p>
      <w:pPr>
        <w:snapToGrid w:val="0"/>
        <w:spacing w:line="420" w:lineRule="exact"/>
        <w:ind w:firstLine="420"/>
        <w:rPr>
          <w:rFonts w:hAnsi="宋体"/>
        </w:rPr>
      </w:pPr>
      <w:r>
        <w:rPr>
          <w:rFonts w:hint="eastAsia" w:hAnsi="宋体"/>
        </w:rPr>
        <w:t>为在施工合同的实施过程中创造安全、高效的施工环境，切实搞好本项目的安全管理工作，特此签订安全生产合同。具体如下：</w:t>
      </w:r>
    </w:p>
    <w:p>
      <w:pPr>
        <w:snapToGrid w:val="0"/>
        <w:spacing w:line="420" w:lineRule="exact"/>
        <w:ind w:firstLine="422"/>
        <w:rPr>
          <w:rFonts w:hAnsi="宋体"/>
          <w:b/>
        </w:rPr>
      </w:pPr>
      <w:r>
        <w:rPr>
          <w:rFonts w:hint="eastAsia" w:hAnsi="宋体"/>
          <w:b/>
        </w:rPr>
        <w:t>一、</w:t>
      </w:r>
      <w:r>
        <w:rPr>
          <w:rFonts w:hint="eastAsia" w:hAnsi="宋体"/>
        </w:rPr>
        <w:t>甲方职责</w:t>
      </w:r>
    </w:p>
    <w:p>
      <w:pPr>
        <w:snapToGrid w:val="0"/>
        <w:spacing w:line="420" w:lineRule="exact"/>
        <w:ind w:firstLine="420"/>
        <w:rPr>
          <w:rFonts w:hAnsi="宋体"/>
        </w:rPr>
      </w:pPr>
      <w:r>
        <w:rPr>
          <w:rFonts w:hint="eastAsia" w:hAnsi="宋体"/>
        </w:rPr>
        <w:t>1．严格遵守国家有关安全生产的法律法规，认真执行工程承包合同中的有关安全要求。</w:t>
      </w:r>
    </w:p>
    <w:p>
      <w:pPr>
        <w:snapToGrid w:val="0"/>
        <w:spacing w:line="420" w:lineRule="exact"/>
        <w:ind w:firstLine="420"/>
        <w:rPr>
          <w:rFonts w:hAnsi="宋体"/>
        </w:rPr>
      </w:pPr>
      <w:r>
        <w:rPr>
          <w:rFonts w:hint="eastAsia" w:hAnsi="宋体"/>
        </w:rPr>
        <w:t>2．按照“安全第一、预防为主”和坚持“管生产必需管安全”的原则进行安全生产管理，做到生产与安全工作同时计划、布置、检查、总结和评比。</w:t>
      </w:r>
    </w:p>
    <w:p>
      <w:pPr>
        <w:snapToGrid w:val="0"/>
        <w:spacing w:line="420" w:lineRule="exact"/>
        <w:ind w:firstLine="420"/>
        <w:rPr>
          <w:rFonts w:hAnsi="宋体"/>
        </w:rPr>
      </w:pPr>
      <w:r>
        <w:rPr>
          <w:rFonts w:hint="eastAsia" w:hAnsi="宋体"/>
        </w:rPr>
        <w:t>3．定期召开安全生产协调会，及时传达中央及地方有关安全生产的精神。</w:t>
      </w:r>
    </w:p>
    <w:p>
      <w:pPr>
        <w:snapToGrid w:val="0"/>
        <w:spacing w:line="420" w:lineRule="exact"/>
        <w:ind w:firstLine="420"/>
        <w:rPr>
          <w:rFonts w:hAnsi="宋体"/>
        </w:rPr>
      </w:pPr>
      <w:r>
        <w:rPr>
          <w:rFonts w:hint="eastAsia" w:hAnsi="宋体"/>
        </w:rPr>
        <w:t>4．组织对乙方施工现场安全生产检查，建立安全生产责任制网络、汇总重要危险源、监督乙方及时处理发现的各种安全隐患。</w:t>
      </w:r>
    </w:p>
    <w:p>
      <w:pPr>
        <w:snapToGrid w:val="0"/>
        <w:spacing w:line="420" w:lineRule="exact"/>
        <w:ind w:firstLine="422"/>
        <w:rPr>
          <w:rFonts w:hAnsi="宋体"/>
          <w:b/>
        </w:rPr>
      </w:pPr>
      <w:r>
        <w:rPr>
          <w:rFonts w:hint="eastAsia" w:hAnsi="宋体"/>
          <w:b/>
        </w:rPr>
        <w:t>二、</w:t>
      </w:r>
      <w:r>
        <w:rPr>
          <w:rFonts w:hint="eastAsia" w:hAnsi="宋体"/>
        </w:rPr>
        <w:t>乙方职责</w:t>
      </w:r>
    </w:p>
    <w:p>
      <w:pPr>
        <w:snapToGrid w:val="0"/>
        <w:spacing w:line="420" w:lineRule="exact"/>
        <w:ind w:firstLine="420"/>
        <w:rPr>
          <w:rFonts w:hAnsi="宋体"/>
        </w:rPr>
      </w:pPr>
      <w:r>
        <w:rPr>
          <w:rFonts w:hint="eastAsia" w:hAnsi="宋体"/>
        </w:rPr>
        <w:t>1．严格遵守国家有关安全生产的法律法规、有关安全生产的规定，认真执行工程承包合同中的有关安全要求，接受甲方和监理工程师对安全生产工作的指导。</w:t>
      </w:r>
    </w:p>
    <w:p>
      <w:pPr>
        <w:snapToGrid w:val="0"/>
        <w:spacing w:line="420" w:lineRule="exact"/>
        <w:ind w:firstLine="420"/>
        <w:rPr>
          <w:rFonts w:hAnsi="宋体"/>
        </w:rPr>
      </w:pPr>
      <w:r>
        <w:rPr>
          <w:rFonts w:hint="eastAsia" w:hAnsi="宋体"/>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napToGrid w:val="0"/>
        <w:spacing w:line="420" w:lineRule="exact"/>
        <w:ind w:firstLine="420"/>
        <w:rPr>
          <w:rFonts w:hAnsi="宋体"/>
        </w:rPr>
      </w:pPr>
      <w:r>
        <w:rPr>
          <w:rFonts w:hint="eastAsia" w:hAnsi="宋体"/>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napToGrid w:val="0"/>
        <w:spacing w:line="420" w:lineRule="exact"/>
        <w:ind w:firstLine="420"/>
        <w:rPr>
          <w:rFonts w:hAnsi="宋体"/>
        </w:rPr>
      </w:pPr>
      <w:r>
        <w:rPr>
          <w:rFonts w:hint="eastAsia" w:hAnsi="宋体"/>
        </w:rPr>
        <w:t>4．乙方在任何时侯都应采取各种合理的预防措施，防止其人员发生任何违法、违禁、暴力、违规或妨碍治安的行为。</w:t>
      </w:r>
    </w:p>
    <w:p>
      <w:pPr>
        <w:snapToGrid w:val="0"/>
        <w:spacing w:line="420" w:lineRule="exact"/>
        <w:ind w:firstLine="420"/>
        <w:rPr>
          <w:rFonts w:hAnsi="宋体"/>
        </w:rPr>
      </w:pPr>
      <w:r>
        <w:rPr>
          <w:rFonts w:hint="eastAsia" w:hAnsi="宋体"/>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napToGrid w:val="0"/>
        <w:spacing w:line="420" w:lineRule="exact"/>
        <w:ind w:firstLine="420"/>
        <w:rPr>
          <w:rFonts w:hAnsi="宋体"/>
        </w:rPr>
      </w:pPr>
      <w:r>
        <w:rPr>
          <w:rFonts w:hint="eastAsia" w:hAnsi="宋体"/>
        </w:rPr>
        <w:t>6．加强施工中交通运输安全管理，各种运输机械等需划定运输路线行驶。</w:t>
      </w:r>
    </w:p>
    <w:p>
      <w:pPr>
        <w:snapToGrid w:val="0"/>
        <w:spacing w:line="420" w:lineRule="exact"/>
        <w:ind w:firstLine="420"/>
        <w:rPr>
          <w:rFonts w:hAnsi="宋体"/>
        </w:rPr>
      </w:pPr>
      <w:r>
        <w:rPr>
          <w:rFonts w:hint="eastAsia" w:hAnsi="宋体"/>
        </w:rPr>
        <w:t>7．对于易燃易爆的材料除应专门有效封闭、妥善保管之外，还应配备有足够的消防设施，所有施工人员都应熟悉消防设备的性能和使用方法。</w:t>
      </w:r>
    </w:p>
    <w:p>
      <w:pPr>
        <w:snapToGrid w:val="0"/>
        <w:spacing w:line="420" w:lineRule="exact"/>
        <w:ind w:firstLine="420"/>
        <w:rPr>
          <w:rFonts w:hAnsi="宋体"/>
        </w:rPr>
      </w:pPr>
      <w:r>
        <w:rPr>
          <w:rFonts w:hint="eastAsia" w:hAnsi="宋体"/>
        </w:rPr>
        <w:t>8．操作人员上岗，必须按规定穿戴防护用品。施工负责人和安全检查员应随时检查劳动防护用品的穿戴情况，不按规定穿戴防护用品的人员不得上岗。</w:t>
      </w:r>
    </w:p>
    <w:p>
      <w:pPr>
        <w:snapToGrid w:val="0"/>
        <w:spacing w:line="420" w:lineRule="exact"/>
        <w:ind w:firstLine="420"/>
        <w:rPr>
          <w:rFonts w:hAnsi="宋体"/>
        </w:rPr>
      </w:pPr>
      <w:r>
        <w:rPr>
          <w:rFonts w:hint="eastAsia" w:hAnsi="宋体"/>
        </w:rPr>
        <w:t>9．所有施工机具、设备和劳动保护用品应具备有效的安检合格证明，并经安全员签字同意后方可使用，施工期间应定期检查，保证其处于完好状态；不合格的机具、设备和劳动保护用品严禁使用。</w:t>
      </w:r>
    </w:p>
    <w:p>
      <w:pPr>
        <w:snapToGrid w:val="0"/>
        <w:spacing w:line="420" w:lineRule="exact"/>
        <w:ind w:firstLine="420"/>
        <w:rPr>
          <w:rFonts w:hAnsi="宋体"/>
        </w:rPr>
      </w:pPr>
      <w:r>
        <w:rPr>
          <w:rFonts w:hint="eastAsia" w:hAnsi="宋体"/>
        </w:rPr>
        <w:t>10．施工现场必须具有相关的安全标志牌。</w:t>
      </w:r>
    </w:p>
    <w:p>
      <w:pPr>
        <w:snapToGrid w:val="0"/>
        <w:spacing w:line="420" w:lineRule="exact"/>
        <w:ind w:firstLine="420"/>
        <w:rPr>
          <w:rFonts w:hAnsi="宋体"/>
        </w:rPr>
      </w:pPr>
      <w:r>
        <w:rPr>
          <w:rFonts w:hint="eastAsia" w:hAnsi="宋体"/>
        </w:rPr>
        <w:t>11．建立主要危险源备案制度，要明确潜在隐患、防范措施和落实责任人。</w:t>
      </w:r>
    </w:p>
    <w:p>
      <w:pPr>
        <w:snapToGrid w:val="0"/>
        <w:spacing w:line="420" w:lineRule="exact"/>
        <w:ind w:firstLine="420"/>
        <w:rPr>
          <w:rFonts w:hAnsi="宋体"/>
        </w:rPr>
      </w:pPr>
      <w:r>
        <w:rPr>
          <w:rFonts w:hint="eastAsia" w:hAnsi="宋体"/>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napToGrid w:val="0"/>
        <w:spacing w:line="420" w:lineRule="exact"/>
        <w:ind w:firstLine="422"/>
        <w:rPr>
          <w:rFonts w:hAnsi="宋体"/>
          <w:b/>
        </w:rPr>
      </w:pPr>
      <w:r>
        <w:rPr>
          <w:rFonts w:hint="eastAsia" w:hAnsi="宋体"/>
          <w:b/>
        </w:rPr>
        <w:t>三、</w:t>
      </w:r>
      <w:r>
        <w:rPr>
          <w:rFonts w:hint="eastAsia" w:hAnsi="宋体"/>
        </w:rPr>
        <w:t>违约责任</w:t>
      </w:r>
    </w:p>
    <w:p>
      <w:pPr>
        <w:snapToGrid w:val="0"/>
        <w:spacing w:line="420" w:lineRule="exact"/>
        <w:ind w:firstLine="420"/>
        <w:rPr>
          <w:rFonts w:hAnsi="宋体"/>
        </w:rPr>
      </w:pPr>
      <w:r>
        <w:rPr>
          <w:rFonts w:hint="eastAsia" w:hAnsi="宋体"/>
        </w:rPr>
        <w:t>如因甲方或乙方违约造成安全事故，将报请有关部门依法追究责任。</w:t>
      </w:r>
    </w:p>
    <w:p>
      <w:pPr>
        <w:snapToGrid w:val="0"/>
        <w:spacing w:line="420" w:lineRule="exact"/>
        <w:ind w:firstLine="420"/>
        <w:rPr>
          <w:rFonts w:hAnsi="宋体"/>
        </w:rPr>
      </w:pPr>
      <w:r>
        <w:rPr>
          <w:rFonts w:hint="eastAsia" w:hAnsi="宋体"/>
        </w:rPr>
        <w:t>本合同一式二份，由双方法定代表人或其授权的代理人签署和加盖公章后生效，全部工程竣工验收后失效。</w:t>
      </w:r>
    </w:p>
    <w:p>
      <w:pPr>
        <w:snapToGrid w:val="0"/>
        <w:spacing w:line="420" w:lineRule="exact"/>
        <w:ind w:firstLine="420"/>
        <w:rPr>
          <w:rFonts w:hAnsi="宋体"/>
        </w:rPr>
      </w:pPr>
    </w:p>
    <w:p>
      <w:pPr>
        <w:snapToGrid w:val="0"/>
        <w:spacing w:line="420" w:lineRule="exact"/>
        <w:ind w:firstLine="420"/>
        <w:rPr>
          <w:rFonts w:hAnsi="宋体"/>
        </w:rPr>
      </w:pPr>
      <w:r>
        <w:rPr>
          <w:rFonts w:hint="eastAsia" w:hAnsi="宋体"/>
        </w:rPr>
        <w:t xml:space="preserve">甲      方：                         乙    方：                     </w:t>
      </w:r>
    </w:p>
    <w:p>
      <w:pPr>
        <w:snapToGrid w:val="0"/>
        <w:spacing w:line="420" w:lineRule="exact"/>
        <w:ind w:firstLine="420"/>
        <w:rPr>
          <w:rFonts w:hAnsi="宋体"/>
        </w:rPr>
      </w:pPr>
      <w:r>
        <w:rPr>
          <w:rFonts w:hint="eastAsia" w:hAnsi="宋体"/>
        </w:rPr>
        <w:t>法定代表人（或授权代理人）：         法定代表人（或授权代理人）：</w:t>
      </w:r>
    </w:p>
    <w:p>
      <w:pPr>
        <w:snapToGrid w:val="0"/>
        <w:spacing w:line="420" w:lineRule="exact"/>
        <w:ind w:firstLine="420"/>
        <w:rPr>
          <w:rFonts w:hAnsi="宋体"/>
        </w:rPr>
      </w:pPr>
      <w:r>
        <w:rPr>
          <w:rFonts w:hint="eastAsia" w:hAnsi="宋体"/>
        </w:rPr>
        <w:t xml:space="preserve">地       址：                        地     址：             </w:t>
      </w:r>
    </w:p>
    <w:p>
      <w:pPr>
        <w:snapToGrid w:val="0"/>
        <w:spacing w:line="420" w:lineRule="exact"/>
        <w:ind w:firstLine="420"/>
        <w:rPr>
          <w:rFonts w:hAnsi="宋体"/>
        </w:rPr>
      </w:pPr>
      <w:r>
        <w:rPr>
          <w:rFonts w:hint="eastAsia" w:hAnsi="宋体"/>
        </w:rPr>
        <w:t xml:space="preserve">电       话：                        电     话：              </w:t>
      </w:r>
    </w:p>
    <w:p>
      <w:pPr>
        <w:snapToGrid w:val="0"/>
        <w:spacing w:line="420" w:lineRule="exact"/>
        <w:ind w:firstLine="420"/>
        <w:rPr>
          <w:rFonts w:hAnsi="宋体"/>
        </w:rPr>
      </w:pPr>
    </w:p>
    <w:p>
      <w:pPr>
        <w:snapToGrid w:val="0"/>
        <w:spacing w:line="420" w:lineRule="exact"/>
        <w:ind w:firstLine="4252" w:firstLineChars="2025"/>
      </w:pPr>
      <w:r>
        <w:rPr>
          <w:rFonts w:hint="eastAsia" w:hAnsi="宋体"/>
        </w:rPr>
        <w:t>日     期：    年   月    日</w:t>
      </w:r>
    </w:p>
    <w:p>
      <w:pPr>
        <w:spacing w:line="360" w:lineRule="auto"/>
        <w:jc w:val="center"/>
        <w:rPr>
          <w:rFonts w:hAnsi="宋体" w:cs="宋体"/>
          <w:sz w:val="32"/>
          <w:szCs w:val="32"/>
        </w:rPr>
      </w:pPr>
    </w:p>
    <w:p>
      <w:pPr>
        <w:spacing w:line="360" w:lineRule="auto"/>
        <w:jc w:val="center"/>
        <w:rPr>
          <w:rFonts w:hAnsi="宋体" w:cs="宋体"/>
          <w:sz w:val="32"/>
          <w:szCs w:val="32"/>
        </w:rPr>
      </w:pPr>
    </w:p>
    <w:p>
      <w:pPr>
        <w:keepNext/>
        <w:keepLines/>
        <w:spacing w:before="340" w:after="330" w:line="578" w:lineRule="auto"/>
        <w:jc w:val="center"/>
        <w:outlineLvl w:val="0"/>
        <w:rPr>
          <w:b/>
          <w:bCs/>
          <w:kern w:val="44"/>
          <w:sz w:val="24"/>
          <w:szCs w:val="44"/>
          <w:u w:val="single"/>
        </w:rPr>
      </w:pPr>
      <w:r>
        <w:rPr>
          <w:rFonts w:ascii="宋体" w:hAnsi="宋体"/>
          <w:bCs/>
          <w:sz w:val="36"/>
        </w:rPr>
        <w:br w:type="page"/>
      </w:r>
      <w:bookmarkStart w:id="289" w:name="_Toc404159961"/>
      <w:r>
        <w:rPr>
          <w:rFonts w:hint="eastAsia" w:ascii="宋体" w:hAnsi="宋体" w:cs="Times New Roman"/>
          <w:b/>
          <w:sz w:val="30"/>
          <w:szCs w:val="30"/>
        </w:rPr>
        <w:t>第四章</w:t>
      </w:r>
      <w:bookmarkEnd w:id="289"/>
      <w:r>
        <w:rPr>
          <w:rFonts w:hint="eastAsia" w:ascii="宋体" w:hAnsi="宋体" w:cs="Times New Roman"/>
          <w:b/>
          <w:sz w:val="30"/>
          <w:szCs w:val="30"/>
          <w:lang w:val="en-US" w:eastAsia="zh-CN"/>
        </w:rPr>
        <w:t xml:space="preserve">  </w:t>
      </w:r>
      <w:r>
        <w:rPr>
          <w:rFonts w:hint="eastAsia" w:ascii="宋体" w:hAnsi="宋体" w:cs="Times New Roman"/>
          <w:b/>
          <w:sz w:val="30"/>
          <w:szCs w:val="30"/>
        </w:rPr>
        <w:t>工程建设标准</w:t>
      </w:r>
    </w:p>
    <w:p>
      <w:pPr>
        <w:spacing w:line="360" w:lineRule="auto"/>
        <w:ind w:right="-233" w:rightChars="-111"/>
        <w:jc w:val="left"/>
        <w:rPr>
          <w:rFonts w:hAnsi="宋体"/>
          <w:b/>
          <w:bCs/>
          <w:sz w:val="24"/>
        </w:rPr>
      </w:pPr>
      <w:r>
        <w:rPr>
          <w:rFonts w:hAnsi="宋体"/>
          <w:b/>
          <w:bCs/>
          <w:sz w:val="24"/>
        </w:rPr>
        <w:t>一、工程采用的计价规范</w:t>
      </w:r>
    </w:p>
    <w:p>
      <w:pPr>
        <w:spacing w:line="360" w:lineRule="auto"/>
        <w:ind w:right="-233" w:rightChars="-111"/>
        <w:jc w:val="left"/>
        <w:rPr>
          <w:rFonts w:hint="eastAsia" w:ascii="Times New Roman" w:hAnsi="宋体" w:cs="Times New Roman"/>
          <w:sz w:val="24"/>
          <w:highlight w:val="none"/>
          <w:lang w:val="en-US" w:eastAsia="zh-CN"/>
        </w:rPr>
      </w:pPr>
      <w:r>
        <w:rPr>
          <w:rFonts w:hint="eastAsia" w:ascii="Times New Roman" w:hAnsi="宋体" w:cs="Times New Roman"/>
          <w:sz w:val="24"/>
          <w:highlight w:val="none"/>
          <w:lang w:val="en-US" w:eastAsia="zh-CN"/>
        </w:rPr>
        <w:t>1、《建设工程工程量清单计价规范》（GB50500-2013）；</w:t>
      </w:r>
    </w:p>
    <w:p>
      <w:pPr>
        <w:spacing w:line="360" w:lineRule="auto"/>
        <w:ind w:right="-233" w:rightChars="-111"/>
        <w:jc w:val="left"/>
        <w:rPr>
          <w:rFonts w:hint="eastAsia" w:ascii="Times New Roman" w:hAnsi="宋体" w:cs="Times New Roman"/>
          <w:sz w:val="24"/>
          <w:highlight w:val="none"/>
          <w:lang w:val="en-US" w:eastAsia="zh-CN"/>
        </w:rPr>
      </w:pPr>
      <w:r>
        <w:rPr>
          <w:rFonts w:hint="eastAsia" w:ascii="Times New Roman" w:hAnsi="宋体" w:cs="Times New Roman"/>
          <w:sz w:val="24"/>
          <w:highlight w:val="none"/>
          <w:lang w:val="en-US" w:eastAsia="zh-CN"/>
        </w:rPr>
        <w:t>2、与工程量清单计价规范配套的工程量计算规范；</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3</w:t>
      </w:r>
      <w:r>
        <w:rPr>
          <w:rFonts w:hint="eastAsia" w:ascii="Times New Roman" w:hAnsi="宋体" w:cs="Times New Roman"/>
          <w:sz w:val="24"/>
          <w:highlight w:val="none"/>
          <w:lang w:eastAsia="zh-CN"/>
        </w:rPr>
        <w:t>、</w:t>
      </w:r>
      <w:r>
        <w:rPr>
          <w:rFonts w:hint="eastAsia" w:ascii="Times New Roman" w:hAnsi="宋体" w:cs="Times New Roman"/>
          <w:sz w:val="24"/>
          <w:highlight w:val="none"/>
        </w:rPr>
        <w:t>《江苏省建筑与装饰工程计价定额》2014年版；</w:t>
      </w:r>
    </w:p>
    <w:p>
      <w:pPr>
        <w:spacing w:line="360" w:lineRule="auto"/>
        <w:ind w:right="-233" w:rightChars="-111"/>
        <w:jc w:val="left"/>
        <w:rPr>
          <w:rFonts w:hint="eastAsia" w:ascii="Times New Roman" w:hAnsi="宋体" w:cs="Times New Roman"/>
          <w:sz w:val="24"/>
          <w:highlight w:val="none"/>
          <w:lang w:val="en-US" w:eastAsia="zh-CN"/>
        </w:rPr>
      </w:pPr>
      <w:r>
        <w:rPr>
          <w:rFonts w:hint="eastAsia" w:ascii="Times New Roman" w:hAnsi="宋体" w:cs="Times New Roman"/>
          <w:sz w:val="24"/>
          <w:highlight w:val="none"/>
          <w:lang w:val="en-US" w:eastAsia="zh-CN"/>
        </w:rPr>
        <w:t>4、</w:t>
      </w:r>
      <w:r>
        <w:rPr>
          <w:rFonts w:hint="eastAsia" w:ascii="Times New Roman" w:hAnsi="宋体" w:cs="Times New Roman"/>
          <w:sz w:val="24"/>
          <w:highlight w:val="none"/>
        </w:rPr>
        <w:t>《江苏省安装工程计价定额》2014年版；</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5</w:t>
      </w:r>
      <w:r>
        <w:rPr>
          <w:rFonts w:hint="eastAsia" w:ascii="Times New Roman" w:hAnsi="宋体" w:cs="Times New Roman"/>
          <w:sz w:val="24"/>
          <w:highlight w:val="none"/>
          <w:lang w:eastAsia="zh-CN"/>
        </w:rPr>
        <w:t>、</w:t>
      </w:r>
      <w:r>
        <w:rPr>
          <w:rFonts w:hint="eastAsia" w:ascii="Times New Roman" w:hAnsi="宋体" w:cs="Times New Roman"/>
          <w:sz w:val="24"/>
          <w:highlight w:val="none"/>
        </w:rPr>
        <w:t>《省住房城乡建设厅关于建筑业实施营改增后江苏省建设工程计价依据调整的通知》苏建价（2016）154号；</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6、</w:t>
      </w:r>
      <w:r>
        <w:rPr>
          <w:rFonts w:hint="eastAsia" w:ascii="Times New Roman" w:hAnsi="宋体" w:cs="Times New Roman"/>
          <w:sz w:val="24"/>
          <w:highlight w:val="none"/>
        </w:rPr>
        <w:t>《省住房城乡建设厅关于建筑业增值税计价政策调整的通知》苏建价[201</w:t>
      </w:r>
      <w:r>
        <w:rPr>
          <w:rFonts w:hint="eastAsia" w:ascii="Times New Roman" w:hAnsi="宋体" w:cs="Times New Roman"/>
          <w:sz w:val="24"/>
          <w:highlight w:val="none"/>
          <w:lang w:val="en-US" w:eastAsia="zh-CN"/>
        </w:rPr>
        <w:t>8</w:t>
      </w:r>
      <w:r>
        <w:rPr>
          <w:rFonts w:hint="eastAsia" w:ascii="Times New Roman" w:hAnsi="宋体" w:cs="Times New Roman"/>
          <w:sz w:val="24"/>
          <w:highlight w:val="none"/>
        </w:rPr>
        <w:t>]298号文；</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7</w:t>
      </w:r>
      <w:r>
        <w:rPr>
          <w:rFonts w:hint="eastAsia" w:ascii="Times New Roman" w:hAnsi="宋体" w:cs="Times New Roman"/>
          <w:sz w:val="24"/>
          <w:highlight w:val="none"/>
          <w:lang w:eastAsia="zh-CN"/>
        </w:rPr>
        <w:t>、</w:t>
      </w:r>
      <w:r>
        <w:rPr>
          <w:rFonts w:hint="eastAsia" w:ascii="Times New Roman" w:hAnsi="宋体" w:cs="Times New Roman"/>
          <w:sz w:val="24"/>
          <w:highlight w:val="none"/>
        </w:rPr>
        <w:t>《省住房城乡建设厅关于调整建设工程计价增值税税率的通知》苏建函价（2019）178号；</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8</w:t>
      </w:r>
      <w:r>
        <w:rPr>
          <w:rFonts w:hint="eastAsia" w:ascii="Times New Roman" w:hAnsi="宋体" w:cs="Times New Roman"/>
          <w:sz w:val="24"/>
          <w:highlight w:val="none"/>
          <w:lang w:eastAsia="zh-CN"/>
        </w:rPr>
        <w:t>、</w:t>
      </w:r>
      <w:r>
        <w:rPr>
          <w:rFonts w:hint="eastAsia" w:ascii="Times New Roman" w:hAnsi="宋体" w:cs="Times New Roman"/>
          <w:sz w:val="24"/>
          <w:highlight w:val="none"/>
        </w:rPr>
        <w:t>《省住房城乡建设厅关于调整建设工程按质论价等费用计取方法的公告》（2018）第24号；</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9</w:t>
      </w:r>
      <w:r>
        <w:rPr>
          <w:rFonts w:hint="eastAsia" w:ascii="Times New Roman" w:hAnsi="宋体" w:cs="Times New Roman"/>
          <w:sz w:val="24"/>
          <w:highlight w:val="none"/>
          <w:lang w:eastAsia="zh-CN"/>
        </w:rPr>
        <w:t>、</w:t>
      </w:r>
      <w:r>
        <w:rPr>
          <w:rFonts w:hint="eastAsia" w:ascii="Times New Roman" w:hAnsi="宋体" w:cs="Times New Roman"/>
          <w:sz w:val="24"/>
          <w:highlight w:val="none"/>
        </w:rPr>
        <w:t>《省住房城乡建设厅关于发布建设工程人工工资指导价的通知》苏建函价[202</w:t>
      </w:r>
      <w:r>
        <w:rPr>
          <w:rFonts w:hint="eastAsia" w:ascii="Times New Roman" w:hAnsi="宋体" w:cs="Times New Roman"/>
          <w:sz w:val="24"/>
          <w:highlight w:val="none"/>
          <w:lang w:val="en-US" w:eastAsia="zh-CN"/>
        </w:rPr>
        <w:t>2</w:t>
      </w:r>
      <w:r>
        <w:rPr>
          <w:rFonts w:hint="eastAsia" w:ascii="Times New Roman" w:hAnsi="宋体" w:cs="Times New Roman"/>
          <w:sz w:val="24"/>
          <w:highlight w:val="none"/>
        </w:rPr>
        <w:t>]</w:t>
      </w:r>
      <w:r>
        <w:rPr>
          <w:rFonts w:hint="eastAsia" w:ascii="Times New Roman" w:hAnsi="宋体" w:cs="Times New Roman"/>
          <w:sz w:val="24"/>
          <w:highlight w:val="none"/>
          <w:lang w:val="en-US" w:eastAsia="zh-CN"/>
        </w:rPr>
        <w:t>62</w:t>
      </w:r>
      <w:r>
        <w:rPr>
          <w:rFonts w:hint="eastAsia" w:ascii="Times New Roman" w:hAnsi="宋体" w:cs="Times New Roman"/>
          <w:sz w:val="24"/>
          <w:highlight w:val="none"/>
        </w:rPr>
        <w:t>号文；</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10</w:t>
      </w:r>
      <w:r>
        <w:rPr>
          <w:rFonts w:hint="eastAsia" w:ascii="Times New Roman" w:hAnsi="宋体" w:cs="Times New Roman"/>
          <w:sz w:val="24"/>
          <w:highlight w:val="none"/>
          <w:lang w:eastAsia="zh-CN"/>
        </w:rPr>
        <w:t>、</w:t>
      </w:r>
      <w:r>
        <w:rPr>
          <w:rFonts w:hint="eastAsia" w:ascii="Times New Roman" w:hAnsi="宋体" w:cs="Times New Roman"/>
          <w:sz w:val="24"/>
          <w:highlight w:val="none"/>
        </w:rPr>
        <w:t>《关于明确南通市建设工程环境保护税计价问题的通知》通建价[2019]20号文；</w:t>
      </w:r>
    </w:p>
    <w:p>
      <w:pPr>
        <w:spacing w:line="360" w:lineRule="auto"/>
        <w:ind w:right="-233" w:rightChars="-111"/>
        <w:jc w:val="left"/>
        <w:rPr>
          <w:rFonts w:hint="default" w:ascii="Times New Roman" w:hAnsi="宋体" w:cs="Times New Roman"/>
          <w:sz w:val="24"/>
          <w:highlight w:val="none"/>
          <w:lang w:val="en-US" w:eastAsia="zh-CN"/>
        </w:rPr>
      </w:pPr>
      <w:r>
        <w:rPr>
          <w:rFonts w:hint="eastAsia" w:ascii="Times New Roman" w:hAnsi="宋体" w:cs="Times New Roman"/>
          <w:sz w:val="24"/>
          <w:highlight w:val="none"/>
          <w:lang w:val="en-US" w:eastAsia="zh-CN"/>
        </w:rPr>
        <w:t>11、《关于明确建设工程施工现场新冠肺炎疫情常态化防控措施费用计价办法的通知》</w:t>
      </w:r>
      <w:r>
        <w:rPr>
          <w:rFonts w:hint="eastAsia" w:ascii="Times New Roman" w:hAnsi="宋体" w:cs="Times New Roman"/>
          <w:sz w:val="24"/>
          <w:highlight w:val="none"/>
        </w:rPr>
        <w:t>通建价[20</w:t>
      </w:r>
      <w:r>
        <w:rPr>
          <w:rFonts w:hint="eastAsia" w:ascii="Times New Roman" w:hAnsi="宋体" w:cs="Times New Roman"/>
          <w:sz w:val="24"/>
          <w:highlight w:val="none"/>
          <w:lang w:val="en-US" w:eastAsia="zh-CN"/>
        </w:rPr>
        <w:t>21</w:t>
      </w:r>
      <w:r>
        <w:rPr>
          <w:rFonts w:hint="eastAsia" w:ascii="Times New Roman" w:hAnsi="宋体" w:cs="Times New Roman"/>
          <w:sz w:val="24"/>
          <w:highlight w:val="none"/>
        </w:rPr>
        <w:t>]</w:t>
      </w:r>
      <w:r>
        <w:rPr>
          <w:rFonts w:hint="eastAsia" w:ascii="Times New Roman" w:hAnsi="宋体" w:cs="Times New Roman"/>
          <w:sz w:val="24"/>
          <w:highlight w:val="none"/>
          <w:lang w:val="en-US" w:eastAsia="zh-CN"/>
        </w:rPr>
        <w:t>62</w:t>
      </w:r>
      <w:r>
        <w:rPr>
          <w:rFonts w:hint="eastAsia" w:ascii="Times New Roman" w:hAnsi="宋体" w:cs="Times New Roman"/>
          <w:sz w:val="24"/>
          <w:highlight w:val="none"/>
        </w:rPr>
        <w:t>号文；</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12</w:t>
      </w:r>
      <w:r>
        <w:rPr>
          <w:rFonts w:hint="eastAsia" w:ascii="Times New Roman" w:hAnsi="宋体" w:cs="Times New Roman"/>
          <w:sz w:val="24"/>
          <w:highlight w:val="none"/>
          <w:lang w:eastAsia="zh-CN"/>
        </w:rPr>
        <w:t>、</w:t>
      </w:r>
      <w:r>
        <w:rPr>
          <w:rFonts w:hint="eastAsia" w:hAnsi="宋体" w:cs="Times New Roman"/>
          <w:sz w:val="24"/>
          <w:highlight w:val="none"/>
          <w:lang w:eastAsia="zh-CN"/>
        </w:rPr>
        <w:t>材料价格参照《南通建设工程造价信息》2022年第5期指导价及同期市场价</w:t>
      </w:r>
      <w:r>
        <w:rPr>
          <w:rFonts w:hint="eastAsia" w:ascii="Times New Roman" w:hAnsi="宋体" w:cs="Times New Roman"/>
          <w:sz w:val="24"/>
          <w:highlight w:val="none"/>
        </w:rPr>
        <w:t>；</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13</w:t>
      </w:r>
      <w:r>
        <w:rPr>
          <w:rFonts w:hint="eastAsia" w:ascii="Times New Roman" w:hAnsi="宋体" w:cs="Times New Roman"/>
          <w:sz w:val="24"/>
          <w:highlight w:val="none"/>
          <w:lang w:eastAsia="zh-CN"/>
        </w:rPr>
        <w:t>、</w:t>
      </w:r>
      <w:r>
        <w:rPr>
          <w:rFonts w:hint="eastAsia" w:ascii="Times New Roman" w:hAnsi="宋体" w:cs="Times New Roman"/>
          <w:sz w:val="24"/>
          <w:highlight w:val="none"/>
        </w:rPr>
        <w:t>省住房城乡建设厅关于建筑工人实名制费用计取方法的公告（2019）第19号；</w:t>
      </w:r>
    </w:p>
    <w:p>
      <w:pPr>
        <w:spacing w:line="360" w:lineRule="auto"/>
        <w:ind w:right="-233" w:rightChars="-111"/>
        <w:jc w:val="left"/>
        <w:rPr>
          <w:rFonts w:hint="eastAsia" w:ascii="Times New Roman" w:hAnsi="宋体" w:cs="Times New Roman"/>
          <w:sz w:val="24"/>
          <w:highlight w:val="none"/>
        </w:rPr>
      </w:pPr>
      <w:r>
        <w:rPr>
          <w:rFonts w:hint="eastAsia" w:ascii="Times New Roman" w:hAnsi="宋体" w:cs="Times New Roman"/>
          <w:sz w:val="24"/>
          <w:highlight w:val="none"/>
          <w:lang w:val="en-US" w:eastAsia="zh-CN"/>
        </w:rPr>
        <w:t>14</w:t>
      </w:r>
      <w:r>
        <w:rPr>
          <w:rFonts w:hint="eastAsia" w:ascii="Times New Roman" w:hAnsi="宋体" w:cs="Times New Roman"/>
          <w:sz w:val="24"/>
          <w:highlight w:val="none"/>
          <w:lang w:eastAsia="zh-CN"/>
        </w:rPr>
        <w:t>、</w:t>
      </w:r>
      <w:r>
        <w:rPr>
          <w:rFonts w:hint="eastAsia" w:ascii="Times New Roman" w:hAnsi="宋体" w:cs="Times New Roman"/>
          <w:sz w:val="24"/>
          <w:highlight w:val="none"/>
          <w:lang w:val="en-US" w:eastAsia="zh-CN"/>
        </w:rPr>
        <w:t>省、</w:t>
      </w:r>
      <w:r>
        <w:rPr>
          <w:rFonts w:hint="eastAsia" w:ascii="Times New Roman" w:hAnsi="宋体" w:cs="Times New Roman"/>
          <w:sz w:val="24"/>
          <w:highlight w:val="none"/>
        </w:rPr>
        <w:t>市建设行政主管部门有关建设工程取费标准及费用调整文件。</w:t>
      </w:r>
    </w:p>
    <w:p>
      <w:pPr>
        <w:pStyle w:val="2"/>
      </w:pPr>
    </w:p>
    <w:bookmarkEnd w:id="33"/>
    <w:p>
      <w:pPr>
        <w:spacing w:line="360" w:lineRule="auto"/>
        <w:ind w:right="-233" w:rightChars="-111"/>
        <w:jc w:val="both"/>
        <w:rPr>
          <w:rFonts w:hint="eastAsia" w:ascii="宋体" w:hAnsi="宋体"/>
          <w:b/>
          <w:sz w:val="30"/>
          <w:szCs w:val="30"/>
        </w:rPr>
      </w:pPr>
      <w:bookmarkStart w:id="290" w:name="_Toc404174020"/>
      <w:bookmarkStart w:id="291" w:name="_Toc286661174"/>
      <w:bookmarkStart w:id="292" w:name="_Toc404159962"/>
    </w:p>
    <w:p>
      <w:pPr>
        <w:pStyle w:val="2"/>
        <w:rPr>
          <w:rFonts w:hint="eastAsia"/>
        </w:rPr>
      </w:pPr>
    </w:p>
    <w:p>
      <w:pPr>
        <w:spacing w:line="360" w:lineRule="auto"/>
        <w:ind w:right="-233" w:rightChars="-111"/>
        <w:jc w:val="center"/>
        <w:rPr>
          <w:rFonts w:ascii="宋体" w:hAnsi="宋体"/>
          <w:b/>
          <w:sz w:val="30"/>
          <w:szCs w:val="30"/>
        </w:rPr>
      </w:pPr>
      <w:r>
        <w:rPr>
          <w:rFonts w:hint="eastAsia" w:ascii="宋体" w:hAnsi="宋体"/>
          <w:b/>
          <w:sz w:val="30"/>
          <w:szCs w:val="30"/>
        </w:rPr>
        <w:t>第五章 图纸、技术资料及附件</w:t>
      </w:r>
      <w:bookmarkEnd w:id="290"/>
      <w:bookmarkEnd w:id="291"/>
    </w:p>
    <w:p>
      <w:pPr>
        <w:spacing w:line="360" w:lineRule="auto"/>
        <w:jc w:val="center"/>
        <w:rPr>
          <w:rFonts w:ascii="宋体" w:hAnsi="宋体"/>
        </w:rPr>
      </w:pPr>
    </w:p>
    <w:bookmarkEnd w:id="292"/>
    <w:p>
      <w:pPr>
        <w:spacing w:line="360" w:lineRule="auto"/>
        <w:jc w:val="center"/>
        <w:rPr>
          <w:rFonts w:ascii="宋体" w:hAnsi="宋体"/>
        </w:rPr>
      </w:pPr>
      <w:r>
        <w:rPr>
          <w:rFonts w:hint="eastAsia" w:ascii="宋体" w:hAnsi="宋体"/>
        </w:rPr>
        <w:t>（“南通市崇川区人民政府网”下载）</w:t>
      </w:r>
    </w:p>
    <w:p>
      <w:pPr>
        <w:spacing w:line="360" w:lineRule="auto"/>
        <w:ind w:right="-233" w:rightChars="-111"/>
        <w:jc w:val="both"/>
        <w:rPr>
          <w:rFonts w:hint="eastAsia" w:ascii="宋体" w:hAnsi="宋体"/>
          <w:b/>
          <w:sz w:val="30"/>
          <w:szCs w:val="30"/>
        </w:rPr>
      </w:pPr>
      <w:bookmarkStart w:id="293" w:name="_Toc404159963"/>
      <w:bookmarkStart w:id="294" w:name="_Toc404174021"/>
      <w:bookmarkStart w:id="295" w:name="_Toc286661175"/>
    </w:p>
    <w:p>
      <w:pPr>
        <w:spacing w:line="360" w:lineRule="auto"/>
        <w:ind w:right="-233" w:rightChars="-111"/>
        <w:jc w:val="center"/>
        <w:rPr>
          <w:rFonts w:ascii="宋体" w:hAnsi="宋体"/>
          <w:b/>
          <w:sz w:val="30"/>
          <w:szCs w:val="30"/>
        </w:rPr>
      </w:pPr>
      <w:r>
        <w:rPr>
          <w:rFonts w:hint="eastAsia" w:ascii="宋体" w:hAnsi="宋体"/>
          <w:b/>
          <w:sz w:val="30"/>
          <w:szCs w:val="30"/>
        </w:rPr>
        <w:t>第六章 投标文件格式</w:t>
      </w:r>
      <w:bookmarkEnd w:id="293"/>
      <w:bookmarkEnd w:id="294"/>
      <w:bookmarkEnd w:id="295"/>
    </w:p>
    <w:p>
      <w:pPr>
        <w:spacing w:line="360" w:lineRule="auto"/>
        <w:jc w:val="center"/>
        <w:rPr>
          <w:rFonts w:ascii="宋体" w:hAnsi="宋体"/>
          <w:b/>
          <w:bCs/>
          <w:sz w:val="32"/>
        </w:rPr>
      </w:pPr>
      <w:bookmarkStart w:id="296" w:name="_Toc286661178"/>
    </w:p>
    <w:p>
      <w:pPr>
        <w:spacing w:line="360" w:lineRule="auto"/>
        <w:jc w:val="center"/>
        <w:rPr>
          <w:rFonts w:ascii="宋体" w:hAnsi="宋体"/>
          <w:b/>
          <w:bCs/>
          <w:sz w:val="32"/>
        </w:rPr>
      </w:pPr>
      <w:r>
        <w:rPr>
          <w:rFonts w:hint="eastAsia" w:ascii="宋体" w:hAnsi="宋体"/>
          <w:sz w:val="32"/>
          <w:szCs w:val="32"/>
        </w:rPr>
        <w:t>（封面）</w:t>
      </w:r>
    </w:p>
    <w:p>
      <w:pPr>
        <w:spacing w:line="360" w:lineRule="auto"/>
        <w:jc w:val="center"/>
        <w:rPr>
          <w:rFonts w:ascii="宋体" w:hAnsi="宋体"/>
          <w:b/>
          <w:bCs/>
          <w:sz w:val="32"/>
        </w:rPr>
      </w:pPr>
    </w:p>
    <w:p>
      <w:pPr>
        <w:pStyle w:val="13"/>
        <w:spacing w:line="360" w:lineRule="auto"/>
        <w:ind w:left="0" w:leftChars="0" w:firstLine="0" w:firstLineChars="0"/>
        <w:jc w:val="center"/>
        <w:rPr>
          <w:rFonts w:ascii="宋体" w:hAnsi="宋体"/>
          <w:sz w:val="32"/>
          <w:szCs w:val="32"/>
        </w:rPr>
      </w:pPr>
      <w:r>
        <w:rPr>
          <w:rFonts w:hint="eastAsia" w:ascii="宋体" w:hAnsi="宋体"/>
          <w:sz w:val="32"/>
          <w:szCs w:val="32"/>
        </w:rPr>
        <w:t>（项目名称）</w:t>
      </w:r>
    </w:p>
    <w:p>
      <w:pPr>
        <w:pStyle w:val="13"/>
        <w:spacing w:line="360" w:lineRule="auto"/>
        <w:jc w:val="center"/>
        <w:rPr>
          <w:rFonts w:ascii="宋体" w:hAnsi="宋体"/>
          <w:sz w:val="30"/>
        </w:rPr>
      </w:pPr>
    </w:p>
    <w:p>
      <w:pPr>
        <w:pStyle w:val="13"/>
        <w:spacing w:line="360" w:lineRule="auto"/>
        <w:ind w:firstLine="0"/>
        <w:rPr>
          <w:rFonts w:ascii="宋体" w:hAnsi="宋体"/>
          <w:sz w:val="30"/>
        </w:rPr>
      </w:pPr>
    </w:p>
    <w:p>
      <w:pPr>
        <w:pStyle w:val="13"/>
        <w:spacing w:line="360" w:lineRule="auto"/>
        <w:ind w:left="0" w:leftChars="0" w:firstLine="0" w:firstLineChars="0"/>
        <w:jc w:val="center"/>
        <w:rPr>
          <w:rFonts w:ascii="宋体" w:hAnsi="宋体"/>
          <w:b/>
          <w:bCs/>
          <w:spacing w:val="60"/>
          <w:sz w:val="84"/>
          <w:szCs w:val="84"/>
        </w:rPr>
      </w:pPr>
      <w:r>
        <w:rPr>
          <w:rFonts w:hint="eastAsia" w:ascii="宋体" w:hAnsi="宋体"/>
          <w:b/>
          <w:bCs/>
          <w:spacing w:val="60"/>
          <w:sz w:val="84"/>
          <w:szCs w:val="84"/>
        </w:rPr>
        <w:t>投标书</w:t>
      </w:r>
    </w:p>
    <w:p>
      <w:pPr>
        <w:pStyle w:val="13"/>
        <w:spacing w:line="360" w:lineRule="auto"/>
        <w:ind w:left="0" w:leftChars="0" w:firstLine="0" w:firstLineChars="0"/>
        <w:jc w:val="center"/>
        <w:rPr>
          <w:rFonts w:ascii="宋体" w:hAnsi="宋体"/>
          <w:sz w:val="48"/>
          <w:szCs w:val="48"/>
        </w:rPr>
      </w:pPr>
      <w:r>
        <w:rPr>
          <w:rFonts w:hint="eastAsia" w:ascii="宋体" w:hAnsi="宋体"/>
          <w:sz w:val="48"/>
          <w:szCs w:val="48"/>
        </w:rPr>
        <w:t>（商务标）</w:t>
      </w:r>
    </w:p>
    <w:p>
      <w:pPr>
        <w:pStyle w:val="13"/>
        <w:spacing w:line="360" w:lineRule="auto"/>
        <w:jc w:val="center"/>
        <w:rPr>
          <w:rFonts w:ascii="宋体" w:hAnsi="宋体"/>
          <w:sz w:val="30"/>
        </w:rPr>
      </w:pPr>
    </w:p>
    <w:p>
      <w:pPr>
        <w:pStyle w:val="13"/>
        <w:spacing w:line="360" w:lineRule="auto"/>
        <w:jc w:val="center"/>
        <w:rPr>
          <w:rFonts w:ascii="宋体" w:hAnsi="宋体"/>
          <w:sz w:val="30"/>
        </w:rPr>
      </w:pPr>
    </w:p>
    <w:p>
      <w:pPr>
        <w:pStyle w:val="13"/>
        <w:spacing w:line="360" w:lineRule="auto"/>
        <w:jc w:val="center"/>
        <w:rPr>
          <w:rFonts w:ascii="宋体" w:hAnsi="宋体"/>
          <w:sz w:val="30"/>
        </w:rPr>
      </w:pPr>
    </w:p>
    <w:p>
      <w:pPr>
        <w:pStyle w:val="13"/>
        <w:spacing w:line="360" w:lineRule="auto"/>
        <w:jc w:val="center"/>
        <w:rPr>
          <w:rFonts w:ascii="宋体" w:hAnsi="宋体"/>
          <w:sz w:val="30"/>
        </w:rPr>
      </w:pPr>
    </w:p>
    <w:p>
      <w:pPr>
        <w:pStyle w:val="13"/>
        <w:spacing w:line="360" w:lineRule="auto"/>
        <w:ind w:firstLine="480" w:firstLineChars="160"/>
        <w:rPr>
          <w:rFonts w:ascii="宋体" w:hAnsi="宋体"/>
          <w:sz w:val="30"/>
          <w:u w:val="single"/>
        </w:rPr>
      </w:pPr>
      <w:r>
        <w:rPr>
          <w:rFonts w:hint="eastAsia" w:ascii="宋体" w:hAnsi="宋体"/>
          <w:sz w:val="30"/>
        </w:rPr>
        <w:t>投标人：(盖单位公章)</w:t>
      </w:r>
    </w:p>
    <w:p>
      <w:pPr>
        <w:pStyle w:val="13"/>
        <w:spacing w:line="360" w:lineRule="auto"/>
        <w:ind w:firstLine="480" w:firstLineChars="160"/>
        <w:rPr>
          <w:rFonts w:ascii="宋体" w:hAnsi="宋体"/>
          <w:sz w:val="30"/>
        </w:rPr>
      </w:pPr>
    </w:p>
    <w:p>
      <w:pPr>
        <w:pStyle w:val="13"/>
        <w:spacing w:line="360" w:lineRule="auto"/>
        <w:ind w:firstLine="480" w:firstLineChars="160"/>
        <w:rPr>
          <w:rFonts w:ascii="宋体" w:hAnsi="宋体"/>
          <w:sz w:val="30"/>
          <w:u w:val="single"/>
        </w:rPr>
      </w:pPr>
      <w:r>
        <w:rPr>
          <w:rFonts w:hint="eastAsia" w:ascii="宋体" w:hAnsi="宋体"/>
          <w:sz w:val="30"/>
        </w:rPr>
        <w:t>法定代表人或其委托代理人：(签字或盖章)</w:t>
      </w:r>
    </w:p>
    <w:p>
      <w:pPr>
        <w:pStyle w:val="13"/>
        <w:spacing w:line="360" w:lineRule="auto"/>
        <w:ind w:firstLine="480" w:firstLineChars="160"/>
        <w:rPr>
          <w:rFonts w:ascii="宋体" w:hAnsi="宋体"/>
          <w:sz w:val="30"/>
        </w:rPr>
      </w:pPr>
    </w:p>
    <w:p>
      <w:pPr>
        <w:pStyle w:val="13"/>
        <w:spacing w:line="360" w:lineRule="auto"/>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pPr>
        <w:pStyle w:val="13"/>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296"/>
      <w:r>
        <w:rPr>
          <w:rFonts w:hint="eastAsia" w:ascii="宋体" w:hAnsi="宋体"/>
          <w:b/>
          <w:bCs/>
          <w:sz w:val="36"/>
          <w:szCs w:val="36"/>
        </w:rPr>
        <w:t>投  标  函</w:t>
      </w:r>
    </w:p>
    <w:p>
      <w:pPr>
        <w:pStyle w:val="13"/>
        <w:spacing w:line="360" w:lineRule="auto"/>
        <w:ind w:firstLine="0"/>
        <w:rPr>
          <w:rFonts w:ascii="宋体" w:hAnsi="宋体"/>
          <w:sz w:val="25"/>
          <w:u w:val="single"/>
        </w:rPr>
      </w:pPr>
    </w:p>
    <w:p>
      <w:pPr>
        <w:pStyle w:val="13"/>
        <w:spacing w:line="360" w:lineRule="auto"/>
        <w:ind w:firstLine="0"/>
        <w:rPr>
          <w:rFonts w:ascii="宋体" w:hAnsi="宋体"/>
        </w:rPr>
      </w:pPr>
      <w:r>
        <w:rPr>
          <w:rFonts w:hint="eastAsia" w:ascii="宋体" w:hAnsi="宋体"/>
          <w:sz w:val="24"/>
          <w:szCs w:val="24"/>
          <w:lang w:val="en-US" w:eastAsia="zh-CN"/>
        </w:rPr>
        <w:t>南通方天物业管理有限公司</w:t>
      </w:r>
      <w:r>
        <w:rPr>
          <w:rFonts w:hint="eastAsia" w:ascii="宋体" w:hAnsi="宋体"/>
        </w:rPr>
        <w:t>：</w:t>
      </w:r>
    </w:p>
    <w:p>
      <w:pPr>
        <w:pStyle w:val="13"/>
        <w:spacing w:line="360" w:lineRule="auto"/>
        <w:jc w:val="left"/>
        <w:rPr>
          <w:rFonts w:ascii="宋体" w:hAnsi="宋体"/>
        </w:rPr>
      </w:pPr>
      <w:r>
        <w:rPr>
          <w:rFonts w:hint="eastAsia" w:ascii="宋体" w:hAnsi="宋体"/>
        </w:rPr>
        <w:t>（一） 根据已收到的</w:t>
      </w:r>
      <w:r>
        <w:rPr>
          <w:rFonts w:hint="eastAsia" w:ascii="宋体" w:hAnsi="宋体"/>
          <w:u w:val="single"/>
          <w:lang w:val="en-US" w:eastAsia="zh-CN"/>
        </w:rPr>
        <w:t xml:space="preserve">            </w:t>
      </w:r>
      <w:r>
        <w:rPr>
          <w:rFonts w:hint="eastAsia" w:ascii="宋体" w:hAnsi="宋体"/>
        </w:rPr>
        <w:t>（工程名称）工程的招标文件，我方经仔细研究招标文件全部内容并对现场进行踏勘后，愿遵守《中华人民共和国招标投标法》等有关法律文件的规定，并愿以人民币（大写）</w:t>
      </w:r>
      <w:r>
        <w:rPr>
          <w:rFonts w:hint="eastAsia" w:ascii="宋体" w:hAnsi="宋体"/>
          <w:u w:val="single"/>
          <w:lang w:val="en-US" w:eastAsia="zh-CN"/>
        </w:rPr>
        <w:t xml:space="preserve">        </w:t>
      </w:r>
      <w:r>
        <w:rPr>
          <w:rFonts w:hint="eastAsia" w:ascii="宋体" w:hAnsi="宋体"/>
        </w:rPr>
        <w:t>元[</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pPr>
        <w:pStyle w:val="13"/>
        <w:spacing w:line="360" w:lineRule="auto"/>
        <w:ind w:firstLine="240" w:firstLineChars="100"/>
        <w:jc w:val="left"/>
        <w:rPr>
          <w:rFonts w:ascii="宋体" w:hAnsi="宋体"/>
        </w:rPr>
      </w:pPr>
      <w:r>
        <w:rPr>
          <w:rFonts w:hint="eastAsia" w:ascii="宋体" w:hAnsi="宋体"/>
        </w:rPr>
        <w:t>(二)我方保证在收到贵单位发出的书面开工令后立即开工，并保证在</w:t>
      </w:r>
      <w:r>
        <w:rPr>
          <w:rFonts w:hint="eastAsia" w:ascii="宋体" w:hAnsi="宋体"/>
          <w:u w:val="single"/>
          <w:lang w:val="en-US" w:eastAsia="zh-CN"/>
        </w:rPr>
        <w:t xml:space="preserve">   </w:t>
      </w:r>
      <w:r>
        <w:rPr>
          <w:rFonts w:hint="eastAsia" w:ascii="宋体" w:hAnsi="宋体"/>
        </w:rPr>
        <w:t>工期日历天内竣工并移交整个工程及相关资料。</w:t>
      </w:r>
    </w:p>
    <w:p>
      <w:pPr>
        <w:widowControl/>
        <w:spacing w:line="360" w:lineRule="auto"/>
        <w:ind w:firstLine="420"/>
        <w:jc w:val="left"/>
        <w:rPr>
          <w:rFonts w:ascii="宋体" w:hAnsi="宋体"/>
          <w:sz w:val="24"/>
        </w:rPr>
      </w:pPr>
      <w:r>
        <w:rPr>
          <w:rFonts w:hint="eastAsia" w:ascii="宋体" w:hAnsi="宋体"/>
          <w:sz w:val="24"/>
        </w:rPr>
        <w:t>(三)我方保证本工程质量达到</w:t>
      </w:r>
      <w:r>
        <w:rPr>
          <w:rFonts w:hint="eastAsia" w:ascii="宋体" w:hAnsi="宋体"/>
          <w:sz w:val="24"/>
          <w:u w:val="single"/>
          <w:lang w:val="en-US" w:eastAsia="zh-CN"/>
        </w:rPr>
        <w:t xml:space="preserve">    </w:t>
      </w:r>
      <w:r>
        <w:rPr>
          <w:rFonts w:hint="eastAsia" w:ascii="宋体" w:hAnsi="宋体"/>
          <w:sz w:val="24"/>
        </w:rPr>
        <w:t>。</w:t>
      </w:r>
    </w:p>
    <w:p>
      <w:pPr>
        <w:pStyle w:val="13"/>
        <w:widowControl/>
        <w:adjustRightInd/>
        <w:spacing w:line="360" w:lineRule="auto"/>
        <w:ind w:firstLine="420"/>
        <w:jc w:val="left"/>
        <w:textAlignment w:val="auto"/>
        <w:rPr>
          <w:rFonts w:ascii="宋体" w:hAnsi="宋体"/>
        </w:rPr>
      </w:pPr>
      <w:r>
        <w:rPr>
          <w:rFonts w:hint="eastAsia" w:ascii="宋体" w:hAnsi="宋体"/>
        </w:rPr>
        <w:t>(四)我方金额为人民币（大写）[</w:t>
      </w:r>
      <w:r>
        <w:rPr>
          <w:rFonts w:hint="eastAsia" w:ascii="宋体" w:hAnsi="宋体" w:cs="宋体"/>
        </w:rPr>
        <w:t>¥</w:t>
      </w:r>
      <w:r>
        <w:rPr>
          <w:rFonts w:hint="eastAsia" w:ascii="宋体" w:hAnsi="宋体" w:cs="仿宋_GB2312"/>
        </w:rPr>
        <w:t>(</w:t>
      </w:r>
      <w:r>
        <w:rPr>
          <w:rFonts w:hint="eastAsia" w:ascii="宋体" w:hAnsi="宋体"/>
        </w:rPr>
        <w:t>小写)元］的投标保证金已按招标文件要求提交。</w:t>
      </w:r>
    </w:p>
    <w:p>
      <w:pPr>
        <w:pStyle w:val="13"/>
        <w:widowControl/>
        <w:adjustRightInd/>
        <w:spacing w:line="360" w:lineRule="auto"/>
        <w:ind w:firstLine="42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w:t>
      </w:r>
    </w:p>
    <w:p>
      <w:pPr>
        <w:pStyle w:val="13"/>
        <w:spacing w:line="360" w:lineRule="auto"/>
        <w:rPr>
          <w:rFonts w:ascii="宋体" w:hAnsi="宋体"/>
        </w:rPr>
      </w:pPr>
      <w:r>
        <w:rPr>
          <w:rFonts w:hint="eastAsia" w:ascii="宋体" w:hAnsi="宋体"/>
        </w:rPr>
        <w:t>(六)贵单位的招标文件、中标通知书和本投标文件将构成约束我们双方的合同。</w:t>
      </w:r>
    </w:p>
    <w:p>
      <w:pPr>
        <w:pStyle w:val="13"/>
        <w:spacing w:line="360" w:lineRule="auto"/>
        <w:ind w:firstLine="0"/>
        <w:rPr>
          <w:rFonts w:ascii="宋体" w:hAnsi="宋体"/>
        </w:rPr>
      </w:pPr>
    </w:p>
    <w:p>
      <w:pPr>
        <w:pStyle w:val="13"/>
        <w:spacing w:line="360" w:lineRule="auto"/>
        <w:ind w:firstLine="0"/>
        <w:rPr>
          <w:rFonts w:ascii="宋体" w:hAnsi="宋体"/>
        </w:rPr>
      </w:pPr>
    </w:p>
    <w:p>
      <w:pPr>
        <w:pStyle w:val="13"/>
        <w:spacing w:line="360" w:lineRule="auto"/>
        <w:ind w:firstLine="0"/>
        <w:rPr>
          <w:rFonts w:ascii="宋体" w:hAnsi="宋体"/>
        </w:rPr>
      </w:pPr>
    </w:p>
    <w:p>
      <w:pPr>
        <w:pStyle w:val="13"/>
        <w:spacing w:line="360" w:lineRule="auto"/>
        <w:ind w:firstLine="0"/>
        <w:rPr>
          <w:rFonts w:ascii="宋体" w:hAnsi="宋体"/>
          <w:u w:val="single"/>
        </w:rPr>
      </w:pPr>
      <w:r>
        <w:rPr>
          <w:rFonts w:hint="eastAsia" w:ascii="宋体" w:hAnsi="宋体"/>
        </w:rPr>
        <w:t>投标人(盖法人章)：</w:t>
      </w:r>
    </w:p>
    <w:p>
      <w:pPr>
        <w:pStyle w:val="13"/>
        <w:spacing w:line="360" w:lineRule="auto"/>
        <w:ind w:firstLine="0"/>
        <w:rPr>
          <w:rFonts w:ascii="宋体" w:hAnsi="宋体"/>
        </w:rPr>
      </w:pPr>
    </w:p>
    <w:p>
      <w:pPr>
        <w:pStyle w:val="13"/>
        <w:spacing w:line="360" w:lineRule="auto"/>
        <w:ind w:firstLine="0"/>
        <w:rPr>
          <w:rFonts w:ascii="宋体" w:hAnsi="宋体"/>
          <w:u w:val="single"/>
        </w:rPr>
      </w:pPr>
      <w:r>
        <w:rPr>
          <w:rFonts w:hint="eastAsia" w:ascii="宋体" w:hAnsi="宋体"/>
        </w:rPr>
        <w:t>法定代表人或委托代理人(签字或盖章)：</w:t>
      </w:r>
    </w:p>
    <w:p>
      <w:pPr>
        <w:pStyle w:val="13"/>
        <w:spacing w:line="360" w:lineRule="auto"/>
        <w:ind w:firstLine="0"/>
        <w:rPr>
          <w:rFonts w:ascii="宋体" w:hAnsi="宋体"/>
        </w:rPr>
      </w:pPr>
    </w:p>
    <w:p>
      <w:pPr>
        <w:pStyle w:val="13"/>
        <w:spacing w:line="360" w:lineRule="auto"/>
        <w:ind w:firstLine="0"/>
        <w:rPr>
          <w:rFonts w:ascii="宋体" w:hAnsi="宋体"/>
        </w:rPr>
      </w:pPr>
      <w:r>
        <w:rPr>
          <w:rFonts w:hint="eastAsia" w:ascii="宋体" w:hAnsi="宋体"/>
        </w:rPr>
        <w:t>日期：</w:t>
      </w:r>
    </w:p>
    <w:p>
      <w:pPr>
        <w:pStyle w:val="146"/>
        <w:spacing w:line="360" w:lineRule="auto"/>
        <w:rPr>
          <w:rFonts w:ascii="宋体" w:hAnsi="宋体"/>
          <w:sz w:val="32"/>
        </w:rPr>
      </w:pPr>
    </w:p>
    <w:p>
      <w:pPr>
        <w:pStyle w:val="13"/>
        <w:snapToGrid w:val="0"/>
        <w:spacing w:line="360" w:lineRule="auto"/>
        <w:ind w:firstLine="5120" w:firstLineChars="1600"/>
        <w:jc w:val="right"/>
        <w:rPr>
          <w:rFonts w:ascii="宋体" w:hAnsi="宋体"/>
          <w:sz w:val="25"/>
        </w:rPr>
      </w:pPr>
      <w:r>
        <w:rPr>
          <w:rFonts w:hint="eastAsia" w:ascii="宋体" w:hAnsi="宋体"/>
          <w:sz w:val="32"/>
        </w:rPr>
        <w:br w:type="page"/>
      </w:r>
      <w:bookmarkStart w:id="297" w:name="_Toc286661179"/>
    </w:p>
    <w:bookmarkEnd w:id="297"/>
    <w:p>
      <w:pPr>
        <w:pStyle w:val="13"/>
        <w:spacing w:line="360" w:lineRule="auto"/>
        <w:ind w:firstLine="0"/>
        <w:jc w:val="center"/>
        <w:rPr>
          <w:rFonts w:ascii="宋体" w:hAnsi="宋体"/>
          <w:b/>
          <w:bCs/>
          <w:sz w:val="36"/>
          <w:szCs w:val="36"/>
        </w:rPr>
      </w:pPr>
      <w:r>
        <w:rPr>
          <w:rFonts w:hint="eastAsia" w:ascii="宋体" w:hAnsi="宋体"/>
          <w:b/>
          <w:bCs/>
          <w:sz w:val="36"/>
          <w:szCs w:val="36"/>
          <w:lang w:val="en-US" w:eastAsia="zh-CN"/>
        </w:rPr>
        <w:t>二</w:t>
      </w:r>
      <w:r>
        <w:rPr>
          <w:rFonts w:hint="eastAsia" w:ascii="宋体" w:hAnsi="宋体"/>
          <w:b/>
          <w:bCs/>
          <w:sz w:val="36"/>
          <w:szCs w:val="36"/>
        </w:rPr>
        <w:t>、已标价的工程量清单</w:t>
      </w:r>
    </w:p>
    <w:p>
      <w:pPr>
        <w:pStyle w:val="146"/>
        <w:spacing w:line="360" w:lineRule="auto"/>
        <w:rPr>
          <w:rFonts w:ascii="宋体" w:hAnsi="宋体"/>
          <w:sz w:val="32"/>
        </w:rPr>
      </w:pPr>
      <w:r>
        <w:rPr>
          <w:rFonts w:hint="eastAsia" w:ascii="宋体" w:hAnsi="宋体"/>
          <w:sz w:val="32"/>
        </w:rPr>
        <w:t>工程</w:t>
      </w:r>
    </w:p>
    <w:p>
      <w:pPr>
        <w:pStyle w:val="146"/>
        <w:spacing w:line="360" w:lineRule="auto"/>
        <w:rPr>
          <w:rFonts w:ascii="宋体" w:hAnsi="宋体"/>
          <w:sz w:val="32"/>
        </w:rPr>
      </w:pPr>
    </w:p>
    <w:p>
      <w:pPr>
        <w:pStyle w:val="146"/>
        <w:spacing w:line="360" w:lineRule="auto"/>
        <w:rPr>
          <w:rFonts w:ascii="宋体" w:hAnsi="宋体"/>
          <w:sz w:val="84"/>
          <w:szCs w:val="84"/>
        </w:rPr>
      </w:pPr>
    </w:p>
    <w:p>
      <w:pPr>
        <w:pStyle w:val="146"/>
        <w:spacing w:line="360" w:lineRule="auto"/>
        <w:rPr>
          <w:rFonts w:ascii="宋体" w:hAnsi="宋体"/>
          <w:sz w:val="84"/>
          <w:szCs w:val="84"/>
        </w:rPr>
      </w:pPr>
    </w:p>
    <w:p>
      <w:pPr>
        <w:pStyle w:val="146"/>
        <w:spacing w:line="360" w:lineRule="auto"/>
        <w:rPr>
          <w:rFonts w:ascii="宋体" w:hAnsi="宋体"/>
          <w:sz w:val="72"/>
          <w:szCs w:val="72"/>
        </w:rPr>
      </w:pPr>
      <w:r>
        <w:rPr>
          <w:rFonts w:hint="eastAsia" w:ascii="宋体" w:hAnsi="宋体"/>
          <w:sz w:val="72"/>
          <w:szCs w:val="72"/>
        </w:rPr>
        <w:t>投标总价</w:t>
      </w:r>
    </w:p>
    <w:p>
      <w:pPr>
        <w:pStyle w:val="146"/>
        <w:spacing w:line="360" w:lineRule="auto"/>
        <w:rPr>
          <w:rFonts w:ascii="宋体" w:hAnsi="宋体"/>
          <w:sz w:val="32"/>
        </w:rPr>
      </w:pPr>
    </w:p>
    <w:p>
      <w:pPr>
        <w:pStyle w:val="146"/>
        <w:spacing w:line="360" w:lineRule="auto"/>
        <w:rPr>
          <w:rFonts w:ascii="宋体" w:hAnsi="宋体"/>
          <w:sz w:val="32"/>
        </w:rPr>
      </w:pPr>
    </w:p>
    <w:p>
      <w:pPr>
        <w:pStyle w:val="146"/>
        <w:spacing w:line="360" w:lineRule="auto"/>
        <w:rPr>
          <w:rFonts w:ascii="宋体" w:hAnsi="宋体"/>
          <w:sz w:val="32"/>
        </w:rPr>
      </w:pPr>
    </w:p>
    <w:p>
      <w:pPr>
        <w:pStyle w:val="146"/>
        <w:spacing w:line="360" w:lineRule="auto"/>
        <w:rPr>
          <w:rFonts w:ascii="宋体" w:hAnsi="宋体"/>
          <w:sz w:val="32"/>
        </w:rPr>
      </w:pPr>
    </w:p>
    <w:p>
      <w:pPr>
        <w:pStyle w:val="146"/>
        <w:spacing w:line="360" w:lineRule="auto"/>
        <w:jc w:val="both"/>
        <w:rPr>
          <w:rFonts w:ascii="宋体" w:hAnsi="宋体"/>
          <w:sz w:val="32"/>
        </w:rPr>
      </w:pPr>
    </w:p>
    <w:p>
      <w:pPr>
        <w:pStyle w:val="146"/>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pPr>
        <w:pStyle w:val="146"/>
        <w:spacing w:line="360" w:lineRule="auto"/>
        <w:rPr>
          <w:rFonts w:ascii="宋体" w:hAnsi="宋体"/>
          <w:szCs w:val="21"/>
        </w:rPr>
      </w:pPr>
      <w:r>
        <w:rPr>
          <w:rFonts w:hint="eastAsia" w:ascii="宋体" w:hAnsi="宋体"/>
          <w:sz w:val="32"/>
        </w:rPr>
        <w:t xml:space="preserve">年   月     日   </w:t>
      </w:r>
    </w:p>
    <w:p>
      <w:pPr>
        <w:pStyle w:val="13"/>
        <w:snapToGrid w:val="0"/>
        <w:spacing w:line="440" w:lineRule="exact"/>
        <w:ind w:firstLine="0"/>
        <w:jc w:val="center"/>
        <w:outlineLvl w:val="1"/>
        <w:rPr>
          <w:sz w:val="28"/>
          <w:szCs w:val="28"/>
        </w:rPr>
      </w:pPr>
      <w:bookmarkStart w:id="298" w:name="_Toc286661180"/>
      <w:r>
        <w:rPr>
          <w:rFonts w:hAnsi="宋体"/>
          <w:sz w:val="28"/>
          <w:szCs w:val="28"/>
        </w:rPr>
        <w:t>投标总价</w:t>
      </w:r>
      <w:bookmarkEnd w:id="298"/>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u w:val="single"/>
        </w:rPr>
      </w:pPr>
      <w:r>
        <w:rPr>
          <w:rFonts w:hAnsi="宋体"/>
          <w:kern w:val="0"/>
          <w:sz w:val="30"/>
          <w:szCs w:val="30"/>
        </w:rPr>
        <w:t>招标人：</w:t>
      </w:r>
    </w:p>
    <w:p>
      <w:pPr>
        <w:adjustRightInd w:val="0"/>
        <w:snapToGrid w:val="0"/>
        <w:spacing w:line="440" w:lineRule="exact"/>
        <w:rPr>
          <w:sz w:val="30"/>
          <w:szCs w:val="30"/>
        </w:rPr>
      </w:pPr>
    </w:p>
    <w:p>
      <w:pPr>
        <w:adjustRightInd w:val="0"/>
        <w:snapToGrid w:val="0"/>
        <w:spacing w:line="440" w:lineRule="exact"/>
        <w:rPr>
          <w:sz w:val="30"/>
          <w:szCs w:val="30"/>
          <w:u w:val="single"/>
        </w:rPr>
      </w:pPr>
      <w:r>
        <w:rPr>
          <w:rFonts w:hAnsi="宋体"/>
          <w:kern w:val="0"/>
          <w:sz w:val="30"/>
          <w:szCs w:val="30"/>
        </w:rPr>
        <w:t>工程名称：</w:t>
      </w:r>
    </w:p>
    <w:p>
      <w:pPr>
        <w:adjustRightInd w:val="0"/>
        <w:snapToGrid w:val="0"/>
        <w:spacing w:line="440" w:lineRule="exact"/>
        <w:rPr>
          <w:sz w:val="30"/>
          <w:szCs w:val="30"/>
          <w:u w:val="single"/>
        </w:rPr>
      </w:pPr>
      <w:r>
        <w:rPr>
          <w:rFonts w:hAnsi="宋体"/>
          <w:kern w:val="0"/>
          <w:sz w:val="30"/>
          <w:szCs w:val="30"/>
        </w:rPr>
        <w:t>投标总价（小写）：</w:t>
      </w:r>
    </w:p>
    <w:p>
      <w:pPr>
        <w:adjustRightInd w:val="0"/>
        <w:snapToGrid w:val="0"/>
        <w:spacing w:line="440" w:lineRule="exact"/>
        <w:rPr>
          <w:sz w:val="30"/>
          <w:szCs w:val="30"/>
          <w:u w:val="single"/>
        </w:rPr>
      </w:pPr>
      <w:r>
        <w:rPr>
          <w:rFonts w:hAnsi="宋体"/>
          <w:kern w:val="0"/>
          <w:sz w:val="30"/>
          <w:szCs w:val="30"/>
        </w:rPr>
        <w:t>（大写）：</w:t>
      </w: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u w:val="single"/>
        </w:rPr>
      </w:pPr>
      <w:r>
        <w:rPr>
          <w:rFonts w:hAnsi="宋体"/>
          <w:kern w:val="0"/>
          <w:sz w:val="30"/>
          <w:szCs w:val="30"/>
        </w:rPr>
        <w:t>投标人：</w:t>
      </w:r>
    </w:p>
    <w:p>
      <w:pPr>
        <w:adjustRightInd w:val="0"/>
        <w:snapToGrid w:val="0"/>
        <w:spacing w:line="440" w:lineRule="exact"/>
        <w:jc w:val="center"/>
        <w:rPr>
          <w:sz w:val="30"/>
          <w:szCs w:val="30"/>
        </w:rPr>
      </w:pPr>
      <w:r>
        <w:rPr>
          <w:rFonts w:hAnsi="宋体"/>
          <w:kern w:val="0"/>
          <w:sz w:val="30"/>
          <w:szCs w:val="30"/>
        </w:rPr>
        <w:t>（单位盖章）</w:t>
      </w: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kern w:val="0"/>
          <w:sz w:val="30"/>
          <w:szCs w:val="30"/>
        </w:rPr>
      </w:pPr>
      <w:r>
        <w:rPr>
          <w:rFonts w:hAnsi="宋体"/>
          <w:kern w:val="0"/>
          <w:sz w:val="30"/>
          <w:szCs w:val="30"/>
        </w:rPr>
        <w:t>法定代表人</w:t>
      </w:r>
    </w:p>
    <w:p>
      <w:pPr>
        <w:adjustRightInd w:val="0"/>
        <w:snapToGrid w:val="0"/>
        <w:spacing w:line="440" w:lineRule="exact"/>
        <w:ind w:left="4350" w:hanging="4350" w:hangingChars="1450"/>
        <w:jc w:val="left"/>
        <w:rPr>
          <w:sz w:val="30"/>
          <w:szCs w:val="30"/>
        </w:rPr>
      </w:pPr>
      <w:r>
        <w:rPr>
          <w:rFonts w:hAnsi="宋体"/>
          <w:kern w:val="0"/>
          <w:sz w:val="30"/>
          <w:szCs w:val="30"/>
        </w:rPr>
        <w:t>或其授权人：</w:t>
      </w:r>
    </w:p>
    <w:p>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pPr>
        <w:adjustRightInd w:val="0"/>
        <w:snapToGrid w:val="0"/>
        <w:spacing w:line="440" w:lineRule="exact"/>
        <w:ind w:left="4350" w:hanging="4350" w:hangingChars="1450"/>
        <w:jc w:val="left"/>
        <w:rPr>
          <w:sz w:val="30"/>
          <w:szCs w:val="30"/>
        </w:rPr>
      </w:pPr>
    </w:p>
    <w:p>
      <w:pPr>
        <w:adjustRightInd w:val="0"/>
        <w:snapToGrid w:val="0"/>
        <w:spacing w:line="440" w:lineRule="exact"/>
        <w:ind w:left="4350" w:hanging="4350" w:hangingChars="1450"/>
        <w:jc w:val="left"/>
        <w:rPr>
          <w:sz w:val="30"/>
          <w:szCs w:val="30"/>
        </w:rPr>
      </w:pPr>
    </w:p>
    <w:p>
      <w:pPr>
        <w:adjustRightInd w:val="0"/>
        <w:snapToGrid w:val="0"/>
        <w:spacing w:line="440" w:lineRule="exact"/>
        <w:ind w:left="4350" w:hanging="4350" w:hangingChars="1450"/>
        <w:jc w:val="left"/>
        <w:rPr>
          <w:sz w:val="30"/>
          <w:szCs w:val="30"/>
        </w:rPr>
      </w:pPr>
    </w:p>
    <w:p>
      <w:pPr>
        <w:adjustRightInd w:val="0"/>
        <w:snapToGrid w:val="0"/>
        <w:spacing w:line="440" w:lineRule="exact"/>
        <w:rPr>
          <w:sz w:val="30"/>
          <w:szCs w:val="30"/>
          <w:u w:val="single"/>
        </w:rPr>
      </w:pPr>
      <w:r>
        <w:rPr>
          <w:rFonts w:hAnsi="宋体"/>
          <w:kern w:val="0"/>
          <w:sz w:val="30"/>
          <w:szCs w:val="30"/>
        </w:rPr>
        <w:t>编制人：</w:t>
      </w:r>
    </w:p>
    <w:p>
      <w:pPr>
        <w:adjustRightInd w:val="0"/>
        <w:snapToGrid w:val="0"/>
        <w:spacing w:line="440" w:lineRule="exact"/>
        <w:ind w:left="4350" w:hanging="4350" w:hangingChars="1450"/>
        <w:jc w:val="left"/>
        <w:rPr>
          <w:sz w:val="30"/>
          <w:szCs w:val="30"/>
        </w:rPr>
      </w:pPr>
      <w:r>
        <w:rPr>
          <w:rFonts w:hAnsi="宋体"/>
          <w:kern w:val="0"/>
          <w:sz w:val="30"/>
          <w:szCs w:val="30"/>
        </w:rPr>
        <w:t>（造价人员签字盖专用章）</w:t>
      </w:r>
    </w:p>
    <w:p>
      <w:pPr>
        <w:adjustRightInd w:val="0"/>
        <w:snapToGrid w:val="0"/>
        <w:spacing w:line="440" w:lineRule="exact"/>
        <w:ind w:left="4350" w:hanging="4350" w:hangingChars="1450"/>
        <w:jc w:val="left"/>
        <w:rPr>
          <w:sz w:val="30"/>
          <w:szCs w:val="30"/>
        </w:rPr>
      </w:pPr>
    </w:p>
    <w:p>
      <w:pPr>
        <w:adjustRightInd w:val="0"/>
        <w:snapToGrid w:val="0"/>
        <w:spacing w:line="440" w:lineRule="exact"/>
        <w:rPr>
          <w:sz w:val="30"/>
          <w:szCs w:val="30"/>
        </w:rPr>
      </w:pPr>
    </w:p>
    <w:p>
      <w:pPr>
        <w:adjustRightInd w:val="0"/>
        <w:snapToGrid w:val="0"/>
        <w:spacing w:line="440" w:lineRule="exact"/>
        <w:rPr>
          <w:sz w:val="30"/>
          <w:szCs w:val="30"/>
        </w:rPr>
      </w:pPr>
    </w:p>
    <w:p>
      <w:pPr>
        <w:adjustRightInd w:val="0"/>
        <w:snapToGrid w:val="0"/>
        <w:spacing w:line="440" w:lineRule="exact"/>
        <w:rPr>
          <w:kern w:val="0"/>
          <w:sz w:val="30"/>
          <w:szCs w:val="30"/>
        </w:rPr>
      </w:pPr>
      <w:r>
        <w:rPr>
          <w:rFonts w:hAnsi="宋体"/>
          <w:kern w:val="0"/>
          <w:sz w:val="30"/>
          <w:szCs w:val="30"/>
        </w:rPr>
        <w:t>编制时间：年月日</w:t>
      </w:r>
    </w:p>
    <w:p>
      <w:pPr>
        <w:spacing w:line="360" w:lineRule="auto"/>
        <w:jc w:val="center"/>
        <w:rPr>
          <w:rFonts w:ascii="宋体" w:hAnsi="宋体"/>
          <w:b/>
          <w:sz w:val="36"/>
          <w:szCs w:val="36"/>
        </w:rPr>
      </w:pPr>
    </w:p>
    <w:p>
      <w:pPr>
        <w:rPr>
          <w:rFonts w:ascii="宋体" w:hAnsi="宋体"/>
          <w:b/>
          <w:sz w:val="36"/>
          <w:szCs w:val="36"/>
        </w:rPr>
      </w:pPr>
      <w:r>
        <w:rPr>
          <w:rFonts w:hint="eastAsia" w:ascii="宋体" w:hAnsi="宋体"/>
          <w:b/>
          <w:sz w:val="36"/>
          <w:szCs w:val="36"/>
        </w:rPr>
        <w:br w:type="page"/>
      </w:r>
    </w:p>
    <w:p>
      <w:pPr>
        <w:spacing w:line="360" w:lineRule="auto"/>
        <w:jc w:val="center"/>
        <w:rPr>
          <w:rFonts w:ascii="宋体" w:hAnsi="宋体"/>
          <w:b/>
          <w:sz w:val="36"/>
          <w:szCs w:val="36"/>
        </w:rPr>
      </w:pPr>
      <w:r>
        <w:rPr>
          <w:rFonts w:hint="eastAsia" w:ascii="宋体" w:hAnsi="宋体"/>
          <w:b/>
          <w:sz w:val="36"/>
          <w:szCs w:val="36"/>
        </w:rPr>
        <w:t>总  说  明</w:t>
      </w:r>
    </w:p>
    <w:p>
      <w:pPr>
        <w:spacing w:line="360" w:lineRule="auto"/>
        <w:rPr>
          <w:rFonts w:ascii="宋体" w:hAnsi="宋体"/>
          <w:sz w:val="24"/>
        </w:rPr>
      </w:pPr>
      <w:r>
        <w:rPr>
          <w:rFonts w:hint="eastAsia" w:ascii="宋体" w:hAnsi="宋体"/>
          <w:sz w:val="24"/>
        </w:rPr>
        <w:t>工程名称：                                               第  页 共  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pPr>
              <w:spacing w:line="360" w:lineRule="auto"/>
              <w:ind w:right="-195" w:rightChars="-93"/>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tc>
      </w:tr>
    </w:tbl>
    <w:p>
      <w:pPr>
        <w:spacing w:line="360" w:lineRule="auto"/>
        <w:jc w:val="right"/>
        <w:rPr>
          <w:rFonts w:ascii="宋体" w:hAnsi="宋体"/>
          <w:szCs w:val="21"/>
        </w:rPr>
      </w:pPr>
    </w:p>
    <w:p>
      <w:pPr>
        <w:spacing w:line="360" w:lineRule="auto"/>
        <w:jc w:val="right"/>
        <w:rPr>
          <w:rFonts w:ascii="宋体" w:hAnsi="宋体"/>
          <w:szCs w:val="21"/>
        </w:rPr>
      </w:pPr>
    </w:p>
    <w:p>
      <w:pPr>
        <w:spacing w:line="360" w:lineRule="auto"/>
        <w:jc w:val="right"/>
        <w:rPr>
          <w:rFonts w:ascii="宋体" w:hAnsi="宋体"/>
          <w:szCs w:val="21"/>
        </w:rPr>
      </w:pPr>
    </w:p>
    <w:p>
      <w:pPr>
        <w:spacing w:line="360" w:lineRule="auto"/>
        <w:jc w:val="right"/>
        <w:rPr>
          <w:rFonts w:ascii="宋体" w:hAnsi="宋体"/>
          <w:szCs w:val="21"/>
        </w:rPr>
      </w:pPr>
    </w:p>
    <w:p>
      <w:pPr>
        <w:spacing w:line="360" w:lineRule="auto"/>
        <w:jc w:val="right"/>
        <w:rPr>
          <w:rFonts w:ascii="宋体" w:hAnsi="宋体"/>
          <w:szCs w:val="21"/>
        </w:rPr>
      </w:pPr>
      <w:r>
        <w:rPr>
          <w:rFonts w:hint="eastAsia" w:ascii="宋体" w:hAnsi="宋体"/>
          <w:szCs w:val="21"/>
        </w:rPr>
        <w:t>表—01</w:t>
      </w:r>
    </w:p>
    <w:p>
      <w:pPr>
        <w:spacing w:line="360" w:lineRule="auto"/>
        <w:jc w:val="center"/>
        <w:rPr>
          <w:rFonts w:ascii="宋体" w:hAnsi="宋体"/>
          <w:b/>
          <w:sz w:val="36"/>
          <w:szCs w:val="36"/>
        </w:rPr>
      </w:pPr>
      <w:r>
        <w:rPr>
          <w:rFonts w:hint="eastAsia" w:ascii="宋体" w:hAnsi="宋体"/>
          <w:b/>
          <w:sz w:val="36"/>
          <w:szCs w:val="36"/>
        </w:rPr>
        <w:t>建设项目投标报价汇总表</w:t>
      </w:r>
    </w:p>
    <w:p>
      <w:pPr>
        <w:spacing w:line="360" w:lineRule="auto"/>
        <w:rPr>
          <w:rFonts w:ascii="宋体" w:hAnsi="宋体"/>
          <w:sz w:val="24"/>
        </w:rPr>
      </w:pPr>
      <w:r>
        <w:rPr>
          <w:rFonts w:hint="eastAsia" w:ascii="宋体" w:hAnsi="宋体"/>
          <w:sz w:val="24"/>
        </w:rPr>
        <w:t>工程名称：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pPr>
              <w:spacing w:line="360" w:lineRule="auto"/>
              <w:jc w:val="center"/>
              <w:rPr>
                <w:rFonts w:ascii="宋体" w:hAnsi="宋体"/>
                <w:szCs w:val="21"/>
              </w:rPr>
            </w:pPr>
            <w:r>
              <w:rPr>
                <w:rFonts w:hint="eastAsia" w:ascii="宋体" w:hAnsi="宋体"/>
                <w:szCs w:val="21"/>
              </w:rPr>
              <w:t>序号</w:t>
            </w:r>
          </w:p>
        </w:tc>
        <w:tc>
          <w:tcPr>
            <w:tcW w:w="2087" w:type="dxa"/>
            <w:vMerge w:val="restart"/>
            <w:vAlign w:val="center"/>
          </w:tcPr>
          <w:p>
            <w:pPr>
              <w:spacing w:line="360" w:lineRule="auto"/>
              <w:jc w:val="center"/>
              <w:rPr>
                <w:rFonts w:ascii="宋体" w:hAnsi="宋体"/>
                <w:szCs w:val="21"/>
              </w:rPr>
            </w:pPr>
            <w:r>
              <w:rPr>
                <w:rFonts w:hint="eastAsia" w:ascii="宋体" w:hAnsi="宋体"/>
                <w:szCs w:val="21"/>
              </w:rPr>
              <w:t>单 项 工 程 名 称</w:t>
            </w:r>
          </w:p>
        </w:tc>
        <w:tc>
          <w:tcPr>
            <w:tcW w:w="1218" w:type="dxa"/>
            <w:vMerge w:val="restart"/>
            <w:vAlign w:val="center"/>
          </w:tcPr>
          <w:p>
            <w:pPr>
              <w:spacing w:line="360" w:lineRule="auto"/>
              <w:rPr>
                <w:rFonts w:ascii="宋体" w:hAnsi="宋体"/>
                <w:szCs w:val="21"/>
              </w:rPr>
            </w:pPr>
            <w:r>
              <w:rPr>
                <w:rFonts w:hint="eastAsia" w:ascii="宋体" w:hAnsi="宋体"/>
                <w:szCs w:val="21"/>
              </w:rPr>
              <w:t>金额（元）</w:t>
            </w:r>
          </w:p>
        </w:tc>
        <w:tc>
          <w:tcPr>
            <w:tcW w:w="4569" w:type="dxa"/>
            <w:gridSpan w:val="3"/>
            <w:vAlign w:val="center"/>
          </w:tcPr>
          <w:p>
            <w:pPr>
              <w:spacing w:line="360" w:lineRule="auto"/>
              <w:jc w:val="center"/>
              <w:rPr>
                <w:rFonts w:ascii="宋体" w:hAnsi="宋体"/>
                <w:szCs w:val="21"/>
              </w:rPr>
            </w:pPr>
            <w:r>
              <w:rPr>
                <w:rFonts w:hint="eastAsia" w:ascii="宋体" w:hAnsi="宋体"/>
                <w:szCs w:val="21"/>
              </w:rPr>
              <w:t>其     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pPr>
              <w:spacing w:line="360" w:lineRule="auto"/>
              <w:jc w:val="center"/>
              <w:rPr>
                <w:rFonts w:ascii="宋体" w:hAnsi="宋体"/>
                <w:szCs w:val="21"/>
              </w:rPr>
            </w:pPr>
          </w:p>
        </w:tc>
        <w:tc>
          <w:tcPr>
            <w:tcW w:w="2087" w:type="dxa"/>
            <w:vMerge w:val="continue"/>
            <w:vAlign w:val="center"/>
          </w:tcPr>
          <w:p>
            <w:pPr>
              <w:widowControl/>
              <w:spacing w:line="360" w:lineRule="auto"/>
              <w:jc w:val="center"/>
              <w:rPr>
                <w:rFonts w:ascii="宋体" w:hAnsi="宋体"/>
                <w:szCs w:val="21"/>
              </w:rPr>
            </w:pPr>
          </w:p>
        </w:tc>
        <w:tc>
          <w:tcPr>
            <w:tcW w:w="1218" w:type="dxa"/>
            <w:vMerge w:val="continue"/>
            <w:vAlign w:val="center"/>
          </w:tcPr>
          <w:p>
            <w:pPr>
              <w:widowControl/>
              <w:spacing w:line="360" w:lineRule="auto"/>
              <w:jc w:val="center"/>
              <w:rPr>
                <w:rFonts w:ascii="宋体" w:hAnsi="宋体"/>
                <w:szCs w:val="21"/>
              </w:rPr>
            </w:pPr>
          </w:p>
        </w:tc>
        <w:tc>
          <w:tcPr>
            <w:tcW w:w="1320" w:type="dxa"/>
            <w:vAlign w:val="center"/>
          </w:tcPr>
          <w:p>
            <w:pPr>
              <w:spacing w:line="360" w:lineRule="auto"/>
              <w:jc w:val="center"/>
              <w:rPr>
                <w:rFonts w:ascii="宋体" w:hAnsi="宋体"/>
                <w:szCs w:val="21"/>
              </w:rPr>
            </w:pPr>
            <w:r>
              <w:rPr>
                <w:rFonts w:hint="eastAsia" w:ascii="宋体" w:hAnsi="宋体"/>
                <w:szCs w:val="21"/>
              </w:rPr>
              <w:t>暂估价</w:t>
            </w:r>
          </w:p>
          <w:p>
            <w:pPr>
              <w:spacing w:line="360" w:lineRule="auto"/>
              <w:jc w:val="center"/>
              <w:rPr>
                <w:rFonts w:ascii="宋体" w:hAnsi="宋体"/>
                <w:szCs w:val="21"/>
              </w:rPr>
            </w:pPr>
            <w:r>
              <w:rPr>
                <w:rFonts w:hint="eastAsia" w:ascii="宋体" w:hAnsi="宋体"/>
                <w:szCs w:val="21"/>
              </w:rPr>
              <w:t>（元）</w:t>
            </w:r>
          </w:p>
        </w:tc>
        <w:tc>
          <w:tcPr>
            <w:tcW w:w="1828" w:type="dxa"/>
            <w:vAlign w:val="center"/>
          </w:tcPr>
          <w:p>
            <w:pPr>
              <w:spacing w:line="360" w:lineRule="auto"/>
              <w:jc w:val="center"/>
              <w:rPr>
                <w:rFonts w:ascii="宋体" w:hAnsi="宋体"/>
                <w:szCs w:val="21"/>
              </w:rPr>
            </w:pPr>
            <w:r>
              <w:rPr>
                <w:rFonts w:hint="eastAsia" w:ascii="宋体" w:hAnsi="宋体"/>
                <w:szCs w:val="21"/>
              </w:rPr>
              <w:t>安全文明</w:t>
            </w:r>
          </w:p>
          <w:p>
            <w:pPr>
              <w:spacing w:line="360" w:lineRule="auto"/>
              <w:jc w:val="center"/>
              <w:rPr>
                <w:rFonts w:ascii="宋体" w:hAnsi="宋体"/>
                <w:szCs w:val="21"/>
              </w:rPr>
            </w:pPr>
            <w:r>
              <w:rPr>
                <w:rFonts w:hint="eastAsia" w:ascii="宋体" w:hAnsi="宋体"/>
                <w:szCs w:val="21"/>
              </w:rPr>
              <w:t>施工费（元）</w:t>
            </w:r>
          </w:p>
        </w:tc>
        <w:tc>
          <w:tcPr>
            <w:tcW w:w="1421" w:type="dxa"/>
            <w:vAlign w:val="center"/>
          </w:tcPr>
          <w:p>
            <w:pPr>
              <w:spacing w:line="360" w:lineRule="auto"/>
              <w:jc w:val="center"/>
              <w:rPr>
                <w:rFonts w:ascii="宋体" w:hAnsi="宋体"/>
                <w:szCs w:val="21"/>
              </w:rPr>
            </w:pPr>
            <w:r>
              <w:rPr>
                <w:rFonts w:hint="eastAsia" w:ascii="宋体" w:hAnsi="宋体"/>
                <w:szCs w:val="21"/>
              </w:rPr>
              <w:t>规费</w:t>
            </w:r>
          </w:p>
          <w:p>
            <w:pPr>
              <w:spacing w:line="360" w:lineRule="auto"/>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pPr>
              <w:spacing w:line="360" w:lineRule="auto"/>
              <w:jc w:val="center"/>
              <w:rPr>
                <w:rFonts w:ascii="宋体" w:hAnsi="宋体"/>
                <w:szCs w:val="21"/>
              </w:rPr>
            </w:pPr>
          </w:p>
          <w:p>
            <w:pPr>
              <w:spacing w:line="360" w:lineRule="auto"/>
              <w:jc w:val="center"/>
              <w:rPr>
                <w:rFonts w:ascii="宋体" w:hAnsi="宋体"/>
                <w:szCs w:val="21"/>
              </w:rPr>
            </w:pPr>
          </w:p>
          <w:p>
            <w:pPr>
              <w:spacing w:line="360" w:lineRule="auto"/>
              <w:jc w:val="center"/>
              <w:rPr>
                <w:rFonts w:ascii="宋体" w:hAnsi="宋体"/>
                <w:szCs w:val="21"/>
              </w:rPr>
            </w:pPr>
          </w:p>
        </w:tc>
        <w:tc>
          <w:tcPr>
            <w:tcW w:w="2087"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218"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320"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828"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421"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pPr>
              <w:spacing w:line="360" w:lineRule="auto"/>
              <w:jc w:val="center"/>
              <w:rPr>
                <w:rFonts w:ascii="宋体" w:hAnsi="宋体"/>
                <w:szCs w:val="21"/>
              </w:rPr>
            </w:pPr>
            <w:r>
              <w:rPr>
                <w:rFonts w:hint="eastAsia" w:ascii="宋体" w:hAnsi="宋体"/>
                <w:szCs w:val="21"/>
              </w:rPr>
              <w:t>合    计</w:t>
            </w:r>
          </w:p>
        </w:tc>
        <w:tc>
          <w:tcPr>
            <w:tcW w:w="1218" w:type="dxa"/>
            <w:vAlign w:val="center"/>
          </w:tcPr>
          <w:p>
            <w:pPr>
              <w:spacing w:line="360" w:lineRule="auto"/>
              <w:jc w:val="center"/>
              <w:rPr>
                <w:rFonts w:ascii="宋体" w:hAnsi="宋体"/>
                <w:szCs w:val="21"/>
              </w:rPr>
            </w:pPr>
          </w:p>
        </w:tc>
        <w:tc>
          <w:tcPr>
            <w:tcW w:w="1320" w:type="dxa"/>
            <w:vAlign w:val="center"/>
          </w:tcPr>
          <w:p>
            <w:pPr>
              <w:spacing w:line="360" w:lineRule="auto"/>
              <w:jc w:val="center"/>
              <w:rPr>
                <w:rFonts w:ascii="宋体" w:hAnsi="宋体"/>
                <w:szCs w:val="21"/>
              </w:rPr>
            </w:pPr>
          </w:p>
        </w:tc>
        <w:tc>
          <w:tcPr>
            <w:tcW w:w="1828" w:type="dxa"/>
            <w:vAlign w:val="center"/>
          </w:tcPr>
          <w:p>
            <w:pPr>
              <w:spacing w:line="360" w:lineRule="auto"/>
              <w:jc w:val="center"/>
              <w:rPr>
                <w:rFonts w:ascii="宋体" w:hAnsi="宋体"/>
                <w:szCs w:val="21"/>
              </w:rPr>
            </w:pPr>
          </w:p>
        </w:tc>
        <w:tc>
          <w:tcPr>
            <w:tcW w:w="1421" w:type="dxa"/>
            <w:vAlign w:val="center"/>
          </w:tcPr>
          <w:p>
            <w:pPr>
              <w:spacing w:line="360" w:lineRule="auto"/>
              <w:jc w:val="center"/>
              <w:rPr>
                <w:rFonts w:ascii="宋体" w:hAnsi="宋体"/>
                <w:szCs w:val="21"/>
              </w:rPr>
            </w:pPr>
          </w:p>
        </w:tc>
      </w:tr>
    </w:tbl>
    <w:p>
      <w:pPr>
        <w:spacing w:line="360" w:lineRule="auto"/>
        <w:rPr>
          <w:rFonts w:ascii="宋体" w:hAnsi="宋体"/>
          <w:sz w:val="18"/>
          <w:szCs w:val="18"/>
        </w:rPr>
      </w:pPr>
      <w:r>
        <w:rPr>
          <w:rFonts w:hint="eastAsia" w:ascii="宋体" w:hAnsi="宋体"/>
          <w:sz w:val="18"/>
          <w:szCs w:val="18"/>
        </w:rPr>
        <w:t>注：本表适用于工程项目招标控制价或投标报价的汇总</w:t>
      </w:r>
    </w:p>
    <w:p>
      <w:pPr>
        <w:spacing w:line="360" w:lineRule="auto"/>
        <w:jc w:val="right"/>
        <w:rPr>
          <w:rFonts w:ascii="宋体" w:hAnsi="宋体"/>
          <w:sz w:val="18"/>
          <w:szCs w:val="18"/>
        </w:rPr>
      </w:pPr>
    </w:p>
    <w:p>
      <w:pPr>
        <w:spacing w:line="360" w:lineRule="auto"/>
        <w:jc w:val="right"/>
        <w:rPr>
          <w:rFonts w:ascii="宋体" w:hAnsi="宋体"/>
          <w:sz w:val="18"/>
          <w:szCs w:val="18"/>
        </w:rPr>
      </w:pPr>
      <w:r>
        <w:rPr>
          <w:rFonts w:hint="eastAsia" w:ascii="宋体" w:hAnsi="宋体"/>
          <w:sz w:val="18"/>
          <w:szCs w:val="18"/>
        </w:rPr>
        <w:t>表—02</w:t>
      </w:r>
    </w:p>
    <w:p>
      <w:pPr>
        <w:spacing w:line="360" w:lineRule="auto"/>
        <w:jc w:val="center"/>
        <w:rPr>
          <w:rFonts w:ascii="宋体" w:hAnsi="宋体"/>
          <w:b/>
          <w:sz w:val="36"/>
          <w:szCs w:val="36"/>
        </w:rPr>
      </w:pPr>
    </w:p>
    <w:p>
      <w:pPr>
        <w:spacing w:line="360" w:lineRule="auto"/>
        <w:jc w:val="center"/>
        <w:rPr>
          <w:rFonts w:ascii="宋体" w:hAnsi="宋体"/>
          <w:b/>
          <w:sz w:val="36"/>
          <w:szCs w:val="36"/>
        </w:rPr>
      </w:pPr>
      <w:r>
        <w:rPr>
          <w:rFonts w:hint="eastAsia" w:ascii="宋体" w:hAnsi="宋体"/>
          <w:b/>
          <w:sz w:val="36"/>
          <w:szCs w:val="36"/>
        </w:rPr>
        <w:t>单项工程投标报价汇总表</w:t>
      </w:r>
    </w:p>
    <w:p>
      <w:pPr>
        <w:spacing w:line="360" w:lineRule="auto"/>
        <w:rPr>
          <w:rFonts w:ascii="宋体" w:hAnsi="宋体"/>
          <w:sz w:val="24"/>
        </w:rPr>
      </w:pPr>
      <w:r>
        <w:rPr>
          <w:rFonts w:hint="eastAsia" w:ascii="宋体" w:hAnsi="宋体"/>
          <w:sz w:val="24"/>
        </w:rPr>
        <w:t>工程名称：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pPr>
              <w:spacing w:line="360" w:lineRule="auto"/>
              <w:jc w:val="center"/>
              <w:rPr>
                <w:rFonts w:ascii="宋体" w:hAnsi="宋体"/>
                <w:szCs w:val="21"/>
              </w:rPr>
            </w:pPr>
            <w:r>
              <w:rPr>
                <w:rFonts w:hint="eastAsia" w:ascii="宋体" w:hAnsi="宋体"/>
                <w:szCs w:val="21"/>
              </w:rPr>
              <w:t>序号</w:t>
            </w:r>
          </w:p>
        </w:tc>
        <w:tc>
          <w:tcPr>
            <w:tcW w:w="2688" w:type="dxa"/>
            <w:vMerge w:val="restart"/>
            <w:vAlign w:val="center"/>
          </w:tcPr>
          <w:p>
            <w:pPr>
              <w:spacing w:line="360" w:lineRule="auto"/>
              <w:jc w:val="center"/>
              <w:rPr>
                <w:rFonts w:ascii="宋体" w:hAnsi="宋体"/>
                <w:szCs w:val="21"/>
              </w:rPr>
            </w:pPr>
            <w:r>
              <w:rPr>
                <w:rFonts w:hint="eastAsia" w:ascii="宋体" w:hAnsi="宋体"/>
                <w:szCs w:val="21"/>
              </w:rPr>
              <w:t>单 位 工 程 名 称</w:t>
            </w:r>
          </w:p>
        </w:tc>
        <w:tc>
          <w:tcPr>
            <w:tcW w:w="1484" w:type="dxa"/>
            <w:vMerge w:val="restart"/>
            <w:vAlign w:val="center"/>
          </w:tcPr>
          <w:p>
            <w:pPr>
              <w:spacing w:line="360" w:lineRule="auto"/>
              <w:rPr>
                <w:rFonts w:ascii="宋体" w:hAnsi="宋体"/>
                <w:szCs w:val="21"/>
              </w:rPr>
            </w:pPr>
            <w:r>
              <w:rPr>
                <w:rFonts w:hint="eastAsia" w:ascii="宋体" w:hAnsi="宋体"/>
                <w:szCs w:val="21"/>
              </w:rPr>
              <w:t>金额（元）</w:t>
            </w:r>
          </w:p>
        </w:tc>
        <w:tc>
          <w:tcPr>
            <w:tcW w:w="4337" w:type="dxa"/>
            <w:gridSpan w:val="3"/>
            <w:vAlign w:val="center"/>
          </w:tcPr>
          <w:p>
            <w:pPr>
              <w:spacing w:line="360" w:lineRule="auto"/>
              <w:jc w:val="center"/>
              <w:rPr>
                <w:rFonts w:ascii="宋体" w:hAnsi="宋体"/>
                <w:szCs w:val="21"/>
              </w:rPr>
            </w:pPr>
            <w:r>
              <w:rPr>
                <w:rFonts w:hint="eastAsia" w:ascii="宋体" w:hAnsi="宋体"/>
                <w:szCs w:val="21"/>
              </w:rPr>
              <w:t>其     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pPr>
              <w:spacing w:line="360" w:lineRule="auto"/>
              <w:jc w:val="center"/>
              <w:rPr>
                <w:rFonts w:ascii="宋体" w:hAnsi="宋体"/>
                <w:szCs w:val="21"/>
              </w:rPr>
            </w:pPr>
          </w:p>
        </w:tc>
        <w:tc>
          <w:tcPr>
            <w:tcW w:w="2688" w:type="dxa"/>
            <w:vMerge w:val="continue"/>
            <w:vAlign w:val="center"/>
          </w:tcPr>
          <w:p>
            <w:pPr>
              <w:widowControl/>
              <w:spacing w:line="360" w:lineRule="auto"/>
              <w:jc w:val="center"/>
              <w:rPr>
                <w:rFonts w:ascii="宋体" w:hAnsi="宋体"/>
                <w:szCs w:val="21"/>
              </w:rPr>
            </w:pPr>
          </w:p>
        </w:tc>
        <w:tc>
          <w:tcPr>
            <w:tcW w:w="1484" w:type="dxa"/>
            <w:vMerge w:val="continue"/>
            <w:vAlign w:val="center"/>
          </w:tcPr>
          <w:p>
            <w:pPr>
              <w:widowControl/>
              <w:spacing w:line="360" w:lineRule="auto"/>
              <w:jc w:val="center"/>
              <w:rPr>
                <w:rFonts w:ascii="宋体" w:hAnsi="宋体"/>
                <w:szCs w:val="21"/>
              </w:rPr>
            </w:pPr>
          </w:p>
        </w:tc>
        <w:tc>
          <w:tcPr>
            <w:tcW w:w="1370" w:type="dxa"/>
            <w:vAlign w:val="center"/>
          </w:tcPr>
          <w:p>
            <w:pPr>
              <w:spacing w:line="360" w:lineRule="auto"/>
              <w:jc w:val="center"/>
              <w:rPr>
                <w:rFonts w:ascii="宋体" w:hAnsi="宋体"/>
                <w:szCs w:val="21"/>
              </w:rPr>
            </w:pPr>
            <w:r>
              <w:rPr>
                <w:rFonts w:hint="eastAsia" w:ascii="宋体" w:hAnsi="宋体"/>
                <w:szCs w:val="21"/>
              </w:rPr>
              <w:t>暂估价</w:t>
            </w:r>
          </w:p>
          <w:p>
            <w:pPr>
              <w:spacing w:line="360" w:lineRule="auto"/>
              <w:jc w:val="center"/>
              <w:rPr>
                <w:rFonts w:ascii="宋体" w:hAnsi="宋体"/>
                <w:szCs w:val="21"/>
              </w:rPr>
            </w:pPr>
            <w:r>
              <w:rPr>
                <w:rFonts w:hint="eastAsia" w:ascii="宋体" w:hAnsi="宋体"/>
                <w:szCs w:val="21"/>
              </w:rPr>
              <w:t>（元）</w:t>
            </w:r>
          </w:p>
        </w:tc>
        <w:tc>
          <w:tcPr>
            <w:tcW w:w="1712" w:type="dxa"/>
            <w:vAlign w:val="center"/>
          </w:tcPr>
          <w:p>
            <w:pPr>
              <w:spacing w:line="360" w:lineRule="auto"/>
              <w:jc w:val="center"/>
              <w:rPr>
                <w:rFonts w:ascii="宋体" w:hAnsi="宋体"/>
                <w:szCs w:val="21"/>
              </w:rPr>
            </w:pPr>
            <w:r>
              <w:rPr>
                <w:rFonts w:hint="eastAsia" w:ascii="宋体" w:hAnsi="宋体"/>
                <w:szCs w:val="21"/>
              </w:rPr>
              <w:t>安全文明</w:t>
            </w:r>
          </w:p>
          <w:p>
            <w:pPr>
              <w:spacing w:line="360" w:lineRule="auto"/>
              <w:jc w:val="center"/>
              <w:rPr>
                <w:rFonts w:ascii="宋体" w:hAnsi="宋体"/>
                <w:szCs w:val="21"/>
              </w:rPr>
            </w:pPr>
            <w:r>
              <w:rPr>
                <w:rFonts w:hint="eastAsia" w:ascii="宋体" w:hAnsi="宋体"/>
                <w:szCs w:val="21"/>
              </w:rPr>
              <w:t>施工费（元）</w:t>
            </w:r>
          </w:p>
        </w:tc>
        <w:tc>
          <w:tcPr>
            <w:tcW w:w="1255" w:type="dxa"/>
            <w:vAlign w:val="center"/>
          </w:tcPr>
          <w:p>
            <w:pPr>
              <w:spacing w:line="360" w:lineRule="auto"/>
              <w:jc w:val="center"/>
              <w:rPr>
                <w:rFonts w:ascii="宋体" w:hAnsi="宋体"/>
                <w:szCs w:val="21"/>
              </w:rPr>
            </w:pPr>
            <w:r>
              <w:rPr>
                <w:rFonts w:hint="eastAsia" w:ascii="宋体" w:hAnsi="宋体"/>
                <w:szCs w:val="21"/>
              </w:rPr>
              <w:t>规费</w:t>
            </w:r>
          </w:p>
          <w:p>
            <w:pPr>
              <w:spacing w:line="360" w:lineRule="auto"/>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8" w:hRule="atLeast"/>
        </w:trPr>
        <w:tc>
          <w:tcPr>
            <w:tcW w:w="1079" w:type="dxa"/>
          </w:tcPr>
          <w:p>
            <w:pPr>
              <w:spacing w:line="360" w:lineRule="auto"/>
              <w:rPr>
                <w:rFonts w:ascii="宋体" w:hAnsi="宋体"/>
                <w:szCs w:val="21"/>
              </w:rPr>
            </w:pPr>
          </w:p>
        </w:tc>
        <w:tc>
          <w:tcPr>
            <w:tcW w:w="2688" w:type="dxa"/>
          </w:tcPr>
          <w:p>
            <w:pPr>
              <w:spacing w:line="360" w:lineRule="auto"/>
              <w:rPr>
                <w:rFonts w:ascii="宋体" w:hAnsi="宋体"/>
                <w:szCs w:val="21"/>
              </w:rPr>
            </w:pPr>
          </w:p>
        </w:tc>
        <w:tc>
          <w:tcPr>
            <w:tcW w:w="1484"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370"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712"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c>
          <w:tcPr>
            <w:tcW w:w="1255" w:type="dxa"/>
          </w:tcPr>
          <w:p>
            <w:pPr>
              <w:widowControl/>
              <w:spacing w:line="360" w:lineRule="auto"/>
              <w:jc w:val="center"/>
              <w:rPr>
                <w:rFonts w:ascii="宋体" w:hAnsi="宋体"/>
                <w:szCs w:val="21"/>
              </w:rPr>
            </w:pPr>
          </w:p>
          <w:p>
            <w:pPr>
              <w:widowControl/>
              <w:spacing w:line="360" w:lineRule="auto"/>
              <w:jc w:val="center"/>
              <w:rPr>
                <w:rFonts w:ascii="宋体" w:hAnsi="宋体"/>
                <w:szCs w:val="21"/>
              </w:rPr>
            </w:pPr>
          </w:p>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pPr>
              <w:spacing w:line="360" w:lineRule="auto"/>
              <w:jc w:val="center"/>
              <w:rPr>
                <w:rFonts w:ascii="宋体" w:hAnsi="宋体"/>
                <w:szCs w:val="21"/>
              </w:rPr>
            </w:pPr>
            <w:r>
              <w:rPr>
                <w:rFonts w:hint="eastAsia" w:ascii="宋体" w:hAnsi="宋体"/>
                <w:szCs w:val="21"/>
              </w:rPr>
              <w:t>合    计</w:t>
            </w:r>
          </w:p>
        </w:tc>
        <w:tc>
          <w:tcPr>
            <w:tcW w:w="1484" w:type="dxa"/>
            <w:vAlign w:val="center"/>
          </w:tcPr>
          <w:p>
            <w:pPr>
              <w:spacing w:line="360" w:lineRule="auto"/>
              <w:jc w:val="center"/>
              <w:rPr>
                <w:rFonts w:ascii="宋体" w:hAnsi="宋体"/>
                <w:szCs w:val="21"/>
              </w:rPr>
            </w:pPr>
          </w:p>
        </w:tc>
        <w:tc>
          <w:tcPr>
            <w:tcW w:w="1370" w:type="dxa"/>
            <w:vAlign w:val="center"/>
          </w:tcPr>
          <w:p>
            <w:pPr>
              <w:spacing w:line="360" w:lineRule="auto"/>
              <w:jc w:val="center"/>
              <w:rPr>
                <w:rFonts w:ascii="宋体" w:hAnsi="宋体"/>
                <w:szCs w:val="21"/>
              </w:rPr>
            </w:pPr>
          </w:p>
        </w:tc>
        <w:tc>
          <w:tcPr>
            <w:tcW w:w="1712" w:type="dxa"/>
            <w:vAlign w:val="center"/>
          </w:tcPr>
          <w:p>
            <w:pPr>
              <w:spacing w:line="360" w:lineRule="auto"/>
              <w:jc w:val="center"/>
              <w:rPr>
                <w:rFonts w:ascii="宋体" w:hAnsi="宋体"/>
                <w:szCs w:val="21"/>
              </w:rPr>
            </w:pPr>
          </w:p>
        </w:tc>
        <w:tc>
          <w:tcPr>
            <w:tcW w:w="1255" w:type="dxa"/>
            <w:vAlign w:val="center"/>
          </w:tcPr>
          <w:p>
            <w:pPr>
              <w:spacing w:line="360" w:lineRule="auto"/>
              <w:jc w:val="center"/>
              <w:rPr>
                <w:rFonts w:ascii="宋体" w:hAnsi="宋体"/>
                <w:szCs w:val="21"/>
              </w:rPr>
            </w:pPr>
          </w:p>
        </w:tc>
      </w:tr>
    </w:tbl>
    <w:p>
      <w:pPr>
        <w:spacing w:line="360" w:lineRule="auto"/>
        <w:rPr>
          <w:rFonts w:ascii="宋体" w:hAnsi="宋体"/>
          <w:sz w:val="18"/>
          <w:szCs w:val="18"/>
        </w:rPr>
      </w:pPr>
      <w:r>
        <w:rPr>
          <w:rFonts w:hint="eastAsia" w:ascii="宋体" w:hAnsi="宋体"/>
          <w:sz w:val="18"/>
          <w:szCs w:val="18"/>
        </w:rPr>
        <w:t>注：本表适用于单项工程招标控制价或投标报价的汇总。暂估价包括分部分项工程中的暂估价和专业工程暂估价。</w:t>
      </w:r>
    </w:p>
    <w:p>
      <w:pPr>
        <w:spacing w:line="360" w:lineRule="auto"/>
        <w:jc w:val="right"/>
        <w:rPr>
          <w:rFonts w:ascii="宋体" w:hAnsi="宋体"/>
          <w:sz w:val="18"/>
          <w:szCs w:val="18"/>
        </w:rPr>
      </w:pPr>
    </w:p>
    <w:p>
      <w:pPr>
        <w:spacing w:line="360" w:lineRule="auto"/>
        <w:jc w:val="right"/>
        <w:rPr>
          <w:rFonts w:ascii="宋体" w:hAnsi="宋体"/>
          <w:sz w:val="18"/>
          <w:szCs w:val="18"/>
        </w:rPr>
      </w:pPr>
      <w:r>
        <w:rPr>
          <w:rFonts w:hint="eastAsia" w:ascii="宋体" w:hAnsi="宋体"/>
          <w:sz w:val="18"/>
          <w:szCs w:val="18"/>
        </w:rPr>
        <w:t>表—03</w:t>
      </w:r>
    </w:p>
    <w:p>
      <w:pPr>
        <w:spacing w:line="360" w:lineRule="auto"/>
        <w:jc w:val="center"/>
        <w:rPr>
          <w:rFonts w:ascii="宋体" w:hAnsi="宋体"/>
          <w:b/>
          <w:sz w:val="36"/>
          <w:szCs w:val="36"/>
        </w:rPr>
      </w:pPr>
    </w:p>
    <w:p>
      <w:pPr>
        <w:spacing w:line="360" w:lineRule="auto"/>
        <w:jc w:val="center"/>
        <w:rPr>
          <w:rFonts w:ascii="宋体" w:hAnsi="宋体"/>
          <w:b/>
          <w:sz w:val="36"/>
          <w:szCs w:val="36"/>
        </w:rPr>
      </w:pPr>
      <w:r>
        <w:rPr>
          <w:rFonts w:hint="eastAsia" w:ascii="宋体" w:hAnsi="宋体"/>
          <w:b/>
          <w:sz w:val="36"/>
          <w:szCs w:val="36"/>
        </w:rPr>
        <w:t>单位工程投标报价汇总表</w:t>
      </w:r>
    </w:p>
    <w:p>
      <w:pPr>
        <w:spacing w:line="360" w:lineRule="auto"/>
        <w:rPr>
          <w:rFonts w:ascii="宋体" w:hAnsi="宋体"/>
          <w:sz w:val="24"/>
        </w:rPr>
      </w:pPr>
      <w:r>
        <w:rPr>
          <w:rFonts w:hint="eastAsia" w:ascii="宋体" w:hAnsi="宋体"/>
          <w:sz w:val="24"/>
        </w:rPr>
        <w:t>工程名称：                     标段：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pPr>
              <w:spacing w:line="360" w:lineRule="auto"/>
              <w:jc w:val="center"/>
              <w:rPr>
                <w:rFonts w:ascii="宋体" w:hAnsi="宋体"/>
                <w:szCs w:val="21"/>
              </w:rPr>
            </w:pPr>
            <w:r>
              <w:rPr>
                <w:rFonts w:hint="eastAsia" w:ascii="宋体" w:hAnsi="宋体"/>
                <w:szCs w:val="21"/>
              </w:rPr>
              <w:t>序号</w:t>
            </w:r>
          </w:p>
        </w:tc>
        <w:tc>
          <w:tcPr>
            <w:tcW w:w="3914" w:type="dxa"/>
            <w:tcBorders>
              <w:bottom w:val="single" w:color="auto" w:sz="4" w:space="0"/>
            </w:tcBorders>
            <w:vAlign w:val="center"/>
          </w:tcPr>
          <w:p>
            <w:pPr>
              <w:spacing w:line="360" w:lineRule="auto"/>
              <w:jc w:val="center"/>
              <w:rPr>
                <w:rFonts w:ascii="宋体" w:hAnsi="宋体"/>
                <w:szCs w:val="21"/>
              </w:rPr>
            </w:pPr>
            <w:r>
              <w:rPr>
                <w:rFonts w:hint="eastAsia" w:ascii="宋体" w:hAnsi="宋体"/>
                <w:szCs w:val="21"/>
              </w:rPr>
              <w:t>汇  总  内  容</w:t>
            </w:r>
          </w:p>
        </w:tc>
        <w:tc>
          <w:tcPr>
            <w:tcW w:w="2422" w:type="dxa"/>
            <w:tcBorders>
              <w:bottom w:val="single" w:color="auto" w:sz="4" w:space="0"/>
            </w:tcBorders>
            <w:vAlign w:val="center"/>
          </w:tcPr>
          <w:p>
            <w:pPr>
              <w:spacing w:line="360" w:lineRule="auto"/>
              <w:jc w:val="center"/>
              <w:rPr>
                <w:rFonts w:ascii="宋体" w:hAnsi="宋体"/>
                <w:szCs w:val="21"/>
              </w:rPr>
            </w:pPr>
            <w:r>
              <w:rPr>
                <w:rFonts w:hint="eastAsia" w:ascii="宋体" w:hAnsi="宋体"/>
                <w:szCs w:val="21"/>
              </w:rPr>
              <w:t>金额（元）</w:t>
            </w:r>
          </w:p>
        </w:tc>
        <w:tc>
          <w:tcPr>
            <w:tcW w:w="2312" w:type="dxa"/>
            <w:tcBorders>
              <w:bottom w:val="single" w:color="auto" w:sz="4" w:space="0"/>
            </w:tcBorders>
            <w:vAlign w:val="center"/>
          </w:tcPr>
          <w:p>
            <w:pPr>
              <w:spacing w:line="360" w:lineRule="auto"/>
              <w:jc w:val="center"/>
              <w:rPr>
                <w:rFonts w:ascii="宋体" w:hAnsi="宋体"/>
                <w:szCs w:val="21"/>
              </w:rPr>
            </w:pPr>
            <w:r>
              <w:rPr>
                <w:rFonts w:hint="eastAsia" w:ascii="宋体" w:hAnsi="宋体"/>
                <w:szCs w:val="21"/>
              </w:rPr>
              <w:t>其中：暂估价（元）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1</w:t>
            </w:r>
          </w:p>
        </w:tc>
        <w:tc>
          <w:tcPr>
            <w:tcW w:w="3914" w:type="dxa"/>
            <w:vAlign w:val="center"/>
          </w:tcPr>
          <w:p>
            <w:pPr>
              <w:spacing w:line="360" w:lineRule="auto"/>
              <w:rPr>
                <w:rFonts w:ascii="宋体" w:hAnsi="宋体"/>
                <w:szCs w:val="21"/>
              </w:rPr>
            </w:pPr>
            <w:r>
              <w:rPr>
                <w:rFonts w:hint="eastAsia" w:ascii="宋体" w:hAnsi="宋体"/>
                <w:szCs w:val="21"/>
              </w:rPr>
              <w:t>分部分项工程</w:t>
            </w:r>
          </w:p>
        </w:tc>
        <w:tc>
          <w:tcPr>
            <w:tcW w:w="2422" w:type="dxa"/>
            <w:vAlign w:val="center"/>
          </w:tcPr>
          <w:p>
            <w:pPr>
              <w:spacing w:line="360" w:lineRule="auto"/>
              <w:jc w:val="center"/>
              <w:rPr>
                <w:rFonts w:ascii="宋体" w:hAnsi="宋体"/>
                <w:szCs w:val="21"/>
              </w:rPr>
            </w:pPr>
          </w:p>
        </w:tc>
        <w:tc>
          <w:tcPr>
            <w:tcW w:w="2312"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1.1</w:t>
            </w: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1.2</w:t>
            </w: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1.3</w:t>
            </w: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1.4</w:t>
            </w: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1.5</w:t>
            </w: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p>
        </w:tc>
        <w:tc>
          <w:tcPr>
            <w:tcW w:w="3914" w:type="dxa"/>
            <w:vAlign w:val="center"/>
          </w:tcPr>
          <w:p>
            <w:pPr>
              <w:spacing w:line="360" w:lineRule="auto"/>
              <w:rPr>
                <w:rFonts w:ascii="宋体" w:hAnsi="宋体"/>
                <w:szCs w:val="21"/>
              </w:rPr>
            </w:pP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2</w:t>
            </w:r>
          </w:p>
        </w:tc>
        <w:tc>
          <w:tcPr>
            <w:tcW w:w="3914" w:type="dxa"/>
            <w:vAlign w:val="center"/>
          </w:tcPr>
          <w:p>
            <w:pPr>
              <w:spacing w:line="360" w:lineRule="auto"/>
              <w:rPr>
                <w:rFonts w:ascii="宋体" w:hAnsi="宋体"/>
                <w:szCs w:val="21"/>
              </w:rPr>
            </w:pPr>
            <w:r>
              <w:rPr>
                <w:rFonts w:hint="eastAsia" w:ascii="宋体" w:hAnsi="宋体"/>
                <w:szCs w:val="21"/>
              </w:rPr>
              <w:t>措施项目</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2.1</w:t>
            </w:r>
          </w:p>
        </w:tc>
        <w:tc>
          <w:tcPr>
            <w:tcW w:w="3914" w:type="dxa"/>
            <w:vAlign w:val="center"/>
          </w:tcPr>
          <w:p>
            <w:pPr>
              <w:spacing w:line="360" w:lineRule="auto"/>
              <w:ind w:firstLine="310" w:firstLineChars="148"/>
              <w:rPr>
                <w:rFonts w:ascii="宋体" w:hAnsi="宋体"/>
                <w:szCs w:val="21"/>
              </w:rPr>
            </w:pPr>
            <w:r>
              <w:rPr>
                <w:rFonts w:hint="eastAsia" w:ascii="宋体" w:hAnsi="宋体"/>
                <w:szCs w:val="21"/>
              </w:rPr>
              <w:t>安全文明施工费</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3</w:t>
            </w:r>
          </w:p>
        </w:tc>
        <w:tc>
          <w:tcPr>
            <w:tcW w:w="3914" w:type="dxa"/>
            <w:vAlign w:val="center"/>
          </w:tcPr>
          <w:p>
            <w:pPr>
              <w:spacing w:line="360" w:lineRule="auto"/>
              <w:rPr>
                <w:rFonts w:ascii="宋体" w:hAnsi="宋体"/>
                <w:szCs w:val="21"/>
              </w:rPr>
            </w:pPr>
            <w:r>
              <w:rPr>
                <w:rFonts w:hint="eastAsia" w:ascii="宋体" w:hAnsi="宋体"/>
                <w:szCs w:val="21"/>
              </w:rPr>
              <w:t>其他项目</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3.1</w:t>
            </w:r>
          </w:p>
        </w:tc>
        <w:tc>
          <w:tcPr>
            <w:tcW w:w="3914" w:type="dxa"/>
            <w:vAlign w:val="center"/>
          </w:tcPr>
          <w:p>
            <w:pPr>
              <w:spacing w:line="360" w:lineRule="auto"/>
              <w:ind w:firstLine="310" w:firstLineChars="148"/>
              <w:rPr>
                <w:rFonts w:ascii="宋体" w:hAnsi="宋体"/>
                <w:szCs w:val="21"/>
              </w:rPr>
            </w:pPr>
            <w:r>
              <w:rPr>
                <w:rFonts w:hint="eastAsia" w:ascii="宋体" w:hAnsi="宋体"/>
                <w:szCs w:val="21"/>
              </w:rPr>
              <w:t>暂列金额</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3.2</w:t>
            </w:r>
          </w:p>
        </w:tc>
        <w:tc>
          <w:tcPr>
            <w:tcW w:w="3914" w:type="dxa"/>
            <w:vAlign w:val="center"/>
          </w:tcPr>
          <w:p>
            <w:pPr>
              <w:spacing w:line="360" w:lineRule="auto"/>
              <w:ind w:firstLine="310" w:firstLineChars="148"/>
              <w:rPr>
                <w:rFonts w:ascii="宋体" w:hAnsi="宋体"/>
                <w:szCs w:val="21"/>
              </w:rPr>
            </w:pPr>
            <w:r>
              <w:rPr>
                <w:rFonts w:hint="eastAsia" w:ascii="宋体" w:hAnsi="宋体"/>
                <w:szCs w:val="21"/>
              </w:rPr>
              <w:t>专业工程暂估价</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3.3</w:t>
            </w:r>
          </w:p>
        </w:tc>
        <w:tc>
          <w:tcPr>
            <w:tcW w:w="3914" w:type="dxa"/>
            <w:vAlign w:val="center"/>
          </w:tcPr>
          <w:p>
            <w:pPr>
              <w:spacing w:line="360" w:lineRule="auto"/>
              <w:ind w:firstLine="310" w:firstLineChars="148"/>
              <w:rPr>
                <w:rFonts w:ascii="宋体" w:hAnsi="宋体"/>
                <w:szCs w:val="21"/>
              </w:rPr>
            </w:pPr>
            <w:r>
              <w:rPr>
                <w:rFonts w:hint="eastAsia" w:ascii="宋体" w:hAnsi="宋体"/>
                <w:szCs w:val="21"/>
              </w:rPr>
              <w:t>计日工</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3.4</w:t>
            </w:r>
          </w:p>
        </w:tc>
        <w:tc>
          <w:tcPr>
            <w:tcW w:w="3914" w:type="dxa"/>
            <w:vAlign w:val="center"/>
          </w:tcPr>
          <w:p>
            <w:pPr>
              <w:spacing w:line="360" w:lineRule="auto"/>
              <w:ind w:firstLine="310" w:firstLineChars="148"/>
              <w:rPr>
                <w:rFonts w:ascii="宋体" w:hAnsi="宋体"/>
                <w:szCs w:val="21"/>
              </w:rPr>
            </w:pPr>
            <w:r>
              <w:rPr>
                <w:rFonts w:hint="eastAsia" w:ascii="宋体" w:hAnsi="宋体"/>
                <w:szCs w:val="21"/>
              </w:rPr>
              <w:t>总承包服务费</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4</w:t>
            </w:r>
          </w:p>
        </w:tc>
        <w:tc>
          <w:tcPr>
            <w:tcW w:w="3914" w:type="dxa"/>
            <w:vAlign w:val="center"/>
          </w:tcPr>
          <w:p>
            <w:pPr>
              <w:spacing w:line="360" w:lineRule="auto"/>
              <w:rPr>
                <w:rFonts w:ascii="宋体" w:hAnsi="宋体"/>
                <w:szCs w:val="21"/>
              </w:rPr>
            </w:pPr>
            <w:r>
              <w:rPr>
                <w:rFonts w:hint="eastAsia" w:ascii="宋体" w:hAnsi="宋体"/>
                <w:szCs w:val="21"/>
              </w:rPr>
              <w:t>规费</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pPr>
              <w:spacing w:line="360" w:lineRule="auto"/>
              <w:jc w:val="center"/>
              <w:rPr>
                <w:rFonts w:ascii="宋体" w:hAnsi="宋体"/>
                <w:szCs w:val="21"/>
              </w:rPr>
            </w:pPr>
            <w:r>
              <w:rPr>
                <w:rFonts w:hint="eastAsia" w:ascii="宋体" w:hAnsi="宋体"/>
                <w:szCs w:val="21"/>
              </w:rPr>
              <w:t>5</w:t>
            </w:r>
          </w:p>
        </w:tc>
        <w:tc>
          <w:tcPr>
            <w:tcW w:w="3914" w:type="dxa"/>
            <w:vAlign w:val="center"/>
          </w:tcPr>
          <w:p>
            <w:pPr>
              <w:spacing w:line="360" w:lineRule="auto"/>
              <w:rPr>
                <w:rFonts w:ascii="宋体" w:hAnsi="宋体"/>
                <w:szCs w:val="21"/>
              </w:rPr>
            </w:pPr>
            <w:r>
              <w:rPr>
                <w:rFonts w:hint="eastAsia" w:ascii="宋体" w:hAnsi="宋体"/>
                <w:szCs w:val="21"/>
              </w:rPr>
              <w:t>税金</w:t>
            </w:r>
          </w:p>
        </w:tc>
        <w:tc>
          <w:tcPr>
            <w:tcW w:w="2422" w:type="dxa"/>
          </w:tcPr>
          <w:p>
            <w:pPr>
              <w:spacing w:line="360" w:lineRule="auto"/>
              <w:jc w:val="center"/>
              <w:rPr>
                <w:rFonts w:ascii="宋体" w:hAnsi="宋体"/>
                <w:szCs w:val="21"/>
              </w:rPr>
            </w:pPr>
          </w:p>
        </w:tc>
        <w:tc>
          <w:tcPr>
            <w:tcW w:w="2312"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pPr>
              <w:spacing w:line="360" w:lineRule="auto"/>
              <w:jc w:val="center"/>
              <w:rPr>
                <w:rFonts w:ascii="宋体" w:hAnsi="宋体"/>
                <w:szCs w:val="21"/>
              </w:rPr>
            </w:pPr>
            <w:r>
              <w:rPr>
                <w:rFonts w:hint="eastAsia" w:ascii="宋体" w:hAnsi="宋体"/>
                <w:szCs w:val="21"/>
              </w:rPr>
              <w:t>招标报价合计=1+2+3+4+5</w:t>
            </w:r>
          </w:p>
        </w:tc>
        <w:tc>
          <w:tcPr>
            <w:tcW w:w="2422" w:type="dxa"/>
            <w:vAlign w:val="center"/>
          </w:tcPr>
          <w:p>
            <w:pPr>
              <w:spacing w:line="360" w:lineRule="auto"/>
              <w:jc w:val="center"/>
              <w:rPr>
                <w:rFonts w:ascii="宋体" w:hAnsi="宋体"/>
                <w:szCs w:val="21"/>
              </w:rPr>
            </w:pPr>
          </w:p>
        </w:tc>
        <w:tc>
          <w:tcPr>
            <w:tcW w:w="2312" w:type="dxa"/>
            <w:vAlign w:val="center"/>
          </w:tcPr>
          <w:p>
            <w:pPr>
              <w:spacing w:line="360" w:lineRule="auto"/>
              <w:jc w:val="center"/>
              <w:rPr>
                <w:rFonts w:ascii="宋体" w:hAnsi="宋体"/>
                <w:szCs w:val="21"/>
              </w:rPr>
            </w:pPr>
          </w:p>
        </w:tc>
      </w:tr>
    </w:tbl>
    <w:p>
      <w:pPr>
        <w:spacing w:line="360" w:lineRule="auto"/>
        <w:rPr>
          <w:rFonts w:ascii="宋体" w:hAnsi="宋体"/>
          <w:sz w:val="18"/>
          <w:szCs w:val="18"/>
        </w:rPr>
      </w:pPr>
      <w:r>
        <w:rPr>
          <w:rFonts w:hint="eastAsia" w:ascii="宋体" w:hAnsi="宋体"/>
          <w:sz w:val="18"/>
          <w:szCs w:val="18"/>
        </w:rPr>
        <w:t>注：本表适用于单位工程投标报价的汇总，如无单位工程划分，单项工程也使用本表汇总。</w:t>
      </w:r>
    </w:p>
    <w:p>
      <w:pPr>
        <w:spacing w:line="360" w:lineRule="auto"/>
        <w:jc w:val="right"/>
        <w:rPr>
          <w:rFonts w:ascii="宋体" w:hAnsi="宋体"/>
        </w:rPr>
      </w:pPr>
      <w:r>
        <w:rPr>
          <w:rFonts w:hint="eastAsia" w:ascii="宋体" w:hAnsi="宋体"/>
        </w:rPr>
        <w:t>表—04</w:t>
      </w:r>
    </w:p>
    <w:p>
      <w:pPr>
        <w:spacing w:line="360" w:lineRule="auto"/>
        <w:ind w:right="420"/>
        <w:jc w:val="center"/>
        <w:rPr>
          <w:rFonts w:ascii="宋体" w:hAnsi="宋体" w:cs="宋体"/>
          <w:b/>
          <w:bCs/>
          <w:kern w:val="0"/>
          <w:sz w:val="32"/>
          <w:szCs w:val="32"/>
        </w:rPr>
      </w:pPr>
    </w:p>
    <w:p>
      <w:pPr>
        <w:spacing w:line="360" w:lineRule="auto"/>
        <w:ind w:right="420"/>
        <w:jc w:val="center"/>
        <w:rPr>
          <w:rFonts w:ascii="宋体" w:hAnsi="宋体" w:cs="宋体"/>
          <w:b/>
          <w:bCs/>
          <w:kern w:val="0"/>
          <w:sz w:val="32"/>
          <w:szCs w:val="32"/>
        </w:rPr>
      </w:pPr>
      <w:bookmarkStart w:id="299" w:name="_Toc286661181"/>
      <w:r>
        <w:rPr>
          <w:rFonts w:hint="eastAsia" w:ascii="宋体" w:hAnsi="宋体" w:cs="宋体"/>
          <w:b/>
          <w:bCs/>
          <w:kern w:val="0"/>
          <w:sz w:val="32"/>
          <w:szCs w:val="32"/>
        </w:rPr>
        <w:t>分部分项工程和措施项目计价表</w:t>
      </w:r>
    </w:p>
    <w:p>
      <w:pPr>
        <w:spacing w:line="360" w:lineRule="auto"/>
        <w:ind w:right="420"/>
        <w:jc w:val="center"/>
        <w:rPr>
          <w:rFonts w:ascii="宋体" w:hAnsi="宋体" w:cs="宋体"/>
          <w:b/>
          <w:bCs/>
          <w:kern w:val="0"/>
          <w:sz w:val="32"/>
          <w:szCs w:val="32"/>
        </w:rPr>
      </w:pPr>
    </w:p>
    <w:p>
      <w:pPr>
        <w:pStyle w:val="20"/>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工程名称：                     标段：                          第  页 共  页</w:t>
      </w:r>
    </w:p>
    <w:tbl>
      <w:tblPr>
        <w:tblStyle w:val="48"/>
        <w:tblW w:w="0" w:type="auto"/>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计量</w:t>
            </w:r>
            <w:r>
              <w:rPr>
                <w:rFonts w:hint="eastAsia" w:ascii="宋体" w:hAnsi="宋体" w:cs="宋体"/>
                <w:b/>
                <w:bCs/>
                <w:kern w:val="0"/>
                <w:sz w:val="20"/>
                <w:szCs w:val="20"/>
              </w:rPr>
              <w:br w:type="textWrapping"/>
            </w:r>
            <w:r>
              <w:rPr>
                <w:rFonts w:hint="eastAsia" w:ascii="宋体" w:hAnsi="宋体" w:cs="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   额（元）</w:t>
            </w:r>
          </w:p>
        </w:tc>
      </w:tr>
      <w:tr>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综合</w:t>
            </w:r>
            <w:r>
              <w:rPr>
                <w:rFonts w:hint="eastAsia" w:ascii="宋体" w:hAnsi="宋体" w:cs="宋体"/>
                <w:b/>
                <w:bCs/>
                <w:kern w:val="0"/>
                <w:sz w:val="20"/>
                <w:szCs w:val="20"/>
              </w:rPr>
              <w:br w:type="textWrapping"/>
            </w:r>
            <w:r>
              <w:rPr>
                <w:rFonts w:hint="eastAsia" w:ascii="宋体" w:hAnsi="宋体" w:cs="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合价</w:t>
            </w:r>
          </w:p>
        </w:tc>
        <w:tc>
          <w:tcPr>
            <w:tcW w:w="916"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其中</w:t>
            </w:r>
          </w:p>
        </w:tc>
      </w:tr>
      <w:tr>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916"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暂估价</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本页小计</w:t>
            </w:r>
          </w:p>
        </w:tc>
        <w:tc>
          <w:tcPr>
            <w:tcW w:w="797"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合   计</w:t>
            </w:r>
          </w:p>
        </w:tc>
        <w:tc>
          <w:tcPr>
            <w:tcW w:w="797" w:type="dxa"/>
            <w:tcBorders>
              <w:top w:val="nil"/>
              <w:left w:val="nil"/>
              <w:bottom w:val="single" w:color="auto" w:sz="8"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8" w:space="0"/>
              <w:right w:val="single" w:color="auto" w:sz="8"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bl>
    <w:p>
      <w:pPr>
        <w:widowControl/>
        <w:spacing w:line="360" w:lineRule="auto"/>
        <w:ind w:firstLine="360" w:firstLineChars="200"/>
        <w:rPr>
          <w:rFonts w:ascii="宋体" w:hAnsi="宋体" w:cs="宋体"/>
          <w:kern w:val="0"/>
          <w:sz w:val="18"/>
          <w:szCs w:val="18"/>
        </w:rPr>
      </w:pPr>
      <w:r>
        <w:rPr>
          <w:rFonts w:hint="eastAsia" w:ascii="宋体" w:hAnsi="宋体" w:cs="宋体"/>
          <w:kern w:val="0"/>
          <w:sz w:val="18"/>
          <w:szCs w:val="18"/>
        </w:rPr>
        <w:t>注：为计取规费等的使用，可在表中增设其中：“定额人工费“</w:t>
      </w:r>
    </w:p>
    <w:p>
      <w:pPr>
        <w:spacing w:line="360" w:lineRule="auto"/>
        <w:jc w:val="right"/>
        <w:rPr>
          <w:rFonts w:ascii="宋体" w:hAnsi="宋体"/>
          <w:sz w:val="18"/>
          <w:szCs w:val="18"/>
        </w:rPr>
      </w:pPr>
      <w:r>
        <w:rPr>
          <w:rFonts w:hint="eastAsia" w:ascii="宋体" w:hAnsi="宋体" w:cs="宋体"/>
          <w:sz w:val="18"/>
          <w:szCs w:val="18"/>
        </w:rPr>
        <w:t>表-08</w:t>
      </w: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r>
        <w:rPr>
          <w:rFonts w:hint="eastAsia"/>
          <w:b/>
          <w:spacing w:val="1"/>
          <w:lang w:eastAsia="zh-CN"/>
        </w:rPr>
        <w:t>综合单价分析表</w:t>
      </w:r>
    </w:p>
    <w:p>
      <w:pPr>
        <w:pStyle w:val="124"/>
        <w:tabs>
          <w:tab w:val="left" w:pos="707"/>
        </w:tabs>
        <w:spacing w:line="360" w:lineRule="auto"/>
        <w:jc w:val="center"/>
        <w:outlineLvl w:val="2"/>
        <w:rPr>
          <w:b/>
          <w:spacing w:val="1"/>
          <w:lang w:eastAsia="zh-CN"/>
        </w:rPr>
      </w:pPr>
    </w:p>
    <w:p>
      <w:pPr>
        <w:pStyle w:val="153"/>
        <w:spacing w:line="360" w:lineRule="auto"/>
        <w:jc w:val="center"/>
        <w:rPr>
          <w:rFonts w:ascii="宋体" w:hAnsi="宋体" w:cs="宋体"/>
          <w:sz w:val="18"/>
          <w:szCs w:val="18"/>
          <w:lang w:eastAsia="zh-CN"/>
        </w:rPr>
      </w:pPr>
      <w:r>
        <w:rPr>
          <w:rFonts w:hint="eastAsia" w:ascii="宋体" w:hAnsi="宋体" w:cs="宋体"/>
          <w:sz w:val="18"/>
          <w:szCs w:val="18"/>
          <w:lang w:eastAsia="zh-CN"/>
        </w:rPr>
        <w:t>工程名称：</w:t>
      </w:r>
      <w:r>
        <w:rPr>
          <w:rFonts w:hint="eastAsia" w:ascii="宋体" w:hAnsi="宋体" w:cs="宋体"/>
          <w:sz w:val="18"/>
          <w:szCs w:val="18"/>
          <w:lang w:eastAsia="zh-CN"/>
        </w:rPr>
        <w:tab/>
      </w:r>
      <w:r>
        <w:rPr>
          <w:rFonts w:hint="eastAsia" w:ascii="宋体" w:hAnsi="宋体" w:cs="宋体"/>
          <w:sz w:val="18"/>
          <w:szCs w:val="18"/>
          <w:lang w:eastAsia="zh-CN"/>
        </w:rPr>
        <w:t xml:space="preserve">            标段：                第  页  共  页</w:t>
      </w:r>
    </w:p>
    <w:tbl>
      <w:tblPr>
        <w:tblStyle w:val="48"/>
        <w:tblW w:w="0" w:type="auto"/>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pPr>
              <w:pStyle w:val="153"/>
              <w:spacing w:line="360" w:lineRule="auto"/>
              <w:jc w:val="center"/>
              <w:rPr>
                <w:rFonts w:ascii="宋体" w:hAnsi="宋体" w:cs="宋体"/>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lang w:eastAsia="zh-CN"/>
              </w:rPr>
            </w:pPr>
            <w:r>
              <w:rPr>
                <w:rFonts w:hint="eastAsia" w:ascii="宋体" w:hAnsi="宋体" w:cs="宋体"/>
                <w:sz w:val="18"/>
                <w:szCs w:val="18"/>
                <w:lang w:eastAsia="zh-CN"/>
              </w:rPr>
              <w:t>清单综合单价组成明细</w:t>
            </w:r>
          </w:p>
        </w:tc>
      </w:tr>
      <w:tr>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定额</w:t>
            </w:r>
          </w:p>
          <w:p>
            <w:pPr>
              <w:pStyle w:val="153"/>
              <w:spacing w:line="360" w:lineRule="auto"/>
              <w:jc w:val="center"/>
              <w:rPr>
                <w:rFonts w:ascii="宋体" w:hAnsi="宋体" w:cs="宋体"/>
                <w:sz w:val="18"/>
                <w:szCs w:val="18"/>
              </w:rPr>
            </w:pPr>
            <w:r>
              <w:rPr>
                <w:rFonts w:hint="eastAsia" w:ascii="宋体" w:hAnsi="宋体" w:cs="宋体"/>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定额项目</w:t>
            </w:r>
          </w:p>
          <w:p>
            <w:pPr>
              <w:pStyle w:val="153"/>
              <w:spacing w:line="360" w:lineRule="auto"/>
              <w:jc w:val="center"/>
              <w:rPr>
                <w:rFonts w:ascii="宋体" w:hAnsi="宋体" w:cs="宋体"/>
                <w:sz w:val="18"/>
                <w:szCs w:val="18"/>
              </w:rPr>
            </w:pPr>
            <w:r>
              <w:rPr>
                <w:rFonts w:hint="eastAsia" w:ascii="宋体" w:hAnsi="宋体" w:cs="宋体"/>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定额</w:t>
            </w:r>
          </w:p>
          <w:p>
            <w:pPr>
              <w:pStyle w:val="153"/>
              <w:spacing w:line="360" w:lineRule="auto"/>
              <w:jc w:val="center"/>
              <w:rPr>
                <w:rFonts w:ascii="宋体" w:hAnsi="宋体" w:cs="宋体"/>
                <w:sz w:val="18"/>
                <w:szCs w:val="18"/>
              </w:rPr>
            </w:pPr>
            <w:r>
              <w:rPr>
                <w:rFonts w:hint="eastAsia" w:ascii="宋体" w:hAnsi="宋体" w:cs="宋体"/>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合价</w:t>
            </w:r>
          </w:p>
        </w:tc>
      </w:tr>
      <w:tr>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40" w:type="dxa"/>
            <w:vMerge w:val="continue"/>
            <w:tcBorders>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利润</w:t>
            </w: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小</w:t>
            </w:r>
            <w:r>
              <w:rPr>
                <w:rFonts w:hint="eastAsia" w:ascii="宋体" w:hAnsi="宋体" w:cs="宋体"/>
                <w:sz w:val="18"/>
                <w:szCs w:val="18"/>
              </w:rPr>
              <w:tab/>
            </w:r>
            <w:r>
              <w:rPr>
                <w:rFonts w:hint="eastAsia" w:ascii="宋体" w:hAnsi="宋体" w:cs="宋体"/>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pPr>
              <w:pStyle w:val="153"/>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lang w:eastAsia="zh-CN"/>
              </w:rPr>
            </w:pPr>
            <w:r>
              <w:rPr>
                <w:rFonts w:hint="eastAsia" w:ascii="宋体" w:hAnsi="宋体" w:cs="宋体"/>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暂估合价（元）</w:t>
            </w: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rPr>
            </w:pPr>
          </w:p>
        </w:tc>
      </w:tr>
      <w:tr>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宋体"/>
                <w:sz w:val="18"/>
                <w:szCs w:val="18"/>
              </w:rPr>
            </w:pPr>
          </w:p>
        </w:tc>
      </w:tr>
    </w:tbl>
    <w:p>
      <w:pPr>
        <w:pStyle w:val="153"/>
        <w:spacing w:line="360" w:lineRule="auto"/>
        <w:rPr>
          <w:rFonts w:ascii="宋体" w:hAnsi="宋体" w:cs="宋体"/>
          <w:sz w:val="18"/>
          <w:szCs w:val="18"/>
          <w:lang w:eastAsia="zh-CN"/>
        </w:rPr>
      </w:pPr>
    </w:p>
    <w:p>
      <w:pPr>
        <w:pStyle w:val="153"/>
        <w:spacing w:line="360" w:lineRule="auto"/>
        <w:rPr>
          <w:rFonts w:ascii="宋体" w:hAnsi="宋体" w:cs="宋体"/>
          <w:sz w:val="18"/>
          <w:szCs w:val="18"/>
          <w:lang w:eastAsia="zh-CN"/>
        </w:rPr>
      </w:pPr>
      <w:r>
        <w:rPr>
          <w:rFonts w:hint="eastAsia" w:ascii="宋体" w:hAnsi="宋体" w:cs="宋体"/>
          <w:sz w:val="18"/>
          <w:szCs w:val="18"/>
          <w:lang w:eastAsia="zh-CN"/>
        </w:rPr>
        <w:t>注：1如不使用省级或行业建设主管部门发布的计价依据，可不填定额编号、名称等。</w:t>
      </w:r>
    </w:p>
    <w:p>
      <w:pPr>
        <w:pStyle w:val="153"/>
        <w:spacing w:line="360" w:lineRule="auto"/>
        <w:ind w:firstLine="360" w:firstLineChars="200"/>
        <w:rPr>
          <w:rFonts w:ascii="宋体" w:hAnsi="宋体" w:cs="宋体"/>
          <w:sz w:val="18"/>
          <w:szCs w:val="18"/>
          <w:lang w:eastAsia="zh-CN"/>
        </w:rPr>
      </w:pPr>
      <w:r>
        <w:rPr>
          <w:rFonts w:hint="eastAsia" w:ascii="宋体" w:hAnsi="宋体" w:cs="宋体"/>
          <w:sz w:val="18"/>
          <w:szCs w:val="18"/>
          <w:lang w:eastAsia="zh-CN"/>
        </w:rPr>
        <w:t>2招标文件提供了暂估单价的材料，按暂估的单价填入表内“暂估单价”栏及“暂估合价”栏。</w:t>
      </w:r>
    </w:p>
    <w:p>
      <w:pPr>
        <w:pStyle w:val="153"/>
        <w:spacing w:line="360" w:lineRule="auto"/>
        <w:ind w:firstLine="5490" w:firstLineChars="3050"/>
        <w:rPr>
          <w:rFonts w:ascii="宋体" w:hAnsi="宋体" w:cs="宋体"/>
          <w:sz w:val="18"/>
          <w:szCs w:val="18"/>
          <w:lang w:eastAsia="zh-CN"/>
        </w:rPr>
      </w:pPr>
    </w:p>
    <w:p>
      <w:pPr>
        <w:pStyle w:val="153"/>
        <w:spacing w:line="360" w:lineRule="auto"/>
        <w:ind w:firstLine="8010" w:firstLineChars="4450"/>
        <w:rPr>
          <w:rFonts w:ascii="宋体" w:hAnsi="宋体" w:cs="宋体"/>
          <w:sz w:val="18"/>
          <w:szCs w:val="18"/>
          <w:lang w:eastAsia="zh-CN"/>
        </w:rPr>
      </w:pPr>
      <w:r>
        <w:rPr>
          <w:rFonts w:hint="eastAsia" w:ascii="宋体" w:hAnsi="宋体" w:cs="宋体"/>
          <w:sz w:val="18"/>
          <w:szCs w:val="18"/>
          <w:lang w:eastAsia="zh-CN"/>
        </w:rPr>
        <w:t>表-09</w:t>
      </w:r>
    </w:p>
    <w:p>
      <w:pPr>
        <w:pStyle w:val="124"/>
        <w:tabs>
          <w:tab w:val="left" w:pos="707"/>
        </w:tabs>
        <w:spacing w:line="360" w:lineRule="auto"/>
        <w:jc w:val="center"/>
        <w:outlineLvl w:val="2"/>
        <w:rPr>
          <w:b/>
          <w:spacing w:val="1"/>
          <w:lang w:eastAsia="zh-CN"/>
        </w:rPr>
      </w:pPr>
      <w:r>
        <w:rPr>
          <w:rFonts w:hint="eastAsia" w:cs="Times New Roman"/>
          <w:b/>
          <w:spacing w:val="1"/>
          <w:lang w:eastAsia="zh-CN"/>
        </w:rPr>
        <w:tab/>
      </w:r>
      <w:r>
        <w:rPr>
          <w:rFonts w:hint="eastAsia"/>
          <w:b/>
          <w:spacing w:val="1"/>
          <w:lang w:eastAsia="zh-CN"/>
        </w:rPr>
        <w:t>总价措施项目清单与计价表</w:t>
      </w:r>
    </w:p>
    <w:p>
      <w:pPr>
        <w:pStyle w:val="124"/>
        <w:tabs>
          <w:tab w:val="left" w:pos="707"/>
        </w:tabs>
        <w:spacing w:line="360" w:lineRule="auto"/>
        <w:jc w:val="center"/>
        <w:outlineLvl w:val="2"/>
        <w:rPr>
          <w:b/>
          <w:spacing w:val="1"/>
          <w:lang w:eastAsia="zh-CN"/>
        </w:rPr>
      </w:pPr>
    </w:p>
    <w:p>
      <w:pPr>
        <w:pStyle w:val="20"/>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tbl>
      <w:tblPr>
        <w:tblStyle w:val="48"/>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tblPrEx>
          <w:tblCellMar>
            <w:top w:w="0" w:type="dxa"/>
            <w:left w:w="108" w:type="dxa"/>
            <w:bottom w:w="0" w:type="dxa"/>
            <w:right w:w="108" w:type="dxa"/>
          </w:tblCellMar>
        </w:tblPrEx>
        <w:trPr>
          <w:trHeight w:val="389"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金额</w:t>
            </w:r>
            <w:r>
              <w:rPr>
                <w:rFonts w:hint="eastAsia" w:ascii="宋体" w:hAnsi="宋体" w:cs="宋体"/>
                <w:b/>
                <w:bCs/>
                <w:kern w:val="0"/>
                <w:sz w:val="20"/>
                <w:szCs w:val="20"/>
              </w:rPr>
              <w:br w:type="textWrapping"/>
            </w:r>
            <w:r>
              <w:rPr>
                <w:rFonts w:hint="eastAsia" w:ascii="宋体" w:hAnsi="宋体" w:cs="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w:t>
            </w:r>
            <w:r>
              <w:rPr>
                <w:rFonts w:hint="eastAsia" w:ascii="宋体" w:hAnsi="宋体" w:cs="宋体"/>
                <w:b/>
                <w:bCs/>
                <w:kern w:val="0"/>
                <w:sz w:val="20"/>
                <w:szCs w:val="20"/>
              </w:rPr>
              <w:br w:type="textWrapping"/>
            </w: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备注</w:t>
            </w:r>
          </w:p>
        </w:tc>
      </w:tr>
      <w:tr>
        <w:tblPrEx>
          <w:tblCellMar>
            <w:top w:w="0" w:type="dxa"/>
            <w:left w:w="108" w:type="dxa"/>
            <w:bottom w:w="0" w:type="dxa"/>
            <w:right w:w="108" w:type="dxa"/>
          </w:tblCellMar>
        </w:tblPrEx>
        <w:trPr>
          <w:trHeight w:val="38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pPr>
              <w:widowControl/>
              <w:spacing w:line="360" w:lineRule="auto"/>
              <w:jc w:val="left"/>
              <w:rPr>
                <w:rFonts w:ascii="宋体" w:hAnsi="宋体" w:cs="宋体"/>
                <w:b/>
                <w:bCs/>
                <w:kern w:val="0"/>
                <w:sz w:val="20"/>
                <w:szCs w:val="20"/>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1.1</w:t>
            </w: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安全文明施工费</w:t>
            </w: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1.2</w:t>
            </w: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夜间施工增加费</w:t>
            </w: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2</w:t>
            </w: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二次搬运费</w:t>
            </w: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3</w:t>
            </w: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4</w:t>
            </w: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r>
              <w:rPr>
                <w:rFonts w:hint="eastAsia" w:ascii="宋体" w:hAnsi="宋体" w:cs="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p>
        </w:tc>
      </w:tr>
      <w:tr>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p>
        </w:tc>
      </w:tr>
      <w:tr>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合计</w:t>
            </w:r>
          </w:p>
        </w:tc>
        <w:tc>
          <w:tcPr>
            <w:tcW w:w="994"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bl>
    <w:p>
      <w:pPr>
        <w:pStyle w:val="20"/>
        <w:tabs>
          <w:tab w:val="left" w:pos="4529"/>
          <w:tab w:val="left" w:pos="7890"/>
          <w:tab w:val="left" w:pos="8416"/>
          <w:tab w:val="left" w:pos="9047"/>
        </w:tabs>
        <w:ind w:firstLine="224" w:firstLineChars="100"/>
        <w:rPr>
          <w:rFonts w:ascii="宋体" w:hAnsi="宋体" w:eastAsia="宋体"/>
          <w:spacing w:val="-3"/>
        </w:rPr>
      </w:pPr>
    </w:p>
    <w:p>
      <w:pPr>
        <w:pStyle w:val="20"/>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注：按施工方案计算的措施费，若无“计算基础”和“费率”的数值，也可只填“金额”数值，但应在备注栏说明施工方案出处或计算方法。</w:t>
      </w:r>
    </w:p>
    <w:p>
      <w:pPr>
        <w:spacing w:line="360" w:lineRule="auto"/>
        <w:jc w:val="right"/>
        <w:rPr>
          <w:rFonts w:ascii="宋体" w:hAnsi="宋体"/>
          <w:sz w:val="18"/>
          <w:szCs w:val="18"/>
        </w:rPr>
      </w:pPr>
      <w:r>
        <w:rPr>
          <w:rFonts w:hint="eastAsia" w:ascii="宋体" w:hAnsi="宋体" w:cs="宋体"/>
          <w:sz w:val="18"/>
          <w:szCs w:val="18"/>
        </w:rPr>
        <w:t>表-11</w:t>
      </w:r>
    </w:p>
    <w:p>
      <w:pPr>
        <w:pStyle w:val="124"/>
        <w:tabs>
          <w:tab w:val="left" w:pos="707"/>
        </w:tabs>
        <w:spacing w:line="360" w:lineRule="auto"/>
        <w:jc w:val="center"/>
        <w:outlineLvl w:val="2"/>
        <w:rPr>
          <w:b/>
          <w:spacing w:val="1"/>
          <w:lang w:eastAsia="zh-CN"/>
        </w:rPr>
      </w:pPr>
      <w:r>
        <w:rPr>
          <w:b/>
          <w:sz w:val="36"/>
          <w:szCs w:val="36"/>
          <w:lang w:eastAsia="zh-CN"/>
        </w:rPr>
        <w:br w:type="page"/>
      </w:r>
      <w:r>
        <w:rPr>
          <w:rFonts w:hint="eastAsia"/>
          <w:b/>
          <w:spacing w:val="1"/>
          <w:lang w:eastAsia="zh-CN"/>
        </w:rPr>
        <w:t>其他项目清单与计价汇总表</w:t>
      </w:r>
    </w:p>
    <w:p>
      <w:pPr>
        <w:pStyle w:val="124"/>
        <w:tabs>
          <w:tab w:val="left" w:pos="707"/>
        </w:tabs>
        <w:spacing w:line="360" w:lineRule="auto"/>
        <w:jc w:val="center"/>
        <w:outlineLvl w:val="2"/>
        <w:rPr>
          <w:b/>
          <w:spacing w:val="1"/>
          <w:lang w:eastAsia="zh-CN"/>
        </w:rPr>
      </w:pPr>
    </w:p>
    <w:p>
      <w:pPr>
        <w:pStyle w:val="20"/>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restart"/>
            <w:vAlign w:val="center"/>
          </w:tcPr>
          <w:p>
            <w:pPr>
              <w:spacing w:line="360" w:lineRule="auto"/>
              <w:jc w:val="center"/>
              <w:rPr>
                <w:rFonts w:ascii="宋体" w:hAnsi="宋体"/>
                <w:szCs w:val="21"/>
              </w:rPr>
            </w:pPr>
            <w:r>
              <w:rPr>
                <w:rFonts w:hint="eastAsia" w:ascii="宋体" w:hAnsi="宋体"/>
                <w:szCs w:val="21"/>
              </w:rPr>
              <w:t>序号</w:t>
            </w:r>
          </w:p>
        </w:tc>
        <w:tc>
          <w:tcPr>
            <w:tcW w:w="2760" w:type="dxa"/>
            <w:vMerge w:val="restart"/>
            <w:vAlign w:val="center"/>
          </w:tcPr>
          <w:p>
            <w:pPr>
              <w:spacing w:line="360" w:lineRule="auto"/>
              <w:jc w:val="center"/>
              <w:rPr>
                <w:rFonts w:ascii="宋体" w:hAnsi="宋体"/>
                <w:szCs w:val="21"/>
              </w:rPr>
            </w:pPr>
            <w:r>
              <w:rPr>
                <w:rFonts w:hint="eastAsia" w:ascii="宋体" w:hAnsi="宋体"/>
                <w:szCs w:val="21"/>
              </w:rPr>
              <w:t>项目名称</w:t>
            </w:r>
          </w:p>
        </w:tc>
        <w:tc>
          <w:tcPr>
            <w:tcW w:w="1400" w:type="dxa"/>
            <w:vMerge w:val="restart"/>
            <w:vAlign w:val="center"/>
          </w:tcPr>
          <w:p>
            <w:pPr>
              <w:spacing w:line="360" w:lineRule="auto"/>
              <w:jc w:val="center"/>
              <w:rPr>
                <w:rFonts w:ascii="宋体" w:hAnsi="宋体"/>
                <w:szCs w:val="21"/>
              </w:rPr>
            </w:pPr>
            <w:r>
              <w:rPr>
                <w:rFonts w:hint="eastAsia" w:ascii="宋体" w:hAnsi="宋体"/>
                <w:szCs w:val="21"/>
              </w:rPr>
              <w:t>计量单位</w:t>
            </w:r>
          </w:p>
        </w:tc>
        <w:tc>
          <w:tcPr>
            <w:tcW w:w="1300" w:type="dxa"/>
            <w:vMerge w:val="restart"/>
            <w:vAlign w:val="center"/>
          </w:tcPr>
          <w:p>
            <w:pPr>
              <w:spacing w:line="360" w:lineRule="auto"/>
              <w:jc w:val="center"/>
              <w:rPr>
                <w:rFonts w:ascii="宋体" w:hAnsi="宋体"/>
                <w:szCs w:val="21"/>
              </w:rPr>
            </w:pPr>
            <w:r>
              <w:rPr>
                <w:rFonts w:hint="eastAsia" w:ascii="宋体" w:hAnsi="宋体"/>
                <w:szCs w:val="21"/>
              </w:rPr>
              <w:t>金  额（元）</w:t>
            </w:r>
          </w:p>
        </w:tc>
        <w:tc>
          <w:tcPr>
            <w:tcW w:w="2300" w:type="dxa"/>
            <w:vMerge w:val="restart"/>
            <w:vAlign w:val="center"/>
          </w:tcPr>
          <w:p>
            <w:pPr>
              <w:spacing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pPr>
              <w:spacing w:line="360" w:lineRule="auto"/>
              <w:jc w:val="center"/>
              <w:rPr>
                <w:rFonts w:ascii="宋体" w:hAnsi="宋体"/>
                <w:szCs w:val="21"/>
              </w:rPr>
            </w:pPr>
          </w:p>
        </w:tc>
        <w:tc>
          <w:tcPr>
            <w:tcW w:w="2760" w:type="dxa"/>
            <w:vMerge w:val="continue"/>
            <w:vAlign w:val="center"/>
          </w:tcPr>
          <w:p>
            <w:pPr>
              <w:spacing w:line="360" w:lineRule="auto"/>
              <w:rPr>
                <w:rFonts w:ascii="宋体" w:hAnsi="宋体"/>
                <w:szCs w:val="21"/>
              </w:rPr>
            </w:pPr>
          </w:p>
        </w:tc>
        <w:tc>
          <w:tcPr>
            <w:tcW w:w="1400" w:type="dxa"/>
            <w:vMerge w:val="continue"/>
            <w:vAlign w:val="center"/>
          </w:tcPr>
          <w:p>
            <w:pPr>
              <w:spacing w:line="360" w:lineRule="auto"/>
              <w:rPr>
                <w:rFonts w:ascii="宋体" w:hAnsi="宋体"/>
                <w:szCs w:val="21"/>
              </w:rPr>
            </w:pPr>
          </w:p>
        </w:tc>
        <w:tc>
          <w:tcPr>
            <w:tcW w:w="1300" w:type="dxa"/>
            <w:vMerge w:val="continue"/>
            <w:vAlign w:val="center"/>
          </w:tcPr>
          <w:p>
            <w:pPr>
              <w:spacing w:line="360" w:lineRule="auto"/>
              <w:rPr>
                <w:rFonts w:ascii="宋体" w:hAnsi="宋体"/>
                <w:szCs w:val="21"/>
              </w:rPr>
            </w:pPr>
          </w:p>
        </w:tc>
        <w:tc>
          <w:tcPr>
            <w:tcW w:w="2300" w:type="dxa"/>
            <w:vMerge w:val="continue"/>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1</w:t>
            </w:r>
          </w:p>
        </w:tc>
        <w:tc>
          <w:tcPr>
            <w:tcW w:w="2760" w:type="dxa"/>
            <w:vAlign w:val="center"/>
          </w:tcPr>
          <w:p>
            <w:pPr>
              <w:spacing w:line="360" w:lineRule="auto"/>
              <w:rPr>
                <w:rFonts w:ascii="宋体" w:hAnsi="宋体"/>
                <w:szCs w:val="21"/>
              </w:rPr>
            </w:pPr>
            <w:r>
              <w:rPr>
                <w:rFonts w:hint="eastAsia" w:ascii="宋体" w:hAnsi="宋体"/>
                <w:szCs w:val="21"/>
              </w:rPr>
              <w:t>暂列金额</w:t>
            </w: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jc w:val="center"/>
              <w:rPr>
                <w:rFonts w:ascii="宋体" w:hAnsi="宋体"/>
                <w:szCs w:val="21"/>
              </w:rPr>
            </w:pPr>
            <w:r>
              <w:rPr>
                <w:rFonts w:hint="eastAsia" w:ascii="宋体" w:hAnsi="宋体"/>
                <w:szCs w:val="21"/>
              </w:rPr>
              <w:t>明细详见</w:t>
            </w:r>
          </w:p>
          <w:p>
            <w:pPr>
              <w:spacing w:line="360" w:lineRule="auto"/>
              <w:jc w:val="center"/>
              <w:rPr>
                <w:rFonts w:ascii="宋体" w:hAnsi="宋体"/>
                <w:szCs w:val="21"/>
              </w:rPr>
            </w:pPr>
            <w:r>
              <w:rPr>
                <w:rFonts w:hint="eastAsia" w:ascii="宋体" w:hAnsi="宋体"/>
                <w:szCs w:val="21"/>
              </w:rPr>
              <w:t>表—12—1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2</w:t>
            </w:r>
          </w:p>
        </w:tc>
        <w:tc>
          <w:tcPr>
            <w:tcW w:w="2760" w:type="dxa"/>
            <w:vAlign w:val="center"/>
          </w:tcPr>
          <w:p>
            <w:pPr>
              <w:spacing w:line="360" w:lineRule="auto"/>
              <w:rPr>
                <w:rFonts w:ascii="宋体" w:hAnsi="宋体"/>
                <w:szCs w:val="21"/>
              </w:rPr>
            </w:pPr>
            <w:r>
              <w:rPr>
                <w:rFonts w:hint="eastAsia" w:ascii="宋体" w:hAnsi="宋体"/>
                <w:szCs w:val="21"/>
              </w:rPr>
              <w:t>暂估价</w:t>
            </w: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2.1</w:t>
            </w:r>
          </w:p>
        </w:tc>
        <w:tc>
          <w:tcPr>
            <w:tcW w:w="2760" w:type="dxa"/>
            <w:vAlign w:val="center"/>
          </w:tcPr>
          <w:p>
            <w:pPr>
              <w:spacing w:line="360" w:lineRule="auto"/>
              <w:rPr>
                <w:rFonts w:ascii="宋体" w:hAnsi="宋体"/>
                <w:szCs w:val="21"/>
              </w:rPr>
            </w:pPr>
            <w:r>
              <w:rPr>
                <w:rFonts w:hint="eastAsia" w:ascii="宋体" w:hAnsi="宋体"/>
                <w:szCs w:val="21"/>
              </w:rPr>
              <w:t>材料（工程设备）暂估价</w:t>
            </w:r>
          </w:p>
        </w:tc>
        <w:tc>
          <w:tcPr>
            <w:tcW w:w="1400" w:type="dxa"/>
            <w:vAlign w:val="center"/>
          </w:tcPr>
          <w:p>
            <w:pPr>
              <w:spacing w:line="360" w:lineRule="auto"/>
              <w:rPr>
                <w:rFonts w:ascii="宋体" w:hAnsi="宋体"/>
                <w:szCs w:val="21"/>
              </w:rPr>
            </w:pPr>
          </w:p>
        </w:tc>
        <w:tc>
          <w:tcPr>
            <w:tcW w:w="1300" w:type="dxa"/>
            <w:vAlign w:val="center"/>
          </w:tcPr>
          <w:p>
            <w:pPr>
              <w:spacing w:line="360" w:lineRule="auto"/>
              <w:jc w:val="center"/>
              <w:rPr>
                <w:rFonts w:ascii="宋体" w:hAnsi="宋体"/>
                <w:szCs w:val="21"/>
              </w:rPr>
            </w:pPr>
            <w:r>
              <w:rPr>
                <w:rFonts w:hint="eastAsia" w:ascii="宋体" w:hAnsi="宋体"/>
                <w:szCs w:val="21"/>
              </w:rPr>
              <w:t>—</w:t>
            </w:r>
          </w:p>
        </w:tc>
        <w:tc>
          <w:tcPr>
            <w:tcW w:w="2300" w:type="dxa"/>
            <w:vAlign w:val="center"/>
          </w:tcPr>
          <w:p>
            <w:pPr>
              <w:spacing w:line="360" w:lineRule="auto"/>
              <w:jc w:val="center"/>
              <w:rPr>
                <w:rFonts w:ascii="宋体" w:hAnsi="宋体"/>
                <w:szCs w:val="21"/>
              </w:rPr>
            </w:pPr>
            <w:r>
              <w:rPr>
                <w:rFonts w:hint="eastAsia" w:ascii="宋体" w:hAnsi="宋体"/>
                <w:szCs w:val="21"/>
              </w:rPr>
              <w:t>明细详见</w:t>
            </w:r>
          </w:p>
          <w:p>
            <w:pPr>
              <w:spacing w:line="360" w:lineRule="auto"/>
              <w:jc w:val="center"/>
              <w:rPr>
                <w:rFonts w:ascii="宋体" w:hAnsi="宋体"/>
                <w:szCs w:val="21"/>
              </w:rPr>
            </w:pPr>
            <w:r>
              <w:rPr>
                <w:rFonts w:hint="eastAsia" w:ascii="宋体" w:hAnsi="宋体"/>
                <w:szCs w:val="21"/>
              </w:rPr>
              <w:t>表—12—2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2.2</w:t>
            </w:r>
          </w:p>
        </w:tc>
        <w:tc>
          <w:tcPr>
            <w:tcW w:w="2760" w:type="dxa"/>
            <w:vAlign w:val="center"/>
          </w:tcPr>
          <w:p>
            <w:pPr>
              <w:spacing w:line="360" w:lineRule="auto"/>
              <w:rPr>
                <w:rFonts w:ascii="宋体" w:hAnsi="宋体"/>
                <w:szCs w:val="21"/>
              </w:rPr>
            </w:pPr>
            <w:r>
              <w:rPr>
                <w:rFonts w:hint="eastAsia" w:ascii="宋体" w:hAnsi="宋体"/>
                <w:szCs w:val="21"/>
              </w:rPr>
              <w:t>专业工程暂估价</w:t>
            </w: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jc w:val="center"/>
              <w:rPr>
                <w:rFonts w:ascii="宋体" w:hAnsi="宋体"/>
                <w:szCs w:val="21"/>
              </w:rPr>
            </w:pPr>
            <w:r>
              <w:rPr>
                <w:rFonts w:hint="eastAsia" w:ascii="宋体" w:hAnsi="宋体"/>
                <w:szCs w:val="21"/>
              </w:rPr>
              <w:t>明细详见</w:t>
            </w:r>
          </w:p>
          <w:p>
            <w:pPr>
              <w:spacing w:line="360" w:lineRule="auto"/>
              <w:jc w:val="center"/>
              <w:rPr>
                <w:rFonts w:ascii="宋体" w:hAnsi="宋体"/>
                <w:szCs w:val="21"/>
              </w:rPr>
            </w:pPr>
            <w:r>
              <w:rPr>
                <w:rFonts w:hint="eastAsia" w:ascii="宋体" w:hAnsi="宋体"/>
                <w:szCs w:val="21"/>
              </w:rPr>
              <w:t>表—12—3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3</w:t>
            </w:r>
          </w:p>
        </w:tc>
        <w:tc>
          <w:tcPr>
            <w:tcW w:w="2760" w:type="dxa"/>
            <w:vAlign w:val="center"/>
          </w:tcPr>
          <w:p>
            <w:pPr>
              <w:spacing w:line="360" w:lineRule="auto"/>
              <w:rPr>
                <w:rFonts w:ascii="宋体" w:hAnsi="宋体"/>
                <w:szCs w:val="21"/>
              </w:rPr>
            </w:pPr>
            <w:r>
              <w:rPr>
                <w:rFonts w:hint="eastAsia" w:ascii="宋体" w:hAnsi="宋体"/>
                <w:szCs w:val="21"/>
              </w:rPr>
              <w:t>计日工</w:t>
            </w: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jc w:val="center"/>
              <w:rPr>
                <w:rFonts w:ascii="宋体" w:hAnsi="宋体"/>
                <w:szCs w:val="21"/>
              </w:rPr>
            </w:pPr>
            <w:r>
              <w:rPr>
                <w:rFonts w:hint="eastAsia" w:ascii="宋体" w:hAnsi="宋体"/>
                <w:szCs w:val="21"/>
              </w:rPr>
              <w:t>明细详见</w:t>
            </w:r>
          </w:p>
          <w:p>
            <w:pPr>
              <w:spacing w:line="360" w:lineRule="auto"/>
              <w:jc w:val="center"/>
              <w:rPr>
                <w:rFonts w:ascii="宋体" w:hAnsi="宋体"/>
                <w:szCs w:val="21"/>
              </w:rPr>
            </w:pPr>
            <w:r>
              <w:rPr>
                <w:rFonts w:hint="eastAsia" w:ascii="宋体" w:hAnsi="宋体"/>
                <w:szCs w:val="21"/>
              </w:rPr>
              <w:t>表—12—4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4</w:t>
            </w:r>
          </w:p>
        </w:tc>
        <w:tc>
          <w:tcPr>
            <w:tcW w:w="2760" w:type="dxa"/>
            <w:vAlign w:val="center"/>
          </w:tcPr>
          <w:p>
            <w:pPr>
              <w:spacing w:line="360" w:lineRule="auto"/>
              <w:rPr>
                <w:rFonts w:ascii="宋体" w:hAnsi="宋体"/>
                <w:szCs w:val="21"/>
              </w:rPr>
            </w:pPr>
            <w:r>
              <w:rPr>
                <w:rFonts w:hint="eastAsia" w:ascii="宋体" w:hAnsi="宋体"/>
                <w:szCs w:val="21"/>
              </w:rPr>
              <w:t>总承包服务费</w:t>
            </w: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jc w:val="center"/>
              <w:rPr>
                <w:rFonts w:ascii="宋体" w:hAnsi="宋体"/>
                <w:szCs w:val="21"/>
              </w:rPr>
            </w:pPr>
            <w:r>
              <w:rPr>
                <w:rFonts w:hint="eastAsia" w:ascii="宋体" w:hAnsi="宋体"/>
                <w:szCs w:val="21"/>
              </w:rPr>
              <w:t>明细详见</w:t>
            </w:r>
          </w:p>
          <w:p>
            <w:pPr>
              <w:spacing w:line="360" w:lineRule="auto"/>
              <w:jc w:val="center"/>
              <w:rPr>
                <w:rFonts w:ascii="宋体" w:hAnsi="宋体"/>
                <w:szCs w:val="21"/>
              </w:rPr>
            </w:pPr>
            <w:r>
              <w:rPr>
                <w:rFonts w:hint="eastAsia" w:ascii="宋体" w:hAnsi="宋体"/>
                <w:szCs w:val="21"/>
              </w:rPr>
              <w:t>表—12—5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r>
              <w:rPr>
                <w:rFonts w:hint="eastAsia" w:ascii="宋体" w:hAnsi="宋体"/>
                <w:szCs w:val="21"/>
              </w:rPr>
              <w:t>5</w:t>
            </w:r>
          </w:p>
        </w:tc>
        <w:tc>
          <w:tcPr>
            <w:tcW w:w="2760" w:type="dxa"/>
            <w:vAlign w:val="center"/>
          </w:tcPr>
          <w:p>
            <w:pPr>
              <w:spacing w:line="360" w:lineRule="auto"/>
              <w:jc w:val="center"/>
              <w:rPr>
                <w:rFonts w:ascii="宋体" w:hAnsi="宋体"/>
                <w:szCs w:val="21"/>
              </w:rPr>
            </w:pP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pPr>
              <w:spacing w:line="360" w:lineRule="auto"/>
              <w:jc w:val="center"/>
              <w:rPr>
                <w:rFonts w:ascii="宋体" w:hAnsi="宋体"/>
                <w:szCs w:val="21"/>
              </w:rPr>
            </w:pPr>
          </w:p>
        </w:tc>
        <w:tc>
          <w:tcPr>
            <w:tcW w:w="2760" w:type="dxa"/>
            <w:vAlign w:val="center"/>
          </w:tcPr>
          <w:p>
            <w:pPr>
              <w:spacing w:line="360" w:lineRule="auto"/>
              <w:jc w:val="center"/>
              <w:rPr>
                <w:rFonts w:ascii="宋体" w:hAnsi="宋体"/>
                <w:szCs w:val="21"/>
              </w:rPr>
            </w:pPr>
          </w:p>
        </w:tc>
        <w:tc>
          <w:tcPr>
            <w:tcW w:w="14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230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0" w:type="dxa"/>
            <w:gridSpan w:val="4"/>
            <w:vAlign w:val="center"/>
          </w:tcPr>
          <w:p>
            <w:pPr>
              <w:spacing w:line="360" w:lineRule="auto"/>
              <w:jc w:val="center"/>
              <w:rPr>
                <w:rFonts w:ascii="宋体" w:hAnsi="宋体"/>
                <w:szCs w:val="21"/>
              </w:rPr>
            </w:pPr>
            <w:r>
              <w:rPr>
                <w:rFonts w:hint="eastAsia" w:ascii="宋体" w:hAnsi="宋体"/>
                <w:szCs w:val="21"/>
              </w:rPr>
              <w:t>合     计</w:t>
            </w:r>
          </w:p>
        </w:tc>
        <w:tc>
          <w:tcPr>
            <w:tcW w:w="2300" w:type="dxa"/>
            <w:vAlign w:val="center"/>
          </w:tcPr>
          <w:p>
            <w:pPr>
              <w:spacing w:line="360" w:lineRule="auto"/>
              <w:rPr>
                <w:rFonts w:ascii="宋体" w:hAnsi="宋体"/>
                <w:szCs w:val="21"/>
              </w:rPr>
            </w:pPr>
          </w:p>
        </w:tc>
      </w:tr>
    </w:tbl>
    <w:p>
      <w:pPr>
        <w:spacing w:line="360" w:lineRule="auto"/>
        <w:rPr>
          <w:rFonts w:ascii="宋体" w:hAnsi="宋体"/>
          <w:sz w:val="18"/>
          <w:szCs w:val="18"/>
        </w:rPr>
      </w:pPr>
      <w:r>
        <w:rPr>
          <w:rFonts w:hint="eastAsia" w:ascii="宋体" w:hAnsi="宋体"/>
          <w:sz w:val="18"/>
          <w:szCs w:val="18"/>
        </w:rPr>
        <w:t xml:space="preserve">注：材料（工程设备）暂估单价进入清单项目综合单价，此处不汇总。 </w:t>
      </w:r>
    </w:p>
    <w:p>
      <w:pPr>
        <w:spacing w:line="360" w:lineRule="auto"/>
        <w:jc w:val="right"/>
        <w:rPr>
          <w:rFonts w:ascii="宋体" w:hAnsi="宋体"/>
          <w:sz w:val="18"/>
          <w:szCs w:val="18"/>
        </w:rPr>
      </w:pPr>
      <w:r>
        <w:rPr>
          <w:rFonts w:hint="eastAsia" w:ascii="宋体" w:hAnsi="宋体"/>
          <w:sz w:val="18"/>
          <w:szCs w:val="18"/>
        </w:rPr>
        <w:t>表—12</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124"/>
        <w:tabs>
          <w:tab w:val="left" w:pos="707"/>
        </w:tabs>
        <w:spacing w:line="360" w:lineRule="auto"/>
        <w:jc w:val="center"/>
        <w:outlineLvl w:val="2"/>
        <w:rPr>
          <w:b/>
          <w:spacing w:val="1"/>
          <w:lang w:eastAsia="zh-CN"/>
        </w:rPr>
      </w:pPr>
      <w:r>
        <w:rPr>
          <w:rFonts w:hint="eastAsia"/>
          <w:b/>
          <w:spacing w:val="1"/>
          <w:lang w:eastAsia="zh-CN"/>
        </w:rPr>
        <w:t>暂列金额明细表</w:t>
      </w:r>
    </w:p>
    <w:p>
      <w:pPr>
        <w:pStyle w:val="124"/>
        <w:tabs>
          <w:tab w:val="left" w:pos="707"/>
        </w:tabs>
        <w:spacing w:line="360" w:lineRule="auto"/>
        <w:jc w:val="center"/>
        <w:outlineLvl w:val="2"/>
        <w:rPr>
          <w:b/>
          <w:spacing w:val="1"/>
          <w:lang w:eastAsia="zh-CN"/>
        </w:rPr>
      </w:pPr>
    </w:p>
    <w:p>
      <w:pPr>
        <w:pStyle w:val="20"/>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restart"/>
            <w:vAlign w:val="center"/>
          </w:tcPr>
          <w:p>
            <w:pPr>
              <w:spacing w:line="360" w:lineRule="auto"/>
              <w:jc w:val="center"/>
              <w:rPr>
                <w:rFonts w:ascii="宋体" w:hAnsi="宋体"/>
                <w:szCs w:val="21"/>
              </w:rPr>
            </w:pPr>
            <w:r>
              <w:rPr>
                <w:rFonts w:hint="eastAsia" w:ascii="宋体" w:hAnsi="宋体"/>
                <w:szCs w:val="21"/>
              </w:rPr>
              <w:t>序号</w:t>
            </w:r>
          </w:p>
        </w:tc>
        <w:tc>
          <w:tcPr>
            <w:tcW w:w="3376" w:type="dxa"/>
            <w:vMerge w:val="restart"/>
            <w:vAlign w:val="center"/>
          </w:tcPr>
          <w:p>
            <w:pPr>
              <w:spacing w:line="360" w:lineRule="auto"/>
              <w:jc w:val="center"/>
              <w:rPr>
                <w:rFonts w:ascii="宋体" w:hAnsi="宋体"/>
                <w:szCs w:val="21"/>
              </w:rPr>
            </w:pPr>
            <w:r>
              <w:rPr>
                <w:rFonts w:hint="eastAsia" w:ascii="宋体" w:hAnsi="宋体"/>
                <w:szCs w:val="21"/>
              </w:rPr>
              <w:t>项 目 名 称</w:t>
            </w:r>
          </w:p>
        </w:tc>
        <w:tc>
          <w:tcPr>
            <w:tcW w:w="1508" w:type="dxa"/>
            <w:vMerge w:val="restart"/>
            <w:vAlign w:val="center"/>
          </w:tcPr>
          <w:p>
            <w:pPr>
              <w:spacing w:line="360" w:lineRule="auto"/>
              <w:jc w:val="center"/>
              <w:rPr>
                <w:rFonts w:ascii="宋体" w:hAnsi="宋体"/>
                <w:szCs w:val="21"/>
              </w:rPr>
            </w:pPr>
            <w:r>
              <w:rPr>
                <w:rFonts w:hint="eastAsia" w:ascii="宋体" w:hAnsi="宋体"/>
                <w:szCs w:val="21"/>
              </w:rPr>
              <w:t>计量单位</w:t>
            </w:r>
          </w:p>
        </w:tc>
        <w:tc>
          <w:tcPr>
            <w:tcW w:w="1608" w:type="dxa"/>
            <w:vMerge w:val="restart"/>
            <w:vAlign w:val="center"/>
          </w:tcPr>
          <w:p>
            <w:pPr>
              <w:spacing w:line="360" w:lineRule="auto"/>
              <w:jc w:val="center"/>
              <w:rPr>
                <w:rFonts w:ascii="宋体" w:hAnsi="宋体"/>
                <w:szCs w:val="21"/>
              </w:rPr>
            </w:pPr>
            <w:r>
              <w:rPr>
                <w:rFonts w:hint="eastAsia" w:ascii="宋体" w:hAnsi="宋体"/>
                <w:szCs w:val="21"/>
              </w:rPr>
              <w:t>暂定金额（元）</w:t>
            </w:r>
          </w:p>
        </w:tc>
        <w:tc>
          <w:tcPr>
            <w:tcW w:w="1507" w:type="dxa"/>
            <w:vMerge w:val="restart"/>
            <w:vAlign w:val="center"/>
          </w:tcPr>
          <w:p>
            <w:pPr>
              <w:spacing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continue"/>
            <w:vAlign w:val="center"/>
          </w:tcPr>
          <w:p>
            <w:pPr>
              <w:spacing w:line="360" w:lineRule="auto"/>
              <w:jc w:val="center"/>
              <w:rPr>
                <w:rFonts w:ascii="宋体" w:hAnsi="宋体"/>
                <w:szCs w:val="21"/>
              </w:rPr>
            </w:pPr>
          </w:p>
        </w:tc>
        <w:tc>
          <w:tcPr>
            <w:tcW w:w="3376" w:type="dxa"/>
            <w:vMerge w:val="continue"/>
            <w:vAlign w:val="center"/>
          </w:tcPr>
          <w:p>
            <w:pPr>
              <w:spacing w:line="360" w:lineRule="auto"/>
              <w:rPr>
                <w:rFonts w:ascii="宋体" w:hAnsi="宋体"/>
                <w:szCs w:val="21"/>
              </w:rPr>
            </w:pPr>
          </w:p>
        </w:tc>
        <w:tc>
          <w:tcPr>
            <w:tcW w:w="1508" w:type="dxa"/>
            <w:vMerge w:val="continue"/>
            <w:vAlign w:val="center"/>
          </w:tcPr>
          <w:p>
            <w:pPr>
              <w:spacing w:line="360" w:lineRule="auto"/>
              <w:rPr>
                <w:rFonts w:ascii="宋体" w:hAnsi="宋体"/>
                <w:szCs w:val="21"/>
              </w:rPr>
            </w:pPr>
          </w:p>
        </w:tc>
        <w:tc>
          <w:tcPr>
            <w:tcW w:w="1608" w:type="dxa"/>
            <w:vMerge w:val="continue"/>
            <w:vAlign w:val="center"/>
          </w:tcPr>
          <w:p>
            <w:pPr>
              <w:spacing w:line="360" w:lineRule="auto"/>
              <w:rPr>
                <w:rFonts w:ascii="宋体" w:hAnsi="宋体"/>
                <w:szCs w:val="21"/>
              </w:rPr>
            </w:pPr>
          </w:p>
        </w:tc>
        <w:tc>
          <w:tcPr>
            <w:tcW w:w="1507" w:type="dxa"/>
            <w:vMerge w:val="continue"/>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pPr>
              <w:spacing w:line="360" w:lineRule="auto"/>
              <w:jc w:val="center"/>
              <w:rPr>
                <w:rFonts w:ascii="宋体" w:hAnsi="宋体"/>
                <w:szCs w:val="21"/>
              </w:rPr>
            </w:pPr>
            <w:r>
              <w:rPr>
                <w:rFonts w:hint="eastAsia" w:ascii="宋体" w:hAnsi="宋体"/>
                <w:szCs w:val="21"/>
              </w:rPr>
              <w:t>1</w:t>
            </w:r>
          </w:p>
        </w:tc>
        <w:tc>
          <w:tcPr>
            <w:tcW w:w="3376" w:type="dxa"/>
            <w:vAlign w:val="center"/>
          </w:tcPr>
          <w:p>
            <w:pPr>
              <w:spacing w:line="360" w:lineRule="auto"/>
              <w:rPr>
                <w:rFonts w:ascii="宋体" w:hAnsi="宋体"/>
                <w:szCs w:val="21"/>
              </w:rPr>
            </w:pPr>
          </w:p>
        </w:tc>
        <w:tc>
          <w:tcPr>
            <w:tcW w:w="1508" w:type="dxa"/>
            <w:vAlign w:val="center"/>
          </w:tcPr>
          <w:p>
            <w:pPr>
              <w:spacing w:line="360" w:lineRule="auto"/>
              <w:rPr>
                <w:rFonts w:ascii="宋体" w:hAnsi="宋体"/>
                <w:szCs w:val="21"/>
              </w:rPr>
            </w:pPr>
          </w:p>
        </w:tc>
        <w:tc>
          <w:tcPr>
            <w:tcW w:w="1608" w:type="dxa"/>
            <w:vAlign w:val="center"/>
          </w:tcPr>
          <w:p>
            <w:pPr>
              <w:spacing w:line="360" w:lineRule="auto"/>
              <w:rPr>
                <w:rFonts w:ascii="宋体" w:hAnsi="宋体"/>
                <w:szCs w:val="21"/>
              </w:rPr>
            </w:pPr>
          </w:p>
        </w:tc>
        <w:tc>
          <w:tcPr>
            <w:tcW w:w="1507"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pPr>
              <w:spacing w:line="360" w:lineRule="auto"/>
              <w:jc w:val="center"/>
              <w:rPr>
                <w:rFonts w:ascii="宋体" w:hAnsi="宋体"/>
                <w:szCs w:val="21"/>
              </w:rPr>
            </w:pPr>
            <w:r>
              <w:rPr>
                <w:rFonts w:hint="eastAsia" w:ascii="宋体" w:hAnsi="宋体"/>
                <w:szCs w:val="21"/>
              </w:rPr>
              <w:t>2</w:t>
            </w:r>
          </w:p>
        </w:tc>
        <w:tc>
          <w:tcPr>
            <w:tcW w:w="3376" w:type="dxa"/>
            <w:vAlign w:val="center"/>
          </w:tcPr>
          <w:p>
            <w:pPr>
              <w:spacing w:line="360" w:lineRule="auto"/>
              <w:rPr>
                <w:rFonts w:ascii="宋体" w:hAnsi="宋体"/>
                <w:szCs w:val="21"/>
              </w:rPr>
            </w:pPr>
          </w:p>
        </w:tc>
        <w:tc>
          <w:tcPr>
            <w:tcW w:w="1508" w:type="dxa"/>
            <w:vAlign w:val="center"/>
          </w:tcPr>
          <w:p>
            <w:pPr>
              <w:spacing w:line="360" w:lineRule="auto"/>
              <w:rPr>
                <w:rFonts w:ascii="宋体" w:hAnsi="宋体"/>
                <w:szCs w:val="21"/>
              </w:rPr>
            </w:pPr>
          </w:p>
        </w:tc>
        <w:tc>
          <w:tcPr>
            <w:tcW w:w="1608" w:type="dxa"/>
            <w:vAlign w:val="center"/>
          </w:tcPr>
          <w:p>
            <w:pPr>
              <w:spacing w:line="360" w:lineRule="auto"/>
              <w:rPr>
                <w:rFonts w:ascii="宋体" w:hAnsi="宋体"/>
                <w:szCs w:val="21"/>
              </w:rPr>
            </w:pPr>
          </w:p>
        </w:tc>
        <w:tc>
          <w:tcPr>
            <w:tcW w:w="1507"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pPr>
              <w:spacing w:line="360" w:lineRule="auto"/>
              <w:jc w:val="center"/>
              <w:rPr>
                <w:rFonts w:ascii="宋体" w:hAnsi="宋体"/>
                <w:szCs w:val="21"/>
              </w:rPr>
            </w:pPr>
            <w:r>
              <w:rPr>
                <w:rFonts w:hint="eastAsia" w:ascii="宋体" w:hAnsi="宋体"/>
                <w:szCs w:val="21"/>
              </w:rPr>
              <w:t>3</w:t>
            </w:r>
          </w:p>
        </w:tc>
        <w:tc>
          <w:tcPr>
            <w:tcW w:w="3376" w:type="dxa"/>
            <w:vAlign w:val="center"/>
          </w:tcPr>
          <w:p>
            <w:pPr>
              <w:spacing w:line="360" w:lineRule="auto"/>
              <w:ind w:firstLine="415" w:firstLineChars="198"/>
              <w:rPr>
                <w:rFonts w:ascii="宋体" w:hAnsi="宋体"/>
                <w:szCs w:val="21"/>
              </w:rPr>
            </w:pPr>
          </w:p>
        </w:tc>
        <w:tc>
          <w:tcPr>
            <w:tcW w:w="1508" w:type="dxa"/>
            <w:vAlign w:val="center"/>
          </w:tcPr>
          <w:p>
            <w:pPr>
              <w:spacing w:line="360" w:lineRule="auto"/>
              <w:rPr>
                <w:rFonts w:ascii="宋体" w:hAnsi="宋体"/>
                <w:szCs w:val="21"/>
              </w:rPr>
            </w:pPr>
          </w:p>
        </w:tc>
        <w:tc>
          <w:tcPr>
            <w:tcW w:w="1608" w:type="dxa"/>
            <w:vAlign w:val="center"/>
          </w:tcPr>
          <w:p>
            <w:pPr>
              <w:spacing w:line="360" w:lineRule="auto"/>
              <w:rPr>
                <w:rFonts w:ascii="宋体" w:hAnsi="宋体"/>
                <w:szCs w:val="21"/>
              </w:rPr>
            </w:pPr>
          </w:p>
        </w:tc>
        <w:tc>
          <w:tcPr>
            <w:tcW w:w="1507"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pPr>
              <w:spacing w:line="360" w:lineRule="auto"/>
              <w:jc w:val="center"/>
              <w:rPr>
                <w:rFonts w:ascii="宋体" w:hAnsi="宋体"/>
                <w:szCs w:val="21"/>
              </w:rPr>
            </w:pPr>
            <w:r>
              <w:rPr>
                <w:rFonts w:hint="eastAsia" w:ascii="宋体" w:hAnsi="宋体"/>
                <w:szCs w:val="21"/>
              </w:rPr>
              <w:t>4</w:t>
            </w:r>
          </w:p>
        </w:tc>
        <w:tc>
          <w:tcPr>
            <w:tcW w:w="3376" w:type="dxa"/>
            <w:vAlign w:val="center"/>
          </w:tcPr>
          <w:p>
            <w:pPr>
              <w:spacing w:line="360" w:lineRule="auto"/>
              <w:ind w:firstLine="415" w:firstLineChars="198"/>
              <w:rPr>
                <w:rFonts w:ascii="宋体" w:hAnsi="宋体"/>
                <w:szCs w:val="21"/>
              </w:rPr>
            </w:pPr>
          </w:p>
        </w:tc>
        <w:tc>
          <w:tcPr>
            <w:tcW w:w="1508" w:type="dxa"/>
            <w:vAlign w:val="center"/>
          </w:tcPr>
          <w:p>
            <w:pPr>
              <w:spacing w:line="360" w:lineRule="auto"/>
              <w:rPr>
                <w:rFonts w:ascii="宋体" w:hAnsi="宋体"/>
                <w:szCs w:val="21"/>
              </w:rPr>
            </w:pPr>
          </w:p>
        </w:tc>
        <w:tc>
          <w:tcPr>
            <w:tcW w:w="1608" w:type="dxa"/>
            <w:vAlign w:val="center"/>
          </w:tcPr>
          <w:p>
            <w:pPr>
              <w:spacing w:line="360" w:lineRule="auto"/>
              <w:rPr>
                <w:rFonts w:ascii="宋体" w:hAnsi="宋体"/>
                <w:szCs w:val="21"/>
              </w:rPr>
            </w:pPr>
          </w:p>
        </w:tc>
        <w:tc>
          <w:tcPr>
            <w:tcW w:w="1507"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pPr>
              <w:spacing w:line="360" w:lineRule="auto"/>
              <w:jc w:val="center"/>
              <w:rPr>
                <w:rFonts w:ascii="宋体" w:hAnsi="宋体"/>
                <w:szCs w:val="21"/>
              </w:rPr>
            </w:pPr>
            <w:r>
              <w:rPr>
                <w:rFonts w:hint="eastAsia" w:ascii="宋体" w:hAnsi="宋体"/>
                <w:szCs w:val="21"/>
              </w:rPr>
              <w:t>5</w:t>
            </w:r>
          </w:p>
        </w:tc>
        <w:tc>
          <w:tcPr>
            <w:tcW w:w="3376" w:type="dxa"/>
            <w:vAlign w:val="center"/>
          </w:tcPr>
          <w:p>
            <w:pPr>
              <w:spacing w:line="360" w:lineRule="auto"/>
              <w:rPr>
                <w:rFonts w:ascii="宋体" w:hAnsi="宋体"/>
                <w:szCs w:val="21"/>
              </w:rPr>
            </w:pPr>
          </w:p>
        </w:tc>
        <w:tc>
          <w:tcPr>
            <w:tcW w:w="1508" w:type="dxa"/>
            <w:vAlign w:val="center"/>
          </w:tcPr>
          <w:p>
            <w:pPr>
              <w:spacing w:line="360" w:lineRule="auto"/>
              <w:rPr>
                <w:rFonts w:ascii="宋体" w:hAnsi="宋体"/>
                <w:szCs w:val="21"/>
              </w:rPr>
            </w:pPr>
          </w:p>
        </w:tc>
        <w:tc>
          <w:tcPr>
            <w:tcW w:w="1608" w:type="dxa"/>
            <w:vAlign w:val="center"/>
          </w:tcPr>
          <w:p>
            <w:pPr>
              <w:spacing w:line="360" w:lineRule="auto"/>
              <w:rPr>
                <w:rFonts w:ascii="宋体" w:hAnsi="宋体"/>
                <w:szCs w:val="21"/>
              </w:rPr>
            </w:pPr>
          </w:p>
        </w:tc>
        <w:tc>
          <w:tcPr>
            <w:tcW w:w="1507"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pPr>
              <w:spacing w:line="360" w:lineRule="auto"/>
              <w:jc w:val="center"/>
              <w:rPr>
                <w:rFonts w:ascii="宋体" w:hAnsi="宋体"/>
                <w:szCs w:val="21"/>
              </w:rPr>
            </w:pPr>
          </w:p>
        </w:tc>
        <w:tc>
          <w:tcPr>
            <w:tcW w:w="3376" w:type="dxa"/>
            <w:vAlign w:val="center"/>
          </w:tcPr>
          <w:p>
            <w:pPr>
              <w:spacing w:line="360" w:lineRule="auto"/>
              <w:rPr>
                <w:rFonts w:ascii="宋体" w:hAnsi="宋体"/>
                <w:szCs w:val="21"/>
              </w:rPr>
            </w:pPr>
          </w:p>
        </w:tc>
        <w:tc>
          <w:tcPr>
            <w:tcW w:w="1508" w:type="dxa"/>
            <w:vAlign w:val="center"/>
          </w:tcPr>
          <w:p>
            <w:pPr>
              <w:spacing w:line="360" w:lineRule="auto"/>
              <w:rPr>
                <w:rFonts w:ascii="宋体" w:hAnsi="宋体"/>
                <w:szCs w:val="21"/>
              </w:rPr>
            </w:pPr>
          </w:p>
        </w:tc>
        <w:tc>
          <w:tcPr>
            <w:tcW w:w="1608" w:type="dxa"/>
            <w:vAlign w:val="center"/>
          </w:tcPr>
          <w:p>
            <w:pPr>
              <w:spacing w:line="360" w:lineRule="auto"/>
              <w:rPr>
                <w:rFonts w:ascii="宋体" w:hAnsi="宋体"/>
                <w:szCs w:val="21"/>
              </w:rPr>
            </w:pPr>
          </w:p>
        </w:tc>
        <w:tc>
          <w:tcPr>
            <w:tcW w:w="1507"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8" w:type="dxa"/>
            <w:gridSpan w:val="3"/>
            <w:vAlign w:val="center"/>
          </w:tcPr>
          <w:p>
            <w:pPr>
              <w:spacing w:line="360" w:lineRule="auto"/>
              <w:jc w:val="center"/>
              <w:rPr>
                <w:rFonts w:ascii="宋体" w:hAnsi="宋体"/>
                <w:szCs w:val="21"/>
              </w:rPr>
            </w:pPr>
            <w:r>
              <w:rPr>
                <w:rFonts w:hint="eastAsia" w:ascii="宋体" w:hAnsi="宋体"/>
                <w:szCs w:val="21"/>
              </w:rPr>
              <w:t>合     计</w:t>
            </w:r>
          </w:p>
        </w:tc>
        <w:tc>
          <w:tcPr>
            <w:tcW w:w="1608" w:type="dxa"/>
            <w:vAlign w:val="center"/>
          </w:tcPr>
          <w:p>
            <w:pPr>
              <w:spacing w:line="360" w:lineRule="auto"/>
              <w:jc w:val="center"/>
              <w:rPr>
                <w:rFonts w:ascii="宋体" w:hAnsi="宋体"/>
                <w:szCs w:val="21"/>
              </w:rPr>
            </w:pPr>
          </w:p>
        </w:tc>
        <w:tc>
          <w:tcPr>
            <w:tcW w:w="1507" w:type="dxa"/>
            <w:vAlign w:val="center"/>
          </w:tcPr>
          <w:p>
            <w:pPr>
              <w:spacing w:line="360" w:lineRule="auto"/>
              <w:jc w:val="center"/>
              <w:rPr>
                <w:rFonts w:ascii="宋体" w:hAnsi="宋体"/>
                <w:szCs w:val="21"/>
              </w:rPr>
            </w:pPr>
            <w:r>
              <w:rPr>
                <w:rFonts w:hint="eastAsia" w:ascii="宋体" w:hAnsi="宋体"/>
                <w:szCs w:val="21"/>
              </w:rPr>
              <w:t>—</w:t>
            </w:r>
          </w:p>
        </w:tc>
      </w:tr>
    </w:tbl>
    <w:p>
      <w:pPr>
        <w:spacing w:line="360" w:lineRule="auto"/>
        <w:rPr>
          <w:rFonts w:ascii="宋体" w:hAnsi="宋体"/>
          <w:sz w:val="18"/>
          <w:szCs w:val="18"/>
        </w:rPr>
      </w:pPr>
      <w:r>
        <w:rPr>
          <w:rFonts w:hint="eastAsia" w:ascii="宋体" w:hAnsi="宋体"/>
          <w:sz w:val="18"/>
          <w:szCs w:val="18"/>
        </w:rPr>
        <w:t xml:space="preserve">注：此表由招标人填写，如不能详列，也可只列暂定金额总额，投标人应将上述暂列金额计入投标总价中。 </w:t>
      </w:r>
    </w:p>
    <w:p>
      <w:pPr>
        <w:spacing w:line="360" w:lineRule="auto"/>
        <w:jc w:val="right"/>
        <w:rPr>
          <w:rFonts w:ascii="宋体" w:hAnsi="宋体"/>
          <w:sz w:val="18"/>
          <w:szCs w:val="18"/>
        </w:rPr>
      </w:pPr>
    </w:p>
    <w:p>
      <w:pPr>
        <w:spacing w:line="360" w:lineRule="auto"/>
        <w:jc w:val="right"/>
        <w:rPr>
          <w:rFonts w:ascii="宋体" w:hAnsi="宋体"/>
          <w:sz w:val="18"/>
          <w:szCs w:val="18"/>
        </w:rPr>
      </w:pPr>
      <w:r>
        <w:rPr>
          <w:rFonts w:hint="eastAsia" w:ascii="宋体" w:hAnsi="宋体"/>
          <w:sz w:val="18"/>
          <w:szCs w:val="18"/>
        </w:rPr>
        <w:t>表—12—1</w:t>
      </w:r>
    </w:p>
    <w:p>
      <w:pPr>
        <w:spacing w:line="360" w:lineRule="auto"/>
        <w:rPr>
          <w:rFonts w:ascii="宋体" w:hAnsi="宋体"/>
          <w:sz w:val="24"/>
        </w:rPr>
      </w:pPr>
    </w:p>
    <w:p>
      <w:pPr>
        <w:pStyle w:val="124"/>
        <w:tabs>
          <w:tab w:val="left" w:pos="707"/>
        </w:tabs>
        <w:spacing w:line="360" w:lineRule="auto"/>
        <w:jc w:val="center"/>
        <w:outlineLvl w:val="2"/>
        <w:rPr>
          <w:rFonts w:cs="Times New Roman"/>
          <w:b/>
          <w:spacing w:val="1"/>
          <w:lang w:eastAsia="zh-CN"/>
        </w:rPr>
      </w:pPr>
      <w:r>
        <w:rPr>
          <w:b/>
          <w:spacing w:val="1"/>
          <w:lang w:eastAsia="zh-CN"/>
        </w:rPr>
        <w:br w:type="page"/>
      </w:r>
      <w:r>
        <w:rPr>
          <w:rFonts w:hint="eastAsia"/>
          <w:b/>
          <w:spacing w:val="1"/>
          <w:lang w:eastAsia="zh-CN"/>
        </w:rPr>
        <w:t>材料（工程设备）暂估单价及调整表</w:t>
      </w:r>
    </w:p>
    <w:p>
      <w:pPr>
        <w:spacing w:before="19" w:line="360" w:lineRule="auto"/>
        <w:rPr>
          <w:rFonts w:ascii="宋体" w:hAnsi="宋体"/>
          <w:sz w:val="20"/>
          <w:szCs w:val="20"/>
        </w:rPr>
      </w:pPr>
    </w:p>
    <w:p>
      <w:pPr>
        <w:pStyle w:val="20"/>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p>
      <w:pPr>
        <w:spacing w:before="9" w:line="360" w:lineRule="auto"/>
        <w:rPr>
          <w:rFonts w:ascii="宋体" w:hAnsi="宋体"/>
          <w:sz w:val="4"/>
          <w:szCs w:val="4"/>
        </w:rPr>
      </w:pPr>
    </w:p>
    <w:tbl>
      <w:tblPr>
        <w:tblStyle w:val="48"/>
        <w:tblW w:w="0" w:type="auto"/>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tblPrEx>
          <w:tblCellMar>
            <w:top w:w="0" w:type="dxa"/>
            <w:left w:w="0" w:type="dxa"/>
            <w:bottom w:w="0" w:type="dxa"/>
            <w:right w:w="0" w:type="dxa"/>
          </w:tblCellMar>
        </w:tblPrEx>
        <w:trPr>
          <w:trHeight w:val="567"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lang w:eastAsia="zh-CN"/>
              </w:rPr>
              <w:t>暂估</w:t>
            </w:r>
            <w:r>
              <w:rPr>
                <w:rFonts w:hint="eastAsia" w:ascii="宋体" w:hAnsi="宋体" w:cs="宋体"/>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lang w:eastAsia="zh-CN"/>
              </w:rPr>
              <w:t>确认</w:t>
            </w:r>
            <w:r>
              <w:rPr>
                <w:rFonts w:hint="eastAsia" w:ascii="宋体" w:hAnsi="宋体" w:cs="宋体"/>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lang w:eastAsia="zh-CN"/>
              </w:rPr>
              <w:t>差额±</w:t>
            </w:r>
            <w:r>
              <w:rPr>
                <w:rFonts w:hint="eastAsia" w:ascii="宋体" w:hAnsi="宋体" w:cs="宋体"/>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备注</w:t>
            </w:r>
          </w:p>
        </w:tc>
      </w:tr>
      <w:tr>
        <w:tblPrEx>
          <w:tblCellMar>
            <w:top w:w="0" w:type="dxa"/>
            <w:left w:w="0" w:type="dxa"/>
            <w:bottom w:w="0" w:type="dxa"/>
            <w:right w:w="0" w:type="dxa"/>
          </w:tblCellMar>
        </w:tblPrEx>
        <w:trPr>
          <w:trHeight w:val="567"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jc w:val="center"/>
              <w:rPr>
                <w:rFonts w:ascii="宋体" w:hAnsi="宋体" w:cs="Times New Roman"/>
                <w:sz w:val="18"/>
                <w:szCs w:val="18"/>
              </w:rPr>
            </w:pPr>
          </w:p>
        </w:tc>
      </w:tr>
      <w:tr>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pPr>
              <w:spacing w:line="360" w:lineRule="auto"/>
              <w:jc w:val="center"/>
              <w:rPr>
                <w:rFonts w:ascii="宋体" w:hAnsi="宋体"/>
              </w:rPr>
            </w:pPr>
            <w:r>
              <w:rPr>
                <w:rFonts w:hint="eastAsia" w:ascii="宋体"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pPr>
              <w:spacing w:line="360" w:lineRule="auto"/>
              <w:rPr>
                <w:rFonts w:ascii="宋体" w:hAnsi="宋体"/>
              </w:rPr>
            </w:pPr>
          </w:p>
        </w:tc>
        <w:tc>
          <w:tcPr>
            <w:tcW w:w="1034" w:type="dxa"/>
            <w:gridSpan w:val="2"/>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c>
          <w:tcPr>
            <w:tcW w:w="1050" w:type="dxa"/>
            <w:gridSpan w:val="2"/>
            <w:tcBorders>
              <w:top w:val="single" w:color="000000" w:sz="4" w:space="0"/>
              <w:left w:val="single" w:color="000000" w:sz="4" w:space="0"/>
              <w:bottom w:val="single" w:color="000000" w:sz="4" w:space="0"/>
              <w:right w:val="single" w:color="auto" w:sz="4" w:space="0"/>
            </w:tcBorders>
            <w:vAlign w:val="center"/>
          </w:tcPr>
          <w:p>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pPr>
              <w:spacing w:line="360" w:lineRule="auto"/>
              <w:rPr>
                <w:rFonts w:ascii="宋体" w:hAnsi="宋体"/>
              </w:rPr>
            </w:pPr>
          </w:p>
        </w:tc>
      </w:tr>
    </w:tbl>
    <w:p>
      <w:pPr>
        <w:spacing w:line="360" w:lineRule="auto"/>
        <w:ind w:firstLine="270" w:firstLineChars="150"/>
        <w:rPr>
          <w:rFonts w:ascii="宋体" w:hAnsi="宋体" w:cs="宋体"/>
          <w:sz w:val="18"/>
          <w:szCs w:val="18"/>
        </w:rPr>
      </w:pPr>
      <w:r>
        <w:rPr>
          <w:rFonts w:hint="eastAsia" w:ascii="宋体" w:hAnsi="宋体" w:cs="宋体"/>
          <w:sz w:val="18"/>
          <w:szCs w:val="18"/>
        </w:rPr>
        <w:t>注</w:t>
      </w:r>
      <w:r>
        <w:rPr>
          <w:rFonts w:hint="eastAsia" w:ascii="宋体" w:hAnsi="宋体" w:cs="宋体"/>
          <w:spacing w:val="-22"/>
          <w:sz w:val="18"/>
          <w:szCs w:val="18"/>
        </w:rPr>
        <w:t>：1、</w:t>
      </w:r>
      <w:r>
        <w:rPr>
          <w:rFonts w:hint="eastAsia" w:ascii="宋体" w:hAnsi="宋体" w:cs="宋体"/>
          <w:sz w:val="18"/>
          <w:szCs w:val="18"/>
        </w:rPr>
        <w:t>此表由招标人填写“材料编码”、“材料（工程设备）名称、规格、型号”、“计量单位”、“暂估单价”</w:t>
      </w:r>
      <w:r>
        <w:rPr>
          <w:rFonts w:hint="eastAsia" w:ascii="宋体" w:hAnsi="宋体" w:cs="宋体"/>
          <w:spacing w:val="-22"/>
          <w:sz w:val="18"/>
          <w:szCs w:val="18"/>
        </w:rPr>
        <w:t>，</w:t>
      </w:r>
      <w:r>
        <w:rPr>
          <w:rFonts w:hint="eastAsia" w:ascii="宋体" w:hAnsi="宋体" w:cs="宋体"/>
          <w:sz w:val="18"/>
          <w:szCs w:val="18"/>
        </w:rPr>
        <w:t>并在备注栏说明暂估价的材料、工程设备拟用在那些清单项目上</w:t>
      </w:r>
      <w:r>
        <w:rPr>
          <w:rFonts w:hint="eastAsia" w:ascii="宋体" w:hAnsi="宋体" w:cs="宋体"/>
          <w:spacing w:val="-22"/>
          <w:sz w:val="18"/>
          <w:szCs w:val="18"/>
        </w:rPr>
        <w:t>，</w:t>
      </w:r>
      <w:r>
        <w:rPr>
          <w:rFonts w:hint="eastAsia" w:ascii="宋体" w:hAnsi="宋体" w:cs="宋体"/>
          <w:sz w:val="18"/>
          <w:szCs w:val="18"/>
        </w:rPr>
        <w:t>投标人应将上述材料、工程设备暂估单价计入工程量清单综合单价报价中，并填写“数量”中的“投标”和“暂估合价” 列。</w:t>
      </w:r>
    </w:p>
    <w:p>
      <w:pPr>
        <w:spacing w:line="360" w:lineRule="auto"/>
        <w:ind w:firstLine="270" w:firstLineChars="150"/>
        <w:rPr>
          <w:rFonts w:ascii="宋体" w:hAnsi="宋体"/>
          <w:sz w:val="18"/>
          <w:szCs w:val="18"/>
        </w:rPr>
      </w:pPr>
      <w:r>
        <w:rPr>
          <w:rFonts w:hint="eastAsia" w:ascii="宋体" w:hAnsi="宋体" w:cs="宋体"/>
          <w:sz w:val="18"/>
          <w:szCs w:val="18"/>
        </w:rPr>
        <w:t xml:space="preserve">    2、此表中所列暂估材料（工程设备）为暂时不能确定价格的材料（工程设备），不包含发包人供应材料（工程设备）。</w:t>
      </w:r>
    </w:p>
    <w:p>
      <w:pPr>
        <w:spacing w:line="360" w:lineRule="auto"/>
        <w:jc w:val="right"/>
        <w:rPr>
          <w:rFonts w:ascii="宋体" w:hAnsi="宋体" w:cs="宋体"/>
          <w:sz w:val="18"/>
          <w:szCs w:val="18"/>
        </w:rPr>
      </w:pPr>
      <w:r>
        <w:rPr>
          <w:rFonts w:hint="eastAsia" w:ascii="宋体" w:hAnsi="宋体" w:cs="宋体"/>
          <w:sz w:val="18"/>
          <w:szCs w:val="18"/>
        </w:rPr>
        <w:t>表</w:t>
      </w:r>
      <w:r>
        <w:rPr>
          <w:rFonts w:hint="eastAsia" w:ascii="宋体" w:hAnsi="宋体"/>
          <w:sz w:val="18"/>
          <w:szCs w:val="18"/>
        </w:rPr>
        <w:t>-12-2</w:t>
      </w: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r>
        <w:rPr>
          <w:rFonts w:hint="eastAsia"/>
          <w:b/>
          <w:spacing w:val="1"/>
          <w:lang w:eastAsia="zh-CN"/>
        </w:rPr>
        <w:t>专业工程暂估价及结算价表</w:t>
      </w:r>
    </w:p>
    <w:p>
      <w:pPr>
        <w:pStyle w:val="124"/>
        <w:tabs>
          <w:tab w:val="left" w:pos="707"/>
        </w:tabs>
        <w:spacing w:line="360" w:lineRule="auto"/>
        <w:jc w:val="center"/>
        <w:outlineLvl w:val="2"/>
        <w:rPr>
          <w:b/>
          <w:spacing w:val="1"/>
          <w:lang w:eastAsia="zh-CN"/>
        </w:rPr>
      </w:pPr>
    </w:p>
    <w:p>
      <w:pPr>
        <w:pStyle w:val="20"/>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pPr>
              <w:spacing w:line="360" w:lineRule="auto"/>
              <w:jc w:val="center"/>
              <w:rPr>
                <w:rFonts w:ascii="宋体" w:hAnsi="宋体"/>
                <w:szCs w:val="21"/>
              </w:rPr>
            </w:pPr>
            <w:r>
              <w:rPr>
                <w:rFonts w:hint="eastAsia" w:ascii="宋体" w:hAnsi="宋体"/>
                <w:szCs w:val="21"/>
              </w:rPr>
              <w:t>序号</w:t>
            </w:r>
          </w:p>
        </w:tc>
        <w:tc>
          <w:tcPr>
            <w:tcW w:w="2433" w:type="dxa"/>
            <w:vAlign w:val="center"/>
          </w:tcPr>
          <w:p>
            <w:pPr>
              <w:spacing w:line="360" w:lineRule="auto"/>
              <w:jc w:val="center"/>
              <w:rPr>
                <w:rFonts w:ascii="宋体" w:hAnsi="宋体"/>
                <w:szCs w:val="21"/>
              </w:rPr>
            </w:pPr>
            <w:r>
              <w:rPr>
                <w:rFonts w:hint="eastAsia" w:ascii="宋体" w:hAnsi="宋体"/>
                <w:szCs w:val="21"/>
              </w:rPr>
              <w:t>工 程 名 称</w:t>
            </w:r>
          </w:p>
        </w:tc>
        <w:tc>
          <w:tcPr>
            <w:tcW w:w="1386" w:type="dxa"/>
            <w:vAlign w:val="center"/>
          </w:tcPr>
          <w:p>
            <w:pPr>
              <w:spacing w:line="360" w:lineRule="auto"/>
              <w:rPr>
                <w:rFonts w:ascii="宋体" w:hAnsi="宋体"/>
                <w:szCs w:val="21"/>
              </w:rPr>
            </w:pPr>
            <w:r>
              <w:rPr>
                <w:rFonts w:hint="eastAsia" w:ascii="宋体" w:hAnsi="宋体"/>
                <w:szCs w:val="21"/>
              </w:rPr>
              <w:t>工程内容</w:t>
            </w:r>
          </w:p>
        </w:tc>
        <w:tc>
          <w:tcPr>
            <w:tcW w:w="1309" w:type="dxa"/>
          </w:tcPr>
          <w:p>
            <w:pPr>
              <w:spacing w:line="360" w:lineRule="auto"/>
              <w:jc w:val="center"/>
              <w:rPr>
                <w:rFonts w:ascii="宋体" w:hAnsi="宋体"/>
                <w:szCs w:val="21"/>
              </w:rPr>
            </w:pPr>
            <w:r>
              <w:rPr>
                <w:rFonts w:hint="eastAsia" w:ascii="宋体" w:hAnsi="宋体"/>
                <w:szCs w:val="21"/>
              </w:rPr>
              <w:t>暂估金额（元）</w:t>
            </w:r>
          </w:p>
        </w:tc>
        <w:tc>
          <w:tcPr>
            <w:tcW w:w="1309" w:type="dxa"/>
            <w:vAlign w:val="center"/>
          </w:tcPr>
          <w:p>
            <w:pPr>
              <w:spacing w:line="360" w:lineRule="auto"/>
              <w:jc w:val="center"/>
              <w:rPr>
                <w:rFonts w:ascii="宋体" w:hAnsi="宋体"/>
                <w:szCs w:val="21"/>
              </w:rPr>
            </w:pPr>
            <w:r>
              <w:rPr>
                <w:rFonts w:hint="eastAsia" w:ascii="宋体" w:hAnsi="宋体"/>
                <w:szCs w:val="21"/>
              </w:rPr>
              <w:t>结算金额（元）</w:t>
            </w:r>
          </w:p>
        </w:tc>
        <w:tc>
          <w:tcPr>
            <w:tcW w:w="1078" w:type="dxa"/>
          </w:tcPr>
          <w:p>
            <w:pPr>
              <w:spacing w:line="360" w:lineRule="auto"/>
              <w:jc w:val="center"/>
              <w:rPr>
                <w:rFonts w:ascii="宋体" w:hAnsi="宋体"/>
                <w:szCs w:val="21"/>
              </w:rPr>
            </w:pPr>
            <w:r>
              <w:rPr>
                <w:rFonts w:hint="eastAsia" w:ascii="宋体" w:hAnsi="宋体"/>
                <w:szCs w:val="21"/>
              </w:rPr>
              <w:t>差额</w:t>
            </w:r>
          </w:p>
          <w:p>
            <w:pPr>
              <w:spacing w:line="360" w:lineRule="auto"/>
              <w:jc w:val="center"/>
              <w:rPr>
                <w:rFonts w:ascii="宋体" w:hAnsi="宋体"/>
                <w:szCs w:val="21"/>
              </w:rPr>
            </w:pPr>
            <w:r>
              <w:rPr>
                <w:rFonts w:hint="eastAsia" w:ascii="宋体" w:hAnsi="宋体" w:cs="宋体"/>
                <w:sz w:val="18"/>
                <w:szCs w:val="18"/>
              </w:rPr>
              <w:t>±（元）</w:t>
            </w:r>
          </w:p>
        </w:tc>
        <w:tc>
          <w:tcPr>
            <w:tcW w:w="1078" w:type="dxa"/>
            <w:vAlign w:val="center"/>
          </w:tcPr>
          <w:p>
            <w:pPr>
              <w:spacing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pPr>
              <w:spacing w:line="360" w:lineRule="auto"/>
              <w:jc w:val="center"/>
              <w:rPr>
                <w:rFonts w:ascii="宋体" w:hAnsi="宋体"/>
                <w:szCs w:val="21"/>
              </w:rPr>
            </w:pPr>
          </w:p>
        </w:tc>
        <w:tc>
          <w:tcPr>
            <w:tcW w:w="2433" w:type="dxa"/>
            <w:vAlign w:val="center"/>
          </w:tcPr>
          <w:p>
            <w:pPr>
              <w:spacing w:line="360" w:lineRule="auto"/>
              <w:jc w:val="center"/>
              <w:rPr>
                <w:rFonts w:ascii="宋体" w:hAnsi="宋体"/>
                <w:szCs w:val="21"/>
              </w:rPr>
            </w:pPr>
          </w:p>
        </w:tc>
        <w:tc>
          <w:tcPr>
            <w:tcW w:w="1386" w:type="dxa"/>
            <w:vAlign w:val="center"/>
          </w:tcPr>
          <w:p>
            <w:pPr>
              <w:spacing w:line="360" w:lineRule="auto"/>
              <w:rPr>
                <w:rFonts w:ascii="宋体" w:hAnsi="宋体"/>
                <w:szCs w:val="21"/>
              </w:rPr>
            </w:pPr>
          </w:p>
        </w:tc>
        <w:tc>
          <w:tcPr>
            <w:tcW w:w="1309" w:type="dxa"/>
          </w:tcPr>
          <w:p>
            <w:pPr>
              <w:spacing w:line="360" w:lineRule="auto"/>
              <w:rPr>
                <w:rFonts w:ascii="宋体" w:hAnsi="宋体"/>
                <w:szCs w:val="21"/>
              </w:rPr>
            </w:pPr>
          </w:p>
        </w:tc>
        <w:tc>
          <w:tcPr>
            <w:tcW w:w="1309" w:type="dxa"/>
            <w:vAlign w:val="center"/>
          </w:tcPr>
          <w:p>
            <w:pPr>
              <w:spacing w:line="360" w:lineRule="auto"/>
              <w:jc w:val="center"/>
              <w:rPr>
                <w:rFonts w:ascii="宋体" w:hAnsi="宋体"/>
                <w:szCs w:val="21"/>
              </w:rPr>
            </w:pPr>
          </w:p>
        </w:tc>
        <w:tc>
          <w:tcPr>
            <w:tcW w:w="1078" w:type="dxa"/>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pPr>
              <w:spacing w:line="360" w:lineRule="auto"/>
              <w:jc w:val="center"/>
              <w:rPr>
                <w:rFonts w:ascii="宋体" w:hAnsi="宋体"/>
                <w:szCs w:val="21"/>
              </w:rPr>
            </w:pPr>
          </w:p>
        </w:tc>
        <w:tc>
          <w:tcPr>
            <w:tcW w:w="2433" w:type="dxa"/>
            <w:vAlign w:val="center"/>
          </w:tcPr>
          <w:p>
            <w:pPr>
              <w:spacing w:line="360" w:lineRule="auto"/>
              <w:rPr>
                <w:rFonts w:ascii="宋体" w:hAnsi="宋体"/>
                <w:szCs w:val="21"/>
              </w:rPr>
            </w:pPr>
          </w:p>
        </w:tc>
        <w:tc>
          <w:tcPr>
            <w:tcW w:w="1386" w:type="dxa"/>
            <w:vAlign w:val="center"/>
          </w:tcPr>
          <w:p>
            <w:pPr>
              <w:spacing w:line="360" w:lineRule="auto"/>
              <w:rPr>
                <w:rFonts w:ascii="宋体" w:hAnsi="宋体"/>
                <w:szCs w:val="21"/>
              </w:rPr>
            </w:pPr>
          </w:p>
        </w:tc>
        <w:tc>
          <w:tcPr>
            <w:tcW w:w="1309" w:type="dxa"/>
          </w:tcPr>
          <w:p>
            <w:pPr>
              <w:spacing w:line="360" w:lineRule="auto"/>
              <w:rPr>
                <w:rFonts w:ascii="宋体" w:hAnsi="宋体"/>
                <w:szCs w:val="21"/>
              </w:rPr>
            </w:pPr>
          </w:p>
        </w:tc>
        <w:tc>
          <w:tcPr>
            <w:tcW w:w="1309" w:type="dxa"/>
            <w:vAlign w:val="center"/>
          </w:tcPr>
          <w:p>
            <w:pPr>
              <w:spacing w:line="360" w:lineRule="auto"/>
              <w:rPr>
                <w:rFonts w:ascii="宋体" w:hAnsi="宋体"/>
                <w:szCs w:val="21"/>
              </w:rPr>
            </w:pPr>
          </w:p>
        </w:tc>
        <w:tc>
          <w:tcPr>
            <w:tcW w:w="1078" w:type="dxa"/>
          </w:tcPr>
          <w:p>
            <w:pPr>
              <w:spacing w:line="360" w:lineRule="auto"/>
              <w:rPr>
                <w:rFonts w:ascii="宋体" w:hAnsi="宋体"/>
                <w:szCs w:val="21"/>
              </w:rPr>
            </w:pPr>
          </w:p>
        </w:tc>
        <w:tc>
          <w:tcPr>
            <w:tcW w:w="1078"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pPr>
              <w:spacing w:line="360" w:lineRule="auto"/>
              <w:jc w:val="center"/>
              <w:rPr>
                <w:rFonts w:ascii="宋体" w:hAnsi="宋体"/>
                <w:szCs w:val="21"/>
              </w:rPr>
            </w:pPr>
          </w:p>
        </w:tc>
        <w:tc>
          <w:tcPr>
            <w:tcW w:w="2433" w:type="dxa"/>
            <w:vAlign w:val="center"/>
          </w:tcPr>
          <w:p>
            <w:pPr>
              <w:spacing w:line="360" w:lineRule="auto"/>
              <w:ind w:firstLine="415" w:firstLineChars="198"/>
              <w:rPr>
                <w:rFonts w:ascii="宋体" w:hAnsi="宋体"/>
                <w:szCs w:val="21"/>
              </w:rPr>
            </w:pPr>
          </w:p>
        </w:tc>
        <w:tc>
          <w:tcPr>
            <w:tcW w:w="1386" w:type="dxa"/>
            <w:vAlign w:val="center"/>
          </w:tcPr>
          <w:p>
            <w:pPr>
              <w:spacing w:line="360" w:lineRule="auto"/>
              <w:rPr>
                <w:rFonts w:ascii="宋体" w:hAnsi="宋体"/>
                <w:szCs w:val="21"/>
              </w:rPr>
            </w:pPr>
          </w:p>
        </w:tc>
        <w:tc>
          <w:tcPr>
            <w:tcW w:w="1309" w:type="dxa"/>
          </w:tcPr>
          <w:p>
            <w:pPr>
              <w:spacing w:line="360" w:lineRule="auto"/>
              <w:rPr>
                <w:rFonts w:ascii="宋体" w:hAnsi="宋体"/>
                <w:szCs w:val="21"/>
              </w:rPr>
            </w:pPr>
          </w:p>
        </w:tc>
        <w:tc>
          <w:tcPr>
            <w:tcW w:w="1309" w:type="dxa"/>
            <w:vAlign w:val="center"/>
          </w:tcPr>
          <w:p>
            <w:pPr>
              <w:spacing w:line="360" w:lineRule="auto"/>
              <w:rPr>
                <w:rFonts w:ascii="宋体" w:hAnsi="宋体"/>
                <w:szCs w:val="21"/>
              </w:rPr>
            </w:pPr>
          </w:p>
        </w:tc>
        <w:tc>
          <w:tcPr>
            <w:tcW w:w="1078" w:type="dxa"/>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pPr>
              <w:spacing w:line="360" w:lineRule="auto"/>
              <w:jc w:val="center"/>
              <w:rPr>
                <w:rFonts w:ascii="宋体" w:hAnsi="宋体"/>
                <w:szCs w:val="21"/>
              </w:rPr>
            </w:pPr>
          </w:p>
        </w:tc>
        <w:tc>
          <w:tcPr>
            <w:tcW w:w="2433" w:type="dxa"/>
            <w:vAlign w:val="center"/>
          </w:tcPr>
          <w:p>
            <w:pPr>
              <w:spacing w:line="360" w:lineRule="auto"/>
              <w:ind w:firstLine="415" w:firstLineChars="198"/>
              <w:rPr>
                <w:rFonts w:ascii="宋体" w:hAnsi="宋体"/>
                <w:szCs w:val="21"/>
              </w:rPr>
            </w:pPr>
          </w:p>
        </w:tc>
        <w:tc>
          <w:tcPr>
            <w:tcW w:w="1386" w:type="dxa"/>
            <w:vAlign w:val="center"/>
          </w:tcPr>
          <w:p>
            <w:pPr>
              <w:spacing w:line="360" w:lineRule="auto"/>
              <w:rPr>
                <w:rFonts w:ascii="宋体" w:hAnsi="宋体"/>
                <w:szCs w:val="21"/>
              </w:rPr>
            </w:pPr>
          </w:p>
        </w:tc>
        <w:tc>
          <w:tcPr>
            <w:tcW w:w="1309" w:type="dxa"/>
          </w:tcPr>
          <w:p>
            <w:pPr>
              <w:spacing w:line="360" w:lineRule="auto"/>
              <w:rPr>
                <w:rFonts w:ascii="宋体" w:hAnsi="宋体"/>
                <w:szCs w:val="21"/>
              </w:rPr>
            </w:pPr>
          </w:p>
        </w:tc>
        <w:tc>
          <w:tcPr>
            <w:tcW w:w="1309" w:type="dxa"/>
            <w:vAlign w:val="center"/>
          </w:tcPr>
          <w:p>
            <w:pPr>
              <w:spacing w:line="360" w:lineRule="auto"/>
              <w:rPr>
                <w:rFonts w:ascii="宋体" w:hAnsi="宋体"/>
                <w:szCs w:val="21"/>
              </w:rPr>
            </w:pPr>
          </w:p>
        </w:tc>
        <w:tc>
          <w:tcPr>
            <w:tcW w:w="1078" w:type="dxa"/>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pPr>
              <w:spacing w:line="360" w:lineRule="auto"/>
              <w:jc w:val="center"/>
              <w:rPr>
                <w:rFonts w:ascii="宋体" w:hAnsi="宋体"/>
                <w:szCs w:val="21"/>
              </w:rPr>
            </w:pPr>
          </w:p>
        </w:tc>
        <w:tc>
          <w:tcPr>
            <w:tcW w:w="2433" w:type="dxa"/>
            <w:vAlign w:val="center"/>
          </w:tcPr>
          <w:p>
            <w:pPr>
              <w:spacing w:line="360" w:lineRule="auto"/>
              <w:ind w:firstLine="415" w:firstLineChars="198"/>
              <w:rPr>
                <w:rFonts w:ascii="宋体" w:hAnsi="宋体"/>
                <w:szCs w:val="21"/>
              </w:rPr>
            </w:pPr>
          </w:p>
        </w:tc>
        <w:tc>
          <w:tcPr>
            <w:tcW w:w="1386" w:type="dxa"/>
            <w:vAlign w:val="center"/>
          </w:tcPr>
          <w:p>
            <w:pPr>
              <w:spacing w:line="360" w:lineRule="auto"/>
              <w:rPr>
                <w:rFonts w:ascii="宋体" w:hAnsi="宋体"/>
                <w:szCs w:val="21"/>
              </w:rPr>
            </w:pPr>
          </w:p>
        </w:tc>
        <w:tc>
          <w:tcPr>
            <w:tcW w:w="1309" w:type="dxa"/>
          </w:tcPr>
          <w:p>
            <w:pPr>
              <w:spacing w:line="360" w:lineRule="auto"/>
              <w:rPr>
                <w:rFonts w:ascii="宋体" w:hAnsi="宋体"/>
                <w:szCs w:val="21"/>
              </w:rPr>
            </w:pPr>
          </w:p>
        </w:tc>
        <w:tc>
          <w:tcPr>
            <w:tcW w:w="1309" w:type="dxa"/>
            <w:vAlign w:val="center"/>
          </w:tcPr>
          <w:p>
            <w:pPr>
              <w:spacing w:line="360" w:lineRule="auto"/>
              <w:rPr>
                <w:rFonts w:ascii="宋体" w:hAnsi="宋体"/>
                <w:szCs w:val="21"/>
              </w:rPr>
            </w:pPr>
          </w:p>
        </w:tc>
        <w:tc>
          <w:tcPr>
            <w:tcW w:w="1078" w:type="dxa"/>
          </w:tcPr>
          <w:p>
            <w:pPr>
              <w:spacing w:line="360" w:lineRule="auto"/>
              <w:jc w:val="center"/>
              <w:rPr>
                <w:rFonts w:ascii="宋体" w:hAnsi="宋体"/>
                <w:szCs w:val="21"/>
              </w:rPr>
            </w:pPr>
          </w:p>
        </w:tc>
        <w:tc>
          <w:tcPr>
            <w:tcW w:w="1078"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66" w:type="dxa"/>
            <w:gridSpan w:val="3"/>
            <w:vAlign w:val="center"/>
          </w:tcPr>
          <w:p>
            <w:pPr>
              <w:spacing w:line="360" w:lineRule="auto"/>
              <w:jc w:val="center"/>
              <w:rPr>
                <w:rFonts w:ascii="宋体" w:hAnsi="宋体"/>
                <w:szCs w:val="21"/>
              </w:rPr>
            </w:pPr>
            <w:r>
              <w:rPr>
                <w:rFonts w:hint="eastAsia" w:ascii="宋体" w:hAnsi="宋体"/>
                <w:szCs w:val="21"/>
              </w:rPr>
              <w:t>合计</w:t>
            </w:r>
          </w:p>
        </w:tc>
        <w:tc>
          <w:tcPr>
            <w:tcW w:w="1309" w:type="dxa"/>
          </w:tcPr>
          <w:p>
            <w:pPr>
              <w:spacing w:line="360" w:lineRule="auto"/>
              <w:rPr>
                <w:rFonts w:ascii="宋体" w:hAnsi="宋体"/>
                <w:szCs w:val="21"/>
              </w:rPr>
            </w:pPr>
          </w:p>
        </w:tc>
        <w:tc>
          <w:tcPr>
            <w:tcW w:w="1309" w:type="dxa"/>
            <w:vAlign w:val="center"/>
          </w:tcPr>
          <w:p>
            <w:pPr>
              <w:spacing w:line="360" w:lineRule="auto"/>
              <w:rPr>
                <w:rFonts w:ascii="宋体" w:hAnsi="宋体"/>
                <w:szCs w:val="21"/>
              </w:rPr>
            </w:pPr>
          </w:p>
        </w:tc>
        <w:tc>
          <w:tcPr>
            <w:tcW w:w="1078" w:type="dxa"/>
          </w:tcPr>
          <w:p>
            <w:pPr>
              <w:spacing w:line="360" w:lineRule="auto"/>
              <w:rPr>
                <w:rFonts w:ascii="宋体" w:hAnsi="宋体"/>
                <w:szCs w:val="21"/>
              </w:rPr>
            </w:pPr>
          </w:p>
        </w:tc>
        <w:tc>
          <w:tcPr>
            <w:tcW w:w="1078" w:type="dxa"/>
            <w:vAlign w:val="center"/>
          </w:tcPr>
          <w:p>
            <w:pPr>
              <w:spacing w:line="360" w:lineRule="auto"/>
              <w:rPr>
                <w:rFonts w:ascii="宋体" w:hAnsi="宋体"/>
                <w:szCs w:val="21"/>
              </w:rPr>
            </w:pPr>
          </w:p>
        </w:tc>
      </w:tr>
    </w:tbl>
    <w:p>
      <w:pPr>
        <w:spacing w:line="360" w:lineRule="auto"/>
        <w:rPr>
          <w:rFonts w:ascii="宋体" w:hAnsi="宋体"/>
          <w:sz w:val="18"/>
          <w:szCs w:val="18"/>
        </w:rPr>
      </w:pPr>
      <w:r>
        <w:rPr>
          <w:rFonts w:hint="eastAsia" w:ascii="宋体" w:hAnsi="宋体"/>
          <w:sz w:val="18"/>
          <w:szCs w:val="18"/>
        </w:rPr>
        <w:t xml:space="preserve">注： 此表“暂估金额”由招标人填写，投标人应将“暂估金额”计入投标总价中。 </w:t>
      </w:r>
    </w:p>
    <w:p>
      <w:pPr>
        <w:spacing w:line="360" w:lineRule="auto"/>
        <w:jc w:val="right"/>
        <w:rPr>
          <w:rFonts w:ascii="宋体" w:hAnsi="宋体"/>
          <w:sz w:val="18"/>
          <w:szCs w:val="18"/>
        </w:rPr>
      </w:pPr>
      <w:r>
        <w:rPr>
          <w:rFonts w:hint="eastAsia" w:ascii="宋体" w:hAnsi="宋体"/>
          <w:sz w:val="18"/>
          <w:szCs w:val="18"/>
        </w:rPr>
        <w:t>表—12—3</w:t>
      </w:r>
    </w:p>
    <w:p>
      <w:pPr>
        <w:spacing w:line="360" w:lineRule="auto"/>
        <w:jc w:val="right"/>
        <w:rPr>
          <w:rFonts w:ascii="宋体" w:hAnsi="宋体"/>
          <w:sz w:val="18"/>
          <w:szCs w:val="18"/>
        </w:rPr>
      </w:pPr>
    </w:p>
    <w:p>
      <w:pPr>
        <w:pStyle w:val="124"/>
        <w:tabs>
          <w:tab w:val="left" w:pos="707"/>
        </w:tabs>
        <w:spacing w:line="360" w:lineRule="auto"/>
        <w:jc w:val="center"/>
        <w:outlineLvl w:val="2"/>
        <w:rPr>
          <w:b/>
          <w:spacing w:val="1"/>
          <w:lang w:eastAsia="zh-CN"/>
        </w:rPr>
      </w:pPr>
      <w:r>
        <w:rPr>
          <w:b/>
          <w:spacing w:val="1"/>
          <w:lang w:eastAsia="zh-CN"/>
        </w:rPr>
        <w:br w:type="page"/>
      </w:r>
      <w:r>
        <w:rPr>
          <w:rFonts w:hint="eastAsia"/>
          <w:b/>
          <w:spacing w:val="1"/>
          <w:lang w:eastAsia="zh-CN"/>
        </w:rPr>
        <w:t>计 日 工 表</w:t>
      </w:r>
    </w:p>
    <w:p>
      <w:pPr>
        <w:pStyle w:val="124"/>
        <w:tabs>
          <w:tab w:val="left" w:pos="707"/>
        </w:tabs>
        <w:spacing w:line="360" w:lineRule="auto"/>
        <w:jc w:val="center"/>
        <w:outlineLvl w:val="2"/>
        <w:rPr>
          <w:b/>
          <w:spacing w:val="1"/>
          <w:lang w:eastAsia="zh-CN"/>
        </w:rPr>
      </w:pPr>
    </w:p>
    <w:p>
      <w:pPr>
        <w:spacing w:line="360" w:lineRule="auto"/>
        <w:rPr>
          <w:rFonts w:ascii="宋体" w:hAnsi="宋体"/>
          <w:sz w:val="24"/>
        </w:rPr>
      </w:pPr>
      <w:r>
        <w:rPr>
          <w:rFonts w:hint="eastAsia" w:ascii="宋体" w:hAnsi="宋体"/>
          <w:sz w:val="24"/>
        </w:rPr>
        <w:t>工程名称：                     标段：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pPr>
              <w:spacing w:line="360" w:lineRule="auto"/>
              <w:jc w:val="center"/>
              <w:rPr>
                <w:rFonts w:ascii="宋体" w:hAnsi="宋体"/>
                <w:szCs w:val="21"/>
              </w:rPr>
            </w:pPr>
            <w:r>
              <w:rPr>
                <w:rFonts w:hint="eastAsia" w:ascii="宋体" w:hAnsi="宋体"/>
                <w:szCs w:val="21"/>
              </w:rPr>
              <w:t>编号</w:t>
            </w:r>
          </w:p>
        </w:tc>
        <w:tc>
          <w:tcPr>
            <w:tcW w:w="1684" w:type="dxa"/>
            <w:vMerge w:val="restart"/>
            <w:vAlign w:val="center"/>
          </w:tcPr>
          <w:p>
            <w:pPr>
              <w:spacing w:line="360" w:lineRule="auto"/>
              <w:jc w:val="center"/>
              <w:rPr>
                <w:rFonts w:ascii="宋体" w:hAnsi="宋体"/>
                <w:szCs w:val="21"/>
              </w:rPr>
            </w:pPr>
            <w:r>
              <w:rPr>
                <w:rFonts w:hint="eastAsia" w:ascii="宋体" w:hAnsi="宋体"/>
                <w:szCs w:val="21"/>
              </w:rPr>
              <w:t>项 目 名 称</w:t>
            </w:r>
          </w:p>
        </w:tc>
        <w:tc>
          <w:tcPr>
            <w:tcW w:w="899" w:type="dxa"/>
            <w:vMerge w:val="restart"/>
            <w:vAlign w:val="center"/>
          </w:tcPr>
          <w:p>
            <w:pPr>
              <w:spacing w:line="360" w:lineRule="auto"/>
              <w:jc w:val="center"/>
              <w:rPr>
                <w:rFonts w:ascii="宋体" w:hAnsi="宋体"/>
                <w:szCs w:val="21"/>
              </w:rPr>
            </w:pPr>
            <w:r>
              <w:rPr>
                <w:rFonts w:hint="eastAsia" w:ascii="宋体" w:hAnsi="宋体"/>
                <w:szCs w:val="21"/>
              </w:rPr>
              <w:t>单位</w:t>
            </w:r>
          </w:p>
        </w:tc>
        <w:tc>
          <w:tcPr>
            <w:tcW w:w="981" w:type="dxa"/>
            <w:vMerge w:val="restart"/>
            <w:vAlign w:val="center"/>
          </w:tcPr>
          <w:p>
            <w:pPr>
              <w:spacing w:line="360" w:lineRule="auto"/>
              <w:jc w:val="center"/>
              <w:rPr>
                <w:rFonts w:ascii="宋体" w:hAnsi="宋体"/>
                <w:szCs w:val="21"/>
              </w:rPr>
            </w:pPr>
            <w:r>
              <w:rPr>
                <w:rFonts w:hint="eastAsia" w:ascii="宋体" w:hAnsi="宋体"/>
                <w:szCs w:val="21"/>
              </w:rPr>
              <w:t>暂定数量</w:t>
            </w:r>
          </w:p>
        </w:tc>
        <w:tc>
          <w:tcPr>
            <w:tcW w:w="1145" w:type="dxa"/>
            <w:vMerge w:val="restart"/>
            <w:vAlign w:val="center"/>
          </w:tcPr>
          <w:p>
            <w:pPr>
              <w:spacing w:line="360" w:lineRule="auto"/>
              <w:jc w:val="center"/>
              <w:rPr>
                <w:rFonts w:ascii="宋体" w:hAnsi="宋体"/>
                <w:szCs w:val="21"/>
              </w:rPr>
            </w:pPr>
            <w:r>
              <w:rPr>
                <w:rFonts w:hint="eastAsia" w:ascii="宋体" w:hAnsi="宋体"/>
                <w:szCs w:val="21"/>
              </w:rPr>
              <w:t>实际数量</w:t>
            </w:r>
          </w:p>
        </w:tc>
        <w:tc>
          <w:tcPr>
            <w:tcW w:w="1389" w:type="dxa"/>
            <w:vMerge w:val="restart"/>
            <w:vAlign w:val="center"/>
          </w:tcPr>
          <w:p>
            <w:pPr>
              <w:spacing w:line="360" w:lineRule="auto"/>
              <w:jc w:val="center"/>
              <w:rPr>
                <w:rFonts w:ascii="宋体" w:hAnsi="宋体"/>
                <w:szCs w:val="21"/>
              </w:rPr>
            </w:pPr>
            <w:r>
              <w:rPr>
                <w:rFonts w:hint="eastAsia" w:ascii="宋体" w:hAnsi="宋体"/>
                <w:szCs w:val="21"/>
              </w:rPr>
              <w:t>综合单价（元）</w:t>
            </w:r>
          </w:p>
        </w:tc>
        <w:tc>
          <w:tcPr>
            <w:tcW w:w="2778" w:type="dxa"/>
            <w:gridSpan w:val="2"/>
          </w:tcPr>
          <w:p>
            <w:pPr>
              <w:spacing w:line="360" w:lineRule="auto"/>
              <w:jc w:val="center"/>
              <w:rPr>
                <w:rFonts w:ascii="宋体" w:hAnsi="宋体"/>
                <w:szCs w:val="21"/>
              </w:rPr>
            </w:pPr>
            <w:r>
              <w:rPr>
                <w:rFonts w:hint="eastAsia" w:ascii="宋体" w:hAnsi="宋体"/>
                <w:szCs w:val="21"/>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pPr>
              <w:spacing w:line="360" w:lineRule="auto"/>
              <w:jc w:val="center"/>
              <w:rPr>
                <w:rFonts w:ascii="宋体" w:hAnsi="宋体"/>
                <w:szCs w:val="21"/>
              </w:rPr>
            </w:pPr>
          </w:p>
        </w:tc>
        <w:tc>
          <w:tcPr>
            <w:tcW w:w="1684" w:type="dxa"/>
            <w:vMerge w:val="continue"/>
            <w:vAlign w:val="center"/>
          </w:tcPr>
          <w:p>
            <w:pPr>
              <w:spacing w:line="360" w:lineRule="auto"/>
              <w:jc w:val="center"/>
              <w:rPr>
                <w:rFonts w:ascii="宋体" w:hAnsi="宋体"/>
                <w:szCs w:val="21"/>
              </w:rPr>
            </w:pPr>
          </w:p>
        </w:tc>
        <w:tc>
          <w:tcPr>
            <w:tcW w:w="899" w:type="dxa"/>
            <w:vMerge w:val="continue"/>
            <w:vAlign w:val="center"/>
          </w:tcPr>
          <w:p>
            <w:pPr>
              <w:spacing w:line="360" w:lineRule="auto"/>
              <w:jc w:val="center"/>
              <w:rPr>
                <w:rFonts w:ascii="宋体" w:hAnsi="宋体"/>
                <w:szCs w:val="21"/>
              </w:rPr>
            </w:pPr>
          </w:p>
        </w:tc>
        <w:tc>
          <w:tcPr>
            <w:tcW w:w="981" w:type="dxa"/>
            <w:vMerge w:val="continue"/>
            <w:vAlign w:val="center"/>
          </w:tcPr>
          <w:p>
            <w:pPr>
              <w:spacing w:line="360" w:lineRule="auto"/>
              <w:jc w:val="center"/>
              <w:rPr>
                <w:rFonts w:ascii="宋体" w:hAnsi="宋体"/>
                <w:szCs w:val="21"/>
              </w:rPr>
            </w:pPr>
          </w:p>
        </w:tc>
        <w:tc>
          <w:tcPr>
            <w:tcW w:w="1145" w:type="dxa"/>
            <w:vMerge w:val="continue"/>
            <w:vAlign w:val="center"/>
          </w:tcPr>
          <w:p>
            <w:pPr>
              <w:spacing w:line="360" w:lineRule="auto"/>
              <w:jc w:val="center"/>
              <w:rPr>
                <w:rFonts w:ascii="宋体" w:hAnsi="宋体"/>
                <w:szCs w:val="21"/>
              </w:rPr>
            </w:pPr>
          </w:p>
        </w:tc>
        <w:tc>
          <w:tcPr>
            <w:tcW w:w="1389" w:type="dxa"/>
            <w:vMerge w:val="continue"/>
            <w:vAlign w:val="center"/>
          </w:tcPr>
          <w:p>
            <w:pPr>
              <w:spacing w:line="360" w:lineRule="auto"/>
              <w:jc w:val="center"/>
              <w:rPr>
                <w:rFonts w:ascii="宋体" w:hAnsi="宋体"/>
                <w:szCs w:val="21"/>
              </w:rPr>
            </w:pPr>
          </w:p>
        </w:tc>
        <w:tc>
          <w:tcPr>
            <w:tcW w:w="1389" w:type="dxa"/>
            <w:vAlign w:val="center"/>
          </w:tcPr>
          <w:p>
            <w:pPr>
              <w:spacing w:line="360" w:lineRule="auto"/>
              <w:jc w:val="center"/>
              <w:rPr>
                <w:rFonts w:ascii="宋体" w:hAnsi="宋体"/>
                <w:szCs w:val="21"/>
              </w:rPr>
            </w:pPr>
            <w:r>
              <w:rPr>
                <w:rFonts w:hint="eastAsia" w:ascii="宋体" w:hAnsi="宋体"/>
                <w:szCs w:val="21"/>
              </w:rPr>
              <w:t>暂定</w:t>
            </w:r>
          </w:p>
        </w:tc>
        <w:tc>
          <w:tcPr>
            <w:tcW w:w="1389" w:type="dxa"/>
            <w:vAlign w:val="center"/>
          </w:tcPr>
          <w:p>
            <w:pPr>
              <w:spacing w:line="360" w:lineRule="auto"/>
              <w:jc w:val="center"/>
              <w:rPr>
                <w:rFonts w:ascii="宋体" w:hAnsi="宋体"/>
                <w:szCs w:val="21"/>
              </w:rPr>
            </w:pPr>
            <w:r>
              <w:rPr>
                <w:rFonts w:hint="eastAsia" w:ascii="宋体" w:hAnsi="宋体"/>
                <w:szCs w:val="21"/>
              </w:rPr>
              <w:t>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一</w:t>
            </w:r>
          </w:p>
        </w:tc>
        <w:tc>
          <w:tcPr>
            <w:tcW w:w="1684" w:type="dxa"/>
            <w:vAlign w:val="center"/>
          </w:tcPr>
          <w:p>
            <w:pPr>
              <w:spacing w:line="360" w:lineRule="auto"/>
              <w:jc w:val="center"/>
              <w:rPr>
                <w:rFonts w:ascii="宋体" w:hAnsi="宋体"/>
                <w:szCs w:val="21"/>
              </w:rPr>
            </w:pPr>
            <w:r>
              <w:rPr>
                <w:rFonts w:hint="eastAsia" w:ascii="宋体" w:hAnsi="宋体"/>
                <w:szCs w:val="21"/>
              </w:rPr>
              <w:t>人    工</w:t>
            </w: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jc w:val="center"/>
              <w:rPr>
                <w:rFonts w:ascii="宋体" w:hAnsi="宋体"/>
                <w:szCs w:val="21"/>
              </w:rPr>
            </w:pPr>
          </w:p>
        </w:tc>
        <w:tc>
          <w:tcPr>
            <w:tcW w:w="1389" w:type="dxa"/>
          </w:tcPr>
          <w:p>
            <w:pPr>
              <w:spacing w:line="360" w:lineRule="auto"/>
              <w:jc w:val="center"/>
              <w:rPr>
                <w:rFonts w:ascii="宋体" w:hAnsi="宋体"/>
                <w:szCs w:val="21"/>
              </w:rPr>
            </w:pPr>
          </w:p>
        </w:tc>
        <w:tc>
          <w:tcPr>
            <w:tcW w:w="138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1</w:t>
            </w:r>
          </w:p>
        </w:tc>
        <w:tc>
          <w:tcPr>
            <w:tcW w:w="1684" w:type="dxa"/>
            <w:vAlign w:val="center"/>
          </w:tcPr>
          <w:p>
            <w:pPr>
              <w:spacing w:line="360" w:lineRule="auto"/>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2</w:t>
            </w:r>
          </w:p>
        </w:tc>
        <w:tc>
          <w:tcPr>
            <w:tcW w:w="1684" w:type="dxa"/>
            <w:vAlign w:val="center"/>
          </w:tcPr>
          <w:p>
            <w:pPr>
              <w:spacing w:line="360" w:lineRule="auto"/>
              <w:ind w:firstLine="415" w:firstLineChars="198"/>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jc w:val="center"/>
              <w:rPr>
                <w:rFonts w:ascii="宋体" w:hAnsi="宋体"/>
                <w:szCs w:val="21"/>
              </w:rPr>
            </w:pPr>
          </w:p>
        </w:tc>
        <w:tc>
          <w:tcPr>
            <w:tcW w:w="1389" w:type="dxa"/>
          </w:tcPr>
          <w:p>
            <w:pPr>
              <w:spacing w:line="360" w:lineRule="auto"/>
              <w:jc w:val="center"/>
              <w:rPr>
                <w:rFonts w:ascii="宋体" w:hAnsi="宋体"/>
                <w:szCs w:val="21"/>
              </w:rPr>
            </w:pPr>
          </w:p>
        </w:tc>
        <w:tc>
          <w:tcPr>
            <w:tcW w:w="138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3</w:t>
            </w:r>
          </w:p>
        </w:tc>
        <w:tc>
          <w:tcPr>
            <w:tcW w:w="1684" w:type="dxa"/>
            <w:vAlign w:val="center"/>
          </w:tcPr>
          <w:p>
            <w:pPr>
              <w:spacing w:line="360" w:lineRule="auto"/>
              <w:ind w:firstLine="415" w:firstLineChars="198"/>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jc w:val="center"/>
              <w:rPr>
                <w:rFonts w:ascii="宋体" w:hAnsi="宋体"/>
                <w:szCs w:val="21"/>
              </w:rPr>
            </w:pPr>
          </w:p>
        </w:tc>
        <w:tc>
          <w:tcPr>
            <w:tcW w:w="1389" w:type="dxa"/>
          </w:tcPr>
          <w:p>
            <w:pPr>
              <w:spacing w:line="360" w:lineRule="auto"/>
              <w:jc w:val="center"/>
              <w:rPr>
                <w:rFonts w:ascii="宋体" w:hAnsi="宋体"/>
                <w:szCs w:val="21"/>
              </w:rPr>
            </w:pPr>
          </w:p>
        </w:tc>
        <w:tc>
          <w:tcPr>
            <w:tcW w:w="138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4</w:t>
            </w:r>
          </w:p>
        </w:tc>
        <w:tc>
          <w:tcPr>
            <w:tcW w:w="1684" w:type="dxa"/>
            <w:vAlign w:val="center"/>
          </w:tcPr>
          <w:p>
            <w:pPr>
              <w:spacing w:line="360" w:lineRule="auto"/>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jc w:val="center"/>
              <w:rPr>
                <w:rFonts w:ascii="宋体" w:hAnsi="宋体"/>
                <w:szCs w:val="21"/>
              </w:rPr>
            </w:pPr>
          </w:p>
        </w:tc>
        <w:tc>
          <w:tcPr>
            <w:tcW w:w="1389" w:type="dxa"/>
          </w:tcPr>
          <w:p>
            <w:pPr>
              <w:spacing w:line="360" w:lineRule="auto"/>
              <w:jc w:val="center"/>
              <w:rPr>
                <w:rFonts w:ascii="宋体" w:hAnsi="宋体"/>
                <w:szCs w:val="21"/>
              </w:rPr>
            </w:pPr>
          </w:p>
        </w:tc>
        <w:tc>
          <w:tcPr>
            <w:tcW w:w="138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6785" w:type="dxa"/>
            <w:gridSpan w:val="6"/>
            <w:vAlign w:val="center"/>
          </w:tcPr>
          <w:p>
            <w:pPr>
              <w:spacing w:line="360" w:lineRule="auto"/>
              <w:jc w:val="center"/>
              <w:rPr>
                <w:rFonts w:ascii="宋体" w:hAnsi="宋体"/>
                <w:szCs w:val="21"/>
              </w:rPr>
            </w:pPr>
            <w:r>
              <w:rPr>
                <w:rFonts w:hint="eastAsia" w:ascii="宋体" w:hAnsi="宋体"/>
                <w:szCs w:val="21"/>
              </w:rPr>
              <w:t>人工小计</w:t>
            </w:r>
          </w:p>
        </w:tc>
        <w:tc>
          <w:tcPr>
            <w:tcW w:w="1389" w:type="dxa"/>
          </w:tcPr>
          <w:p>
            <w:pPr>
              <w:spacing w:line="360" w:lineRule="auto"/>
              <w:jc w:val="center"/>
              <w:rPr>
                <w:rFonts w:ascii="宋体" w:hAnsi="宋体"/>
                <w:szCs w:val="21"/>
              </w:rPr>
            </w:pPr>
          </w:p>
        </w:tc>
        <w:tc>
          <w:tcPr>
            <w:tcW w:w="1389"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二</w:t>
            </w:r>
          </w:p>
        </w:tc>
        <w:tc>
          <w:tcPr>
            <w:tcW w:w="1684" w:type="dxa"/>
            <w:vAlign w:val="center"/>
          </w:tcPr>
          <w:p>
            <w:pPr>
              <w:spacing w:line="360" w:lineRule="auto"/>
              <w:jc w:val="center"/>
              <w:rPr>
                <w:rFonts w:ascii="宋体" w:hAnsi="宋体"/>
                <w:szCs w:val="21"/>
              </w:rPr>
            </w:pPr>
            <w:r>
              <w:rPr>
                <w:rFonts w:hint="eastAsia" w:ascii="宋体" w:hAnsi="宋体"/>
                <w:szCs w:val="21"/>
              </w:rPr>
              <w:t>材    料</w:t>
            </w: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1</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2</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3</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4</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5</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6</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spacing w:line="360" w:lineRule="auto"/>
              <w:jc w:val="center"/>
              <w:rPr>
                <w:rFonts w:ascii="宋体" w:hAnsi="宋体"/>
                <w:szCs w:val="21"/>
              </w:rPr>
            </w:pPr>
            <w:r>
              <w:rPr>
                <w:rFonts w:hint="eastAsia" w:ascii="宋体" w:hAnsi="宋体"/>
                <w:szCs w:val="21"/>
              </w:rPr>
              <w:t>材料小计</w:t>
            </w: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三</w:t>
            </w:r>
          </w:p>
        </w:tc>
        <w:tc>
          <w:tcPr>
            <w:tcW w:w="1684" w:type="dxa"/>
            <w:vAlign w:val="center"/>
          </w:tcPr>
          <w:p>
            <w:pPr>
              <w:spacing w:line="360" w:lineRule="auto"/>
              <w:jc w:val="center"/>
              <w:rPr>
                <w:rFonts w:ascii="宋体" w:hAnsi="宋体"/>
                <w:szCs w:val="21"/>
              </w:rPr>
            </w:pPr>
            <w:r>
              <w:rPr>
                <w:rFonts w:hint="eastAsia" w:ascii="宋体" w:hAnsi="宋体"/>
                <w:szCs w:val="21"/>
              </w:rPr>
              <w:t>施 工 机 械</w:t>
            </w: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1</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2</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3</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pPr>
              <w:spacing w:line="360" w:lineRule="auto"/>
              <w:jc w:val="center"/>
              <w:rPr>
                <w:rFonts w:ascii="宋体" w:hAnsi="宋体"/>
                <w:szCs w:val="21"/>
              </w:rPr>
            </w:pPr>
            <w:r>
              <w:rPr>
                <w:rFonts w:hint="eastAsia" w:ascii="宋体" w:hAnsi="宋体"/>
                <w:szCs w:val="21"/>
              </w:rPr>
              <w:t>4</w:t>
            </w:r>
          </w:p>
        </w:tc>
        <w:tc>
          <w:tcPr>
            <w:tcW w:w="1684" w:type="dxa"/>
            <w:vAlign w:val="center"/>
          </w:tcPr>
          <w:p>
            <w:pPr>
              <w:spacing w:line="360" w:lineRule="auto"/>
              <w:jc w:val="center"/>
              <w:rPr>
                <w:rFonts w:ascii="宋体" w:hAnsi="宋体"/>
                <w:szCs w:val="21"/>
              </w:rPr>
            </w:pPr>
          </w:p>
        </w:tc>
        <w:tc>
          <w:tcPr>
            <w:tcW w:w="899" w:type="dxa"/>
            <w:vAlign w:val="center"/>
          </w:tcPr>
          <w:p>
            <w:pPr>
              <w:spacing w:line="360" w:lineRule="auto"/>
              <w:rPr>
                <w:rFonts w:ascii="宋体" w:hAnsi="宋体"/>
                <w:szCs w:val="21"/>
              </w:rPr>
            </w:pPr>
          </w:p>
        </w:tc>
        <w:tc>
          <w:tcPr>
            <w:tcW w:w="981" w:type="dxa"/>
            <w:vAlign w:val="center"/>
          </w:tcPr>
          <w:p>
            <w:pPr>
              <w:spacing w:line="360" w:lineRule="auto"/>
              <w:rPr>
                <w:rFonts w:ascii="宋体" w:hAnsi="宋体"/>
                <w:szCs w:val="21"/>
              </w:rPr>
            </w:pPr>
          </w:p>
        </w:tc>
        <w:tc>
          <w:tcPr>
            <w:tcW w:w="1145" w:type="dxa"/>
            <w:vAlign w:val="center"/>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spacing w:line="360" w:lineRule="auto"/>
              <w:jc w:val="center"/>
              <w:rPr>
                <w:rFonts w:ascii="宋体" w:hAnsi="宋体"/>
                <w:szCs w:val="21"/>
              </w:rPr>
            </w:pPr>
            <w:r>
              <w:rPr>
                <w:rFonts w:hint="eastAsia" w:ascii="宋体" w:hAnsi="宋体"/>
                <w:szCs w:val="21"/>
              </w:rPr>
              <w:t>施工机械小计</w:t>
            </w: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spacing w:line="360" w:lineRule="auto"/>
              <w:rPr>
                <w:rFonts w:ascii="宋体" w:hAnsi="宋体"/>
                <w:szCs w:val="21"/>
              </w:rPr>
            </w:pPr>
            <w:r>
              <w:rPr>
                <w:rFonts w:hint="eastAsia" w:ascii="宋体" w:hAnsi="宋体"/>
                <w:szCs w:val="21"/>
              </w:rPr>
              <w:t>四、企业管理费和利润</w:t>
            </w: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pPr>
              <w:spacing w:line="360" w:lineRule="auto"/>
              <w:jc w:val="center"/>
              <w:rPr>
                <w:rFonts w:ascii="宋体" w:hAnsi="宋体"/>
                <w:szCs w:val="21"/>
              </w:rPr>
            </w:pPr>
            <w:r>
              <w:rPr>
                <w:rFonts w:hint="eastAsia" w:ascii="宋体" w:hAnsi="宋体"/>
                <w:szCs w:val="21"/>
              </w:rPr>
              <w:t>总计</w:t>
            </w:r>
          </w:p>
        </w:tc>
        <w:tc>
          <w:tcPr>
            <w:tcW w:w="1389" w:type="dxa"/>
          </w:tcPr>
          <w:p>
            <w:pPr>
              <w:spacing w:line="360" w:lineRule="auto"/>
              <w:rPr>
                <w:rFonts w:ascii="宋体" w:hAnsi="宋体"/>
                <w:szCs w:val="21"/>
              </w:rPr>
            </w:pPr>
          </w:p>
        </w:tc>
        <w:tc>
          <w:tcPr>
            <w:tcW w:w="1389" w:type="dxa"/>
            <w:vAlign w:val="center"/>
          </w:tcPr>
          <w:p>
            <w:pPr>
              <w:spacing w:line="360" w:lineRule="auto"/>
              <w:rPr>
                <w:rFonts w:ascii="宋体" w:hAnsi="宋体"/>
                <w:szCs w:val="21"/>
              </w:rPr>
            </w:pPr>
          </w:p>
        </w:tc>
      </w:tr>
    </w:tbl>
    <w:p>
      <w:pPr>
        <w:spacing w:line="360" w:lineRule="auto"/>
        <w:rPr>
          <w:rFonts w:ascii="宋体" w:hAnsi="宋体"/>
          <w:sz w:val="18"/>
          <w:szCs w:val="18"/>
        </w:rPr>
      </w:pPr>
      <w:r>
        <w:rPr>
          <w:rFonts w:hint="eastAsia" w:ascii="宋体" w:hAnsi="宋体"/>
          <w:sz w:val="18"/>
          <w:szCs w:val="18"/>
        </w:rPr>
        <w:t xml:space="preserve">注： 此表项目名称、暂定数量由招标人填写，投标时，单价由投标人自助报价，按暂定数量计算合价计入投标总价中。 </w:t>
      </w:r>
    </w:p>
    <w:p>
      <w:pPr>
        <w:spacing w:line="360" w:lineRule="auto"/>
        <w:jc w:val="right"/>
        <w:rPr>
          <w:rFonts w:ascii="宋体" w:hAnsi="宋体"/>
          <w:sz w:val="18"/>
          <w:szCs w:val="18"/>
        </w:rPr>
      </w:pPr>
    </w:p>
    <w:p>
      <w:pPr>
        <w:spacing w:line="360" w:lineRule="auto"/>
        <w:jc w:val="right"/>
        <w:rPr>
          <w:rFonts w:ascii="宋体" w:hAnsi="宋体"/>
          <w:sz w:val="18"/>
          <w:szCs w:val="18"/>
        </w:rPr>
      </w:pPr>
      <w:r>
        <w:rPr>
          <w:rFonts w:hint="eastAsia" w:ascii="宋体" w:hAnsi="宋体"/>
          <w:sz w:val="18"/>
          <w:szCs w:val="18"/>
        </w:rPr>
        <w:t>表—12—4</w:t>
      </w: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r>
        <w:rPr>
          <w:rFonts w:hint="eastAsia"/>
          <w:b/>
          <w:spacing w:val="1"/>
          <w:lang w:eastAsia="zh-CN"/>
        </w:rPr>
        <w:t>总承包服务费计价表</w:t>
      </w:r>
    </w:p>
    <w:p>
      <w:pPr>
        <w:pStyle w:val="124"/>
        <w:tabs>
          <w:tab w:val="left" w:pos="707"/>
        </w:tabs>
        <w:spacing w:line="360" w:lineRule="auto"/>
        <w:jc w:val="center"/>
        <w:outlineLvl w:val="2"/>
        <w:rPr>
          <w:b/>
          <w:spacing w:val="1"/>
          <w:lang w:eastAsia="zh-CN"/>
        </w:rPr>
      </w:pPr>
    </w:p>
    <w:p>
      <w:pPr>
        <w:spacing w:line="360" w:lineRule="auto"/>
        <w:rPr>
          <w:rFonts w:ascii="宋体" w:hAnsi="宋体"/>
          <w:sz w:val="24"/>
        </w:rPr>
      </w:pPr>
      <w:r>
        <w:rPr>
          <w:rFonts w:hint="eastAsia" w:ascii="宋体" w:hAnsi="宋体"/>
          <w:sz w:val="24"/>
        </w:rPr>
        <w:t>工程名称：                     标段：                     第  页 共  页</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rFonts w:ascii="宋体" w:hAnsi="宋体"/>
                <w:szCs w:val="21"/>
              </w:rPr>
            </w:pPr>
            <w:r>
              <w:rPr>
                <w:rFonts w:hint="eastAsia" w:ascii="宋体" w:hAnsi="宋体"/>
                <w:szCs w:val="21"/>
              </w:rPr>
              <w:t>序号</w:t>
            </w:r>
          </w:p>
        </w:tc>
        <w:tc>
          <w:tcPr>
            <w:tcW w:w="2160" w:type="dxa"/>
            <w:vAlign w:val="center"/>
          </w:tcPr>
          <w:p>
            <w:pPr>
              <w:spacing w:line="360" w:lineRule="auto"/>
              <w:jc w:val="center"/>
              <w:rPr>
                <w:rFonts w:ascii="宋体" w:hAnsi="宋体"/>
                <w:szCs w:val="21"/>
              </w:rPr>
            </w:pPr>
            <w:r>
              <w:rPr>
                <w:rFonts w:hint="eastAsia" w:ascii="宋体" w:hAnsi="宋体"/>
                <w:szCs w:val="21"/>
              </w:rPr>
              <w:t>工 程 名 称</w:t>
            </w:r>
          </w:p>
        </w:tc>
        <w:tc>
          <w:tcPr>
            <w:tcW w:w="1600" w:type="dxa"/>
            <w:vAlign w:val="center"/>
          </w:tcPr>
          <w:p>
            <w:pPr>
              <w:spacing w:line="360" w:lineRule="auto"/>
              <w:jc w:val="center"/>
              <w:rPr>
                <w:rFonts w:ascii="宋体" w:hAnsi="宋体"/>
                <w:szCs w:val="21"/>
              </w:rPr>
            </w:pPr>
            <w:r>
              <w:rPr>
                <w:rFonts w:hint="eastAsia" w:ascii="宋体" w:hAnsi="宋体"/>
                <w:szCs w:val="21"/>
              </w:rPr>
              <w:t>项目价值（元）</w:t>
            </w:r>
          </w:p>
        </w:tc>
        <w:tc>
          <w:tcPr>
            <w:tcW w:w="1200" w:type="dxa"/>
            <w:vAlign w:val="center"/>
          </w:tcPr>
          <w:p>
            <w:pPr>
              <w:spacing w:line="360" w:lineRule="auto"/>
              <w:jc w:val="center"/>
              <w:rPr>
                <w:rFonts w:ascii="宋体" w:hAnsi="宋体"/>
                <w:szCs w:val="21"/>
              </w:rPr>
            </w:pPr>
            <w:r>
              <w:rPr>
                <w:rFonts w:hint="eastAsia" w:ascii="宋体" w:hAnsi="宋体"/>
                <w:szCs w:val="21"/>
              </w:rPr>
              <w:t>服务内容</w:t>
            </w:r>
          </w:p>
        </w:tc>
        <w:tc>
          <w:tcPr>
            <w:tcW w:w="1300" w:type="dxa"/>
            <w:vAlign w:val="center"/>
          </w:tcPr>
          <w:p>
            <w:pPr>
              <w:spacing w:line="360" w:lineRule="auto"/>
              <w:jc w:val="center"/>
              <w:rPr>
                <w:rFonts w:ascii="宋体" w:hAnsi="宋体"/>
                <w:szCs w:val="21"/>
              </w:rPr>
            </w:pPr>
            <w:r>
              <w:rPr>
                <w:rFonts w:hint="eastAsia" w:ascii="宋体" w:hAnsi="宋体"/>
                <w:szCs w:val="21"/>
              </w:rPr>
              <w:t>计算基础</w:t>
            </w:r>
          </w:p>
        </w:tc>
        <w:tc>
          <w:tcPr>
            <w:tcW w:w="1300" w:type="dxa"/>
            <w:vAlign w:val="center"/>
          </w:tcPr>
          <w:p>
            <w:pPr>
              <w:spacing w:line="360" w:lineRule="auto"/>
              <w:jc w:val="center"/>
              <w:rPr>
                <w:rFonts w:ascii="宋体" w:hAnsi="宋体"/>
                <w:szCs w:val="21"/>
              </w:rPr>
            </w:pPr>
            <w:r>
              <w:rPr>
                <w:rFonts w:hint="eastAsia" w:ascii="宋体" w:hAnsi="宋体"/>
                <w:szCs w:val="21"/>
              </w:rPr>
              <w:t>费率（%）</w:t>
            </w:r>
          </w:p>
        </w:tc>
        <w:tc>
          <w:tcPr>
            <w:tcW w:w="1300" w:type="dxa"/>
            <w:vAlign w:val="center"/>
          </w:tcPr>
          <w:p>
            <w:pPr>
              <w:spacing w:line="360" w:lineRule="auto"/>
              <w:jc w:val="center"/>
              <w:rPr>
                <w:rFonts w:ascii="宋体" w:hAnsi="宋体"/>
                <w:szCs w:val="21"/>
              </w:rPr>
            </w:pPr>
            <w:r>
              <w:rPr>
                <w:rFonts w:hint="eastAsia" w:ascii="宋体" w:hAnsi="宋体"/>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rFonts w:ascii="宋体" w:hAnsi="宋体"/>
                <w:szCs w:val="21"/>
              </w:rPr>
            </w:pPr>
            <w:r>
              <w:rPr>
                <w:rFonts w:hint="eastAsia" w:ascii="宋体" w:hAnsi="宋体"/>
                <w:szCs w:val="21"/>
              </w:rPr>
              <w:t>1</w:t>
            </w:r>
          </w:p>
        </w:tc>
        <w:tc>
          <w:tcPr>
            <w:tcW w:w="2160" w:type="dxa"/>
            <w:vAlign w:val="center"/>
          </w:tcPr>
          <w:p>
            <w:pPr>
              <w:spacing w:line="360" w:lineRule="auto"/>
              <w:rPr>
                <w:rFonts w:ascii="宋体" w:hAnsi="宋体"/>
                <w:szCs w:val="21"/>
              </w:rPr>
            </w:pPr>
            <w:r>
              <w:rPr>
                <w:rFonts w:hint="eastAsia" w:ascii="宋体" w:hAnsi="宋体"/>
                <w:szCs w:val="21"/>
              </w:rPr>
              <w:t>发包人发包专业工程</w:t>
            </w: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jc w:val="center"/>
              <w:rPr>
                <w:rFonts w:ascii="宋体" w:hAnsi="宋体"/>
                <w:szCs w:val="21"/>
              </w:rPr>
            </w:pPr>
          </w:p>
        </w:tc>
        <w:tc>
          <w:tcPr>
            <w:tcW w:w="1300"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rFonts w:ascii="宋体" w:hAnsi="宋体"/>
                <w:szCs w:val="21"/>
              </w:rPr>
            </w:pPr>
            <w:r>
              <w:rPr>
                <w:rFonts w:hint="eastAsia" w:ascii="宋体" w:hAnsi="宋体"/>
                <w:szCs w:val="21"/>
              </w:rPr>
              <w:t>2</w:t>
            </w:r>
          </w:p>
        </w:tc>
        <w:tc>
          <w:tcPr>
            <w:tcW w:w="2160" w:type="dxa"/>
            <w:vAlign w:val="center"/>
          </w:tcPr>
          <w:p>
            <w:pPr>
              <w:spacing w:line="360" w:lineRule="auto"/>
              <w:rPr>
                <w:rFonts w:ascii="宋体" w:hAnsi="宋体"/>
                <w:szCs w:val="21"/>
              </w:rPr>
            </w:pPr>
            <w:r>
              <w:rPr>
                <w:rFonts w:hint="eastAsia" w:ascii="宋体" w:hAnsi="宋体"/>
                <w:szCs w:val="21"/>
              </w:rPr>
              <w:t>发包人供应材料</w:t>
            </w: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rFonts w:ascii="宋体" w:hAnsi="宋体"/>
                <w:szCs w:val="21"/>
              </w:rPr>
            </w:pPr>
          </w:p>
        </w:tc>
        <w:tc>
          <w:tcPr>
            <w:tcW w:w="2160" w:type="dxa"/>
            <w:vAlign w:val="center"/>
          </w:tcPr>
          <w:p>
            <w:pPr>
              <w:spacing w:line="360" w:lineRule="auto"/>
              <w:ind w:firstLine="415" w:firstLineChars="198"/>
              <w:rPr>
                <w:rFonts w:ascii="宋体" w:hAnsi="宋体"/>
                <w:szCs w:val="21"/>
              </w:rPr>
            </w:pP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jc w:val="center"/>
              <w:rPr>
                <w:rFonts w:ascii="宋体" w:hAnsi="宋体"/>
                <w:szCs w:val="21"/>
              </w:rPr>
            </w:pPr>
          </w:p>
        </w:tc>
        <w:tc>
          <w:tcPr>
            <w:tcW w:w="1300"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40" w:type="dxa"/>
            <w:vAlign w:val="center"/>
          </w:tcPr>
          <w:p>
            <w:pPr>
              <w:spacing w:line="360" w:lineRule="auto"/>
              <w:jc w:val="center"/>
              <w:rPr>
                <w:rFonts w:ascii="宋体" w:hAnsi="宋体"/>
                <w:szCs w:val="21"/>
              </w:rPr>
            </w:pPr>
          </w:p>
        </w:tc>
        <w:tc>
          <w:tcPr>
            <w:tcW w:w="2160" w:type="dxa"/>
            <w:vAlign w:val="center"/>
          </w:tcPr>
          <w:p>
            <w:pPr>
              <w:spacing w:line="360" w:lineRule="auto"/>
              <w:ind w:firstLine="415" w:firstLineChars="198"/>
              <w:rPr>
                <w:rFonts w:ascii="宋体" w:hAnsi="宋体"/>
                <w:szCs w:val="21"/>
              </w:rPr>
            </w:pP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jc w:val="center"/>
              <w:rPr>
                <w:rFonts w:ascii="宋体" w:hAnsi="宋体"/>
                <w:szCs w:val="21"/>
              </w:rPr>
            </w:pPr>
          </w:p>
        </w:tc>
        <w:tc>
          <w:tcPr>
            <w:tcW w:w="1300"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rFonts w:ascii="宋体" w:hAnsi="宋体"/>
                <w:szCs w:val="21"/>
              </w:rPr>
            </w:pPr>
          </w:p>
        </w:tc>
        <w:tc>
          <w:tcPr>
            <w:tcW w:w="2160" w:type="dxa"/>
            <w:vAlign w:val="center"/>
          </w:tcPr>
          <w:p>
            <w:pPr>
              <w:spacing w:line="360" w:lineRule="auto"/>
              <w:rPr>
                <w:rFonts w:ascii="宋体" w:hAnsi="宋体"/>
                <w:szCs w:val="21"/>
              </w:rPr>
            </w:pP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jc w:val="center"/>
              <w:rPr>
                <w:rFonts w:ascii="宋体" w:hAnsi="宋体"/>
                <w:szCs w:val="21"/>
              </w:rPr>
            </w:pPr>
          </w:p>
        </w:tc>
        <w:tc>
          <w:tcPr>
            <w:tcW w:w="1300"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40" w:type="dxa"/>
            <w:vAlign w:val="center"/>
          </w:tcPr>
          <w:p>
            <w:pPr>
              <w:spacing w:line="360" w:lineRule="auto"/>
              <w:jc w:val="center"/>
              <w:rPr>
                <w:rFonts w:ascii="宋体" w:hAnsi="宋体"/>
                <w:szCs w:val="21"/>
              </w:rPr>
            </w:pPr>
          </w:p>
        </w:tc>
        <w:tc>
          <w:tcPr>
            <w:tcW w:w="2160" w:type="dxa"/>
            <w:vAlign w:val="center"/>
          </w:tcPr>
          <w:p>
            <w:pPr>
              <w:spacing w:line="360" w:lineRule="auto"/>
              <w:rPr>
                <w:rFonts w:ascii="宋体" w:hAnsi="宋体"/>
                <w:szCs w:val="21"/>
              </w:rPr>
            </w:pP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jc w:val="center"/>
              <w:rPr>
                <w:rFonts w:ascii="宋体" w:hAnsi="宋体"/>
                <w:szCs w:val="21"/>
              </w:rPr>
            </w:pPr>
          </w:p>
        </w:tc>
        <w:tc>
          <w:tcPr>
            <w:tcW w:w="1300"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40" w:type="dxa"/>
            <w:vAlign w:val="center"/>
          </w:tcPr>
          <w:p>
            <w:pPr>
              <w:spacing w:line="360" w:lineRule="auto"/>
              <w:jc w:val="center"/>
              <w:rPr>
                <w:rFonts w:ascii="宋体" w:hAnsi="宋体"/>
                <w:szCs w:val="21"/>
              </w:rPr>
            </w:pPr>
          </w:p>
        </w:tc>
        <w:tc>
          <w:tcPr>
            <w:tcW w:w="2160" w:type="dxa"/>
            <w:vAlign w:val="center"/>
          </w:tcPr>
          <w:p>
            <w:pPr>
              <w:spacing w:line="360" w:lineRule="auto"/>
              <w:jc w:val="center"/>
              <w:rPr>
                <w:rFonts w:ascii="宋体" w:hAnsi="宋体"/>
                <w:szCs w:val="21"/>
              </w:rPr>
            </w:pPr>
          </w:p>
        </w:tc>
        <w:tc>
          <w:tcPr>
            <w:tcW w:w="1600" w:type="dxa"/>
            <w:vAlign w:val="center"/>
          </w:tcPr>
          <w:p>
            <w:pPr>
              <w:spacing w:line="360" w:lineRule="auto"/>
              <w:rPr>
                <w:rFonts w:ascii="宋体" w:hAnsi="宋体"/>
                <w:szCs w:val="21"/>
              </w:rPr>
            </w:pPr>
          </w:p>
        </w:tc>
        <w:tc>
          <w:tcPr>
            <w:tcW w:w="1200" w:type="dxa"/>
            <w:vAlign w:val="center"/>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c>
          <w:tcPr>
            <w:tcW w:w="1300" w:type="dxa"/>
          </w:tcPr>
          <w:p>
            <w:pPr>
              <w:spacing w:line="360" w:lineRule="auto"/>
              <w:rPr>
                <w:rFonts w:ascii="宋体" w:hAnsi="宋体"/>
                <w:szCs w:val="21"/>
              </w:rPr>
            </w:pPr>
          </w:p>
        </w:tc>
        <w:tc>
          <w:tcPr>
            <w:tcW w:w="1300" w:type="dxa"/>
            <w:vAlign w:val="center"/>
          </w:tcPr>
          <w:p>
            <w:pPr>
              <w:spacing w:line="360" w:lineRule="auto"/>
              <w:rPr>
                <w:rFonts w:ascii="宋体" w:hAnsi="宋体"/>
                <w:szCs w:val="21"/>
              </w:rPr>
            </w:pPr>
          </w:p>
        </w:tc>
      </w:tr>
    </w:tbl>
    <w:p>
      <w:pPr>
        <w:spacing w:line="360" w:lineRule="auto"/>
        <w:rPr>
          <w:rFonts w:ascii="宋体" w:hAnsi="宋体"/>
          <w:sz w:val="18"/>
          <w:szCs w:val="18"/>
        </w:rPr>
      </w:pPr>
      <w:r>
        <w:rPr>
          <w:rFonts w:hint="eastAsia" w:ascii="宋体" w:hAnsi="宋体"/>
          <w:sz w:val="18"/>
          <w:szCs w:val="18"/>
        </w:rPr>
        <w:t xml:space="preserve">注： 此表项目名称、服务内容由招标人填写，投标时，费率及金额由投标人自主报价，计入投标总价中。 </w:t>
      </w:r>
    </w:p>
    <w:p>
      <w:pPr>
        <w:spacing w:line="360" w:lineRule="auto"/>
        <w:jc w:val="right"/>
        <w:rPr>
          <w:rFonts w:ascii="宋体" w:hAnsi="宋体"/>
          <w:sz w:val="18"/>
          <w:szCs w:val="18"/>
        </w:rPr>
      </w:pPr>
      <w:r>
        <w:rPr>
          <w:rFonts w:hint="eastAsia" w:ascii="宋体" w:hAnsi="宋体"/>
          <w:sz w:val="18"/>
          <w:szCs w:val="18"/>
        </w:rPr>
        <w:t>表—12—5</w:t>
      </w:r>
    </w:p>
    <w:p>
      <w:pPr>
        <w:spacing w:line="360" w:lineRule="auto"/>
        <w:jc w:val="right"/>
        <w:rPr>
          <w:rFonts w:ascii="宋体" w:hAnsi="宋体"/>
          <w:sz w:val="18"/>
          <w:szCs w:val="18"/>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b/>
          <w:lang w:eastAsia="zh-CN"/>
        </w:rPr>
      </w:pPr>
    </w:p>
    <w:p>
      <w:pPr>
        <w:pStyle w:val="136"/>
        <w:tabs>
          <w:tab w:val="left" w:pos="484"/>
          <w:tab w:val="left" w:pos="1449"/>
        </w:tabs>
        <w:spacing w:line="360" w:lineRule="auto"/>
        <w:ind w:right="62"/>
        <w:jc w:val="center"/>
        <w:outlineLvl w:val="1"/>
        <w:rPr>
          <w:rFonts w:cs="Times New Roman"/>
          <w:b/>
          <w:lang w:eastAsia="zh-CN"/>
        </w:rPr>
      </w:pPr>
      <w:r>
        <w:rPr>
          <w:rFonts w:hint="eastAsia"/>
          <w:b/>
          <w:lang w:eastAsia="zh-CN"/>
        </w:rPr>
        <w:t>规费、税金项目计价表</w:t>
      </w:r>
    </w:p>
    <w:p>
      <w:pPr>
        <w:spacing w:before="19" w:line="360" w:lineRule="auto"/>
        <w:rPr>
          <w:rFonts w:ascii="宋体" w:hAnsi="宋体"/>
          <w:sz w:val="20"/>
          <w:szCs w:val="20"/>
        </w:rPr>
      </w:pPr>
    </w:p>
    <w:p>
      <w:pPr>
        <w:pStyle w:val="20"/>
        <w:tabs>
          <w:tab w:val="left" w:pos="4094"/>
          <w:tab w:val="left" w:pos="7455"/>
          <w:tab w:val="left" w:pos="7981"/>
          <w:tab w:val="left" w:pos="8715"/>
        </w:tabs>
        <w:ind w:firstLine="115" w:firstLineChars="50"/>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 xml:space="preserve">页  </w:t>
      </w:r>
      <w:r>
        <w:rPr>
          <w:rFonts w:hint="eastAsia" w:ascii="宋体" w:hAnsi="宋体" w:eastAsia="宋体"/>
        </w:rPr>
        <w:t>共  页</w:t>
      </w:r>
    </w:p>
    <w:p>
      <w:pPr>
        <w:spacing w:before="9" w:line="360" w:lineRule="auto"/>
        <w:rPr>
          <w:rFonts w:ascii="宋体" w:hAnsi="宋体"/>
          <w:sz w:val="4"/>
          <w:szCs w:val="4"/>
        </w:rPr>
      </w:pPr>
    </w:p>
    <w:tbl>
      <w:tblPr>
        <w:tblStyle w:val="48"/>
        <w:tblW w:w="0" w:type="auto"/>
        <w:jc w:val="center"/>
        <w:tblLayout w:type="fixed"/>
        <w:tblCellMar>
          <w:top w:w="0" w:type="dxa"/>
          <w:left w:w="0" w:type="dxa"/>
          <w:bottom w:w="0" w:type="dxa"/>
          <w:right w:w="0" w:type="dxa"/>
        </w:tblCellMar>
      </w:tblPr>
      <w:tblGrid>
        <w:gridCol w:w="762"/>
        <w:gridCol w:w="2529"/>
        <w:gridCol w:w="2275"/>
        <w:gridCol w:w="1167"/>
        <w:gridCol w:w="1167"/>
        <w:gridCol w:w="1073"/>
      </w:tblGrid>
      <w:tr>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pStyle w:val="153"/>
              <w:spacing w:line="360" w:lineRule="auto"/>
              <w:jc w:val="center"/>
              <w:rPr>
                <w:rFonts w:ascii="宋体" w:hAnsi="宋体" w:cs="宋体"/>
                <w:sz w:val="18"/>
                <w:szCs w:val="18"/>
                <w:lang w:eastAsia="zh-CN"/>
              </w:rPr>
            </w:pPr>
            <w:r>
              <w:rPr>
                <w:rFonts w:hint="eastAsia" w:ascii="宋体" w:hAnsi="宋体" w:cs="宋体"/>
                <w:sz w:val="18"/>
                <w:szCs w:val="18"/>
                <w:lang w:eastAsia="zh-CN"/>
              </w:rPr>
              <w:t>计算基数</w:t>
            </w:r>
          </w:p>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lang w:eastAsia="zh-CN"/>
              </w:rPr>
              <w:t>计算</w:t>
            </w:r>
            <w:r>
              <w:rPr>
                <w:rFonts w:hint="eastAsia" w:ascii="宋体" w:hAnsi="宋体" w:cs="宋体"/>
                <w:sz w:val="18"/>
                <w:szCs w:val="18"/>
              </w:rPr>
              <w:t>费率（</w:t>
            </w:r>
            <w:r>
              <w:rPr>
                <w:rFonts w:hint="eastAsia" w:ascii="宋体" w:hAnsi="宋体" w:cs="宋体"/>
                <w:spacing w:val="1"/>
                <w:sz w:val="18"/>
                <w:szCs w:val="18"/>
              </w:rPr>
              <w:t>%</w:t>
            </w:r>
            <w:r>
              <w:rPr>
                <w:rFonts w:hint="eastAsia" w:ascii="宋体" w:hAnsi="宋体" w:cs="宋体"/>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rPr>
            </w:pPr>
            <w:r>
              <w:rPr>
                <w:rFonts w:hint="eastAsia" w:ascii="宋体" w:hAnsi="宋体" w:cs="宋体"/>
                <w:sz w:val="18"/>
                <w:szCs w:val="18"/>
              </w:rPr>
              <w:t>金额（元）</w:t>
            </w:r>
          </w:p>
        </w:tc>
      </w:tr>
      <w:tr>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宋体"/>
                <w:sz w:val="18"/>
                <w:szCs w:val="18"/>
              </w:rPr>
            </w:pPr>
            <w:r>
              <w:rPr>
                <w:rFonts w:hint="eastAsia" w:ascii="宋体" w:hAnsi="宋体" w:cs="宋体"/>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rPr>
                <w:rFonts w:ascii="宋体" w:hAnsi="宋体" w:cs="Times New Roman"/>
                <w:sz w:val="18"/>
                <w:szCs w:val="18"/>
              </w:rPr>
            </w:pPr>
            <w:r>
              <w:rPr>
                <w:rFonts w:hint="eastAsia" w:ascii="宋体" w:hAnsi="宋体" w:cs="宋体"/>
                <w:sz w:val="18"/>
                <w:szCs w:val="18"/>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pPr>
              <w:spacing w:line="360" w:lineRule="auto"/>
              <w:ind w:firstLine="180" w:firstLineChars="100"/>
              <w:jc w:val="center"/>
              <w:rPr>
                <w:rFonts w:ascii="宋体" w:hAnsi="宋体" w:cs="宋体"/>
                <w:sz w:val="18"/>
                <w:szCs w:val="18"/>
              </w:rPr>
            </w:pPr>
            <w:r>
              <w:rPr>
                <w:rFonts w:hint="eastAsia" w:ascii="宋体" w:hAnsi="宋体" w:cs="宋体"/>
                <w:sz w:val="18"/>
                <w:szCs w:val="18"/>
              </w:rPr>
              <w:t>分部分项工程费</w:t>
            </w:r>
            <w:r>
              <w:rPr>
                <w:rFonts w:hint="eastAsia" w:ascii="宋体" w:hAnsi="宋体" w:cs="宋体"/>
                <w:spacing w:val="6"/>
                <w:sz w:val="18"/>
                <w:szCs w:val="18"/>
              </w:rPr>
              <w:t>+</w:t>
            </w:r>
            <w:r>
              <w:rPr>
                <w:rFonts w:hint="eastAsia" w:ascii="宋体" w:hAnsi="宋体" w:cs="宋体"/>
                <w:spacing w:val="7"/>
                <w:sz w:val="18"/>
                <w:szCs w:val="18"/>
              </w:rPr>
              <w:t>措</w:t>
            </w:r>
            <w:r>
              <w:rPr>
                <w:rFonts w:hint="eastAsia" w:ascii="宋体" w:hAnsi="宋体" w:cs="宋体"/>
                <w:spacing w:val="4"/>
                <w:sz w:val="18"/>
                <w:szCs w:val="18"/>
              </w:rPr>
              <w:t>施项目</w:t>
            </w:r>
            <w:r>
              <w:rPr>
                <w:rFonts w:hint="eastAsia" w:ascii="宋体" w:hAnsi="宋体" w:cs="宋体"/>
                <w:spacing w:val="5"/>
                <w:sz w:val="18"/>
                <w:szCs w:val="18"/>
              </w:rPr>
              <w:t>费</w:t>
            </w:r>
            <w:r>
              <w:rPr>
                <w:rFonts w:hint="eastAsia" w:ascii="宋体" w:hAnsi="宋体" w:cs="宋体"/>
                <w:spacing w:val="8"/>
                <w:sz w:val="18"/>
                <w:szCs w:val="18"/>
              </w:rPr>
              <w:t>+</w:t>
            </w:r>
            <w:r>
              <w:rPr>
                <w:rFonts w:hint="eastAsia" w:ascii="宋体" w:hAnsi="宋体" w:cs="宋体"/>
                <w:spacing w:val="4"/>
                <w:sz w:val="18"/>
                <w:szCs w:val="18"/>
              </w:rPr>
              <w:t>其他</w:t>
            </w:r>
            <w:r>
              <w:rPr>
                <w:rFonts w:hint="eastAsia" w:ascii="宋体" w:hAnsi="宋体" w:cs="宋体"/>
                <w:sz w:val="18"/>
                <w:szCs w:val="18"/>
              </w:rPr>
              <w:t>项目费</w:t>
            </w:r>
          </w:p>
          <w:p>
            <w:pPr>
              <w:spacing w:line="360" w:lineRule="auto"/>
              <w:ind w:firstLine="180" w:firstLineChars="100"/>
              <w:jc w:val="center"/>
              <w:rPr>
                <w:rFonts w:ascii="宋体" w:hAnsi="宋体"/>
              </w:rPr>
            </w:pPr>
            <w:r>
              <w:rPr>
                <w:rFonts w:hint="eastAsia" w:ascii="宋体" w:hAnsi="宋体" w:cs="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rPr>
            </w:pPr>
            <w:r>
              <w:rPr>
                <w:rFonts w:hint="eastAsia" w:ascii="宋体" w:hAnsi="宋体" w:cs="宋体"/>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ind w:firstLine="450" w:firstLineChars="250"/>
              <w:rPr>
                <w:rFonts w:ascii="宋体" w:hAnsi="宋体" w:cs="Times New Roman"/>
                <w:sz w:val="18"/>
                <w:szCs w:val="18"/>
              </w:rPr>
            </w:pPr>
            <w:r>
              <w:rPr>
                <w:rFonts w:hint="eastAsia" w:ascii="宋体" w:hAnsi="宋体" w:cs="宋体"/>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Times New Roman"/>
                <w:sz w:val="18"/>
                <w:szCs w:val="18"/>
                <w:lang w:eastAsia="zh-CN"/>
              </w:rPr>
            </w:pPr>
            <w:r>
              <w:rPr>
                <w:rFonts w:hint="eastAsia" w:ascii="宋体" w:hAnsi="宋体" w:cs="宋体"/>
                <w:spacing w:val="1"/>
                <w:sz w:val="18"/>
                <w:szCs w:val="18"/>
              </w:rPr>
              <w:t>1.</w:t>
            </w:r>
            <w:r>
              <w:rPr>
                <w:rFonts w:hint="eastAsia" w:ascii="宋体" w:hAnsi="宋体" w:cs="宋体"/>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pPr>
              <w:spacing w:line="360" w:lineRule="auto"/>
              <w:jc w:val="center"/>
              <w:rPr>
                <w:rFonts w:ascii="宋体" w:hAnsi="宋体"/>
              </w:rPr>
            </w:pPr>
            <w:r>
              <w:rPr>
                <w:rFonts w:hint="eastAsia" w:ascii="宋体" w:hAnsi="宋体" w:cs="宋体"/>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pPr>
              <w:pStyle w:val="153"/>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pPr>
              <w:spacing w:line="360" w:lineRule="auto"/>
              <w:rPr>
                <w:rFonts w:ascii="宋体" w:hAnsi="宋体"/>
              </w:rPr>
            </w:pPr>
          </w:p>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r>
      <w:tr>
        <w:tblPrEx>
          <w:tblCellMar>
            <w:top w:w="0" w:type="dxa"/>
            <w:left w:w="0" w:type="dxa"/>
            <w:bottom w:w="0" w:type="dxa"/>
            <w:right w:w="0" w:type="dxa"/>
          </w:tblCellMar>
        </w:tblPrEx>
        <w:trPr>
          <w:trHeight w:val="1455"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jc w:val="center"/>
              <w:rPr>
                <w:rFonts w:ascii="宋体" w:hAnsi="宋体" w:cs="宋体"/>
                <w:sz w:val="18"/>
                <w:szCs w:val="18"/>
              </w:rPr>
            </w:pPr>
            <w:r>
              <w:rPr>
                <w:rFonts w:hint="eastAsia" w:ascii="宋体" w:hAnsi="宋体" w:cs="宋体"/>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rPr>
                <w:rFonts w:ascii="宋体" w:hAnsi="宋体" w:cs="Times New Roman"/>
                <w:sz w:val="18"/>
                <w:szCs w:val="18"/>
              </w:rPr>
            </w:pPr>
            <w:r>
              <w:rPr>
                <w:rFonts w:hint="eastAsia" w:ascii="宋体" w:hAnsi="宋体" w:cs="宋体"/>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pStyle w:val="153"/>
              <w:spacing w:line="360" w:lineRule="auto"/>
              <w:ind w:firstLine="188" w:firstLineChars="100"/>
              <w:jc w:val="center"/>
              <w:rPr>
                <w:rFonts w:ascii="宋体" w:hAnsi="宋体" w:cs="Times New Roman"/>
                <w:sz w:val="18"/>
                <w:szCs w:val="18"/>
                <w:lang w:eastAsia="zh-CN"/>
              </w:rPr>
            </w:pPr>
            <w:r>
              <w:rPr>
                <w:rFonts w:hint="eastAsia" w:ascii="宋体" w:hAnsi="宋体" w:cs="宋体"/>
                <w:spacing w:val="4"/>
                <w:sz w:val="18"/>
                <w:szCs w:val="18"/>
                <w:lang w:eastAsia="zh-CN"/>
              </w:rPr>
              <w:t>分部分项工程费</w:t>
            </w:r>
            <w:r>
              <w:rPr>
                <w:rFonts w:hint="eastAsia" w:ascii="宋体" w:hAnsi="宋体" w:cs="宋体"/>
                <w:spacing w:val="6"/>
                <w:sz w:val="18"/>
                <w:szCs w:val="18"/>
                <w:lang w:eastAsia="zh-CN"/>
              </w:rPr>
              <w:t>+</w:t>
            </w:r>
            <w:r>
              <w:rPr>
                <w:rFonts w:hint="eastAsia" w:ascii="宋体" w:hAnsi="宋体" w:cs="宋体"/>
                <w:spacing w:val="7"/>
                <w:sz w:val="18"/>
                <w:szCs w:val="18"/>
                <w:lang w:eastAsia="zh-CN"/>
              </w:rPr>
              <w:t>措</w:t>
            </w:r>
            <w:r>
              <w:rPr>
                <w:rFonts w:hint="eastAsia" w:ascii="宋体" w:hAnsi="宋体" w:cs="宋体"/>
                <w:spacing w:val="4"/>
                <w:sz w:val="18"/>
                <w:szCs w:val="18"/>
                <w:lang w:eastAsia="zh-CN"/>
              </w:rPr>
              <w:t>施项目</w:t>
            </w:r>
            <w:r>
              <w:rPr>
                <w:rFonts w:hint="eastAsia" w:ascii="宋体" w:hAnsi="宋体" w:cs="宋体"/>
                <w:spacing w:val="5"/>
                <w:sz w:val="18"/>
                <w:szCs w:val="18"/>
                <w:lang w:eastAsia="zh-CN"/>
              </w:rPr>
              <w:t>费</w:t>
            </w:r>
            <w:r>
              <w:rPr>
                <w:rFonts w:hint="eastAsia" w:ascii="宋体" w:hAnsi="宋体" w:cs="宋体"/>
                <w:spacing w:val="8"/>
                <w:sz w:val="18"/>
                <w:szCs w:val="18"/>
                <w:lang w:eastAsia="zh-CN"/>
              </w:rPr>
              <w:t>+</w:t>
            </w:r>
            <w:r>
              <w:rPr>
                <w:rFonts w:hint="eastAsia" w:ascii="宋体" w:hAnsi="宋体" w:cs="宋体"/>
                <w:spacing w:val="4"/>
                <w:sz w:val="18"/>
                <w:szCs w:val="18"/>
                <w:lang w:eastAsia="zh-CN"/>
              </w:rPr>
              <w:t>其他</w:t>
            </w:r>
            <w:r>
              <w:rPr>
                <w:rFonts w:hint="eastAsia" w:ascii="宋体" w:hAnsi="宋体" w:cs="宋体"/>
                <w:sz w:val="18"/>
                <w:szCs w:val="18"/>
                <w:lang w:eastAsia="zh-CN"/>
              </w:rPr>
              <w:t>项目费</w:t>
            </w:r>
            <w:r>
              <w:rPr>
                <w:rFonts w:hint="eastAsia" w:ascii="宋体" w:hAnsi="宋体" w:cs="宋体"/>
                <w:spacing w:val="1"/>
                <w:sz w:val="18"/>
                <w:szCs w:val="18"/>
                <w:lang w:eastAsia="zh-CN"/>
              </w:rPr>
              <w:t>+</w:t>
            </w:r>
            <w:r>
              <w:rPr>
                <w:rFonts w:hint="eastAsia" w:ascii="宋体" w:hAnsi="宋体" w:cs="宋体"/>
                <w:sz w:val="18"/>
                <w:szCs w:val="18"/>
                <w:lang w:eastAsia="zh-CN"/>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r>
      <w:tr>
        <w:tblPrEx>
          <w:tblCellMar>
            <w:top w:w="0" w:type="dxa"/>
            <w:left w:w="0" w:type="dxa"/>
            <w:bottom w:w="0" w:type="dxa"/>
            <w:right w:w="0" w:type="dxa"/>
          </w:tblCellMar>
        </w:tblPrEx>
        <w:trPr>
          <w:trHeight w:val="567" w:hRule="exact"/>
          <w:jc w:val="center"/>
        </w:trPr>
        <w:tc>
          <w:tcPr>
            <w:tcW w:w="3291" w:type="dxa"/>
            <w:gridSpan w:val="2"/>
            <w:tcBorders>
              <w:top w:val="single" w:color="000000" w:sz="4" w:space="0"/>
              <w:left w:val="single" w:color="000000" w:sz="4" w:space="0"/>
              <w:bottom w:val="single" w:color="000000" w:sz="4" w:space="0"/>
              <w:right w:val="single" w:color="auto" w:sz="4" w:space="0"/>
            </w:tcBorders>
            <w:tcMar>
              <w:top w:w="108" w:type="dxa"/>
              <w:left w:w="108" w:type="dxa"/>
              <w:bottom w:w="108" w:type="dxa"/>
              <w:right w:w="108" w:type="dxa"/>
            </w:tcMar>
            <w:vAlign w:val="center"/>
          </w:tcPr>
          <w:p>
            <w:pPr>
              <w:spacing w:line="360" w:lineRule="auto"/>
              <w:jc w:val="center"/>
              <w:rPr>
                <w:rFonts w:ascii="宋体" w:hAnsi="宋体"/>
              </w:rPr>
            </w:pPr>
            <w:r>
              <w:rPr>
                <w:rFonts w:hint="eastAsia" w:ascii="宋体" w:hAnsi="宋体" w:cs="宋体"/>
                <w:sz w:val="18"/>
                <w:szCs w:val="18"/>
              </w:rPr>
              <w:t>合  计</w:t>
            </w:r>
          </w:p>
        </w:tc>
        <w:tc>
          <w:tcPr>
            <w:tcW w:w="5682" w:type="dxa"/>
            <w:gridSpan w:val="4"/>
            <w:tcBorders>
              <w:top w:val="single" w:color="000000" w:sz="4" w:space="0"/>
              <w:left w:val="single" w:color="auto" w:sz="4" w:space="0"/>
              <w:bottom w:val="single" w:color="000000" w:sz="4" w:space="0"/>
              <w:right w:val="single" w:color="000000" w:sz="4" w:space="0"/>
            </w:tcBorders>
            <w:tcMar>
              <w:top w:w="108" w:type="dxa"/>
              <w:left w:w="108" w:type="dxa"/>
              <w:bottom w:w="108" w:type="dxa"/>
              <w:right w:w="108" w:type="dxa"/>
            </w:tcMar>
            <w:vAlign w:val="center"/>
          </w:tcPr>
          <w:p>
            <w:pPr>
              <w:spacing w:line="360" w:lineRule="auto"/>
              <w:rPr>
                <w:rFonts w:ascii="宋体" w:hAnsi="宋体"/>
              </w:rPr>
            </w:pPr>
          </w:p>
        </w:tc>
      </w:tr>
    </w:tbl>
    <w:p>
      <w:pPr>
        <w:pStyle w:val="20"/>
        <w:spacing w:before="21"/>
        <w:jc w:val="left"/>
        <w:rPr>
          <w:rFonts w:ascii="宋体" w:hAnsi="宋体" w:eastAsia="宋体"/>
          <w:sz w:val="18"/>
          <w:szCs w:val="18"/>
        </w:rPr>
      </w:pPr>
    </w:p>
    <w:p>
      <w:pPr>
        <w:pStyle w:val="20"/>
        <w:spacing w:before="21"/>
        <w:jc w:val="left"/>
        <w:rPr>
          <w:rFonts w:ascii="宋体" w:hAnsi="宋体" w:eastAsia="宋体"/>
          <w:sz w:val="18"/>
          <w:szCs w:val="18"/>
        </w:rPr>
      </w:pPr>
    </w:p>
    <w:p>
      <w:pPr>
        <w:pStyle w:val="20"/>
        <w:spacing w:before="21"/>
        <w:ind w:right="720"/>
        <w:jc w:val="center"/>
        <w:rPr>
          <w:rFonts w:ascii="宋体" w:hAnsi="宋体" w:eastAsia="宋体"/>
          <w:sz w:val="18"/>
          <w:szCs w:val="18"/>
        </w:rPr>
      </w:pPr>
      <w:r>
        <w:rPr>
          <w:rFonts w:hint="eastAsia" w:ascii="宋体" w:hAnsi="宋体" w:eastAsia="宋体"/>
          <w:sz w:val="18"/>
          <w:szCs w:val="18"/>
        </w:rPr>
        <w:t>表-13</w:t>
      </w:r>
      <w:r>
        <w:rPr>
          <w:rFonts w:ascii="宋体" w:hAnsi="宋体" w:eastAsia="宋体"/>
        </w:rPr>
        <w:br w:type="page"/>
      </w:r>
      <w:r>
        <w:rPr>
          <w:rFonts w:hint="eastAsia" w:ascii="宋体" w:hAnsi="宋体" w:eastAsia="宋体" w:cs="宋体"/>
          <w:b/>
          <w:sz w:val="32"/>
          <w:szCs w:val="32"/>
        </w:rPr>
        <w:t>发包人提供材料和工程设备一览表</w:t>
      </w:r>
    </w:p>
    <w:p>
      <w:pPr>
        <w:pStyle w:val="124"/>
        <w:tabs>
          <w:tab w:val="left" w:pos="707"/>
        </w:tabs>
        <w:spacing w:line="360" w:lineRule="auto"/>
        <w:jc w:val="center"/>
        <w:outlineLvl w:val="2"/>
        <w:rPr>
          <w:b/>
          <w:spacing w:val="1"/>
          <w:lang w:eastAsia="zh-CN"/>
        </w:rPr>
      </w:pPr>
      <w:bookmarkStart w:id="300" w:name="_Toc359843546"/>
      <w:bookmarkStart w:id="301" w:name="_Toc359844005"/>
      <w:bookmarkStart w:id="302" w:name="_Toc359930038"/>
    </w:p>
    <w:p>
      <w:pPr>
        <w:pStyle w:val="153"/>
        <w:spacing w:line="360" w:lineRule="auto"/>
        <w:ind w:firstLine="540" w:firstLineChars="300"/>
        <w:rPr>
          <w:rFonts w:ascii="宋体" w:hAnsi="宋体" w:cs="宋体"/>
          <w:sz w:val="18"/>
          <w:szCs w:val="18"/>
          <w:lang w:eastAsia="zh-CN"/>
        </w:rPr>
      </w:pPr>
      <w:r>
        <w:rPr>
          <w:rFonts w:hint="eastAsia" w:ascii="宋体" w:hAnsi="宋体" w:cs="宋体"/>
          <w:sz w:val="18"/>
          <w:szCs w:val="18"/>
          <w:lang w:eastAsia="zh-CN"/>
        </w:rPr>
        <w:t xml:space="preserve">工程名称：                         </w:t>
      </w:r>
      <w:r>
        <w:rPr>
          <w:rFonts w:hint="eastAsia" w:ascii="宋体" w:hAnsi="宋体" w:cs="宋体"/>
          <w:sz w:val="18"/>
          <w:szCs w:val="18"/>
          <w:lang w:eastAsia="zh-CN"/>
        </w:rPr>
        <w:tab/>
      </w:r>
      <w:r>
        <w:rPr>
          <w:rFonts w:hint="eastAsia" w:ascii="宋体" w:hAnsi="宋体" w:cs="宋体"/>
          <w:sz w:val="18"/>
          <w:szCs w:val="18"/>
          <w:lang w:eastAsia="zh-CN"/>
        </w:rPr>
        <w:t>标段:                                      第   页共   页</w:t>
      </w:r>
    </w:p>
    <w:tbl>
      <w:tblPr>
        <w:tblStyle w:val="48"/>
        <w:tblW w:w="0" w:type="auto"/>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sz w:val="18"/>
                <w:szCs w:val="18"/>
              </w:rPr>
            </w:pPr>
            <w:r>
              <w:rPr>
                <w:rFonts w:hint="eastAsia" w:ascii="宋体" w:hAnsi="宋体" w:cs="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材料(工程设备)</w:t>
            </w:r>
          </w:p>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单价</w:t>
            </w:r>
          </w:p>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合价</w:t>
            </w:r>
          </w:p>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交货</w:t>
            </w:r>
          </w:p>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送达</w:t>
            </w:r>
          </w:p>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备注</w:t>
            </w: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r>
      <w:tr>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pPr>
              <w:pStyle w:val="153"/>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pPr>
              <w:pStyle w:val="153"/>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pPr>
              <w:pStyle w:val="153"/>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pPr>
              <w:pStyle w:val="153"/>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pPr>
              <w:pStyle w:val="153"/>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pPr>
              <w:spacing w:line="360" w:lineRule="auto"/>
              <w:rPr>
                <w:rFonts w:ascii="宋体" w:hAnsi="宋体" w:cs="宋体"/>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pPr>
              <w:spacing w:line="360" w:lineRule="auto"/>
              <w:rPr>
                <w:rFonts w:ascii="宋体" w:hAnsi="宋体" w:cs="宋体"/>
                <w:sz w:val="18"/>
                <w:szCs w:val="18"/>
              </w:rPr>
            </w:pPr>
          </w:p>
        </w:tc>
      </w:tr>
    </w:tbl>
    <w:p>
      <w:pPr>
        <w:pStyle w:val="153"/>
        <w:spacing w:line="360" w:lineRule="auto"/>
        <w:ind w:firstLine="180" w:firstLineChars="100"/>
        <w:rPr>
          <w:rFonts w:ascii="宋体" w:hAnsi="宋体" w:cs="宋体"/>
          <w:sz w:val="18"/>
          <w:szCs w:val="18"/>
          <w:lang w:eastAsia="zh-CN"/>
        </w:rPr>
      </w:pPr>
    </w:p>
    <w:p>
      <w:pPr>
        <w:pStyle w:val="153"/>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注:1.此表由招标人填写除“数量”、“合价”栏之外的内容，“数量”、“合价”由投标人填写。</w:t>
      </w:r>
    </w:p>
    <w:p>
      <w:pPr>
        <w:pStyle w:val="153"/>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2.结算时，“单价”栏按招标人实际采购价（包含采保费）列入。</w:t>
      </w:r>
    </w:p>
    <w:p>
      <w:pPr>
        <w:pStyle w:val="153"/>
        <w:spacing w:line="360" w:lineRule="auto"/>
        <w:ind w:firstLine="8550" w:firstLineChars="4750"/>
        <w:rPr>
          <w:rFonts w:ascii="宋体" w:hAnsi="宋体" w:cs="宋体"/>
          <w:sz w:val="18"/>
          <w:szCs w:val="18"/>
          <w:lang w:eastAsia="zh-CN"/>
        </w:rPr>
      </w:pPr>
      <w:r>
        <w:rPr>
          <w:rFonts w:hint="eastAsia" w:ascii="宋体" w:hAnsi="宋体" w:cs="宋体"/>
          <w:sz w:val="18"/>
          <w:szCs w:val="18"/>
          <w:lang w:eastAsia="zh-CN"/>
        </w:rPr>
        <w:t>表-20</w:t>
      </w: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b/>
          <w:spacing w:val="1"/>
          <w:lang w:eastAsia="zh-CN"/>
        </w:rPr>
      </w:pPr>
    </w:p>
    <w:p>
      <w:pPr>
        <w:pStyle w:val="124"/>
        <w:tabs>
          <w:tab w:val="left" w:pos="707"/>
        </w:tabs>
        <w:spacing w:line="360" w:lineRule="auto"/>
        <w:jc w:val="center"/>
        <w:outlineLvl w:val="2"/>
        <w:rPr>
          <w:rFonts w:cs="Times New Roman"/>
          <w:b/>
          <w:spacing w:val="1"/>
          <w:lang w:eastAsia="zh-CN"/>
        </w:rPr>
      </w:pPr>
      <w:r>
        <w:rPr>
          <w:rFonts w:hint="eastAsia"/>
          <w:b/>
          <w:spacing w:val="1"/>
          <w:lang w:eastAsia="zh-CN"/>
        </w:rPr>
        <w:t>L.2</w:t>
      </w:r>
      <w:r>
        <w:rPr>
          <w:rFonts w:hint="eastAsia" w:cs="Times New Roman"/>
          <w:b/>
          <w:spacing w:val="1"/>
          <w:lang w:eastAsia="zh-CN"/>
        </w:rPr>
        <w:tab/>
      </w:r>
      <w:r>
        <w:rPr>
          <w:rFonts w:hint="eastAsia"/>
          <w:b/>
          <w:spacing w:val="1"/>
          <w:lang w:eastAsia="zh-CN"/>
        </w:rPr>
        <w:t>承包人提供主要材料和工程设备一览表</w:t>
      </w:r>
      <w:bookmarkEnd w:id="300"/>
      <w:bookmarkEnd w:id="301"/>
      <w:bookmarkEnd w:id="302"/>
    </w:p>
    <w:p>
      <w:pPr>
        <w:pStyle w:val="136"/>
        <w:spacing w:before="8" w:line="360" w:lineRule="auto"/>
        <w:jc w:val="center"/>
        <w:rPr>
          <w:rFonts w:cs="Times New Roman"/>
          <w:sz w:val="24"/>
          <w:szCs w:val="24"/>
          <w:lang w:eastAsia="zh-CN"/>
        </w:rPr>
      </w:pPr>
      <w:r>
        <w:rPr>
          <w:rFonts w:hint="eastAsia"/>
          <w:spacing w:val="1"/>
          <w:sz w:val="24"/>
          <w:szCs w:val="24"/>
          <w:lang w:eastAsia="zh-CN"/>
        </w:rPr>
        <w:t>(适用于造价信息差额调整法)</w:t>
      </w:r>
    </w:p>
    <w:p>
      <w:pPr>
        <w:spacing w:before="19" w:line="360" w:lineRule="auto"/>
        <w:rPr>
          <w:rFonts w:ascii="宋体" w:hAnsi="宋体"/>
          <w:sz w:val="20"/>
          <w:szCs w:val="20"/>
        </w:rPr>
      </w:pPr>
    </w:p>
    <w:p>
      <w:pPr>
        <w:pStyle w:val="20"/>
        <w:tabs>
          <w:tab w:val="left" w:pos="4094"/>
          <w:tab w:val="left" w:pos="7455"/>
          <w:tab w:val="left" w:pos="7981"/>
          <w:tab w:val="left" w:pos="8715"/>
        </w:tabs>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页</w:t>
      </w:r>
      <w:r>
        <w:rPr>
          <w:rFonts w:hint="eastAsia" w:ascii="宋体" w:hAnsi="宋体" w:eastAsia="宋体"/>
        </w:rPr>
        <w:t>共    页</w:t>
      </w:r>
    </w:p>
    <w:p>
      <w:pPr>
        <w:spacing w:before="9" w:line="360" w:lineRule="auto"/>
        <w:rPr>
          <w:rFonts w:ascii="宋体" w:hAnsi="宋体"/>
          <w:sz w:val="4"/>
          <w:szCs w:val="4"/>
        </w:rPr>
      </w:pPr>
    </w:p>
    <w:tbl>
      <w:tblPr>
        <w:tblStyle w:val="48"/>
        <w:tblW w:w="0" w:type="auto"/>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风险系数</w:t>
            </w:r>
            <w:r>
              <w:rPr>
                <w:rFonts w:hint="eastAsia" w:ascii="宋体" w:hAnsi="宋体" w:cs="宋体"/>
                <w:sz w:val="18"/>
                <w:szCs w:val="18"/>
              </w:rPr>
              <w:t>（</w:t>
            </w:r>
            <w:r>
              <w:rPr>
                <w:rFonts w:hint="eastAsia" w:ascii="宋体" w:hAnsi="宋体" w:cs="宋体"/>
                <w:spacing w:val="1"/>
                <w:sz w:val="18"/>
                <w:szCs w:val="18"/>
              </w:rPr>
              <w:t>%</w:t>
            </w:r>
            <w:r>
              <w:rPr>
                <w:rFonts w:hint="eastAsia" w:ascii="宋体" w:hAnsi="宋体" w:cs="宋体"/>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基准单价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r>
              <w:rPr>
                <w:rFonts w:hint="eastAsia" w:ascii="宋体" w:hAnsi="宋体" w:cs="宋体"/>
                <w:sz w:val="18"/>
                <w:szCs w:val="18"/>
                <w:lang w:eastAsia="zh-CN"/>
              </w:rPr>
              <w:t>备注</w:t>
            </w: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pStyle w:val="153"/>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p>
        </w:tc>
      </w:tr>
      <w:tr>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pPr>
              <w:pStyle w:val="153"/>
              <w:spacing w:before="4" w:line="360" w:lineRule="auto"/>
              <w:rPr>
                <w:rFonts w:ascii="宋体" w:hAnsi="宋体" w:cs="Times New Roman"/>
                <w:sz w:val="14"/>
                <w:szCs w:val="14"/>
                <w:lang w:eastAsia="zh-CN"/>
              </w:rPr>
            </w:pPr>
          </w:p>
          <w:p>
            <w:pPr>
              <w:pStyle w:val="153"/>
              <w:spacing w:before="4" w:line="360" w:lineRule="auto"/>
              <w:rPr>
                <w:rFonts w:ascii="宋体" w:hAnsi="宋体"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pPr>
              <w:pStyle w:val="153"/>
              <w:tabs>
                <w:tab w:val="left" w:pos="542"/>
              </w:tabs>
              <w:spacing w:line="360" w:lineRule="auto"/>
              <w:jc w:val="center"/>
              <w:rPr>
                <w:rFonts w:ascii="宋体" w:hAnsi="宋体"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pPr>
              <w:pStyle w:val="153"/>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pPr>
              <w:pStyle w:val="153"/>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pPr>
              <w:pStyle w:val="153"/>
              <w:tabs>
                <w:tab w:val="left" w:pos="542"/>
              </w:tabs>
              <w:spacing w:line="360" w:lineRule="auto"/>
              <w:ind w:left="199"/>
              <w:jc w:val="center"/>
              <w:rPr>
                <w:rFonts w:ascii="宋体" w:hAnsi="宋体"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pPr>
              <w:pStyle w:val="153"/>
              <w:spacing w:line="360" w:lineRule="auto"/>
              <w:rPr>
                <w:rFonts w:ascii="宋体" w:hAnsi="宋体"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pPr>
              <w:pStyle w:val="153"/>
              <w:spacing w:line="360" w:lineRule="auto"/>
              <w:jc w:val="center"/>
              <w:rPr>
                <w:rFonts w:ascii="宋体" w:hAnsi="宋体"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pPr>
              <w:pStyle w:val="153"/>
              <w:spacing w:before="4" w:line="360" w:lineRule="auto"/>
              <w:rPr>
                <w:rFonts w:ascii="宋体" w:hAnsi="宋体"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pPr>
              <w:pStyle w:val="153"/>
              <w:spacing w:before="4" w:line="360" w:lineRule="auto"/>
              <w:rPr>
                <w:rFonts w:ascii="宋体" w:hAnsi="宋体"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pPr>
              <w:pStyle w:val="153"/>
              <w:spacing w:before="4" w:line="360" w:lineRule="auto"/>
              <w:rPr>
                <w:rFonts w:ascii="宋体" w:hAnsi="宋体" w:cs="Times New Roman"/>
                <w:sz w:val="14"/>
                <w:szCs w:val="14"/>
                <w:lang w:eastAsia="zh-CN"/>
              </w:rPr>
            </w:pPr>
          </w:p>
        </w:tc>
      </w:tr>
    </w:tbl>
    <w:p>
      <w:pPr>
        <w:spacing w:line="360" w:lineRule="auto"/>
        <w:ind w:firstLine="90" w:firstLineChars="50"/>
        <w:rPr>
          <w:rFonts w:ascii="宋体" w:hAnsi="宋体"/>
          <w:sz w:val="18"/>
          <w:szCs w:val="18"/>
        </w:rPr>
      </w:pPr>
      <w:r>
        <w:rPr>
          <w:rFonts w:hint="eastAsia" w:ascii="宋体" w:hAnsi="宋体" w:cs="宋体"/>
          <w:sz w:val="18"/>
          <w:szCs w:val="18"/>
        </w:rPr>
        <w:t>注：1.此表应由招标人填写除“数量”、“投标单价”栏之外的内容，投标人在投标时自主确定投标数量和单价。</w:t>
      </w:r>
    </w:p>
    <w:p>
      <w:pPr>
        <w:spacing w:line="360" w:lineRule="auto"/>
        <w:ind w:left="520" w:leftChars="205" w:hanging="90" w:hangingChars="50"/>
        <w:rPr>
          <w:rFonts w:ascii="宋体" w:hAnsi="宋体" w:cs="宋体"/>
          <w:sz w:val="18"/>
          <w:szCs w:val="18"/>
        </w:rPr>
      </w:pPr>
      <w:r>
        <w:rPr>
          <w:rFonts w:hint="eastAsia" w:ascii="宋体" w:hAnsi="宋体" w:cs="宋体"/>
          <w:sz w:val="18"/>
          <w:szCs w:val="18"/>
        </w:rPr>
        <w:t>2.招标人应优先采用工程造价管理机构发布的单价作为基准单价，未发布的，通过市场调查确定其基准单价。</w:t>
      </w:r>
    </w:p>
    <w:p>
      <w:pPr>
        <w:spacing w:line="360" w:lineRule="auto"/>
        <w:ind w:left="520" w:leftChars="205" w:hanging="90" w:hangingChars="50"/>
        <w:rPr>
          <w:rFonts w:ascii="宋体" w:hAnsi="宋体"/>
          <w:sz w:val="18"/>
          <w:szCs w:val="18"/>
        </w:rPr>
      </w:pPr>
      <w:r>
        <w:rPr>
          <w:rFonts w:hint="eastAsia" w:ascii="宋体" w:hAnsi="宋体" w:cs="宋体"/>
          <w:sz w:val="18"/>
          <w:szCs w:val="18"/>
        </w:rPr>
        <w:t>3.此表中不包含暂估单价的材料（工程设备）。</w:t>
      </w:r>
    </w:p>
    <w:p>
      <w:pPr>
        <w:pStyle w:val="20"/>
        <w:jc w:val="right"/>
        <w:rPr>
          <w:rFonts w:ascii="宋体" w:hAnsi="宋体" w:eastAsia="宋体"/>
          <w:sz w:val="18"/>
          <w:szCs w:val="18"/>
        </w:rPr>
      </w:pPr>
      <w:r>
        <w:rPr>
          <w:rFonts w:hint="eastAsia" w:ascii="宋体" w:hAnsi="宋体" w:eastAsia="宋体"/>
          <w:sz w:val="18"/>
          <w:szCs w:val="18"/>
        </w:rPr>
        <w:t>表-21</w:t>
      </w:r>
    </w:p>
    <w:p>
      <w:pPr>
        <w:pStyle w:val="13"/>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lang w:val="en-US" w:eastAsia="zh-CN"/>
        </w:rPr>
        <w:t>三</w:t>
      </w:r>
      <w:r>
        <w:rPr>
          <w:rFonts w:hint="eastAsia" w:ascii="宋体" w:hAnsi="宋体"/>
          <w:b/>
          <w:bCs/>
          <w:sz w:val="36"/>
          <w:szCs w:val="36"/>
        </w:rPr>
        <w:t>、计划投入的主要施工机械设备表</w:t>
      </w:r>
    </w:p>
    <w:p>
      <w:pPr>
        <w:pStyle w:val="13"/>
        <w:spacing w:line="360" w:lineRule="auto"/>
        <w:ind w:firstLine="0"/>
        <w:jc w:val="center"/>
        <w:rPr>
          <w:rFonts w:ascii="宋体" w:hAnsi="宋体"/>
          <w:sz w:val="25"/>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3"/>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pPr>
              <w:pStyle w:val="13"/>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pPr>
              <w:pStyle w:val="13"/>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pPr>
              <w:pStyle w:val="13"/>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pPr>
              <w:pStyle w:val="13"/>
              <w:spacing w:line="360" w:lineRule="auto"/>
              <w:ind w:firstLine="0"/>
              <w:jc w:val="center"/>
              <w:rPr>
                <w:rFonts w:ascii="宋体" w:hAnsi="宋体"/>
                <w:kern w:val="2"/>
                <w:position w:val="-30"/>
                <w:sz w:val="23"/>
              </w:rPr>
            </w:pPr>
            <w:r>
              <w:rPr>
                <w:rFonts w:hint="eastAsia" w:ascii="宋体" w:hAnsi="宋体"/>
                <w:kern w:val="2"/>
                <w:position w:val="-30"/>
                <w:sz w:val="23"/>
              </w:rPr>
              <w:t>国 别</w:t>
            </w:r>
          </w:p>
          <w:p>
            <w:pPr>
              <w:pStyle w:val="13"/>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pPr>
              <w:pStyle w:val="13"/>
              <w:spacing w:line="360" w:lineRule="auto"/>
              <w:ind w:firstLine="0"/>
              <w:jc w:val="center"/>
              <w:rPr>
                <w:rFonts w:ascii="宋体" w:hAnsi="宋体"/>
                <w:kern w:val="2"/>
                <w:position w:val="-30"/>
                <w:sz w:val="23"/>
              </w:rPr>
            </w:pPr>
            <w:r>
              <w:rPr>
                <w:rFonts w:hint="eastAsia" w:ascii="宋体" w:hAnsi="宋体"/>
                <w:kern w:val="2"/>
                <w:position w:val="-30"/>
                <w:sz w:val="23"/>
              </w:rPr>
              <w:t>制 造</w:t>
            </w:r>
          </w:p>
          <w:p>
            <w:pPr>
              <w:pStyle w:val="13"/>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pPr>
              <w:pStyle w:val="13"/>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pPr>
              <w:pStyle w:val="13"/>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pPr>
              <w:pStyle w:val="13"/>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3"/>
              <w:spacing w:line="360" w:lineRule="auto"/>
              <w:ind w:firstLine="0"/>
              <w:rPr>
                <w:rFonts w:ascii="宋体" w:hAnsi="宋体"/>
                <w:kern w:val="2"/>
                <w:sz w:val="25"/>
              </w:rPr>
            </w:pPr>
          </w:p>
        </w:tc>
        <w:tc>
          <w:tcPr>
            <w:tcW w:w="23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9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1100" w:type="dxa"/>
          </w:tcPr>
          <w:p>
            <w:pPr>
              <w:pStyle w:val="13"/>
              <w:spacing w:line="360" w:lineRule="auto"/>
              <w:ind w:firstLine="0"/>
              <w:rPr>
                <w:rFonts w:ascii="宋体" w:hAnsi="宋体"/>
                <w:kern w:val="2"/>
                <w:sz w:val="25"/>
              </w:rPr>
            </w:pPr>
          </w:p>
        </w:tc>
        <w:tc>
          <w:tcPr>
            <w:tcW w:w="700" w:type="dxa"/>
          </w:tcPr>
          <w:p>
            <w:pPr>
              <w:pStyle w:val="13"/>
              <w:spacing w:line="360" w:lineRule="auto"/>
              <w:ind w:firstLine="0"/>
              <w:rPr>
                <w:rFonts w:ascii="宋体" w:hAnsi="宋体"/>
                <w:kern w:val="2"/>
                <w:sz w:val="25"/>
              </w:rPr>
            </w:pPr>
          </w:p>
        </w:tc>
      </w:tr>
    </w:tbl>
    <w:p>
      <w:pPr>
        <w:pStyle w:val="13"/>
        <w:spacing w:line="360" w:lineRule="auto"/>
        <w:ind w:firstLine="0"/>
        <w:jc w:val="center"/>
        <w:rPr>
          <w:rFonts w:ascii="宋体" w:hAnsi="宋体"/>
          <w:sz w:val="25"/>
        </w:rPr>
      </w:pPr>
    </w:p>
    <w:p>
      <w:pPr>
        <w:pStyle w:val="13"/>
        <w:spacing w:line="360" w:lineRule="auto"/>
        <w:jc w:val="center"/>
        <w:rPr>
          <w:rFonts w:ascii="宋体" w:hAnsi="宋体"/>
          <w:sz w:val="25"/>
        </w:rPr>
      </w:pPr>
    </w:p>
    <w:p>
      <w:pPr>
        <w:pStyle w:val="13"/>
        <w:spacing w:line="360" w:lineRule="auto"/>
        <w:jc w:val="center"/>
        <w:rPr>
          <w:rFonts w:ascii="宋体" w:hAnsi="宋体"/>
          <w:sz w:val="25"/>
        </w:rPr>
      </w:pPr>
    </w:p>
    <w:p>
      <w:pPr>
        <w:pStyle w:val="13"/>
        <w:spacing w:line="360" w:lineRule="auto"/>
        <w:jc w:val="center"/>
        <w:rPr>
          <w:rFonts w:ascii="宋体" w:hAnsi="宋体"/>
          <w:sz w:val="25"/>
        </w:rPr>
      </w:pPr>
    </w:p>
    <w:p>
      <w:pPr>
        <w:pStyle w:val="13"/>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lang w:val="en-US" w:eastAsia="zh-CN"/>
        </w:rPr>
        <w:t>四</w:t>
      </w:r>
      <w:r>
        <w:rPr>
          <w:rFonts w:hint="eastAsia" w:ascii="宋体" w:hAnsi="宋体"/>
          <w:b/>
          <w:bCs/>
          <w:sz w:val="36"/>
          <w:szCs w:val="36"/>
        </w:rPr>
        <w:t>、主要施工管理人员表</w:t>
      </w:r>
    </w:p>
    <w:p>
      <w:pPr>
        <w:pStyle w:val="13"/>
        <w:spacing w:line="360" w:lineRule="auto"/>
        <w:ind w:firstLine="0"/>
        <w:jc w:val="center"/>
        <w:rPr>
          <w:rFonts w:ascii="宋体" w:hAnsi="宋体"/>
          <w:sz w:val="25"/>
        </w:rPr>
      </w:pP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position w:val="-42"/>
                <w:sz w:val="22"/>
              </w:rPr>
            </w:pPr>
            <w:r>
              <w:rPr>
                <w:rFonts w:hint="eastAsia" w:ascii="宋体" w:hAnsi="宋体"/>
                <w:position w:val="-42"/>
                <w:sz w:val="22"/>
              </w:rPr>
              <w:t>机构</w:t>
            </w:r>
          </w:p>
        </w:tc>
        <w:tc>
          <w:tcPr>
            <w:tcW w:w="1500" w:type="dxa"/>
          </w:tcPr>
          <w:p>
            <w:pPr>
              <w:spacing w:line="360" w:lineRule="auto"/>
              <w:rPr>
                <w:rFonts w:ascii="宋体" w:hAnsi="宋体"/>
                <w:position w:val="-42"/>
                <w:sz w:val="25"/>
              </w:rPr>
            </w:pPr>
            <w:r>
              <w:rPr>
                <w:rFonts w:hint="eastAsia" w:ascii="宋体" w:hAnsi="宋体"/>
                <w:position w:val="-42"/>
                <w:sz w:val="25"/>
              </w:rPr>
              <w:t>项目工程师</w:t>
            </w:r>
          </w:p>
        </w:tc>
        <w:tc>
          <w:tcPr>
            <w:tcW w:w="799" w:type="dxa"/>
          </w:tcPr>
          <w:p>
            <w:pPr>
              <w:spacing w:line="360" w:lineRule="auto"/>
              <w:rPr>
                <w:rFonts w:ascii="宋体" w:hAnsi="宋体"/>
                <w:position w:val="-42"/>
                <w:sz w:val="25"/>
              </w:rPr>
            </w:pPr>
            <w:r>
              <w:rPr>
                <w:rFonts w:hint="eastAsia" w:ascii="宋体" w:hAnsi="宋体"/>
                <w:position w:val="-42"/>
                <w:sz w:val="25"/>
              </w:rPr>
              <w:t>姓名</w:t>
            </w:r>
          </w:p>
        </w:tc>
        <w:tc>
          <w:tcPr>
            <w:tcW w:w="800" w:type="dxa"/>
          </w:tcPr>
          <w:p>
            <w:pPr>
              <w:spacing w:line="360" w:lineRule="auto"/>
              <w:rPr>
                <w:rFonts w:ascii="宋体" w:hAnsi="宋体"/>
                <w:position w:val="-42"/>
                <w:sz w:val="25"/>
              </w:rPr>
            </w:pPr>
            <w:r>
              <w:rPr>
                <w:rFonts w:hint="eastAsia" w:ascii="宋体" w:hAnsi="宋体"/>
                <w:position w:val="-42"/>
                <w:sz w:val="25"/>
              </w:rPr>
              <w:t>职务</w:t>
            </w:r>
          </w:p>
        </w:tc>
        <w:tc>
          <w:tcPr>
            <w:tcW w:w="800" w:type="dxa"/>
          </w:tcPr>
          <w:p>
            <w:pPr>
              <w:spacing w:line="360" w:lineRule="auto"/>
              <w:rPr>
                <w:rFonts w:ascii="宋体" w:hAnsi="宋体"/>
                <w:position w:val="-42"/>
                <w:sz w:val="25"/>
              </w:rPr>
            </w:pPr>
            <w:r>
              <w:rPr>
                <w:rFonts w:hint="eastAsia" w:ascii="宋体" w:hAnsi="宋体"/>
                <w:position w:val="-42"/>
                <w:sz w:val="25"/>
              </w:rPr>
              <w:t>职称</w:t>
            </w:r>
          </w:p>
        </w:tc>
        <w:tc>
          <w:tcPr>
            <w:tcW w:w="3700" w:type="dxa"/>
          </w:tcPr>
          <w:p>
            <w:pPr>
              <w:spacing w:line="360" w:lineRule="auto"/>
              <w:rPr>
                <w:rFonts w:ascii="宋体" w:hAnsi="宋体"/>
                <w:position w:val="-42"/>
                <w:sz w:val="25"/>
              </w:rPr>
            </w:pPr>
            <w:r>
              <w:rPr>
                <w:rFonts w:hint="eastAsia" w:ascii="宋体" w:hAnsi="宋体"/>
                <w:position w:val="-42"/>
                <w:sz w:val="25"/>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总</w:t>
            </w: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部</w:t>
            </w:r>
          </w:p>
        </w:tc>
        <w:tc>
          <w:tcPr>
            <w:tcW w:w="1500" w:type="dxa"/>
          </w:tcPr>
          <w:p>
            <w:pPr>
              <w:spacing w:line="360" w:lineRule="auto"/>
              <w:rPr>
                <w:rFonts w:ascii="宋体" w:hAnsi="宋体"/>
                <w:position w:val="-42"/>
                <w:sz w:val="25"/>
              </w:rPr>
            </w:pPr>
            <w:r>
              <w:rPr>
                <w:rFonts w:hint="eastAsia" w:ascii="宋体" w:hAnsi="宋体"/>
                <w:position w:val="-42"/>
                <w:sz w:val="25"/>
              </w:rPr>
              <w:t>项目主管</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r>
              <w:rPr>
                <w:rFonts w:hint="eastAsia" w:ascii="宋体" w:hAnsi="宋体"/>
                <w:position w:val="-42"/>
                <w:sz w:val="25"/>
              </w:rPr>
              <w:t>技术负责人</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现</w:t>
            </w:r>
          </w:p>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场</w:t>
            </w:r>
          </w:p>
        </w:tc>
        <w:tc>
          <w:tcPr>
            <w:tcW w:w="1500" w:type="dxa"/>
          </w:tcPr>
          <w:p>
            <w:pPr>
              <w:spacing w:line="360" w:lineRule="auto"/>
              <w:rPr>
                <w:rFonts w:ascii="宋体" w:hAnsi="宋体"/>
                <w:position w:val="-42"/>
                <w:sz w:val="25"/>
              </w:rPr>
            </w:pPr>
            <w:r>
              <w:rPr>
                <w:rFonts w:hint="eastAsia" w:ascii="宋体" w:hAnsi="宋体"/>
                <w:position w:val="-42"/>
                <w:sz w:val="25"/>
              </w:rPr>
              <w:t>项目负责人</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r>
              <w:rPr>
                <w:rFonts w:hint="eastAsia" w:ascii="宋体" w:hAnsi="宋体"/>
                <w:position w:val="-42"/>
                <w:sz w:val="25"/>
              </w:rPr>
              <w:t>技术负责人</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r>
              <w:rPr>
                <w:rFonts w:hint="eastAsia" w:ascii="宋体" w:hAnsi="宋体"/>
                <w:position w:val="-42"/>
                <w:sz w:val="25"/>
              </w:rPr>
              <w:t>质检员</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r>
              <w:rPr>
                <w:rFonts w:hint="eastAsia" w:ascii="宋体" w:hAnsi="宋体"/>
                <w:position w:val="-42"/>
                <w:sz w:val="25"/>
              </w:rPr>
              <w:t>安全员</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r>
              <w:rPr>
                <w:rFonts w:hint="eastAsia" w:ascii="宋体" w:hAnsi="宋体"/>
                <w:position w:val="-42"/>
                <w:sz w:val="25"/>
              </w:rPr>
              <w:t>施工员</w:t>
            </w: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42"/>
                <w:sz w:val="25"/>
              </w:rPr>
            </w:pPr>
          </w:p>
        </w:tc>
        <w:tc>
          <w:tcPr>
            <w:tcW w:w="1500" w:type="dxa"/>
          </w:tcPr>
          <w:p>
            <w:pPr>
              <w:spacing w:line="360" w:lineRule="auto"/>
              <w:rPr>
                <w:rFonts w:ascii="宋体" w:hAnsi="宋体"/>
                <w:position w:val="-42"/>
                <w:sz w:val="25"/>
              </w:rPr>
            </w:pPr>
          </w:p>
        </w:tc>
        <w:tc>
          <w:tcPr>
            <w:tcW w:w="799"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800" w:type="dxa"/>
          </w:tcPr>
          <w:p>
            <w:pPr>
              <w:spacing w:line="360" w:lineRule="auto"/>
              <w:rPr>
                <w:rFonts w:ascii="宋体" w:hAnsi="宋体"/>
                <w:position w:val="-42"/>
                <w:sz w:val="25"/>
              </w:rPr>
            </w:pPr>
          </w:p>
        </w:tc>
        <w:tc>
          <w:tcPr>
            <w:tcW w:w="3700" w:type="dxa"/>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30"/>
                <w:sz w:val="25"/>
              </w:rPr>
            </w:pPr>
          </w:p>
        </w:tc>
        <w:tc>
          <w:tcPr>
            <w:tcW w:w="1500" w:type="dxa"/>
          </w:tcPr>
          <w:p>
            <w:pPr>
              <w:spacing w:line="360" w:lineRule="auto"/>
              <w:rPr>
                <w:rFonts w:ascii="宋体" w:hAnsi="宋体"/>
                <w:position w:val="-30"/>
                <w:sz w:val="25"/>
              </w:rPr>
            </w:pPr>
          </w:p>
        </w:tc>
        <w:tc>
          <w:tcPr>
            <w:tcW w:w="799" w:type="dxa"/>
          </w:tcPr>
          <w:p>
            <w:pPr>
              <w:spacing w:line="360" w:lineRule="auto"/>
              <w:rPr>
                <w:rFonts w:ascii="宋体" w:hAnsi="宋体"/>
                <w:position w:val="-30"/>
                <w:sz w:val="25"/>
              </w:rPr>
            </w:pPr>
          </w:p>
        </w:tc>
        <w:tc>
          <w:tcPr>
            <w:tcW w:w="800" w:type="dxa"/>
          </w:tcPr>
          <w:p>
            <w:pPr>
              <w:spacing w:line="360" w:lineRule="auto"/>
              <w:rPr>
                <w:rFonts w:ascii="宋体" w:hAnsi="宋体"/>
                <w:position w:val="-30"/>
                <w:sz w:val="25"/>
              </w:rPr>
            </w:pPr>
          </w:p>
        </w:tc>
        <w:tc>
          <w:tcPr>
            <w:tcW w:w="800" w:type="dxa"/>
          </w:tcPr>
          <w:p>
            <w:pPr>
              <w:spacing w:line="360" w:lineRule="auto"/>
              <w:rPr>
                <w:rFonts w:ascii="宋体" w:hAnsi="宋体"/>
                <w:position w:val="-30"/>
                <w:sz w:val="25"/>
              </w:rPr>
            </w:pPr>
          </w:p>
        </w:tc>
        <w:tc>
          <w:tcPr>
            <w:tcW w:w="3700" w:type="dxa"/>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position w:val="-30"/>
                <w:sz w:val="25"/>
              </w:rPr>
            </w:pPr>
          </w:p>
        </w:tc>
        <w:tc>
          <w:tcPr>
            <w:tcW w:w="1500" w:type="dxa"/>
          </w:tcPr>
          <w:p>
            <w:pPr>
              <w:spacing w:line="360" w:lineRule="auto"/>
              <w:rPr>
                <w:rFonts w:ascii="宋体" w:hAnsi="宋体"/>
                <w:position w:val="-30"/>
                <w:sz w:val="25"/>
              </w:rPr>
            </w:pPr>
          </w:p>
        </w:tc>
        <w:tc>
          <w:tcPr>
            <w:tcW w:w="799" w:type="dxa"/>
          </w:tcPr>
          <w:p>
            <w:pPr>
              <w:spacing w:line="360" w:lineRule="auto"/>
              <w:rPr>
                <w:rFonts w:ascii="宋体" w:hAnsi="宋体"/>
                <w:position w:val="-30"/>
                <w:sz w:val="25"/>
              </w:rPr>
            </w:pPr>
          </w:p>
        </w:tc>
        <w:tc>
          <w:tcPr>
            <w:tcW w:w="800" w:type="dxa"/>
          </w:tcPr>
          <w:p>
            <w:pPr>
              <w:spacing w:line="360" w:lineRule="auto"/>
              <w:rPr>
                <w:rFonts w:ascii="宋体" w:hAnsi="宋体"/>
                <w:position w:val="-30"/>
                <w:sz w:val="25"/>
              </w:rPr>
            </w:pPr>
          </w:p>
        </w:tc>
        <w:tc>
          <w:tcPr>
            <w:tcW w:w="800" w:type="dxa"/>
          </w:tcPr>
          <w:p>
            <w:pPr>
              <w:spacing w:line="360" w:lineRule="auto"/>
              <w:rPr>
                <w:rFonts w:ascii="宋体" w:hAnsi="宋体"/>
                <w:position w:val="-30"/>
                <w:sz w:val="25"/>
              </w:rPr>
            </w:pPr>
          </w:p>
        </w:tc>
        <w:tc>
          <w:tcPr>
            <w:tcW w:w="3700" w:type="dxa"/>
          </w:tcPr>
          <w:p>
            <w:pPr>
              <w:spacing w:line="360" w:lineRule="auto"/>
              <w:rPr>
                <w:rFonts w:ascii="宋体" w:hAnsi="宋体"/>
                <w:position w:val="-30"/>
                <w:sz w:val="25"/>
              </w:rPr>
            </w:pPr>
          </w:p>
        </w:tc>
      </w:tr>
    </w:tbl>
    <w:p>
      <w:pPr>
        <w:spacing w:line="360" w:lineRule="auto"/>
        <w:jc w:val="right"/>
        <w:rPr>
          <w:rFonts w:ascii="宋体" w:hAnsi="宋体"/>
          <w:sz w:val="18"/>
          <w:szCs w:val="18"/>
        </w:rPr>
      </w:pPr>
    </w:p>
    <w:bookmarkEnd w:id="299"/>
    <w:p>
      <w:pPr>
        <w:spacing w:line="360" w:lineRule="auto"/>
        <w:ind w:left="480"/>
        <w:jc w:val="center"/>
        <w:rPr>
          <w:rFonts w:ascii="宋体" w:hAnsi="宋体"/>
        </w:rPr>
      </w:pPr>
    </w:p>
    <w:p>
      <w:pPr>
        <w:pStyle w:val="3"/>
        <w:spacing w:line="360" w:lineRule="auto"/>
        <w:jc w:val="center"/>
        <w:rPr>
          <w:rFonts w:ascii="宋体" w:hAnsi="宋体"/>
          <w:b w:val="0"/>
        </w:rPr>
      </w:pPr>
      <w:bookmarkStart w:id="303" w:name="_Toc404159964"/>
      <w:bookmarkStart w:id="304" w:name="_Toc404174022"/>
      <w:r>
        <w:rPr>
          <w:rFonts w:hint="eastAsia" w:ascii="宋体" w:hAnsi="宋体"/>
          <w:b w:val="0"/>
          <w:kern w:val="0"/>
        </w:rPr>
        <w:t>第七章</w:t>
      </w:r>
      <w:bookmarkStart w:id="305" w:name="_Toc262456721"/>
      <w:bookmarkStart w:id="306" w:name="_Toc288889655"/>
      <w:bookmarkStart w:id="307" w:name="_Toc288209286"/>
      <w:r>
        <w:rPr>
          <w:rFonts w:hint="eastAsia" w:ascii="宋体" w:hAnsi="宋体"/>
          <w:b w:val="0"/>
          <w:kern w:val="0"/>
        </w:rPr>
        <w:t xml:space="preserve"> 资格审查证明材料</w:t>
      </w:r>
      <w:bookmarkEnd w:id="303"/>
      <w:bookmarkEnd w:id="304"/>
      <w:bookmarkEnd w:id="305"/>
      <w:bookmarkEnd w:id="306"/>
      <w:bookmarkEnd w:id="307"/>
    </w:p>
    <w:p>
      <w:pPr>
        <w:spacing w:line="360" w:lineRule="auto"/>
        <w:ind w:firstLine="480"/>
        <w:rPr>
          <w:rFonts w:ascii="宋体" w:hAnsi="宋体"/>
          <w:sz w:val="25"/>
        </w:rPr>
      </w:pPr>
    </w:p>
    <w:p>
      <w:pPr>
        <w:spacing w:line="360" w:lineRule="auto"/>
        <w:ind w:firstLine="480"/>
        <w:rPr>
          <w:rFonts w:ascii="宋体" w:hAnsi="宋体"/>
          <w:sz w:val="25"/>
        </w:rPr>
      </w:pPr>
      <w:r>
        <w:rPr>
          <w:rFonts w:hint="eastAsia" w:ascii="宋体" w:hAnsi="宋体"/>
          <w:sz w:val="25"/>
        </w:rPr>
        <w:t>一、资格证明材料：见本招标文件第一章9.</w:t>
      </w:r>
      <w:bookmarkStart w:id="313" w:name="_GoBack"/>
      <w:bookmarkEnd w:id="313"/>
      <w:r>
        <w:rPr>
          <w:rFonts w:hint="eastAsia" w:ascii="宋体" w:hAnsi="宋体"/>
          <w:sz w:val="25"/>
        </w:rPr>
        <w:t xml:space="preserve">1条。 </w:t>
      </w:r>
    </w:p>
    <w:p>
      <w:pPr>
        <w:spacing w:line="360" w:lineRule="auto"/>
        <w:ind w:firstLine="480"/>
        <w:rPr>
          <w:rFonts w:ascii="宋体" w:hAnsi="宋体"/>
          <w:sz w:val="25"/>
        </w:rPr>
      </w:pPr>
      <w:r>
        <w:rPr>
          <w:rFonts w:hint="eastAsia" w:ascii="宋体" w:hAnsi="宋体"/>
          <w:sz w:val="25"/>
        </w:rPr>
        <w:t>二、资格审查材料封面及相关表格如下：</w:t>
      </w: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spacing w:line="360" w:lineRule="auto"/>
        <w:rPr>
          <w:rFonts w:ascii="宋体" w:hAnsi="宋体" w:cs="宋体"/>
          <w:kern w:val="0"/>
          <w:sz w:val="24"/>
        </w:rPr>
      </w:pPr>
    </w:p>
    <w:p>
      <w:pPr>
        <w:spacing w:line="360" w:lineRule="auto"/>
        <w:jc w:val="center"/>
        <w:rPr>
          <w:rFonts w:ascii="宋体" w:hAnsi="宋体"/>
          <w:sz w:val="44"/>
          <w:szCs w:val="44"/>
        </w:rPr>
      </w:pPr>
    </w:p>
    <w:p>
      <w:pPr>
        <w:rPr>
          <w:rFonts w:ascii="宋体" w:hAnsi="宋体"/>
          <w:sz w:val="44"/>
          <w:szCs w:val="44"/>
        </w:rPr>
      </w:pPr>
      <w:r>
        <w:rPr>
          <w:rFonts w:hint="eastAsia" w:ascii="宋体" w:hAnsi="宋体"/>
          <w:sz w:val="44"/>
          <w:szCs w:val="44"/>
        </w:rPr>
        <w:br w:type="page"/>
      </w:r>
    </w:p>
    <w:p>
      <w:pPr>
        <w:spacing w:line="360" w:lineRule="auto"/>
        <w:jc w:val="center"/>
        <w:rPr>
          <w:rFonts w:ascii="宋体" w:hAnsi="宋体"/>
          <w:sz w:val="44"/>
          <w:szCs w:val="44"/>
        </w:rPr>
      </w:pPr>
      <w:r>
        <w:rPr>
          <w:rFonts w:hint="eastAsia" w:ascii="宋体" w:hAnsi="宋体"/>
          <w:sz w:val="44"/>
          <w:szCs w:val="44"/>
        </w:rPr>
        <w:t xml:space="preserve"> 封面</w:t>
      </w:r>
    </w:p>
    <w:p>
      <w:pPr>
        <w:spacing w:line="360" w:lineRule="auto"/>
        <w:rPr>
          <w:rFonts w:ascii="宋体" w:hAnsi="宋体"/>
          <w:szCs w:val="21"/>
        </w:rPr>
      </w:pPr>
    </w:p>
    <w:p>
      <w:pPr>
        <w:spacing w:line="360" w:lineRule="auto"/>
        <w:rPr>
          <w:rFonts w:ascii="宋体" w:hAnsi="宋体"/>
          <w:szCs w:val="21"/>
        </w:rPr>
      </w:pPr>
    </w:p>
    <w:p>
      <w:pPr>
        <w:spacing w:line="360" w:lineRule="auto"/>
        <w:jc w:val="center"/>
        <w:rPr>
          <w:rFonts w:hint="default" w:ascii="宋体" w:hAnsi="宋体" w:eastAsia="宋体"/>
          <w:sz w:val="36"/>
          <w:u w:val="single"/>
          <w:lang w:val="en-US" w:eastAsia="zh-CN"/>
        </w:rPr>
      </w:pPr>
      <w:r>
        <w:rPr>
          <w:rFonts w:hint="eastAsia" w:ascii="宋体" w:hAnsi="宋体"/>
          <w:sz w:val="36"/>
          <w:u w:val="single"/>
        </w:rPr>
        <w:t>（项目名称）</w:t>
      </w:r>
      <w:r>
        <w:rPr>
          <w:rFonts w:hint="eastAsia" w:ascii="宋体" w:hAnsi="宋体"/>
          <w:sz w:val="36"/>
          <w:u w:val="single"/>
          <w:lang w:val="en-US" w:eastAsia="zh-CN"/>
        </w:rPr>
        <w:t xml:space="preserve">      </w:t>
      </w:r>
    </w:p>
    <w:p>
      <w:pPr>
        <w:spacing w:line="360" w:lineRule="auto"/>
        <w:jc w:val="center"/>
        <w:rPr>
          <w:rFonts w:ascii="宋体" w:hAnsi="宋体"/>
          <w:sz w:val="52"/>
          <w:szCs w:val="52"/>
        </w:rPr>
      </w:pPr>
      <w:bookmarkStart w:id="308" w:name="_Toc262456722"/>
      <w:bookmarkStart w:id="309" w:name="_Toc288209287"/>
      <w:bookmarkStart w:id="310" w:name="_Toc288889656"/>
    </w:p>
    <w:p>
      <w:pPr>
        <w:spacing w:line="360" w:lineRule="auto"/>
        <w:jc w:val="both"/>
        <w:rPr>
          <w:rFonts w:ascii="宋体" w:hAnsi="宋体"/>
          <w:sz w:val="52"/>
          <w:szCs w:val="52"/>
        </w:rPr>
      </w:pPr>
    </w:p>
    <w:p>
      <w:pPr>
        <w:spacing w:line="360" w:lineRule="auto"/>
        <w:jc w:val="center"/>
        <w:rPr>
          <w:rFonts w:hint="eastAsia" w:ascii="宋体" w:hAnsi="宋体"/>
          <w:sz w:val="52"/>
          <w:szCs w:val="52"/>
          <w:lang w:val="en-US" w:eastAsia="zh-CN"/>
        </w:rPr>
      </w:pPr>
      <w:r>
        <w:rPr>
          <w:rFonts w:hint="eastAsia" w:ascii="宋体" w:hAnsi="宋体"/>
          <w:sz w:val="52"/>
          <w:szCs w:val="52"/>
        </w:rPr>
        <w:t>投标</w:t>
      </w:r>
      <w:r>
        <w:rPr>
          <w:rFonts w:hint="eastAsia" w:ascii="宋体" w:hAnsi="宋体"/>
          <w:sz w:val="52"/>
          <w:szCs w:val="52"/>
          <w:lang w:val="en-US" w:eastAsia="zh-CN"/>
        </w:rPr>
        <w:t>书</w:t>
      </w:r>
    </w:p>
    <w:p>
      <w:pPr>
        <w:spacing w:line="360" w:lineRule="auto"/>
        <w:jc w:val="center"/>
        <w:rPr>
          <w:rFonts w:ascii="宋体" w:hAnsi="宋体"/>
          <w:sz w:val="52"/>
          <w:szCs w:val="52"/>
        </w:rPr>
      </w:pPr>
      <w:r>
        <w:rPr>
          <w:rFonts w:hint="eastAsia" w:ascii="宋体" w:hAnsi="宋体"/>
          <w:sz w:val="52"/>
          <w:szCs w:val="52"/>
          <w:lang w:eastAsia="zh-CN"/>
        </w:rPr>
        <w:t>（</w:t>
      </w:r>
      <w:r>
        <w:rPr>
          <w:rFonts w:hint="eastAsia" w:ascii="宋体" w:hAnsi="宋体"/>
          <w:sz w:val="52"/>
          <w:szCs w:val="52"/>
        </w:rPr>
        <w:t>资格审查文件</w:t>
      </w:r>
      <w:r>
        <w:rPr>
          <w:rFonts w:hint="eastAsia" w:ascii="宋体" w:hAnsi="宋体"/>
          <w:sz w:val="52"/>
          <w:szCs w:val="52"/>
          <w:lang w:eastAsia="zh-CN"/>
        </w:rPr>
        <w:t>）</w:t>
      </w:r>
      <w:bookmarkEnd w:id="308"/>
      <w:bookmarkEnd w:id="309"/>
      <w:bookmarkEnd w:id="310"/>
    </w:p>
    <w:p>
      <w:pPr>
        <w:spacing w:line="360" w:lineRule="auto"/>
        <w:ind w:firstLine="1920"/>
        <w:rPr>
          <w:rFonts w:ascii="宋体" w:hAnsi="宋体"/>
          <w:sz w:val="32"/>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10"/>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pPr>
        <w:adjustRightInd w:val="0"/>
        <w:snapToGrid w:val="0"/>
        <w:spacing w:line="360" w:lineRule="auto"/>
        <w:ind w:firstLine="1680"/>
        <w:rPr>
          <w:rFonts w:ascii="宋体" w:hAnsi="宋体"/>
          <w:b/>
          <w:sz w:val="18"/>
          <w:szCs w:val="18"/>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pPr>
        <w:adjustRightInd w:val="0"/>
        <w:snapToGrid w:val="0"/>
        <w:spacing w:line="360" w:lineRule="auto"/>
        <w:jc w:val="center"/>
        <w:rPr>
          <w:rFonts w:ascii="宋体" w:hAnsi="宋体"/>
          <w:b/>
          <w:sz w:val="18"/>
          <w:szCs w:val="18"/>
        </w:rPr>
      </w:pPr>
    </w:p>
    <w:p>
      <w:pPr>
        <w:adjustRightInd w:val="0"/>
        <w:snapToGrid w:val="0"/>
        <w:spacing w:line="360" w:lineRule="auto"/>
        <w:rPr>
          <w:rFonts w:ascii="宋体" w:hAnsi="宋体"/>
          <w:b/>
          <w:sz w:val="32"/>
          <w:u w:val="single"/>
        </w:rPr>
      </w:pPr>
      <w:r>
        <w:rPr>
          <w:rFonts w:hint="eastAsia" w:ascii="宋体" w:hAnsi="宋体"/>
          <w:b/>
          <w:sz w:val="32"/>
        </w:rPr>
        <w:t xml:space="preserve">      地址：</w:t>
      </w:r>
    </w:p>
    <w:p>
      <w:pPr>
        <w:spacing w:line="360" w:lineRule="auto"/>
        <w:rPr>
          <w:rFonts w:ascii="宋体" w:hAnsi="宋体"/>
          <w:b/>
          <w:sz w:val="18"/>
          <w:szCs w:val="18"/>
        </w:rPr>
      </w:pPr>
    </w:p>
    <w:p>
      <w:pPr>
        <w:spacing w:line="360" w:lineRule="auto"/>
        <w:ind w:firstLine="964" w:firstLineChars="300"/>
        <w:rPr>
          <w:rFonts w:ascii="宋体" w:hAnsi="宋体"/>
          <w:b/>
          <w:sz w:val="36"/>
        </w:rPr>
      </w:pPr>
      <w:r>
        <w:rPr>
          <w:rFonts w:hint="eastAsia" w:ascii="宋体" w:hAnsi="宋体"/>
          <w:b/>
          <w:sz w:val="32"/>
        </w:rPr>
        <w:t>日期：年月日</w:t>
      </w:r>
    </w:p>
    <w:p>
      <w:pPr>
        <w:tabs>
          <w:tab w:val="left" w:pos="993"/>
        </w:tabs>
        <w:spacing w:line="360" w:lineRule="auto"/>
        <w:rPr>
          <w:rFonts w:ascii="宋体" w:hAnsi="宋体"/>
        </w:rPr>
      </w:pPr>
    </w:p>
    <w:p>
      <w:pPr>
        <w:tabs>
          <w:tab w:val="left" w:pos="993"/>
        </w:tabs>
        <w:spacing w:line="360" w:lineRule="auto"/>
        <w:rPr>
          <w:rFonts w:ascii="宋体" w:hAnsi="宋体"/>
        </w:rPr>
      </w:pP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一、法定代表人身份证明</w:t>
      </w:r>
    </w:p>
    <w:p>
      <w:pPr>
        <w:pStyle w:val="13"/>
        <w:snapToGrid w:val="0"/>
        <w:spacing w:line="360" w:lineRule="auto"/>
        <w:ind w:firstLine="0"/>
        <w:rPr>
          <w:rFonts w:ascii="宋体" w:hAnsi="宋体"/>
          <w:sz w:val="30"/>
        </w:rPr>
      </w:pPr>
    </w:p>
    <w:p>
      <w:pPr>
        <w:pStyle w:val="13"/>
        <w:snapToGrid w:val="0"/>
        <w:spacing w:line="360" w:lineRule="auto"/>
        <w:ind w:firstLine="480" w:firstLineChars="200"/>
        <w:rPr>
          <w:rFonts w:ascii="宋体" w:hAnsi="宋体"/>
          <w:u w:val="single"/>
        </w:rPr>
      </w:pPr>
      <w:r>
        <w:rPr>
          <w:rFonts w:hint="eastAsia" w:ascii="宋体" w:hAnsi="宋体"/>
        </w:rPr>
        <w:t>投标人单位名称：</w:t>
      </w:r>
    </w:p>
    <w:p>
      <w:pPr>
        <w:pStyle w:val="13"/>
        <w:snapToGrid w:val="0"/>
        <w:spacing w:line="360" w:lineRule="auto"/>
        <w:ind w:firstLine="480" w:firstLineChars="200"/>
        <w:rPr>
          <w:rFonts w:ascii="宋体" w:hAnsi="宋体"/>
          <w:u w:val="single"/>
        </w:rPr>
      </w:pPr>
      <w:r>
        <w:rPr>
          <w:rFonts w:hint="eastAsia" w:ascii="宋体" w:hAnsi="宋体"/>
        </w:rPr>
        <w:t>投标人单位性质：</w:t>
      </w:r>
    </w:p>
    <w:p>
      <w:pPr>
        <w:pStyle w:val="13"/>
        <w:snapToGrid w:val="0"/>
        <w:spacing w:line="360" w:lineRule="auto"/>
        <w:ind w:firstLine="480" w:firstLineChars="200"/>
        <w:rPr>
          <w:rFonts w:ascii="宋体" w:hAnsi="宋体"/>
          <w:u w:val="single"/>
        </w:rPr>
      </w:pPr>
      <w:r>
        <w:rPr>
          <w:rFonts w:hint="eastAsia" w:ascii="宋体" w:hAnsi="宋体"/>
        </w:rPr>
        <w:t>投标人单位地址：</w:t>
      </w:r>
    </w:p>
    <w:p>
      <w:pPr>
        <w:pStyle w:val="13"/>
        <w:snapToGrid w:val="0"/>
        <w:spacing w:line="360" w:lineRule="auto"/>
        <w:ind w:firstLine="480" w:firstLineChars="200"/>
        <w:rPr>
          <w:rFonts w:ascii="宋体" w:hAnsi="宋体"/>
          <w:u w:val="single"/>
        </w:rPr>
      </w:pPr>
      <w:r>
        <w:rPr>
          <w:rFonts w:hint="eastAsia" w:ascii="宋体" w:hAnsi="宋体"/>
        </w:rPr>
        <w:t>成立时间：年月 日</w:t>
      </w:r>
    </w:p>
    <w:p>
      <w:pPr>
        <w:pStyle w:val="13"/>
        <w:snapToGrid w:val="0"/>
        <w:spacing w:line="360" w:lineRule="auto"/>
        <w:ind w:firstLine="480" w:firstLineChars="200"/>
        <w:rPr>
          <w:rFonts w:ascii="宋体" w:hAnsi="宋体"/>
          <w:u w:val="single"/>
        </w:rPr>
      </w:pPr>
      <w:r>
        <w:rPr>
          <w:rFonts w:hint="eastAsia" w:ascii="宋体" w:hAnsi="宋体"/>
        </w:rPr>
        <w:t>经营期限：</w:t>
      </w:r>
    </w:p>
    <w:p>
      <w:pPr>
        <w:pStyle w:val="13"/>
        <w:snapToGrid w:val="0"/>
        <w:spacing w:line="360" w:lineRule="auto"/>
        <w:ind w:firstLine="480" w:firstLineChars="200"/>
        <w:rPr>
          <w:rFonts w:ascii="宋体" w:hAnsi="宋体"/>
          <w:u w:val="single"/>
        </w:rPr>
      </w:pPr>
      <w:r>
        <w:rPr>
          <w:rFonts w:hint="eastAsia" w:ascii="宋体" w:hAnsi="宋体"/>
        </w:rPr>
        <w:t>姓名：性别：</w:t>
      </w:r>
    </w:p>
    <w:p>
      <w:pPr>
        <w:pStyle w:val="13"/>
        <w:snapToGrid w:val="0"/>
        <w:spacing w:line="360" w:lineRule="auto"/>
        <w:ind w:firstLine="480" w:firstLineChars="200"/>
        <w:rPr>
          <w:rFonts w:ascii="宋体" w:hAnsi="宋体"/>
          <w:u w:val="single"/>
        </w:rPr>
      </w:pPr>
      <w:r>
        <w:rPr>
          <w:rFonts w:hint="eastAsia" w:ascii="宋体" w:hAnsi="宋体"/>
        </w:rPr>
        <w:t>年龄：职务：</w:t>
      </w:r>
    </w:p>
    <w:p>
      <w:pPr>
        <w:pStyle w:val="13"/>
        <w:snapToGrid w:val="0"/>
        <w:spacing w:line="360" w:lineRule="auto"/>
        <w:ind w:firstLine="480" w:firstLineChars="200"/>
        <w:rPr>
          <w:rFonts w:ascii="宋体" w:hAnsi="宋体"/>
        </w:rPr>
      </w:pPr>
      <w:r>
        <w:rPr>
          <w:rFonts w:hint="eastAsia" w:ascii="宋体" w:hAnsi="宋体"/>
        </w:rPr>
        <w:t>系：(投标人单位名称)的法定代表人。</w:t>
      </w:r>
    </w:p>
    <w:p>
      <w:pPr>
        <w:pStyle w:val="13"/>
        <w:snapToGrid w:val="0"/>
        <w:spacing w:line="360" w:lineRule="auto"/>
        <w:ind w:firstLine="480" w:firstLineChars="200"/>
        <w:rPr>
          <w:rFonts w:ascii="宋体" w:hAnsi="宋体"/>
        </w:rPr>
      </w:pPr>
      <w:r>
        <w:rPr>
          <w:rFonts w:hint="eastAsia" w:ascii="宋体" w:hAnsi="宋体"/>
        </w:rPr>
        <w:t>法定代表人联系电话：</w:t>
      </w:r>
    </w:p>
    <w:p>
      <w:pPr>
        <w:pStyle w:val="13"/>
        <w:snapToGrid w:val="0"/>
        <w:spacing w:line="360" w:lineRule="auto"/>
        <w:ind w:firstLine="480" w:firstLineChars="200"/>
        <w:rPr>
          <w:rFonts w:ascii="宋体" w:hAnsi="宋体"/>
        </w:rPr>
      </w:pPr>
      <w:r>
        <w:rPr>
          <w:rFonts w:hint="eastAsia" w:ascii="宋体" w:hAnsi="宋体"/>
        </w:rPr>
        <w:t>特此证明。</w:t>
      </w:r>
    </w:p>
    <w:p>
      <w:pPr>
        <w:pStyle w:val="13"/>
        <w:spacing w:line="360" w:lineRule="auto"/>
        <w:ind w:firstLine="0"/>
        <w:rPr>
          <w:rFonts w:ascii="宋体" w:hAnsi="宋体"/>
          <w:sz w:val="30"/>
        </w:rPr>
      </w:pPr>
    </w:p>
    <w:p>
      <w:pPr>
        <w:pStyle w:val="13"/>
        <w:spacing w:line="360" w:lineRule="auto"/>
        <w:ind w:firstLine="0"/>
        <w:jc w:val="center"/>
        <w:rPr>
          <w:rFonts w:ascii="宋体" w:hAnsi="宋体"/>
          <w:sz w:val="30"/>
        </w:rPr>
      </w:pPr>
      <w:r>
        <w:rPr>
          <w:rFonts w:ascii="宋体" w:hAnsi="宋体"/>
          <w:sz w:val="30"/>
        </w:rPr>
        <w:pict>
          <v:roundrect id="自选图形 29" o:spid="_x0000_s1033" o:spt="2" style="position:absolute;left:0pt;margin-left:52.9pt;margin-top:2.2pt;height:152.1pt;width:403.65pt;z-index:251659264;mso-width-relative:page;mso-height-relative:page;" fillcolor="#9CBEE0" filled="f" coordsize="21600,21600" arcsize="0.166666666666667">
            <v:path/>
            <v:fill type="gradient" on="f" color2="#BBD5F0" focussize="0f,0f">
              <o:fill type="gradientUnscaled" v:ext="backwardCompatible"/>
            </v:fill>
            <v:stroke weight="1.25pt" dashstyle="dash"/>
            <v:imagedata o:title=""/>
            <o:lock v:ext="edit"/>
            <v:textbox>
              <w:txbxContent>
                <w:p/>
              </w:txbxContent>
            </v:textbox>
          </v:roundrect>
        </w:pict>
      </w:r>
    </w:p>
    <w:p>
      <w:pPr>
        <w:pStyle w:val="13"/>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pPr>
        <w:pStyle w:val="13"/>
        <w:spacing w:line="360" w:lineRule="auto"/>
        <w:ind w:firstLine="0"/>
        <w:jc w:val="center"/>
        <w:rPr>
          <w:rFonts w:ascii="宋体" w:hAnsi="宋体"/>
          <w:sz w:val="30"/>
        </w:rPr>
      </w:pPr>
    </w:p>
    <w:p>
      <w:pPr>
        <w:pStyle w:val="13"/>
        <w:spacing w:line="360" w:lineRule="auto"/>
        <w:jc w:val="center"/>
        <w:rPr>
          <w:rFonts w:ascii="宋体" w:hAnsi="宋体"/>
          <w:sz w:val="30"/>
        </w:rPr>
      </w:pPr>
    </w:p>
    <w:p>
      <w:pPr>
        <w:pStyle w:val="13"/>
        <w:snapToGrid w:val="0"/>
        <w:spacing w:line="360" w:lineRule="auto"/>
        <w:ind w:firstLine="480" w:firstLineChars="200"/>
        <w:rPr>
          <w:rFonts w:ascii="宋体" w:hAnsi="宋体"/>
        </w:rPr>
      </w:pPr>
    </w:p>
    <w:p>
      <w:pPr>
        <w:pStyle w:val="13"/>
        <w:snapToGrid w:val="0"/>
        <w:spacing w:line="360" w:lineRule="auto"/>
        <w:ind w:firstLine="480" w:firstLineChars="200"/>
        <w:rPr>
          <w:rFonts w:ascii="宋体" w:hAnsi="宋体"/>
        </w:rPr>
      </w:pPr>
    </w:p>
    <w:p>
      <w:pPr>
        <w:pStyle w:val="13"/>
        <w:snapToGrid w:val="0"/>
        <w:spacing w:line="360" w:lineRule="auto"/>
        <w:ind w:firstLine="480" w:firstLineChars="200"/>
        <w:rPr>
          <w:rFonts w:ascii="宋体" w:hAnsi="宋体"/>
        </w:rPr>
      </w:pPr>
    </w:p>
    <w:p>
      <w:pPr>
        <w:pStyle w:val="13"/>
        <w:snapToGrid w:val="0"/>
        <w:spacing w:line="360" w:lineRule="auto"/>
        <w:ind w:firstLine="3840" w:firstLineChars="1600"/>
        <w:jc w:val="right"/>
        <w:rPr>
          <w:rFonts w:ascii="宋体" w:hAnsi="宋体"/>
        </w:rPr>
      </w:pPr>
      <w:r>
        <w:rPr>
          <w:rFonts w:hint="eastAsia" w:ascii="宋体" w:hAnsi="宋体"/>
        </w:rPr>
        <w:t>投标人：(盖单位章)</w:t>
      </w:r>
    </w:p>
    <w:p>
      <w:pPr>
        <w:pStyle w:val="13"/>
        <w:snapToGrid w:val="0"/>
        <w:spacing w:line="360" w:lineRule="auto"/>
        <w:ind w:firstLine="3840" w:firstLineChars="1600"/>
        <w:jc w:val="right"/>
        <w:rPr>
          <w:rFonts w:ascii="宋体" w:hAnsi="宋体"/>
          <w:u w:val="single"/>
        </w:rPr>
      </w:pPr>
      <w:r>
        <w:rPr>
          <w:rFonts w:hint="eastAsia" w:ascii="宋体" w:hAnsi="宋体"/>
        </w:rPr>
        <w:t>日   期：年月日</w:t>
      </w:r>
    </w:p>
    <w:p>
      <w:pPr>
        <w:pStyle w:val="13"/>
        <w:spacing w:line="360" w:lineRule="auto"/>
        <w:ind w:firstLine="0"/>
        <w:jc w:val="center"/>
        <w:rPr>
          <w:rFonts w:ascii="宋体" w:hAnsi="宋体"/>
          <w:sz w:val="25"/>
        </w:rPr>
      </w:pPr>
    </w:p>
    <w:p>
      <w:pPr>
        <w:pStyle w:val="13"/>
        <w:spacing w:line="360" w:lineRule="auto"/>
        <w:ind w:firstLine="0"/>
        <w:jc w:val="center"/>
        <w:rPr>
          <w:rFonts w:ascii="宋体" w:hAnsi="宋体"/>
          <w:sz w:val="25"/>
        </w:rPr>
      </w:pPr>
    </w:p>
    <w:p>
      <w:pPr>
        <w:pStyle w:val="13"/>
        <w:spacing w:line="360" w:lineRule="auto"/>
        <w:ind w:firstLine="0"/>
        <w:jc w:val="center"/>
        <w:rPr>
          <w:rFonts w:ascii="宋体" w:hAnsi="宋体"/>
          <w:sz w:val="25"/>
        </w:rPr>
      </w:pPr>
    </w:p>
    <w:p>
      <w:pPr>
        <w:pStyle w:val="13"/>
        <w:spacing w:line="360" w:lineRule="auto"/>
        <w:ind w:firstLine="0"/>
        <w:jc w:val="center"/>
        <w:rPr>
          <w:rFonts w:ascii="宋体" w:hAnsi="宋体"/>
          <w:sz w:val="25"/>
        </w:rPr>
      </w:pPr>
    </w:p>
    <w:p>
      <w:pPr>
        <w:pStyle w:val="13"/>
        <w:spacing w:line="360" w:lineRule="auto"/>
        <w:ind w:firstLine="0"/>
        <w:jc w:val="center"/>
        <w:rPr>
          <w:rFonts w:ascii="宋体" w:hAnsi="宋体"/>
          <w:sz w:val="25"/>
        </w:rPr>
      </w:pPr>
    </w:p>
    <w:p>
      <w:pPr>
        <w:spacing w:line="360" w:lineRule="auto"/>
        <w:jc w:val="center"/>
        <w:rPr>
          <w:rFonts w:ascii="宋体" w:hAnsi="宋体"/>
          <w:b/>
          <w:sz w:val="32"/>
        </w:rPr>
      </w:pPr>
      <w:r>
        <w:rPr>
          <w:rFonts w:hint="eastAsia" w:ascii="宋体" w:hAnsi="宋体"/>
          <w:b/>
          <w:sz w:val="32"/>
        </w:rPr>
        <w:t>二、授权委托书</w:t>
      </w:r>
    </w:p>
    <w:p>
      <w:pPr>
        <w:pStyle w:val="13"/>
        <w:snapToGrid w:val="0"/>
        <w:spacing w:line="360" w:lineRule="auto"/>
        <w:ind w:firstLine="480"/>
        <w:rPr>
          <w:rFonts w:ascii="宋体" w:hAnsi="宋体"/>
        </w:rPr>
      </w:pPr>
    </w:p>
    <w:p>
      <w:pPr>
        <w:pStyle w:val="13"/>
        <w:snapToGrid w:val="0"/>
        <w:spacing w:line="360" w:lineRule="auto"/>
        <w:ind w:firstLine="480" w:firstLineChars="200"/>
        <w:rPr>
          <w:rFonts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pPr>
        <w:pStyle w:val="13"/>
        <w:snapToGrid w:val="0"/>
        <w:spacing w:line="360" w:lineRule="auto"/>
        <w:ind w:firstLine="480"/>
        <w:rPr>
          <w:rFonts w:ascii="宋体" w:hAnsi="宋体"/>
        </w:rPr>
      </w:pPr>
      <w:r>
        <w:rPr>
          <w:rFonts w:hint="eastAsia" w:ascii="宋体" w:hAnsi="宋体"/>
        </w:rPr>
        <w:t>委托期限：。</w:t>
      </w:r>
    </w:p>
    <w:p>
      <w:pPr>
        <w:pStyle w:val="13"/>
        <w:snapToGrid w:val="0"/>
        <w:spacing w:line="360" w:lineRule="auto"/>
        <w:ind w:firstLine="480" w:firstLineChars="200"/>
        <w:jc w:val="left"/>
        <w:rPr>
          <w:rFonts w:ascii="宋体" w:hAnsi="宋体"/>
          <w:sz w:val="28"/>
          <w:szCs w:val="28"/>
        </w:rPr>
      </w:pPr>
      <w:r>
        <w:rPr>
          <w:rFonts w:hint="eastAsia" w:ascii="宋体" w:hAnsi="宋体"/>
        </w:rPr>
        <w:t>授权委托人联系电话：</w:t>
      </w:r>
    </w:p>
    <w:p>
      <w:pPr>
        <w:pStyle w:val="13"/>
        <w:snapToGrid w:val="0"/>
        <w:spacing w:line="360" w:lineRule="auto"/>
        <w:ind w:firstLine="480" w:firstLineChars="200"/>
        <w:rPr>
          <w:rFonts w:ascii="宋体" w:hAnsi="宋体"/>
        </w:rPr>
      </w:pPr>
      <w:r>
        <w:rPr>
          <w:rFonts w:hint="eastAsia" w:ascii="宋体" w:hAnsi="宋体"/>
        </w:rPr>
        <w:t>代理人无转委托权。</w:t>
      </w:r>
    </w:p>
    <w:p>
      <w:pPr>
        <w:pStyle w:val="13"/>
        <w:snapToGrid w:val="0"/>
        <w:spacing w:line="360" w:lineRule="auto"/>
        <w:ind w:firstLine="0"/>
        <w:rPr>
          <w:rFonts w:ascii="宋体" w:hAnsi="宋体"/>
        </w:rPr>
      </w:pPr>
    </w:p>
    <w:p>
      <w:pPr>
        <w:pStyle w:val="13"/>
        <w:snapToGrid w:val="0"/>
        <w:spacing w:line="360" w:lineRule="auto"/>
        <w:ind w:firstLine="0"/>
        <w:rPr>
          <w:rFonts w:ascii="宋体" w:hAnsi="宋体"/>
        </w:rPr>
      </w:pPr>
      <w:r>
        <w:rPr>
          <w:rFonts w:hint="eastAsia" w:ascii="宋体" w:hAnsi="宋体"/>
        </w:rPr>
        <w:t>代理人： 性别：年龄：</w:t>
      </w:r>
    </w:p>
    <w:p>
      <w:pPr>
        <w:pStyle w:val="13"/>
        <w:snapToGrid w:val="0"/>
        <w:spacing w:line="360" w:lineRule="auto"/>
        <w:ind w:firstLine="0"/>
        <w:rPr>
          <w:rFonts w:ascii="宋体" w:hAnsi="宋体"/>
        </w:rPr>
      </w:pPr>
      <w:r>
        <w:rPr>
          <w:rFonts w:hint="eastAsia" w:ascii="宋体" w:hAnsi="宋体"/>
        </w:rPr>
        <w:t>代理人单位：部门：职务：</w:t>
      </w:r>
    </w:p>
    <w:p>
      <w:pPr>
        <w:pStyle w:val="13"/>
        <w:snapToGrid w:val="0"/>
        <w:spacing w:line="360" w:lineRule="auto"/>
        <w:ind w:firstLine="0"/>
        <w:rPr>
          <w:rFonts w:ascii="宋体" w:hAnsi="宋体"/>
        </w:rPr>
      </w:pPr>
    </w:p>
    <w:p>
      <w:pPr>
        <w:pStyle w:val="13"/>
        <w:snapToGrid w:val="0"/>
        <w:spacing w:line="360" w:lineRule="auto"/>
        <w:ind w:firstLine="0"/>
        <w:rPr>
          <w:rFonts w:ascii="宋体" w:hAnsi="宋体"/>
        </w:rPr>
      </w:pPr>
      <w:r>
        <w:rPr>
          <w:rFonts w:hint="eastAsia" w:ascii="宋体" w:hAnsi="宋体"/>
        </w:rPr>
        <w:t>投标人：(盖单位章)</w:t>
      </w:r>
    </w:p>
    <w:p>
      <w:pPr>
        <w:pStyle w:val="13"/>
        <w:snapToGrid w:val="0"/>
        <w:spacing w:line="360" w:lineRule="auto"/>
        <w:ind w:firstLine="0"/>
        <w:rPr>
          <w:rFonts w:ascii="宋体" w:hAnsi="宋体"/>
        </w:rPr>
      </w:pPr>
    </w:p>
    <w:p>
      <w:pPr>
        <w:pStyle w:val="13"/>
        <w:snapToGrid w:val="0"/>
        <w:spacing w:line="360" w:lineRule="auto"/>
        <w:ind w:firstLine="0"/>
        <w:rPr>
          <w:rFonts w:ascii="宋体" w:hAnsi="宋体"/>
        </w:rPr>
      </w:pPr>
    </w:p>
    <w:p>
      <w:pPr>
        <w:pStyle w:val="13"/>
        <w:snapToGrid w:val="0"/>
        <w:spacing w:line="360" w:lineRule="auto"/>
        <w:ind w:firstLine="0"/>
        <w:rPr>
          <w:rFonts w:ascii="宋体" w:hAnsi="宋体"/>
        </w:rPr>
      </w:pPr>
      <w:r>
        <w:rPr>
          <w:rFonts w:hint="eastAsia" w:ascii="宋体" w:hAnsi="宋体"/>
        </w:rPr>
        <w:t>法定代表人： (签字或印章)</w:t>
      </w:r>
    </w:p>
    <w:p>
      <w:pPr>
        <w:pStyle w:val="13"/>
        <w:snapToGrid w:val="0"/>
        <w:spacing w:line="360" w:lineRule="auto"/>
        <w:ind w:firstLine="0"/>
        <w:rPr>
          <w:rFonts w:ascii="宋体" w:hAnsi="宋体"/>
        </w:rPr>
      </w:pPr>
    </w:p>
    <w:p>
      <w:pPr>
        <w:pStyle w:val="13"/>
        <w:spacing w:line="360" w:lineRule="auto"/>
        <w:jc w:val="left"/>
        <w:rPr>
          <w:rFonts w:ascii="宋体" w:hAnsi="宋体"/>
          <w:sz w:val="30"/>
        </w:rPr>
      </w:pPr>
    </w:p>
    <w:p>
      <w:pPr>
        <w:pStyle w:val="13"/>
        <w:spacing w:line="360" w:lineRule="auto"/>
        <w:ind w:firstLine="0"/>
        <w:jc w:val="center"/>
        <w:rPr>
          <w:rFonts w:ascii="宋体" w:hAnsi="宋体"/>
          <w:sz w:val="30"/>
        </w:rPr>
      </w:pPr>
      <w:r>
        <w:rPr>
          <w:rFonts w:ascii="宋体" w:hAnsi="宋体"/>
          <w:sz w:val="30"/>
        </w:rPr>
        <w:pict>
          <v:roundrect id="自选图形 30" o:spid="_x0000_s1034" o:spt="2" style="position:absolute;left:0pt;margin-left:21.15pt;margin-top:0.95pt;height:148.75pt;width:439.85pt;z-index:251660288;mso-width-relative:page;mso-height-relative:page;" fillcolor="#9CBEE0" filled="f" coordsize="21600,21600" arcsize="0.166666666666667">
            <v:path/>
            <v:fill type="gradient" on="f" color2="#BBD5F0" focussize="0f,0f">
              <o:fill type="gradientUnscaled" v:ext="backwardCompatible"/>
            </v:fill>
            <v:stroke weight="1.25pt" dashstyle="dash"/>
            <v:imagedata o:title=""/>
            <o:lock v:ext="edit"/>
            <v:textbox>
              <w:txbxContent>
                <w:p/>
              </w:txbxContent>
            </v:textbox>
          </v:roundrect>
        </w:pict>
      </w:r>
    </w:p>
    <w:p>
      <w:pPr>
        <w:pStyle w:val="13"/>
        <w:spacing w:line="360" w:lineRule="auto"/>
        <w:ind w:firstLine="0"/>
        <w:jc w:val="center"/>
        <w:rPr>
          <w:rFonts w:ascii="宋体" w:hAnsi="宋体"/>
        </w:rPr>
      </w:pPr>
      <w:r>
        <w:rPr>
          <w:rFonts w:hint="eastAsia" w:ascii="宋体" w:hAnsi="宋体"/>
        </w:rPr>
        <w:t>法定代表授权委托人身份证复印件贴于此处，并加盖单位公章，否则该证明无效。</w:t>
      </w:r>
    </w:p>
    <w:p>
      <w:pPr>
        <w:pStyle w:val="13"/>
        <w:spacing w:line="360" w:lineRule="auto"/>
        <w:ind w:firstLine="0"/>
        <w:jc w:val="center"/>
        <w:rPr>
          <w:rFonts w:ascii="宋体" w:hAnsi="宋体"/>
          <w:sz w:val="30"/>
        </w:rPr>
      </w:pPr>
    </w:p>
    <w:p>
      <w:pPr>
        <w:pStyle w:val="13"/>
        <w:spacing w:line="360" w:lineRule="auto"/>
        <w:ind w:firstLine="0"/>
        <w:jc w:val="center"/>
        <w:rPr>
          <w:rFonts w:ascii="宋体" w:hAnsi="宋体"/>
          <w:sz w:val="30"/>
        </w:rPr>
      </w:pPr>
    </w:p>
    <w:p>
      <w:pPr>
        <w:pStyle w:val="13"/>
        <w:snapToGrid w:val="0"/>
        <w:spacing w:line="360" w:lineRule="auto"/>
        <w:ind w:firstLine="0"/>
        <w:rPr>
          <w:rFonts w:ascii="宋体" w:hAnsi="宋体"/>
        </w:rPr>
      </w:pPr>
    </w:p>
    <w:p>
      <w:pPr>
        <w:pStyle w:val="13"/>
        <w:snapToGrid w:val="0"/>
        <w:spacing w:line="360" w:lineRule="auto"/>
        <w:ind w:firstLine="0"/>
        <w:jc w:val="right"/>
        <w:rPr>
          <w:rFonts w:ascii="宋体" w:hAnsi="宋体"/>
        </w:rPr>
      </w:pPr>
    </w:p>
    <w:p>
      <w:pPr>
        <w:pStyle w:val="13"/>
        <w:snapToGrid w:val="0"/>
        <w:spacing w:line="360" w:lineRule="auto"/>
        <w:ind w:firstLine="0"/>
        <w:jc w:val="right"/>
        <w:rPr>
          <w:rFonts w:ascii="宋体" w:hAnsi="宋体"/>
        </w:rPr>
      </w:pPr>
    </w:p>
    <w:p>
      <w:pPr>
        <w:pStyle w:val="13"/>
        <w:snapToGrid w:val="0"/>
        <w:spacing w:line="360" w:lineRule="auto"/>
        <w:ind w:firstLine="0"/>
        <w:jc w:val="right"/>
        <w:rPr>
          <w:rFonts w:ascii="宋体" w:hAnsi="宋体"/>
        </w:rPr>
      </w:pPr>
      <w:r>
        <w:rPr>
          <w:rFonts w:hint="eastAsia" w:ascii="宋体" w:hAnsi="宋体"/>
        </w:rPr>
        <w:t>日期：年月日</w:t>
      </w:r>
    </w:p>
    <w:p>
      <w:pPr>
        <w:spacing w:line="360" w:lineRule="auto"/>
        <w:jc w:val="center"/>
        <w:rPr>
          <w:rFonts w:ascii="宋体" w:hAnsi="宋体"/>
          <w:b/>
          <w:sz w:val="32"/>
        </w:rPr>
      </w:pPr>
      <w:r>
        <w:rPr>
          <w:rFonts w:hint="eastAsia" w:ascii="宋体" w:hAnsi="宋体"/>
          <w:b/>
          <w:sz w:val="32"/>
        </w:rPr>
        <w:t>三、投标人一般情况</w:t>
      </w:r>
    </w:p>
    <w:p>
      <w:pPr>
        <w:spacing w:line="360" w:lineRule="auto"/>
        <w:jc w:val="center"/>
        <w:rPr>
          <w:rFonts w:ascii="宋体" w:hAnsi="宋体"/>
          <w:b/>
          <w:sz w:val="32"/>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1</w:t>
            </w:r>
          </w:p>
        </w:tc>
        <w:tc>
          <w:tcPr>
            <w:tcW w:w="8385" w:type="dxa"/>
            <w:gridSpan w:val="3"/>
            <w:vAlign w:val="center"/>
          </w:tcPr>
          <w:p>
            <w:pPr>
              <w:spacing w:line="360" w:lineRule="auto"/>
              <w:rPr>
                <w:rFonts w:ascii="宋体" w:hAnsi="宋体"/>
                <w:sz w:val="24"/>
              </w:rPr>
            </w:pPr>
            <w:r>
              <w:rPr>
                <w:rFonts w:hint="eastAsia" w:ascii="宋体" w:hAnsi="宋体"/>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2</w:t>
            </w:r>
          </w:p>
        </w:tc>
        <w:tc>
          <w:tcPr>
            <w:tcW w:w="8385" w:type="dxa"/>
            <w:gridSpan w:val="3"/>
            <w:vAlign w:val="center"/>
          </w:tcPr>
          <w:p>
            <w:pPr>
              <w:spacing w:line="360" w:lineRule="auto"/>
              <w:rPr>
                <w:rFonts w:ascii="宋体" w:hAnsi="宋体"/>
                <w:sz w:val="24"/>
              </w:rPr>
            </w:pPr>
            <w:r>
              <w:rPr>
                <w:rFonts w:hint="eastAsia" w:ascii="宋体" w:hAnsi="宋体"/>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3</w:t>
            </w:r>
          </w:p>
        </w:tc>
        <w:tc>
          <w:tcPr>
            <w:tcW w:w="8385" w:type="dxa"/>
            <w:gridSpan w:val="3"/>
            <w:vAlign w:val="center"/>
          </w:tcPr>
          <w:p>
            <w:pPr>
              <w:spacing w:line="360" w:lineRule="auto"/>
              <w:rPr>
                <w:rFonts w:ascii="宋体" w:hAnsi="宋体"/>
                <w:sz w:val="24"/>
              </w:rPr>
            </w:pPr>
            <w:r>
              <w:rPr>
                <w:rFonts w:hint="eastAsia" w:ascii="宋体" w:hAnsi="宋体"/>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4</w:t>
            </w:r>
          </w:p>
        </w:tc>
        <w:tc>
          <w:tcPr>
            <w:tcW w:w="3600" w:type="dxa"/>
            <w:gridSpan w:val="2"/>
            <w:vAlign w:val="center"/>
          </w:tcPr>
          <w:p>
            <w:pPr>
              <w:spacing w:line="360" w:lineRule="auto"/>
              <w:rPr>
                <w:rFonts w:ascii="宋体" w:hAnsi="宋体"/>
                <w:sz w:val="24"/>
              </w:rPr>
            </w:pPr>
            <w:r>
              <w:rPr>
                <w:rFonts w:hint="eastAsia" w:ascii="宋体" w:hAnsi="宋体"/>
                <w:sz w:val="24"/>
              </w:rPr>
              <w:t>电话</w:t>
            </w:r>
          </w:p>
        </w:tc>
        <w:tc>
          <w:tcPr>
            <w:tcW w:w="4785" w:type="dxa"/>
            <w:vAlign w:val="center"/>
          </w:tcPr>
          <w:p>
            <w:pPr>
              <w:spacing w:line="360" w:lineRule="auto"/>
              <w:rPr>
                <w:rFonts w:ascii="宋体" w:hAnsi="宋体"/>
                <w:sz w:val="24"/>
              </w:rPr>
            </w:pPr>
            <w:r>
              <w:rPr>
                <w:rFonts w:hint="eastAsia" w:ascii="宋体" w:hAnsi="宋体"/>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5</w:t>
            </w:r>
          </w:p>
        </w:tc>
        <w:tc>
          <w:tcPr>
            <w:tcW w:w="3600" w:type="dxa"/>
            <w:gridSpan w:val="2"/>
            <w:vAlign w:val="center"/>
          </w:tcPr>
          <w:p>
            <w:pPr>
              <w:spacing w:line="360" w:lineRule="auto"/>
              <w:rPr>
                <w:rFonts w:ascii="宋体" w:hAnsi="宋体"/>
                <w:sz w:val="24"/>
              </w:rPr>
            </w:pPr>
            <w:r>
              <w:rPr>
                <w:rFonts w:hint="eastAsia" w:ascii="宋体" w:hAnsi="宋体"/>
                <w:sz w:val="24"/>
              </w:rPr>
              <w:t>传真</w:t>
            </w:r>
          </w:p>
        </w:tc>
        <w:tc>
          <w:tcPr>
            <w:tcW w:w="4785" w:type="dxa"/>
            <w:vAlign w:val="center"/>
          </w:tcPr>
          <w:p>
            <w:pPr>
              <w:spacing w:line="360" w:lineRule="auto"/>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6</w:t>
            </w:r>
          </w:p>
        </w:tc>
        <w:tc>
          <w:tcPr>
            <w:tcW w:w="3600" w:type="dxa"/>
            <w:gridSpan w:val="2"/>
            <w:vAlign w:val="center"/>
          </w:tcPr>
          <w:p>
            <w:pPr>
              <w:spacing w:line="360" w:lineRule="auto"/>
              <w:rPr>
                <w:rFonts w:ascii="宋体" w:hAnsi="宋体"/>
                <w:sz w:val="24"/>
              </w:rPr>
            </w:pPr>
            <w:r>
              <w:rPr>
                <w:rFonts w:hint="eastAsia" w:ascii="宋体" w:hAnsi="宋体"/>
                <w:sz w:val="24"/>
              </w:rPr>
              <w:t>注册地</w:t>
            </w:r>
          </w:p>
        </w:tc>
        <w:tc>
          <w:tcPr>
            <w:tcW w:w="4785" w:type="dxa"/>
            <w:vAlign w:val="center"/>
          </w:tcPr>
          <w:p>
            <w:pPr>
              <w:spacing w:line="360" w:lineRule="auto"/>
              <w:rPr>
                <w:rFonts w:ascii="宋体" w:hAnsi="宋体"/>
                <w:sz w:val="24"/>
              </w:rPr>
            </w:pPr>
            <w:r>
              <w:rPr>
                <w:rFonts w:hint="eastAsia" w:ascii="宋体" w:hAnsi="宋体"/>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pPr>
              <w:spacing w:line="360" w:lineRule="auto"/>
              <w:jc w:val="center"/>
              <w:rPr>
                <w:rFonts w:ascii="宋体" w:hAnsi="宋体"/>
              </w:rPr>
            </w:pPr>
            <w:r>
              <w:rPr>
                <w:rFonts w:hint="eastAsia" w:ascii="宋体" w:hAnsi="宋体"/>
              </w:rPr>
              <w:t>7</w:t>
            </w:r>
          </w:p>
        </w:tc>
        <w:tc>
          <w:tcPr>
            <w:tcW w:w="8385" w:type="dxa"/>
            <w:gridSpan w:val="3"/>
            <w:vAlign w:val="center"/>
          </w:tcPr>
          <w:p>
            <w:pPr>
              <w:spacing w:line="360" w:lineRule="auto"/>
              <w:rPr>
                <w:rFonts w:ascii="宋体" w:hAnsi="宋体"/>
                <w:sz w:val="24"/>
              </w:rPr>
            </w:pPr>
            <w:r>
              <w:rPr>
                <w:rFonts w:hint="eastAsia" w:ascii="宋体" w:hAnsi="宋体"/>
                <w:sz w:val="24"/>
              </w:rPr>
              <w:t>公司资质等级证书号             （请附有关证书的复印件）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8</w:t>
            </w:r>
          </w:p>
        </w:tc>
        <w:tc>
          <w:tcPr>
            <w:tcW w:w="8385" w:type="dxa"/>
            <w:gridSpan w:val="3"/>
            <w:vAlign w:val="center"/>
          </w:tcPr>
          <w:p>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9</w:t>
            </w:r>
          </w:p>
        </w:tc>
        <w:tc>
          <w:tcPr>
            <w:tcW w:w="8385" w:type="dxa"/>
            <w:gridSpan w:val="3"/>
            <w:vAlign w:val="center"/>
          </w:tcPr>
          <w:p>
            <w:pPr>
              <w:spacing w:line="360" w:lineRule="auto"/>
              <w:rPr>
                <w:rFonts w:ascii="宋体" w:hAnsi="宋体"/>
                <w:sz w:val="24"/>
              </w:rPr>
            </w:pPr>
            <w:r>
              <w:rPr>
                <w:rFonts w:hint="eastAsia" w:ascii="宋体" w:hAnsi="宋体"/>
                <w:sz w:val="24"/>
              </w:rPr>
              <w:t>主营范围</w:t>
            </w:r>
          </w:p>
          <w:p>
            <w:pPr>
              <w:spacing w:line="360" w:lineRule="auto"/>
              <w:rPr>
                <w:rFonts w:ascii="宋体" w:hAnsi="宋体"/>
                <w:sz w:val="24"/>
                <w:u w:val="single"/>
              </w:rPr>
            </w:pPr>
            <w:r>
              <w:rPr>
                <w:rFonts w:hint="eastAsia" w:ascii="宋体" w:hAnsi="宋体"/>
                <w:sz w:val="24"/>
              </w:rPr>
              <w:t>1．</w:t>
            </w:r>
          </w:p>
          <w:p>
            <w:pPr>
              <w:spacing w:line="360" w:lineRule="auto"/>
              <w:rPr>
                <w:rFonts w:ascii="宋体" w:hAnsi="宋体"/>
                <w:sz w:val="24"/>
              </w:rPr>
            </w:pPr>
            <w:r>
              <w:rPr>
                <w:rFonts w:hint="eastAsia" w:ascii="宋体" w:hAnsi="宋体"/>
                <w:sz w:val="24"/>
              </w:rPr>
              <w:t>2．</w:t>
            </w:r>
          </w:p>
          <w:p>
            <w:pPr>
              <w:spacing w:line="360" w:lineRule="auto"/>
              <w:rPr>
                <w:rFonts w:ascii="宋体" w:hAnsi="宋体"/>
                <w:sz w:val="24"/>
                <w:u w:val="single"/>
              </w:rPr>
            </w:pPr>
            <w:r>
              <w:rPr>
                <w:rFonts w:hint="eastAsia" w:ascii="宋体" w:hAnsi="宋体"/>
                <w:sz w:val="24"/>
              </w:rPr>
              <w:t>3．</w:t>
            </w:r>
          </w:p>
          <w:p>
            <w:pPr>
              <w:spacing w:line="360" w:lineRule="auto"/>
              <w:rPr>
                <w:rFonts w:ascii="宋体" w:hAnsi="宋体"/>
                <w:sz w:val="24"/>
                <w:u w:val="single"/>
              </w:rPr>
            </w:pPr>
            <w:r>
              <w:rPr>
                <w:rFonts w:hint="eastAsia" w:ascii="宋体" w:hAnsi="宋体"/>
                <w:sz w:val="24"/>
              </w:rPr>
              <w:t>4．</w:t>
            </w:r>
          </w:p>
          <w:p>
            <w:pPr>
              <w:spacing w:line="360" w:lineRule="auto"/>
              <w:rPr>
                <w:rFonts w:ascii="宋体" w:hAnsi="宋体"/>
                <w:sz w:val="24"/>
              </w:rPr>
            </w:pPr>
            <w:r>
              <w:rPr>
                <w:rFonts w:hint="eastAsia" w:ascii="宋体" w:hAnsi="宋体"/>
                <w:sz w:val="24"/>
              </w:rPr>
              <w:t>…</w:t>
            </w:r>
          </w:p>
          <w:p>
            <w:pPr>
              <w:spacing w:line="360" w:lineRule="auto"/>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10</w:t>
            </w:r>
          </w:p>
        </w:tc>
        <w:tc>
          <w:tcPr>
            <w:tcW w:w="2880" w:type="dxa"/>
            <w:vAlign w:val="center"/>
          </w:tcPr>
          <w:p>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11</w:t>
            </w:r>
          </w:p>
        </w:tc>
        <w:tc>
          <w:tcPr>
            <w:tcW w:w="2880" w:type="dxa"/>
            <w:vAlign w:val="center"/>
          </w:tcPr>
          <w:p>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pPr>
              <w:spacing w:line="360" w:lineRule="auto"/>
              <w:jc w:val="center"/>
              <w:rPr>
                <w:rFonts w:ascii="宋体" w:hAnsi="宋体"/>
              </w:rPr>
            </w:pPr>
            <w:r>
              <w:rPr>
                <w:rFonts w:hint="eastAsia" w:ascii="宋体" w:hAnsi="宋体"/>
              </w:rPr>
              <w:t>12</w:t>
            </w:r>
          </w:p>
        </w:tc>
        <w:tc>
          <w:tcPr>
            <w:tcW w:w="8385" w:type="dxa"/>
            <w:gridSpan w:val="3"/>
            <w:vAlign w:val="center"/>
          </w:tcPr>
          <w:p>
            <w:pPr>
              <w:spacing w:line="360" w:lineRule="auto"/>
              <w:rPr>
                <w:rFonts w:ascii="宋体" w:hAnsi="宋体"/>
                <w:sz w:val="24"/>
              </w:rPr>
            </w:pPr>
            <w:r>
              <w:rPr>
                <w:rFonts w:hint="eastAsia" w:ascii="宋体" w:hAnsi="宋体"/>
                <w:sz w:val="24"/>
              </w:rPr>
              <w:t>其他需要说明的情况</w:t>
            </w:r>
          </w:p>
        </w:tc>
      </w:tr>
    </w:tbl>
    <w:p>
      <w:pPr>
        <w:spacing w:line="360" w:lineRule="auto"/>
        <w:rPr>
          <w:rFonts w:ascii="宋体" w:hAnsi="宋体"/>
          <w:sz w:val="24"/>
        </w:rPr>
      </w:pPr>
    </w:p>
    <w:p>
      <w:pPr>
        <w:spacing w:line="360" w:lineRule="auto"/>
        <w:rPr>
          <w:rFonts w:ascii="宋体" w:hAnsi="宋体"/>
          <w:b/>
          <w:sz w:val="28"/>
        </w:rPr>
      </w:pPr>
    </w:p>
    <w:p>
      <w:pPr>
        <w:spacing w:line="360" w:lineRule="auto"/>
        <w:rPr>
          <w:rFonts w:ascii="宋体" w:hAnsi="宋体"/>
          <w:b/>
          <w:sz w:val="28"/>
        </w:rPr>
      </w:pPr>
    </w:p>
    <w:p>
      <w:pPr>
        <w:spacing w:line="360" w:lineRule="auto"/>
        <w:ind w:firstLine="420"/>
        <w:jc w:val="center"/>
        <w:rPr>
          <w:rFonts w:ascii="宋体" w:hAnsi="宋体"/>
          <w:b/>
          <w:sz w:val="28"/>
        </w:rPr>
      </w:pPr>
    </w:p>
    <w:p>
      <w:pPr>
        <w:jc w:val="center"/>
        <w:rPr>
          <w:rFonts w:ascii="宋体" w:hAnsi="宋体"/>
          <w:b/>
          <w:sz w:val="32"/>
        </w:rPr>
      </w:pPr>
      <w:r>
        <w:rPr>
          <w:rFonts w:ascii="宋体" w:hAnsi="宋体"/>
          <w:b/>
          <w:sz w:val="28"/>
          <w:highlight w:val="yellow"/>
        </w:rPr>
        <w:br w:type="page"/>
      </w:r>
      <w:r>
        <w:rPr>
          <w:rFonts w:hint="eastAsia" w:ascii="宋体" w:hAnsi="宋体"/>
          <w:b/>
          <w:sz w:val="28"/>
          <w:lang w:val="en-US" w:eastAsia="zh-CN"/>
        </w:rPr>
        <w:t>四</w:t>
      </w:r>
      <w:r>
        <w:rPr>
          <w:rFonts w:hint="eastAsia" w:ascii="宋体" w:hAnsi="宋体"/>
          <w:b/>
          <w:sz w:val="28"/>
        </w:rPr>
        <w:t>、</w:t>
      </w:r>
      <w:r>
        <w:rPr>
          <w:rFonts w:hint="eastAsia" w:ascii="宋体" w:hAnsi="宋体"/>
          <w:b/>
          <w:sz w:val="32"/>
        </w:rPr>
        <w:t>拟派往本招标工程项目负责人简历表</w:t>
      </w:r>
    </w:p>
    <w:p>
      <w:pPr>
        <w:spacing w:line="360" w:lineRule="auto"/>
        <w:rPr>
          <w:rFonts w:ascii="宋体" w:hAnsi="宋体"/>
          <w:sz w:val="24"/>
        </w:rPr>
      </w:pPr>
      <w:r>
        <w:rPr>
          <w:rFonts w:hint="eastAsia" w:ascii="宋体" w:hAnsi="宋体"/>
          <w:sz w:val="24"/>
        </w:rPr>
        <w:t>投标人名称</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性别</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ind w:left="27"/>
              <w:jc w:val="center"/>
              <w:rPr>
                <w:rFonts w:ascii="宋体" w:hAnsi="宋体"/>
                <w:sz w:val="24"/>
              </w:rPr>
            </w:pPr>
            <w:r>
              <w:rPr>
                <w:rFonts w:hint="eastAsia" w:ascii="宋体" w:hAnsi="宋体"/>
                <w:sz w:val="24"/>
              </w:rPr>
              <w:t>年龄</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职称</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jc w:val="center"/>
              <w:rPr>
                <w:rFonts w:ascii="宋体" w:hAnsi="宋体"/>
                <w:sz w:val="24"/>
              </w:rPr>
            </w:pPr>
            <w:r>
              <w:rPr>
                <w:rFonts w:hint="eastAsia" w:ascii="宋体" w:hAnsi="宋体"/>
                <w:sz w:val="24"/>
              </w:rPr>
              <w:t>学历</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pPr>
              <w:spacing w:line="360" w:lineRule="auto"/>
              <w:ind w:left="1182"/>
              <w:jc w:val="center"/>
              <w:rPr>
                <w:rFonts w:ascii="宋体" w:hAnsi="宋体"/>
                <w:sz w:val="24"/>
              </w:rPr>
            </w:pPr>
          </w:p>
        </w:tc>
        <w:tc>
          <w:tcPr>
            <w:tcW w:w="2025" w:type="dxa"/>
            <w:gridSpan w:val="4"/>
            <w:vAlign w:val="center"/>
          </w:tcPr>
          <w:p>
            <w:pPr>
              <w:spacing w:line="360" w:lineRule="auto"/>
              <w:jc w:val="center"/>
              <w:rPr>
                <w:rFonts w:ascii="宋体" w:hAnsi="宋体"/>
                <w:sz w:val="24"/>
              </w:rPr>
            </w:pPr>
            <w:r>
              <w:rPr>
                <w:rFonts w:hint="eastAsia" w:ascii="宋体" w:hAnsi="宋体"/>
                <w:sz w:val="24"/>
              </w:rPr>
              <w:t>担任项目负责人</w:t>
            </w:r>
          </w:p>
          <w:p>
            <w:pPr>
              <w:spacing w:line="360" w:lineRule="auto"/>
              <w:jc w:val="center"/>
              <w:rPr>
                <w:rFonts w:ascii="宋体" w:hAnsi="宋体"/>
                <w:sz w:val="24"/>
              </w:rPr>
            </w:pPr>
            <w:r>
              <w:rPr>
                <w:rFonts w:hint="eastAsia" w:ascii="宋体" w:hAnsi="宋体"/>
                <w:sz w:val="24"/>
              </w:rPr>
              <w:t>年限</w:t>
            </w:r>
          </w:p>
        </w:tc>
        <w:tc>
          <w:tcPr>
            <w:tcW w:w="1698" w:type="dxa"/>
            <w:gridSpan w:val="2"/>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pPr>
              <w:spacing w:line="360" w:lineRule="auto"/>
              <w:jc w:val="center"/>
              <w:rPr>
                <w:rFonts w:ascii="宋体" w:hAnsi="宋体"/>
                <w:sz w:val="24"/>
              </w:rPr>
            </w:pPr>
            <w:r>
              <w:rPr>
                <w:rFonts w:hint="eastAsia" w:ascii="宋体" w:hAnsi="宋体"/>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pPr>
              <w:spacing w:line="360" w:lineRule="auto"/>
              <w:jc w:val="center"/>
              <w:rPr>
                <w:rFonts w:ascii="宋体" w:hAnsi="宋体"/>
                <w:sz w:val="24"/>
              </w:rPr>
            </w:pPr>
            <w:r>
              <w:rPr>
                <w:rFonts w:hint="eastAsia" w:ascii="宋体" w:hAnsi="宋体"/>
                <w:sz w:val="24"/>
              </w:rPr>
              <w:t>建设单位</w:t>
            </w:r>
          </w:p>
        </w:tc>
        <w:tc>
          <w:tcPr>
            <w:tcW w:w="1420" w:type="dxa"/>
            <w:vAlign w:val="center"/>
          </w:tcPr>
          <w:p>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pPr>
              <w:spacing w:line="360" w:lineRule="auto"/>
              <w:jc w:val="center"/>
              <w:rPr>
                <w:rFonts w:ascii="宋体" w:hAnsi="宋体"/>
                <w:sz w:val="24"/>
              </w:rPr>
            </w:pPr>
            <w:r>
              <w:rPr>
                <w:rFonts w:hint="eastAsia" w:ascii="宋体" w:hAnsi="宋体"/>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sz w:val="24"/>
              </w:rPr>
            </w:pPr>
          </w:p>
        </w:tc>
        <w:tc>
          <w:tcPr>
            <w:tcW w:w="1420" w:type="dxa"/>
          </w:tcPr>
          <w:p>
            <w:pPr>
              <w:spacing w:line="360" w:lineRule="auto"/>
              <w:rPr>
                <w:rFonts w:ascii="宋体" w:hAnsi="宋体"/>
                <w:sz w:val="24"/>
              </w:rPr>
            </w:pPr>
          </w:p>
        </w:tc>
        <w:tc>
          <w:tcPr>
            <w:tcW w:w="1420" w:type="dxa"/>
            <w:gridSpan w:val="3"/>
          </w:tcPr>
          <w:p>
            <w:pPr>
              <w:spacing w:line="360" w:lineRule="auto"/>
              <w:rPr>
                <w:rFonts w:ascii="宋体" w:hAnsi="宋体"/>
                <w:sz w:val="24"/>
              </w:rPr>
            </w:pPr>
          </w:p>
        </w:tc>
        <w:tc>
          <w:tcPr>
            <w:tcW w:w="1608" w:type="dxa"/>
            <w:gridSpan w:val="3"/>
          </w:tcPr>
          <w:p>
            <w:pPr>
              <w:spacing w:line="360" w:lineRule="auto"/>
              <w:rPr>
                <w:rFonts w:ascii="宋体" w:hAnsi="宋体"/>
                <w:sz w:val="24"/>
              </w:rPr>
            </w:pPr>
          </w:p>
        </w:tc>
        <w:tc>
          <w:tcPr>
            <w:tcW w:w="1440" w:type="dxa"/>
            <w:gridSpan w:val="2"/>
          </w:tcPr>
          <w:p>
            <w:pPr>
              <w:spacing w:line="360" w:lineRule="auto"/>
              <w:rPr>
                <w:rFonts w:ascii="宋体" w:hAnsi="宋体"/>
                <w:sz w:val="24"/>
              </w:rPr>
            </w:pPr>
          </w:p>
        </w:tc>
        <w:tc>
          <w:tcPr>
            <w:tcW w:w="1725" w:type="dxa"/>
            <w:gridSpan w:val="3"/>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bl>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b/>
          <w:sz w:val="28"/>
        </w:rPr>
      </w:pPr>
    </w:p>
    <w:p>
      <w:pPr>
        <w:spacing w:line="360" w:lineRule="auto"/>
        <w:rPr>
          <w:rFonts w:ascii="宋体" w:hAnsi="宋体"/>
          <w:b/>
          <w:sz w:val="28"/>
        </w:rPr>
      </w:pPr>
    </w:p>
    <w:p>
      <w:pPr>
        <w:spacing w:after="240" w:line="360" w:lineRule="auto"/>
        <w:jc w:val="center"/>
        <w:rPr>
          <w:rFonts w:ascii="宋体" w:hAnsi="宋体"/>
          <w:b/>
          <w:sz w:val="28"/>
        </w:rPr>
      </w:pPr>
      <w:r>
        <w:rPr>
          <w:rFonts w:ascii="宋体" w:hAnsi="宋体"/>
          <w:b/>
          <w:sz w:val="28"/>
        </w:rPr>
        <w:br w:type="page"/>
      </w:r>
      <w:r>
        <w:rPr>
          <w:rFonts w:hint="eastAsia" w:ascii="宋体" w:hAnsi="宋体"/>
          <w:b/>
          <w:sz w:val="28"/>
          <w:lang w:val="en-US" w:eastAsia="zh-CN"/>
        </w:rPr>
        <w:t>五</w:t>
      </w:r>
      <w:r>
        <w:rPr>
          <w:rFonts w:hint="eastAsia" w:ascii="宋体" w:hAnsi="宋体"/>
          <w:b/>
          <w:sz w:val="28"/>
        </w:rPr>
        <w:t>、公司人员及拟派往本招标工程项目的人员情况</w:t>
      </w:r>
    </w:p>
    <w:p>
      <w:pPr>
        <w:tabs>
          <w:tab w:val="left" w:pos="993"/>
        </w:tabs>
        <w:spacing w:line="360" w:lineRule="auto"/>
        <w:rPr>
          <w:rFonts w:ascii="宋体" w:hAnsi="宋体"/>
          <w:u w:val="single"/>
        </w:rPr>
      </w:pPr>
      <w:r>
        <w:rPr>
          <w:rFonts w:hint="eastAsia" w:ascii="宋体" w:hAnsi="宋体"/>
        </w:rPr>
        <w:t>投标申请人名称：</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119"/>
        <w:gridCol w:w="1119"/>
        <w:gridCol w:w="1888"/>
        <w:gridCol w:w="1119"/>
        <w:gridCol w:w="1119"/>
        <w:gridCol w:w="1119"/>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Merge w:val="restart"/>
            <w:vAlign w:val="center"/>
          </w:tcPr>
          <w:p>
            <w:pPr>
              <w:tabs>
                <w:tab w:val="left" w:pos="993"/>
              </w:tabs>
              <w:spacing w:line="360" w:lineRule="auto"/>
              <w:rPr>
                <w:rFonts w:ascii="宋体" w:hAnsi="宋体"/>
                <w:b/>
                <w:bCs/>
                <w:sz w:val="24"/>
              </w:rPr>
            </w:pPr>
            <w:r>
              <w:rPr>
                <w:rFonts w:hint="eastAsia" w:ascii="宋体" w:hAnsi="宋体"/>
                <w:b/>
                <w:bCs/>
                <w:sz w:val="24"/>
              </w:rPr>
              <w:t>职务</w:t>
            </w:r>
          </w:p>
        </w:tc>
        <w:tc>
          <w:tcPr>
            <w:tcW w:w="1119" w:type="dxa"/>
            <w:vMerge w:val="restart"/>
            <w:vAlign w:val="center"/>
          </w:tcPr>
          <w:p>
            <w:pPr>
              <w:tabs>
                <w:tab w:val="left" w:pos="993"/>
              </w:tabs>
              <w:spacing w:line="360" w:lineRule="auto"/>
              <w:rPr>
                <w:rFonts w:ascii="宋体" w:hAnsi="宋体"/>
                <w:b/>
                <w:bCs/>
                <w:sz w:val="24"/>
              </w:rPr>
            </w:pPr>
            <w:r>
              <w:rPr>
                <w:rFonts w:hint="eastAsia" w:ascii="宋体" w:hAnsi="宋体"/>
                <w:b/>
                <w:bCs/>
                <w:sz w:val="24"/>
              </w:rPr>
              <w:t>姓名</w:t>
            </w:r>
          </w:p>
        </w:tc>
        <w:tc>
          <w:tcPr>
            <w:tcW w:w="1119" w:type="dxa"/>
            <w:vMerge w:val="restart"/>
            <w:vAlign w:val="center"/>
          </w:tcPr>
          <w:p>
            <w:pPr>
              <w:tabs>
                <w:tab w:val="left" w:pos="993"/>
              </w:tabs>
              <w:spacing w:line="360" w:lineRule="auto"/>
              <w:rPr>
                <w:rFonts w:ascii="宋体" w:hAnsi="宋体"/>
                <w:b/>
                <w:bCs/>
                <w:sz w:val="24"/>
              </w:rPr>
            </w:pPr>
            <w:r>
              <w:rPr>
                <w:rFonts w:hint="eastAsia" w:ascii="宋体" w:hAnsi="宋体"/>
                <w:b/>
                <w:bCs/>
                <w:sz w:val="24"/>
              </w:rPr>
              <w:t>职称</w:t>
            </w:r>
          </w:p>
        </w:tc>
        <w:tc>
          <w:tcPr>
            <w:tcW w:w="5245" w:type="dxa"/>
            <w:gridSpan w:val="4"/>
            <w:vAlign w:val="center"/>
          </w:tcPr>
          <w:p>
            <w:pPr>
              <w:tabs>
                <w:tab w:val="left" w:pos="993"/>
              </w:tabs>
              <w:spacing w:line="360" w:lineRule="auto"/>
              <w:jc w:val="center"/>
              <w:rPr>
                <w:rFonts w:ascii="宋体" w:hAnsi="宋体"/>
                <w:b/>
                <w:bCs/>
                <w:sz w:val="24"/>
              </w:rPr>
            </w:pPr>
            <w:r>
              <w:rPr>
                <w:rFonts w:hint="eastAsia" w:ascii="宋体" w:hAnsi="宋体"/>
                <w:b/>
                <w:bCs/>
                <w:sz w:val="24"/>
              </w:rPr>
              <w:t>执业或职业资格证明</w:t>
            </w:r>
          </w:p>
        </w:tc>
        <w:tc>
          <w:tcPr>
            <w:tcW w:w="1119" w:type="dxa"/>
            <w:vMerge w:val="restart"/>
            <w:vAlign w:val="center"/>
          </w:tcPr>
          <w:p>
            <w:pPr>
              <w:tabs>
                <w:tab w:val="left" w:pos="993"/>
              </w:tabs>
              <w:spacing w:line="360" w:lineRule="auto"/>
              <w:jc w:val="center"/>
              <w:rPr>
                <w:rFonts w:ascii="宋体" w:hAnsi="宋体"/>
                <w:b/>
                <w:bCs/>
                <w:sz w:val="24"/>
              </w:rPr>
            </w:pPr>
            <w:r>
              <w:rPr>
                <w:rFonts w:hint="eastAsia" w:ascii="宋体" w:hAnsi="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vMerge w:val="continue"/>
            <w:vAlign w:val="center"/>
          </w:tcPr>
          <w:p>
            <w:pPr>
              <w:tabs>
                <w:tab w:val="left" w:pos="993"/>
              </w:tabs>
              <w:spacing w:line="360" w:lineRule="auto"/>
              <w:rPr>
                <w:rFonts w:ascii="宋体" w:hAnsi="宋体"/>
                <w:b/>
                <w:bCs/>
                <w:sz w:val="24"/>
              </w:rPr>
            </w:pPr>
          </w:p>
        </w:tc>
        <w:tc>
          <w:tcPr>
            <w:tcW w:w="1119" w:type="dxa"/>
            <w:vMerge w:val="continue"/>
            <w:vAlign w:val="center"/>
          </w:tcPr>
          <w:p>
            <w:pPr>
              <w:tabs>
                <w:tab w:val="left" w:pos="993"/>
              </w:tabs>
              <w:spacing w:line="360" w:lineRule="auto"/>
              <w:rPr>
                <w:rFonts w:ascii="宋体" w:hAnsi="宋体"/>
                <w:b/>
                <w:bCs/>
                <w:sz w:val="24"/>
              </w:rPr>
            </w:pPr>
          </w:p>
        </w:tc>
        <w:tc>
          <w:tcPr>
            <w:tcW w:w="1119" w:type="dxa"/>
            <w:vMerge w:val="continue"/>
            <w:vAlign w:val="center"/>
          </w:tcPr>
          <w:p>
            <w:pPr>
              <w:tabs>
                <w:tab w:val="left" w:pos="993"/>
              </w:tabs>
              <w:spacing w:line="360" w:lineRule="auto"/>
              <w:rPr>
                <w:rFonts w:ascii="宋体" w:hAnsi="宋体"/>
                <w:b/>
                <w:bCs/>
                <w:sz w:val="24"/>
              </w:rPr>
            </w:pPr>
          </w:p>
        </w:tc>
        <w:tc>
          <w:tcPr>
            <w:tcW w:w="1888" w:type="dxa"/>
            <w:vAlign w:val="center"/>
          </w:tcPr>
          <w:p>
            <w:pPr>
              <w:tabs>
                <w:tab w:val="left" w:pos="993"/>
              </w:tabs>
              <w:spacing w:line="360" w:lineRule="auto"/>
              <w:rPr>
                <w:rFonts w:ascii="宋体" w:hAnsi="宋体"/>
                <w:b/>
                <w:bCs/>
                <w:sz w:val="24"/>
              </w:rPr>
            </w:pPr>
            <w:r>
              <w:rPr>
                <w:rFonts w:hint="eastAsia" w:ascii="宋体" w:hAnsi="宋体"/>
                <w:b/>
                <w:bCs/>
                <w:sz w:val="24"/>
              </w:rPr>
              <w:t>证书名称</w:t>
            </w:r>
          </w:p>
        </w:tc>
        <w:tc>
          <w:tcPr>
            <w:tcW w:w="1119" w:type="dxa"/>
            <w:vAlign w:val="center"/>
          </w:tcPr>
          <w:p>
            <w:pPr>
              <w:tabs>
                <w:tab w:val="left" w:pos="993"/>
              </w:tabs>
              <w:spacing w:line="360" w:lineRule="auto"/>
              <w:rPr>
                <w:rFonts w:ascii="宋体" w:hAnsi="宋体"/>
                <w:b/>
                <w:bCs/>
                <w:sz w:val="24"/>
              </w:rPr>
            </w:pPr>
            <w:r>
              <w:rPr>
                <w:rFonts w:hint="eastAsia" w:ascii="宋体" w:hAnsi="宋体"/>
                <w:b/>
                <w:bCs/>
                <w:sz w:val="24"/>
              </w:rPr>
              <w:t>级别</w:t>
            </w:r>
          </w:p>
        </w:tc>
        <w:tc>
          <w:tcPr>
            <w:tcW w:w="1119" w:type="dxa"/>
            <w:vAlign w:val="center"/>
          </w:tcPr>
          <w:p>
            <w:pPr>
              <w:tabs>
                <w:tab w:val="left" w:pos="993"/>
              </w:tabs>
              <w:spacing w:line="360" w:lineRule="auto"/>
              <w:rPr>
                <w:rFonts w:ascii="宋体" w:hAnsi="宋体"/>
                <w:b/>
                <w:bCs/>
                <w:sz w:val="24"/>
              </w:rPr>
            </w:pPr>
            <w:r>
              <w:rPr>
                <w:rFonts w:hint="eastAsia" w:ascii="宋体" w:hAnsi="宋体"/>
                <w:b/>
                <w:bCs/>
                <w:sz w:val="24"/>
              </w:rPr>
              <w:t>证号</w:t>
            </w:r>
          </w:p>
        </w:tc>
        <w:tc>
          <w:tcPr>
            <w:tcW w:w="1119" w:type="dxa"/>
            <w:vAlign w:val="center"/>
          </w:tcPr>
          <w:p>
            <w:pPr>
              <w:tabs>
                <w:tab w:val="left" w:pos="993"/>
              </w:tabs>
              <w:spacing w:line="360" w:lineRule="auto"/>
              <w:rPr>
                <w:rFonts w:ascii="宋体" w:hAnsi="宋体"/>
                <w:b/>
                <w:bCs/>
                <w:sz w:val="24"/>
              </w:rPr>
            </w:pPr>
            <w:r>
              <w:rPr>
                <w:rFonts w:hint="eastAsia" w:ascii="宋体" w:hAnsi="宋体"/>
                <w:b/>
                <w:bCs/>
                <w:sz w:val="24"/>
              </w:rPr>
              <w:t>专业</w:t>
            </w:r>
          </w:p>
        </w:tc>
        <w:tc>
          <w:tcPr>
            <w:tcW w:w="1119" w:type="dxa"/>
            <w:vMerge w:val="continue"/>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Align w:val="center"/>
          </w:tcPr>
          <w:p>
            <w:pPr>
              <w:tabs>
                <w:tab w:val="left" w:pos="993"/>
              </w:tabs>
              <w:spacing w:line="360" w:lineRule="auto"/>
              <w:rPr>
                <w:rFonts w:ascii="宋体" w:hAnsi="宋体"/>
                <w:b/>
                <w:bCs/>
                <w:sz w:val="24"/>
              </w:rPr>
            </w:pPr>
          </w:p>
        </w:tc>
        <w:tc>
          <w:tcPr>
            <w:tcW w:w="1119" w:type="dxa"/>
            <w:vAlign w:val="center"/>
          </w:tcPr>
          <w:p>
            <w:pPr>
              <w:tabs>
                <w:tab w:val="left" w:pos="993"/>
              </w:tabs>
              <w:spacing w:line="360" w:lineRule="auto"/>
              <w:rPr>
                <w:rFonts w:ascii="宋体" w:hAnsi="宋体"/>
                <w:b/>
                <w:bCs/>
                <w:sz w:val="24"/>
              </w:rPr>
            </w:pPr>
          </w:p>
        </w:tc>
        <w:tc>
          <w:tcPr>
            <w:tcW w:w="1119" w:type="dxa"/>
            <w:vAlign w:val="center"/>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888"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c>
          <w:tcPr>
            <w:tcW w:w="1119" w:type="dxa"/>
          </w:tcPr>
          <w:p>
            <w:pPr>
              <w:tabs>
                <w:tab w:val="left" w:pos="993"/>
              </w:tabs>
              <w:spacing w:line="360" w:lineRule="auto"/>
              <w:rPr>
                <w:rFonts w:ascii="宋体" w:hAnsi="宋体"/>
                <w:b/>
                <w:bCs/>
                <w:sz w:val="24"/>
              </w:rPr>
            </w:pPr>
          </w:p>
        </w:tc>
      </w:tr>
    </w:tbl>
    <w:p>
      <w:pPr>
        <w:tabs>
          <w:tab w:val="left" w:pos="993"/>
        </w:tabs>
        <w:spacing w:line="360" w:lineRule="auto"/>
        <w:rPr>
          <w:rFonts w:ascii="宋体" w:hAnsi="宋体"/>
          <w:b/>
          <w:bCs/>
          <w:sz w:val="24"/>
        </w:rPr>
      </w:pPr>
    </w:p>
    <w:p>
      <w:pPr>
        <w:spacing w:line="360" w:lineRule="auto"/>
        <w:ind w:left="480"/>
        <w:jc w:val="center"/>
        <w:rPr>
          <w:rFonts w:ascii="宋体" w:hAnsi="宋体"/>
          <w:b/>
          <w:bCs/>
          <w:sz w:val="44"/>
          <w:szCs w:val="44"/>
        </w:rPr>
      </w:pPr>
    </w:p>
    <w:p>
      <w:pPr>
        <w:spacing w:line="360" w:lineRule="auto"/>
        <w:ind w:left="480"/>
        <w:jc w:val="center"/>
        <w:rPr>
          <w:rFonts w:ascii="宋体" w:hAnsi="宋体"/>
          <w:sz w:val="32"/>
        </w:rPr>
      </w:pPr>
    </w:p>
    <w:p>
      <w:pPr>
        <w:spacing w:after="240" w:line="360" w:lineRule="auto"/>
        <w:jc w:val="center"/>
        <w:rPr>
          <w:rFonts w:ascii="宋体" w:hAnsi="宋体"/>
          <w:sz w:val="28"/>
        </w:rPr>
      </w:pPr>
      <w:r>
        <w:rPr>
          <w:rFonts w:ascii="宋体" w:hAnsi="宋体"/>
          <w:sz w:val="28"/>
        </w:rPr>
        <w:br w:type="page"/>
      </w:r>
    </w:p>
    <w:p>
      <w:pPr>
        <w:spacing w:after="240" w:line="360" w:lineRule="auto"/>
        <w:jc w:val="center"/>
        <w:rPr>
          <w:rFonts w:ascii="宋体" w:hAnsi="宋体"/>
          <w:sz w:val="28"/>
        </w:rPr>
      </w:pPr>
      <w:r>
        <w:rPr>
          <w:rFonts w:hint="eastAsia" w:ascii="宋体" w:hAnsi="宋体"/>
          <w:b/>
          <w:sz w:val="28"/>
          <w:lang w:val="en-US" w:eastAsia="zh-CN"/>
        </w:rPr>
        <w:t>六</w:t>
      </w:r>
      <w:r>
        <w:rPr>
          <w:rFonts w:hint="eastAsia" w:ascii="宋体" w:hAnsi="宋体"/>
          <w:b/>
          <w:sz w:val="28"/>
        </w:rPr>
        <w:t>、诚信承诺书</w:t>
      </w:r>
    </w:p>
    <w:p>
      <w:pPr>
        <w:pStyle w:val="146"/>
        <w:snapToGrid w:val="0"/>
        <w:spacing w:after="0" w:line="360" w:lineRule="auto"/>
        <w:rPr>
          <w:rFonts w:ascii="宋体" w:hAnsi="宋体"/>
          <w:sz w:val="32"/>
          <w:szCs w:val="32"/>
        </w:rPr>
      </w:pPr>
    </w:p>
    <w:p>
      <w:pPr>
        <w:adjustRightInd w:val="0"/>
        <w:snapToGrid w:val="0"/>
        <w:spacing w:line="360" w:lineRule="auto"/>
        <w:rPr>
          <w:rFonts w:ascii="宋体" w:hAnsi="宋体"/>
          <w:sz w:val="24"/>
        </w:rPr>
      </w:pPr>
      <w:r>
        <w:rPr>
          <w:rFonts w:hint="eastAsia" w:ascii="宋体" w:hAnsi="宋体"/>
          <w:sz w:val="24"/>
          <w:szCs w:val="24"/>
          <w:lang w:val="en-US" w:eastAsia="zh-CN"/>
        </w:rPr>
        <w:t>南通方天物业管理有限公司</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我方参加你方的（以下简称“本工程”）的投标，现我方法定代表人向你方慎重承诺：</w:t>
      </w:r>
    </w:p>
    <w:p>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sz w:val="24"/>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pPr>
        <w:widowControl/>
        <w:adjustRightInd w:val="0"/>
        <w:snapToGrid w:val="0"/>
        <w:spacing w:line="360" w:lineRule="auto"/>
        <w:ind w:firstLine="468" w:firstLineChars="195"/>
        <w:jc w:val="left"/>
        <w:rPr>
          <w:rFonts w:ascii="宋体" w:hAnsi="宋体"/>
          <w:sz w:val="24"/>
        </w:rPr>
      </w:pPr>
      <w:r>
        <w:rPr>
          <w:rFonts w:hint="eastAsia" w:ascii="宋体" w:hAnsi="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widowControl/>
        <w:adjustRightInd w:val="0"/>
        <w:snapToGrid w:val="0"/>
        <w:spacing w:line="360" w:lineRule="auto"/>
        <w:ind w:firstLine="468" w:firstLineChars="195"/>
        <w:jc w:val="left"/>
        <w:rPr>
          <w:rFonts w:ascii="宋体" w:hAnsi="宋体"/>
          <w:sz w:val="24"/>
        </w:rPr>
      </w:pPr>
      <w:r>
        <w:rPr>
          <w:rFonts w:hint="eastAsia" w:ascii="宋体" w:hAnsi="宋体"/>
          <w:sz w:val="24"/>
        </w:rPr>
        <w:t>3、我方递交的投标文件中的所有资料都是真实可信的，没有弄虚作假。</w:t>
      </w:r>
    </w:p>
    <w:p>
      <w:pPr>
        <w:widowControl/>
        <w:adjustRightInd w:val="0"/>
        <w:snapToGrid w:val="0"/>
        <w:spacing w:line="360" w:lineRule="auto"/>
        <w:ind w:firstLine="468" w:firstLineChars="195"/>
        <w:jc w:val="left"/>
        <w:rPr>
          <w:rFonts w:ascii="宋体" w:hAnsi="宋体"/>
          <w:sz w:val="24"/>
        </w:rPr>
      </w:pPr>
      <w:r>
        <w:rPr>
          <w:rFonts w:hint="eastAsia" w:ascii="宋体" w:hAnsi="宋体"/>
          <w:sz w:val="24"/>
        </w:rPr>
        <w:t>4、我方不组织、不参与串标围标，没有出借资质等违法违规行为。</w:t>
      </w: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sz w:val="24"/>
        </w:rPr>
        <w:t>投标申请人（盖章）：</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sz w:val="24"/>
        </w:rPr>
        <w:t>法定代表人（签字或盖章）：</w:t>
      </w:r>
    </w:p>
    <w:p>
      <w:pPr>
        <w:adjustRightInd w:val="0"/>
        <w:snapToGrid w:val="0"/>
        <w:spacing w:line="360" w:lineRule="auto"/>
        <w:rPr>
          <w:rFonts w:ascii="宋体" w:hAnsi="宋体"/>
          <w:sz w:val="24"/>
        </w:rPr>
      </w:pPr>
      <w:r>
        <w:rPr>
          <w:rFonts w:hint="eastAsia" w:ascii="宋体" w:hAnsi="宋体"/>
          <w:sz w:val="24"/>
        </w:rPr>
        <w:t>日期：年月日</w:t>
      </w:r>
    </w:p>
    <w:p>
      <w:pPr>
        <w:spacing w:after="240" w:line="360" w:lineRule="auto"/>
        <w:jc w:val="both"/>
        <w:rPr>
          <w:rFonts w:ascii="宋体" w:hAnsi="宋体"/>
          <w:b/>
          <w:sz w:val="28"/>
        </w:rPr>
      </w:pPr>
    </w:p>
    <w:p>
      <w:pPr>
        <w:spacing w:after="240" w:line="360" w:lineRule="auto"/>
        <w:jc w:val="center"/>
        <w:rPr>
          <w:rFonts w:ascii="宋体" w:hAnsi="宋体"/>
          <w:b/>
          <w:sz w:val="28"/>
        </w:rPr>
      </w:pPr>
      <w:r>
        <w:rPr>
          <w:rFonts w:hint="eastAsia" w:ascii="宋体" w:hAnsi="宋体"/>
          <w:b/>
          <w:sz w:val="28"/>
          <w:lang w:val="en-US" w:eastAsia="zh-CN"/>
        </w:rPr>
        <w:t>七</w:t>
      </w:r>
      <w:r>
        <w:rPr>
          <w:rFonts w:hint="eastAsia" w:ascii="宋体" w:hAnsi="宋体"/>
          <w:b/>
          <w:sz w:val="28"/>
        </w:rPr>
        <w:t>、工程完工证明</w:t>
      </w:r>
    </w:p>
    <w:p>
      <w:pPr>
        <w:adjustRightInd w:val="0"/>
        <w:snapToGrid w:val="0"/>
        <w:spacing w:line="360" w:lineRule="auto"/>
        <w:rPr>
          <w:rFonts w:ascii="宋体" w:hAnsi="宋体"/>
          <w:b/>
          <w:bCs/>
        </w:rPr>
      </w:pPr>
    </w:p>
    <w:p>
      <w:pPr>
        <w:adjustRightInd w:val="0"/>
        <w:snapToGrid w:val="0"/>
        <w:spacing w:line="360" w:lineRule="auto"/>
        <w:rPr>
          <w:rFonts w:ascii="宋体" w:hAnsi="宋体"/>
        </w:rPr>
      </w:pPr>
      <w:r>
        <w:rPr>
          <w:rFonts w:hint="eastAsia" w:ascii="宋体" w:hAnsi="宋体"/>
          <w:sz w:val="24"/>
          <w:szCs w:val="24"/>
          <w:lang w:val="en-US" w:eastAsia="zh-CN"/>
        </w:rPr>
        <w:t>南通方天物业管理有限公司</w:t>
      </w:r>
      <w:r>
        <w:rPr>
          <w:rFonts w:hint="eastAsia" w:ascii="宋体" w:hAnsi="宋体"/>
        </w:rPr>
        <w:t>：</w:t>
      </w:r>
      <w:r>
        <w:rPr>
          <w:rFonts w:hint="eastAsia" w:ascii="宋体" w:hAnsi="宋体"/>
          <w:sz w:val="24"/>
        </w:rPr>
        <w:t>（招标人名称）</w:t>
      </w:r>
    </w:p>
    <w:p>
      <w:pPr>
        <w:adjustRightInd w:val="0"/>
        <w:snapToGrid w:val="0"/>
        <w:spacing w:line="360" w:lineRule="auto"/>
        <w:ind w:firstLine="480" w:firstLineChars="200"/>
        <w:rPr>
          <w:rFonts w:ascii="宋体" w:hAnsi="宋体"/>
          <w:sz w:val="24"/>
        </w:rPr>
      </w:pPr>
      <w:r>
        <w:rPr>
          <w:rFonts w:hint="eastAsia" w:ascii="宋体" w:hAnsi="宋体"/>
          <w:sz w:val="24"/>
        </w:rPr>
        <w:t>（中标单位名称）的项目经理（项目负责人）（姓名及注册编号）承接我单位的 （项目名称）（标段名称）于年 月日完工，现同意该项目经理参加其他工程招投标活动。</w:t>
      </w:r>
    </w:p>
    <w:p>
      <w:pPr>
        <w:adjustRightInd w:val="0"/>
        <w:snapToGrid w:val="0"/>
        <w:spacing w:line="360" w:lineRule="auto"/>
        <w:ind w:firstLine="480" w:firstLineChars="200"/>
        <w:rPr>
          <w:rFonts w:ascii="宋体" w:hAnsi="宋体"/>
          <w:sz w:val="24"/>
        </w:rPr>
      </w:pPr>
      <w:r>
        <w:rPr>
          <w:rFonts w:hint="eastAsia" w:ascii="宋体" w:hAnsi="宋体"/>
          <w:sz w:val="24"/>
        </w:rPr>
        <w:t>特此证明。</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注：如项目已竣工验收，附竣工验收单。</w:t>
      </w: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ind w:firstLine="422" w:firstLineChars="200"/>
        <w:rPr>
          <w:rFonts w:ascii="宋体" w:hAnsi="宋体"/>
          <w:b/>
        </w:rPr>
      </w:pPr>
    </w:p>
    <w:p>
      <w:pPr>
        <w:adjustRightInd w:val="0"/>
        <w:snapToGrid w:val="0"/>
        <w:spacing w:line="360" w:lineRule="auto"/>
        <w:ind w:firstLine="4348" w:firstLineChars="1812"/>
        <w:rPr>
          <w:rFonts w:ascii="宋体" w:hAnsi="宋体"/>
          <w:sz w:val="24"/>
        </w:rPr>
      </w:pPr>
      <w:r>
        <w:rPr>
          <w:rFonts w:hint="eastAsia" w:ascii="宋体" w:hAnsi="宋体"/>
          <w:sz w:val="24"/>
        </w:rPr>
        <w:t>单位公章（注：单位内设科室盖章无效）</w:t>
      </w:r>
    </w:p>
    <w:p>
      <w:pPr>
        <w:adjustRightInd w:val="0"/>
        <w:snapToGrid w:val="0"/>
        <w:spacing w:line="360" w:lineRule="auto"/>
        <w:ind w:firstLine="4348" w:firstLineChars="1812"/>
        <w:rPr>
          <w:rFonts w:ascii="宋体" w:hAnsi="宋体"/>
          <w:sz w:val="24"/>
        </w:rPr>
      </w:pPr>
      <w:r>
        <w:rPr>
          <w:rFonts w:hint="eastAsia" w:ascii="宋体" w:hAnsi="宋体"/>
          <w:sz w:val="24"/>
        </w:rPr>
        <w:t>日期：</w:t>
      </w: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adjustRightInd w:val="0"/>
        <w:snapToGrid w:val="0"/>
        <w:spacing w:line="360" w:lineRule="auto"/>
        <w:jc w:val="center"/>
        <w:rPr>
          <w:rFonts w:ascii="宋体" w:hAnsi="宋体"/>
          <w:b/>
          <w:bCs/>
          <w:sz w:val="44"/>
          <w:szCs w:val="44"/>
        </w:rPr>
      </w:pPr>
    </w:p>
    <w:p>
      <w:pPr>
        <w:pStyle w:val="3"/>
        <w:spacing w:line="360" w:lineRule="auto"/>
        <w:jc w:val="center"/>
        <w:rPr>
          <w:rFonts w:ascii="宋体" w:hAnsi="宋体"/>
          <w:b w:val="0"/>
          <w:kern w:val="0"/>
        </w:rPr>
      </w:pPr>
      <w:bookmarkStart w:id="311" w:name="_Toc404159965"/>
      <w:bookmarkStart w:id="312" w:name="_Toc404174023"/>
      <w:r>
        <w:rPr>
          <w:rFonts w:hint="eastAsia" w:ascii="宋体" w:hAnsi="宋体"/>
          <w:b w:val="0"/>
          <w:kern w:val="0"/>
        </w:rPr>
        <w:t>第八章 工程量清单</w:t>
      </w:r>
      <w:bookmarkEnd w:id="311"/>
      <w:bookmarkEnd w:id="312"/>
    </w:p>
    <w:p>
      <w:pPr>
        <w:spacing w:line="360" w:lineRule="auto"/>
        <w:jc w:val="center"/>
        <w:rPr>
          <w:rFonts w:ascii="宋体" w:hAnsi="宋体"/>
        </w:rPr>
      </w:pPr>
      <w:r>
        <w:rPr>
          <w:rFonts w:hint="eastAsia" w:ascii="宋体" w:hAnsi="宋体"/>
        </w:rPr>
        <w:t>（</w:t>
      </w:r>
      <w:r>
        <w:rPr>
          <w:rFonts w:hint="eastAsia" w:ascii="宋体" w:hAnsi="宋体" w:cs="宋体"/>
          <w:sz w:val="24"/>
          <w:lang w:eastAsia="zh-CN"/>
        </w:rPr>
        <w:t>“南通市崇川区人民政府网”（www.chongchuan.gov.cn）</w:t>
      </w:r>
      <w:r>
        <w:rPr>
          <w:rFonts w:hint="eastAsia" w:ascii="宋体" w:hAnsi="宋体"/>
        </w:rPr>
        <w:t>下载）</w:t>
      </w:r>
    </w:p>
    <w:sectPr>
      <w:footerReference r:id="rId4" w:type="default"/>
      <w:pgSz w:w="11907" w:h="16840"/>
      <w:pgMar w:top="1418" w:right="1361" w:bottom="1304" w:left="1361" w:header="0" w:footer="975"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F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长城仿宋">
    <w:altName w:val="宋体"/>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
    <w:altName w:val="Times New Roman"/>
    <w:panose1 w:val="00000000000000000000"/>
    <w:charset w:val="00"/>
    <w:family w:val="roman"/>
    <w:pitch w:val="default"/>
    <w:sig w:usb0="00000000" w:usb1="00000000" w:usb2="00000000" w:usb3="00000000" w:csb0="00040001" w:csb1="00000000"/>
  </w:font>
  <w:font w:name="ﾋﾎﾌ">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52"/>
      </w:rPr>
    </w:pPr>
    <w:r>
      <w:fldChar w:fldCharType="begin"/>
    </w:r>
    <w:r>
      <w:rPr>
        <w:rStyle w:val="52"/>
      </w:rPr>
      <w:instrText xml:space="preserve">PAGE  </w:instrText>
    </w:r>
    <w:r>
      <w:fldChar w:fldCharType="end"/>
    </w: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83"/>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B064C27"/>
    <w:multiLevelType w:val="singleLevel"/>
    <w:tmpl w:val="4B064C27"/>
    <w:lvl w:ilvl="0" w:tentative="0">
      <w:start w:val="4"/>
      <w:numFmt w:val="decimal"/>
      <w:suff w:val="nothing"/>
      <w:lvlText w:val="%1、"/>
      <w:lvlJc w:val="left"/>
    </w:lvl>
  </w:abstractNum>
  <w:abstractNum w:abstractNumId="2">
    <w:nsid w:val="564884A4"/>
    <w:multiLevelType w:val="singleLevel"/>
    <w:tmpl w:val="564884A4"/>
    <w:lvl w:ilvl="0" w:tentative="0">
      <w:start w:val="3"/>
      <w:numFmt w:val="decimal"/>
      <w:suff w:val="nothing"/>
      <w:lvlText w:val="（%1）"/>
      <w:lvlJc w:val="left"/>
    </w:lvl>
  </w:abstractNum>
  <w:abstractNum w:abstractNumId="3">
    <w:nsid w:val="6E53476C"/>
    <w:multiLevelType w:val="multilevel"/>
    <w:tmpl w:val="6E53476C"/>
    <w:lvl w:ilvl="0" w:tentative="0">
      <w:start w:val="1"/>
      <w:numFmt w:val="japaneseCounting"/>
      <w:pStyle w:val="147"/>
      <w:lvlText w:val="第%1章"/>
      <w:lvlJc w:val="left"/>
      <w:pPr>
        <w:tabs>
          <w:tab w:val="left" w:pos="1125"/>
        </w:tabs>
        <w:ind w:left="1125" w:hanging="1125"/>
      </w:pPr>
      <w:rPr>
        <w:rFonts w:hint="eastAsia"/>
      </w:rPr>
    </w:lvl>
    <w:lvl w:ilvl="1" w:tentative="0">
      <w:start w:val="1"/>
      <w:numFmt w:val="japaneseCounting"/>
      <w:pStyle w:val="44"/>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E392AB3"/>
    <w:multiLevelType w:val="multilevel"/>
    <w:tmpl w:val="7E392AB3"/>
    <w:lvl w:ilvl="0" w:tentative="0">
      <w:start w:val="7"/>
      <w:numFmt w:val="decimal"/>
      <w:lvlText w:val="%1"/>
      <w:lvlJc w:val="left"/>
      <w:pPr>
        <w:ind w:left="525" w:hanging="525"/>
      </w:pPr>
      <w:rPr>
        <w:rFonts w:hint="default"/>
      </w:rPr>
    </w:lvl>
    <w:lvl w:ilvl="1" w:tentative="0">
      <w:start w:val="5"/>
      <w:numFmt w:val="decimal"/>
      <w:lvlText w:val="%1.%2"/>
      <w:lvlJc w:val="left"/>
      <w:pPr>
        <w:ind w:left="735" w:hanging="525"/>
      </w:pPr>
      <w:rPr>
        <w:rFonts w:hint="default"/>
      </w:rPr>
    </w:lvl>
    <w:lvl w:ilvl="2" w:tentative="0">
      <w:start w:val="1"/>
      <w:numFmt w:val="decimal"/>
      <w:lvlText w:val="%1.%2.%3"/>
      <w:lvlJc w:val="left"/>
      <w:pPr>
        <w:ind w:left="1140" w:hanging="720"/>
      </w:pPr>
      <w:rPr>
        <w:rFonts w:hint="default"/>
      </w:rPr>
    </w:lvl>
    <w:lvl w:ilvl="3" w:tentative="0">
      <w:start w:val="1"/>
      <w:numFmt w:val="decimal"/>
      <w:lvlText w:val="%1.%2.%3.%4"/>
      <w:lvlJc w:val="left"/>
      <w:pPr>
        <w:ind w:left="1710" w:hanging="1080"/>
      </w:pPr>
      <w:rPr>
        <w:rFonts w:hint="default"/>
      </w:rPr>
    </w:lvl>
    <w:lvl w:ilvl="4" w:tentative="0">
      <w:start w:val="1"/>
      <w:numFmt w:val="decimal"/>
      <w:lvlText w:val="%1.%2.%3.%4.%5"/>
      <w:lvlJc w:val="left"/>
      <w:pPr>
        <w:ind w:left="1920" w:hanging="1080"/>
      </w:pPr>
      <w:rPr>
        <w:rFonts w:hint="default"/>
      </w:rPr>
    </w:lvl>
    <w:lvl w:ilvl="5" w:tentative="0">
      <w:start w:val="1"/>
      <w:numFmt w:val="decimal"/>
      <w:lvlText w:val="%1.%2.%3.%4.%5.%6"/>
      <w:lvlJc w:val="left"/>
      <w:pPr>
        <w:ind w:left="2490" w:hanging="1440"/>
      </w:pPr>
      <w:rPr>
        <w:rFonts w:hint="default"/>
      </w:rPr>
    </w:lvl>
    <w:lvl w:ilvl="6" w:tentative="0">
      <w:start w:val="1"/>
      <w:numFmt w:val="decimal"/>
      <w:lvlText w:val="%1.%2.%3.%4.%5.%6.%7"/>
      <w:lvlJc w:val="left"/>
      <w:pPr>
        <w:ind w:left="2700" w:hanging="1440"/>
      </w:pPr>
      <w:rPr>
        <w:rFonts w:hint="default"/>
      </w:rPr>
    </w:lvl>
    <w:lvl w:ilvl="7" w:tentative="0">
      <w:start w:val="1"/>
      <w:numFmt w:val="decimal"/>
      <w:lvlText w:val="%1.%2.%3.%4.%5.%6.%7.%8"/>
      <w:lvlJc w:val="left"/>
      <w:pPr>
        <w:ind w:left="3270" w:hanging="1800"/>
      </w:pPr>
      <w:rPr>
        <w:rFonts w:hint="default"/>
      </w:rPr>
    </w:lvl>
    <w:lvl w:ilvl="8" w:tentative="0">
      <w:start w:val="1"/>
      <w:numFmt w:val="decimal"/>
      <w:lvlText w:val="%1.%2.%3.%4.%5.%6.%7.%8.%9"/>
      <w:lvlJc w:val="left"/>
      <w:pPr>
        <w:ind w:left="3480"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NhNGEyMGVhNGNmZjE4MjdhYzE0MzBlN2FiMjNjMDAifQ=="/>
  </w:docVars>
  <w:rsids>
    <w:rsidRoot w:val="007E6C49"/>
    <w:rsid w:val="00000BBF"/>
    <w:rsid w:val="00001C3B"/>
    <w:rsid w:val="00002E72"/>
    <w:rsid w:val="00010007"/>
    <w:rsid w:val="00011126"/>
    <w:rsid w:val="00013431"/>
    <w:rsid w:val="000166BB"/>
    <w:rsid w:val="00016DBA"/>
    <w:rsid w:val="0002139C"/>
    <w:rsid w:val="00023D53"/>
    <w:rsid w:val="00027565"/>
    <w:rsid w:val="00027ED4"/>
    <w:rsid w:val="00031CD4"/>
    <w:rsid w:val="00033475"/>
    <w:rsid w:val="000337EA"/>
    <w:rsid w:val="0003471A"/>
    <w:rsid w:val="000370DB"/>
    <w:rsid w:val="0004060B"/>
    <w:rsid w:val="00041D86"/>
    <w:rsid w:val="000442F1"/>
    <w:rsid w:val="00046A53"/>
    <w:rsid w:val="00047A9C"/>
    <w:rsid w:val="00050BA4"/>
    <w:rsid w:val="000530B2"/>
    <w:rsid w:val="0005462A"/>
    <w:rsid w:val="00055FAF"/>
    <w:rsid w:val="000628BE"/>
    <w:rsid w:val="000659AB"/>
    <w:rsid w:val="00065B31"/>
    <w:rsid w:val="0007097A"/>
    <w:rsid w:val="00070F36"/>
    <w:rsid w:val="0007104A"/>
    <w:rsid w:val="000714FD"/>
    <w:rsid w:val="00073EE6"/>
    <w:rsid w:val="00074CEB"/>
    <w:rsid w:val="000750EC"/>
    <w:rsid w:val="000829A5"/>
    <w:rsid w:val="00082AE4"/>
    <w:rsid w:val="000838CE"/>
    <w:rsid w:val="00091C4D"/>
    <w:rsid w:val="00093258"/>
    <w:rsid w:val="00093F65"/>
    <w:rsid w:val="00095EA4"/>
    <w:rsid w:val="00097FB5"/>
    <w:rsid w:val="000A00D2"/>
    <w:rsid w:val="000A2986"/>
    <w:rsid w:val="000A34D4"/>
    <w:rsid w:val="000A5373"/>
    <w:rsid w:val="000B0B05"/>
    <w:rsid w:val="000B15D6"/>
    <w:rsid w:val="000B1F40"/>
    <w:rsid w:val="000B3450"/>
    <w:rsid w:val="000B594A"/>
    <w:rsid w:val="000C2296"/>
    <w:rsid w:val="000C58C8"/>
    <w:rsid w:val="000D14A0"/>
    <w:rsid w:val="000D152D"/>
    <w:rsid w:val="000D590E"/>
    <w:rsid w:val="000D5D50"/>
    <w:rsid w:val="000D77ED"/>
    <w:rsid w:val="000E0200"/>
    <w:rsid w:val="000E3A63"/>
    <w:rsid w:val="000E44AA"/>
    <w:rsid w:val="000F01D0"/>
    <w:rsid w:val="000F0B05"/>
    <w:rsid w:val="000F26EF"/>
    <w:rsid w:val="000F51A5"/>
    <w:rsid w:val="000F66AA"/>
    <w:rsid w:val="000F785A"/>
    <w:rsid w:val="00100952"/>
    <w:rsid w:val="00101941"/>
    <w:rsid w:val="00103F3A"/>
    <w:rsid w:val="001040AB"/>
    <w:rsid w:val="00104E9D"/>
    <w:rsid w:val="00111BF3"/>
    <w:rsid w:val="00112A9E"/>
    <w:rsid w:val="00114385"/>
    <w:rsid w:val="001146AB"/>
    <w:rsid w:val="00114C1E"/>
    <w:rsid w:val="00114C55"/>
    <w:rsid w:val="0011719A"/>
    <w:rsid w:val="00117801"/>
    <w:rsid w:val="001218CE"/>
    <w:rsid w:val="00123919"/>
    <w:rsid w:val="00123EFA"/>
    <w:rsid w:val="00124149"/>
    <w:rsid w:val="00137A49"/>
    <w:rsid w:val="00144590"/>
    <w:rsid w:val="00145E2B"/>
    <w:rsid w:val="00154A14"/>
    <w:rsid w:val="00156CC8"/>
    <w:rsid w:val="00160262"/>
    <w:rsid w:val="0016183F"/>
    <w:rsid w:val="00163E14"/>
    <w:rsid w:val="00164D8B"/>
    <w:rsid w:val="00165838"/>
    <w:rsid w:val="00166CF3"/>
    <w:rsid w:val="0017267B"/>
    <w:rsid w:val="0017659D"/>
    <w:rsid w:val="00176CEF"/>
    <w:rsid w:val="00177334"/>
    <w:rsid w:val="0017775D"/>
    <w:rsid w:val="00177B2F"/>
    <w:rsid w:val="00180A65"/>
    <w:rsid w:val="00182D2F"/>
    <w:rsid w:val="001838DD"/>
    <w:rsid w:val="0018633C"/>
    <w:rsid w:val="00191B5A"/>
    <w:rsid w:val="0019710D"/>
    <w:rsid w:val="00197F7C"/>
    <w:rsid w:val="001A016A"/>
    <w:rsid w:val="001A131C"/>
    <w:rsid w:val="001A40BD"/>
    <w:rsid w:val="001B07F5"/>
    <w:rsid w:val="001C3521"/>
    <w:rsid w:val="001C45BE"/>
    <w:rsid w:val="001C6071"/>
    <w:rsid w:val="001D2AFB"/>
    <w:rsid w:val="001D3E37"/>
    <w:rsid w:val="001D650C"/>
    <w:rsid w:val="001E18A4"/>
    <w:rsid w:val="001E1D43"/>
    <w:rsid w:val="001E430C"/>
    <w:rsid w:val="001E4351"/>
    <w:rsid w:val="001E519D"/>
    <w:rsid w:val="001E60BB"/>
    <w:rsid w:val="001F0074"/>
    <w:rsid w:val="001F34E2"/>
    <w:rsid w:val="001F3C1A"/>
    <w:rsid w:val="001F4309"/>
    <w:rsid w:val="001F63D1"/>
    <w:rsid w:val="002005BE"/>
    <w:rsid w:val="00200638"/>
    <w:rsid w:val="0020128E"/>
    <w:rsid w:val="00202501"/>
    <w:rsid w:val="0020448F"/>
    <w:rsid w:val="00206ACA"/>
    <w:rsid w:val="00206DBC"/>
    <w:rsid w:val="00213EEB"/>
    <w:rsid w:val="00214EB9"/>
    <w:rsid w:val="0021625E"/>
    <w:rsid w:val="00224093"/>
    <w:rsid w:val="0022413D"/>
    <w:rsid w:val="00225C52"/>
    <w:rsid w:val="00227342"/>
    <w:rsid w:val="00230835"/>
    <w:rsid w:val="002330C8"/>
    <w:rsid w:val="00234006"/>
    <w:rsid w:val="00235FB2"/>
    <w:rsid w:val="0023617C"/>
    <w:rsid w:val="0023686C"/>
    <w:rsid w:val="0024201C"/>
    <w:rsid w:val="0024750C"/>
    <w:rsid w:val="00247CA1"/>
    <w:rsid w:val="00250291"/>
    <w:rsid w:val="00250BE6"/>
    <w:rsid w:val="002516AE"/>
    <w:rsid w:val="00252518"/>
    <w:rsid w:val="002528CE"/>
    <w:rsid w:val="00254833"/>
    <w:rsid w:val="00254D44"/>
    <w:rsid w:val="00261792"/>
    <w:rsid w:val="00264B84"/>
    <w:rsid w:val="00265694"/>
    <w:rsid w:val="00265A58"/>
    <w:rsid w:val="00272905"/>
    <w:rsid w:val="00275413"/>
    <w:rsid w:val="002772C2"/>
    <w:rsid w:val="00280039"/>
    <w:rsid w:val="002801CD"/>
    <w:rsid w:val="00284A04"/>
    <w:rsid w:val="002863DE"/>
    <w:rsid w:val="002871BF"/>
    <w:rsid w:val="002914C4"/>
    <w:rsid w:val="002927CC"/>
    <w:rsid w:val="00293D61"/>
    <w:rsid w:val="00296C06"/>
    <w:rsid w:val="00297772"/>
    <w:rsid w:val="002A1C59"/>
    <w:rsid w:val="002A3E90"/>
    <w:rsid w:val="002A5A82"/>
    <w:rsid w:val="002A6580"/>
    <w:rsid w:val="002B3916"/>
    <w:rsid w:val="002B5A1D"/>
    <w:rsid w:val="002B7226"/>
    <w:rsid w:val="002C0E80"/>
    <w:rsid w:val="002C0ED7"/>
    <w:rsid w:val="002C1D09"/>
    <w:rsid w:val="002C4EA1"/>
    <w:rsid w:val="002C7810"/>
    <w:rsid w:val="002D09C4"/>
    <w:rsid w:val="002D18BF"/>
    <w:rsid w:val="002D3D78"/>
    <w:rsid w:val="002D52E8"/>
    <w:rsid w:val="002D571B"/>
    <w:rsid w:val="002D79D9"/>
    <w:rsid w:val="002E04A9"/>
    <w:rsid w:val="002E127F"/>
    <w:rsid w:val="002E5823"/>
    <w:rsid w:val="002E7817"/>
    <w:rsid w:val="002F0C68"/>
    <w:rsid w:val="002F2208"/>
    <w:rsid w:val="002F2A85"/>
    <w:rsid w:val="002F6C74"/>
    <w:rsid w:val="00302F27"/>
    <w:rsid w:val="00303908"/>
    <w:rsid w:val="003039DB"/>
    <w:rsid w:val="00305AE4"/>
    <w:rsid w:val="00306E6E"/>
    <w:rsid w:val="00311C80"/>
    <w:rsid w:val="0031323F"/>
    <w:rsid w:val="00314DB2"/>
    <w:rsid w:val="00315A3C"/>
    <w:rsid w:val="00315E71"/>
    <w:rsid w:val="003223BA"/>
    <w:rsid w:val="00323250"/>
    <w:rsid w:val="0032359B"/>
    <w:rsid w:val="00325325"/>
    <w:rsid w:val="003265E8"/>
    <w:rsid w:val="00326841"/>
    <w:rsid w:val="00326858"/>
    <w:rsid w:val="00327A65"/>
    <w:rsid w:val="00331007"/>
    <w:rsid w:val="0033236A"/>
    <w:rsid w:val="00332A5D"/>
    <w:rsid w:val="003365C3"/>
    <w:rsid w:val="00344208"/>
    <w:rsid w:val="0034759A"/>
    <w:rsid w:val="0035114D"/>
    <w:rsid w:val="003511BD"/>
    <w:rsid w:val="00351D2C"/>
    <w:rsid w:val="003534FD"/>
    <w:rsid w:val="00353542"/>
    <w:rsid w:val="003537FC"/>
    <w:rsid w:val="003541E0"/>
    <w:rsid w:val="003545C8"/>
    <w:rsid w:val="0035675F"/>
    <w:rsid w:val="00357AE5"/>
    <w:rsid w:val="00357E46"/>
    <w:rsid w:val="003601BD"/>
    <w:rsid w:val="00361EBE"/>
    <w:rsid w:val="00361FB0"/>
    <w:rsid w:val="00365DCC"/>
    <w:rsid w:val="003702B0"/>
    <w:rsid w:val="00372B87"/>
    <w:rsid w:val="003735E4"/>
    <w:rsid w:val="00373DB4"/>
    <w:rsid w:val="003749DD"/>
    <w:rsid w:val="00376C17"/>
    <w:rsid w:val="00377E04"/>
    <w:rsid w:val="00380A4D"/>
    <w:rsid w:val="00381A2F"/>
    <w:rsid w:val="0038455D"/>
    <w:rsid w:val="003847F1"/>
    <w:rsid w:val="0039248C"/>
    <w:rsid w:val="00395468"/>
    <w:rsid w:val="00395E31"/>
    <w:rsid w:val="0039679F"/>
    <w:rsid w:val="003A3076"/>
    <w:rsid w:val="003A35AC"/>
    <w:rsid w:val="003A4FBC"/>
    <w:rsid w:val="003A7E1B"/>
    <w:rsid w:val="003B028C"/>
    <w:rsid w:val="003B1AF9"/>
    <w:rsid w:val="003B1E84"/>
    <w:rsid w:val="003B25A1"/>
    <w:rsid w:val="003B30BF"/>
    <w:rsid w:val="003B5555"/>
    <w:rsid w:val="003C1D00"/>
    <w:rsid w:val="003C58C8"/>
    <w:rsid w:val="003C7739"/>
    <w:rsid w:val="003C7902"/>
    <w:rsid w:val="003D0247"/>
    <w:rsid w:val="003D0418"/>
    <w:rsid w:val="003D377B"/>
    <w:rsid w:val="003D4713"/>
    <w:rsid w:val="003D67A5"/>
    <w:rsid w:val="003E046D"/>
    <w:rsid w:val="003E0EFD"/>
    <w:rsid w:val="003E272E"/>
    <w:rsid w:val="003E3AE7"/>
    <w:rsid w:val="003E3C17"/>
    <w:rsid w:val="003E3DF8"/>
    <w:rsid w:val="003E586F"/>
    <w:rsid w:val="003E59C9"/>
    <w:rsid w:val="003F156D"/>
    <w:rsid w:val="003F3D57"/>
    <w:rsid w:val="003F573C"/>
    <w:rsid w:val="00400009"/>
    <w:rsid w:val="00400055"/>
    <w:rsid w:val="004004F9"/>
    <w:rsid w:val="00400D3E"/>
    <w:rsid w:val="00403130"/>
    <w:rsid w:val="00405F27"/>
    <w:rsid w:val="004063A5"/>
    <w:rsid w:val="0041357A"/>
    <w:rsid w:val="004201F7"/>
    <w:rsid w:val="004206B8"/>
    <w:rsid w:val="0042442A"/>
    <w:rsid w:val="00424F0B"/>
    <w:rsid w:val="00425B40"/>
    <w:rsid w:val="00425D57"/>
    <w:rsid w:val="0042609A"/>
    <w:rsid w:val="004279A3"/>
    <w:rsid w:val="0044664B"/>
    <w:rsid w:val="00447B8B"/>
    <w:rsid w:val="00447D3A"/>
    <w:rsid w:val="00451025"/>
    <w:rsid w:val="004551FF"/>
    <w:rsid w:val="004565CA"/>
    <w:rsid w:val="00465310"/>
    <w:rsid w:val="0046552E"/>
    <w:rsid w:val="00467131"/>
    <w:rsid w:val="00470BE5"/>
    <w:rsid w:val="004825DE"/>
    <w:rsid w:val="00482685"/>
    <w:rsid w:val="00485A8C"/>
    <w:rsid w:val="00491956"/>
    <w:rsid w:val="004A11F1"/>
    <w:rsid w:val="004A1EB0"/>
    <w:rsid w:val="004A2397"/>
    <w:rsid w:val="004A27F1"/>
    <w:rsid w:val="004A28BE"/>
    <w:rsid w:val="004A2DB8"/>
    <w:rsid w:val="004B02AE"/>
    <w:rsid w:val="004B27AD"/>
    <w:rsid w:val="004B6891"/>
    <w:rsid w:val="004C56BF"/>
    <w:rsid w:val="004D0D1F"/>
    <w:rsid w:val="004D12C5"/>
    <w:rsid w:val="004D3EE1"/>
    <w:rsid w:val="004D7E71"/>
    <w:rsid w:val="004E1F64"/>
    <w:rsid w:val="004E6C32"/>
    <w:rsid w:val="004E7E68"/>
    <w:rsid w:val="004E7F97"/>
    <w:rsid w:val="004F0303"/>
    <w:rsid w:val="004F0E4B"/>
    <w:rsid w:val="004F15B9"/>
    <w:rsid w:val="004F24FB"/>
    <w:rsid w:val="004F4946"/>
    <w:rsid w:val="004F5E6B"/>
    <w:rsid w:val="0050012F"/>
    <w:rsid w:val="00501C1E"/>
    <w:rsid w:val="00502E1E"/>
    <w:rsid w:val="005052D3"/>
    <w:rsid w:val="005111EB"/>
    <w:rsid w:val="00512B31"/>
    <w:rsid w:val="00513737"/>
    <w:rsid w:val="005149A3"/>
    <w:rsid w:val="0051753C"/>
    <w:rsid w:val="00520A97"/>
    <w:rsid w:val="005217FE"/>
    <w:rsid w:val="00523754"/>
    <w:rsid w:val="005262A1"/>
    <w:rsid w:val="00530668"/>
    <w:rsid w:val="005320B9"/>
    <w:rsid w:val="005330B5"/>
    <w:rsid w:val="00534402"/>
    <w:rsid w:val="005352C3"/>
    <w:rsid w:val="00535561"/>
    <w:rsid w:val="00535DD9"/>
    <w:rsid w:val="005367B4"/>
    <w:rsid w:val="00537B45"/>
    <w:rsid w:val="005418B5"/>
    <w:rsid w:val="0054707C"/>
    <w:rsid w:val="00547868"/>
    <w:rsid w:val="00550CEA"/>
    <w:rsid w:val="005521DD"/>
    <w:rsid w:val="00552AA8"/>
    <w:rsid w:val="00554A66"/>
    <w:rsid w:val="00554D4E"/>
    <w:rsid w:val="00556CC5"/>
    <w:rsid w:val="00560219"/>
    <w:rsid w:val="0056067C"/>
    <w:rsid w:val="00562053"/>
    <w:rsid w:val="00563B56"/>
    <w:rsid w:val="00563E6D"/>
    <w:rsid w:val="00564749"/>
    <w:rsid w:val="00567733"/>
    <w:rsid w:val="00571A2F"/>
    <w:rsid w:val="0057451A"/>
    <w:rsid w:val="00580EED"/>
    <w:rsid w:val="00581843"/>
    <w:rsid w:val="005832C5"/>
    <w:rsid w:val="00584492"/>
    <w:rsid w:val="005871AA"/>
    <w:rsid w:val="00587DCC"/>
    <w:rsid w:val="00590845"/>
    <w:rsid w:val="00590F79"/>
    <w:rsid w:val="00591FDE"/>
    <w:rsid w:val="00595053"/>
    <w:rsid w:val="00595F7C"/>
    <w:rsid w:val="005964B0"/>
    <w:rsid w:val="00596656"/>
    <w:rsid w:val="005974A0"/>
    <w:rsid w:val="005A2705"/>
    <w:rsid w:val="005A2752"/>
    <w:rsid w:val="005A2CCB"/>
    <w:rsid w:val="005A61BE"/>
    <w:rsid w:val="005A7609"/>
    <w:rsid w:val="005B0E39"/>
    <w:rsid w:val="005B0EF0"/>
    <w:rsid w:val="005B1EFD"/>
    <w:rsid w:val="005B33D2"/>
    <w:rsid w:val="005B5BB1"/>
    <w:rsid w:val="005B6C26"/>
    <w:rsid w:val="005B72A6"/>
    <w:rsid w:val="005C0074"/>
    <w:rsid w:val="005C22C3"/>
    <w:rsid w:val="005C471D"/>
    <w:rsid w:val="005C79A2"/>
    <w:rsid w:val="005D144A"/>
    <w:rsid w:val="005D1D1D"/>
    <w:rsid w:val="005D4C3C"/>
    <w:rsid w:val="005E4DFF"/>
    <w:rsid w:val="005E50FC"/>
    <w:rsid w:val="005E543B"/>
    <w:rsid w:val="005E6BCB"/>
    <w:rsid w:val="005E6F81"/>
    <w:rsid w:val="005F25FB"/>
    <w:rsid w:val="005F354A"/>
    <w:rsid w:val="005F6674"/>
    <w:rsid w:val="00600FD8"/>
    <w:rsid w:val="006024C6"/>
    <w:rsid w:val="00602880"/>
    <w:rsid w:val="0060387F"/>
    <w:rsid w:val="00605F01"/>
    <w:rsid w:val="006101F9"/>
    <w:rsid w:val="00610CBB"/>
    <w:rsid w:val="006124F3"/>
    <w:rsid w:val="006134C8"/>
    <w:rsid w:val="00614F5B"/>
    <w:rsid w:val="006218BB"/>
    <w:rsid w:val="00622DC2"/>
    <w:rsid w:val="00622DEC"/>
    <w:rsid w:val="00623827"/>
    <w:rsid w:val="00623A77"/>
    <w:rsid w:val="00623E9B"/>
    <w:rsid w:val="006271B4"/>
    <w:rsid w:val="0063348D"/>
    <w:rsid w:val="006373A8"/>
    <w:rsid w:val="00640EDD"/>
    <w:rsid w:val="006468E4"/>
    <w:rsid w:val="00660EAD"/>
    <w:rsid w:val="006627D6"/>
    <w:rsid w:val="0066422E"/>
    <w:rsid w:val="00664FF8"/>
    <w:rsid w:val="00666A34"/>
    <w:rsid w:val="00670C90"/>
    <w:rsid w:val="006773E2"/>
    <w:rsid w:val="0069106A"/>
    <w:rsid w:val="0069285C"/>
    <w:rsid w:val="00693727"/>
    <w:rsid w:val="006960D2"/>
    <w:rsid w:val="006A1369"/>
    <w:rsid w:val="006A4607"/>
    <w:rsid w:val="006A6F47"/>
    <w:rsid w:val="006B0E62"/>
    <w:rsid w:val="006B3D17"/>
    <w:rsid w:val="006B628B"/>
    <w:rsid w:val="006B6AE4"/>
    <w:rsid w:val="006B7459"/>
    <w:rsid w:val="006C1BCE"/>
    <w:rsid w:val="006C214C"/>
    <w:rsid w:val="006C3EB9"/>
    <w:rsid w:val="006C3FE3"/>
    <w:rsid w:val="006C5248"/>
    <w:rsid w:val="006C6AB6"/>
    <w:rsid w:val="006C72E1"/>
    <w:rsid w:val="006D184E"/>
    <w:rsid w:val="006D33E2"/>
    <w:rsid w:val="006D3AEA"/>
    <w:rsid w:val="006D4F97"/>
    <w:rsid w:val="006D5066"/>
    <w:rsid w:val="006D7FE2"/>
    <w:rsid w:val="006E0095"/>
    <w:rsid w:val="006E27C5"/>
    <w:rsid w:val="006E2C78"/>
    <w:rsid w:val="006E3354"/>
    <w:rsid w:val="006E3DE2"/>
    <w:rsid w:val="006E4305"/>
    <w:rsid w:val="006E61BA"/>
    <w:rsid w:val="006E7A10"/>
    <w:rsid w:val="006E7B46"/>
    <w:rsid w:val="006F0792"/>
    <w:rsid w:val="006F0A33"/>
    <w:rsid w:val="006F36EF"/>
    <w:rsid w:val="006F6953"/>
    <w:rsid w:val="006F6A2C"/>
    <w:rsid w:val="006F75E9"/>
    <w:rsid w:val="007003B6"/>
    <w:rsid w:val="007012B6"/>
    <w:rsid w:val="00702004"/>
    <w:rsid w:val="007021EB"/>
    <w:rsid w:val="00703259"/>
    <w:rsid w:val="00704219"/>
    <w:rsid w:val="007060CC"/>
    <w:rsid w:val="00706D4B"/>
    <w:rsid w:val="00707A35"/>
    <w:rsid w:val="00710534"/>
    <w:rsid w:val="00710B68"/>
    <w:rsid w:val="00711463"/>
    <w:rsid w:val="00717686"/>
    <w:rsid w:val="00722FDA"/>
    <w:rsid w:val="0072398D"/>
    <w:rsid w:val="007301AD"/>
    <w:rsid w:val="0073449A"/>
    <w:rsid w:val="007352DC"/>
    <w:rsid w:val="00742F30"/>
    <w:rsid w:val="007443C6"/>
    <w:rsid w:val="00746452"/>
    <w:rsid w:val="00747E8C"/>
    <w:rsid w:val="00752069"/>
    <w:rsid w:val="00752B26"/>
    <w:rsid w:val="00755BF5"/>
    <w:rsid w:val="0075630B"/>
    <w:rsid w:val="007573A1"/>
    <w:rsid w:val="00762C96"/>
    <w:rsid w:val="0076310B"/>
    <w:rsid w:val="00764199"/>
    <w:rsid w:val="00764716"/>
    <w:rsid w:val="00765B1D"/>
    <w:rsid w:val="007707CE"/>
    <w:rsid w:val="00770B43"/>
    <w:rsid w:val="007724CD"/>
    <w:rsid w:val="00772866"/>
    <w:rsid w:val="00772EBA"/>
    <w:rsid w:val="00773EA1"/>
    <w:rsid w:val="00774C5C"/>
    <w:rsid w:val="0077645C"/>
    <w:rsid w:val="00780A42"/>
    <w:rsid w:val="00782695"/>
    <w:rsid w:val="00785E1D"/>
    <w:rsid w:val="007911DD"/>
    <w:rsid w:val="007929BE"/>
    <w:rsid w:val="00796CF5"/>
    <w:rsid w:val="007A31B5"/>
    <w:rsid w:val="007A37CF"/>
    <w:rsid w:val="007A3A40"/>
    <w:rsid w:val="007A3A41"/>
    <w:rsid w:val="007A5E94"/>
    <w:rsid w:val="007A6E24"/>
    <w:rsid w:val="007A7D5B"/>
    <w:rsid w:val="007B5305"/>
    <w:rsid w:val="007B57FD"/>
    <w:rsid w:val="007B7E28"/>
    <w:rsid w:val="007C559D"/>
    <w:rsid w:val="007C6647"/>
    <w:rsid w:val="007D264D"/>
    <w:rsid w:val="007E0783"/>
    <w:rsid w:val="007E5A87"/>
    <w:rsid w:val="007E6C49"/>
    <w:rsid w:val="007E7464"/>
    <w:rsid w:val="007F096D"/>
    <w:rsid w:val="007F17BC"/>
    <w:rsid w:val="007F4CED"/>
    <w:rsid w:val="007F68DF"/>
    <w:rsid w:val="007F6E3C"/>
    <w:rsid w:val="00801BC3"/>
    <w:rsid w:val="00802E54"/>
    <w:rsid w:val="008030BE"/>
    <w:rsid w:val="008030EC"/>
    <w:rsid w:val="008077D3"/>
    <w:rsid w:val="00807A3F"/>
    <w:rsid w:val="00810543"/>
    <w:rsid w:val="008106D7"/>
    <w:rsid w:val="00811A35"/>
    <w:rsid w:val="008138C2"/>
    <w:rsid w:val="00813D4E"/>
    <w:rsid w:val="00815D11"/>
    <w:rsid w:val="00817477"/>
    <w:rsid w:val="00817A5E"/>
    <w:rsid w:val="008212E8"/>
    <w:rsid w:val="00821E0D"/>
    <w:rsid w:val="00824069"/>
    <w:rsid w:val="0082711A"/>
    <w:rsid w:val="008334FA"/>
    <w:rsid w:val="00834151"/>
    <w:rsid w:val="00835B1D"/>
    <w:rsid w:val="00837ACE"/>
    <w:rsid w:val="0084215C"/>
    <w:rsid w:val="00843619"/>
    <w:rsid w:val="00843BFF"/>
    <w:rsid w:val="00844046"/>
    <w:rsid w:val="00845CA6"/>
    <w:rsid w:val="00846839"/>
    <w:rsid w:val="008541AB"/>
    <w:rsid w:val="008601B7"/>
    <w:rsid w:val="00860BFC"/>
    <w:rsid w:val="00865B03"/>
    <w:rsid w:val="00865ECC"/>
    <w:rsid w:val="00867554"/>
    <w:rsid w:val="0086755D"/>
    <w:rsid w:val="00871543"/>
    <w:rsid w:val="0087198F"/>
    <w:rsid w:val="00872448"/>
    <w:rsid w:val="0088151C"/>
    <w:rsid w:val="008818D7"/>
    <w:rsid w:val="00894B34"/>
    <w:rsid w:val="0089716B"/>
    <w:rsid w:val="008A20A8"/>
    <w:rsid w:val="008A30FB"/>
    <w:rsid w:val="008A4011"/>
    <w:rsid w:val="008A434F"/>
    <w:rsid w:val="008A764F"/>
    <w:rsid w:val="008B2FF0"/>
    <w:rsid w:val="008B43C6"/>
    <w:rsid w:val="008B4BB9"/>
    <w:rsid w:val="008B5390"/>
    <w:rsid w:val="008B7717"/>
    <w:rsid w:val="008B7E2A"/>
    <w:rsid w:val="008C0714"/>
    <w:rsid w:val="008C1573"/>
    <w:rsid w:val="008C3A73"/>
    <w:rsid w:val="008C572E"/>
    <w:rsid w:val="008C5FB6"/>
    <w:rsid w:val="008C634E"/>
    <w:rsid w:val="008C77D0"/>
    <w:rsid w:val="008D01CC"/>
    <w:rsid w:val="008D03D4"/>
    <w:rsid w:val="008D2402"/>
    <w:rsid w:val="008D4F0D"/>
    <w:rsid w:val="008D7997"/>
    <w:rsid w:val="008E1500"/>
    <w:rsid w:val="008E285C"/>
    <w:rsid w:val="008E3705"/>
    <w:rsid w:val="008E424F"/>
    <w:rsid w:val="008E6404"/>
    <w:rsid w:val="008E64C9"/>
    <w:rsid w:val="008F13DE"/>
    <w:rsid w:val="008F3564"/>
    <w:rsid w:val="008F4DAF"/>
    <w:rsid w:val="008F6108"/>
    <w:rsid w:val="00901F63"/>
    <w:rsid w:val="00902F45"/>
    <w:rsid w:val="009031B9"/>
    <w:rsid w:val="00905748"/>
    <w:rsid w:val="0090664F"/>
    <w:rsid w:val="00911DB4"/>
    <w:rsid w:val="00915497"/>
    <w:rsid w:val="0091697F"/>
    <w:rsid w:val="00922333"/>
    <w:rsid w:val="00925718"/>
    <w:rsid w:val="0092688F"/>
    <w:rsid w:val="00930914"/>
    <w:rsid w:val="00937564"/>
    <w:rsid w:val="0094017F"/>
    <w:rsid w:val="00944012"/>
    <w:rsid w:val="00947C6B"/>
    <w:rsid w:val="00951830"/>
    <w:rsid w:val="0095235C"/>
    <w:rsid w:val="00956EE7"/>
    <w:rsid w:val="0096268B"/>
    <w:rsid w:val="0096315C"/>
    <w:rsid w:val="0096387D"/>
    <w:rsid w:val="00966659"/>
    <w:rsid w:val="00971B6A"/>
    <w:rsid w:val="00972097"/>
    <w:rsid w:val="00973984"/>
    <w:rsid w:val="00976E83"/>
    <w:rsid w:val="0097710E"/>
    <w:rsid w:val="0097738D"/>
    <w:rsid w:val="00980407"/>
    <w:rsid w:val="0098128A"/>
    <w:rsid w:val="00982D37"/>
    <w:rsid w:val="00983054"/>
    <w:rsid w:val="00984DFF"/>
    <w:rsid w:val="00987413"/>
    <w:rsid w:val="009877CF"/>
    <w:rsid w:val="009904FC"/>
    <w:rsid w:val="0099132E"/>
    <w:rsid w:val="00991D8D"/>
    <w:rsid w:val="009B772C"/>
    <w:rsid w:val="009B79E3"/>
    <w:rsid w:val="009C0B4A"/>
    <w:rsid w:val="009C24B2"/>
    <w:rsid w:val="009C4058"/>
    <w:rsid w:val="009C42B1"/>
    <w:rsid w:val="009C44DE"/>
    <w:rsid w:val="009D15D9"/>
    <w:rsid w:val="009D4E35"/>
    <w:rsid w:val="009D7D34"/>
    <w:rsid w:val="009E38DD"/>
    <w:rsid w:val="009E6AA5"/>
    <w:rsid w:val="009E7252"/>
    <w:rsid w:val="009E77AF"/>
    <w:rsid w:val="009F0962"/>
    <w:rsid w:val="009F209F"/>
    <w:rsid w:val="009F4D97"/>
    <w:rsid w:val="00A062FD"/>
    <w:rsid w:val="00A073D2"/>
    <w:rsid w:val="00A10E28"/>
    <w:rsid w:val="00A11C13"/>
    <w:rsid w:val="00A16B40"/>
    <w:rsid w:val="00A1705E"/>
    <w:rsid w:val="00A17545"/>
    <w:rsid w:val="00A17949"/>
    <w:rsid w:val="00A208A7"/>
    <w:rsid w:val="00A20CAB"/>
    <w:rsid w:val="00A21816"/>
    <w:rsid w:val="00A22EEE"/>
    <w:rsid w:val="00A27494"/>
    <w:rsid w:val="00A342A2"/>
    <w:rsid w:val="00A34949"/>
    <w:rsid w:val="00A362B6"/>
    <w:rsid w:val="00A40E0F"/>
    <w:rsid w:val="00A41C54"/>
    <w:rsid w:val="00A41DAD"/>
    <w:rsid w:val="00A42B99"/>
    <w:rsid w:val="00A43F4B"/>
    <w:rsid w:val="00A44534"/>
    <w:rsid w:val="00A467E5"/>
    <w:rsid w:val="00A50D1E"/>
    <w:rsid w:val="00A54411"/>
    <w:rsid w:val="00A5456A"/>
    <w:rsid w:val="00A57A91"/>
    <w:rsid w:val="00A64906"/>
    <w:rsid w:val="00A658B8"/>
    <w:rsid w:val="00A72557"/>
    <w:rsid w:val="00A75C26"/>
    <w:rsid w:val="00A807FD"/>
    <w:rsid w:val="00A8110C"/>
    <w:rsid w:val="00A81AF3"/>
    <w:rsid w:val="00A82AFA"/>
    <w:rsid w:val="00A82E99"/>
    <w:rsid w:val="00A8387A"/>
    <w:rsid w:val="00A8415E"/>
    <w:rsid w:val="00A868E0"/>
    <w:rsid w:val="00A9134A"/>
    <w:rsid w:val="00A9297D"/>
    <w:rsid w:val="00A92C38"/>
    <w:rsid w:val="00A93771"/>
    <w:rsid w:val="00A94AEE"/>
    <w:rsid w:val="00AA12E0"/>
    <w:rsid w:val="00AA6C32"/>
    <w:rsid w:val="00AB02E4"/>
    <w:rsid w:val="00AB0B49"/>
    <w:rsid w:val="00AB18E4"/>
    <w:rsid w:val="00AB6E6B"/>
    <w:rsid w:val="00AC0667"/>
    <w:rsid w:val="00AC1B42"/>
    <w:rsid w:val="00AC3902"/>
    <w:rsid w:val="00AC3CBC"/>
    <w:rsid w:val="00AD08C0"/>
    <w:rsid w:val="00AD14D1"/>
    <w:rsid w:val="00AD1A48"/>
    <w:rsid w:val="00AD2419"/>
    <w:rsid w:val="00AD5BEF"/>
    <w:rsid w:val="00AD653A"/>
    <w:rsid w:val="00AD6683"/>
    <w:rsid w:val="00AD6A28"/>
    <w:rsid w:val="00AE0549"/>
    <w:rsid w:val="00AE0B23"/>
    <w:rsid w:val="00AE21C2"/>
    <w:rsid w:val="00AE354B"/>
    <w:rsid w:val="00AE4179"/>
    <w:rsid w:val="00AE5249"/>
    <w:rsid w:val="00AE6DF5"/>
    <w:rsid w:val="00AF0D50"/>
    <w:rsid w:val="00AF19D4"/>
    <w:rsid w:val="00AF2165"/>
    <w:rsid w:val="00AF2658"/>
    <w:rsid w:val="00AF496B"/>
    <w:rsid w:val="00AF5DAA"/>
    <w:rsid w:val="00AF63A7"/>
    <w:rsid w:val="00AF63CA"/>
    <w:rsid w:val="00B00CE8"/>
    <w:rsid w:val="00B0266E"/>
    <w:rsid w:val="00B03ED2"/>
    <w:rsid w:val="00B10020"/>
    <w:rsid w:val="00B100C6"/>
    <w:rsid w:val="00B10B39"/>
    <w:rsid w:val="00B130E5"/>
    <w:rsid w:val="00B1495A"/>
    <w:rsid w:val="00B15256"/>
    <w:rsid w:val="00B164EF"/>
    <w:rsid w:val="00B208E0"/>
    <w:rsid w:val="00B21732"/>
    <w:rsid w:val="00B22A9A"/>
    <w:rsid w:val="00B27161"/>
    <w:rsid w:val="00B31624"/>
    <w:rsid w:val="00B34F40"/>
    <w:rsid w:val="00B35DF0"/>
    <w:rsid w:val="00B3656F"/>
    <w:rsid w:val="00B3744B"/>
    <w:rsid w:val="00B37627"/>
    <w:rsid w:val="00B420E9"/>
    <w:rsid w:val="00B423DB"/>
    <w:rsid w:val="00B4247C"/>
    <w:rsid w:val="00B45BCC"/>
    <w:rsid w:val="00B4770D"/>
    <w:rsid w:val="00B503F4"/>
    <w:rsid w:val="00B50A3A"/>
    <w:rsid w:val="00B5110A"/>
    <w:rsid w:val="00B52F06"/>
    <w:rsid w:val="00B53CD0"/>
    <w:rsid w:val="00B56160"/>
    <w:rsid w:val="00B57A9B"/>
    <w:rsid w:val="00B608B3"/>
    <w:rsid w:val="00B6275A"/>
    <w:rsid w:val="00B638DF"/>
    <w:rsid w:val="00B64224"/>
    <w:rsid w:val="00B65B17"/>
    <w:rsid w:val="00B67E4F"/>
    <w:rsid w:val="00B70D7A"/>
    <w:rsid w:val="00B714E9"/>
    <w:rsid w:val="00B71937"/>
    <w:rsid w:val="00B71D6D"/>
    <w:rsid w:val="00B766F8"/>
    <w:rsid w:val="00B819FD"/>
    <w:rsid w:val="00B822FE"/>
    <w:rsid w:val="00B83ADA"/>
    <w:rsid w:val="00B841F3"/>
    <w:rsid w:val="00B85C06"/>
    <w:rsid w:val="00B86148"/>
    <w:rsid w:val="00B87240"/>
    <w:rsid w:val="00B8770C"/>
    <w:rsid w:val="00B90330"/>
    <w:rsid w:val="00B91969"/>
    <w:rsid w:val="00B946FD"/>
    <w:rsid w:val="00B9650A"/>
    <w:rsid w:val="00BA1770"/>
    <w:rsid w:val="00BA1EA0"/>
    <w:rsid w:val="00BA2A96"/>
    <w:rsid w:val="00BA2ECC"/>
    <w:rsid w:val="00BA3556"/>
    <w:rsid w:val="00BA57BE"/>
    <w:rsid w:val="00BA6B46"/>
    <w:rsid w:val="00BB5C4F"/>
    <w:rsid w:val="00BB6207"/>
    <w:rsid w:val="00BC1CB4"/>
    <w:rsid w:val="00BC29A3"/>
    <w:rsid w:val="00BC33A5"/>
    <w:rsid w:val="00BC4B72"/>
    <w:rsid w:val="00BC5CCB"/>
    <w:rsid w:val="00BC7157"/>
    <w:rsid w:val="00BD4A71"/>
    <w:rsid w:val="00BD55DC"/>
    <w:rsid w:val="00BD5618"/>
    <w:rsid w:val="00BE2504"/>
    <w:rsid w:val="00BE2F82"/>
    <w:rsid w:val="00BF01C0"/>
    <w:rsid w:val="00BF1180"/>
    <w:rsid w:val="00BF13C3"/>
    <w:rsid w:val="00BF4CE2"/>
    <w:rsid w:val="00BF5CF1"/>
    <w:rsid w:val="00C0077E"/>
    <w:rsid w:val="00C01BC4"/>
    <w:rsid w:val="00C023ED"/>
    <w:rsid w:val="00C046E2"/>
    <w:rsid w:val="00C05226"/>
    <w:rsid w:val="00C07BBF"/>
    <w:rsid w:val="00C105FC"/>
    <w:rsid w:val="00C12BAB"/>
    <w:rsid w:val="00C13296"/>
    <w:rsid w:val="00C14C5B"/>
    <w:rsid w:val="00C1650F"/>
    <w:rsid w:val="00C20279"/>
    <w:rsid w:val="00C20371"/>
    <w:rsid w:val="00C30AFE"/>
    <w:rsid w:val="00C31FB8"/>
    <w:rsid w:val="00C43274"/>
    <w:rsid w:val="00C459CE"/>
    <w:rsid w:val="00C4653C"/>
    <w:rsid w:val="00C47AC1"/>
    <w:rsid w:val="00C50B78"/>
    <w:rsid w:val="00C51E99"/>
    <w:rsid w:val="00C525CC"/>
    <w:rsid w:val="00C535EF"/>
    <w:rsid w:val="00C55A3A"/>
    <w:rsid w:val="00C60594"/>
    <w:rsid w:val="00C65C67"/>
    <w:rsid w:val="00C66A16"/>
    <w:rsid w:val="00C73C5A"/>
    <w:rsid w:val="00C75760"/>
    <w:rsid w:val="00C77DF7"/>
    <w:rsid w:val="00C87D68"/>
    <w:rsid w:val="00C9608A"/>
    <w:rsid w:val="00C96D40"/>
    <w:rsid w:val="00CA3EBD"/>
    <w:rsid w:val="00CA5885"/>
    <w:rsid w:val="00CB1BF4"/>
    <w:rsid w:val="00CB220D"/>
    <w:rsid w:val="00CB2FC6"/>
    <w:rsid w:val="00CB4E63"/>
    <w:rsid w:val="00CC128E"/>
    <w:rsid w:val="00CC387B"/>
    <w:rsid w:val="00CC74FF"/>
    <w:rsid w:val="00CD11B8"/>
    <w:rsid w:val="00CD4B8E"/>
    <w:rsid w:val="00CD68A2"/>
    <w:rsid w:val="00CD6D9E"/>
    <w:rsid w:val="00CE077D"/>
    <w:rsid w:val="00CE4BFB"/>
    <w:rsid w:val="00CE504E"/>
    <w:rsid w:val="00CF0417"/>
    <w:rsid w:val="00CF170E"/>
    <w:rsid w:val="00CF1BE0"/>
    <w:rsid w:val="00D01BE2"/>
    <w:rsid w:val="00D036BF"/>
    <w:rsid w:val="00D04305"/>
    <w:rsid w:val="00D072BB"/>
    <w:rsid w:val="00D115A0"/>
    <w:rsid w:val="00D129E6"/>
    <w:rsid w:val="00D12A6F"/>
    <w:rsid w:val="00D158D9"/>
    <w:rsid w:val="00D15A1E"/>
    <w:rsid w:val="00D16E73"/>
    <w:rsid w:val="00D1729F"/>
    <w:rsid w:val="00D21717"/>
    <w:rsid w:val="00D24740"/>
    <w:rsid w:val="00D24FD9"/>
    <w:rsid w:val="00D2567D"/>
    <w:rsid w:val="00D271F6"/>
    <w:rsid w:val="00D30C23"/>
    <w:rsid w:val="00D30CDE"/>
    <w:rsid w:val="00D3330D"/>
    <w:rsid w:val="00D33E36"/>
    <w:rsid w:val="00D34265"/>
    <w:rsid w:val="00D42E3C"/>
    <w:rsid w:val="00D42F76"/>
    <w:rsid w:val="00D44297"/>
    <w:rsid w:val="00D51D4B"/>
    <w:rsid w:val="00D5319D"/>
    <w:rsid w:val="00D575BD"/>
    <w:rsid w:val="00D63E3C"/>
    <w:rsid w:val="00D66C7D"/>
    <w:rsid w:val="00D67D62"/>
    <w:rsid w:val="00D71683"/>
    <w:rsid w:val="00D71D73"/>
    <w:rsid w:val="00D72B6F"/>
    <w:rsid w:val="00D76F2B"/>
    <w:rsid w:val="00D77BB4"/>
    <w:rsid w:val="00D816CD"/>
    <w:rsid w:val="00D81B32"/>
    <w:rsid w:val="00D83179"/>
    <w:rsid w:val="00D85B50"/>
    <w:rsid w:val="00D90835"/>
    <w:rsid w:val="00D91A4F"/>
    <w:rsid w:val="00D91E7B"/>
    <w:rsid w:val="00D92D89"/>
    <w:rsid w:val="00D9311F"/>
    <w:rsid w:val="00D94FA5"/>
    <w:rsid w:val="00DA1D48"/>
    <w:rsid w:val="00DA2F12"/>
    <w:rsid w:val="00DA2FA9"/>
    <w:rsid w:val="00DA38D2"/>
    <w:rsid w:val="00DA4C73"/>
    <w:rsid w:val="00DA5BF0"/>
    <w:rsid w:val="00DB1169"/>
    <w:rsid w:val="00DB2D53"/>
    <w:rsid w:val="00DB4275"/>
    <w:rsid w:val="00DB63DE"/>
    <w:rsid w:val="00DB67B8"/>
    <w:rsid w:val="00DB7E0C"/>
    <w:rsid w:val="00DC1912"/>
    <w:rsid w:val="00DC1D41"/>
    <w:rsid w:val="00DC1F6C"/>
    <w:rsid w:val="00DC2479"/>
    <w:rsid w:val="00DC43E0"/>
    <w:rsid w:val="00DC58EB"/>
    <w:rsid w:val="00DC5942"/>
    <w:rsid w:val="00DD1643"/>
    <w:rsid w:val="00DD1879"/>
    <w:rsid w:val="00DD250B"/>
    <w:rsid w:val="00DD258A"/>
    <w:rsid w:val="00DD3294"/>
    <w:rsid w:val="00DD499F"/>
    <w:rsid w:val="00DE0FA4"/>
    <w:rsid w:val="00DE2079"/>
    <w:rsid w:val="00DE3802"/>
    <w:rsid w:val="00DE4AE6"/>
    <w:rsid w:val="00DE54D9"/>
    <w:rsid w:val="00DE5828"/>
    <w:rsid w:val="00DE7984"/>
    <w:rsid w:val="00DE7A65"/>
    <w:rsid w:val="00DF0BAD"/>
    <w:rsid w:val="00DF0E5A"/>
    <w:rsid w:val="00DF34E9"/>
    <w:rsid w:val="00DF4DC2"/>
    <w:rsid w:val="00DF5D4B"/>
    <w:rsid w:val="00DF6DB1"/>
    <w:rsid w:val="00DF77AB"/>
    <w:rsid w:val="00E02497"/>
    <w:rsid w:val="00E0266C"/>
    <w:rsid w:val="00E03EF6"/>
    <w:rsid w:val="00E0516C"/>
    <w:rsid w:val="00E06E2C"/>
    <w:rsid w:val="00E10AE5"/>
    <w:rsid w:val="00E1275D"/>
    <w:rsid w:val="00E13398"/>
    <w:rsid w:val="00E1572D"/>
    <w:rsid w:val="00E16F9F"/>
    <w:rsid w:val="00E2391B"/>
    <w:rsid w:val="00E30101"/>
    <w:rsid w:val="00E30C6F"/>
    <w:rsid w:val="00E30E6F"/>
    <w:rsid w:val="00E33184"/>
    <w:rsid w:val="00E33828"/>
    <w:rsid w:val="00E42A20"/>
    <w:rsid w:val="00E52684"/>
    <w:rsid w:val="00E53E88"/>
    <w:rsid w:val="00E5545F"/>
    <w:rsid w:val="00E55E15"/>
    <w:rsid w:val="00E61553"/>
    <w:rsid w:val="00E630E0"/>
    <w:rsid w:val="00E63EBC"/>
    <w:rsid w:val="00E70DA3"/>
    <w:rsid w:val="00E74833"/>
    <w:rsid w:val="00E761E8"/>
    <w:rsid w:val="00E800C6"/>
    <w:rsid w:val="00E83722"/>
    <w:rsid w:val="00E85091"/>
    <w:rsid w:val="00E85239"/>
    <w:rsid w:val="00E9172C"/>
    <w:rsid w:val="00E930BB"/>
    <w:rsid w:val="00E95107"/>
    <w:rsid w:val="00E9561B"/>
    <w:rsid w:val="00EA190B"/>
    <w:rsid w:val="00EA52F4"/>
    <w:rsid w:val="00EA5B9E"/>
    <w:rsid w:val="00EB49DD"/>
    <w:rsid w:val="00EB4D54"/>
    <w:rsid w:val="00EB4F18"/>
    <w:rsid w:val="00EB77DA"/>
    <w:rsid w:val="00EB79BB"/>
    <w:rsid w:val="00EC0447"/>
    <w:rsid w:val="00EC0AD3"/>
    <w:rsid w:val="00EC3CED"/>
    <w:rsid w:val="00EC4ED1"/>
    <w:rsid w:val="00EC5368"/>
    <w:rsid w:val="00EC665B"/>
    <w:rsid w:val="00ED023B"/>
    <w:rsid w:val="00ED2A94"/>
    <w:rsid w:val="00ED3551"/>
    <w:rsid w:val="00ED3931"/>
    <w:rsid w:val="00ED6DE5"/>
    <w:rsid w:val="00EE029F"/>
    <w:rsid w:val="00EE461F"/>
    <w:rsid w:val="00EE5C7B"/>
    <w:rsid w:val="00EE6493"/>
    <w:rsid w:val="00EE7A22"/>
    <w:rsid w:val="00EF3B5C"/>
    <w:rsid w:val="00EF4C5F"/>
    <w:rsid w:val="00EF7FED"/>
    <w:rsid w:val="00F01D19"/>
    <w:rsid w:val="00F028C2"/>
    <w:rsid w:val="00F03516"/>
    <w:rsid w:val="00F03728"/>
    <w:rsid w:val="00F03C13"/>
    <w:rsid w:val="00F05018"/>
    <w:rsid w:val="00F06591"/>
    <w:rsid w:val="00F070CA"/>
    <w:rsid w:val="00F076FF"/>
    <w:rsid w:val="00F11689"/>
    <w:rsid w:val="00F12746"/>
    <w:rsid w:val="00F128D0"/>
    <w:rsid w:val="00F14204"/>
    <w:rsid w:val="00F16326"/>
    <w:rsid w:val="00F1749E"/>
    <w:rsid w:val="00F20E61"/>
    <w:rsid w:val="00F2103A"/>
    <w:rsid w:val="00F222FF"/>
    <w:rsid w:val="00F257EE"/>
    <w:rsid w:val="00F26113"/>
    <w:rsid w:val="00F30BB6"/>
    <w:rsid w:val="00F333F5"/>
    <w:rsid w:val="00F33EBE"/>
    <w:rsid w:val="00F34A36"/>
    <w:rsid w:val="00F35880"/>
    <w:rsid w:val="00F40EFD"/>
    <w:rsid w:val="00F40FA0"/>
    <w:rsid w:val="00F45041"/>
    <w:rsid w:val="00F4546A"/>
    <w:rsid w:val="00F51E12"/>
    <w:rsid w:val="00F53AA2"/>
    <w:rsid w:val="00F54081"/>
    <w:rsid w:val="00F5595F"/>
    <w:rsid w:val="00F56CE7"/>
    <w:rsid w:val="00F63F78"/>
    <w:rsid w:val="00F71C3E"/>
    <w:rsid w:val="00F73092"/>
    <w:rsid w:val="00F73237"/>
    <w:rsid w:val="00F737F5"/>
    <w:rsid w:val="00F81662"/>
    <w:rsid w:val="00F82EE8"/>
    <w:rsid w:val="00F83498"/>
    <w:rsid w:val="00F836F9"/>
    <w:rsid w:val="00F84D6A"/>
    <w:rsid w:val="00F91327"/>
    <w:rsid w:val="00F9152C"/>
    <w:rsid w:val="00F91E8F"/>
    <w:rsid w:val="00F928B4"/>
    <w:rsid w:val="00F93C4F"/>
    <w:rsid w:val="00F941F0"/>
    <w:rsid w:val="00F9535F"/>
    <w:rsid w:val="00FA1251"/>
    <w:rsid w:val="00FA2FED"/>
    <w:rsid w:val="00FA3788"/>
    <w:rsid w:val="00FA58E0"/>
    <w:rsid w:val="00FA7305"/>
    <w:rsid w:val="00FB154D"/>
    <w:rsid w:val="00FB24FE"/>
    <w:rsid w:val="00FB4C41"/>
    <w:rsid w:val="00FB4E02"/>
    <w:rsid w:val="00FB5262"/>
    <w:rsid w:val="00FC0C83"/>
    <w:rsid w:val="00FC79DE"/>
    <w:rsid w:val="00FD09E6"/>
    <w:rsid w:val="00FD1E6E"/>
    <w:rsid w:val="00FD3C95"/>
    <w:rsid w:val="00FD462C"/>
    <w:rsid w:val="00FD4DC0"/>
    <w:rsid w:val="00FD66E8"/>
    <w:rsid w:val="00FD794F"/>
    <w:rsid w:val="00FD7D23"/>
    <w:rsid w:val="00FE27CF"/>
    <w:rsid w:val="00FF0EC8"/>
    <w:rsid w:val="00FF1D72"/>
    <w:rsid w:val="00FF2753"/>
    <w:rsid w:val="00FF2F21"/>
    <w:rsid w:val="00FF4826"/>
    <w:rsid w:val="00FF5723"/>
    <w:rsid w:val="010964F6"/>
    <w:rsid w:val="01381822"/>
    <w:rsid w:val="018432CB"/>
    <w:rsid w:val="01D04023"/>
    <w:rsid w:val="02016BF7"/>
    <w:rsid w:val="02054CC3"/>
    <w:rsid w:val="020A0DC9"/>
    <w:rsid w:val="02416B02"/>
    <w:rsid w:val="02F55816"/>
    <w:rsid w:val="031A403C"/>
    <w:rsid w:val="03745886"/>
    <w:rsid w:val="043833E3"/>
    <w:rsid w:val="047C633B"/>
    <w:rsid w:val="04AF5B19"/>
    <w:rsid w:val="04BF3A67"/>
    <w:rsid w:val="04C74733"/>
    <w:rsid w:val="04FE3179"/>
    <w:rsid w:val="05073FF3"/>
    <w:rsid w:val="053D20AC"/>
    <w:rsid w:val="057D03BC"/>
    <w:rsid w:val="05A001B0"/>
    <w:rsid w:val="05D8657C"/>
    <w:rsid w:val="05E945B2"/>
    <w:rsid w:val="0607611D"/>
    <w:rsid w:val="06253363"/>
    <w:rsid w:val="06DF31AD"/>
    <w:rsid w:val="0727209B"/>
    <w:rsid w:val="075F3F2C"/>
    <w:rsid w:val="077F5B47"/>
    <w:rsid w:val="07B772FA"/>
    <w:rsid w:val="08697834"/>
    <w:rsid w:val="087079B5"/>
    <w:rsid w:val="08873FD0"/>
    <w:rsid w:val="08AA5003"/>
    <w:rsid w:val="08BC59F8"/>
    <w:rsid w:val="08FE6BD9"/>
    <w:rsid w:val="09C7493E"/>
    <w:rsid w:val="0A6D1674"/>
    <w:rsid w:val="0AC50551"/>
    <w:rsid w:val="0B1A14C5"/>
    <w:rsid w:val="0B5F4E2D"/>
    <w:rsid w:val="0B787AA9"/>
    <w:rsid w:val="0BAF2D6D"/>
    <w:rsid w:val="0BB963ED"/>
    <w:rsid w:val="0BE56448"/>
    <w:rsid w:val="0BED2418"/>
    <w:rsid w:val="0C553BE4"/>
    <w:rsid w:val="0C9D7197"/>
    <w:rsid w:val="0CF75845"/>
    <w:rsid w:val="0D1D1957"/>
    <w:rsid w:val="0D654F30"/>
    <w:rsid w:val="0D6E0485"/>
    <w:rsid w:val="0D850922"/>
    <w:rsid w:val="0E42269A"/>
    <w:rsid w:val="0E4C6F55"/>
    <w:rsid w:val="0EB30CB9"/>
    <w:rsid w:val="0EF12631"/>
    <w:rsid w:val="0F204DFD"/>
    <w:rsid w:val="0F710F1F"/>
    <w:rsid w:val="0FEF638B"/>
    <w:rsid w:val="10052CBB"/>
    <w:rsid w:val="10413162"/>
    <w:rsid w:val="10586513"/>
    <w:rsid w:val="10B03CFC"/>
    <w:rsid w:val="10C71DB5"/>
    <w:rsid w:val="1144268C"/>
    <w:rsid w:val="115D23E4"/>
    <w:rsid w:val="11B84E42"/>
    <w:rsid w:val="11E9747E"/>
    <w:rsid w:val="141F75F5"/>
    <w:rsid w:val="14352B90"/>
    <w:rsid w:val="153F4E17"/>
    <w:rsid w:val="15973C94"/>
    <w:rsid w:val="15EF6D9C"/>
    <w:rsid w:val="16262936"/>
    <w:rsid w:val="16412AD1"/>
    <w:rsid w:val="16CD10D1"/>
    <w:rsid w:val="16CD2C9C"/>
    <w:rsid w:val="16F733EF"/>
    <w:rsid w:val="16F74CFA"/>
    <w:rsid w:val="16FC0A52"/>
    <w:rsid w:val="173314BE"/>
    <w:rsid w:val="174D4F79"/>
    <w:rsid w:val="175666C2"/>
    <w:rsid w:val="17BB70A6"/>
    <w:rsid w:val="17BF149B"/>
    <w:rsid w:val="17D46821"/>
    <w:rsid w:val="189B4103"/>
    <w:rsid w:val="18D46B32"/>
    <w:rsid w:val="19692427"/>
    <w:rsid w:val="19D00F49"/>
    <w:rsid w:val="1A5A7920"/>
    <w:rsid w:val="1A8B2F4E"/>
    <w:rsid w:val="1AF37D08"/>
    <w:rsid w:val="1B810959"/>
    <w:rsid w:val="1BC24005"/>
    <w:rsid w:val="1C004C25"/>
    <w:rsid w:val="1C441870"/>
    <w:rsid w:val="1C647AEB"/>
    <w:rsid w:val="1CA878BD"/>
    <w:rsid w:val="1CD07FE4"/>
    <w:rsid w:val="1D244141"/>
    <w:rsid w:val="1DA536B7"/>
    <w:rsid w:val="1DD42F85"/>
    <w:rsid w:val="1E237F8E"/>
    <w:rsid w:val="1E3C6CC4"/>
    <w:rsid w:val="1E8C3008"/>
    <w:rsid w:val="1EF94C3C"/>
    <w:rsid w:val="1F20461A"/>
    <w:rsid w:val="1F343C7F"/>
    <w:rsid w:val="1F8C127A"/>
    <w:rsid w:val="1FA65550"/>
    <w:rsid w:val="1FAF18BD"/>
    <w:rsid w:val="1FD57009"/>
    <w:rsid w:val="20087282"/>
    <w:rsid w:val="205A17E0"/>
    <w:rsid w:val="209170DC"/>
    <w:rsid w:val="20D83D5E"/>
    <w:rsid w:val="21195DF8"/>
    <w:rsid w:val="211F34E2"/>
    <w:rsid w:val="21272687"/>
    <w:rsid w:val="21CD1D83"/>
    <w:rsid w:val="22184E66"/>
    <w:rsid w:val="227A62B4"/>
    <w:rsid w:val="229048E2"/>
    <w:rsid w:val="22955829"/>
    <w:rsid w:val="22E11836"/>
    <w:rsid w:val="23012E4A"/>
    <w:rsid w:val="23A01991"/>
    <w:rsid w:val="2455430B"/>
    <w:rsid w:val="245D66F7"/>
    <w:rsid w:val="24791929"/>
    <w:rsid w:val="24906B1F"/>
    <w:rsid w:val="24AB464A"/>
    <w:rsid w:val="24AC7F89"/>
    <w:rsid w:val="24E402EE"/>
    <w:rsid w:val="256C612D"/>
    <w:rsid w:val="26055FA2"/>
    <w:rsid w:val="261C5418"/>
    <w:rsid w:val="26416FFF"/>
    <w:rsid w:val="26575246"/>
    <w:rsid w:val="26D428DA"/>
    <w:rsid w:val="27012DF1"/>
    <w:rsid w:val="270C28FD"/>
    <w:rsid w:val="2749092F"/>
    <w:rsid w:val="27747A4D"/>
    <w:rsid w:val="27B71FE8"/>
    <w:rsid w:val="27CD1895"/>
    <w:rsid w:val="27CF299B"/>
    <w:rsid w:val="280237F0"/>
    <w:rsid w:val="280532AA"/>
    <w:rsid w:val="282C12F2"/>
    <w:rsid w:val="28830A19"/>
    <w:rsid w:val="28997034"/>
    <w:rsid w:val="28A325A2"/>
    <w:rsid w:val="29056B75"/>
    <w:rsid w:val="29A94F6C"/>
    <w:rsid w:val="29B12D35"/>
    <w:rsid w:val="2A505842"/>
    <w:rsid w:val="2B0101CA"/>
    <w:rsid w:val="2B201194"/>
    <w:rsid w:val="2B4E138E"/>
    <w:rsid w:val="2C0C43AC"/>
    <w:rsid w:val="2C205FCF"/>
    <w:rsid w:val="2C5A3E42"/>
    <w:rsid w:val="2C972858"/>
    <w:rsid w:val="2CA2493F"/>
    <w:rsid w:val="2CFB63ED"/>
    <w:rsid w:val="2D050D03"/>
    <w:rsid w:val="2D2812D5"/>
    <w:rsid w:val="2DA90CB3"/>
    <w:rsid w:val="2DA953DB"/>
    <w:rsid w:val="2E1D0836"/>
    <w:rsid w:val="2EEB54CB"/>
    <w:rsid w:val="2EFA291B"/>
    <w:rsid w:val="2F1A65D1"/>
    <w:rsid w:val="2F406E09"/>
    <w:rsid w:val="2F567144"/>
    <w:rsid w:val="2F633359"/>
    <w:rsid w:val="303A1F98"/>
    <w:rsid w:val="30693C2E"/>
    <w:rsid w:val="31223B1B"/>
    <w:rsid w:val="315D2C8B"/>
    <w:rsid w:val="31701267"/>
    <w:rsid w:val="317A2354"/>
    <w:rsid w:val="31BE70E4"/>
    <w:rsid w:val="326E54E8"/>
    <w:rsid w:val="329C14B0"/>
    <w:rsid w:val="32AC4828"/>
    <w:rsid w:val="32CF311F"/>
    <w:rsid w:val="331B5546"/>
    <w:rsid w:val="33AE1FC9"/>
    <w:rsid w:val="33BC0390"/>
    <w:rsid w:val="33D6543D"/>
    <w:rsid w:val="34156A20"/>
    <w:rsid w:val="346C1D91"/>
    <w:rsid w:val="357A397B"/>
    <w:rsid w:val="3583129E"/>
    <w:rsid w:val="35D85A7A"/>
    <w:rsid w:val="360E6341"/>
    <w:rsid w:val="363D12DC"/>
    <w:rsid w:val="367531AE"/>
    <w:rsid w:val="36903153"/>
    <w:rsid w:val="36D6174C"/>
    <w:rsid w:val="3717589D"/>
    <w:rsid w:val="37224BBB"/>
    <w:rsid w:val="377831DA"/>
    <w:rsid w:val="38737364"/>
    <w:rsid w:val="38C85E1F"/>
    <w:rsid w:val="390251BE"/>
    <w:rsid w:val="39306E7B"/>
    <w:rsid w:val="39824FCE"/>
    <w:rsid w:val="39A066C6"/>
    <w:rsid w:val="3A0A3134"/>
    <w:rsid w:val="3A347D08"/>
    <w:rsid w:val="3A3D680D"/>
    <w:rsid w:val="3A46215D"/>
    <w:rsid w:val="3A554FE4"/>
    <w:rsid w:val="3AC5438D"/>
    <w:rsid w:val="3B176D88"/>
    <w:rsid w:val="3B932235"/>
    <w:rsid w:val="3BC15EB4"/>
    <w:rsid w:val="3C0E62A6"/>
    <w:rsid w:val="3CCD63AA"/>
    <w:rsid w:val="3CE53250"/>
    <w:rsid w:val="3D3F3E0A"/>
    <w:rsid w:val="3D7C04E7"/>
    <w:rsid w:val="3D8E680C"/>
    <w:rsid w:val="3D9E7582"/>
    <w:rsid w:val="3E110451"/>
    <w:rsid w:val="3E28385E"/>
    <w:rsid w:val="3E970244"/>
    <w:rsid w:val="3EAB243A"/>
    <w:rsid w:val="3EAF0842"/>
    <w:rsid w:val="3EC53185"/>
    <w:rsid w:val="3F113819"/>
    <w:rsid w:val="3F245DCC"/>
    <w:rsid w:val="3F537DF7"/>
    <w:rsid w:val="3F6D28C9"/>
    <w:rsid w:val="3F7E4664"/>
    <w:rsid w:val="3F8514F5"/>
    <w:rsid w:val="3FB67515"/>
    <w:rsid w:val="40620111"/>
    <w:rsid w:val="40DF06A0"/>
    <w:rsid w:val="415F4BBA"/>
    <w:rsid w:val="41613245"/>
    <w:rsid w:val="41CD3208"/>
    <w:rsid w:val="421C17F9"/>
    <w:rsid w:val="421E75A1"/>
    <w:rsid w:val="42C93990"/>
    <w:rsid w:val="42DD1EC6"/>
    <w:rsid w:val="42ED564C"/>
    <w:rsid w:val="43520FAB"/>
    <w:rsid w:val="43E22259"/>
    <w:rsid w:val="4454029A"/>
    <w:rsid w:val="44D9731C"/>
    <w:rsid w:val="44FD1A54"/>
    <w:rsid w:val="45013497"/>
    <w:rsid w:val="45534845"/>
    <w:rsid w:val="45585422"/>
    <w:rsid w:val="45805F5E"/>
    <w:rsid w:val="45AA53AC"/>
    <w:rsid w:val="46422AD2"/>
    <w:rsid w:val="46464B84"/>
    <w:rsid w:val="4675145C"/>
    <w:rsid w:val="469F0ABE"/>
    <w:rsid w:val="4745618E"/>
    <w:rsid w:val="4773061B"/>
    <w:rsid w:val="47900C4F"/>
    <w:rsid w:val="4855653D"/>
    <w:rsid w:val="48767547"/>
    <w:rsid w:val="48860941"/>
    <w:rsid w:val="48DA0207"/>
    <w:rsid w:val="48E80F77"/>
    <w:rsid w:val="490531AB"/>
    <w:rsid w:val="495364CA"/>
    <w:rsid w:val="496E1CE0"/>
    <w:rsid w:val="498D330E"/>
    <w:rsid w:val="49A14FA8"/>
    <w:rsid w:val="49A47D8E"/>
    <w:rsid w:val="49D3528C"/>
    <w:rsid w:val="4A1C0AD6"/>
    <w:rsid w:val="4A410D80"/>
    <w:rsid w:val="4ABA05E5"/>
    <w:rsid w:val="4ADA028A"/>
    <w:rsid w:val="4B01538E"/>
    <w:rsid w:val="4B6469BD"/>
    <w:rsid w:val="4B714CFF"/>
    <w:rsid w:val="4C022E75"/>
    <w:rsid w:val="4C0605CA"/>
    <w:rsid w:val="4C2A04D8"/>
    <w:rsid w:val="4C400F74"/>
    <w:rsid w:val="4C8E2D85"/>
    <w:rsid w:val="4CB710AC"/>
    <w:rsid w:val="4D46714D"/>
    <w:rsid w:val="4D5837CF"/>
    <w:rsid w:val="4DBF7CB9"/>
    <w:rsid w:val="4DDE1DBA"/>
    <w:rsid w:val="4E4B6FF7"/>
    <w:rsid w:val="4E780D70"/>
    <w:rsid w:val="4E9A64C0"/>
    <w:rsid w:val="4EB9695A"/>
    <w:rsid w:val="4EDB4E70"/>
    <w:rsid w:val="4EDB6E88"/>
    <w:rsid w:val="4EE5070D"/>
    <w:rsid w:val="4EEF0659"/>
    <w:rsid w:val="4F270E8D"/>
    <w:rsid w:val="4F944EAB"/>
    <w:rsid w:val="4FC30035"/>
    <w:rsid w:val="4FCE4BC7"/>
    <w:rsid w:val="50173EDF"/>
    <w:rsid w:val="508B39FB"/>
    <w:rsid w:val="51105AF6"/>
    <w:rsid w:val="51362615"/>
    <w:rsid w:val="51680C9A"/>
    <w:rsid w:val="51CB5BBB"/>
    <w:rsid w:val="529119EB"/>
    <w:rsid w:val="52F7375D"/>
    <w:rsid w:val="53024ED2"/>
    <w:rsid w:val="533F4F81"/>
    <w:rsid w:val="53441E29"/>
    <w:rsid w:val="534A76CD"/>
    <w:rsid w:val="537A0A62"/>
    <w:rsid w:val="54124971"/>
    <w:rsid w:val="54FE5BAD"/>
    <w:rsid w:val="551D5BA5"/>
    <w:rsid w:val="553B2500"/>
    <w:rsid w:val="553B5FD8"/>
    <w:rsid w:val="55515688"/>
    <w:rsid w:val="55835F13"/>
    <w:rsid w:val="558F26DD"/>
    <w:rsid w:val="55FC4A08"/>
    <w:rsid w:val="56FC7791"/>
    <w:rsid w:val="578201D5"/>
    <w:rsid w:val="57EC7263"/>
    <w:rsid w:val="57F410B9"/>
    <w:rsid w:val="57F66702"/>
    <w:rsid w:val="58062047"/>
    <w:rsid w:val="58363031"/>
    <w:rsid w:val="58AB363F"/>
    <w:rsid w:val="58C11E15"/>
    <w:rsid w:val="58CB42B8"/>
    <w:rsid w:val="58DF2374"/>
    <w:rsid w:val="590B146F"/>
    <w:rsid w:val="59126179"/>
    <w:rsid w:val="596B4FEC"/>
    <w:rsid w:val="59AC1E0B"/>
    <w:rsid w:val="5A212529"/>
    <w:rsid w:val="5AA0681E"/>
    <w:rsid w:val="5B083647"/>
    <w:rsid w:val="5B46784A"/>
    <w:rsid w:val="5B7E4CFB"/>
    <w:rsid w:val="5BBE5464"/>
    <w:rsid w:val="5BC30E1E"/>
    <w:rsid w:val="5BF612E0"/>
    <w:rsid w:val="5C495033"/>
    <w:rsid w:val="5C7C6464"/>
    <w:rsid w:val="5C8128BD"/>
    <w:rsid w:val="5C9019DE"/>
    <w:rsid w:val="5D34627E"/>
    <w:rsid w:val="5D6D246C"/>
    <w:rsid w:val="5D9F67E0"/>
    <w:rsid w:val="5DAC633A"/>
    <w:rsid w:val="5DC70461"/>
    <w:rsid w:val="5E1030D3"/>
    <w:rsid w:val="5E1612F0"/>
    <w:rsid w:val="5E6E0A5C"/>
    <w:rsid w:val="5F125DB4"/>
    <w:rsid w:val="5F5F1AF7"/>
    <w:rsid w:val="5FC80D93"/>
    <w:rsid w:val="5FFB723F"/>
    <w:rsid w:val="605C3031"/>
    <w:rsid w:val="60601B95"/>
    <w:rsid w:val="607F379E"/>
    <w:rsid w:val="60807465"/>
    <w:rsid w:val="60AF3654"/>
    <w:rsid w:val="60BE1467"/>
    <w:rsid w:val="60EE06E6"/>
    <w:rsid w:val="61366702"/>
    <w:rsid w:val="61DF6F18"/>
    <w:rsid w:val="62024C42"/>
    <w:rsid w:val="62501F6B"/>
    <w:rsid w:val="629B2DE8"/>
    <w:rsid w:val="62B66DF2"/>
    <w:rsid w:val="62D33367"/>
    <w:rsid w:val="62EF4B54"/>
    <w:rsid w:val="62F41EB0"/>
    <w:rsid w:val="63170ACF"/>
    <w:rsid w:val="634B6AA7"/>
    <w:rsid w:val="63620AFB"/>
    <w:rsid w:val="636D473A"/>
    <w:rsid w:val="636D7230"/>
    <w:rsid w:val="639F455E"/>
    <w:rsid w:val="63DC35ED"/>
    <w:rsid w:val="64452535"/>
    <w:rsid w:val="64B356A7"/>
    <w:rsid w:val="64FB033B"/>
    <w:rsid w:val="652F350D"/>
    <w:rsid w:val="653F5FFA"/>
    <w:rsid w:val="65515B27"/>
    <w:rsid w:val="65DB45A8"/>
    <w:rsid w:val="65F347BE"/>
    <w:rsid w:val="662273EE"/>
    <w:rsid w:val="66813E83"/>
    <w:rsid w:val="66F8687E"/>
    <w:rsid w:val="6752223D"/>
    <w:rsid w:val="68065744"/>
    <w:rsid w:val="682F30E3"/>
    <w:rsid w:val="68A97371"/>
    <w:rsid w:val="68CD686F"/>
    <w:rsid w:val="69507764"/>
    <w:rsid w:val="695C5EF6"/>
    <w:rsid w:val="69996244"/>
    <w:rsid w:val="69F128D8"/>
    <w:rsid w:val="6A2118F4"/>
    <w:rsid w:val="6A261849"/>
    <w:rsid w:val="6A6013BD"/>
    <w:rsid w:val="6A805A65"/>
    <w:rsid w:val="6AC54C13"/>
    <w:rsid w:val="6B1205EB"/>
    <w:rsid w:val="6B2C7DEB"/>
    <w:rsid w:val="6B3C0B68"/>
    <w:rsid w:val="6B7C51FD"/>
    <w:rsid w:val="6B842112"/>
    <w:rsid w:val="6B8F14E0"/>
    <w:rsid w:val="6BC666BA"/>
    <w:rsid w:val="6C047570"/>
    <w:rsid w:val="6C687F2E"/>
    <w:rsid w:val="6CC07610"/>
    <w:rsid w:val="6CD52D05"/>
    <w:rsid w:val="6CF81FF2"/>
    <w:rsid w:val="6CFF5F5D"/>
    <w:rsid w:val="6D0F417C"/>
    <w:rsid w:val="6D3E5C98"/>
    <w:rsid w:val="6D9512DD"/>
    <w:rsid w:val="6E561F1B"/>
    <w:rsid w:val="6E8806B3"/>
    <w:rsid w:val="6F062ABF"/>
    <w:rsid w:val="6F093B7C"/>
    <w:rsid w:val="6F5D0E82"/>
    <w:rsid w:val="6F6B7B6F"/>
    <w:rsid w:val="6F976C7B"/>
    <w:rsid w:val="701D14C0"/>
    <w:rsid w:val="70E57F44"/>
    <w:rsid w:val="71A009A0"/>
    <w:rsid w:val="71B83E19"/>
    <w:rsid w:val="71DF7670"/>
    <w:rsid w:val="71E625CB"/>
    <w:rsid w:val="721771DA"/>
    <w:rsid w:val="72244955"/>
    <w:rsid w:val="72264FD5"/>
    <w:rsid w:val="72274239"/>
    <w:rsid w:val="7236784D"/>
    <w:rsid w:val="728A2303"/>
    <w:rsid w:val="72DB73F4"/>
    <w:rsid w:val="734D045D"/>
    <w:rsid w:val="73C232C4"/>
    <w:rsid w:val="73CF115A"/>
    <w:rsid w:val="73E47E3B"/>
    <w:rsid w:val="74B140A2"/>
    <w:rsid w:val="75157FFA"/>
    <w:rsid w:val="76564617"/>
    <w:rsid w:val="76E70B61"/>
    <w:rsid w:val="77255B76"/>
    <w:rsid w:val="772E0B7E"/>
    <w:rsid w:val="783D1A8C"/>
    <w:rsid w:val="785575ED"/>
    <w:rsid w:val="78ED62D6"/>
    <w:rsid w:val="78F5004A"/>
    <w:rsid w:val="790D1FF0"/>
    <w:rsid w:val="79621A2E"/>
    <w:rsid w:val="796C0DBC"/>
    <w:rsid w:val="7A0F1A19"/>
    <w:rsid w:val="7A4E6F82"/>
    <w:rsid w:val="7A565B98"/>
    <w:rsid w:val="7A9F3307"/>
    <w:rsid w:val="7AB34E12"/>
    <w:rsid w:val="7ABA68FA"/>
    <w:rsid w:val="7AD92B21"/>
    <w:rsid w:val="7B5E0104"/>
    <w:rsid w:val="7B90084B"/>
    <w:rsid w:val="7BB2718C"/>
    <w:rsid w:val="7BE0133E"/>
    <w:rsid w:val="7BE575B6"/>
    <w:rsid w:val="7C295EB1"/>
    <w:rsid w:val="7C637395"/>
    <w:rsid w:val="7C9D2274"/>
    <w:rsid w:val="7D293D88"/>
    <w:rsid w:val="7D312E65"/>
    <w:rsid w:val="7D597E67"/>
    <w:rsid w:val="7E644256"/>
    <w:rsid w:val="7E695838"/>
    <w:rsid w:val="7EDD59D0"/>
    <w:rsid w:val="7F0E38CD"/>
    <w:rsid w:val="7F805C70"/>
    <w:rsid w:val="7FA44354"/>
    <w:rsid w:val="7FB7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6"/>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117"/>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74"/>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5"/>
    <w:next w:val="1"/>
    <w:link w:val="69"/>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8">
    <w:name w:val="heading 6"/>
    <w:basedOn w:val="1"/>
    <w:next w:val="1"/>
    <w:link w:val="115"/>
    <w:qFormat/>
    <w:uiPriority w:val="0"/>
    <w:pPr>
      <w:keepNext/>
      <w:keepLines/>
      <w:spacing w:before="240" w:after="64" w:line="317" w:lineRule="auto"/>
      <w:outlineLvl w:val="5"/>
    </w:pPr>
    <w:rPr>
      <w:rFonts w:ascii="Arial" w:hAnsi="Arial" w:eastAsia="黑体"/>
      <w:b/>
      <w:kern w:val="0"/>
      <w:sz w:val="24"/>
      <w:szCs w:val="20"/>
    </w:rPr>
  </w:style>
  <w:style w:type="paragraph" w:styleId="9">
    <w:name w:val="heading 7"/>
    <w:basedOn w:val="1"/>
    <w:next w:val="1"/>
    <w:link w:val="107"/>
    <w:qFormat/>
    <w:uiPriority w:val="0"/>
    <w:pPr>
      <w:keepNext/>
      <w:keepLines/>
      <w:spacing w:before="240" w:after="64" w:line="317" w:lineRule="auto"/>
      <w:outlineLvl w:val="6"/>
    </w:pPr>
    <w:rPr>
      <w:b/>
      <w:kern w:val="0"/>
      <w:sz w:val="24"/>
      <w:szCs w:val="20"/>
    </w:rPr>
  </w:style>
  <w:style w:type="paragraph" w:styleId="10">
    <w:name w:val="heading 8"/>
    <w:basedOn w:val="1"/>
    <w:next w:val="1"/>
    <w:link w:val="121"/>
    <w:qFormat/>
    <w:uiPriority w:val="0"/>
    <w:pPr>
      <w:keepNext/>
      <w:keepLines/>
      <w:spacing w:before="240" w:after="64" w:line="317" w:lineRule="auto"/>
      <w:outlineLvl w:val="7"/>
    </w:pPr>
    <w:rPr>
      <w:rFonts w:ascii="Arial" w:hAnsi="Arial" w:eastAsia="黑体"/>
      <w:kern w:val="0"/>
      <w:sz w:val="24"/>
      <w:szCs w:val="20"/>
    </w:rPr>
  </w:style>
  <w:style w:type="paragraph" w:styleId="11">
    <w:name w:val="heading 9"/>
    <w:basedOn w:val="1"/>
    <w:next w:val="1"/>
    <w:link w:val="77"/>
    <w:qFormat/>
    <w:uiPriority w:val="0"/>
    <w:pPr>
      <w:keepNext/>
      <w:keepLines/>
      <w:spacing w:before="240" w:after="64" w:line="317" w:lineRule="auto"/>
      <w:outlineLvl w:val="8"/>
    </w:pPr>
    <w:rPr>
      <w:rFonts w:ascii="Arial" w:hAnsi="Arial" w:eastAsia="黑体"/>
      <w:kern w:val="0"/>
      <w:sz w:val="20"/>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 w:type="paragraph" w:styleId="12">
    <w:name w:val="toc 7"/>
    <w:basedOn w:val="1"/>
    <w:next w:val="1"/>
    <w:qFormat/>
    <w:uiPriority w:val="0"/>
    <w:pPr>
      <w:ind w:left="1260"/>
      <w:jc w:val="left"/>
    </w:pPr>
    <w:rPr>
      <w:sz w:val="18"/>
      <w:szCs w:val="18"/>
    </w:rPr>
  </w:style>
  <w:style w:type="paragraph" w:styleId="13">
    <w:name w:val="Normal Indent"/>
    <w:basedOn w:val="1"/>
    <w:link w:val="105"/>
    <w:qFormat/>
    <w:uiPriority w:val="0"/>
    <w:pPr>
      <w:adjustRightInd w:val="0"/>
      <w:spacing w:line="360" w:lineRule="atLeast"/>
      <w:ind w:firstLine="482"/>
      <w:textAlignment w:val="baseline"/>
    </w:pPr>
    <w:rPr>
      <w:kern w:val="0"/>
      <w:sz w:val="24"/>
    </w:rPr>
  </w:style>
  <w:style w:type="paragraph" w:styleId="14">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15">
    <w:name w:val="Document Map"/>
    <w:basedOn w:val="1"/>
    <w:link w:val="89"/>
    <w:qFormat/>
    <w:uiPriority w:val="0"/>
    <w:pPr>
      <w:shd w:val="clear" w:color="auto" w:fill="000080"/>
    </w:pPr>
    <w:rPr>
      <w:kern w:val="0"/>
      <w:sz w:val="20"/>
    </w:rPr>
  </w:style>
  <w:style w:type="paragraph" w:styleId="1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7">
    <w:name w:val="annotation text"/>
    <w:basedOn w:val="1"/>
    <w:link w:val="116"/>
    <w:qFormat/>
    <w:uiPriority w:val="0"/>
    <w:pPr>
      <w:jc w:val="left"/>
    </w:pPr>
    <w:rPr>
      <w:kern w:val="0"/>
      <w:sz w:val="20"/>
    </w:rPr>
  </w:style>
  <w:style w:type="paragraph" w:styleId="18">
    <w:name w:val="Salutation"/>
    <w:basedOn w:val="1"/>
    <w:next w:val="1"/>
    <w:link w:val="80"/>
    <w:qFormat/>
    <w:uiPriority w:val="0"/>
    <w:pPr>
      <w:widowControl/>
      <w:jc w:val="left"/>
    </w:pPr>
    <w:rPr>
      <w:kern w:val="0"/>
      <w:sz w:val="30"/>
      <w:szCs w:val="20"/>
    </w:rPr>
  </w:style>
  <w:style w:type="paragraph" w:styleId="19">
    <w:name w:val="Body Text 3"/>
    <w:basedOn w:val="1"/>
    <w:link w:val="109"/>
    <w:qFormat/>
    <w:uiPriority w:val="0"/>
    <w:pPr>
      <w:spacing w:line="500" w:lineRule="exact"/>
    </w:pPr>
    <w:rPr>
      <w:color w:val="000000"/>
      <w:kern w:val="0"/>
      <w:sz w:val="24"/>
      <w:szCs w:val="20"/>
    </w:rPr>
  </w:style>
  <w:style w:type="paragraph" w:styleId="20">
    <w:name w:val="Body Text"/>
    <w:basedOn w:val="1"/>
    <w:link w:val="102"/>
    <w:qFormat/>
    <w:uiPriority w:val="0"/>
    <w:pPr>
      <w:spacing w:line="360" w:lineRule="auto"/>
    </w:pPr>
    <w:rPr>
      <w:rFonts w:eastAsia="仿宋_GB2312"/>
      <w:kern w:val="0"/>
      <w:sz w:val="23"/>
    </w:rPr>
  </w:style>
  <w:style w:type="paragraph" w:styleId="21">
    <w:name w:val="Body Text Indent"/>
    <w:basedOn w:val="1"/>
    <w:link w:val="118"/>
    <w:qFormat/>
    <w:uiPriority w:val="0"/>
    <w:pPr>
      <w:spacing w:line="360" w:lineRule="auto"/>
      <w:ind w:firstLine="500" w:firstLineChars="200"/>
    </w:pPr>
    <w:rPr>
      <w:rFonts w:eastAsia="仿宋_GB2312"/>
      <w:kern w:val="0"/>
      <w:sz w:val="25"/>
    </w:rPr>
  </w:style>
  <w:style w:type="paragraph" w:styleId="22">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3">
    <w:name w:val="toc 5"/>
    <w:basedOn w:val="1"/>
    <w:next w:val="1"/>
    <w:qFormat/>
    <w:uiPriority w:val="0"/>
    <w:pPr>
      <w:ind w:left="840"/>
      <w:jc w:val="left"/>
    </w:pPr>
    <w:rPr>
      <w:sz w:val="18"/>
      <w:szCs w:val="18"/>
    </w:rPr>
  </w:style>
  <w:style w:type="paragraph" w:styleId="24">
    <w:name w:val="toc 3"/>
    <w:basedOn w:val="1"/>
    <w:next w:val="1"/>
    <w:qFormat/>
    <w:uiPriority w:val="0"/>
    <w:pPr>
      <w:ind w:left="840" w:leftChars="400"/>
    </w:pPr>
    <w:rPr>
      <w:rFonts w:eastAsia="仿宋_GB2312"/>
      <w:sz w:val="28"/>
    </w:rPr>
  </w:style>
  <w:style w:type="paragraph" w:styleId="25">
    <w:name w:val="Plain Text"/>
    <w:basedOn w:val="1"/>
    <w:link w:val="94"/>
    <w:qFormat/>
    <w:uiPriority w:val="0"/>
    <w:rPr>
      <w:rFonts w:ascii="宋体" w:hAnsi="Courier New"/>
      <w:kern w:val="0"/>
      <w:sz w:val="20"/>
      <w:szCs w:val="21"/>
    </w:rPr>
  </w:style>
  <w:style w:type="paragraph" w:styleId="26">
    <w:name w:val="toc 8"/>
    <w:basedOn w:val="1"/>
    <w:next w:val="1"/>
    <w:qFormat/>
    <w:uiPriority w:val="0"/>
    <w:pPr>
      <w:ind w:left="1470"/>
      <w:jc w:val="left"/>
    </w:pPr>
    <w:rPr>
      <w:sz w:val="18"/>
      <w:szCs w:val="18"/>
    </w:rPr>
  </w:style>
  <w:style w:type="paragraph" w:styleId="27">
    <w:name w:val="Date"/>
    <w:basedOn w:val="1"/>
    <w:next w:val="1"/>
    <w:link w:val="66"/>
    <w:qFormat/>
    <w:uiPriority w:val="0"/>
    <w:pPr>
      <w:ind w:left="100" w:leftChars="2500"/>
    </w:pPr>
    <w:rPr>
      <w:kern w:val="0"/>
      <w:sz w:val="20"/>
    </w:rPr>
  </w:style>
  <w:style w:type="paragraph" w:styleId="28">
    <w:name w:val="Body Text Indent 2"/>
    <w:basedOn w:val="1"/>
    <w:link w:val="108"/>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29">
    <w:name w:val="Balloon Text"/>
    <w:basedOn w:val="1"/>
    <w:link w:val="78"/>
    <w:qFormat/>
    <w:uiPriority w:val="0"/>
    <w:rPr>
      <w:kern w:val="0"/>
      <w:sz w:val="18"/>
      <w:szCs w:val="18"/>
    </w:rPr>
  </w:style>
  <w:style w:type="paragraph" w:styleId="30">
    <w:name w:val="footer"/>
    <w:basedOn w:val="1"/>
    <w:link w:val="103"/>
    <w:unhideWhenUsed/>
    <w:qFormat/>
    <w:uiPriority w:val="0"/>
    <w:pPr>
      <w:tabs>
        <w:tab w:val="center" w:pos="4153"/>
        <w:tab w:val="right" w:pos="8306"/>
      </w:tabs>
      <w:snapToGrid w:val="0"/>
      <w:jc w:val="left"/>
    </w:pPr>
    <w:rPr>
      <w:kern w:val="0"/>
      <w:sz w:val="18"/>
      <w:szCs w:val="18"/>
    </w:rPr>
  </w:style>
  <w:style w:type="paragraph" w:styleId="31">
    <w:name w:val="envelope return"/>
    <w:basedOn w:val="1"/>
    <w:unhideWhenUsed/>
    <w:qFormat/>
    <w:uiPriority w:val="99"/>
    <w:pPr>
      <w:snapToGrid w:val="0"/>
    </w:pPr>
    <w:rPr>
      <w:rFonts w:ascii="Arial" w:hAnsi="Arial"/>
    </w:rPr>
  </w:style>
  <w:style w:type="paragraph" w:styleId="32">
    <w:name w:val="header"/>
    <w:basedOn w:val="1"/>
    <w:link w:val="113"/>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qFormat/>
    <w:uiPriority w:val="0"/>
    <w:pPr>
      <w:tabs>
        <w:tab w:val="right" w:leader="dot" w:pos="9530"/>
      </w:tabs>
    </w:pPr>
    <w:rPr>
      <w:sz w:val="24"/>
    </w:rPr>
  </w:style>
  <w:style w:type="paragraph" w:styleId="34">
    <w:name w:val="toc 4"/>
    <w:basedOn w:val="1"/>
    <w:next w:val="1"/>
    <w:qFormat/>
    <w:uiPriority w:val="0"/>
    <w:pPr>
      <w:ind w:left="630"/>
      <w:jc w:val="left"/>
    </w:pPr>
    <w:rPr>
      <w:sz w:val="18"/>
      <w:szCs w:val="18"/>
    </w:rPr>
  </w:style>
  <w:style w:type="paragraph" w:styleId="35">
    <w:name w:val="Subtitle"/>
    <w:basedOn w:val="1"/>
    <w:next w:val="1"/>
    <w:link w:val="120"/>
    <w:qFormat/>
    <w:uiPriority w:val="0"/>
    <w:pPr>
      <w:spacing w:before="240" w:after="60" w:line="312" w:lineRule="auto"/>
      <w:jc w:val="center"/>
      <w:outlineLvl w:val="1"/>
    </w:pPr>
    <w:rPr>
      <w:rFonts w:ascii="Cambria" w:hAnsi="Cambria" w:eastAsia="Times New Roman"/>
      <w:b/>
      <w:bCs/>
      <w:kern w:val="28"/>
      <w:sz w:val="32"/>
      <w:szCs w:val="32"/>
    </w:rPr>
  </w:style>
  <w:style w:type="paragraph" w:styleId="36">
    <w:name w:val="List"/>
    <w:basedOn w:val="1"/>
    <w:qFormat/>
    <w:uiPriority w:val="0"/>
    <w:pPr>
      <w:ind w:left="200" w:hanging="200" w:hangingChars="200"/>
    </w:pPr>
  </w:style>
  <w:style w:type="paragraph" w:styleId="37">
    <w:name w:val="toc 6"/>
    <w:basedOn w:val="1"/>
    <w:next w:val="1"/>
    <w:qFormat/>
    <w:uiPriority w:val="0"/>
    <w:pPr>
      <w:ind w:left="1050"/>
      <w:jc w:val="left"/>
    </w:pPr>
    <w:rPr>
      <w:sz w:val="18"/>
      <w:szCs w:val="18"/>
    </w:rPr>
  </w:style>
  <w:style w:type="paragraph" w:styleId="38">
    <w:name w:val="Body Text Indent 3"/>
    <w:basedOn w:val="1"/>
    <w:link w:val="111"/>
    <w:qFormat/>
    <w:uiPriority w:val="0"/>
    <w:pPr>
      <w:spacing w:line="620" w:lineRule="exact"/>
      <w:ind w:firstLine="570"/>
    </w:pPr>
    <w:rPr>
      <w:rFonts w:ascii="宋体"/>
      <w:kern w:val="0"/>
      <w:sz w:val="24"/>
      <w:szCs w:val="20"/>
    </w:rPr>
  </w:style>
  <w:style w:type="paragraph" w:styleId="39">
    <w:name w:val="toc 2"/>
    <w:basedOn w:val="1"/>
    <w:next w:val="1"/>
    <w:qFormat/>
    <w:uiPriority w:val="0"/>
    <w:pPr>
      <w:tabs>
        <w:tab w:val="right" w:leader="dot" w:pos="9187"/>
      </w:tabs>
      <w:ind w:left="420" w:leftChars="200"/>
    </w:pPr>
    <w:rPr>
      <w:rFonts w:eastAsia="仿宋_GB2312"/>
      <w:sz w:val="28"/>
    </w:rPr>
  </w:style>
  <w:style w:type="paragraph" w:styleId="40">
    <w:name w:val="toc 9"/>
    <w:basedOn w:val="1"/>
    <w:next w:val="1"/>
    <w:qFormat/>
    <w:uiPriority w:val="0"/>
    <w:pPr>
      <w:ind w:left="1680"/>
      <w:jc w:val="left"/>
    </w:pPr>
    <w:rPr>
      <w:sz w:val="18"/>
      <w:szCs w:val="18"/>
    </w:rPr>
  </w:style>
  <w:style w:type="paragraph" w:styleId="41">
    <w:name w:val="Body Text 2"/>
    <w:basedOn w:val="1"/>
    <w:link w:val="104"/>
    <w:qFormat/>
    <w:uiPriority w:val="0"/>
    <w:pPr>
      <w:tabs>
        <w:tab w:val="left" w:pos="851"/>
      </w:tabs>
      <w:spacing w:line="320" w:lineRule="exact"/>
      <w:ind w:right="-108"/>
      <w:jc w:val="center"/>
    </w:pPr>
    <w:rPr>
      <w:kern w:val="0"/>
      <w:sz w:val="24"/>
      <w:szCs w:val="20"/>
    </w:rPr>
  </w:style>
  <w:style w:type="paragraph" w:styleId="42">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4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4">
    <w:name w:val="Title"/>
    <w:basedOn w:val="1"/>
    <w:next w:val="1"/>
    <w:link w:val="95"/>
    <w:qFormat/>
    <w:uiPriority w:val="0"/>
    <w:pPr>
      <w:numPr>
        <w:ilvl w:val="1"/>
        <w:numId w:val="1"/>
      </w:numPr>
      <w:tabs>
        <w:tab w:val="left" w:pos="1320"/>
      </w:tabs>
      <w:spacing w:before="240" w:after="60"/>
      <w:jc w:val="center"/>
      <w:outlineLvl w:val="0"/>
    </w:pPr>
    <w:rPr>
      <w:rFonts w:ascii="Cambria" w:hAnsi="Cambria"/>
      <w:b/>
      <w:bCs/>
      <w:sz w:val="32"/>
      <w:szCs w:val="32"/>
    </w:rPr>
  </w:style>
  <w:style w:type="paragraph" w:styleId="45">
    <w:name w:val="annotation subject"/>
    <w:basedOn w:val="17"/>
    <w:next w:val="17"/>
    <w:link w:val="62"/>
    <w:qFormat/>
    <w:uiPriority w:val="0"/>
    <w:rPr>
      <w:b/>
      <w:bCs/>
    </w:rPr>
  </w:style>
  <w:style w:type="paragraph" w:styleId="46">
    <w:name w:val="Body Text First Indent"/>
    <w:basedOn w:val="20"/>
    <w:link w:val="90"/>
    <w:qFormat/>
    <w:uiPriority w:val="0"/>
    <w:pPr>
      <w:spacing w:after="120" w:line="240" w:lineRule="auto"/>
      <w:ind w:firstLine="420" w:firstLineChars="100"/>
    </w:pPr>
    <w:rPr>
      <w:kern w:val="2"/>
      <w:sz w:val="21"/>
    </w:rPr>
  </w:style>
  <w:style w:type="paragraph" w:styleId="47">
    <w:name w:val="Body Text First Indent 2"/>
    <w:basedOn w:val="21"/>
    <w:qFormat/>
    <w:uiPriority w:val="0"/>
    <w:pPr>
      <w:widowControl/>
      <w:topLinePunct/>
      <w:adjustRightInd w:val="0"/>
      <w:snapToGrid w:val="0"/>
      <w:spacing w:before="160" w:after="120" w:line="240" w:lineRule="atLeast"/>
      <w:ind w:left="420" w:leftChars="200" w:firstLine="420" w:firstLineChars="200"/>
      <w:jc w:val="left"/>
    </w:pPr>
    <w:rPr>
      <w:rFonts w:ascii="Times New Roman" w:eastAsia="宋体" w:cs="Arial"/>
      <w:sz w:val="20"/>
      <w:szCs w:val="21"/>
    </w:rPr>
  </w:style>
  <w:style w:type="table" w:styleId="49">
    <w:name w:val="Table Grid"/>
    <w:basedOn w:val="4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unhideWhenUsed/>
    <w:qFormat/>
    <w:uiPriority w:val="0"/>
    <w:rPr>
      <w:color w:val="800080"/>
      <w:u w:val="single"/>
    </w:rPr>
  </w:style>
  <w:style w:type="character" w:styleId="54">
    <w:name w:val="Emphasis"/>
    <w:qFormat/>
    <w:uiPriority w:val="0"/>
    <w:rPr>
      <w:color w:val="CC0000"/>
    </w:rPr>
  </w:style>
  <w:style w:type="character" w:styleId="55">
    <w:name w:val="Hyperlink"/>
    <w:unhideWhenUsed/>
    <w:qFormat/>
    <w:uiPriority w:val="0"/>
    <w:rPr>
      <w:color w:val="0000FF"/>
      <w:u w:val="single"/>
    </w:rPr>
  </w:style>
  <w:style w:type="character" w:styleId="56">
    <w:name w:val="annotation reference"/>
    <w:qFormat/>
    <w:uiPriority w:val="0"/>
    <w:rPr>
      <w:sz w:val="21"/>
      <w:szCs w:val="21"/>
    </w:rPr>
  </w:style>
  <w:style w:type="character" w:customStyle="1" w:styleId="57">
    <w:name w:val="称呼 Char1"/>
    <w:semiHidden/>
    <w:qFormat/>
    <w:uiPriority w:val="99"/>
    <w:rPr>
      <w:rFonts w:ascii="Times New Roman" w:hAnsi="Times New Roman" w:eastAsia="宋体" w:cs="Times New Roman"/>
      <w:szCs w:val="24"/>
    </w:rPr>
  </w:style>
  <w:style w:type="character" w:customStyle="1" w:styleId="58">
    <w:name w:val="批注主题 Char1"/>
    <w:semiHidden/>
    <w:qFormat/>
    <w:uiPriority w:val="99"/>
    <w:rPr>
      <w:rFonts w:ascii="Times New Roman" w:hAnsi="Times New Roman" w:eastAsia="宋体" w:cs="Times New Roman"/>
      <w:b/>
      <w:bCs/>
      <w:szCs w:val="24"/>
    </w:rPr>
  </w:style>
  <w:style w:type="character" w:customStyle="1" w:styleId="59">
    <w:name w:val="副标题 Char"/>
    <w:link w:val="60"/>
    <w:qFormat/>
    <w:uiPriority w:val="0"/>
    <w:rPr>
      <w:rFonts w:ascii="Arial" w:hAnsi="Arial"/>
      <w:b/>
      <w:bCs/>
      <w:color w:val="000000"/>
      <w:kern w:val="44"/>
      <w:lang w:bidi="ar-SA"/>
    </w:rPr>
  </w:style>
  <w:style w:type="paragraph" w:customStyle="1" w:styleId="60">
    <w:name w:val="副标题1"/>
    <w:basedOn w:val="1"/>
    <w:next w:val="1"/>
    <w:link w:val="59"/>
    <w:qFormat/>
    <w:uiPriority w:val="0"/>
    <w:pPr>
      <w:spacing w:before="120" w:after="120"/>
      <w:jc w:val="left"/>
    </w:pPr>
    <w:rPr>
      <w:rFonts w:ascii="Arial" w:hAnsi="Arial"/>
      <w:b/>
      <w:bCs/>
      <w:color w:val="000000"/>
      <w:kern w:val="44"/>
      <w:sz w:val="20"/>
      <w:szCs w:val="20"/>
    </w:rPr>
  </w:style>
  <w:style w:type="character" w:customStyle="1" w:styleId="61">
    <w:name w:val="newsbg1"/>
    <w:basedOn w:val="50"/>
    <w:qFormat/>
    <w:uiPriority w:val="0"/>
  </w:style>
  <w:style w:type="character" w:customStyle="1" w:styleId="62">
    <w:name w:val="批注主题 Char"/>
    <w:link w:val="45"/>
    <w:qFormat/>
    <w:uiPriority w:val="0"/>
    <w:rPr>
      <w:b/>
      <w:bCs/>
      <w:szCs w:val="24"/>
    </w:rPr>
  </w:style>
  <w:style w:type="character" w:customStyle="1" w:styleId="63">
    <w:name w:val="样式3 Char Char Char Char"/>
    <w:link w:val="64"/>
    <w:qFormat/>
    <w:uiPriority w:val="0"/>
    <w:rPr>
      <w:rFonts w:eastAsia="黑体"/>
      <w:b/>
      <w:bCs/>
      <w:kern w:val="2"/>
      <w:sz w:val="32"/>
      <w:szCs w:val="32"/>
      <w:lang w:val="en-US" w:eastAsia="zh-CN" w:bidi="ar-SA"/>
    </w:rPr>
  </w:style>
  <w:style w:type="paragraph" w:customStyle="1" w:styleId="64">
    <w:name w:val="样式3 Char"/>
    <w:basedOn w:val="5"/>
    <w:next w:val="1"/>
    <w:link w:val="63"/>
    <w:qFormat/>
    <w:uiPriority w:val="0"/>
    <w:pPr>
      <w:spacing w:line="240" w:lineRule="auto"/>
      <w:jc w:val="center"/>
    </w:pPr>
    <w:rPr>
      <w:rFonts w:eastAsia="黑体"/>
      <w:kern w:val="2"/>
    </w:rPr>
  </w:style>
  <w:style w:type="character" w:customStyle="1" w:styleId="65">
    <w:name w:val="textcontents"/>
    <w:basedOn w:val="50"/>
    <w:qFormat/>
    <w:uiPriority w:val="0"/>
  </w:style>
  <w:style w:type="character" w:customStyle="1" w:styleId="66">
    <w:name w:val="日期 Char"/>
    <w:link w:val="27"/>
    <w:qFormat/>
    <w:uiPriority w:val="0"/>
    <w:rPr>
      <w:szCs w:val="24"/>
    </w:rPr>
  </w:style>
  <w:style w:type="character" w:customStyle="1" w:styleId="67">
    <w:name w:val="标题5 Char Char"/>
    <w:link w:val="68"/>
    <w:qFormat/>
    <w:locked/>
    <w:uiPriority w:val="0"/>
    <w:rPr>
      <w:rFonts w:ascii="Arial" w:hAnsi="Arial"/>
      <w:b/>
      <w:sz w:val="32"/>
      <w:lang w:bidi="ar-SA"/>
    </w:rPr>
  </w:style>
  <w:style w:type="paragraph" w:customStyle="1" w:styleId="68">
    <w:name w:val="标题5"/>
    <w:basedOn w:val="5"/>
    <w:link w:val="67"/>
    <w:qFormat/>
    <w:uiPriority w:val="0"/>
    <w:pPr>
      <w:spacing w:line="413" w:lineRule="auto"/>
    </w:pPr>
    <w:rPr>
      <w:rFonts w:ascii="Arial" w:hAnsi="Arial"/>
      <w:bCs w:val="0"/>
      <w:szCs w:val="20"/>
    </w:rPr>
  </w:style>
  <w:style w:type="character" w:customStyle="1" w:styleId="69">
    <w:name w:val="标题 5 Char"/>
    <w:link w:val="7"/>
    <w:qFormat/>
    <w:uiPriority w:val="0"/>
    <w:rPr>
      <w:sz w:val="28"/>
      <w:lang w:bidi="ar-SA"/>
    </w:rPr>
  </w:style>
  <w:style w:type="character" w:customStyle="1" w:styleId="70">
    <w:name w:val="HTML 预设格式 Char"/>
    <w:link w:val="42"/>
    <w:qFormat/>
    <w:uiPriority w:val="0"/>
    <w:rPr>
      <w:rFonts w:ascii="Arial" w:hAnsi="Arial"/>
      <w:sz w:val="24"/>
      <w:szCs w:val="24"/>
      <w:lang w:bidi="ar-SA"/>
    </w:rPr>
  </w:style>
  <w:style w:type="character" w:customStyle="1" w:styleId="71">
    <w:name w:val="引用 Char"/>
    <w:link w:val="72"/>
    <w:qFormat/>
    <w:locked/>
    <w:uiPriority w:val="0"/>
    <w:rPr>
      <w:i/>
      <w:color w:val="000000"/>
      <w:kern w:val="2"/>
      <w:sz w:val="22"/>
      <w:lang w:bidi="ar-SA"/>
    </w:rPr>
  </w:style>
  <w:style w:type="paragraph" w:styleId="72">
    <w:name w:val="Quote"/>
    <w:basedOn w:val="1"/>
    <w:next w:val="1"/>
    <w:link w:val="71"/>
    <w:qFormat/>
    <w:uiPriority w:val="0"/>
    <w:rPr>
      <w:i/>
      <w:color w:val="000000"/>
      <w:sz w:val="22"/>
      <w:szCs w:val="20"/>
    </w:rPr>
  </w:style>
  <w:style w:type="character" w:customStyle="1" w:styleId="73">
    <w:name w:val="Char Char2"/>
    <w:qFormat/>
    <w:uiPriority w:val="0"/>
    <w:rPr>
      <w:rFonts w:eastAsia="宋体"/>
      <w:sz w:val="24"/>
      <w:szCs w:val="24"/>
      <w:lang w:val="en-US" w:eastAsia="zh-CN" w:bidi="ar-SA"/>
    </w:rPr>
  </w:style>
  <w:style w:type="character" w:customStyle="1" w:styleId="74">
    <w:name w:val="标题 4 Char"/>
    <w:link w:val="6"/>
    <w:qFormat/>
    <w:uiPriority w:val="0"/>
    <w:rPr>
      <w:rFonts w:ascii="Arial" w:hAnsi="Arial" w:eastAsia="黑体" w:cs="Times New Roman"/>
      <w:b/>
      <w:bCs/>
      <w:sz w:val="28"/>
      <w:szCs w:val="28"/>
    </w:rPr>
  </w:style>
  <w:style w:type="character" w:customStyle="1" w:styleId="75">
    <w:name w:val="正文缩进 Char1"/>
    <w:qFormat/>
    <w:uiPriority w:val="0"/>
    <w:rPr>
      <w:rFonts w:eastAsia="宋体"/>
      <w:sz w:val="24"/>
      <w:szCs w:val="24"/>
      <w:lang w:val="en-US" w:eastAsia="zh-CN" w:bidi="ar-SA"/>
    </w:rPr>
  </w:style>
  <w:style w:type="character" w:customStyle="1" w:styleId="76">
    <w:name w:val="标题 2 Char"/>
    <w:link w:val="4"/>
    <w:qFormat/>
    <w:uiPriority w:val="0"/>
    <w:rPr>
      <w:rFonts w:ascii="Arial" w:hAnsi="Arial" w:eastAsia="黑体" w:cs="Times New Roman"/>
      <w:b/>
      <w:bCs/>
      <w:sz w:val="32"/>
      <w:szCs w:val="32"/>
    </w:rPr>
  </w:style>
  <w:style w:type="character" w:customStyle="1" w:styleId="77">
    <w:name w:val="标题 9 Char"/>
    <w:link w:val="11"/>
    <w:qFormat/>
    <w:uiPriority w:val="0"/>
    <w:rPr>
      <w:rFonts w:ascii="Arial" w:hAnsi="Arial" w:eastAsia="黑体" w:cs="Times New Roman"/>
      <w:szCs w:val="20"/>
    </w:rPr>
  </w:style>
  <w:style w:type="character" w:customStyle="1" w:styleId="78">
    <w:name w:val="批注框文本 Char"/>
    <w:link w:val="29"/>
    <w:qFormat/>
    <w:uiPriority w:val="0"/>
    <w:rPr>
      <w:rFonts w:eastAsia="宋体"/>
      <w:sz w:val="18"/>
      <w:szCs w:val="18"/>
    </w:rPr>
  </w:style>
  <w:style w:type="character" w:customStyle="1" w:styleId="79">
    <w:name w:val="title2"/>
    <w:qFormat/>
    <w:uiPriority w:val="0"/>
    <w:rPr>
      <w:rFonts w:hint="default" w:ascii="Arial" w:hAnsi="Arial"/>
      <w:b/>
      <w:color w:val="111111"/>
      <w:sz w:val="24"/>
      <w:u w:val="none"/>
    </w:rPr>
  </w:style>
  <w:style w:type="character" w:customStyle="1" w:styleId="80">
    <w:name w:val="称呼 Char"/>
    <w:link w:val="18"/>
    <w:qFormat/>
    <w:uiPriority w:val="0"/>
    <w:rPr>
      <w:sz w:val="30"/>
    </w:rPr>
  </w:style>
  <w:style w:type="character" w:customStyle="1" w:styleId="81">
    <w:name w:val="正文文本缩进 3 Char1"/>
    <w:semiHidden/>
    <w:qFormat/>
    <w:uiPriority w:val="99"/>
    <w:rPr>
      <w:rFonts w:ascii="Times New Roman" w:hAnsi="Times New Roman" w:eastAsia="宋体" w:cs="Times New Roman"/>
      <w:sz w:val="16"/>
      <w:szCs w:val="16"/>
    </w:rPr>
  </w:style>
  <w:style w:type="character" w:customStyle="1" w:styleId="82">
    <w:name w:val="样式 标题 3h3section:3Level 3 HeadH3level_3PIM 33rd level3H... Char Char"/>
    <w:link w:val="83"/>
    <w:qFormat/>
    <w:uiPriority w:val="0"/>
    <w:rPr>
      <w:rFonts w:ascii="Arial" w:hAnsi="Arial" w:eastAsia="宋体"/>
      <w:b/>
      <w:sz w:val="24"/>
      <w:szCs w:val="28"/>
    </w:rPr>
  </w:style>
  <w:style w:type="paragraph" w:customStyle="1" w:styleId="83">
    <w:name w:val="样式 标题 3h3section:3Level 3 HeadH3level_3PIM 33rd level3H..."/>
    <w:basedOn w:val="5"/>
    <w:link w:val="82"/>
    <w:qFormat/>
    <w:uiPriority w:val="0"/>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84">
    <w:name w:val="Variable"/>
    <w:qFormat/>
    <w:uiPriority w:val="0"/>
    <w:rPr>
      <w:i/>
    </w:rPr>
  </w:style>
  <w:style w:type="character" w:customStyle="1" w:styleId="85">
    <w:name w:val="正文文本 2 Char1"/>
    <w:semiHidden/>
    <w:qFormat/>
    <w:uiPriority w:val="99"/>
    <w:rPr>
      <w:rFonts w:ascii="Times New Roman" w:hAnsi="Times New Roman" w:eastAsia="宋体" w:cs="Times New Roman"/>
      <w:szCs w:val="24"/>
    </w:rPr>
  </w:style>
  <w:style w:type="character" w:customStyle="1" w:styleId="86">
    <w:name w:val="apple-converted-space"/>
    <w:basedOn w:val="50"/>
    <w:qFormat/>
    <w:uiPriority w:val="0"/>
  </w:style>
  <w:style w:type="character" w:customStyle="1" w:styleId="87">
    <w:name w:val="批注框文本 Char1"/>
    <w:semiHidden/>
    <w:qFormat/>
    <w:uiPriority w:val="99"/>
    <w:rPr>
      <w:rFonts w:ascii="Times New Roman" w:hAnsi="Times New Roman" w:eastAsia="宋体" w:cs="Times New Roman"/>
      <w:sz w:val="18"/>
      <w:szCs w:val="18"/>
    </w:rPr>
  </w:style>
  <w:style w:type="character" w:customStyle="1" w:styleId="88">
    <w:name w:val="纯文本 Char1"/>
    <w:semiHidden/>
    <w:qFormat/>
    <w:uiPriority w:val="99"/>
    <w:rPr>
      <w:rFonts w:ascii="宋体" w:hAnsi="Courier New" w:eastAsia="宋体" w:cs="Courier New"/>
      <w:szCs w:val="21"/>
    </w:rPr>
  </w:style>
  <w:style w:type="character" w:customStyle="1" w:styleId="89">
    <w:name w:val="文档结构图 Char"/>
    <w:link w:val="15"/>
    <w:qFormat/>
    <w:uiPriority w:val="0"/>
    <w:rPr>
      <w:rFonts w:eastAsia="宋体"/>
      <w:szCs w:val="24"/>
      <w:shd w:val="clear" w:color="auto" w:fill="000080"/>
    </w:rPr>
  </w:style>
  <w:style w:type="character" w:customStyle="1" w:styleId="90">
    <w:name w:val="正文首行缩进 Char"/>
    <w:link w:val="46"/>
    <w:qFormat/>
    <w:uiPriority w:val="0"/>
    <w:rPr>
      <w:rFonts w:eastAsia="仿宋_GB2312"/>
      <w:kern w:val="2"/>
      <w:sz w:val="21"/>
      <w:szCs w:val="24"/>
      <w:lang w:val="en-US" w:eastAsia="zh-CN" w:bidi="ar-SA"/>
    </w:rPr>
  </w:style>
  <w:style w:type="character" w:customStyle="1" w:styleId="91">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92">
    <w:name w:val="明显引用 Char"/>
    <w:link w:val="93"/>
    <w:qFormat/>
    <w:locked/>
    <w:uiPriority w:val="0"/>
    <w:rPr>
      <w:b/>
      <w:i/>
      <w:color w:val="4F81BD"/>
      <w:kern w:val="2"/>
      <w:sz w:val="22"/>
      <w:lang w:bidi="ar-SA"/>
    </w:rPr>
  </w:style>
  <w:style w:type="paragraph" w:styleId="93">
    <w:name w:val="Intense Quote"/>
    <w:basedOn w:val="1"/>
    <w:next w:val="1"/>
    <w:link w:val="92"/>
    <w:qFormat/>
    <w:uiPriority w:val="0"/>
    <w:pPr>
      <w:pBdr>
        <w:bottom w:val="single" w:color="4F81BD" w:sz="4" w:space="4"/>
      </w:pBdr>
      <w:spacing w:before="200" w:after="280"/>
      <w:ind w:left="936" w:right="936"/>
    </w:pPr>
    <w:rPr>
      <w:b/>
      <w:i/>
      <w:color w:val="4F81BD"/>
      <w:sz w:val="22"/>
      <w:szCs w:val="20"/>
    </w:rPr>
  </w:style>
  <w:style w:type="character" w:customStyle="1" w:styleId="94">
    <w:name w:val="纯文本 Char"/>
    <w:link w:val="25"/>
    <w:qFormat/>
    <w:uiPriority w:val="0"/>
    <w:rPr>
      <w:rFonts w:ascii="宋体" w:hAnsi="Courier New" w:cs="Courier New"/>
      <w:szCs w:val="21"/>
    </w:rPr>
  </w:style>
  <w:style w:type="character" w:customStyle="1" w:styleId="95">
    <w:name w:val="标题 Char"/>
    <w:link w:val="44"/>
    <w:qFormat/>
    <w:uiPriority w:val="0"/>
    <w:rPr>
      <w:rFonts w:ascii="Cambria" w:hAnsi="Cambria"/>
      <w:b/>
      <w:bCs/>
      <w:kern w:val="2"/>
      <w:sz w:val="32"/>
      <w:szCs w:val="32"/>
      <w:lang w:bidi="ar-SA"/>
    </w:rPr>
  </w:style>
  <w:style w:type="character" w:customStyle="1" w:styleId="96">
    <w:name w:val="标题 1 Char"/>
    <w:link w:val="3"/>
    <w:qFormat/>
    <w:uiPriority w:val="0"/>
    <w:rPr>
      <w:rFonts w:ascii="Times New Roman" w:hAnsi="Times New Roman" w:eastAsia="宋体" w:cs="Times New Roman"/>
      <w:b/>
      <w:bCs/>
      <w:kern w:val="44"/>
      <w:sz w:val="44"/>
      <w:szCs w:val="44"/>
    </w:rPr>
  </w:style>
  <w:style w:type="character" w:customStyle="1" w:styleId="97">
    <w:name w:val="正文文本 3 Char1"/>
    <w:semiHidden/>
    <w:qFormat/>
    <w:uiPriority w:val="99"/>
    <w:rPr>
      <w:rFonts w:ascii="Times New Roman" w:hAnsi="Times New Roman" w:eastAsia="宋体" w:cs="Times New Roman"/>
      <w:sz w:val="16"/>
      <w:szCs w:val="16"/>
    </w:rPr>
  </w:style>
  <w:style w:type="character" w:customStyle="1" w:styleId="98">
    <w:name w:val="正文文本缩进 2 Char1"/>
    <w:semiHidden/>
    <w:qFormat/>
    <w:uiPriority w:val="99"/>
    <w:rPr>
      <w:rFonts w:ascii="Times New Roman" w:hAnsi="Times New Roman" w:eastAsia="宋体" w:cs="Times New Roman"/>
      <w:szCs w:val="24"/>
    </w:rPr>
  </w:style>
  <w:style w:type="character" w:customStyle="1" w:styleId="99">
    <w:name w:val="正文文本缩进 Char1"/>
    <w:semiHidden/>
    <w:qFormat/>
    <w:uiPriority w:val="99"/>
    <w:rPr>
      <w:rFonts w:ascii="Times New Roman" w:hAnsi="Times New Roman" w:eastAsia="宋体" w:cs="Times New Roman"/>
      <w:szCs w:val="24"/>
    </w:rPr>
  </w:style>
  <w:style w:type="character" w:customStyle="1" w:styleId="100">
    <w:name w:val="bigfont"/>
    <w:basedOn w:val="50"/>
    <w:qFormat/>
    <w:uiPriority w:val="0"/>
  </w:style>
  <w:style w:type="character" w:customStyle="1" w:styleId="101">
    <w:name w:val="正文文本 Char1"/>
    <w:qFormat/>
    <w:uiPriority w:val="0"/>
    <w:rPr>
      <w:rFonts w:ascii="Times New Roman" w:hAnsi="Times New Roman" w:eastAsia="宋体" w:cs="Times New Roman"/>
      <w:szCs w:val="24"/>
    </w:rPr>
  </w:style>
  <w:style w:type="character" w:customStyle="1" w:styleId="102">
    <w:name w:val="正文文本 Char"/>
    <w:link w:val="20"/>
    <w:qFormat/>
    <w:uiPriority w:val="0"/>
    <w:rPr>
      <w:rFonts w:eastAsia="仿宋_GB2312"/>
      <w:sz w:val="23"/>
      <w:szCs w:val="24"/>
    </w:rPr>
  </w:style>
  <w:style w:type="character" w:customStyle="1" w:styleId="103">
    <w:name w:val="页脚 Char"/>
    <w:link w:val="30"/>
    <w:qFormat/>
    <w:uiPriority w:val="0"/>
    <w:rPr>
      <w:sz w:val="18"/>
      <w:szCs w:val="18"/>
    </w:rPr>
  </w:style>
  <w:style w:type="character" w:customStyle="1" w:styleId="104">
    <w:name w:val="正文文本 2 Char"/>
    <w:link w:val="41"/>
    <w:qFormat/>
    <w:uiPriority w:val="0"/>
    <w:rPr>
      <w:sz w:val="24"/>
    </w:rPr>
  </w:style>
  <w:style w:type="character" w:customStyle="1" w:styleId="105">
    <w:name w:val="正文缩进 Char"/>
    <w:link w:val="13"/>
    <w:qFormat/>
    <w:uiPriority w:val="0"/>
    <w:rPr>
      <w:rFonts w:eastAsia="宋体"/>
      <w:sz w:val="24"/>
      <w:szCs w:val="24"/>
    </w:rPr>
  </w:style>
  <w:style w:type="character" w:customStyle="1" w:styleId="106">
    <w:name w:val="文档结构图 Char1"/>
    <w:qFormat/>
    <w:uiPriority w:val="0"/>
    <w:rPr>
      <w:rFonts w:ascii="宋体"/>
      <w:kern w:val="2"/>
      <w:sz w:val="18"/>
      <w:szCs w:val="18"/>
    </w:rPr>
  </w:style>
  <w:style w:type="character" w:customStyle="1" w:styleId="107">
    <w:name w:val="标题 7 Char"/>
    <w:link w:val="9"/>
    <w:qFormat/>
    <w:uiPriority w:val="0"/>
    <w:rPr>
      <w:rFonts w:ascii="Times New Roman" w:hAnsi="Times New Roman" w:eastAsia="宋体" w:cs="Times New Roman"/>
      <w:b/>
      <w:sz w:val="24"/>
      <w:szCs w:val="20"/>
    </w:rPr>
  </w:style>
  <w:style w:type="character" w:customStyle="1" w:styleId="108">
    <w:name w:val="正文文本缩进 2 Char"/>
    <w:link w:val="28"/>
    <w:qFormat/>
    <w:uiPriority w:val="0"/>
    <w:rPr>
      <w:rFonts w:ascii="楷体_GB2312" w:eastAsia="楷体_GB2312"/>
      <w:b/>
      <w:spacing w:val="-24"/>
      <w:sz w:val="28"/>
    </w:rPr>
  </w:style>
  <w:style w:type="character" w:customStyle="1" w:styleId="109">
    <w:name w:val="正文文本 3 Char"/>
    <w:link w:val="19"/>
    <w:qFormat/>
    <w:uiPriority w:val="0"/>
    <w:rPr>
      <w:color w:val="000000"/>
      <w:sz w:val="24"/>
    </w:rPr>
  </w:style>
  <w:style w:type="character" w:customStyle="1" w:styleId="110">
    <w:name w:val="日期 Char1"/>
    <w:semiHidden/>
    <w:qFormat/>
    <w:uiPriority w:val="99"/>
    <w:rPr>
      <w:rFonts w:ascii="Times New Roman" w:hAnsi="Times New Roman" w:eastAsia="宋体" w:cs="Times New Roman"/>
      <w:szCs w:val="24"/>
    </w:rPr>
  </w:style>
  <w:style w:type="character" w:customStyle="1" w:styleId="111">
    <w:name w:val="正文文本缩进 3 Char"/>
    <w:link w:val="38"/>
    <w:qFormat/>
    <w:uiPriority w:val="0"/>
    <w:rPr>
      <w:rFonts w:ascii="宋体"/>
      <w:sz w:val="24"/>
    </w:rPr>
  </w:style>
  <w:style w:type="character" w:customStyle="1" w:styleId="112">
    <w:name w:val="批注文字 Char1"/>
    <w:semiHidden/>
    <w:qFormat/>
    <w:uiPriority w:val="99"/>
    <w:rPr>
      <w:rFonts w:ascii="Times New Roman" w:hAnsi="Times New Roman" w:eastAsia="宋体" w:cs="Times New Roman"/>
      <w:szCs w:val="24"/>
    </w:rPr>
  </w:style>
  <w:style w:type="character" w:customStyle="1" w:styleId="113">
    <w:name w:val="页眉 Char"/>
    <w:link w:val="32"/>
    <w:qFormat/>
    <w:uiPriority w:val="0"/>
    <w:rPr>
      <w:sz w:val="18"/>
      <w:szCs w:val="18"/>
    </w:rPr>
  </w:style>
  <w:style w:type="character" w:customStyle="1" w:styleId="114">
    <w:name w:val="文档结构图 Char2"/>
    <w:semiHidden/>
    <w:qFormat/>
    <w:uiPriority w:val="99"/>
    <w:rPr>
      <w:rFonts w:ascii="宋体" w:hAnsi="Times New Roman" w:eastAsia="宋体" w:cs="Times New Roman"/>
      <w:sz w:val="18"/>
      <w:szCs w:val="18"/>
    </w:rPr>
  </w:style>
  <w:style w:type="character" w:customStyle="1" w:styleId="115">
    <w:name w:val="标题 6 Char"/>
    <w:link w:val="8"/>
    <w:qFormat/>
    <w:uiPriority w:val="0"/>
    <w:rPr>
      <w:rFonts w:ascii="Arial" w:hAnsi="Arial" w:eastAsia="黑体" w:cs="Times New Roman"/>
      <w:b/>
      <w:sz w:val="24"/>
      <w:szCs w:val="20"/>
    </w:rPr>
  </w:style>
  <w:style w:type="character" w:customStyle="1" w:styleId="116">
    <w:name w:val="批注文字 Char"/>
    <w:link w:val="17"/>
    <w:qFormat/>
    <w:uiPriority w:val="0"/>
    <w:rPr>
      <w:szCs w:val="24"/>
    </w:rPr>
  </w:style>
  <w:style w:type="character" w:customStyle="1" w:styleId="117">
    <w:name w:val="标题 3 Char"/>
    <w:link w:val="5"/>
    <w:qFormat/>
    <w:uiPriority w:val="0"/>
    <w:rPr>
      <w:rFonts w:ascii="Times New Roman" w:hAnsi="Times New Roman" w:eastAsia="宋体" w:cs="Times New Roman"/>
      <w:b/>
      <w:bCs/>
      <w:sz w:val="32"/>
      <w:szCs w:val="32"/>
    </w:rPr>
  </w:style>
  <w:style w:type="character" w:customStyle="1" w:styleId="118">
    <w:name w:val="正文文本缩进 Char"/>
    <w:link w:val="21"/>
    <w:qFormat/>
    <w:uiPriority w:val="0"/>
    <w:rPr>
      <w:rFonts w:eastAsia="仿宋_GB2312"/>
      <w:sz w:val="25"/>
      <w:szCs w:val="24"/>
    </w:rPr>
  </w:style>
  <w:style w:type="character" w:customStyle="1" w:styleId="119">
    <w:name w:val="tt21"/>
    <w:qFormat/>
    <w:uiPriority w:val="0"/>
    <w:rPr>
      <w:rFonts w:ascii="宋体" w:hAnsi="宋体"/>
      <w:b/>
      <w:bCs/>
      <w:sz w:val="32"/>
      <w:szCs w:val="18"/>
    </w:rPr>
  </w:style>
  <w:style w:type="character" w:customStyle="1" w:styleId="120">
    <w:name w:val="副标题 Char1"/>
    <w:basedOn w:val="50"/>
    <w:link w:val="35"/>
    <w:qFormat/>
    <w:uiPriority w:val="0"/>
    <w:rPr>
      <w:rFonts w:ascii="Cambria" w:hAnsi="Cambria"/>
      <w:b/>
      <w:bCs/>
      <w:kern w:val="28"/>
      <w:sz w:val="32"/>
      <w:szCs w:val="32"/>
      <w:lang w:bidi="ar-SA"/>
    </w:rPr>
  </w:style>
  <w:style w:type="character" w:customStyle="1" w:styleId="121">
    <w:name w:val="标题 8 Char"/>
    <w:link w:val="10"/>
    <w:qFormat/>
    <w:uiPriority w:val="0"/>
    <w:rPr>
      <w:rFonts w:ascii="Arial" w:hAnsi="Arial" w:eastAsia="黑体" w:cs="Times New Roman"/>
      <w:sz w:val="24"/>
      <w:szCs w:val="20"/>
    </w:rPr>
  </w:style>
  <w:style w:type="paragraph" w:customStyle="1" w:styleId="122">
    <w:name w:val="样式2"/>
    <w:basedOn w:val="4"/>
    <w:next w:val="1"/>
    <w:qFormat/>
    <w:uiPriority w:val="0"/>
    <w:pPr>
      <w:spacing w:line="240" w:lineRule="auto"/>
      <w:jc w:val="center"/>
    </w:pPr>
    <w:rPr>
      <w:sz w:val="36"/>
    </w:rPr>
  </w:style>
  <w:style w:type="paragraph" w:customStyle="1" w:styleId="123">
    <w:name w:val="样式7"/>
    <w:basedOn w:val="33"/>
    <w:next w:val="1"/>
    <w:qFormat/>
    <w:uiPriority w:val="0"/>
    <w:pPr>
      <w:tabs>
        <w:tab w:val="right" w:leader="dot" w:pos="9200"/>
      </w:tabs>
    </w:pPr>
    <w:rPr>
      <w:rFonts w:eastAsia="仿宋_GB2312"/>
      <w:sz w:val="28"/>
      <w:szCs w:val="21"/>
    </w:rPr>
  </w:style>
  <w:style w:type="paragraph" w:customStyle="1" w:styleId="124">
    <w:name w:val="Heading 71"/>
    <w:basedOn w:val="1"/>
    <w:qFormat/>
    <w:uiPriority w:val="0"/>
    <w:pPr>
      <w:jc w:val="left"/>
      <w:outlineLvl w:val="7"/>
    </w:pPr>
    <w:rPr>
      <w:rFonts w:ascii="宋体" w:hAnsi="宋体" w:cs="宋体"/>
      <w:kern w:val="0"/>
      <w:sz w:val="28"/>
      <w:szCs w:val="28"/>
      <w:lang w:eastAsia="en-US"/>
    </w:rPr>
  </w:style>
  <w:style w:type="paragraph" w:customStyle="1" w:styleId="125">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126">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127">
    <w:name w:val="样式6"/>
    <w:basedOn w:val="33"/>
    <w:next w:val="1"/>
    <w:qFormat/>
    <w:uiPriority w:val="0"/>
    <w:pPr>
      <w:tabs>
        <w:tab w:val="right" w:leader="dot" w:pos="9200"/>
      </w:tabs>
    </w:pPr>
    <w:rPr>
      <w:rFonts w:eastAsia="仿宋_GB2312"/>
      <w:sz w:val="28"/>
      <w:szCs w:val="21"/>
    </w:rPr>
  </w:style>
  <w:style w:type="paragraph" w:customStyle="1" w:styleId="128">
    <w:name w:val="样式 (中文) 黑体 小二 加粗 居中 行距: 1.5 倍行距"/>
    <w:basedOn w:val="3"/>
    <w:qFormat/>
    <w:uiPriority w:val="0"/>
    <w:pPr>
      <w:spacing w:line="240" w:lineRule="auto"/>
      <w:jc w:val="center"/>
    </w:pPr>
    <w:rPr>
      <w:rFonts w:eastAsia="黑体" w:cs="宋体"/>
      <w:b w:val="0"/>
      <w:bCs w:val="0"/>
      <w:spacing w:val="60"/>
      <w:sz w:val="36"/>
      <w:szCs w:val="20"/>
    </w:rPr>
  </w:style>
  <w:style w:type="paragraph" w:customStyle="1" w:styleId="129">
    <w:name w:val="样式8"/>
    <w:basedOn w:val="122"/>
    <w:qFormat/>
    <w:uiPriority w:val="0"/>
    <w:rPr>
      <w:sz w:val="72"/>
    </w:rPr>
  </w:style>
  <w:style w:type="paragraph" w:customStyle="1" w:styleId="130">
    <w:name w:val="_Style 10"/>
    <w:basedOn w:val="1"/>
    <w:qFormat/>
    <w:uiPriority w:val="0"/>
    <w:pPr>
      <w:widowControl/>
      <w:spacing w:line="400" w:lineRule="exact"/>
      <w:jc w:val="center"/>
    </w:pPr>
  </w:style>
  <w:style w:type="paragraph" w:customStyle="1" w:styleId="131">
    <w:name w:val="_Style 7"/>
    <w:basedOn w:val="1"/>
    <w:next w:val="1"/>
    <w:qFormat/>
    <w:uiPriority w:val="0"/>
    <w:pPr>
      <w:widowControl/>
      <w:spacing w:after="160" w:line="240" w:lineRule="exact"/>
      <w:jc w:val="left"/>
    </w:pPr>
  </w:style>
  <w:style w:type="paragraph" w:customStyle="1" w:styleId="132">
    <w:name w:val="Char"/>
    <w:basedOn w:val="1"/>
    <w:qFormat/>
    <w:uiPriority w:val="0"/>
  </w:style>
  <w:style w:type="paragraph" w:customStyle="1" w:styleId="133">
    <w:name w:val="prodsubtitle"/>
    <w:basedOn w:val="1"/>
    <w:qFormat/>
    <w:uiPriority w:val="0"/>
    <w:pPr>
      <w:widowControl/>
      <w:jc w:val="left"/>
    </w:pPr>
    <w:rPr>
      <w:rFonts w:ascii="宋体" w:hAnsi="宋体" w:cs="宋体"/>
      <w:kern w:val="0"/>
      <w:sz w:val="24"/>
    </w:rPr>
  </w:style>
  <w:style w:type="paragraph" w:customStyle="1" w:styleId="134">
    <w:name w:val="_Style 17"/>
    <w:basedOn w:val="1"/>
    <w:qFormat/>
    <w:uiPriority w:val="0"/>
    <w:pPr>
      <w:widowControl/>
      <w:spacing w:line="400" w:lineRule="exact"/>
      <w:jc w:val="center"/>
    </w:pPr>
  </w:style>
  <w:style w:type="paragraph" w:customStyle="1" w:styleId="135">
    <w:name w:val="p0"/>
    <w:basedOn w:val="1"/>
    <w:qFormat/>
    <w:uiPriority w:val="0"/>
    <w:pPr>
      <w:widowControl/>
    </w:pPr>
    <w:rPr>
      <w:kern w:val="0"/>
      <w:szCs w:val="21"/>
    </w:rPr>
  </w:style>
  <w:style w:type="paragraph" w:customStyle="1" w:styleId="136">
    <w:name w:val="Heading 41"/>
    <w:basedOn w:val="1"/>
    <w:qFormat/>
    <w:uiPriority w:val="0"/>
    <w:pPr>
      <w:jc w:val="left"/>
      <w:outlineLvl w:val="4"/>
    </w:pPr>
    <w:rPr>
      <w:rFonts w:ascii="宋体" w:hAnsi="宋体" w:cs="宋体"/>
      <w:kern w:val="0"/>
      <w:sz w:val="32"/>
      <w:szCs w:val="32"/>
      <w:lang w:eastAsia="en-US"/>
    </w:rPr>
  </w:style>
  <w:style w:type="paragraph" w:customStyle="1" w:styleId="13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8">
    <w:name w:val="Char1"/>
    <w:basedOn w:val="1"/>
    <w:qFormat/>
    <w:uiPriority w:val="0"/>
    <w:rPr>
      <w:rFonts w:ascii="Tahoma" w:hAnsi="Tahoma"/>
      <w:sz w:val="24"/>
      <w:szCs w:val="20"/>
    </w:rPr>
  </w:style>
  <w:style w:type="paragraph" w:customStyle="1" w:styleId="139">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140">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41">
    <w:name w:val="默认段落字体 Para Char Char Char Char"/>
    <w:basedOn w:val="1"/>
    <w:qFormat/>
    <w:uiPriority w:val="0"/>
  </w:style>
  <w:style w:type="paragraph" w:customStyle="1" w:styleId="142">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43">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44">
    <w:name w:val="List Paragraph1"/>
    <w:basedOn w:val="1"/>
    <w:qFormat/>
    <w:uiPriority w:val="99"/>
    <w:pPr>
      <w:ind w:firstLine="420" w:firstLineChars="200"/>
    </w:pPr>
    <w:rPr>
      <w:rFonts w:ascii="Calibri" w:hAnsi="Calibri"/>
      <w:szCs w:val="22"/>
    </w:rPr>
  </w:style>
  <w:style w:type="paragraph" w:customStyle="1" w:styleId="145">
    <w:name w:val="Char Char Char Char1"/>
    <w:basedOn w:val="1"/>
    <w:qFormat/>
    <w:uiPriority w:val="0"/>
    <w:rPr>
      <w:szCs w:val="20"/>
    </w:rPr>
  </w:style>
  <w:style w:type="paragraph" w:customStyle="1" w:styleId="146">
    <w:name w:val="flType"/>
    <w:basedOn w:val="1"/>
    <w:qFormat/>
    <w:uiPriority w:val="0"/>
    <w:pPr>
      <w:adjustRightInd w:val="0"/>
      <w:spacing w:after="284" w:line="113" w:lineRule="atLeast"/>
      <w:jc w:val="center"/>
    </w:pPr>
    <w:rPr>
      <w:kern w:val="0"/>
      <w:sz w:val="24"/>
      <w:szCs w:val="20"/>
    </w:rPr>
  </w:style>
  <w:style w:type="paragraph" w:customStyle="1" w:styleId="147">
    <w:name w:val="Paragraph P1&amp;2"/>
    <w:basedOn w:val="1"/>
    <w:qFormat/>
    <w:uiPriority w:val="0"/>
    <w:pPr>
      <w:widowControl/>
      <w:numPr>
        <w:ilvl w:val="0"/>
        <w:numId w:val="1"/>
      </w:numPr>
      <w:tabs>
        <w:tab w:val="left" w:pos="420"/>
      </w:tabs>
      <w:spacing w:before="40" w:after="60" w:line="360" w:lineRule="auto"/>
      <w:jc w:val="left"/>
    </w:pPr>
    <w:rPr>
      <w:rFonts w:ascii="宋体" w:hAnsi="宋体"/>
      <w:color w:val="FF0000"/>
      <w:sz w:val="24"/>
    </w:rPr>
  </w:style>
  <w:style w:type="paragraph" w:customStyle="1" w:styleId="148">
    <w:name w:val="样式 (中文) 黑体 小二 居中 行距: 1.5 倍行距"/>
    <w:basedOn w:val="1"/>
    <w:next w:val="1"/>
    <w:qFormat/>
    <w:uiPriority w:val="0"/>
    <w:pPr>
      <w:jc w:val="center"/>
    </w:pPr>
    <w:rPr>
      <w:rFonts w:eastAsia="黑体" w:cs="宋体"/>
      <w:sz w:val="36"/>
      <w:szCs w:val="20"/>
    </w:rPr>
  </w:style>
  <w:style w:type="paragraph" w:customStyle="1" w:styleId="149">
    <w:name w:val="Char Char Char1 Char"/>
    <w:basedOn w:val="1"/>
    <w:qFormat/>
    <w:uiPriority w:val="0"/>
    <w:rPr>
      <w:szCs w:val="20"/>
    </w:rPr>
  </w:style>
  <w:style w:type="paragraph" w:customStyle="1" w:styleId="150">
    <w:name w:val="标准正文"/>
    <w:basedOn w:val="1"/>
    <w:qFormat/>
    <w:uiPriority w:val="0"/>
    <w:pPr>
      <w:snapToGrid w:val="0"/>
      <w:spacing w:line="312" w:lineRule="auto"/>
      <w:ind w:firstLine="482"/>
    </w:pPr>
    <w:rPr>
      <w:sz w:val="24"/>
      <w:szCs w:val="20"/>
    </w:rPr>
  </w:style>
  <w:style w:type="paragraph" w:customStyle="1" w:styleId="151">
    <w:name w:val="样式5"/>
    <w:basedOn w:val="152"/>
    <w:qFormat/>
    <w:uiPriority w:val="0"/>
    <w:pPr>
      <w:spacing w:line="360" w:lineRule="auto"/>
    </w:pPr>
  </w:style>
  <w:style w:type="paragraph" w:customStyle="1" w:styleId="152">
    <w:name w:val="样式1"/>
    <w:basedOn w:val="3"/>
    <w:next w:val="1"/>
    <w:qFormat/>
    <w:uiPriority w:val="0"/>
    <w:pPr>
      <w:spacing w:line="240" w:lineRule="auto"/>
      <w:jc w:val="center"/>
    </w:pPr>
    <w:rPr>
      <w:rFonts w:eastAsia="黑体"/>
      <w:sz w:val="36"/>
    </w:rPr>
  </w:style>
  <w:style w:type="paragraph" w:customStyle="1" w:styleId="153">
    <w:name w:val="Table Paragraph"/>
    <w:basedOn w:val="1"/>
    <w:qFormat/>
    <w:uiPriority w:val="0"/>
    <w:pPr>
      <w:jc w:val="left"/>
    </w:pPr>
    <w:rPr>
      <w:rFonts w:ascii="Calibri" w:hAnsi="Calibri" w:cs="Calibri"/>
      <w:kern w:val="0"/>
      <w:sz w:val="22"/>
      <w:szCs w:val="22"/>
      <w:lang w:eastAsia="en-US"/>
    </w:rPr>
  </w:style>
  <w:style w:type="paragraph" w:customStyle="1" w:styleId="15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55">
    <w:name w:val="Char Char"/>
    <w:basedOn w:val="1"/>
    <w:next w:val="1"/>
    <w:qFormat/>
    <w:uiPriority w:val="0"/>
    <w:pPr>
      <w:widowControl/>
      <w:spacing w:after="160" w:line="240" w:lineRule="exact"/>
      <w:jc w:val="left"/>
    </w:pPr>
    <w:rPr>
      <w:szCs w:val="20"/>
    </w:rPr>
  </w:style>
  <w:style w:type="paragraph" w:customStyle="1" w:styleId="156">
    <w:name w:val="Char Char Char"/>
    <w:basedOn w:val="1"/>
    <w:qFormat/>
    <w:uiPriority w:val="0"/>
    <w:pPr>
      <w:tabs>
        <w:tab w:val="left" w:pos="420"/>
      </w:tabs>
      <w:ind w:left="420" w:hanging="420"/>
    </w:pPr>
    <w:rPr>
      <w:rFonts w:ascii="Tahoma" w:hAnsi="Tahoma"/>
      <w:sz w:val="24"/>
      <w:szCs w:val="20"/>
    </w:rPr>
  </w:style>
  <w:style w:type="paragraph" w:customStyle="1" w:styleId="157">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58">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159">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0">
    <w:name w:val="样式3"/>
    <w:basedOn w:val="5"/>
    <w:next w:val="1"/>
    <w:qFormat/>
    <w:uiPriority w:val="0"/>
    <w:pPr>
      <w:spacing w:line="240" w:lineRule="auto"/>
      <w:jc w:val="center"/>
    </w:pPr>
    <w:rPr>
      <w:rFonts w:eastAsia="黑体"/>
    </w:rPr>
  </w:style>
  <w:style w:type="paragraph" w:customStyle="1" w:styleId="161">
    <w:name w:val="文档正文"/>
    <w:basedOn w:val="1"/>
    <w:qFormat/>
    <w:uiPriority w:val="0"/>
    <w:pPr>
      <w:adjustRightInd w:val="0"/>
      <w:spacing w:line="480" w:lineRule="atLeast"/>
      <w:ind w:firstLine="567"/>
    </w:pPr>
    <w:rPr>
      <w:rFonts w:ascii="长城仿宋"/>
      <w:kern w:val="0"/>
      <w:sz w:val="24"/>
      <w:szCs w:val="20"/>
    </w:rPr>
  </w:style>
  <w:style w:type="paragraph" w:customStyle="1" w:styleId="162">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163">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64">
    <w:name w:val="默认段落字体 Para Char Char Char Char Char Char Char Char Char Char"/>
    <w:basedOn w:val="1"/>
    <w:qFormat/>
    <w:uiPriority w:val="0"/>
    <w:rPr>
      <w:rFonts w:hint="eastAsia" w:ascii="Tahoma" w:hAnsi="Tahoma"/>
      <w:sz w:val="24"/>
      <w:szCs w:val="20"/>
    </w:rPr>
  </w:style>
  <w:style w:type="paragraph" w:customStyle="1" w:styleId="165">
    <w:name w:val="重点说明"/>
    <w:basedOn w:val="1"/>
    <w:qFormat/>
    <w:uiPriority w:val="0"/>
    <w:pPr>
      <w:widowControl/>
      <w:spacing w:before="40" w:after="40" w:line="400" w:lineRule="exact"/>
      <w:ind w:left="360" w:hanging="360"/>
    </w:pPr>
    <w:rPr>
      <w:rFonts w:ascii="宋体"/>
      <w:b/>
      <w:spacing w:val="6"/>
      <w:sz w:val="28"/>
      <w:szCs w:val="20"/>
    </w:rPr>
  </w:style>
  <w:style w:type="paragraph" w:styleId="166">
    <w:name w:val="List Paragraph"/>
    <w:basedOn w:val="1"/>
    <w:qFormat/>
    <w:uiPriority w:val="99"/>
    <w:pPr>
      <w:ind w:firstLine="420" w:firstLineChars="200"/>
    </w:pPr>
    <w:rPr>
      <w:rFonts w:ascii="Calibri" w:hAnsi="Calibri"/>
      <w:szCs w:val="22"/>
    </w:rPr>
  </w:style>
  <w:style w:type="paragraph" w:customStyle="1" w:styleId="167">
    <w:name w:val="Char Char Char Char"/>
    <w:basedOn w:val="1"/>
    <w:next w:val="1"/>
    <w:qFormat/>
    <w:uiPriority w:val="0"/>
    <w:pPr>
      <w:widowControl/>
      <w:spacing w:after="160" w:line="240" w:lineRule="exact"/>
      <w:jc w:val="left"/>
    </w:pPr>
  </w:style>
  <w:style w:type="paragraph" w:customStyle="1" w:styleId="168">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9">
    <w:name w:val="Char Char1 Char Char Char"/>
    <w:basedOn w:val="15"/>
    <w:qFormat/>
    <w:uiPriority w:val="0"/>
  </w:style>
  <w:style w:type="paragraph" w:customStyle="1" w:styleId="170">
    <w:name w:val="Char Char1 Char Char Char Char Char Char Char Char Char Char Char Char Char Char"/>
    <w:basedOn w:val="1"/>
    <w:qFormat/>
    <w:uiPriority w:val="0"/>
    <w:pPr>
      <w:spacing w:after="160" w:line="240" w:lineRule="exact"/>
      <w:jc w:val="left"/>
    </w:pPr>
  </w:style>
  <w:style w:type="paragraph" w:customStyle="1" w:styleId="171">
    <w:name w:val="Address"/>
    <w:basedOn w:val="1"/>
    <w:next w:val="1"/>
    <w:qFormat/>
    <w:uiPriority w:val="0"/>
    <w:pPr>
      <w:autoSpaceDE w:val="0"/>
      <w:autoSpaceDN w:val="0"/>
      <w:adjustRightInd w:val="0"/>
      <w:jc w:val="left"/>
    </w:pPr>
    <w:rPr>
      <w:i/>
      <w:kern w:val="0"/>
      <w:sz w:val="24"/>
      <w:szCs w:val="20"/>
    </w:rPr>
  </w:style>
  <w:style w:type="paragraph" w:customStyle="1" w:styleId="172">
    <w:name w:val="列出段落1"/>
    <w:basedOn w:val="1"/>
    <w:qFormat/>
    <w:uiPriority w:val="34"/>
    <w:pPr>
      <w:ind w:firstLine="420" w:firstLineChars="200"/>
    </w:pPr>
    <w:rPr>
      <w:rFonts w:ascii="Calibri" w:hAnsi="Calibri"/>
      <w:szCs w:val="20"/>
    </w:rPr>
  </w:style>
  <w:style w:type="paragraph" w:customStyle="1" w:styleId="173">
    <w:name w:val="列表1）"/>
    <w:basedOn w:val="13"/>
    <w:qFormat/>
    <w:uiPriority w:val="0"/>
    <w:pPr>
      <w:adjustRightInd/>
      <w:spacing w:before="10" w:line="240" w:lineRule="auto"/>
      <w:ind w:firstLine="0"/>
      <w:textAlignment w:val="auto"/>
    </w:pPr>
    <w:rPr>
      <w:rFonts w:ascii="Verdana" w:hAnsi="Verdana"/>
      <w:sz w:val="21"/>
      <w:szCs w:val="21"/>
    </w:rPr>
  </w:style>
  <w:style w:type="paragraph" w:customStyle="1" w:styleId="174">
    <w:name w:val="Char Char Char1 Char1"/>
    <w:basedOn w:val="1"/>
    <w:qFormat/>
    <w:uiPriority w:val="0"/>
    <w:rPr>
      <w:szCs w:val="20"/>
    </w:rPr>
  </w:style>
  <w:style w:type="paragraph" w:customStyle="1" w:styleId="175">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176">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7">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178">
    <w:name w:val="样式 标题 2 + (中文) 宋体 (西文)五号 非(西文)粗体 段前: 6 磅 段后: 3 磅 行距: 1.5 倍行距"/>
    <w:basedOn w:val="4"/>
    <w:qFormat/>
    <w:uiPriority w:val="0"/>
    <w:pPr>
      <w:adjustRightInd w:val="0"/>
      <w:spacing w:before="120" w:after="60" w:line="360" w:lineRule="auto"/>
      <w:jc w:val="center"/>
      <w:textAlignment w:val="baseline"/>
    </w:pPr>
    <w:rPr>
      <w:rFonts w:eastAsia="宋体"/>
      <w:bCs w:val="0"/>
      <w:sz w:val="24"/>
      <w:szCs w:val="24"/>
    </w:rPr>
  </w:style>
  <w:style w:type="paragraph" w:customStyle="1" w:styleId="179">
    <w:name w:val="样式 (中文) 黑体 四号 居中 行距: 1.5 倍行距"/>
    <w:basedOn w:val="5"/>
    <w:qFormat/>
    <w:uiPriority w:val="0"/>
    <w:pPr>
      <w:spacing w:line="240" w:lineRule="auto"/>
      <w:jc w:val="center"/>
    </w:pPr>
    <w:rPr>
      <w:rFonts w:eastAsia="黑体" w:cs="宋体"/>
      <w:sz w:val="28"/>
      <w:szCs w:val="20"/>
    </w:rPr>
  </w:style>
  <w:style w:type="paragraph" w:customStyle="1" w:styleId="180">
    <w:name w:val="Char Char1"/>
    <w:basedOn w:val="1"/>
    <w:qFormat/>
    <w:uiPriority w:val="0"/>
  </w:style>
  <w:style w:type="paragraph" w:customStyle="1" w:styleId="181">
    <w:name w:val="Char Char2 Char Char Char Char"/>
    <w:basedOn w:val="1"/>
    <w:qFormat/>
    <w:uiPriority w:val="0"/>
    <w:rPr>
      <w:rFonts w:ascii="Tahoma" w:hAnsi="Tahoma"/>
      <w:sz w:val="24"/>
      <w:szCs w:val="20"/>
    </w:rPr>
  </w:style>
  <w:style w:type="paragraph" w:customStyle="1" w:styleId="182">
    <w:name w:val="样式 标题 1 + 居中"/>
    <w:basedOn w:val="3"/>
    <w:qFormat/>
    <w:uiPriority w:val="0"/>
    <w:pPr>
      <w:spacing w:line="576" w:lineRule="auto"/>
      <w:jc w:val="center"/>
    </w:pPr>
    <w:rPr>
      <w:bCs w:val="0"/>
      <w:sz w:val="32"/>
      <w:szCs w:val="20"/>
    </w:rPr>
  </w:style>
  <w:style w:type="paragraph" w:customStyle="1" w:styleId="183">
    <w:name w:val="样式4"/>
    <w:basedOn w:val="1"/>
    <w:next w:val="33"/>
    <w:qFormat/>
    <w:uiPriority w:val="0"/>
    <w:pPr>
      <w:tabs>
        <w:tab w:val="left" w:pos="8300"/>
      </w:tabs>
      <w:ind w:right="13"/>
      <w:jc w:val="right"/>
    </w:pPr>
    <w:rPr>
      <w:rFonts w:eastAsia="仿宋_GB2312"/>
      <w:sz w:val="28"/>
    </w:rPr>
  </w:style>
  <w:style w:type="paragraph" w:customStyle="1" w:styleId="184">
    <w:name w:val="_Style 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5">
    <w:name w:val="样式 (中文) 黑体 小三 黑色"/>
    <w:basedOn w:val="4"/>
    <w:qFormat/>
    <w:uiPriority w:val="0"/>
    <w:pPr>
      <w:spacing w:line="240" w:lineRule="auto"/>
      <w:jc w:val="center"/>
    </w:pPr>
    <w:rPr>
      <w:color w:val="000000"/>
      <w:sz w:val="30"/>
    </w:rPr>
  </w:style>
  <w:style w:type="paragraph" w:customStyle="1" w:styleId="186">
    <w:name w:val="样式 首行缩进:  2 字符"/>
    <w:basedOn w:val="1"/>
    <w:qFormat/>
    <w:uiPriority w:val="0"/>
    <w:pPr>
      <w:spacing w:line="360" w:lineRule="auto"/>
      <w:ind w:firstLine="480" w:firstLineChars="200"/>
    </w:pPr>
    <w:rPr>
      <w:rFonts w:ascii="Arial" w:hAnsi="Arial"/>
      <w:sz w:val="24"/>
      <w:szCs w:val="20"/>
    </w:rPr>
  </w:style>
  <w:style w:type="paragraph" w:customStyle="1" w:styleId="187">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88">
    <w:name w:val="样式 (中文) 黑体 小二 行距: 1.5 倍行距"/>
    <w:basedOn w:val="1"/>
    <w:qFormat/>
    <w:uiPriority w:val="0"/>
    <w:pPr>
      <w:spacing w:line="360" w:lineRule="auto"/>
    </w:pPr>
    <w:rPr>
      <w:rFonts w:eastAsia="黑体" w:cs="宋体"/>
      <w:sz w:val="36"/>
      <w:szCs w:val="20"/>
    </w:rPr>
  </w:style>
  <w:style w:type="character" w:customStyle="1" w:styleId="189">
    <w:name w:val="Char Char4"/>
    <w:qFormat/>
    <w:locked/>
    <w:uiPriority w:val="0"/>
    <w:rPr>
      <w:rFonts w:ascii="Cambria" w:hAnsi="Cambria" w:eastAsia="宋体"/>
      <w:b/>
      <w:bCs/>
      <w:kern w:val="2"/>
      <w:sz w:val="32"/>
      <w:szCs w:val="32"/>
      <w:lang w:val="en-US" w:eastAsia="zh-CN" w:bidi="ar-SA"/>
    </w:rPr>
  </w:style>
  <w:style w:type="character" w:customStyle="1" w:styleId="190">
    <w:name w:val="level1"/>
    <w:qFormat/>
    <w:uiPriority w:val="0"/>
  </w:style>
  <w:style w:type="character" w:customStyle="1" w:styleId="191">
    <w:name w:val="Char Char6"/>
    <w:qFormat/>
    <w:locked/>
    <w:uiPriority w:val="0"/>
    <w:rPr>
      <w:rFonts w:ascii="宋体" w:hAnsi="Courier New" w:eastAsia="宋体" w:cs="Courier New"/>
      <w:kern w:val="2"/>
      <w:sz w:val="21"/>
      <w:szCs w:val="21"/>
      <w:lang w:val="en-US" w:eastAsia="zh-CN" w:bidi="ar-SA"/>
    </w:rPr>
  </w:style>
  <w:style w:type="character" w:customStyle="1" w:styleId="192">
    <w:name w:val="Char Char Char Char Char Char"/>
    <w:qFormat/>
    <w:uiPriority w:val="0"/>
    <w:rPr>
      <w:rFonts w:eastAsia="宋体"/>
      <w:kern w:val="2"/>
      <w:sz w:val="21"/>
      <w:szCs w:val="24"/>
      <w:lang w:val="en-US" w:eastAsia="zh-CN" w:bidi="ar-SA"/>
    </w:rPr>
  </w:style>
  <w:style w:type="character" w:customStyle="1" w:styleId="193">
    <w:name w:val="Char Char8"/>
    <w:qFormat/>
    <w:locked/>
    <w:uiPriority w:val="0"/>
    <w:rPr>
      <w:rFonts w:ascii="宋体" w:hAnsi="宋体" w:eastAsia="宋体"/>
      <w:kern w:val="2"/>
      <w:sz w:val="18"/>
      <w:szCs w:val="24"/>
      <w:lang w:val="en-US" w:eastAsia="zh-CN" w:bidi="ar-SA"/>
    </w:rPr>
  </w:style>
  <w:style w:type="character" w:customStyle="1" w:styleId="194">
    <w:name w:val="正文首行缩进 Char1"/>
    <w:qFormat/>
    <w:uiPriority w:val="0"/>
    <w:rPr>
      <w:rFonts w:eastAsia="仿宋_GB2312"/>
      <w:kern w:val="2"/>
      <w:sz w:val="21"/>
      <w:szCs w:val="24"/>
    </w:rPr>
  </w:style>
  <w:style w:type="character" w:customStyle="1" w:styleId="195">
    <w:name w:val="Char Char10"/>
    <w:qFormat/>
    <w:uiPriority w:val="0"/>
    <w:rPr>
      <w:rFonts w:eastAsia="宋体"/>
      <w:kern w:val="2"/>
      <w:sz w:val="18"/>
      <w:szCs w:val="18"/>
      <w:lang w:val="en-US" w:eastAsia="zh-CN" w:bidi="ar-SA"/>
    </w:rPr>
  </w:style>
  <w:style w:type="character" w:customStyle="1" w:styleId="196">
    <w:name w:val="Char Char81"/>
    <w:qFormat/>
    <w:uiPriority w:val="0"/>
    <w:rPr>
      <w:kern w:val="2"/>
      <w:sz w:val="21"/>
      <w:szCs w:val="24"/>
      <w:lang w:bidi="ar-SA"/>
    </w:rPr>
  </w:style>
  <w:style w:type="character" w:customStyle="1" w:styleId="197">
    <w:name w:val="Char Char5"/>
    <w:qFormat/>
    <w:locked/>
    <w:uiPriority w:val="0"/>
    <w:rPr>
      <w:rFonts w:ascii="宋体" w:hAnsi="宋体" w:eastAsia="宋体"/>
      <w:kern w:val="2"/>
      <w:sz w:val="21"/>
      <w:szCs w:val="24"/>
      <w:lang w:val="en-US" w:eastAsia="zh-CN" w:bidi="ar-SA"/>
    </w:rPr>
  </w:style>
  <w:style w:type="character" w:customStyle="1" w:styleId="198">
    <w:name w:val="Char Char101"/>
    <w:qFormat/>
    <w:locked/>
    <w:uiPriority w:val="0"/>
    <w:rPr>
      <w:rFonts w:eastAsia="宋体"/>
      <w:sz w:val="24"/>
      <w:lang w:val="en-US" w:eastAsia="zh-CN" w:bidi="ar-SA"/>
    </w:rPr>
  </w:style>
  <w:style w:type="character" w:customStyle="1" w:styleId="199">
    <w:name w:val="普通文字 Char"/>
    <w:qFormat/>
    <w:uiPriority w:val="0"/>
    <w:rPr>
      <w:rFonts w:ascii="宋体" w:hAnsi="Courier New" w:cs="Courier New"/>
      <w:kern w:val="2"/>
      <w:sz w:val="21"/>
      <w:szCs w:val="21"/>
    </w:rPr>
  </w:style>
  <w:style w:type="character" w:customStyle="1" w:styleId="200">
    <w:name w:val="Char Char7"/>
    <w:qFormat/>
    <w:uiPriority w:val="0"/>
    <w:rPr>
      <w:b/>
      <w:bCs/>
      <w:kern w:val="2"/>
      <w:sz w:val="21"/>
      <w:szCs w:val="24"/>
      <w:lang w:bidi="ar-SA"/>
    </w:rPr>
  </w:style>
  <w:style w:type="character" w:customStyle="1" w:styleId="201">
    <w:name w:val="Char Char3"/>
    <w:qFormat/>
    <w:locked/>
    <w:uiPriority w:val="0"/>
    <w:rPr>
      <w:rFonts w:ascii="宋体" w:hAnsi="宋体" w:eastAsia="宋体"/>
      <w:kern w:val="2"/>
      <w:sz w:val="18"/>
      <w:szCs w:val="18"/>
      <w:lang w:val="en-US" w:eastAsia="zh-CN" w:bidi="ar-SA"/>
    </w:rPr>
  </w:style>
  <w:style w:type="character" w:customStyle="1" w:styleId="202">
    <w:name w:val="引用 Char2"/>
    <w:qFormat/>
    <w:uiPriority w:val="99"/>
    <w:rPr>
      <w:i/>
      <w:iCs/>
      <w:color w:val="404040"/>
      <w:kern w:val="2"/>
      <w:sz w:val="21"/>
      <w:szCs w:val="24"/>
    </w:rPr>
  </w:style>
  <w:style w:type="character" w:customStyle="1" w:styleId="203">
    <w:name w:val="明显引用 Char1"/>
    <w:qFormat/>
    <w:uiPriority w:val="30"/>
    <w:rPr>
      <w:b/>
      <w:bCs/>
      <w:i/>
      <w:iCs/>
      <w:color w:val="4F81BD"/>
      <w:kern w:val="2"/>
      <w:sz w:val="21"/>
      <w:szCs w:val="24"/>
    </w:rPr>
  </w:style>
  <w:style w:type="character" w:customStyle="1" w:styleId="204">
    <w:name w:val="Char Char21"/>
    <w:qFormat/>
    <w:uiPriority w:val="0"/>
    <w:rPr>
      <w:rFonts w:eastAsia="宋体"/>
      <w:b/>
      <w:bCs/>
      <w:kern w:val="2"/>
      <w:sz w:val="32"/>
      <w:szCs w:val="32"/>
      <w:lang w:val="en-US" w:eastAsia="zh-CN" w:bidi="ar-SA"/>
    </w:rPr>
  </w:style>
  <w:style w:type="character" w:customStyle="1" w:styleId="205">
    <w:name w:val="批注文字 Char Char Char"/>
    <w:qFormat/>
    <w:uiPriority w:val="0"/>
    <w:rPr>
      <w:kern w:val="2"/>
      <w:sz w:val="21"/>
      <w:szCs w:val="24"/>
    </w:rPr>
  </w:style>
  <w:style w:type="character" w:customStyle="1" w:styleId="206">
    <w:name w:val="Char Char14"/>
    <w:qFormat/>
    <w:uiPriority w:val="0"/>
    <w:rPr>
      <w:rFonts w:eastAsia="宋体"/>
      <w:kern w:val="2"/>
      <w:sz w:val="21"/>
      <w:szCs w:val="24"/>
      <w:lang w:val="en-US" w:eastAsia="zh-CN" w:bidi="ar-SA"/>
    </w:rPr>
  </w:style>
  <w:style w:type="character" w:customStyle="1" w:styleId="207">
    <w:name w:val="Char Char9"/>
    <w:qFormat/>
    <w:uiPriority w:val="0"/>
    <w:rPr>
      <w:rFonts w:eastAsia="宋体"/>
      <w:kern w:val="2"/>
      <w:sz w:val="18"/>
      <w:szCs w:val="24"/>
      <w:lang w:val="en-US" w:eastAsia="zh-CN" w:bidi="ar-SA"/>
    </w:rPr>
  </w:style>
  <w:style w:type="character" w:customStyle="1" w:styleId="208">
    <w:name w:val="引用 Char1"/>
    <w:qFormat/>
    <w:uiPriority w:val="29"/>
    <w:rPr>
      <w:i/>
      <w:iCs/>
      <w:color w:val="000000"/>
      <w:kern w:val="2"/>
      <w:sz w:val="21"/>
      <w:szCs w:val="24"/>
    </w:rPr>
  </w:style>
  <w:style w:type="character" w:customStyle="1" w:styleId="209">
    <w:name w:val="副标题 Char2"/>
    <w:qFormat/>
    <w:uiPriority w:val="0"/>
    <w:rPr>
      <w:rFonts w:ascii="Calibri Light" w:hAnsi="Calibri Light" w:cs="Times New Roman"/>
      <w:b/>
      <w:bCs/>
      <w:kern w:val="28"/>
      <w:sz w:val="32"/>
      <w:szCs w:val="32"/>
    </w:rPr>
  </w:style>
  <w:style w:type="character" w:customStyle="1" w:styleId="210">
    <w:name w:val="HTML 预设格式 Char1"/>
    <w:qFormat/>
    <w:uiPriority w:val="0"/>
    <w:rPr>
      <w:rFonts w:ascii="Courier New" w:hAnsi="Courier New" w:cs="Courier New"/>
      <w:kern w:val="2"/>
    </w:rPr>
  </w:style>
  <w:style w:type="character" w:customStyle="1" w:styleId="211">
    <w:name w:val="Char Char13"/>
    <w:qFormat/>
    <w:locked/>
    <w:uiPriority w:val="0"/>
    <w:rPr>
      <w:rFonts w:eastAsia="宋体"/>
      <w:b/>
      <w:bCs/>
      <w:kern w:val="44"/>
      <w:sz w:val="44"/>
      <w:szCs w:val="44"/>
      <w:lang w:val="en-US" w:eastAsia="zh-CN" w:bidi="ar-SA"/>
    </w:rPr>
  </w:style>
  <w:style w:type="character" w:customStyle="1" w:styleId="212">
    <w:name w:val="正文文本 Char2"/>
    <w:qFormat/>
    <w:uiPriority w:val="0"/>
    <w:rPr>
      <w:rFonts w:eastAsia="仿宋_GB2312"/>
      <w:kern w:val="2"/>
      <w:sz w:val="23"/>
      <w:szCs w:val="24"/>
      <w:lang w:val="en-US" w:eastAsia="zh-CN" w:bidi="ar-SA"/>
    </w:rPr>
  </w:style>
  <w:style w:type="character" w:customStyle="1" w:styleId="213">
    <w:name w:val="仿宋，小四"/>
    <w:qFormat/>
    <w:uiPriority w:val="0"/>
    <w:rPr>
      <w:rFonts w:eastAsia="仿宋_GB2312"/>
      <w:sz w:val="24"/>
    </w:rPr>
  </w:style>
  <w:style w:type="character" w:customStyle="1" w:styleId="214">
    <w:name w:val="标题 Char1"/>
    <w:qFormat/>
    <w:uiPriority w:val="0"/>
    <w:rPr>
      <w:rFonts w:ascii="Calibri Light" w:hAnsi="Calibri Light" w:cs="Times New Roman"/>
      <w:b/>
      <w:bCs/>
      <w:kern w:val="2"/>
      <w:sz w:val="32"/>
      <w:szCs w:val="32"/>
    </w:rPr>
  </w:style>
  <w:style w:type="character" w:customStyle="1" w:styleId="215">
    <w:name w:val="Char Char91"/>
    <w:qFormat/>
    <w:locked/>
    <w:uiPriority w:val="0"/>
    <w:rPr>
      <w:rFonts w:ascii="宋体" w:hAnsi="宋体" w:eastAsia="宋体"/>
      <w:kern w:val="2"/>
      <w:sz w:val="18"/>
      <w:szCs w:val="18"/>
      <w:lang w:val="en-US" w:eastAsia="zh-CN" w:bidi="ar-SA"/>
    </w:rPr>
  </w:style>
  <w:style w:type="character" w:customStyle="1" w:styleId="216">
    <w:name w:val="Char Char61"/>
    <w:qFormat/>
    <w:uiPriority w:val="0"/>
    <w:rPr>
      <w:kern w:val="2"/>
      <w:sz w:val="18"/>
      <w:szCs w:val="18"/>
    </w:rPr>
  </w:style>
  <w:style w:type="character" w:customStyle="1" w:styleId="217">
    <w:name w:val="Char Char22"/>
    <w:qFormat/>
    <w:uiPriority w:val="0"/>
    <w:rPr>
      <w:rFonts w:eastAsia="宋体"/>
      <w:sz w:val="24"/>
      <w:szCs w:val="24"/>
      <w:lang w:val="en-US" w:eastAsia="zh-CN" w:bidi="ar-SA"/>
    </w:rPr>
  </w:style>
  <w:style w:type="character" w:customStyle="1" w:styleId="218">
    <w:name w:val="标题4 Char3"/>
    <w:qFormat/>
    <w:uiPriority w:val="0"/>
    <w:rPr>
      <w:rFonts w:eastAsia="宋体"/>
      <w:sz w:val="24"/>
      <w:szCs w:val="24"/>
      <w:lang w:val="en-US" w:eastAsia="zh-CN" w:bidi="ar-SA"/>
    </w:rPr>
  </w:style>
  <w:style w:type="character" w:customStyle="1" w:styleId="219">
    <w:name w:val="明显引用 Char2"/>
    <w:qFormat/>
    <w:uiPriority w:val="99"/>
    <w:rPr>
      <w:i/>
      <w:iCs/>
      <w:color w:val="5B9BD5"/>
      <w:kern w:val="2"/>
      <w:sz w:val="21"/>
      <w:szCs w:val="24"/>
    </w:rPr>
  </w:style>
  <w:style w:type="character" w:customStyle="1" w:styleId="220">
    <w:name w:val="Char Char71"/>
    <w:qFormat/>
    <w:locked/>
    <w:uiPriority w:val="0"/>
    <w:rPr>
      <w:rFonts w:ascii="宋体" w:hAnsi="宋体" w:eastAsia="宋体"/>
      <w:kern w:val="2"/>
      <w:sz w:val="21"/>
      <w:szCs w:val="24"/>
      <w:lang w:val="en-US" w:eastAsia="zh-CN" w:bidi="ar-SA"/>
    </w:rPr>
  </w:style>
  <w:style w:type="paragraph" w:customStyle="1" w:styleId="221">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2">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23">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4">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25">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6">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27">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28">
    <w:name w:val="Char Char1 Char Char Char1"/>
    <w:basedOn w:val="15"/>
    <w:qFormat/>
    <w:uiPriority w:val="0"/>
    <w:rPr>
      <w:kern w:val="2"/>
      <w:sz w:val="21"/>
    </w:rPr>
  </w:style>
  <w:style w:type="paragraph" w:customStyle="1" w:styleId="22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1">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2">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233">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34">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235">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6">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23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38">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39">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40">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41">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2">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43">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4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5">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4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8">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Char Char Char1 Char Char Char Char Char Char Char"/>
    <w:basedOn w:val="1"/>
    <w:qFormat/>
    <w:uiPriority w:val="0"/>
    <w:rPr>
      <w:rFonts w:ascii="Tahoma" w:hAnsi="Tahoma"/>
      <w:sz w:val="24"/>
      <w:szCs w:val="20"/>
    </w:rPr>
  </w:style>
  <w:style w:type="paragraph" w:customStyle="1" w:styleId="250">
    <w:name w:val="Char Char11"/>
    <w:basedOn w:val="1"/>
    <w:qFormat/>
    <w:uiPriority w:val="0"/>
  </w:style>
  <w:style w:type="paragraph" w:customStyle="1" w:styleId="251">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2">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53">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4">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5">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56">
    <w:name w:val="默认段落字体 Para Char"/>
    <w:basedOn w:val="1"/>
    <w:qFormat/>
    <w:uiPriority w:val="0"/>
  </w:style>
  <w:style w:type="paragraph" w:customStyle="1" w:styleId="257">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258">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59">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60">
    <w:name w:val="德吉标题二"/>
    <w:basedOn w:val="4"/>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261">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2">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63">
    <w:name w:val="Char Char Char Char2"/>
    <w:basedOn w:val="1"/>
    <w:next w:val="1"/>
    <w:qFormat/>
    <w:uiPriority w:val="0"/>
    <w:pPr>
      <w:widowControl/>
      <w:spacing w:after="160" w:line="240" w:lineRule="exact"/>
      <w:jc w:val="left"/>
    </w:pPr>
  </w:style>
  <w:style w:type="paragraph" w:customStyle="1" w:styleId="264">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5">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6">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7">
    <w:name w:val="Char Char Char1 Char2"/>
    <w:basedOn w:val="1"/>
    <w:qFormat/>
    <w:uiPriority w:val="0"/>
    <w:rPr>
      <w:szCs w:val="20"/>
    </w:rPr>
  </w:style>
  <w:style w:type="paragraph" w:customStyle="1" w:styleId="268">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69">
    <w:name w:val="正文段"/>
    <w:basedOn w:val="1"/>
    <w:qFormat/>
    <w:uiPriority w:val="0"/>
    <w:pPr>
      <w:adjustRightInd w:val="0"/>
      <w:spacing w:after="240" w:line="312" w:lineRule="atLeast"/>
      <w:ind w:firstLine="425"/>
      <w:textAlignment w:val="baseline"/>
    </w:pPr>
    <w:rPr>
      <w:sz w:val="24"/>
    </w:rPr>
  </w:style>
  <w:style w:type="paragraph" w:customStyle="1" w:styleId="270">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1">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7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75">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76">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277">
    <w:name w:val="TOC 标题2"/>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78">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279">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80">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81">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82">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83">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4">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85">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286">
    <w:name w:val="百姓X"/>
    <w:basedOn w:val="1"/>
    <w:qFormat/>
    <w:uiPriority w:val="0"/>
    <w:pPr>
      <w:spacing w:before="120" w:after="120" w:line="360" w:lineRule="auto"/>
      <w:ind w:firstLine="540"/>
    </w:pPr>
    <w:rPr>
      <w:rFonts w:ascii="Arial Narrow" w:hAnsi="Arial Narrow"/>
      <w:sz w:val="24"/>
    </w:rPr>
  </w:style>
  <w:style w:type="paragraph" w:customStyle="1" w:styleId="287">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8">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89">
    <w:name w:val="Char2"/>
    <w:basedOn w:val="1"/>
    <w:qFormat/>
    <w:uiPriority w:val="0"/>
    <w:rPr>
      <w:rFonts w:ascii="Tahoma" w:hAnsi="Tahoma"/>
      <w:sz w:val="24"/>
      <w:szCs w:val="20"/>
    </w:rPr>
  </w:style>
  <w:style w:type="paragraph" w:customStyle="1" w:styleId="290">
    <w:name w:val="Char Char2 Char Char Char Char1"/>
    <w:basedOn w:val="1"/>
    <w:qFormat/>
    <w:uiPriority w:val="0"/>
    <w:rPr>
      <w:rFonts w:ascii="Tahoma" w:hAnsi="Tahoma"/>
      <w:sz w:val="24"/>
      <w:szCs w:val="20"/>
    </w:rPr>
  </w:style>
  <w:style w:type="paragraph" w:customStyle="1" w:styleId="291">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293">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94">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95">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96">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97">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98">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99">
    <w:name w:val="Char Char Char1"/>
    <w:basedOn w:val="1"/>
    <w:qFormat/>
    <w:uiPriority w:val="0"/>
    <w:pPr>
      <w:tabs>
        <w:tab w:val="left" w:pos="420"/>
      </w:tabs>
      <w:ind w:left="420" w:hanging="420"/>
    </w:pPr>
    <w:rPr>
      <w:rFonts w:ascii="Tahoma" w:hAnsi="Tahoma"/>
      <w:sz w:val="24"/>
      <w:szCs w:val="20"/>
    </w:rPr>
  </w:style>
  <w:style w:type="paragraph" w:customStyle="1" w:styleId="300">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01">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8D3D9-0432-42EB-90CB-673F7E84FE5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92</Pages>
  <Words>46203</Words>
  <Characters>48614</Characters>
  <Lines>422</Lines>
  <Paragraphs>118</Paragraphs>
  <TotalTime>33</TotalTime>
  <ScaleCrop>false</ScaleCrop>
  <LinksUpToDate>false</LinksUpToDate>
  <CharactersWithSpaces>50624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2020-11-06T04:27:00Z</dcterms:created>
  <dc:creator>Windows 用户</dc:creator>
  <cp:lastModifiedBy>童</cp:lastModifiedBy>
  <cp:lastPrinted>2020-09-23T02:11:00Z</cp:lastPrinted>
  <dcterms:modified xsi:type="dcterms:W3CDTF">2022-06-27T01:04:43Z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B831017DDC3949778EA763833014C57D</vt:lpwstr>
  </property>
</Properties>
</file>