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44"/>
          <w:szCs w:val="44"/>
        </w:rPr>
      </w:pPr>
      <w:bookmarkStart w:id="0" w:name="_Toc11499583"/>
      <w:bookmarkStart w:id="1" w:name="_Toc521203417"/>
      <w:bookmarkStart w:id="2" w:name="_Toc94585339"/>
      <w:bookmarkStart w:id="3" w:name="_Toc94544743"/>
      <w:bookmarkStart w:id="4" w:name="_Toc12670502"/>
      <w:bookmarkStart w:id="5" w:name="_Toc11554638"/>
      <w:bookmarkStart w:id="6" w:name="_Toc11500279"/>
      <w:bookmarkStart w:id="7" w:name="_Toc8895738"/>
      <w:bookmarkStart w:id="8" w:name="_Toc521201596"/>
      <w:bookmarkStart w:id="9" w:name="_Toc94544827"/>
      <w:bookmarkStart w:id="63" w:name="_GoBack"/>
      <w:bookmarkEnd w:id="63"/>
    </w:p>
    <w:p>
      <w:pPr>
        <w:spacing w:line="360" w:lineRule="auto"/>
        <w:jc w:val="center"/>
        <w:rPr>
          <w:rFonts w:ascii="宋体" w:hAnsi="宋体"/>
          <w:b/>
          <w:color w:val="000000"/>
          <w:sz w:val="84"/>
          <w:szCs w:val="84"/>
        </w:rPr>
      </w:pPr>
      <w:r>
        <w:rPr>
          <w:rFonts w:hint="eastAsia" w:ascii="宋体" w:hAnsi="宋体" w:cs="宋体"/>
          <w:b/>
          <w:bCs/>
          <w:sz w:val="44"/>
          <w:szCs w:val="44"/>
        </w:rPr>
        <w:t>江苏省南通师范学校第二附属小学幼儿园</w:t>
      </w:r>
      <w:r>
        <w:rPr>
          <w:rFonts w:hint="eastAsia" w:ascii="宋体" w:hAnsi="宋体" w:cs="宋体"/>
          <w:b/>
          <w:bCs/>
          <w:sz w:val="44"/>
          <w:szCs w:val="44"/>
          <w:lang w:eastAsia="zh-CN"/>
        </w:rPr>
        <w:t>（</w:t>
      </w:r>
      <w:r>
        <w:rPr>
          <w:rFonts w:hint="eastAsia" w:ascii="宋体" w:hAnsi="宋体" w:cs="宋体"/>
          <w:b/>
          <w:bCs/>
          <w:sz w:val="44"/>
          <w:szCs w:val="44"/>
          <w:lang w:val="en-US" w:eastAsia="zh-CN"/>
        </w:rPr>
        <w:t>滨江园区</w:t>
      </w:r>
      <w:r>
        <w:rPr>
          <w:rFonts w:hint="eastAsia" w:ascii="宋体" w:hAnsi="宋体" w:cs="宋体"/>
          <w:b/>
          <w:bCs/>
          <w:sz w:val="44"/>
          <w:szCs w:val="44"/>
          <w:lang w:eastAsia="zh-CN"/>
        </w:rPr>
        <w:t>）</w:t>
      </w:r>
      <w:r>
        <w:rPr>
          <w:rFonts w:hint="eastAsia" w:ascii="宋体" w:hAnsi="宋体" w:cs="宋体"/>
          <w:b/>
          <w:bCs/>
          <w:sz w:val="44"/>
          <w:szCs w:val="44"/>
        </w:rPr>
        <w:t>角色体验馆定制设施采购安装项目</w:t>
      </w:r>
    </w:p>
    <w:p>
      <w:pPr>
        <w:spacing w:line="360" w:lineRule="auto"/>
        <w:jc w:val="center"/>
        <w:rPr>
          <w:rFonts w:ascii="宋体" w:hAnsi="宋体"/>
          <w:b/>
          <w:color w:val="000000"/>
          <w:sz w:val="84"/>
          <w:szCs w:val="84"/>
        </w:rPr>
      </w:pPr>
    </w:p>
    <w:p>
      <w:pPr>
        <w:spacing w:line="360" w:lineRule="auto"/>
        <w:jc w:val="center"/>
        <w:rPr>
          <w:rFonts w:ascii="宋体" w:hAnsi="宋体"/>
          <w:b/>
          <w:color w:val="000000"/>
          <w:sz w:val="84"/>
          <w:szCs w:val="84"/>
        </w:rPr>
      </w:pPr>
    </w:p>
    <w:p>
      <w:pPr>
        <w:pStyle w:val="2"/>
      </w:pPr>
    </w:p>
    <w:p>
      <w:pPr>
        <w:pStyle w:val="22"/>
      </w:pPr>
    </w:p>
    <w:p>
      <w:pPr>
        <w:spacing w:line="360" w:lineRule="auto"/>
        <w:jc w:val="center"/>
        <w:rPr>
          <w:rFonts w:ascii="宋体" w:hAnsi="宋体"/>
          <w:b/>
          <w:color w:val="000000"/>
          <w:sz w:val="84"/>
          <w:szCs w:val="84"/>
        </w:rPr>
      </w:pPr>
      <w:r>
        <w:rPr>
          <w:rFonts w:hint="eastAsia" w:ascii="宋体" w:hAnsi="宋体"/>
          <w:b/>
          <w:color w:val="000000"/>
          <w:sz w:val="84"/>
          <w:szCs w:val="84"/>
        </w:rPr>
        <w:t>招标文件</w:t>
      </w:r>
    </w:p>
    <w:p>
      <w:pPr>
        <w:spacing w:line="360" w:lineRule="auto"/>
        <w:jc w:val="center"/>
        <w:rPr>
          <w:color w:val="000000"/>
          <w:sz w:val="25"/>
        </w:rPr>
      </w:pPr>
      <w:r>
        <w:rPr>
          <w:rFonts w:hAnsi="宋体"/>
          <w:color w:val="000000"/>
          <w:sz w:val="28"/>
          <w:szCs w:val="28"/>
        </w:rPr>
        <w:t>项目编号</w:t>
      </w:r>
      <w:r>
        <w:rPr>
          <w:rFonts w:hAnsi="宋体"/>
          <w:color w:val="000000"/>
          <w:sz w:val="32"/>
          <w:szCs w:val="32"/>
        </w:rPr>
        <w:t>：</w:t>
      </w:r>
      <w:r>
        <w:rPr>
          <w:rFonts w:hint="eastAsia" w:hAnsi="宋体"/>
          <w:color w:val="000000"/>
          <w:sz w:val="32"/>
          <w:szCs w:val="32"/>
        </w:rPr>
        <w:t>JSKJ20232256（GK86）</w:t>
      </w:r>
    </w:p>
    <w:p>
      <w:pPr>
        <w:pStyle w:val="16"/>
        <w:ind w:firstLine="480"/>
      </w:pPr>
    </w:p>
    <w:p>
      <w:pPr>
        <w:spacing w:line="360" w:lineRule="auto"/>
        <w:rPr>
          <w:rFonts w:ascii="宋体" w:hAnsi="宋体"/>
          <w:b/>
          <w:color w:val="000000"/>
          <w:sz w:val="44"/>
          <w:szCs w:val="48"/>
        </w:rPr>
      </w:pPr>
    </w:p>
    <w:p>
      <w:pPr>
        <w:spacing w:line="360" w:lineRule="auto"/>
        <w:ind w:firstLine="3120" w:firstLineChars="600"/>
        <w:rPr>
          <w:color w:val="000000"/>
          <w:sz w:val="52"/>
          <w:szCs w:val="52"/>
        </w:rPr>
      </w:pPr>
    </w:p>
    <w:p>
      <w:pPr>
        <w:spacing w:line="360" w:lineRule="auto"/>
        <w:rPr>
          <w:color w:val="000000"/>
          <w:sz w:val="52"/>
          <w:szCs w:val="52"/>
        </w:rPr>
      </w:pPr>
    </w:p>
    <w:p>
      <w:pPr>
        <w:spacing w:line="360" w:lineRule="auto"/>
        <w:rPr>
          <w:color w:val="000000"/>
          <w:sz w:val="32"/>
          <w:szCs w:val="32"/>
        </w:rPr>
      </w:pPr>
    </w:p>
    <w:p>
      <w:pPr>
        <w:spacing w:line="360" w:lineRule="auto"/>
        <w:ind w:firstLine="1800" w:firstLineChars="600"/>
        <w:jc w:val="left"/>
        <w:rPr>
          <w:color w:val="000000"/>
          <w:sz w:val="30"/>
          <w:szCs w:val="30"/>
        </w:rPr>
      </w:pPr>
      <w:r>
        <w:rPr>
          <w:rFonts w:hint="eastAsia"/>
          <w:color w:val="000000"/>
          <w:sz w:val="30"/>
          <w:szCs w:val="30"/>
        </w:rPr>
        <w:t>招标单位：</w:t>
      </w:r>
      <w:r>
        <w:rPr>
          <w:rFonts w:hint="eastAsia" w:ascii="宋体" w:hAnsi="宋体" w:cs="宋体"/>
          <w:color w:val="000000"/>
          <w:kern w:val="0"/>
          <w:sz w:val="30"/>
          <w:szCs w:val="30"/>
          <w:u w:val="single"/>
        </w:rPr>
        <w:t>江苏省南通师范学校第二附属小学幼儿园</w:t>
      </w:r>
    </w:p>
    <w:p>
      <w:pPr>
        <w:autoSpaceDE w:val="0"/>
        <w:autoSpaceDN w:val="0"/>
        <w:adjustRightInd w:val="0"/>
        <w:spacing w:line="360" w:lineRule="auto"/>
        <w:ind w:firstLine="1800" w:firstLineChars="600"/>
        <w:jc w:val="left"/>
        <w:rPr>
          <w:rFonts w:ascii="宋体" w:hAnsi="宋体"/>
          <w:color w:val="000000"/>
          <w:kern w:val="0"/>
          <w:sz w:val="30"/>
          <w:szCs w:val="30"/>
          <w:u w:val="single"/>
        </w:rPr>
      </w:pPr>
      <w:r>
        <w:rPr>
          <w:rFonts w:hint="eastAsia" w:ascii="宋体" w:hAnsi="宋体"/>
          <w:color w:val="000000"/>
          <w:kern w:val="0"/>
          <w:sz w:val="30"/>
          <w:szCs w:val="30"/>
          <w:lang w:eastAsia="zh-TW"/>
        </w:rPr>
        <w:t>招标</w:t>
      </w:r>
      <w:r>
        <w:rPr>
          <w:rFonts w:hint="eastAsia" w:ascii="宋体" w:hAnsi="宋体"/>
          <w:color w:val="000000"/>
          <w:kern w:val="0"/>
          <w:sz w:val="30"/>
          <w:szCs w:val="30"/>
        </w:rPr>
        <w:t>代理</w:t>
      </w:r>
      <w:r>
        <w:rPr>
          <w:rFonts w:ascii="宋体" w:hAnsi="宋体"/>
          <w:color w:val="000000"/>
          <w:kern w:val="0"/>
          <w:sz w:val="30"/>
          <w:szCs w:val="30"/>
        </w:rPr>
        <w:t>:</w:t>
      </w:r>
      <w:r>
        <w:rPr>
          <w:rFonts w:hint="eastAsia" w:ascii="宋体" w:hAnsi="宋体"/>
          <w:color w:val="000000"/>
          <w:kern w:val="0"/>
          <w:sz w:val="30"/>
          <w:szCs w:val="30"/>
          <w:u w:val="single"/>
        </w:rPr>
        <w:t xml:space="preserve"> 江苏科建工程项目管理有限公司</w:t>
      </w:r>
    </w:p>
    <w:p>
      <w:pPr>
        <w:spacing w:line="360" w:lineRule="auto"/>
        <w:ind w:firstLine="1800" w:firstLineChars="600"/>
        <w:jc w:val="left"/>
        <w:rPr>
          <w:sz w:val="32"/>
          <w:szCs w:val="32"/>
        </w:rPr>
      </w:pPr>
      <w:r>
        <w:rPr>
          <w:rFonts w:hint="eastAsia"/>
          <w:color w:val="000000"/>
          <w:sz w:val="30"/>
          <w:szCs w:val="30"/>
        </w:rPr>
        <w:t>日    期：</w:t>
      </w:r>
      <w:r>
        <w:rPr>
          <w:rFonts w:hint="eastAsia" w:ascii="宋体" w:hAnsi="宋体" w:cs="宋体"/>
          <w:color w:val="000000"/>
          <w:sz w:val="30"/>
          <w:szCs w:val="30"/>
          <w:u w:val="single"/>
        </w:rPr>
        <w:t>2023</w:t>
      </w:r>
      <w:r>
        <w:rPr>
          <w:rFonts w:hint="eastAsia" w:ascii="宋体" w:hAnsi="宋体" w:cs="宋体"/>
          <w:color w:val="000000"/>
          <w:sz w:val="30"/>
          <w:szCs w:val="30"/>
        </w:rPr>
        <w:t>年</w:t>
      </w:r>
      <w:r>
        <w:rPr>
          <w:rFonts w:hint="eastAsia" w:ascii="宋体" w:hAnsi="宋体" w:cs="宋体"/>
          <w:color w:val="000000"/>
          <w:sz w:val="30"/>
          <w:szCs w:val="30"/>
          <w:u w:val="single"/>
        </w:rPr>
        <w:t>11</w:t>
      </w:r>
      <w:r>
        <w:rPr>
          <w:rFonts w:hint="eastAsia" w:ascii="宋体" w:hAnsi="宋体" w:cs="宋体"/>
          <w:sz w:val="30"/>
          <w:szCs w:val="30"/>
        </w:rPr>
        <w:t>月</w:t>
      </w:r>
      <w:r>
        <w:rPr>
          <w:rFonts w:hint="eastAsia" w:ascii="宋体" w:hAnsi="宋体" w:cs="宋体"/>
          <w:sz w:val="30"/>
          <w:szCs w:val="30"/>
          <w:u w:val="single"/>
        </w:rPr>
        <w:t>10</w:t>
      </w:r>
      <w:r>
        <w:rPr>
          <w:rFonts w:hint="eastAsia" w:ascii="宋体" w:hAnsi="宋体" w:cs="宋体"/>
          <w:sz w:val="30"/>
          <w:szCs w:val="30"/>
        </w:rPr>
        <w:t>日</w:t>
      </w:r>
    </w:p>
    <w:p>
      <w:pPr>
        <w:adjustRightInd w:val="0"/>
        <w:snapToGrid w:val="0"/>
        <w:spacing w:line="360" w:lineRule="auto"/>
        <w:jc w:val="center"/>
        <w:rPr>
          <w:rFonts w:ascii="宋体"/>
          <w:b/>
          <w:bCs/>
          <w:w w:val="80"/>
          <w:sz w:val="52"/>
          <w:szCs w:val="52"/>
        </w:rPr>
      </w:pPr>
      <w:r>
        <w:rPr>
          <w:rFonts w:ascii="宋体"/>
          <w:b/>
          <w:bCs/>
          <w:sz w:val="44"/>
          <w:szCs w:val="44"/>
        </w:rPr>
        <w:br w:type="page"/>
      </w:r>
      <w:r>
        <w:rPr>
          <w:rFonts w:hint="eastAsia" w:ascii="宋体" w:hAnsi="宋体" w:cs="宋体"/>
          <w:b/>
          <w:bCs/>
          <w:w w:val="80"/>
          <w:sz w:val="52"/>
          <w:szCs w:val="52"/>
        </w:rPr>
        <w:t>目  录</w:t>
      </w:r>
    </w:p>
    <w:p>
      <w:pPr>
        <w:spacing w:line="800" w:lineRule="exact"/>
        <w:jc w:val="center"/>
        <w:rPr>
          <w:rFonts w:ascii="宋体"/>
          <w:b/>
          <w:bCs/>
          <w:sz w:val="52"/>
          <w:szCs w:val="52"/>
        </w:rPr>
      </w:pPr>
    </w:p>
    <w:p>
      <w:pPr>
        <w:pStyle w:val="9"/>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第一章 招标公告</w:t>
      </w:r>
    </w:p>
    <w:p>
      <w:pPr>
        <w:rPr>
          <w:rFonts w:ascii="宋体"/>
          <w:sz w:val="36"/>
          <w:szCs w:val="36"/>
        </w:rPr>
      </w:pPr>
    </w:p>
    <w:p>
      <w:pPr>
        <w:pStyle w:val="9"/>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第二章 投标人须知</w:t>
      </w:r>
    </w:p>
    <w:p>
      <w:pPr>
        <w:rPr>
          <w:rFonts w:ascii="宋体"/>
          <w:sz w:val="36"/>
          <w:szCs w:val="36"/>
        </w:rPr>
      </w:pPr>
    </w:p>
    <w:p>
      <w:pPr>
        <w:pStyle w:val="9"/>
        <w:tabs>
          <w:tab w:val="left" w:pos="1050"/>
          <w:tab w:val="right" w:leader="dot" w:pos="9402"/>
        </w:tabs>
        <w:spacing w:line="520" w:lineRule="exact"/>
        <w:ind w:left="1"/>
        <w:rPr>
          <w:rFonts w:ascii="宋体"/>
          <w:i w:val="0"/>
          <w:iCs w:val="0"/>
          <w:w w:val="80"/>
          <w:sz w:val="36"/>
          <w:szCs w:val="36"/>
        </w:rPr>
      </w:pPr>
      <w:r>
        <w:rPr>
          <w:rFonts w:hint="eastAsia" w:ascii="宋体" w:hAnsi="宋体" w:cs="宋体"/>
          <w:i w:val="0"/>
          <w:iCs w:val="0"/>
          <w:w w:val="80"/>
          <w:sz w:val="36"/>
          <w:szCs w:val="36"/>
        </w:rPr>
        <w:t>第三章 项目需求</w:t>
      </w:r>
    </w:p>
    <w:p>
      <w:pPr>
        <w:rPr>
          <w:rFonts w:ascii="宋体"/>
          <w:sz w:val="36"/>
          <w:szCs w:val="36"/>
        </w:rPr>
      </w:pPr>
    </w:p>
    <w:p>
      <w:pPr>
        <w:pStyle w:val="9"/>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第四章 评审方法和程序</w:t>
      </w:r>
    </w:p>
    <w:p>
      <w:pPr>
        <w:rPr>
          <w:rFonts w:ascii="宋体"/>
          <w:sz w:val="36"/>
          <w:szCs w:val="36"/>
        </w:rPr>
      </w:pPr>
    </w:p>
    <w:p>
      <w:pPr>
        <w:pStyle w:val="9"/>
        <w:numPr>
          <w:ilvl w:val="0"/>
          <w:numId w:val="2"/>
        </w:numPr>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合同主要条款</w:t>
      </w:r>
    </w:p>
    <w:p>
      <w:pPr>
        <w:rPr>
          <w:rFonts w:ascii="宋体"/>
          <w:i/>
          <w:iCs/>
          <w:w w:val="80"/>
          <w:sz w:val="36"/>
          <w:szCs w:val="36"/>
        </w:rPr>
      </w:pPr>
    </w:p>
    <w:p>
      <w:pPr>
        <w:pStyle w:val="9"/>
        <w:numPr>
          <w:ilvl w:val="0"/>
          <w:numId w:val="2"/>
        </w:numPr>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合同授予</w:t>
      </w:r>
    </w:p>
    <w:p>
      <w:pPr>
        <w:rPr>
          <w:rFonts w:ascii="宋体"/>
          <w:sz w:val="36"/>
          <w:szCs w:val="36"/>
        </w:rPr>
      </w:pPr>
    </w:p>
    <w:p>
      <w:pPr>
        <w:pStyle w:val="9"/>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第七章 质疑提出和处理</w:t>
      </w:r>
    </w:p>
    <w:p>
      <w:pPr>
        <w:rPr>
          <w:rFonts w:ascii="宋体"/>
          <w:sz w:val="36"/>
          <w:szCs w:val="36"/>
        </w:rPr>
      </w:pPr>
    </w:p>
    <w:p>
      <w:pPr>
        <w:pStyle w:val="9"/>
        <w:tabs>
          <w:tab w:val="left" w:pos="1050"/>
          <w:tab w:val="right" w:leader="dot" w:pos="9402"/>
        </w:tabs>
        <w:spacing w:line="520" w:lineRule="exact"/>
        <w:ind w:left="0"/>
        <w:rPr>
          <w:rFonts w:ascii="宋体"/>
          <w:i w:val="0"/>
          <w:iCs w:val="0"/>
          <w:w w:val="80"/>
          <w:sz w:val="36"/>
          <w:szCs w:val="36"/>
        </w:rPr>
      </w:pPr>
      <w:r>
        <w:rPr>
          <w:rFonts w:hint="eastAsia" w:ascii="宋体" w:hAnsi="宋体" w:cs="宋体"/>
          <w:i w:val="0"/>
          <w:iCs w:val="0"/>
          <w:w w:val="80"/>
          <w:sz w:val="36"/>
          <w:szCs w:val="36"/>
        </w:rPr>
        <w:t>第八章 投标文件组成及格式</w:t>
      </w:r>
    </w:p>
    <w:p>
      <w:pPr>
        <w:rPr>
          <w:rFonts w:ascii="宋体"/>
          <w:sz w:val="36"/>
          <w:szCs w:val="36"/>
        </w:rPr>
      </w:pPr>
    </w:p>
    <w:p>
      <w:pPr>
        <w:rPr>
          <w:rFonts w:ascii="宋体"/>
          <w:sz w:val="36"/>
          <w:szCs w:val="36"/>
        </w:rPr>
      </w:pPr>
    </w:p>
    <w:p>
      <w:pPr>
        <w:snapToGrid w:val="0"/>
        <w:spacing w:line="360" w:lineRule="auto"/>
        <w:rPr>
          <w:rFonts w:ascii="宋体"/>
          <w:b/>
          <w:bCs/>
        </w:rPr>
      </w:pPr>
      <w:r>
        <w:rPr>
          <w:rFonts w:ascii="宋体"/>
          <w:b/>
          <w:bCs/>
        </w:rPr>
        <w:br w:type="page"/>
      </w:r>
      <w:r>
        <w:rPr>
          <w:rFonts w:hint="eastAsia" w:ascii="宋体" w:hAnsi="宋体" w:cs="宋体"/>
          <w:b/>
          <w:bCs/>
        </w:rPr>
        <w:t>尊敬的投标人：</w:t>
      </w:r>
    </w:p>
    <w:p>
      <w:pPr>
        <w:snapToGrid w:val="0"/>
        <w:spacing w:line="360" w:lineRule="auto"/>
        <w:ind w:firstLine="422" w:firstLineChars="200"/>
        <w:rPr>
          <w:rFonts w:ascii="宋体"/>
          <w:b/>
          <w:bCs/>
        </w:rPr>
      </w:pPr>
      <w:r>
        <w:rPr>
          <w:rFonts w:hint="eastAsia" w:ascii="宋体" w:hAnsi="宋体" w:cs="宋体"/>
          <w:b/>
          <w:bCs/>
        </w:rPr>
        <w:t>欢迎参加本项目的招标。为了保证本次招标项目顺利进行，请在制作投标文件之前，仔细阅读本招标文件的各项条款，并按要求制作和递交投标文件。谢谢合作！</w:t>
      </w:r>
    </w:p>
    <w:p>
      <w:pPr>
        <w:snapToGrid w:val="0"/>
        <w:spacing w:line="360" w:lineRule="auto"/>
        <w:rPr>
          <w:rFonts w:ascii="宋体"/>
          <w:b/>
          <w:bCs/>
          <w:sz w:val="15"/>
          <w:szCs w:val="15"/>
        </w:rPr>
      </w:pPr>
    </w:p>
    <w:p>
      <w:pPr>
        <w:pStyle w:val="9"/>
        <w:tabs>
          <w:tab w:val="left" w:pos="1050"/>
          <w:tab w:val="right" w:leader="dot" w:pos="9402"/>
        </w:tabs>
        <w:spacing w:line="360" w:lineRule="auto"/>
        <w:ind w:left="0"/>
        <w:jc w:val="center"/>
        <w:outlineLvl w:val="0"/>
        <w:rPr>
          <w:rFonts w:ascii="宋体"/>
          <w:b/>
          <w:bCs/>
          <w:i w:val="0"/>
          <w:iCs w:val="0"/>
          <w:sz w:val="44"/>
          <w:szCs w:val="44"/>
        </w:rPr>
      </w:pPr>
      <w:bookmarkStart w:id="10" w:name="_Toc363573853"/>
      <w:r>
        <w:rPr>
          <w:rFonts w:hint="eastAsia" w:ascii="宋体" w:hAnsi="宋体" w:cs="宋体"/>
          <w:b/>
          <w:bCs/>
          <w:i w:val="0"/>
          <w:iCs w:val="0"/>
          <w:w w:val="80"/>
          <w:sz w:val="44"/>
          <w:szCs w:val="44"/>
        </w:rPr>
        <w:t>第一章招标公</w:t>
      </w:r>
      <w:bookmarkEnd w:id="0"/>
      <w:bookmarkEnd w:id="1"/>
      <w:bookmarkEnd w:id="2"/>
      <w:bookmarkEnd w:id="3"/>
      <w:bookmarkEnd w:id="4"/>
      <w:bookmarkEnd w:id="5"/>
      <w:bookmarkEnd w:id="6"/>
      <w:bookmarkEnd w:id="7"/>
      <w:bookmarkEnd w:id="8"/>
      <w:bookmarkEnd w:id="9"/>
      <w:r>
        <w:rPr>
          <w:rFonts w:hint="eastAsia" w:ascii="宋体" w:hAnsi="宋体" w:cs="宋体"/>
          <w:b/>
          <w:bCs/>
          <w:i w:val="0"/>
          <w:iCs w:val="0"/>
          <w:w w:val="80"/>
          <w:sz w:val="44"/>
          <w:szCs w:val="44"/>
        </w:rPr>
        <w:t>告</w:t>
      </w:r>
      <w:bookmarkEnd w:id="10"/>
    </w:p>
    <w:p>
      <w:pPr>
        <w:autoSpaceDE w:val="0"/>
        <w:autoSpaceDN w:val="0"/>
        <w:adjustRightInd w:val="0"/>
        <w:spacing w:line="360" w:lineRule="auto"/>
        <w:ind w:firstLine="480"/>
        <w:rPr>
          <w:rFonts w:ascii="宋体" w:hAnsi="宋体" w:cs="宋体"/>
          <w:sz w:val="24"/>
          <w:szCs w:val="24"/>
        </w:rPr>
      </w:pPr>
      <w:bookmarkStart w:id="11" w:name="_Toc12670503"/>
      <w:bookmarkStart w:id="12" w:name="_Toc11500280"/>
      <w:bookmarkStart w:id="13" w:name="_Toc11554639"/>
      <w:bookmarkStart w:id="14" w:name="_Toc11499584"/>
      <w:bookmarkStart w:id="15" w:name="_Toc94544828"/>
      <w:bookmarkStart w:id="16" w:name="_Toc8895739"/>
      <w:bookmarkStart w:id="17" w:name="_Toc94585340"/>
      <w:bookmarkStart w:id="18" w:name="_Toc521201597"/>
      <w:bookmarkStart w:id="19" w:name="_Toc521203418"/>
      <w:bookmarkStart w:id="20" w:name="_Toc94544744"/>
      <w:bookmarkStart w:id="21" w:name="_Toc363573854"/>
      <w:r>
        <w:rPr>
          <w:rFonts w:hint="eastAsia" w:ascii="宋体" w:hAnsi="宋体" w:cs="宋体"/>
          <w:sz w:val="24"/>
          <w:szCs w:val="24"/>
        </w:rPr>
        <w:t>江苏科建工程项目管理有限公司（以下称代理机构）受江苏省南通师范学校第二附属小学幼儿园（以下称采购人）的委托，就其需求的江苏省南通师范学校第二附属小学幼儿园教玩具项目组织采购，诚邀符合条件的潜在投标人参加该项目的招标。</w:t>
      </w:r>
    </w:p>
    <w:p>
      <w:pPr>
        <w:widowControl/>
        <w:shd w:val="clear" w:color="auto" w:fill="FFFFFF"/>
        <w:spacing w:line="360" w:lineRule="auto"/>
        <w:ind w:firstLine="510" w:firstLineChars="200"/>
        <w:rPr>
          <w:rFonts w:ascii="宋体" w:hAnsi="宋体" w:cs="宋体"/>
          <w:b/>
          <w:spacing w:val="7"/>
          <w:kern w:val="0"/>
          <w:sz w:val="24"/>
          <w:szCs w:val="24"/>
        </w:rPr>
      </w:pPr>
      <w:r>
        <w:rPr>
          <w:rFonts w:hint="eastAsia" w:ascii="宋体" w:hAnsi="宋体" w:cs="宋体"/>
          <w:b/>
          <w:spacing w:val="7"/>
          <w:kern w:val="0"/>
          <w:sz w:val="24"/>
          <w:szCs w:val="24"/>
        </w:rPr>
        <w:t>一、项目基本情况</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项目名称：江苏省南通师范学校第二附属小学幼儿园</w:t>
      </w:r>
      <w:r>
        <w:rPr>
          <w:rFonts w:hint="eastAsia" w:ascii="宋体" w:hAnsi="宋体" w:cs="宋体"/>
          <w:spacing w:val="7"/>
          <w:kern w:val="0"/>
          <w:sz w:val="24"/>
          <w:szCs w:val="24"/>
          <w:lang w:eastAsia="zh-CN"/>
        </w:rPr>
        <w:t>（</w:t>
      </w:r>
      <w:r>
        <w:rPr>
          <w:rFonts w:hint="eastAsia" w:ascii="宋体" w:hAnsi="宋体" w:cs="宋体"/>
          <w:spacing w:val="7"/>
          <w:kern w:val="0"/>
          <w:sz w:val="24"/>
          <w:szCs w:val="24"/>
          <w:lang w:val="en-US" w:eastAsia="zh-CN"/>
        </w:rPr>
        <w:t>滨江园区</w:t>
      </w:r>
      <w:r>
        <w:rPr>
          <w:rFonts w:hint="eastAsia" w:ascii="宋体" w:hAnsi="宋体" w:cs="宋体"/>
          <w:spacing w:val="7"/>
          <w:kern w:val="0"/>
          <w:sz w:val="24"/>
          <w:szCs w:val="24"/>
          <w:lang w:eastAsia="zh-CN"/>
        </w:rPr>
        <w:t>）</w:t>
      </w:r>
      <w:r>
        <w:rPr>
          <w:rFonts w:hint="eastAsia" w:ascii="宋体" w:hAnsi="宋体" w:cs="宋体"/>
          <w:spacing w:val="7"/>
          <w:kern w:val="0"/>
          <w:sz w:val="24"/>
          <w:szCs w:val="24"/>
        </w:rPr>
        <w:t>角色体验馆定制设施采购安装项目</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项目最高限价：本项目最高限价33万元。投标报价超过最高限价的为无效报价，按照无效响应处理。</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供货期：合同签订后所有产品50日历天内完成供货并安装完毕，具体根据招标人要求的时间节点完成供货、安装及验收交付。</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项目需求：详见招标文件第三章。</w:t>
      </w:r>
    </w:p>
    <w:p>
      <w:pPr>
        <w:widowControl/>
        <w:shd w:val="clear" w:color="auto" w:fill="FFFFFF"/>
        <w:spacing w:line="360" w:lineRule="auto"/>
        <w:ind w:firstLine="497" w:firstLineChars="195"/>
        <w:rPr>
          <w:rFonts w:ascii="宋体" w:hAnsi="宋体" w:cs="宋体"/>
          <w:b/>
          <w:spacing w:val="7"/>
          <w:kern w:val="0"/>
          <w:sz w:val="24"/>
          <w:szCs w:val="24"/>
        </w:rPr>
      </w:pPr>
      <w:r>
        <w:rPr>
          <w:rFonts w:hint="eastAsia" w:ascii="宋体" w:hAnsi="宋体" w:cs="宋体"/>
          <w:b/>
          <w:spacing w:val="7"/>
          <w:kern w:val="0"/>
          <w:sz w:val="24"/>
          <w:szCs w:val="24"/>
        </w:rPr>
        <w:t>二、投标人的资格要求：</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1.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法律、行政法规规定的其他条件。具体如下：</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（1）投标人必须具有独立法人资格，</w:t>
      </w:r>
      <w:r>
        <w:rPr>
          <w:rFonts w:hint="eastAsia" w:ascii="宋体" w:hAnsi="宋体" w:cs="宋体"/>
          <w:kern w:val="0"/>
          <w:sz w:val="24"/>
        </w:rPr>
        <w:t>具有有效的营业执照及税务登记证，或者是三证合一的营业执照。</w:t>
      </w:r>
    </w:p>
    <w:p>
      <w:pPr>
        <w:widowControl/>
        <w:snapToGrid w:val="0"/>
        <w:spacing w:line="360" w:lineRule="auto"/>
        <w:ind w:firstLine="508" w:firstLineChars="200"/>
        <w:contextualSpacing/>
        <w:jc w:val="left"/>
      </w:pPr>
      <w:r>
        <w:rPr>
          <w:rFonts w:hint="eastAsia" w:ascii="宋体" w:hAnsi="宋体" w:cs="宋体"/>
          <w:spacing w:val="7"/>
          <w:kern w:val="0"/>
          <w:sz w:val="24"/>
          <w:szCs w:val="24"/>
        </w:rPr>
        <w:t>（2）投标人法定代表人参加投标的，必须提供法定代表人身份证明（格式详见第八章）及法定代表人本人身份证复印件；非法定代表人参加投标的，必须提供法定代表人签字或盖章的授权委托书（格式详见第八章）及法定代表人、被授权人的两人身份证的复印件。</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（3）投标人须提供2021年度或2022年度的财务报表的复印件（成立不足一年的无需提供）。</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（4）投标人须提供《具有履行合同所必需的设备和专业技术能力的书面声明》（格式详见第八章，须加盖公章，正本中必须为原件）；</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（5）投标人须提供参与本次项目采购活动前三年内在经营活动中没有重大违法记录的书面《无重大违法记录声明函》（格式详见第八章）。</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（6）关于资格文件的声明函（格式详见第八章）。</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资格后审材料要求及格式详见本招标文件“第八章投标文件格式”中的资格后审材料要求部分。</w:t>
      </w:r>
    </w:p>
    <w:p>
      <w:pPr>
        <w:widowControl/>
        <w:snapToGrid w:val="0"/>
        <w:spacing w:line="360" w:lineRule="auto"/>
        <w:ind w:firstLine="508" w:firstLineChars="200"/>
        <w:contextualSpacing/>
        <w:jc w:val="left"/>
        <w:rPr>
          <w:rFonts w:ascii="宋体" w:hAnsi="宋体" w:cs="宋体"/>
          <w:spacing w:val="7"/>
          <w:kern w:val="0"/>
          <w:sz w:val="24"/>
          <w:szCs w:val="24"/>
        </w:rPr>
      </w:pPr>
      <w:r>
        <w:rPr>
          <w:rFonts w:hint="eastAsia" w:ascii="宋体" w:hAnsi="宋体" w:cs="宋体"/>
          <w:spacing w:val="7"/>
          <w:kern w:val="0"/>
          <w:sz w:val="24"/>
          <w:szCs w:val="24"/>
        </w:rPr>
        <w:t>请投标人认真对照资格要求，如不符合要求，无意或故意参与投标的，所产生的一切后果由投标人承担。</w:t>
      </w:r>
    </w:p>
    <w:p>
      <w:pPr>
        <w:widowControl/>
        <w:shd w:val="clear" w:color="auto" w:fill="FFFFFF"/>
        <w:spacing w:line="360" w:lineRule="auto"/>
        <w:ind w:firstLine="497" w:firstLineChars="195"/>
        <w:rPr>
          <w:rFonts w:ascii="宋体" w:hAnsi="宋体" w:cs="宋体"/>
          <w:b/>
          <w:spacing w:val="7"/>
          <w:kern w:val="0"/>
          <w:sz w:val="24"/>
          <w:szCs w:val="24"/>
        </w:rPr>
      </w:pPr>
      <w:r>
        <w:rPr>
          <w:rFonts w:hint="eastAsia" w:ascii="宋体" w:hAnsi="宋体" w:cs="宋体"/>
          <w:b/>
          <w:spacing w:val="7"/>
          <w:kern w:val="0"/>
          <w:sz w:val="24"/>
          <w:szCs w:val="24"/>
        </w:rPr>
        <w:t>三、获取招标文件</w:t>
      </w:r>
    </w:p>
    <w:p>
      <w:pPr>
        <w:widowControl/>
        <w:shd w:val="clear" w:color="auto" w:fill="FFFFFF"/>
        <w:spacing w:line="360" w:lineRule="auto"/>
        <w:ind w:firstLine="488"/>
        <w:rPr>
          <w:rFonts w:ascii="宋体" w:hAnsi="宋体" w:cs="宋体"/>
          <w:spacing w:val="7"/>
          <w:kern w:val="0"/>
          <w:sz w:val="24"/>
          <w:szCs w:val="24"/>
        </w:rPr>
      </w:pPr>
      <w:r>
        <w:rPr>
          <w:rFonts w:hint="eastAsia" w:ascii="宋体" w:hAnsi="宋体" w:cs="宋体"/>
          <w:spacing w:val="7"/>
          <w:kern w:val="0"/>
          <w:sz w:val="24"/>
          <w:szCs w:val="24"/>
        </w:rPr>
        <w:t>有意愿参与本项目投标的单位，请于本项目招标公告之日起至投标文件接收截止日前，到“崇川教育信息网-政务公开-招标公告栏”、“南通市崇川区人民政府网-公告公示栏”下载本项目的招标文件。</w:t>
      </w:r>
    </w:p>
    <w:p>
      <w:pPr>
        <w:widowControl/>
        <w:shd w:val="clear" w:color="auto" w:fill="FFFFFF"/>
        <w:spacing w:line="360" w:lineRule="auto"/>
        <w:ind w:firstLine="497" w:firstLineChars="195"/>
        <w:rPr>
          <w:rFonts w:ascii="宋体" w:hAnsi="宋体" w:cs="宋体"/>
          <w:b/>
          <w:spacing w:val="7"/>
          <w:kern w:val="0"/>
          <w:sz w:val="24"/>
          <w:szCs w:val="24"/>
        </w:rPr>
      </w:pPr>
      <w:r>
        <w:rPr>
          <w:rFonts w:hint="eastAsia" w:ascii="宋体" w:hAnsi="宋体" w:cs="宋体"/>
          <w:b/>
          <w:spacing w:val="7"/>
          <w:kern w:val="0"/>
          <w:sz w:val="24"/>
          <w:szCs w:val="24"/>
        </w:rPr>
        <w:t>四、投标文件提交</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1、截止时间：2023年12月</w:t>
      </w:r>
      <w:r>
        <w:rPr>
          <w:rFonts w:hint="eastAsia" w:ascii="宋体" w:hAnsi="宋体" w:cs="宋体"/>
          <w:spacing w:val="7"/>
          <w:kern w:val="0"/>
          <w:sz w:val="24"/>
          <w:szCs w:val="24"/>
          <w:lang w:val="en-US" w:eastAsia="zh-CN"/>
        </w:rPr>
        <w:t>2</w:t>
      </w:r>
      <w:r>
        <w:rPr>
          <w:rFonts w:hint="eastAsia" w:ascii="宋体" w:hAnsi="宋体" w:cs="宋体"/>
          <w:spacing w:val="7"/>
          <w:kern w:val="0"/>
          <w:sz w:val="24"/>
          <w:szCs w:val="24"/>
        </w:rPr>
        <w:t>日9:30（北京时间）；逾时，代理机构将拒绝接受投标文件。</w:t>
      </w:r>
    </w:p>
    <w:p>
      <w:pPr>
        <w:snapToGrid w:val="0"/>
        <w:spacing w:line="360" w:lineRule="auto"/>
        <w:ind w:firstLine="508" w:firstLineChars="200"/>
        <w:contextualSpacing/>
        <w:rPr>
          <w:rFonts w:ascii="宋体" w:hAnsi="宋体" w:cs="宋体"/>
          <w:spacing w:val="7"/>
          <w:kern w:val="0"/>
          <w:sz w:val="24"/>
          <w:szCs w:val="24"/>
        </w:rPr>
      </w:pPr>
      <w:r>
        <w:rPr>
          <w:rFonts w:hint="eastAsia" w:ascii="宋体" w:hAnsi="宋体" w:cs="宋体"/>
          <w:spacing w:val="7"/>
          <w:kern w:val="0"/>
          <w:sz w:val="24"/>
          <w:szCs w:val="24"/>
        </w:rPr>
        <w:t>2、地点：南通市崇川区北朱家园路28号佳成大厦三楼会议室（如有变动，另行通知）。</w:t>
      </w:r>
    </w:p>
    <w:p>
      <w:pPr>
        <w:widowControl/>
        <w:shd w:val="clear" w:color="auto" w:fill="FFFFFF"/>
        <w:spacing w:line="360" w:lineRule="auto"/>
        <w:ind w:firstLine="497" w:firstLineChars="195"/>
        <w:rPr>
          <w:rFonts w:ascii="宋体" w:hAnsi="宋体" w:cs="宋体"/>
          <w:b/>
          <w:spacing w:val="7"/>
          <w:kern w:val="0"/>
          <w:sz w:val="24"/>
          <w:szCs w:val="24"/>
        </w:rPr>
      </w:pPr>
      <w:r>
        <w:rPr>
          <w:rFonts w:hint="eastAsia" w:ascii="宋体" w:hAnsi="宋体" w:cs="宋体"/>
          <w:b/>
          <w:spacing w:val="7"/>
          <w:kern w:val="0"/>
          <w:sz w:val="24"/>
          <w:szCs w:val="24"/>
        </w:rPr>
        <w:t>五、开启</w:t>
      </w:r>
    </w:p>
    <w:p>
      <w:pPr>
        <w:widowControl/>
        <w:shd w:val="clear" w:color="auto" w:fill="FFFFFF"/>
        <w:spacing w:line="360" w:lineRule="auto"/>
        <w:ind w:firstLine="503"/>
        <w:rPr>
          <w:rFonts w:ascii="宋体" w:hAnsi="宋体" w:cs="宋体"/>
          <w:spacing w:val="7"/>
          <w:kern w:val="0"/>
          <w:sz w:val="24"/>
          <w:szCs w:val="24"/>
        </w:rPr>
      </w:pPr>
      <w:r>
        <w:rPr>
          <w:rFonts w:hint="eastAsia" w:ascii="宋体" w:hAnsi="宋体" w:cs="宋体"/>
          <w:spacing w:val="7"/>
          <w:kern w:val="0"/>
          <w:sz w:val="24"/>
          <w:szCs w:val="24"/>
        </w:rPr>
        <w:t>时间：2023年12月</w:t>
      </w:r>
      <w:r>
        <w:rPr>
          <w:rFonts w:hint="eastAsia" w:ascii="宋体" w:hAnsi="宋体" w:cs="宋体"/>
          <w:spacing w:val="7"/>
          <w:kern w:val="0"/>
          <w:sz w:val="24"/>
          <w:szCs w:val="24"/>
          <w:lang w:val="en-US" w:eastAsia="zh-CN"/>
        </w:rPr>
        <w:t>2</w:t>
      </w:r>
      <w:r>
        <w:rPr>
          <w:rFonts w:hint="eastAsia" w:ascii="宋体" w:hAnsi="宋体" w:cs="宋体"/>
          <w:spacing w:val="7"/>
          <w:kern w:val="0"/>
          <w:sz w:val="24"/>
          <w:szCs w:val="24"/>
        </w:rPr>
        <w:t>日9:30（北京时间）；</w:t>
      </w:r>
    </w:p>
    <w:p>
      <w:pPr>
        <w:snapToGrid w:val="0"/>
        <w:spacing w:line="360" w:lineRule="auto"/>
        <w:ind w:firstLine="508" w:firstLineChars="200"/>
        <w:contextualSpacing/>
        <w:rPr>
          <w:rFonts w:ascii="宋体" w:hAnsi="宋体" w:cs="宋体"/>
          <w:spacing w:val="7"/>
          <w:kern w:val="0"/>
          <w:sz w:val="24"/>
          <w:szCs w:val="24"/>
        </w:rPr>
      </w:pPr>
      <w:r>
        <w:rPr>
          <w:rFonts w:hint="eastAsia" w:ascii="宋体" w:hAnsi="宋体" w:cs="宋体"/>
          <w:spacing w:val="7"/>
          <w:kern w:val="0"/>
          <w:sz w:val="24"/>
          <w:szCs w:val="24"/>
        </w:rPr>
        <w:t>地点：南通市崇川区北朱家园路28号佳成大厦三楼会议室（如有变动，另行通知）。</w:t>
      </w:r>
    </w:p>
    <w:p>
      <w:pPr>
        <w:snapToGrid w:val="0"/>
        <w:spacing w:line="360" w:lineRule="auto"/>
        <w:ind w:firstLine="510" w:firstLineChars="200"/>
        <w:contextualSpacing/>
        <w:rPr>
          <w:rFonts w:ascii="宋体" w:hAnsi="宋体" w:cs="宋体"/>
          <w:b/>
          <w:spacing w:val="7"/>
          <w:kern w:val="0"/>
          <w:sz w:val="24"/>
          <w:szCs w:val="24"/>
        </w:rPr>
      </w:pPr>
      <w:r>
        <w:rPr>
          <w:rFonts w:hint="eastAsia" w:ascii="宋体" w:hAnsi="宋体" w:cs="宋体"/>
          <w:b/>
          <w:spacing w:val="7"/>
          <w:kern w:val="0"/>
          <w:sz w:val="24"/>
          <w:szCs w:val="24"/>
        </w:rPr>
        <w:t>六、公告期限</w:t>
      </w:r>
    </w:p>
    <w:p>
      <w:pPr>
        <w:widowControl/>
        <w:shd w:val="clear" w:color="auto" w:fill="FFFFFF"/>
        <w:spacing w:line="360" w:lineRule="auto"/>
        <w:ind w:firstLine="505"/>
        <w:rPr>
          <w:rFonts w:ascii="宋体" w:hAnsi="宋体" w:cs="宋体"/>
          <w:spacing w:val="7"/>
          <w:kern w:val="0"/>
          <w:sz w:val="24"/>
          <w:szCs w:val="24"/>
        </w:rPr>
      </w:pPr>
      <w:r>
        <w:rPr>
          <w:rFonts w:hint="eastAsia" w:ascii="宋体" w:hAnsi="宋体" w:cs="宋体"/>
          <w:spacing w:val="7"/>
          <w:kern w:val="0"/>
          <w:sz w:val="24"/>
          <w:szCs w:val="24"/>
        </w:rPr>
        <w:t>自本公告发布之日起5个工作日。</w:t>
      </w:r>
    </w:p>
    <w:p>
      <w:pPr>
        <w:widowControl/>
        <w:shd w:val="clear" w:color="auto" w:fill="FFFFFF"/>
        <w:spacing w:line="360" w:lineRule="auto"/>
        <w:ind w:firstLine="497" w:firstLineChars="195"/>
        <w:rPr>
          <w:rFonts w:ascii="宋体" w:hAnsi="宋体" w:cs="宋体"/>
          <w:b/>
          <w:spacing w:val="7"/>
          <w:kern w:val="0"/>
          <w:sz w:val="24"/>
          <w:szCs w:val="24"/>
        </w:rPr>
      </w:pPr>
      <w:r>
        <w:rPr>
          <w:rFonts w:hint="eastAsia" w:ascii="宋体" w:hAnsi="宋体" w:cs="宋体"/>
          <w:b/>
          <w:spacing w:val="7"/>
          <w:kern w:val="0"/>
          <w:sz w:val="24"/>
          <w:szCs w:val="24"/>
        </w:rPr>
        <w:t>七、其他补充事宜</w:t>
      </w:r>
    </w:p>
    <w:p>
      <w:pPr>
        <w:spacing w:line="480" w:lineRule="exact"/>
        <w:ind w:firstLine="480" w:firstLineChars="200"/>
        <w:rPr>
          <w:sz w:val="24"/>
          <w:szCs w:val="24"/>
        </w:rPr>
      </w:pPr>
      <w:r>
        <w:rPr>
          <w:rFonts w:hint="eastAsia" w:ascii="宋体" w:hAnsi="宋体" w:cs="仿宋_GB2312"/>
          <w:sz w:val="24"/>
          <w:szCs w:val="24"/>
        </w:rPr>
        <w:t>1.</w:t>
      </w:r>
      <w:r>
        <w:rPr>
          <w:sz w:val="24"/>
          <w:szCs w:val="24"/>
        </w:rPr>
        <w:t>履约保证金</w:t>
      </w:r>
    </w:p>
    <w:p>
      <w:pPr>
        <w:snapToGrid w:val="0"/>
        <w:spacing w:line="500" w:lineRule="exact"/>
        <w:ind w:firstLine="480" w:firstLineChars="200"/>
        <w:contextualSpacing/>
        <w:outlineLvl w:val="1"/>
        <w:rPr>
          <w:rFonts w:ascii="宋体"/>
          <w:sz w:val="24"/>
          <w:szCs w:val="24"/>
        </w:rPr>
      </w:pPr>
      <w:r>
        <w:rPr>
          <w:rFonts w:hint="eastAsia" w:ascii="宋体" w:hAnsi="宋体" w:cs="宋体"/>
          <w:sz w:val="24"/>
          <w:szCs w:val="24"/>
        </w:rPr>
        <w:t>①本项目中标后的履约保证金为项目中标价的</w:t>
      </w:r>
      <w:r>
        <w:rPr>
          <w:rFonts w:ascii="宋体" w:hAnsi="宋体" w:cs="宋体"/>
          <w:sz w:val="24"/>
          <w:szCs w:val="24"/>
          <w:u w:val="single"/>
        </w:rPr>
        <w:t xml:space="preserve"> </w:t>
      </w:r>
      <w:r>
        <w:rPr>
          <w:rFonts w:hint="eastAsia" w:ascii="宋体" w:hAnsi="宋体" w:cs="宋体"/>
          <w:sz w:val="24"/>
          <w:szCs w:val="24"/>
          <w:u w:val="single"/>
        </w:rPr>
        <w:t>5</w:t>
      </w:r>
      <w:r>
        <w:rPr>
          <w:rFonts w:ascii="宋体" w:hAnsi="宋体" w:cs="宋体"/>
          <w:sz w:val="24"/>
          <w:szCs w:val="24"/>
          <w:u w:val="single"/>
        </w:rPr>
        <w:t xml:space="preserve">% </w:t>
      </w:r>
      <w:r>
        <w:rPr>
          <w:rFonts w:hint="eastAsia" w:ascii="宋体" w:hAnsi="宋体" w:cs="宋体"/>
          <w:sz w:val="24"/>
          <w:szCs w:val="24"/>
        </w:rPr>
        <w:t>。</w:t>
      </w:r>
    </w:p>
    <w:p>
      <w:pPr>
        <w:snapToGrid w:val="0"/>
        <w:spacing w:line="500" w:lineRule="exact"/>
        <w:ind w:firstLine="480" w:firstLineChars="200"/>
        <w:contextualSpacing/>
        <w:outlineLvl w:val="1"/>
        <w:rPr>
          <w:rFonts w:ascii="宋体"/>
          <w:sz w:val="24"/>
          <w:szCs w:val="24"/>
        </w:rPr>
      </w:pPr>
      <w:r>
        <w:rPr>
          <w:rFonts w:hint="eastAsia" w:ascii="宋体" w:hAnsi="宋体" w:cs="宋体"/>
          <w:sz w:val="24"/>
          <w:szCs w:val="24"/>
        </w:rPr>
        <w:t>②中标人的履约保证金须在中标通知书发出15日内汇入招标人账户，中标人凭中标通知书、履约保证金缴纳凭证在中标通知书发出后15日内与招标人签订合同。超期或未有协商，则视为自动放弃中标资格。</w:t>
      </w:r>
    </w:p>
    <w:p>
      <w:pPr>
        <w:snapToGrid w:val="0"/>
        <w:spacing w:line="500" w:lineRule="exact"/>
        <w:ind w:firstLine="480" w:firstLineChars="200"/>
        <w:contextualSpacing/>
        <w:outlineLvl w:val="1"/>
        <w:rPr>
          <w:rFonts w:ascii="宋体"/>
          <w:sz w:val="24"/>
          <w:szCs w:val="24"/>
        </w:rPr>
      </w:pPr>
      <w:r>
        <w:rPr>
          <w:rFonts w:hint="eastAsia" w:ascii="宋体" w:hAnsi="宋体" w:cs="宋体"/>
          <w:sz w:val="24"/>
          <w:szCs w:val="24"/>
        </w:rPr>
        <w:t>③中标人在按要求保质保量地完成该项目合同并通过验收后，招标人凭中标人提交的申请，一次性无息退还该合同项目的履约保证金。</w:t>
      </w:r>
    </w:p>
    <w:p>
      <w:pPr>
        <w:snapToGrid w:val="0"/>
        <w:spacing w:line="500" w:lineRule="exact"/>
        <w:ind w:firstLine="480" w:firstLineChars="200"/>
        <w:contextualSpacing/>
        <w:outlineLvl w:val="1"/>
        <w:rPr>
          <w:rFonts w:ascii="宋体" w:hAnsi="宋体" w:cs="宋体"/>
          <w:sz w:val="24"/>
          <w:szCs w:val="24"/>
        </w:rPr>
      </w:pPr>
      <w:r>
        <w:rPr>
          <w:rFonts w:hint="eastAsia" w:ascii="宋体" w:hAnsi="宋体" w:cs="宋体"/>
          <w:sz w:val="24"/>
          <w:szCs w:val="24"/>
        </w:rPr>
        <w:t>④由于中标人原因，在签订合同后出现不按合同履行的情况，招标人有权将履约保证金作为违约金，全额不予退还，同时招标人亦有权终止合同，中标人还须承担相应的法律赔偿责任。</w:t>
      </w:r>
    </w:p>
    <w:p>
      <w:pPr>
        <w:snapToGrid w:val="0"/>
        <w:spacing w:line="500" w:lineRule="exact"/>
        <w:ind w:firstLine="480" w:firstLineChars="200"/>
        <w:contextualSpacing/>
        <w:outlineLvl w:val="1"/>
        <w:rPr>
          <w:rFonts w:ascii="宋体" w:hAnsi="宋体" w:cs="宋体"/>
          <w:sz w:val="24"/>
          <w:szCs w:val="24"/>
        </w:rPr>
      </w:pPr>
      <w:r>
        <w:rPr>
          <w:rFonts w:hint="eastAsia" w:ascii="宋体" w:hAnsi="宋体" w:cs="宋体"/>
          <w:sz w:val="24"/>
          <w:szCs w:val="24"/>
        </w:rPr>
        <w:t>2.项目开标活动模式</w:t>
      </w:r>
    </w:p>
    <w:p>
      <w:pPr>
        <w:snapToGrid w:val="0"/>
        <w:spacing w:line="500" w:lineRule="exact"/>
        <w:ind w:firstLine="480" w:firstLineChars="200"/>
        <w:contextualSpacing/>
        <w:outlineLvl w:val="1"/>
        <w:rPr>
          <w:rFonts w:ascii="宋体" w:hAnsi="宋体" w:cs="宋体"/>
          <w:sz w:val="24"/>
          <w:szCs w:val="24"/>
        </w:rPr>
      </w:pPr>
      <w:r>
        <w:rPr>
          <w:rFonts w:hint="eastAsia" w:ascii="宋体" w:hAnsi="宋体" w:cs="宋体"/>
          <w:sz w:val="24"/>
          <w:szCs w:val="24"/>
        </w:rPr>
        <w:t>本项目采用现场开标模式，投标人递交纸质投标文件。</w:t>
      </w:r>
    </w:p>
    <w:p>
      <w:pPr>
        <w:spacing w:line="420" w:lineRule="exact"/>
        <w:ind w:firstLine="510" w:firstLineChars="200"/>
        <w:rPr>
          <w:rFonts w:ascii="宋体" w:hAnsi="宋体" w:cs="宋体"/>
          <w:b/>
          <w:spacing w:val="7"/>
          <w:kern w:val="0"/>
          <w:sz w:val="24"/>
          <w:szCs w:val="24"/>
        </w:rPr>
      </w:pPr>
      <w:r>
        <w:rPr>
          <w:rFonts w:hint="eastAsia" w:ascii="宋体" w:hAnsi="宋体" w:cs="宋体"/>
          <w:b/>
          <w:spacing w:val="7"/>
          <w:kern w:val="0"/>
          <w:sz w:val="24"/>
          <w:szCs w:val="24"/>
        </w:rPr>
        <w:t>八、凡对本次招标提出询问，请按以下方式联系。</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1.招标人信息</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名称：江苏省南通师范学校第二附属小学幼儿园</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联系人：徐颖怡</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联系方式：18962996396</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2.代理机构信息</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名 称：江苏科建工程项目管理有限公司</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地址：南通市崇川区北朱家园路28号佳成大厦三楼会议室</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联系人：倪玲</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联系方式：0513-85110636、13962996049</w:t>
      </w:r>
    </w:p>
    <w:p>
      <w:pPr>
        <w:spacing w:line="420" w:lineRule="exact"/>
        <w:ind w:firstLine="508" w:firstLineChars="200"/>
        <w:rPr>
          <w:rFonts w:ascii="宋体" w:hAnsi="宋体" w:cs="宋体"/>
          <w:spacing w:val="7"/>
          <w:kern w:val="0"/>
          <w:sz w:val="24"/>
          <w:szCs w:val="24"/>
        </w:rPr>
      </w:pPr>
      <w:r>
        <w:rPr>
          <w:rFonts w:hint="eastAsia" w:ascii="宋体" w:hAnsi="宋体" w:cs="宋体"/>
          <w:spacing w:val="7"/>
          <w:kern w:val="0"/>
          <w:sz w:val="24"/>
          <w:szCs w:val="24"/>
        </w:rPr>
        <w:t>邮箱：435162739@qq.com</w:t>
      </w:r>
    </w:p>
    <w:p>
      <w:pPr>
        <w:spacing w:line="360" w:lineRule="auto"/>
        <w:ind w:firstLine="480" w:firstLineChars="200"/>
        <w:contextualSpacing/>
        <w:jc w:val="center"/>
        <w:rPr>
          <w:rFonts w:ascii="宋体"/>
          <w:w w:val="80"/>
        </w:rPr>
      </w:pPr>
      <w:r>
        <w:rPr>
          <w:rFonts w:cs="宋体"/>
          <w:sz w:val="24"/>
          <w:szCs w:val="24"/>
        </w:rPr>
        <w:br w:type="page"/>
      </w:r>
      <w:r>
        <w:rPr>
          <w:rFonts w:hint="eastAsia" w:ascii="宋体" w:hAnsi="宋体" w:cs="宋体"/>
          <w:b/>
          <w:bCs/>
          <w:w w:val="80"/>
          <w:sz w:val="44"/>
          <w:szCs w:val="44"/>
        </w:rPr>
        <w:t>第二章</w:t>
      </w:r>
      <w:bookmarkEnd w:id="11"/>
      <w:bookmarkEnd w:id="12"/>
      <w:bookmarkEnd w:id="13"/>
      <w:bookmarkEnd w:id="14"/>
      <w:bookmarkEnd w:id="15"/>
      <w:bookmarkEnd w:id="16"/>
      <w:bookmarkEnd w:id="17"/>
      <w:bookmarkEnd w:id="18"/>
      <w:bookmarkEnd w:id="19"/>
      <w:bookmarkEnd w:id="20"/>
      <w:r>
        <w:rPr>
          <w:rFonts w:hint="eastAsia" w:ascii="宋体" w:hAnsi="宋体" w:cs="宋体"/>
          <w:b/>
          <w:bCs/>
          <w:w w:val="80"/>
          <w:sz w:val="44"/>
          <w:szCs w:val="44"/>
        </w:rPr>
        <w:t>投标人须知</w:t>
      </w:r>
      <w:bookmarkEnd w:id="21"/>
    </w:p>
    <w:p>
      <w:pPr>
        <w:snapToGrid w:val="0"/>
        <w:spacing w:line="360" w:lineRule="auto"/>
        <w:ind w:firstLine="482" w:firstLineChars="200"/>
        <w:contextualSpacing/>
        <w:outlineLvl w:val="1"/>
        <w:rPr>
          <w:rFonts w:ascii="宋体"/>
          <w:b/>
          <w:bCs/>
          <w:sz w:val="24"/>
          <w:szCs w:val="24"/>
        </w:rPr>
      </w:pPr>
      <w:bookmarkStart w:id="22" w:name="_Toc521203419"/>
      <w:bookmarkStart w:id="23" w:name="_Toc94544745"/>
      <w:bookmarkStart w:id="24" w:name="_Toc8895740"/>
      <w:bookmarkStart w:id="25" w:name="_Toc11554640"/>
      <w:bookmarkStart w:id="26" w:name="_Toc11500281"/>
      <w:bookmarkStart w:id="27" w:name="_Toc12670504"/>
      <w:bookmarkStart w:id="28" w:name="_Toc94544871"/>
      <w:bookmarkStart w:id="29" w:name="_Toc521201598"/>
      <w:bookmarkStart w:id="30" w:name="_Toc11499585"/>
      <w:bookmarkStart w:id="31" w:name="_Toc94585341"/>
      <w:r>
        <w:rPr>
          <w:rFonts w:hint="eastAsia" w:ascii="宋体" w:hAnsi="宋体" w:cs="宋体"/>
          <w:b/>
          <w:bCs/>
          <w:sz w:val="24"/>
          <w:szCs w:val="24"/>
        </w:rPr>
        <w:t>一、说明</w:t>
      </w:r>
    </w:p>
    <w:p>
      <w:pPr>
        <w:snapToGrid w:val="0"/>
        <w:spacing w:line="360" w:lineRule="auto"/>
        <w:ind w:firstLine="480" w:firstLineChars="200"/>
        <w:contextualSpacing/>
        <w:rPr>
          <w:rFonts w:ascii="宋体"/>
          <w:sz w:val="24"/>
          <w:szCs w:val="24"/>
        </w:rPr>
      </w:pPr>
      <w:r>
        <w:rPr>
          <w:rFonts w:ascii="宋体" w:hAnsi="宋体" w:cs="宋体"/>
          <w:sz w:val="24"/>
          <w:szCs w:val="24"/>
        </w:rPr>
        <w:t>1</w:t>
      </w:r>
      <w:r>
        <w:rPr>
          <w:rFonts w:hint="eastAsia" w:ascii="宋体" w:hAnsi="宋体" w:cs="宋体"/>
          <w:sz w:val="24"/>
          <w:szCs w:val="24"/>
        </w:rPr>
        <w:t>.本招标文件仅适用于江苏科建工程项目管理有限公司代理组织的招标活动。</w:t>
      </w:r>
    </w:p>
    <w:p>
      <w:pPr>
        <w:snapToGrid w:val="0"/>
        <w:spacing w:line="360" w:lineRule="auto"/>
        <w:ind w:firstLine="480" w:firstLineChars="200"/>
        <w:contextualSpacing/>
        <w:rPr>
          <w:rFonts w:ascii="宋体"/>
          <w:sz w:val="24"/>
          <w:szCs w:val="24"/>
        </w:rPr>
      </w:pPr>
      <w:r>
        <w:rPr>
          <w:rFonts w:ascii="宋体" w:hAnsi="宋体" w:cs="宋体"/>
          <w:sz w:val="24"/>
          <w:szCs w:val="24"/>
        </w:rPr>
        <w:t>2</w:t>
      </w:r>
      <w:r>
        <w:rPr>
          <w:rFonts w:hint="eastAsia" w:ascii="宋体" w:hAnsi="宋体" w:cs="宋体"/>
          <w:sz w:val="24"/>
          <w:szCs w:val="24"/>
        </w:rPr>
        <w:t>.招标活动及因本次招标产生的合同受中国法律制约和保护。</w:t>
      </w:r>
    </w:p>
    <w:p>
      <w:pPr>
        <w:snapToGrid w:val="0"/>
        <w:spacing w:line="360" w:lineRule="auto"/>
        <w:ind w:firstLine="480" w:firstLineChars="200"/>
        <w:contextualSpacing/>
        <w:rPr>
          <w:rFonts w:ascii="宋体"/>
          <w:sz w:val="24"/>
          <w:szCs w:val="24"/>
        </w:rPr>
      </w:pPr>
      <w:r>
        <w:rPr>
          <w:rFonts w:ascii="宋体" w:hAnsi="宋体" w:cs="宋体"/>
          <w:sz w:val="24"/>
          <w:szCs w:val="24"/>
        </w:rPr>
        <w:t>3</w:t>
      </w:r>
      <w:r>
        <w:rPr>
          <w:rFonts w:hint="eastAsia" w:ascii="宋体" w:hAnsi="宋体" w:cs="宋体"/>
          <w:sz w:val="24"/>
          <w:szCs w:val="24"/>
        </w:rPr>
        <w:t>.招标文件的解释权属于江苏科建工程项目管理有限公司。</w:t>
      </w:r>
    </w:p>
    <w:p>
      <w:pPr>
        <w:snapToGrid w:val="0"/>
        <w:spacing w:line="360" w:lineRule="auto"/>
        <w:ind w:firstLine="480" w:firstLineChars="200"/>
        <w:contextualSpacing/>
        <w:rPr>
          <w:rFonts w:ascii="宋体"/>
          <w:sz w:val="24"/>
          <w:szCs w:val="24"/>
        </w:rPr>
      </w:pPr>
      <w:r>
        <w:rPr>
          <w:rFonts w:ascii="宋体" w:hAnsi="宋体" w:cs="宋体"/>
          <w:sz w:val="24"/>
          <w:szCs w:val="24"/>
        </w:rPr>
        <w:t>4</w:t>
      </w:r>
      <w:r>
        <w:rPr>
          <w:rFonts w:hint="eastAsia" w:ascii="宋体" w:hAnsi="宋体" w:cs="宋体"/>
          <w:sz w:val="24"/>
          <w:szCs w:val="24"/>
        </w:rPr>
        <w:t>.投标人下载招标文件后，应仔细检查招标文件的所有内容。如内容中有页码短缺、资格要求以及任何设置有不合理的条件对投标人实行差别待遇或者歧视待遇的，应在招标文件发布后的</w:t>
      </w:r>
      <w:r>
        <w:rPr>
          <w:rFonts w:ascii="宋体" w:hAnsi="宋体" w:cs="宋体"/>
          <w:sz w:val="24"/>
          <w:szCs w:val="24"/>
        </w:rPr>
        <w:t>4</w:t>
      </w:r>
      <w:r>
        <w:rPr>
          <w:rFonts w:hint="eastAsia" w:ascii="宋体" w:hAnsi="宋体" w:cs="宋体"/>
          <w:sz w:val="24"/>
          <w:szCs w:val="24"/>
        </w:rPr>
        <w:t>日内，以书面形式向代理机构提出询问或疑问，未在规定的时间内提出询问或疑问的，视同理解并接受本招标文件的所有内容，因此引起的损失由投标人自负，而且投标人不得在招标活动结束后针对招标文件的所有内容提出质疑事项。</w:t>
      </w:r>
      <w:r>
        <w:rPr>
          <w:rFonts w:hint="eastAsia" w:ascii="宋体" w:hAnsi="宋体" w:cs="宋体"/>
          <w:b/>
          <w:bCs/>
          <w:sz w:val="24"/>
          <w:szCs w:val="24"/>
        </w:rPr>
        <w:t>非书面形式的不作为日后质疑提出的依据。</w:t>
      </w:r>
    </w:p>
    <w:p>
      <w:pPr>
        <w:snapToGrid w:val="0"/>
        <w:spacing w:line="360" w:lineRule="auto"/>
        <w:ind w:firstLine="480" w:firstLineChars="200"/>
        <w:contextualSpacing/>
        <w:rPr>
          <w:rFonts w:ascii="宋体"/>
          <w:sz w:val="24"/>
          <w:szCs w:val="24"/>
        </w:rPr>
      </w:pPr>
      <w:r>
        <w:rPr>
          <w:rFonts w:ascii="宋体" w:hAnsi="宋体" w:cs="宋体"/>
          <w:sz w:val="24"/>
          <w:szCs w:val="24"/>
        </w:rPr>
        <w:t>5</w:t>
      </w:r>
      <w:r>
        <w:rPr>
          <w:rFonts w:hint="eastAsia" w:ascii="宋体" w:hAnsi="宋体" w:cs="宋体"/>
          <w:sz w:val="24"/>
          <w:szCs w:val="24"/>
        </w:rPr>
        <w:t>.投标人应认真审阅招标文件中所有的事项、格式、条款和规范要求等，如果投标人没有按照招标文件要求提交投标文件，或者投标文件没有对招标文件做出实质性响应，将被拒绝参与项目的投标。</w:t>
      </w:r>
    </w:p>
    <w:p>
      <w:pPr>
        <w:snapToGrid w:val="0"/>
        <w:spacing w:line="360" w:lineRule="auto"/>
        <w:ind w:firstLine="482" w:firstLineChars="200"/>
        <w:contextualSpacing/>
        <w:outlineLvl w:val="1"/>
        <w:rPr>
          <w:rFonts w:ascii="宋体"/>
          <w:b/>
          <w:bCs/>
          <w:sz w:val="24"/>
          <w:szCs w:val="24"/>
        </w:rPr>
      </w:pPr>
      <w:r>
        <w:rPr>
          <w:rFonts w:hint="eastAsia" w:ascii="宋体" w:hAnsi="宋体" w:cs="宋体"/>
          <w:b/>
          <w:bCs/>
          <w:sz w:val="24"/>
          <w:szCs w:val="24"/>
        </w:rPr>
        <w:t>二、招标文件的澄清、修改、答疑</w:t>
      </w:r>
    </w:p>
    <w:p>
      <w:pPr>
        <w:snapToGrid w:val="0"/>
        <w:spacing w:line="360" w:lineRule="auto"/>
        <w:ind w:firstLine="480" w:firstLineChars="200"/>
        <w:contextualSpacing/>
        <w:rPr>
          <w:rFonts w:ascii="宋体"/>
          <w:sz w:val="24"/>
          <w:szCs w:val="24"/>
        </w:rPr>
      </w:pPr>
      <w:r>
        <w:rPr>
          <w:rFonts w:ascii="宋体" w:hAnsi="宋体" w:cs="宋体"/>
          <w:sz w:val="24"/>
          <w:szCs w:val="24"/>
        </w:rPr>
        <w:t>1</w:t>
      </w:r>
      <w:r>
        <w:rPr>
          <w:rFonts w:hint="eastAsia" w:ascii="宋体" w:hAnsi="宋体" w:cs="宋体"/>
          <w:sz w:val="24"/>
          <w:szCs w:val="24"/>
        </w:rPr>
        <w:t>.代理机构有权对发出的招标文件进行必要的澄清、修改或补充。</w:t>
      </w:r>
    </w:p>
    <w:p>
      <w:pPr>
        <w:snapToGrid w:val="0"/>
        <w:spacing w:line="360" w:lineRule="auto"/>
        <w:ind w:firstLine="480" w:firstLineChars="200"/>
        <w:contextualSpacing/>
        <w:jc w:val="left"/>
        <w:rPr>
          <w:rFonts w:ascii="宋体"/>
          <w:sz w:val="24"/>
          <w:szCs w:val="24"/>
        </w:rPr>
      </w:pPr>
      <w:r>
        <w:rPr>
          <w:rFonts w:ascii="宋体" w:hAnsi="宋体" w:cs="宋体"/>
          <w:sz w:val="24"/>
          <w:szCs w:val="24"/>
        </w:rPr>
        <w:t>2</w:t>
      </w:r>
      <w:r>
        <w:rPr>
          <w:rFonts w:hint="eastAsia" w:ascii="宋体" w:hAnsi="宋体" w:cs="宋体"/>
          <w:sz w:val="24"/>
          <w:szCs w:val="24"/>
        </w:rPr>
        <w:t>.招标文件的澄清、修改、补充等内容均以书面明确的形式发布，并以</w:t>
      </w:r>
      <w:r>
        <w:rPr>
          <w:rFonts w:hint="eastAsia" w:ascii="宋体" w:hAnsi="宋体" w:cs="宋体"/>
          <w:spacing w:val="7"/>
          <w:kern w:val="0"/>
          <w:sz w:val="24"/>
          <w:szCs w:val="24"/>
        </w:rPr>
        <w:t>崇川政府采购网或崇川教育网</w:t>
      </w:r>
      <w:r>
        <w:rPr>
          <w:rFonts w:hint="eastAsia" w:ascii="宋体" w:hAnsi="宋体" w:cs="宋体"/>
          <w:sz w:val="24"/>
          <w:szCs w:val="24"/>
        </w:rPr>
        <w:t>发布的信息为准。</w:t>
      </w:r>
    </w:p>
    <w:p>
      <w:pPr>
        <w:snapToGrid w:val="0"/>
        <w:spacing w:line="360" w:lineRule="auto"/>
        <w:ind w:firstLine="480" w:firstLineChars="200"/>
        <w:contextualSpacing/>
        <w:rPr>
          <w:rFonts w:ascii="宋体"/>
          <w:sz w:val="24"/>
          <w:szCs w:val="24"/>
        </w:rPr>
      </w:pPr>
      <w:r>
        <w:rPr>
          <w:rFonts w:ascii="宋体" w:hAnsi="宋体" w:cs="宋体"/>
          <w:sz w:val="24"/>
          <w:szCs w:val="24"/>
        </w:rPr>
        <w:t>3</w:t>
      </w:r>
      <w:r>
        <w:rPr>
          <w:rFonts w:hint="eastAsia" w:ascii="宋体" w:hAnsi="宋体" w:cs="宋体"/>
          <w:sz w:val="24"/>
          <w:szCs w:val="24"/>
        </w:rPr>
        <w:t>.代理机构对招标文件的澄清、修改将构成招标文件的一部分，对投标人具有约束力。</w:t>
      </w:r>
    </w:p>
    <w:p>
      <w:pPr>
        <w:snapToGrid w:val="0"/>
        <w:spacing w:line="360" w:lineRule="auto"/>
        <w:ind w:firstLine="480" w:firstLineChars="200"/>
        <w:contextualSpacing/>
        <w:rPr>
          <w:rFonts w:ascii="宋体"/>
          <w:sz w:val="24"/>
          <w:szCs w:val="24"/>
        </w:rPr>
      </w:pPr>
      <w:r>
        <w:rPr>
          <w:rFonts w:ascii="宋体" w:hAnsi="宋体" w:cs="宋体"/>
          <w:sz w:val="24"/>
          <w:szCs w:val="24"/>
        </w:rPr>
        <w:t>4</w:t>
      </w:r>
      <w:r>
        <w:rPr>
          <w:rFonts w:hint="eastAsia" w:ascii="宋体" w:hAnsi="宋体" w:cs="宋体"/>
          <w:sz w:val="24"/>
          <w:szCs w:val="24"/>
        </w:rPr>
        <w:t>.澄清或者修改的内容可能影响到投标文件编制的，代理机构将在提交投标文件接收截止之日</w:t>
      </w:r>
      <w:r>
        <w:rPr>
          <w:rFonts w:ascii="宋体" w:hAnsi="宋体" w:cs="宋体"/>
          <w:sz w:val="24"/>
          <w:szCs w:val="24"/>
        </w:rPr>
        <w:t>5</w:t>
      </w:r>
      <w:r>
        <w:rPr>
          <w:rFonts w:hint="eastAsia" w:ascii="宋体" w:hAnsi="宋体" w:cs="宋体"/>
          <w:sz w:val="24"/>
          <w:szCs w:val="24"/>
        </w:rPr>
        <w:t>日前，发布澄清或者修改公告，不足</w:t>
      </w:r>
      <w:r>
        <w:rPr>
          <w:rFonts w:ascii="宋体" w:hAnsi="宋体" w:cs="宋体"/>
          <w:sz w:val="24"/>
          <w:szCs w:val="24"/>
        </w:rPr>
        <w:t>5</w:t>
      </w:r>
      <w:r>
        <w:rPr>
          <w:rFonts w:hint="eastAsia" w:ascii="宋体" w:hAnsi="宋体" w:cs="宋体"/>
          <w:sz w:val="24"/>
          <w:szCs w:val="24"/>
        </w:rPr>
        <w:t>日的，当顺延提交投标文件接收截止时间。</w:t>
      </w:r>
    </w:p>
    <w:p>
      <w:pPr>
        <w:snapToGrid w:val="0"/>
        <w:spacing w:line="360" w:lineRule="auto"/>
        <w:ind w:firstLine="480" w:firstLineChars="200"/>
        <w:contextualSpacing/>
        <w:rPr>
          <w:rFonts w:ascii="宋体"/>
          <w:sz w:val="24"/>
          <w:szCs w:val="24"/>
        </w:rPr>
      </w:pPr>
      <w:r>
        <w:rPr>
          <w:rFonts w:ascii="宋体" w:hAnsi="宋体" w:cs="宋体"/>
          <w:sz w:val="24"/>
          <w:szCs w:val="24"/>
        </w:rPr>
        <w:t>5</w:t>
      </w:r>
      <w:r>
        <w:rPr>
          <w:rFonts w:hint="eastAsia" w:ascii="宋体" w:hAnsi="宋体" w:cs="宋体"/>
          <w:sz w:val="24"/>
          <w:szCs w:val="24"/>
        </w:rPr>
        <w:t>.除非代理机构以书面的形式对招标文件作出澄清、修改及补充，投标人对涉及招标文件的任何推论、理解和结论所造成的结果，均由投标人自负。</w:t>
      </w:r>
    </w:p>
    <w:p>
      <w:pPr>
        <w:snapToGrid w:val="0"/>
        <w:spacing w:line="360" w:lineRule="auto"/>
        <w:ind w:firstLine="480" w:firstLineChars="200"/>
        <w:contextualSpacing/>
        <w:rPr>
          <w:rFonts w:ascii="宋体"/>
          <w:sz w:val="24"/>
          <w:szCs w:val="24"/>
        </w:rPr>
      </w:pPr>
      <w:r>
        <w:rPr>
          <w:rFonts w:ascii="宋体" w:hAnsi="宋体" w:cs="宋体"/>
          <w:sz w:val="24"/>
          <w:szCs w:val="24"/>
        </w:rPr>
        <w:t>6</w:t>
      </w:r>
      <w:r>
        <w:rPr>
          <w:rFonts w:hint="eastAsia" w:ascii="宋体" w:hAnsi="宋体" w:cs="宋体"/>
          <w:sz w:val="24"/>
          <w:szCs w:val="24"/>
        </w:rPr>
        <w:t>.招标人视情组织答疑会。如有产生答疑且对招标文件内容有修改，代理机构将按照本须知有关规定，以补充通知（公告）的方式发出。</w:t>
      </w:r>
    </w:p>
    <w:p>
      <w:pPr>
        <w:spacing w:line="360" w:lineRule="auto"/>
        <w:ind w:firstLine="482" w:firstLineChars="200"/>
        <w:contextualSpacing/>
        <w:rPr>
          <w:rFonts w:ascii="宋体" w:hAnsi="宋体" w:cs="宋体"/>
          <w:b/>
          <w:bCs/>
          <w:sz w:val="24"/>
          <w:szCs w:val="24"/>
        </w:rPr>
      </w:pPr>
      <w:r>
        <w:rPr>
          <w:rFonts w:hint="eastAsia" w:ascii="宋体" w:hAnsi="宋体" w:cs="宋体"/>
          <w:b/>
          <w:bCs/>
          <w:sz w:val="24"/>
          <w:szCs w:val="24"/>
        </w:rPr>
        <w:t>三、招标项目涉及到的现场勘察</w:t>
      </w:r>
    </w:p>
    <w:p>
      <w:pPr>
        <w:spacing w:line="360" w:lineRule="auto"/>
        <w:ind w:firstLine="480" w:firstLineChars="200"/>
        <w:contextualSpacing/>
        <w:rPr>
          <w:rFonts w:ascii="宋体" w:hAnsi="宋体" w:cs="宋体"/>
          <w:sz w:val="24"/>
          <w:szCs w:val="24"/>
        </w:rPr>
      </w:pPr>
      <w:r>
        <w:rPr>
          <w:rFonts w:hint="eastAsia" w:ascii="宋体" w:hAnsi="宋体" w:cs="宋体"/>
          <w:sz w:val="24"/>
          <w:szCs w:val="24"/>
        </w:rPr>
        <w:t>1.根据自身情况，投标人对有关现场和周围环境进行勘察，以获取编制投标文件和签署合同所需的信息。勘察现场所发生的费用由投标人自己承担。</w:t>
      </w:r>
    </w:p>
    <w:p>
      <w:pPr>
        <w:spacing w:line="360" w:lineRule="auto"/>
        <w:ind w:firstLine="480" w:firstLineChars="200"/>
        <w:contextualSpacing/>
        <w:rPr>
          <w:rFonts w:ascii="宋体" w:hAnsi="宋体" w:cs="宋体"/>
          <w:sz w:val="24"/>
          <w:szCs w:val="24"/>
        </w:rPr>
      </w:pPr>
      <w:r>
        <w:rPr>
          <w:rFonts w:hint="eastAsia" w:ascii="宋体" w:hAnsi="宋体" w:cs="宋体"/>
          <w:sz w:val="24"/>
          <w:szCs w:val="24"/>
        </w:rPr>
        <w:t>2.招标人向投标人提供的有关现场的资料和数据，是招标人现有的并认为能使投标人可利用的资料。招标人对投标人由此而做出的推论、理解和结论概不负责。</w:t>
      </w:r>
    </w:p>
    <w:p>
      <w:pPr>
        <w:spacing w:line="360" w:lineRule="auto"/>
        <w:ind w:firstLine="480" w:firstLineChars="200"/>
        <w:contextualSpacing/>
        <w:rPr>
          <w:rFonts w:ascii="宋体" w:hAnsi="宋体" w:cs="宋体"/>
          <w:sz w:val="24"/>
          <w:szCs w:val="24"/>
        </w:rPr>
      </w:pPr>
      <w:r>
        <w:rPr>
          <w:rFonts w:hint="eastAsia" w:ascii="宋体" w:hAnsi="宋体" w:cs="宋体"/>
          <w:sz w:val="24"/>
          <w:szCs w:val="24"/>
        </w:rPr>
        <w:t>3.经招标人允许，投标人可为勘察目的进入招标人的项目现场，但投标人不得因此使招标人承担有关的责任和蒙受损失。投标人应承担勘察现场的责任和风险。</w:t>
      </w:r>
    </w:p>
    <w:p>
      <w:pPr>
        <w:spacing w:line="360" w:lineRule="auto"/>
        <w:ind w:firstLine="480" w:firstLineChars="200"/>
        <w:contextualSpacing/>
        <w:rPr>
          <w:rFonts w:ascii="宋体" w:hAnsi="宋体" w:cs="宋体"/>
          <w:sz w:val="24"/>
          <w:szCs w:val="24"/>
        </w:rPr>
      </w:pPr>
      <w:r>
        <w:rPr>
          <w:rFonts w:hint="eastAsia" w:ascii="宋体" w:hAnsi="宋体" w:cs="宋体"/>
          <w:sz w:val="24"/>
          <w:szCs w:val="24"/>
        </w:rPr>
        <w:t>4.投标人应认真踏勘现场。在现场勘察时，熟悉供货及安装现场、现场周围交通道路、招标人项目需求等情况，以获得一切可能影响其参与投标的直接资料。中标人确定后，不得以不完全了解现场情况为理由而向招标人提出任何索赔的要求，对此招标人不承担任何责任并将不作任何答复与考虑。</w:t>
      </w:r>
    </w:p>
    <w:p>
      <w:pPr>
        <w:pStyle w:val="16"/>
        <w:ind w:firstLine="480"/>
        <w:rPr>
          <w:rFonts w:ascii="宋体" w:hAnsi="宋体" w:cs="宋体"/>
        </w:rPr>
      </w:pPr>
      <w:r>
        <w:rPr>
          <w:rFonts w:hint="eastAsia" w:ascii="宋体" w:hAnsi="宋体" w:cs="宋体"/>
        </w:rPr>
        <w:t>5.本项目含有部分零星工程安装，请各投标人自行踏勘现场，了解招标人项目改造安装需求。</w:t>
      </w:r>
    </w:p>
    <w:p>
      <w:pPr>
        <w:snapToGrid w:val="0"/>
        <w:spacing w:line="360" w:lineRule="auto"/>
        <w:ind w:firstLine="482" w:firstLineChars="200"/>
        <w:contextualSpacing/>
        <w:outlineLvl w:val="1"/>
        <w:rPr>
          <w:rFonts w:ascii="宋体"/>
          <w:b/>
          <w:bCs/>
          <w:sz w:val="24"/>
          <w:szCs w:val="24"/>
        </w:rPr>
      </w:pPr>
      <w:r>
        <w:rPr>
          <w:rFonts w:hint="eastAsia" w:ascii="宋体" w:hAnsi="宋体" w:cs="宋体"/>
          <w:b/>
          <w:bCs/>
          <w:sz w:val="24"/>
          <w:szCs w:val="24"/>
        </w:rPr>
        <w:t>四、投标文件的编制及装订</w:t>
      </w:r>
    </w:p>
    <w:p>
      <w:pPr>
        <w:spacing w:line="360" w:lineRule="auto"/>
        <w:ind w:firstLine="482" w:firstLineChars="200"/>
        <w:contextualSpacing/>
        <w:rPr>
          <w:rFonts w:ascii="宋体"/>
          <w:b/>
          <w:bCs/>
          <w:sz w:val="24"/>
          <w:szCs w:val="24"/>
        </w:rPr>
      </w:pPr>
      <w:r>
        <w:rPr>
          <w:rFonts w:hint="eastAsia" w:ascii="宋体" w:hAnsi="宋体" w:cs="宋体"/>
          <w:b/>
          <w:bCs/>
          <w:sz w:val="24"/>
          <w:szCs w:val="24"/>
        </w:rPr>
        <w:t>投标人按招标文件要求编写投标文件，并牢固装订成册。投标文件均需采用</w:t>
      </w:r>
      <w:r>
        <w:rPr>
          <w:rFonts w:ascii="宋体" w:hAnsi="宋体" w:cs="宋体"/>
          <w:b/>
          <w:bCs/>
          <w:sz w:val="24"/>
          <w:szCs w:val="24"/>
        </w:rPr>
        <w:t>A4</w:t>
      </w:r>
      <w:r>
        <w:rPr>
          <w:rFonts w:hint="eastAsia" w:ascii="宋体" w:hAnsi="宋体" w:cs="宋体"/>
          <w:b/>
          <w:bCs/>
          <w:sz w:val="24"/>
          <w:szCs w:val="24"/>
        </w:rPr>
        <w:t>纸（图纸等除外），不允许使用活页夹、拉杆夹、文件夹、塑料方便式书脊（插入式或穿孔式）装订。投标文件不得行间插字、涂改、增删，如修改错漏处，须经投标文件签署人签字并加盖公章。</w:t>
      </w:r>
    </w:p>
    <w:p>
      <w:pPr>
        <w:snapToGrid w:val="0"/>
        <w:spacing w:line="360" w:lineRule="auto"/>
        <w:ind w:firstLine="482" w:firstLineChars="200"/>
        <w:contextualSpacing/>
        <w:outlineLvl w:val="1"/>
        <w:rPr>
          <w:rFonts w:ascii="宋体"/>
          <w:b/>
          <w:bCs/>
          <w:sz w:val="24"/>
          <w:szCs w:val="24"/>
        </w:rPr>
      </w:pPr>
      <w:r>
        <w:rPr>
          <w:rFonts w:hint="eastAsia" w:ascii="宋体" w:hAnsi="宋体" w:cs="宋体"/>
          <w:b/>
          <w:bCs/>
          <w:sz w:val="24"/>
          <w:szCs w:val="24"/>
        </w:rPr>
        <w:t>五、投标文件的份数和签署</w:t>
      </w:r>
    </w:p>
    <w:p>
      <w:pPr>
        <w:snapToGrid w:val="0"/>
        <w:spacing w:line="360" w:lineRule="auto"/>
        <w:ind w:firstLine="480" w:firstLineChars="200"/>
        <w:contextualSpacing/>
        <w:rPr>
          <w:rFonts w:ascii="宋体"/>
          <w:sz w:val="24"/>
          <w:szCs w:val="24"/>
        </w:rPr>
      </w:pPr>
      <w:r>
        <w:rPr>
          <w:rFonts w:ascii="宋体" w:hAnsi="宋体" w:cs="宋体"/>
          <w:sz w:val="24"/>
          <w:szCs w:val="24"/>
        </w:rPr>
        <w:t>1</w:t>
      </w:r>
      <w:r>
        <w:rPr>
          <w:rFonts w:hint="eastAsia" w:ascii="宋体" w:hAnsi="宋体" w:cs="宋体"/>
          <w:sz w:val="24"/>
          <w:szCs w:val="24"/>
        </w:rPr>
        <w:t>.投标文件由：</w:t>
      </w:r>
      <w:r>
        <w:rPr>
          <w:rFonts w:ascii="宋体" w:hAnsi="宋体" w:cs="宋体"/>
          <w:sz w:val="24"/>
          <w:szCs w:val="24"/>
        </w:rPr>
        <w:fldChar w:fldCharType="begin"/>
      </w:r>
      <w:r>
        <w:rPr>
          <w:rFonts w:ascii="宋体" w:hAnsi="宋体" w:cs="宋体"/>
          <w:sz w:val="24"/>
          <w:szCs w:val="24"/>
        </w:rPr>
        <w:instrText xml:space="preserve"> = 1 \* GB3 </w:instrText>
      </w:r>
      <w:r>
        <w:rPr>
          <w:rFonts w:ascii="宋体" w:hAnsi="宋体" w:cs="宋体"/>
          <w:sz w:val="24"/>
          <w:szCs w:val="24"/>
        </w:rPr>
        <w:fldChar w:fldCharType="separate"/>
      </w:r>
      <w:r>
        <w:rPr>
          <w:rFonts w:hint="eastAsia" w:ascii="宋体" w:hAnsi="宋体" w:cs="宋体"/>
          <w:sz w:val="24"/>
          <w:szCs w:val="24"/>
        </w:rPr>
        <w:t>①</w:t>
      </w:r>
      <w:r>
        <w:rPr>
          <w:rFonts w:ascii="宋体" w:hAnsi="宋体" w:cs="宋体"/>
          <w:sz w:val="24"/>
          <w:szCs w:val="24"/>
        </w:rPr>
        <w:fldChar w:fldCharType="end"/>
      </w:r>
      <w:r>
        <w:rPr>
          <w:rFonts w:hint="eastAsia" w:ascii="宋体" w:hAnsi="宋体" w:cs="宋体"/>
          <w:sz w:val="24"/>
          <w:szCs w:val="24"/>
        </w:rPr>
        <w:t>资格审查文件、</w:t>
      </w:r>
      <w:r>
        <w:rPr>
          <w:rFonts w:ascii="宋体" w:hAnsi="宋体" w:cs="宋体"/>
          <w:sz w:val="24"/>
          <w:szCs w:val="24"/>
        </w:rPr>
        <w:fldChar w:fldCharType="begin"/>
      </w:r>
      <w:r>
        <w:rPr>
          <w:rFonts w:ascii="宋体" w:hAnsi="宋体" w:cs="宋体"/>
          <w:sz w:val="24"/>
          <w:szCs w:val="24"/>
        </w:rPr>
        <w:instrText xml:space="preserve"> = 2 \* GB3 </w:instrText>
      </w:r>
      <w:r>
        <w:rPr>
          <w:rFonts w:ascii="宋体" w:hAnsi="宋体" w:cs="宋体"/>
          <w:sz w:val="24"/>
          <w:szCs w:val="24"/>
        </w:rPr>
        <w:fldChar w:fldCharType="separate"/>
      </w:r>
      <w:r>
        <w:rPr>
          <w:rFonts w:hint="eastAsia" w:ascii="宋体" w:hAnsi="宋体" w:cs="宋体"/>
          <w:sz w:val="24"/>
          <w:szCs w:val="24"/>
        </w:rPr>
        <w:t>②</w:t>
      </w:r>
      <w:r>
        <w:rPr>
          <w:rFonts w:ascii="宋体" w:hAnsi="宋体" w:cs="宋体"/>
          <w:sz w:val="24"/>
          <w:szCs w:val="24"/>
        </w:rPr>
        <w:fldChar w:fldCharType="end"/>
      </w:r>
      <w:r>
        <w:rPr>
          <w:rFonts w:hint="eastAsia" w:ascii="宋体" w:hAnsi="宋体" w:cs="宋体"/>
          <w:sz w:val="24"/>
          <w:szCs w:val="24"/>
        </w:rPr>
        <w:t>技术投标文件、</w:t>
      </w:r>
      <w:r>
        <w:rPr>
          <w:rFonts w:ascii="宋体" w:hAnsi="宋体" w:cs="宋体"/>
          <w:sz w:val="24"/>
          <w:szCs w:val="24"/>
        </w:rPr>
        <w:fldChar w:fldCharType="begin"/>
      </w:r>
      <w:r>
        <w:rPr>
          <w:rFonts w:ascii="宋体" w:hAnsi="宋体" w:cs="宋体"/>
          <w:sz w:val="24"/>
          <w:szCs w:val="24"/>
        </w:rPr>
        <w:instrText xml:space="preserve"> = 3 \* GB3 </w:instrText>
      </w:r>
      <w:r>
        <w:rPr>
          <w:rFonts w:ascii="宋体" w:hAnsi="宋体" w:cs="宋体"/>
          <w:sz w:val="24"/>
          <w:szCs w:val="24"/>
        </w:rPr>
        <w:fldChar w:fldCharType="separate"/>
      </w:r>
      <w:r>
        <w:rPr>
          <w:rFonts w:hint="eastAsia" w:ascii="宋体" w:hAnsi="宋体" w:cs="宋体"/>
          <w:sz w:val="24"/>
          <w:szCs w:val="24"/>
        </w:rPr>
        <w:t>③</w:t>
      </w:r>
      <w:r>
        <w:rPr>
          <w:rFonts w:ascii="宋体" w:hAnsi="宋体" w:cs="宋体"/>
          <w:sz w:val="24"/>
          <w:szCs w:val="24"/>
        </w:rPr>
        <w:fldChar w:fldCharType="end"/>
      </w:r>
      <w:r>
        <w:rPr>
          <w:rFonts w:hint="eastAsia" w:ascii="宋体" w:hAnsi="宋体" w:cs="宋体"/>
          <w:sz w:val="24"/>
          <w:szCs w:val="24"/>
        </w:rPr>
        <w:t>商务报价投标文件，共</w:t>
      </w:r>
      <w:r>
        <w:rPr>
          <w:rFonts w:ascii="宋体" w:hAnsi="宋体" w:cs="宋体"/>
          <w:sz w:val="24"/>
          <w:szCs w:val="24"/>
        </w:rPr>
        <w:t>3</w:t>
      </w:r>
      <w:r>
        <w:rPr>
          <w:rFonts w:hint="eastAsia" w:ascii="宋体" w:hAnsi="宋体" w:cs="宋体"/>
          <w:sz w:val="24"/>
          <w:szCs w:val="24"/>
        </w:rPr>
        <w:t>部分组成（以下由文件序号代称）。</w:t>
      </w:r>
    </w:p>
    <w:p>
      <w:pPr>
        <w:snapToGrid w:val="0"/>
        <w:spacing w:line="360" w:lineRule="auto"/>
        <w:ind w:firstLine="480" w:firstLineChars="200"/>
        <w:contextualSpacing/>
        <w:rPr>
          <w:rFonts w:ascii="宋体"/>
          <w:sz w:val="24"/>
          <w:szCs w:val="24"/>
          <w:u w:val="single"/>
        </w:rPr>
      </w:pPr>
      <w:r>
        <w:rPr>
          <w:rFonts w:ascii="宋体" w:hAnsi="宋体" w:cs="宋体"/>
          <w:sz w:val="24"/>
          <w:szCs w:val="24"/>
        </w:rPr>
        <w:t>2</w:t>
      </w:r>
      <w:r>
        <w:rPr>
          <w:rFonts w:hint="eastAsia" w:ascii="宋体" w:hAnsi="宋体" w:cs="宋体"/>
          <w:sz w:val="24"/>
          <w:szCs w:val="24"/>
        </w:rPr>
        <w:t>.投标文件均为一式伍份，其中“正本”壹份和“副本”肆份。</w:t>
      </w:r>
    </w:p>
    <w:p>
      <w:pPr>
        <w:snapToGrid w:val="0"/>
        <w:spacing w:line="360" w:lineRule="auto"/>
        <w:ind w:firstLine="480" w:firstLineChars="200"/>
        <w:contextualSpacing/>
        <w:rPr>
          <w:rFonts w:ascii="宋体"/>
          <w:sz w:val="24"/>
          <w:szCs w:val="24"/>
        </w:rPr>
      </w:pPr>
      <w:r>
        <w:rPr>
          <w:rFonts w:ascii="宋体" w:hAnsi="宋体" w:cs="宋体"/>
          <w:sz w:val="24"/>
          <w:szCs w:val="24"/>
        </w:rPr>
        <w:t>3</w:t>
      </w:r>
      <w:r>
        <w:rPr>
          <w:rFonts w:hint="eastAsia" w:ascii="宋体" w:hAnsi="宋体" w:cs="宋体"/>
          <w:sz w:val="24"/>
          <w:szCs w:val="24"/>
        </w:rPr>
        <w:t>.在每份投标文件上要明确标注项目名称、项目编号、对应的投标文件名称、投标人的全称、日期、“正本”、“副本”字样。“正本”和“副本”若有差异，概以“正本”为准。</w:t>
      </w:r>
    </w:p>
    <w:p>
      <w:pPr>
        <w:snapToGrid w:val="0"/>
        <w:spacing w:line="360" w:lineRule="auto"/>
        <w:ind w:firstLine="480" w:firstLineChars="200"/>
        <w:contextualSpacing/>
        <w:rPr>
          <w:rFonts w:ascii="宋体"/>
          <w:sz w:val="24"/>
          <w:szCs w:val="24"/>
        </w:rPr>
      </w:pPr>
      <w:r>
        <w:rPr>
          <w:rFonts w:ascii="宋体" w:hAnsi="宋体" w:cs="宋体"/>
          <w:sz w:val="24"/>
          <w:szCs w:val="24"/>
        </w:rPr>
        <w:t>4</w:t>
      </w:r>
      <w:r>
        <w:rPr>
          <w:rFonts w:hint="eastAsia" w:ascii="宋体" w:hAnsi="宋体" w:cs="宋体"/>
          <w:sz w:val="24"/>
          <w:szCs w:val="24"/>
        </w:rPr>
        <w:t>.投标人可将投标文件正副本统一密封或分别密封，如正本和副本分别密封的，应在封袋上标明正、副本字样。</w:t>
      </w:r>
    </w:p>
    <w:p>
      <w:pPr>
        <w:snapToGrid w:val="0"/>
        <w:spacing w:line="360" w:lineRule="auto"/>
        <w:ind w:firstLine="480" w:firstLineChars="200"/>
        <w:contextualSpacing/>
        <w:rPr>
          <w:rFonts w:ascii="宋体" w:hAnsi="宋体" w:cs="宋体"/>
          <w:sz w:val="24"/>
          <w:szCs w:val="24"/>
        </w:rPr>
      </w:pPr>
      <w:r>
        <w:rPr>
          <w:rFonts w:ascii="宋体" w:hAnsi="宋体" w:cs="宋体"/>
          <w:sz w:val="24"/>
          <w:szCs w:val="24"/>
        </w:rPr>
        <w:t>5</w:t>
      </w:r>
      <w:r>
        <w:rPr>
          <w:rFonts w:hint="eastAsia" w:ascii="宋体" w:hAnsi="宋体" w:cs="宋体"/>
          <w:sz w:val="24"/>
          <w:szCs w:val="24"/>
        </w:rPr>
        <w:t>.投标文件中的所有“正本”，其正文内容须按招标文件要求由投标人法定代表人或被授权人签字（或盖章）并加盖单位公章。“副本”可复印，但须加盖单位公章。</w:t>
      </w:r>
    </w:p>
    <w:p>
      <w:pPr>
        <w:pStyle w:val="16"/>
        <w:spacing w:after="0" w:line="360" w:lineRule="auto"/>
        <w:ind w:firstLine="482"/>
        <w:contextualSpacing/>
        <w:rPr>
          <w:b/>
        </w:rPr>
      </w:pPr>
      <w:r>
        <w:rPr>
          <w:rFonts w:hint="eastAsia" w:ascii="宋体" w:hAnsi="宋体" w:cs="宋体"/>
          <w:b/>
          <w:bCs/>
        </w:rPr>
        <w:t>六、投标文件的密封及标记</w:t>
      </w:r>
    </w:p>
    <w:p>
      <w:pPr>
        <w:snapToGrid w:val="0"/>
        <w:spacing w:line="360" w:lineRule="auto"/>
        <w:ind w:firstLine="480" w:firstLineChars="200"/>
        <w:contextualSpacing/>
        <w:rPr>
          <w:rFonts w:ascii="宋体"/>
          <w:sz w:val="24"/>
          <w:szCs w:val="24"/>
          <w:u w:val="single"/>
        </w:rPr>
      </w:pPr>
      <w:r>
        <w:rPr>
          <w:rFonts w:ascii="宋体" w:hAnsi="宋体" w:cs="宋体"/>
          <w:sz w:val="24"/>
          <w:szCs w:val="24"/>
        </w:rPr>
        <w:t>1</w:t>
      </w:r>
      <w:r>
        <w:rPr>
          <w:rFonts w:hint="eastAsia" w:ascii="宋体" w:hAnsi="宋体" w:cs="宋体"/>
          <w:sz w:val="24"/>
          <w:szCs w:val="24"/>
        </w:rPr>
        <w:t>.投标人须将本项目投标文件：①资格审查文件、②技术投标文件、③商务报价投标文件</w:t>
      </w:r>
      <w:r>
        <w:rPr>
          <w:rFonts w:hint="eastAsia" w:ascii="宋体" w:hAnsi="宋体" w:cs="宋体"/>
          <w:b/>
          <w:bCs/>
          <w:sz w:val="24"/>
          <w:szCs w:val="24"/>
        </w:rPr>
        <w:t>单独密封</w:t>
      </w:r>
      <w:r>
        <w:rPr>
          <w:rFonts w:hint="eastAsia" w:ascii="宋体" w:hAnsi="宋体" w:cs="宋体"/>
          <w:sz w:val="24"/>
          <w:szCs w:val="24"/>
        </w:rPr>
        <w:t>。</w:t>
      </w:r>
    </w:p>
    <w:p>
      <w:pPr>
        <w:snapToGrid w:val="0"/>
        <w:spacing w:line="360" w:lineRule="auto"/>
        <w:ind w:firstLine="480" w:firstLineChars="200"/>
        <w:contextualSpacing/>
        <w:rPr>
          <w:rFonts w:ascii="宋体"/>
          <w:sz w:val="24"/>
          <w:szCs w:val="24"/>
        </w:rPr>
      </w:pPr>
      <w:r>
        <w:rPr>
          <w:rFonts w:ascii="宋体" w:hAnsi="宋体" w:cs="宋体"/>
          <w:sz w:val="24"/>
          <w:szCs w:val="24"/>
        </w:rPr>
        <w:t>2</w:t>
      </w:r>
      <w:r>
        <w:rPr>
          <w:rFonts w:hint="eastAsia" w:ascii="宋体" w:hAnsi="宋体" w:cs="宋体"/>
          <w:sz w:val="24"/>
          <w:szCs w:val="24"/>
        </w:rPr>
        <w:t>.密封后，应在每一密封的投标文件上明确标注项目名称、项目编号、投标文件各自对应的名称、投标人的全称及日期。</w:t>
      </w:r>
    </w:p>
    <w:p>
      <w:pPr>
        <w:snapToGrid w:val="0"/>
        <w:spacing w:line="360" w:lineRule="auto"/>
        <w:ind w:firstLine="480" w:firstLineChars="200"/>
        <w:contextualSpacing/>
        <w:rPr>
          <w:rFonts w:ascii="宋体"/>
          <w:sz w:val="24"/>
          <w:szCs w:val="24"/>
        </w:rPr>
      </w:pPr>
      <w:r>
        <w:rPr>
          <w:rFonts w:ascii="宋体" w:hAnsi="宋体" w:cs="宋体"/>
          <w:sz w:val="24"/>
          <w:szCs w:val="24"/>
        </w:rPr>
        <w:t>3</w:t>
      </w:r>
      <w:r>
        <w:rPr>
          <w:rFonts w:hint="eastAsia" w:ascii="宋体" w:hAnsi="宋体" w:cs="宋体"/>
          <w:sz w:val="24"/>
          <w:szCs w:val="24"/>
        </w:rPr>
        <w:t>.在边缝处加盖投标人公章或骑缝签字。</w:t>
      </w:r>
    </w:p>
    <w:p>
      <w:pPr>
        <w:snapToGrid w:val="0"/>
        <w:spacing w:line="360" w:lineRule="auto"/>
        <w:ind w:firstLine="482" w:firstLineChars="200"/>
        <w:contextualSpacing/>
        <w:rPr>
          <w:rFonts w:ascii="宋体"/>
          <w:sz w:val="24"/>
          <w:szCs w:val="24"/>
        </w:rPr>
      </w:pPr>
      <w:r>
        <w:rPr>
          <w:rFonts w:hint="eastAsia" w:ascii="宋体" w:hAnsi="宋体" w:cs="宋体"/>
          <w:b/>
          <w:bCs/>
          <w:sz w:val="24"/>
          <w:szCs w:val="24"/>
        </w:rPr>
        <w:t>【特别提醒】</w:t>
      </w:r>
      <w:r>
        <w:rPr>
          <w:rFonts w:hint="eastAsia" w:ascii="宋体" w:hAnsi="宋体" w:cs="宋体"/>
          <w:sz w:val="24"/>
          <w:szCs w:val="24"/>
        </w:rPr>
        <w:t>投标文件中的</w:t>
      </w:r>
      <w:r>
        <w:rPr>
          <w:rFonts w:ascii="宋体" w:hAnsi="宋体" w:cs="宋体"/>
          <w:sz w:val="24"/>
          <w:szCs w:val="24"/>
        </w:rPr>
        <w:fldChar w:fldCharType="begin"/>
      </w:r>
      <w:r>
        <w:rPr>
          <w:rFonts w:ascii="宋体" w:hAnsi="宋体" w:cs="宋体"/>
          <w:sz w:val="24"/>
          <w:szCs w:val="24"/>
        </w:rPr>
        <w:instrText xml:space="preserve"> = 1 \* GB3 </w:instrText>
      </w:r>
      <w:r>
        <w:rPr>
          <w:rFonts w:ascii="宋体" w:hAnsi="宋体" w:cs="宋体"/>
          <w:sz w:val="24"/>
          <w:szCs w:val="24"/>
        </w:rPr>
        <w:fldChar w:fldCharType="separate"/>
      </w:r>
      <w:r>
        <w:rPr>
          <w:rFonts w:hint="eastAsia" w:ascii="宋体" w:hAnsi="宋体" w:cs="宋体"/>
          <w:sz w:val="24"/>
          <w:szCs w:val="24"/>
        </w:rPr>
        <w:t>①</w:t>
      </w:r>
      <w:r>
        <w:rPr>
          <w:rFonts w:ascii="宋体" w:hAnsi="宋体" w:cs="宋体"/>
          <w:sz w:val="24"/>
          <w:szCs w:val="24"/>
        </w:rPr>
        <w:fldChar w:fldCharType="end"/>
      </w:r>
      <w:r>
        <w:rPr>
          <w:rFonts w:hint="eastAsia" w:ascii="宋体" w:hAnsi="宋体" w:cs="宋体"/>
          <w:sz w:val="24"/>
          <w:szCs w:val="24"/>
        </w:rPr>
        <w:t>和</w:t>
      </w:r>
      <w:r>
        <w:rPr>
          <w:rFonts w:ascii="宋体" w:hAnsi="宋体" w:cs="宋体"/>
          <w:sz w:val="24"/>
          <w:szCs w:val="24"/>
        </w:rPr>
        <w:fldChar w:fldCharType="begin"/>
      </w:r>
      <w:r>
        <w:rPr>
          <w:rFonts w:ascii="宋体" w:hAnsi="宋体" w:cs="宋体"/>
          <w:sz w:val="24"/>
          <w:szCs w:val="24"/>
        </w:rPr>
        <w:instrText xml:space="preserve"> = 2 \* GB3 </w:instrText>
      </w:r>
      <w:r>
        <w:rPr>
          <w:rFonts w:ascii="宋体" w:hAnsi="宋体" w:cs="宋体"/>
          <w:sz w:val="24"/>
          <w:szCs w:val="24"/>
        </w:rPr>
        <w:fldChar w:fldCharType="separate"/>
      </w:r>
      <w:r>
        <w:rPr>
          <w:rFonts w:hint="eastAsia" w:ascii="宋体" w:hAnsi="宋体" w:cs="宋体"/>
          <w:sz w:val="24"/>
          <w:szCs w:val="24"/>
        </w:rPr>
        <w:t>②</w:t>
      </w:r>
      <w:r>
        <w:rPr>
          <w:rFonts w:ascii="宋体" w:hAnsi="宋体" w:cs="宋体"/>
          <w:sz w:val="24"/>
          <w:szCs w:val="24"/>
        </w:rPr>
        <w:fldChar w:fldCharType="end"/>
      </w:r>
      <w:r>
        <w:rPr>
          <w:rFonts w:hint="eastAsia" w:ascii="宋体" w:hAnsi="宋体" w:cs="宋体"/>
          <w:sz w:val="24"/>
          <w:szCs w:val="24"/>
        </w:rPr>
        <w:t>的“正本”或“副本”中，均不得含有商务报价投标文件中报价表（报价单）内的任何项目价格，否则作无效投标处理。</w:t>
      </w:r>
    </w:p>
    <w:p>
      <w:pPr>
        <w:numPr>
          <w:ilvl w:val="0"/>
          <w:numId w:val="3"/>
        </w:numPr>
        <w:snapToGrid w:val="0"/>
        <w:spacing w:line="360" w:lineRule="auto"/>
        <w:ind w:firstLine="482" w:firstLineChars="200"/>
        <w:contextualSpacing/>
        <w:outlineLvl w:val="1"/>
        <w:rPr>
          <w:rFonts w:ascii="宋体" w:hAnsi="宋体" w:cs="宋体"/>
          <w:b/>
          <w:bCs/>
          <w:sz w:val="24"/>
          <w:szCs w:val="24"/>
        </w:rPr>
      </w:pPr>
      <w:r>
        <w:rPr>
          <w:rFonts w:hint="eastAsia" w:ascii="宋体" w:hAnsi="宋体" w:cs="宋体"/>
          <w:b/>
          <w:bCs/>
          <w:sz w:val="24"/>
          <w:szCs w:val="24"/>
        </w:rPr>
        <w:t>投标报价</w:t>
      </w:r>
    </w:p>
    <w:p>
      <w:pPr>
        <w:snapToGrid w:val="0"/>
        <w:spacing w:line="360" w:lineRule="auto"/>
        <w:ind w:firstLine="480" w:firstLineChars="200"/>
        <w:contextualSpacing/>
        <w:rPr>
          <w:rFonts w:ascii="宋体"/>
          <w:sz w:val="24"/>
          <w:szCs w:val="24"/>
        </w:rPr>
      </w:pPr>
      <w:r>
        <w:rPr>
          <w:rFonts w:ascii="宋体" w:hAnsi="宋体" w:cs="宋体"/>
          <w:sz w:val="24"/>
          <w:szCs w:val="24"/>
        </w:rPr>
        <w:t>1</w:t>
      </w:r>
      <w:r>
        <w:rPr>
          <w:rFonts w:hint="eastAsia" w:ascii="宋体" w:hAnsi="宋体" w:cs="宋体"/>
          <w:sz w:val="24"/>
          <w:szCs w:val="24"/>
        </w:rPr>
        <w:t>.本项目不接受任何有选择的报价。</w:t>
      </w:r>
    </w:p>
    <w:p>
      <w:pPr>
        <w:snapToGrid w:val="0"/>
        <w:spacing w:line="360" w:lineRule="auto"/>
        <w:ind w:firstLine="480" w:firstLineChars="200"/>
        <w:contextualSpacing/>
        <w:rPr>
          <w:rFonts w:ascii="宋体"/>
          <w:sz w:val="24"/>
          <w:szCs w:val="24"/>
        </w:rPr>
      </w:pPr>
      <w:r>
        <w:rPr>
          <w:rFonts w:ascii="宋体" w:hAnsi="宋体" w:cs="宋体"/>
          <w:sz w:val="24"/>
          <w:szCs w:val="24"/>
        </w:rPr>
        <w:t>2</w:t>
      </w:r>
      <w:r>
        <w:rPr>
          <w:rFonts w:hint="eastAsia" w:ascii="宋体" w:hAnsi="宋体" w:cs="宋体"/>
          <w:sz w:val="24"/>
          <w:szCs w:val="24"/>
        </w:rPr>
        <w:t>.投标报价均以人民币为报价的币种。</w:t>
      </w:r>
    </w:p>
    <w:p>
      <w:pPr>
        <w:snapToGrid w:val="0"/>
        <w:spacing w:line="360" w:lineRule="auto"/>
        <w:ind w:firstLine="480" w:firstLineChars="200"/>
        <w:contextualSpacing/>
        <w:rPr>
          <w:rFonts w:ascii="宋体"/>
          <w:sz w:val="24"/>
          <w:szCs w:val="24"/>
        </w:rPr>
      </w:pPr>
      <w:r>
        <w:rPr>
          <w:rFonts w:ascii="宋体" w:hAnsi="宋体" w:cs="宋体"/>
          <w:sz w:val="24"/>
          <w:szCs w:val="24"/>
        </w:rPr>
        <w:t>3</w:t>
      </w:r>
      <w:r>
        <w:rPr>
          <w:rFonts w:hint="eastAsia" w:ascii="宋体" w:hAnsi="宋体" w:cs="宋体"/>
          <w:sz w:val="24"/>
          <w:szCs w:val="24"/>
        </w:rPr>
        <w:t>.投标报价表必须加盖单位公章且必须经法定代表人或被授权人签字或盖章。</w:t>
      </w:r>
    </w:p>
    <w:p>
      <w:pPr>
        <w:snapToGrid w:val="0"/>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 xml:space="preserve">.采用固定综合单价报价，总报价（以人民币计价）包含货物的成本、利润、税金、开办费、开模费、市场材料价格风险费、政策性调整风险费等的所有费用；货物包装、运输、保险、装卸、搬运费、保管费；主材及标准附件、备品备件、辅材、专用工具、技术资料、损耗、人工费、检测费、验收费、管理费、利润；国家税务部门规定的各项税金；原材料的涨价及政策性调整等风险费；相关伴随服务以及质保期、售后服务等一切费用；即本项目采购的货物交付使用前的所有费用以及免费质保期内的服务费用等包含响应招标文件采购要求的所有费用。 </w:t>
      </w:r>
    </w:p>
    <w:p>
      <w:pPr>
        <w:snapToGrid w:val="0"/>
        <w:spacing w:line="360" w:lineRule="auto"/>
        <w:ind w:firstLine="480" w:firstLineChars="200"/>
        <w:contextualSpacing/>
        <w:rPr>
          <w:rFonts w:ascii="宋体" w:hAnsi="宋体" w:cs="宋体"/>
          <w:sz w:val="24"/>
          <w:szCs w:val="24"/>
        </w:rPr>
      </w:pPr>
      <w:r>
        <w:rPr>
          <w:rFonts w:hint="eastAsia" w:ascii="宋体" w:hAnsi="宋体" w:cs="宋体"/>
          <w:sz w:val="24"/>
          <w:szCs w:val="24"/>
        </w:rPr>
        <w:t>5.投标文件中报价表（开标一览表）内容与招标文件中内容明细不一致的，以报价表（开标一览表）为准；投标文件中涉及大写金额和小写金额不一致的，以大写金额为准；总价金额与按单价汇总金额不一致的，以单价金额计算结果为准；单价金额小数点有明显错位的，应以总价为准，并修改单价。</w:t>
      </w:r>
    </w:p>
    <w:p>
      <w:pPr>
        <w:snapToGrid w:val="0"/>
        <w:spacing w:line="360" w:lineRule="auto"/>
        <w:ind w:firstLine="480" w:firstLineChars="200"/>
        <w:contextualSpacing/>
        <w:rPr>
          <w:rFonts w:ascii="宋体"/>
          <w:sz w:val="24"/>
          <w:szCs w:val="24"/>
        </w:rPr>
      </w:pPr>
      <w:r>
        <w:rPr>
          <w:rFonts w:hint="eastAsia" w:ascii="宋体" w:hAnsi="宋体" w:cs="宋体"/>
          <w:sz w:val="24"/>
          <w:szCs w:val="24"/>
        </w:rPr>
        <w:t>6.投标人应详细阅读招标文件的全部内容，根据招标项目需求，准确制定相关工作方案等，必须对本招标项目全部进行报价，如有漏项，视同对本项目的优惠。不按招标文件的要求提供投标文件，导致报价无效，按无效标处理。</w:t>
      </w:r>
    </w:p>
    <w:p>
      <w:pPr>
        <w:snapToGrid w:val="0"/>
        <w:spacing w:line="360" w:lineRule="auto"/>
        <w:ind w:firstLine="480" w:firstLineChars="200"/>
        <w:contextualSpacing/>
        <w:outlineLvl w:val="1"/>
        <w:rPr>
          <w:rFonts w:ascii="宋体"/>
          <w:sz w:val="24"/>
          <w:szCs w:val="24"/>
        </w:rPr>
      </w:pPr>
      <w:r>
        <w:rPr>
          <w:rFonts w:hint="eastAsia" w:ascii="宋体" w:hAnsi="宋体" w:cs="宋体"/>
          <w:sz w:val="24"/>
          <w:szCs w:val="24"/>
        </w:rPr>
        <w:t>7.本项目中标人的投标报价作为中标价。同时，中标人的中标单价在合同实施期间不因市场变化因素而变动。</w:t>
      </w:r>
    </w:p>
    <w:p>
      <w:pPr>
        <w:pStyle w:val="5"/>
        <w:numPr>
          <w:ilvl w:val="0"/>
          <w:numId w:val="3"/>
        </w:numPr>
        <w:spacing w:line="360" w:lineRule="auto"/>
        <w:ind w:firstLine="482" w:firstLineChars="200"/>
        <w:rPr>
          <w:rFonts w:ascii="宋体" w:hAnsi="宋体" w:cs="宋体"/>
          <w:b/>
          <w:bCs/>
        </w:rPr>
      </w:pPr>
      <w:r>
        <w:rPr>
          <w:rFonts w:hint="eastAsia" w:ascii="宋体" w:hAnsi="宋体" w:cs="宋体"/>
          <w:b/>
          <w:bCs/>
        </w:rPr>
        <w:t>供货调整及结算方式</w:t>
      </w:r>
    </w:p>
    <w:p>
      <w:pPr>
        <w:pStyle w:val="5"/>
        <w:spacing w:line="360" w:lineRule="auto"/>
        <w:ind w:firstLine="480" w:firstLineChars="200"/>
        <w:rPr>
          <w:rFonts w:ascii="宋体" w:hAnsi="宋体" w:cs="宋体"/>
        </w:rPr>
      </w:pPr>
      <w:r>
        <w:rPr>
          <w:rFonts w:hint="eastAsia" w:ascii="宋体" w:hAnsi="宋体" w:cs="宋体"/>
        </w:rPr>
        <w:t>如因招标人实际需求，招标数量发生变化，中标人须无条件满足招标人需求，确保供货质量并及时供货；结算时按招标人确认的实际供货量进行结算，综合单价不变。</w:t>
      </w:r>
    </w:p>
    <w:p>
      <w:pPr>
        <w:snapToGrid w:val="0"/>
        <w:spacing w:line="360" w:lineRule="auto"/>
        <w:ind w:left="420" w:leftChars="200"/>
        <w:contextualSpacing/>
        <w:outlineLvl w:val="1"/>
      </w:pPr>
      <w:r>
        <w:rPr>
          <w:rFonts w:hint="eastAsia" w:ascii="宋体" w:hAnsi="宋体" w:cs="宋体"/>
          <w:b/>
          <w:bCs/>
          <w:sz w:val="24"/>
          <w:szCs w:val="24"/>
        </w:rPr>
        <w:t>九、联合体参与投标</w:t>
      </w:r>
    </w:p>
    <w:p>
      <w:pPr>
        <w:snapToGrid w:val="0"/>
        <w:spacing w:line="360" w:lineRule="auto"/>
        <w:ind w:firstLine="480" w:firstLineChars="200"/>
        <w:contextualSpacing/>
        <w:outlineLvl w:val="1"/>
        <w:rPr>
          <w:rFonts w:ascii="宋体"/>
          <w:sz w:val="24"/>
          <w:szCs w:val="24"/>
        </w:rPr>
      </w:pPr>
      <w:r>
        <w:rPr>
          <w:rFonts w:hint="eastAsia" w:ascii="宋体" w:hAnsi="宋体" w:cs="宋体"/>
          <w:sz w:val="24"/>
          <w:szCs w:val="24"/>
        </w:rPr>
        <w:t>不接受任何形式的联合体参与本项目的招标。</w:t>
      </w:r>
    </w:p>
    <w:p>
      <w:pPr>
        <w:snapToGrid w:val="0"/>
        <w:spacing w:line="360" w:lineRule="auto"/>
        <w:ind w:left="420" w:leftChars="200"/>
        <w:contextualSpacing/>
        <w:outlineLvl w:val="1"/>
        <w:rPr>
          <w:rFonts w:ascii="宋体" w:hAnsi="宋体" w:cs="宋体"/>
          <w:b/>
          <w:bCs/>
          <w:sz w:val="24"/>
          <w:szCs w:val="24"/>
        </w:rPr>
      </w:pPr>
      <w:r>
        <w:rPr>
          <w:rFonts w:hint="eastAsia" w:ascii="宋体" w:hAnsi="宋体" w:cs="宋体"/>
          <w:b/>
          <w:bCs/>
          <w:sz w:val="24"/>
          <w:szCs w:val="24"/>
        </w:rPr>
        <w:t>十、投标文件及费用</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1.招标程序顺利进行后，除投标人的原件可退回外，其余所有的投标文件都将作为档案保存，不论中标与否，代理机构均不退回（未拆封的除外）。</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2.无论评标过程和结果如何，投标人自行承担与本次项目投标有关的全部费用。</w:t>
      </w:r>
    </w:p>
    <w:p>
      <w:pPr>
        <w:snapToGrid w:val="0"/>
        <w:spacing w:line="360" w:lineRule="auto"/>
        <w:ind w:firstLine="489" w:firstLineChars="203"/>
        <w:contextualSpacing/>
        <w:outlineLvl w:val="1"/>
        <w:rPr>
          <w:rFonts w:ascii="宋体"/>
          <w:b/>
          <w:bCs/>
          <w:sz w:val="24"/>
          <w:szCs w:val="24"/>
        </w:rPr>
      </w:pPr>
      <w:r>
        <w:rPr>
          <w:rFonts w:hint="eastAsia" w:ascii="宋体" w:hAnsi="宋体" w:cs="宋体"/>
          <w:b/>
          <w:bCs/>
          <w:sz w:val="24"/>
          <w:szCs w:val="24"/>
        </w:rPr>
        <w:t>十一、履约保证金</w:t>
      </w:r>
    </w:p>
    <w:p>
      <w:pPr>
        <w:snapToGrid w:val="0"/>
        <w:spacing w:line="360" w:lineRule="auto"/>
        <w:ind w:firstLine="480" w:firstLineChars="200"/>
        <w:contextualSpacing/>
        <w:outlineLvl w:val="1"/>
        <w:rPr>
          <w:rFonts w:ascii="宋体"/>
          <w:sz w:val="24"/>
          <w:szCs w:val="24"/>
        </w:rPr>
      </w:pPr>
      <w:r>
        <w:rPr>
          <w:rFonts w:ascii="宋体" w:hAnsi="宋体" w:cs="宋体"/>
          <w:sz w:val="24"/>
          <w:szCs w:val="24"/>
        </w:rPr>
        <w:t>1</w:t>
      </w:r>
      <w:r>
        <w:rPr>
          <w:rFonts w:hint="eastAsia" w:ascii="宋体" w:hAnsi="宋体" w:cs="宋体"/>
          <w:sz w:val="24"/>
          <w:szCs w:val="24"/>
        </w:rPr>
        <w:t>.本项目中标后的履约保证金为项目中标价的</w:t>
      </w:r>
      <w:r>
        <w:rPr>
          <w:rFonts w:ascii="宋体" w:hAnsi="宋体" w:cs="宋体"/>
          <w:sz w:val="24"/>
          <w:szCs w:val="24"/>
          <w:u w:val="single"/>
        </w:rPr>
        <w:t xml:space="preserve"> </w:t>
      </w:r>
      <w:r>
        <w:rPr>
          <w:rFonts w:hint="eastAsia" w:ascii="宋体" w:hAnsi="宋体" w:cs="宋体"/>
          <w:sz w:val="24"/>
          <w:szCs w:val="24"/>
          <w:u w:val="single"/>
        </w:rPr>
        <w:t>5</w:t>
      </w:r>
      <w:r>
        <w:rPr>
          <w:rFonts w:ascii="宋体" w:hAnsi="宋体" w:cs="宋体"/>
          <w:sz w:val="24"/>
          <w:szCs w:val="24"/>
          <w:u w:val="single"/>
        </w:rPr>
        <w:t xml:space="preserve">% </w:t>
      </w:r>
      <w:r>
        <w:rPr>
          <w:rFonts w:hint="eastAsia" w:ascii="宋体" w:hAnsi="宋体" w:cs="宋体"/>
          <w:sz w:val="24"/>
          <w:szCs w:val="24"/>
        </w:rPr>
        <w:t>。</w:t>
      </w:r>
    </w:p>
    <w:p>
      <w:pPr>
        <w:snapToGrid w:val="0"/>
        <w:spacing w:line="360" w:lineRule="auto"/>
        <w:ind w:firstLine="480" w:firstLineChars="200"/>
        <w:contextualSpacing/>
        <w:outlineLvl w:val="1"/>
        <w:rPr>
          <w:rFonts w:ascii="宋体" w:hAnsi="宋体" w:cs="宋体"/>
          <w:sz w:val="24"/>
          <w:szCs w:val="24"/>
        </w:rPr>
      </w:pPr>
      <w:r>
        <w:rPr>
          <w:rFonts w:ascii="宋体" w:hAnsi="宋体" w:cs="宋体"/>
          <w:sz w:val="24"/>
          <w:szCs w:val="24"/>
        </w:rPr>
        <w:t>2</w:t>
      </w:r>
      <w:r>
        <w:rPr>
          <w:rFonts w:hint="eastAsia" w:ascii="宋体" w:hAnsi="宋体" w:cs="宋体"/>
          <w:sz w:val="24"/>
          <w:szCs w:val="24"/>
        </w:rPr>
        <w:t>.中标人的履约保证金须在中标通知书发出15日内汇入招标人账户，中标人凭中标通知书、履约保证金缴纳凭证在中标通知书发出后15日内与招标人签订合同。超期或未有协商，则视为自动放弃中标资格。</w:t>
      </w:r>
    </w:p>
    <w:p>
      <w:pPr>
        <w:snapToGrid w:val="0"/>
        <w:spacing w:line="360" w:lineRule="auto"/>
        <w:ind w:firstLine="480" w:firstLineChars="200"/>
        <w:contextualSpacing/>
        <w:outlineLvl w:val="1"/>
        <w:rPr>
          <w:rFonts w:ascii="宋体"/>
          <w:sz w:val="24"/>
          <w:szCs w:val="24"/>
        </w:rPr>
      </w:pPr>
      <w:r>
        <w:rPr>
          <w:rFonts w:ascii="宋体" w:hAnsi="宋体" w:cs="宋体"/>
          <w:sz w:val="24"/>
          <w:szCs w:val="24"/>
        </w:rPr>
        <w:t>3</w:t>
      </w:r>
      <w:r>
        <w:rPr>
          <w:rFonts w:hint="eastAsia" w:ascii="宋体" w:hAnsi="宋体" w:cs="宋体"/>
          <w:sz w:val="24"/>
          <w:szCs w:val="24"/>
        </w:rPr>
        <w:t>.中标人在按要求保质保量地完成该项目合同并通过验收后，招标人凭中标人提交的申请，一次性无息退还该合同项目的履约保证金。</w:t>
      </w:r>
    </w:p>
    <w:p>
      <w:pPr>
        <w:snapToGrid w:val="0"/>
        <w:spacing w:line="360" w:lineRule="auto"/>
        <w:ind w:firstLine="480" w:firstLineChars="200"/>
        <w:contextualSpacing/>
        <w:outlineLvl w:val="1"/>
        <w:rPr>
          <w:rFonts w:ascii="宋体" w:hAnsi="宋体" w:cs="宋体"/>
          <w:sz w:val="24"/>
          <w:szCs w:val="24"/>
        </w:rPr>
      </w:pPr>
      <w:r>
        <w:rPr>
          <w:rFonts w:ascii="宋体" w:hAnsi="宋体" w:cs="宋体"/>
          <w:sz w:val="24"/>
          <w:szCs w:val="24"/>
        </w:rPr>
        <w:t>4</w:t>
      </w:r>
      <w:r>
        <w:rPr>
          <w:rFonts w:hint="eastAsia" w:ascii="宋体" w:hAnsi="宋体" w:cs="宋体"/>
          <w:sz w:val="24"/>
          <w:szCs w:val="24"/>
        </w:rPr>
        <w:t>.由于中标人原因，在签订合同后出现不按合同履行的情况，招标人有权将履约保证金作为违约金，全额不予退还，同时招标人亦有权终止合同，中标人还须承担相应的法律赔偿责任。</w:t>
      </w:r>
    </w:p>
    <w:p>
      <w:pPr>
        <w:snapToGrid w:val="0"/>
        <w:spacing w:line="360" w:lineRule="auto"/>
        <w:ind w:firstLine="496" w:firstLineChars="206"/>
        <w:outlineLvl w:val="1"/>
        <w:rPr>
          <w:rFonts w:ascii="宋体" w:hAnsi="宋体" w:cs="宋体"/>
          <w:b/>
          <w:bCs/>
          <w:sz w:val="24"/>
          <w:szCs w:val="24"/>
        </w:rPr>
      </w:pPr>
      <w:r>
        <w:rPr>
          <w:rFonts w:hint="eastAsia" w:ascii="宋体" w:hAnsi="宋体" w:cs="宋体"/>
          <w:b/>
          <w:bCs/>
          <w:sz w:val="24"/>
          <w:szCs w:val="24"/>
        </w:rPr>
        <w:t>十二、代理服务费</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 xml:space="preserve">  </w:t>
      </w:r>
      <w:r>
        <w:rPr>
          <w:rFonts w:ascii="宋体" w:hAnsi="宋体" w:cs="宋体"/>
          <w:sz w:val="24"/>
          <w:szCs w:val="24"/>
        </w:rPr>
        <w:t>1.</w:t>
      </w:r>
      <w:r>
        <w:rPr>
          <w:rFonts w:hint="eastAsia" w:ascii="宋体" w:hAnsi="宋体" w:cs="宋体"/>
          <w:sz w:val="24"/>
          <w:szCs w:val="24"/>
        </w:rPr>
        <w:t>代理服务费应在《中标通知书》发出时由中标人一次支付本项目代理费1380元。</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 xml:space="preserve">  2.投标人自行考虑包含在投标报价内的该项费用及风险并将其综合在单价内，不得单列。</w:t>
      </w:r>
    </w:p>
    <w:p>
      <w:pPr>
        <w:snapToGrid w:val="0"/>
        <w:spacing w:line="360" w:lineRule="auto"/>
        <w:ind w:firstLine="482" w:firstLineChars="200"/>
        <w:contextualSpacing/>
        <w:outlineLvl w:val="1"/>
        <w:rPr>
          <w:rFonts w:ascii="宋体"/>
          <w:b/>
          <w:bCs/>
          <w:sz w:val="24"/>
          <w:szCs w:val="24"/>
        </w:rPr>
      </w:pPr>
      <w:r>
        <w:rPr>
          <w:rFonts w:hint="eastAsia" w:ascii="宋体" w:hAnsi="宋体" w:cs="宋体"/>
          <w:b/>
          <w:bCs/>
          <w:sz w:val="24"/>
          <w:szCs w:val="24"/>
        </w:rPr>
        <w:t>十三、未尽事宜</w:t>
      </w:r>
    </w:p>
    <w:p>
      <w:pPr>
        <w:snapToGrid w:val="0"/>
        <w:spacing w:line="360" w:lineRule="auto"/>
        <w:ind w:firstLine="480" w:firstLineChars="200"/>
        <w:contextualSpacing/>
        <w:rPr>
          <w:rFonts w:ascii="宋体"/>
          <w:sz w:val="24"/>
          <w:szCs w:val="24"/>
        </w:rPr>
        <w:sectPr>
          <w:headerReference r:id="rId3" w:type="default"/>
          <w:footerReference r:id="rId4" w:type="default"/>
          <w:pgSz w:w="11906" w:h="16838"/>
          <w:pgMar w:top="1134" w:right="1134" w:bottom="1134" w:left="1622" w:header="851" w:footer="992" w:gutter="0"/>
          <w:cols w:space="720" w:num="1"/>
          <w:docGrid w:linePitch="312" w:charSpace="0"/>
        </w:sectPr>
      </w:pPr>
      <w:r>
        <w:rPr>
          <w:rFonts w:hint="eastAsia" w:ascii="宋体" w:hAnsi="宋体" w:cs="宋体"/>
          <w:sz w:val="24"/>
          <w:szCs w:val="24"/>
        </w:rPr>
        <w:t>参照《中华人民共和国招投标法》</w:t>
      </w:r>
      <w:bookmarkStart w:id="32" w:name="_Toc363573855"/>
      <w:r>
        <w:rPr>
          <w:rFonts w:hint="eastAsia" w:ascii="宋体" w:hAnsi="宋体" w:cs="宋体"/>
          <w:sz w:val="24"/>
          <w:szCs w:val="24"/>
        </w:rPr>
        <w:t>及其他有关法律法规的规定执行。</w:t>
      </w:r>
    </w:p>
    <w:bookmarkEnd w:id="22"/>
    <w:bookmarkEnd w:id="23"/>
    <w:bookmarkEnd w:id="24"/>
    <w:bookmarkEnd w:id="25"/>
    <w:bookmarkEnd w:id="26"/>
    <w:bookmarkEnd w:id="27"/>
    <w:bookmarkEnd w:id="28"/>
    <w:bookmarkEnd w:id="29"/>
    <w:bookmarkEnd w:id="30"/>
    <w:bookmarkEnd w:id="31"/>
    <w:bookmarkEnd w:id="32"/>
    <w:p>
      <w:pPr>
        <w:pStyle w:val="23"/>
        <w:numPr>
          <w:ilvl w:val="0"/>
          <w:numId w:val="0"/>
        </w:numPr>
        <w:spacing w:beforeLines="0" w:afterLines="0" w:line="500" w:lineRule="exact"/>
        <w:ind w:firstLine="704" w:firstLineChars="200"/>
        <w:contextualSpacing/>
        <w:jc w:val="center"/>
        <w:rPr>
          <w:rFonts w:ascii="宋体" w:cs="宋体"/>
          <w:w w:val="80"/>
          <w:kern w:val="2"/>
        </w:rPr>
      </w:pPr>
      <w:bookmarkStart w:id="33" w:name="_Toc12670505"/>
      <w:bookmarkStart w:id="34" w:name="_Toc94544746"/>
      <w:bookmarkStart w:id="35" w:name="_Toc8895741"/>
      <w:bookmarkStart w:id="36" w:name="_Toc11499586"/>
      <w:bookmarkStart w:id="37" w:name="_Toc521203420"/>
      <w:bookmarkStart w:id="38" w:name="_Toc13803483"/>
      <w:bookmarkStart w:id="39" w:name="_Toc94585342"/>
      <w:bookmarkStart w:id="40" w:name="_Toc11500282"/>
      <w:bookmarkStart w:id="41" w:name="_Toc521201599"/>
      <w:bookmarkStart w:id="42" w:name="_Toc11554641"/>
      <w:bookmarkStart w:id="43" w:name="_Toc94544872"/>
      <w:bookmarkStart w:id="44" w:name="_Toc363573856"/>
      <w:r>
        <w:rPr>
          <w:rFonts w:hint="eastAsia" w:ascii="宋体" w:cs="宋体"/>
          <w:w w:val="80"/>
          <w:kern w:val="2"/>
        </w:rPr>
        <w:t>第三章招标项目需求</w:t>
      </w:r>
    </w:p>
    <w:p>
      <w:pPr>
        <w:tabs>
          <w:tab w:val="left" w:pos="420"/>
          <w:tab w:val="left" w:pos="540"/>
        </w:tabs>
        <w:autoSpaceDE w:val="0"/>
        <w:autoSpaceDN w:val="0"/>
        <w:adjustRightInd w:val="0"/>
        <w:snapToGrid w:val="0"/>
        <w:spacing w:line="520" w:lineRule="exact"/>
        <w:jc w:val="left"/>
        <w:rPr>
          <w:rFonts w:ascii="宋体" w:hAnsi="宋体" w:cs="宋体"/>
          <w:b/>
          <w:kern w:val="0"/>
          <w:sz w:val="24"/>
          <w:szCs w:val="24"/>
        </w:rPr>
      </w:pPr>
      <w:r>
        <w:rPr>
          <w:rFonts w:hint="eastAsia" w:ascii="宋体" w:hAnsi="宋体" w:cs="宋体"/>
          <w:b/>
          <w:kern w:val="0"/>
          <w:sz w:val="24"/>
          <w:szCs w:val="24"/>
        </w:rPr>
        <w:t>一、项目概况</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1.目的：为满足园所教学发展需，补充功能是空缺，根据园所已有空间，打造适合幼儿活动，方便老师教学，符合幼儿审美的角色游戏空间。</w:t>
      </w:r>
    </w:p>
    <w:p>
      <w:pPr>
        <w:snapToGrid w:val="0"/>
        <w:spacing w:line="360" w:lineRule="auto"/>
        <w:ind w:firstLine="480" w:firstLineChars="200"/>
        <w:contextualSpacing/>
        <w:outlineLvl w:val="1"/>
        <w:rPr>
          <w:rFonts w:ascii="宋体" w:hAnsi="宋体" w:cs="宋体"/>
          <w:sz w:val="24"/>
          <w:szCs w:val="24"/>
        </w:rPr>
      </w:pPr>
      <w:r>
        <w:rPr>
          <w:rFonts w:hint="eastAsia" w:ascii="宋体" w:hAnsi="宋体" w:cs="宋体"/>
          <w:sz w:val="24"/>
          <w:szCs w:val="24"/>
        </w:rPr>
        <w:t>2.要求：在不破坏原有吊顶、地面、地台等原有装修的前提下，结合园所需求，打造五种角色扮演所需的半开放空间。空间通过异形功能柜、贩卖台、半开放小屋空间等划分为五个角色扮演场景。各个空间尺寸、门洞等需符合儿童使用，颜色要求新颖靓丽，风格简约大气不失童趣。空间结构柱子通过装饰弱化，可设置绕柱书柜，异形吊顶来实现。</w:t>
      </w:r>
    </w:p>
    <w:p>
      <w:pPr>
        <w:tabs>
          <w:tab w:val="left" w:pos="420"/>
          <w:tab w:val="left" w:pos="540"/>
        </w:tabs>
        <w:autoSpaceDE w:val="0"/>
        <w:autoSpaceDN w:val="0"/>
        <w:adjustRightInd w:val="0"/>
        <w:snapToGrid w:val="0"/>
        <w:spacing w:line="520" w:lineRule="exact"/>
        <w:jc w:val="left"/>
        <w:rPr>
          <w:rFonts w:ascii="宋体" w:hAnsi="宋体" w:cs="宋体"/>
          <w:b/>
          <w:kern w:val="0"/>
          <w:sz w:val="24"/>
          <w:szCs w:val="24"/>
        </w:rPr>
      </w:pPr>
      <w:r>
        <w:rPr>
          <w:rFonts w:hint="eastAsia" w:ascii="宋体" w:hAnsi="宋体" w:cs="宋体"/>
          <w:b/>
          <w:kern w:val="0"/>
          <w:sz w:val="24"/>
          <w:szCs w:val="24"/>
        </w:rPr>
        <w:t>二、项目清单</w:t>
      </w:r>
    </w:p>
    <w:tbl>
      <w:tblPr>
        <w:tblStyle w:val="17"/>
        <w:tblW w:w="5000" w:type="pct"/>
        <w:tblInd w:w="0" w:type="dxa"/>
        <w:tblLayout w:type="autofit"/>
        <w:tblCellMar>
          <w:top w:w="0" w:type="dxa"/>
          <w:left w:w="108" w:type="dxa"/>
          <w:bottom w:w="0" w:type="dxa"/>
          <w:right w:w="108" w:type="dxa"/>
        </w:tblCellMar>
      </w:tblPr>
      <w:tblGrid>
        <w:gridCol w:w="698"/>
        <w:gridCol w:w="608"/>
        <w:gridCol w:w="2366"/>
        <w:gridCol w:w="4326"/>
        <w:gridCol w:w="699"/>
        <w:gridCol w:w="703"/>
      </w:tblGrid>
      <w:tr>
        <w:tblPrEx>
          <w:tblCellMar>
            <w:top w:w="0" w:type="dxa"/>
            <w:left w:w="108" w:type="dxa"/>
            <w:bottom w:w="0" w:type="dxa"/>
            <w:right w:w="108" w:type="dxa"/>
          </w:tblCellMar>
        </w:tblPrEx>
        <w:trPr>
          <w:trHeight w:val="649"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序号</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名称</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参考图片</w:t>
            </w:r>
          </w:p>
        </w:tc>
        <w:tc>
          <w:tcPr>
            <w:tcW w:w="2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规格参数</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数量</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单位</w:t>
            </w:r>
          </w:p>
        </w:tc>
      </w:tr>
      <w:tr>
        <w:tblPrEx>
          <w:tblCellMar>
            <w:top w:w="0" w:type="dxa"/>
            <w:left w:w="108" w:type="dxa"/>
            <w:bottom w:w="0" w:type="dxa"/>
            <w:right w:w="108" w:type="dxa"/>
          </w:tblCellMar>
        </w:tblPrEx>
        <w:trPr>
          <w:trHeight w:val="298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定制曲型组合柜1</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59264" behindDoc="0" locked="0" layoutInCell="1" allowOverlap="1">
                  <wp:simplePos x="0" y="0"/>
                  <wp:positionH relativeFrom="column">
                    <wp:posOffset>-47625</wp:posOffset>
                  </wp:positionH>
                  <wp:positionV relativeFrom="paragraph">
                    <wp:posOffset>1134745</wp:posOffset>
                  </wp:positionV>
                  <wp:extent cx="1440180" cy="866775"/>
                  <wp:effectExtent l="0" t="0" r="7620" b="1905"/>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embed="rId8"/>
                          <a:stretch>
                            <a:fillRect/>
                          </a:stretch>
                        </pic:blipFill>
                        <pic:spPr>
                          <a:xfrm>
                            <a:off x="0" y="0"/>
                            <a:ext cx="1440180" cy="86677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  1、规格：624cm×302cm×186cm；以现场实际尺寸为准；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3679"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定制曲型组合柜2</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0288" behindDoc="0" locked="0" layoutInCell="1" allowOverlap="1">
                  <wp:simplePos x="0" y="0"/>
                  <wp:positionH relativeFrom="column">
                    <wp:posOffset>-10795</wp:posOffset>
                  </wp:positionH>
                  <wp:positionV relativeFrom="paragraph">
                    <wp:posOffset>772160</wp:posOffset>
                  </wp:positionV>
                  <wp:extent cx="1401445" cy="1172845"/>
                  <wp:effectExtent l="0" t="0" r="635" b="635"/>
                  <wp:wrapNone/>
                  <wp:docPr id="2" name="图片_3"/>
                  <wp:cNvGraphicFramePr/>
                  <a:graphic xmlns:a="http://schemas.openxmlformats.org/drawingml/2006/main">
                    <a:graphicData uri="http://schemas.openxmlformats.org/drawingml/2006/picture">
                      <pic:pic xmlns:pic="http://schemas.openxmlformats.org/drawingml/2006/picture">
                        <pic:nvPicPr>
                          <pic:cNvPr id="2" name="图片_3"/>
                          <pic:cNvPicPr/>
                        </pic:nvPicPr>
                        <pic:blipFill>
                          <a:blip r:embed="rId9"/>
                          <a:stretch>
                            <a:fillRect/>
                          </a:stretch>
                        </pic:blipFill>
                        <pic:spPr>
                          <a:xfrm>
                            <a:off x="0" y="0"/>
                            <a:ext cx="1401445" cy="117284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1、规格：333cm×92cm×69cm；以现场实际尺寸为准；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9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定制云朵矮柜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1312" behindDoc="0" locked="0" layoutInCell="1" allowOverlap="1">
                  <wp:simplePos x="0" y="0"/>
                  <wp:positionH relativeFrom="column">
                    <wp:posOffset>-24130</wp:posOffset>
                  </wp:positionH>
                  <wp:positionV relativeFrom="paragraph">
                    <wp:posOffset>933450</wp:posOffset>
                  </wp:positionV>
                  <wp:extent cx="1310005" cy="1104900"/>
                  <wp:effectExtent l="0" t="0" r="635" b="7620"/>
                  <wp:wrapNone/>
                  <wp:docPr id="11" name="图片_4"/>
                  <wp:cNvGraphicFramePr/>
                  <a:graphic xmlns:a="http://schemas.openxmlformats.org/drawingml/2006/main">
                    <a:graphicData uri="http://schemas.openxmlformats.org/drawingml/2006/picture">
                      <pic:pic xmlns:pic="http://schemas.openxmlformats.org/drawingml/2006/picture">
                        <pic:nvPicPr>
                          <pic:cNvPr id="11" name="图片_4"/>
                          <pic:cNvPicPr/>
                        </pic:nvPicPr>
                        <pic:blipFill>
                          <a:blip r:embed="rId10"/>
                          <a:stretch>
                            <a:fillRect/>
                          </a:stretch>
                        </pic:blipFill>
                        <pic:spPr>
                          <a:xfrm>
                            <a:off x="0" y="0"/>
                            <a:ext cx="1310005" cy="110490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1、规格：320cm×40cm×150cm；以现场实际尺寸为准；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个</w:t>
            </w:r>
          </w:p>
        </w:tc>
      </w:tr>
      <w:tr>
        <w:tblPrEx>
          <w:tblCellMar>
            <w:top w:w="0" w:type="dxa"/>
            <w:left w:w="108" w:type="dxa"/>
            <w:bottom w:w="0" w:type="dxa"/>
            <w:right w:w="108" w:type="dxa"/>
          </w:tblCellMar>
        </w:tblPrEx>
        <w:trPr>
          <w:trHeight w:val="296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定制内凹高柜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2336" behindDoc="0" locked="0" layoutInCell="1" allowOverlap="1">
                  <wp:simplePos x="0" y="0"/>
                  <wp:positionH relativeFrom="column">
                    <wp:posOffset>45720</wp:posOffset>
                  </wp:positionH>
                  <wp:positionV relativeFrom="paragraph">
                    <wp:posOffset>550545</wp:posOffset>
                  </wp:positionV>
                  <wp:extent cx="1220470" cy="1544955"/>
                  <wp:effectExtent l="0" t="0" r="13970" b="9525"/>
                  <wp:wrapNone/>
                  <wp:docPr id="5" name="图片_7"/>
                  <wp:cNvGraphicFramePr/>
                  <a:graphic xmlns:a="http://schemas.openxmlformats.org/drawingml/2006/main">
                    <a:graphicData uri="http://schemas.openxmlformats.org/drawingml/2006/picture">
                      <pic:pic xmlns:pic="http://schemas.openxmlformats.org/drawingml/2006/picture">
                        <pic:nvPicPr>
                          <pic:cNvPr id="5" name="图片_7"/>
                          <pic:cNvPicPr/>
                        </pic:nvPicPr>
                        <pic:blipFill>
                          <a:blip r:embed="rId11"/>
                          <a:stretch>
                            <a:fillRect/>
                          </a:stretch>
                        </pic:blipFill>
                        <pic:spPr>
                          <a:xfrm>
                            <a:off x="0" y="0"/>
                            <a:ext cx="1220470" cy="154495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1、规格：150cm×31cm×210cm；以现场实际尺寸为准；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个</w:t>
            </w:r>
          </w:p>
        </w:tc>
      </w:tr>
      <w:tr>
        <w:tblPrEx>
          <w:tblCellMar>
            <w:top w:w="0" w:type="dxa"/>
            <w:left w:w="108" w:type="dxa"/>
            <w:bottom w:w="0" w:type="dxa"/>
            <w:right w:w="108" w:type="dxa"/>
          </w:tblCellMar>
        </w:tblPrEx>
        <w:trPr>
          <w:trHeight w:val="3522"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定制入口组合柜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3360" behindDoc="0" locked="0" layoutInCell="1" allowOverlap="1">
                  <wp:simplePos x="0" y="0"/>
                  <wp:positionH relativeFrom="column">
                    <wp:posOffset>57150</wp:posOffset>
                  </wp:positionH>
                  <wp:positionV relativeFrom="paragraph">
                    <wp:posOffset>895350</wp:posOffset>
                  </wp:positionV>
                  <wp:extent cx="1287145" cy="1296670"/>
                  <wp:effectExtent l="0" t="0" r="8255" b="13970"/>
                  <wp:wrapNone/>
                  <wp:docPr id="10" name="图片_6"/>
                  <wp:cNvGraphicFramePr/>
                  <a:graphic xmlns:a="http://schemas.openxmlformats.org/drawingml/2006/main">
                    <a:graphicData uri="http://schemas.openxmlformats.org/drawingml/2006/picture">
                      <pic:pic xmlns:pic="http://schemas.openxmlformats.org/drawingml/2006/picture">
                        <pic:nvPicPr>
                          <pic:cNvPr id="10" name="图片_6"/>
                          <pic:cNvPicPr/>
                        </pic:nvPicPr>
                        <pic:blipFill>
                          <a:blip r:embed="rId12"/>
                          <a:stretch>
                            <a:fillRect/>
                          </a:stretch>
                        </pic:blipFill>
                        <pic:spPr>
                          <a:xfrm>
                            <a:off x="0" y="0"/>
                            <a:ext cx="1287145" cy="129667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1、规格：215cm×84cm×155cm；以现场实际尺寸为准；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292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定制售卖矮柜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4384" behindDoc="0" locked="0" layoutInCell="1" allowOverlap="1">
                  <wp:simplePos x="0" y="0"/>
                  <wp:positionH relativeFrom="column">
                    <wp:posOffset>-22225</wp:posOffset>
                  </wp:positionH>
                  <wp:positionV relativeFrom="paragraph">
                    <wp:posOffset>1127760</wp:posOffset>
                  </wp:positionV>
                  <wp:extent cx="1386205" cy="1167765"/>
                  <wp:effectExtent l="0" t="0" r="635" b="5715"/>
                  <wp:wrapNone/>
                  <wp:docPr id="3" name="图片_1"/>
                  <wp:cNvGraphicFramePr/>
                  <a:graphic xmlns:a="http://schemas.openxmlformats.org/drawingml/2006/main">
                    <a:graphicData uri="http://schemas.openxmlformats.org/drawingml/2006/picture">
                      <pic:pic xmlns:pic="http://schemas.openxmlformats.org/drawingml/2006/picture">
                        <pic:nvPicPr>
                          <pic:cNvPr id="3" name="图片_1"/>
                          <pic:cNvPicPr/>
                        </pic:nvPicPr>
                        <pic:blipFill>
                          <a:blip r:embed="rId13"/>
                          <a:stretch>
                            <a:fillRect/>
                          </a:stretch>
                        </pic:blipFill>
                        <pic:spPr>
                          <a:xfrm>
                            <a:off x="0" y="0"/>
                            <a:ext cx="1386205" cy="116776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1、规格：160cm×150cm×50cm；以现场实际尺寸为准；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个</w:t>
            </w:r>
          </w:p>
        </w:tc>
      </w:tr>
      <w:tr>
        <w:tblPrEx>
          <w:tblCellMar>
            <w:top w:w="0" w:type="dxa"/>
            <w:left w:w="108" w:type="dxa"/>
            <w:bottom w:w="0" w:type="dxa"/>
            <w:right w:w="108" w:type="dxa"/>
          </w:tblCellMar>
        </w:tblPrEx>
        <w:trPr>
          <w:trHeight w:val="289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定制城堡组合高柜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5408" behindDoc="0" locked="0" layoutInCell="1" allowOverlap="1">
                  <wp:simplePos x="0" y="0"/>
                  <wp:positionH relativeFrom="column">
                    <wp:posOffset>-28575</wp:posOffset>
                  </wp:positionH>
                  <wp:positionV relativeFrom="paragraph">
                    <wp:posOffset>971550</wp:posOffset>
                  </wp:positionV>
                  <wp:extent cx="1497330" cy="1118870"/>
                  <wp:effectExtent l="0" t="0" r="11430" b="8890"/>
                  <wp:wrapNone/>
                  <wp:docPr id="13" name="图片_15"/>
                  <wp:cNvGraphicFramePr/>
                  <a:graphic xmlns:a="http://schemas.openxmlformats.org/drawingml/2006/main">
                    <a:graphicData uri="http://schemas.openxmlformats.org/drawingml/2006/picture">
                      <pic:pic xmlns:pic="http://schemas.openxmlformats.org/drawingml/2006/picture">
                        <pic:nvPicPr>
                          <pic:cNvPr id="13" name="图片_15"/>
                          <pic:cNvPicPr/>
                        </pic:nvPicPr>
                        <pic:blipFill>
                          <a:blip r:embed="rId14"/>
                          <a:stretch>
                            <a:fillRect/>
                          </a:stretch>
                        </pic:blipFill>
                        <pic:spPr>
                          <a:xfrm>
                            <a:off x="0" y="0"/>
                            <a:ext cx="1497330" cy="111887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1、规格：392cm×380cm×183cm；以现场实际尺寸为准；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294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定制洞洞板柜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5408" behindDoc="0" locked="0" layoutInCell="1" allowOverlap="1">
                  <wp:simplePos x="0" y="0"/>
                  <wp:positionH relativeFrom="column">
                    <wp:posOffset>-66675</wp:posOffset>
                  </wp:positionH>
                  <wp:positionV relativeFrom="paragraph">
                    <wp:posOffset>656590</wp:posOffset>
                  </wp:positionV>
                  <wp:extent cx="1466215" cy="1399540"/>
                  <wp:effectExtent l="0" t="0" r="12065" b="2540"/>
                  <wp:wrapNone/>
                  <wp:docPr id="6" name="图片_21"/>
                  <wp:cNvGraphicFramePr/>
                  <a:graphic xmlns:a="http://schemas.openxmlformats.org/drawingml/2006/main">
                    <a:graphicData uri="http://schemas.openxmlformats.org/drawingml/2006/picture">
                      <pic:pic xmlns:pic="http://schemas.openxmlformats.org/drawingml/2006/picture">
                        <pic:nvPicPr>
                          <pic:cNvPr id="6" name="图片_21"/>
                          <pic:cNvPicPr/>
                        </pic:nvPicPr>
                        <pic:blipFill>
                          <a:blip r:embed="rId15"/>
                          <a:stretch>
                            <a:fillRect/>
                          </a:stretch>
                        </pic:blipFill>
                        <pic:spPr>
                          <a:xfrm>
                            <a:off x="0" y="0"/>
                            <a:ext cx="1466215" cy="139954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 xml:space="preserve">1、规格：200cm×20cm×130cm；      以现场实际尺寸为准；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289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组合角色组合柜</w:t>
            </w:r>
          </w:p>
        </w:tc>
        <w:tc>
          <w:tcPr>
            <w:tcW w:w="1259" w:type="pct"/>
            <w:tcBorders>
              <w:top w:val="single" w:color="000000" w:sz="4" w:space="0"/>
              <w:left w:val="single" w:color="000000" w:sz="4" w:space="0"/>
              <w:bottom w:val="nil"/>
              <w:right w:val="single" w:color="000000" w:sz="4" w:space="0"/>
            </w:tcBorders>
            <w:shd w:val="clear" w:color="auto" w:fill="auto"/>
            <w:noWrap/>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6432" behindDoc="0" locked="0" layoutInCell="1" allowOverlap="1">
                  <wp:simplePos x="0" y="0"/>
                  <wp:positionH relativeFrom="column">
                    <wp:posOffset>0</wp:posOffset>
                  </wp:positionH>
                  <wp:positionV relativeFrom="paragraph">
                    <wp:posOffset>645160</wp:posOffset>
                  </wp:positionV>
                  <wp:extent cx="1304925" cy="997585"/>
                  <wp:effectExtent l="0" t="0" r="5715" b="8255"/>
                  <wp:wrapNone/>
                  <wp:docPr id="12" name="图片_22"/>
                  <wp:cNvGraphicFramePr/>
                  <a:graphic xmlns:a="http://schemas.openxmlformats.org/drawingml/2006/main">
                    <a:graphicData uri="http://schemas.openxmlformats.org/drawingml/2006/picture">
                      <pic:pic xmlns:pic="http://schemas.openxmlformats.org/drawingml/2006/picture">
                        <pic:nvPicPr>
                          <pic:cNvPr id="12" name="图片_22"/>
                          <pic:cNvPicPr/>
                        </pic:nvPicPr>
                        <pic:blipFill>
                          <a:blip r:embed="rId16"/>
                          <a:stretch>
                            <a:fillRect/>
                          </a:stretch>
                        </pic:blipFill>
                        <pic:spPr>
                          <a:xfrm>
                            <a:off x="0" y="0"/>
                            <a:ext cx="1304925" cy="99758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1、规格：490cm×199cm×270cm；以现场实际尺寸为准；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3439"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定制餐饮区角柜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7456" behindDoc="0" locked="0" layoutInCell="1" allowOverlap="1">
                  <wp:simplePos x="0" y="0"/>
                  <wp:positionH relativeFrom="column">
                    <wp:posOffset>-47625</wp:posOffset>
                  </wp:positionH>
                  <wp:positionV relativeFrom="paragraph">
                    <wp:posOffset>638175</wp:posOffset>
                  </wp:positionV>
                  <wp:extent cx="1345565" cy="1057275"/>
                  <wp:effectExtent l="0" t="0" r="10795" b="9525"/>
                  <wp:wrapNone/>
                  <wp:docPr id="8" name="图片_24"/>
                  <wp:cNvGraphicFramePr/>
                  <a:graphic xmlns:a="http://schemas.openxmlformats.org/drawingml/2006/main">
                    <a:graphicData uri="http://schemas.openxmlformats.org/drawingml/2006/picture">
                      <pic:pic xmlns:pic="http://schemas.openxmlformats.org/drawingml/2006/picture">
                        <pic:nvPicPr>
                          <pic:cNvPr id="8" name="图片_24"/>
                          <pic:cNvPicPr/>
                        </pic:nvPicPr>
                        <pic:blipFill>
                          <a:blip r:embed="rId17"/>
                          <a:stretch>
                            <a:fillRect/>
                          </a:stretch>
                        </pic:blipFill>
                        <pic:spPr>
                          <a:xfrm>
                            <a:off x="0" y="0"/>
                            <a:ext cx="1345565" cy="105727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1、规格：215cm×208cm×150cm；以现场实际尺寸为准；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4、功能：站在儿童视角出发，起到角色扮演，美化，储藏空能。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3360"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定制阅读空间柜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8480" behindDoc="0" locked="0" layoutInCell="1" allowOverlap="1">
                  <wp:simplePos x="0" y="0"/>
                  <wp:positionH relativeFrom="column">
                    <wp:posOffset>76200</wp:posOffset>
                  </wp:positionH>
                  <wp:positionV relativeFrom="paragraph">
                    <wp:posOffset>514985</wp:posOffset>
                  </wp:positionV>
                  <wp:extent cx="1278255" cy="876300"/>
                  <wp:effectExtent l="0" t="0" r="1905" b="7620"/>
                  <wp:wrapNone/>
                  <wp:docPr id="9" name="图片_25"/>
                  <wp:cNvGraphicFramePr/>
                  <a:graphic xmlns:a="http://schemas.openxmlformats.org/drawingml/2006/main">
                    <a:graphicData uri="http://schemas.openxmlformats.org/drawingml/2006/picture">
                      <pic:pic xmlns:pic="http://schemas.openxmlformats.org/drawingml/2006/picture">
                        <pic:nvPicPr>
                          <pic:cNvPr id="9" name="图片_25"/>
                          <pic:cNvPicPr/>
                        </pic:nvPicPr>
                        <pic:blipFill>
                          <a:blip r:embed="rId18"/>
                          <a:stretch>
                            <a:fillRect/>
                          </a:stretch>
                        </pic:blipFill>
                        <pic:spPr>
                          <a:xfrm>
                            <a:off x="0" y="0"/>
                            <a:ext cx="1278255" cy="87630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1、规格：320cm×204cm×180cm；以现场实际尺寸为准；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2、材质：E1级实木多层板基层框架，异形加贴实木弯曲板，表面烤漆工艺。</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3、工艺：采用优质环保漆，烤漆处理，漆面细腻，不易脱落，重金属钡、铅、镉、锑、硒、铬、汞、砷等含量符合国家标准规范的要求。木纹加贴实木皮，表面打磨光滑无倒刺、无锐角。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4、功能：站在儿童视角出发，起到空间划分，美化，储藏空能。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w:t>
            </w:r>
          </w:p>
        </w:tc>
      </w:tr>
      <w:tr>
        <w:tblPrEx>
          <w:tblCellMar>
            <w:top w:w="0" w:type="dxa"/>
            <w:left w:w="108" w:type="dxa"/>
            <w:bottom w:w="0" w:type="dxa"/>
            <w:right w:w="108" w:type="dxa"/>
          </w:tblCellMar>
        </w:tblPrEx>
        <w:trPr>
          <w:trHeight w:val="274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定制绕柱书柜</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69504" behindDoc="0" locked="0" layoutInCell="1" allowOverlap="1">
                  <wp:simplePos x="0" y="0"/>
                  <wp:positionH relativeFrom="column">
                    <wp:posOffset>-19050</wp:posOffset>
                  </wp:positionH>
                  <wp:positionV relativeFrom="paragraph">
                    <wp:posOffset>457835</wp:posOffset>
                  </wp:positionV>
                  <wp:extent cx="1392555" cy="1162050"/>
                  <wp:effectExtent l="0" t="0" r="9525" b="11430"/>
                  <wp:wrapNone/>
                  <wp:docPr id="4" name="图片_26"/>
                  <wp:cNvGraphicFramePr/>
                  <a:graphic xmlns:a="http://schemas.openxmlformats.org/drawingml/2006/main">
                    <a:graphicData uri="http://schemas.openxmlformats.org/drawingml/2006/picture">
                      <pic:pic xmlns:pic="http://schemas.openxmlformats.org/drawingml/2006/picture">
                        <pic:nvPicPr>
                          <pic:cNvPr id="4" name="图片_26"/>
                          <pic:cNvPicPr/>
                        </pic:nvPicPr>
                        <pic:blipFill>
                          <a:blip r:embed="rId19"/>
                          <a:stretch>
                            <a:fillRect/>
                          </a:stretch>
                        </pic:blipFill>
                        <pic:spPr>
                          <a:xfrm>
                            <a:off x="0" y="0"/>
                            <a:ext cx="1392555" cy="1162050"/>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1、规格：直径220cm×90cm；以现场实际尺寸为准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2、材质：E1级实木多层板基层框架，异形加贴实木弯曲板。</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3、工艺：木纹加贴实木皮，表面打磨光滑无倒刺、无锐角。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4、功能：站在儿童视角出发，起到藏书，美化，储藏空能。</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5、五金件：采用优质专业五金配件，不锈钢液压铰链。</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个</w:t>
            </w:r>
          </w:p>
        </w:tc>
      </w:tr>
      <w:tr>
        <w:tblPrEx>
          <w:tblCellMar>
            <w:top w:w="0" w:type="dxa"/>
            <w:left w:w="108" w:type="dxa"/>
            <w:bottom w:w="0" w:type="dxa"/>
            <w:right w:w="108" w:type="dxa"/>
          </w:tblCellMar>
        </w:tblPrEx>
        <w:trPr>
          <w:trHeight w:val="2745" w:hRule="atLeast"/>
        </w:trPr>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定制顶面造型</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bdr w:val="single" w:color="000000" w:sz="4" w:space="0"/>
              </w:rPr>
              <w:drawing>
                <wp:anchor distT="0" distB="0" distL="114300" distR="114300" simplePos="0" relativeHeight="251670528" behindDoc="0" locked="0" layoutInCell="1" allowOverlap="1">
                  <wp:simplePos x="0" y="0"/>
                  <wp:positionH relativeFrom="column">
                    <wp:posOffset>-2540</wp:posOffset>
                  </wp:positionH>
                  <wp:positionV relativeFrom="paragraph">
                    <wp:posOffset>803275</wp:posOffset>
                  </wp:positionV>
                  <wp:extent cx="1366520" cy="368935"/>
                  <wp:effectExtent l="0" t="0" r="5080" b="12065"/>
                  <wp:wrapNone/>
                  <wp:docPr id="7" name="图片_5"/>
                  <wp:cNvGraphicFramePr/>
                  <a:graphic xmlns:a="http://schemas.openxmlformats.org/drawingml/2006/main">
                    <a:graphicData uri="http://schemas.openxmlformats.org/drawingml/2006/picture">
                      <pic:pic xmlns:pic="http://schemas.openxmlformats.org/drawingml/2006/picture">
                        <pic:nvPicPr>
                          <pic:cNvPr id="7" name="图片_5"/>
                          <pic:cNvPicPr/>
                        </pic:nvPicPr>
                        <pic:blipFill>
                          <a:blip r:embed="rId20"/>
                          <a:stretch>
                            <a:fillRect/>
                          </a:stretch>
                        </pic:blipFill>
                        <pic:spPr>
                          <a:xfrm>
                            <a:off x="0" y="0"/>
                            <a:ext cx="1366520" cy="368935"/>
                          </a:xfrm>
                          <a:prstGeom prst="rect">
                            <a:avLst/>
                          </a:prstGeom>
                          <a:noFill/>
                          <a:ln>
                            <a:noFill/>
                          </a:ln>
                        </pic:spPr>
                      </pic:pic>
                    </a:graphicData>
                  </a:graphic>
                </wp:anchor>
              </w:drawing>
            </w:r>
          </w:p>
        </w:tc>
        <w:tc>
          <w:tcPr>
            <w:tcW w:w="23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1、规格：651cm×470cm×62cm；以现场实际尺寸为准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2、材质：高密度石膏板，现场裁切。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3、工艺：基层木龙骨，面层石膏板现场裁切，表面乳胶漆处理。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4、功能：站在儿童视角出发，起到吊顶美化，弱化柱子作用。</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5、五金件：采用优质专业五金配件，</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个</w:t>
            </w:r>
          </w:p>
        </w:tc>
      </w:tr>
      <w:tr>
        <w:tblPrEx>
          <w:tblCellMar>
            <w:top w:w="0" w:type="dxa"/>
            <w:left w:w="108" w:type="dxa"/>
            <w:bottom w:w="0" w:type="dxa"/>
            <w:right w:w="108" w:type="dxa"/>
          </w:tblCellMar>
        </w:tblPrEx>
        <w:trPr>
          <w:trHeight w:val="765"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b/>
                <w:bCs/>
                <w:color w:val="000000"/>
                <w:kern w:val="0"/>
                <w:sz w:val="24"/>
                <w:szCs w:val="24"/>
              </w:rPr>
              <w:t>注：投标方须考察现场，需了解相关现场环境以及施工要求及面积</w:t>
            </w:r>
          </w:p>
        </w:tc>
      </w:tr>
    </w:tbl>
    <w:p>
      <w:pPr>
        <w:pStyle w:val="2"/>
        <w:ind w:firstLine="0"/>
      </w:pPr>
    </w:p>
    <w:p>
      <w:pPr>
        <w:tabs>
          <w:tab w:val="left" w:pos="420"/>
          <w:tab w:val="left" w:pos="540"/>
        </w:tabs>
        <w:autoSpaceDE w:val="0"/>
        <w:autoSpaceDN w:val="0"/>
        <w:adjustRightInd w:val="0"/>
        <w:snapToGrid w:val="0"/>
        <w:spacing w:line="520" w:lineRule="exact"/>
        <w:jc w:val="left"/>
        <w:rPr>
          <w:rFonts w:ascii="宋体" w:hAnsi="宋体"/>
          <w:bCs/>
          <w:sz w:val="24"/>
          <w:szCs w:val="24"/>
        </w:rPr>
      </w:pPr>
      <w:r>
        <w:rPr>
          <w:rFonts w:hint="eastAsia" w:ascii="宋体" w:hAnsi="宋体" w:cs="宋体"/>
          <w:b/>
          <w:kern w:val="0"/>
          <w:sz w:val="24"/>
          <w:szCs w:val="24"/>
        </w:rPr>
        <w:t>三、</w:t>
      </w:r>
      <w:r>
        <w:rPr>
          <w:rFonts w:hint="eastAsia" w:ascii="宋体" w:hAnsi="宋体"/>
          <w:b/>
          <w:bCs/>
          <w:sz w:val="24"/>
          <w:szCs w:val="24"/>
        </w:rPr>
        <w:t>供货期</w:t>
      </w:r>
    </w:p>
    <w:p>
      <w:pPr>
        <w:widowControl/>
        <w:shd w:val="clear" w:color="auto" w:fill="FFFFFF"/>
        <w:spacing w:line="520" w:lineRule="exact"/>
        <w:ind w:firstLine="503"/>
        <w:rPr>
          <w:rFonts w:ascii="宋体" w:hAnsi="宋体" w:cs="宋体"/>
          <w:spacing w:val="7"/>
          <w:kern w:val="0"/>
          <w:sz w:val="24"/>
          <w:szCs w:val="24"/>
        </w:rPr>
      </w:pPr>
      <w:r>
        <w:rPr>
          <w:rFonts w:hint="eastAsia" w:ascii="宋体" w:hAnsi="宋体"/>
          <w:bCs/>
          <w:sz w:val="24"/>
          <w:szCs w:val="24"/>
        </w:rPr>
        <w:t>1.</w:t>
      </w:r>
      <w:r>
        <w:rPr>
          <w:rFonts w:hint="eastAsia" w:ascii="宋体" w:hAnsi="宋体" w:cs="宋体"/>
          <w:spacing w:val="7"/>
          <w:kern w:val="0"/>
          <w:sz w:val="24"/>
          <w:szCs w:val="24"/>
        </w:rPr>
        <w:t xml:space="preserve"> 合同签订后所有产品50日历天内完成供货并安装完毕，具体根据招标人要求的时间节点完成供货、安装及验收交付。</w:t>
      </w:r>
    </w:p>
    <w:p>
      <w:pPr>
        <w:widowControl/>
        <w:shd w:val="clear" w:color="auto" w:fill="FFFFFF"/>
        <w:spacing w:line="520" w:lineRule="exact"/>
        <w:ind w:firstLine="503"/>
        <w:rPr>
          <w:rFonts w:ascii="宋体" w:hAnsi="宋体"/>
          <w:bCs/>
          <w:sz w:val="24"/>
          <w:szCs w:val="24"/>
        </w:rPr>
      </w:pPr>
      <w:r>
        <w:rPr>
          <w:rFonts w:hint="eastAsia" w:ascii="宋体" w:hAnsi="宋体"/>
          <w:bCs/>
          <w:sz w:val="24"/>
          <w:szCs w:val="24"/>
        </w:rPr>
        <w:t>2.发货到招标人指定地点时应先用函、电通告招标人。</w:t>
      </w:r>
    </w:p>
    <w:p>
      <w:pPr>
        <w:snapToGrid w:val="0"/>
        <w:spacing w:line="520" w:lineRule="exact"/>
        <w:ind w:firstLine="460" w:firstLineChars="192"/>
        <w:rPr>
          <w:rFonts w:ascii="宋体" w:hAnsi="宋体"/>
          <w:bCs/>
          <w:sz w:val="24"/>
          <w:szCs w:val="24"/>
        </w:rPr>
      </w:pPr>
      <w:r>
        <w:rPr>
          <w:rFonts w:hint="eastAsia" w:ascii="宋体" w:hAnsi="宋体"/>
          <w:bCs/>
          <w:sz w:val="24"/>
          <w:szCs w:val="24"/>
        </w:rPr>
        <w:t>3.产品的外观、包装、运输应按国家规定或部颁标准执行，如因中标人包装不当以及其它原因造成损坏或丢失，应由中标人负一切责任。</w:t>
      </w:r>
    </w:p>
    <w:p>
      <w:pPr>
        <w:snapToGrid w:val="0"/>
        <w:spacing w:line="520" w:lineRule="exact"/>
        <w:ind w:firstLine="460" w:firstLineChars="192"/>
        <w:rPr>
          <w:rFonts w:ascii="宋体" w:hAnsi="宋体"/>
          <w:bCs/>
          <w:sz w:val="24"/>
          <w:szCs w:val="24"/>
        </w:rPr>
      </w:pPr>
      <w:r>
        <w:rPr>
          <w:rFonts w:hint="eastAsia" w:ascii="宋体" w:hAnsi="宋体"/>
          <w:bCs/>
          <w:sz w:val="24"/>
          <w:szCs w:val="24"/>
        </w:rPr>
        <w:t>4.合同项目涉及到的产品设备交货时，外包装应完整无破损。</w:t>
      </w:r>
    </w:p>
    <w:p>
      <w:pPr>
        <w:snapToGrid w:val="0"/>
        <w:spacing w:line="520" w:lineRule="exact"/>
        <w:rPr>
          <w:rFonts w:ascii="宋体" w:hAnsi="宋体" w:cs="宋体"/>
          <w:b/>
          <w:kern w:val="0"/>
          <w:sz w:val="24"/>
          <w:szCs w:val="24"/>
        </w:rPr>
      </w:pPr>
      <w:r>
        <w:rPr>
          <w:rFonts w:hint="eastAsia" w:ascii="宋体" w:hAnsi="宋体"/>
          <w:b/>
          <w:bCs/>
        </w:rPr>
        <w:t>四、</w:t>
      </w:r>
      <w:r>
        <w:rPr>
          <w:rFonts w:hint="eastAsia" w:ascii="宋体" w:hAnsi="宋体" w:cs="宋体"/>
          <w:b/>
          <w:kern w:val="0"/>
          <w:sz w:val="24"/>
          <w:szCs w:val="24"/>
        </w:rPr>
        <w:t>质量要求</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1.中标人应保证货物是全新、未使用过的原装合格正品，并完全符合招标文件及本合同规定的质量、规格和性能的要求。</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2.中标产品的技术标准按国家标准执行，无国家标准的，按行业标准执行，无国家和行业标准的，按企业标准执行；但在招标文件中有特别要求的，按招标文件中规定的要求执行，并且符合相关法律、法规规定的要求。</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 xml:space="preserve">3.产品的包装，国家或行业主管部门有规定的，按规定执行。 </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4.中标人应保证提供的产品不得侵犯第三方专利权、商标权和工业设计权、版权等。否则，中标人应负全部责任，并承担由此引起的一切后果。</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5.中标人应保证其货物在正确安装、正常使用和保养条件下，在其使用寿命期内应具有满意的性能。</w:t>
      </w:r>
    </w:p>
    <w:p>
      <w:pPr>
        <w:snapToGrid w:val="0"/>
        <w:spacing w:line="520" w:lineRule="exact"/>
        <w:ind w:firstLine="460" w:firstLineChars="192"/>
        <w:rPr>
          <w:rFonts w:ascii="宋体" w:hAnsi="宋体"/>
          <w:bCs/>
          <w:kern w:val="0"/>
          <w:sz w:val="24"/>
          <w:szCs w:val="24"/>
        </w:rPr>
      </w:pPr>
      <w:r>
        <w:rPr>
          <w:rFonts w:hint="eastAsia" w:ascii="宋体" w:hAnsi="宋体"/>
          <w:bCs/>
          <w:kern w:val="0"/>
          <w:sz w:val="24"/>
          <w:szCs w:val="24"/>
        </w:rPr>
        <w:t>6.中标人应采取必要的安全措施保证货物的运输及安装的安全，并承担货物的运输及安装过程中产生的风险。</w:t>
      </w:r>
    </w:p>
    <w:p>
      <w:pPr>
        <w:snapToGrid w:val="0"/>
        <w:spacing w:line="520" w:lineRule="exact"/>
        <w:outlineLvl w:val="1"/>
        <w:rPr>
          <w:rFonts w:ascii="宋体" w:hAnsi="宋体"/>
          <w:b/>
          <w:bCs/>
          <w:sz w:val="24"/>
          <w:szCs w:val="24"/>
        </w:rPr>
      </w:pPr>
      <w:r>
        <w:rPr>
          <w:rFonts w:hint="eastAsia" w:ascii="宋体" w:hAnsi="宋体"/>
          <w:b/>
          <w:bCs/>
          <w:sz w:val="24"/>
          <w:szCs w:val="24"/>
        </w:rPr>
        <w:t>五、验收</w:t>
      </w:r>
    </w:p>
    <w:p>
      <w:pPr>
        <w:snapToGrid w:val="0"/>
        <w:spacing w:line="520" w:lineRule="exact"/>
        <w:ind w:firstLine="494" w:firstLineChars="206"/>
        <w:rPr>
          <w:rFonts w:ascii="宋体" w:hAnsi="宋体"/>
          <w:bCs/>
          <w:sz w:val="24"/>
          <w:szCs w:val="24"/>
        </w:rPr>
      </w:pPr>
      <w:r>
        <w:rPr>
          <w:rFonts w:hint="eastAsia" w:ascii="宋体" w:hAnsi="宋体"/>
          <w:bCs/>
          <w:sz w:val="24"/>
          <w:szCs w:val="24"/>
        </w:rPr>
        <w:t>1.项目涉及到的货物由招标人组织有关部门进行专项验收；</w:t>
      </w:r>
    </w:p>
    <w:p>
      <w:pPr>
        <w:snapToGrid w:val="0"/>
        <w:spacing w:line="520" w:lineRule="exact"/>
        <w:ind w:firstLine="494" w:firstLineChars="206"/>
        <w:rPr>
          <w:rFonts w:ascii="宋体" w:hAnsi="宋体"/>
          <w:bCs/>
          <w:sz w:val="24"/>
          <w:szCs w:val="24"/>
        </w:rPr>
      </w:pPr>
      <w:r>
        <w:rPr>
          <w:rFonts w:hint="eastAsia" w:ascii="宋体" w:hAnsi="宋体"/>
          <w:bCs/>
          <w:sz w:val="24"/>
          <w:szCs w:val="24"/>
        </w:rPr>
        <w:t>2.投标人所供货物在通过专项验收时，应对由于设计、工艺或材料的缺陷而发生的任何不足或故障负责，并承担由此引起的一切后果。</w:t>
      </w:r>
    </w:p>
    <w:p>
      <w:pPr>
        <w:snapToGrid w:val="0"/>
        <w:spacing w:line="520" w:lineRule="exact"/>
        <w:ind w:firstLine="494" w:firstLineChars="206"/>
        <w:rPr>
          <w:rFonts w:ascii="宋体" w:hAnsi="宋体"/>
          <w:bCs/>
          <w:sz w:val="24"/>
          <w:szCs w:val="24"/>
        </w:rPr>
      </w:pPr>
      <w:r>
        <w:rPr>
          <w:rFonts w:hint="eastAsia" w:ascii="宋体" w:hAnsi="宋体"/>
          <w:bCs/>
          <w:sz w:val="24"/>
          <w:szCs w:val="24"/>
        </w:rPr>
        <w:t>3.招标人有权拒收未通过专项验收的货物，已供货物按合同货物单价的10%结算。</w:t>
      </w:r>
    </w:p>
    <w:p>
      <w:pPr>
        <w:snapToGrid w:val="0"/>
        <w:spacing w:line="520" w:lineRule="exact"/>
        <w:ind w:firstLine="494" w:firstLineChars="206"/>
        <w:rPr>
          <w:rFonts w:ascii="宋体" w:hAnsi="宋体"/>
          <w:bCs/>
          <w:sz w:val="24"/>
          <w:szCs w:val="24"/>
        </w:rPr>
      </w:pPr>
      <w:r>
        <w:rPr>
          <w:rFonts w:hint="eastAsia" w:ascii="宋体" w:hAnsi="宋体"/>
          <w:bCs/>
          <w:sz w:val="24"/>
          <w:szCs w:val="24"/>
        </w:rPr>
        <w:t>4.验收合格的同时，投标人需提供产品合格证、质保书等书面资料，并按国家制造和安装的标准要求检测验收，质保期自出具验收合格报告之日起算；</w:t>
      </w:r>
    </w:p>
    <w:p>
      <w:pPr>
        <w:snapToGrid w:val="0"/>
        <w:spacing w:line="520" w:lineRule="exact"/>
        <w:ind w:firstLine="494" w:firstLineChars="206"/>
        <w:rPr>
          <w:rFonts w:ascii="宋体" w:hAnsi="宋体"/>
          <w:bCs/>
          <w:sz w:val="24"/>
          <w:szCs w:val="24"/>
        </w:rPr>
      </w:pPr>
      <w:r>
        <w:rPr>
          <w:rFonts w:hint="eastAsia" w:ascii="宋体" w:hAnsi="宋体"/>
          <w:bCs/>
          <w:sz w:val="24"/>
          <w:szCs w:val="24"/>
        </w:rPr>
        <w:t>5.如双方对验收结果有分歧，则以南通市技术监督局的检测结果为准，检验费由有过失的一方支付。</w:t>
      </w:r>
    </w:p>
    <w:p>
      <w:pPr>
        <w:snapToGrid w:val="0"/>
        <w:spacing w:line="520" w:lineRule="exact"/>
        <w:ind w:firstLine="494" w:firstLineChars="206"/>
        <w:rPr>
          <w:rFonts w:ascii="宋体" w:hAnsi="宋体"/>
          <w:bCs/>
          <w:sz w:val="24"/>
          <w:szCs w:val="24"/>
        </w:rPr>
      </w:pPr>
      <w:r>
        <w:rPr>
          <w:rFonts w:hint="eastAsia" w:ascii="宋体" w:hAnsi="宋体"/>
          <w:bCs/>
          <w:sz w:val="24"/>
          <w:szCs w:val="24"/>
        </w:rPr>
        <w:t>6.中标人所供货物，可能由南通市质量技术监督局从中随机抽取1套进行全项检测，中标人承担因此涉及到的费用。</w:t>
      </w:r>
    </w:p>
    <w:p>
      <w:pPr>
        <w:snapToGrid w:val="0"/>
        <w:spacing w:line="520" w:lineRule="exact"/>
        <w:ind w:firstLine="494" w:firstLineChars="206"/>
        <w:rPr>
          <w:rFonts w:ascii="宋体" w:hAnsi="宋体"/>
          <w:bCs/>
          <w:sz w:val="24"/>
          <w:szCs w:val="24"/>
        </w:rPr>
      </w:pPr>
      <w:r>
        <w:rPr>
          <w:rFonts w:hint="eastAsia" w:ascii="宋体" w:hAnsi="宋体"/>
          <w:bCs/>
          <w:sz w:val="24"/>
          <w:szCs w:val="24"/>
        </w:rPr>
        <w:t>7.对于检测不合格的，该批次货物无条件退货并退场。同时招标人认定为投标人自身的原因而导致的该结果，有权取消投标人的中标资格且解除合同。</w:t>
      </w:r>
    </w:p>
    <w:p>
      <w:pPr>
        <w:snapToGrid w:val="0"/>
        <w:spacing w:line="520" w:lineRule="exact"/>
        <w:outlineLvl w:val="1"/>
        <w:rPr>
          <w:rFonts w:ascii="宋体" w:hAnsi="宋体"/>
          <w:b/>
          <w:bCs/>
          <w:sz w:val="24"/>
          <w:szCs w:val="24"/>
        </w:rPr>
      </w:pPr>
      <w:r>
        <w:rPr>
          <w:rFonts w:hint="eastAsia" w:ascii="宋体" w:hAnsi="宋体"/>
          <w:b/>
          <w:bCs/>
          <w:sz w:val="24"/>
          <w:szCs w:val="24"/>
        </w:rPr>
        <w:t>六、</w:t>
      </w:r>
      <w:r>
        <w:rPr>
          <w:rFonts w:ascii="宋体" w:hAnsi="宋体"/>
          <w:b/>
          <w:bCs/>
          <w:sz w:val="24"/>
          <w:szCs w:val="24"/>
        </w:rPr>
        <w:t>质保期</w:t>
      </w:r>
      <w:r>
        <w:rPr>
          <w:rFonts w:hint="eastAsia" w:ascii="宋体" w:hAnsi="宋体"/>
          <w:b/>
          <w:bCs/>
          <w:sz w:val="24"/>
          <w:szCs w:val="24"/>
        </w:rPr>
        <w:t>及售后服务</w:t>
      </w:r>
    </w:p>
    <w:p>
      <w:pPr>
        <w:spacing w:line="520" w:lineRule="exact"/>
        <w:ind w:firstLine="480" w:firstLineChars="200"/>
        <w:rPr>
          <w:rFonts w:ascii="宋体" w:hAnsi="宋体"/>
          <w:sz w:val="24"/>
          <w:szCs w:val="24"/>
        </w:rPr>
      </w:pPr>
      <w:r>
        <w:rPr>
          <w:rFonts w:ascii="宋体" w:hAnsi="宋体"/>
          <w:sz w:val="24"/>
          <w:szCs w:val="24"/>
        </w:rPr>
        <w:t>1</w:t>
      </w:r>
      <w:r>
        <w:rPr>
          <w:rFonts w:hint="eastAsia" w:ascii="宋体" w:hAnsi="宋体"/>
          <w:sz w:val="24"/>
          <w:szCs w:val="24"/>
        </w:rPr>
        <w:t>.本项目产品货物免费质保期为验收合格之日起计1年（即12个月）。</w:t>
      </w:r>
    </w:p>
    <w:p>
      <w:pPr>
        <w:spacing w:line="520" w:lineRule="exact"/>
        <w:ind w:firstLine="480" w:firstLineChars="200"/>
        <w:rPr>
          <w:rFonts w:ascii="宋体" w:hAnsi="宋体"/>
          <w:sz w:val="24"/>
          <w:szCs w:val="24"/>
        </w:rPr>
      </w:pPr>
      <w:r>
        <w:rPr>
          <w:rFonts w:hint="eastAsia" w:ascii="宋体" w:hAnsi="宋体"/>
          <w:sz w:val="24"/>
          <w:szCs w:val="24"/>
        </w:rPr>
        <w:t>2.</w:t>
      </w:r>
      <w:r>
        <w:rPr>
          <w:rFonts w:hint="eastAsia"/>
        </w:rPr>
        <w:t xml:space="preserve"> </w:t>
      </w:r>
      <w:r>
        <w:rPr>
          <w:rFonts w:hint="eastAsia" w:ascii="宋体" w:hAnsi="宋体"/>
          <w:sz w:val="24"/>
          <w:szCs w:val="24"/>
        </w:rPr>
        <w:t>交付、验收合格使用后，按合同提供质保期内的免费保修服务。</w:t>
      </w:r>
    </w:p>
    <w:p>
      <w:pPr>
        <w:spacing w:line="520" w:lineRule="exact"/>
        <w:ind w:firstLine="480" w:firstLineChars="200"/>
        <w:rPr>
          <w:rFonts w:ascii="宋体" w:hAnsi="宋体"/>
          <w:sz w:val="24"/>
          <w:szCs w:val="24"/>
        </w:rPr>
      </w:pPr>
      <w:r>
        <w:rPr>
          <w:rFonts w:hint="eastAsia" w:ascii="宋体" w:hAnsi="宋体"/>
          <w:sz w:val="24"/>
          <w:szCs w:val="24"/>
        </w:rPr>
        <w:t>3.中标人须提供产品出现故障后的维修服务：在接到招标人联系通知后</w:t>
      </w:r>
      <w:r>
        <w:rPr>
          <w:rFonts w:ascii="宋体" w:hAnsi="宋体"/>
          <w:sz w:val="24"/>
          <w:szCs w:val="24"/>
        </w:rPr>
        <w:t>1</w:t>
      </w:r>
      <w:r>
        <w:rPr>
          <w:rFonts w:hint="eastAsia" w:ascii="宋体" w:hAnsi="宋体"/>
          <w:sz w:val="24"/>
          <w:szCs w:val="24"/>
        </w:rPr>
        <w:t>小时内至现场，一般问题4小时内解决，最长不超过</w:t>
      </w:r>
      <w:r>
        <w:rPr>
          <w:rFonts w:ascii="宋体" w:hAnsi="宋体"/>
          <w:sz w:val="24"/>
          <w:szCs w:val="24"/>
        </w:rPr>
        <w:t>24</w:t>
      </w:r>
      <w:r>
        <w:rPr>
          <w:rFonts w:hint="eastAsia" w:ascii="宋体" w:hAnsi="宋体"/>
          <w:sz w:val="24"/>
          <w:szCs w:val="24"/>
        </w:rPr>
        <w:t>小时解决问题。</w:t>
      </w:r>
    </w:p>
    <w:p>
      <w:pPr>
        <w:spacing w:line="520" w:lineRule="exact"/>
        <w:ind w:firstLine="480" w:firstLineChars="200"/>
        <w:rPr>
          <w:rStyle w:val="27"/>
          <w:rFonts w:ascii="宋体" w:hAnsi="宋体"/>
          <w:kern w:val="0"/>
          <w:sz w:val="24"/>
          <w:lang w:val="zh-CN"/>
        </w:rPr>
      </w:pPr>
      <w:r>
        <w:rPr>
          <w:rStyle w:val="27"/>
          <w:rFonts w:ascii="宋体" w:hAnsi="宋体"/>
          <w:kern w:val="0"/>
          <w:sz w:val="24"/>
          <w:lang w:val="zh-CN"/>
        </w:rPr>
        <w:t>4</w:t>
      </w:r>
      <w:r>
        <w:rPr>
          <w:rStyle w:val="27"/>
          <w:rFonts w:hint="eastAsia" w:ascii="宋体" w:hAnsi="宋体"/>
          <w:kern w:val="0"/>
          <w:sz w:val="24"/>
          <w:lang w:val="zh-CN"/>
        </w:rPr>
        <w:t>.中标人</w:t>
      </w:r>
      <w:r>
        <w:rPr>
          <w:rStyle w:val="27"/>
          <w:rFonts w:ascii="宋体" w:hAnsi="宋体"/>
          <w:kern w:val="0"/>
          <w:sz w:val="24"/>
          <w:lang w:val="zh-CN"/>
        </w:rPr>
        <w:t>必须对所提供的产品按规定实行“三包”：包退、包换、包修。</w:t>
      </w:r>
    </w:p>
    <w:p>
      <w:pPr>
        <w:spacing w:line="520" w:lineRule="exact"/>
        <w:ind w:firstLine="480" w:firstLineChars="200"/>
        <w:rPr>
          <w:rStyle w:val="27"/>
          <w:rFonts w:ascii="宋体" w:hAnsi="宋体"/>
          <w:kern w:val="0"/>
          <w:sz w:val="24"/>
          <w:lang w:val="zh-CN"/>
        </w:rPr>
      </w:pPr>
      <w:r>
        <w:rPr>
          <w:rStyle w:val="27"/>
          <w:rFonts w:ascii="宋体" w:hAnsi="宋体"/>
          <w:kern w:val="0"/>
          <w:sz w:val="24"/>
          <w:lang w:val="zh-CN"/>
        </w:rPr>
        <w:t>5</w:t>
      </w:r>
      <w:r>
        <w:rPr>
          <w:rStyle w:val="27"/>
          <w:rFonts w:hint="eastAsia" w:ascii="宋体" w:hAnsi="宋体"/>
          <w:kern w:val="0"/>
          <w:sz w:val="24"/>
          <w:lang w:val="zh-CN"/>
        </w:rPr>
        <w:t>.</w:t>
      </w:r>
      <w:r>
        <w:rPr>
          <w:rStyle w:val="27"/>
          <w:rFonts w:ascii="宋体" w:hAnsi="宋体"/>
          <w:kern w:val="0"/>
          <w:sz w:val="24"/>
          <w:lang w:val="zh-CN"/>
        </w:rPr>
        <w:t>在质量保证期内，除不可抗力和采购人人为的原因外，</w:t>
      </w:r>
      <w:r>
        <w:rPr>
          <w:rStyle w:val="27"/>
          <w:rFonts w:hint="eastAsia" w:ascii="宋体" w:hAnsi="宋体"/>
          <w:kern w:val="0"/>
          <w:sz w:val="24"/>
          <w:lang w:val="zh-CN"/>
        </w:rPr>
        <w:t>中标人</w:t>
      </w:r>
      <w:r>
        <w:rPr>
          <w:rStyle w:val="27"/>
          <w:rFonts w:ascii="宋体" w:hAnsi="宋体"/>
          <w:kern w:val="0"/>
          <w:sz w:val="24"/>
          <w:lang w:val="zh-CN"/>
        </w:rPr>
        <w:t>应无偿承担故障维修，更换零配件的义务，确系质量原因无法正常工作时，</w:t>
      </w:r>
      <w:r>
        <w:rPr>
          <w:rStyle w:val="27"/>
          <w:rFonts w:hint="eastAsia" w:ascii="宋体" w:hAnsi="宋体"/>
          <w:kern w:val="0"/>
          <w:sz w:val="24"/>
          <w:lang w:val="zh-CN"/>
        </w:rPr>
        <w:t>中标人</w:t>
      </w:r>
      <w:r>
        <w:rPr>
          <w:rStyle w:val="27"/>
          <w:rFonts w:ascii="宋体" w:hAnsi="宋体"/>
          <w:kern w:val="0"/>
          <w:sz w:val="24"/>
          <w:lang w:val="zh-CN"/>
        </w:rPr>
        <w:t>应无偿更换全新合格产品。</w:t>
      </w:r>
    </w:p>
    <w:p>
      <w:pPr>
        <w:spacing w:line="520" w:lineRule="exact"/>
        <w:ind w:firstLine="480" w:firstLineChars="200"/>
        <w:rPr>
          <w:rStyle w:val="27"/>
          <w:rFonts w:ascii="宋体" w:hAnsi="宋体"/>
          <w:kern w:val="0"/>
          <w:sz w:val="24"/>
          <w:lang w:val="zh-CN"/>
        </w:rPr>
      </w:pPr>
      <w:r>
        <w:rPr>
          <w:rStyle w:val="27"/>
          <w:rFonts w:ascii="宋体" w:hAnsi="宋体"/>
          <w:kern w:val="0"/>
          <w:sz w:val="24"/>
          <w:lang w:val="zh-CN"/>
        </w:rPr>
        <w:t>6</w:t>
      </w:r>
      <w:r>
        <w:rPr>
          <w:rStyle w:val="27"/>
          <w:rFonts w:hint="eastAsia" w:ascii="宋体" w:hAnsi="宋体"/>
          <w:kern w:val="0"/>
          <w:sz w:val="24"/>
          <w:lang w:val="zh-CN"/>
        </w:rPr>
        <w:t>.中标人</w:t>
      </w:r>
      <w:r>
        <w:rPr>
          <w:rStyle w:val="27"/>
          <w:rFonts w:ascii="宋体" w:hAnsi="宋体"/>
          <w:kern w:val="0"/>
          <w:sz w:val="24"/>
          <w:lang w:val="zh-CN"/>
        </w:rPr>
        <w:t>应对采购人进行一次简单维护、维修培训，确保使用者了解维护方法和进行简单的维修操作。</w:t>
      </w:r>
    </w:p>
    <w:p>
      <w:pPr>
        <w:spacing w:line="520" w:lineRule="exact"/>
        <w:rPr>
          <w:rFonts w:ascii="宋体" w:hAnsi="宋体"/>
          <w:b/>
          <w:bCs/>
          <w:sz w:val="24"/>
          <w:szCs w:val="24"/>
        </w:rPr>
      </w:pPr>
      <w:r>
        <w:rPr>
          <w:rFonts w:hint="eastAsia" w:ascii="宋体" w:hAnsi="宋体"/>
          <w:b/>
          <w:bCs/>
          <w:sz w:val="24"/>
          <w:szCs w:val="24"/>
        </w:rPr>
        <w:t>七、付款方式：</w:t>
      </w:r>
    </w:p>
    <w:p>
      <w:pPr>
        <w:numPr>
          <w:ilvl w:val="0"/>
          <w:numId w:val="0"/>
        </w:numPr>
        <w:spacing w:line="520" w:lineRule="exact"/>
        <w:ind w:firstLine="480" w:firstLineChars="200"/>
        <w:rPr>
          <w:rStyle w:val="27"/>
          <w:rFonts w:hint="eastAsia" w:ascii="宋体" w:hAnsi="宋体"/>
          <w:kern w:val="0"/>
          <w:sz w:val="24"/>
          <w:lang w:val="zh-CN"/>
        </w:rPr>
      </w:pPr>
      <w:r>
        <w:rPr>
          <w:rStyle w:val="27"/>
          <w:rFonts w:hint="eastAsia" w:ascii="宋体" w:hAnsi="宋体"/>
          <w:kern w:val="0"/>
          <w:sz w:val="24"/>
          <w:lang w:val="en-US" w:eastAsia="zh-CN"/>
        </w:rPr>
        <w:t>1.</w:t>
      </w:r>
      <w:r>
        <w:rPr>
          <w:rStyle w:val="27"/>
          <w:rFonts w:hint="eastAsia" w:ascii="宋体" w:hAnsi="宋体"/>
          <w:kern w:val="0"/>
          <w:sz w:val="24"/>
          <w:lang w:val="zh-CN"/>
        </w:rPr>
        <w:t>支付（结算）方式：项目完工验收合格后，一次性付清全款，由招标人通知乙方提交相关发票，招标人在各项手续、票据齐全的情况下完成支付。</w:t>
      </w:r>
    </w:p>
    <w:p>
      <w:pPr>
        <w:numPr>
          <w:ilvl w:val="0"/>
          <w:numId w:val="0"/>
        </w:numPr>
        <w:spacing w:line="520" w:lineRule="exact"/>
        <w:ind w:firstLine="480" w:firstLineChars="200"/>
        <w:rPr>
          <w:rStyle w:val="27"/>
          <w:rFonts w:ascii="宋体" w:hAnsi="宋体"/>
          <w:kern w:val="0"/>
          <w:sz w:val="24"/>
          <w:lang w:val="zh-CN"/>
        </w:rPr>
      </w:pPr>
      <w:r>
        <w:rPr>
          <w:rFonts w:hint="eastAsia" w:ascii="宋体" w:hAnsi="宋体" w:cs="Times New Roman"/>
          <w:kern w:val="0"/>
          <w:sz w:val="24"/>
          <w:szCs w:val="21"/>
          <w:lang w:val="en-US" w:eastAsia="zh-CN" w:bidi="ar-SA"/>
        </w:rPr>
        <w:t>2.</w:t>
      </w:r>
      <w:r>
        <w:rPr>
          <w:rStyle w:val="27"/>
          <w:rFonts w:hint="eastAsia" w:ascii="宋体" w:hAnsi="宋体"/>
          <w:kern w:val="0"/>
          <w:sz w:val="24"/>
          <w:lang w:val="zh-CN"/>
        </w:rPr>
        <w:t>根据现行税法对招标人征收的与本合同有关的一切税费均由招标人承担；根据现行税法对投标人征收的与本合同有关的一切税费均由投标人承担。</w:t>
      </w:r>
    </w:p>
    <w:p>
      <w:pPr>
        <w:rPr>
          <w:rFonts w:ascii="宋体" w:hAnsi="宋体" w:cs="宋体"/>
          <w:b/>
          <w:bCs/>
          <w:w w:val="80"/>
          <w:sz w:val="44"/>
          <w:szCs w:val="44"/>
        </w:rPr>
      </w:pPr>
      <w:r>
        <w:rPr>
          <w:rFonts w:hint="eastAsia" w:ascii="宋体" w:hAnsi="宋体" w:cs="宋体"/>
          <w:b/>
          <w:bCs/>
          <w:w w:val="80"/>
          <w:sz w:val="44"/>
          <w:szCs w:val="44"/>
        </w:rPr>
        <w:br w:type="page"/>
      </w:r>
    </w:p>
    <w:p>
      <w:pPr>
        <w:spacing w:line="500" w:lineRule="exact"/>
        <w:ind w:firstLine="704" w:firstLineChars="200"/>
        <w:contextualSpacing/>
        <w:jc w:val="center"/>
        <w:rPr>
          <w:rFonts w:ascii="宋体"/>
          <w:kern w:val="0"/>
          <w:sz w:val="32"/>
          <w:szCs w:val="32"/>
        </w:rPr>
      </w:pPr>
      <w:r>
        <w:rPr>
          <w:rFonts w:hint="eastAsia" w:ascii="宋体" w:hAnsi="宋体" w:cs="宋体"/>
          <w:b/>
          <w:bCs/>
          <w:w w:val="80"/>
          <w:sz w:val="44"/>
          <w:szCs w:val="44"/>
        </w:rPr>
        <w:t>第四章</w:t>
      </w:r>
      <w:bookmarkEnd w:id="33"/>
      <w:bookmarkEnd w:id="34"/>
      <w:bookmarkEnd w:id="35"/>
      <w:bookmarkEnd w:id="36"/>
      <w:bookmarkEnd w:id="37"/>
      <w:bookmarkEnd w:id="38"/>
      <w:bookmarkEnd w:id="39"/>
      <w:bookmarkEnd w:id="40"/>
      <w:bookmarkEnd w:id="41"/>
      <w:bookmarkEnd w:id="42"/>
      <w:bookmarkEnd w:id="43"/>
      <w:bookmarkStart w:id="45" w:name="_Toc43217893"/>
      <w:bookmarkStart w:id="46" w:name="_Toc38121794"/>
      <w:bookmarkStart w:id="47" w:name="_Toc85627670"/>
      <w:bookmarkStart w:id="48" w:name="_Toc182848996"/>
      <w:bookmarkStart w:id="49" w:name="_Toc37322565"/>
      <w:bookmarkStart w:id="50" w:name="_Toc13803484"/>
      <w:bookmarkStart w:id="51" w:name="_Toc11500283"/>
      <w:bookmarkStart w:id="52" w:name="_Toc94544873"/>
      <w:bookmarkStart w:id="53" w:name="_Toc94544747"/>
      <w:bookmarkStart w:id="54" w:name="_Toc8895742"/>
      <w:bookmarkStart w:id="55" w:name="_Toc11554642"/>
      <w:bookmarkStart w:id="56" w:name="_Toc11499587"/>
      <w:bookmarkStart w:id="57" w:name="_Toc12670506"/>
      <w:r>
        <w:rPr>
          <w:rFonts w:hint="eastAsia" w:ascii="宋体" w:hAnsi="宋体" w:cs="宋体"/>
          <w:b/>
          <w:bCs/>
          <w:w w:val="80"/>
          <w:sz w:val="44"/>
          <w:szCs w:val="44"/>
        </w:rPr>
        <w:t>评审方法和程序</w:t>
      </w:r>
      <w:bookmarkEnd w:id="44"/>
    </w:p>
    <w:bookmarkEnd w:id="45"/>
    <w:bookmarkEnd w:id="46"/>
    <w:bookmarkEnd w:id="47"/>
    <w:bookmarkEnd w:id="48"/>
    <w:bookmarkEnd w:id="49"/>
    <w:p>
      <w:pPr>
        <w:snapToGrid w:val="0"/>
        <w:spacing w:line="420" w:lineRule="exact"/>
        <w:ind w:firstLine="480" w:firstLineChars="200"/>
        <w:outlineLvl w:val="1"/>
        <w:rPr>
          <w:rFonts w:ascii="宋体" w:hAnsi="宋体"/>
          <w:b/>
          <w:sz w:val="24"/>
          <w:szCs w:val="24"/>
        </w:rPr>
      </w:pPr>
      <w:bookmarkStart w:id="58" w:name="_Toc363573857"/>
      <w:bookmarkEnd w:id="58"/>
      <w:r>
        <w:rPr>
          <w:rFonts w:hint="eastAsia" w:ascii="宋体" w:hAnsi="宋体"/>
          <w:b/>
          <w:sz w:val="24"/>
          <w:szCs w:val="24"/>
        </w:rPr>
        <w:t>一、评标小组组成</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1.依法成立评标委员会，成员人数为5人或以上单数。</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2.投标人的法定代表人或被委托授权人须持身份证准时参加投标会。</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二、评标小组的职责</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评标小组负责具体的评审事务，并履行以下职责：</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1.审查投标文件是否符合招标文件的要求，并做出评价；</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2.可以要求投标人对投标文件内的有关事项做出解释或澄清；</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3.推荐中标候选人或按次序排列的中标候选人名单；</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4.评标小组成员应当履行下列义务：</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（1）遵纪守法，客观、公正、廉洁地履行职责；</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（2）评标小组成员应当按照客观、公正、审慎的原则，根据招标文件规定的评审程序、评审方法和评审标准进行独立评审。</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（3）评标小组成员应当遵守评审工作纪律，不得泄露评审情况和评审中获悉的商业秘密，对个人的评审意见承担法律责任；</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（4）评审程序中的有关记录由评标小组成员签名，存档备查。</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（5）评标小组成员在评审过程中发现投标人有行贿、提供虚假材料或者串通等违法行为的，应当及时向有关部门报告。</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（6）评标小组成员在评审过程中受到非法干涉的，应当及时向有关部门举报。</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（7）评标小组成员有义务及责任配合招标人答复投标人提出的质疑，配合有关部门的投诉处理和监督检查工作。</w:t>
      </w:r>
    </w:p>
    <w:p>
      <w:pPr>
        <w:adjustRightInd w:val="0"/>
        <w:snapToGrid w:val="0"/>
        <w:spacing w:line="420" w:lineRule="exact"/>
        <w:ind w:firstLine="484" w:firstLineChars="202"/>
        <w:rPr>
          <w:rFonts w:ascii="宋体" w:hAnsi="宋体"/>
          <w:sz w:val="24"/>
          <w:szCs w:val="24"/>
        </w:rPr>
      </w:pPr>
      <w:r>
        <w:rPr>
          <w:rFonts w:hint="eastAsia" w:ascii="宋体" w:hAnsi="宋体"/>
          <w:sz w:val="24"/>
          <w:szCs w:val="24"/>
        </w:rPr>
        <w:t>5.在投标文件的评审、澄清、评价和比较以及授予合同的过程中，投标人对招标人和评标小组成员有施加影响的任何行为，都将取消其中标资格。</w:t>
      </w:r>
    </w:p>
    <w:p>
      <w:pPr>
        <w:adjustRightInd w:val="0"/>
        <w:snapToGrid w:val="0"/>
        <w:spacing w:line="420" w:lineRule="exact"/>
        <w:ind w:firstLine="484" w:firstLineChars="202"/>
        <w:rPr>
          <w:rFonts w:ascii="宋体" w:hAnsi="宋体"/>
          <w:b/>
          <w:sz w:val="24"/>
          <w:szCs w:val="24"/>
        </w:rPr>
      </w:pPr>
      <w:r>
        <w:rPr>
          <w:rFonts w:hint="eastAsia" w:ascii="宋体" w:hAnsi="宋体"/>
          <w:b/>
          <w:sz w:val="24"/>
          <w:szCs w:val="24"/>
        </w:rPr>
        <w:t>三、开标</w:t>
      </w:r>
    </w:p>
    <w:p>
      <w:pPr>
        <w:spacing w:line="420" w:lineRule="exact"/>
        <w:ind w:firstLine="480" w:firstLineChars="200"/>
        <w:rPr>
          <w:rFonts w:ascii="宋体" w:hAnsi="宋体"/>
          <w:sz w:val="24"/>
          <w:szCs w:val="24"/>
        </w:rPr>
      </w:pPr>
      <w:r>
        <w:rPr>
          <w:rFonts w:hint="eastAsia" w:ascii="宋体" w:hAnsi="宋体"/>
          <w:sz w:val="24"/>
          <w:szCs w:val="24"/>
        </w:rPr>
        <w:t>1.招标代理机构主持开标并记录，及时处理投标人代表提出的询问或者回避申请。</w:t>
      </w:r>
    </w:p>
    <w:p>
      <w:pPr>
        <w:spacing w:line="420" w:lineRule="exact"/>
        <w:ind w:firstLine="480" w:firstLineChars="200"/>
        <w:rPr>
          <w:rFonts w:ascii="宋体" w:hAnsi="宋体"/>
        </w:rPr>
      </w:pPr>
      <w:r>
        <w:rPr>
          <w:rFonts w:hint="eastAsia" w:ascii="宋体" w:hAnsi="宋体"/>
          <w:sz w:val="24"/>
          <w:szCs w:val="24"/>
        </w:rPr>
        <w:t>2.投标人不足3家的不得开标。</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四、评审原则及方法</w:t>
      </w:r>
    </w:p>
    <w:p>
      <w:pPr>
        <w:snapToGrid w:val="0"/>
        <w:spacing w:line="420" w:lineRule="exact"/>
        <w:ind w:firstLine="480" w:firstLineChars="200"/>
        <w:rPr>
          <w:rFonts w:ascii="宋体" w:hAnsi="宋体"/>
          <w:sz w:val="24"/>
          <w:szCs w:val="24"/>
        </w:rPr>
      </w:pPr>
      <w:r>
        <w:rPr>
          <w:rFonts w:hint="eastAsia" w:ascii="宋体" w:hAnsi="宋体"/>
          <w:sz w:val="24"/>
          <w:szCs w:val="24"/>
        </w:rPr>
        <w:t>1.评审程序：资格符合性评审→技术标评审→商务标评审→确定中标候选人</w:t>
      </w:r>
    </w:p>
    <w:p>
      <w:pPr>
        <w:snapToGrid w:val="0"/>
        <w:spacing w:line="420" w:lineRule="exact"/>
        <w:ind w:firstLine="484" w:firstLineChars="202"/>
        <w:rPr>
          <w:rFonts w:ascii="宋体" w:hAnsi="宋体"/>
          <w:sz w:val="24"/>
          <w:szCs w:val="24"/>
        </w:rPr>
      </w:pPr>
      <w:r>
        <w:rPr>
          <w:rFonts w:hint="eastAsia" w:ascii="宋体" w:hAnsi="宋体"/>
          <w:sz w:val="24"/>
          <w:szCs w:val="24"/>
        </w:rPr>
        <w:t>2.本项目采用</w:t>
      </w:r>
      <w:r>
        <w:rPr>
          <w:rFonts w:hint="eastAsia" w:ascii="宋体" w:hAnsi="宋体"/>
          <w:sz w:val="24"/>
          <w:szCs w:val="24"/>
          <w:u w:val="single"/>
        </w:rPr>
        <w:t xml:space="preserve">  综合评分法  </w:t>
      </w:r>
      <w:r>
        <w:rPr>
          <w:rFonts w:hint="eastAsia" w:ascii="宋体" w:hAnsi="宋体"/>
          <w:sz w:val="24"/>
          <w:szCs w:val="24"/>
        </w:rPr>
        <w:t>，即指投标文件满足本项目招标文件全部实质性要求，且按照评审因素的量化指标，经评审后得分最高的投标人推荐为中标人的评标方法。</w:t>
      </w:r>
    </w:p>
    <w:p>
      <w:pPr>
        <w:snapToGrid w:val="0"/>
        <w:spacing w:line="420" w:lineRule="exact"/>
        <w:ind w:firstLine="484" w:firstLineChars="202"/>
        <w:rPr>
          <w:rFonts w:ascii="宋体" w:hAnsi="宋体"/>
          <w:sz w:val="24"/>
          <w:szCs w:val="24"/>
        </w:rPr>
      </w:pPr>
      <w:r>
        <w:rPr>
          <w:rFonts w:hint="eastAsia" w:ascii="宋体" w:hAnsi="宋体"/>
          <w:sz w:val="24"/>
          <w:szCs w:val="24"/>
        </w:rPr>
        <w:t>3.评标委员会成员：对符合资格的投标人的投标文件进行符合性审查，以确定其是否满足招标文件的实质性要求；按照招标文件中规定的评标方法和标准，对符合性审查合格的投标文件进行技术和商务评估，综合比较与评价。</w:t>
      </w:r>
    </w:p>
    <w:p>
      <w:pPr>
        <w:snapToGrid w:val="0"/>
        <w:spacing w:line="420" w:lineRule="exact"/>
        <w:ind w:firstLine="484" w:firstLineChars="202"/>
        <w:rPr>
          <w:rFonts w:ascii="宋体" w:hAnsi="宋体"/>
          <w:sz w:val="24"/>
          <w:szCs w:val="24"/>
        </w:rPr>
      </w:pPr>
      <w:r>
        <w:rPr>
          <w:rFonts w:hint="eastAsia" w:ascii="宋体" w:hAnsi="宋体"/>
          <w:sz w:val="24"/>
          <w:szCs w:val="24"/>
        </w:rPr>
        <w:t>4.评标委员会严格按照招标文件规定的要求、条件、评分标准，对投标人所提供的完整计划标的物的科学性、可行性、产品质量、服务质量的保证及承诺等实质性响应内容进行比较评价。</w:t>
      </w:r>
    </w:p>
    <w:p>
      <w:pPr>
        <w:snapToGrid w:val="0"/>
        <w:spacing w:line="420" w:lineRule="exact"/>
        <w:ind w:firstLine="484" w:firstLineChars="202"/>
        <w:rPr>
          <w:rFonts w:ascii="宋体" w:hAnsi="宋体"/>
          <w:sz w:val="24"/>
          <w:szCs w:val="24"/>
        </w:rPr>
      </w:pPr>
      <w:r>
        <w:rPr>
          <w:rFonts w:hint="eastAsia" w:ascii="宋体" w:hAnsi="宋体"/>
          <w:sz w:val="24"/>
          <w:szCs w:val="24"/>
        </w:rPr>
        <w:t>5.对投标文件的评审判定，只依据投标文件内容本身，不依靠开标后任何外来证明文件。</w:t>
      </w:r>
    </w:p>
    <w:p>
      <w:pPr>
        <w:snapToGrid w:val="0"/>
        <w:spacing w:line="420" w:lineRule="exact"/>
        <w:ind w:firstLine="484" w:firstLineChars="202"/>
        <w:rPr>
          <w:rFonts w:ascii="宋体" w:hAnsi="宋体"/>
          <w:sz w:val="24"/>
          <w:szCs w:val="24"/>
        </w:rPr>
      </w:pPr>
      <w:r>
        <w:rPr>
          <w:rFonts w:hint="eastAsia" w:ascii="宋体" w:hAnsi="宋体"/>
          <w:sz w:val="24"/>
          <w:szCs w:val="24"/>
        </w:rPr>
        <w:t>6.本次项目技术标和价格标评审总分值为100分。评审因素比重如下：</w:t>
      </w:r>
    </w:p>
    <w:p>
      <w:pPr>
        <w:snapToGrid w:val="0"/>
        <w:spacing w:line="420" w:lineRule="exact"/>
        <w:ind w:firstLine="484" w:firstLineChars="202"/>
        <w:rPr>
          <w:rFonts w:ascii="宋体" w:hAnsi="宋体"/>
          <w:sz w:val="24"/>
          <w:szCs w:val="24"/>
        </w:rPr>
      </w:pPr>
      <w:r>
        <w:rPr>
          <w:rFonts w:hint="eastAsia" w:ascii="宋体" w:hAnsi="宋体"/>
          <w:sz w:val="24"/>
          <w:szCs w:val="24"/>
        </w:rPr>
        <w:t>（1）“技术标分值”占总分值的比重为</w:t>
      </w:r>
      <w:r>
        <w:rPr>
          <w:rFonts w:hint="eastAsia" w:ascii="宋体" w:hAnsi="宋体"/>
          <w:sz w:val="24"/>
          <w:szCs w:val="24"/>
          <w:u w:val="single"/>
        </w:rPr>
        <w:t xml:space="preserve">70%（权重）  </w:t>
      </w:r>
      <w:r>
        <w:rPr>
          <w:rFonts w:hint="eastAsia" w:ascii="宋体" w:hAnsi="宋体"/>
          <w:sz w:val="24"/>
          <w:szCs w:val="24"/>
        </w:rPr>
        <w:t>（取小数点后二位）；</w:t>
      </w:r>
    </w:p>
    <w:p>
      <w:pPr>
        <w:snapToGrid w:val="0"/>
        <w:spacing w:line="420" w:lineRule="exact"/>
        <w:ind w:firstLine="484" w:firstLineChars="202"/>
        <w:rPr>
          <w:rFonts w:ascii="宋体" w:hAnsi="宋体"/>
          <w:sz w:val="24"/>
          <w:szCs w:val="24"/>
        </w:rPr>
      </w:pPr>
      <w:r>
        <w:rPr>
          <w:rFonts w:hint="eastAsia" w:ascii="宋体" w:hAnsi="宋体"/>
          <w:sz w:val="24"/>
          <w:szCs w:val="24"/>
        </w:rPr>
        <w:t>（2）“价格标分值”占总分值的比重为</w:t>
      </w:r>
      <w:r>
        <w:rPr>
          <w:rFonts w:hint="eastAsia" w:ascii="宋体" w:hAnsi="宋体"/>
          <w:sz w:val="24"/>
          <w:szCs w:val="24"/>
          <w:u w:val="single"/>
        </w:rPr>
        <w:t xml:space="preserve"> 30%（权重）  </w:t>
      </w:r>
      <w:r>
        <w:rPr>
          <w:rFonts w:hint="eastAsia" w:ascii="宋体" w:hAnsi="宋体"/>
          <w:sz w:val="24"/>
          <w:szCs w:val="24"/>
        </w:rPr>
        <w:t>（取小数点后二位）；</w:t>
      </w:r>
    </w:p>
    <w:p>
      <w:pPr>
        <w:snapToGrid w:val="0"/>
        <w:spacing w:line="420" w:lineRule="exact"/>
        <w:ind w:firstLine="484" w:firstLineChars="202"/>
        <w:rPr>
          <w:rFonts w:ascii="宋体" w:hAnsi="宋体"/>
          <w:sz w:val="24"/>
          <w:szCs w:val="24"/>
        </w:rPr>
      </w:pPr>
      <w:r>
        <w:rPr>
          <w:rFonts w:hint="eastAsia" w:ascii="宋体" w:hAnsi="宋体"/>
          <w:sz w:val="24"/>
          <w:szCs w:val="24"/>
        </w:rPr>
        <w:t>7.评标委员会评委独立对每个进入打分程序的有效投标人的投标文件技术部分以打分的形式进行评审和评价（计算结果均四舍五入保留两位小数）。</w:t>
      </w:r>
    </w:p>
    <w:p>
      <w:pPr>
        <w:snapToGrid w:val="0"/>
        <w:spacing w:line="420" w:lineRule="exact"/>
        <w:ind w:firstLine="484" w:firstLineChars="202"/>
        <w:rPr>
          <w:rFonts w:ascii="宋体" w:hAnsi="宋体"/>
          <w:sz w:val="24"/>
          <w:szCs w:val="24"/>
        </w:rPr>
      </w:pPr>
      <w:r>
        <w:rPr>
          <w:rFonts w:hint="eastAsia" w:ascii="宋体" w:hAnsi="宋体"/>
          <w:sz w:val="24"/>
          <w:szCs w:val="24"/>
        </w:rPr>
        <w:t>8.当评标委员会评委为5人以上的，技术分是在去掉一个最高分和一个最低分后均算而成，当评委少于5人（含5人）时，技术分按算术平均值计算，分值小数点后保留两位。</w:t>
      </w:r>
    </w:p>
    <w:p>
      <w:pPr>
        <w:snapToGrid w:val="0"/>
        <w:spacing w:line="420" w:lineRule="exact"/>
        <w:ind w:firstLine="484" w:firstLineChars="202"/>
        <w:rPr>
          <w:rFonts w:ascii="宋体" w:hAnsi="宋体"/>
          <w:sz w:val="24"/>
          <w:szCs w:val="24"/>
          <w:u w:val="thick" w:color="FF0000"/>
        </w:rPr>
      </w:pPr>
      <w:r>
        <w:rPr>
          <w:rFonts w:hint="eastAsia" w:ascii="宋体" w:hAnsi="宋体"/>
          <w:sz w:val="24"/>
          <w:szCs w:val="24"/>
        </w:rPr>
        <w:t>9.开启投标人的商务报价标，现场唱标后由投标人代表签名确认。</w:t>
      </w:r>
    </w:p>
    <w:p>
      <w:pPr>
        <w:snapToGrid w:val="0"/>
        <w:spacing w:line="420" w:lineRule="exact"/>
        <w:ind w:firstLine="484" w:firstLineChars="202"/>
        <w:rPr>
          <w:rFonts w:ascii="宋体" w:hAnsi="宋体"/>
          <w:sz w:val="24"/>
          <w:szCs w:val="24"/>
        </w:rPr>
      </w:pPr>
      <w:r>
        <w:rPr>
          <w:rFonts w:hint="eastAsia" w:ascii="宋体" w:hAnsi="宋体"/>
          <w:sz w:val="24"/>
          <w:szCs w:val="24"/>
        </w:rPr>
        <w:t>10.投标人的价格标评审得分直接计算取得，并与其技术标得分相加为该投标人的综合得分（保留小数点后2位）。</w:t>
      </w:r>
    </w:p>
    <w:p>
      <w:pPr>
        <w:snapToGrid w:val="0"/>
        <w:spacing w:line="420" w:lineRule="exact"/>
        <w:ind w:firstLine="484" w:firstLineChars="202"/>
        <w:rPr>
          <w:rFonts w:ascii="宋体" w:hAnsi="宋体"/>
          <w:sz w:val="18"/>
          <w:szCs w:val="18"/>
        </w:rPr>
      </w:pPr>
      <w:r>
        <w:rPr>
          <w:rFonts w:ascii="宋体" w:hAnsi="宋体"/>
          <w:sz w:val="24"/>
          <w:szCs w:val="24"/>
        </w:rPr>
        <w:t>1</w:t>
      </w:r>
      <w:r>
        <w:rPr>
          <w:rFonts w:hint="eastAsia" w:ascii="宋体" w:hAnsi="宋体"/>
          <w:sz w:val="24"/>
          <w:szCs w:val="24"/>
        </w:rPr>
        <w:t>1.评审后的综合得分相同的，按投标报价由低到高顺序排列。</w:t>
      </w:r>
      <w:r>
        <w:rPr>
          <w:rFonts w:hint="eastAsia" w:ascii="宋体" w:hAnsi="宋体"/>
          <w:sz w:val="18"/>
          <w:szCs w:val="18"/>
        </w:rPr>
        <w:t xml:space="preserve"> </w:t>
      </w:r>
      <w:r>
        <w:rPr>
          <w:rFonts w:hint="eastAsia" w:ascii="宋体" w:hAnsi="宋体"/>
          <w:sz w:val="24"/>
          <w:szCs w:val="24"/>
        </w:rPr>
        <w:t>综合得分且投标报价相同的并列，综合得分排序并列第一的，按技术指标优劣顺序排列。</w:t>
      </w:r>
    </w:p>
    <w:p>
      <w:pPr>
        <w:snapToGrid w:val="0"/>
        <w:spacing w:line="440" w:lineRule="exact"/>
        <w:ind w:firstLine="484" w:firstLineChars="202"/>
        <w:rPr>
          <w:rFonts w:ascii="宋体" w:hAnsi="宋体"/>
          <w:sz w:val="24"/>
          <w:szCs w:val="24"/>
        </w:rPr>
      </w:pPr>
      <w:r>
        <w:rPr>
          <w:rFonts w:hint="eastAsia" w:ascii="宋体" w:hAnsi="宋体"/>
          <w:sz w:val="24"/>
          <w:szCs w:val="24"/>
        </w:rPr>
        <w:t>12.评标结果按投标文件满足招标文件全部实质性要求，且按照评审因素的量化指标评审综合得分最高的投标人，排名第一的确定为中标人，出具评审报告并将结果通知所有投标人。</w:t>
      </w:r>
    </w:p>
    <w:p>
      <w:pPr>
        <w:snapToGrid w:val="0"/>
        <w:spacing w:line="480" w:lineRule="exact"/>
        <w:ind w:firstLine="480" w:firstLineChars="200"/>
        <w:outlineLvl w:val="1"/>
        <w:rPr>
          <w:rFonts w:ascii="宋体" w:hAnsi="宋体" w:cs="宋体"/>
          <w:b/>
          <w:bCs/>
          <w:sz w:val="24"/>
          <w:szCs w:val="24"/>
        </w:rPr>
      </w:pPr>
      <w:r>
        <w:rPr>
          <w:rFonts w:hint="eastAsia" w:ascii="宋体" w:hAnsi="宋体" w:cs="宋体"/>
          <w:b/>
          <w:bCs/>
          <w:sz w:val="24"/>
          <w:szCs w:val="24"/>
        </w:rPr>
        <w:t>六、评审因素</w:t>
      </w:r>
    </w:p>
    <w:p>
      <w:pPr>
        <w:snapToGrid w:val="0"/>
        <w:spacing w:line="480" w:lineRule="exact"/>
        <w:ind w:firstLine="480" w:firstLineChars="200"/>
        <w:outlineLvl w:val="1"/>
        <w:rPr>
          <w:rFonts w:ascii="宋体"/>
          <w:b/>
          <w:bCs/>
          <w:sz w:val="24"/>
          <w:szCs w:val="24"/>
        </w:rPr>
      </w:pPr>
      <w:r>
        <w:rPr>
          <w:rFonts w:hint="eastAsia" w:cs="宋体"/>
          <w:b/>
          <w:bCs/>
          <w:sz w:val="24"/>
          <w:szCs w:val="24"/>
        </w:rPr>
        <w:t>（一）技术投标文件评分</w:t>
      </w:r>
      <w:r>
        <w:rPr>
          <w:rFonts w:hint="eastAsia" w:ascii="宋体" w:hAnsi="宋体" w:cs="宋体"/>
          <w:b/>
          <w:bCs/>
          <w:sz w:val="24"/>
          <w:szCs w:val="24"/>
        </w:rPr>
        <w:t>（70分）</w:t>
      </w:r>
    </w:p>
    <w:tbl>
      <w:tblPr>
        <w:tblStyle w:val="17"/>
        <w:tblpPr w:leftFromText="180" w:rightFromText="180" w:vertAnchor="text" w:horzAnchor="page" w:tblpX="1360" w:tblpY="46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718"/>
        <w:gridCol w:w="600"/>
        <w:gridCol w:w="7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29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序号</w:t>
            </w:r>
          </w:p>
        </w:tc>
        <w:tc>
          <w:tcPr>
            <w:tcW w:w="38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评定内容</w:t>
            </w:r>
          </w:p>
        </w:tc>
        <w:tc>
          <w:tcPr>
            <w:tcW w:w="31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 xml:space="preserve">分值 </w:t>
            </w:r>
          </w:p>
        </w:tc>
        <w:tc>
          <w:tcPr>
            <w:tcW w:w="4005" w:type="pct"/>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2400" w:firstLineChars="1000"/>
              <w:rPr>
                <w:rFonts w:ascii="宋体" w:hAnsi="宋体" w:cs="宋体"/>
                <w:sz w:val="24"/>
                <w:szCs w:val="24"/>
              </w:rPr>
            </w:pPr>
            <w:r>
              <w:rPr>
                <w:rFonts w:hint="eastAsia" w:ascii="宋体" w:hAnsi="宋体" w:cs="宋体"/>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292" w:type="pct"/>
            <w:tcBorders>
              <w:top w:val="single" w:color="auto" w:sz="4" w:space="0"/>
              <w:left w:val="single" w:color="auto" w:sz="4" w:space="0"/>
              <w:bottom w:val="single" w:color="auto" w:sz="4" w:space="0"/>
              <w:right w:val="single" w:color="auto"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设计方案</w:t>
            </w:r>
          </w:p>
        </w:tc>
        <w:tc>
          <w:tcPr>
            <w:tcW w:w="319"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spacing w:after="120"/>
              <w:jc w:val="center"/>
              <w:rPr>
                <w:rFonts w:ascii="宋体" w:hAnsi="宋体" w:cs="宋体"/>
                <w:kern w:val="0"/>
              </w:rPr>
            </w:pPr>
            <w:r>
              <w:rPr>
                <w:rFonts w:hint="eastAsia" w:ascii="宋体" w:hAnsi="宋体" w:cs="宋体"/>
                <w:kern w:val="0"/>
                <w:sz w:val="21"/>
                <w:szCs w:val="24"/>
              </w:rPr>
              <w:t>20</w:t>
            </w:r>
          </w:p>
        </w:tc>
        <w:tc>
          <w:tcPr>
            <w:tcW w:w="4005"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cs="宋体"/>
                <w:sz w:val="24"/>
                <w:szCs w:val="24"/>
              </w:rPr>
            </w:pPr>
            <w:r>
              <w:rPr>
                <w:rFonts w:hint="eastAsia" w:ascii="宋体" w:hAnsi="宋体" w:cs="宋体"/>
                <w:sz w:val="24"/>
                <w:szCs w:val="24"/>
              </w:rPr>
              <w:t>根据投标人提供本次采购项目所在幼儿园的室内空间详细设计方案及设计说明进行综合评定打分。（根据各投标人提供的本次采购项目所在幼儿园的设计方案进行横向对比打分）</w:t>
            </w:r>
          </w:p>
          <w:p>
            <w:pPr>
              <w:rPr>
                <w:rFonts w:ascii="宋体" w:hAnsi="宋体" w:cs="宋体"/>
                <w:sz w:val="24"/>
                <w:szCs w:val="24"/>
              </w:rPr>
            </w:pPr>
            <w:r>
              <w:rPr>
                <w:rFonts w:hint="eastAsia" w:ascii="宋体" w:hAnsi="宋体" w:cs="宋体"/>
                <w:sz w:val="24"/>
                <w:szCs w:val="24"/>
              </w:rPr>
              <w:t>平面规划图：</w:t>
            </w:r>
          </w:p>
          <w:p>
            <w:pPr>
              <w:rPr>
                <w:rFonts w:ascii="宋体" w:hAnsi="宋体" w:cs="宋体"/>
                <w:sz w:val="24"/>
                <w:szCs w:val="24"/>
              </w:rPr>
            </w:pPr>
            <w:r>
              <w:rPr>
                <w:rFonts w:hint="eastAsia" w:ascii="宋体" w:hAnsi="宋体" w:cs="宋体"/>
                <w:sz w:val="24"/>
                <w:szCs w:val="24"/>
              </w:rPr>
              <w:t>平面规划图（必须根据招标文件所提供幼儿园图纸和采购需求清单提供空间平面规划图，图纸中必须包含货物清单序号1-14产品，并在图纸中必须标明这些产品索引），要求空间功能区域划分合理、产品布局落位合理、设计说明详细。对所有投标人的平面规划图进行排序，设计深化方案完整、可行性强的得10分；设计深化方案比较完整、可行性比较强的得7分；设计深化方案不够完整、可行性一般的得4分；设计深化方案不完整、可行性差的得1分，未提供不得分。</w:t>
            </w:r>
          </w:p>
          <w:p>
            <w:pPr>
              <w:rPr>
                <w:rFonts w:ascii="宋体" w:hAnsi="宋体" w:cs="宋体"/>
                <w:sz w:val="24"/>
                <w:szCs w:val="24"/>
              </w:rPr>
            </w:pPr>
            <w:r>
              <w:rPr>
                <w:rFonts w:hint="eastAsia" w:ascii="宋体" w:hAnsi="宋体" w:cs="宋体"/>
                <w:sz w:val="24"/>
                <w:szCs w:val="24"/>
              </w:rPr>
              <w:t>空间效果图：</w:t>
            </w:r>
          </w:p>
          <w:p>
            <w:pPr>
              <w:rPr>
                <w:rFonts w:ascii="宋体" w:hAnsi="宋体" w:cs="宋体"/>
                <w:sz w:val="24"/>
                <w:szCs w:val="24"/>
              </w:rPr>
            </w:pPr>
            <w:r>
              <w:rPr>
                <w:rFonts w:hint="eastAsia" w:ascii="宋体" w:hAnsi="宋体" w:cs="宋体"/>
                <w:sz w:val="24"/>
                <w:szCs w:val="24"/>
              </w:rPr>
              <w:t>空间效果图（必须根据招标文件所提供幼儿园图纸和采购需求清单提供空间效果图，图纸中必须包含货物清单序号1-14产品，并在图纸中必须标明这些产品索引），要求能够多角度展示空间效果、设计说明详细、颜色舒适。对所有投标人的效果图方案进行排序，设计深化方案完整、可行性强的得10分；设计深化方案比较完整、可行性比较强的得7分；设计深化方案不够完整、可行性一般的得4分；设计深化方案不完整、可行性差的得1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292" w:type="pct"/>
            <w:tcBorders>
              <w:top w:val="single" w:color="auto" w:sz="4" w:space="0"/>
              <w:left w:val="single" w:color="auto" w:sz="4" w:space="0"/>
              <w:bottom w:val="single" w:color="auto" w:sz="4" w:space="0"/>
              <w:right w:val="single" w:color="auto"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技术指标响应性</w:t>
            </w:r>
          </w:p>
        </w:tc>
        <w:tc>
          <w:tcPr>
            <w:tcW w:w="319"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4"/>
              <w:spacing w:after="120"/>
              <w:jc w:val="center"/>
              <w:rPr>
                <w:rFonts w:ascii="宋体" w:hAnsi="宋体" w:cs="宋体"/>
                <w:kern w:val="0"/>
              </w:rPr>
            </w:pPr>
            <w:r>
              <w:rPr>
                <w:rFonts w:hint="eastAsia" w:ascii="宋体" w:hAnsi="宋体" w:cs="宋体"/>
                <w:kern w:val="0"/>
                <w:szCs w:val="24"/>
              </w:rPr>
              <w:t>5</w:t>
            </w:r>
          </w:p>
        </w:tc>
        <w:tc>
          <w:tcPr>
            <w:tcW w:w="4005" w:type="pct"/>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rPr>
                <w:rFonts w:ascii="宋体" w:hAnsi="宋体" w:cs="宋体"/>
                <w:sz w:val="24"/>
                <w:szCs w:val="24"/>
              </w:rPr>
            </w:pPr>
            <w:r>
              <w:rPr>
                <w:rFonts w:hint="eastAsia" w:ascii="宋体" w:hAnsi="宋体" w:cs="宋体"/>
                <w:sz w:val="24"/>
                <w:szCs w:val="24"/>
              </w:rPr>
              <w:t>根据投标产品的技术参数和功能实现是否完全满足招标文件要求，技术指标偏离情况逐条进行评分，每负偏离一项，扣0.5分，扣完为止。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292" w:type="pct"/>
            <w:tcBorders>
              <w:top w:val="single" w:color="auto" w:sz="4" w:space="0"/>
              <w:left w:val="single" w:color="auto" w:sz="4" w:space="0"/>
              <w:bottom w:val="single" w:color="auto" w:sz="4" w:space="0"/>
              <w:right w:val="single" w:color="auto"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服务方案</w:t>
            </w:r>
          </w:p>
        </w:tc>
        <w:tc>
          <w:tcPr>
            <w:tcW w:w="31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20分</w:t>
            </w:r>
          </w:p>
        </w:tc>
        <w:tc>
          <w:tcPr>
            <w:tcW w:w="4005"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2"/>
              <w:widowControl/>
              <w:ind w:left="0" w:leftChars="0"/>
              <w:rPr>
                <w:rFonts w:ascii="宋体" w:hAnsi="宋体" w:cs="宋体"/>
                <w:kern w:val="0"/>
                <w:sz w:val="24"/>
                <w:szCs w:val="24"/>
              </w:rPr>
            </w:pPr>
            <w:r>
              <w:rPr>
                <w:rFonts w:hint="eastAsia" w:ascii="宋体" w:hAnsi="宋体" w:cs="宋体"/>
                <w:kern w:val="0"/>
                <w:sz w:val="24"/>
                <w:szCs w:val="24"/>
              </w:rPr>
              <w:t>投标人根据本项目性质特点及实际情况提供符合采购需求的服务方案，包括（1）安装调试方案（2）质量保证措施（3）安全保障措施（4）文明保证措施，每点内容总分均为5分：</w:t>
            </w:r>
          </w:p>
          <w:p>
            <w:pPr>
              <w:pStyle w:val="32"/>
              <w:widowControl/>
              <w:ind w:left="0" w:leftChars="0"/>
              <w:rPr>
                <w:rFonts w:ascii="宋体" w:hAnsi="宋体" w:cs="宋体"/>
                <w:kern w:val="0"/>
                <w:sz w:val="24"/>
                <w:szCs w:val="24"/>
              </w:rPr>
            </w:pPr>
            <w:r>
              <w:rPr>
                <w:rFonts w:hint="eastAsia" w:ascii="宋体" w:hAnsi="宋体" w:cs="宋体"/>
                <w:kern w:val="0"/>
                <w:sz w:val="24"/>
                <w:szCs w:val="24"/>
              </w:rPr>
              <w:t>方案对项目内容和目标把握十分准确，需求明确，方案合理，具有针对性的，得5分；</w:t>
            </w:r>
          </w:p>
          <w:p>
            <w:pPr>
              <w:pStyle w:val="32"/>
              <w:widowControl/>
              <w:ind w:left="0" w:leftChars="0"/>
              <w:rPr>
                <w:rFonts w:ascii="宋体" w:hAnsi="宋体" w:cs="宋体"/>
                <w:kern w:val="0"/>
                <w:sz w:val="24"/>
                <w:szCs w:val="24"/>
              </w:rPr>
            </w:pPr>
            <w:r>
              <w:rPr>
                <w:rFonts w:hint="eastAsia" w:ascii="宋体" w:hAnsi="宋体" w:cs="宋体"/>
                <w:kern w:val="0"/>
                <w:sz w:val="24"/>
                <w:szCs w:val="24"/>
              </w:rPr>
              <w:t>方案对项目内容和目标把握基本准确，需求基本明确，方案基本合理，具有一定针对性的，得3分；</w:t>
            </w:r>
          </w:p>
          <w:p>
            <w:pPr>
              <w:pStyle w:val="32"/>
              <w:widowControl/>
              <w:ind w:left="0" w:leftChars="0"/>
              <w:rPr>
                <w:rFonts w:ascii="宋体" w:hAnsi="宋体" w:cs="宋体"/>
                <w:kern w:val="0"/>
                <w:sz w:val="24"/>
                <w:szCs w:val="24"/>
              </w:rPr>
            </w:pPr>
            <w:r>
              <w:rPr>
                <w:rFonts w:hint="eastAsia" w:ascii="宋体" w:hAnsi="宋体" w:cs="宋体"/>
                <w:kern w:val="0"/>
                <w:sz w:val="24"/>
                <w:szCs w:val="24"/>
              </w:rPr>
              <w:t>方案对项目内容和目标把握有待完善的，需求理解不够明确的，得1分；</w:t>
            </w:r>
          </w:p>
          <w:p>
            <w:pPr>
              <w:pStyle w:val="32"/>
              <w:widowControl/>
              <w:ind w:left="0" w:leftChars="0" w:firstLine="0"/>
              <w:rPr>
                <w:rFonts w:ascii="宋体" w:hAnsi="宋体" w:cs="宋体"/>
                <w:color w:val="auto"/>
                <w:sz w:val="24"/>
                <w:szCs w:val="24"/>
              </w:rPr>
            </w:pPr>
            <w:r>
              <w:rPr>
                <w:rFonts w:hint="eastAsia" w:ascii="宋体" w:hAnsi="宋体" w:cs="宋体"/>
                <w:kern w:val="0"/>
                <w:sz w:val="24"/>
                <w:szCs w:val="24"/>
              </w:rPr>
              <w:t>不提供不得分，本项最高20分。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76" w:lineRule="auto"/>
              <w:rPr>
                <w:rFonts w:ascii="宋体" w:hAnsi="宋体" w:cs="宋体"/>
                <w:sz w:val="24"/>
                <w:szCs w:val="24"/>
              </w:rPr>
            </w:pPr>
            <w:r>
              <w:rPr>
                <w:rFonts w:hint="eastAsia" w:ascii="宋体" w:hAnsi="宋体" w:cs="宋体"/>
                <w:sz w:val="24"/>
                <w:szCs w:val="24"/>
              </w:rPr>
              <w:t>业绩</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60" w:line="276" w:lineRule="auto"/>
              <w:jc w:val="center"/>
              <w:rPr>
                <w:rFonts w:ascii="宋体" w:hAnsi="宋体" w:cs="宋体"/>
                <w:sz w:val="24"/>
                <w:szCs w:val="24"/>
              </w:rPr>
            </w:pPr>
            <w:r>
              <w:rPr>
                <w:rFonts w:hint="eastAsia" w:ascii="宋体" w:hAnsi="宋体" w:cs="宋体"/>
                <w:sz w:val="24"/>
                <w:szCs w:val="24"/>
              </w:rPr>
              <w:t>10分</w:t>
            </w:r>
          </w:p>
        </w:tc>
        <w:tc>
          <w:tcPr>
            <w:tcW w:w="4005" w:type="pct"/>
            <w:tcBorders>
              <w:top w:val="single" w:color="000000" w:sz="4" w:space="0"/>
              <w:left w:val="single" w:color="000000" w:sz="4" w:space="0"/>
              <w:bottom w:val="single" w:color="000000" w:sz="4" w:space="0"/>
              <w:right w:val="single" w:color="000000" w:sz="4" w:space="0"/>
            </w:tcBorders>
            <w:shd w:val="clear" w:color="auto" w:fill="auto"/>
            <w:noWrap/>
          </w:tcPr>
          <w:p>
            <w:pPr>
              <w:adjustRightInd w:val="0"/>
              <w:snapToGrid w:val="0"/>
              <w:spacing w:line="276" w:lineRule="auto"/>
              <w:rPr>
                <w:rFonts w:ascii="宋体" w:hAnsi="宋体" w:cs="宋体"/>
                <w:sz w:val="24"/>
                <w:szCs w:val="24"/>
              </w:rPr>
            </w:pPr>
            <w:r>
              <w:rPr>
                <w:rFonts w:hint="eastAsia" w:ascii="宋体" w:hAnsi="宋体" w:cs="宋体"/>
                <w:sz w:val="24"/>
                <w:szCs w:val="24"/>
              </w:rPr>
              <w:t xml:space="preserve">  投标人或其生产厂家提供2020年1月1日以来完成的类似供货业绩，每个项目计5分，最多计10分。</w:t>
            </w:r>
          </w:p>
          <w:p>
            <w:pPr>
              <w:widowControl/>
              <w:spacing w:line="276" w:lineRule="auto"/>
              <w:ind w:left="482" w:hanging="480" w:hangingChars="200"/>
              <w:rPr>
                <w:rFonts w:ascii="宋体" w:hAnsi="宋体" w:cs="宋体"/>
                <w:b/>
                <w:sz w:val="24"/>
                <w:szCs w:val="24"/>
              </w:rPr>
            </w:pPr>
            <w:r>
              <w:rPr>
                <w:rFonts w:hint="eastAsia" w:ascii="宋体" w:hAnsi="宋体" w:cs="宋体"/>
                <w:b/>
                <w:sz w:val="24"/>
                <w:szCs w:val="24"/>
              </w:rPr>
              <w:t>注：须提供合同及合同项下任一时期对应金额发票扫描件或复印件并加盖公章，发票扫描件或复印件不清楚的一律按未提供处理，时间以合同为准。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售后服务承诺及保证</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sz w:val="24"/>
                <w:szCs w:val="24"/>
              </w:rPr>
            </w:pPr>
            <w:r>
              <w:rPr>
                <w:rFonts w:hint="eastAsia" w:ascii="宋体" w:hAnsi="宋体" w:cs="宋体"/>
                <w:sz w:val="24"/>
                <w:szCs w:val="24"/>
              </w:rPr>
              <w:t>5分</w:t>
            </w:r>
          </w:p>
        </w:tc>
        <w:tc>
          <w:tcPr>
            <w:tcW w:w="4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sz w:val="24"/>
                <w:szCs w:val="24"/>
              </w:rPr>
            </w:pPr>
            <w:r>
              <w:rPr>
                <w:rFonts w:hint="eastAsia" w:ascii="宋体" w:hAnsi="宋体" w:cs="宋体"/>
                <w:sz w:val="24"/>
              </w:rPr>
              <w:t>根据投标人承诺的对售后服务要求标准进行评分，满足或优于招标文件要求的得5分，不提供或不满足不得分。（提供承诺书）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numPr>
                <w:ilvl w:val="0"/>
                <w:numId w:val="4"/>
              </w:numPr>
              <w:jc w:val="center"/>
              <w:rPr>
                <w:rFonts w:ascii="宋体" w:hAnsi="宋体" w:cs="宋体"/>
                <w:sz w:val="24"/>
                <w:szCs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76" w:lineRule="auto"/>
              <w:jc w:val="center"/>
              <w:rPr>
                <w:rFonts w:ascii="宋体" w:hAnsi="宋体"/>
                <w:sz w:val="24"/>
                <w:szCs w:val="24"/>
              </w:rPr>
            </w:pPr>
            <w:r>
              <w:rPr>
                <w:rFonts w:hint="eastAsia" w:ascii="宋体" w:hAnsi="宋体"/>
                <w:sz w:val="24"/>
                <w:szCs w:val="24"/>
              </w:rPr>
              <w:t>交货进度计划和保证措施</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76" w:lineRule="auto"/>
              <w:jc w:val="center"/>
              <w:rPr>
                <w:rFonts w:ascii="宋体" w:hAnsi="宋体"/>
                <w:sz w:val="24"/>
                <w:szCs w:val="24"/>
              </w:rPr>
            </w:pPr>
            <w:r>
              <w:rPr>
                <w:rFonts w:hint="eastAsia" w:ascii="宋体" w:hAnsi="宋体"/>
                <w:sz w:val="24"/>
                <w:szCs w:val="24"/>
              </w:rPr>
              <w:t>10分</w:t>
            </w:r>
          </w:p>
        </w:tc>
        <w:tc>
          <w:tcPr>
            <w:tcW w:w="4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76" w:lineRule="auto"/>
              <w:rPr>
                <w:rFonts w:ascii="宋体" w:hAnsi="宋体"/>
                <w:sz w:val="24"/>
                <w:szCs w:val="24"/>
              </w:rPr>
            </w:pPr>
            <w:r>
              <w:rPr>
                <w:rFonts w:hint="eastAsia" w:ascii="宋体" w:hAnsi="宋体"/>
                <w:sz w:val="24"/>
                <w:szCs w:val="24"/>
              </w:rPr>
              <w:t>投标人提供交货进度计划和保证措施，评委根据进度计划合理性、保证措施可行性等内容横向比较综合评分，</w:t>
            </w:r>
            <w:r>
              <w:rPr>
                <w:rFonts w:hint="eastAsia" w:ascii="宋体" w:hAnsi="宋体" w:cs="宋体"/>
                <w:kern w:val="0"/>
                <w:sz w:val="24"/>
                <w:szCs w:val="24"/>
              </w:rPr>
              <w:t>酌情打分：</w:t>
            </w:r>
            <w:r>
              <w:rPr>
                <w:rFonts w:hint="eastAsia" w:ascii="宋体" w:hAnsi="宋体" w:cs="宋体"/>
                <w:color w:val="000000"/>
                <w:kern w:val="0"/>
                <w:sz w:val="24"/>
                <w:szCs w:val="24"/>
              </w:rPr>
              <w:t>方案具体详细、符合实际、科学合理得10分，方案较具体、与实际较符合、较科学合理得5分，方案一般、与实际不太符合、科学合理性一般得2分，其余不得分</w:t>
            </w:r>
            <w:r>
              <w:rPr>
                <w:rFonts w:hint="eastAsia" w:ascii="宋体" w:hAnsi="宋体" w:cs="宋体"/>
                <w:kern w:val="0"/>
                <w:sz w:val="24"/>
                <w:szCs w:val="24"/>
              </w:rPr>
              <w:t>。</w:t>
            </w:r>
          </w:p>
        </w:tc>
      </w:tr>
    </w:tbl>
    <w:p>
      <w:pPr>
        <w:pStyle w:val="2"/>
      </w:pPr>
    </w:p>
    <w:p>
      <w:pPr>
        <w:snapToGrid w:val="0"/>
        <w:spacing w:line="480" w:lineRule="exact"/>
        <w:ind w:firstLine="240" w:firstLineChars="100"/>
        <w:outlineLvl w:val="2"/>
        <w:rPr>
          <w:rFonts w:ascii="宋体"/>
          <w:b/>
          <w:bCs/>
          <w:sz w:val="24"/>
          <w:szCs w:val="24"/>
        </w:rPr>
      </w:pPr>
      <w:r>
        <w:rPr>
          <w:rFonts w:hint="eastAsia" w:ascii="宋体" w:hAnsi="宋体" w:cs="宋体"/>
          <w:b/>
          <w:bCs/>
          <w:sz w:val="24"/>
          <w:szCs w:val="24"/>
        </w:rPr>
        <w:t>注：评分标准里涉及的所有证明材料需提供原件备查，如未提供，后果自负。</w:t>
      </w:r>
    </w:p>
    <w:p>
      <w:pPr>
        <w:numPr>
          <w:ilvl w:val="0"/>
          <w:numId w:val="5"/>
        </w:numPr>
        <w:snapToGrid w:val="0"/>
        <w:spacing w:line="480" w:lineRule="exact"/>
        <w:ind w:firstLine="480" w:firstLineChars="200"/>
        <w:rPr>
          <w:b/>
          <w:bCs/>
        </w:rPr>
      </w:pPr>
      <w:r>
        <w:rPr>
          <w:rFonts w:hint="eastAsia" w:ascii="宋体" w:hAnsi="宋体" w:cs="宋体"/>
          <w:b/>
          <w:bCs/>
          <w:sz w:val="24"/>
          <w:szCs w:val="24"/>
        </w:rPr>
        <w:t>商务报价响应评分：（30分）</w:t>
      </w:r>
    </w:p>
    <w:p>
      <w:pPr>
        <w:snapToGrid w:val="0"/>
        <w:spacing w:line="420" w:lineRule="exact"/>
        <w:ind w:firstLine="484" w:firstLineChars="202"/>
        <w:rPr>
          <w:rFonts w:ascii="宋体" w:hAnsi="宋体" w:cs="宋体"/>
          <w:sz w:val="24"/>
          <w:szCs w:val="24"/>
        </w:rPr>
      </w:pPr>
      <w:r>
        <w:rPr>
          <w:rFonts w:ascii="宋体" w:hAnsi="宋体" w:cs="宋体"/>
          <w:bCs/>
          <w:sz w:val="24"/>
          <w:szCs w:val="24"/>
        </w:rPr>
        <w:t>1</w:t>
      </w:r>
      <w:r>
        <w:rPr>
          <w:rFonts w:hint="eastAsia" w:ascii="宋体" w:hAnsi="宋体" w:cs="宋体"/>
          <w:bCs/>
          <w:sz w:val="24"/>
          <w:szCs w:val="24"/>
        </w:rPr>
        <w:t>.本次项目最高限价：本项目最高限价</w:t>
      </w:r>
      <w:r>
        <w:rPr>
          <w:rFonts w:hint="eastAsia" w:ascii="宋体" w:hAnsi="宋体" w:cs="宋体"/>
          <w:spacing w:val="7"/>
          <w:kern w:val="0"/>
          <w:sz w:val="24"/>
          <w:szCs w:val="24"/>
        </w:rPr>
        <w:t>33万元</w:t>
      </w:r>
      <w:r>
        <w:rPr>
          <w:rFonts w:hint="eastAsia" w:ascii="宋体" w:hAnsi="宋体" w:cs="宋体"/>
          <w:bCs/>
          <w:sz w:val="24"/>
          <w:szCs w:val="24"/>
        </w:rPr>
        <w:t>，投标报价超过最高限价的为无效报价，按照无效响应处理。</w:t>
      </w:r>
    </w:p>
    <w:p>
      <w:pPr>
        <w:snapToGrid w:val="0"/>
        <w:spacing w:line="420" w:lineRule="exact"/>
        <w:ind w:firstLine="484" w:firstLineChars="202"/>
        <w:rPr>
          <w:rFonts w:ascii="宋体" w:hAnsi="宋体" w:cs="宋体"/>
          <w:bCs/>
          <w:color w:val="FF0000"/>
          <w:sz w:val="24"/>
          <w:szCs w:val="24"/>
        </w:rPr>
      </w:pPr>
      <w:r>
        <w:rPr>
          <w:rFonts w:hint="eastAsia" w:ascii="宋体" w:hAnsi="宋体" w:cs="宋体"/>
          <w:bCs/>
          <w:sz w:val="24"/>
          <w:szCs w:val="24"/>
        </w:rPr>
        <w:t>2.满足招标文件要求且投标报价最低的报价为评标基准价，其商务报价响应得分为满分30分。</w:t>
      </w:r>
    </w:p>
    <w:p>
      <w:pPr>
        <w:snapToGrid w:val="0"/>
        <w:spacing w:line="420" w:lineRule="exact"/>
        <w:ind w:firstLine="484" w:firstLineChars="202"/>
        <w:rPr>
          <w:rFonts w:ascii="宋体" w:hAnsi="宋体" w:cs="宋体"/>
          <w:bCs/>
          <w:sz w:val="24"/>
          <w:szCs w:val="24"/>
        </w:rPr>
      </w:pPr>
      <w:r>
        <w:rPr>
          <w:rFonts w:hint="eastAsia" w:ascii="宋体" w:hAnsi="宋体" w:cs="宋体"/>
          <w:bCs/>
          <w:sz w:val="24"/>
          <w:szCs w:val="24"/>
        </w:rPr>
        <w:t>3.其他投标人的商务报价响应得分分别按照下列公式计算：</w:t>
      </w:r>
    </w:p>
    <w:p>
      <w:pPr>
        <w:snapToGrid w:val="0"/>
        <w:spacing w:line="420" w:lineRule="exact"/>
        <w:ind w:firstLine="484" w:firstLineChars="202"/>
      </w:pPr>
      <w:r>
        <w:rPr>
          <w:rFonts w:hint="eastAsia" w:ascii="宋体" w:hAnsi="宋体" w:cs="宋体"/>
          <w:b/>
          <w:bCs/>
          <w:sz w:val="24"/>
          <w:szCs w:val="24"/>
        </w:rPr>
        <w:t xml:space="preserve">  </w:t>
      </w:r>
      <w:r>
        <w:rPr>
          <w:rFonts w:hint="eastAsia" w:ascii="宋体" w:hAnsi="宋体" w:cs="宋体"/>
          <w:bCs/>
          <w:sz w:val="24"/>
          <w:szCs w:val="24"/>
        </w:rPr>
        <w:t xml:space="preserve"> 商务报价响应得分 =（评标基准价/投标报价）×30%×100</w:t>
      </w:r>
    </w:p>
    <w:p>
      <w:pPr>
        <w:numPr>
          <w:ilvl w:val="0"/>
          <w:numId w:val="5"/>
        </w:numPr>
        <w:snapToGrid w:val="0"/>
        <w:spacing w:line="420" w:lineRule="exact"/>
        <w:ind w:firstLine="480" w:firstLineChars="200"/>
        <w:rPr>
          <w:rFonts w:ascii="宋体" w:hAnsi="宋体"/>
          <w:sz w:val="24"/>
          <w:szCs w:val="24"/>
        </w:rPr>
      </w:pPr>
      <w:r>
        <w:rPr>
          <w:rFonts w:hint="eastAsia" w:ascii="宋体" w:hAnsi="宋体"/>
          <w:sz w:val="24"/>
          <w:szCs w:val="24"/>
        </w:rPr>
        <w:t>评标时评委对评标细则若有争议，由评标委员会评委集体讨论确定，并对未尽情况有最终解释权。</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四）评标委员会认为投标人的报价明显低于其他投标人的报价，有可能影响产品或服务的质量或者不能诚信履约的，应当要求其合理的时间内提供“书面”说明，必要时提交“相关证明”材料；投标人不能证明其报价合理性的，评标委员会应当将其作为无效报价处理。</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七、出现下列情形之一的，作无效投标处理：</w:t>
      </w:r>
    </w:p>
    <w:p>
      <w:pPr>
        <w:snapToGrid w:val="0"/>
        <w:spacing w:line="420" w:lineRule="exact"/>
        <w:ind w:firstLine="480" w:firstLineChars="200"/>
        <w:rPr>
          <w:rFonts w:ascii="宋体" w:hAnsi="宋体"/>
          <w:sz w:val="24"/>
          <w:szCs w:val="24"/>
        </w:rPr>
      </w:pPr>
      <w:r>
        <w:rPr>
          <w:rFonts w:hint="eastAsia" w:ascii="宋体" w:hAnsi="宋体"/>
          <w:sz w:val="24"/>
          <w:szCs w:val="24"/>
        </w:rPr>
        <w:t>1.</w:t>
      </w:r>
      <w:r>
        <w:rPr>
          <w:rFonts w:ascii="宋体" w:hAnsi="宋体"/>
          <w:sz w:val="24"/>
          <w:szCs w:val="24"/>
        </w:rPr>
        <w:t>未按照招标文件的规定提交投标保证金的；</w:t>
      </w:r>
    </w:p>
    <w:p>
      <w:pPr>
        <w:snapToGrid w:val="0"/>
        <w:spacing w:line="420" w:lineRule="exact"/>
        <w:ind w:firstLine="480" w:firstLineChars="200"/>
        <w:rPr>
          <w:rFonts w:ascii="宋体" w:hAnsi="宋体"/>
          <w:sz w:val="24"/>
          <w:szCs w:val="24"/>
        </w:rPr>
      </w:pPr>
      <w:r>
        <w:rPr>
          <w:rFonts w:hint="eastAsia" w:ascii="宋体" w:hAnsi="宋体"/>
          <w:sz w:val="24"/>
          <w:szCs w:val="24"/>
        </w:rPr>
        <w:t>2.</w:t>
      </w:r>
      <w:r>
        <w:rPr>
          <w:rFonts w:ascii="宋体" w:hAnsi="宋体"/>
          <w:sz w:val="24"/>
          <w:szCs w:val="24"/>
        </w:rPr>
        <w:t>投标文件未按招标文件要求签署、盖章的；</w:t>
      </w:r>
    </w:p>
    <w:p>
      <w:pPr>
        <w:snapToGrid w:val="0"/>
        <w:spacing w:line="42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不具备招标文件中规定的资格要求的；</w:t>
      </w:r>
    </w:p>
    <w:p>
      <w:pPr>
        <w:snapToGrid w:val="0"/>
        <w:spacing w:line="420" w:lineRule="exact"/>
        <w:ind w:firstLine="480" w:firstLineChars="200"/>
        <w:rPr>
          <w:rFonts w:ascii="宋体" w:hAnsi="宋体"/>
          <w:sz w:val="24"/>
          <w:szCs w:val="24"/>
        </w:rPr>
      </w:pPr>
      <w:r>
        <w:rPr>
          <w:rFonts w:hint="eastAsia" w:ascii="宋体" w:hAnsi="宋体"/>
          <w:sz w:val="24"/>
          <w:szCs w:val="24"/>
        </w:rPr>
        <w:t>4.</w:t>
      </w:r>
      <w:r>
        <w:rPr>
          <w:rFonts w:ascii="宋体" w:hAnsi="宋体"/>
          <w:sz w:val="24"/>
          <w:szCs w:val="24"/>
        </w:rPr>
        <w:t>报价超过招标文件中规定的</w:t>
      </w:r>
      <w:r>
        <w:rPr>
          <w:rFonts w:hint="eastAsia" w:ascii="宋体" w:hAnsi="宋体"/>
          <w:sz w:val="24"/>
          <w:szCs w:val="24"/>
        </w:rPr>
        <w:t>招标</w:t>
      </w:r>
      <w:r>
        <w:rPr>
          <w:rFonts w:ascii="宋体" w:hAnsi="宋体"/>
          <w:sz w:val="24"/>
          <w:szCs w:val="24"/>
        </w:rPr>
        <w:t>限价的；</w:t>
      </w:r>
    </w:p>
    <w:p>
      <w:pPr>
        <w:snapToGrid w:val="0"/>
        <w:spacing w:line="420" w:lineRule="exact"/>
        <w:ind w:firstLine="480" w:firstLineChars="200"/>
        <w:rPr>
          <w:rFonts w:ascii="宋体" w:hAnsi="宋体"/>
          <w:sz w:val="24"/>
          <w:szCs w:val="24"/>
        </w:rPr>
      </w:pPr>
      <w:r>
        <w:rPr>
          <w:rFonts w:hint="eastAsia" w:ascii="宋体" w:hAnsi="宋体"/>
          <w:sz w:val="24"/>
          <w:szCs w:val="24"/>
        </w:rPr>
        <w:t>5.未按招标文件要求提供样品的或样品不符合招标文件要求的；</w:t>
      </w:r>
    </w:p>
    <w:p>
      <w:pPr>
        <w:snapToGrid w:val="0"/>
        <w:spacing w:line="420" w:lineRule="exact"/>
        <w:ind w:firstLine="480" w:firstLineChars="200"/>
        <w:rPr>
          <w:rFonts w:ascii="宋体" w:hAnsi="宋体"/>
          <w:sz w:val="24"/>
          <w:szCs w:val="24"/>
        </w:rPr>
      </w:pPr>
      <w:r>
        <w:rPr>
          <w:rFonts w:hint="eastAsia" w:ascii="宋体" w:hAnsi="宋体"/>
          <w:sz w:val="24"/>
          <w:szCs w:val="24"/>
        </w:rPr>
        <w:t>6.</w:t>
      </w:r>
      <w:r>
        <w:rPr>
          <w:rFonts w:ascii="宋体" w:hAnsi="宋体"/>
          <w:sz w:val="24"/>
          <w:szCs w:val="24"/>
        </w:rPr>
        <w:t>投标文件含有招标人不能接受的附加条件的</w:t>
      </w:r>
      <w:r>
        <w:rPr>
          <w:rFonts w:hint="eastAsia" w:ascii="宋体" w:hAnsi="宋体"/>
          <w:sz w:val="24"/>
          <w:szCs w:val="24"/>
        </w:rPr>
        <w:t>；</w:t>
      </w:r>
    </w:p>
    <w:p>
      <w:pPr>
        <w:snapToGrid w:val="0"/>
        <w:spacing w:line="420" w:lineRule="exact"/>
        <w:ind w:firstLine="480" w:firstLineChars="200"/>
        <w:rPr>
          <w:rFonts w:ascii="宋体" w:hAnsi="宋体"/>
          <w:sz w:val="24"/>
          <w:szCs w:val="24"/>
        </w:rPr>
      </w:pPr>
      <w:r>
        <w:rPr>
          <w:rFonts w:hint="eastAsia" w:ascii="宋体" w:hAnsi="宋体"/>
          <w:sz w:val="24"/>
          <w:szCs w:val="24"/>
        </w:rPr>
        <w:t>7.</w:t>
      </w:r>
      <w:r>
        <w:rPr>
          <w:rFonts w:ascii="宋体" w:hAnsi="宋体"/>
          <w:sz w:val="24"/>
          <w:szCs w:val="24"/>
        </w:rPr>
        <w:t>法律、法规和招标文件规定的其他无效情形。</w:t>
      </w:r>
    </w:p>
    <w:p>
      <w:pPr>
        <w:snapToGrid w:val="0"/>
        <w:spacing w:line="420" w:lineRule="exact"/>
        <w:ind w:firstLine="480" w:firstLineChars="200"/>
        <w:outlineLvl w:val="1"/>
        <w:rPr>
          <w:rFonts w:ascii="宋体" w:hAnsi="宋体"/>
          <w:sz w:val="24"/>
          <w:szCs w:val="24"/>
        </w:rPr>
      </w:pPr>
      <w:r>
        <w:rPr>
          <w:rFonts w:hint="eastAsia" w:ascii="宋体" w:hAnsi="宋体"/>
          <w:b/>
          <w:sz w:val="24"/>
          <w:szCs w:val="24"/>
        </w:rPr>
        <w:t>八、有下列情形之一的，视为投标人串通投标，其投标无效</w:t>
      </w:r>
    </w:p>
    <w:p>
      <w:pPr>
        <w:snapToGrid w:val="0"/>
        <w:spacing w:line="420" w:lineRule="exact"/>
        <w:ind w:firstLine="484" w:firstLineChars="202"/>
        <w:rPr>
          <w:rFonts w:ascii="宋体" w:hAnsi="宋体"/>
          <w:sz w:val="24"/>
          <w:szCs w:val="24"/>
        </w:rPr>
      </w:pPr>
      <w:r>
        <w:rPr>
          <w:rFonts w:hint="eastAsia" w:ascii="宋体" w:hAnsi="宋体"/>
          <w:sz w:val="24"/>
          <w:szCs w:val="24"/>
        </w:rPr>
        <w:t>1.不同投标人的投标文件由同一单位或者个人编制；</w:t>
      </w:r>
    </w:p>
    <w:p>
      <w:pPr>
        <w:snapToGrid w:val="0"/>
        <w:spacing w:line="420" w:lineRule="exact"/>
        <w:ind w:firstLine="484" w:firstLineChars="202"/>
        <w:rPr>
          <w:rFonts w:ascii="宋体" w:hAnsi="宋体"/>
          <w:sz w:val="24"/>
          <w:szCs w:val="24"/>
        </w:rPr>
      </w:pPr>
      <w:r>
        <w:rPr>
          <w:rFonts w:hint="eastAsia" w:ascii="宋体" w:hAnsi="宋体"/>
          <w:sz w:val="24"/>
          <w:szCs w:val="24"/>
        </w:rPr>
        <w:t>2.不同投标人委托同一单位或者个人办理投标事宜；</w:t>
      </w:r>
    </w:p>
    <w:p>
      <w:pPr>
        <w:snapToGrid w:val="0"/>
        <w:spacing w:line="420" w:lineRule="exact"/>
        <w:ind w:firstLine="484" w:firstLineChars="202"/>
        <w:rPr>
          <w:rFonts w:ascii="宋体" w:hAnsi="宋体"/>
          <w:sz w:val="24"/>
          <w:szCs w:val="24"/>
        </w:rPr>
      </w:pPr>
      <w:r>
        <w:rPr>
          <w:rFonts w:hint="eastAsia" w:ascii="宋体" w:hAnsi="宋体"/>
          <w:sz w:val="24"/>
          <w:szCs w:val="24"/>
        </w:rPr>
        <w:t>3.不同投标人的投标文件载明的项目管理成员或者联系人员为同一人；</w:t>
      </w:r>
    </w:p>
    <w:p>
      <w:pPr>
        <w:snapToGrid w:val="0"/>
        <w:spacing w:line="420" w:lineRule="exact"/>
        <w:ind w:firstLine="484" w:firstLineChars="202"/>
        <w:rPr>
          <w:rFonts w:ascii="宋体" w:hAnsi="宋体"/>
          <w:sz w:val="24"/>
          <w:szCs w:val="24"/>
        </w:rPr>
      </w:pPr>
      <w:r>
        <w:rPr>
          <w:rFonts w:hint="eastAsia" w:ascii="宋体" w:hAnsi="宋体"/>
          <w:sz w:val="24"/>
          <w:szCs w:val="24"/>
        </w:rPr>
        <w:t>4.不同投标人的投标文件异常一致或者投标报价呈规律性差异；</w:t>
      </w:r>
    </w:p>
    <w:p>
      <w:pPr>
        <w:snapToGrid w:val="0"/>
        <w:spacing w:line="420" w:lineRule="exact"/>
        <w:ind w:firstLine="484" w:firstLineChars="202"/>
        <w:rPr>
          <w:rFonts w:ascii="宋体" w:hAnsi="宋体"/>
          <w:sz w:val="24"/>
          <w:szCs w:val="24"/>
        </w:rPr>
      </w:pPr>
      <w:r>
        <w:rPr>
          <w:rFonts w:hint="eastAsia" w:ascii="宋体" w:hAnsi="宋体"/>
          <w:sz w:val="24"/>
          <w:szCs w:val="24"/>
        </w:rPr>
        <w:t>5.不同投标人的投标文件相互混装；</w:t>
      </w:r>
    </w:p>
    <w:p>
      <w:pPr>
        <w:snapToGrid w:val="0"/>
        <w:spacing w:line="420" w:lineRule="exact"/>
        <w:ind w:firstLine="484" w:firstLineChars="202"/>
        <w:rPr>
          <w:rFonts w:ascii="宋体" w:hAnsi="宋体"/>
          <w:sz w:val="24"/>
          <w:szCs w:val="24"/>
        </w:rPr>
      </w:pPr>
      <w:r>
        <w:rPr>
          <w:rFonts w:hint="eastAsia" w:ascii="宋体" w:hAnsi="宋体"/>
          <w:sz w:val="24"/>
          <w:szCs w:val="24"/>
        </w:rPr>
        <w:t>6.不同投标人的投标保证金从同一单位或者个人的账户转出。</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九、出现下列情形之一的，作废标处理：</w:t>
      </w:r>
    </w:p>
    <w:p>
      <w:pPr>
        <w:snapToGrid w:val="0"/>
        <w:spacing w:line="420" w:lineRule="exact"/>
        <w:ind w:firstLine="480" w:firstLineChars="200"/>
        <w:rPr>
          <w:rFonts w:ascii="宋体" w:hAnsi="宋体"/>
          <w:sz w:val="24"/>
          <w:szCs w:val="24"/>
        </w:rPr>
      </w:pPr>
      <w:r>
        <w:rPr>
          <w:rFonts w:ascii="宋体" w:hAnsi="宋体"/>
          <w:sz w:val="24"/>
          <w:szCs w:val="24"/>
        </w:rPr>
        <w:t>1</w:t>
      </w:r>
      <w:r>
        <w:rPr>
          <w:rFonts w:hint="eastAsia" w:ascii="宋体" w:hAnsi="宋体"/>
          <w:sz w:val="24"/>
          <w:szCs w:val="24"/>
        </w:rPr>
        <w:t>.出现影响招标公正的违法违规行为的；</w:t>
      </w:r>
    </w:p>
    <w:p>
      <w:pPr>
        <w:snapToGrid w:val="0"/>
        <w:spacing w:line="420" w:lineRule="exact"/>
        <w:ind w:firstLine="480" w:firstLineChars="200"/>
        <w:rPr>
          <w:rFonts w:ascii="宋体" w:hAnsi="宋体"/>
          <w:sz w:val="24"/>
          <w:szCs w:val="24"/>
        </w:rPr>
      </w:pPr>
      <w:r>
        <w:rPr>
          <w:rFonts w:ascii="宋体" w:hAnsi="宋体"/>
          <w:sz w:val="24"/>
          <w:szCs w:val="24"/>
        </w:rPr>
        <w:t>2</w:t>
      </w:r>
      <w:r>
        <w:rPr>
          <w:rFonts w:hint="eastAsia" w:ascii="宋体" w:hAnsi="宋体"/>
          <w:sz w:val="24"/>
          <w:szCs w:val="24"/>
        </w:rPr>
        <w:t>.所有投标人报价超出招标最高限价的；</w:t>
      </w:r>
    </w:p>
    <w:p>
      <w:pPr>
        <w:snapToGrid w:val="0"/>
        <w:spacing w:line="42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.因重大变故，招标任务被取消的；</w:t>
      </w:r>
    </w:p>
    <w:p>
      <w:pPr>
        <w:snapToGrid w:val="0"/>
        <w:spacing w:line="420" w:lineRule="exact"/>
        <w:ind w:firstLine="480" w:firstLineChars="200"/>
        <w:rPr>
          <w:rFonts w:ascii="宋体" w:hAnsi="宋体"/>
          <w:sz w:val="24"/>
          <w:szCs w:val="24"/>
        </w:rPr>
      </w:pPr>
      <w:r>
        <w:rPr>
          <w:rFonts w:ascii="宋体" w:hAnsi="宋体"/>
          <w:sz w:val="24"/>
          <w:szCs w:val="24"/>
        </w:rPr>
        <w:t>4</w:t>
      </w:r>
      <w:r>
        <w:rPr>
          <w:rFonts w:hint="eastAsia" w:ascii="宋体" w:hAnsi="宋体"/>
          <w:sz w:val="24"/>
          <w:szCs w:val="24"/>
        </w:rPr>
        <w:t>.评标委员会依据法律法规可以认定为废标的其他情况。</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十、中标通知</w:t>
      </w:r>
    </w:p>
    <w:p>
      <w:pPr>
        <w:spacing w:line="420" w:lineRule="exact"/>
        <w:ind w:firstLine="484" w:firstLineChars="202"/>
        <w:rPr>
          <w:rFonts w:ascii="宋体" w:hAnsi="宋体"/>
          <w:kern w:val="0"/>
          <w:sz w:val="24"/>
          <w:szCs w:val="24"/>
        </w:rPr>
      </w:pPr>
      <w:r>
        <w:rPr>
          <w:rFonts w:ascii="宋体" w:hAnsi="宋体"/>
          <w:kern w:val="0"/>
          <w:sz w:val="24"/>
          <w:szCs w:val="24"/>
        </w:rPr>
        <w:t>1</w:t>
      </w:r>
      <w:r>
        <w:rPr>
          <w:rFonts w:hint="eastAsia" w:ascii="宋体" w:hAnsi="宋体"/>
          <w:kern w:val="0"/>
          <w:sz w:val="24"/>
          <w:szCs w:val="24"/>
        </w:rPr>
        <w:t>.</w:t>
      </w:r>
      <w:r>
        <w:rPr>
          <w:rFonts w:ascii="宋体" w:hAnsi="宋体"/>
          <w:kern w:val="0"/>
          <w:sz w:val="24"/>
          <w:szCs w:val="24"/>
        </w:rPr>
        <w:t>开标结束后，招标</w:t>
      </w:r>
      <w:r>
        <w:rPr>
          <w:rFonts w:hint="eastAsia" w:ascii="宋体" w:hAnsi="宋体"/>
          <w:kern w:val="0"/>
          <w:sz w:val="24"/>
          <w:szCs w:val="24"/>
        </w:rPr>
        <w:t>人自中标人确定之日起2个工作日内</w:t>
      </w:r>
      <w:r>
        <w:rPr>
          <w:rFonts w:ascii="宋体" w:hAnsi="宋体"/>
          <w:kern w:val="0"/>
          <w:sz w:val="24"/>
          <w:szCs w:val="24"/>
        </w:rPr>
        <w:t>在指定媒体上</w:t>
      </w:r>
      <w:r>
        <w:rPr>
          <w:rFonts w:hint="eastAsia" w:ascii="宋体" w:hAnsi="宋体"/>
          <w:kern w:val="0"/>
          <w:sz w:val="24"/>
          <w:szCs w:val="24"/>
        </w:rPr>
        <w:t>公告中标结果。</w:t>
      </w:r>
    </w:p>
    <w:p>
      <w:pPr>
        <w:spacing w:line="420" w:lineRule="exact"/>
        <w:ind w:firstLine="484" w:firstLineChars="202"/>
        <w:rPr>
          <w:rFonts w:ascii="宋体" w:hAnsi="宋体"/>
          <w:kern w:val="0"/>
          <w:sz w:val="24"/>
          <w:szCs w:val="24"/>
        </w:rPr>
      </w:pPr>
      <w:r>
        <w:rPr>
          <w:rFonts w:hint="eastAsia" w:ascii="宋体" w:hAnsi="宋体"/>
          <w:kern w:val="0"/>
          <w:sz w:val="24"/>
          <w:szCs w:val="24"/>
        </w:rPr>
        <w:t>2.中标公告期限为1个工作日，期限</w:t>
      </w:r>
      <w:r>
        <w:rPr>
          <w:rFonts w:ascii="宋体" w:hAnsi="宋体"/>
          <w:kern w:val="0"/>
          <w:sz w:val="24"/>
          <w:szCs w:val="24"/>
        </w:rPr>
        <w:t>结束后向中标人发出《</w:t>
      </w:r>
      <w:r>
        <w:rPr>
          <w:rFonts w:hint="eastAsia" w:ascii="宋体" w:hAnsi="宋体"/>
          <w:kern w:val="0"/>
          <w:sz w:val="24"/>
          <w:szCs w:val="24"/>
        </w:rPr>
        <w:t>中标通</w:t>
      </w:r>
      <w:r>
        <w:rPr>
          <w:rFonts w:ascii="宋体" w:hAnsi="宋体"/>
          <w:kern w:val="0"/>
          <w:sz w:val="24"/>
          <w:szCs w:val="24"/>
        </w:rPr>
        <w:t>知书》。</w:t>
      </w:r>
    </w:p>
    <w:p>
      <w:pPr>
        <w:spacing w:line="420" w:lineRule="exact"/>
        <w:ind w:firstLine="484" w:firstLineChars="202"/>
        <w:rPr>
          <w:rFonts w:ascii="宋体" w:hAnsi="宋体"/>
          <w:b/>
          <w:w w:val="80"/>
          <w:sz w:val="32"/>
          <w:szCs w:val="32"/>
        </w:rPr>
      </w:pPr>
      <w:r>
        <w:rPr>
          <w:rFonts w:ascii="宋体" w:hAnsi="宋体"/>
          <w:kern w:val="0"/>
          <w:sz w:val="24"/>
          <w:szCs w:val="24"/>
        </w:rPr>
        <w:t>3</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中标</w:t>
      </w:r>
      <w:r>
        <w:rPr>
          <w:rFonts w:ascii="宋体" w:hAnsi="宋体"/>
          <w:kern w:val="0"/>
          <w:sz w:val="24"/>
          <w:szCs w:val="24"/>
        </w:rPr>
        <w:t>通知书》一经发出，即具有法律效力。招标人、中标人依法承担法律责任。</w:t>
      </w:r>
    </w:p>
    <w:bookmarkEnd w:id="50"/>
    <w:bookmarkEnd w:id="51"/>
    <w:bookmarkEnd w:id="52"/>
    <w:bookmarkEnd w:id="53"/>
    <w:bookmarkEnd w:id="54"/>
    <w:bookmarkEnd w:id="55"/>
    <w:bookmarkEnd w:id="56"/>
    <w:bookmarkEnd w:id="57"/>
    <w:p>
      <w:pPr>
        <w:spacing w:line="480" w:lineRule="exact"/>
        <w:ind w:firstLine="336" w:firstLineChars="200"/>
        <w:jc w:val="center"/>
        <w:rPr>
          <w:i/>
          <w:iCs/>
          <w:w w:val="80"/>
        </w:rPr>
      </w:pPr>
      <w:bookmarkStart w:id="59" w:name="_Toc363573858"/>
      <w:bookmarkStart w:id="60" w:name="_Toc94585343"/>
      <w:r>
        <w:rPr>
          <w:rFonts w:ascii="宋体"/>
          <w:w w:val="80"/>
        </w:rPr>
        <w:br w:type="page"/>
      </w:r>
      <w:r>
        <w:rPr>
          <w:rFonts w:hint="eastAsia" w:ascii="宋体" w:hAnsi="宋体" w:cs="宋体"/>
          <w:b/>
          <w:bCs/>
          <w:w w:val="80"/>
          <w:sz w:val="44"/>
          <w:szCs w:val="44"/>
        </w:rPr>
        <w:t>第五章 合同签订与验收付款</w:t>
      </w:r>
    </w:p>
    <w:p>
      <w:pPr>
        <w:rPr>
          <w:sz w:val="24"/>
          <w:szCs w:val="24"/>
        </w:rPr>
      </w:pPr>
    </w:p>
    <w:p>
      <w:pPr>
        <w:spacing w:line="480" w:lineRule="auto"/>
        <w:jc w:val="center"/>
        <w:rPr>
          <w:rFonts w:ascii="宋体" w:hAnsi="宋体" w:cs="宋体"/>
          <w:b/>
          <w:bCs/>
          <w:w w:val="80"/>
          <w:sz w:val="44"/>
          <w:szCs w:val="44"/>
        </w:rPr>
      </w:pPr>
    </w:p>
    <w:p>
      <w:pPr>
        <w:adjustRightInd w:val="0"/>
        <w:snapToGrid w:val="0"/>
        <w:spacing w:line="360" w:lineRule="auto"/>
        <w:jc w:val="center"/>
        <w:rPr>
          <w:rFonts w:ascii="华文新魏" w:eastAsia="华文新魏"/>
          <w:b/>
          <w:spacing w:val="200"/>
          <w:sz w:val="96"/>
        </w:rPr>
      </w:pPr>
    </w:p>
    <w:p>
      <w:pPr>
        <w:adjustRightInd w:val="0"/>
        <w:snapToGrid w:val="0"/>
        <w:spacing w:line="360" w:lineRule="auto"/>
        <w:jc w:val="center"/>
        <w:rPr>
          <w:rFonts w:ascii="华文新魏" w:eastAsia="华文新魏"/>
          <w:b/>
          <w:spacing w:val="200"/>
          <w:sz w:val="96"/>
        </w:rPr>
      </w:pPr>
      <w:r>
        <w:rPr>
          <w:rFonts w:hint="eastAsia" w:ascii="华文新魏" w:eastAsia="华文新魏"/>
          <w:b/>
          <w:spacing w:val="200"/>
          <w:sz w:val="96"/>
        </w:rPr>
        <w:t>合同书</w:t>
      </w:r>
    </w:p>
    <w:p>
      <w:pPr>
        <w:adjustRightInd w:val="0"/>
        <w:snapToGrid w:val="0"/>
        <w:spacing w:line="360" w:lineRule="auto"/>
        <w:jc w:val="center"/>
        <w:rPr>
          <w:rFonts w:ascii="宋体"/>
          <w:b/>
          <w:sz w:val="32"/>
        </w:rPr>
      </w:pPr>
    </w:p>
    <w:p>
      <w:pPr>
        <w:adjustRightInd w:val="0"/>
        <w:snapToGrid w:val="0"/>
        <w:spacing w:line="360" w:lineRule="auto"/>
        <w:jc w:val="center"/>
        <w:rPr>
          <w:rFonts w:ascii="宋体"/>
          <w:b/>
          <w:sz w:val="32"/>
        </w:rPr>
      </w:pPr>
    </w:p>
    <w:p>
      <w:pPr>
        <w:adjustRightInd w:val="0"/>
        <w:snapToGrid w:val="0"/>
        <w:spacing w:line="360" w:lineRule="auto"/>
        <w:jc w:val="center"/>
        <w:rPr>
          <w:rFonts w:ascii="宋体"/>
          <w:b/>
          <w:sz w:val="32"/>
        </w:rPr>
      </w:pPr>
    </w:p>
    <w:p>
      <w:pPr>
        <w:pStyle w:val="16"/>
        <w:ind w:firstLine="480"/>
      </w:pPr>
    </w:p>
    <w:p>
      <w:pPr>
        <w:pStyle w:val="16"/>
        <w:ind w:firstLine="480"/>
      </w:pPr>
    </w:p>
    <w:p>
      <w:pPr>
        <w:pStyle w:val="16"/>
        <w:ind w:firstLine="480"/>
      </w:pPr>
    </w:p>
    <w:p>
      <w:pPr>
        <w:pStyle w:val="16"/>
        <w:ind w:firstLine="480"/>
      </w:pPr>
    </w:p>
    <w:p>
      <w:pPr>
        <w:pStyle w:val="16"/>
        <w:ind w:firstLine="480"/>
      </w:pPr>
    </w:p>
    <w:p>
      <w:pPr>
        <w:pStyle w:val="16"/>
        <w:ind w:firstLine="480"/>
      </w:pPr>
    </w:p>
    <w:p>
      <w:pPr>
        <w:adjustRightInd w:val="0"/>
        <w:snapToGrid w:val="0"/>
        <w:spacing w:line="360" w:lineRule="auto"/>
        <w:jc w:val="center"/>
        <w:rPr>
          <w:rFonts w:ascii="宋体"/>
          <w:b/>
          <w:sz w:val="32"/>
        </w:rPr>
      </w:pPr>
    </w:p>
    <w:p>
      <w:pPr>
        <w:adjustRightInd w:val="0"/>
        <w:snapToGrid w:val="0"/>
        <w:spacing w:line="480" w:lineRule="auto"/>
        <w:ind w:left="1680"/>
        <w:rPr>
          <w:rFonts w:ascii="宋体"/>
          <w:b/>
          <w:sz w:val="28"/>
          <w:u w:val="single"/>
        </w:rPr>
      </w:pPr>
      <w:r>
        <w:rPr>
          <w:rFonts w:hint="eastAsia" w:ascii="宋体"/>
          <w:b/>
          <w:sz w:val="28"/>
        </w:rPr>
        <w:t>项目名称：</w:t>
      </w:r>
      <w:r>
        <w:rPr>
          <w:rFonts w:hint="eastAsia" w:ascii="宋体"/>
          <w:b/>
          <w:sz w:val="28"/>
          <w:u w:val="single"/>
        </w:rPr>
        <w:t xml:space="preserve">                     </w:t>
      </w:r>
    </w:p>
    <w:p>
      <w:pPr>
        <w:adjustRightInd w:val="0"/>
        <w:snapToGrid w:val="0"/>
        <w:spacing w:line="480" w:lineRule="auto"/>
        <w:ind w:left="1680"/>
        <w:rPr>
          <w:rFonts w:ascii="宋体"/>
          <w:b/>
          <w:sz w:val="28"/>
          <w:u w:val="single"/>
        </w:rPr>
      </w:pPr>
      <w:r>
        <w:rPr>
          <w:rFonts w:hint="eastAsia" w:ascii="宋体"/>
          <w:b/>
          <w:sz w:val="28"/>
        </w:rPr>
        <w:t>合同编号：</w:t>
      </w:r>
      <w:r>
        <w:rPr>
          <w:rFonts w:hint="eastAsia" w:ascii="宋体"/>
          <w:b/>
          <w:sz w:val="28"/>
          <w:u w:val="single"/>
        </w:rPr>
        <w:t xml:space="preserve">                     </w:t>
      </w:r>
    </w:p>
    <w:p>
      <w:pPr>
        <w:adjustRightInd w:val="0"/>
        <w:snapToGrid w:val="0"/>
        <w:spacing w:line="480" w:lineRule="auto"/>
        <w:ind w:left="1680"/>
        <w:rPr>
          <w:rFonts w:ascii="宋体"/>
          <w:b/>
          <w:sz w:val="28"/>
        </w:rPr>
      </w:pPr>
      <w:r>
        <w:rPr>
          <w:rFonts w:hint="eastAsia" w:ascii="宋体"/>
          <w:b/>
          <w:sz w:val="28"/>
        </w:rPr>
        <w:t>签约地点：</w:t>
      </w:r>
      <w:r>
        <w:rPr>
          <w:rFonts w:hint="eastAsia" w:ascii="宋体"/>
          <w:b/>
          <w:sz w:val="28"/>
          <w:u w:val="single"/>
        </w:rPr>
        <w:t xml:space="preserve">                     </w:t>
      </w:r>
    </w:p>
    <w:p>
      <w:pPr>
        <w:ind w:firstLine="1680" w:firstLineChars="600"/>
        <w:rPr>
          <w:rFonts w:ascii="宋体"/>
          <w:b/>
          <w:sz w:val="28"/>
        </w:rPr>
      </w:pPr>
      <w:r>
        <w:rPr>
          <w:rFonts w:hint="eastAsia" w:ascii="宋体"/>
          <w:b/>
          <w:sz w:val="28"/>
        </w:rPr>
        <w:t>签订日期：二○二三年    月     日</w:t>
      </w:r>
    </w:p>
    <w:p>
      <w:pPr>
        <w:rPr>
          <w:rFonts w:ascii="宋体"/>
          <w:b/>
          <w:sz w:val="28"/>
        </w:rPr>
      </w:pPr>
    </w:p>
    <w:p>
      <w:pPr>
        <w:spacing w:line="360" w:lineRule="auto"/>
        <w:jc w:val="left"/>
        <w:rPr>
          <w:rFonts w:ascii="宋体" w:hAnsi="宋体"/>
          <w:sz w:val="24"/>
        </w:rPr>
      </w:pPr>
      <w:r>
        <w:rPr>
          <w:rFonts w:hint="eastAsia" w:ascii="宋体" w:hAnsi="宋体"/>
          <w:sz w:val="24"/>
        </w:rPr>
        <w:t>甲方：</w:t>
      </w:r>
      <w:r>
        <w:rPr>
          <w:rFonts w:hint="eastAsia" w:ascii="宋体" w:hAnsi="宋体"/>
          <w:sz w:val="24"/>
          <w:u w:val="single"/>
        </w:rPr>
        <w:t xml:space="preserve">                                     </w:t>
      </w:r>
    </w:p>
    <w:p>
      <w:pPr>
        <w:spacing w:line="360" w:lineRule="auto"/>
        <w:jc w:val="left"/>
        <w:rPr>
          <w:rFonts w:ascii="宋体" w:hAnsi="宋体"/>
          <w:sz w:val="24"/>
        </w:rPr>
      </w:pPr>
      <w:r>
        <w:rPr>
          <w:rFonts w:hint="eastAsia" w:ascii="宋体" w:hAnsi="宋体"/>
          <w:sz w:val="24"/>
        </w:rPr>
        <w:t>乙方：</w:t>
      </w:r>
      <w:r>
        <w:rPr>
          <w:rFonts w:hint="eastAsia" w:ascii="宋体" w:hAnsi="宋体"/>
          <w:sz w:val="24"/>
          <w:u w:val="single"/>
        </w:rPr>
        <w:t xml:space="preserve">                                      </w:t>
      </w:r>
    </w:p>
    <w:p>
      <w:pPr>
        <w:spacing w:line="360" w:lineRule="auto"/>
        <w:jc w:val="left"/>
        <w:rPr>
          <w:rFonts w:ascii="宋体" w:hAnsi="宋体"/>
          <w:sz w:val="24"/>
          <w:u w:val="single"/>
        </w:rPr>
      </w:pPr>
      <w:r>
        <w:rPr>
          <w:rFonts w:hint="eastAsia" w:ascii="宋体" w:hAnsi="宋体"/>
          <w:sz w:val="24"/>
        </w:rPr>
        <w:t>编号：</w:t>
      </w:r>
      <w:r>
        <w:rPr>
          <w:rFonts w:hint="eastAsia" w:ascii="宋体" w:hAnsi="宋体"/>
          <w:sz w:val="24"/>
          <w:u w:val="single"/>
        </w:rPr>
        <w:t xml:space="preserve">                       </w:t>
      </w:r>
    </w:p>
    <w:p>
      <w:pPr>
        <w:spacing w:line="360" w:lineRule="auto"/>
        <w:ind w:firstLine="480" w:firstLineChars="200"/>
        <w:jc w:val="left"/>
        <w:rPr>
          <w:rFonts w:ascii="宋体" w:hAnsi="宋体"/>
          <w:sz w:val="24"/>
        </w:rPr>
      </w:pPr>
      <w:r>
        <w:rPr>
          <w:rFonts w:hint="eastAsia" w:ascii="宋体" w:hAnsi="宋体"/>
          <w:sz w:val="24"/>
        </w:rPr>
        <w:t>甲、乙双方依据《中华人民共和国招投标法》及《</w:t>
      </w:r>
      <w:r>
        <w:rPr>
          <w:rFonts w:hint="eastAsia" w:ascii="宋体" w:hAnsi="宋体"/>
          <w:sz w:val="24"/>
          <w:lang w:eastAsia="zh-CN"/>
        </w:rPr>
        <w:t>中华人民共和国招标投标法</w:t>
      </w:r>
      <w:r>
        <w:rPr>
          <w:rFonts w:hint="eastAsia" w:ascii="宋体" w:hAnsi="宋体"/>
          <w:sz w:val="24"/>
        </w:rPr>
        <w:t>》等有关规定，</w:t>
      </w:r>
      <w:r>
        <w:rPr>
          <w:rFonts w:ascii="宋体" w:hAnsi="宋体"/>
          <w:sz w:val="24"/>
        </w:rPr>
        <w:t>在平等自愿的基础上，同意按照下面的条款和条件，签署本合同</w:t>
      </w:r>
      <w:r>
        <w:rPr>
          <w:rFonts w:hint="eastAsia" w:ascii="宋体" w:hAnsi="宋体"/>
          <w:sz w:val="24"/>
        </w:rPr>
        <w:t>：</w:t>
      </w:r>
    </w:p>
    <w:p>
      <w:pPr>
        <w:spacing w:line="360" w:lineRule="auto"/>
        <w:ind w:firstLine="480" w:firstLineChars="200"/>
        <w:jc w:val="left"/>
        <w:rPr>
          <w:rFonts w:ascii="宋体" w:hAnsi="宋体"/>
          <w:sz w:val="24"/>
        </w:rPr>
      </w:pPr>
      <w:r>
        <w:rPr>
          <w:rFonts w:hint="eastAsia" w:ascii="宋体" w:hAnsi="宋体"/>
          <w:sz w:val="24"/>
        </w:rPr>
        <w:t>第一条：乙方向甲方提供以下货物及服务：</w:t>
      </w:r>
    </w:p>
    <w:tbl>
      <w:tblPr>
        <w:tblStyle w:val="17"/>
        <w:tblW w:w="9197" w:type="dxa"/>
        <w:tblInd w:w="93" w:type="dxa"/>
        <w:tblLayout w:type="fixed"/>
        <w:tblCellMar>
          <w:top w:w="0" w:type="dxa"/>
          <w:left w:w="108" w:type="dxa"/>
          <w:bottom w:w="0" w:type="dxa"/>
          <w:right w:w="108" w:type="dxa"/>
        </w:tblCellMar>
      </w:tblPr>
      <w:tblGrid>
        <w:gridCol w:w="698"/>
        <w:gridCol w:w="1564"/>
        <w:gridCol w:w="2112"/>
        <w:gridCol w:w="825"/>
        <w:gridCol w:w="713"/>
        <w:gridCol w:w="725"/>
        <w:gridCol w:w="975"/>
        <w:gridCol w:w="1585"/>
      </w:tblGrid>
      <w:tr>
        <w:tblPrEx>
          <w:tblCellMar>
            <w:top w:w="0" w:type="dxa"/>
            <w:left w:w="108" w:type="dxa"/>
            <w:bottom w:w="0" w:type="dxa"/>
            <w:right w:w="108" w:type="dxa"/>
          </w:tblCellMar>
        </w:tblPrEx>
        <w:trPr>
          <w:trHeight w:val="600" w:hRule="atLeast"/>
        </w:trPr>
        <w:tc>
          <w:tcPr>
            <w:tcW w:w="9197" w:type="dxa"/>
            <w:gridSpan w:val="8"/>
            <w:tcBorders>
              <w:top w:val="nil"/>
              <w:left w:val="nil"/>
              <w:bottom w:val="nil"/>
              <w:right w:val="nil"/>
            </w:tcBorders>
            <w:noWrap/>
            <w:vAlign w:val="center"/>
          </w:tcPr>
          <w:p>
            <w:pPr>
              <w:widowControl/>
              <w:jc w:val="center"/>
              <w:textAlignment w:val="center"/>
              <w:rPr>
                <w:rFonts w:ascii="仿宋" w:hAnsi="仿宋" w:eastAsia="仿宋" w:cs="仿宋"/>
                <w:b/>
                <w:bCs/>
                <w:sz w:val="32"/>
                <w:szCs w:val="32"/>
              </w:rPr>
            </w:pPr>
            <w:r>
              <w:rPr>
                <w:rFonts w:hint="eastAsia" w:ascii="仿宋" w:hAnsi="仿宋" w:eastAsia="仿宋" w:cs="仿宋"/>
                <w:b/>
                <w:bCs/>
                <w:kern w:val="0"/>
                <w:sz w:val="28"/>
                <w:szCs w:val="28"/>
              </w:rPr>
              <w:t>采购货物清单</w:t>
            </w:r>
          </w:p>
        </w:tc>
      </w:tr>
      <w:tr>
        <w:tblPrEx>
          <w:tblCellMar>
            <w:top w:w="0" w:type="dxa"/>
            <w:left w:w="108" w:type="dxa"/>
            <w:bottom w:w="0" w:type="dxa"/>
            <w:right w:w="108" w:type="dxa"/>
          </w:tblCellMar>
        </w:tblPrEx>
        <w:trPr>
          <w:trHeight w:val="660"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序号</w:t>
            </w:r>
          </w:p>
        </w:tc>
        <w:tc>
          <w:tcPr>
            <w:tcW w:w="156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产品名称</w:t>
            </w:r>
          </w:p>
        </w:tc>
        <w:tc>
          <w:tcPr>
            <w:tcW w:w="2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 xml:space="preserve">规格 </w:t>
            </w:r>
          </w:p>
        </w:tc>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品牌</w:t>
            </w:r>
          </w:p>
        </w:tc>
        <w:tc>
          <w:tcPr>
            <w:tcW w:w="71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单位</w:t>
            </w:r>
          </w:p>
        </w:tc>
        <w:tc>
          <w:tcPr>
            <w:tcW w:w="7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数量</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单价（元）</w:t>
            </w:r>
          </w:p>
        </w:tc>
        <w:tc>
          <w:tcPr>
            <w:tcW w:w="15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b/>
                <w:bCs/>
                <w:sz w:val="24"/>
                <w:szCs w:val="24"/>
              </w:rPr>
            </w:pPr>
            <w:r>
              <w:rPr>
                <w:rFonts w:hint="eastAsia" w:ascii="仿宋" w:hAnsi="仿宋" w:eastAsia="仿宋" w:cs="仿宋"/>
                <w:b/>
                <w:bCs/>
                <w:kern w:val="0"/>
                <w:sz w:val="24"/>
                <w:szCs w:val="24"/>
              </w:rPr>
              <w:t>总价（元）</w:t>
            </w:r>
          </w:p>
        </w:tc>
      </w:tr>
      <w:tr>
        <w:tblPrEx>
          <w:tblCellMar>
            <w:top w:w="0" w:type="dxa"/>
            <w:left w:w="108" w:type="dxa"/>
            <w:bottom w:w="0" w:type="dxa"/>
            <w:right w:w="108" w:type="dxa"/>
          </w:tblCellMar>
        </w:tblPrEx>
        <w:trPr>
          <w:trHeight w:val="316" w:hRule="atLeast"/>
        </w:trPr>
        <w:tc>
          <w:tcPr>
            <w:tcW w:w="9197"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b/>
                <w:bCs/>
                <w:sz w:val="24"/>
                <w:szCs w:val="24"/>
              </w:rPr>
            </w:pPr>
          </w:p>
        </w:tc>
      </w:tr>
      <w:tr>
        <w:tblPrEx>
          <w:tblCellMar>
            <w:top w:w="0" w:type="dxa"/>
            <w:left w:w="108" w:type="dxa"/>
            <w:bottom w:w="0" w:type="dxa"/>
            <w:right w:w="108" w:type="dxa"/>
          </w:tblCellMar>
        </w:tblPrEx>
        <w:trPr>
          <w:trHeight w:val="541"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1</w:t>
            </w:r>
          </w:p>
        </w:tc>
        <w:tc>
          <w:tcPr>
            <w:tcW w:w="156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2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szCs w:val="24"/>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71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7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158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r>
      <w:tr>
        <w:tblPrEx>
          <w:tblCellMar>
            <w:top w:w="0" w:type="dxa"/>
            <w:left w:w="108" w:type="dxa"/>
            <w:bottom w:w="0" w:type="dxa"/>
            <w:right w:w="108" w:type="dxa"/>
          </w:tblCellMar>
        </w:tblPrEx>
        <w:trPr>
          <w:trHeight w:val="570"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kern w:val="0"/>
                <w:sz w:val="24"/>
                <w:szCs w:val="24"/>
              </w:rPr>
            </w:pPr>
            <w:r>
              <w:rPr>
                <w:rFonts w:hint="eastAsia" w:ascii="仿宋" w:hAnsi="仿宋" w:eastAsia="仿宋" w:cs="仿宋"/>
                <w:kern w:val="0"/>
                <w:sz w:val="24"/>
                <w:szCs w:val="24"/>
              </w:rPr>
              <w:t>...</w:t>
            </w:r>
          </w:p>
        </w:tc>
        <w:tc>
          <w:tcPr>
            <w:tcW w:w="156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21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 w:hAnsi="仿宋" w:eastAsia="仿宋" w:cs="仿宋"/>
                <w:sz w:val="24"/>
                <w:szCs w:val="24"/>
              </w:rPr>
            </w:pPr>
          </w:p>
        </w:tc>
        <w:tc>
          <w:tcPr>
            <w:tcW w:w="8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71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72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c>
          <w:tcPr>
            <w:tcW w:w="158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p>
        </w:tc>
      </w:tr>
      <w:tr>
        <w:tblPrEx>
          <w:tblCellMar>
            <w:top w:w="0" w:type="dxa"/>
            <w:left w:w="108" w:type="dxa"/>
            <w:bottom w:w="0" w:type="dxa"/>
            <w:right w:w="108" w:type="dxa"/>
          </w:tblCellMar>
        </w:tblPrEx>
        <w:trPr>
          <w:trHeight w:val="457"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sz w:val="24"/>
                <w:szCs w:val="24"/>
              </w:rPr>
              <w:t>合计</w:t>
            </w:r>
          </w:p>
        </w:tc>
        <w:tc>
          <w:tcPr>
            <w:tcW w:w="8499" w:type="dxa"/>
            <w:gridSpan w:val="7"/>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仿宋" w:hAnsi="仿宋" w:eastAsia="仿宋" w:cs="仿宋"/>
                <w:sz w:val="24"/>
                <w:szCs w:val="24"/>
              </w:rPr>
            </w:pPr>
            <w:r>
              <w:rPr>
                <w:rFonts w:hint="eastAsia" w:ascii="仿宋" w:hAnsi="仿宋" w:eastAsia="仿宋" w:cs="仿宋"/>
                <w:kern w:val="0"/>
              </w:rPr>
              <w:t xml:space="preserve">人民币（大写）        人民币（小写） </w:t>
            </w:r>
          </w:p>
        </w:tc>
      </w:tr>
    </w:tbl>
    <w:p>
      <w:pPr>
        <w:spacing w:line="360" w:lineRule="auto"/>
        <w:ind w:firstLine="480" w:firstLineChars="200"/>
        <w:jc w:val="left"/>
        <w:rPr>
          <w:rFonts w:ascii="宋体" w:hAnsi="宋体" w:cs="宋体"/>
          <w:spacing w:val="7"/>
          <w:kern w:val="0"/>
          <w:sz w:val="24"/>
          <w:szCs w:val="24"/>
          <w:highlight w:val="yellow"/>
        </w:rPr>
      </w:pPr>
      <w:r>
        <w:rPr>
          <w:rFonts w:hint="eastAsia" w:ascii="宋体" w:hAnsi="宋体"/>
          <w:sz w:val="24"/>
        </w:rPr>
        <w:t>第二条：</w:t>
      </w:r>
      <w:r>
        <w:rPr>
          <w:rFonts w:hint="eastAsia" w:ascii="宋体" w:hAnsi="宋体" w:cs="宋体"/>
          <w:spacing w:val="7"/>
          <w:kern w:val="0"/>
          <w:sz w:val="24"/>
          <w:szCs w:val="24"/>
        </w:rPr>
        <w:t>合同签订后所有产品50日历天内完成供货并安装完毕，具体根据招标人要求的时间节点完成供货、安装及验收交付。</w:t>
      </w:r>
    </w:p>
    <w:p>
      <w:pPr>
        <w:spacing w:line="360" w:lineRule="auto"/>
        <w:ind w:firstLine="480" w:firstLineChars="200"/>
        <w:jc w:val="left"/>
        <w:rPr>
          <w:rFonts w:ascii="宋体" w:hAnsi="宋体"/>
          <w:sz w:val="24"/>
        </w:rPr>
      </w:pPr>
      <w:r>
        <w:rPr>
          <w:rFonts w:hint="eastAsia" w:ascii="宋体" w:hAnsi="宋体"/>
          <w:sz w:val="24"/>
        </w:rPr>
        <w:t>第三条：</w:t>
      </w:r>
      <w:r>
        <w:rPr>
          <w:rFonts w:ascii="宋体" w:hAnsi="宋体"/>
          <w:sz w:val="24"/>
        </w:rPr>
        <w:t>如果</w:t>
      </w:r>
      <w:r>
        <w:rPr>
          <w:rFonts w:hint="eastAsia" w:ascii="宋体" w:hAnsi="宋体"/>
          <w:sz w:val="24"/>
        </w:rPr>
        <w:t>乙</w:t>
      </w:r>
      <w:r>
        <w:rPr>
          <w:rFonts w:ascii="宋体" w:hAnsi="宋体"/>
          <w:sz w:val="24"/>
        </w:rPr>
        <w:t>方无正当理由迟延交货</w:t>
      </w:r>
      <w:r>
        <w:rPr>
          <w:rFonts w:hint="eastAsia" w:ascii="宋体" w:hAnsi="宋体"/>
          <w:sz w:val="24"/>
        </w:rPr>
        <w:t>和提供服务的</w:t>
      </w:r>
      <w:r>
        <w:rPr>
          <w:rFonts w:ascii="宋体" w:hAnsi="宋体"/>
          <w:sz w:val="24"/>
        </w:rPr>
        <w:t>，</w:t>
      </w:r>
      <w:r>
        <w:rPr>
          <w:rFonts w:hint="eastAsia" w:ascii="宋体" w:hAnsi="宋体"/>
          <w:sz w:val="24"/>
        </w:rPr>
        <w:t>甲</w:t>
      </w:r>
      <w:r>
        <w:rPr>
          <w:rFonts w:ascii="宋体" w:hAnsi="宋体"/>
          <w:sz w:val="24"/>
        </w:rPr>
        <w:t>方有权提出违约损失赔偿或解除合同</w:t>
      </w:r>
      <w:r>
        <w:rPr>
          <w:rFonts w:hint="eastAsia" w:ascii="宋体" w:hAnsi="宋体"/>
          <w:sz w:val="24"/>
        </w:rPr>
        <w:t>；</w:t>
      </w:r>
      <w:r>
        <w:rPr>
          <w:rFonts w:ascii="宋体" w:hAnsi="宋体"/>
          <w:sz w:val="24"/>
        </w:rPr>
        <w:t>违约金按每周迟交货物或未提供服务交货价的0.5%计收。但违约金的最高限额为迟交货物或没有提供服务的合同价的</w:t>
      </w:r>
      <w:r>
        <w:rPr>
          <w:rFonts w:hint="eastAsia" w:ascii="宋体" w:hAnsi="宋体"/>
          <w:sz w:val="24"/>
        </w:rPr>
        <w:t>5%，</w:t>
      </w:r>
      <w:r>
        <w:rPr>
          <w:rFonts w:ascii="宋体" w:hAnsi="宋体"/>
          <w:sz w:val="24"/>
        </w:rPr>
        <w:t>不足</w:t>
      </w:r>
      <w:r>
        <w:rPr>
          <w:rFonts w:hint="eastAsia" w:ascii="宋体" w:hAnsi="宋体"/>
          <w:sz w:val="24"/>
          <w:lang w:val="en-US" w:eastAsia="zh-CN"/>
        </w:rPr>
        <w:t>7</w:t>
      </w:r>
      <w:r>
        <w:rPr>
          <w:rFonts w:ascii="宋体" w:hAnsi="宋体"/>
          <w:sz w:val="24"/>
        </w:rPr>
        <w:t>天按一周计算。如果达到最高限额，</w:t>
      </w:r>
      <w:r>
        <w:rPr>
          <w:rFonts w:hint="eastAsia" w:ascii="宋体" w:hAnsi="宋体"/>
          <w:sz w:val="24"/>
        </w:rPr>
        <w:t>甲方</w:t>
      </w:r>
      <w:r>
        <w:rPr>
          <w:rFonts w:ascii="宋体" w:hAnsi="宋体"/>
          <w:sz w:val="24"/>
        </w:rPr>
        <w:t>有权解除合同。</w:t>
      </w:r>
    </w:p>
    <w:p>
      <w:pPr>
        <w:spacing w:line="520" w:lineRule="exact"/>
        <w:ind w:firstLine="480" w:firstLineChars="200"/>
        <w:rPr>
          <w:rFonts w:ascii="宋体" w:hAnsi="宋体"/>
          <w:sz w:val="24"/>
        </w:rPr>
      </w:pPr>
      <w:r>
        <w:rPr>
          <w:rFonts w:hint="eastAsia" w:ascii="宋体" w:hAnsi="宋体"/>
          <w:sz w:val="24"/>
        </w:rPr>
        <w:t>第四条：付款方式</w:t>
      </w:r>
    </w:p>
    <w:p>
      <w:pPr>
        <w:numPr>
          <w:ilvl w:val="0"/>
          <w:numId w:val="0"/>
        </w:numPr>
        <w:spacing w:line="520" w:lineRule="exact"/>
        <w:ind w:firstLine="480" w:firstLineChars="200"/>
        <w:rPr>
          <w:rStyle w:val="27"/>
          <w:rFonts w:hint="eastAsia" w:ascii="宋体" w:hAnsi="宋体"/>
          <w:kern w:val="0"/>
          <w:sz w:val="24"/>
          <w:lang w:val="zh-CN"/>
        </w:rPr>
      </w:pPr>
      <w:r>
        <w:rPr>
          <w:rStyle w:val="27"/>
          <w:rFonts w:hint="eastAsia" w:ascii="宋体" w:hAnsi="宋体"/>
          <w:kern w:val="0"/>
          <w:sz w:val="24"/>
          <w:lang w:val="en-US" w:eastAsia="zh-CN"/>
        </w:rPr>
        <w:t>1.</w:t>
      </w:r>
      <w:r>
        <w:rPr>
          <w:rStyle w:val="27"/>
          <w:rFonts w:hint="eastAsia" w:ascii="宋体" w:hAnsi="宋体"/>
          <w:kern w:val="0"/>
          <w:sz w:val="24"/>
          <w:lang w:val="zh-CN"/>
        </w:rPr>
        <w:t>支付（结算）方式：项目完工验收合格后，一次性付清全款，由招标人通知乙方提交相关发票，招标人在各项手续、票据齐全的情况下完成支付。</w:t>
      </w:r>
    </w:p>
    <w:p>
      <w:pPr>
        <w:numPr>
          <w:ilvl w:val="0"/>
          <w:numId w:val="0"/>
        </w:numPr>
        <w:spacing w:line="520" w:lineRule="exact"/>
        <w:ind w:firstLine="480" w:firstLineChars="200"/>
        <w:rPr>
          <w:rStyle w:val="27"/>
          <w:rFonts w:ascii="宋体" w:hAnsi="宋体"/>
          <w:kern w:val="0"/>
          <w:sz w:val="24"/>
          <w:lang w:val="zh-CN"/>
        </w:rPr>
      </w:pPr>
      <w:r>
        <w:rPr>
          <w:rFonts w:hint="eastAsia" w:ascii="宋体" w:hAnsi="宋体" w:cs="Times New Roman"/>
          <w:kern w:val="0"/>
          <w:sz w:val="24"/>
          <w:szCs w:val="21"/>
          <w:lang w:val="en-US" w:eastAsia="zh-CN" w:bidi="ar-SA"/>
        </w:rPr>
        <w:t>2.</w:t>
      </w:r>
      <w:r>
        <w:rPr>
          <w:rStyle w:val="27"/>
          <w:rFonts w:hint="eastAsia" w:ascii="宋体" w:hAnsi="宋体"/>
          <w:kern w:val="0"/>
          <w:sz w:val="24"/>
          <w:lang w:val="zh-CN"/>
        </w:rPr>
        <w:t>根据现行税法对招标人征收的与本合同有关的一切税费均由招标人承担；根据现行税法对投标人征收的与本合同有关的一切税费均由投标人承担。</w:t>
      </w:r>
    </w:p>
    <w:p>
      <w:pPr>
        <w:spacing w:line="520" w:lineRule="exact"/>
        <w:ind w:firstLine="480" w:firstLineChars="200"/>
        <w:rPr>
          <w:highlight w:val="yellow"/>
        </w:rPr>
      </w:pPr>
      <w:r>
        <w:rPr>
          <w:rFonts w:hint="eastAsia" w:ascii="宋体" w:hAnsi="宋体"/>
          <w:sz w:val="24"/>
        </w:rPr>
        <w:t>以上付款均不计利息。</w:t>
      </w:r>
    </w:p>
    <w:p>
      <w:pPr>
        <w:spacing w:line="360" w:lineRule="auto"/>
        <w:ind w:firstLine="480" w:firstLineChars="200"/>
        <w:jc w:val="left"/>
        <w:rPr>
          <w:rFonts w:ascii="宋体" w:hAnsi="宋体"/>
          <w:sz w:val="24"/>
        </w:rPr>
      </w:pPr>
      <w:r>
        <w:rPr>
          <w:rFonts w:hint="eastAsia" w:ascii="宋体" w:hAnsi="宋体"/>
          <w:sz w:val="24"/>
        </w:rPr>
        <w:t>第五条：乙方</w:t>
      </w:r>
      <w:r>
        <w:rPr>
          <w:rFonts w:ascii="宋体" w:hAnsi="宋体"/>
          <w:sz w:val="24"/>
        </w:rPr>
        <w:t>须保证所提供的货物是</w:t>
      </w:r>
      <w:r>
        <w:rPr>
          <w:rFonts w:hint="eastAsia" w:ascii="宋体" w:hAnsi="宋体"/>
          <w:sz w:val="24"/>
        </w:rPr>
        <w:t>原装、原封、原标记</w:t>
      </w:r>
      <w:r>
        <w:rPr>
          <w:rFonts w:ascii="宋体" w:hAnsi="宋体"/>
          <w:sz w:val="24"/>
        </w:rPr>
        <w:t>，</w:t>
      </w:r>
      <w:r>
        <w:rPr>
          <w:rFonts w:hint="eastAsia" w:ascii="宋体" w:hAnsi="宋体"/>
          <w:sz w:val="24"/>
        </w:rPr>
        <w:t>并符合国家技术质量规范或强制性标准，以及合同规定的质量、规格、性能、技术和安全等要求。在质保期内，乙</w:t>
      </w:r>
      <w:r>
        <w:rPr>
          <w:rFonts w:ascii="宋体" w:hAnsi="宋体"/>
          <w:sz w:val="24"/>
        </w:rPr>
        <w:t>方须对由于设计、工艺或材料的缺陷而发生的任何不足或故障负责。</w:t>
      </w:r>
    </w:p>
    <w:p>
      <w:pPr>
        <w:spacing w:line="360" w:lineRule="auto"/>
        <w:ind w:firstLine="480" w:firstLineChars="200"/>
        <w:jc w:val="left"/>
        <w:rPr>
          <w:rFonts w:ascii="宋体" w:hAnsi="宋体"/>
          <w:sz w:val="24"/>
        </w:rPr>
      </w:pPr>
      <w:r>
        <w:rPr>
          <w:rFonts w:hint="eastAsia" w:ascii="宋体" w:hAnsi="宋体"/>
          <w:sz w:val="24"/>
        </w:rPr>
        <w:t>第六条：甲</w:t>
      </w:r>
      <w:r>
        <w:rPr>
          <w:rFonts w:ascii="宋体" w:hAnsi="宋体"/>
          <w:sz w:val="24"/>
        </w:rPr>
        <w:t>方有在货物</w:t>
      </w:r>
      <w:r>
        <w:rPr>
          <w:rFonts w:hint="eastAsia" w:ascii="宋体" w:hAnsi="宋体"/>
          <w:sz w:val="24"/>
        </w:rPr>
        <w:t>供货</w:t>
      </w:r>
      <w:r>
        <w:rPr>
          <w:rFonts w:ascii="宋体" w:hAnsi="宋体"/>
          <w:sz w:val="24"/>
        </w:rPr>
        <w:t>过程中派员</w:t>
      </w:r>
      <w:r>
        <w:rPr>
          <w:rFonts w:hint="eastAsia" w:ascii="宋体" w:hAnsi="宋体"/>
          <w:sz w:val="24"/>
        </w:rPr>
        <w:t>监督</w:t>
      </w:r>
      <w:r>
        <w:rPr>
          <w:rFonts w:ascii="宋体" w:hAnsi="宋体"/>
          <w:sz w:val="24"/>
        </w:rPr>
        <w:t>的权利</w:t>
      </w:r>
      <w:r>
        <w:rPr>
          <w:rFonts w:hint="eastAsia" w:ascii="宋体" w:hAnsi="宋体"/>
          <w:sz w:val="24"/>
        </w:rPr>
        <w:t>。</w:t>
      </w:r>
      <w:r>
        <w:rPr>
          <w:rFonts w:ascii="宋体" w:hAnsi="宋体"/>
          <w:sz w:val="24"/>
        </w:rPr>
        <w:t>货物运抵现场后，</w:t>
      </w:r>
      <w:r>
        <w:rPr>
          <w:rFonts w:hint="eastAsia" w:ascii="宋体" w:hAnsi="宋体"/>
          <w:sz w:val="24"/>
        </w:rPr>
        <w:t>甲</w:t>
      </w:r>
      <w:r>
        <w:rPr>
          <w:rFonts w:ascii="宋体" w:hAnsi="宋体"/>
          <w:sz w:val="24"/>
        </w:rPr>
        <w:t>方应在</w:t>
      </w:r>
      <w:r>
        <w:rPr>
          <w:rFonts w:hint="eastAsia" w:ascii="宋体" w:hAnsi="宋体"/>
          <w:sz w:val="24"/>
          <w:u w:val="single"/>
        </w:rPr>
        <w:t xml:space="preserve"> 5 </w:t>
      </w:r>
      <w:r>
        <w:rPr>
          <w:rFonts w:ascii="宋体" w:hAnsi="宋体"/>
          <w:sz w:val="24"/>
        </w:rPr>
        <w:t>日内组织</w:t>
      </w:r>
      <w:r>
        <w:rPr>
          <w:rFonts w:hint="eastAsia" w:ascii="宋体" w:hAnsi="宋体"/>
          <w:sz w:val="24"/>
        </w:rPr>
        <w:t>有关人员进行验收，</w:t>
      </w:r>
      <w:r>
        <w:rPr>
          <w:rFonts w:ascii="宋体" w:hAnsi="宋体"/>
          <w:sz w:val="24"/>
        </w:rPr>
        <w:t>并制作验收备忘录，签署验收意见</w:t>
      </w:r>
      <w:r>
        <w:rPr>
          <w:rFonts w:hint="eastAsia" w:ascii="宋体" w:hAnsi="宋体"/>
          <w:sz w:val="24"/>
        </w:rPr>
        <w:t>。</w:t>
      </w:r>
    </w:p>
    <w:p>
      <w:pPr>
        <w:spacing w:line="360" w:lineRule="auto"/>
        <w:ind w:firstLine="480" w:firstLineChars="200"/>
        <w:jc w:val="left"/>
        <w:rPr>
          <w:rFonts w:ascii="宋体" w:hAnsi="宋体"/>
          <w:sz w:val="24"/>
        </w:rPr>
      </w:pPr>
      <w:r>
        <w:rPr>
          <w:rFonts w:hint="eastAsia" w:ascii="宋体" w:hAnsi="宋体"/>
          <w:sz w:val="24"/>
        </w:rPr>
        <w:t>第七条：根据甲方按检验标准自行检测或委托有资质的</w:t>
      </w:r>
      <w:r>
        <w:rPr>
          <w:rFonts w:ascii="宋体" w:hAnsi="宋体"/>
          <w:sz w:val="24"/>
        </w:rPr>
        <w:t>相关质检机构的检验结果，发现货物的数量、质量、规格与合同不符</w:t>
      </w:r>
      <w:r>
        <w:rPr>
          <w:rFonts w:hint="eastAsia" w:ascii="宋体" w:hAnsi="宋体"/>
          <w:sz w:val="24"/>
        </w:rPr>
        <w:t>，</w:t>
      </w:r>
      <w:r>
        <w:rPr>
          <w:rFonts w:ascii="宋体" w:hAnsi="宋体"/>
          <w:sz w:val="24"/>
        </w:rPr>
        <w:t>或者在</w:t>
      </w:r>
      <w:r>
        <w:rPr>
          <w:rFonts w:hint="eastAsia" w:ascii="宋体" w:hAnsi="宋体"/>
          <w:sz w:val="24"/>
        </w:rPr>
        <w:t>质保</w:t>
      </w:r>
      <w:r>
        <w:rPr>
          <w:rFonts w:ascii="宋体" w:hAnsi="宋体"/>
          <w:sz w:val="24"/>
        </w:rPr>
        <w:t>期内货物存在缺陷，包括潜在的缺陷等，</w:t>
      </w:r>
      <w:r>
        <w:rPr>
          <w:rFonts w:hint="eastAsia" w:ascii="宋体" w:hAnsi="宋体"/>
          <w:sz w:val="24"/>
        </w:rPr>
        <w:t>甲</w:t>
      </w:r>
      <w:r>
        <w:rPr>
          <w:rFonts w:ascii="宋体" w:hAnsi="宋体"/>
          <w:sz w:val="24"/>
        </w:rPr>
        <w:t>方应尽快以书面形式通知</w:t>
      </w:r>
      <w:r>
        <w:rPr>
          <w:rFonts w:hint="eastAsia" w:ascii="宋体" w:hAnsi="宋体"/>
          <w:sz w:val="24"/>
        </w:rPr>
        <w:t>乙</w:t>
      </w:r>
      <w:r>
        <w:rPr>
          <w:rFonts w:ascii="宋体" w:hAnsi="宋体"/>
          <w:sz w:val="24"/>
        </w:rPr>
        <w:t>方</w:t>
      </w:r>
      <w:r>
        <w:rPr>
          <w:rFonts w:hint="eastAsia" w:ascii="宋体" w:hAnsi="宋体"/>
          <w:sz w:val="24"/>
        </w:rPr>
        <w:t>及时处理</w:t>
      </w:r>
      <w:r>
        <w:rPr>
          <w:rFonts w:ascii="宋体" w:hAnsi="宋体"/>
          <w:sz w:val="24"/>
        </w:rPr>
        <w:t>。</w:t>
      </w:r>
      <w:r>
        <w:rPr>
          <w:rFonts w:hint="eastAsia" w:ascii="宋体" w:hAnsi="宋体"/>
          <w:sz w:val="24"/>
        </w:rPr>
        <w:t>乙</w:t>
      </w:r>
      <w:r>
        <w:rPr>
          <w:rFonts w:ascii="宋体" w:hAnsi="宋体"/>
          <w:sz w:val="24"/>
        </w:rPr>
        <w:t>方在收到通知后</w:t>
      </w:r>
      <w:r>
        <w:rPr>
          <w:rFonts w:hint="eastAsia" w:ascii="宋体" w:hAnsi="宋体"/>
          <w:sz w:val="24"/>
          <w:u w:val="single"/>
        </w:rPr>
        <w:t xml:space="preserve">    </w:t>
      </w:r>
      <w:r>
        <w:rPr>
          <w:rFonts w:ascii="宋体" w:hAnsi="宋体"/>
          <w:sz w:val="24"/>
        </w:rPr>
        <w:t>天内应免费维修或更换有缺陷的货物或部件。如果</w:t>
      </w:r>
      <w:r>
        <w:rPr>
          <w:rFonts w:hint="eastAsia" w:ascii="宋体" w:hAnsi="宋体"/>
          <w:sz w:val="24"/>
        </w:rPr>
        <w:t>乙</w:t>
      </w:r>
      <w:r>
        <w:rPr>
          <w:rFonts w:ascii="宋体" w:hAnsi="宋体"/>
          <w:sz w:val="24"/>
        </w:rPr>
        <w:t>方在收到通知后</w:t>
      </w:r>
      <w:r>
        <w:rPr>
          <w:rFonts w:hint="eastAsia" w:ascii="宋体" w:hAnsi="宋体"/>
          <w:sz w:val="24"/>
          <w:u w:val="single"/>
        </w:rPr>
        <w:t xml:space="preserve">   </w:t>
      </w:r>
      <w:r>
        <w:rPr>
          <w:rFonts w:ascii="宋体" w:hAnsi="宋体"/>
          <w:sz w:val="24"/>
          <w:u w:val="single"/>
        </w:rPr>
        <w:t xml:space="preserve"> </w:t>
      </w:r>
      <w:r>
        <w:rPr>
          <w:rFonts w:ascii="宋体" w:hAnsi="宋体"/>
          <w:sz w:val="24"/>
        </w:rPr>
        <w:t>天内没有弥补缺陷，</w:t>
      </w:r>
      <w:r>
        <w:rPr>
          <w:rFonts w:hint="eastAsia" w:ascii="宋体" w:hAnsi="宋体"/>
          <w:sz w:val="24"/>
        </w:rPr>
        <w:t>甲</w:t>
      </w:r>
      <w:r>
        <w:rPr>
          <w:rFonts w:ascii="宋体" w:hAnsi="宋体"/>
          <w:sz w:val="24"/>
        </w:rPr>
        <w:t>方可采取必要的补救措施，但由此引发的</w:t>
      </w:r>
      <w:r>
        <w:rPr>
          <w:rFonts w:hint="eastAsia" w:ascii="宋体" w:hAnsi="宋体"/>
          <w:sz w:val="24"/>
        </w:rPr>
        <w:t>一切</w:t>
      </w:r>
      <w:r>
        <w:rPr>
          <w:rFonts w:ascii="宋体" w:hAnsi="宋体"/>
          <w:sz w:val="24"/>
        </w:rPr>
        <w:t>风险和费用将由</w:t>
      </w:r>
      <w:r>
        <w:rPr>
          <w:rFonts w:hint="eastAsia" w:ascii="宋体" w:hAnsi="宋体"/>
          <w:sz w:val="24"/>
        </w:rPr>
        <w:t>乙</w:t>
      </w:r>
      <w:r>
        <w:rPr>
          <w:rFonts w:ascii="宋体" w:hAnsi="宋体"/>
          <w:sz w:val="24"/>
        </w:rPr>
        <w:t>方承担。</w:t>
      </w:r>
    </w:p>
    <w:p>
      <w:pPr>
        <w:spacing w:line="360" w:lineRule="auto"/>
        <w:ind w:firstLine="480" w:firstLineChars="200"/>
        <w:jc w:val="left"/>
        <w:rPr>
          <w:rFonts w:ascii="宋体" w:hAnsi="宋体"/>
          <w:sz w:val="24"/>
        </w:rPr>
      </w:pPr>
      <w:r>
        <w:rPr>
          <w:rFonts w:hint="eastAsia" w:ascii="宋体" w:hAnsi="宋体"/>
          <w:sz w:val="24"/>
        </w:rPr>
        <w:t>第八条：招投标文件等（</w:t>
      </w:r>
      <w:r>
        <w:rPr>
          <w:rFonts w:ascii="宋体" w:hAnsi="宋体"/>
          <w:sz w:val="24"/>
        </w:rPr>
        <w:t>含澄清</w:t>
      </w:r>
      <w:r>
        <w:rPr>
          <w:rFonts w:hint="eastAsia" w:ascii="宋体" w:hAnsi="宋体"/>
          <w:sz w:val="24"/>
        </w:rPr>
        <w:t>、</w:t>
      </w:r>
      <w:r>
        <w:rPr>
          <w:rFonts w:ascii="宋体" w:hAnsi="宋体"/>
          <w:sz w:val="24"/>
        </w:rPr>
        <w:t>补充通知</w:t>
      </w:r>
      <w:r>
        <w:rPr>
          <w:rFonts w:hint="eastAsia" w:ascii="宋体" w:hAnsi="宋体"/>
          <w:sz w:val="24"/>
        </w:rPr>
        <w:t>、投标人承诺）均构成本合同的组成部分，应该认为是一个整体，彼此相互解释，相互补充。</w:t>
      </w:r>
    </w:p>
    <w:p>
      <w:pPr>
        <w:spacing w:line="360" w:lineRule="auto"/>
        <w:ind w:firstLine="480" w:firstLineChars="200"/>
        <w:jc w:val="left"/>
        <w:rPr>
          <w:rFonts w:ascii="宋体" w:hAnsi="宋体"/>
          <w:sz w:val="24"/>
        </w:rPr>
      </w:pPr>
      <w:r>
        <w:rPr>
          <w:rFonts w:hint="eastAsia" w:ascii="宋体" w:hAnsi="宋体"/>
          <w:sz w:val="24"/>
        </w:rPr>
        <w:t>第九条：本合同履行过程中引起争议，甲乙双方应协商解决，如协商不成，则向甲方所在地有管辖权人民法院提起诉讼。</w:t>
      </w:r>
    </w:p>
    <w:p>
      <w:pPr>
        <w:spacing w:line="360" w:lineRule="auto"/>
        <w:ind w:firstLine="480" w:firstLineChars="200"/>
        <w:jc w:val="left"/>
        <w:rPr>
          <w:rFonts w:ascii="宋体" w:hAnsi="宋体"/>
          <w:sz w:val="24"/>
        </w:rPr>
      </w:pPr>
      <w:r>
        <w:rPr>
          <w:rFonts w:hint="eastAsia" w:ascii="宋体" w:hAnsi="宋体"/>
          <w:sz w:val="24"/>
        </w:rPr>
        <w:t>第十条：</w:t>
      </w:r>
      <w:r>
        <w:rPr>
          <w:rFonts w:hint="eastAsia"/>
          <w:sz w:val="24"/>
          <w:szCs w:val="24"/>
        </w:rPr>
        <w:t>需方所采购的任何材料、服务等涉及到知识产权的一切纠纷均由供方自行承担责任，与需方无关，需方不承担任何责任，</w:t>
      </w:r>
      <w:r>
        <w:rPr>
          <w:rFonts w:hint="eastAsia" w:ascii="宋体" w:hAnsi="宋体"/>
          <w:sz w:val="24"/>
          <w:szCs w:val="24"/>
        </w:rPr>
        <w:t>权利人就需方所采购的任何材料、服务等向需方主张包括但不限于知识产权在内的任何权利时，限按本条款前述约定承担责任外，需方因此承担或可能承担的对权利人所支付的任何侵权、赔偿、补偿等任何之费用及因此产生的全部诉讼、保全、调查取证、律师等全部费用均有权在需方所在地法院</w:t>
      </w:r>
      <w:r>
        <w:rPr>
          <w:rFonts w:hint="eastAsia" w:ascii="宋体" w:hAnsi="宋体"/>
          <w:sz w:val="24"/>
        </w:rPr>
        <w:t>向供方全额追偿，供方无异议。</w:t>
      </w:r>
    </w:p>
    <w:p>
      <w:pPr>
        <w:spacing w:line="360" w:lineRule="auto"/>
        <w:ind w:firstLine="480" w:firstLineChars="200"/>
        <w:jc w:val="left"/>
        <w:rPr>
          <w:rFonts w:ascii="宋体" w:hAnsi="宋体"/>
          <w:sz w:val="24"/>
        </w:rPr>
      </w:pPr>
      <w:r>
        <w:rPr>
          <w:rFonts w:hint="eastAsia" w:ascii="宋体" w:hAnsi="宋体"/>
          <w:sz w:val="24"/>
        </w:rPr>
        <w:t>第十</w:t>
      </w:r>
      <w:r>
        <w:rPr>
          <w:rFonts w:hint="eastAsia" w:ascii="宋体" w:hAnsi="宋体"/>
          <w:sz w:val="24"/>
          <w:lang w:val="en-US" w:eastAsia="zh-CN"/>
        </w:rPr>
        <w:t>一条</w:t>
      </w:r>
      <w:r>
        <w:rPr>
          <w:rFonts w:hint="eastAsia" w:ascii="宋体" w:hAnsi="宋体"/>
          <w:sz w:val="24"/>
        </w:rPr>
        <w:t>：合同经各方盖章后生效。招标文件和投标文件是合同的附件，与合同有同等效力。</w:t>
      </w:r>
    </w:p>
    <w:p>
      <w:pPr>
        <w:spacing w:line="360" w:lineRule="auto"/>
        <w:ind w:firstLine="480" w:firstLineChars="200"/>
        <w:jc w:val="left"/>
        <w:rPr>
          <w:rFonts w:ascii="宋体" w:hAnsi="宋体"/>
          <w:sz w:val="24"/>
        </w:rPr>
      </w:pPr>
      <w:r>
        <w:rPr>
          <w:rFonts w:hint="eastAsia" w:ascii="宋体" w:hAnsi="宋体"/>
          <w:sz w:val="24"/>
        </w:rPr>
        <w:t>第十二条：其他约定事项：</w:t>
      </w:r>
      <w:r>
        <w:rPr>
          <w:rFonts w:hint="eastAsia" w:ascii="宋体" w:hAnsi="宋体"/>
          <w:sz w:val="24"/>
          <w:u w:val="single"/>
        </w:rPr>
        <w:t xml:space="preserve">      /                                             </w:t>
      </w:r>
    </w:p>
    <w:p>
      <w:pPr>
        <w:spacing w:line="360" w:lineRule="exact"/>
        <w:rPr>
          <w:rFonts w:ascii="宋体" w:hAnsi="宋体"/>
          <w:sz w:val="24"/>
        </w:rPr>
      </w:pPr>
      <w:r>
        <w:rPr>
          <w:rFonts w:hint="eastAsia" w:ascii="宋体" w:hAnsi="宋体"/>
          <w:sz w:val="24"/>
        </w:rPr>
        <w:t>甲    方（公章）：                       乙    方（公章）：</w:t>
      </w:r>
    </w:p>
    <w:p>
      <w:pPr>
        <w:spacing w:line="360" w:lineRule="exact"/>
        <w:rPr>
          <w:rFonts w:ascii="宋体" w:hAnsi="宋体"/>
          <w:sz w:val="24"/>
        </w:rPr>
      </w:pPr>
      <w:r>
        <w:rPr>
          <w:rFonts w:hint="eastAsia" w:ascii="宋体" w:hAnsi="宋体"/>
          <w:sz w:val="24"/>
        </w:rPr>
        <w:t>法定代表人或                             开户行及帐号：</w:t>
      </w:r>
    </w:p>
    <w:p>
      <w:pPr>
        <w:spacing w:line="360" w:lineRule="exact"/>
        <w:rPr>
          <w:rFonts w:ascii="宋体" w:hAnsi="宋体"/>
          <w:sz w:val="24"/>
        </w:rPr>
      </w:pPr>
      <w:r>
        <w:rPr>
          <w:rFonts w:hint="eastAsia" w:ascii="宋体" w:hAnsi="宋体"/>
          <w:sz w:val="24"/>
        </w:rPr>
        <w:t>委托代理人（签字）：                     法定代表人或</w:t>
      </w:r>
    </w:p>
    <w:p>
      <w:pPr>
        <w:spacing w:line="360" w:lineRule="exact"/>
        <w:rPr>
          <w:rFonts w:ascii="宋体" w:hAnsi="宋体"/>
          <w:sz w:val="24"/>
        </w:rPr>
      </w:pPr>
      <w:r>
        <w:rPr>
          <w:rFonts w:hint="eastAsia" w:ascii="宋体" w:hAnsi="宋体"/>
          <w:sz w:val="24"/>
        </w:rPr>
        <w:t xml:space="preserve">                                         委托代理人（签字）：</w:t>
      </w:r>
    </w:p>
    <w:p>
      <w:pPr>
        <w:spacing w:line="360" w:lineRule="exact"/>
        <w:rPr>
          <w:rFonts w:ascii="宋体" w:hAnsi="宋体"/>
          <w:sz w:val="24"/>
        </w:rPr>
      </w:pPr>
      <w:r>
        <w:rPr>
          <w:rFonts w:hint="eastAsia" w:ascii="宋体" w:hAnsi="宋体"/>
          <w:sz w:val="24"/>
        </w:rPr>
        <w:t xml:space="preserve">地址：    </w:t>
      </w:r>
      <w:r>
        <w:rPr>
          <w:rFonts w:ascii="宋体" w:hAnsi="宋体"/>
          <w:sz w:val="24"/>
        </w:rPr>
        <w:t xml:space="preserve">      </w:t>
      </w:r>
      <w:r>
        <w:rPr>
          <w:rFonts w:hint="eastAsia" w:ascii="宋体" w:hAnsi="宋体"/>
          <w:sz w:val="24"/>
        </w:rPr>
        <w:t xml:space="preserve">                         地址：</w:t>
      </w:r>
      <w:r>
        <w:rPr>
          <w:rFonts w:hint="eastAsia" w:ascii="宋体" w:hAnsi="宋体"/>
          <w:sz w:val="24"/>
          <w:u w:val="single"/>
        </w:rPr>
        <w:t xml:space="preserve">                           </w:t>
      </w:r>
    </w:p>
    <w:p>
      <w:pPr>
        <w:spacing w:line="360" w:lineRule="exact"/>
        <w:rPr>
          <w:rFonts w:ascii="宋体" w:hAnsi="宋体"/>
          <w:sz w:val="24"/>
        </w:rPr>
      </w:pPr>
      <w:r>
        <w:rPr>
          <w:rFonts w:hint="eastAsia" w:ascii="宋体" w:hAnsi="宋体"/>
          <w:sz w:val="24"/>
        </w:rPr>
        <w:t xml:space="preserve">电话：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电话：</w:t>
      </w:r>
    </w:p>
    <w:p>
      <w:pPr>
        <w:spacing w:line="360" w:lineRule="exact"/>
        <w:rPr>
          <w:rFonts w:ascii="宋体" w:hAnsi="宋体"/>
          <w:sz w:val="24"/>
        </w:rPr>
      </w:pPr>
      <w:r>
        <w:rPr>
          <w:rFonts w:hint="eastAsia" w:ascii="宋体" w:hAnsi="宋体"/>
          <w:sz w:val="24"/>
        </w:rPr>
        <w:t>邮政编码：                               邮政编码：</w:t>
      </w:r>
    </w:p>
    <w:p>
      <w:pPr>
        <w:spacing w:line="360" w:lineRule="exact"/>
        <w:rPr>
          <w:rFonts w:ascii="宋体" w:hAnsi="宋体"/>
          <w:sz w:val="24"/>
        </w:rPr>
      </w:pPr>
      <w:r>
        <w:rPr>
          <w:rFonts w:hint="eastAsia" w:ascii="宋体" w:hAnsi="宋体"/>
          <w:sz w:val="24"/>
        </w:rPr>
        <w:t>签订日期：        年    月    日        签订日期：        年    月    日</w:t>
      </w:r>
    </w:p>
    <w:p>
      <w:pPr>
        <w:pStyle w:val="2"/>
      </w:pPr>
    </w:p>
    <w:p>
      <w:pPr>
        <w:pStyle w:val="2"/>
        <w:rPr>
          <w:sz w:val="24"/>
          <w:szCs w:val="24"/>
        </w:rPr>
      </w:pPr>
      <w:r>
        <w:rPr>
          <w:rFonts w:hint="eastAsia"/>
          <w:sz w:val="24"/>
          <w:szCs w:val="24"/>
        </w:rPr>
        <w:t>注：甲方保留对合同微调的权利</w:t>
      </w:r>
    </w:p>
    <w:p>
      <w:pPr>
        <w:rPr>
          <w:rFonts w:ascii="宋体" w:hAnsi="宋体" w:cs="宋体"/>
          <w:b/>
          <w:bCs/>
          <w:w w:val="80"/>
          <w:sz w:val="44"/>
          <w:szCs w:val="44"/>
        </w:rPr>
      </w:pPr>
    </w:p>
    <w:p>
      <w:pPr>
        <w:rPr>
          <w:rFonts w:ascii="宋体" w:hAnsi="宋体" w:cs="宋体"/>
          <w:b/>
          <w:bCs/>
          <w:w w:val="80"/>
          <w:sz w:val="44"/>
          <w:szCs w:val="44"/>
        </w:rPr>
      </w:pPr>
    </w:p>
    <w:p>
      <w:pPr>
        <w:rPr>
          <w:rFonts w:ascii="宋体" w:hAnsi="宋体" w:cs="宋体"/>
          <w:b/>
          <w:bCs/>
          <w:w w:val="80"/>
          <w:sz w:val="44"/>
          <w:szCs w:val="44"/>
        </w:rPr>
      </w:pPr>
      <w:r>
        <w:rPr>
          <w:rFonts w:hint="eastAsia" w:ascii="宋体" w:hAnsi="宋体" w:cs="宋体"/>
          <w:b/>
          <w:bCs/>
          <w:w w:val="80"/>
          <w:sz w:val="44"/>
          <w:szCs w:val="44"/>
        </w:rPr>
        <w:br w:type="page"/>
      </w:r>
    </w:p>
    <w:p>
      <w:pPr>
        <w:spacing w:line="480" w:lineRule="auto"/>
        <w:jc w:val="center"/>
        <w:rPr>
          <w:rFonts w:ascii="宋体"/>
          <w:w w:val="80"/>
        </w:rPr>
      </w:pPr>
      <w:r>
        <w:rPr>
          <w:rFonts w:hint="eastAsia" w:ascii="宋体" w:hAnsi="宋体" w:cs="宋体"/>
          <w:b/>
          <w:bCs/>
          <w:w w:val="80"/>
          <w:sz w:val="44"/>
          <w:szCs w:val="44"/>
        </w:rPr>
        <w:t>第六章合同授予</w:t>
      </w:r>
    </w:p>
    <w:p>
      <w:pPr>
        <w:snapToGrid w:val="0"/>
        <w:spacing w:line="480" w:lineRule="exact"/>
        <w:ind w:firstLine="573"/>
        <w:rPr>
          <w:rFonts w:ascii="宋体" w:hAnsi="宋体" w:cs="宋体"/>
          <w:sz w:val="24"/>
          <w:szCs w:val="24"/>
        </w:rPr>
      </w:pPr>
      <w:r>
        <w:rPr>
          <w:rFonts w:hint="eastAsia" w:ascii="宋体" w:hAnsi="宋体" w:cs="宋体"/>
          <w:sz w:val="24"/>
          <w:szCs w:val="24"/>
        </w:rPr>
        <w:t>一、中标人的履约保证金须在中标通知书发出15日内汇入招标人账户，中标人凭中标通知书、履约保证金缴纳凭证在中标通知书发出后15日内与招标人签订合同。本合同一式肆份，招标人、中标人各执两份。所签合同不得对招标文件作实质性修改。招标人不得向中标投标人提出不合理的要求作为签订合同的条件，不得与中标人私下订立背离招标文件实质性内容的协议。</w:t>
      </w:r>
    </w:p>
    <w:p>
      <w:pPr>
        <w:snapToGrid w:val="0"/>
        <w:spacing w:line="480" w:lineRule="exact"/>
        <w:ind w:firstLine="573"/>
        <w:rPr>
          <w:rFonts w:ascii="宋体"/>
          <w:sz w:val="24"/>
          <w:szCs w:val="24"/>
        </w:rPr>
      </w:pPr>
      <w:r>
        <w:rPr>
          <w:rFonts w:hint="eastAsia" w:ascii="宋体" w:hAnsi="宋体" w:cs="宋体"/>
          <w:sz w:val="24"/>
          <w:szCs w:val="24"/>
        </w:rPr>
        <w:t>二、招标人按合同约定积极配合中标人履约，中标人履约到位后，请以书面形式向招标人提出验收申请，招标人接到申请后原则上在</w:t>
      </w:r>
      <w:r>
        <w:rPr>
          <w:rFonts w:ascii="宋体" w:hAnsi="宋体" w:cs="宋体"/>
          <w:sz w:val="24"/>
          <w:szCs w:val="24"/>
        </w:rPr>
        <w:t>5</w:t>
      </w:r>
      <w:r>
        <w:rPr>
          <w:rFonts w:hint="eastAsia" w:ascii="宋体" w:hAnsi="宋体" w:cs="宋体"/>
          <w:sz w:val="24"/>
          <w:szCs w:val="24"/>
        </w:rPr>
        <w:t>个工作日内及时组织相关专业技术人员，必要时邀请质检等部门共同参与验收，并出具验收报告，验收合格的原则上</w:t>
      </w:r>
      <w:r>
        <w:rPr>
          <w:rFonts w:ascii="宋体" w:hAnsi="宋体" w:cs="宋体"/>
          <w:sz w:val="24"/>
          <w:szCs w:val="24"/>
        </w:rPr>
        <w:t>5</w:t>
      </w:r>
      <w:r>
        <w:rPr>
          <w:rFonts w:hint="eastAsia" w:ascii="宋体" w:hAnsi="宋体" w:cs="宋体"/>
          <w:sz w:val="24"/>
          <w:szCs w:val="24"/>
        </w:rPr>
        <w:t>个工作日内支付相应款项。</w:t>
      </w:r>
    </w:p>
    <w:p>
      <w:pPr>
        <w:snapToGrid w:val="0"/>
        <w:spacing w:line="480" w:lineRule="exact"/>
        <w:ind w:firstLine="573"/>
        <w:rPr>
          <w:rFonts w:ascii="宋体"/>
          <w:sz w:val="24"/>
          <w:szCs w:val="24"/>
        </w:rPr>
      </w:pPr>
      <w:r>
        <w:rPr>
          <w:rFonts w:hint="eastAsia" w:ascii="宋体" w:hAnsi="宋体" w:cs="宋体"/>
          <w:sz w:val="24"/>
          <w:szCs w:val="24"/>
        </w:rPr>
        <w:t>三、招标人故意推迟项目验收时间的，与中标人串通或要求中标人通过减少货物数量或降低服务标准的，在履行合同中采取更改配置、调换物品等手段的，要求中标人出具虚假发票或任意更改销售发票的，谋取不正当利益的，承担相应的法律责任。</w:t>
      </w:r>
    </w:p>
    <w:p>
      <w:pPr>
        <w:snapToGrid w:val="0"/>
        <w:spacing w:line="480" w:lineRule="exact"/>
        <w:ind w:firstLine="573"/>
        <w:rPr>
          <w:rFonts w:ascii="宋体"/>
          <w:sz w:val="24"/>
          <w:szCs w:val="24"/>
        </w:rPr>
      </w:pPr>
      <w:r>
        <w:rPr>
          <w:rFonts w:hint="eastAsia" w:ascii="宋体" w:hAnsi="宋体" w:cs="宋体"/>
          <w:sz w:val="24"/>
          <w:szCs w:val="24"/>
        </w:rPr>
        <w:t>四、中标人出现违约情形，应当及时纠正或补偿；造成损失的，按合同约定追究违约责任；发现有假冒、伪劣、走私产品、商业贿赂等违法情形的，应由招标人移交工商、质监、公安等行政执法部门依法查处。</w:t>
      </w:r>
    </w:p>
    <w:p>
      <w:pPr>
        <w:snapToGrid w:val="0"/>
        <w:spacing w:line="480" w:lineRule="exact"/>
        <w:ind w:firstLine="573"/>
        <w:rPr>
          <w:rFonts w:ascii="宋体"/>
          <w:sz w:val="24"/>
          <w:szCs w:val="24"/>
        </w:rPr>
      </w:pPr>
      <w:r>
        <w:rPr>
          <w:rFonts w:hint="eastAsia" w:ascii="宋体" w:hAnsi="宋体" w:cs="宋体"/>
          <w:sz w:val="24"/>
          <w:szCs w:val="24"/>
        </w:rPr>
        <w:t>五、按合同约定支付的货款，由公司自筹直接支付。</w:t>
      </w:r>
    </w:p>
    <w:p>
      <w:pPr>
        <w:snapToGrid w:val="0"/>
        <w:spacing w:line="480" w:lineRule="exact"/>
        <w:ind w:firstLine="573"/>
        <w:rPr>
          <w:rFonts w:ascii="宋体"/>
          <w:sz w:val="24"/>
          <w:szCs w:val="24"/>
        </w:rPr>
      </w:pPr>
      <w:r>
        <w:rPr>
          <w:rFonts w:hint="eastAsia" w:ascii="宋体" w:hAnsi="宋体" w:cs="宋体"/>
          <w:sz w:val="24"/>
          <w:szCs w:val="24"/>
        </w:rPr>
        <w:t>六、不响应付款方式的，视同投标文件无效，按无效投标文件处理。</w:t>
      </w:r>
    </w:p>
    <w:p>
      <w:pPr>
        <w:snapToGrid w:val="0"/>
        <w:spacing w:line="480" w:lineRule="exact"/>
        <w:ind w:firstLine="573"/>
        <w:rPr>
          <w:rFonts w:ascii="宋体"/>
          <w:sz w:val="24"/>
          <w:szCs w:val="24"/>
        </w:rPr>
      </w:pPr>
      <w:r>
        <w:rPr>
          <w:rFonts w:hint="eastAsia" w:ascii="宋体" w:hAnsi="宋体" w:cs="宋体"/>
          <w:sz w:val="24"/>
          <w:szCs w:val="24"/>
        </w:rPr>
        <w:t>七、付款方式详见招标文件第五章。</w:t>
      </w:r>
    </w:p>
    <w:p>
      <w:pPr>
        <w:snapToGrid w:val="0"/>
        <w:spacing w:line="480" w:lineRule="exact"/>
        <w:ind w:firstLine="573"/>
        <w:rPr>
          <w:rFonts w:ascii="宋体"/>
          <w:sz w:val="24"/>
          <w:szCs w:val="24"/>
        </w:rPr>
      </w:pPr>
      <w:r>
        <w:rPr>
          <w:rFonts w:hint="eastAsia" w:ascii="宋体" w:hAnsi="宋体" w:cs="宋体"/>
          <w:sz w:val="24"/>
          <w:szCs w:val="24"/>
        </w:rPr>
        <w:t>八、以上项目款的支付不计息。</w:t>
      </w:r>
    </w:p>
    <w:p>
      <w:pPr>
        <w:snapToGrid w:val="0"/>
        <w:spacing w:line="480" w:lineRule="exact"/>
        <w:ind w:firstLine="573"/>
        <w:jc w:val="center"/>
        <w:rPr>
          <w:rFonts w:ascii="宋体" w:hAnsi="宋体" w:cs="宋体"/>
          <w:b/>
          <w:bCs/>
          <w:kern w:val="44"/>
          <w:sz w:val="44"/>
          <w:szCs w:val="44"/>
        </w:rPr>
      </w:pPr>
      <w:r>
        <w:rPr>
          <w:rFonts w:ascii="宋体"/>
          <w:b/>
          <w:bCs/>
          <w:i/>
          <w:iCs/>
          <w:kern w:val="44"/>
          <w:sz w:val="44"/>
          <w:szCs w:val="44"/>
        </w:rPr>
        <w:br w:type="page"/>
      </w:r>
      <w:r>
        <w:rPr>
          <w:rFonts w:hint="eastAsia" w:ascii="宋体" w:hAnsi="宋体" w:cs="宋体"/>
          <w:b/>
          <w:bCs/>
          <w:kern w:val="44"/>
          <w:sz w:val="44"/>
          <w:szCs w:val="44"/>
        </w:rPr>
        <w:t>第七章质疑提出和处理</w:t>
      </w:r>
    </w:p>
    <w:bookmarkEnd w:id="59"/>
    <w:bookmarkEnd w:id="60"/>
    <w:p>
      <w:pPr>
        <w:snapToGrid w:val="0"/>
        <w:spacing w:line="420" w:lineRule="exact"/>
        <w:ind w:firstLine="480" w:firstLineChars="200"/>
        <w:rPr>
          <w:rFonts w:ascii="宋体" w:hAnsi="宋体"/>
          <w:kern w:val="0"/>
          <w:sz w:val="24"/>
          <w:szCs w:val="24"/>
        </w:rPr>
      </w:pPr>
      <w:bookmarkStart w:id="61" w:name="_Toc363573860"/>
      <w:r>
        <w:rPr>
          <w:rFonts w:hint="eastAsia" w:ascii="宋体" w:hAnsi="宋体"/>
          <w:kern w:val="0"/>
          <w:sz w:val="24"/>
          <w:szCs w:val="24"/>
        </w:rPr>
        <w:t>1.质疑必须是直接参加本次招投标活动的当事人。</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2.取得招标文件的投标人应根据招标文件第二章 “投标人须知”中“第一条第4款”的约定提出质疑。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投标文件接收截止后未进行投标登记的投标人，不能就投标文件接收截止后的招标过程、中标结果提出质疑。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在招标过程中，凡主持人或评标委员会明确提出须由投标人确认的事项，投标人当场无异议的，事后不得提出质疑、投诉。</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3.提出质疑时，必须坚持“谁主张，谁举证”、“实事求是”的原则，不能臆测。</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属于须由法定部门调查、侦查或先行作出相关认定的事项，质疑人应当依法申请具有法定职权的部门查清、认定，并将相关结果提供给招标人、招标代理机构。</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招标人、招标代理机构不具有法定调查、认定的权限。</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4.对本次招投标有质疑的，须实名制以书面形式提出，不得进行匿名、虚假、恶意质疑。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质疑人应在质疑有效期内以书面形式提出《质疑函》。</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《质疑函》内容应包括质疑事项、主要内容、事实依据、适应法规条款、佐证材料等。</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质疑人应保证其提出的质疑内容及相关佐证材料的真实性及来源的合法性，并承担相应的法律责任。</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对不能提供相关佐证材料的、涉及商业秘密的、非书面形式的、非送达的、匿名的《质疑函》将不予受理，视作无效质疑。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相关佐证材料要具备客观性、关联性、合法性，无法查实的（如宣传册、媒体报道、猜测、推理等）不能作为佐证材料。</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招标人、招标代理机构不负责搜集相关佐证材料等工作。</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二、《质疑函》的受理和回复</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1.《质疑函》须由质疑人的法定代表人或参加本次招标授权人送达招标人。</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2.对符合提出质疑要求的，招标人签收并出具《质疑受理通知书》并在7个工作日内以书面形式答复质疑人。在处理过程中，发现需要质疑人进一步补充相关佐证材料的，请质疑人在规定的时间内提供，质疑答复时间相应顺延。质疑人不能按时提供相关佐证材料的，视同放弃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3.对不符合提出质疑要求的《质疑函》，出具《质疑退回通知书》并提出相关补充材料要求，质疑人未在规定时间内提供补充佐证材料的，视同放弃质疑。</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4.招标人负责将质疑人提交的质疑相关材料提供给相关专家或评标委员会审核，并将审核意见回复质疑人。</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必要时，可向被质疑投标人（以下称被质疑人）转发《质疑函》及相关佐证材料。</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被质疑人应当在要求的时间日期内，以书面形式作出说明回复，并提交相关证据。</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被质疑人在规定时间内，无正当理由未提交相关证据的，视同放弃说明权利，认可被质疑事项。</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5.因质疑情况复杂，组织论证或审查时间较长的，招标人以书面形式通知质疑人，可适当延长质疑回复处理时间。</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三、质疑处理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1.质疑成立的处理。招标人终止招标，并建议有关部门给相关当事人予以处理。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2.质疑不成立的处理：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（1）质疑人书面《申请撤回质疑函》。</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（2）质疑人在规定的时间内不配合进行质疑调查处理的，按自动撤回《质疑函》处理。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（3）质疑人不按《质疑函》格式就提出质疑的，视情列入不良投标人名单。</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4）质疑人不能提供相关佐证材料的，招标人已指出，质疑人仍然坚持提出质疑的，质疑人虽提供了相关佐证材料，但不能证明其质疑成立的，招标人请质疑人补充相关佐证材料，仍不能证明其质疑成立的，列入不良投标人名单。</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（5）对明显有违背事实的、经相关专家或评委认定无依据的、经其他投标人举证无依据的质疑，列入不良投标人名单。</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（6）质疑人承担使用虚假材料或恶意方式质疑的法律责任。</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四、无佐证材料的举报作违约处理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投标人不得进行不提供相关佐证材料向有关部门的举报，否则对其在1至3年内禁入招标人的招标活动。</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无法查实的如宣传册、媒体报道、猜测、推理等，不作为相关佐证材料。</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五、投诉的提出</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质疑人对招标人的答复不满意或者招标人未在规定的时间内做出答复的，可以在答复期满后15个工作日内向招标人的上级主管部门投诉。</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六、投诉不成立的作违约处理</w:t>
      </w:r>
    </w:p>
    <w:p>
      <w:pPr>
        <w:snapToGrid w:val="0"/>
        <w:spacing w:line="420" w:lineRule="exact"/>
        <w:ind w:firstLine="480" w:firstLineChars="200"/>
        <w:rPr>
          <w:rFonts w:ascii="宋体" w:hAnsi="宋体"/>
          <w:kern w:val="0"/>
          <w:sz w:val="24"/>
          <w:szCs w:val="24"/>
        </w:rPr>
      </w:pPr>
      <w:r>
        <w:rPr>
          <w:rFonts w:hint="eastAsia" w:ascii="宋体" w:hAnsi="宋体"/>
          <w:kern w:val="0"/>
          <w:sz w:val="24"/>
          <w:szCs w:val="24"/>
        </w:rPr>
        <w:t>投标人进行质疑后，招标人回复质疑不成立，投标人仍进行投诉的，并最终投诉不成立的，对其在1至3年内禁入招标人的招标活动。</w:t>
      </w:r>
    </w:p>
    <w:p>
      <w:pPr>
        <w:snapToGrid w:val="0"/>
        <w:spacing w:line="420" w:lineRule="exact"/>
        <w:ind w:firstLine="480" w:firstLineChars="200"/>
        <w:outlineLvl w:val="1"/>
        <w:rPr>
          <w:rFonts w:ascii="宋体" w:hAnsi="宋体"/>
          <w:b/>
          <w:sz w:val="24"/>
          <w:szCs w:val="24"/>
        </w:rPr>
      </w:pPr>
      <w:r>
        <w:rPr>
          <w:rFonts w:hint="eastAsia" w:ascii="宋体" w:hAnsi="宋体"/>
          <w:b/>
          <w:sz w:val="24"/>
          <w:szCs w:val="24"/>
        </w:rPr>
        <w:t>七、质疑、举报、投诉不成立的等相关情况</w:t>
      </w:r>
    </w:p>
    <w:p>
      <w:pPr>
        <w:spacing w:line="420" w:lineRule="exact"/>
        <w:ind w:firstLine="484" w:firstLineChars="202"/>
        <w:rPr>
          <w:rFonts w:ascii="宋体" w:hAnsi="宋体"/>
          <w:kern w:val="0"/>
          <w:sz w:val="24"/>
          <w:szCs w:val="24"/>
        </w:rPr>
      </w:pPr>
      <w:r>
        <w:rPr>
          <w:rFonts w:hint="eastAsia" w:ascii="宋体" w:hAnsi="宋体"/>
          <w:kern w:val="0"/>
          <w:sz w:val="24"/>
          <w:szCs w:val="24"/>
        </w:rPr>
        <w:t>《质疑函》、《质疑回复函》，质疑、举报、投诉不成立的等相关情况，视情在省市、国家级等相关媒体予以披露。</w:t>
      </w:r>
    </w:p>
    <w:p>
      <w:pPr>
        <w:adjustRightInd w:val="0"/>
        <w:snapToGrid w:val="0"/>
        <w:spacing w:line="480" w:lineRule="exact"/>
        <w:jc w:val="center"/>
        <w:rPr>
          <w:rFonts w:ascii="宋体"/>
        </w:rPr>
      </w:pPr>
      <w:r>
        <w:rPr>
          <w:rFonts w:hint="eastAsia" w:ascii="宋体" w:hAnsi="宋体" w:cs="宋体"/>
          <w:b/>
          <w:bCs/>
          <w:kern w:val="44"/>
          <w:sz w:val="36"/>
          <w:szCs w:val="36"/>
        </w:rPr>
        <w:t>第八章投标文件组成及格式</w:t>
      </w:r>
      <w:bookmarkEnd w:id="61"/>
    </w:p>
    <w:p>
      <w:pPr>
        <w:adjustRightInd w:val="0"/>
        <w:snapToGrid w:val="0"/>
        <w:spacing w:line="520" w:lineRule="exact"/>
        <w:ind w:firstLine="360" w:firstLineChars="150"/>
        <w:jc w:val="left"/>
        <w:rPr>
          <w:rFonts w:ascii="宋体"/>
          <w:b/>
          <w:bCs/>
          <w:sz w:val="24"/>
          <w:szCs w:val="24"/>
        </w:rPr>
      </w:pPr>
      <w:r>
        <w:rPr>
          <w:rFonts w:hint="eastAsia" w:ascii="宋体" w:hAnsi="宋体" w:cs="宋体"/>
          <w:b/>
          <w:bCs/>
          <w:sz w:val="24"/>
          <w:szCs w:val="24"/>
        </w:rPr>
        <w:t>投标文件由资格审查文件、技术投标文件、商务报价投标文件三部分组成。本次招标采用资格后审方式，投标人须将资格审查文件作为投标文件组成部分，按招标文件要求装订密封后一起递交。</w:t>
      </w:r>
    </w:p>
    <w:p>
      <w:pPr>
        <w:adjustRightInd w:val="0"/>
        <w:snapToGrid w:val="0"/>
        <w:spacing w:line="520" w:lineRule="exact"/>
        <w:ind w:firstLine="480" w:firstLineChars="200"/>
        <w:jc w:val="left"/>
        <w:rPr>
          <w:rFonts w:ascii="宋体"/>
          <w:sz w:val="24"/>
          <w:szCs w:val="24"/>
        </w:rPr>
      </w:pPr>
      <w:r>
        <w:rPr>
          <w:rFonts w:hint="eastAsia" w:ascii="宋体" w:hAnsi="宋体" w:cs="宋体"/>
          <w:sz w:val="24"/>
          <w:szCs w:val="24"/>
        </w:rPr>
        <w:t>一、资格审查文件（单独装订密封）</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（1）投标人必须具有独立法人资格，须提供投标人的企业法人营业执照副本复印件、税务登记证副本复印件；或三证合一的营业执照副本复印件；</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2）投标人法定代表人参加投标的，必须提供法定代表人身份证明（格式详见第八章）及法定代表人本人身份证复印件；非法定代表人参加投标的，必须提供法定代表人签字或盖章的授权委托书（格式详见第八章）及法定代表人、被授权人的两人身份证的复印件。</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（3）投标人须提供2021年度或2022年度的财务报表的复印件（成立不足一年的无需提供）。</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（4）投标人须提供《具有履行合同所必需的设备和专业技术能力的书面声明》（格式详见第八章，须加盖公章，正本中必须为原件）；</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（5）投标人须提供参与本次项目采购活动前三年内在经营活动中没有重大违法记录的书面《无重大违法记录声明函》（格式详见第八章）。</w:t>
      </w:r>
    </w:p>
    <w:p>
      <w:pPr>
        <w:widowControl/>
        <w:snapToGrid w:val="0"/>
        <w:spacing w:line="520" w:lineRule="exact"/>
        <w:ind w:firstLine="480" w:firstLineChars="200"/>
        <w:jc w:val="left"/>
        <w:rPr>
          <w:rFonts w:ascii="宋体" w:hAnsi="宋体" w:cs="宋体"/>
          <w:sz w:val="24"/>
          <w:szCs w:val="24"/>
        </w:rPr>
      </w:pPr>
      <w:r>
        <w:rPr>
          <w:rFonts w:hint="eastAsia" w:ascii="宋体" w:hAnsi="宋体" w:cs="宋体"/>
          <w:sz w:val="24"/>
          <w:szCs w:val="24"/>
        </w:rPr>
        <w:t>（6）关于资格文件的声明函（格式详见第八章）。</w:t>
      </w:r>
    </w:p>
    <w:p>
      <w:pPr>
        <w:widowControl/>
        <w:snapToGrid w:val="0"/>
        <w:spacing w:line="520" w:lineRule="exact"/>
        <w:ind w:firstLine="470" w:firstLineChars="196"/>
        <w:jc w:val="left"/>
        <w:rPr>
          <w:rFonts w:ascii="宋体"/>
          <w:b/>
          <w:bCs/>
          <w:sz w:val="24"/>
          <w:szCs w:val="24"/>
        </w:rPr>
      </w:pPr>
      <w:r>
        <w:rPr>
          <w:rFonts w:hint="eastAsia" w:ascii="宋体" w:hAnsi="宋体" w:cs="宋体"/>
          <w:b/>
          <w:bCs/>
          <w:sz w:val="24"/>
          <w:szCs w:val="24"/>
        </w:rPr>
        <w:t>以上材料中的复印件均须加盖投标人公章。</w:t>
      </w:r>
    </w:p>
    <w:p>
      <w:pPr>
        <w:adjustRightInd w:val="0"/>
        <w:snapToGrid w:val="0"/>
        <w:spacing w:line="520" w:lineRule="exact"/>
        <w:ind w:firstLine="480" w:firstLineChars="200"/>
        <w:jc w:val="left"/>
        <w:rPr>
          <w:rFonts w:ascii="宋体"/>
          <w:sz w:val="24"/>
          <w:szCs w:val="24"/>
        </w:rPr>
      </w:pPr>
      <w:r>
        <w:rPr>
          <w:rFonts w:hint="eastAsia" w:ascii="宋体" w:hAnsi="宋体" w:cs="宋体"/>
          <w:sz w:val="24"/>
          <w:szCs w:val="24"/>
        </w:rPr>
        <w:t>二、技术投标文件（单独装订密封）</w:t>
      </w:r>
    </w:p>
    <w:p>
      <w:pPr>
        <w:adjustRightInd w:val="0"/>
        <w:snapToGrid w:val="0"/>
        <w:spacing w:line="520" w:lineRule="exact"/>
        <w:ind w:firstLine="360" w:firstLineChars="150"/>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）投标响应函</w:t>
      </w:r>
      <w:r>
        <w:rPr>
          <w:rFonts w:hint="eastAsia" w:ascii="宋体" w:hAnsi="宋体" w:cs="宋体"/>
          <w:sz w:val="24"/>
          <w:szCs w:val="24"/>
          <w:lang w:val="zh-CN"/>
        </w:rPr>
        <w:t>（</w:t>
      </w:r>
      <w:r>
        <w:rPr>
          <w:rFonts w:hint="eastAsia" w:ascii="宋体" w:hAnsi="宋体" w:cs="宋体"/>
          <w:sz w:val="24"/>
          <w:szCs w:val="24"/>
        </w:rPr>
        <w:t>格式参见第八章）。</w:t>
      </w:r>
    </w:p>
    <w:p>
      <w:pPr>
        <w:adjustRightInd w:val="0"/>
        <w:snapToGrid w:val="0"/>
        <w:spacing w:line="520" w:lineRule="exact"/>
        <w:ind w:firstLine="360" w:firstLineChars="150"/>
        <w:jc w:val="left"/>
        <w:rPr>
          <w:rFonts w:ascii="宋体"/>
          <w:sz w:val="24"/>
          <w:szCs w:val="24"/>
        </w:rPr>
      </w:pPr>
      <w:r>
        <w:rPr>
          <w:rFonts w:hint="eastAsia" w:ascii="宋体" w:hAnsi="宋体" w:cs="宋体"/>
          <w:sz w:val="24"/>
          <w:szCs w:val="24"/>
        </w:rPr>
        <w:t>（2）评标办法中所涉及的事项需提供的所有资料（具体详见第四章评分评审标准）。</w:t>
      </w:r>
    </w:p>
    <w:p>
      <w:pPr>
        <w:snapToGrid w:val="0"/>
        <w:spacing w:line="520" w:lineRule="exact"/>
        <w:ind w:firstLine="360" w:firstLineChars="150"/>
        <w:rPr>
          <w:rFonts w:ascii="宋体" w:hAnsi="宋体" w:cs="宋体"/>
          <w:sz w:val="24"/>
          <w:szCs w:val="24"/>
        </w:rPr>
      </w:pPr>
      <w:r>
        <w:rPr>
          <w:rFonts w:hint="eastAsia" w:ascii="宋体" w:hAnsi="宋体" w:cs="宋体"/>
          <w:sz w:val="24"/>
          <w:szCs w:val="24"/>
        </w:rPr>
        <w:t>（3）技术条款响应一览表</w:t>
      </w:r>
      <w:r>
        <w:rPr>
          <w:rFonts w:hint="eastAsia" w:ascii="宋体" w:hAnsi="宋体" w:cs="宋体"/>
          <w:sz w:val="24"/>
          <w:szCs w:val="24"/>
          <w:lang w:val="zh-CN"/>
        </w:rPr>
        <w:t>（</w:t>
      </w:r>
      <w:r>
        <w:rPr>
          <w:rFonts w:hint="eastAsia" w:ascii="宋体" w:hAnsi="宋体" w:cs="宋体"/>
          <w:sz w:val="24"/>
          <w:szCs w:val="24"/>
        </w:rPr>
        <w:t>格式参见第八章）。</w:t>
      </w:r>
    </w:p>
    <w:p>
      <w:pPr>
        <w:snapToGrid w:val="0"/>
        <w:spacing w:line="520" w:lineRule="exact"/>
        <w:ind w:firstLine="360" w:firstLineChars="150"/>
        <w:rPr>
          <w:rFonts w:ascii="宋体"/>
          <w:sz w:val="24"/>
          <w:szCs w:val="24"/>
        </w:rPr>
      </w:pPr>
      <w:r>
        <w:rPr>
          <w:rFonts w:hint="eastAsia" w:ascii="宋体" w:hAnsi="宋体" w:cs="宋体"/>
          <w:sz w:val="24"/>
          <w:szCs w:val="24"/>
        </w:rPr>
        <w:t>（4）评分办法中未涉及的事项，投标人认为需要提交的其他资料。</w:t>
      </w:r>
    </w:p>
    <w:p>
      <w:pPr>
        <w:snapToGrid w:val="0"/>
        <w:spacing w:line="520" w:lineRule="exact"/>
        <w:ind w:firstLine="480" w:firstLineChars="200"/>
        <w:rPr>
          <w:rFonts w:ascii="宋体"/>
          <w:sz w:val="24"/>
          <w:szCs w:val="24"/>
        </w:rPr>
      </w:pPr>
      <w:r>
        <w:rPr>
          <w:rFonts w:hint="eastAsia" w:ascii="宋体" w:hAnsi="宋体" w:cs="宋体"/>
          <w:sz w:val="24"/>
          <w:szCs w:val="24"/>
        </w:rPr>
        <w:t>注：为方便评委评审，请投标人按评标办法中所涉及的事项顺序进行编制，可以补充相关材料；</w:t>
      </w:r>
    </w:p>
    <w:p>
      <w:pPr>
        <w:adjustRightInd w:val="0"/>
        <w:snapToGrid w:val="0"/>
        <w:spacing w:line="520" w:lineRule="exact"/>
        <w:ind w:firstLine="480" w:firstLineChars="200"/>
        <w:jc w:val="left"/>
        <w:rPr>
          <w:rFonts w:ascii="宋体"/>
          <w:b/>
          <w:bCs/>
          <w:sz w:val="24"/>
          <w:szCs w:val="24"/>
        </w:rPr>
      </w:pPr>
      <w:r>
        <w:rPr>
          <w:rFonts w:hint="eastAsia" w:ascii="宋体" w:hAnsi="宋体" w:cs="宋体"/>
          <w:b/>
          <w:bCs/>
          <w:sz w:val="24"/>
          <w:szCs w:val="24"/>
        </w:rPr>
        <w:t>特别提醒：</w:t>
      </w:r>
      <w:bookmarkStart w:id="62" w:name="_Hlk515031207"/>
      <w:r>
        <w:rPr>
          <w:rFonts w:hint="eastAsia" w:ascii="宋体" w:hAnsi="宋体" w:cs="宋体"/>
          <w:b/>
          <w:bCs/>
          <w:sz w:val="24"/>
          <w:szCs w:val="24"/>
        </w:rPr>
        <w:t>“资格审查文件”、“技术投标文件”</w:t>
      </w:r>
      <w:bookmarkEnd w:id="62"/>
      <w:r>
        <w:rPr>
          <w:rFonts w:hint="eastAsia" w:ascii="宋体" w:hAnsi="宋体" w:cs="宋体"/>
          <w:b/>
          <w:bCs/>
          <w:sz w:val="24"/>
          <w:szCs w:val="24"/>
        </w:rPr>
        <w:t>所须提供的材料（须加盖投标人公章）按招标文件要求装订，密封，递交。“资格审查文件”、“技术投标文件”所涉及的相关原件请带至开标现场备查，未携带原件的或因携带原件不全者不作为废标，但由此引起的后果由投标人自负。</w:t>
      </w:r>
    </w:p>
    <w:p>
      <w:pPr>
        <w:adjustRightInd w:val="0"/>
        <w:snapToGrid w:val="0"/>
        <w:spacing w:line="520" w:lineRule="exact"/>
        <w:ind w:firstLine="480" w:firstLineChars="200"/>
        <w:jc w:val="left"/>
        <w:rPr>
          <w:rFonts w:ascii="宋体"/>
          <w:b/>
          <w:bCs/>
          <w:sz w:val="24"/>
          <w:szCs w:val="24"/>
        </w:rPr>
      </w:pPr>
      <w:r>
        <w:rPr>
          <w:rFonts w:hint="eastAsia" w:ascii="宋体" w:hAnsi="宋体" w:cs="宋体"/>
          <w:sz w:val="24"/>
          <w:szCs w:val="24"/>
        </w:rPr>
        <w:t>三、商务报价投标文件（单独装订密封）</w:t>
      </w:r>
    </w:p>
    <w:p>
      <w:pPr>
        <w:pStyle w:val="24"/>
        <w:spacing w:line="520" w:lineRule="exact"/>
        <w:ind w:firstLine="360" w:firstLineChars="150"/>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）投标报价总表</w:t>
      </w:r>
      <w:r>
        <w:rPr>
          <w:rFonts w:hint="eastAsia" w:ascii="宋体" w:hAnsi="宋体" w:cs="宋体"/>
          <w:sz w:val="24"/>
          <w:szCs w:val="24"/>
          <w:lang w:val="zh-CN"/>
        </w:rPr>
        <w:t>（</w:t>
      </w:r>
      <w:r>
        <w:rPr>
          <w:rFonts w:hint="eastAsia" w:ascii="宋体" w:hAnsi="宋体" w:cs="宋体"/>
          <w:sz w:val="24"/>
          <w:szCs w:val="24"/>
        </w:rPr>
        <w:t>格式参见第八章）。</w:t>
      </w:r>
    </w:p>
    <w:p>
      <w:pPr>
        <w:pStyle w:val="24"/>
        <w:spacing w:line="520" w:lineRule="exact"/>
        <w:ind w:firstLine="360" w:firstLineChars="150"/>
        <w:rPr>
          <w:rFonts w:ascii="宋体" w:hAnsi="宋体" w:cs="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）投标报价明细表</w:t>
      </w:r>
      <w:r>
        <w:rPr>
          <w:rFonts w:hint="eastAsia" w:ascii="宋体" w:hAnsi="宋体" w:cs="宋体"/>
          <w:sz w:val="24"/>
          <w:szCs w:val="24"/>
          <w:lang w:val="zh-CN"/>
        </w:rPr>
        <w:t>（</w:t>
      </w:r>
      <w:r>
        <w:rPr>
          <w:rFonts w:hint="eastAsia" w:ascii="宋体" w:hAnsi="宋体" w:cs="宋体"/>
          <w:sz w:val="24"/>
          <w:szCs w:val="24"/>
        </w:rPr>
        <w:t>格式自拟）。</w:t>
      </w:r>
    </w:p>
    <w:p>
      <w:pPr>
        <w:snapToGrid w:val="0"/>
        <w:spacing w:line="520" w:lineRule="exact"/>
        <w:ind w:firstLine="480" w:firstLineChars="200"/>
        <w:rPr>
          <w:rFonts w:ascii="宋体"/>
          <w:b/>
          <w:bCs/>
          <w:sz w:val="24"/>
          <w:szCs w:val="24"/>
        </w:rPr>
      </w:pPr>
    </w:p>
    <w:p>
      <w:pPr>
        <w:snapToGrid w:val="0"/>
        <w:spacing w:line="520" w:lineRule="exact"/>
        <w:ind w:firstLine="480" w:firstLineChars="200"/>
        <w:rPr>
          <w:rFonts w:ascii="宋体"/>
          <w:b/>
          <w:bCs/>
          <w:sz w:val="24"/>
          <w:szCs w:val="24"/>
        </w:rPr>
      </w:pPr>
    </w:p>
    <w:p>
      <w:pPr>
        <w:snapToGrid w:val="0"/>
        <w:spacing w:line="520" w:lineRule="exact"/>
        <w:ind w:firstLine="480" w:firstLineChars="200"/>
        <w:rPr>
          <w:rFonts w:ascii="宋体"/>
          <w:b/>
          <w:bCs/>
          <w:sz w:val="24"/>
          <w:szCs w:val="24"/>
        </w:rPr>
      </w:pPr>
    </w:p>
    <w:p>
      <w:pPr>
        <w:snapToGrid w:val="0"/>
        <w:spacing w:line="520" w:lineRule="exact"/>
        <w:ind w:firstLine="480" w:firstLineChars="200"/>
        <w:rPr>
          <w:rFonts w:ascii="宋体"/>
          <w:b/>
          <w:bCs/>
          <w:sz w:val="24"/>
          <w:szCs w:val="24"/>
        </w:rPr>
      </w:pPr>
    </w:p>
    <w:p>
      <w:pPr>
        <w:snapToGrid w:val="0"/>
        <w:spacing w:line="520" w:lineRule="exact"/>
        <w:ind w:firstLine="480" w:firstLineChars="200"/>
        <w:rPr>
          <w:rFonts w:ascii="宋体"/>
          <w:b/>
          <w:bCs/>
          <w:sz w:val="24"/>
          <w:szCs w:val="24"/>
        </w:rPr>
      </w:pPr>
    </w:p>
    <w:p>
      <w:pPr>
        <w:snapToGrid w:val="0"/>
        <w:spacing w:line="520" w:lineRule="exact"/>
        <w:ind w:firstLine="560" w:firstLineChars="200"/>
        <w:jc w:val="left"/>
        <w:rPr>
          <w:rFonts w:ascii="宋体" w:hAnsi="宋体" w:cs="宋体"/>
          <w:b/>
          <w:bCs/>
          <w:sz w:val="28"/>
          <w:szCs w:val="28"/>
        </w:rPr>
      </w:pPr>
      <w:r>
        <w:rPr>
          <w:rFonts w:ascii="宋体"/>
          <w:b/>
          <w:bCs/>
          <w:sz w:val="28"/>
          <w:szCs w:val="28"/>
        </w:rPr>
        <w:br w:type="page"/>
      </w:r>
      <w:r>
        <w:rPr>
          <w:rFonts w:hint="eastAsia" w:ascii="宋体" w:hAnsi="宋体" w:cs="宋体"/>
          <w:b/>
          <w:bCs/>
          <w:sz w:val="28"/>
          <w:szCs w:val="28"/>
        </w:rPr>
        <w:t>附件：</w:t>
      </w:r>
    </w:p>
    <w:p>
      <w:pPr>
        <w:snapToGrid w:val="0"/>
        <w:spacing w:line="520" w:lineRule="exact"/>
        <w:ind w:firstLine="560" w:firstLineChars="200"/>
        <w:jc w:val="center"/>
        <w:rPr>
          <w:rFonts w:ascii="宋体"/>
          <w:sz w:val="24"/>
          <w:szCs w:val="24"/>
        </w:rPr>
      </w:pPr>
      <w:r>
        <w:rPr>
          <w:rFonts w:ascii="宋体" w:hAnsi="宋体" w:cs="宋体"/>
          <w:b/>
          <w:bCs/>
          <w:sz w:val="28"/>
          <w:szCs w:val="28"/>
        </w:rPr>
        <w:t>1</w:t>
      </w:r>
      <w:r>
        <w:rPr>
          <w:rFonts w:hint="eastAsia" w:ascii="宋体" w:hAnsi="宋体" w:cs="宋体"/>
          <w:b/>
          <w:bCs/>
          <w:sz w:val="28"/>
          <w:szCs w:val="28"/>
        </w:rPr>
        <w:t>.法定代表人身份证明</w:t>
      </w:r>
    </w:p>
    <w:p>
      <w:pPr>
        <w:snapToGrid w:val="0"/>
        <w:spacing w:line="520" w:lineRule="exact"/>
        <w:jc w:val="center"/>
        <w:rPr>
          <w:rFonts w:ascii="宋体"/>
          <w:sz w:val="24"/>
          <w:szCs w:val="24"/>
        </w:rPr>
      </w:pPr>
    </w:p>
    <w:p>
      <w:pPr>
        <w:snapToGrid w:val="0"/>
        <w:spacing w:line="520" w:lineRule="exact"/>
        <w:rPr>
          <w:rFonts w:ascii="宋体" w:hAnsi="宋体" w:cs="宋体"/>
          <w:sz w:val="24"/>
          <w:szCs w:val="24"/>
          <w:u w:val="single"/>
        </w:rPr>
      </w:pPr>
      <w:r>
        <w:rPr>
          <w:rFonts w:hint="eastAsia" w:ascii="宋体" w:hAnsi="宋体" w:cs="宋体"/>
          <w:sz w:val="24"/>
          <w:szCs w:val="24"/>
          <w:u w:val="single"/>
        </w:rPr>
        <w:t>江苏省南通师范学校第二附属小学幼儿园：</w:t>
      </w:r>
    </w:p>
    <w:p>
      <w:pPr>
        <w:snapToGrid w:val="0"/>
        <w:spacing w:line="520" w:lineRule="exact"/>
        <w:ind w:firstLine="480" w:firstLineChars="200"/>
        <w:rPr>
          <w:rFonts w:ascii="宋体"/>
          <w:sz w:val="24"/>
          <w:szCs w:val="24"/>
        </w:rPr>
      </w:pPr>
      <w:r>
        <w:rPr>
          <w:rFonts w:hint="eastAsia" w:ascii="宋体" w:hAnsi="宋体" w:cs="宋体"/>
          <w:sz w:val="24"/>
          <w:szCs w:val="24"/>
        </w:rPr>
        <w:t>我公司法定代表人</w:t>
      </w:r>
      <w:r>
        <w:rPr>
          <w:rFonts w:hint="eastAsia" w:ascii="宋体" w:hAnsi="宋体" w:cs="宋体"/>
          <w:sz w:val="24"/>
          <w:szCs w:val="24"/>
          <w:u w:val="single"/>
        </w:rPr>
        <w:t xml:space="preserve">       </w:t>
      </w:r>
      <w:r>
        <w:rPr>
          <w:rFonts w:hint="eastAsia" w:ascii="宋体" w:hAnsi="宋体" w:cs="宋体"/>
          <w:sz w:val="24"/>
          <w:szCs w:val="24"/>
        </w:rPr>
        <w:t>参加贵单位组织的</w:t>
      </w:r>
      <w:r>
        <w:rPr>
          <w:rFonts w:hint="eastAsia" w:ascii="宋体" w:hAnsi="宋体" w:cs="宋体"/>
          <w:sz w:val="24"/>
          <w:szCs w:val="24"/>
          <w:u w:val="single"/>
        </w:rPr>
        <w:t xml:space="preserve">               </w:t>
      </w:r>
      <w:r>
        <w:rPr>
          <w:rFonts w:hint="eastAsia" w:ascii="宋体" w:hAnsi="宋体" w:cs="宋体"/>
          <w:sz w:val="24"/>
          <w:szCs w:val="24"/>
        </w:rPr>
        <w:t>（项目名称及项目编号</w:t>
      </w:r>
      <w:r>
        <w:rPr>
          <w:rFonts w:ascii="宋体" w:hAnsi="宋体" w:cs="宋体"/>
          <w:sz w:val="24"/>
          <w:szCs w:val="24"/>
        </w:rPr>
        <w:t>)</w:t>
      </w:r>
      <w:r>
        <w:rPr>
          <w:rFonts w:hint="eastAsia" w:ascii="宋体" w:hAnsi="宋体" w:cs="宋体"/>
          <w:sz w:val="24"/>
          <w:szCs w:val="24"/>
        </w:rPr>
        <w:t>项目的招标活动，全权代表我公司处理招标的有关事宜。</w:t>
      </w:r>
    </w:p>
    <w:p>
      <w:pPr>
        <w:snapToGrid w:val="0"/>
        <w:spacing w:line="520" w:lineRule="exact"/>
        <w:rPr>
          <w:rFonts w:ascii="宋体"/>
          <w:sz w:val="24"/>
          <w:szCs w:val="24"/>
        </w:rPr>
      </w:pPr>
    </w:p>
    <w:p>
      <w:pPr>
        <w:snapToGrid w:val="0"/>
        <w:spacing w:line="520" w:lineRule="exact"/>
        <w:rPr>
          <w:rFonts w:ascii="宋体" w:hAnsi="宋体" w:cs="宋体"/>
          <w:sz w:val="24"/>
          <w:szCs w:val="24"/>
        </w:rPr>
      </w:pPr>
      <w:r>
        <w:rPr>
          <w:rFonts w:hint="eastAsia" w:ascii="宋体" w:hAnsi="宋体" w:cs="宋体"/>
          <w:sz w:val="24"/>
          <w:szCs w:val="24"/>
        </w:rPr>
        <w:t>附：法定代表人情况：</w:t>
      </w:r>
    </w:p>
    <w:p>
      <w:pPr>
        <w:snapToGrid w:val="0"/>
        <w:spacing w:line="520" w:lineRule="exact"/>
        <w:rPr>
          <w:rFonts w:ascii="宋体" w:hAnsi="宋体" w:cs="宋体"/>
          <w:sz w:val="24"/>
          <w:szCs w:val="24"/>
        </w:rPr>
      </w:pPr>
      <w:r>
        <w:rPr>
          <w:rFonts w:hint="eastAsia" w:ascii="宋体" w:hAnsi="宋体" w:cs="宋体"/>
          <w:sz w:val="24"/>
          <w:szCs w:val="24"/>
        </w:rPr>
        <w:t>姓名：          性别：           年龄：            职务：</w:t>
      </w:r>
    </w:p>
    <w:p>
      <w:pPr>
        <w:snapToGrid w:val="0"/>
        <w:spacing w:line="520" w:lineRule="exact"/>
        <w:rPr>
          <w:rFonts w:ascii="宋体"/>
          <w:sz w:val="24"/>
          <w:szCs w:val="24"/>
        </w:rPr>
      </w:pPr>
      <w:r>
        <w:rPr>
          <w:rFonts w:hint="eastAsia" w:ascii="宋体" w:hAnsi="宋体" w:cs="宋体"/>
          <w:sz w:val="24"/>
          <w:szCs w:val="24"/>
        </w:rPr>
        <w:t>身份证号码：             手机：               传真：</w:t>
      </w:r>
      <w:r>
        <w:rPr>
          <w:rFonts w:ascii="宋体"/>
          <w:sz w:val="24"/>
          <w:szCs w:val="24"/>
        </w:rPr>
        <w:t> </w:t>
      </w:r>
    </w:p>
    <w:p>
      <w:pPr>
        <w:snapToGrid w:val="0"/>
        <w:spacing w:line="520" w:lineRule="exact"/>
        <w:rPr>
          <w:rFonts w:ascii="宋体"/>
          <w:sz w:val="24"/>
          <w:szCs w:val="24"/>
        </w:rPr>
      </w:pPr>
    </w:p>
    <w:p>
      <w:pPr>
        <w:snapToGrid w:val="0"/>
        <w:spacing w:line="520" w:lineRule="exact"/>
        <w:rPr>
          <w:rFonts w:ascii="宋体"/>
          <w:sz w:val="24"/>
          <w:szCs w:val="24"/>
        </w:rPr>
      </w:pPr>
      <w:r>
        <w:rPr>
          <w:rFonts w:hint="eastAsia" w:ascii="宋体" w:hAnsi="宋体" w:cs="宋体"/>
          <w:sz w:val="24"/>
          <w:szCs w:val="24"/>
        </w:rPr>
        <w:t>单位名称（公章）             法定代表人（签字或盖章）</w:t>
      </w:r>
    </w:p>
    <w:p>
      <w:pPr>
        <w:snapToGrid w:val="0"/>
        <w:spacing w:line="520" w:lineRule="exact"/>
        <w:ind w:firstLine="1200" w:firstLineChars="500"/>
        <w:rPr>
          <w:rFonts w:ascii="宋体"/>
          <w:sz w:val="24"/>
          <w:szCs w:val="24"/>
        </w:rPr>
      </w:pPr>
      <w:r>
        <w:rPr>
          <w:rFonts w:hint="eastAsia" w:ascii="宋体" w:hAnsi="宋体" w:cs="宋体"/>
          <w:sz w:val="24"/>
          <w:szCs w:val="24"/>
        </w:rPr>
        <w:t>年  月  日               年  月  日</w:t>
      </w:r>
    </w:p>
    <w:p>
      <w:pPr>
        <w:snapToGrid w:val="0"/>
        <w:spacing w:line="520" w:lineRule="exact"/>
        <w:rPr>
          <w:rFonts w:ascii="宋体"/>
          <w:sz w:val="24"/>
          <w:szCs w:val="24"/>
        </w:rPr>
      </w:pPr>
    </w:p>
    <w:p>
      <w:pPr>
        <w:snapToGrid w:val="0"/>
        <w:spacing w:line="520" w:lineRule="exact"/>
        <w:rPr>
          <w:rFonts w:ascii="宋体"/>
          <w:sz w:val="24"/>
          <w:szCs w:val="24"/>
        </w:rPr>
      </w:pPr>
      <w:r>
        <w:rPr>
          <w:rFonts w:hint="eastAsia" w:ascii="宋体" w:hAnsi="宋体" w:cs="宋体"/>
          <w:sz w:val="24"/>
          <w:szCs w:val="24"/>
        </w:rPr>
        <w:t>法定代表人身份证正反面复印件</w:t>
      </w:r>
    </w:p>
    <w:p>
      <w:pPr>
        <w:snapToGrid w:val="0"/>
        <w:spacing w:line="520" w:lineRule="exact"/>
        <w:rPr>
          <w:rFonts w:ascii="宋体"/>
          <w:sz w:val="24"/>
          <w:szCs w:val="24"/>
        </w:rPr>
      </w:pPr>
    </w:p>
    <w:p>
      <w:pPr>
        <w:snapToGrid w:val="0"/>
        <w:spacing w:line="520" w:lineRule="exact"/>
        <w:ind w:firstLine="2280" w:firstLineChars="950"/>
        <w:rPr>
          <w:rFonts w:ascii="宋体"/>
          <w:sz w:val="24"/>
          <w:szCs w:val="24"/>
        </w:rPr>
      </w:pPr>
      <w:r>
        <w:rPr>
          <w:rFonts w:hint="eastAsia" w:ascii="宋体" w:hAnsi="宋体" w:cs="宋体"/>
          <w:sz w:val="24"/>
          <w:szCs w:val="24"/>
        </w:rPr>
        <w:t>（粘贴此处）</w:t>
      </w:r>
    </w:p>
    <w:p>
      <w:pPr>
        <w:snapToGrid w:val="0"/>
        <w:spacing w:line="520" w:lineRule="exact"/>
        <w:ind w:firstLine="2280" w:firstLineChars="950"/>
        <w:rPr>
          <w:rFonts w:ascii="宋体"/>
          <w:sz w:val="24"/>
          <w:szCs w:val="24"/>
        </w:rPr>
      </w:pPr>
    </w:p>
    <w:p>
      <w:pPr>
        <w:snapToGrid w:val="0"/>
        <w:spacing w:line="520" w:lineRule="exact"/>
        <w:ind w:firstLine="2280" w:firstLineChars="950"/>
        <w:rPr>
          <w:rFonts w:ascii="宋体"/>
          <w:sz w:val="24"/>
          <w:szCs w:val="24"/>
        </w:rPr>
      </w:pPr>
    </w:p>
    <w:p>
      <w:pPr>
        <w:snapToGrid w:val="0"/>
        <w:spacing w:line="520" w:lineRule="exact"/>
        <w:ind w:firstLine="480" w:firstLineChars="200"/>
        <w:jc w:val="center"/>
        <w:rPr>
          <w:rFonts w:ascii="宋体"/>
          <w:sz w:val="24"/>
          <w:szCs w:val="24"/>
        </w:rPr>
      </w:pPr>
      <w:r>
        <w:rPr>
          <w:rFonts w:hint="eastAsia" w:ascii="宋体" w:hAnsi="宋体" w:cs="宋体"/>
          <w:b/>
          <w:bCs/>
          <w:sz w:val="24"/>
          <w:szCs w:val="24"/>
        </w:rPr>
        <w:t>注</w:t>
      </w:r>
      <w:r>
        <w:rPr>
          <w:rFonts w:ascii="宋体" w:hAnsi="宋体" w:cs="宋体"/>
          <w:b/>
          <w:bCs/>
          <w:sz w:val="24"/>
          <w:szCs w:val="24"/>
        </w:rPr>
        <w:t>:</w:t>
      </w:r>
      <w:r>
        <w:rPr>
          <w:rFonts w:hint="eastAsia" w:ascii="宋体" w:hAnsi="宋体" w:cs="宋体"/>
          <w:b/>
          <w:bCs/>
          <w:sz w:val="24"/>
          <w:szCs w:val="24"/>
        </w:rPr>
        <w:t>参加投标时法定代表人将身份证原件带至开标现场备查。</w:t>
      </w:r>
      <w:r>
        <w:rPr>
          <w:rFonts w:ascii="宋体"/>
          <w:b/>
          <w:bCs/>
          <w:sz w:val="24"/>
          <w:szCs w:val="24"/>
        </w:rPr>
        <w:br w:type="page"/>
      </w:r>
      <w:r>
        <w:rPr>
          <w:rFonts w:ascii="宋体" w:hAnsi="宋体" w:cs="宋体"/>
          <w:b/>
          <w:bCs/>
          <w:sz w:val="28"/>
          <w:szCs w:val="28"/>
        </w:rPr>
        <w:t>2</w:t>
      </w:r>
      <w:r>
        <w:rPr>
          <w:rFonts w:hint="eastAsia" w:ascii="宋体" w:hAnsi="宋体" w:cs="宋体"/>
          <w:b/>
          <w:bCs/>
          <w:sz w:val="28"/>
          <w:szCs w:val="28"/>
        </w:rPr>
        <w:t>.授权委托书</w:t>
      </w:r>
    </w:p>
    <w:p>
      <w:pPr>
        <w:snapToGrid w:val="0"/>
        <w:spacing w:line="520" w:lineRule="exact"/>
        <w:jc w:val="center"/>
        <w:rPr>
          <w:rFonts w:ascii="宋体"/>
          <w:sz w:val="24"/>
          <w:szCs w:val="24"/>
        </w:rPr>
      </w:pPr>
    </w:p>
    <w:p>
      <w:pPr>
        <w:snapToGrid w:val="0"/>
        <w:spacing w:line="480" w:lineRule="exact"/>
        <w:rPr>
          <w:rFonts w:ascii="宋体" w:hAnsi="宋体" w:cs="宋体"/>
          <w:sz w:val="24"/>
          <w:szCs w:val="24"/>
          <w:u w:val="single"/>
        </w:rPr>
      </w:pPr>
      <w:r>
        <w:rPr>
          <w:rFonts w:hint="eastAsia" w:ascii="宋体" w:hAnsi="宋体" w:cs="宋体"/>
          <w:sz w:val="24"/>
          <w:szCs w:val="24"/>
          <w:u w:val="single"/>
        </w:rPr>
        <w:t>江苏省南通师范学校第二附属小学幼儿园：</w:t>
      </w:r>
    </w:p>
    <w:p>
      <w:pPr>
        <w:snapToGrid w:val="0"/>
        <w:spacing w:line="480" w:lineRule="exact"/>
        <w:ind w:firstLine="480" w:firstLineChars="200"/>
        <w:rPr>
          <w:rFonts w:hAnsi="宋体"/>
          <w:sz w:val="24"/>
          <w:szCs w:val="24"/>
        </w:rPr>
      </w:pPr>
      <w:r>
        <w:rPr>
          <w:rFonts w:hint="eastAsia" w:hAnsi="宋体" w:cs="宋体"/>
          <w:sz w:val="24"/>
          <w:szCs w:val="24"/>
        </w:rPr>
        <w:t>兹授权</w:t>
      </w:r>
      <w:r>
        <w:rPr>
          <w:rFonts w:hint="eastAsia" w:hAnsi="宋体" w:cs="宋体"/>
          <w:sz w:val="24"/>
          <w:szCs w:val="24"/>
          <w:u w:val="single"/>
        </w:rPr>
        <w:t xml:space="preserve">      </w:t>
      </w:r>
      <w:r>
        <w:rPr>
          <w:rFonts w:hint="eastAsia" w:hAnsi="宋体" w:cs="宋体"/>
          <w:sz w:val="24"/>
          <w:szCs w:val="24"/>
        </w:rPr>
        <w:t>（被授权人的姓名）代表我公司参加</w:t>
      </w:r>
      <w:r>
        <w:rPr>
          <w:rFonts w:hint="eastAsia" w:hAnsi="宋体" w:cs="宋体"/>
          <w:sz w:val="24"/>
          <w:szCs w:val="24"/>
          <w:u w:val="single"/>
        </w:rPr>
        <w:t xml:space="preserve">             </w:t>
      </w:r>
      <w:r>
        <w:rPr>
          <w:rFonts w:hint="eastAsia" w:hAnsi="宋体" w:cs="宋体"/>
          <w:sz w:val="24"/>
          <w:szCs w:val="24"/>
        </w:rPr>
        <w:t>（</w:t>
      </w:r>
      <w:r>
        <w:rPr>
          <w:rFonts w:hint="eastAsia" w:ascii="宋体" w:hAnsi="宋体" w:cs="宋体"/>
          <w:sz w:val="24"/>
          <w:szCs w:val="24"/>
        </w:rPr>
        <w:t>项目名称</w:t>
      </w:r>
      <w:r>
        <w:rPr>
          <w:rFonts w:hint="eastAsia" w:hAnsi="宋体"/>
          <w:sz w:val="24"/>
          <w:szCs w:val="24"/>
        </w:rPr>
        <w:t>及项目编号）</w:t>
      </w:r>
      <w:r>
        <w:rPr>
          <w:rFonts w:hint="eastAsia" w:hAnsi="宋体" w:cs="宋体"/>
          <w:sz w:val="24"/>
          <w:szCs w:val="24"/>
        </w:rPr>
        <w:t>项目的招标活动，全权处理一切与该项目招标有关的事务。其在办理上述事宜过程中所签署的所有文件我公司均予以承认。</w:t>
      </w:r>
    </w:p>
    <w:p>
      <w:pPr>
        <w:pStyle w:val="10"/>
        <w:adjustRightInd w:val="0"/>
        <w:snapToGrid w:val="0"/>
        <w:spacing w:line="500" w:lineRule="exact"/>
        <w:ind w:firstLine="480" w:firstLineChars="200"/>
        <w:jc w:val="left"/>
        <w:rPr>
          <w:rFonts w:hAnsi="宋体" w:cs="Times New Roman"/>
          <w:kern w:val="0"/>
          <w:sz w:val="24"/>
          <w:szCs w:val="24"/>
        </w:rPr>
      </w:pPr>
    </w:p>
    <w:p>
      <w:pPr>
        <w:pStyle w:val="10"/>
        <w:adjustRightInd w:val="0"/>
        <w:snapToGrid w:val="0"/>
        <w:spacing w:line="500" w:lineRule="exact"/>
        <w:ind w:firstLine="480" w:firstLineChars="200"/>
        <w:jc w:val="left"/>
        <w:rPr>
          <w:rFonts w:hAnsi="宋体" w:cs="Times New Roman"/>
          <w:kern w:val="0"/>
          <w:sz w:val="24"/>
          <w:szCs w:val="24"/>
        </w:rPr>
      </w:pPr>
      <w:r>
        <w:rPr>
          <w:rFonts w:hint="eastAsia" w:hAnsi="宋体"/>
          <w:kern w:val="0"/>
          <w:sz w:val="24"/>
          <w:szCs w:val="24"/>
        </w:rPr>
        <w:t>被授权人无转委托权，特此委托。</w:t>
      </w:r>
    </w:p>
    <w:p>
      <w:pPr>
        <w:pStyle w:val="10"/>
        <w:adjustRightInd w:val="0"/>
        <w:snapToGrid w:val="0"/>
        <w:spacing w:line="500" w:lineRule="exact"/>
        <w:ind w:firstLine="480" w:firstLineChars="200"/>
        <w:jc w:val="left"/>
        <w:rPr>
          <w:rFonts w:hAnsi="宋体" w:cs="Times New Roman"/>
          <w:kern w:val="0"/>
          <w:sz w:val="24"/>
          <w:szCs w:val="24"/>
        </w:rPr>
      </w:pPr>
    </w:p>
    <w:p>
      <w:pPr>
        <w:snapToGrid w:val="0"/>
        <w:spacing w:line="520" w:lineRule="exact"/>
        <w:rPr>
          <w:rFonts w:ascii="宋体" w:hAnsi="宋体" w:cs="宋体"/>
          <w:sz w:val="24"/>
          <w:szCs w:val="24"/>
        </w:rPr>
      </w:pPr>
      <w:r>
        <w:rPr>
          <w:rFonts w:hint="eastAsia" w:ascii="宋体" w:hAnsi="宋体" w:cs="宋体"/>
          <w:sz w:val="24"/>
          <w:szCs w:val="24"/>
        </w:rPr>
        <w:t>附：被授权人情况：</w:t>
      </w:r>
    </w:p>
    <w:p>
      <w:pPr>
        <w:snapToGrid w:val="0"/>
        <w:spacing w:line="520" w:lineRule="exact"/>
        <w:rPr>
          <w:rFonts w:ascii="宋体" w:hAnsi="宋体" w:cs="宋体"/>
          <w:sz w:val="24"/>
          <w:szCs w:val="24"/>
        </w:rPr>
      </w:pPr>
      <w:r>
        <w:rPr>
          <w:rFonts w:hint="eastAsia" w:ascii="宋体" w:hAnsi="宋体" w:cs="宋体"/>
          <w:sz w:val="24"/>
          <w:szCs w:val="24"/>
        </w:rPr>
        <w:t>姓名：          性别：             年龄：            职务：</w:t>
      </w:r>
    </w:p>
    <w:p>
      <w:pPr>
        <w:snapToGrid w:val="0"/>
        <w:spacing w:line="520" w:lineRule="exact"/>
        <w:rPr>
          <w:rFonts w:ascii="宋体"/>
          <w:sz w:val="24"/>
          <w:szCs w:val="24"/>
        </w:rPr>
      </w:pPr>
      <w:r>
        <w:rPr>
          <w:rFonts w:hint="eastAsia" w:ascii="宋体" w:hAnsi="宋体" w:cs="宋体"/>
          <w:sz w:val="24"/>
          <w:szCs w:val="24"/>
        </w:rPr>
        <w:t>身份证号码：          手机：              传真：</w:t>
      </w:r>
      <w:r>
        <w:rPr>
          <w:rFonts w:ascii="宋体"/>
          <w:sz w:val="24"/>
          <w:szCs w:val="24"/>
        </w:rPr>
        <w:t> </w:t>
      </w:r>
    </w:p>
    <w:p>
      <w:pPr>
        <w:snapToGrid w:val="0"/>
        <w:spacing w:line="520" w:lineRule="exact"/>
        <w:rPr>
          <w:rFonts w:ascii="宋体"/>
          <w:sz w:val="24"/>
          <w:szCs w:val="24"/>
        </w:rPr>
      </w:pPr>
      <w:r>
        <w:rPr>
          <w:rFonts w:hint="eastAsia" w:ascii="宋体" w:hAnsi="宋体" w:cs="宋体"/>
          <w:sz w:val="24"/>
          <w:szCs w:val="24"/>
        </w:rPr>
        <w:t>单位名称（公章）                 法定代表人（签字或盖章）</w:t>
      </w:r>
    </w:p>
    <w:p>
      <w:pPr>
        <w:snapToGrid w:val="0"/>
        <w:spacing w:line="520" w:lineRule="exact"/>
        <w:ind w:firstLine="480" w:firstLineChars="200"/>
        <w:rPr>
          <w:rFonts w:ascii="宋体"/>
          <w:sz w:val="24"/>
          <w:szCs w:val="24"/>
        </w:rPr>
      </w:pPr>
      <w:r>
        <w:rPr>
          <w:rFonts w:hint="eastAsia" w:ascii="宋体" w:hAnsi="宋体" w:cs="宋体"/>
          <w:sz w:val="24"/>
          <w:szCs w:val="24"/>
        </w:rPr>
        <w:t>年    月    日                 年    月    日</w:t>
      </w:r>
    </w:p>
    <w:p>
      <w:pPr>
        <w:snapToGrid w:val="0"/>
        <w:spacing w:line="520" w:lineRule="exact"/>
        <w:rPr>
          <w:rFonts w:ascii="宋体"/>
          <w:sz w:val="24"/>
          <w:szCs w:val="24"/>
        </w:rPr>
      </w:pPr>
    </w:p>
    <w:p>
      <w:pPr>
        <w:adjustRightInd w:val="0"/>
        <w:snapToGrid w:val="0"/>
        <w:spacing w:line="240" w:lineRule="atLeast"/>
        <w:jc w:val="center"/>
        <w:rPr>
          <w:rFonts w:ascii="宋体"/>
          <w:sz w:val="24"/>
          <w:szCs w:val="24"/>
        </w:rPr>
      </w:pPr>
      <w:r>
        <w:rPr>
          <w:rFonts w:hint="eastAsia" w:ascii="宋体" w:hAnsi="宋体" w:cs="宋体"/>
          <w:sz w:val="24"/>
          <w:szCs w:val="24"/>
        </w:rPr>
        <w:t>法定代表人身份证正反面复印件</w:t>
      </w:r>
    </w:p>
    <w:p>
      <w:pPr>
        <w:adjustRightInd w:val="0"/>
        <w:snapToGrid w:val="0"/>
        <w:spacing w:line="240" w:lineRule="atLeast"/>
        <w:jc w:val="center"/>
        <w:rPr>
          <w:rFonts w:ascii="宋体"/>
          <w:sz w:val="24"/>
          <w:szCs w:val="24"/>
        </w:rPr>
      </w:pPr>
    </w:p>
    <w:p>
      <w:pPr>
        <w:adjustRightInd w:val="0"/>
        <w:snapToGrid w:val="0"/>
        <w:spacing w:line="240" w:lineRule="atLeast"/>
        <w:jc w:val="center"/>
        <w:rPr>
          <w:rFonts w:ascii="宋体"/>
          <w:sz w:val="24"/>
          <w:szCs w:val="24"/>
        </w:rPr>
      </w:pPr>
      <w:r>
        <w:rPr>
          <w:rFonts w:hint="eastAsia" w:ascii="宋体" w:hAnsi="宋体" w:cs="宋体"/>
          <w:sz w:val="24"/>
          <w:szCs w:val="24"/>
        </w:rPr>
        <w:t>（粘贴此处）</w:t>
      </w:r>
    </w:p>
    <w:p>
      <w:pPr>
        <w:adjustRightInd w:val="0"/>
        <w:snapToGrid w:val="0"/>
        <w:spacing w:line="240" w:lineRule="atLeast"/>
        <w:jc w:val="center"/>
        <w:rPr>
          <w:rFonts w:ascii="宋体"/>
          <w:sz w:val="24"/>
          <w:szCs w:val="24"/>
        </w:rPr>
      </w:pPr>
    </w:p>
    <w:p>
      <w:pPr>
        <w:adjustRightInd w:val="0"/>
        <w:snapToGrid w:val="0"/>
        <w:spacing w:line="240" w:lineRule="atLeast"/>
        <w:jc w:val="center"/>
        <w:rPr>
          <w:rFonts w:ascii="宋体"/>
          <w:sz w:val="24"/>
          <w:szCs w:val="24"/>
        </w:rPr>
      </w:pPr>
    </w:p>
    <w:p>
      <w:pPr>
        <w:adjustRightInd w:val="0"/>
        <w:snapToGrid w:val="0"/>
        <w:spacing w:line="240" w:lineRule="atLeast"/>
        <w:jc w:val="center"/>
        <w:rPr>
          <w:rFonts w:ascii="宋体"/>
          <w:sz w:val="24"/>
          <w:szCs w:val="24"/>
        </w:rPr>
      </w:pPr>
      <w:r>
        <w:rPr>
          <w:rFonts w:hint="eastAsia" w:ascii="宋体" w:hAnsi="宋体" w:cs="宋体"/>
          <w:sz w:val="24"/>
          <w:szCs w:val="24"/>
        </w:rPr>
        <w:t>被授权人身份证正反面复印件</w:t>
      </w:r>
    </w:p>
    <w:p>
      <w:pPr>
        <w:adjustRightInd w:val="0"/>
        <w:snapToGrid w:val="0"/>
        <w:spacing w:line="240" w:lineRule="atLeast"/>
        <w:jc w:val="center"/>
        <w:rPr>
          <w:rFonts w:ascii="宋体"/>
          <w:sz w:val="24"/>
          <w:szCs w:val="24"/>
        </w:rPr>
      </w:pPr>
    </w:p>
    <w:p>
      <w:pPr>
        <w:adjustRightInd w:val="0"/>
        <w:snapToGrid w:val="0"/>
        <w:spacing w:line="240" w:lineRule="atLeast"/>
        <w:jc w:val="center"/>
        <w:rPr>
          <w:rFonts w:ascii="宋体"/>
          <w:sz w:val="24"/>
          <w:szCs w:val="24"/>
        </w:rPr>
      </w:pPr>
      <w:r>
        <w:rPr>
          <w:rFonts w:hint="eastAsia" w:ascii="宋体" w:hAnsi="宋体" w:cs="宋体"/>
          <w:sz w:val="24"/>
          <w:szCs w:val="24"/>
        </w:rPr>
        <w:t>（粘贴此处）</w:t>
      </w:r>
    </w:p>
    <w:p>
      <w:pPr>
        <w:snapToGrid w:val="0"/>
        <w:spacing w:line="520" w:lineRule="exact"/>
        <w:ind w:firstLine="480" w:firstLineChars="200"/>
        <w:rPr>
          <w:rFonts w:ascii="宋体"/>
          <w:b/>
          <w:bCs/>
          <w:sz w:val="24"/>
          <w:szCs w:val="24"/>
        </w:rPr>
      </w:pPr>
    </w:p>
    <w:p>
      <w:pPr>
        <w:snapToGrid w:val="0"/>
        <w:spacing w:line="520" w:lineRule="exact"/>
        <w:ind w:firstLine="480" w:firstLineChars="200"/>
        <w:jc w:val="center"/>
        <w:rPr>
          <w:rFonts w:ascii="宋体" w:hAnsi="宋体" w:cs="宋体"/>
          <w:b/>
          <w:bCs/>
          <w:sz w:val="28"/>
          <w:szCs w:val="28"/>
        </w:rPr>
      </w:pPr>
      <w:r>
        <w:rPr>
          <w:rFonts w:hint="eastAsia" w:ascii="宋体" w:hAnsi="宋体" w:cs="宋体"/>
          <w:b/>
          <w:bCs/>
          <w:sz w:val="24"/>
          <w:szCs w:val="24"/>
        </w:rPr>
        <w:t>注</w:t>
      </w:r>
      <w:r>
        <w:rPr>
          <w:rFonts w:ascii="宋体" w:hAnsi="宋体" w:cs="宋体"/>
          <w:b/>
          <w:bCs/>
          <w:sz w:val="24"/>
          <w:szCs w:val="24"/>
        </w:rPr>
        <w:t>:</w:t>
      </w:r>
      <w:r>
        <w:rPr>
          <w:rFonts w:hint="eastAsia" w:ascii="宋体" w:hAnsi="宋体" w:cs="宋体"/>
          <w:sz w:val="24"/>
          <w:szCs w:val="24"/>
        </w:rPr>
        <w:t>如为被授权人参加投标时，须将身份证原件带至开标现场备查。</w:t>
      </w:r>
      <w:r>
        <w:rPr>
          <w:rFonts w:ascii="宋体"/>
          <w:b/>
          <w:bCs/>
          <w:sz w:val="28"/>
          <w:szCs w:val="28"/>
        </w:rPr>
        <w:br w:type="page"/>
      </w:r>
      <w:r>
        <w:rPr>
          <w:rFonts w:ascii="宋体" w:hAnsi="宋体" w:cs="宋体"/>
          <w:b/>
          <w:bCs/>
          <w:sz w:val="28"/>
          <w:szCs w:val="28"/>
        </w:rPr>
        <w:t>3</w:t>
      </w:r>
      <w:r>
        <w:rPr>
          <w:rFonts w:hint="eastAsia" w:ascii="宋体" w:hAnsi="宋体" w:cs="宋体"/>
          <w:b/>
          <w:bCs/>
          <w:sz w:val="28"/>
          <w:szCs w:val="28"/>
        </w:rPr>
        <w:t>.无重大违法记录声明</w:t>
      </w:r>
    </w:p>
    <w:p>
      <w:pPr>
        <w:snapToGrid w:val="0"/>
        <w:spacing w:line="520" w:lineRule="exact"/>
        <w:ind w:firstLine="480" w:firstLineChars="200"/>
        <w:rPr>
          <w:rFonts w:ascii="宋体" w:hAnsi="宋体" w:cs="宋体"/>
          <w:sz w:val="24"/>
          <w:szCs w:val="24"/>
          <w:u w:val="single"/>
        </w:rPr>
      </w:pPr>
      <w:r>
        <w:rPr>
          <w:rFonts w:hint="eastAsia" w:ascii="宋体" w:hAnsi="宋体" w:cs="宋体"/>
          <w:sz w:val="24"/>
          <w:szCs w:val="24"/>
          <w:u w:val="single"/>
        </w:rPr>
        <w:t>江苏省南通师范学校第二附属小学幼儿园：</w:t>
      </w:r>
    </w:p>
    <w:p>
      <w:pPr>
        <w:snapToGrid w:val="0"/>
        <w:spacing w:line="520" w:lineRule="exact"/>
        <w:ind w:firstLine="960" w:firstLineChars="400"/>
        <w:rPr>
          <w:rFonts w:ascii="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（投标人名称）郑重声明：参加本项目前</w:t>
      </w:r>
      <w:r>
        <w:rPr>
          <w:rFonts w:ascii="宋体" w:hAnsi="宋体" w:cs="宋体"/>
          <w:sz w:val="24"/>
          <w:szCs w:val="24"/>
        </w:rPr>
        <w:t>3</w:t>
      </w:r>
      <w:r>
        <w:rPr>
          <w:rFonts w:hint="eastAsia" w:ascii="宋体" w:hAnsi="宋体" w:cs="宋体"/>
          <w:sz w:val="24"/>
          <w:szCs w:val="24"/>
        </w:rPr>
        <w:t>年内在经营活动中</w:t>
      </w:r>
      <w:r>
        <w:rPr>
          <w:rFonts w:hint="eastAsia" w:ascii="宋体" w:hAnsi="宋体" w:cs="宋体"/>
          <w:sz w:val="24"/>
          <w:szCs w:val="24"/>
          <w:u w:val="single"/>
        </w:rPr>
        <w:t xml:space="preserve">    </w:t>
      </w:r>
      <w:r>
        <w:rPr>
          <w:rFonts w:hint="eastAsia" w:ascii="宋体" w:hAnsi="宋体" w:cs="宋体"/>
          <w:sz w:val="24"/>
          <w:szCs w:val="24"/>
        </w:rPr>
        <w:t>（在下划线上如实填写：有或没有）重大违法记录。</w:t>
      </w:r>
    </w:p>
    <w:p>
      <w:pPr>
        <w:spacing w:line="360" w:lineRule="auto"/>
        <w:ind w:firstLine="480"/>
        <w:rPr>
          <w:rFonts w:ascii="宋体"/>
          <w:sz w:val="24"/>
          <w:szCs w:val="24"/>
        </w:rPr>
      </w:pPr>
    </w:p>
    <w:p>
      <w:pPr>
        <w:pStyle w:val="5"/>
      </w:pPr>
    </w:p>
    <w:p>
      <w:pPr>
        <w:spacing w:line="360" w:lineRule="auto"/>
        <w:ind w:firstLine="480"/>
        <w:rPr>
          <w:rFonts w:ascii="宋体"/>
          <w:sz w:val="24"/>
          <w:szCs w:val="24"/>
        </w:rPr>
      </w:pPr>
    </w:p>
    <w:p>
      <w:pPr>
        <w:spacing w:line="360" w:lineRule="auto"/>
        <w:ind w:firstLine="5520" w:firstLineChars="2300"/>
        <w:rPr>
          <w:rFonts w:ascii="宋体"/>
          <w:sz w:val="24"/>
          <w:szCs w:val="24"/>
        </w:rPr>
      </w:pPr>
      <w:r>
        <w:rPr>
          <w:rFonts w:hint="eastAsia" w:ascii="宋体" w:hAnsi="宋体" w:cs="宋体"/>
          <w:sz w:val="24"/>
          <w:szCs w:val="24"/>
        </w:rPr>
        <w:t>声明人：（公章）</w:t>
      </w:r>
    </w:p>
    <w:p>
      <w:pPr>
        <w:spacing w:line="360" w:lineRule="auto"/>
        <w:jc w:val="center"/>
        <w:rPr>
          <w:rFonts w:ascii="宋体"/>
          <w:sz w:val="24"/>
          <w:szCs w:val="24"/>
        </w:rPr>
      </w:pPr>
      <w:r>
        <w:rPr>
          <w:rFonts w:hint="eastAsia" w:ascii="宋体" w:hAnsi="宋体" w:cs="宋体"/>
          <w:sz w:val="24"/>
          <w:szCs w:val="24"/>
        </w:rPr>
        <w:t xml:space="preserve">                                      年   月   日</w:t>
      </w:r>
    </w:p>
    <w:p>
      <w:pPr>
        <w:snapToGrid w:val="0"/>
        <w:spacing w:line="360" w:lineRule="auto"/>
        <w:jc w:val="center"/>
        <w:outlineLvl w:val="4"/>
        <w:rPr>
          <w:rFonts w:ascii="宋体"/>
          <w:b/>
          <w:bCs/>
          <w:sz w:val="28"/>
          <w:szCs w:val="28"/>
        </w:rPr>
      </w:pPr>
    </w:p>
    <w:p>
      <w:pPr>
        <w:snapToGrid w:val="0"/>
        <w:spacing w:line="520" w:lineRule="exact"/>
        <w:jc w:val="center"/>
        <w:outlineLvl w:val="4"/>
        <w:rPr>
          <w:rFonts w:ascii="宋体" w:hAnsi="宋体" w:cs="宋体"/>
          <w:b/>
          <w:bCs/>
          <w:sz w:val="28"/>
          <w:szCs w:val="28"/>
        </w:rPr>
      </w:pPr>
    </w:p>
    <w:p>
      <w:pPr>
        <w:snapToGrid w:val="0"/>
        <w:spacing w:line="520" w:lineRule="exact"/>
        <w:jc w:val="center"/>
        <w:outlineLvl w:val="4"/>
        <w:rPr>
          <w:rFonts w:ascii="宋体" w:hAnsi="宋体" w:cs="宋体"/>
          <w:b/>
          <w:bCs/>
          <w:sz w:val="28"/>
          <w:szCs w:val="28"/>
        </w:rPr>
      </w:pPr>
    </w:p>
    <w:p>
      <w:pPr>
        <w:snapToGrid w:val="0"/>
        <w:spacing w:line="520" w:lineRule="exact"/>
        <w:jc w:val="center"/>
        <w:outlineLvl w:val="4"/>
        <w:rPr>
          <w:rFonts w:ascii="宋体"/>
          <w:b/>
          <w:bCs/>
          <w:sz w:val="28"/>
          <w:szCs w:val="28"/>
        </w:rPr>
      </w:pPr>
      <w:r>
        <w:rPr>
          <w:rFonts w:ascii="宋体" w:hAnsi="宋体" w:cs="宋体"/>
          <w:b/>
          <w:bCs/>
          <w:sz w:val="28"/>
          <w:szCs w:val="28"/>
        </w:rPr>
        <w:t>4</w:t>
      </w:r>
      <w:r>
        <w:rPr>
          <w:rFonts w:hint="eastAsia" w:ascii="宋体" w:hAnsi="宋体" w:cs="宋体"/>
          <w:b/>
          <w:bCs/>
          <w:sz w:val="28"/>
          <w:szCs w:val="28"/>
        </w:rPr>
        <w:t>.关于资格文件的声明函</w:t>
      </w:r>
    </w:p>
    <w:p>
      <w:pPr>
        <w:pStyle w:val="2"/>
        <w:overflowPunct w:val="0"/>
        <w:spacing w:line="520" w:lineRule="exact"/>
        <w:jc w:val="center"/>
        <w:rPr>
          <w:rFonts w:ascii="宋体"/>
          <w:sz w:val="28"/>
          <w:szCs w:val="28"/>
        </w:rPr>
      </w:pPr>
    </w:p>
    <w:p>
      <w:pPr>
        <w:pStyle w:val="2"/>
        <w:overflowPunct w:val="0"/>
        <w:spacing w:line="520" w:lineRule="exact"/>
        <w:ind w:firstLine="0"/>
        <w:rPr>
          <w:rFonts w:ascii="宋体"/>
          <w:sz w:val="24"/>
          <w:szCs w:val="24"/>
        </w:rPr>
      </w:pPr>
      <w:r>
        <w:rPr>
          <w:rFonts w:hint="eastAsia" w:ascii="宋体" w:hAnsi="宋体" w:cs="宋体"/>
          <w:sz w:val="24"/>
          <w:szCs w:val="24"/>
          <w:u w:val="single"/>
        </w:rPr>
        <w:t>江苏省南通师范学校第二附属小学幼儿园：</w:t>
      </w:r>
    </w:p>
    <w:p>
      <w:pPr>
        <w:pStyle w:val="2"/>
        <w:overflowPunct w:val="0"/>
        <w:spacing w:line="520" w:lineRule="exact"/>
        <w:ind w:firstLine="660"/>
        <w:rPr>
          <w:rFonts w:ascii="宋体"/>
          <w:sz w:val="24"/>
          <w:szCs w:val="24"/>
        </w:rPr>
      </w:pPr>
      <w:r>
        <w:rPr>
          <w:rFonts w:hint="eastAsia" w:ascii="宋体" w:hAnsi="宋体" w:cs="宋体"/>
          <w:sz w:val="24"/>
          <w:szCs w:val="24"/>
        </w:rPr>
        <w:t xml:space="preserve">本公司愿就由贵单位组织实施的 </w:t>
      </w:r>
      <w:r>
        <w:rPr>
          <w:rFonts w:hint="eastAsia" w:ascii="宋体" w:hAnsi="宋体" w:cs="宋体"/>
          <w:sz w:val="24"/>
          <w:szCs w:val="24"/>
          <w:u w:val="single"/>
        </w:rPr>
        <w:t xml:space="preserve">          </w:t>
      </w:r>
      <w:r>
        <w:rPr>
          <w:rFonts w:hint="eastAsia" w:ascii="宋体" w:hAnsi="宋体" w:cs="宋体"/>
          <w:sz w:val="24"/>
          <w:szCs w:val="24"/>
        </w:rPr>
        <w:t>（招标项目名称及项目编号</w:t>
      </w:r>
      <w:r>
        <w:rPr>
          <w:rFonts w:ascii="宋体" w:hAnsi="宋体" w:cs="宋体"/>
          <w:sz w:val="24"/>
          <w:szCs w:val="24"/>
        </w:rPr>
        <w:t>)</w:t>
      </w:r>
      <w:r>
        <w:rPr>
          <w:rFonts w:hint="eastAsia" w:ascii="宋体" w:hAnsi="宋体" w:cs="宋体"/>
          <w:sz w:val="24"/>
          <w:szCs w:val="24"/>
        </w:rPr>
        <w:t>招标活动进行投标。本公司所提交的投标文件中所有关于投标资格的文件、证明和陈述均是真实的、准确的。若与真实情况不符，本公司愿意承担由此而产生的一切后果。</w:t>
      </w:r>
    </w:p>
    <w:p>
      <w:pPr>
        <w:pStyle w:val="2"/>
        <w:overflowPunct w:val="0"/>
        <w:spacing w:line="520" w:lineRule="exact"/>
        <w:rPr>
          <w:rFonts w:ascii="宋体"/>
          <w:sz w:val="24"/>
          <w:szCs w:val="24"/>
        </w:rPr>
      </w:pPr>
    </w:p>
    <w:p>
      <w:pPr>
        <w:pStyle w:val="2"/>
        <w:overflowPunct w:val="0"/>
        <w:spacing w:line="520" w:lineRule="exact"/>
        <w:rPr>
          <w:rFonts w:ascii="宋体"/>
          <w:sz w:val="24"/>
          <w:szCs w:val="24"/>
        </w:rPr>
      </w:pPr>
    </w:p>
    <w:p>
      <w:pPr>
        <w:pStyle w:val="2"/>
        <w:overflowPunct w:val="0"/>
        <w:spacing w:line="520" w:lineRule="exact"/>
        <w:rPr>
          <w:rFonts w:ascii="宋体"/>
          <w:sz w:val="24"/>
          <w:szCs w:val="24"/>
        </w:rPr>
      </w:pPr>
    </w:p>
    <w:p>
      <w:pPr>
        <w:pStyle w:val="2"/>
        <w:overflowPunct w:val="0"/>
        <w:spacing w:line="520" w:lineRule="exact"/>
        <w:rPr>
          <w:rFonts w:ascii="宋体"/>
          <w:sz w:val="24"/>
          <w:szCs w:val="24"/>
        </w:rPr>
      </w:pPr>
      <w:r>
        <w:rPr>
          <w:rFonts w:ascii="宋体"/>
          <w:sz w:val="24"/>
          <w:szCs w:val="24"/>
        </w:rPr>
        <w:tab/>
      </w:r>
      <w:r>
        <w:rPr>
          <w:rFonts w:ascii="宋体"/>
          <w:sz w:val="24"/>
          <w:szCs w:val="24"/>
        </w:rPr>
        <w:tab/>
      </w:r>
      <w:r>
        <w:rPr>
          <w:rFonts w:ascii="宋体"/>
          <w:sz w:val="24"/>
          <w:szCs w:val="24"/>
        </w:rPr>
        <w:tab/>
      </w:r>
      <w:r>
        <w:rPr>
          <w:rFonts w:ascii="宋体"/>
          <w:sz w:val="24"/>
          <w:szCs w:val="24"/>
        </w:rPr>
        <w:tab/>
      </w:r>
      <w:r>
        <w:rPr>
          <w:rFonts w:hint="eastAsia" w:ascii="宋体"/>
          <w:sz w:val="24"/>
          <w:szCs w:val="24"/>
        </w:rPr>
        <w:t xml:space="preserve">        </w:t>
      </w:r>
      <w:r>
        <w:rPr>
          <w:rFonts w:hint="eastAsia" w:ascii="宋体" w:hAnsi="宋体" w:cs="宋体"/>
          <w:sz w:val="24"/>
          <w:szCs w:val="24"/>
        </w:rPr>
        <w:t>（投标人）法定代表人（签字或盖章）：</w:t>
      </w:r>
    </w:p>
    <w:p>
      <w:pPr>
        <w:pStyle w:val="2"/>
        <w:overflowPunct w:val="0"/>
        <w:spacing w:line="520" w:lineRule="exact"/>
        <w:ind w:left="1700" w:firstLine="425"/>
        <w:rPr>
          <w:rFonts w:ascii="宋体"/>
          <w:sz w:val="24"/>
          <w:szCs w:val="24"/>
        </w:rPr>
      </w:pPr>
    </w:p>
    <w:p>
      <w:pPr>
        <w:pStyle w:val="2"/>
        <w:overflowPunct w:val="0"/>
        <w:spacing w:line="520" w:lineRule="exact"/>
        <w:ind w:left="1700" w:firstLine="3240" w:firstLineChars="1350"/>
        <w:rPr>
          <w:rFonts w:ascii="宋体"/>
          <w:sz w:val="24"/>
          <w:szCs w:val="24"/>
        </w:rPr>
      </w:pPr>
      <w:r>
        <w:rPr>
          <w:rFonts w:hint="eastAsia" w:ascii="宋体" w:hAnsi="宋体" w:cs="宋体"/>
          <w:sz w:val="24"/>
          <w:szCs w:val="24"/>
        </w:rPr>
        <w:t>（投标人）公章：</w:t>
      </w:r>
    </w:p>
    <w:p>
      <w:pPr>
        <w:pStyle w:val="2"/>
        <w:overflowPunct w:val="0"/>
        <w:spacing w:line="520" w:lineRule="exact"/>
        <w:rPr>
          <w:rFonts w:ascii="宋体"/>
          <w:sz w:val="24"/>
          <w:szCs w:val="24"/>
        </w:rPr>
      </w:pPr>
    </w:p>
    <w:p>
      <w:pPr>
        <w:pStyle w:val="2"/>
        <w:overflowPunct w:val="0"/>
        <w:spacing w:line="520" w:lineRule="exact"/>
        <w:ind w:right="560" w:firstLine="5760" w:firstLineChars="2400"/>
        <w:rPr>
          <w:rFonts w:ascii="宋体" w:hAnsi="宋体" w:cs="宋体"/>
          <w:sz w:val="24"/>
          <w:szCs w:val="24"/>
        </w:rPr>
      </w:pPr>
      <w:r>
        <w:rPr>
          <w:rFonts w:hint="eastAsia" w:ascii="宋体" w:hAnsi="宋体" w:cs="宋体"/>
          <w:sz w:val="24"/>
          <w:szCs w:val="24"/>
        </w:rPr>
        <w:t>年</w:t>
      </w:r>
      <w:r>
        <w:rPr>
          <w:rFonts w:ascii="宋体"/>
          <w:sz w:val="24"/>
          <w:szCs w:val="24"/>
        </w:rPr>
        <w:tab/>
      </w:r>
      <w:r>
        <w:rPr>
          <w:rFonts w:hint="eastAsia" w:ascii="宋体" w:hAnsi="宋体" w:cs="宋体"/>
          <w:sz w:val="24"/>
          <w:szCs w:val="24"/>
        </w:rPr>
        <w:t>月</w:t>
      </w:r>
      <w:r>
        <w:rPr>
          <w:rFonts w:ascii="宋体" w:hAnsi="宋体" w:cs="宋体"/>
          <w:sz w:val="24"/>
          <w:szCs w:val="24"/>
        </w:rPr>
        <w:tab/>
      </w:r>
      <w:r>
        <w:rPr>
          <w:rFonts w:hint="eastAsia" w:ascii="宋体" w:hAnsi="宋体" w:cs="宋体"/>
          <w:sz w:val="24"/>
          <w:szCs w:val="24"/>
        </w:rPr>
        <w:t xml:space="preserve">  日</w:t>
      </w:r>
    </w:p>
    <w:p>
      <w:pPr>
        <w:rPr>
          <w:rFonts w:ascii="宋体" w:hAnsi="宋体" w:cs="宋体"/>
          <w:sz w:val="24"/>
          <w:szCs w:val="24"/>
        </w:rPr>
      </w:pPr>
      <w:r>
        <w:rPr>
          <w:rFonts w:hint="eastAsia" w:ascii="宋体" w:hAnsi="宋体" w:cs="宋体"/>
          <w:sz w:val="24"/>
          <w:szCs w:val="24"/>
        </w:rPr>
        <w:br w:type="page"/>
      </w:r>
    </w:p>
    <w:p>
      <w:pPr>
        <w:jc w:val="center"/>
        <w:rPr>
          <w:rFonts w:eastAsia="仿宋"/>
          <w:b/>
          <w:sz w:val="32"/>
          <w:szCs w:val="32"/>
        </w:rPr>
      </w:pPr>
      <w:r>
        <w:rPr>
          <w:rFonts w:hint="eastAsia" w:ascii="宋体" w:hAnsi="宋体" w:cs="宋体"/>
          <w:b/>
          <w:bCs/>
          <w:sz w:val="28"/>
          <w:szCs w:val="28"/>
        </w:rPr>
        <w:t>5.具有履行合同所必需的设备和专业技术能力的书面声明</w:t>
      </w:r>
    </w:p>
    <w:p>
      <w:pPr>
        <w:ind w:firstLine="180" w:firstLineChars="50"/>
        <w:jc w:val="left"/>
        <w:rPr>
          <w:rFonts w:ascii="宋体"/>
          <w:b/>
          <w:bCs/>
          <w:sz w:val="36"/>
          <w:szCs w:val="36"/>
        </w:rPr>
      </w:pPr>
    </w:p>
    <w:p>
      <w:pPr>
        <w:spacing w:line="300" w:lineRule="auto"/>
        <w:jc w:val="left"/>
        <w:rPr>
          <w:rFonts w:ascii="宋体" w:hAnsi="宋体" w:cs="宋体"/>
          <w:sz w:val="24"/>
          <w:szCs w:val="24"/>
        </w:rPr>
      </w:pPr>
      <w:r>
        <w:rPr>
          <w:rFonts w:hint="eastAsia" w:ascii="宋体" w:hAnsi="宋体" w:cs="宋体"/>
          <w:sz w:val="24"/>
          <w:szCs w:val="24"/>
          <w:u w:val="single"/>
        </w:rPr>
        <w:t>江苏省南通师范学校第二附属小学幼儿园</w:t>
      </w:r>
      <w:r>
        <w:rPr>
          <w:rFonts w:hint="eastAsia" w:ascii="宋体" w:hAnsi="宋体" w:cs="宋体"/>
          <w:sz w:val="24"/>
          <w:szCs w:val="24"/>
        </w:rPr>
        <w:t>：</w:t>
      </w:r>
    </w:p>
    <w:p>
      <w:pPr>
        <w:spacing w:line="300" w:lineRule="auto"/>
        <w:ind w:firstLine="420" w:firstLineChars="175"/>
        <w:jc w:val="left"/>
        <w:rPr>
          <w:rFonts w:ascii="宋体" w:hAnsi="宋体" w:cs="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（投标人名称）郑重承诺：</w:t>
      </w:r>
    </w:p>
    <w:p>
      <w:pPr>
        <w:spacing w:line="300" w:lineRule="auto"/>
        <w:ind w:firstLine="420" w:firstLineChars="175"/>
        <w:jc w:val="left"/>
        <w:rPr>
          <w:rFonts w:ascii="宋体" w:hAnsi="宋体" w:cs="宋体"/>
          <w:sz w:val="24"/>
          <w:szCs w:val="24"/>
        </w:rPr>
      </w:pPr>
      <w:r>
        <w:rPr>
          <w:rFonts w:hint="eastAsia" w:ascii="宋体" w:hAnsi="宋体" w:cs="宋体"/>
          <w:sz w:val="24"/>
          <w:szCs w:val="24"/>
        </w:rPr>
        <w:t>贵方组织的</w:t>
      </w:r>
      <w:r>
        <w:rPr>
          <w:rFonts w:hint="eastAsia" w:ascii="宋体" w:hAnsi="宋体" w:cs="宋体"/>
          <w:sz w:val="24"/>
          <w:szCs w:val="24"/>
          <w:u w:val="single"/>
        </w:rPr>
        <w:t xml:space="preserve">                  </w:t>
      </w:r>
      <w:r>
        <w:rPr>
          <w:rFonts w:hint="eastAsia" w:ascii="宋体" w:hAnsi="宋体" w:cs="宋体"/>
          <w:sz w:val="24"/>
          <w:szCs w:val="24"/>
        </w:rPr>
        <w:t>(项目名称），我单位</w:t>
      </w:r>
      <w:r>
        <w:rPr>
          <w:rFonts w:hint="eastAsia" w:ascii="宋体" w:hAnsi="宋体" w:cs="宋体"/>
          <w:sz w:val="24"/>
          <w:szCs w:val="24"/>
          <w:u w:val="single"/>
        </w:rPr>
        <w:t xml:space="preserve">        </w:t>
      </w:r>
      <w:r>
        <w:rPr>
          <w:rFonts w:hint="eastAsia" w:ascii="宋体" w:hAnsi="宋体" w:cs="宋体"/>
          <w:sz w:val="24"/>
          <w:szCs w:val="24"/>
        </w:rPr>
        <w:t>(在下划线上如实填写：有或没有）履行合同所必需的设备和专业技术能力的书面声明。</w:t>
      </w:r>
    </w:p>
    <w:p>
      <w:pPr>
        <w:spacing w:line="300" w:lineRule="auto"/>
        <w:ind w:firstLine="420" w:firstLineChars="175"/>
        <w:jc w:val="left"/>
        <w:rPr>
          <w:rFonts w:ascii="宋体" w:hAnsi="宋体" w:cs="宋体"/>
          <w:sz w:val="24"/>
          <w:szCs w:val="24"/>
        </w:rPr>
      </w:pPr>
    </w:p>
    <w:p>
      <w:pPr>
        <w:spacing w:line="300" w:lineRule="auto"/>
        <w:ind w:firstLine="420" w:firstLineChars="175"/>
        <w:jc w:val="left"/>
        <w:rPr>
          <w:rFonts w:ascii="宋体" w:hAnsi="宋体" w:cs="宋体"/>
          <w:sz w:val="24"/>
          <w:szCs w:val="24"/>
        </w:rPr>
      </w:pPr>
    </w:p>
    <w:p>
      <w:pPr>
        <w:spacing w:line="300" w:lineRule="auto"/>
        <w:ind w:firstLine="420" w:firstLineChars="175"/>
        <w:jc w:val="left"/>
        <w:rPr>
          <w:rFonts w:ascii="宋体" w:hAnsi="宋体" w:cs="宋体"/>
          <w:sz w:val="24"/>
          <w:szCs w:val="24"/>
        </w:rPr>
      </w:pPr>
    </w:p>
    <w:p>
      <w:pPr>
        <w:spacing w:line="300" w:lineRule="auto"/>
        <w:ind w:firstLine="420" w:firstLineChars="175"/>
        <w:jc w:val="left"/>
        <w:rPr>
          <w:rFonts w:ascii="宋体" w:hAnsi="宋体" w:cs="宋体"/>
          <w:sz w:val="24"/>
          <w:szCs w:val="24"/>
        </w:rPr>
      </w:pPr>
      <w:r>
        <w:rPr>
          <w:rFonts w:hint="eastAsia" w:ascii="宋体" w:hAnsi="宋体" w:cs="宋体"/>
          <w:sz w:val="24"/>
          <w:szCs w:val="24"/>
        </w:rPr>
        <w:t xml:space="preserve">                                    承诺人：（公章）</w:t>
      </w:r>
    </w:p>
    <w:p>
      <w:pPr>
        <w:spacing w:line="300" w:lineRule="auto"/>
        <w:ind w:firstLine="420" w:firstLineChars="175"/>
        <w:jc w:val="left"/>
        <w:rPr>
          <w:rFonts w:ascii="仿宋" w:hAnsi="仿宋" w:eastAsia="仿宋" w:cs="仿宋"/>
          <w:sz w:val="28"/>
          <w:szCs w:val="28"/>
        </w:rPr>
      </w:pPr>
      <w:r>
        <w:rPr>
          <w:rFonts w:hint="eastAsia" w:ascii="宋体" w:hAnsi="宋体" w:cs="宋体"/>
          <w:sz w:val="24"/>
          <w:szCs w:val="24"/>
        </w:rPr>
        <w:t xml:space="preserve">                                    日期：             </w:t>
      </w:r>
    </w:p>
    <w:p>
      <w:pPr>
        <w:pStyle w:val="2"/>
        <w:overflowPunct w:val="0"/>
        <w:spacing w:line="520" w:lineRule="exact"/>
        <w:ind w:right="560" w:firstLine="0"/>
        <w:rPr>
          <w:rFonts w:ascii="宋体" w:hAnsi="宋体" w:cs="宋体"/>
          <w:sz w:val="24"/>
          <w:szCs w:val="24"/>
        </w:rPr>
      </w:pPr>
    </w:p>
    <w:p>
      <w:pPr>
        <w:snapToGrid w:val="0"/>
        <w:spacing w:line="520" w:lineRule="exact"/>
        <w:jc w:val="center"/>
        <w:outlineLvl w:val="3"/>
        <w:rPr>
          <w:rFonts w:ascii="宋体"/>
          <w:b/>
          <w:bCs/>
          <w:sz w:val="24"/>
          <w:szCs w:val="24"/>
        </w:rPr>
      </w:pPr>
    </w:p>
    <w:p>
      <w:pPr>
        <w:snapToGrid w:val="0"/>
        <w:spacing w:line="520" w:lineRule="exact"/>
        <w:jc w:val="center"/>
        <w:outlineLvl w:val="3"/>
        <w:rPr>
          <w:rFonts w:ascii="宋体" w:hAnsi="宋体" w:cs="宋体"/>
          <w:sz w:val="28"/>
          <w:szCs w:val="28"/>
        </w:rPr>
      </w:pPr>
      <w:r>
        <w:rPr>
          <w:rFonts w:ascii="宋体"/>
          <w:b/>
          <w:bCs/>
          <w:sz w:val="24"/>
          <w:szCs w:val="24"/>
        </w:rPr>
        <w:br w:type="page"/>
      </w:r>
      <w:r>
        <w:rPr>
          <w:rFonts w:hint="eastAsia" w:ascii="宋体" w:hAnsi="宋体" w:cs="宋体"/>
          <w:b/>
          <w:bCs/>
          <w:sz w:val="28"/>
          <w:szCs w:val="28"/>
        </w:rPr>
        <w:t>6.投标响应函</w:t>
      </w:r>
      <w:r>
        <w:rPr>
          <w:rFonts w:hint="eastAsia" w:ascii="宋体" w:hAnsi="宋体" w:cs="宋体"/>
          <w:sz w:val="28"/>
          <w:szCs w:val="28"/>
        </w:rPr>
        <w:t>（</w:t>
      </w:r>
      <w:r>
        <w:rPr>
          <w:rFonts w:hint="eastAsia" w:ascii="宋体" w:hAnsi="宋体" w:cs="宋体"/>
          <w:sz w:val="28"/>
          <w:szCs w:val="28"/>
          <w:u w:val="single"/>
        </w:rPr>
        <w:t>格式不得变动</w:t>
      </w:r>
      <w:r>
        <w:rPr>
          <w:rFonts w:hint="eastAsia" w:ascii="宋体" w:hAnsi="宋体" w:cs="宋体"/>
          <w:sz w:val="28"/>
          <w:szCs w:val="28"/>
        </w:rPr>
        <w:t>）</w:t>
      </w:r>
    </w:p>
    <w:p>
      <w:pPr>
        <w:snapToGrid w:val="0"/>
        <w:spacing w:line="520" w:lineRule="exact"/>
        <w:outlineLvl w:val="3"/>
        <w:rPr>
          <w:rFonts w:ascii="宋体" w:hAnsi="宋体" w:cs="宋体"/>
          <w:sz w:val="24"/>
          <w:szCs w:val="24"/>
          <w:u w:val="single"/>
        </w:rPr>
      </w:pPr>
      <w:r>
        <w:rPr>
          <w:rFonts w:hint="eastAsia" w:ascii="宋体" w:hAnsi="宋体" w:cs="宋体"/>
          <w:sz w:val="24"/>
          <w:szCs w:val="24"/>
          <w:u w:val="single"/>
        </w:rPr>
        <w:t>江苏省南通师范学校第二附属小学幼儿园：</w:t>
      </w:r>
    </w:p>
    <w:p>
      <w:pPr>
        <w:snapToGrid w:val="0"/>
        <w:spacing w:line="520" w:lineRule="exact"/>
        <w:ind w:firstLine="480" w:firstLineChars="200"/>
        <w:rPr>
          <w:rFonts w:ascii="宋体"/>
          <w:sz w:val="24"/>
          <w:szCs w:val="24"/>
        </w:rPr>
      </w:pPr>
      <w:r>
        <w:rPr>
          <w:rFonts w:hint="eastAsia" w:ascii="宋体" w:hAnsi="宋体" w:cs="宋体"/>
          <w:sz w:val="24"/>
          <w:szCs w:val="24"/>
        </w:rPr>
        <w:t>依据贵单位委托代理机构组织的</w:t>
      </w:r>
      <w:r>
        <w:rPr>
          <w:rFonts w:hint="eastAsia" w:ascii="宋体" w:hAnsi="宋体" w:cs="宋体"/>
          <w:sz w:val="24"/>
          <w:szCs w:val="24"/>
          <w:u w:val="single"/>
        </w:rPr>
        <w:t xml:space="preserve">     </w:t>
      </w:r>
      <w:r>
        <w:rPr>
          <w:rFonts w:hint="eastAsia" w:ascii="宋体" w:hAnsi="宋体" w:cs="宋体"/>
          <w:sz w:val="24"/>
          <w:szCs w:val="24"/>
        </w:rPr>
        <w:t xml:space="preserve">  （项目名称及项目编号</w:t>
      </w:r>
      <w:r>
        <w:rPr>
          <w:rFonts w:ascii="宋体" w:hAnsi="宋体" w:cs="宋体"/>
          <w:sz w:val="24"/>
          <w:szCs w:val="24"/>
        </w:rPr>
        <w:t>)</w:t>
      </w:r>
      <w:r>
        <w:rPr>
          <w:rFonts w:hint="eastAsia" w:ascii="宋体" w:hAnsi="宋体" w:cs="宋体"/>
          <w:sz w:val="24"/>
          <w:szCs w:val="24"/>
        </w:rPr>
        <w:t>项目的邀请，我方授权</w:t>
      </w:r>
      <w:r>
        <w:rPr>
          <w:rFonts w:hint="eastAsia" w:ascii="宋体" w:hAnsi="宋体" w:cs="宋体"/>
          <w:sz w:val="24"/>
          <w:szCs w:val="24"/>
          <w:u w:val="single"/>
        </w:rPr>
        <w:t xml:space="preserve">          </w:t>
      </w: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（职务）为全权代表参加该项目的投标工作，全权处理本次招标的有关事宜。同时，我公司声明如下：</w:t>
      </w:r>
    </w:p>
    <w:p>
      <w:pPr>
        <w:snapToGrid w:val="0"/>
        <w:spacing w:line="520" w:lineRule="exact"/>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、同意并接受招标文件的各项要求，遵守招标文件中的各项规定，按招标文件的要求提供报价。</w:t>
      </w:r>
    </w:p>
    <w:p>
      <w:pPr>
        <w:snapToGrid w:val="0"/>
        <w:spacing w:line="520" w:lineRule="exact"/>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、我公司已经详细阅读了招标文件的全部内容，我方已完全清晰理解招标文件的要求，不存在任何含糊不清和误解之处，同意放弃对招标文件所表述的内容提出异议和质疑的权利。</w:t>
      </w:r>
    </w:p>
    <w:p>
      <w:pPr>
        <w:snapToGrid w:val="0"/>
        <w:spacing w:line="520" w:lineRule="exact"/>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、我公司已毫无保留地向贵方提供一切所需的证明材料。</w:t>
      </w:r>
    </w:p>
    <w:p>
      <w:pPr>
        <w:snapToGrid w:val="0"/>
        <w:spacing w:line="520" w:lineRule="exact"/>
        <w:ind w:firstLine="480" w:firstLineChars="200"/>
        <w:rPr>
          <w:rFonts w:ascii="宋体"/>
          <w:sz w:val="24"/>
          <w:szCs w:val="24"/>
        </w:rPr>
      </w:pPr>
      <w:r>
        <w:rPr>
          <w:rFonts w:ascii="宋体" w:hAnsi="宋体" w:cs="宋体"/>
          <w:sz w:val="24"/>
          <w:szCs w:val="24"/>
        </w:rPr>
        <w:t>4</w:t>
      </w:r>
      <w:r>
        <w:rPr>
          <w:rFonts w:hint="eastAsia" w:ascii="宋体" w:hAnsi="宋体" w:cs="宋体"/>
          <w:sz w:val="24"/>
          <w:szCs w:val="24"/>
        </w:rPr>
        <w:t>、我公司承诺在本次投标文件中提供的一切文件，无论是原件还是复印件均真实有效，绝无任何虚假、伪造和夸大的成份。否则，愿承担相应的后果和法律责任。</w:t>
      </w:r>
    </w:p>
    <w:p>
      <w:pPr>
        <w:snapToGrid w:val="0"/>
        <w:spacing w:line="520" w:lineRule="exact"/>
        <w:ind w:firstLine="480" w:firstLineChars="200"/>
        <w:rPr>
          <w:rFonts w:ascii="宋体"/>
          <w:sz w:val="24"/>
          <w:szCs w:val="24"/>
        </w:rPr>
      </w:pPr>
      <w:r>
        <w:rPr>
          <w:rFonts w:ascii="宋体" w:hAnsi="宋体" w:cs="宋体"/>
          <w:sz w:val="24"/>
          <w:szCs w:val="24"/>
        </w:rPr>
        <w:t>5</w:t>
      </w:r>
      <w:r>
        <w:rPr>
          <w:rFonts w:hint="eastAsia" w:ascii="宋体" w:hAnsi="宋体" w:cs="宋体"/>
          <w:sz w:val="24"/>
          <w:szCs w:val="24"/>
        </w:rPr>
        <w:t>、一旦中标，我方承诺无正当理由拒绝签订合同，将被贵方取消中标资格，同意贵方将投标保证金作为违约金全额不予退还的处理。</w:t>
      </w:r>
    </w:p>
    <w:p>
      <w:pPr>
        <w:snapToGrid w:val="0"/>
        <w:spacing w:line="520" w:lineRule="exact"/>
        <w:ind w:firstLine="480" w:firstLineChars="200"/>
        <w:rPr>
          <w:rFonts w:ascii="宋体"/>
          <w:sz w:val="24"/>
          <w:szCs w:val="24"/>
        </w:rPr>
      </w:pPr>
      <w:r>
        <w:rPr>
          <w:rFonts w:ascii="宋体" w:hAnsi="宋体" w:cs="宋体"/>
          <w:sz w:val="24"/>
          <w:szCs w:val="24"/>
        </w:rPr>
        <w:t>6</w:t>
      </w:r>
      <w:r>
        <w:rPr>
          <w:rFonts w:hint="eastAsia" w:ascii="宋体" w:hAnsi="宋体" w:cs="宋体"/>
          <w:sz w:val="24"/>
          <w:szCs w:val="24"/>
        </w:rPr>
        <w:t>、</w:t>
      </w:r>
      <w:r>
        <w:rPr>
          <w:rFonts w:hint="eastAsia" w:ascii="宋体" w:hAnsi="宋体" w:cs="宋体"/>
          <w:b/>
          <w:bCs/>
          <w:sz w:val="24"/>
          <w:szCs w:val="24"/>
        </w:rPr>
        <w:t>一旦中标，我方将根据招标文件的规定，严格履行合同规定的责任和义务，并保证在招标文件中规定的时间期限内完成合同项目。</w:t>
      </w:r>
    </w:p>
    <w:p>
      <w:pPr>
        <w:snapToGrid w:val="0"/>
        <w:spacing w:line="520" w:lineRule="exact"/>
        <w:ind w:firstLine="480" w:firstLineChars="200"/>
        <w:rPr>
          <w:rFonts w:ascii="宋体"/>
          <w:sz w:val="24"/>
          <w:szCs w:val="24"/>
        </w:rPr>
      </w:pPr>
    </w:p>
    <w:p>
      <w:pPr>
        <w:wordWrap w:val="0"/>
        <w:snapToGrid w:val="0"/>
        <w:spacing w:line="520" w:lineRule="exact"/>
        <w:jc w:val="right"/>
        <w:rPr>
          <w:rFonts w:ascii="宋体"/>
          <w:sz w:val="24"/>
          <w:szCs w:val="24"/>
        </w:rPr>
      </w:pPr>
      <w:r>
        <w:rPr>
          <w:rFonts w:hint="eastAsia" w:ascii="宋体" w:hAnsi="宋体" w:cs="宋体"/>
          <w:sz w:val="24"/>
          <w:szCs w:val="24"/>
        </w:rPr>
        <w:t>投标人：（加盖公章）</w:t>
      </w:r>
    </w:p>
    <w:p>
      <w:pPr>
        <w:wordWrap w:val="0"/>
        <w:snapToGrid w:val="0"/>
        <w:spacing w:line="520" w:lineRule="exact"/>
        <w:ind w:firstLine="2400" w:firstLineChars="1000"/>
        <w:jc w:val="right"/>
        <w:rPr>
          <w:rFonts w:ascii="宋体" w:hAnsi="宋体" w:cs="宋体"/>
          <w:sz w:val="24"/>
          <w:szCs w:val="24"/>
        </w:rPr>
      </w:pPr>
      <w:r>
        <w:rPr>
          <w:rFonts w:hint="eastAsia" w:ascii="宋体" w:hAnsi="宋体" w:cs="宋体"/>
          <w:sz w:val="24"/>
          <w:szCs w:val="24"/>
        </w:rPr>
        <w:t>法定代表人或被授权人：（签字或盖章）</w:t>
      </w:r>
    </w:p>
    <w:p>
      <w:pPr>
        <w:wordWrap w:val="0"/>
        <w:snapToGrid w:val="0"/>
        <w:spacing w:line="520" w:lineRule="exact"/>
        <w:ind w:firstLine="2400" w:firstLineChars="1000"/>
        <w:jc w:val="right"/>
        <w:rPr>
          <w:rFonts w:ascii="宋体"/>
          <w:sz w:val="24"/>
          <w:szCs w:val="24"/>
        </w:rPr>
      </w:pPr>
      <w:r>
        <w:rPr>
          <w:rFonts w:hint="eastAsia" w:ascii="宋体" w:hAnsi="宋体" w:cs="宋体"/>
          <w:sz w:val="24"/>
          <w:szCs w:val="24"/>
        </w:rPr>
        <w:t>年   月   日</w:t>
      </w:r>
    </w:p>
    <w:p>
      <w:pPr>
        <w:snapToGrid w:val="0"/>
        <w:spacing w:line="520" w:lineRule="exact"/>
        <w:jc w:val="center"/>
        <w:outlineLvl w:val="3"/>
        <w:rPr>
          <w:rFonts w:ascii="宋体"/>
          <w:b/>
          <w:bCs/>
          <w:sz w:val="28"/>
          <w:szCs w:val="28"/>
        </w:rPr>
      </w:pPr>
    </w:p>
    <w:p>
      <w:pPr>
        <w:snapToGrid w:val="0"/>
        <w:spacing w:line="520" w:lineRule="exact"/>
        <w:jc w:val="center"/>
        <w:outlineLvl w:val="3"/>
        <w:rPr>
          <w:rFonts w:ascii="宋体"/>
          <w:b/>
          <w:bCs/>
          <w:sz w:val="28"/>
          <w:szCs w:val="28"/>
        </w:rPr>
      </w:pPr>
    </w:p>
    <w:p>
      <w:pPr>
        <w:snapToGrid w:val="0"/>
        <w:spacing w:line="520" w:lineRule="exact"/>
        <w:jc w:val="center"/>
        <w:outlineLvl w:val="2"/>
        <w:rPr>
          <w:b/>
          <w:bCs/>
          <w:sz w:val="28"/>
          <w:szCs w:val="28"/>
        </w:rPr>
      </w:pPr>
      <w:r>
        <w:rPr>
          <w:rFonts w:ascii="宋体"/>
          <w:b/>
          <w:bCs/>
          <w:sz w:val="28"/>
          <w:szCs w:val="28"/>
        </w:rPr>
        <w:br w:type="page"/>
      </w:r>
      <w:r>
        <w:rPr>
          <w:rFonts w:hint="eastAsia"/>
          <w:b/>
          <w:bCs/>
          <w:sz w:val="28"/>
          <w:szCs w:val="28"/>
        </w:rPr>
        <w:t>7</w:t>
      </w:r>
      <w:r>
        <w:rPr>
          <w:rFonts w:hint="eastAsia" w:cs="宋体"/>
          <w:b/>
          <w:bCs/>
          <w:sz w:val="28"/>
          <w:szCs w:val="28"/>
        </w:rPr>
        <w:t>.技术条款响应一览表</w:t>
      </w:r>
    </w:p>
    <w:tbl>
      <w:tblPr>
        <w:tblStyle w:val="17"/>
        <w:tblW w:w="954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243"/>
        <w:gridCol w:w="1416"/>
        <w:gridCol w:w="1701"/>
        <w:gridCol w:w="2268"/>
        <w:gridCol w:w="1363"/>
        <w:gridCol w:w="8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6" w:hRule="exact"/>
          <w:jc w:val="center"/>
        </w:trPr>
        <w:tc>
          <w:tcPr>
            <w:tcW w:w="743" w:type="dxa"/>
            <w:tcBorders>
              <w:top w:val="single" w:color="auto" w:sz="12" w:space="0"/>
            </w:tcBorders>
            <w:vAlign w:val="center"/>
          </w:tcPr>
          <w:p>
            <w:pPr>
              <w:jc w:val="center"/>
              <w:rPr>
                <w:sz w:val="26"/>
                <w:szCs w:val="26"/>
              </w:rPr>
            </w:pPr>
            <w:r>
              <w:rPr>
                <w:rFonts w:hint="eastAsia" w:cs="宋体"/>
                <w:sz w:val="26"/>
                <w:szCs w:val="26"/>
              </w:rPr>
              <w:t>序号</w:t>
            </w:r>
          </w:p>
        </w:tc>
        <w:tc>
          <w:tcPr>
            <w:tcW w:w="1243" w:type="dxa"/>
            <w:tcBorders>
              <w:top w:val="single" w:color="auto" w:sz="12" w:space="0"/>
            </w:tcBorders>
            <w:vAlign w:val="center"/>
          </w:tcPr>
          <w:p>
            <w:pPr>
              <w:jc w:val="center"/>
              <w:rPr>
                <w:sz w:val="26"/>
                <w:szCs w:val="26"/>
              </w:rPr>
            </w:pPr>
            <w:r>
              <w:rPr>
                <w:rFonts w:hint="eastAsia" w:cs="宋体"/>
                <w:sz w:val="24"/>
                <w:szCs w:val="24"/>
              </w:rPr>
              <w:t>货物名称</w:t>
            </w:r>
          </w:p>
        </w:tc>
        <w:tc>
          <w:tcPr>
            <w:tcW w:w="1416" w:type="dxa"/>
            <w:tcBorders>
              <w:top w:val="single" w:color="auto" w:sz="12" w:space="0"/>
            </w:tcBorders>
            <w:vAlign w:val="center"/>
          </w:tcPr>
          <w:p>
            <w:pPr>
              <w:jc w:val="center"/>
              <w:rPr>
                <w:sz w:val="24"/>
                <w:szCs w:val="24"/>
              </w:rPr>
            </w:pPr>
            <w:r>
              <w:rPr>
                <w:rFonts w:hint="eastAsia" w:cs="宋体"/>
                <w:sz w:val="24"/>
                <w:szCs w:val="24"/>
              </w:rPr>
              <w:t>所投</w:t>
            </w:r>
          </w:p>
          <w:p>
            <w:pPr>
              <w:jc w:val="center"/>
              <w:rPr>
                <w:dstrike/>
                <w:sz w:val="26"/>
                <w:szCs w:val="26"/>
              </w:rPr>
            </w:pPr>
            <w:r>
              <w:rPr>
                <w:rFonts w:hint="eastAsia" w:cs="宋体"/>
                <w:sz w:val="24"/>
                <w:szCs w:val="24"/>
              </w:rPr>
              <w:t>品牌型号</w:t>
            </w:r>
          </w:p>
        </w:tc>
        <w:tc>
          <w:tcPr>
            <w:tcW w:w="1701" w:type="dxa"/>
            <w:tcBorders>
              <w:top w:val="single" w:color="auto" w:sz="12" w:space="0"/>
            </w:tcBorders>
            <w:vAlign w:val="center"/>
          </w:tcPr>
          <w:p>
            <w:pPr>
              <w:jc w:val="center"/>
              <w:rPr>
                <w:sz w:val="24"/>
                <w:szCs w:val="24"/>
              </w:rPr>
            </w:pPr>
            <w:r>
              <w:rPr>
                <w:rFonts w:hint="eastAsia" w:cs="宋体"/>
                <w:sz w:val="24"/>
                <w:szCs w:val="24"/>
              </w:rPr>
              <w:t>招标文件</w:t>
            </w:r>
          </w:p>
          <w:p>
            <w:pPr>
              <w:jc w:val="center"/>
              <w:rPr>
                <w:sz w:val="24"/>
                <w:szCs w:val="24"/>
              </w:rPr>
            </w:pPr>
            <w:r>
              <w:rPr>
                <w:rFonts w:hint="eastAsia" w:cs="宋体"/>
                <w:sz w:val="24"/>
                <w:szCs w:val="24"/>
              </w:rPr>
              <w:t>产品参数要求</w:t>
            </w:r>
          </w:p>
        </w:tc>
        <w:tc>
          <w:tcPr>
            <w:tcW w:w="2268" w:type="dxa"/>
            <w:tcBorders>
              <w:top w:val="single" w:color="auto" w:sz="12" w:space="0"/>
            </w:tcBorders>
            <w:vAlign w:val="center"/>
          </w:tcPr>
          <w:p>
            <w:pPr>
              <w:jc w:val="center"/>
              <w:rPr>
                <w:sz w:val="24"/>
                <w:szCs w:val="24"/>
              </w:rPr>
            </w:pPr>
            <w:r>
              <w:rPr>
                <w:rFonts w:hint="eastAsia" w:cs="宋体"/>
                <w:sz w:val="24"/>
                <w:szCs w:val="24"/>
              </w:rPr>
              <w:t>所投产品</w:t>
            </w:r>
          </w:p>
          <w:p>
            <w:pPr>
              <w:jc w:val="center"/>
              <w:rPr>
                <w:sz w:val="24"/>
                <w:szCs w:val="24"/>
              </w:rPr>
            </w:pPr>
            <w:r>
              <w:rPr>
                <w:rFonts w:hint="eastAsia" w:cs="宋体"/>
                <w:sz w:val="24"/>
                <w:szCs w:val="24"/>
              </w:rPr>
              <w:t>技术响应参数</w:t>
            </w:r>
          </w:p>
        </w:tc>
        <w:tc>
          <w:tcPr>
            <w:tcW w:w="1363" w:type="dxa"/>
            <w:tcBorders>
              <w:top w:val="single" w:color="auto" w:sz="12" w:space="0"/>
            </w:tcBorders>
            <w:vAlign w:val="center"/>
          </w:tcPr>
          <w:p>
            <w:pPr>
              <w:jc w:val="center"/>
              <w:rPr>
                <w:sz w:val="26"/>
                <w:szCs w:val="26"/>
              </w:rPr>
            </w:pPr>
            <w:r>
              <w:rPr>
                <w:rFonts w:hint="eastAsia" w:cs="宋体"/>
                <w:sz w:val="26"/>
                <w:szCs w:val="26"/>
              </w:rPr>
              <w:t>偏离</w:t>
            </w:r>
            <w:r>
              <w:rPr>
                <w:sz w:val="26"/>
                <w:szCs w:val="26"/>
              </w:rPr>
              <w:t>/</w:t>
            </w:r>
            <w:r>
              <w:rPr>
                <w:rFonts w:hint="eastAsia" w:cs="宋体"/>
                <w:sz w:val="26"/>
                <w:szCs w:val="26"/>
              </w:rPr>
              <w:t>响应</w:t>
            </w:r>
          </w:p>
        </w:tc>
        <w:tc>
          <w:tcPr>
            <w:tcW w:w="809" w:type="dxa"/>
            <w:tcBorders>
              <w:top w:val="single" w:color="auto" w:sz="12" w:space="0"/>
            </w:tcBorders>
            <w:vAlign w:val="center"/>
          </w:tcPr>
          <w:p>
            <w:pPr>
              <w:jc w:val="center"/>
              <w:rPr>
                <w:sz w:val="26"/>
                <w:szCs w:val="26"/>
              </w:rPr>
            </w:pPr>
            <w:r>
              <w:rPr>
                <w:rFonts w:hint="eastAsia" w:cs="宋体"/>
                <w:sz w:val="26"/>
                <w:szCs w:val="26"/>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Pr>
          <w:p>
            <w:pPr>
              <w:jc w:val="center"/>
              <w:rPr>
                <w:sz w:val="26"/>
                <w:szCs w:val="26"/>
              </w:rPr>
            </w:pPr>
          </w:p>
        </w:tc>
        <w:tc>
          <w:tcPr>
            <w:tcW w:w="1243" w:type="dxa"/>
            <w:vAlign w:val="center"/>
          </w:tcPr>
          <w:p>
            <w:pPr>
              <w:jc w:val="center"/>
              <w:rPr>
                <w:sz w:val="26"/>
                <w:szCs w:val="26"/>
              </w:rPr>
            </w:pPr>
          </w:p>
        </w:tc>
        <w:tc>
          <w:tcPr>
            <w:tcW w:w="1416" w:type="dxa"/>
          </w:tcPr>
          <w:p>
            <w:pPr>
              <w:jc w:val="center"/>
              <w:rPr>
                <w:sz w:val="26"/>
                <w:szCs w:val="26"/>
              </w:rPr>
            </w:pPr>
          </w:p>
        </w:tc>
        <w:tc>
          <w:tcPr>
            <w:tcW w:w="1701" w:type="dxa"/>
            <w:vAlign w:val="center"/>
          </w:tcPr>
          <w:p>
            <w:pPr>
              <w:jc w:val="center"/>
              <w:rPr>
                <w:sz w:val="26"/>
                <w:szCs w:val="26"/>
              </w:rPr>
            </w:pPr>
          </w:p>
        </w:tc>
        <w:tc>
          <w:tcPr>
            <w:tcW w:w="2268" w:type="dxa"/>
            <w:vAlign w:val="center"/>
          </w:tcPr>
          <w:p>
            <w:pPr>
              <w:jc w:val="center"/>
              <w:rPr>
                <w:sz w:val="26"/>
                <w:szCs w:val="26"/>
              </w:rPr>
            </w:pPr>
          </w:p>
        </w:tc>
        <w:tc>
          <w:tcPr>
            <w:tcW w:w="1363" w:type="dxa"/>
            <w:vAlign w:val="center"/>
          </w:tcPr>
          <w:p>
            <w:pPr>
              <w:jc w:val="center"/>
              <w:rPr>
                <w:sz w:val="26"/>
                <w:szCs w:val="26"/>
              </w:rPr>
            </w:pPr>
          </w:p>
        </w:tc>
        <w:tc>
          <w:tcPr>
            <w:tcW w:w="809" w:type="dxa"/>
            <w:vAlign w:val="center"/>
          </w:tcPr>
          <w:p>
            <w:pPr>
              <w:jc w:val="center"/>
              <w:rPr>
                <w:sz w:val="26"/>
                <w:szCs w:val="26"/>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43" w:type="dxa"/>
            <w:tcBorders>
              <w:bottom w:val="single" w:color="auto" w:sz="12" w:space="0"/>
            </w:tcBorders>
          </w:tcPr>
          <w:p>
            <w:pPr>
              <w:jc w:val="center"/>
              <w:rPr>
                <w:sz w:val="26"/>
                <w:szCs w:val="26"/>
              </w:rPr>
            </w:pPr>
            <w:r>
              <w:rPr>
                <w:sz w:val="26"/>
                <w:szCs w:val="26"/>
              </w:rPr>
              <w:t>……</w:t>
            </w:r>
          </w:p>
        </w:tc>
        <w:tc>
          <w:tcPr>
            <w:tcW w:w="1243" w:type="dxa"/>
            <w:tcBorders>
              <w:bottom w:val="single" w:color="auto" w:sz="12" w:space="0"/>
            </w:tcBorders>
            <w:vAlign w:val="center"/>
          </w:tcPr>
          <w:p>
            <w:pPr>
              <w:jc w:val="center"/>
              <w:rPr>
                <w:sz w:val="26"/>
                <w:szCs w:val="26"/>
              </w:rPr>
            </w:pPr>
          </w:p>
        </w:tc>
        <w:tc>
          <w:tcPr>
            <w:tcW w:w="1416" w:type="dxa"/>
            <w:tcBorders>
              <w:bottom w:val="single" w:color="auto" w:sz="12" w:space="0"/>
            </w:tcBorders>
          </w:tcPr>
          <w:p>
            <w:pPr>
              <w:jc w:val="center"/>
              <w:rPr>
                <w:sz w:val="26"/>
                <w:szCs w:val="26"/>
              </w:rPr>
            </w:pPr>
          </w:p>
        </w:tc>
        <w:tc>
          <w:tcPr>
            <w:tcW w:w="1701" w:type="dxa"/>
            <w:tcBorders>
              <w:bottom w:val="single" w:color="auto" w:sz="12" w:space="0"/>
            </w:tcBorders>
            <w:vAlign w:val="center"/>
          </w:tcPr>
          <w:p>
            <w:pPr>
              <w:jc w:val="center"/>
              <w:rPr>
                <w:sz w:val="26"/>
                <w:szCs w:val="26"/>
              </w:rPr>
            </w:pPr>
          </w:p>
        </w:tc>
        <w:tc>
          <w:tcPr>
            <w:tcW w:w="2268" w:type="dxa"/>
            <w:tcBorders>
              <w:bottom w:val="single" w:color="auto" w:sz="12" w:space="0"/>
            </w:tcBorders>
            <w:vAlign w:val="center"/>
          </w:tcPr>
          <w:p>
            <w:pPr>
              <w:jc w:val="center"/>
              <w:rPr>
                <w:sz w:val="26"/>
                <w:szCs w:val="26"/>
              </w:rPr>
            </w:pPr>
          </w:p>
        </w:tc>
        <w:tc>
          <w:tcPr>
            <w:tcW w:w="1363" w:type="dxa"/>
            <w:tcBorders>
              <w:bottom w:val="single" w:color="auto" w:sz="12" w:space="0"/>
            </w:tcBorders>
            <w:vAlign w:val="center"/>
          </w:tcPr>
          <w:p>
            <w:pPr>
              <w:jc w:val="center"/>
              <w:rPr>
                <w:sz w:val="26"/>
                <w:szCs w:val="26"/>
              </w:rPr>
            </w:pPr>
          </w:p>
        </w:tc>
        <w:tc>
          <w:tcPr>
            <w:tcW w:w="809" w:type="dxa"/>
            <w:tcBorders>
              <w:bottom w:val="single" w:color="auto" w:sz="12" w:space="0"/>
            </w:tcBorders>
            <w:vAlign w:val="center"/>
          </w:tcPr>
          <w:p>
            <w:pPr>
              <w:jc w:val="center"/>
              <w:rPr>
                <w:sz w:val="26"/>
                <w:szCs w:val="26"/>
              </w:rPr>
            </w:pPr>
          </w:p>
        </w:tc>
      </w:tr>
    </w:tbl>
    <w:p>
      <w:pPr>
        <w:spacing w:line="360" w:lineRule="auto"/>
        <w:rPr>
          <w:sz w:val="24"/>
          <w:szCs w:val="24"/>
        </w:rPr>
      </w:pPr>
    </w:p>
    <w:p>
      <w:pPr>
        <w:spacing w:line="360" w:lineRule="auto"/>
        <w:ind w:firstLine="480" w:firstLineChars="200"/>
        <w:rPr>
          <w:sz w:val="24"/>
          <w:szCs w:val="24"/>
        </w:rPr>
      </w:pPr>
      <w:r>
        <w:rPr>
          <w:sz w:val="24"/>
          <w:szCs w:val="24"/>
        </w:rPr>
        <w:t>1</w:t>
      </w:r>
      <w:r>
        <w:rPr>
          <w:rFonts w:hint="eastAsia" w:cs="宋体"/>
          <w:sz w:val="24"/>
          <w:szCs w:val="24"/>
        </w:rPr>
        <w:t>、投标人应对照招标文件第三章项目需求内的要求，逐一填写。</w:t>
      </w:r>
    </w:p>
    <w:p>
      <w:pPr>
        <w:spacing w:line="360" w:lineRule="auto"/>
        <w:ind w:firstLine="480" w:firstLineChars="200"/>
        <w:rPr>
          <w:sz w:val="24"/>
          <w:szCs w:val="24"/>
        </w:rPr>
      </w:pPr>
      <w:r>
        <w:rPr>
          <w:sz w:val="24"/>
          <w:szCs w:val="24"/>
        </w:rPr>
        <w:t>2</w:t>
      </w:r>
      <w:r>
        <w:rPr>
          <w:rFonts w:hint="eastAsia" w:cs="宋体"/>
          <w:sz w:val="24"/>
          <w:szCs w:val="24"/>
        </w:rPr>
        <w:t>、投标人不能简单照搬照抄招标人项目需求说明中的技术要求，必须作实事求是的响应。如照搬照抄项目需求说明中的技术要求的，中标后中标人在同招标人签订合同和履约环节中不得提出异议，一切后果和损失由中标投标人承担。如投标人提供的货物和服务同招标人提出的项目需求说明中的技术要求不同的，必须在《技术响应一览表》上明示，如不明示的视同完全响应。</w:t>
      </w:r>
    </w:p>
    <w:p>
      <w:pPr>
        <w:snapToGrid w:val="0"/>
        <w:spacing w:line="360" w:lineRule="auto"/>
        <w:ind w:firstLine="480" w:firstLineChars="200"/>
        <w:rPr>
          <w:sz w:val="24"/>
          <w:szCs w:val="24"/>
        </w:rPr>
      </w:pPr>
      <w:r>
        <w:rPr>
          <w:sz w:val="24"/>
          <w:szCs w:val="24"/>
        </w:rPr>
        <w:t>3</w:t>
      </w:r>
      <w:r>
        <w:rPr>
          <w:rFonts w:hint="eastAsia" w:cs="宋体"/>
          <w:sz w:val="24"/>
          <w:szCs w:val="24"/>
        </w:rPr>
        <w:t>、该表不作为投标人对所投标的物关于技术要求等详细描述和说明的替代。</w:t>
      </w:r>
    </w:p>
    <w:p>
      <w:pPr>
        <w:snapToGrid w:val="0"/>
        <w:spacing w:line="360" w:lineRule="auto"/>
        <w:ind w:firstLine="480" w:firstLineChars="200"/>
        <w:rPr>
          <w:sz w:val="24"/>
          <w:szCs w:val="24"/>
        </w:rPr>
      </w:pPr>
      <w:r>
        <w:rPr>
          <w:sz w:val="24"/>
          <w:szCs w:val="24"/>
        </w:rPr>
        <w:t>4</w:t>
      </w:r>
      <w:r>
        <w:rPr>
          <w:rFonts w:hint="eastAsia" w:cs="宋体"/>
          <w:sz w:val="24"/>
          <w:szCs w:val="24"/>
        </w:rPr>
        <w:t>、投标人如果虚假响应，将承担一切可能的风险。</w:t>
      </w:r>
    </w:p>
    <w:p>
      <w:pPr>
        <w:snapToGrid w:val="0"/>
        <w:spacing w:line="360" w:lineRule="auto"/>
        <w:ind w:firstLine="480" w:firstLineChars="200"/>
      </w:pPr>
      <w:r>
        <w:rPr>
          <w:sz w:val="24"/>
          <w:szCs w:val="24"/>
        </w:rPr>
        <w:t>5</w:t>
      </w:r>
      <w:r>
        <w:rPr>
          <w:rFonts w:hint="eastAsia" w:cs="宋体"/>
          <w:sz w:val="24"/>
          <w:szCs w:val="24"/>
        </w:rPr>
        <w:t>、投标人若提供其他增值服务，可以在表中自行据实填写。</w:t>
      </w:r>
    </w:p>
    <w:p>
      <w:pPr>
        <w:snapToGrid w:val="0"/>
        <w:spacing w:line="360" w:lineRule="auto"/>
        <w:ind w:firstLine="480" w:firstLineChars="200"/>
        <w:rPr>
          <w:sz w:val="24"/>
          <w:szCs w:val="24"/>
        </w:rPr>
      </w:pPr>
      <w:r>
        <w:rPr>
          <w:sz w:val="24"/>
          <w:szCs w:val="24"/>
        </w:rPr>
        <w:t>6</w:t>
      </w:r>
      <w:r>
        <w:rPr>
          <w:rFonts w:hint="eastAsia" w:cs="宋体"/>
          <w:sz w:val="24"/>
          <w:szCs w:val="24"/>
        </w:rPr>
        <w:t>、所投品牌型号，必须确定、唯一。</w:t>
      </w:r>
    </w:p>
    <w:p>
      <w:pPr>
        <w:spacing w:line="360" w:lineRule="auto"/>
        <w:ind w:firstLine="1560" w:firstLineChars="650"/>
        <w:jc w:val="right"/>
        <w:rPr>
          <w:sz w:val="24"/>
          <w:szCs w:val="24"/>
        </w:rPr>
      </w:pPr>
      <w:r>
        <w:rPr>
          <w:rFonts w:hint="eastAsia" w:cs="宋体"/>
          <w:sz w:val="24"/>
          <w:szCs w:val="24"/>
        </w:rPr>
        <w:t>投标人：（加盖公章）</w:t>
      </w:r>
    </w:p>
    <w:p>
      <w:pPr>
        <w:spacing w:line="360" w:lineRule="auto"/>
        <w:ind w:firstLine="1560" w:firstLineChars="650"/>
        <w:jc w:val="right"/>
        <w:rPr>
          <w:sz w:val="24"/>
          <w:szCs w:val="24"/>
        </w:rPr>
      </w:pPr>
      <w:r>
        <w:rPr>
          <w:rFonts w:hint="eastAsia" w:cs="宋体"/>
          <w:sz w:val="24"/>
          <w:szCs w:val="24"/>
        </w:rPr>
        <w:t>法定代表人或被授权人：（签字或盖章）</w:t>
      </w:r>
    </w:p>
    <w:p>
      <w:pPr>
        <w:snapToGrid w:val="0"/>
        <w:spacing w:line="520" w:lineRule="exact"/>
        <w:jc w:val="right"/>
        <w:outlineLvl w:val="4"/>
        <w:rPr>
          <w:sz w:val="24"/>
          <w:szCs w:val="24"/>
        </w:rPr>
      </w:pPr>
      <w:r>
        <w:rPr>
          <w:rFonts w:hint="eastAsia" w:cs="宋体"/>
          <w:sz w:val="24"/>
          <w:szCs w:val="24"/>
        </w:rPr>
        <w:t>年  月  日</w:t>
      </w:r>
    </w:p>
    <w:p>
      <w:pPr>
        <w:snapToGrid w:val="0"/>
        <w:spacing w:line="520" w:lineRule="exact"/>
        <w:outlineLvl w:val="4"/>
        <w:rPr>
          <w:sz w:val="24"/>
          <w:szCs w:val="24"/>
        </w:rPr>
      </w:pPr>
    </w:p>
    <w:p>
      <w:pPr>
        <w:widowControl/>
        <w:jc w:val="left"/>
        <w:rPr>
          <w:rFonts w:ascii="宋体" w:hAnsi="宋体" w:cs="宋体"/>
          <w:b/>
          <w:bCs/>
          <w:sz w:val="28"/>
          <w:szCs w:val="28"/>
        </w:rPr>
      </w:pPr>
      <w:r>
        <w:rPr>
          <w:rFonts w:ascii="宋体" w:hAnsi="宋体" w:cs="宋体"/>
          <w:b/>
          <w:bCs/>
          <w:sz w:val="28"/>
          <w:szCs w:val="28"/>
        </w:rPr>
        <w:br w:type="page"/>
      </w:r>
    </w:p>
    <w:p>
      <w:pPr>
        <w:snapToGrid w:val="0"/>
        <w:spacing w:line="520" w:lineRule="exact"/>
        <w:jc w:val="center"/>
        <w:rPr>
          <w:rFonts w:ascii="宋体"/>
          <w:b/>
          <w:bCs/>
          <w:sz w:val="28"/>
          <w:szCs w:val="28"/>
        </w:rPr>
      </w:pPr>
      <w:r>
        <w:rPr>
          <w:rFonts w:hint="eastAsia" w:ascii="宋体" w:hAnsi="宋体" w:cs="宋体"/>
          <w:b/>
          <w:bCs/>
          <w:sz w:val="28"/>
          <w:szCs w:val="28"/>
        </w:rPr>
        <w:t>8.投标报价总表</w:t>
      </w:r>
    </w:p>
    <w:p>
      <w:pPr>
        <w:pStyle w:val="25"/>
        <w:tabs>
          <w:tab w:val="left" w:pos="5665"/>
          <w:tab w:val="right" w:pos="8360"/>
        </w:tabs>
        <w:spacing w:line="360" w:lineRule="auto"/>
        <w:ind w:right="42" w:firstLine="240" w:firstLineChars="100"/>
        <w:jc w:val="left"/>
        <w:rPr>
          <w:rFonts w:hAnsi="宋体" w:cs="Times New Roman"/>
          <w:sz w:val="24"/>
          <w:szCs w:val="24"/>
        </w:rPr>
      </w:pPr>
      <w:r>
        <w:rPr>
          <w:rFonts w:hint="eastAsia" w:hAnsi="宋体" w:cs="Times New Roman"/>
          <w:sz w:val="24"/>
          <w:szCs w:val="24"/>
        </w:rPr>
        <w:t>项目编号：</w:t>
      </w:r>
    </w:p>
    <w:tbl>
      <w:tblPr>
        <w:tblStyle w:val="17"/>
        <w:tblW w:w="959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6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2660" w:type="dxa"/>
            <w:vAlign w:val="center"/>
          </w:tcPr>
          <w:p>
            <w:pPr>
              <w:spacing w:line="480" w:lineRule="exact"/>
              <w:jc w:val="center"/>
              <w:rPr>
                <w:rFonts w:ascii="宋体"/>
                <w:sz w:val="24"/>
                <w:szCs w:val="24"/>
              </w:rPr>
            </w:pPr>
            <w:r>
              <w:rPr>
                <w:rFonts w:hint="eastAsia" w:ascii="宋体" w:hAnsi="宋体" w:cs="宋体"/>
                <w:sz w:val="24"/>
                <w:szCs w:val="24"/>
              </w:rPr>
              <w:t>项目名称</w:t>
            </w:r>
          </w:p>
        </w:tc>
        <w:tc>
          <w:tcPr>
            <w:tcW w:w="6939" w:type="dxa"/>
            <w:vAlign w:val="center"/>
          </w:tcPr>
          <w:p>
            <w:pPr>
              <w:spacing w:line="480" w:lineRule="exact"/>
              <w:jc w:val="center"/>
              <w:rPr>
                <w:rFonts w:asci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660" w:type="dxa"/>
            <w:vAlign w:val="center"/>
          </w:tcPr>
          <w:p>
            <w:pPr>
              <w:spacing w:line="480" w:lineRule="exact"/>
              <w:jc w:val="center"/>
              <w:rPr>
                <w:rFonts w:ascii="宋体"/>
                <w:sz w:val="24"/>
                <w:szCs w:val="24"/>
              </w:rPr>
            </w:pPr>
            <w:r>
              <w:rPr>
                <w:rFonts w:hint="eastAsia" w:ascii="宋体" w:hAnsi="宋体" w:cs="宋体"/>
                <w:sz w:val="24"/>
                <w:szCs w:val="24"/>
              </w:rPr>
              <w:t>投标报价总计</w:t>
            </w:r>
          </w:p>
        </w:tc>
        <w:tc>
          <w:tcPr>
            <w:tcW w:w="6939" w:type="dxa"/>
            <w:vAlign w:val="center"/>
          </w:tcPr>
          <w:p>
            <w:pPr>
              <w:spacing w:line="480" w:lineRule="exact"/>
              <w:rPr>
                <w:rFonts w:ascii="宋体"/>
                <w:sz w:val="24"/>
                <w:szCs w:val="24"/>
                <w:u w:val="single"/>
              </w:rPr>
            </w:pPr>
            <w:r>
              <w:rPr>
                <w:rFonts w:hint="eastAsia" w:ascii="宋体" w:cs="宋体"/>
                <w:sz w:val="24"/>
                <w:szCs w:val="24"/>
              </w:rPr>
              <w:t>￥</w:t>
            </w:r>
            <w:r>
              <w:rPr>
                <w:rFonts w:hint="eastAsia" w:ascii="宋体" w:cs="宋体"/>
                <w:sz w:val="24"/>
                <w:szCs w:val="24"/>
                <w:u w:val="single"/>
              </w:rPr>
              <w:t xml:space="preserve">             </w:t>
            </w:r>
            <w:r>
              <w:rPr>
                <w:rFonts w:hint="eastAsia" w:ascii="宋体" w:hAnsi="宋体" w:cs="宋体"/>
                <w:sz w:val="24"/>
                <w:szCs w:val="24"/>
                <w:u w:val="single"/>
              </w:rPr>
              <w:t>元</w:t>
            </w:r>
            <w:r>
              <w:rPr>
                <w:rFonts w:hint="eastAsia" w:ascii="宋体" w:hAnsi="宋体" w:cs="宋体"/>
                <w:sz w:val="24"/>
                <w:szCs w:val="24"/>
              </w:rPr>
              <w:t>，人民币大写：</w:t>
            </w:r>
            <w:r>
              <w:rPr>
                <w:rFonts w:hint="eastAsia" w:ascii="宋体" w:hAnsi="宋体" w:cs="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660" w:type="dxa"/>
            <w:vAlign w:val="center"/>
          </w:tcPr>
          <w:p>
            <w:pPr>
              <w:spacing w:line="480" w:lineRule="exact"/>
              <w:jc w:val="center"/>
              <w:rPr>
                <w:rFonts w:ascii="宋体" w:hAnsi="宋体" w:cs="宋体"/>
                <w:sz w:val="24"/>
                <w:szCs w:val="24"/>
              </w:rPr>
            </w:pPr>
            <w:r>
              <w:rPr>
                <w:rFonts w:hint="eastAsia" w:ascii="宋体" w:hAnsi="宋体" w:cs="宋体"/>
                <w:sz w:val="24"/>
                <w:szCs w:val="24"/>
              </w:rPr>
              <w:t>供货期</w:t>
            </w:r>
          </w:p>
        </w:tc>
        <w:tc>
          <w:tcPr>
            <w:tcW w:w="6939" w:type="dxa"/>
            <w:vAlign w:val="center"/>
          </w:tcPr>
          <w:p>
            <w:pPr>
              <w:spacing w:line="480" w:lineRule="exact"/>
              <w:rPr>
                <w:rFonts w:ascii="宋体" w:cs="宋体"/>
                <w:sz w:val="24"/>
                <w:szCs w:val="24"/>
              </w:rPr>
            </w:pPr>
            <w:r>
              <w:rPr>
                <w:rFonts w:hint="eastAsia" w:ascii="宋体" w:hAnsi="宋体" w:cs="宋体"/>
                <w:spacing w:val="7"/>
                <w:kern w:val="0"/>
                <w:sz w:val="24"/>
                <w:szCs w:val="24"/>
              </w:rPr>
              <w:t>合同签订后所有产品50日历天内完成供货并安装完毕，具体根据招标人要求的时间节点完成供货、安装及验收交付。</w:t>
            </w:r>
          </w:p>
        </w:tc>
      </w:tr>
    </w:tbl>
    <w:p>
      <w:pPr>
        <w:snapToGrid w:val="0"/>
        <w:spacing w:line="520" w:lineRule="exact"/>
        <w:rPr>
          <w:rFonts w:ascii="宋体"/>
          <w:sz w:val="24"/>
          <w:szCs w:val="24"/>
        </w:rPr>
      </w:pPr>
    </w:p>
    <w:p>
      <w:pPr>
        <w:snapToGrid w:val="0"/>
        <w:spacing w:line="520" w:lineRule="exact"/>
        <w:jc w:val="right"/>
        <w:rPr>
          <w:rFonts w:ascii="宋体" w:hAnsi="宋体" w:cs="宋体"/>
          <w:sz w:val="24"/>
          <w:szCs w:val="24"/>
        </w:rPr>
      </w:pPr>
      <w:r>
        <w:rPr>
          <w:rFonts w:hint="eastAsia" w:ascii="宋体" w:hAnsi="宋体" w:cs="宋体"/>
          <w:sz w:val="24"/>
          <w:szCs w:val="24"/>
        </w:rPr>
        <w:t>投标人（盖章）：</w:t>
      </w:r>
    </w:p>
    <w:p>
      <w:pPr>
        <w:snapToGrid w:val="0"/>
        <w:spacing w:line="520" w:lineRule="exact"/>
        <w:jc w:val="right"/>
        <w:rPr>
          <w:rFonts w:ascii="宋体"/>
          <w:sz w:val="24"/>
          <w:szCs w:val="24"/>
        </w:rPr>
      </w:pPr>
      <w:r>
        <w:rPr>
          <w:rFonts w:hint="eastAsia" w:ascii="宋体" w:hAnsi="宋体" w:cs="宋体"/>
          <w:sz w:val="24"/>
          <w:szCs w:val="24"/>
        </w:rPr>
        <w:t>法定代表人或被授权人（签字或盖章）：</w:t>
      </w:r>
    </w:p>
    <w:p>
      <w:pPr>
        <w:snapToGrid w:val="0"/>
        <w:spacing w:line="520" w:lineRule="exact"/>
        <w:ind w:firstLine="5160" w:firstLineChars="2150"/>
        <w:jc w:val="right"/>
        <w:rPr>
          <w:rFonts w:ascii="宋体" w:hAnsi="宋体" w:cs="宋体"/>
          <w:sz w:val="24"/>
          <w:szCs w:val="24"/>
        </w:rPr>
      </w:pPr>
      <w:r>
        <w:rPr>
          <w:rFonts w:hint="eastAsia" w:ascii="宋体" w:hAnsi="宋体" w:cs="宋体"/>
          <w:sz w:val="24"/>
          <w:szCs w:val="24"/>
        </w:rPr>
        <w:t>年     月     日</w:t>
      </w:r>
    </w:p>
    <w:p>
      <w:pPr>
        <w:snapToGrid w:val="0"/>
        <w:spacing w:line="520" w:lineRule="exact"/>
        <w:ind w:firstLine="240" w:firstLineChars="100"/>
        <w:rPr>
          <w:rFonts w:ascii="宋体" w:hAnsi="宋体" w:cs="宋体"/>
          <w:sz w:val="24"/>
          <w:szCs w:val="24"/>
        </w:rPr>
      </w:pPr>
      <w:r>
        <w:rPr>
          <w:rFonts w:hint="eastAsia" w:ascii="宋体" w:hAnsi="宋体" w:cs="宋体"/>
          <w:sz w:val="24"/>
          <w:szCs w:val="24"/>
        </w:rPr>
        <w:t>注：</w:t>
      </w:r>
      <w:r>
        <w:rPr>
          <w:rFonts w:ascii="宋体" w:hAnsi="宋体" w:cs="宋体"/>
          <w:sz w:val="24"/>
          <w:szCs w:val="24"/>
        </w:rPr>
        <w:t>1</w:t>
      </w:r>
      <w:r>
        <w:rPr>
          <w:rFonts w:hint="eastAsia" w:ascii="宋体" w:hAnsi="宋体" w:cs="宋体"/>
          <w:sz w:val="24"/>
          <w:szCs w:val="24"/>
        </w:rPr>
        <w:t>.本表式，不得自行改动。</w:t>
      </w:r>
    </w:p>
    <w:p>
      <w:pPr>
        <w:pStyle w:val="16"/>
        <w:ind w:firstLine="480"/>
      </w:pPr>
    </w:p>
    <w:p>
      <w:pPr>
        <w:spacing w:line="480" w:lineRule="exact"/>
        <w:ind w:firstLine="480"/>
        <w:jc w:val="left"/>
        <w:rPr>
          <w:rFonts w:ascii="宋体"/>
          <w:sz w:val="24"/>
          <w:szCs w:val="24"/>
        </w:rPr>
      </w:pPr>
    </w:p>
    <w:p>
      <w:pPr>
        <w:pStyle w:val="5"/>
        <w:rPr>
          <w:rFonts w:ascii="宋体"/>
        </w:rPr>
      </w:pPr>
    </w:p>
    <w:p>
      <w:pPr>
        <w:rPr>
          <w:b/>
          <w:bCs/>
          <w:sz w:val="28"/>
          <w:szCs w:val="28"/>
          <w:lang w:bidi="zh-CN"/>
        </w:rPr>
      </w:pPr>
      <w:r>
        <w:rPr>
          <w:rFonts w:hint="eastAsia"/>
          <w:b/>
          <w:bCs/>
          <w:sz w:val="28"/>
          <w:szCs w:val="28"/>
          <w:lang w:bidi="zh-CN"/>
        </w:rPr>
        <w:br w:type="page"/>
      </w:r>
    </w:p>
    <w:p>
      <w:pPr>
        <w:pStyle w:val="5"/>
        <w:jc w:val="center"/>
        <w:rPr>
          <w:rFonts w:ascii="宋体" w:hAnsi="宋体" w:cs="宋体"/>
          <w:b/>
        </w:rPr>
      </w:pPr>
      <w:r>
        <w:rPr>
          <w:rFonts w:hint="eastAsia" w:ascii="宋体"/>
          <w:b/>
        </w:rPr>
        <w:t>9.</w:t>
      </w:r>
      <w:r>
        <w:rPr>
          <w:rFonts w:hint="eastAsia" w:ascii="宋体" w:hAnsi="宋体" w:cs="宋体"/>
          <w:b/>
        </w:rPr>
        <w:t xml:space="preserve"> 投标报价明细表</w:t>
      </w:r>
      <w:r>
        <w:rPr>
          <w:rFonts w:hint="eastAsia" w:ascii="宋体" w:hAnsi="宋体" w:cs="宋体"/>
          <w:b/>
          <w:lang w:val="zh-CN"/>
        </w:rPr>
        <w:t>（</w:t>
      </w:r>
      <w:r>
        <w:rPr>
          <w:rFonts w:hint="eastAsia" w:ascii="宋体" w:hAnsi="宋体" w:cs="宋体"/>
          <w:b/>
        </w:rPr>
        <w:t>格式自拟）</w:t>
      </w:r>
    </w:p>
    <w:p/>
    <w:p>
      <w:pPr>
        <w:pStyle w:val="2"/>
      </w:pPr>
    </w:p>
    <w:p>
      <w:pPr>
        <w:pStyle w:val="2"/>
      </w:pPr>
    </w:p>
    <w:sectPr>
      <w:headerReference r:id="rId5" w:type="default"/>
      <w:footerReference r:id="rId6" w:type="default"/>
      <w:pgSz w:w="11906" w:h="16838"/>
      <w:pgMar w:top="1361" w:right="1361" w:bottom="1361" w:left="1361" w:header="851" w:footer="992" w:gutter="0"/>
      <w:cols w:space="720" w:num="1"/>
      <w:docGrid w:type="linesAndChar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r>
                            <w:fldChar w:fldCharType="begin"/>
                          </w:r>
                          <w:r>
                            <w:instrText xml:space="preserve"> PAGE  \* MERGEFORMAT </w:instrText>
                          </w:r>
                          <w:r>
                            <w:fldChar w:fldCharType="separate"/>
                          </w:r>
                          <w:r>
                            <w:t>6</w:t>
                          </w:r>
                          <w: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zjCDgccBAACcAwAADgAAAAAAAAABACAAAAAeAQAAZHJzL2Uyb0RvYy54&#10;bWxQSwUGAAAAAAYABgBZAQAAVwU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6</w:t>
                    </w:r>
                    <w:r>
                      <w:fldChar w:fldCharType="end"/>
                    </w:r>
                  </w:p>
                </w:txbxContent>
              </v:textbox>
            </v:shape>
          </w:pict>
        </mc:Fallback>
      </mc:AlternateContent>
    </w:r>
  </w:p>
  <w:p>
    <w:pPr>
      <w:pStyle w:val="12"/>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E1FEF"/>
    <w:multiLevelType w:val="singleLevel"/>
    <w:tmpl w:val="9DCE1FEF"/>
    <w:lvl w:ilvl="0" w:tentative="0">
      <w:start w:val="7"/>
      <w:numFmt w:val="chineseCounting"/>
      <w:suff w:val="nothing"/>
      <w:lvlText w:val="%1、"/>
      <w:lvlJc w:val="left"/>
      <w:rPr>
        <w:rFonts w:hint="eastAsia"/>
      </w:rPr>
    </w:lvl>
  </w:abstractNum>
  <w:abstractNum w:abstractNumId="1">
    <w:nsid w:val="C02B8BDB"/>
    <w:multiLevelType w:val="multilevel"/>
    <w:tmpl w:val="C02B8BDB"/>
    <w:lvl w:ilvl="0" w:tentative="0">
      <w:start w:val="1"/>
      <w:numFmt w:val="decimal"/>
      <w:lvlText w:val="%1."/>
      <w:lvlJc w:val="left"/>
      <w:pPr>
        <w:ind w:left="425" w:hanging="425"/>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F82AC54D"/>
    <w:multiLevelType w:val="singleLevel"/>
    <w:tmpl w:val="F82AC54D"/>
    <w:lvl w:ilvl="0" w:tentative="0">
      <w:start w:val="2"/>
      <w:numFmt w:val="chineseCounting"/>
      <w:suff w:val="nothing"/>
      <w:lvlText w:val="（%1）"/>
      <w:lvlJc w:val="left"/>
      <w:rPr>
        <w:rFonts w:hint="eastAsia"/>
      </w:rPr>
    </w:lvl>
  </w:abstractNum>
  <w:abstractNum w:abstractNumId="3">
    <w:nsid w:val="0000003D"/>
    <w:multiLevelType w:val="multilevel"/>
    <w:tmpl w:val="0000003D"/>
    <w:lvl w:ilvl="0" w:tentative="0">
      <w:start w:val="1"/>
      <w:numFmt w:val="chineseCountingThousand"/>
      <w:pStyle w:val="3"/>
      <w:lvlText w:val="第%1部分"/>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4">
    <w:nsid w:val="572AE91F"/>
    <w:multiLevelType w:val="singleLevel"/>
    <w:tmpl w:val="572AE91F"/>
    <w:lvl w:ilvl="0" w:tentative="0">
      <w:start w:val="5"/>
      <w:numFmt w:val="chineseCounting"/>
      <w:suff w:val="space"/>
      <w:lvlText w:val="第%1章"/>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wNmZkNDQxZTk1MjIzMDk3MmJlZmIyYWI1ODA2MzIifQ=="/>
  </w:docVars>
  <w:rsids>
    <w:rsidRoot w:val="460A02DD"/>
    <w:rsid w:val="00001DA0"/>
    <w:rsid w:val="000417A9"/>
    <w:rsid w:val="00072C7A"/>
    <w:rsid w:val="0019091C"/>
    <w:rsid w:val="001C21CB"/>
    <w:rsid w:val="002035BF"/>
    <w:rsid w:val="00264F94"/>
    <w:rsid w:val="002D712E"/>
    <w:rsid w:val="00373C1F"/>
    <w:rsid w:val="003A106C"/>
    <w:rsid w:val="003C738C"/>
    <w:rsid w:val="00482E56"/>
    <w:rsid w:val="004A3C5F"/>
    <w:rsid w:val="004A7A42"/>
    <w:rsid w:val="00563B76"/>
    <w:rsid w:val="00617959"/>
    <w:rsid w:val="00673FD3"/>
    <w:rsid w:val="006A1A26"/>
    <w:rsid w:val="006E6093"/>
    <w:rsid w:val="007776C2"/>
    <w:rsid w:val="008A3CBF"/>
    <w:rsid w:val="008F6E8B"/>
    <w:rsid w:val="00901EEC"/>
    <w:rsid w:val="00932D67"/>
    <w:rsid w:val="00996928"/>
    <w:rsid w:val="009F68F9"/>
    <w:rsid w:val="00A05AF7"/>
    <w:rsid w:val="00A47CCD"/>
    <w:rsid w:val="00A7192F"/>
    <w:rsid w:val="00AC7AC1"/>
    <w:rsid w:val="00B30389"/>
    <w:rsid w:val="00B93648"/>
    <w:rsid w:val="00CB54AE"/>
    <w:rsid w:val="00D33B09"/>
    <w:rsid w:val="00E16FB0"/>
    <w:rsid w:val="00E433EA"/>
    <w:rsid w:val="00E95EF6"/>
    <w:rsid w:val="00F0535B"/>
    <w:rsid w:val="00F54B4D"/>
    <w:rsid w:val="00F555FE"/>
    <w:rsid w:val="00F95365"/>
    <w:rsid w:val="00FF068C"/>
    <w:rsid w:val="02D536C7"/>
    <w:rsid w:val="030B5026"/>
    <w:rsid w:val="054E2574"/>
    <w:rsid w:val="09712523"/>
    <w:rsid w:val="0B273D88"/>
    <w:rsid w:val="0C397D83"/>
    <w:rsid w:val="0DE10274"/>
    <w:rsid w:val="0E87230C"/>
    <w:rsid w:val="13B41253"/>
    <w:rsid w:val="17952F0C"/>
    <w:rsid w:val="1A227F82"/>
    <w:rsid w:val="1A7A7352"/>
    <w:rsid w:val="1CEC4AB5"/>
    <w:rsid w:val="1D413EC2"/>
    <w:rsid w:val="1E394B5F"/>
    <w:rsid w:val="1F89131B"/>
    <w:rsid w:val="21575567"/>
    <w:rsid w:val="228B2C50"/>
    <w:rsid w:val="22931C94"/>
    <w:rsid w:val="229D26B5"/>
    <w:rsid w:val="22D50B4C"/>
    <w:rsid w:val="23BC3C16"/>
    <w:rsid w:val="24FA5FEA"/>
    <w:rsid w:val="264D30B1"/>
    <w:rsid w:val="27361586"/>
    <w:rsid w:val="276B6809"/>
    <w:rsid w:val="280B2164"/>
    <w:rsid w:val="291C1DD2"/>
    <w:rsid w:val="2A8C41DC"/>
    <w:rsid w:val="2BBE2BCD"/>
    <w:rsid w:val="2C1324FB"/>
    <w:rsid w:val="2D386C73"/>
    <w:rsid w:val="2D6859F7"/>
    <w:rsid w:val="2E145E92"/>
    <w:rsid w:val="2E5B0E78"/>
    <w:rsid w:val="2EBB5FB9"/>
    <w:rsid w:val="2F937D4C"/>
    <w:rsid w:val="31540160"/>
    <w:rsid w:val="32F811F5"/>
    <w:rsid w:val="350161C0"/>
    <w:rsid w:val="350D03E5"/>
    <w:rsid w:val="361813B6"/>
    <w:rsid w:val="36C6720B"/>
    <w:rsid w:val="36F93E8A"/>
    <w:rsid w:val="37114EC4"/>
    <w:rsid w:val="377E0D76"/>
    <w:rsid w:val="392D2D47"/>
    <w:rsid w:val="3A3E39F4"/>
    <w:rsid w:val="3C257D68"/>
    <w:rsid w:val="3CB4071C"/>
    <w:rsid w:val="3D4445A5"/>
    <w:rsid w:val="3D7D0E8B"/>
    <w:rsid w:val="3DE76D8E"/>
    <w:rsid w:val="3DF91CF1"/>
    <w:rsid w:val="3E5E4C85"/>
    <w:rsid w:val="3EC32886"/>
    <w:rsid w:val="3F163D1F"/>
    <w:rsid w:val="401B4533"/>
    <w:rsid w:val="4148597D"/>
    <w:rsid w:val="45C63BD8"/>
    <w:rsid w:val="460A02DD"/>
    <w:rsid w:val="47831936"/>
    <w:rsid w:val="47C74BDC"/>
    <w:rsid w:val="487B2DC4"/>
    <w:rsid w:val="4AF40534"/>
    <w:rsid w:val="4BEC7B07"/>
    <w:rsid w:val="4CB132D9"/>
    <w:rsid w:val="4E1B79E0"/>
    <w:rsid w:val="4EF86E25"/>
    <w:rsid w:val="4F84611D"/>
    <w:rsid w:val="50642410"/>
    <w:rsid w:val="507360E7"/>
    <w:rsid w:val="50DD0270"/>
    <w:rsid w:val="51571AC4"/>
    <w:rsid w:val="538B62E9"/>
    <w:rsid w:val="53C5507C"/>
    <w:rsid w:val="55365091"/>
    <w:rsid w:val="57406775"/>
    <w:rsid w:val="58F2476F"/>
    <w:rsid w:val="590B4C32"/>
    <w:rsid w:val="59247520"/>
    <w:rsid w:val="5A0A5C76"/>
    <w:rsid w:val="5B062A42"/>
    <w:rsid w:val="5B784BE0"/>
    <w:rsid w:val="5C4B48A2"/>
    <w:rsid w:val="5D7C0CDB"/>
    <w:rsid w:val="5E5A0C44"/>
    <w:rsid w:val="5FF4555F"/>
    <w:rsid w:val="63911E07"/>
    <w:rsid w:val="639A11C1"/>
    <w:rsid w:val="65F44493"/>
    <w:rsid w:val="67DA210E"/>
    <w:rsid w:val="68AF75A9"/>
    <w:rsid w:val="6A220D10"/>
    <w:rsid w:val="6BD91AE2"/>
    <w:rsid w:val="6C037DCC"/>
    <w:rsid w:val="6CB377DB"/>
    <w:rsid w:val="6F6A591E"/>
    <w:rsid w:val="709C7F6E"/>
    <w:rsid w:val="747B0CB7"/>
    <w:rsid w:val="74974B64"/>
    <w:rsid w:val="763C41EC"/>
    <w:rsid w:val="76B30FCD"/>
    <w:rsid w:val="77956862"/>
    <w:rsid w:val="798719E5"/>
    <w:rsid w:val="7A195E96"/>
    <w:rsid w:val="7B995CEC"/>
    <w:rsid w:val="7CB17AB3"/>
    <w:rsid w:val="7DAD25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99"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keepLines/>
      <w:numPr>
        <w:ilvl w:val="0"/>
        <w:numId w:val="1"/>
      </w:numPr>
      <w:adjustRightInd w:val="0"/>
      <w:spacing w:before="340" w:after="330" w:line="578" w:lineRule="atLeast"/>
      <w:textAlignment w:val="baseline"/>
      <w:outlineLvl w:val="0"/>
    </w:pPr>
    <w:rPr>
      <w:rFonts w:ascii="Calibri" w:hAnsi="Calibri" w:cs="Calibri"/>
      <w:b/>
      <w:bCs/>
      <w:kern w:val="44"/>
      <w:sz w:val="44"/>
      <w:szCs w:val="44"/>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4">
    <w:name w:val="annotation text"/>
    <w:basedOn w:val="1"/>
    <w:link w:val="28"/>
    <w:qFormat/>
    <w:uiPriority w:val="0"/>
    <w:pPr>
      <w:jc w:val="left"/>
    </w:pPr>
  </w:style>
  <w:style w:type="paragraph" w:styleId="5">
    <w:name w:val="Body Text"/>
    <w:basedOn w:val="1"/>
    <w:next w:val="6"/>
    <w:link w:val="31"/>
    <w:qFormat/>
    <w:uiPriority w:val="99"/>
    <w:rPr>
      <w:sz w:val="24"/>
      <w:szCs w:val="24"/>
    </w:rPr>
  </w:style>
  <w:style w:type="paragraph" w:customStyle="1" w:styleId="6">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7">
    <w:name w:val="Body Text Indent"/>
    <w:basedOn w:val="1"/>
    <w:next w:val="8"/>
    <w:qFormat/>
    <w:uiPriority w:val="99"/>
    <w:pPr>
      <w:spacing w:after="156"/>
      <w:ind w:firstLine="480"/>
    </w:pPr>
    <w:rPr>
      <w:rFonts w:ascii="Calibri" w:hAnsi="Calibri" w:cs="Calibri"/>
      <w:sz w:val="24"/>
      <w:szCs w:val="24"/>
    </w:rPr>
  </w:style>
  <w:style w:type="paragraph" w:styleId="8">
    <w:name w:val="envelope return"/>
    <w:basedOn w:val="1"/>
    <w:qFormat/>
    <w:uiPriority w:val="99"/>
    <w:pPr>
      <w:snapToGrid w:val="0"/>
    </w:pPr>
    <w:rPr>
      <w:rFonts w:ascii="Arial" w:hAnsi="Arial" w:cs="Arial"/>
    </w:rPr>
  </w:style>
  <w:style w:type="paragraph" w:styleId="9">
    <w:name w:val="toc 3"/>
    <w:basedOn w:val="1"/>
    <w:next w:val="1"/>
    <w:semiHidden/>
    <w:qFormat/>
    <w:uiPriority w:val="99"/>
    <w:pPr>
      <w:ind w:left="420"/>
      <w:jc w:val="left"/>
    </w:pPr>
    <w:rPr>
      <w:i/>
      <w:iCs/>
      <w:sz w:val="20"/>
      <w:szCs w:val="20"/>
    </w:rPr>
  </w:style>
  <w:style w:type="paragraph" w:styleId="10">
    <w:name w:val="Plain Text"/>
    <w:basedOn w:val="1"/>
    <w:qFormat/>
    <w:uiPriority w:val="99"/>
    <w:rPr>
      <w:rFonts w:ascii="宋体" w:hAnsi="Courier New" w:cs="宋体"/>
    </w:rPr>
  </w:style>
  <w:style w:type="paragraph" w:styleId="11">
    <w:name w:val="Balloon Text"/>
    <w:basedOn w:val="1"/>
    <w:link w:val="26"/>
    <w:qFormat/>
    <w:uiPriority w:val="0"/>
    <w:rPr>
      <w:sz w:val="18"/>
      <w:szCs w:val="18"/>
    </w:rPr>
  </w:style>
  <w:style w:type="paragraph" w:styleId="12">
    <w:name w:val="footer"/>
    <w:basedOn w:val="1"/>
    <w:qFormat/>
    <w:uiPriority w:val="99"/>
    <w:pPr>
      <w:tabs>
        <w:tab w:val="center" w:pos="4153"/>
        <w:tab w:val="right" w:pos="8306"/>
      </w:tabs>
      <w:snapToGrid w:val="0"/>
      <w:jc w:val="left"/>
    </w:pPr>
    <w:rPr>
      <w:rFonts w:ascii="Calibri" w:hAnsi="Calibri" w:cs="Calibri"/>
      <w:sz w:val="18"/>
      <w:szCs w:val="18"/>
    </w:rPr>
  </w:style>
  <w:style w:type="paragraph" w:styleId="1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rPr>
      <w:sz w:val="24"/>
    </w:rPr>
  </w:style>
  <w:style w:type="paragraph" w:styleId="15">
    <w:name w:val="annotation subject"/>
    <w:basedOn w:val="4"/>
    <w:next w:val="4"/>
    <w:link w:val="29"/>
    <w:qFormat/>
    <w:uiPriority w:val="0"/>
    <w:rPr>
      <w:b/>
      <w:bCs/>
    </w:rPr>
  </w:style>
  <w:style w:type="paragraph" w:styleId="16">
    <w:name w:val="Body Text First Indent 2"/>
    <w:basedOn w:val="7"/>
    <w:qFormat/>
    <w:uiPriority w:val="99"/>
    <w:pPr>
      <w:ind w:firstLine="420" w:firstLineChars="200"/>
    </w:pPr>
  </w:style>
  <w:style w:type="table" w:styleId="18">
    <w:name w:val="Table Grid"/>
    <w:basedOn w:val="1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22"/>
    <w:rPr>
      <w:b/>
      <w:bCs/>
    </w:rPr>
  </w:style>
  <w:style w:type="character" w:styleId="21">
    <w:name w:val="annotation reference"/>
    <w:basedOn w:val="19"/>
    <w:qFormat/>
    <w:uiPriority w:val="0"/>
    <w:rPr>
      <w:sz w:val="21"/>
      <w:szCs w:val="21"/>
    </w:rPr>
  </w:style>
  <w:style w:type="paragraph" w:customStyle="1" w:styleId="22">
    <w:name w:val="BodyText"/>
    <w:basedOn w:val="1"/>
    <w:qFormat/>
    <w:uiPriority w:val="0"/>
    <w:pPr>
      <w:spacing w:after="120"/>
    </w:pPr>
    <w:rPr>
      <w:szCs w:val="24"/>
    </w:rPr>
  </w:style>
  <w:style w:type="paragraph" w:customStyle="1" w:styleId="23">
    <w:name w:val="样式 标题 1 + 宋体 段前: 0 磅 段后: 0 磅 行距: 单倍行距"/>
    <w:basedOn w:val="3"/>
    <w:next w:val="1"/>
    <w:qFormat/>
    <w:uiPriority w:val="99"/>
    <w:pPr>
      <w:spacing w:beforeLines="100" w:afterLines="100"/>
    </w:pPr>
    <w:rPr>
      <w:rFonts w:ascii="仿宋_GB2312" w:hAnsi="宋体" w:cs="仿宋_GB2312"/>
    </w:rPr>
  </w:style>
  <w:style w:type="paragraph" w:customStyle="1" w:styleId="24">
    <w:name w:val="p0"/>
    <w:basedOn w:val="1"/>
    <w:qFormat/>
    <w:uiPriority w:val="99"/>
    <w:pPr>
      <w:widowControl/>
    </w:pPr>
    <w:rPr>
      <w:kern w:val="0"/>
    </w:rPr>
  </w:style>
  <w:style w:type="paragraph" w:customStyle="1" w:styleId="25">
    <w:name w:val="纯文本2"/>
    <w:basedOn w:val="1"/>
    <w:qFormat/>
    <w:uiPriority w:val="99"/>
    <w:rPr>
      <w:rFonts w:ascii="宋体" w:hAnsi="Courier New" w:cs="宋体"/>
      <w:sz w:val="28"/>
      <w:szCs w:val="28"/>
    </w:rPr>
  </w:style>
  <w:style w:type="character" w:customStyle="1" w:styleId="26">
    <w:name w:val="批注框文本 Char"/>
    <w:basedOn w:val="19"/>
    <w:link w:val="11"/>
    <w:qFormat/>
    <w:uiPriority w:val="0"/>
    <w:rPr>
      <w:kern w:val="2"/>
      <w:sz w:val="18"/>
      <w:szCs w:val="18"/>
    </w:rPr>
  </w:style>
  <w:style w:type="character" w:customStyle="1" w:styleId="27">
    <w:name w:val="NormalCharacter"/>
    <w:qFormat/>
    <w:uiPriority w:val="0"/>
  </w:style>
  <w:style w:type="character" w:customStyle="1" w:styleId="28">
    <w:name w:val="批注文字 Char"/>
    <w:basedOn w:val="19"/>
    <w:link w:val="4"/>
    <w:qFormat/>
    <w:uiPriority w:val="0"/>
    <w:rPr>
      <w:kern w:val="2"/>
      <w:sz w:val="21"/>
      <w:szCs w:val="21"/>
    </w:rPr>
  </w:style>
  <w:style w:type="character" w:customStyle="1" w:styleId="29">
    <w:name w:val="批注主题 Char"/>
    <w:basedOn w:val="28"/>
    <w:link w:val="15"/>
    <w:qFormat/>
    <w:uiPriority w:val="0"/>
    <w:rPr>
      <w:b/>
      <w:bCs/>
      <w:kern w:val="2"/>
      <w:sz w:val="21"/>
      <w:szCs w:val="21"/>
    </w:rPr>
  </w:style>
  <w:style w:type="paragraph" w:styleId="30">
    <w:name w:val="List Paragraph"/>
    <w:basedOn w:val="1"/>
    <w:qFormat/>
    <w:uiPriority w:val="99"/>
    <w:pPr>
      <w:ind w:firstLine="420" w:firstLineChars="200"/>
    </w:pPr>
  </w:style>
  <w:style w:type="character" w:customStyle="1" w:styleId="31">
    <w:name w:val="正文文本 Char"/>
    <w:basedOn w:val="19"/>
    <w:link w:val="5"/>
    <w:qFormat/>
    <w:uiPriority w:val="0"/>
    <w:rPr>
      <w:rFonts w:hint="default" w:ascii="Times New Roman" w:hAnsi="Times New Roman" w:eastAsia="宋体" w:cs="Times New Roman"/>
      <w:kern w:val="2"/>
      <w:sz w:val="21"/>
      <w:szCs w:val="24"/>
    </w:rPr>
  </w:style>
  <w:style w:type="paragraph" w:customStyle="1" w:styleId="32">
    <w:name w:val="正文首行缩进 21"/>
    <w:basedOn w:val="1"/>
    <w:qFormat/>
    <w:uiPriority w:val="0"/>
    <w:pPr>
      <w:spacing w:after="120"/>
      <w:ind w:left="420" w:leftChars="200" w:firstLine="420"/>
    </w:pPr>
    <w:rPr>
      <w:color w:val="00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D3B576-689A-450A-8F2B-63F28AFFF1F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38</Pages>
  <Words>3136</Words>
  <Characters>17877</Characters>
  <Lines>148</Lines>
  <Paragraphs>41</Paragraphs>
  <TotalTime>3</TotalTime>
  <ScaleCrop>false</ScaleCrop>
  <LinksUpToDate>false</LinksUpToDate>
  <CharactersWithSpaces>20972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2023-11-09T07:12:00Z</dcterms:created>
  <dc:creator>~一只~小螃蟹~</dc:creator>
  <cp:lastModifiedBy>Nothing</cp:lastModifiedBy>
  <dcterms:modified xsi:type="dcterms:W3CDTF">2024-01-08T06:27:10Z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6DC7320C80274702BC9DE684728DB2FB_13</vt:lpwstr>
  </property>
</Properties>
</file>