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ind w:left="0" w:leftChars="0" w:firstLine="0" w:firstLineChars="0"/>
        <w:rPr>
          <w:sz w:val="48"/>
          <w:szCs w:val="48"/>
        </w:rPr>
      </w:pPr>
    </w:p>
    <w:p>
      <w:pPr>
        <w:pStyle w:val="6"/>
        <w:ind w:firstLine="880"/>
        <w:rPr>
          <w:sz w:val="44"/>
          <w:szCs w:val="44"/>
        </w:rPr>
      </w:pPr>
    </w:p>
    <w:p>
      <w:pPr>
        <w:pStyle w:val="6"/>
        <w:ind w:firstLine="880"/>
        <w:rPr>
          <w:sz w:val="44"/>
          <w:szCs w:val="44"/>
        </w:rPr>
      </w:pPr>
    </w:p>
    <w:p>
      <w:pPr>
        <w:pStyle w:val="6"/>
        <w:rPr>
          <w:sz w:val="44"/>
          <w:szCs w:val="44"/>
        </w:rPr>
      </w:pPr>
    </w:p>
    <w:p>
      <w:pPr>
        <w:pStyle w:val="6"/>
        <w:rPr>
          <w:sz w:val="44"/>
          <w:szCs w:val="44"/>
        </w:rPr>
      </w:pPr>
    </w:p>
    <w:p>
      <w:pPr>
        <w:pStyle w:val="6"/>
        <w:ind w:firstLine="880"/>
        <w:rPr>
          <w:sz w:val="44"/>
          <w:szCs w:val="44"/>
        </w:rPr>
      </w:pPr>
    </w:p>
    <w:p>
      <w:pPr>
        <w:pStyle w:val="6"/>
        <w:ind w:left="2880" w:hanging="2880" w:hangingChars="600"/>
        <w:jc w:val="center"/>
        <w:rPr>
          <w:rFonts w:hint="eastAsia" w:eastAsia="宋体"/>
          <w:sz w:val="48"/>
          <w:szCs w:val="48"/>
          <w:lang w:val="en-US" w:eastAsia="zh-CN"/>
        </w:rPr>
      </w:pPr>
      <w:bookmarkStart w:id="0" w:name="_GoBack"/>
      <w:bookmarkEnd w:id="0"/>
      <w:r>
        <w:rPr>
          <w:rFonts w:hint="eastAsia"/>
          <w:b w:val="0"/>
          <w:bCs w:val="0"/>
          <w:sz w:val="48"/>
          <w:szCs w:val="56"/>
          <w:lang w:val="en-US" w:eastAsia="zh-CN"/>
        </w:rPr>
        <w:t>天地华庭</w:t>
      </w:r>
      <w:r>
        <w:rPr>
          <w:rFonts w:hint="eastAsia"/>
          <w:b w:val="0"/>
          <w:bCs w:val="0"/>
          <w:sz w:val="40"/>
          <w:szCs w:val="48"/>
          <w:lang w:val="en-US" w:eastAsia="zh-CN"/>
        </w:rPr>
        <w:t>1号楼、3号楼、</w:t>
      </w:r>
      <w:r>
        <w:rPr>
          <w:rFonts w:hint="eastAsia"/>
          <w:b w:val="0"/>
          <w:bCs w:val="0"/>
          <w:sz w:val="48"/>
          <w:szCs w:val="56"/>
          <w:lang w:val="en-US" w:eastAsia="zh-CN"/>
        </w:rPr>
        <w:t>消防</w:t>
      </w:r>
      <w:r>
        <w:rPr>
          <w:rFonts w:hint="eastAsia"/>
          <w:sz w:val="48"/>
          <w:szCs w:val="48"/>
        </w:rPr>
        <w:t>维修</w:t>
      </w:r>
      <w:r>
        <w:rPr>
          <w:rFonts w:hint="eastAsia"/>
          <w:sz w:val="48"/>
          <w:szCs w:val="48"/>
          <w:lang w:val="en-US" w:eastAsia="zh-CN"/>
        </w:rPr>
        <w:t>方案</w:t>
      </w:r>
    </w:p>
    <w:p/>
    <w:p>
      <w:pPr>
        <w:pStyle w:val="6"/>
        <w:ind w:firstLine="480"/>
      </w:pPr>
    </w:p>
    <w:p>
      <w:pPr>
        <w:pStyle w:val="6"/>
        <w:ind w:firstLine="480"/>
      </w:pPr>
    </w:p>
    <w:p>
      <w:pPr>
        <w:pStyle w:val="6"/>
        <w:ind w:firstLine="480"/>
      </w:pPr>
    </w:p>
    <w:p>
      <w:pPr>
        <w:pStyle w:val="6"/>
        <w:ind w:firstLine="480"/>
      </w:pPr>
    </w:p>
    <w:p>
      <w:pPr>
        <w:pStyle w:val="6"/>
        <w:ind w:firstLine="480"/>
      </w:pPr>
    </w:p>
    <w:p>
      <w:pPr>
        <w:pStyle w:val="6"/>
        <w:ind w:firstLine="480"/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both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</w:pPr>
    </w:p>
    <w:p>
      <w:pPr>
        <w:spacing w:line="360" w:lineRule="auto"/>
        <w:jc w:val="center"/>
        <w:rPr>
          <w:rFonts w:asciiTheme="minorEastAsia" w:hAnsiTheme="minorEastAsia" w:eastAsiaTheme="minorEastAsia" w:cstheme="minorEastAsia"/>
          <w:b/>
          <w:bCs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  <w:t>第一章、编制目的及依据</w:t>
      </w:r>
    </w:p>
    <w:p>
      <w:pPr>
        <w:adjustRightInd w:val="0"/>
        <w:snapToGrid w:val="0"/>
        <w:spacing w:line="360" w:lineRule="auto"/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</w:pPr>
    </w:p>
    <w:p>
      <w:pPr>
        <w:adjustRightInd w:val="0"/>
        <w:snapToGrid w:val="0"/>
        <w:spacing w:line="360" w:lineRule="auto"/>
        <w:rPr>
          <w:rFonts w:asciiTheme="minorEastAsia" w:hAnsiTheme="minorEastAsia" w:eastAsiaTheme="minorEastAsia" w:cstheme="minorEastAsia"/>
          <w:kern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  <w:t>（一）、编制目的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Theme="minorEastAsia" w:hAnsiTheme="minorEastAsia" w:eastAsiaTheme="minorEastAsia" w:cstheme="minorEastAsia"/>
          <w:kern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</w:rPr>
        <w:t xml:space="preserve"> 1）鉴于南通市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天地华庭小区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</w:rPr>
        <w:t>消防设施现状，根据本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维修方案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</w:rPr>
        <w:t>的所列本综合体的消防设施实际运行情况及故障状况，为制定后续维修方案及费用概算提供技术参考资料及费用依据，通过后续维修整改，确保恢复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天地华庭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</w:rPr>
        <w:t>原有消防设施功能，保证人民正常生活程序及生命财产安全。</w:t>
      </w:r>
    </w:p>
    <w:p>
      <w:pPr>
        <w:adjustRightInd w:val="0"/>
        <w:snapToGrid w:val="0"/>
        <w:spacing w:line="360" w:lineRule="auto"/>
        <w:rPr>
          <w:rFonts w:eastAsiaTheme="minorEastAsia"/>
        </w:rPr>
      </w:pP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  <w:t>（二）、编制依据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《建筑消防设施的维护管理（GB25201-2010）》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《建筑消防设施检测技术规程GA503》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《建筑消防设施检测技术规程（DB32/T186-2015）》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《建筑设计防火规范GB50016-2014（2018版）》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《火灾自动报警系统设计规范GB50116-2013》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《火灾自动报警系统施工及验收GB50166-2007》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《自动喷水灭火系统设计规范GB50084-2017》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《自动喷水灭火系统施工及验收规范GB50261-2017》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《消防给水及消火栓系统技术规范GB50974-2014》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《给水排水管道工程施工及验收规范GB50268-2008》；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《建筑防烟排烟系统技术标准GB51251-2017》</w:t>
      </w:r>
    </w:p>
    <w:p>
      <w:pPr>
        <w:adjustRightInd w:val="0"/>
        <w:snapToGrid w:val="0"/>
        <w:spacing w:line="360" w:lineRule="auto"/>
        <w:ind w:firstLine="280" w:firstLineChars="100"/>
        <w:rPr>
          <w:rFonts w:ascii="宋体" w:hAnsi="宋体" w:cs="宋体"/>
          <w:kern w:val="0"/>
          <w:sz w:val="28"/>
          <w:szCs w:val="28"/>
        </w:rPr>
      </w:pPr>
      <w:r>
        <w:rPr>
          <w:rFonts w:hint="eastAsia" w:ascii="宋体" w:hAnsi="宋体" w:cs="宋体"/>
          <w:kern w:val="0"/>
          <w:sz w:val="28"/>
          <w:szCs w:val="28"/>
        </w:rPr>
        <w:t>《建筑电气工程施工质量验收规范GB50303-2015》；</w:t>
      </w:r>
    </w:p>
    <w:p>
      <w:pPr>
        <w:pStyle w:val="6"/>
        <w:spacing w:line="360" w:lineRule="auto"/>
        <w:ind w:firstLine="560"/>
        <w:rPr>
          <w:rFonts w:asciiTheme="minorEastAsia" w:hAnsiTheme="minorEastAsia" w:eastAsiaTheme="minorEastAsia" w:cstheme="minorEastAsia"/>
          <w:sz w:val="28"/>
          <w:szCs w:val="28"/>
        </w:rPr>
      </w:pPr>
    </w:p>
    <w:p>
      <w:pPr>
        <w:pStyle w:val="6"/>
        <w:spacing w:line="360" w:lineRule="auto"/>
        <w:ind w:firstLine="560"/>
        <w:rPr>
          <w:rFonts w:asciiTheme="minorEastAsia" w:hAnsiTheme="minorEastAsia" w:eastAsiaTheme="minorEastAsia" w:cstheme="minorEastAsia"/>
          <w:sz w:val="28"/>
          <w:szCs w:val="28"/>
        </w:rPr>
      </w:pPr>
    </w:p>
    <w:p>
      <w:pPr>
        <w:pStyle w:val="6"/>
        <w:ind w:firstLine="0" w:firstLineChars="0"/>
        <w:rPr>
          <w:rFonts w:asciiTheme="minorEastAsia" w:hAnsiTheme="minorEastAsia" w:eastAsiaTheme="minorEastAsia" w:cstheme="minorEastAsia"/>
          <w:sz w:val="28"/>
          <w:szCs w:val="28"/>
        </w:rPr>
      </w:pPr>
    </w:p>
    <w:p>
      <w:pPr>
        <w:pStyle w:val="6"/>
        <w:ind w:firstLine="0" w:firstLineChars="0"/>
        <w:rPr>
          <w:rFonts w:asciiTheme="minorEastAsia" w:hAnsiTheme="minorEastAsia" w:eastAsiaTheme="minorEastAsia" w:cstheme="minorEastAsia"/>
          <w:sz w:val="28"/>
          <w:szCs w:val="28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1807" w:firstLineChars="500"/>
        <w:jc w:val="both"/>
        <w:rPr>
          <w:rFonts w:hint="eastAsia" w:asciiTheme="minorEastAsia" w:hAnsiTheme="minorEastAsia" w:eastAsiaTheme="minorEastAsia" w:cstheme="minorEastAsia"/>
          <w:b/>
          <w:kern w:val="0"/>
          <w:sz w:val="36"/>
          <w:szCs w:val="36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1807" w:firstLineChars="500"/>
        <w:jc w:val="both"/>
        <w:rPr>
          <w:rFonts w:asciiTheme="minorEastAsia" w:hAnsiTheme="minorEastAsia" w:eastAsiaTheme="minorEastAsia" w:cstheme="minorEastAsia"/>
          <w:b/>
          <w:kern w:val="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kern w:val="0"/>
          <w:sz w:val="36"/>
          <w:szCs w:val="36"/>
        </w:rPr>
        <w:t>第二章、项目概况及排查范围</w:t>
      </w:r>
    </w:p>
    <w:p>
      <w:pPr>
        <w:adjustRightInd w:val="0"/>
        <w:snapToGrid w:val="0"/>
        <w:spacing w:line="360" w:lineRule="auto"/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</w:pPr>
    </w:p>
    <w:p>
      <w:pPr>
        <w:adjustRightInd w:val="0"/>
        <w:snapToGrid w:val="0"/>
        <w:spacing w:line="360" w:lineRule="auto"/>
        <w:rPr>
          <w:rFonts w:asciiTheme="minorEastAsia" w:hAnsiTheme="minorEastAsia" w:eastAsiaTheme="minorEastAsia" w:cstheme="minorEastAsia"/>
          <w:kern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  <w:t>（一）、项目概况</w:t>
      </w:r>
    </w:p>
    <w:p>
      <w:pPr>
        <w:spacing w:line="360" w:lineRule="auto"/>
        <w:ind w:firstLine="560" w:firstLineChars="2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天地华庭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，位于南通市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崇川区青年中路98号  商住小区内主要有1号楼、2号楼、3号楼及地下人防建筑物组成，建筑物内外现消防设施设备如下：火灾自动报警系统、室内外消火栓灭火系统、自动喷水灭火系统、防排烟系统、应急照明及疏散指示系统、消防应急广播系统、消防通讯电话等联动控制设备组成。</w:t>
      </w:r>
    </w:p>
    <w:p>
      <w:pPr>
        <w:spacing w:line="360" w:lineRule="auto"/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主要系统控制分部如下：消防水泵房设置在地下人防车库内，设置了2台消火栓泵、2台喷淋泵、消防报警联动主机设置在3号楼一层，消防补水箱设置在1号楼屋顶。</w:t>
      </w:r>
    </w:p>
    <w:p>
      <w:pPr>
        <w:adjustRightInd w:val="0"/>
        <w:snapToGrid w:val="0"/>
        <w:spacing w:line="360" w:lineRule="auto"/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</w:pPr>
    </w:p>
    <w:p>
      <w:pPr>
        <w:adjustRightInd w:val="0"/>
        <w:snapToGrid w:val="0"/>
        <w:spacing w:line="360" w:lineRule="auto"/>
        <w:rPr>
          <w:rFonts w:asciiTheme="minorEastAsia" w:hAnsiTheme="minorEastAsia" w:eastAsiaTheme="minorEastAsia" w:cstheme="minorEastAsia"/>
          <w:b/>
          <w:kern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kern w:val="0"/>
          <w:sz w:val="28"/>
          <w:szCs w:val="28"/>
        </w:rPr>
        <w:t>（二）、排查范围</w:t>
      </w:r>
    </w:p>
    <w:p>
      <w:pPr>
        <w:spacing w:line="360" w:lineRule="auto"/>
        <w:ind w:firstLine="560" w:firstLineChars="200"/>
        <w:rPr>
          <w:rFonts w:hint="default" w:eastAsia="宋体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经业主及相关主管方的要求，本次排查范围仅包括：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1号楼、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号楼地下人防增压泵房内的</w:t>
      </w:r>
      <w:r>
        <w:rPr>
          <w:rFonts w:hint="eastAsia" w:ascii="宋体" w:hAnsi="宋体" w:cs="宋体"/>
          <w:sz w:val="28"/>
          <w:szCs w:val="28"/>
        </w:rPr>
        <w:t>火灾自动报警系统、自动喷水灭火系统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</w:t>
      </w:r>
      <w:r>
        <w:rPr>
          <w:rFonts w:hint="eastAsia" w:ascii="宋体" w:hAnsi="宋体" w:cs="宋体"/>
          <w:sz w:val="28"/>
          <w:szCs w:val="28"/>
        </w:rPr>
        <w:t>室内外消火栓灭火系统、应急照明及疏散指示系统、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正压送风和排烟系统。</w:t>
      </w:r>
    </w:p>
    <w:p>
      <w:pPr>
        <w:autoSpaceDE w:val="0"/>
        <w:autoSpaceDN w:val="0"/>
        <w:adjustRightInd w:val="0"/>
        <w:snapToGrid w:val="0"/>
        <w:spacing w:line="360" w:lineRule="auto"/>
        <w:jc w:val="center"/>
        <w:rPr>
          <w:rFonts w:asciiTheme="minorEastAsia" w:hAnsiTheme="minorEastAsia" w:eastAsiaTheme="minorEastAsia" w:cstheme="minorEastAsia"/>
          <w:b/>
          <w:kern w:val="0"/>
          <w:sz w:val="36"/>
          <w:szCs w:val="36"/>
        </w:rPr>
      </w:pPr>
    </w:p>
    <w:p>
      <w:pPr>
        <w:pStyle w:val="6"/>
        <w:ind w:firstLine="0" w:firstLineChars="0"/>
      </w:pPr>
    </w:p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hint="eastAsia" w:ascii="宋体" w:hAnsi="宋体" w:cs="宋体"/>
          <w:b/>
          <w:kern w:val="0"/>
          <w:sz w:val="36"/>
          <w:szCs w:val="36"/>
        </w:rPr>
      </w:pPr>
    </w:p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hint="eastAsia" w:ascii="宋体" w:hAnsi="宋体" w:cs="宋体"/>
          <w:b/>
          <w:kern w:val="0"/>
          <w:sz w:val="36"/>
          <w:szCs w:val="36"/>
        </w:rPr>
      </w:pPr>
    </w:p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hint="eastAsia" w:ascii="宋体" w:hAnsi="宋体" w:cs="宋体"/>
          <w:b/>
          <w:kern w:val="0"/>
          <w:sz w:val="36"/>
          <w:szCs w:val="36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2168" w:firstLineChars="600"/>
        <w:jc w:val="both"/>
        <w:rPr>
          <w:rFonts w:hint="eastAsia" w:ascii="宋体" w:hAnsi="宋体" w:cs="宋体"/>
          <w:b/>
          <w:kern w:val="0"/>
          <w:sz w:val="36"/>
          <w:szCs w:val="36"/>
        </w:rPr>
      </w:pPr>
    </w:p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hint="eastAsia" w:ascii="宋体" w:hAnsi="宋体" w:cs="宋体"/>
          <w:b/>
          <w:kern w:val="0"/>
          <w:sz w:val="36"/>
          <w:szCs w:val="36"/>
        </w:rPr>
      </w:pPr>
    </w:p>
    <w:p>
      <w:pPr>
        <w:autoSpaceDE w:val="0"/>
        <w:autoSpaceDN w:val="0"/>
        <w:adjustRightInd w:val="0"/>
        <w:snapToGrid w:val="0"/>
        <w:spacing w:line="360" w:lineRule="auto"/>
        <w:ind w:firstLine="723" w:firstLineChars="200"/>
        <w:jc w:val="both"/>
        <w:rPr>
          <w:rFonts w:hint="eastAsia" w:ascii="宋体" w:hAnsi="宋体" w:cs="宋体"/>
          <w:b/>
          <w:kern w:val="0"/>
          <w:sz w:val="36"/>
          <w:szCs w:val="36"/>
        </w:rPr>
      </w:pPr>
    </w:p>
    <w:p>
      <w:pPr>
        <w:numPr>
          <w:ilvl w:val="0"/>
          <w:numId w:val="1"/>
        </w:numPr>
        <w:autoSpaceDE w:val="0"/>
        <w:autoSpaceDN w:val="0"/>
        <w:adjustRightInd w:val="0"/>
        <w:snapToGrid w:val="0"/>
        <w:spacing w:line="360" w:lineRule="auto"/>
        <w:ind w:firstLine="2008" w:firstLineChars="500"/>
        <w:jc w:val="both"/>
        <w:rPr>
          <w:rFonts w:hint="eastAsia" w:ascii="宋体" w:hAnsi="宋体" w:cs="宋体"/>
          <w:b/>
          <w:kern w:val="0"/>
          <w:sz w:val="40"/>
          <w:szCs w:val="40"/>
          <w:lang w:val="en-US" w:eastAsia="zh-CN"/>
        </w:rPr>
      </w:pPr>
      <w:r>
        <w:rPr>
          <w:rFonts w:hint="eastAsia" w:ascii="宋体" w:hAnsi="宋体" w:cs="宋体"/>
          <w:b/>
          <w:kern w:val="0"/>
          <w:sz w:val="40"/>
          <w:szCs w:val="40"/>
        </w:rPr>
        <w:t>现场设施排查情况</w:t>
      </w:r>
      <w:r>
        <w:rPr>
          <w:rFonts w:hint="eastAsia" w:ascii="宋体" w:hAnsi="宋体" w:cs="宋体"/>
          <w:b/>
          <w:kern w:val="0"/>
          <w:sz w:val="40"/>
          <w:szCs w:val="40"/>
          <w:lang w:val="en-US" w:eastAsia="zh-CN"/>
        </w:rPr>
        <w:t>及维修方案</w:t>
      </w:r>
    </w:p>
    <w:p>
      <w:pPr>
        <w:numPr>
          <w:ilvl w:val="0"/>
          <w:numId w:val="0"/>
        </w:numPr>
        <w:tabs>
          <w:tab w:val="left" w:pos="0"/>
        </w:tabs>
        <w:spacing w:line="360" w:lineRule="auto"/>
        <w:jc w:val="left"/>
        <w:rPr>
          <w:rFonts w:ascii="宋体" w:hAnsi="宋体" w:cs="宋体"/>
          <w:b/>
          <w:bCs/>
          <w:sz w:val="32"/>
          <w:szCs w:val="32"/>
        </w:rPr>
      </w:pP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一、</w:t>
      </w:r>
      <w:r>
        <w:rPr>
          <w:rFonts w:hint="eastAsia" w:ascii="宋体" w:hAnsi="宋体" w:cs="宋体"/>
          <w:b/>
          <w:bCs/>
          <w:sz w:val="32"/>
          <w:szCs w:val="32"/>
        </w:rPr>
        <w:t>火灾自动报警及联动控制系统</w:t>
      </w:r>
      <w:r>
        <w:rPr>
          <w:rFonts w:ascii="宋体" w:hAnsi="宋体" w:eastAsia="宋体" w:cs="宋体"/>
          <w:b/>
          <w:bCs/>
          <w:color w:val="000000"/>
          <w:spacing w:val="-2"/>
          <w:sz w:val="32"/>
          <w:szCs w:val="32"/>
        </w:rPr>
        <w:t>维修</w:t>
      </w:r>
      <w:r>
        <w:rPr>
          <w:rFonts w:hint="eastAsia" w:ascii="宋体" w:hAnsi="宋体" w:cs="宋体"/>
          <w:b/>
          <w:bCs/>
          <w:sz w:val="32"/>
          <w:szCs w:val="32"/>
        </w:rPr>
        <w:t>：</w:t>
      </w:r>
    </w:p>
    <w:p>
      <w:pPr>
        <w:numPr>
          <w:ilvl w:val="0"/>
          <w:numId w:val="0"/>
        </w:numPr>
        <w:spacing w:line="360" w:lineRule="auto"/>
        <w:ind w:firstLine="280" w:firstLineChars="100"/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</w:pPr>
      <w:r>
        <w:rPr>
          <w:rFonts w:ascii="宋体" w:hAnsi="宋体" w:eastAsia="宋体" w:cs="宋体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消防控制主机内部电路板年久老化、通电不能正常工作</w:t>
      </w:r>
    </w:p>
    <w:p>
      <w:pPr>
        <w:numPr>
          <w:ilvl w:val="0"/>
          <w:numId w:val="0"/>
        </w:numPr>
        <w:spacing w:line="360" w:lineRule="auto"/>
        <w:ind w:left="559" w:leftChars="133" w:hanging="280" w:hangingChars="100"/>
        <w:rPr>
          <w:rFonts w:hint="default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2、根据《火灾探测报警产品的维修保养与报废》 GB29837-2013：6.1.1 火灾探测报警产品使用寿命一般不超过12年，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天地华庭小区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火灾探测报警产品已经使用了20年。</w:t>
      </w:r>
    </w:p>
    <w:p>
      <w:pPr>
        <w:numPr>
          <w:ilvl w:val="0"/>
          <w:numId w:val="0"/>
        </w:numPr>
        <w:spacing w:line="360" w:lineRule="auto"/>
        <w:ind w:firstLine="280" w:firstLineChars="100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cs="宋体"/>
          <w:sz w:val="28"/>
          <w:szCs w:val="28"/>
        </w:rPr>
        <w:t>消防报警控制器点位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数据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电路板年久老化不能读取数据</w:t>
      </w:r>
      <w:r>
        <w:rPr>
          <w:rFonts w:hint="eastAsia" w:ascii="宋体" w:hAnsi="宋体" w:cs="宋体"/>
          <w:sz w:val="28"/>
          <w:szCs w:val="28"/>
        </w:rPr>
        <w:t>，</w:t>
      </w:r>
      <w:r>
        <w:rPr>
          <w:rFonts w:hint="eastAsia" w:ascii="宋体" w:hAnsi="宋体" w:cs="宋体"/>
          <w:sz w:val="28"/>
          <w:szCs w:val="28"/>
          <w:lang w:val="en-US" w:eastAsia="zh-CN"/>
        </w:rPr>
        <w:t>终端设备点位需重新</w:t>
      </w:r>
    </w:p>
    <w:p>
      <w:pPr>
        <w:numPr>
          <w:ilvl w:val="0"/>
          <w:numId w:val="0"/>
        </w:numPr>
        <w:spacing w:line="360" w:lineRule="auto"/>
        <w:ind w:firstLine="280" w:firstLineChars="100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安装</w:t>
      </w:r>
      <w:r>
        <w:rPr>
          <w:rFonts w:hint="eastAsia" w:ascii="宋体" w:hAnsi="宋体" w:cs="宋体"/>
          <w:sz w:val="28"/>
          <w:szCs w:val="28"/>
        </w:rPr>
        <w:t>注册</w:t>
      </w:r>
      <w:r>
        <w:rPr>
          <w:rFonts w:hint="eastAsia" w:ascii="宋体" w:hAnsi="宋体" w:cs="宋体"/>
          <w:sz w:val="28"/>
          <w:szCs w:val="28"/>
          <w:lang w:eastAsia="zh-CN"/>
        </w:rPr>
        <w:t>；</w:t>
      </w:r>
    </w:p>
    <w:p>
      <w:pPr>
        <w:pStyle w:val="6"/>
        <w:numPr>
          <w:ilvl w:val="0"/>
          <w:numId w:val="0"/>
        </w:numPr>
        <w:ind w:left="0" w:leftChars="0" w:firstLine="280" w:firstLineChars="100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报警线路、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报警设备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需重新安装，按原施工图布置，原施工图由市档案馆调取。</w:t>
      </w:r>
    </w:p>
    <w:p>
      <w:pPr>
        <w:pStyle w:val="6"/>
        <w:numPr>
          <w:ilvl w:val="0"/>
          <w:numId w:val="0"/>
        </w:numPr>
        <w:ind w:left="0" w:leftChars="0" w:firstLine="280" w:firstLineChars="100"/>
        <w:rPr>
          <w:rFonts w:hint="default" w:ascii="宋体" w:hAnsi="宋体" w:eastAsia="宋体" w:cs="宋体"/>
          <w:sz w:val="32"/>
          <w:szCs w:val="32"/>
          <w:lang w:val="en-US" w:eastAsia="zh-CN"/>
        </w:rPr>
      </w:pPr>
      <w:r>
        <w:rPr>
          <w:rFonts w:hint="default" w:ascii="宋体" w:hAnsi="宋体" w:eastAsia="宋体" w:cs="宋体"/>
          <w:kern w:val="2"/>
          <w:sz w:val="28"/>
          <w:szCs w:val="28"/>
          <w:lang w:val="en-US" w:eastAsia="zh-CN" w:bidi="ar-SA"/>
        </w:rPr>
        <w:t>5、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具体工作量见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维修清单</w:t>
      </w:r>
    </w:p>
    <w:tbl>
      <w:tblPr>
        <w:tblStyle w:val="7"/>
        <w:tblW w:w="10722" w:type="dxa"/>
        <w:tblInd w:w="2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44"/>
        <w:gridCol w:w="1505"/>
        <w:gridCol w:w="1633"/>
        <w:gridCol w:w="2285"/>
        <w:gridCol w:w="840"/>
        <w:gridCol w:w="1335"/>
        <w:gridCol w:w="1455"/>
        <w:gridCol w:w="112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080903005001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火灾自动报警联动控制器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1、规格、线制：总线制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12、控制回路：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1000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点以内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3、安装方式：立柜式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default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030904014001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消防电话主机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1、消防广播功放机GB9221/500W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2、按现场实际情况，以业主确认为准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030904014002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广播主机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1、总线消防电话总机DH9261/B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2、按现场实际情况,以业主确认为准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030904007001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广播功放300W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1、消防广播功放机GB9221/500W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2、按现场实际情况，以业主确认为准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080604013001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多线盘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1、多线盘LD9203EN-32C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2、按现场实际情况，以业主确认为准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030405001001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备用电池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1、名称：消防报萼备用电源12V38Ah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2、按现场实际情况，以业主确认为准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点型探测器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1、名称：感烟探测器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2、规格：需与主机匹配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3、类型：需满足消防验收要求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122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58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180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030904001002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点型探测器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1、名称：感温探测器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2、规格：需与主机匹配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3、类型：需满足消防验收要求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9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030904003001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手报按钮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1、名称：手动报警按钮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2、型号：JSAP-M-9201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56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24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10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030904005001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声光报警器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1、名称：声光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2、型号：F9204A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56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24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030904006001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区域报警分机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显示器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1、名称：区域报警分机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显示器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2、按现场实际情况以业主确认为准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3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5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030904003002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消报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1、名称:消火栓按钮更换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6</w:t>
            </w: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2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92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030904007002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消防广播（扬声器）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1、名称：消防广播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60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90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030904008001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隔离模块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numPr>
                <w:ilvl w:val="0"/>
                <w:numId w:val="0"/>
              </w:num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1、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名称：隔离模块</w:t>
            </w:r>
          </w:p>
          <w:p>
            <w:pPr>
              <w:numPr>
                <w:ilvl w:val="0"/>
                <w:numId w:val="0"/>
              </w:num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2、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按现场原有系统安装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55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27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030904008002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控制模块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1、名称：控制模块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45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22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030904008003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多线模块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1、名称：多线模块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</w:p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</w:t>
            </w:r>
          </w:p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030404032001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端子箱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名称：端子箱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2、规格：需与主机匹配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3、类型：需满足消防验收要求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60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23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83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080603009001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电话分机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名称：电话分机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2、规格：需与主机匹配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3、类型：需满足消防验收要求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19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配管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1、名称：JDG管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2、规格：DN20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3、配置形式：综合考虑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150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230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20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030411006001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金属接线盒（86型）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1、名称：接线盒JDG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16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030411001002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配管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1、名称：金属软管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2、规格：DN20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34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16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50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030411004001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配线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1、名称：电气配线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2、配线形式：管内穿线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3、规格：ZR-RVV-2×1.5㎡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460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240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700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030411004002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配线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1、名称：电气配线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2、配线形式：管内穿线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3、规格：ZB-BV-2.5㎡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400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200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600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081108006001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报警线路回路检查维修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回路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2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011611005001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旧设备拆除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1、烟感、模块、主机、消防广播、手报、消报、电话主机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5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011606003001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石膏板顶面拆除恢复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1、名称：石膏板顶面拆除恢复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2、规格：石膏板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3、类型：按现场实际情况，以业主确认为准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6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030905001001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系统调试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ind w:left="824" w:hanging="824" w:hangingChars="400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1、名称：火灾自动报警系统调试</w:t>
            </w:r>
          </w:p>
          <w:p>
            <w:pPr>
              <w:spacing w:line="232" w:lineRule="auto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1000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点以内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类型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eastAsia="zh-CN"/>
              </w:rPr>
              <w:t>；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需与主机匹类型：需满足消防验收要求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系统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</w:p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</w:tbl>
    <w:p>
      <w:pPr>
        <w:pStyle w:val="6"/>
        <w:ind w:left="0" w:leftChars="0" w:firstLine="0" w:firstLineChars="0"/>
        <w:rPr>
          <w:rFonts w:hint="eastAsia" w:ascii="宋体" w:hAnsi="宋体" w:cs="宋体"/>
          <w:b/>
          <w:bCs/>
          <w:sz w:val="32"/>
          <w:szCs w:val="32"/>
          <w:lang w:val="en-US" w:eastAsia="zh-CN"/>
        </w:rPr>
      </w:pP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6760845" cy="8415655"/>
            <wp:effectExtent l="0" t="0" r="1905" b="4445"/>
            <wp:docPr id="2" name="图片 2" descr="e3acf8b212f6883a3ceaf0789127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3acf8b212f6883a3ceaf078912779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60845" cy="841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6957060" cy="7614285"/>
            <wp:effectExtent l="0" t="0" r="15240" b="5715"/>
            <wp:docPr id="3" name="图片 3" descr="2a394234adebd1dcc5dcf86b2821f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a394234adebd1dcc5dcf86b2821ff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57060" cy="761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left="0" w:leftChars="0" w:firstLine="0" w:firstLineChars="0"/>
        <w:rPr>
          <w:rFonts w:hint="eastAsia" w:ascii="宋体" w:hAnsi="宋体" w:cs="宋体"/>
          <w:b/>
          <w:bCs/>
          <w:sz w:val="32"/>
          <w:szCs w:val="32"/>
          <w:lang w:val="en-US" w:eastAsia="zh-CN"/>
        </w:rPr>
      </w:pPr>
    </w:p>
    <w:p>
      <w:pPr>
        <w:pStyle w:val="6"/>
        <w:ind w:left="0" w:leftChars="0" w:firstLine="0" w:firstLineChars="0"/>
        <w:rPr>
          <w:rFonts w:hint="eastAsia" w:ascii="宋体" w:hAnsi="宋体" w:cs="宋体"/>
          <w:b/>
          <w:bCs/>
          <w:sz w:val="32"/>
          <w:szCs w:val="32"/>
          <w:lang w:val="en-US" w:eastAsia="zh-CN"/>
        </w:rPr>
      </w:pPr>
    </w:p>
    <w:p>
      <w:pPr>
        <w:pStyle w:val="6"/>
        <w:ind w:left="0" w:leftChars="0" w:firstLine="0" w:firstLineChars="0"/>
        <w:rPr>
          <w:rFonts w:hint="eastAsia" w:ascii="宋体" w:hAnsi="宋体" w:cs="宋体"/>
          <w:b/>
          <w:bCs/>
          <w:sz w:val="32"/>
          <w:szCs w:val="32"/>
          <w:lang w:val="en-US" w:eastAsia="zh-CN"/>
        </w:rPr>
      </w:pPr>
    </w:p>
    <w:p>
      <w:pPr>
        <w:pStyle w:val="6"/>
        <w:ind w:left="0" w:leftChars="0" w:firstLine="321" w:firstLineChars="100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二、</w:t>
      </w:r>
      <w:r>
        <w:rPr>
          <w:rFonts w:hint="eastAsia" w:ascii="宋体" w:hAnsi="宋体" w:cs="宋体"/>
          <w:b/>
          <w:bCs/>
          <w:sz w:val="32"/>
          <w:szCs w:val="32"/>
        </w:rPr>
        <w:t>消防供配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电</w:t>
      </w:r>
      <w:r>
        <w:rPr>
          <w:rFonts w:hint="eastAsia"/>
          <w:b/>
          <w:bCs/>
          <w:sz w:val="32"/>
          <w:szCs w:val="32"/>
          <w:lang w:val="en-US" w:eastAsia="zh-CN"/>
        </w:rPr>
        <w:t>应急照明</w:t>
      </w:r>
      <w:r>
        <w:rPr>
          <w:rFonts w:ascii="宋体" w:hAnsi="宋体" w:eastAsia="宋体" w:cs="宋体"/>
          <w:b/>
          <w:bCs/>
          <w:color w:val="000000"/>
          <w:spacing w:val="-2"/>
          <w:sz w:val="32"/>
          <w:szCs w:val="40"/>
        </w:rPr>
        <w:t>双电源控制箱</w:t>
      </w:r>
      <w:r>
        <w:rPr>
          <w:rFonts w:hint="eastAsia"/>
          <w:b/>
          <w:bCs/>
          <w:sz w:val="32"/>
          <w:szCs w:val="32"/>
          <w:lang w:val="en-US" w:eastAsia="zh-CN"/>
        </w:rPr>
        <w:t>、疏散指示系统维修：</w:t>
      </w:r>
    </w:p>
    <w:p>
      <w:pPr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default" w:ascii="宋体" w:hAnsi="宋体" w:cs="宋体"/>
          <w:sz w:val="28"/>
          <w:szCs w:val="28"/>
          <w:lang w:val="en-US"/>
        </w:rPr>
        <w:t>1</w:t>
      </w:r>
      <w:r>
        <w:rPr>
          <w:rFonts w:hint="eastAsia" w:ascii="宋体" w:hAnsi="宋体" w:cs="宋体"/>
          <w:sz w:val="28"/>
          <w:szCs w:val="28"/>
          <w:lang w:val="en-US" w:eastAsia="zh-CN"/>
        </w:rPr>
        <w:t>、</w:t>
      </w:r>
      <w:r>
        <w:rPr>
          <w:rFonts w:hint="eastAsia" w:ascii="宋体" w:hAnsi="宋体" w:cs="宋体"/>
          <w:sz w:val="28"/>
          <w:szCs w:val="28"/>
        </w:rPr>
        <w:t>控制</w:t>
      </w:r>
      <w:r>
        <w:rPr>
          <w:rFonts w:hint="eastAsia" w:ascii="宋体" w:hAnsi="宋体" w:cs="宋体"/>
          <w:sz w:val="28"/>
          <w:szCs w:val="28"/>
          <w:lang w:val="en-US" w:eastAsia="zh-CN"/>
        </w:rPr>
        <w:t>箱</w:t>
      </w:r>
      <w:r>
        <w:rPr>
          <w:rFonts w:hint="eastAsia" w:ascii="宋体" w:hAnsi="宋体" w:cs="宋体"/>
          <w:sz w:val="28"/>
          <w:szCs w:val="28"/>
        </w:rPr>
        <w:t>双电源转换开关</w:t>
      </w:r>
      <w:r>
        <w:rPr>
          <w:rFonts w:hint="eastAsia" w:ascii="宋体" w:hAnsi="宋体" w:cs="宋体"/>
          <w:sz w:val="28"/>
          <w:szCs w:val="28"/>
          <w:lang w:val="en-US" w:eastAsia="zh-CN"/>
        </w:rPr>
        <w:t>5只</w:t>
      </w:r>
      <w:r>
        <w:rPr>
          <w:rFonts w:hint="eastAsia" w:ascii="宋体" w:hAnsi="宋体" w:cs="宋体"/>
          <w:sz w:val="28"/>
          <w:szCs w:val="28"/>
        </w:rPr>
        <w:t>损坏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需检修或更换；</w:t>
      </w:r>
    </w:p>
    <w:p>
      <w:pPr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控制箱显示屏幕5只需检修或更换；</w:t>
      </w:r>
    </w:p>
    <w:p>
      <w:pPr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cs="宋体"/>
          <w:sz w:val="28"/>
          <w:szCs w:val="28"/>
        </w:rPr>
        <w:t>控制</w:t>
      </w:r>
      <w:r>
        <w:rPr>
          <w:rFonts w:hint="eastAsia" w:ascii="宋体" w:hAnsi="宋体" w:cs="宋体"/>
          <w:sz w:val="28"/>
          <w:szCs w:val="28"/>
          <w:lang w:val="en-US" w:eastAsia="zh-CN"/>
        </w:rPr>
        <w:t>箱内部PZ30开关5只需检修或更换</w:t>
      </w:r>
    </w:p>
    <w:p>
      <w:pPr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4</w:t>
      </w:r>
      <w:r>
        <w:rPr>
          <w:rFonts w:ascii="宋体" w:hAnsi="宋体" w:eastAsia="宋体" w:cs="宋体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双电源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应急照明</w:t>
      </w: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支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线</w:t>
      </w: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7个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回路检查维修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；</w:t>
      </w:r>
    </w:p>
    <w:p>
      <w:pPr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5、维修清单</w:t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spacing w:line="360" w:lineRule="auto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6、应急照明线路损坏、短路、接地需检修，达到使用功能；</w:t>
      </w:r>
    </w:p>
    <w:p>
      <w:pPr>
        <w:pStyle w:val="6"/>
        <w:numPr>
          <w:ilvl w:val="0"/>
          <w:numId w:val="0"/>
        </w:numPr>
        <w:spacing w:line="360" w:lineRule="auto"/>
        <w:ind w:firstLine="56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7、应急疏散灯具老化已超过使用年限需全部更换，达到应急疏散功能</w:t>
      </w:r>
      <w:r>
        <w:rPr>
          <w:rFonts w:hint="eastAsia"/>
          <w:sz w:val="24"/>
          <w:szCs w:val="24"/>
          <w:lang w:val="en-US" w:eastAsia="zh-CN"/>
        </w:rPr>
        <w:t>；</w:t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spacing w:line="360" w:lineRule="auto"/>
        <w:ind w:firstLine="560" w:firstLineChars="200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4"/>
          <w:szCs w:val="24"/>
          <w:lang w:val="en-US" w:eastAsia="zh-CN"/>
        </w:rPr>
        <w:t>、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应急照明双电源</w:t>
      </w:r>
      <w:r>
        <w:rPr>
          <w:rFonts w:hint="eastAsia"/>
          <w:sz w:val="28"/>
          <w:szCs w:val="28"/>
          <w:lang w:val="en-US" w:eastAsia="zh-CN"/>
        </w:rPr>
        <w:t>控制箱</w:t>
      </w:r>
      <w:r>
        <w:rPr>
          <w:rFonts w:hint="eastAsia" w:ascii="宋体" w:hAnsi="宋体" w:cs="宋体"/>
          <w:sz w:val="28"/>
          <w:szCs w:val="28"/>
        </w:rPr>
        <w:t>双电源转换开关</w:t>
      </w:r>
      <w:r>
        <w:rPr>
          <w:rFonts w:hint="eastAsia" w:ascii="宋体" w:hAnsi="宋体" w:cs="宋体"/>
          <w:sz w:val="28"/>
          <w:szCs w:val="28"/>
          <w:lang w:eastAsia="zh-CN"/>
        </w:rPr>
        <w:t>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控制器、按扭</w:t>
      </w:r>
      <w:r>
        <w:rPr>
          <w:rFonts w:hint="eastAsia" w:ascii="宋体" w:hAnsi="宋体" w:cs="宋体"/>
          <w:sz w:val="28"/>
          <w:szCs w:val="28"/>
        </w:rPr>
        <w:t>损坏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需检修或更</w:t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spacing w:line="360" w:lineRule="auto"/>
        <w:jc w:val="both"/>
        <w:rPr>
          <w:rFonts w:hint="eastAsia"/>
          <w:sz w:val="24"/>
          <w:szCs w:val="24"/>
          <w:lang w:val="en-US" w:eastAsia="zh-CN"/>
        </w:rPr>
      </w:pPr>
    </w:p>
    <w:tbl>
      <w:tblPr>
        <w:tblStyle w:val="7"/>
        <w:tblW w:w="10722" w:type="dxa"/>
        <w:tblInd w:w="2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44"/>
        <w:gridCol w:w="1505"/>
        <w:gridCol w:w="1633"/>
        <w:gridCol w:w="2285"/>
        <w:gridCol w:w="840"/>
        <w:gridCol w:w="1335"/>
        <w:gridCol w:w="1455"/>
        <w:gridCol w:w="112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030412004001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装饰灯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1、名称：疏散指示灯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套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12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22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29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030412004002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装饰灯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1、名称：安全出口灯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套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58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28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86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30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030412004003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装饰灯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1、名称：应急吸顶灯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套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79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31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110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030404034001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触摸延时开关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numPr>
                <w:ilvl w:val="0"/>
                <w:numId w:val="0"/>
              </w:num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名称：触摸延时开关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2.按现场原有系统安装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60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30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90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030412005001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荧光灯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1、名称：荧光灯（单）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套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/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8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8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030412001001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应急双头灯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1、名称：应急双头灯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套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/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6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6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030411001003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配管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1、名称：JDG管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2、规格：DN20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3、配置形式:综合考虑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245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130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375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030411004003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配线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1、名称：电气配线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2、配线形式：管内穿线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3、规格:ZB-BV-2.5㎡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430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280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710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030411006002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金属接线盒（86型）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1、名称：接线盒JDG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39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19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58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030411001004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配管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1、名称：金属软管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2、规格:DN20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13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7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20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081108006002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应急照明双电源控制箱维修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3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5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39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081108006003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应急照明线路回路检查维修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回路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4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3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40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011611005002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旧设备拆除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1、安全出口、疏散指示灯、应急吸顶灯、应急日光灯、触摸延时开关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011606003002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石膏板顶面拆除恢复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numPr>
                <w:ilvl w:val="0"/>
                <w:numId w:val="0"/>
              </w:num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名称：石膏板顶面拆除恢复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2.按现场原有系统安装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030905001002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应急照明系统调试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1.按现场原有系统安装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系统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</w:tbl>
    <w:p>
      <w:pPr>
        <w:pStyle w:val="6"/>
        <w:widowControl w:val="0"/>
        <w:numPr>
          <w:ilvl w:val="0"/>
          <w:numId w:val="0"/>
        </w:numPr>
        <w:tabs>
          <w:tab w:val="left" w:pos="0"/>
        </w:tabs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ind w:leftChars="0"/>
        <w:jc w:val="both"/>
        <w:rPr>
          <w:rFonts w:hint="default"/>
          <w:sz w:val="36"/>
          <w:szCs w:val="36"/>
          <w:lang w:val="en-US" w:eastAsia="zh-CN"/>
        </w:rPr>
      </w:pP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ind w:leftChars="0"/>
        <w:jc w:val="both"/>
        <w:rPr>
          <w:rFonts w:hint="default"/>
          <w:sz w:val="36"/>
          <w:szCs w:val="36"/>
          <w:lang w:val="en-US" w:eastAsia="zh-CN"/>
        </w:rPr>
      </w:pPr>
      <w:r>
        <w:rPr>
          <w:rFonts w:hint="default"/>
          <w:sz w:val="36"/>
          <w:szCs w:val="36"/>
          <w:lang w:val="en-US" w:eastAsia="zh-CN"/>
        </w:rPr>
        <w:drawing>
          <wp:inline distT="0" distB="0" distL="114300" distR="114300">
            <wp:extent cx="6770370" cy="9027160"/>
            <wp:effectExtent l="0" t="0" r="11430" b="2540"/>
            <wp:docPr id="10" name="图片 10" descr="d405c9cb16041d5c2113c78ce7821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405c9cb16041d5c2113c78ce7821c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70370" cy="902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ind w:leftChars="0"/>
        <w:jc w:val="both"/>
        <w:rPr>
          <w:rFonts w:hint="eastAsia" w:ascii="宋体" w:hAnsi="宋体" w:cs="宋体"/>
          <w:b/>
          <w:bCs/>
          <w:sz w:val="36"/>
          <w:szCs w:val="36"/>
        </w:rPr>
      </w:pPr>
      <w:r>
        <w:rPr>
          <w:rFonts w:hint="eastAsia" w:ascii="宋体" w:hAnsi="宋体" w:cs="宋体"/>
          <w:sz w:val="28"/>
          <w:szCs w:val="28"/>
        </w:rPr>
        <w:drawing>
          <wp:inline distT="0" distB="0" distL="114300" distR="114300">
            <wp:extent cx="6770370" cy="9027160"/>
            <wp:effectExtent l="0" t="0" r="11430" b="2540"/>
            <wp:docPr id="1" name="图片 1" descr="d95ff2a9fb30c4ff05de0fa1166fe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95ff2a9fb30c4ff05de0fa1166fea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70370" cy="902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sz w:val="32"/>
          <w:szCs w:val="32"/>
          <w:lang w:eastAsia="zh-CN"/>
        </w:rPr>
        <w:t>三、</w:t>
      </w:r>
      <w:r>
        <w:rPr>
          <w:rFonts w:hint="eastAsia" w:ascii="宋体" w:hAnsi="宋体" w:cs="宋体"/>
          <w:b/>
          <w:bCs/>
          <w:sz w:val="32"/>
          <w:szCs w:val="32"/>
        </w:rPr>
        <w:t>消防水系统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维修</w:t>
      </w:r>
      <w:r>
        <w:rPr>
          <w:rFonts w:hint="eastAsia" w:ascii="宋体" w:hAnsi="宋体" w:cs="宋体"/>
          <w:b/>
          <w:bCs/>
          <w:sz w:val="32"/>
          <w:szCs w:val="32"/>
        </w:rPr>
        <w:t>：</w:t>
      </w:r>
    </w:p>
    <w:p>
      <w:pPr>
        <w:pStyle w:val="6"/>
        <w:numPr>
          <w:ilvl w:val="0"/>
          <w:numId w:val="0"/>
        </w:numPr>
        <w:spacing w:line="360" w:lineRule="auto"/>
        <w:ind w:firstLine="560" w:firstLineChars="20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1</w:t>
      </w:r>
      <w:r>
        <w:rPr>
          <w:rFonts w:hint="default" w:ascii="Calibri" w:hAnsi="Calibri" w:eastAsia="宋体" w:cs="Times New Roman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cs="宋体"/>
          <w:b/>
          <w:bCs/>
          <w:color w:val="FF0000"/>
          <w:spacing w:val="-2"/>
          <w:sz w:val="28"/>
          <w:szCs w:val="36"/>
          <w:lang w:val="en-US" w:eastAsia="zh-CN"/>
        </w:rPr>
        <w:t>注；</w:t>
      </w: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消防水管网渗漏（包含室外地埋消防管网渗漏）需找漏点维修；</w:t>
      </w:r>
    </w:p>
    <w:p>
      <w:pPr>
        <w:pStyle w:val="6"/>
        <w:numPr>
          <w:ilvl w:val="0"/>
          <w:numId w:val="0"/>
        </w:numPr>
        <w:spacing w:line="360" w:lineRule="auto"/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2</w:t>
      </w:r>
      <w:r>
        <w:rPr>
          <w:rFonts w:hint="default" w:ascii="Calibri" w:hAnsi="Calibri" w:eastAsia="宋体" w:cs="Times New Roman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/>
          <w:sz w:val="28"/>
          <w:szCs w:val="28"/>
          <w:lang w:val="en-US" w:eastAsia="zh-CN"/>
        </w:rPr>
        <w:t>管道阀门锈死、手轮不能开关、密封圈老化、需更换；</w:t>
      </w:r>
    </w:p>
    <w:p>
      <w:pPr>
        <w:pStyle w:val="6"/>
        <w:numPr>
          <w:ilvl w:val="0"/>
          <w:numId w:val="0"/>
        </w:numPr>
        <w:spacing w:line="360" w:lineRule="auto"/>
        <w:ind w:firstLine="560" w:firstLineChars="200"/>
        <w:rPr>
          <w:rFonts w:hint="default" w:ascii="宋体" w:hAnsi="宋体" w:eastAsia="宋体" w:cs="宋体"/>
          <w:color w:val="000000"/>
          <w:spacing w:val="-2"/>
          <w:sz w:val="28"/>
          <w:szCs w:val="36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湿式报警阀组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老化达不到使用功能、</w:t>
      </w:r>
      <w:r>
        <w:rPr>
          <w:rFonts w:hint="eastAsia"/>
          <w:sz w:val="28"/>
          <w:szCs w:val="28"/>
          <w:lang w:val="en-US" w:eastAsia="zh-CN"/>
        </w:rPr>
        <w:t>需更换达到使用功能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具体如下；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.1、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湿式报警阀</w:t>
      </w: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体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只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允许水从供水侧流向系统侧的单向阀。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.2；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系统侧压力表和供水侧压力表：分别用于测量系统侧和供水侧的水压力。</w:t>
      </w:r>
    </w:p>
    <w:p>
      <w:pPr>
        <w:pStyle w:val="6"/>
        <w:numPr>
          <w:ilvl w:val="0"/>
          <w:numId w:val="0"/>
        </w:numPr>
        <w:spacing w:line="360" w:lineRule="auto"/>
        <w:ind w:left="1390" w:leftChars="399" w:hanging="552" w:hangingChars="2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.3；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补偿器：在系统侧微渗或少量泄漏时，通过补偿器由下腔向上腔进行少量补水，以维持上下腔压力水平。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.4；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放水测试阀（常闭）：用于管网检修时放水。23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.5；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报警控制阀（常开）：控制报警阀的功能。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.6；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报警试验阀（常闭）：用于测试延迟器、压力开关等功能。23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.7；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过滤器：安装在报警管路上，防止流经警铃和压力开关的水影响其功能。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.8；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延迟器：在系统侧渗漏或异常波动时，储存一定量的水，防止误报警。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.9；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压力开关：在水流进入后，传输动作信号给消防水泵控制柜，启动消防水泵。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.10；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水力警铃：水流到里面后发出声响报警。</w:t>
      </w:r>
    </w:p>
    <w:p>
      <w:pPr>
        <w:pStyle w:val="6"/>
        <w:numPr>
          <w:ilvl w:val="0"/>
          <w:numId w:val="0"/>
        </w:numPr>
        <w:spacing w:line="360" w:lineRule="auto"/>
        <w:ind w:firstLine="828" w:firstLineChars="3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  <w:lang w:val="en-US" w:eastAsia="zh-CN"/>
        </w:rPr>
        <w:t>.11；</w:t>
      </w: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这些组件共同协作，确保湿式报警阀组在火灾发生时能够准确、及时地启动</w:t>
      </w:r>
    </w:p>
    <w:p>
      <w:pPr>
        <w:pStyle w:val="6"/>
        <w:numPr>
          <w:ilvl w:val="0"/>
          <w:numId w:val="0"/>
        </w:numPr>
        <w:spacing w:line="360" w:lineRule="auto"/>
        <w:ind w:firstLine="1104" w:firstLineChars="400"/>
        <w:rPr>
          <w:rFonts w:hint="eastAsia" w:ascii="宋体" w:hAnsi="宋体" w:eastAsia="宋体" w:cs="宋体"/>
          <w:color w:val="000000"/>
          <w:spacing w:val="-2"/>
          <w:sz w:val="28"/>
          <w:szCs w:val="36"/>
        </w:rPr>
      </w:pPr>
      <w:r>
        <w:rPr>
          <w:rFonts w:hint="eastAsia" w:ascii="宋体" w:hAnsi="宋体" w:eastAsia="宋体" w:cs="宋体"/>
          <w:color w:val="000000"/>
          <w:spacing w:val="-2"/>
          <w:sz w:val="28"/>
          <w:szCs w:val="36"/>
        </w:rPr>
        <w:t>消防系统，保护建筑和人员的安全。</w:t>
      </w:r>
    </w:p>
    <w:p>
      <w:pPr>
        <w:pStyle w:val="6"/>
        <w:numPr>
          <w:ilvl w:val="0"/>
          <w:numId w:val="0"/>
        </w:numPr>
        <w:spacing w:line="360" w:lineRule="auto"/>
        <w:ind w:left="1198" w:leftChars="304" w:hanging="560" w:hangingChars="200"/>
        <w:rPr>
          <w:rFonts w:hint="default" w:eastAsia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</w:t>
      </w:r>
      <w:r>
        <w:rPr>
          <w:rFonts w:ascii="宋体" w:hAnsi="宋体" w:eastAsia="宋体" w:cs="宋体"/>
          <w:color w:val="000000"/>
          <w:spacing w:val="-2"/>
          <w:sz w:val="28"/>
          <w:szCs w:val="36"/>
        </w:rPr>
        <w:t>屋顶消防管道保温</w:t>
      </w:r>
      <w:r>
        <w:rPr>
          <w:rFonts w:hint="eastAsia" w:ascii="宋体" w:hAnsi="宋体" w:cs="宋体"/>
          <w:color w:val="000000"/>
          <w:spacing w:val="-2"/>
          <w:sz w:val="28"/>
          <w:szCs w:val="36"/>
          <w:lang w:val="en-US" w:eastAsia="zh-CN"/>
        </w:rPr>
        <w:t>材料脱落，需重新安装。</w:t>
      </w:r>
      <w:r>
        <w:rPr>
          <w:rFonts w:hint="eastAsia" w:ascii="宋体" w:hAnsi="宋体" w:cs="宋体"/>
          <w:b/>
          <w:bCs/>
          <w:color w:val="FF0000"/>
          <w:spacing w:val="-2"/>
          <w:sz w:val="28"/>
          <w:szCs w:val="36"/>
          <w:lang w:val="en-US" w:eastAsia="zh-CN"/>
        </w:rPr>
        <w:t>注；室外墙面高空作业需提供持高处作业证专业人员施工。</w:t>
      </w:r>
    </w:p>
    <w:p>
      <w:pPr>
        <w:pStyle w:val="6"/>
        <w:numPr>
          <w:ilvl w:val="0"/>
          <w:numId w:val="0"/>
        </w:numPr>
        <w:spacing w:line="360" w:lineRule="auto"/>
        <w:ind w:left="1198" w:leftChars="304" w:hanging="560" w:hanging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5、消防箱内消防带、自转盘等消防设备缺失、老化已超过使用年限需更换。</w:t>
      </w:r>
    </w:p>
    <w:p>
      <w:pPr>
        <w:pStyle w:val="6"/>
        <w:numPr>
          <w:ilvl w:val="0"/>
          <w:numId w:val="0"/>
        </w:numPr>
        <w:spacing w:line="360" w:lineRule="auto"/>
        <w:ind w:firstLine="840" w:firstLineChars="300"/>
        <w:rPr>
          <w:rFonts w:hint="eastAsia"/>
          <w:sz w:val="32"/>
          <w:szCs w:val="32"/>
          <w:lang w:val="en-US" w:eastAsia="zh-CN"/>
        </w:rPr>
      </w:pP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6、维修清单</w:t>
      </w:r>
    </w:p>
    <w:tbl>
      <w:tblPr>
        <w:tblStyle w:val="7"/>
        <w:tblW w:w="10722" w:type="dxa"/>
        <w:tblInd w:w="2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44"/>
        <w:gridCol w:w="1505"/>
        <w:gridCol w:w="1633"/>
        <w:gridCol w:w="2285"/>
        <w:gridCol w:w="840"/>
        <w:gridCol w:w="1335"/>
        <w:gridCol w:w="1455"/>
        <w:gridCol w:w="112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040502010001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消防箱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1、型号、规格: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DN65消火栓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48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24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72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040502010002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消防箱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1、名称:消火栓水带，25m 配水带接口并绑扎牢固，10kg国标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94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50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144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040502010003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消防箱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1、型号、规格:铝合金水枪头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94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50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144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040502010004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消防箱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1、喷淋头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/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37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030901004001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报警装置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1、名称：湿式报警阀组更换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组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030807003001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低压法兰阀门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 xml:space="preserve">1、类型：止回阀 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2、规格、压力等级：DN150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8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49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030807003002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低压法兰阀门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1、类型：软接头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2、规格、压力等级：DN150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50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030807003003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低压法兰阀门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1、类型：蝶阀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2、规格、压力等级：DN150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6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030807003004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低压法兰阀门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 xml:space="preserve">1、类型：泄压阀 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2、规格、压力等级：DN100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1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030807003005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低压法兰阀门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 xml:space="preserve">1、类型：蝶阀 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2、规格、压力等级：DN100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6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8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030601002001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压力表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1、压力表；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2、试压；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6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040501005001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屋顶消防管道保温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numPr>
                <w:ilvl w:val="0"/>
                <w:numId w:val="2"/>
              </w:num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  <w:p>
            <w:pPr>
              <w:numPr>
                <w:ilvl w:val="0"/>
                <w:numId w:val="2"/>
              </w:numPr>
              <w:spacing w:line="232" w:lineRule="auto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材料保持与原有材料一致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m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120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50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170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081108006004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室内消防管道送水维修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1.管道水压保持正常达到消防使用功能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030904001003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室外消防管道漏水探测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hint="default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1.管道水压保持正常达到消防使用功能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个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011606003003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室外消防管道漏点维修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路面开挖恢复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031009002001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消防水系统调试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ind w:left="824" w:hanging="824" w:hangingChars="400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1、名称：消防水系统调试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类型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eastAsia="zh-CN"/>
              </w:rPr>
              <w:t>；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需与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原系统兼容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系统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</w:tbl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599555" cy="8799195"/>
            <wp:effectExtent l="0" t="0" r="14605" b="9525"/>
            <wp:docPr id="5" name="图片 5" descr="a8002140779cde55b28e3584dc4e5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8002140779cde55b28e3584dc4e5b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9555" cy="879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eastAsia="宋体"/>
          <w:lang w:eastAsia="zh-CN"/>
        </w:rPr>
      </w:pPr>
    </w:p>
    <w:p>
      <w:pPr>
        <w:pStyle w:val="6"/>
        <w:ind w:left="0" w:leftChars="0" w:firstLine="0" w:firstLineChars="0"/>
        <w:rPr>
          <w:rFonts w:hint="eastAsia" w:eastAsia="宋体"/>
          <w:lang w:eastAsia="zh-CN"/>
        </w:rPr>
      </w:pPr>
    </w:p>
    <w:p>
      <w:pPr>
        <w:pStyle w:val="6"/>
        <w:rPr>
          <w:rFonts w:hint="eastAsia" w:eastAsia="宋体"/>
          <w:lang w:eastAsia="zh-CN"/>
        </w:rPr>
      </w:pPr>
    </w:p>
    <w:p>
      <w:pPr>
        <w:pStyle w:val="6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66155" cy="8087995"/>
            <wp:effectExtent l="0" t="0" r="14605" b="4445"/>
            <wp:docPr id="6" name="图片 6" descr="8a46c2a9836675c263ae363a3b8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a46c2a9836675c263ae363a3b8016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808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7020" cy="8852535"/>
            <wp:effectExtent l="0" t="0" r="7620" b="1905"/>
            <wp:docPr id="9" name="图片 9" descr="微信图片_20240609120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60912083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7020" cy="8852535"/>
            <wp:effectExtent l="0" t="0" r="7620" b="1905"/>
            <wp:docPr id="4" name="图片 4" descr="微信图片_20240609120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6091208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rPr>
          <w:rFonts w:hint="eastAsia" w:eastAsia="宋体"/>
          <w:lang w:eastAsia="zh-CN"/>
        </w:rPr>
      </w:pPr>
    </w:p>
    <w:p>
      <w:pPr>
        <w:pStyle w:val="6"/>
        <w:numPr>
          <w:ilvl w:val="0"/>
          <w:numId w:val="0"/>
        </w:numPr>
        <w:tabs>
          <w:tab w:val="left" w:pos="0"/>
        </w:tabs>
        <w:ind w:leftChars="0" w:firstLine="321" w:firstLineChars="10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四、防排烟系统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维修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：</w:t>
      </w:r>
    </w:p>
    <w:p>
      <w:pPr>
        <w:numPr>
          <w:ilvl w:val="0"/>
          <w:numId w:val="0"/>
        </w:numPr>
        <w:spacing w:line="360" w:lineRule="auto"/>
        <w:ind w:firstLine="320" w:firstLineChars="100"/>
        <w:jc w:val="left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1、</w:t>
      </w:r>
      <w:r>
        <w:rPr>
          <w:rFonts w:hint="eastAsia"/>
          <w:sz w:val="28"/>
          <w:szCs w:val="28"/>
          <w:lang w:val="en-US" w:eastAsia="zh-CN"/>
        </w:rPr>
        <w:t>正压送风机控制箱</w:t>
      </w:r>
      <w:r>
        <w:rPr>
          <w:rFonts w:hint="eastAsia" w:ascii="宋体" w:hAnsi="宋体" w:cs="宋体"/>
          <w:sz w:val="28"/>
          <w:szCs w:val="28"/>
        </w:rPr>
        <w:t>双电源转换开关</w:t>
      </w:r>
      <w:r>
        <w:rPr>
          <w:rFonts w:hint="eastAsia" w:ascii="宋体" w:hAnsi="宋体" w:cs="宋体"/>
          <w:sz w:val="28"/>
          <w:szCs w:val="28"/>
          <w:lang w:eastAsia="zh-CN"/>
        </w:rPr>
        <w:t>、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控制器、按扭</w:t>
      </w:r>
      <w:r>
        <w:rPr>
          <w:rFonts w:hint="eastAsia" w:ascii="宋体" w:hAnsi="宋体" w:cs="宋体"/>
          <w:sz w:val="28"/>
          <w:szCs w:val="28"/>
        </w:rPr>
        <w:t>损坏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需检修或更换；</w:t>
      </w:r>
    </w:p>
    <w:p>
      <w:pPr>
        <w:numPr>
          <w:ilvl w:val="0"/>
          <w:numId w:val="0"/>
        </w:numPr>
        <w:spacing w:line="360" w:lineRule="auto"/>
        <w:ind w:firstLine="840" w:firstLineChars="300"/>
        <w:jc w:val="left"/>
        <w:rPr>
          <w:rFonts w:hint="eastAsia" w:ascii="宋体" w:hAnsi="宋体" w:cs="宋体"/>
          <w:sz w:val="28"/>
          <w:szCs w:val="28"/>
          <w:lang w:val="en-US" w:eastAsia="zh-CN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控制箱需检修或更换；</w:t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spacing w:line="360" w:lineRule="auto"/>
        <w:ind w:firstLine="320" w:firstLineChars="1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2、</w:t>
      </w:r>
      <w:r>
        <w:rPr>
          <w:rFonts w:hint="eastAsia"/>
          <w:sz w:val="28"/>
          <w:szCs w:val="28"/>
          <w:lang w:val="en-US" w:eastAsia="zh-CN"/>
        </w:rPr>
        <w:t>部分风管、排烟口老化、损坏需检修恢复原始使用功能</w:t>
      </w:r>
      <w:r>
        <w:rPr>
          <w:rFonts w:hint="eastAsia"/>
          <w:sz w:val="32"/>
          <w:szCs w:val="32"/>
          <w:lang w:val="en-US" w:eastAsia="zh-CN"/>
        </w:rPr>
        <w:t>。</w:t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spacing w:line="360" w:lineRule="auto"/>
        <w:ind w:left="959" w:leftChars="152" w:hanging="640" w:hangingChars="2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3、</w:t>
      </w:r>
      <w:r>
        <w:rPr>
          <w:rFonts w:hint="eastAsia"/>
          <w:sz w:val="28"/>
          <w:szCs w:val="28"/>
          <w:lang w:val="en-US" w:eastAsia="zh-CN"/>
        </w:rPr>
        <w:t xml:space="preserve">屋顶混流风机通电不能启动，电机线圈泡水、轴承锈死、软接头损坏需检修恢复原始使用功能 </w:t>
      </w:r>
      <w:r>
        <w:rPr>
          <w:rFonts w:hint="eastAsia"/>
          <w:b/>
          <w:bCs/>
          <w:sz w:val="28"/>
          <w:szCs w:val="28"/>
          <w:lang w:val="en-US" w:eastAsia="zh-CN"/>
        </w:rPr>
        <w:t>备注；混流风机没有三角带</w:t>
      </w:r>
      <w:r>
        <w:rPr>
          <w:rFonts w:hint="eastAsia"/>
          <w:sz w:val="28"/>
          <w:szCs w:val="28"/>
          <w:lang w:val="en-US" w:eastAsia="zh-CN"/>
        </w:rPr>
        <w:t>。</w:t>
      </w:r>
    </w:p>
    <w:tbl>
      <w:tblPr>
        <w:tblStyle w:val="7"/>
        <w:tblW w:w="10722" w:type="dxa"/>
        <w:tblInd w:w="2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44"/>
        <w:gridCol w:w="1505"/>
        <w:gridCol w:w="1633"/>
        <w:gridCol w:w="2285"/>
        <w:gridCol w:w="840"/>
        <w:gridCol w:w="1335"/>
        <w:gridCol w:w="1455"/>
        <w:gridCol w:w="112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59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030108001001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风机维修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处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/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60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030503004001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风机控制箱维修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处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4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/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4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61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010514001001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正压排烟口维修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处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36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/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36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62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040501005002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风管管道维修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numPr>
                <w:ilvl w:val="0"/>
                <w:numId w:val="3"/>
              </w:num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  <w:t>2.材料保持与原有材料一致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/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9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63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030905003001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防排烟调试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ind w:left="824" w:hanging="824" w:hangingChars="400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1、名称：防排烟系统调试</w:t>
            </w:r>
          </w:p>
          <w:p>
            <w:pPr>
              <w:spacing w:line="232" w:lineRule="auto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类型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eastAsia="zh-CN"/>
              </w:rPr>
              <w:t>；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需与</w:t>
            </w: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原系统兼容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满足消防验收要求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/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</w:tbl>
    <w:p>
      <w:pPr>
        <w:pStyle w:val="6"/>
        <w:numPr>
          <w:ilvl w:val="0"/>
          <w:numId w:val="0"/>
        </w:numPr>
        <w:tabs>
          <w:tab w:val="left" w:pos="0"/>
        </w:tabs>
        <w:ind w:leftChars="0"/>
        <w:rPr>
          <w:rFonts w:hint="default"/>
          <w:sz w:val="36"/>
          <w:szCs w:val="36"/>
          <w:lang w:val="en-US" w:eastAsia="zh-CN"/>
        </w:rPr>
      </w:pPr>
    </w:p>
    <w:p>
      <w:pPr>
        <w:pStyle w:val="6"/>
        <w:numPr>
          <w:ilvl w:val="0"/>
          <w:numId w:val="0"/>
        </w:numPr>
        <w:tabs>
          <w:tab w:val="left" w:pos="0"/>
        </w:tabs>
        <w:ind w:leftChars="0"/>
        <w:rPr>
          <w:rFonts w:hint="default"/>
          <w:sz w:val="36"/>
          <w:szCs w:val="36"/>
          <w:lang w:val="en-US" w:eastAsia="zh-CN"/>
        </w:rPr>
      </w:pPr>
      <w:r>
        <w:rPr>
          <w:rFonts w:hint="default"/>
          <w:sz w:val="36"/>
          <w:szCs w:val="36"/>
          <w:lang w:val="en-US" w:eastAsia="zh-CN"/>
        </w:rPr>
        <w:drawing>
          <wp:inline distT="0" distB="0" distL="114300" distR="114300">
            <wp:extent cx="6560820" cy="8747760"/>
            <wp:effectExtent l="0" t="0" r="7620" b="0"/>
            <wp:docPr id="8" name="图片 8" descr="34ac72dda6a4f83a97c283af639ba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4ac72dda6a4f83a97c283af639ba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6082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widowControl w:val="0"/>
        <w:numPr>
          <w:ilvl w:val="0"/>
          <w:numId w:val="4"/>
        </w:numPr>
        <w:tabs>
          <w:tab w:val="left" w:pos="0"/>
        </w:tabs>
        <w:ind w:leftChars="0" w:firstLine="643" w:firstLineChars="200"/>
        <w:jc w:val="both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增压泵房维修</w:t>
      </w:r>
    </w:p>
    <w:p>
      <w:pPr>
        <w:pStyle w:val="6"/>
        <w:numPr>
          <w:ilvl w:val="0"/>
          <w:numId w:val="0"/>
        </w:numPr>
        <w:tabs>
          <w:tab w:val="left" w:pos="0"/>
        </w:tabs>
        <w:spacing w:line="360" w:lineRule="auto"/>
        <w:ind w:left="1119" w:leftChars="266" w:hanging="560" w:hanging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1、地下增压泵房、消防泵、喷淋泵电机异常、轴承锈死、密封圈老化需维修达到消防联动自动启泵功能；</w:t>
      </w:r>
    </w:p>
    <w:p>
      <w:pPr>
        <w:pStyle w:val="6"/>
        <w:numPr>
          <w:ilvl w:val="0"/>
          <w:numId w:val="0"/>
        </w:numPr>
        <w:spacing w:line="360" w:lineRule="auto"/>
        <w:ind w:left="1119" w:leftChars="266" w:hanging="560" w:hanging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2</w:t>
      </w:r>
      <w:r>
        <w:rPr>
          <w:rFonts w:hint="default" w:ascii="Calibri" w:hAnsi="Calibri" w:eastAsia="宋体" w:cs="Times New Roman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/>
          <w:sz w:val="28"/>
          <w:szCs w:val="28"/>
          <w:lang w:val="en-US" w:eastAsia="zh-CN"/>
        </w:rPr>
        <w:t>增压泵控制柜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内部电路板年久老化、通电不能正常工作</w:t>
      </w:r>
      <w:r>
        <w:rPr>
          <w:rFonts w:hint="eastAsia"/>
          <w:sz w:val="28"/>
          <w:szCs w:val="28"/>
          <w:lang w:val="en-US" w:eastAsia="zh-CN"/>
        </w:rPr>
        <w:t>需检修，达到消防联动自动启泵功能；</w:t>
      </w:r>
    </w:p>
    <w:tbl>
      <w:tblPr>
        <w:tblStyle w:val="7"/>
        <w:tblW w:w="10722" w:type="dxa"/>
        <w:tblInd w:w="2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44"/>
        <w:gridCol w:w="1505"/>
        <w:gridCol w:w="1633"/>
        <w:gridCol w:w="2285"/>
        <w:gridCol w:w="840"/>
        <w:gridCol w:w="1335"/>
        <w:gridCol w:w="1455"/>
        <w:gridCol w:w="112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清单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序号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项目编码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项目名称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项目特征描述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计量</w:t>
            </w:r>
          </w:p>
          <w:p>
            <w:pPr>
              <w:spacing w:line="232" w:lineRule="auto"/>
              <w:jc w:val="center"/>
              <w:rPr>
                <w:rFonts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单位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黑体" w:hAnsi="黑体" w:eastAsia="黑体" w:cs="黑体"/>
                <w:b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1号楼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3号楼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eastAsia"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b/>
                <w:color w:val="000000"/>
                <w:spacing w:val="-2"/>
                <w:sz w:val="21"/>
                <w:lang w:val="en-US" w:eastAsia="zh-CN"/>
              </w:rPr>
              <w:t>合计</w:t>
            </w:r>
            <w:r>
              <w:rPr>
                <w:rFonts w:ascii="黑体" w:hAnsi="黑体" w:eastAsia="黑体" w:cs="黑体"/>
                <w:b/>
                <w:color w:val="000000"/>
                <w:spacing w:val="-2"/>
                <w:sz w:val="21"/>
              </w:rPr>
              <w:t>工程量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64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030109001001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消防增压泵维修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1、消防增压泵维修22KW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65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030109001002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喷淋增压泵维修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1、喷淋增压泵维修30KW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66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030503004002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消防泵控制柜维修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67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030503004003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喷淋泵控制柜维修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1.</w:t>
            </w: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检查、维修，达到正常使用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项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1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4" w:hRule="exact"/>
        </w:trPr>
        <w:tc>
          <w:tcPr>
            <w:tcW w:w="544" w:type="dxa"/>
            <w:tcBorders>
              <w:top w:val="single" w:color="000000" w:sz="4" w:space="0"/>
              <w:left w:val="single" w:color="000000" w:sz="10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68</w:t>
            </w:r>
          </w:p>
        </w:tc>
        <w:tc>
          <w:tcPr>
            <w:tcW w:w="15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030601002002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电极压力表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1、压力表；</w:t>
            </w:r>
          </w:p>
          <w:p>
            <w:pPr>
              <w:spacing w:line="232" w:lineRule="auto"/>
              <w:rPr>
                <w:rFonts w:ascii="宋体" w:hAnsi="宋体" w:eastAsia="宋体" w:cs="宋体"/>
                <w:color w:val="000000"/>
                <w:spacing w:val="-2"/>
                <w:sz w:val="21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2、试压；</w:t>
            </w:r>
          </w:p>
          <w:p>
            <w:pPr>
              <w:spacing w:line="232" w:lineRule="auto"/>
              <w:rPr>
                <w:rFonts w:hint="default" w:ascii="宋体" w:hAnsi="宋体" w:eastAsia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3、自动启泵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台</w:t>
            </w:r>
          </w:p>
        </w:tc>
        <w:tc>
          <w:tcPr>
            <w:tcW w:w="279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ascii="宋体" w:hAnsi="宋体" w:eastAsia="宋体" w:cs="宋体"/>
                <w:color w:val="000000"/>
                <w:spacing w:val="-2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ascii="宋体" w:hAnsi="宋体" w:eastAsia="宋体" w:cs="宋体"/>
                <w:color w:val="000000"/>
                <w:spacing w:val="-2"/>
                <w:sz w:val="21"/>
              </w:rPr>
              <w:t>2</w:t>
            </w:r>
          </w:p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</w:p>
        </w:tc>
        <w:tc>
          <w:tcPr>
            <w:tcW w:w="1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29" w:type="dxa"/>
              <w:left w:w="29" w:type="dxa"/>
              <w:right w:w="29" w:type="dxa"/>
            </w:tcMar>
            <w:vAlign w:val="center"/>
          </w:tcPr>
          <w:p>
            <w:pPr>
              <w:spacing w:line="232" w:lineRule="auto"/>
              <w:jc w:val="center"/>
              <w:rPr>
                <w:rFonts w:hint="default" w:ascii="宋体" w:hAnsi="宋体" w:cs="宋体"/>
                <w:color w:val="000000"/>
                <w:spacing w:val="-2"/>
                <w:sz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spacing w:val="-2"/>
                <w:sz w:val="21"/>
                <w:lang w:val="en-US" w:eastAsia="zh-CN"/>
              </w:rPr>
              <w:t>2</w:t>
            </w:r>
          </w:p>
        </w:tc>
      </w:tr>
    </w:tbl>
    <w:p>
      <w:pPr>
        <w:pStyle w:val="6"/>
        <w:numPr>
          <w:ilvl w:val="0"/>
          <w:numId w:val="0"/>
        </w:numPr>
        <w:spacing w:line="360" w:lineRule="auto"/>
        <w:ind w:firstLine="640" w:firstLineChars="200"/>
        <w:rPr>
          <w:rFonts w:hint="default"/>
          <w:sz w:val="32"/>
          <w:szCs w:val="32"/>
          <w:lang w:val="en-US" w:eastAsia="zh-CN"/>
        </w:rPr>
      </w:pPr>
    </w:p>
    <w:p>
      <w:pPr>
        <w:pStyle w:val="6"/>
        <w:numPr>
          <w:ilvl w:val="0"/>
          <w:numId w:val="0"/>
        </w:numPr>
        <w:spacing w:line="360" w:lineRule="auto"/>
        <w:ind w:left="1119" w:leftChars="266" w:hanging="560" w:hangingChars="200"/>
        <w:rPr>
          <w:rFonts w:hint="default"/>
          <w:sz w:val="28"/>
          <w:szCs w:val="28"/>
          <w:lang w:val="en-US" w:eastAsia="zh-CN"/>
        </w:rPr>
      </w:pP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ind w:leftChars="200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599555" cy="8799195"/>
            <wp:effectExtent l="0" t="0" r="10795" b="1905"/>
            <wp:docPr id="11" name="图片 11" descr="a8002140779cde55b28e3584dc4e5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8002140779cde55b28e3584dc4e5b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9555" cy="879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ind w:leftChars="200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66155" cy="8087995"/>
            <wp:effectExtent l="0" t="0" r="10795" b="8255"/>
            <wp:docPr id="12" name="图片 12" descr="8a46c2a9836675c263ae363a3b8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a46c2a9836675c263ae363a3b8016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808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widowControl w:val="0"/>
        <w:numPr>
          <w:ilvl w:val="0"/>
          <w:numId w:val="0"/>
        </w:numPr>
        <w:tabs>
          <w:tab w:val="left" w:pos="0"/>
        </w:tabs>
        <w:ind w:leftChars="200"/>
        <w:jc w:val="both"/>
        <w:rPr>
          <w:rFonts w:hint="default" w:eastAsia="宋体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50940" cy="4688205"/>
            <wp:effectExtent l="0" t="0" r="16510" b="17145"/>
            <wp:docPr id="7" name="图片 7" descr="4287d55a35772ffa6c3933da6a9e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287d55a35772ffa6c3933da6a9e2d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50940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556" w:bottom="1440" w:left="55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tabs>
        <w:tab w:val="clear" w:pos="8306"/>
      </w:tabs>
      <w:ind w:left="-420" w:leftChars="-200" w:right="-313" w:rightChars="-149" w:firstLine="489" w:firstLineChars="233"/>
      <w:rPr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DECD83"/>
    <w:multiLevelType w:val="singleLevel"/>
    <w:tmpl w:val="82DECD83"/>
    <w:lvl w:ilvl="0" w:tentative="0">
      <w:start w:val="3"/>
      <w:numFmt w:val="chineseCounting"/>
      <w:suff w:val="nothing"/>
      <w:lvlText w:val="第%1章、"/>
      <w:lvlJc w:val="left"/>
      <w:rPr>
        <w:rFonts w:hint="eastAsia"/>
      </w:rPr>
    </w:lvl>
  </w:abstractNum>
  <w:abstractNum w:abstractNumId="1">
    <w:nsid w:val="C5B3C1BD"/>
    <w:multiLevelType w:val="singleLevel"/>
    <w:tmpl w:val="C5B3C1B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EF65BE32"/>
    <w:multiLevelType w:val="singleLevel"/>
    <w:tmpl w:val="EF65BE3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ED05937"/>
    <w:multiLevelType w:val="singleLevel"/>
    <w:tmpl w:val="0ED05937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JiMjNhZjQ2NDA3OWQ0ZGEyYjRhM2M3NWM5N2U2YjQifQ=="/>
  </w:docVars>
  <w:rsids>
    <w:rsidRoot w:val="452A3F8C"/>
    <w:rsid w:val="030618B4"/>
    <w:rsid w:val="04C2712A"/>
    <w:rsid w:val="05AB55D1"/>
    <w:rsid w:val="062457E2"/>
    <w:rsid w:val="06320AB4"/>
    <w:rsid w:val="0642070B"/>
    <w:rsid w:val="07A80859"/>
    <w:rsid w:val="088C017B"/>
    <w:rsid w:val="089A2898"/>
    <w:rsid w:val="08CE609D"/>
    <w:rsid w:val="08EE6740"/>
    <w:rsid w:val="092D370C"/>
    <w:rsid w:val="0C1A2934"/>
    <w:rsid w:val="0E214EC1"/>
    <w:rsid w:val="0E4D6BDD"/>
    <w:rsid w:val="1046506E"/>
    <w:rsid w:val="10BD5AC4"/>
    <w:rsid w:val="11124F95"/>
    <w:rsid w:val="116135A0"/>
    <w:rsid w:val="12CF48DA"/>
    <w:rsid w:val="13306F47"/>
    <w:rsid w:val="13807996"/>
    <w:rsid w:val="14E318BF"/>
    <w:rsid w:val="17E856FE"/>
    <w:rsid w:val="18047D2E"/>
    <w:rsid w:val="1901426D"/>
    <w:rsid w:val="1A4E54C5"/>
    <w:rsid w:val="1A9C1259"/>
    <w:rsid w:val="1A9C7545"/>
    <w:rsid w:val="1B7E5749"/>
    <w:rsid w:val="1B851185"/>
    <w:rsid w:val="1B9712CD"/>
    <w:rsid w:val="1C4B7AD8"/>
    <w:rsid w:val="1C7A6810"/>
    <w:rsid w:val="1D61352C"/>
    <w:rsid w:val="1EBB5BA1"/>
    <w:rsid w:val="1F9F20EA"/>
    <w:rsid w:val="1FF42436"/>
    <w:rsid w:val="200A2487"/>
    <w:rsid w:val="208F3098"/>
    <w:rsid w:val="21562C7C"/>
    <w:rsid w:val="238F4548"/>
    <w:rsid w:val="2475273E"/>
    <w:rsid w:val="249A1427"/>
    <w:rsid w:val="25424CB8"/>
    <w:rsid w:val="269A360B"/>
    <w:rsid w:val="269B29DE"/>
    <w:rsid w:val="27BF3329"/>
    <w:rsid w:val="2820750E"/>
    <w:rsid w:val="28ED036A"/>
    <w:rsid w:val="290443FE"/>
    <w:rsid w:val="298F31CF"/>
    <w:rsid w:val="2BBA0936"/>
    <w:rsid w:val="2BE23A8A"/>
    <w:rsid w:val="2E0C1292"/>
    <w:rsid w:val="2E782484"/>
    <w:rsid w:val="2E8F766D"/>
    <w:rsid w:val="2FFB4307"/>
    <w:rsid w:val="30145877"/>
    <w:rsid w:val="310D77FB"/>
    <w:rsid w:val="31505D6B"/>
    <w:rsid w:val="33641229"/>
    <w:rsid w:val="34D63E85"/>
    <w:rsid w:val="35144425"/>
    <w:rsid w:val="35B46497"/>
    <w:rsid w:val="35C44DEE"/>
    <w:rsid w:val="362D7FF8"/>
    <w:rsid w:val="366C495E"/>
    <w:rsid w:val="371F38C2"/>
    <w:rsid w:val="37B22EAA"/>
    <w:rsid w:val="3862667F"/>
    <w:rsid w:val="39EF068E"/>
    <w:rsid w:val="3A192D6D"/>
    <w:rsid w:val="3C814BF9"/>
    <w:rsid w:val="3D001FC2"/>
    <w:rsid w:val="3E3A37E3"/>
    <w:rsid w:val="3E7762B4"/>
    <w:rsid w:val="408933E6"/>
    <w:rsid w:val="40F63E08"/>
    <w:rsid w:val="41E579D9"/>
    <w:rsid w:val="43911BC6"/>
    <w:rsid w:val="44712BA6"/>
    <w:rsid w:val="44B71B00"/>
    <w:rsid w:val="452526C3"/>
    <w:rsid w:val="452A3F8C"/>
    <w:rsid w:val="466712E5"/>
    <w:rsid w:val="469F7148"/>
    <w:rsid w:val="475278BE"/>
    <w:rsid w:val="48C42A3E"/>
    <w:rsid w:val="4A1B043B"/>
    <w:rsid w:val="4ACF1226"/>
    <w:rsid w:val="4BC653EF"/>
    <w:rsid w:val="4BDD6176"/>
    <w:rsid w:val="4BEE0C84"/>
    <w:rsid w:val="4BF42D57"/>
    <w:rsid w:val="4E782E22"/>
    <w:rsid w:val="4E7E5C6E"/>
    <w:rsid w:val="4EC15329"/>
    <w:rsid w:val="4FAB400F"/>
    <w:rsid w:val="4FAD6032"/>
    <w:rsid w:val="50334005"/>
    <w:rsid w:val="50510C81"/>
    <w:rsid w:val="507414DA"/>
    <w:rsid w:val="51AC406F"/>
    <w:rsid w:val="51E32F66"/>
    <w:rsid w:val="52226BE9"/>
    <w:rsid w:val="5393283C"/>
    <w:rsid w:val="5460452A"/>
    <w:rsid w:val="54EA0988"/>
    <w:rsid w:val="558C043F"/>
    <w:rsid w:val="560674C5"/>
    <w:rsid w:val="58B61C02"/>
    <w:rsid w:val="58B95481"/>
    <w:rsid w:val="59046360"/>
    <w:rsid w:val="5A6A4AC7"/>
    <w:rsid w:val="5B965FF3"/>
    <w:rsid w:val="5E802B0B"/>
    <w:rsid w:val="5E8545C5"/>
    <w:rsid w:val="5EBB2D69"/>
    <w:rsid w:val="5F3709A8"/>
    <w:rsid w:val="5F3D6A89"/>
    <w:rsid w:val="5FFE1B77"/>
    <w:rsid w:val="605129B1"/>
    <w:rsid w:val="62B86D17"/>
    <w:rsid w:val="641D012A"/>
    <w:rsid w:val="66A65CDF"/>
    <w:rsid w:val="6739419F"/>
    <w:rsid w:val="678A5382"/>
    <w:rsid w:val="67EB7247"/>
    <w:rsid w:val="68262975"/>
    <w:rsid w:val="694766FF"/>
    <w:rsid w:val="6A2E3D63"/>
    <w:rsid w:val="6AA95198"/>
    <w:rsid w:val="6AAE27AE"/>
    <w:rsid w:val="6D467C8E"/>
    <w:rsid w:val="6DCC2444"/>
    <w:rsid w:val="6E9F6FDD"/>
    <w:rsid w:val="6F0B01CF"/>
    <w:rsid w:val="6F3C1633"/>
    <w:rsid w:val="702E4908"/>
    <w:rsid w:val="71704C61"/>
    <w:rsid w:val="71BE34B3"/>
    <w:rsid w:val="71C105DB"/>
    <w:rsid w:val="73727CD1"/>
    <w:rsid w:val="741E7892"/>
    <w:rsid w:val="743623D8"/>
    <w:rsid w:val="74D15A17"/>
    <w:rsid w:val="75197B77"/>
    <w:rsid w:val="75CA78FA"/>
    <w:rsid w:val="765C57B4"/>
    <w:rsid w:val="78E81581"/>
    <w:rsid w:val="791A55BF"/>
    <w:rsid w:val="7B457E10"/>
    <w:rsid w:val="7B643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autoRedefine/>
    <w:semiHidden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next w:val="3"/>
    <w:qFormat/>
    <w:uiPriority w:val="0"/>
    <w:pPr>
      <w:ind w:firstLine="480"/>
    </w:pPr>
    <w:rPr>
      <w:sz w:val="24"/>
    </w:rPr>
  </w:style>
  <w:style w:type="paragraph" w:styleId="3">
    <w:name w:val="envelope return"/>
    <w:basedOn w:val="1"/>
    <w:autoRedefine/>
    <w:qFormat/>
    <w:uiPriority w:val="0"/>
    <w:pPr>
      <w:snapToGrid w:val="0"/>
    </w:pPr>
    <w:rPr>
      <w:rFonts w:ascii="Arial" w:hAnsi="Arial"/>
    </w:rPr>
  </w:style>
  <w:style w:type="paragraph" w:styleId="4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Body Text First Indent 2"/>
    <w:basedOn w:val="2"/>
    <w:autoRedefine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4357</Words>
  <Characters>5610</Characters>
  <Lines>0</Lines>
  <Paragraphs>0</Paragraphs>
  <TotalTime>1</TotalTime>
  <ScaleCrop>false</ScaleCrop>
  <LinksUpToDate>false</LinksUpToDate>
  <CharactersWithSpaces>5671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2024-04-16T08:55:00Z</dcterms:created>
  <dc:creator>DELL</dc:creator>
  <cp:lastModifiedBy>余管琦</cp:lastModifiedBy>
  <cp:lastPrinted>2024-06-21T06:28:00Z</cp:lastPrinted>
  <dcterms:modified xsi:type="dcterms:W3CDTF">2024-07-05T05:47:30Z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BDEBD4F8461B4A76B2D606B35C51807B_11</vt:lpwstr>
  </property>
</Properties>
</file>