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29" w:firstLineChars="550"/>
        <w:rPr>
          <w:rFonts w:eastAsia="楷体_GB2312"/>
          <w:b/>
          <w:sz w:val="44"/>
        </w:rPr>
      </w:pPr>
    </w:p>
    <w:p>
      <w:pPr>
        <w:spacing w:line="360" w:lineRule="auto"/>
        <w:jc w:val="center"/>
        <w:rPr>
          <w:rFonts w:hint="eastAsia" w:ascii="宋体" w:hAnsi="宋体" w:eastAsia="宋体" w:cs="宋体"/>
          <w:b/>
          <w:sz w:val="48"/>
          <w:szCs w:val="48"/>
          <w:lang w:eastAsia="zh-CN"/>
        </w:rPr>
      </w:pPr>
      <w:r>
        <w:rPr>
          <w:rFonts w:hint="eastAsia" w:ascii="宋体" w:hAnsi="宋体" w:cs="宋体"/>
          <w:b/>
          <w:spacing w:val="20"/>
          <w:sz w:val="48"/>
          <w:szCs w:val="48"/>
          <w:u w:val="single"/>
          <w:lang w:eastAsia="zh-CN"/>
        </w:rPr>
        <w:t>南通市口腔医院暨南通市中西医结合医院食堂承包项目</w:t>
      </w:r>
    </w:p>
    <w:p>
      <w:pPr>
        <w:autoSpaceDE w:val="0"/>
        <w:autoSpaceDN w:val="0"/>
        <w:adjustRightInd w:val="0"/>
        <w:jc w:val="center"/>
        <w:rPr>
          <w:szCs w:val="21"/>
        </w:rPr>
      </w:pPr>
    </w:p>
    <w:p>
      <w:pPr>
        <w:autoSpaceDE w:val="0"/>
        <w:autoSpaceDN w:val="0"/>
        <w:adjustRightInd w:val="0"/>
        <w:spacing w:line="1000" w:lineRule="exact"/>
        <w:jc w:val="center"/>
        <w:rPr>
          <w:rFonts w:ascii="华文新魏" w:eastAsia="华文新魏"/>
          <w:b/>
          <w:bCs/>
          <w:sz w:val="100"/>
          <w:szCs w:val="100"/>
          <w:lang w:val="zh-CN"/>
        </w:rPr>
      </w:pPr>
    </w:p>
    <w:p>
      <w:pPr>
        <w:autoSpaceDE w:val="0"/>
        <w:autoSpaceDN w:val="0"/>
        <w:adjustRightInd w:val="0"/>
        <w:spacing w:line="1000" w:lineRule="exact"/>
        <w:jc w:val="center"/>
        <w:rPr>
          <w:rFonts w:ascii="华文新魏" w:hAnsi="Arial Narrow" w:eastAsia="华文新魏"/>
          <w:b/>
          <w:bCs/>
          <w:sz w:val="100"/>
          <w:szCs w:val="100"/>
        </w:rPr>
      </w:pPr>
      <w:r>
        <w:rPr>
          <w:rFonts w:hint="eastAsia" w:ascii="华文新魏" w:eastAsia="华文新魏"/>
          <w:b/>
          <w:bCs/>
          <w:sz w:val="100"/>
          <w:szCs w:val="100"/>
          <w:lang w:val="zh-CN"/>
        </w:rPr>
        <w:t>竞争性</w:t>
      </w:r>
    </w:p>
    <w:p>
      <w:pPr>
        <w:autoSpaceDE w:val="0"/>
        <w:autoSpaceDN w:val="0"/>
        <w:adjustRightInd w:val="0"/>
        <w:spacing w:line="1000" w:lineRule="exact"/>
        <w:jc w:val="center"/>
        <w:rPr>
          <w:rFonts w:ascii="华文新魏" w:hAnsi="Arial Narrow" w:eastAsia="华文新魏"/>
          <w:b/>
          <w:bCs/>
          <w:sz w:val="100"/>
          <w:szCs w:val="100"/>
        </w:rPr>
      </w:pPr>
      <w:r>
        <w:rPr>
          <w:rFonts w:hint="eastAsia" w:ascii="华文新魏" w:hAnsi="Arial Narrow" w:eastAsia="华文新魏"/>
          <w:b/>
          <w:bCs/>
          <w:sz w:val="100"/>
          <w:szCs w:val="100"/>
          <w:lang w:val="zh-CN"/>
        </w:rPr>
        <w:t>磋商文件</w:t>
      </w:r>
    </w:p>
    <w:p>
      <w:pPr>
        <w:keepNext/>
        <w:keepLines/>
        <w:autoSpaceDE w:val="0"/>
        <w:autoSpaceDN w:val="0"/>
        <w:adjustRightInd w:val="0"/>
        <w:spacing w:before="260" w:after="260" w:line="600" w:lineRule="exact"/>
        <w:ind w:right="210" w:firstLine="1080" w:firstLineChars="300"/>
        <w:outlineLvl w:val="0"/>
        <w:rPr>
          <w:rFonts w:ascii="宋体" w:hAnsi="宋体"/>
          <w:sz w:val="36"/>
          <w:szCs w:val="36"/>
        </w:rPr>
      </w:pPr>
    </w:p>
    <w:p>
      <w:pPr>
        <w:pStyle w:val="29"/>
      </w:pPr>
    </w:p>
    <w:p>
      <w:pPr>
        <w:keepNext/>
        <w:keepLines/>
        <w:autoSpaceDE w:val="0"/>
        <w:autoSpaceDN w:val="0"/>
        <w:adjustRightInd w:val="0"/>
        <w:spacing w:before="260" w:after="260" w:line="600" w:lineRule="exact"/>
        <w:ind w:right="210" w:firstLine="2160" w:firstLineChars="600"/>
        <w:outlineLvl w:val="0"/>
        <w:rPr>
          <w:rFonts w:hint="eastAsia" w:ascii="楷体_GB2312" w:eastAsia="宋体"/>
          <w:b/>
          <w:sz w:val="44"/>
          <w:szCs w:val="44"/>
          <w:lang w:eastAsia="zh-CN"/>
        </w:rPr>
      </w:pPr>
      <w:r>
        <w:rPr>
          <w:rFonts w:hint="eastAsia" w:ascii="宋体" w:hAnsi="宋体"/>
          <w:sz w:val="36"/>
          <w:szCs w:val="36"/>
        </w:rPr>
        <w:t>项目编号：</w:t>
      </w:r>
      <w:r>
        <w:rPr>
          <w:rFonts w:hint="eastAsia" w:ascii="宋体" w:hAnsi="宋体"/>
          <w:sz w:val="36"/>
          <w:szCs w:val="36"/>
          <w:lang w:eastAsia="zh-CN"/>
        </w:rPr>
        <w:t>NTSKQYYCG20240011</w:t>
      </w:r>
    </w:p>
    <w:p>
      <w:pPr>
        <w:autoSpaceDE w:val="0"/>
        <w:autoSpaceDN w:val="0"/>
        <w:adjustRightInd w:val="0"/>
        <w:spacing w:line="360" w:lineRule="auto"/>
        <w:ind w:firstLine="420"/>
        <w:jc w:val="center"/>
        <w:rPr>
          <w:rFonts w:eastAsia="黑体"/>
          <w:szCs w:val="21"/>
        </w:rPr>
      </w:pPr>
    </w:p>
    <w:p>
      <w:pPr>
        <w:autoSpaceDE w:val="0"/>
        <w:autoSpaceDN w:val="0"/>
        <w:adjustRightInd w:val="0"/>
        <w:spacing w:line="360" w:lineRule="auto"/>
        <w:ind w:firstLine="420"/>
        <w:jc w:val="center"/>
        <w:rPr>
          <w:rFonts w:eastAsia="黑体"/>
          <w:szCs w:val="21"/>
        </w:rPr>
      </w:pPr>
    </w:p>
    <w:p>
      <w:pPr>
        <w:autoSpaceDE w:val="0"/>
        <w:autoSpaceDN w:val="0"/>
        <w:adjustRightInd w:val="0"/>
        <w:spacing w:line="360" w:lineRule="auto"/>
        <w:ind w:firstLine="420"/>
        <w:jc w:val="center"/>
        <w:rPr>
          <w:rFonts w:eastAsia="黑体"/>
          <w:szCs w:val="21"/>
        </w:rPr>
      </w:pPr>
    </w:p>
    <w:p>
      <w:pPr>
        <w:autoSpaceDE w:val="0"/>
        <w:autoSpaceDN w:val="0"/>
        <w:adjustRightInd w:val="0"/>
        <w:spacing w:line="360" w:lineRule="auto"/>
        <w:ind w:firstLine="420"/>
        <w:jc w:val="center"/>
        <w:rPr>
          <w:rFonts w:eastAsia="黑体"/>
          <w:szCs w:val="21"/>
        </w:rPr>
      </w:pPr>
    </w:p>
    <w:p>
      <w:pPr>
        <w:autoSpaceDE w:val="0"/>
        <w:autoSpaceDN w:val="0"/>
        <w:adjustRightInd w:val="0"/>
        <w:spacing w:line="360" w:lineRule="auto"/>
        <w:ind w:firstLine="420"/>
        <w:jc w:val="center"/>
        <w:rPr>
          <w:rFonts w:eastAsia="黑体"/>
          <w:szCs w:val="21"/>
        </w:rPr>
      </w:pPr>
    </w:p>
    <w:p>
      <w:pPr>
        <w:autoSpaceDE w:val="0"/>
        <w:autoSpaceDN w:val="0"/>
        <w:adjustRightInd w:val="0"/>
        <w:jc w:val="center"/>
        <w:rPr>
          <w:szCs w:val="21"/>
        </w:rPr>
      </w:pPr>
    </w:p>
    <w:p>
      <w:pPr>
        <w:autoSpaceDE w:val="0"/>
        <w:autoSpaceDN w:val="0"/>
        <w:adjustRightInd w:val="0"/>
        <w:spacing w:line="360" w:lineRule="auto"/>
        <w:rPr>
          <w:szCs w:val="21"/>
        </w:rPr>
      </w:pPr>
    </w:p>
    <w:p>
      <w:pPr>
        <w:autoSpaceDE w:val="0"/>
        <w:autoSpaceDN w:val="0"/>
        <w:adjustRightInd w:val="0"/>
        <w:spacing w:line="360" w:lineRule="auto"/>
        <w:rPr>
          <w:szCs w:val="21"/>
        </w:rPr>
      </w:pPr>
    </w:p>
    <w:p>
      <w:pPr>
        <w:spacing w:line="500" w:lineRule="exact"/>
        <w:jc w:val="center"/>
        <w:rPr>
          <w:rFonts w:ascii="宋体" w:hAnsi="宋体"/>
          <w:spacing w:val="20"/>
          <w:sz w:val="28"/>
          <w:szCs w:val="28"/>
        </w:rPr>
      </w:pPr>
      <w:r>
        <w:rPr>
          <w:rFonts w:hint="eastAsia" w:ascii="宋体" w:hAnsi="宋体"/>
          <w:spacing w:val="20"/>
          <w:sz w:val="28"/>
          <w:szCs w:val="28"/>
        </w:rPr>
        <w:t>采购单位</w:t>
      </w:r>
      <w:r>
        <w:rPr>
          <w:rFonts w:hint="eastAsia" w:ascii="宋体" w:hAnsi="宋体"/>
          <w:spacing w:val="20"/>
          <w:sz w:val="28"/>
          <w:szCs w:val="28"/>
          <w:u w:val="single"/>
        </w:rPr>
        <w:t>：南通市口腔</w:t>
      </w:r>
      <w:r>
        <w:rPr>
          <w:rFonts w:hint="eastAsia" w:ascii="宋体" w:hAnsi="宋体"/>
          <w:spacing w:val="20"/>
          <w:sz w:val="28"/>
          <w:szCs w:val="28"/>
          <w:u w:val="single"/>
          <w:lang w:eastAsia="zh-CN"/>
        </w:rPr>
        <w:t>（</w:t>
      </w:r>
      <w:r>
        <w:rPr>
          <w:rFonts w:hint="eastAsia" w:ascii="宋体" w:hAnsi="宋体"/>
          <w:spacing w:val="20"/>
          <w:sz w:val="28"/>
          <w:szCs w:val="28"/>
          <w:u w:val="single"/>
          <w:lang w:val="en-US" w:eastAsia="zh-CN"/>
        </w:rPr>
        <w:t>中西医结合</w:t>
      </w:r>
      <w:r>
        <w:rPr>
          <w:rFonts w:hint="eastAsia" w:ascii="宋体" w:hAnsi="宋体"/>
          <w:spacing w:val="20"/>
          <w:sz w:val="28"/>
          <w:szCs w:val="28"/>
          <w:u w:val="single"/>
          <w:lang w:eastAsia="zh-CN"/>
        </w:rPr>
        <w:t>）</w:t>
      </w:r>
      <w:r>
        <w:rPr>
          <w:rFonts w:hint="eastAsia" w:ascii="宋体" w:hAnsi="宋体"/>
          <w:spacing w:val="20"/>
          <w:sz w:val="28"/>
          <w:szCs w:val="28"/>
          <w:u w:val="single"/>
        </w:rPr>
        <w:t>医院</w:t>
      </w:r>
    </w:p>
    <w:p>
      <w:pPr>
        <w:spacing w:line="500" w:lineRule="exact"/>
        <w:jc w:val="center"/>
        <w:rPr>
          <w:rFonts w:ascii="宋体" w:hAnsi="宋体"/>
          <w:spacing w:val="20"/>
          <w:sz w:val="28"/>
          <w:szCs w:val="28"/>
        </w:rPr>
      </w:pPr>
      <w:r>
        <w:rPr>
          <w:rFonts w:hint="eastAsia" w:ascii="宋体" w:hAnsi="宋体"/>
          <w:spacing w:val="20"/>
          <w:sz w:val="28"/>
          <w:szCs w:val="28"/>
        </w:rPr>
        <w:t>代理单位</w:t>
      </w:r>
      <w:r>
        <w:rPr>
          <w:rFonts w:hint="eastAsia" w:ascii="宋体" w:hAnsi="宋体"/>
          <w:spacing w:val="20"/>
          <w:sz w:val="28"/>
          <w:szCs w:val="28"/>
          <w:u w:val="single"/>
        </w:rPr>
        <w:t>：</w:t>
      </w:r>
      <w:r>
        <w:rPr>
          <w:rFonts w:hint="eastAsia" w:ascii="宋体" w:hAnsi="宋体"/>
          <w:spacing w:val="20"/>
          <w:sz w:val="28"/>
          <w:szCs w:val="28"/>
          <w:u w:val="single"/>
          <w:lang w:val="zh-CN"/>
        </w:rPr>
        <w:t>上海申邑工程咨询有限公司</w:t>
      </w:r>
    </w:p>
    <w:p>
      <w:pPr>
        <w:spacing w:line="500" w:lineRule="exact"/>
        <w:jc w:val="center"/>
        <w:rPr>
          <w:rFonts w:ascii="宋体" w:hAnsi="宋体"/>
          <w:spacing w:val="20"/>
          <w:sz w:val="28"/>
          <w:szCs w:val="28"/>
        </w:rPr>
      </w:pPr>
      <w:r>
        <w:rPr>
          <w:rFonts w:hint="eastAsia" w:ascii="宋体" w:hAnsi="宋体"/>
          <w:spacing w:val="20"/>
          <w:sz w:val="28"/>
          <w:szCs w:val="28"/>
        </w:rPr>
        <w:t>日期：</w:t>
      </w:r>
      <w:r>
        <w:rPr>
          <w:rFonts w:hint="eastAsia" w:ascii="宋体" w:hAnsi="宋体"/>
          <w:spacing w:val="20"/>
          <w:sz w:val="28"/>
          <w:szCs w:val="28"/>
          <w:u w:val="single"/>
        </w:rPr>
        <w:t>2024年</w:t>
      </w:r>
      <w:r>
        <w:rPr>
          <w:rFonts w:hint="eastAsia" w:ascii="宋体" w:hAnsi="宋体"/>
          <w:spacing w:val="20"/>
          <w:sz w:val="28"/>
          <w:szCs w:val="28"/>
          <w:u w:val="single"/>
          <w:lang w:val="en-US" w:eastAsia="zh-CN"/>
        </w:rPr>
        <w:t>2</w:t>
      </w:r>
      <w:r>
        <w:rPr>
          <w:rFonts w:hint="eastAsia" w:ascii="宋体" w:hAnsi="宋体"/>
          <w:spacing w:val="20"/>
          <w:sz w:val="28"/>
          <w:szCs w:val="28"/>
          <w:u w:val="single"/>
        </w:rPr>
        <w:t xml:space="preserve"> 月</w:t>
      </w:r>
      <w:r>
        <w:rPr>
          <w:rFonts w:hint="eastAsia" w:ascii="宋体" w:hAnsi="宋体"/>
          <w:spacing w:val="20"/>
          <w:sz w:val="28"/>
          <w:szCs w:val="28"/>
          <w:u w:val="single"/>
          <w:lang w:val="en-US" w:eastAsia="zh-CN"/>
        </w:rPr>
        <w:t>19</w:t>
      </w:r>
      <w:r>
        <w:rPr>
          <w:rFonts w:hint="eastAsia" w:ascii="宋体" w:hAnsi="宋体"/>
          <w:spacing w:val="20"/>
          <w:sz w:val="28"/>
          <w:szCs w:val="28"/>
          <w:u w:val="single"/>
        </w:rPr>
        <w:t>日</w:t>
      </w:r>
    </w:p>
    <w:p>
      <w:pPr>
        <w:spacing w:line="500" w:lineRule="exact"/>
        <w:jc w:val="center"/>
        <w:rPr>
          <w:b/>
          <w:sz w:val="44"/>
          <w:szCs w:val="44"/>
          <w:lang w:val="zh-CN"/>
        </w:rPr>
      </w:pPr>
    </w:p>
    <w:p>
      <w:pPr>
        <w:jc w:val="center"/>
        <w:rPr>
          <w:sz w:val="36"/>
        </w:rPr>
      </w:pPr>
    </w:p>
    <w:p>
      <w:pPr>
        <w:spacing w:line="500" w:lineRule="exact"/>
        <w:rPr>
          <w:snapToGrid w:val="0"/>
          <w:sz w:val="26"/>
          <w:szCs w:val="26"/>
        </w:rPr>
      </w:pPr>
    </w:p>
    <w:p>
      <w:pPr>
        <w:spacing w:line="500" w:lineRule="exact"/>
        <w:jc w:val="center"/>
        <w:rPr>
          <w:b/>
          <w:w w:val="150"/>
          <w:sz w:val="38"/>
          <w:szCs w:val="38"/>
        </w:rPr>
      </w:pPr>
      <w:r>
        <w:rPr>
          <w:b/>
          <w:w w:val="150"/>
          <w:sz w:val="38"/>
          <w:szCs w:val="38"/>
        </w:rPr>
        <w:t>目录</w:t>
      </w:r>
    </w:p>
    <w:p>
      <w:pPr>
        <w:tabs>
          <w:tab w:val="left" w:pos="7740"/>
        </w:tabs>
        <w:spacing w:line="360" w:lineRule="auto"/>
        <w:rPr>
          <w:snapToGrid w:val="0"/>
          <w:sz w:val="26"/>
          <w:szCs w:val="26"/>
        </w:rPr>
      </w:pPr>
    </w:p>
    <w:p>
      <w:pPr>
        <w:tabs>
          <w:tab w:val="left" w:pos="7740"/>
        </w:tabs>
        <w:spacing w:line="360" w:lineRule="auto"/>
        <w:rPr>
          <w:bCs/>
          <w:sz w:val="32"/>
          <w:szCs w:val="32"/>
        </w:rPr>
      </w:pPr>
      <w:r>
        <w:rPr>
          <w:bCs/>
          <w:sz w:val="32"/>
          <w:szCs w:val="32"/>
        </w:rPr>
        <w:t>第一部分竞争性磋商公告</w:t>
      </w:r>
    </w:p>
    <w:p>
      <w:pPr>
        <w:tabs>
          <w:tab w:val="left" w:pos="7740"/>
        </w:tabs>
        <w:spacing w:line="360" w:lineRule="auto"/>
        <w:rPr>
          <w:bCs/>
          <w:sz w:val="32"/>
          <w:szCs w:val="32"/>
        </w:rPr>
      </w:pPr>
      <w:r>
        <w:rPr>
          <w:bCs/>
          <w:sz w:val="32"/>
          <w:szCs w:val="32"/>
        </w:rPr>
        <w:t>第二部分磋商须知</w:t>
      </w:r>
    </w:p>
    <w:p>
      <w:pPr>
        <w:tabs>
          <w:tab w:val="left" w:pos="7740"/>
        </w:tabs>
        <w:spacing w:line="360" w:lineRule="auto"/>
        <w:rPr>
          <w:bCs/>
          <w:sz w:val="32"/>
          <w:szCs w:val="32"/>
        </w:rPr>
      </w:pPr>
      <w:r>
        <w:rPr>
          <w:bCs/>
          <w:sz w:val="32"/>
          <w:szCs w:val="32"/>
        </w:rPr>
        <w:t>第三部分项目需求说明</w:t>
      </w:r>
    </w:p>
    <w:p>
      <w:pPr>
        <w:tabs>
          <w:tab w:val="left" w:pos="7740"/>
        </w:tabs>
        <w:spacing w:line="360" w:lineRule="auto"/>
        <w:rPr>
          <w:bCs/>
          <w:sz w:val="32"/>
          <w:szCs w:val="32"/>
        </w:rPr>
      </w:pPr>
      <w:r>
        <w:rPr>
          <w:bCs/>
          <w:sz w:val="32"/>
          <w:szCs w:val="32"/>
        </w:rPr>
        <w:t>第四部分磋商程序和内容</w:t>
      </w:r>
    </w:p>
    <w:p>
      <w:pPr>
        <w:tabs>
          <w:tab w:val="left" w:pos="7740"/>
        </w:tabs>
        <w:spacing w:line="360" w:lineRule="auto"/>
        <w:rPr>
          <w:bCs/>
          <w:sz w:val="32"/>
          <w:szCs w:val="32"/>
        </w:rPr>
      </w:pPr>
      <w:r>
        <w:rPr>
          <w:bCs/>
          <w:sz w:val="32"/>
          <w:szCs w:val="32"/>
        </w:rPr>
        <w:t>第五部分</w:t>
      </w:r>
      <w:r>
        <w:rPr>
          <w:rFonts w:hint="eastAsia"/>
          <w:bCs/>
          <w:sz w:val="32"/>
          <w:szCs w:val="32"/>
        </w:rPr>
        <w:t>合同签订与验收付款</w:t>
      </w:r>
    </w:p>
    <w:p>
      <w:pPr>
        <w:tabs>
          <w:tab w:val="left" w:pos="7740"/>
        </w:tabs>
        <w:spacing w:line="360" w:lineRule="auto"/>
        <w:rPr>
          <w:bCs/>
          <w:sz w:val="32"/>
          <w:szCs w:val="32"/>
        </w:rPr>
      </w:pPr>
      <w:r>
        <w:rPr>
          <w:bCs/>
          <w:sz w:val="32"/>
          <w:szCs w:val="32"/>
        </w:rPr>
        <w:t>第六部分质疑提出和处理</w:t>
      </w:r>
    </w:p>
    <w:p>
      <w:pPr>
        <w:tabs>
          <w:tab w:val="left" w:pos="7740"/>
        </w:tabs>
        <w:spacing w:line="360" w:lineRule="auto"/>
        <w:rPr>
          <w:bCs/>
          <w:sz w:val="32"/>
          <w:szCs w:val="32"/>
        </w:rPr>
      </w:pPr>
      <w:r>
        <w:rPr>
          <w:bCs/>
          <w:sz w:val="32"/>
          <w:szCs w:val="32"/>
        </w:rPr>
        <w:t>第七部分响应文件组成</w:t>
      </w:r>
    </w:p>
    <w:p>
      <w:pPr>
        <w:tabs>
          <w:tab w:val="left" w:pos="7740"/>
        </w:tabs>
        <w:spacing w:line="500" w:lineRule="exact"/>
        <w:rPr>
          <w:rFonts w:eastAsia="楷体_GB2312"/>
          <w:b/>
          <w:spacing w:val="2"/>
          <w:sz w:val="32"/>
          <w:szCs w:val="32"/>
        </w:rPr>
      </w:pPr>
    </w:p>
    <w:p>
      <w:pPr>
        <w:spacing w:line="500" w:lineRule="exact"/>
        <w:rPr>
          <w:sz w:val="32"/>
          <w:szCs w:val="32"/>
        </w:rPr>
      </w:pPr>
    </w:p>
    <w:p>
      <w:pPr>
        <w:adjustRightInd w:val="0"/>
        <w:snapToGrid w:val="0"/>
        <w:ind w:left="-158" w:leftChars="-75" w:right="-601" w:rightChars="-286"/>
        <w:rPr>
          <w:rFonts w:eastAsia="仿宋_GB2312"/>
          <w:b/>
          <w:sz w:val="48"/>
          <w:szCs w:val="48"/>
        </w:rPr>
      </w:pPr>
    </w:p>
    <w:p>
      <w:pPr>
        <w:jc w:val="center"/>
        <w:rPr>
          <w:b/>
          <w:sz w:val="36"/>
          <w:szCs w:val="36"/>
        </w:rPr>
        <w:sectPr>
          <w:headerReference r:id="rId3" w:type="default"/>
          <w:pgSz w:w="11906" w:h="16838"/>
          <w:pgMar w:top="1440" w:right="1700" w:bottom="1440" w:left="1800" w:header="851" w:footer="992" w:gutter="0"/>
          <w:cols w:space="720" w:num="1"/>
          <w:docGrid w:type="lines" w:linePitch="312" w:charSpace="0"/>
        </w:sectPr>
      </w:pPr>
    </w:p>
    <w:p>
      <w:pPr>
        <w:snapToGrid w:val="0"/>
        <w:spacing w:line="300" w:lineRule="auto"/>
        <w:jc w:val="center"/>
        <w:outlineLvl w:val="0"/>
        <w:rPr>
          <w:b/>
          <w:sz w:val="36"/>
          <w:szCs w:val="36"/>
        </w:rPr>
      </w:pPr>
      <w:r>
        <w:rPr>
          <w:b/>
          <w:sz w:val="36"/>
          <w:szCs w:val="36"/>
        </w:rPr>
        <w:t>第一部分竞争性磋商公告</w:t>
      </w:r>
    </w:p>
    <w:p>
      <w:pPr>
        <w:spacing w:line="240" w:lineRule="atLeast"/>
        <w:jc w:val="center"/>
        <w:rPr>
          <w:rFonts w:hint="eastAsia" w:eastAsia="黑体"/>
          <w:w w:val="90"/>
          <w:sz w:val="28"/>
          <w:szCs w:val="28"/>
          <w:lang w:eastAsia="zh-CN"/>
        </w:rPr>
      </w:pPr>
      <w:bookmarkStart w:id="0" w:name="_Toc12939"/>
      <w:bookmarkStart w:id="1" w:name="_Toc387526168"/>
      <w:bookmarkStart w:id="2" w:name="_Toc387526364"/>
      <w:bookmarkStart w:id="3" w:name="_Toc387526272"/>
      <w:bookmarkStart w:id="4" w:name="OLE_LINK2"/>
      <w:bookmarkStart w:id="5" w:name="OLE_LINK5"/>
      <w:bookmarkStart w:id="6" w:name="OLE_LINK4"/>
      <w:bookmarkStart w:id="7" w:name="OLE_LINK1"/>
      <w:bookmarkStart w:id="8" w:name="OLE_LINK3"/>
      <w:bookmarkStart w:id="9" w:name="OLE_LINK6"/>
      <w:r>
        <w:rPr>
          <w:rFonts w:hint="eastAsia" w:eastAsia="黑体"/>
          <w:w w:val="90"/>
          <w:sz w:val="28"/>
          <w:szCs w:val="28"/>
          <w:lang w:eastAsia="zh-CN"/>
        </w:rPr>
        <w:t>南通市口腔医院暨南通市中西医结合医院食堂承包项目</w:t>
      </w:r>
    </w:p>
    <w:p>
      <w:pPr>
        <w:spacing w:line="240" w:lineRule="atLeast"/>
        <w:jc w:val="center"/>
        <w:rPr>
          <w:rFonts w:eastAsia="黑体"/>
          <w:w w:val="90"/>
          <w:sz w:val="28"/>
          <w:szCs w:val="28"/>
        </w:rPr>
      </w:pPr>
      <w:r>
        <w:rPr>
          <w:rFonts w:eastAsia="黑体"/>
          <w:w w:val="90"/>
          <w:sz w:val="28"/>
          <w:szCs w:val="28"/>
        </w:rPr>
        <w:t>竞争性磋商公告</w:t>
      </w:r>
    </w:p>
    <w:p>
      <w:pPr>
        <w:snapToGrid w:val="0"/>
        <w:spacing w:line="360" w:lineRule="auto"/>
        <w:ind w:firstLine="480" w:firstLineChars="200"/>
        <w:jc w:val="left"/>
        <w:rPr>
          <w:sz w:val="24"/>
          <w:lang w:val="zh-CN"/>
        </w:rPr>
      </w:pPr>
      <w:r>
        <w:rPr>
          <w:rFonts w:hint="eastAsia"/>
          <w:sz w:val="24"/>
          <w:lang w:val="zh-CN"/>
        </w:rPr>
        <w:t>上海申邑工程咨询有限公司</w:t>
      </w:r>
      <w:r>
        <w:rPr>
          <w:sz w:val="24"/>
          <w:lang w:val="zh-CN"/>
        </w:rPr>
        <w:t>受</w:t>
      </w:r>
      <w:r>
        <w:rPr>
          <w:rFonts w:hint="eastAsia"/>
          <w:sz w:val="24"/>
          <w:lang w:val="zh-CN"/>
        </w:rPr>
        <w:t>南通市口腔</w:t>
      </w:r>
      <w:r>
        <w:rPr>
          <w:rFonts w:hint="eastAsia"/>
          <w:sz w:val="24"/>
          <w:lang w:val="zh-CN" w:eastAsia="zh-CN"/>
        </w:rPr>
        <w:t>（</w:t>
      </w:r>
      <w:r>
        <w:rPr>
          <w:rFonts w:hint="eastAsia"/>
          <w:sz w:val="24"/>
          <w:lang w:val="en-US" w:eastAsia="zh-CN"/>
        </w:rPr>
        <w:t>中西医结合</w:t>
      </w:r>
      <w:r>
        <w:rPr>
          <w:rFonts w:hint="eastAsia"/>
          <w:sz w:val="24"/>
          <w:lang w:val="zh-CN" w:eastAsia="zh-CN"/>
        </w:rPr>
        <w:t>）</w:t>
      </w:r>
      <w:r>
        <w:rPr>
          <w:rFonts w:hint="eastAsia"/>
          <w:sz w:val="24"/>
          <w:lang w:val="zh-CN"/>
        </w:rPr>
        <w:t>医院（</w:t>
      </w:r>
      <w:r>
        <w:rPr>
          <w:sz w:val="24"/>
          <w:lang w:val="zh-CN"/>
        </w:rPr>
        <w:t>下称采购人）委托，就</w:t>
      </w:r>
      <w:r>
        <w:rPr>
          <w:rFonts w:hint="eastAsia"/>
          <w:sz w:val="24"/>
          <w:lang w:val="zh-CN"/>
        </w:rPr>
        <w:t>南通市口腔医院暨南通市中西医结合医院食堂承包项目</w:t>
      </w:r>
      <w:r>
        <w:rPr>
          <w:sz w:val="24"/>
          <w:lang w:val="zh-CN"/>
        </w:rPr>
        <w:t>实施竞争性磋商方式组织采购，现公告如下：</w:t>
      </w:r>
    </w:p>
    <w:tbl>
      <w:tblPr>
        <w:tblStyle w:val="37"/>
        <w:tblW w:w="934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345" w:type="dxa"/>
          </w:tcPr>
          <w:p>
            <w:pPr>
              <w:spacing w:line="360" w:lineRule="auto"/>
              <w:ind w:left="53"/>
              <w:jc w:val="left"/>
              <w:rPr>
                <w:sz w:val="24"/>
              </w:rPr>
            </w:pPr>
            <w:r>
              <w:rPr>
                <w:sz w:val="24"/>
              </w:rPr>
              <w:t>项目概况</w:t>
            </w:r>
          </w:p>
          <w:p>
            <w:pPr>
              <w:spacing w:line="360" w:lineRule="auto"/>
              <w:ind w:left="53" w:firstLine="480" w:firstLineChars="200"/>
              <w:jc w:val="left"/>
              <w:rPr>
                <w:sz w:val="24"/>
              </w:rPr>
            </w:pPr>
            <w:r>
              <w:rPr>
                <w:rFonts w:hint="eastAsia"/>
                <w:sz w:val="24"/>
                <w:u w:val="single"/>
                <w:lang w:eastAsia="zh-CN"/>
              </w:rPr>
              <w:t>南通市口腔医院暨南通市中西医结合医院食堂承包项目</w:t>
            </w:r>
            <w:r>
              <w:rPr>
                <w:sz w:val="24"/>
                <w:lang w:val="zh-CN"/>
              </w:rPr>
              <w:t>的潜在供应商到</w:t>
            </w:r>
            <w:r>
              <w:rPr>
                <w:rFonts w:hint="eastAsia" w:ascii="Times New Roman" w:hAnsi="Times New Roman" w:eastAsia="宋体" w:cs="Times New Roman"/>
                <w:sz w:val="24"/>
                <w:lang w:val="zh-CN" w:eastAsia="zh-CN"/>
              </w:rPr>
              <w:t>南通市口腔医院网站/崇川区人民政府网站</w:t>
            </w:r>
            <w:r>
              <w:rPr>
                <w:sz w:val="24"/>
                <w:lang w:val="zh-CN"/>
              </w:rPr>
              <w:t>获取采购文件，并于</w:t>
            </w:r>
            <w:r>
              <w:rPr>
                <w:sz w:val="24"/>
                <w:u w:val="single"/>
                <w:lang w:val="zh-CN"/>
              </w:rPr>
              <w:t xml:space="preserve"> </w:t>
            </w:r>
            <w:r>
              <w:rPr>
                <w:rFonts w:hint="eastAsia"/>
                <w:sz w:val="24"/>
                <w:u w:val="single"/>
                <w:lang w:val="zh-CN"/>
              </w:rPr>
              <w:t>202</w:t>
            </w:r>
            <w:r>
              <w:rPr>
                <w:rFonts w:hint="eastAsia"/>
                <w:sz w:val="24"/>
                <w:u w:val="single"/>
              </w:rPr>
              <w:t>4</w:t>
            </w:r>
            <w:r>
              <w:rPr>
                <w:sz w:val="24"/>
                <w:u w:val="single"/>
                <w:lang w:val="zh-CN"/>
              </w:rPr>
              <w:t xml:space="preserve"> </w:t>
            </w:r>
            <w:r>
              <w:rPr>
                <w:sz w:val="24"/>
                <w:lang w:val="zh-CN"/>
              </w:rPr>
              <w:t>年</w:t>
            </w:r>
            <w:r>
              <w:rPr>
                <w:sz w:val="24"/>
                <w:u w:val="single"/>
                <w:lang w:val="zh-CN"/>
              </w:rPr>
              <w:t xml:space="preserve"> </w:t>
            </w:r>
            <w:r>
              <w:rPr>
                <w:rFonts w:hint="eastAsia"/>
                <w:sz w:val="24"/>
                <w:u w:val="single"/>
                <w:lang w:val="en-US" w:eastAsia="zh-CN"/>
              </w:rPr>
              <w:t xml:space="preserve"> 3</w:t>
            </w:r>
            <w:r>
              <w:rPr>
                <w:rFonts w:hint="eastAsia"/>
                <w:sz w:val="24"/>
                <w:u w:val="single"/>
              </w:rPr>
              <w:t xml:space="preserve"> </w:t>
            </w:r>
            <w:r>
              <w:rPr>
                <w:sz w:val="24"/>
                <w:lang w:val="zh-CN"/>
              </w:rPr>
              <w:t>月</w:t>
            </w:r>
            <w:r>
              <w:rPr>
                <w:rFonts w:hint="eastAsia"/>
                <w:sz w:val="24"/>
                <w:u w:val="single"/>
              </w:rPr>
              <w:t xml:space="preserve"> </w:t>
            </w:r>
            <w:r>
              <w:rPr>
                <w:rFonts w:hint="eastAsia"/>
                <w:sz w:val="24"/>
                <w:u w:val="single"/>
                <w:lang w:val="en-US" w:eastAsia="zh-CN"/>
              </w:rPr>
              <w:t xml:space="preserve">1 </w:t>
            </w:r>
            <w:r>
              <w:rPr>
                <w:rFonts w:hint="eastAsia"/>
                <w:sz w:val="24"/>
                <w:u w:val="single"/>
              </w:rPr>
              <w:t xml:space="preserve"> </w:t>
            </w:r>
            <w:r>
              <w:rPr>
                <w:sz w:val="24"/>
                <w:lang w:val="zh-CN"/>
              </w:rPr>
              <w:t>日</w:t>
            </w:r>
            <w:r>
              <w:rPr>
                <w:rFonts w:hint="eastAsia"/>
                <w:sz w:val="24"/>
                <w:u w:val="single"/>
              </w:rPr>
              <w:t xml:space="preserve"> </w:t>
            </w:r>
            <w:r>
              <w:rPr>
                <w:rFonts w:hint="eastAsia"/>
                <w:sz w:val="24"/>
                <w:u w:val="single"/>
                <w:lang w:val="en-US" w:eastAsia="zh-CN"/>
              </w:rPr>
              <w:t>9</w:t>
            </w:r>
            <w:r>
              <w:rPr>
                <w:rFonts w:hint="eastAsia"/>
                <w:sz w:val="24"/>
                <w:u w:val="single"/>
              </w:rPr>
              <w:t xml:space="preserve"> </w:t>
            </w:r>
            <w:r>
              <w:rPr>
                <w:rFonts w:hint="eastAsia"/>
                <w:sz w:val="24"/>
              </w:rPr>
              <w:t>时</w:t>
            </w:r>
            <w:r>
              <w:rPr>
                <w:rFonts w:hint="eastAsia"/>
                <w:sz w:val="24"/>
                <w:u w:val="single"/>
              </w:rPr>
              <w:t>30</w:t>
            </w:r>
            <w:r>
              <w:rPr>
                <w:rFonts w:hint="eastAsia"/>
                <w:sz w:val="24"/>
              </w:rPr>
              <w:t>分</w:t>
            </w:r>
            <w:r>
              <w:rPr>
                <w:sz w:val="24"/>
                <w:lang w:val="zh-CN"/>
              </w:rPr>
              <w:t>（北京时间）提交响应文件。</w:t>
            </w:r>
          </w:p>
        </w:tc>
      </w:tr>
    </w:tbl>
    <w:p>
      <w:pPr>
        <w:spacing w:line="360" w:lineRule="auto"/>
        <w:ind w:firstLine="480" w:firstLineChars="200"/>
        <w:jc w:val="left"/>
        <w:rPr>
          <w:sz w:val="24"/>
        </w:rPr>
      </w:pPr>
      <w:r>
        <w:rPr>
          <w:sz w:val="24"/>
        </w:rPr>
        <w:t>一、项目基本情况</w:t>
      </w:r>
    </w:p>
    <w:p>
      <w:pPr>
        <w:spacing w:line="360" w:lineRule="auto"/>
        <w:ind w:firstLine="480" w:firstLineChars="200"/>
        <w:jc w:val="left"/>
        <w:rPr>
          <w:sz w:val="24"/>
        </w:rPr>
      </w:pPr>
      <w:r>
        <w:rPr>
          <w:sz w:val="24"/>
        </w:rPr>
        <w:t>1、项目编号：</w:t>
      </w:r>
      <w:r>
        <w:rPr>
          <w:rFonts w:hint="eastAsia"/>
          <w:sz w:val="24"/>
          <w:lang w:eastAsia="zh-CN"/>
        </w:rPr>
        <w:t>NTSKQYYCG20240011</w:t>
      </w:r>
      <w:r>
        <w:rPr>
          <w:rFonts w:hint="eastAsia"/>
          <w:sz w:val="24"/>
        </w:rPr>
        <w:t xml:space="preserve">  </w:t>
      </w:r>
    </w:p>
    <w:p>
      <w:pPr>
        <w:spacing w:line="360" w:lineRule="auto"/>
        <w:ind w:firstLine="480" w:firstLineChars="200"/>
        <w:jc w:val="left"/>
        <w:rPr>
          <w:rFonts w:hint="eastAsia" w:eastAsia="宋体"/>
          <w:sz w:val="24"/>
          <w:lang w:eastAsia="zh-CN"/>
        </w:rPr>
      </w:pPr>
      <w:r>
        <w:rPr>
          <w:sz w:val="24"/>
        </w:rPr>
        <w:t>2、项目名称：</w:t>
      </w:r>
      <w:r>
        <w:rPr>
          <w:rFonts w:hint="eastAsia"/>
          <w:sz w:val="24"/>
          <w:lang w:eastAsia="zh-CN"/>
        </w:rPr>
        <w:t>南通市口腔医院暨南通市中西医结合医院食堂承包项目</w:t>
      </w:r>
    </w:p>
    <w:p>
      <w:pPr>
        <w:spacing w:line="360" w:lineRule="auto"/>
        <w:ind w:firstLine="480" w:firstLineChars="200"/>
        <w:jc w:val="left"/>
        <w:rPr>
          <w:sz w:val="24"/>
        </w:rPr>
      </w:pPr>
      <w:r>
        <w:rPr>
          <w:sz w:val="24"/>
        </w:rPr>
        <w:t>3、采购方式：竞争性磋商</w:t>
      </w:r>
    </w:p>
    <w:bookmarkEnd w:id="0"/>
    <w:bookmarkEnd w:id="1"/>
    <w:bookmarkEnd w:id="2"/>
    <w:bookmarkEnd w:id="3"/>
    <w:p>
      <w:pPr>
        <w:pStyle w:val="2"/>
        <w:ind w:left="0" w:leftChars="0" w:firstLine="480"/>
      </w:pPr>
      <w:bookmarkStart w:id="10" w:name="_Toc20597"/>
      <w:bookmarkStart w:id="11" w:name="_Toc387526169"/>
      <w:bookmarkStart w:id="12" w:name="_Toc387526273"/>
      <w:bookmarkStart w:id="13" w:name="_Toc387526365"/>
      <w:r>
        <w:rPr>
          <w:rFonts w:hint="eastAsia" w:hAnsi="宋体"/>
          <w:sz w:val="24"/>
          <w:lang w:val="en-US" w:eastAsia="zh-CN"/>
        </w:rPr>
        <w:t>4</w:t>
      </w:r>
      <w:r>
        <w:rPr>
          <w:rFonts w:hint="eastAsia" w:hAnsi="宋体"/>
          <w:sz w:val="24"/>
        </w:rPr>
        <w:t>、最高限价：</w:t>
      </w:r>
      <w:r>
        <w:rPr>
          <w:rFonts w:hint="eastAsia" w:ascii="宋体" w:hAnsi="宋体" w:eastAsia="宋体"/>
          <w:sz w:val="24"/>
          <w:szCs w:val="24"/>
        </w:rPr>
        <w:t>就餐标准为16.00元/人/天</w:t>
      </w:r>
      <w:r>
        <w:rPr>
          <w:rFonts w:hint="eastAsia" w:hAnsi="宋体"/>
          <w:sz w:val="24"/>
        </w:rPr>
        <w:t>，</w:t>
      </w:r>
      <w:r>
        <w:rPr>
          <w:sz w:val="24"/>
        </w:rPr>
        <w:t>最</w:t>
      </w:r>
      <w:r>
        <w:rPr>
          <w:rFonts w:hAnsi="宋体"/>
          <w:sz w:val="24"/>
        </w:rPr>
        <w:t>终报价超过</w:t>
      </w:r>
      <w:r>
        <w:rPr>
          <w:rFonts w:hint="eastAsia" w:hAnsi="宋体"/>
          <w:sz w:val="24"/>
        </w:rPr>
        <w:t>最高限价</w:t>
      </w:r>
      <w:r>
        <w:rPr>
          <w:rFonts w:hAnsi="宋体"/>
          <w:sz w:val="24"/>
        </w:rPr>
        <w:t>的为无效响应文件。</w:t>
      </w:r>
    </w:p>
    <w:p>
      <w:pPr>
        <w:spacing w:line="360" w:lineRule="auto"/>
        <w:ind w:firstLine="480" w:firstLineChars="200"/>
        <w:jc w:val="left"/>
        <w:rPr>
          <w:sz w:val="24"/>
        </w:rPr>
      </w:pPr>
      <w:r>
        <w:rPr>
          <w:rFonts w:hint="eastAsia"/>
          <w:sz w:val="24"/>
          <w:lang w:val="en-US" w:eastAsia="zh-CN"/>
        </w:rPr>
        <w:t>5</w:t>
      </w:r>
      <w:r>
        <w:rPr>
          <w:sz w:val="24"/>
        </w:rPr>
        <w:t>、采购需求：</w:t>
      </w:r>
      <w:r>
        <w:rPr>
          <w:rFonts w:hint="eastAsia" w:ascii="宋体" w:hAnsi="宋体" w:eastAsia="宋体"/>
          <w:sz w:val="24"/>
          <w:szCs w:val="24"/>
        </w:rPr>
        <w:t>全院医务人员、进修实习生、物业管理人员、住院患者的早餐、午餐、晚餐和临时性桌餐提供服务</w:t>
      </w:r>
      <w:r>
        <w:rPr>
          <w:rFonts w:hint="eastAsia" w:ascii="宋体" w:hAnsi="宋体"/>
          <w:sz w:val="24"/>
          <w:szCs w:val="24"/>
          <w:lang w:eastAsia="zh-CN"/>
        </w:rPr>
        <w:t>，</w:t>
      </w:r>
      <w:r>
        <w:rPr>
          <w:rFonts w:hint="eastAsia" w:ascii="宋体" w:hAnsi="宋体" w:eastAsia="宋体"/>
          <w:sz w:val="24"/>
          <w:szCs w:val="24"/>
        </w:rPr>
        <w:t>食物的加工和订餐、配送等</w:t>
      </w:r>
      <w:r>
        <w:rPr>
          <w:rFonts w:hint="eastAsia" w:ascii="宋体" w:hAnsi="宋体"/>
          <w:sz w:val="24"/>
          <w:szCs w:val="24"/>
          <w:lang w:eastAsia="zh-CN"/>
        </w:rPr>
        <w:t>；</w:t>
      </w:r>
      <w:r>
        <w:rPr>
          <w:sz w:val="24"/>
        </w:rPr>
        <w:t>具体详见磋商文件第三部分项目需求。</w:t>
      </w:r>
    </w:p>
    <w:p>
      <w:pPr>
        <w:spacing w:line="360" w:lineRule="auto"/>
        <w:ind w:firstLine="480" w:firstLineChars="200"/>
        <w:jc w:val="left"/>
        <w:rPr>
          <w:sz w:val="24"/>
        </w:rPr>
      </w:pPr>
      <w:r>
        <w:rPr>
          <w:rFonts w:hint="eastAsia"/>
          <w:sz w:val="24"/>
          <w:lang w:val="en-US" w:eastAsia="zh-CN"/>
        </w:rPr>
        <w:t>6</w:t>
      </w:r>
      <w:r>
        <w:rPr>
          <w:sz w:val="24"/>
        </w:rPr>
        <w:t>、合同履行期限：</w:t>
      </w:r>
      <w:r>
        <w:rPr>
          <w:rFonts w:hint="eastAsia" w:ascii="宋体" w:hAnsi="宋体" w:eastAsia="宋体"/>
          <w:sz w:val="24"/>
          <w:szCs w:val="24"/>
        </w:rPr>
        <w:t>三年，中标单位服务期满后，通过综合考核可续签，合同一年一签，履约期间服务不满意甲方可以终止续签</w:t>
      </w:r>
      <w:r>
        <w:rPr>
          <w:rFonts w:hint="eastAsia" w:ascii="宋体" w:hAnsi="宋体" w:cs="宋体"/>
          <w:sz w:val="24"/>
        </w:rPr>
        <w:t>。</w:t>
      </w:r>
    </w:p>
    <w:p>
      <w:pPr>
        <w:spacing w:line="360" w:lineRule="auto"/>
        <w:ind w:firstLine="480" w:firstLineChars="200"/>
        <w:jc w:val="left"/>
        <w:rPr>
          <w:sz w:val="24"/>
        </w:rPr>
      </w:pPr>
      <w:r>
        <w:rPr>
          <w:rFonts w:hint="eastAsia"/>
          <w:sz w:val="24"/>
          <w:lang w:val="en-US" w:eastAsia="zh-CN"/>
        </w:rPr>
        <w:t>7</w:t>
      </w:r>
      <w:r>
        <w:rPr>
          <w:sz w:val="24"/>
        </w:rPr>
        <w:t>、本项目不接受联合体。</w:t>
      </w:r>
    </w:p>
    <w:bookmarkEnd w:id="10"/>
    <w:bookmarkEnd w:id="11"/>
    <w:bookmarkEnd w:id="12"/>
    <w:bookmarkEnd w:id="13"/>
    <w:p>
      <w:pPr>
        <w:spacing w:line="360" w:lineRule="auto"/>
        <w:ind w:firstLine="480" w:firstLineChars="200"/>
        <w:jc w:val="left"/>
        <w:rPr>
          <w:sz w:val="24"/>
        </w:rPr>
      </w:pPr>
      <w:r>
        <w:rPr>
          <w:sz w:val="24"/>
        </w:rPr>
        <w:t>二、申请人的资格要求：</w:t>
      </w:r>
    </w:p>
    <w:p>
      <w:pPr>
        <w:spacing w:line="360" w:lineRule="auto"/>
        <w:ind w:firstLine="480" w:firstLineChars="200"/>
        <w:jc w:val="left"/>
        <w:rPr>
          <w:sz w:val="24"/>
        </w:rPr>
      </w:pPr>
      <w:r>
        <w:rPr>
          <w:sz w:val="24"/>
        </w:rPr>
        <w:t>1、满足《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pPr>
        <w:spacing w:line="360" w:lineRule="auto"/>
        <w:ind w:firstLine="480" w:firstLineChars="200"/>
        <w:jc w:val="left"/>
        <w:rPr>
          <w:sz w:val="24"/>
        </w:rPr>
      </w:pPr>
      <w:r>
        <w:rPr>
          <w:rFonts w:hint="eastAsia"/>
          <w:sz w:val="24"/>
        </w:rPr>
        <w:t>2、未被“信用中国”网站（www.creditchina.gov.cn）、“中国政府采购网”（www.ccgp.gov.cn）列入失信被执行人、重大税收违法案件当事人名单、政府采购严重违法失信行为记录名单</w:t>
      </w:r>
    </w:p>
    <w:p>
      <w:pPr>
        <w:spacing w:line="360" w:lineRule="auto"/>
        <w:ind w:firstLine="480" w:firstLineChars="200"/>
        <w:jc w:val="left"/>
        <w:rPr>
          <w:sz w:val="24"/>
        </w:rPr>
      </w:pPr>
      <w:r>
        <w:rPr>
          <w:rFonts w:hint="eastAsia"/>
          <w:sz w:val="24"/>
        </w:rPr>
        <w:t>3</w:t>
      </w:r>
      <w:r>
        <w:rPr>
          <w:sz w:val="24"/>
        </w:rPr>
        <w:t>、落实政府采购政策需满足的资格要求</w:t>
      </w:r>
      <w:r>
        <w:rPr>
          <w:sz w:val="24"/>
          <w:u w:val="single"/>
        </w:rPr>
        <w:t>：</w:t>
      </w:r>
      <w:r>
        <w:rPr>
          <w:rFonts w:hint="eastAsia"/>
          <w:sz w:val="24"/>
          <w:u w:val="single"/>
        </w:rPr>
        <w:t>/</w:t>
      </w:r>
      <w:r>
        <w:rPr>
          <w:sz w:val="24"/>
          <w:u w:val="single"/>
        </w:rPr>
        <w:t>。</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4.本项目的特定资格要求</w:t>
      </w:r>
      <w:r>
        <w:rPr>
          <w:rFonts w:hint="eastAsia" w:ascii="宋体" w:hAnsi="宋体" w:cs="宋体"/>
          <w:sz w:val="24"/>
          <w:u w:val="none"/>
          <w:lang w:val="en-US" w:eastAsia="zh-CN"/>
        </w:rPr>
        <w:t>：</w:t>
      </w:r>
    </w:p>
    <w:p>
      <w:pPr>
        <w:spacing w:line="360" w:lineRule="auto"/>
        <w:ind w:firstLine="482" w:firstLineChars="200"/>
        <w:rPr>
          <w:rFonts w:hint="eastAsia" w:ascii="宋体" w:hAnsi="宋体" w:cs="宋体"/>
          <w:b/>
          <w:bCs/>
          <w:color w:val="auto"/>
          <w:sz w:val="24"/>
          <w:u w:val="none"/>
          <w:lang w:val="en-US" w:eastAsia="zh-CN"/>
        </w:rPr>
      </w:pPr>
      <w:r>
        <w:rPr>
          <w:rFonts w:hint="eastAsia" w:ascii="宋体" w:hAnsi="宋体" w:cs="宋体"/>
          <w:b/>
          <w:bCs/>
          <w:color w:val="auto"/>
          <w:sz w:val="24"/>
          <w:u w:val="none"/>
          <w:lang w:val="en-US" w:eastAsia="zh-CN"/>
        </w:rPr>
        <w:t>4.1具有有效的食品经营许可证或有效的餐饮服务许可证；</w:t>
      </w:r>
    </w:p>
    <w:p>
      <w:pPr>
        <w:pStyle w:val="12"/>
        <w:rPr>
          <w:rFonts w:hint="default" w:ascii="宋体" w:hAnsi="宋体" w:eastAsia="宋体" w:cs="宋体"/>
          <w:b/>
          <w:bCs/>
          <w:color w:val="auto"/>
          <w:kern w:val="2"/>
          <w:sz w:val="24"/>
          <w:szCs w:val="24"/>
          <w:u w:val="none"/>
          <w:lang w:val="en-US" w:eastAsia="zh-CN" w:bidi="ar-SA"/>
        </w:rPr>
      </w:pPr>
      <w:r>
        <w:rPr>
          <w:rFonts w:hint="eastAsia" w:ascii="宋体" w:hAnsi="宋体" w:cs="宋体"/>
          <w:b/>
          <w:bCs/>
          <w:color w:val="auto"/>
          <w:kern w:val="2"/>
          <w:sz w:val="24"/>
          <w:szCs w:val="24"/>
          <w:u w:val="none"/>
          <w:lang w:val="en-US" w:eastAsia="zh-CN" w:bidi="ar-SA"/>
        </w:rPr>
        <w:t>4.2</w:t>
      </w:r>
      <w:r>
        <w:rPr>
          <w:rFonts w:hint="eastAsia" w:ascii="宋体" w:hAnsi="宋体" w:eastAsia="宋体" w:cs="宋体"/>
          <w:b/>
          <w:bCs/>
          <w:color w:val="auto"/>
          <w:kern w:val="2"/>
          <w:sz w:val="24"/>
          <w:szCs w:val="24"/>
          <w:u w:val="none"/>
          <w:lang w:val="en-US" w:eastAsia="zh-CN" w:bidi="ar-SA"/>
        </w:rPr>
        <w:t>所有拟派人员必须持有健康证（需在有效期内），主厨师（根据项目需求至少配备三人）需获得二级及以上厨师资格</w:t>
      </w:r>
      <w:r>
        <w:rPr>
          <w:rFonts w:hint="eastAsia" w:ascii="宋体" w:hAnsi="宋体" w:cs="宋体"/>
          <w:b/>
          <w:bCs/>
          <w:color w:val="auto"/>
          <w:kern w:val="2"/>
          <w:sz w:val="24"/>
          <w:szCs w:val="24"/>
          <w:u w:val="none"/>
          <w:lang w:val="en-US" w:eastAsia="zh-CN" w:bidi="ar-SA"/>
        </w:rPr>
        <w:t>。</w:t>
      </w:r>
    </w:p>
    <w:p>
      <w:pPr>
        <w:spacing w:line="360" w:lineRule="auto"/>
        <w:ind w:firstLine="482" w:firstLineChars="200"/>
        <w:jc w:val="left"/>
        <w:rPr>
          <w:sz w:val="24"/>
        </w:rPr>
      </w:pPr>
      <w:r>
        <w:rPr>
          <w:b/>
          <w:sz w:val="24"/>
        </w:rPr>
        <w:t>三</w:t>
      </w:r>
      <w:r>
        <w:rPr>
          <w:sz w:val="24"/>
        </w:rPr>
        <w:t>、获取采购文件</w:t>
      </w:r>
    </w:p>
    <w:p>
      <w:pPr>
        <w:shd w:val="clear" w:color="auto" w:fill="FFFFFF"/>
        <w:spacing w:line="360" w:lineRule="auto"/>
        <w:ind w:firstLine="480" w:firstLineChars="200"/>
        <w:rPr>
          <w:sz w:val="24"/>
        </w:rPr>
      </w:pPr>
      <w:bookmarkStart w:id="14" w:name="_Toc387526370"/>
      <w:bookmarkStart w:id="15" w:name="_Toc387526174"/>
      <w:bookmarkStart w:id="16" w:name="_Toc401557586"/>
      <w:bookmarkStart w:id="17" w:name="_Toc387526278"/>
      <w:bookmarkStart w:id="18" w:name="_Toc30068"/>
      <w:r>
        <w:rPr>
          <w:sz w:val="24"/>
        </w:rPr>
        <w:t>1、获取时间：</w:t>
      </w:r>
      <w:r>
        <w:rPr>
          <w:kern w:val="0"/>
          <w:sz w:val="24"/>
          <w:u w:val="single"/>
        </w:rPr>
        <w:t>自本磋商公告发布之日起</w:t>
      </w:r>
      <w:r>
        <w:rPr>
          <w:kern w:val="0"/>
          <w:sz w:val="24"/>
        </w:rPr>
        <w:t>。</w:t>
      </w:r>
    </w:p>
    <w:p>
      <w:pPr>
        <w:widowControl/>
        <w:spacing w:line="360" w:lineRule="auto"/>
        <w:ind w:firstLine="480" w:firstLineChars="200"/>
        <w:jc w:val="left"/>
        <w:rPr>
          <w:kern w:val="0"/>
          <w:sz w:val="24"/>
        </w:rPr>
      </w:pPr>
      <w:bookmarkStart w:id="19" w:name="_Toc387526173"/>
      <w:bookmarkStart w:id="20" w:name="_Toc387526277"/>
      <w:bookmarkStart w:id="21" w:name="_Toc387526369"/>
      <w:r>
        <w:rPr>
          <w:kern w:val="0"/>
          <w:sz w:val="24"/>
        </w:rPr>
        <w:t>2、获取方式：本项目资格审查采用资格后审方式，无报名环节，供应商直接到</w:t>
      </w:r>
      <w:r>
        <w:rPr>
          <w:rFonts w:hint="eastAsia" w:ascii="Times New Roman" w:hAnsi="Times New Roman" w:eastAsia="宋体" w:cs="Times New Roman"/>
          <w:sz w:val="24"/>
          <w:lang w:val="zh-CN" w:eastAsia="zh-CN"/>
        </w:rPr>
        <w:t>南通市口腔医院网站/崇川区人民政府网站</w:t>
      </w:r>
      <w:r>
        <w:rPr>
          <w:kern w:val="0"/>
          <w:sz w:val="24"/>
        </w:rPr>
        <w:t>自行下载磋商文件、答疑等磋商资料。</w:t>
      </w:r>
      <w:bookmarkEnd w:id="19"/>
      <w:bookmarkEnd w:id="20"/>
      <w:bookmarkEnd w:id="21"/>
    </w:p>
    <w:p>
      <w:pPr>
        <w:spacing w:line="360" w:lineRule="auto"/>
        <w:ind w:firstLine="480" w:firstLineChars="200"/>
        <w:jc w:val="left"/>
        <w:rPr>
          <w:sz w:val="24"/>
        </w:rPr>
      </w:pPr>
      <w:r>
        <w:rPr>
          <w:sz w:val="24"/>
        </w:rPr>
        <w:t>四、响应</w:t>
      </w:r>
      <w:bookmarkEnd w:id="14"/>
      <w:bookmarkEnd w:id="15"/>
      <w:bookmarkEnd w:id="16"/>
      <w:bookmarkEnd w:id="17"/>
      <w:bookmarkEnd w:id="18"/>
      <w:r>
        <w:rPr>
          <w:sz w:val="24"/>
        </w:rPr>
        <w:t>文件提交</w:t>
      </w:r>
    </w:p>
    <w:p>
      <w:pPr>
        <w:widowControl/>
        <w:spacing w:line="360" w:lineRule="auto"/>
        <w:ind w:firstLine="480" w:firstLineChars="200"/>
        <w:jc w:val="left"/>
        <w:rPr>
          <w:b/>
          <w:sz w:val="24"/>
          <w:u w:val="single"/>
        </w:rPr>
      </w:pPr>
      <w:r>
        <w:rPr>
          <w:kern w:val="0"/>
          <w:sz w:val="24"/>
        </w:rPr>
        <w:t>1、截止时间：</w:t>
      </w:r>
      <w:r>
        <w:rPr>
          <w:rFonts w:hint="eastAsia"/>
          <w:b/>
          <w:sz w:val="24"/>
          <w:u w:val="single"/>
        </w:rPr>
        <w:t>2024</w:t>
      </w:r>
      <w:r>
        <w:rPr>
          <w:b/>
          <w:sz w:val="24"/>
          <w:u w:val="single"/>
        </w:rPr>
        <w:t>年</w:t>
      </w:r>
      <w:r>
        <w:rPr>
          <w:rFonts w:hint="eastAsia"/>
          <w:b/>
          <w:sz w:val="24"/>
          <w:u w:val="single"/>
          <w:lang w:val="en-US" w:eastAsia="zh-CN"/>
        </w:rPr>
        <w:t xml:space="preserve"> 3</w:t>
      </w:r>
      <w:r>
        <w:rPr>
          <w:b/>
          <w:sz w:val="24"/>
          <w:u w:val="single"/>
        </w:rPr>
        <w:t>月</w:t>
      </w:r>
      <w:r>
        <w:rPr>
          <w:rFonts w:hint="eastAsia"/>
          <w:b/>
          <w:sz w:val="24"/>
          <w:u w:val="single"/>
          <w:lang w:val="en-US" w:eastAsia="zh-CN"/>
        </w:rPr>
        <w:t>1</w:t>
      </w:r>
      <w:r>
        <w:rPr>
          <w:b/>
          <w:sz w:val="24"/>
          <w:u w:val="single"/>
        </w:rPr>
        <w:t>日</w:t>
      </w:r>
      <w:r>
        <w:rPr>
          <w:rFonts w:hint="eastAsia"/>
          <w:b/>
          <w:sz w:val="24"/>
          <w:u w:val="single"/>
        </w:rPr>
        <w:t xml:space="preserve"> </w:t>
      </w:r>
      <w:r>
        <w:rPr>
          <w:rFonts w:hint="eastAsia"/>
          <w:b/>
          <w:sz w:val="24"/>
          <w:u w:val="single"/>
          <w:lang w:val="en-US" w:eastAsia="zh-CN"/>
        </w:rPr>
        <w:t>9</w:t>
      </w:r>
      <w:r>
        <w:rPr>
          <w:b/>
          <w:sz w:val="24"/>
          <w:u w:val="single"/>
        </w:rPr>
        <w:t>时</w:t>
      </w:r>
      <w:r>
        <w:rPr>
          <w:rFonts w:hint="eastAsia"/>
          <w:b/>
          <w:sz w:val="24"/>
          <w:u w:val="single"/>
        </w:rPr>
        <w:t xml:space="preserve">30分 </w:t>
      </w:r>
      <w:r>
        <w:rPr>
          <w:sz w:val="24"/>
        </w:rPr>
        <w:t>；</w:t>
      </w:r>
    </w:p>
    <w:p>
      <w:pPr>
        <w:widowControl/>
        <w:spacing w:line="360" w:lineRule="auto"/>
        <w:ind w:firstLine="480" w:firstLineChars="200"/>
        <w:jc w:val="left"/>
        <w:rPr>
          <w:kern w:val="0"/>
          <w:sz w:val="24"/>
          <w:u w:val="single"/>
        </w:rPr>
      </w:pPr>
      <w:r>
        <w:rPr>
          <w:kern w:val="0"/>
          <w:sz w:val="24"/>
        </w:rPr>
        <w:t>2、地点：</w:t>
      </w:r>
      <w:r>
        <w:rPr>
          <w:rFonts w:hint="eastAsia"/>
          <w:b/>
          <w:sz w:val="24"/>
          <w:u w:val="single"/>
        </w:rPr>
        <w:t>南通市崇川区桃坞路2号友谊大厦10楼</w:t>
      </w:r>
      <w:r>
        <w:rPr>
          <w:sz w:val="24"/>
        </w:rPr>
        <w:t>；</w:t>
      </w:r>
    </w:p>
    <w:p>
      <w:pPr>
        <w:widowControl/>
        <w:spacing w:line="360" w:lineRule="auto"/>
        <w:ind w:firstLine="480" w:firstLineChars="200"/>
        <w:jc w:val="left"/>
        <w:rPr>
          <w:kern w:val="0"/>
          <w:sz w:val="24"/>
        </w:rPr>
      </w:pPr>
      <w:r>
        <w:rPr>
          <w:kern w:val="0"/>
          <w:sz w:val="24"/>
        </w:rPr>
        <w:t>3、逾期送达或者未送达指定地点的响应文件，采购人不予受理。</w:t>
      </w:r>
    </w:p>
    <w:p>
      <w:pPr>
        <w:spacing w:line="360" w:lineRule="auto"/>
        <w:ind w:firstLine="480" w:firstLineChars="200"/>
        <w:jc w:val="left"/>
        <w:rPr>
          <w:sz w:val="24"/>
        </w:rPr>
      </w:pPr>
      <w:r>
        <w:rPr>
          <w:sz w:val="24"/>
        </w:rPr>
        <w:t>五、开启</w:t>
      </w:r>
    </w:p>
    <w:p>
      <w:pPr>
        <w:widowControl/>
        <w:spacing w:line="360" w:lineRule="auto"/>
        <w:ind w:firstLine="480" w:firstLineChars="200"/>
        <w:jc w:val="left"/>
        <w:rPr>
          <w:kern w:val="0"/>
          <w:sz w:val="24"/>
        </w:rPr>
      </w:pPr>
      <w:r>
        <w:rPr>
          <w:kern w:val="0"/>
          <w:sz w:val="24"/>
        </w:rPr>
        <w:t>时间：</w:t>
      </w:r>
      <w:r>
        <w:rPr>
          <w:rFonts w:hint="eastAsia"/>
          <w:b/>
          <w:sz w:val="24"/>
          <w:u w:val="single"/>
        </w:rPr>
        <w:t>2024</w:t>
      </w:r>
      <w:r>
        <w:rPr>
          <w:b/>
          <w:sz w:val="24"/>
          <w:u w:val="single"/>
        </w:rPr>
        <w:t>年</w:t>
      </w:r>
      <w:r>
        <w:rPr>
          <w:rFonts w:hint="eastAsia"/>
          <w:b/>
          <w:sz w:val="24"/>
          <w:u w:val="single"/>
          <w:lang w:val="en-US" w:eastAsia="zh-CN"/>
        </w:rPr>
        <w:t xml:space="preserve"> 3</w:t>
      </w:r>
      <w:r>
        <w:rPr>
          <w:b/>
          <w:sz w:val="24"/>
          <w:u w:val="single"/>
        </w:rPr>
        <w:t>月</w:t>
      </w:r>
      <w:r>
        <w:rPr>
          <w:rFonts w:hint="eastAsia"/>
          <w:b/>
          <w:sz w:val="24"/>
          <w:u w:val="single"/>
          <w:lang w:val="en-US" w:eastAsia="zh-CN"/>
        </w:rPr>
        <w:t xml:space="preserve">1 </w:t>
      </w:r>
      <w:r>
        <w:rPr>
          <w:b/>
          <w:sz w:val="24"/>
          <w:u w:val="single"/>
        </w:rPr>
        <w:t>日</w:t>
      </w:r>
      <w:r>
        <w:rPr>
          <w:rFonts w:hint="eastAsia"/>
          <w:b/>
          <w:sz w:val="24"/>
          <w:u w:val="single"/>
        </w:rPr>
        <w:t xml:space="preserve"> </w:t>
      </w:r>
      <w:r>
        <w:rPr>
          <w:rFonts w:hint="eastAsia"/>
          <w:b/>
          <w:sz w:val="24"/>
          <w:u w:val="single"/>
          <w:lang w:val="en-US" w:eastAsia="zh-CN"/>
        </w:rPr>
        <w:t>9</w:t>
      </w:r>
      <w:r>
        <w:rPr>
          <w:rFonts w:hint="eastAsia"/>
          <w:b/>
          <w:sz w:val="24"/>
          <w:u w:val="single"/>
        </w:rPr>
        <w:t xml:space="preserve"> </w:t>
      </w:r>
      <w:r>
        <w:rPr>
          <w:b/>
          <w:sz w:val="24"/>
          <w:u w:val="single"/>
        </w:rPr>
        <w:t>时</w:t>
      </w:r>
      <w:r>
        <w:rPr>
          <w:rFonts w:hint="eastAsia"/>
          <w:b/>
          <w:sz w:val="24"/>
          <w:u w:val="single"/>
        </w:rPr>
        <w:t>30分</w:t>
      </w:r>
      <w:r>
        <w:rPr>
          <w:kern w:val="0"/>
          <w:sz w:val="24"/>
        </w:rPr>
        <w:t>；</w:t>
      </w:r>
    </w:p>
    <w:p>
      <w:pPr>
        <w:spacing w:line="360" w:lineRule="auto"/>
        <w:ind w:firstLine="480" w:firstLineChars="200"/>
        <w:jc w:val="left"/>
        <w:rPr>
          <w:kern w:val="0"/>
          <w:sz w:val="24"/>
        </w:rPr>
      </w:pPr>
      <w:r>
        <w:rPr>
          <w:kern w:val="0"/>
          <w:sz w:val="24"/>
          <w:szCs w:val="20"/>
        </w:rPr>
        <w:t>地点：</w:t>
      </w:r>
      <w:r>
        <w:rPr>
          <w:rFonts w:hint="eastAsia"/>
          <w:b/>
          <w:sz w:val="24"/>
          <w:u w:val="single"/>
        </w:rPr>
        <w:t>南通市崇川区桃坞路2号友谊大厦10楼</w:t>
      </w:r>
      <w:r>
        <w:rPr>
          <w:sz w:val="24"/>
        </w:rPr>
        <w:t>。</w:t>
      </w:r>
      <w:r>
        <w:rPr>
          <w:rFonts w:hint="eastAsia"/>
          <w:bCs/>
          <w:sz w:val="24"/>
        </w:rPr>
        <w:t>如有变化，另行通知。</w:t>
      </w:r>
    </w:p>
    <w:p>
      <w:pPr>
        <w:spacing w:line="360" w:lineRule="auto"/>
        <w:ind w:firstLine="480" w:firstLineChars="200"/>
        <w:jc w:val="left"/>
        <w:rPr>
          <w:kern w:val="0"/>
          <w:sz w:val="24"/>
        </w:rPr>
      </w:pPr>
      <w:r>
        <w:rPr>
          <w:bCs/>
          <w:sz w:val="24"/>
        </w:rPr>
        <w:t>六、</w:t>
      </w:r>
      <w:r>
        <w:rPr>
          <w:kern w:val="0"/>
          <w:sz w:val="24"/>
        </w:rPr>
        <w:t>公告期限</w:t>
      </w:r>
    </w:p>
    <w:p>
      <w:pPr>
        <w:spacing w:line="360" w:lineRule="auto"/>
        <w:ind w:firstLine="480" w:firstLineChars="200"/>
        <w:jc w:val="left"/>
        <w:rPr>
          <w:kern w:val="0"/>
          <w:sz w:val="24"/>
        </w:rPr>
      </w:pPr>
      <w:r>
        <w:rPr>
          <w:kern w:val="0"/>
          <w:sz w:val="24"/>
        </w:rPr>
        <w:t>自本公告发布之日起3个工作日。</w:t>
      </w:r>
    </w:p>
    <w:p>
      <w:pPr>
        <w:spacing w:line="420" w:lineRule="exact"/>
        <w:ind w:firstLine="424" w:firstLineChars="177"/>
        <w:rPr>
          <w:rFonts w:hint="eastAsia" w:eastAsia="宋体"/>
          <w:bCs/>
          <w:sz w:val="24"/>
          <w:lang w:val="en-US" w:eastAsia="zh-CN"/>
        </w:rPr>
      </w:pPr>
      <w:r>
        <w:rPr>
          <w:rFonts w:hint="eastAsia"/>
          <w:bCs/>
          <w:sz w:val="24"/>
          <w:lang w:val="en-US" w:eastAsia="zh-CN"/>
        </w:rPr>
        <w:t>七、</w:t>
      </w:r>
      <w:r>
        <w:rPr>
          <w:rFonts w:hint="eastAsia" w:ascii="宋体" w:hAnsi="宋体" w:eastAsia="宋体"/>
          <w:sz w:val="24"/>
          <w:szCs w:val="24"/>
        </w:rPr>
        <w:t>履约保证金：</w:t>
      </w:r>
      <w:r>
        <w:rPr>
          <w:rFonts w:hint="eastAsia" w:ascii="宋体" w:hAnsi="宋体" w:eastAsia="宋体"/>
          <w:b/>
          <w:bCs/>
          <w:sz w:val="24"/>
          <w:szCs w:val="24"/>
        </w:rPr>
        <w:t>本项目成交后的履约保证金为</w:t>
      </w:r>
      <w:r>
        <w:rPr>
          <w:rFonts w:hint="eastAsia" w:ascii="宋体" w:hAnsi="宋体"/>
          <w:b/>
          <w:bCs/>
          <w:sz w:val="24"/>
          <w:szCs w:val="24"/>
          <w:u w:val="single"/>
          <w:lang w:val="en-US" w:eastAsia="zh-CN"/>
        </w:rPr>
        <w:t>人民币</w:t>
      </w:r>
      <w:r>
        <w:rPr>
          <w:rFonts w:hint="eastAsia" w:ascii="宋体" w:hAnsi="宋体" w:eastAsia="宋体"/>
          <w:b/>
          <w:bCs/>
          <w:sz w:val="24"/>
          <w:szCs w:val="24"/>
          <w:u w:val="single"/>
        </w:rPr>
        <w:t>贰万元整</w:t>
      </w:r>
      <w:r>
        <w:rPr>
          <w:rFonts w:hint="eastAsia" w:ascii="宋体" w:hAnsi="宋体" w:eastAsia="宋体"/>
          <w:b/>
          <w:bCs/>
          <w:sz w:val="24"/>
          <w:szCs w:val="24"/>
        </w:rPr>
        <w:t>。</w:t>
      </w:r>
    </w:p>
    <w:p>
      <w:pPr>
        <w:spacing w:line="360" w:lineRule="auto"/>
        <w:ind w:firstLine="480" w:firstLineChars="200"/>
        <w:jc w:val="left"/>
        <w:rPr>
          <w:bCs/>
          <w:sz w:val="24"/>
        </w:rPr>
      </w:pPr>
      <w:r>
        <w:rPr>
          <w:rFonts w:hint="eastAsia"/>
          <w:bCs/>
          <w:sz w:val="24"/>
          <w:lang w:val="en-US" w:eastAsia="zh-CN"/>
        </w:rPr>
        <w:t>八</w:t>
      </w:r>
      <w:r>
        <w:rPr>
          <w:bCs/>
          <w:sz w:val="24"/>
        </w:rPr>
        <w:t>、其他补充事宜</w:t>
      </w:r>
    </w:p>
    <w:p>
      <w:pPr>
        <w:spacing w:line="360" w:lineRule="auto"/>
        <w:ind w:firstLine="480" w:firstLineChars="200"/>
        <w:jc w:val="left"/>
        <w:rPr>
          <w:kern w:val="0"/>
          <w:sz w:val="24"/>
        </w:rPr>
      </w:pPr>
      <w:r>
        <w:rPr>
          <w:kern w:val="0"/>
          <w:sz w:val="24"/>
        </w:rPr>
        <w:t>1、保证金：</w:t>
      </w:r>
      <w:r>
        <w:rPr>
          <w:rFonts w:hint="eastAsia"/>
          <w:kern w:val="0"/>
          <w:sz w:val="24"/>
        </w:rPr>
        <w:t>免收</w:t>
      </w:r>
      <w:r>
        <w:rPr>
          <w:kern w:val="0"/>
          <w:sz w:val="24"/>
        </w:rPr>
        <w:t>。</w:t>
      </w:r>
    </w:p>
    <w:p>
      <w:pPr>
        <w:spacing w:line="360" w:lineRule="auto"/>
        <w:ind w:firstLine="480" w:firstLineChars="200"/>
        <w:jc w:val="left"/>
        <w:rPr>
          <w:kern w:val="0"/>
          <w:sz w:val="24"/>
        </w:rPr>
      </w:pPr>
      <w:r>
        <w:rPr>
          <w:kern w:val="0"/>
          <w:sz w:val="24"/>
        </w:rPr>
        <w:t>2、本项目采用现场磋商模式，所有响应供应商须将纸质投标</w:t>
      </w:r>
      <w:r>
        <w:rPr>
          <w:sz w:val="24"/>
        </w:rPr>
        <w:t>响应文件在</w:t>
      </w:r>
      <w:r>
        <w:rPr>
          <w:kern w:val="0"/>
          <w:sz w:val="24"/>
        </w:rPr>
        <w:t>截止时间前带至开标现场。</w:t>
      </w:r>
    </w:p>
    <w:p>
      <w:pPr>
        <w:spacing w:line="360" w:lineRule="auto"/>
        <w:ind w:firstLine="480" w:firstLineChars="200"/>
        <w:jc w:val="left"/>
        <w:rPr>
          <w:kern w:val="0"/>
          <w:sz w:val="24"/>
        </w:rPr>
      </w:pPr>
      <w:r>
        <w:rPr>
          <w:rFonts w:hint="eastAsia"/>
          <w:kern w:val="0"/>
          <w:sz w:val="24"/>
          <w:lang w:val="en-US" w:eastAsia="zh-CN"/>
        </w:rPr>
        <w:t>九</w:t>
      </w:r>
      <w:r>
        <w:rPr>
          <w:kern w:val="0"/>
          <w:sz w:val="24"/>
        </w:rPr>
        <w:t>、凡对本次采购提出询问，请按以下方式联系</w:t>
      </w:r>
    </w:p>
    <w:p>
      <w:pPr>
        <w:spacing w:line="360" w:lineRule="auto"/>
        <w:ind w:firstLine="480" w:firstLineChars="200"/>
        <w:jc w:val="left"/>
        <w:rPr>
          <w:kern w:val="0"/>
          <w:sz w:val="24"/>
        </w:rPr>
      </w:pPr>
      <w:r>
        <w:rPr>
          <w:kern w:val="0"/>
          <w:sz w:val="24"/>
        </w:rPr>
        <w:t>1、采购人信息</w:t>
      </w:r>
    </w:p>
    <w:p>
      <w:pPr>
        <w:spacing w:line="360" w:lineRule="auto"/>
        <w:ind w:firstLine="480" w:firstLineChars="200"/>
        <w:jc w:val="left"/>
        <w:rPr>
          <w:kern w:val="0"/>
          <w:sz w:val="24"/>
        </w:rPr>
      </w:pPr>
      <w:r>
        <w:rPr>
          <w:kern w:val="0"/>
          <w:sz w:val="24"/>
        </w:rPr>
        <w:t>名称：</w:t>
      </w:r>
      <w:r>
        <w:rPr>
          <w:rFonts w:hint="eastAsia"/>
          <w:sz w:val="24"/>
          <w:lang w:val="zh-CN"/>
        </w:rPr>
        <w:t>南通市口腔</w:t>
      </w:r>
      <w:r>
        <w:rPr>
          <w:rFonts w:hint="eastAsia"/>
          <w:sz w:val="24"/>
          <w:lang w:val="zh-CN" w:eastAsia="zh-CN"/>
        </w:rPr>
        <w:t>（</w:t>
      </w:r>
      <w:r>
        <w:rPr>
          <w:rFonts w:hint="eastAsia"/>
          <w:sz w:val="24"/>
          <w:lang w:val="en-US" w:eastAsia="zh-CN"/>
        </w:rPr>
        <w:t>中西医结合</w:t>
      </w:r>
      <w:r>
        <w:rPr>
          <w:rFonts w:hint="eastAsia"/>
          <w:sz w:val="24"/>
          <w:lang w:val="zh-CN" w:eastAsia="zh-CN"/>
        </w:rPr>
        <w:t>）</w:t>
      </w:r>
      <w:r>
        <w:rPr>
          <w:rFonts w:hint="eastAsia"/>
          <w:sz w:val="24"/>
          <w:lang w:val="zh-CN"/>
        </w:rPr>
        <w:t>医院</w:t>
      </w:r>
    </w:p>
    <w:p>
      <w:pPr>
        <w:spacing w:line="360" w:lineRule="auto"/>
        <w:ind w:firstLine="424" w:firstLineChars="177"/>
        <w:rPr>
          <w:rFonts w:ascii="宋体" w:hAnsi="宋体" w:cs="宋体"/>
          <w:sz w:val="24"/>
        </w:rPr>
      </w:pPr>
      <w:r>
        <w:rPr>
          <w:rFonts w:hint="eastAsia" w:ascii="宋体" w:hAnsi="宋体" w:cs="宋体"/>
          <w:sz w:val="24"/>
        </w:rPr>
        <w:t>项目联系人：沈先生</w:t>
      </w:r>
      <w:r>
        <w:rPr>
          <w:rFonts w:hint="eastAsia" w:ascii="宋体" w:hAnsi="宋体" w:cs="宋体"/>
          <w:sz w:val="24"/>
        </w:rPr>
        <w:tab/>
      </w:r>
    </w:p>
    <w:p>
      <w:pPr>
        <w:spacing w:line="420" w:lineRule="exact"/>
        <w:ind w:firstLine="424" w:firstLineChars="177"/>
        <w:rPr>
          <w:rFonts w:ascii="宋体" w:hAnsi="宋体" w:cs="宋体"/>
          <w:sz w:val="24"/>
        </w:rPr>
      </w:pPr>
      <w:r>
        <w:rPr>
          <w:rFonts w:hint="eastAsia" w:ascii="宋体" w:hAnsi="宋体" w:cs="宋体"/>
          <w:sz w:val="24"/>
        </w:rPr>
        <w:t>联系电话：0513-89898893</w:t>
      </w:r>
    </w:p>
    <w:p>
      <w:pPr>
        <w:spacing w:line="360" w:lineRule="auto"/>
        <w:ind w:firstLine="480" w:firstLineChars="200"/>
        <w:jc w:val="left"/>
        <w:rPr>
          <w:kern w:val="0"/>
          <w:sz w:val="24"/>
        </w:rPr>
      </w:pPr>
      <w:r>
        <w:rPr>
          <w:kern w:val="0"/>
          <w:sz w:val="24"/>
        </w:rPr>
        <w:t>2、采购代理机构</w:t>
      </w:r>
    </w:p>
    <w:p>
      <w:pPr>
        <w:spacing w:line="360" w:lineRule="auto"/>
        <w:ind w:firstLine="480" w:firstLineChars="200"/>
        <w:jc w:val="left"/>
        <w:rPr>
          <w:kern w:val="0"/>
          <w:sz w:val="24"/>
        </w:rPr>
      </w:pPr>
      <w:r>
        <w:rPr>
          <w:kern w:val="0"/>
          <w:sz w:val="24"/>
        </w:rPr>
        <w:t>名称：</w:t>
      </w:r>
      <w:r>
        <w:rPr>
          <w:rFonts w:hint="eastAsia"/>
          <w:kern w:val="0"/>
          <w:sz w:val="24"/>
        </w:rPr>
        <w:t>上海申邑工程咨询有限公司</w:t>
      </w:r>
    </w:p>
    <w:p>
      <w:pPr>
        <w:spacing w:line="360" w:lineRule="auto"/>
        <w:ind w:firstLine="480" w:firstLineChars="200"/>
        <w:jc w:val="left"/>
        <w:rPr>
          <w:kern w:val="0"/>
          <w:sz w:val="24"/>
        </w:rPr>
      </w:pPr>
      <w:r>
        <w:rPr>
          <w:kern w:val="0"/>
          <w:sz w:val="24"/>
        </w:rPr>
        <w:t>地址：南通市</w:t>
      </w:r>
      <w:r>
        <w:rPr>
          <w:rFonts w:hint="eastAsia"/>
          <w:kern w:val="0"/>
          <w:sz w:val="24"/>
        </w:rPr>
        <w:t>崇川区桃坞路2号友谊大厦10楼</w:t>
      </w:r>
    </w:p>
    <w:p>
      <w:pPr>
        <w:spacing w:line="360" w:lineRule="auto"/>
        <w:ind w:firstLine="480" w:firstLineChars="200"/>
        <w:jc w:val="left"/>
        <w:rPr>
          <w:kern w:val="0"/>
          <w:sz w:val="24"/>
        </w:rPr>
      </w:pPr>
      <w:r>
        <w:rPr>
          <w:kern w:val="0"/>
          <w:sz w:val="24"/>
        </w:rPr>
        <w:t>联系方式：</w:t>
      </w:r>
      <w:r>
        <w:rPr>
          <w:rFonts w:hint="eastAsia"/>
          <w:kern w:val="0"/>
          <w:sz w:val="24"/>
        </w:rPr>
        <w:t>沈工</w:t>
      </w:r>
      <w:r>
        <w:rPr>
          <w:kern w:val="0"/>
          <w:sz w:val="24"/>
        </w:rPr>
        <w:t xml:space="preserve">  0513-8</w:t>
      </w:r>
      <w:r>
        <w:rPr>
          <w:rFonts w:hint="eastAsia"/>
          <w:kern w:val="0"/>
          <w:sz w:val="24"/>
        </w:rPr>
        <w:t>9011009</w:t>
      </w:r>
      <w:r>
        <w:rPr>
          <w:kern w:val="0"/>
          <w:sz w:val="24"/>
        </w:rPr>
        <w:t>，</w:t>
      </w:r>
      <w:r>
        <w:rPr>
          <w:rFonts w:hint="eastAsia"/>
          <w:kern w:val="0"/>
          <w:sz w:val="24"/>
        </w:rPr>
        <w:t>15152885716</w:t>
      </w:r>
      <w:r>
        <w:rPr>
          <w:kern w:val="0"/>
          <w:sz w:val="24"/>
        </w:rPr>
        <w:t>；</w:t>
      </w:r>
    </w:p>
    <w:p>
      <w:pPr>
        <w:spacing w:line="360" w:lineRule="auto"/>
        <w:ind w:firstLine="480" w:firstLineChars="200"/>
        <w:jc w:val="left"/>
        <w:rPr>
          <w:kern w:val="0"/>
          <w:sz w:val="24"/>
        </w:rPr>
      </w:pPr>
      <w:r>
        <w:rPr>
          <w:kern w:val="0"/>
          <w:sz w:val="24"/>
        </w:rPr>
        <w:t>电子邮箱：</w:t>
      </w:r>
      <w:r>
        <w:rPr>
          <w:rFonts w:hint="eastAsia"/>
          <w:kern w:val="0"/>
          <w:sz w:val="24"/>
        </w:rPr>
        <w:t>1556430968</w:t>
      </w:r>
      <w:r>
        <w:rPr>
          <w:kern w:val="0"/>
          <w:sz w:val="24"/>
        </w:rPr>
        <w:t>@qq.com</w:t>
      </w:r>
      <w:bookmarkEnd w:id="4"/>
      <w:bookmarkEnd w:id="5"/>
    </w:p>
    <w:bookmarkEnd w:id="6"/>
    <w:bookmarkEnd w:id="7"/>
    <w:bookmarkEnd w:id="8"/>
    <w:bookmarkEnd w:id="9"/>
    <w:p>
      <w:pPr>
        <w:snapToGrid w:val="0"/>
        <w:spacing w:line="300" w:lineRule="auto"/>
        <w:jc w:val="center"/>
        <w:outlineLvl w:val="0"/>
        <w:rPr>
          <w:b/>
          <w:sz w:val="36"/>
          <w:szCs w:val="36"/>
        </w:rPr>
      </w:pPr>
      <w:r>
        <w:rPr>
          <w:sz w:val="24"/>
        </w:rPr>
        <w:br w:type="page"/>
      </w:r>
      <w:r>
        <w:rPr>
          <w:b/>
          <w:sz w:val="36"/>
          <w:szCs w:val="36"/>
        </w:rPr>
        <w:t>第二部分磋商须知</w:t>
      </w:r>
    </w:p>
    <w:p>
      <w:pPr>
        <w:snapToGrid w:val="0"/>
        <w:spacing w:line="480" w:lineRule="exact"/>
        <w:ind w:firstLine="482" w:firstLineChars="200"/>
        <w:contextualSpacing/>
        <w:outlineLvl w:val="0"/>
        <w:rPr>
          <w:b/>
          <w:sz w:val="24"/>
        </w:rPr>
      </w:pPr>
      <w:r>
        <w:rPr>
          <w:b/>
          <w:sz w:val="24"/>
        </w:rPr>
        <w:t>一、本磋商文件由采购人或采购代理机构解释。</w:t>
      </w:r>
    </w:p>
    <w:p>
      <w:pPr>
        <w:snapToGrid w:val="0"/>
        <w:spacing w:line="480" w:lineRule="exact"/>
        <w:ind w:firstLine="480" w:firstLineChars="200"/>
        <w:contextualSpacing/>
        <w:rPr>
          <w:b/>
          <w:sz w:val="24"/>
        </w:rPr>
      </w:pPr>
      <w:r>
        <w:rPr>
          <w:sz w:val="24"/>
        </w:rPr>
        <w:t>1、供应商在网上下载磋商文件后，应仔细检查磋商文件的所有内容，如对政府采购活动事项有疑问的，应向采购人或采购代理机构以书面形式提出，否则视同供应商理解并接受本磋商文件所有内容，并由此引起的损失自负。供应商不得在磋商结束后针对磋商文件所有内容提出质疑事项。</w:t>
      </w:r>
    </w:p>
    <w:p>
      <w:pPr>
        <w:snapToGrid w:val="0"/>
        <w:spacing w:line="480" w:lineRule="exact"/>
        <w:ind w:firstLine="480" w:firstLineChars="200"/>
        <w:contextualSpacing/>
        <w:rPr>
          <w:sz w:val="24"/>
        </w:rPr>
      </w:pPr>
      <w:r>
        <w:rPr>
          <w:sz w:val="24"/>
        </w:rPr>
        <w:t>2、供应商应认真审阅磋商文件中所有的事项、格式、条款和规范要求等，如果供应商没有按照磋商文件要求提交响应文件，或者响应文件没有对磋商文件做出实质性响应，将被拒绝参与磋商。</w:t>
      </w:r>
    </w:p>
    <w:p>
      <w:pPr>
        <w:snapToGrid w:val="0"/>
        <w:spacing w:line="480" w:lineRule="exact"/>
        <w:ind w:firstLine="482" w:firstLineChars="200"/>
        <w:contextualSpacing/>
        <w:rPr>
          <w:b/>
          <w:sz w:val="24"/>
        </w:rPr>
      </w:pPr>
      <w:r>
        <w:rPr>
          <w:b/>
          <w:sz w:val="24"/>
        </w:rPr>
        <w:t>二、磋商文件的澄清、修改、答疑</w:t>
      </w:r>
    </w:p>
    <w:p>
      <w:pPr>
        <w:pStyle w:val="3"/>
        <w:snapToGrid w:val="0"/>
        <w:spacing w:line="480" w:lineRule="exact"/>
        <w:ind w:left="0" w:leftChars="0" w:firstLine="480" w:firstLineChars="200"/>
        <w:contextualSpacing/>
        <w:rPr>
          <w:sz w:val="24"/>
        </w:rPr>
      </w:pPr>
      <w:r>
        <w:rPr>
          <w:sz w:val="24"/>
        </w:rPr>
        <w:t>采购人可以对已发出的磋商文件进行必要的澄清或者修改，澄清或者修改的内容作为磋商文件的组成部分。澄清或者修改的内容可能影响响应文件编制的，采购人将在提交首次响应文件截止之日5日前，以网上公告书面形式通知所有接收磋商文件的供应商，不足5日的，应当顺延提交首次响应文件截止之日。</w:t>
      </w:r>
    </w:p>
    <w:p>
      <w:pPr>
        <w:pStyle w:val="3"/>
        <w:snapToGrid w:val="0"/>
        <w:spacing w:line="480" w:lineRule="exact"/>
        <w:ind w:left="0" w:leftChars="0" w:firstLine="480" w:firstLineChars="200"/>
        <w:contextualSpacing/>
        <w:rPr>
          <w:sz w:val="24"/>
          <w:lang w:val="zh-CN"/>
        </w:rPr>
      </w:pPr>
      <w:r>
        <w:rPr>
          <w:sz w:val="24"/>
        </w:rPr>
        <w:t>供应商由于对磋商文件的任何推论和误解以及采购人或采购代理机构对有</w:t>
      </w:r>
      <w:r>
        <w:rPr>
          <w:sz w:val="24"/>
          <w:lang w:val="zh-CN"/>
        </w:rPr>
        <w:t>关问题的口头解释所造成的后果，均由供应商自负。</w:t>
      </w:r>
    </w:p>
    <w:p>
      <w:pPr>
        <w:pStyle w:val="3"/>
        <w:snapToGrid w:val="0"/>
        <w:spacing w:line="480" w:lineRule="exact"/>
        <w:ind w:left="0" w:leftChars="0" w:firstLine="480" w:firstLineChars="200"/>
        <w:contextualSpacing/>
        <w:rPr>
          <w:sz w:val="24"/>
        </w:rPr>
      </w:pPr>
      <w:r>
        <w:rPr>
          <w:sz w:val="24"/>
          <w:lang w:val="zh-CN"/>
        </w:rPr>
        <w:t>采购单位可视情组织答疑会。</w:t>
      </w:r>
    </w:p>
    <w:p>
      <w:pPr>
        <w:autoSpaceDE w:val="0"/>
        <w:autoSpaceDN w:val="0"/>
        <w:adjustRightInd w:val="0"/>
        <w:snapToGrid w:val="0"/>
        <w:spacing w:after="120" w:line="480" w:lineRule="exact"/>
        <w:ind w:firstLine="562"/>
        <w:contextualSpacing/>
        <w:rPr>
          <w:b/>
          <w:bCs/>
          <w:sz w:val="24"/>
        </w:rPr>
      </w:pPr>
      <w:r>
        <w:rPr>
          <w:b/>
          <w:bCs/>
          <w:sz w:val="24"/>
          <w:lang w:val="zh-CN"/>
        </w:rPr>
        <w:t>三、响应文件的编写、递交、上传</w:t>
      </w:r>
    </w:p>
    <w:p>
      <w:pPr>
        <w:autoSpaceDE w:val="0"/>
        <w:autoSpaceDN w:val="0"/>
        <w:adjustRightInd w:val="0"/>
        <w:snapToGrid w:val="0"/>
        <w:spacing w:line="480" w:lineRule="exact"/>
        <w:ind w:right="210" w:firstLine="560"/>
        <w:rPr>
          <w:b/>
          <w:sz w:val="24"/>
        </w:rPr>
      </w:pPr>
      <w:r>
        <w:rPr>
          <w:b/>
          <w:sz w:val="24"/>
        </w:rPr>
        <w:t>（一）响应文件的编写</w:t>
      </w:r>
    </w:p>
    <w:p>
      <w:pPr>
        <w:autoSpaceDE w:val="0"/>
        <w:autoSpaceDN w:val="0"/>
        <w:adjustRightInd w:val="0"/>
        <w:snapToGrid w:val="0"/>
        <w:spacing w:line="480" w:lineRule="exact"/>
        <w:ind w:firstLine="480" w:firstLineChars="200"/>
        <w:contextualSpacing/>
        <w:jc w:val="left"/>
        <w:rPr>
          <w:sz w:val="24"/>
        </w:rPr>
      </w:pPr>
      <w:r>
        <w:rPr>
          <w:sz w:val="24"/>
          <w:lang w:val="zh-CN"/>
        </w:rPr>
        <w:t>供应商按</w:t>
      </w:r>
      <w:r>
        <w:rPr>
          <w:rFonts w:ascii="宋体" w:hAnsi="宋体"/>
          <w:sz w:val="24"/>
          <w:lang w:val="zh-CN"/>
        </w:rPr>
        <w:t>“第七部分 响应文件组成”</w:t>
      </w:r>
      <w:r>
        <w:rPr>
          <w:sz w:val="24"/>
          <w:lang w:val="zh-CN"/>
        </w:rPr>
        <w:t>要求编写响应文件。</w:t>
      </w:r>
    </w:p>
    <w:p>
      <w:pPr>
        <w:snapToGrid w:val="0"/>
        <w:spacing w:line="480" w:lineRule="exact"/>
        <w:ind w:firstLine="482" w:firstLineChars="200"/>
        <w:contextualSpacing/>
        <w:rPr>
          <w:b/>
          <w:sz w:val="24"/>
        </w:rPr>
      </w:pPr>
      <w:r>
        <w:rPr>
          <w:b/>
          <w:sz w:val="24"/>
        </w:rPr>
        <w:t>（二）响应文件的递交</w:t>
      </w:r>
    </w:p>
    <w:p>
      <w:pPr>
        <w:snapToGrid w:val="0"/>
        <w:spacing w:line="480" w:lineRule="exact"/>
        <w:ind w:firstLine="480" w:firstLineChars="200"/>
        <w:contextualSpacing/>
        <w:rPr>
          <w:sz w:val="24"/>
        </w:rPr>
      </w:pPr>
      <w:r>
        <w:rPr>
          <w:sz w:val="24"/>
        </w:rPr>
        <w:t>1、响应文件三部分内容（资格审查文件、商务技术文件、报价文件）须分别单独密封，</w:t>
      </w:r>
      <w:r>
        <w:rPr>
          <w:sz w:val="24"/>
          <w:lang w:val="zh-CN"/>
        </w:rPr>
        <w:t>并牢</w:t>
      </w:r>
      <w:r>
        <w:rPr>
          <w:sz w:val="24"/>
        </w:rPr>
        <w:t>固装订成册，不得相互混淆，文件自编目录并连续标注页码，不得将内容拆开。报价文件不得出现于其他磋商文件中。</w:t>
      </w:r>
    </w:p>
    <w:p>
      <w:pPr>
        <w:snapToGrid w:val="0"/>
        <w:spacing w:line="480" w:lineRule="exact"/>
        <w:ind w:firstLine="480" w:firstLineChars="200"/>
        <w:rPr>
          <w:sz w:val="24"/>
        </w:rPr>
      </w:pPr>
      <w:r>
        <w:rPr>
          <w:sz w:val="24"/>
        </w:rPr>
        <w:t>2、响应文件每一部分内容均须提供“</w:t>
      </w:r>
      <w:r>
        <w:rPr>
          <w:b/>
          <w:sz w:val="24"/>
        </w:rPr>
        <w:t>一正、两副”</w:t>
      </w:r>
      <w:r>
        <w:rPr>
          <w:sz w:val="24"/>
        </w:rPr>
        <w:t>纸质响应文件，并将正本、副本及图纸类等（如需提供图纸等其它资料的话）合并密封，统一装在一个密封袋或密封箱内（如有A3大小的图纸类，可单独密封）。</w:t>
      </w:r>
    </w:p>
    <w:p>
      <w:pPr>
        <w:snapToGrid w:val="0"/>
        <w:spacing w:line="480" w:lineRule="exact"/>
        <w:ind w:firstLine="480" w:firstLineChars="200"/>
        <w:contextualSpacing/>
        <w:rPr>
          <w:sz w:val="24"/>
        </w:rPr>
      </w:pPr>
      <w:r>
        <w:rPr>
          <w:sz w:val="24"/>
        </w:rPr>
        <w:t>3、纸质响应文件须</w:t>
      </w:r>
      <w:r>
        <w:rPr>
          <w:sz w:val="24"/>
          <w:lang w:val="zh-CN"/>
        </w:rPr>
        <w:t>采用A4纸（</w:t>
      </w:r>
      <w:r>
        <w:rPr>
          <w:sz w:val="24"/>
        </w:rPr>
        <w:t>图纸等除外），正本须打印并由法定代表人或授权人签字并加盖单位印章。副本可复印，但须加盖单位印章。文件内容中不得行间插字、涂改、增删，如修补错漏处，须由响应文件签署人签字并加盖公章。</w:t>
      </w:r>
    </w:p>
    <w:p>
      <w:pPr>
        <w:snapToGrid w:val="0"/>
        <w:spacing w:line="480" w:lineRule="exact"/>
        <w:ind w:firstLine="480" w:firstLineChars="200"/>
        <w:contextualSpacing/>
        <w:rPr>
          <w:sz w:val="24"/>
        </w:rPr>
      </w:pPr>
      <w:r>
        <w:rPr>
          <w:sz w:val="24"/>
        </w:rPr>
        <w:t>4、响应文件密封后应标明响应文件项目名称、项目编号、</w:t>
      </w:r>
      <w:r>
        <w:rPr>
          <w:rFonts w:hint="eastAsia"/>
          <w:sz w:val="24"/>
        </w:rPr>
        <w:t>标段名称、</w:t>
      </w:r>
      <w:r>
        <w:rPr>
          <w:sz w:val="24"/>
        </w:rPr>
        <w:t>边缝处加盖单位骑缝章或骑缝签字，并注明于磋商前不得启封。</w:t>
      </w:r>
    </w:p>
    <w:p>
      <w:pPr>
        <w:snapToGrid w:val="0"/>
        <w:spacing w:line="480" w:lineRule="exact"/>
        <w:ind w:firstLine="480" w:firstLineChars="200"/>
        <w:contextualSpacing/>
        <w:rPr>
          <w:sz w:val="24"/>
        </w:rPr>
      </w:pPr>
      <w:r>
        <w:rPr>
          <w:sz w:val="24"/>
        </w:rPr>
        <w:t>5、递交时间：供应商须在规定的响应文件接收截止时间前送达指定地点。供应商递交磋商文件，即视为已响应参加政府采购活动。</w:t>
      </w:r>
    </w:p>
    <w:p>
      <w:pPr>
        <w:snapToGrid w:val="0"/>
        <w:spacing w:line="480" w:lineRule="exact"/>
        <w:ind w:firstLine="482" w:firstLineChars="200"/>
        <w:contextualSpacing/>
        <w:rPr>
          <w:b/>
          <w:sz w:val="24"/>
        </w:rPr>
      </w:pPr>
      <w:r>
        <w:rPr>
          <w:b/>
          <w:sz w:val="24"/>
        </w:rPr>
        <w:t>友情提醒：采购代理机构将拒绝接收未按照磋商文件要求密封的响应文件，拒绝接收在响应文件接收截止时间后递交的响应文件。如果供应商无故不到现场递交纸质磋商响应文件或者故意迟到，影响开评标活动正常进行的，根据《江苏省政府采购信用管理暂行办法》第九条的规定，将被列作一般失信行为。</w:t>
      </w:r>
    </w:p>
    <w:p>
      <w:pPr>
        <w:snapToGrid w:val="0"/>
        <w:spacing w:line="460" w:lineRule="exact"/>
        <w:ind w:firstLine="482" w:firstLineChars="200"/>
        <w:outlineLvl w:val="1"/>
        <w:rPr>
          <w:rFonts w:ascii="宋体" w:hAnsi="宋体" w:cs="宋体"/>
          <w:b/>
          <w:bCs/>
          <w:sz w:val="24"/>
        </w:rPr>
      </w:pPr>
      <w:r>
        <w:rPr>
          <w:rFonts w:hint="eastAsia" w:ascii="宋体" w:hAnsi="宋体" w:cs="宋体"/>
          <w:b/>
          <w:bCs/>
          <w:sz w:val="24"/>
        </w:rPr>
        <w:t>四、投标文件的有效期</w:t>
      </w:r>
    </w:p>
    <w:p>
      <w:pPr>
        <w:snapToGrid w:val="0"/>
        <w:spacing w:line="460" w:lineRule="exact"/>
        <w:ind w:firstLine="480" w:firstLineChars="200"/>
        <w:rPr>
          <w:rFonts w:ascii="宋体" w:hAnsi="宋体" w:cs="宋体"/>
          <w:sz w:val="24"/>
        </w:rPr>
      </w:pPr>
      <w:r>
        <w:rPr>
          <w:rFonts w:hint="eastAsia" w:ascii="宋体" w:hAnsi="宋体" w:cs="宋体"/>
          <w:sz w:val="24"/>
        </w:rPr>
        <w:t>1、从投标文件接收截止之日算起，</w:t>
      </w:r>
      <w:r>
        <w:rPr>
          <w:rFonts w:hint="eastAsia" w:ascii="宋体" w:hAnsi="宋体" w:cs="宋体"/>
          <w:b/>
          <w:sz w:val="24"/>
        </w:rPr>
        <w:t>45</w:t>
      </w:r>
      <w:r>
        <w:rPr>
          <w:rFonts w:hint="eastAsia" w:ascii="宋体" w:hAnsi="宋体" w:cs="宋体"/>
          <w:sz w:val="24"/>
        </w:rPr>
        <w:t>个“日历天”内投标书应保持有效。有效期短于这个规定期限的，投标将被拒绝。</w:t>
      </w:r>
    </w:p>
    <w:p>
      <w:pPr>
        <w:snapToGrid w:val="0"/>
        <w:spacing w:line="460" w:lineRule="exact"/>
        <w:ind w:firstLine="470" w:firstLineChars="196"/>
        <w:outlineLvl w:val="1"/>
        <w:rPr>
          <w:rFonts w:ascii="宋体" w:hAnsi="宋体" w:cs="宋体"/>
          <w:b/>
          <w:sz w:val="24"/>
        </w:rPr>
      </w:pPr>
      <w:r>
        <w:rPr>
          <w:rFonts w:hint="eastAsia" w:ascii="宋体" w:hAnsi="宋体" w:cs="宋体"/>
          <w:sz w:val="24"/>
        </w:rPr>
        <w:t>2、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pPr>
        <w:snapToGrid w:val="0"/>
        <w:spacing w:line="480" w:lineRule="exact"/>
        <w:ind w:firstLine="602" w:firstLineChars="250"/>
        <w:contextualSpacing/>
        <w:rPr>
          <w:b/>
          <w:sz w:val="24"/>
        </w:rPr>
      </w:pPr>
      <w:r>
        <w:rPr>
          <w:rFonts w:hint="eastAsia"/>
          <w:b/>
          <w:sz w:val="24"/>
        </w:rPr>
        <w:t>五</w:t>
      </w:r>
      <w:r>
        <w:rPr>
          <w:b/>
          <w:sz w:val="24"/>
        </w:rPr>
        <w:t>、报价准备</w:t>
      </w:r>
    </w:p>
    <w:p>
      <w:pPr>
        <w:pStyle w:val="86"/>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1、磋商结束后，供应商就所有内容进行最后报价，少报无效。</w:t>
      </w:r>
    </w:p>
    <w:p>
      <w:pPr>
        <w:pStyle w:val="86"/>
        <w:snapToGrid w:val="0"/>
        <w:spacing w:line="480" w:lineRule="exact"/>
        <w:ind w:firstLine="494"/>
        <w:contextualSpacing/>
        <w:rPr>
          <w:rFonts w:hint="eastAsia" w:ascii="Times New Roman" w:hAnsi="Times New Roman" w:eastAsia="宋体"/>
          <w:sz w:val="24"/>
          <w:szCs w:val="24"/>
          <w:lang w:eastAsia="zh-CN"/>
        </w:rPr>
      </w:pPr>
      <w:r>
        <w:rPr>
          <w:rFonts w:ascii="Times New Roman" w:hAnsi="Times New Roman" w:eastAsia="宋体"/>
          <w:sz w:val="24"/>
          <w:szCs w:val="24"/>
        </w:rPr>
        <w:t>2、最后报价应包括响应本项目采购要求的全部费用，</w:t>
      </w:r>
      <w:r>
        <w:rPr>
          <w:rFonts w:hint="eastAsia" w:ascii="宋体" w:hAnsi="宋体" w:eastAsia="宋体" w:cs="宋体"/>
          <w:sz w:val="24"/>
          <w:szCs w:val="24"/>
        </w:rPr>
        <w:t>包括但不限于</w:t>
      </w:r>
      <w:r>
        <w:rPr>
          <w:rFonts w:hint="eastAsia" w:ascii="宋体" w:hAnsi="宋体" w:eastAsia="宋体" w:cs="宋体"/>
          <w:bCs/>
          <w:sz w:val="24"/>
          <w:szCs w:val="24"/>
          <w:lang w:val="zh-CN"/>
        </w:rPr>
        <w:t>水、电、气费用、经营期间的原料及低值易耗品采购费、餐具检测费、设备维修费、烟道等设备清洗费、</w:t>
      </w:r>
      <w:r>
        <w:rPr>
          <w:rFonts w:hint="eastAsia" w:ascii="宋体" w:hAnsi="宋体" w:eastAsia="宋体" w:cs="宋体"/>
          <w:sz w:val="24"/>
          <w:szCs w:val="24"/>
        </w:rPr>
        <w:t>拟派人员工资、保险、福利、培训等全部费用以及投标人企业利润、税金和政策性文件规定及合同包含的所有风险、责任，即响应本招标文件规定的各项应有费用（市场价格变动不予调整）</w:t>
      </w:r>
      <w:r>
        <w:rPr>
          <w:rFonts w:hint="eastAsia" w:ascii="Times New Roman" w:hAnsi="Times New Roman" w:eastAsia="宋体"/>
          <w:sz w:val="24"/>
          <w:szCs w:val="24"/>
          <w:lang w:eastAsia="zh-CN"/>
        </w:rPr>
        <w:t>。</w:t>
      </w:r>
    </w:p>
    <w:p>
      <w:pPr>
        <w:pStyle w:val="86"/>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3、最后报价将作为磋商小组评定成交供应商的组成依据。</w:t>
      </w:r>
    </w:p>
    <w:p>
      <w:pPr>
        <w:snapToGrid w:val="0"/>
        <w:spacing w:line="480" w:lineRule="exact"/>
        <w:ind w:firstLine="482" w:firstLineChars="200"/>
        <w:rPr>
          <w:sz w:val="24"/>
        </w:rPr>
      </w:pPr>
      <w:r>
        <w:rPr>
          <w:rFonts w:hint="eastAsia"/>
          <w:b/>
          <w:sz w:val="24"/>
          <w:lang w:val="zh-CN"/>
        </w:rPr>
        <w:t>六</w:t>
      </w:r>
      <w:r>
        <w:rPr>
          <w:b/>
          <w:sz w:val="24"/>
          <w:lang w:val="zh-CN"/>
        </w:rPr>
        <w:t>、</w:t>
      </w:r>
      <w:r>
        <w:rPr>
          <w:b/>
          <w:bCs/>
          <w:sz w:val="24"/>
        </w:rPr>
        <w:t>相关费用</w:t>
      </w:r>
    </w:p>
    <w:p>
      <w:pPr>
        <w:spacing w:line="360" w:lineRule="auto"/>
        <w:ind w:firstLine="480" w:firstLineChars="200"/>
        <w:jc w:val="left"/>
        <w:rPr>
          <w:sz w:val="24"/>
        </w:rPr>
      </w:pPr>
      <w:r>
        <w:rPr>
          <w:sz w:val="24"/>
        </w:rPr>
        <w:t>1、供应商应承担其编制响应文件以及递交响应文件所涉及的一切费用。无论磋商结果如何，采购人对上述费用不负任何责任。</w:t>
      </w:r>
    </w:p>
    <w:p>
      <w:pPr>
        <w:snapToGrid w:val="0"/>
        <w:spacing w:line="420" w:lineRule="exact"/>
        <w:ind w:firstLine="494" w:firstLineChars="206"/>
        <w:textAlignment w:val="baseline"/>
        <w:rPr>
          <w:rFonts w:hint="eastAsia"/>
          <w:sz w:val="24"/>
        </w:rPr>
      </w:pPr>
      <w:r>
        <w:rPr>
          <w:rFonts w:hint="eastAsia"/>
          <w:sz w:val="24"/>
        </w:rPr>
        <w:t>2、本项目招标代理费由成交供应商承担，请参加磋商的投标供应商在成本中自行考虑。本项目招标代理费</w:t>
      </w:r>
      <w:r>
        <w:rPr>
          <w:rFonts w:hint="eastAsia"/>
          <w:sz w:val="24"/>
          <w:lang w:val="en-US" w:eastAsia="zh-CN"/>
        </w:rPr>
        <w:t>为人民币3000元。</w:t>
      </w:r>
    </w:p>
    <w:p>
      <w:pPr>
        <w:snapToGrid w:val="0"/>
        <w:spacing w:line="420" w:lineRule="exact"/>
        <w:ind w:firstLine="494" w:firstLineChars="206"/>
        <w:textAlignment w:val="baseline"/>
        <w:rPr>
          <w:sz w:val="24"/>
          <w:lang w:val="zh-CN"/>
        </w:rPr>
      </w:pPr>
      <w:r>
        <w:rPr>
          <w:rFonts w:hint="eastAsia"/>
          <w:sz w:val="24"/>
          <w:lang w:val="zh-CN"/>
        </w:rPr>
        <w:t>评委费按南通市财政局通财购（2018）18号文件执行，</w:t>
      </w:r>
      <w:r>
        <w:rPr>
          <w:rFonts w:hint="eastAsia"/>
          <w:sz w:val="24"/>
        </w:rPr>
        <w:t>由中标人支付，按实收取</w:t>
      </w:r>
      <w:r>
        <w:rPr>
          <w:rFonts w:hint="eastAsia"/>
          <w:sz w:val="24"/>
          <w:lang w:val="zh-CN"/>
        </w:rPr>
        <w:t>。投标供应商在投标报价时须考虑此费用的支出（</w:t>
      </w:r>
      <w:r>
        <w:rPr>
          <w:rFonts w:hint="eastAsia"/>
          <w:sz w:val="24"/>
        </w:rPr>
        <w:t>不单列</w:t>
      </w:r>
      <w:r>
        <w:rPr>
          <w:rFonts w:hint="eastAsia"/>
          <w:sz w:val="24"/>
          <w:lang w:val="zh-CN"/>
        </w:rPr>
        <w:t>）。</w:t>
      </w:r>
    </w:p>
    <w:p>
      <w:pPr>
        <w:snapToGrid w:val="0"/>
        <w:spacing w:line="420" w:lineRule="exact"/>
        <w:ind w:firstLine="494" w:firstLineChars="206"/>
        <w:textAlignment w:val="baseline"/>
        <w:rPr>
          <w:sz w:val="24"/>
        </w:rPr>
      </w:pPr>
      <w:r>
        <w:rPr>
          <w:rFonts w:hint="eastAsia"/>
          <w:sz w:val="24"/>
        </w:rPr>
        <w:t>代理费、评委费在开标现场以现金的形式支付给代理机构。</w:t>
      </w:r>
    </w:p>
    <w:p>
      <w:pPr>
        <w:spacing w:line="360" w:lineRule="auto"/>
        <w:ind w:firstLine="480" w:firstLineChars="200"/>
        <w:jc w:val="left"/>
        <w:rPr>
          <w:bCs/>
          <w:sz w:val="24"/>
        </w:rPr>
      </w:pPr>
      <w:r>
        <w:rPr>
          <w:rFonts w:hint="eastAsia"/>
          <w:sz w:val="24"/>
        </w:rPr>
        <w:t>3、响应磋商的供应商自行考虑包含在磋商报价内的该项费用及风险并将其综合在单价内，不得单列。</w:t>
      </w:r>
      <w:r>
        <w:rPr>
          <w:rFonts w:hint="eastAsia"/>
          <w:bCs/>
          <w:sz w:val="24"/>
        </w:rPr>
        <w:t xml:space="preserve">    </w:t>
      </w:r>
    </w:p>
    <w:p>
      <w:pPr>
        <w:snapToGrid w:val="0"/>
        <w:spacing w:line="420" w:lineRule="exact"/>
        <w:ind w:firstLine="496" w:firstLineChars="206"/>
        <w:outlineLvl w:val="1"/>
        <w:rPr>
          <w:rFonts w:hint="eastAsia" w:ascii="宋体" w:hAnsi="宋体" w:eastAsia="宋体"/>
          <w:b/>
          <w:sz w:val="24"/>
          <w:szCs w:val="24"/>
        </w:rPr>
      </w:pPr>
      <w:r>
        <w:rPr>
          <w:rFonts w:hint="eastAsia" w:ascii="宋体" w:hAnsi="宋体"/>
          <w:b/>
          <w:sz w:val="24"/>
          <w:szCs w:val="24"/>
          <w:lang w:val="en-US" w:eastAsia="zh-CN"/>
        </w:rPr>
        <w:t>七</w:t>
      </w:r>
      <w:r>
        <w:rPr>
          <w:rFonts w:hint="eastAsia" w:ascii="宋体" w:hAnsi="宋体" w:eastAsia="宋体"/>
          <w:b/>
          <w:sz w:val="24"/>
          <w:szCs w:val="24"/>
        </w:rPr>
        <w:t>、履约保证金</w:t>
      </w:r>
    </w:p>
    <w:p>
      <w:pPr>
        <w:snapToGrid w:val="0"/>
        <w:spacing w:line="420" w:lineRule="exact"/>
        <w:ind w:firstLine="480" w:firstLineChars="200"/>
        <w:rPr>
          <w:rFonts w:hint="eastAsia" w:ascii="宋体" w:hAnsi="宋体" w:eastAsia="宋体"/>
          <w:bCs/>
          <w:sz w:val="24"/>
          <w:szCs w:val="24"/>
          <w:lang w:val="zh-CN"/>
        </w:rPr>
      </w:pPr>
      <w:r>
        <w:rPr>
          <w:rFonts w:hint="eastAsia" w:ascii="宋体" w:hAnsi="宋体" w:eastAsia="宋体"/>
          <w:bCs/>
          <w:sz w:val="24"/>
          <w:szCs w:val="24"/>
          <w:lang w:val="zh-CN"/>
        </w:rPr>
        <w:t>1、本项目成交后的履约</w:t>
      </w:r>
      <w:r>
        <w:rPr>
          <w:rFonts w:hint="eastAsia" w:ascii="宋体" w:hAnsi="宋体" w:eastAsia="宋体"/>
          <w:bCs/>
          <w:sz w:val="24"/>
          <w:szCs w:val="24"/>
        </w:rPr>
        <w:t>保证金</w:t>
      </w:r>
      <w:r>
        <w:rPr>
          <w:rFonts w:hint="eastAsia" w:ascii="宋体" w:hAnsi="宋体" w:eastAsia="宋体"/>
          <w:bCs/>
          <w:sz w:val="24"/>
          <w:szCs w:val="24"/>
          <w:lang w:val="zh-CN"/>
        </w:rPr>
        <w:t>为</w:t>
      </w:r>
      <w:r>
        <w:rPr>
          <w:rFonts w:hint="eastAsia" w:ascii="宋体" w:hAnsi="宋体"/>
          <w:bCs/>
          <w:sz w:val="24"/>
          <w:szCs w:val="24"/>
          <w:u w:val="single"/>
          <w:lang w:val="en-US" w:eastAsia="zh-CN"/>
        </w:rPr>
        <w:t>人民币</w:t>
      </w:r>
      <w:r>
        <w:rPr>
          <w:rFonts w:hint="eastAsia" w:ascii="宋体" w:hAnsi="宋体" w:eastAsia="宋体"/>
          <w:bCs/>
          <w:sz w:val="24"/>
          <w:szCs w:val="24"/>
          <w:u w:val="single"/>
          <w:lang w:val="zh-CN"/>
        </w:rPr>
        <w:t>贰万元整</w:t>
      </w:r>
      <w:r>
        <w:rPr>
          <w:rFonts w:hint="eastAsia" w:ascii="宋体" w:hAnsi="宋体" w:eastAsia="宋体"/>
          <w:bCs/>
          <w:sz w:val="24"/>
          <w:szCs w:val="24"/>
          <w:lang w:val="zh-CN"/>
        </w:rPr>
        <w:t>。</w:t>
      </w:r>
    </w:p>
    <w:p>
      <w:pPr>
        <w:snapToGrid w:val="0"/>
        <w:spacing w:line="420" w:lineRule="exact"/>
        <w:ind w:firstLine="480" w:firstLineChars="200"/>
        <w:rPr>
          <w:rFonts w:hint="eastAsia" w:ascii="宋体" w:hAnsi="宋体" w:eastAsia="宋体"/>
          <w:bCs/>
          <w:sz w:val="24"/>
          <w:szCs w:val="24"/>
          <w:lang w:val="zh-CN"/>
        </w:rPr>
      </w:pPr>
      <w:r>
        <w:rPr>
          <w:rFonts w:hint="eastAsia" w:ascii="宋体" w:hAnsi="宋体" w:eastAsia="宋体"/>
          <w:bCs/>
          <w:sz w:val="24"/>
          <w:szCs w:val="24"/>
          <w:lang w:val="zh-CN"/>
        </w:rPr>
        <w:t>2、在成交通知书发出送达后的</w:t>
      </w:r>
      <w:r>
        <w:rPr>
          <w:rFonts w:hint="eastAsia" w:ascii="宋体" w:hAnsi="宋体"/>
          <w:bCs/>
          <w:sz w:val="24"/>
          <w:szCs w:val="24"/>
          <w:lang w:val="en-US" w:eastAsia="zh-CN"/>
        </w:rPr>
        <w:t>15</w:t>
      </w:r>
      <w:r>
        <w:rPr>
          <w:rFonts w:hint="eastAsia" w:ascii="宋体" w:hAnsi="宋体" w:eastAsia="宋体"/>
          <w:bCs/>
          <w:sz w:val="24"/>
          <w:szCs w:val="24"/>
          <w:lang w:val="zh-CN"/>
        </w:rPr>
        <w:t>日内，成交人凭成交通知书和已经汇至采购人账上的履约保证金凭证，与采购人签订合同，超期或未有协商，则视为自动放弃成交资格。</w:t>
      </w:r>
    </w:p>
    <w:p>
      <w:pPr>
        <w:snapToGrid w:val="0"/>
        <w:spacing w:line="420" w:lineRule="exact"/>
        <w:ind w:firstLine="480" w:firstLineChars="200"/>
        <w:rPr>
          <w:rFonts w:ascii="宋体" w:hAnsi="宋体" w:eastAsia="宋体"/>
          <w:bCs/>
          <w:sz w:val="24"/>
          <w:szCs w:val="24"/>
          <w:lang w:val="zh-CN"/>
        </w:rPr>
      </w:pPr>
      <w:r>
        <w:rPr>
          <w:rFonts w:hint="eastAsia" w:ascii="宋体" w:hAnsi="宋体" w:eastAsia="宋体"/>
          <w:bCs/>
          <w:sz w:val="24"/>
          <w:szCs w:val="24"/>
          <w:lang w:val="zh-CN"/>
        </w:rPr>
        <w:t xml:space="preserve">3、成交人在按要求保质保量的履行完成该项目后，一次性无息退还履约保证金； </w:t>
      </w:r>
    </w:p>
    <w:p>
      <w:pPr>
        <w:snapToGrid w:val="0"/>
        <w:spacing w:line="420" w:lineRule="exact"/>
        <w:ind w:firstLine="480" w:firstLineChars="200"/>
        <w:rPr>
          <w:rFonts w:hint="eastAsia" w:ascii="宋体" w:hAnsi="宋体" w:eastAsia="宋体"/>
          <w:bCs/>
          <w:sz w:val="21"/>
          <w:szCs w:val="21"/>
          <w:lang w:val="zh-CN"/>
        </w:rPr>
      </w:pPr>
      <w:r>
        <w:rPr>
          <w:rFonts w:ascii="宋体" w:hAnsi="宋体" w:eastAsia="宋体"/>
          <w:bCs/>
          <w:sz w:val="24"/>
          <w:szCs w:val="24"/>
          <w:lang w:val="zh-CN"/>
        </w:rPr>
        <w:t>4</w:t>
      </w:r>
      <w:r>
        <w:rPr>
          <w:rFonts w:hint="eastAsia" w:ascii="宋体" w:hAnsi="宋体" w:eastAsia="宋体"/>
          <w:bCs/>
          <w:sz w:val="24"/>
          <w:szCs w:val="24"/>
          <w:lang w:val="zh-CN"/>
        </w:rPr>
        <w:t>、由于成交人的原因，在签订合同后出现不按合同履行或不适当履行的情况，采购人有权将履约保证金作为违约金，全额不予退还；同时采购人亦有权终止合同，成交人还须依法承担相应的责任。</w:t>
      </w:r>
    </w:p>
    <w:p>
      <w:pPr>
        <w:snapToGrid w:val="0"/>
        <w:spacing w:line="480" w:lineRule="exact"/>
        <w:ind w:firstLine="482" w:firstLineChars="200"/>
        <w:contextualSpacing/>
        <w:rPr>
          <w:b/>
          <w:sz w:val="24"/>
        </w:rPr>
      </w:pPr>
      <w:r>
        <w:rPr>
          <w:rFonts w:hint="eastAsia"/>
          <w:b/>
          <w:bCs/>
          <w:sz w:val="24"/>
          <w:lang w:val="en-US" w:eastAsia="zh-CN"/>
        </w:rPr>
        <w:t>八</w:t>
      </w:r>
      <w:r>
        <w:rPr>
          <w:b/>
          <w:bCs/>
          <w:sz w:val="24"/>
        </w:rPr>
        <w:t>、</w:t>
      </w:r>
      <w:r>
        <w:rPr>
          <w:b/>
          <w:sz w:val="24"/>
        </w:rPr>
        <w:t>竞争性磋商程序简介</w:t>
      </w:r>
    </w:p>
    <w:p>
      <w:pPr>
        <w:snapToGrid w:val="0"/>
        <w:spacing w:line="480" w:lineRule="exact"/>
        <w:ind w:firstLine="482" w:firstLineChars="200"/>
        <w:contextualSpacing/>
        <w:rPr>
          <w:sz w:val="24"/>
        </w:rPr>
      </w:pPr>
      <w:r>
        <w:rPr>
          <w:b/>
          <w:sz w:val="24"/>
        </w:rPr>
        <w:t>采购代理机构先对资格审查文件进行拆封，磋商小组审查响应供应商资格，</w:t>
      </w:r>
      <w:r>
        <w:rPr>
          <w:sz w:val="24"/>
        </w:rPr>
        <w:t>符合资格的供应商接受磋商小组的各轮磋商。磋商结束后要求所有实质性响应的供应商在规定时间内提交最后报价（提交最后报价的供应商不得少于3家；只有符合“市场竞争不充分的科研项目，以及需要扶持的科技成果转化项目”条件的，提交最后报价的供应商可以为2家），磋商小组采用综合评分法对提交最后报价的供应商的响应文件和最后报价进行评分，</w:t>
      </w:r>
      <w:r>
        <w:rPr>
          <w:rFonts w:hint="eastAsia" w:ascii="宋体" w:hAnsi="宋体" w:cs="宋体"/>
          <w:sz w:val="24"/>
        </w:rPr>
        <w:t>依据评审方法推荐成交候选人</w:t>
      </w:r>
      <w:r>
        <w:rPr>
          <w:sz w:val="24"/>
        </w:rPr>
        <w:t>。</w:t>
      </w:r>
    </w:p>
    <w:p>
      <w:pPr>
        <w:autoSpaceDE w:val="0"/>
        <w:autoSpaceDN w:val="0"/>
        <w:adjustRightInd w:val="0"/>
        <w:snapToGrid w:val="0"/>
        <w:spacing w:line="480" w:lineRule="exact"/>
        <w:ind w:right="210" w:firstLine="472" w:firstLineChars="196"/>
        <w:contextualSpacing/>
        <w:rPr>
          <w:b/>
          <w:bCs/>
          <w:sz w:val="24"/>
        </w:rPr>
      </w:pPr>
      <w:r>
        <w:rPr>
          <w:rFonts w:hint="eastAsia"/>
          <w:b/>
          <w:bCs/>
          <w:sz w:val="24"/>
          <w:lang w:val="en-US" w:eastAsia="zh-CN"/>
        </w:rPr>
        <w:t>九</w:t>
      </w:r>
      <w:r>
        <w:rPr>
          <w:b/>
          <w:bCs/>
          <w:sz w:val="24"/>
        </w:rPr>
        <w:t>、相关提示</w:t>
      </w:r>
    </w:p>
    <w:p>
      <w:pPr>
        <w:snapToGrid w:val="0"/>
        <w:spacing w:line="480" w:lineRule="exact"/>
        <w:ind w:firstLine="480" w:firstLineChars="200"/>
        <w:contextualSpacing/>
        <w:rPr>
          <w:bCs/>
          <w:sz w:val="24"/>
        </w:rPr>
      </w:pPr>
      <w:r>
        <w:rPr>
          <w:bCs/>
          <w:sz w:val="24"/>
        </w:rPr>
        <w:t>商务技术部分评审结束后进入最后报价环节，最后报价将作为评审价。采购代理机构发出最后报价填报通知后，所有的响应供应商须在</w:t>
      </w:r>
      <w:r>
        <w:rPr>
          <w:rFonts w:hint="eastAsia"/>
          <w:bCs/>
          <w:sz w:val="24"/>
        </w:rPr>
        <w:t>规定时间</w:t>
      </w:r>
      <w:r>
        <w:rPr>
          <w:bCs/>
          <w:sz w:val="24"/>
        </w:rPr>
        <w:t>内填写并提交最后报价，未在规定时间内提交最后报价的，视作无效响应处理。</w:t>
      </w:r>
    </w:p>
    <w:p>
      <w:pPr>
        <w:snapToGrid w:val="0"/>
        <w:spacing w:line="360" w:lineRule="auto"/>
        <w:ind w:firstLine="482" w:firstLineChars="200"/>
        <w:jc w:val="left"/>
        <w:rPr>
          <w:b/>
          <w:sz w:val="24"/>
        </w:rPr>
      </w:pPr>
    </w:p>
    <w:p>
      <w:pPr>
        <w:snapToGrid w:val="0"/>
        <w:spacing w:line="300" w:lineRule="auto"/>
        <w:jc w:val="center"/>
        <w:outlineLvl w:val="0"/>
        <w:rPr>
          <w:b/>
          <w:sz w:val="36"/>
          <w:szCs w:val="36"/>
        </w:rPr>
      </w:pPr>
    </w:p>
    <w:p>
      <w:pPr>
        <w:snapToGrid w:val="0"/>
        <w:spacing w:line="300" w:lineRule="auto"/>
        <w:jc w:val="center"/>
        <w:outlineLvl w:val="0"/>
        <w:rPr>
          <w:b/>
          <w:sz w:val="36"/>
          <w:szCs w:val="36"/>
        </w:rPr>
      </w:pPr>
    </w:p>
    <w:p>
      <w:pPr>
        <w:snapToGrid w:val="0"/>
        <w:spacing w:line="300" w:lineRule="auto"/>
        <w:jc w:val="center"/>
        <w:outlineLvl w:val="0"/>
        <w:rPr>
          <w:b/>
          <w:sz w:val="36"/>
          <w:szCs w:val="36"/>
        </w:rPr>
      </w:pPr>
    </w:p>
    <w:p>
      <w:pPr>
        <w:snapToGrid w:val="0"/>
        <w:spacing w:line="300" w:lineRule="auto"/>
        <w:jc w:val="center"/>
        <w:outlineLvl w:val="0"/>
        <w:rPr>
          <w:b/>
          <w:sz w:val="36"/>
          <w:szCs w:val="36"/>
        </w:rPr>
      </w:pPr>
    </w:p>
    <w:p>
      <w:pPr>
        <w:snapToGrid w:val="0"/>
        <w:spacing w:line="300" w:lineRule="auto"/>
        <w:jc w:val="center"/>
        <w:outlineLvl w:val="0"/>
        <w:rPr>
          <w:b/>
          <w:sz w:val="36"/>
          <w:szCs w:val="36"/>
        </w:rPr>
      </w:pPr>
    </w:p>
    <w:p>
      <w:pPr>
        <w:snapToGrid w:val="0"/>
        <w:spacing w:line="300" w:lineRule="auto"/>
        <w:jc w:val="center"/>
        <w:outlineLvl w:val="0"/>
        <w:rPr>
          <w:b/>
          <w:sz w:val="36"/>
          <w:szCs w:val="36"/>
        </w:rPr>
      </w:pPr>
    </w:p>
    <w:p>
      <w:pPr>
        <w:pStyle w:val="12"/>
        <w:ind w:left="0" w:leftChars="0" w:firstLine="0" w:firstLineChars="0"/>
        <w:rPr>
          <w:b/>
          <w:sz w:val="36"/>
          <w:szCs w:val="36"/>
        </w:rPr>
      </w:pPr>
    </w:p>
    <w:p>
      <w:pPr>
        <w:snapToGrid w:val="0"/>
        <w:spacing w:line="300" w:lineRule="auto"/>
        <w:jc w:val="center"/>
        <w:outlineLvl w:val="0"/>
        <w:rPr>
          <w:b/>
          <w:sz w:val="36"/>
          <w:szCs w:val="36"/>
        </w:rPr>
      </w:pPr>
      <w:r>
        <w:rPr>
          <w:b/>
          <w:sz w:val="36"/>
          <w:szCs w:val="36"/>
        </w:rPr>
        <w:t>第三部分</w:t>
      </w:r>
      <w:r>
        <w:rPr>
          <w:rFonts w:hint="eastAsia"/>
          <w:b/>
          <w:sz w:val="36"/>
          <w:szCs w:val="36"/>
        </w:rPr>
        <w:t xml:space="preserve"> </w:t>
      </w:r>
      <w:r>
        <w:rPr>
          <w:b/>
          <w:sz w:val="36"/>
          <w:szCs w:val="36"/>
        </w:rPr>
        <w:t>项目需求说明</w:t>
      </w:r>
    </w:p>
    <w:p>
      <w:pPr>
        <w:widowControl/>
        <w:spacing w:line="360" w:lineRule="auto"/>
        <w:ind w:firstLine="602" w:firstLineChars="25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一、就餐标准：</w:t>
      </w:r>
    </w:p>
    <w:p>
      <w:pPr>
        <w:widowControl/>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在岗</w:t>
      </w:r>
      <w:r>
        <w:rPr>
          <w:rFonts w:hint="eastAsia" w:ascii="宋体" w:hAnsi="宋体" w:cs="宋体"/>
          <w:kern w:val="0"/>
          <w:sz w:val="24"/>
          <w:szCs w:val="24"/>
          <w:lang w:val="en-US" w:eastAsia="zh-CN"/>
        </w:rPr>
        <w:t>职工</w:t>
      </w:r>
      <w:r>
        <w:rPr>
          <w:rFonts w:hint="eastAsia" w:ascii="宋体" w:hAnsi="宋体" w:eastAsia="宋体" w:cs="宋体"/>
          <w:kern w:val="0"/>
          <w:sz w:val="24"/>
          <w:szCs w:val="24"/>
        </w:rPr>
        <w:t>出勤工作日补贴次卡消费，就餐标准为16.00元/人/天，其中医院补贴14.00元/人/天，职工出资2元/人/天，医院在职人员出勤工作日每人补贴一餐。医院每天提供值夜班职工晚餐伙食一次（具体人数根据医院值班安排），</w:t>
      </w:r>
      <w:r>
        <w:rPr>
          <w:rFonts w:hint="eastAsia" w:ascii="宋体" w:hAnsi="宋体" w:cs="宋体"/>
          <w:kern w:val="0"/>
          <w:sz w:val="24"/>
          <w:szCs w:val="24"/>
          <w:lang w:val="en-US" w:eastAsia="zh-CN"/>
        </w:rPr>
        <w:t>南北院</w:t>
      </w:r>
      <w:r>
        <w:rPr>
          <w:rFonts w:hint="eastAsia" w:ascii="宋体" w:hAnsi="宋体" w:eastAsia="宋体" w:cs="宋体"/>
          <w:kern w:val="0"/>
          <w:sz w:val="24"/>
          <w:szCs w:val="24"/>
        </w:rPr>
        <w:t>提供菜谱一样，同时供应。</w:t>
      </w:r>
    </w:p>
    <w:p>
      <w:pPr>
        <w:snapToGrid w:val="0"/>
        <w:spacing w:line="360" w:lineRule="auto"/>
        <w:ind w:firstLine="463" w:firstLineChars="192"/>
        <w:outlineLvl w:val="2"/>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sz w:val="24"/>
          <w:szCs w:val="24"/>
        </w:rPr>
        <w:t xml:space="preserve"> </w:t>
      </w:r>
      <w:r>
        <w:rPr>
          <w:rFonts w:hint="eastAsia" w:ascii="宋体" w:hAnsi="宋体" w:eastAsia="宋体" w:cs="宋体"/>
          <w:b/>
          <w:sz w:val="24"/>
          <w:szCs w:val="24"/>
        </w:rPr>
        <w:t>餐饮服务需求：</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（1）主要负责南北院</w:t>
      </w:r>
      <w:r>
        <w:rPr>
          <w:rFonts w:hint="eastAsia" w:ascii="宋体" w:hAnsi="宋体" w:cs="宋体"/>
          <w:kern w:val="0"/>
          <w:sz w:val="24"/>
          <w:szCs w:val="24"/>
          <w:lang w:val="en-US" w:eastAsia="zh-CN"/>
        </w:rPr>
        <w:t>在岗职工</w:t>
      </w:r>
      <w:r>
        <w:rPr>
          <w:rFonts w:hint="eastAsia" w:ascii="宋体" w:hAnsi="宋体" w:eastAsia="宋体" w:cs="宋体"/>
          <w:kern w:val="0"/>
          <w:sz w:val="24"/>
          <w:szCs w:val="24"/>
        </w:rPr>
        <w:t>、后勤服务人员约</w:t>
      </w:r>
      <w:r>
        <w:rPr>
          <w:rFonts w:hint="eastAsia" w:ascii="宋体" w:hAnsi="宋体" w:cs="宋体"/>
          <w:kern w:val="0"/>
          <w:sz w:val="24"/>
          <w:szCs w:val="24"/>
          <w:lang w:val="en-US" w:eastAsia="zh-CN"/>
        </w:rPr>
        <w:t>400</w:t>
      </w:r>
      <w:r>
        <w:rPr>
          <w:rFonts w:hint="eastAsia" w:ascii="宋体" w:hAnsi="宋体" w:eastAsia="宋体" w:cs="宋体"/>
          <w:kern w:val="0"/>
          <w:sz w:val="24"/>
          <w:szCs w:val="24"/>
        </w:rPr>
        <w:t>人次的用餐。主要提供午餐、晚餐。其中午餐约2</w:t>
      </w:r>
      <w:r>
        <w:rPr>
          <w:rFonts w:hint="eastAsia" w:ascii="宋体" w:hAnsi="宋体" w:cs="宋体"/>
          <w:kern w:val="0"/>
          <w:sz w:val="24"/>
          <w:szCs w:val="24"/>
          <w:lang w:val="en-US" w:eastAsia="zh-CN"/>
        </w:rPr>
        <w:t>8</w:t>
      </w:r>
      <w:r>
        <w:rPr>
          <w:rFonts w:hint="eastAsia" w:ascii="宋体" w:hAnsi="宋体" w:eastAsia="宋体" w:cs="宋体"/>
          <w:kern w:val="0"/>
          <w:sz w:val="24"/>
          <w:szCs w:val="24"/>
        </w:rPr>
        <w:t>0人次，晚餐约</w:t>
      </w:r>
      <w:r>
        <w:rPr>
          <w:rFonts w:hint="eastAsia" w:ascii="宋体" w:hAnsi="宋体" w:cs="宋体"/>
          <w:kern w:val="0"/>
          <w:sz w:val="24"/>
          <w:szCs w:val="24"/>
          <w:lang w:val="en-US" w:eastAsia="zh-CN"/>
        </w:rPr>
        <w:t>18</w:t>
      </w:r>
      <w:r>
        <w:rPr>
          <w:rFonts w:hint="eastAsia" w:ascii="宋体" w:hAnsi="宋体" w:eastAsia="宋体" w:cs="宋体"/>
          <w:kern w:val="0"/>
          <w:sz w:val="24"/>
          <w:szCs w:val="24"/>
        </w:rPr>
        <w:t>人次。服务对象为全院</w:t>
      </w:r>
      <w:r>
        <w:rPr>
          <w:rFonts w:hint="eastAsia" w:ascii="宋体" w:hAnsi="宋体" w:cs="宋体"/>
          <w:kern w:val="0"/>
          <w:sz w:val="24"/>
          <w:szCs w:val="24"/>
          <w:lang w:val="en-US" w:eastAsia="zh-CN"/>
        </w:rPr>
        <w:t>职工</w:t>
      </w:r>
      <w:r>
        <w:rPr>
          <w:rFonts w:hint="eastAsia" w:ascii="宋体" w:hAnsi="宋体" w:eastAsia="宋体" w:cs="宋体"/>
          <w:kern w:val="0"/>
          <w:sz w:val="24"/>
          <w:szCs w:val="24"/>
        </w:rPr>
        <w:t>、进修实习生、物业管理人员、住院患者的早餐、午餐、晚餐和临时性桌餐提供服务。</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（2）南北院同时供应。</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kern w:val="0"/>
          <w:sz w:val="24"/>
          <w:szCs w:val="24"/>
        </w:rPr>
        <w:t>（3）</w:t>
      </w:r>
      <w:r>
        <w:rPr>
          <w:rFonts w:hint="eastAsia" w:ascii="宋体" w:hAnsi="宋体" w:eastAsia="宋体" w:cs="宋体"/>
          <w:kern w:val="0"/>
          <w:sz w:val="24"/>
          <w:szCs w:val="24"/>
        </w:rPr>
        <w:t>采购人提供现有的所有必要设施设备，服务供应商负责所需食品原材料（必须提供合规合法的购货凭证）及各种耗材（含餐具、碗筷等）的采购和供应，并负责相应的早、中、晚工作餐部分临时工作性接待用餐的各项服务。</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bCs/>
          <w:kern w:val="0"/>
          <w:sz w:val="24"/>
          <w:szCs w:val="24"/>
        </w:rPr>
        <w:t>（4）</w:t>
      </w:r>
      <w:r>
        <w:rPr>
          <w:rFonts w:hint="eastAsia" w:ascii="宋体" w:hAnsi="宋体" w:eastAsia="宋体" w:cs="宋体"/>
          <w:kern w:val="0"/>
          <w:sz w:val="24"/>
          <w:szCs w:val="24"/>
        </w:rPr>
        <w:t>服务内容为：主、副食的烹饪、制作、供应和食堂安全、卫生等完整的管理服务。</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bCs/>
          <w:kern w:val="0"/>
          <w:sz w:val="24"/>
          <w:szCs w:val="24"/>
        </w:rPr>
        <w:t>（5）</w:t>
      </w:r>
      <w:r>
        <w:rPr>
          <w:rFonts w:hint="eastAsia" w:ascii="宋体" w:hAnsi="宋体" w:eastAsia="宋体" w:cs="宋体"/>
          <w:kern w:val="0"/>
          <w:sz w:val="24"/>
          <w:szCs w:val="24"/>
        </w:rPr>
        <w:t>就餐卡为职工次卡，刷卡就餐；医院</w:t>
      </w:r>
      <w:r>
        <w:rPr>
          <w:rFonts w:hint="eastAsia" w:ascii="宋体" w:hAnsi="宋体" w:cs="宋体"/>
          <w:kern w:val="0"/>
          <w:sz w:val="24"/>
          <w:szCs w:val="24"/>
          <w:lang w:val="en-US" w:eastAsia="zh-CN"/>
        </w:rPr>
        <w:t>职工</w:t>
      </w:r>
      <w:r>
        <w:rPr>
          <w:rFonts w:hint="eastAsia" w:ascii="宋体" w:hAnsi="宋体" w:eastAsia="宋体" w:cs="宋体"/>
          <w:kern w:val="0"/>
          <w:sz w:val="24"/>
          <w:szCs w:val="24"/>
        </w:rPr>
        <w:t>的工作餐按</w:t>
      </w:r>
      <w:r>
        <w:rPr>
          <w:rFonts w:ascii="宋体" w:hAnsi="宋体" w:eastAsia="宋体" w:cs="宋体"/>
          <w:kern w:val="0"/>
          <w:sz w:val="24"/>
          <w:szCs w:val="24"/>
        </w:rPr>
        <w:t>医院</w:t>
      </w:r>
      <w:r>
        <w:rPr>
          <w:rFonts w:hint="eastAsia" w:ascii="宋体" w:hAnsi="宋体" w:eastAsia="宋体" w:cs="宋体"/>
          <w:kern w:val="0"/>
          <w:sz w:val="24"/>
          <w:szCs w:val="24"/>
        </w:rPr>
        <w:t>所定的</w:t>
      </w:r>
      <w:r>
        <w:rPr>
          <w:rFonts w:ascii="宋体" w:hAnsi="宋体" w:eastAsia="宋体" w:cs="宋体"/>
          <w:kern w:val="0"/>
          <w:sz w:val="24"/>
          <w:szCs w:val="24"/>
        </w:rPr>
        <w:t>标准</w:t>
      </w:r>
      <w:r>
        <w:rPr>
          <w:rFonts w:hint="eastAsia" w:ascii="宋体" w:hAnsi="宋体" w:eastAsia="宋体" w:cs="宋体"/>
          <w:kern w:val="0"/>
          <w:sz w:val="24"/>
          <w:szCs w:val="24"/>
        </w:rPr>
        <w:t>提供</w:t>
      </w:r>
      <w:r>
        <w:rPr>
          <w:rFonts w:ascii="宋体" w:hAnsi="宋体" w:eastAsia="宋体" w:cs="宋体"/>
          <w:kern w:val="0"/>
          <w:sz w:val="24"/>
          <w:szCs w:val="24"/>
        </w:rPr>
        <w:t>，投标方</w:t>
      </w:r>
      <w:r>
        <w:rPr>
          <w:rFonts w:hint="eastAsia" w:ascii="宋体" w:hAnsi="宋体" w:eastAsia="宋体" w:cs="宋体"/>
          <w:kern w:val="0"/>
          <w:sz w:val="24"/>
          <w:szCs w:val="24"/>
        </w:rPr>
        <w:t>要严格按医院的</w:t>
      </w:r>
      <w:r>
        <w:rPr>
          <w:rFonts w:ascii="宋体" w:hAnsi="宋体" w:eastAsia="宋体" w:cs="宋体"/>
          <w:kern w:val="0"/>
          <w:sz w:val="24"/>
          <w:szCs w:val="24"/>
        </w:rPr>
        <w:t>标准做好，力求做到</w:t>
      </w:r>
      <w:r>
        <w:rPr>
          <w:rFonts w:hint="eastAsia" w:ascii="宋体" w:hAnsi="宋体" w:cs="宋体"/>
          <w:kern w:val="0"/>
          <w:sz w:val="24"/>
          <w:szCs w:val="24"/>
          <w:lang w:val="en-US" w:eastAsia="zh-CN"/>
        </w:rPr>
        <w:t>职工</w:t>
      </w:r>
      <w:r>
        <w:rPr>
          <w:rFonts w:ascii="宋体" w:hAnsi="宋体" w:eastAsia="宋体" w:cs="宋体"/>
          <w:kern w:val="0"/>
          <w:sz w:val="24"/>
          <w:szCs w:val="24"/>
        </w:rPr>
        <w:t>满意</w:t>
      </w:r>
      <w:r>
        <w:rPr>
          <w:rFonts w:hint="eastAsia" w:ascii="宋体" w:hAnsi="宋体" w:eastAsia="宋体" w:cs="宋体"/>
          <w:kern w:val="0"/>
          <w:sz w:val="24"/>
          <w:szCs w:val="24"/>
        </w:rPr>
        <w:t>；医院为进修实习生办理次卡消费，实习生根据自己需求自行充值。</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bCs/>
          <w:kern w:val="0"/>
          <w:sz w:val="24"/>
          <w:szCs w:val="24"/>
        </w:rPr>
        <w:t>（6）</w:t>
      </w:r>
      <w:r>
        <w:rPr>
          <w:rFonts w:hint="eastAsia" w:ascii="宋体" w:hAnsi="宋体" w:eastAsia="宋体" w:cs="宋体"/>
          <w:kern w:val="0"/>
          <w:sz w:val="24"/>
          <w:szCs w:val="24"/>
        </w:rPr>
        <w:t>经营模式：套餐制，每天提供二大荤、三小荤、二时蔬（由职工任意选择其中四菜：一大荤、二小荤、一时蔬）</w:t>
      </w:r>
      <w:r>
        <w:rPr>
          <w:rFonts w:hint="eastAsia" w:ascii="宋体" w:hAnsi="宋体" w:cs="宋体"/>
          <w:kern w:val="0"/>
          <w:sz w:val="24"/>
          <w:szCs w:val="24"/>
          <w:lang w:eastAsia="zh-CN"/>
        </w:rPr>
        <w:t>，</w:t>
      </w:r>
      <w:r>
        <w:rPr>
          <w:rFonts w:hint="eastAsia" w:ascii="宋体" w:hAnsi="宋体" w:eastAsia="宋体" w:cs="宋体"/>
          <w:kern w:val="0"/>
          <w:sz w:val="24"/>
          <w:szCs w:val="24"/>
        </w:rPr>
        <w:t>例汤</w:t>
      </w:r>
      <w:r>
        <w:rPr>
          <w:rFonts w:ascii="宋体" w:hAnsi="宋体" w:eastAsia="宋体" w:cs="宋体"/>
          <w:kern w:val="0"/>
          <w:sz w:val="24"/>
          <w:szCs w:val="24"/>
        </w:rPr>
        <w:t>，</w:t>
      </w:r>
      <w:r>
        <w:rPr>
          <w:rFonts w:hint="eastAsia" w:ascii="宋体" w:hAnsi="宋体" w:eastAsia="宋体" w:cs="宋体"/>
          <w:kern w:val="0"/>
          <w:sz w:val="24"/>
          <w:szCs w:val="24"/>
        </w:rPr>
        <w:t>米饭（足量供应）</w:t>
      </w:r>
      <w:r>
        <w:rPr>
          <w:rFonts w:hint="eastAsia" w:ascii="宋体" w:hAnsi="宋体" w:cs="宋体"/>
          <w:kern w:val="0"/>
          <w:sz w:val="24"/>
          <w:szCs w:val="24"/>
          <w:lang w:eastAsia="zh-CN"/>
        </w:rPr>
        <w:t>，</w:t>
      </w:r>
      <w:r>
        <w:rPr>
          <w:rFonts w:hint="eastAsia" w:ascii="宋体" w:hAnsi="宋体" w:eastAsia="宋体" w:cs="宋体"/>
          <w:kern w:val="0"/>
          <w:sz w:val="24"/>
          <w:szCs w:val="24"/>
        </w:rPr>
        <w:t>水果或酸奶，</w:t>
      </w:r>
      <w:r>
        <w:rPr>
          <w:rFonts w:ascii="宋体" w:hAnsi="宋体" w:eastAsia="宋体" w:cs="宋体"/>
          <w:kern w:val="0"/>
          <w:sz w:val="24"/>
          <w:szCs w:val="24"/>
        </w:rPr>
        <w:t>经常轮换</w:t>
      </w:r>
      <w:r>
        <w:rPr>
          <w:rFonts w:hint="eastAsia" w:ascii="宋体" w:hAnsi="宋体" w:eastAsia="宋体" w:cs="宋体"/>
          <w:kern w:val="0"/>
          <w:sz w:val="24"/>
          <w:szCs w:val="24"/>
        </w:rPr>
        <w:t>，保证菜品新鲜</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卫生、安全</w:t>
      </w:r>
      <w:r>
        <w:rPr>
          <w:rFonts w:hint="eastAsia" w:ascii="宋体" w:hAnsi="宋体" w:eastAsia="宋体" w:cs="宋体"/>
          <w:kern w:val="0"/>
          <w:sz w:val="24"/>
          <w:szCs w:val="24"/>
        </w:rPr>
        <w:t>，一周内菜肴不出现重复。每天提供适量小炒，供职工点餐。</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sz w:val="24"/>
          <w:szCs w:val="24"/>
          <w:lang w:val="zh-CN"/>
        </w:rPr>
        <w:t>（7）</w:t>
      </w:r>
      <w:r>
        <w:rPr>
          <w:rFonts w:hint="eastAsia" w:ascii="宋体" w:hAnsi="宋体" w:eastAsia="宋体" w:cs="宋体"/>
          <w:kern w:val="0"/>
          <w:sz w:val="24"/>
          <w:szCs w:val="24"/>
        </w:rPr>
        <w:t>膳食供应时间：</w:t>
      </w:r>
    </w:p>
    <w:p>
      <w:pPr>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早餐</w:t>
      </w:r>
      <w:r>
        <w:rPr>
          <w:rFonts w:hint="eastAsia" w:ascii="宋体" w:hAnsi="宋体" w:eastAsia="宋体" w:cs="宋体"/>
          <w:kern w:val="0"/>
          <w:sz w:val="24"/>
          <w:szCs w:val="24"/>
        </w:rPr>
        <w:t>：时间待定</w:t>
      </w:r>
    </w:p>
    <w:p>
      <w:pPr>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午餐</w:t>
      </w:r>
      <w:r>
        <w:rPr>
          <w:rFonts w:hint="eastAsia" w:ascii="宋体" w:hAnsi="宋体" w:eastAsia="宋体" w:cs="宋体"/>
          <w:kern w:val="0"/>
          <w:sz w:val="24"/>
          <w:szCs w:val="24"/>
        </w:rPr>
        <w:t>11</w:t>
      </w:r>
      <w:r>
        <w:rPr>
          <w:rFonts w:ascii="宋体" w:hAnsi="宋体" w:eastAsia="宋体" w:cs="宋体"/>
          <w:kern w:val="0"/>
          <w:sz w:val="24"/>
          <w:szCs w:val="24"/>
        </w:rPr>
        <w:t>：</w:t>
      </w:r>
      <w:r>
        <w:rPr>
          <w:rFonts w:hint="eastAsia" w:ascii="宋体" w:hAnsi="宋体" w:eastAsia="宋体" w:cs="宋体"/>
          <w:kern w:val="0"/>
          <w:sz w:val="24"/>
          <w:szCs w:val="24"/>
        </w:rPr>
        <w:t>00</w:t>
      </w:r>
      <w:r>
        <w:rPr>
          <w:rFonts w:ascii="宋体" w:hAnsi="宋体" w:eastAsia="宋体" w:cs="宋体"/>
          <w:kern w:val="0"/>
          <w:sz w:val="24"/>
          <w:szCs w:val="24"/>
        </w:rPr>
        <w:t>—</w:t>
      </w:r>
      <w:r>
        <w:rPr>
          <w:rFonts w:hint="eastAsia" w:ascii="宋体" w:hAnsi="宋体" w:eastAsia="宋体" w:cs="宋体"/>
          <w:kern w:val="0"/>
          <w:sz w:val="24"/>
          <w:szCs w:val="24"/>
        </w:rPr>
        <w:t>12</w:t>
      </w:r>
      <w:r>
        <w:rPr>
          <w:rFonts w:ascii="宋体" w:hAnsi="宋体" w:eastAsia="宋体" w:cs="宋体"/>
          <w:kern w:val="0"/>
          <w:sz w:val="24"/>
          <w:szCs w:val="24"/>
        </w:rPr>
        <w:t>：</w:t>
      </w:r>
      <w:r>
        <w:rPr>
          <w:rFonts w:hint="eastAsia" w:ascii="宋体" w:hAnsi="宋体" w:eastAsia="宋体" w:cs="宋体"/>
          <w:kern w:val="0"/>
          <w:sz w:val="24"/>
          <w:szCs w:val="24"/>
        </w:rPr>
        <w:t>30</w:t>
      </w:r>
    </w:p>
    <w:p>
      <w:pPr>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晚餐</w:t>
      </w:r>
      <w:r>
        <w:rPr>
          <w:rFonts w:hint="eastAsia" w:ascii="宋体" w:hAnsi="宋体" w:eastAsia="宋体" w:cs="宋体"/>
          <w:kern w:val="0"/>
          <w:sz w:val="24"/>
          <w:szCs w:val="24"/>
        </w:rPr>
        <w:t>17</w:t>
      </w:r>
      <w:r>
        <w:rPr>
          <w:rFonts w:ascii="宋体" w:hAnsi="宋体" w:eastAsia="宋体" w:cs="宋体"/>
          <w:kern w:val="0"/>
          <w:sz w:val="24"/>
          <w:szCs w:val="24"/>
        </w:rPr>
        <w:t>：</w:t>
      </w:r>
      <w:r>
        <w:rPr>
          <w:rFonts w:hint="eastAsia" w:ascii="宋体" w:hAnsi="宋体" w:eastAsia="宋体" w:cs="宋体"/>
          <w:kern w:val="0"/>
          <w:sz w:val="24"/>
          <w:szCs w:val="24"/>
        </w:rPr>
        <w:t>00</w:t>
      </w:r>
      <w:r>
        <w:rPr>
          <w:rFonts w:ascii="宋体" w:hAnsi="宋体" w:eastAsia="宋体" w:cs="宋体"/>
          <w:kern w:val="0"/>
          <w:sz w:val="24"/>
          <w:szCs w:val="24"/>
        </w:rPr>
        <w:t>—</w:t>
      </w:r>
      <w:r>
        <w:rPr>
          <w:rFonts w:hint="eastAsia" w:ascii="宋体" w:hAnsi="宋体" w:eastAsia="宋体" w:cs="宋体"/>
          <w:kern w:val="0"/>
          <w:sz w:val="24"/>
          <w:szCs w:val="24"/>
        </w:rPr>
        <w:t>18</w:t>
      </w:r>
      <w:r>
        <w:rPr>
          <w:rFonts w:ascii="宋体" w:hAnsi="宋体" w:eastAsia="宋体" w:cs="宋体"/>
          <w:kern w:val="0"/>
          <w:sz w:val="24"/>
          <w:szCs w:val="24"/>
        </w:rPr>
        <w:t>：</w:t>
      </w:r>
      <w:r>
        <w:rPr>
          <w:rFonts w:hint="eastAsia" w:ascii="宋体" w:hAnsi="宋体" w:eastAsia="宋体" w:cs="宋体"/>
          <w:kern w:val="0"/>
          <w:sz w:val="24"/>
          <w:szCs w:val="24"/>
        </w:rPr>
        <w:t>30（主要供应医院夜班值班人员，由医院按午餐标准统一支付）</w:t>
      </w:r>
    </w:p>
    <w:p>
      <w:pPr>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医院可根据</w:t>
      </w:r>
      <w:r>
        <w:rPr>
          <w:rFonts w:hint="eastAsia" w:ascii="宋体" w:hAnsi="宋体" w:eastAsia="宋体" w:cs="宋体"/>
          <w:kern w:val="0"/>
          <w:sz w:val="24"/>
          <w:szCs w:val="24"/>
        </w:rPr>
        <w:t>工作</w:t>
      </w:r>
      <w:r>
        <w:rPr>
          <w:rFonts w:ascii="宋体" w:hAnsi="宋体" w:eastAsia="宋体" w:cs="宋体"/>
          <w:kern w:val="0"/>
          <w:sz w:val="24"/>
          <w:szCs w:val="24"/>
        </w:rPr>
        <w:t>需要，提出变更</w:t>
      </w:r>
      <w:r>
        <w:rPr>
          <w:rFonts w:hint="eastAsia" w:ascii="宋体" w:hAnsi="宋体" w:eastAsia="宋体" w:cs="宋体"/>
          <w:kern w:val="0"/>
          <w:sz w:val="24"/>
          <w:szCs w:val="24"/>
        </w:rPr>
        <w:t>上述膳食供应</w:t>
      </w:r>
      <w:r>
        <w:rPr>
          <w:rFonts w:ascii="宋体" w:hAnsi="宋体" w:eastAsia="宋体" w:cs="宋体"/>
          <w:kern w:val="0"/>
          <w:sz w:val="24"/>
          <w:szCs w:val="24"/>
        </w:rPr>
        <w:t>时间，</w:t>
      </w:r>
      <w:r>
        <w:rPr>
          <w:rFonts w:hint="eastAsia" w:ascii="宋体" w:hAnsi="宋体" w:eastAsia="宋体" w:cs="宋体"/>
          <w:kern w:val="0"/>
          <w:sz w:val="24"/>
          <w:szCs w:val="24"/>
        </w:rPr>
        <w:t>投标方</w:t>
      </w:r>
      <w:r>
        <w:rPr>
          <w:rFonts w:ascii="宋体" w:hAnsi="宋体" w:eastAsia="宋体" w:cs="宋体"/>
          <w:kern w:val="0"/>
          <w:sz w:val="24"/>
          <w:szCs w:val="24"/>
        </w:rPr>
        <w:t>应</w:t>
      </w:r>
      <w:r>
        <w:rPr>
          <w:rFonts w:hint="eastAsia" w:ascii="宋体" w:hAnsi="宋体" w:eastAsia="宋体" w:cs="宋体"/>
          <w:kern w:val="0"/>
          <w:sz w:val="24"/>
          <w:szCs w:val="24"/>
        </w:rPr>
        <w:t>予</w:t>
      </w:r>
      <w:r>
        <w:rPr>
          <w:rFonts w:ascii="宋体" w:hAnsi="宋体" w:eastAsia="宋体" w:cs="宋体"/>
          <w:kern w:val="0"/>
          <w:sz w:val="24"/>
          <w:szCs w:val="24"/>
        </w:rPr>
        <w:t>积极配合，并</w:t>
      </w:r>
      <w:r>
        <w:rPr>
          <w:rFonts w:hint="eastAsia" w:ascii="宋体" w:hAnsi="宋体" w:eastAsia="宋体" w:cs="宋体"/>
          <w:kern w:val="0"/>
          <w:sz w:val="24"/>
          <w:szCs w:val="24"/>
        </w:rPr>
        <w:t>按医院变更的时间</w:t>
      </w:r>
      <w:r>
        <w:rPr>
          <w:rFonts w:ascii="宋体" w:hAnsi="宋体" w:eastAsia="宋体" w:cs="宋体"/>
          <w:kern w:val="0"/>
          <w:sz w:val="24"/>
          <w:szCs w:val="24"/>
        </w:rPr>
        <w:t>准时</w:t>
      </w:r>
      <w:r>
        <w:rPr>
          <w:rFonts w:hint="eastAsia" w:ascii="宋体" w:hAnsi="宋体" w:eastAsia="宋体" w:cs="宋体"/>
          <w:kern w:val="0"/>
          <w:sz w:val="24"/>
          <w:szCs w:val="24"/>
        </w:rPr>
        <w:t>供</w:t>
      </w:r>
      <w:r>
        <w:rPr>
          <w:rFonts w:ascii="宋体" w:hAnsi="宋体" w:eastAsia="宋体" w:cs="宋体"/>
          <w:kern w:val="0"/>
          <w:sz w:val="24"/>
          <w:szCs w:val="24"/>
        </w:rPr>
        <w:t>餐，做到饭热菜香。</w:t>
      </w:r>
    </w:p>
    <w:p>
      <w:pPr>
        <w:spacing w:line="360" w:lineRule="auto"/>
        <w:ind w:firstLine="480" w:firstLineChars="200"/>
        <w:rPr>
          <w:rFonts w:hint="eastAsia" w:ascii="宋体" w:hAnsi="宋体" w:eastAsia="宋体" w:cs="宋体"/>
          <w:b/>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8</w:t>
      </w:r>
      <w:r>
        <w:rPr>
          <w:rFonts w:hint="eastAsia" w:ascii="宋体" w:hAnsi="宋体" w:eastAsia="宋体" w:cs="宋体"/>
          <w:bCs/>
          <w:sz w:val="24"/>
          <w:szCs w:val="24"/>
          <w:lang w:val="zh-CN"/>
        </w:rPr>
        <w:t>）</w:t>
      </w:r>
      <w:r>
        <w:rPr>
          <w:rFonts w:hint="eastAsia" w:ascii="宋体" w:hAnsi="宋体" w:eastAsia="宋体" w:cs="宋体"/>
          <w:bCs/>
          <w:sz w:val="24"/>
          <w:szCs w:val="24"/>
        </w:rPr>
        <w:t>服务商结合实际情况，对餐饮供应可在标准以外增加预算外的有偿服务，如花式品种增加供应。</w:t>
      </w:r>
      <w:r>
        <w:rPr>
          <w:rFonts w:hint="eastAsia" w:ascii="宋体" w:hAnsi="宋体" w:eastAsia="宋体" w:cs="宋体"/>
          <w:b/>
          <w:bCs/>
          <w:sz w:val="24"/>
          <w:szCs w:val="24"/>
        </w:rPr>
        <w:t>注：该项如涉及自行增加添置的设备设施不在预算内。</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9</w:t>
      </w:r>
      <w:r>
        <w:rPr>
          <w:rFonts w:hint="eastAsia" w:ascii="宋体" w:hAnsi="宋体" w:eastAsia="宋体" w:cs="宋体"/>
          <w:bCs/>
          <w:sz w:val="24"/>
          <w:szCs w:val="24"/>
          <w:lang w:val="zh-CN"/>
        </w:rPr>
        <w:t>）</w:t>
      </w:r>
      <w:r>
        <w:rPr>
          <w:rFonts w:hint="eastAsia" w:ascii="宋体" w:hAnsi="宋体" w:eastAsia="宋体" w:cs="宋体"/>
          <w:kern w:val="0"/>
          <w:sz w:val="24"/>
          <w:szCs w:val="24"/>
        </w:rPr>
        <w:t>确保在医院食堂加工的食物仅对本院职工供应，不得用于投标方其他食堂调用。</w:t>
      </w:r>
    </w:p>
    <w:p>
      <w:pPr>
        <w:widowControl/>
        <w:spacing w:line="360" w:lineRule="auto"/>
        <w:ind w:firstLine="602" w:firstLineChars="25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三、人员最低定额配备要求：</w:t>
      </w:r>
    </w:p>
    <w:p>
      <w:pPr>
        <w:snapToGrid w:val="0"/>
        <w:spacing w:line="360" w:lineRule="auto"/>
        <w:ind w:firstLine="704" w:firstLineChars="292"/>
        <w:outlineLvl w:val="2"/>
        <w:rPr>
          <w:rFonts w:ascii="宋体" w:hAnsi="宋体" w:eastAsia="宋体" w:cs="宋体"/>
          <w:bCs/>
          <w:sz w:val="24"/>
          <w:szCs w:val="24"/>
        </w:rPr>
      </w:pPr>
      <w:r>
        <w:rPr>
          <w:rFonts w:hint="eastAsia" w:ascii="宋体" w:hAnsi="宋体" w:eastAsia="宋体" w:cs="宋体"/>
          <w:b/>
          <w:bCs/>
          <w:sz w:val="24"/>
          <w:szCs w:val="24"/>
        </w:rPr>
        <w:t>1、食堂运营服务从业人员：8名。</w:t>
      </w:r>
      <w:r>
        <w:rPr>
          <w:rFonts w:hint="eastAsia" w:ascii="宋体" w:hAnsi="宋体" w:eastAsia="宋体" w:cs="宋体"/>
          <w:bCs/>
          <w:sz w:val="24"/>
          <w:szCs w:val="24"/>
        </w:rPr>
        <w:t>其中：</w:t>
      </w:r>
    </w:p>
    <w:p>
      <w:pPr>
        <w:snapToGrid w:val="0"/>
        <w:spacing w:line="360" w:lineRule="auto"/>
        <w:ind w:firstLine="700" w:firstLineChars="292"/>
        <w:outlineLvl w:val="2"/>
        <w:rPr>
          <w:rFonts w:hint="eastAsia" w:ascii="宋体" w:hAnsi="宋体" w:eastAsia="宋体" w:cs="宋体"/>
          <w:bCs/>
          <w:sz w:val="24"/>
          <w:szCs w:val="24"/>
          <w:lang w:eastAsia="zh-CN"/>
        </w:rPr>
      </w:pPr>
      <w:r>
        <w:rPr>
          <w:rFonts w:hint="eastAsia" w:ascii="宋体" w:hAnsi="宋体" w:eastAsia="宋体" w:cs="宋体"/>
          <w:bCs/>
          <w:sz w:val="24"/>
          <w:szCs w:val="24"/>
        </w:rPr>
        <w:t>主厨3人。男性，负责管理厨房工作及饭菜的烹饪，既能负责工作人员的工作餐，又能负责临时工作性接待餐饮工作</w:t>
      </w:r>
      <w:r>
        <w:rPr>
          <w:rFonts w:hint="eastAsia" w:ascii="宋体" w:hAnsi="宋体" w:cs="宋体"/>
          <w:bCs/>
          <w:sz w:val="24"/>
          <w:szCs w:val="24"/>
          <w:lang w:eastAsia="zh-CN"/>
        </w:rPr>
        <w:t>。</w:t>
      </w:r>
    </w:p>
    <w:p>
      <w:pPr>
        <w:snapToGrid w:val="0"/>
        <w:spacing w:line="360" w:lineRule="auto"/>
        <w:ind w:firstLine="700" w:firstLineChars="292"/>
        <w:outlineLvl w:val="2"/>
        <w:rPr>
          <w:rFonts w:ascii="宋体" w:hAnsi="宋体" w:eastAsia="宋体" w:cs="宋体"/>
          <w:bCs/>
          <w:sz w:val="24"/>
          <w:szCs w:val="24"/>
        </w:rPr>
      </w:pPr>
      <w:r>
        <w:rPr>
          <w:rFonts w:hint="eastAsia" w:ascii="宋体" w:hAnsi="宋体" w:eastAsia="宋体" w:cs="宋体"/>
          <w:bCs/>
          <w:sz w:val="24"/>
          <w:szCs w:val="24"/>
        </w:rPr>
        <w:t>副厨</w:t>
      </w:r>
      <w:r>
        <w:rPr>
          <w:rFonts w:ascii="宋体" w:hAnsi="宋体" w:eastAsia="宋体" w:cs="宋体"/>
          <w:bCs/>
          <w:sz w:val="24"/>
          <w:szCs w:val="24"/>
        </w:rPr>
        <w:t>1</w:t>
      </w:r>
      <w:r>
        <w:rPr>
          <w:rFonts w:hint="eastAsia" w:ascii="宋体" w:hAnsi="宋体" w:eastAsia="宋体" w:cs="宋体"/>
          <w:bCs/>
          <w:sz w:val="24"/>
          <w:szCs w:val="24"/>
        </w:rPr>
        <w:t>人。性别不限，负责厨房相应安排的工作及饭菜烹饪，既能负责工作人员的工作餐，也能负责临时工作性接待餐饮工作，也能负责各类餐饮点心的制作及提供；相应工作类型可兼顾。</w:t>
      </w:r>
    </w:p>
    <w:p>
      <w:pPr>
        <w:snapToGrid w:val="0"/>
        <w:spacing w:line="360" w:lineRule="auto"/>
        <w:ind w:firstLine="700" w:firstLineChars="292"/>
        <w:outlineLvl w:val="2"/>
        <w:rPr>
          <w:rFonts w:ascii="宋体" w:hAnsi="宋体" w:eastAsia="宋体" w:cs="宋体"/>
          <w:bCs/>
          <w:sz w:val="24"/>
          <w:szCs w:val="24"/>
        </w:rPr>
      </w:pPr>
      <w:r>
        <w:rPr>
          <w:rFonts w:hint="eastAsia" w:ascii="宋体" w:hAnsi="宋体" w:eastAsia="宋体" w:cs="宋体"/>
          <w:bCs/>
          <w:sz w:val="24"/>
          <w:szCs w:val="24"/>
        </w:rPr>
        <w:t>勤杂工及服务员4人。负责食材清洗、准备，保持厨房环境、设备清洁，餐具清洗及消毒，饭菜的准备及分装等服务，同时尚可兼顾工作性接待用餐的摆席等服务。</w:t>
      </w:r>
    </w:p>
    <w:p>
      <w:pPr>
        <w:snapToGrid w:val="0"/>
        <w:spacing w:line="360" w:lineRule="auto"/>
        <w:ind w:firstLine="463" w:firstLineChars="192"/>
        <w:outlineLvl w:val="2"/>
        <w:rPr>
          <w:rFonts w:hint="eastAsia" w:ascii="宋体" w:hAnsi="宋体" w:eastAsia="宋体" w:cs="宋体"/>
          <w:b/>
          <w:bCs/>
          <w:sz w:val="24"/>
          <w:szCs w:val="24"/>
        </w:rPr>
      </w:pPr>
      <w:r>
        <w:rPr>
          <w:rFonts w:hint="eastAsia" w:ascii="宋体" w:hAnsi="宋体" w:eastAsia="宋体" w:cs="宋体"/>
          <w:b/>
          <w:sz w:val="24"/>
          <w:szCs w:val="24"/>
        </w:rPr>
        <w:t>2、人员具备条件要求</w:t>
      </w:r>
    </w:p>
    <w:p>
      <w:pPr>
        <w:snapToGrid w:val="0"/>
        <w:spacing w:line="360" w:lineRule="auto"/>
        <w:ind w:firstLine="460" w:firstLineChars="192"/>
        <w:rPr>
          <w:rFonts w:hint="eastAsia" w:ascii="宋体" w:hAnsi="宋体" w:eastAsia="宋体" w:cs="宋体"/>
          <w:bCs/>
          <w:sz w:val="24"/>
          <w:szCs w:val="24"/>
        </w:rPr>
      </w:pPr>
      <w:r>
        <w:rPr>
          <w:rFonts w:hint="eastAsia" w:ascii="宋体" w:hAnsi="宋体" w:eastAsia="宋体" w:cs="宋体"/>
          <w:bCs/>
          <w:sz w:val="24"/>
          <w:szCs w:val="24"/>
        </w:rPr>
        <w:t>（1）厨师（主、副厨）：身体健康，持有健康证，年龄在50周岁以下，主厨师需获得二级及以上厨师等级证书，副厨、点心师要有相应的工作经验。</w:t>
      </w:r>
    </w:p>
    <w:p>
      <w:pPr>
        <w:snapToGrid w:val="0"/>
        <w:spacing w:line="360" w:lineRule="auto"/>
        <w:ind w:firstLine="460" w:firstLineChars="192"/>
        <w:rPr>
          <w:rFonts w:hint="eastAsia" w:ascii="宋体" w:hAnsi="宋体" w:eastAsia="宋体" w:cs="宋体"/>
          <w:bCs/>
          <w:sz w:val="24"/>
          <w:szCs w:val="24"/>
        </w:rPr>
      </w:pPr>
      <w:r>
        <w:rPr>
          <w:rFonts w:hint="eastAsia" w:ascii="宋体" w:hAnsi="宋体" w:eastAsia="宋体" w:cs="宋体"/>
          <w:bCs/>
          <w:sz w:val="24"/>
          <w:szCs w:val="24"/>
        </w:rPr>
        <w:t>（2）食堂服务员：女性，身体健康，持有健康证，年龄50周岁以内，身高1.60米以上，品貌端庄，高中及以上学历，思想品德好，作风严谨。</w:t>
      </w:r>
    </w:p>
    <w:p>
      <w:pPr>
        <w:snapToGrid w:val="0"/>
        <w:spacing w:line="360" w:lineRule="auto"/>
        <w:ind w:firstLine="460" w:firstLineChars="192"/>
        <w:rPr>
          <w:rFonts w:hint="eastAsia" w:ascii="宋体" w:hAnsi="宋体" w:eastAsia="宋体" w:cs="宋体"/>
          <w:bCs/>
          <w:sz w:val="24"/>
          <w:szCs w:val="24"/>
        </w:rPr>
      </w:pPr>
      <w:r>
        <w:rPr>
          <w:rFonts w:hint="eastAsia" w:ascii="宋体" w:hAnsi="宋体" w:eastAsia="宋体" w:cs="宋体"/>
          <w:bCs/>
          <w:sz w:val="24"/>
          <w:szCs w:val="24"/>
        </w:rPr>
        <w:t>（3）勤杂工：身体健康，持有健康证，自身喜爱整洁，年龄60周岁以内；必须经过相关培训，能吃苦耐劳。</w:t>
      </w:r>
    </w:p>
    <w:p>
      <w:pPr>
        <w:widowControl/>
        <w:spacing w:line="360" w:lineRule="auto"/>
        <w:ind w:firstLine="602" w:firstLineChars="25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四、食堂运营服务要求</w:t>
      </w:r>
    </w:p>
    <w:p>
      <w:pPr>
        <w:snapToGrid w:val="0"/>
        <w:spacing w:line="360" w:lineRule="auto"/>
        <w:ind w:firstLine="704" w:firstLineChars="292"/>
        <w:outlineLvl w:val="2"/>
        <w:rPr>
          <w:rFonts w:hint="eastAsia" w:ascii="宋体" w:hAnsi="宋体" w:eastAsia="宋体" w:cs="宋体"/>
          <w:b/>
          <w:sz w:val="24"/>
          <w:szCs w:val="24"/>
        </w:rPr>
      </w:pPr>
      <w:r>
        <w:rPr>
          <w:rFonts w:hint="eastAsia" w:ascii="宋体" w:hAnsi="宋体" w:eastAsia="宋体" w:cs="宋体"/>
          <w:b/>
          <w:sz w:val="24"/>
          <w:szCs w:val="24"/>
        </w:rPr>
        <w:t>1、餐饮服务</w:t>
      </w:r>
      <w:r>
        <w:rPr>
          <w:rFonts w:hint="eastAsia" w:ascii="宋体" w:hAnsi="宋体" w:eastAsia="宋体" w:cs="宋体"/>
          <w:b/>
          <w:bCs/>
          <w:sz w:val="24"/>
          <w:szCs w:val="24"/>
        </w:rPr>
        <w:t>基本</w:t>
      </w:r>
      <w:r>
        <w:rPr>
          <w:rFonts w:hint="eastAsia" w:ascii="宋体" w:hAnsi="宋体" w:eastAsia="宋体" w:cs="宋体"/>
          <w:b/>
          <w:sz w:val="24"/>
          <w:szCs w:val="24"/>
        </w:rPr>
        <w:t>要求</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（1）采购人提供必要的厨房设备、水电气等设施设备，餐饮服务供应商应满足采购人工作用餐的需求。不得浪费水电、煤气，一经发现，考核一次罚款五百元。</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（2）每周制定菜谱，做到营养搭配合理，菜式选择丰富并能根据时令及时调节。</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（3）注重经济实惠，精打细算，物尽其用，减少浪费，降低成本。</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（4）努力钻研专业知识，不断提高技术水平，满足干部、职工的需要。</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（5）按规定的早、中、晚时间提供工作餐服务。</w:t>
      </w:r>
    </w:p>
    <w:p>
      <w:pPr>
        <w:spacing w:line="360" w:lineRule="auto"/>
        <w:ind w:firstLine="480" w:firstLineChars="200"/>
        <w:rPr>
          <w:rFonts w:hint="eastAsia" w:ascii="宋体" w:hAnsi="宋体" w:cs="宋体"/>
          <w:bCs/>
          <w:sz w:val="24"/>
          <w:szCs w:val="24"/>
          <w:lang w:eastAsia="zh-CN"/>
        </w:rPr>
      </w:pPr>
      <w:r>
        <w:rPr>
          <w:rFonts w:hint="eastAsia" w:ascii="宋体" w:hAnsi="宋体" w:eastAsia="宋体" w:cs="宋体"/>
          <w:bCs/>
          <w:sz w:val="24"/>
          <w:szCs w:val="24"/>
        </w:rPr>
        <w:t>（6）采购的各类原辅料及供应</w:t>
      </w:r>
      <w:r>
        <w:rPr>
          <w:rFonts w:ascii="宋体" w:hAnsi="宋体" w:eastAsia="宋体" w:cs="宋体"/>
          <w:bCs/>
          <w:sz w:val="24"/>
          <w:szCs w:val="24"/>
        </w:rPr>
        <w:t>的食品，</w:t>
      </w:r>
      <w:r>
        <w:rPr>
          <w:rFonts w:hint="eastAsia" w:ascii="宋体" w:hAnsi="宋体" w:eastAsia="宋体" w:cs="宋体"/>
          <w:bCs/>
          <w:sz w:val="24"/>
          <w:szCs w:val="24"/>
        </w:rPr>
        <w:t>需严格执行食品卫生法规要求，</w:t>
      </w:r>
      <w:r>
        <w:rPr>
          <w:rFonts w:ascii="宋体" w:hAnsi="宋体" w:eastAsia="宋体" w:cs="宋体"/>
          <w:bCs/>
          <w:sz w:val="24"/>
          <w:szCs w:val="24"/>
        </w:rPr>
        <w:t>做到</w:t>
      </w:r>
      <w:r>
        <w:rPr>
          <w:rFonts w:hint="eastAsia" w:ascii="宋体" w:hAnsi="宋体" w:eastAsia="宋体" w:cs="宋体"/>
          <w:bCs/>
          <w:sz w:val="24"/>
          <w:szCs w:val="24"/>
        </w:rPr>
        <w:t>安全、卫生、</w:t>
      </w:r>
      <w:r>
        <w:rPr>
          <w:rFonts w:ascii="宋体" w:hAnsi="宋体" w:eastAsia="宋体" w:cs="宋体"/>
          <w:bCs/>
          <w:sz w:val="24"/>
          <w:szCs w:val="24"/>
        </w:rPr>
        <w:t>价廉物美，</w:t>
      </w:r>
      <w:r>
        <w:rPr>
          <w:rFonts w:hint="eastAsia" w:ascii="宋体" w:hAnsi="宋体" w:eastAsia="宋体" w:cs="宋体"/>
          <w:bCs/>
          <w:sz w:val="24"/>
          <w:szCs w:val="24"/>
        </w:rPr>
        <w:t>并保证医院工作人员就餐消费的价格优惠。所采购的各类原辅料，应做好进货查验记录并留档备查</w:t>
      </w:r>
      <w:r>
        <w:rPr>
          <w:rFonts w:hint="eastAsia" w:ascii="宋体" w:hAnsi="宋体" w:cs="宋体"/>
          <w:bCs/>
          <w:sz w:val="24"/>
          <w:szCs w:val="24"/>
          <w:lang w:eastAsia="zh-CN"/>
        </w:rPr>
        <w:t>。</w:t>
      </w:r>
    </w:p>
    <w:p>
      <w:pPr>
        <w:spacing w:line="360" w:lineRule="auto"/>
        <w:ind w:firstLine="482" w:firstLineChars="200"/>
        <w:rPr>
          <w:rFonts w:hint="eastAsia" w:ascii="宋体" w:hAnsi="宋体" w:eastAsia="宋体" w:cs="宋体"/>
          <w:b/>
          <w:bCs w:val="0"/>
          <w:sz w:val="24"/>
          <w:szCs w:val="24"/>
        </w:rPr>
      </w:pPr>
      <w:r>
        <w:rPr>
          <w:rFonts w:hint="eastAsia" w:ascii="宋体" w:hAnsi="宋体" w:cs="宋体"/>
          <w:b/>
          <w:bCs w:val="0"/>
          <w:sz w:val="24"/>
          <w:szCs w:val="24"/>
          <w:lang w:eastAsia="zh-CN"/>
        </w:rPr>
        <w:t>（</w:t>
      </w:r>
      <w:r>
        <w:rPr>
          <w:rFonts w:hint="eastAsia" w:ascii="宋体" w:hAnsi="宋体" w:cs="宋体"/>
          <w:b/>
          <w:bCs w:val="0"/>
          <w:sz w:val="24"/>
          <w:szCs w:val="24"/>
          <w:lang w:val="en-US" w:eastAsia="zh-CN"/>
        </w:rPr>
        <w:t>7</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所提供菜品须为非预制菜，各</w:t>
      </w:r>
      <w:r>
        <w:rPr>
          <w:rFonts w:hint="eastAsia" w:ascii="宋体" w:hAnsi="宋体" w:eastAsia="宋体" w:cs="宋体"/>
          <w:b/>
          <w:bCs w:val="0"/>
          <w:kern w:val="0"/>
          <w:sz w:val="24"/>
          <w:szCs w:val="24"/>
        </w:rPr>
        <w:t>食品原材料</w:t>
      </w:r>
      <w:r>
        <w:rPr>
          <w:rFonts w:hint="eastAsia" w:ascii="宋体" w:hAnsi="宋体" w:cs="宋体"/>
          <w:b/>
          <w:bCs w:val="0"/>
          <w:sz w:val="24"/>
          <w:szCs w:val="24"/>
          <w:lang w:val="en-US" w:eastAsia="zh-CN"/>
        </w:rPr>
        <w:t>须为非转基因产品，如存在预制菜或转基因原材料情况，一经发现，考核一次罚款壹仟元</w:t>
      </w:r>
      <w:r>
        <w:rPr>
          <w:rFonts w:hint="eastAsia" w:ascii="宋体" w:hAnsi="宋体" w:eastAsia="宋体" w:cs="宋体"/>
          <w:b/>
          <w:bCs w:val="0"/>
          <w:sz w:val="24"/>
          <w:szCs w:val="24"/>
        </w:rPr>
        <w:t>。</w:t>
      </w:r>
    </w:p>
    <w:p>
      <w:pPr>
        <w:snapToGrid w:val="0"/>
        <w:spacing w:line="360" w:lineRule="auto"/>
        <w:ind w:firstLine="463" w:firstLineChars="192"/>
        <w:outlineLvl w:val="2"/>
        <w:rPr>
          <w:rFonts w:hint="eastAsia" w:ascii="宋体" w:hAnsi="宋体" w:eastAsia="宋体" w:cs="宋体"/>
          <w:b/>
          <w:sz w:val="24"/>
          <w:szCs w:val="24"/>
        </w:rPr>
      </w:pPr>
      <w:r>
        <w:rPr>
          <w:rFonts w:hint="eastAsia" w:ascii="宋体" w:hAnsi="宋体" w:eastAsia="宋体" w:cs="宋体"/>
          <w:b/>
          <w:sz w:val="24"/>
          <w:szCs w:val="24"/>
        </w:rPr>
        <w:t>2、餐饮服务工作要求</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（1）烹饪要求：严格执行《食品卫生法》和从业人员职业道德规范。</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（2）食堂人员必须持有健康证，每年进行一次体检，并将体检结果报告业主，对体检不合格者不准上岗；厨师证亮证操作，并公示于餐厅内。</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（3）食堂工作人员工作时间须穿戴口罩，工作服，戴工作帽。</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（4）各类蔬菜、肉、鱼等必须先拣、洗、泡后切，做到无泥沙杂物、无腐烂变质，杜绝食物中毒，严禁供应腐烂变质的食品，保持菜肴的新鲜和卫生。</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（5）每餐饭菜必须在就餐前10分钟准备好。整个加工过程由主厨统一分工，调配厨房职工。加工后的饭菜根据季节要注意保热、保洁。</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（6）就餐期间食堂内部事务统一由主厨师进行协调。如有饭菜不足情况，要及时采取措施，确保供应。</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（7）保持食堂内部、用餐区域环境卫生的全面清洁：</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①厨房、餐厅要做到窗明几净，四壁无油垢，地面无油垢、污迹、杂物。</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②每天清理灶台及炊事用品污垢，保持干净整洁。餐后应组织分工，对餐桌、厨具、餐具进行清洗和消毒，并分类放在固定位置，达到卫生标准要求。</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③对剩余饭菜进行及时、适当的合法合规处理，对厨房、餐厅进行打扫、冲洗，经常清理食堂内外水池、下水道，定期清理和疏通隔油池，确保畅通。</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④做好消除蚊、蝇、蟑、鼠害的工作。</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⑤冰柜定期清理、除霜、消除异味、生熟物品分开存放，符合卫生要求。</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⑥每周要对厨具、餐具进行全面清洗、消毒，达到卫生标准要求，做好厨房、餐厅及周边环境卫生工作。</w:t>
      </w:r>
    </w:p>
    <w:p>
      <w:pPr>
        <w:pStyle w:val="2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⑦每周至少清理油污井并清理排污管道一次，清理后提请院方确认并留存档案。</w:t>
      </w:r>
    </w:p>
    <w:p>
      <w:pPr>
        <w:pStyle w:val="2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⑧每年至少清理油烟机和管道一次，提供有资质公司的检测报告。</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（8）安全要求：</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①根据食品卫生法，坚持做好食品48小时留样制度，每份不少于100克，杜绝食物中毒，并做好台帐记录。</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②每餐操作结束后及时关闭燃气、电源、水源，并做好记录。发现设施设备、炉灶炉具故障及时报修（承包方承担相关维修费用），确保正常操作运行。</w:t>
      </w:r>
    </w:p>
    <w:p>
      <w:pPr>
        <w:pStyle w:val="2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③按医院感控科要求做好食堂环境空气及物表的消杀，并做好相应台帐记录。</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④按医院感控科要求对食堂从业人员做好防疫防控工作，并做好相应台帐记录。</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3、餐饮服务工作管理及考核</w:t>
      </w:r>
    </w:p>
    <w:p>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w:t>
      </w:r>
      <w:r>
        <w:rPr>
          <w:rFonts w:ascii="宋体" w:hAnsi="宋体" w:eastAsia="宋体" w:cs="宋体"/>
          <w:bCs/>
          <w:sz w:val="24"/>
          <w:szCs w:val="24"/>
        </w:rPr>
        <w:t>1</w:t>
      </w:r>
      <w:r>
        <w:rPr>
          <w:rFonts w:hint="eastAsia" w:ascii="宋体" w:hAnsi="宋体" w:eastAsia="宋体" w:cs="宋体"/>
          <w:bCs/>
          <w:sz w:val="24"/>
          <w:szCs w:val="24"/>
        </w:rPr>
        <w:t>）对餐厅各项管理制度及服务标准公示，须张贴在餐厅明显位置，接受采购人管理部门的考核</w:t>
      </w:r>
      <w:r>
        <w:rPr>
          <w:rFonts w:hint="eastAsia" w:ascii="宋体" w:hAnsi="宋体" w:cs="宋体"/>
          <w:bCs/>
          <w:sz w:val="24"/>
          <w:szCs w:val="24"/>
          <w:lang w:eastAsia="zh-CN"/>
        </w:rPr>
        <w:t>。</w:t>
      </w:r>
    </w:p>
    <w:p>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w:t>
      </w:r>
      <w:r>
        <w:rPr>
          <w:rFonts w:ascii="宋体" w:hAnsi="宋体" w:eastAsia="宋体" w:cs="宋体"/>
          <w:bCs/>
          <w:sz w:val="24"/>
          <w:szCs w:val="24"/>
        </w:rPr>
        <w:t>2</w:t>
      </w:r>
      <w:r>
        <w:rPr>
          <w:rFonts w:hint="eastAsia" w:ascii="宋体" w:hAnsi="宋体" w:eastAsia="宋体" w:cs="宋体"/>
          <w:bCs/>
          <w:sz w:val="24"/>
          <w:szCs w:val="24"/>
        </w:rPr>
        <w:t>）接受</w:t>
      </w:r>
      <w:r>
        <w:rPr>
          <w:rFonts w:ascii="宋体" w:hAnsi="宋体" w:eastAsia="宋体" w:cs="宋体"/>
          <w:sz w:val="24"/>
          <w:szCs w:val="24"/>
        </w:rPr>
        <w:t>市场监管部门</w:t>
      </w:r>
      <w:r>
        <w:rPr>
          <w:rFonts w:hint="eastAsia" w:ascii="宋体" w:hAnsi="宋体" w:eastAsia="宋体" w:cs="宋体"/>
          <w:bCs/>
          <w:sz w:val="24"/>
          <w:szCs w:val="24"/>
        </w:rPr>
        <w:t>的检查、考核，做到食品卫生合格率达100%</w:t>
      </w:r>
      <w:r>
        <w:rPr>
          <w:rFonts w:hint="eastAsia" w:ascii="宋体" w:hAnsi="宋体" w:cs="宋体"/>
          <w:bCs/>
          <w:sz w:val="24"/>
          <w:szCs w:val="24"/>
          <w:lang w:eastAsia="zh-CN"/>
        </w:rPr>
        <w:t>。</w:t>
      </w:r>
    </w:p>
    <w:p>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（3）医院将结合实际落实节能减排考核</w:t>
      </w:r>
      <w:r>
        <w:rPr>
          <w:rFonts w:hint="eastAsia" w:ascii="宋体" w:hAnsi="宋体" w:cs="宋体"/>
          <w:bCs/>
          <w:sz w:val="24"/>
          <w:szCs w:val="24"/>
          <w:lang w:eastAsia="zh-CN"/>
        </w:rPr>
        <w:t>。</w:t>
      </w:r>
    </w:p>
    <w:p>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4）每年二次进行《员工食堂满意度调查》，根据员工满意调查汇总情况，对食堂作相应的奖罚。每半年进行一次职工满意度调查。根据满意度调查结果与考核挂钩，并及时采取持续改进举措。职工满意度低于70%，每下降1%扣一分；高于85%，每增加1%加一分</w:t>
      </w:r>
      <w:r>
        <w:rPr>
          <w:rFonts w:hint="eastAsia" w:ascii="宋体" w:hAnsi="宋体" w:cs="宋体"/>
          <w:bCs/>
          <w:sz w:val="24"/>
          <w:szCs w:val="24"/>
          <w:lang w:eastAsia="zh-CN"/>
        </w:rPr>
        <w:t>。</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每月一次南通市卫健委第三方满意度调查结果与考核挂钩，并及时采取持续改进举措。第三方满意度中膳食服务得分要求不得低于92分，高于或低于92分（非整数按四舍五入计算），按照300元/分在食堂月度考核的基础上单独进行奖扣</w:t>
      </w:r>
      <w:r>
        <w:rPr>
          <w:rFonts w:hint="eastAsia" w:ascii="宋体" w:hAnsi="宋体" w:eastAsia="宋体" w:cs="宋体"/>
          <w:bCs/>
          <w:sz w:val="24"/>
          <w:szCs w:val="24"/>
        </w:rPr>
        <w:t>。</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6</w:t>
      </w:r>
      <w:r>
        <w:rPr>
          <w:rFonts w:hint="eastAsia" w:ascii="宋体" w:hAnsi="宋体" w:eastAsia="宋体" w:cs="宋体"/>
          <w:bCs/>
          <w:sz w:val="24"/>
          <w:szCs w:val="24"/>
        </w:rPr>
        <w:t>）食堂月度考核实行百分制，每月结算费用中的5000元作为月度考核基数，满分为100分，其中每月院考核小组定期考核结果占80%，总务科月度平时检查考核占20分%。月度考核总得分90分为合格，考核金额不奖不扣；高于或低于95分，按照100元/分进行奖扣；65分以下为不合格，当月无考核奖。连续三次考核不合格，医院</w:t>
      </w:r>
      <w:r>
        <w:rPr>
          <w:rFonts w:hint="eastAsia" w:ascii="宋体" w:hAnsi="宋体" w:cs="宋体"/>
          <w:bCs/>
          <w:sz w:val="24"/>
          <w:szCs w:val="24"/>
          <w:lang w:val="en-US" w:eastAsia="zh-CN"/>
        </w:rPr>
        <w:t>可</w:t>
      </w:r>
      <w:r>
        <w:rPr>
          <w:rFonts w:hint="eastAsia" w:ascii="宋体" w:hAnsi="宋体" w:eastAsia="宋体" w:cs="宋体"/>
          <w:bCs/>
          <w:sz w:val="24"/>
          <w:szCs w:val="24"/>
        </w:rPr>
        <w:t>直接解除合作合同。如有下列情况当月考核为不合格:发生食物中毒等恶性事件、职工满意度调查低于70%，第三方满意度调查低于75%。</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4.其他要求：</w:t>
      </w:r>
    </w:p>
    <w:p>
      <w:pPr>
        <w:spacing w:line="360" w:lineRule="auto"/>
        <w:ind w:firstLine="720" w:firstLineChars="3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1）结算时需提供正式的增值税普通发票</w:t>
      </w:r>
      <w:r>
        <w:rPr>
          <w:rFonts w:hint="eastAsia" w:ascii="宋体" w:hAnsi="宋体" w:cs="宋体"/>
          <w:bCs/>
          <w:sz w:val="24"/>
          <w:szCs w:val="24"/>
          <w:lang w:val="en-US" w:eastAsia="zh-CN"/>
        </w:rPr>
        <w:t>；</w:t>
      </w:r>
    </w:p>
    <w:p>
      <w:pPr>
        <w:spacing w:line="360" w:lineRule="auto"/>
        <w:ind w:firstLine="720" w:firstLineChars="3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2）能耗费用增额不得超过上年度总额的5%，增额超过5%的部分由食堂承包人自行承担相应费用。</w:t>
      </w:r>
    </w:p>
    <w:p>
      <w:pPr>
        <w:snapToGrid w:val="0"/>
        <w:spacing w:line="360" w:lineRule="auto"/>
        <w:ind w:firstLine="496" w:firstLineChars="206"/>
        <w:outlineLvl w:val="1"/>
        <w:rPr>
          <w:rFonts w:ascii="宋体" w:hAnsi="宋体" w:eastAsia="宋体"/>
          <w:b/>
          <w:sz w:val="24"/>
          <w:szCs w:val="24"/>
        </w:rPr>
      </w:pPr>
      <w:r>
        <w:rPr>
          <w:rFonts w:hint="eastAsia" w:hAnsi="宋体" w:cs="宋体"/>
          <w:b/>
          <w:sz w:val="24"/>
          <w:szCs w:val="24"/>
          <w:lang w:val="en-US" w:eastAsia="zh-CN"/>
        </w:rPr>
        <w:t>五、</w:t>
      </w:r>
      <w:r>
        <w:rPr>
          <w:rFonts w:hint="eastAsia" w:ascii="宋体" w:hAnsi="宋体" w:eastAsia="宋体"/>
          <w:b/>
          <w:sz w:val="24"/>
          <w:szCs w:val="24"/>
        </w:rPr>
        <w:t>付款方式</w:t>
      </w:r>
      <w:bookmarkStart w:id="25" w:name="_GoBack"/>
      <w:bookmarkEnd w:id="25"/>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【特别提醒】付款方式不接受负偏离及任何意图改变付款方式的表达，否则作无效磋商处理。</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1、按项目合同主要条款规定的期限和方式付款结算；</w:t>
      </w:r>
    </w:p>
    <w:p>
      <w:pPr>
        <w:snapToGrid w:val="0"/>
        <w:spacing w:line="360" w:lineRule="auto"/>
        <w:ind w:firstLine="480" w:firstLineChars="200"/>
        <w:rPr>
          <w:rFonts w:hint="eastAsia" w:ascii="宋体" w:hAnsi="宋体" w:eastAsia="宋体"/>
          <w:bCs/>
          <w:sz w:val="24"/>
          <w:szCs w:val="24"/>
        </w:rPr>
      </w:pPr>
      <w:r>
        <w:rPr>
          <w:rFonts w:ascii="宋体" w:hAnsi="宋体" w:eastAsia="宋体"/>
          <w:sz w:val="24"/>
          <w:szCs w:val="24"/>
        </w:rPr>
        <w:t>2</w:t>
      </w:r>
      <w:r>
        <w:rPr>
          <w:rFonts w:hint="eastAsia" w:ascii="宋体" w:hAnsi="宋体" w:eastAsia="宋体"/>
          <w:sz w:val="24"/>
          <w:szCs w:val="24"/>
        </w:rPr>
        <w:t>、根据现行税法对</w:t>
      </w:r>
      <w:r>
        <w:rPr>
          <w:rFonts w:hint="eastAsia" w:ascii="宋体" w:hAnsi="宋体" w:eastAsia="宋体"/>
          <w:bCs/>
          <w:sz w:val="24"/>
          <w:szCs w:val="24"/>
        </w:rPr>
        <w:t>甲方征收的与项目委托服务合同有关的一切税费均由甲方承担；根据现行税法对乙方征收的与项目委托服务合同有关的一切税费均由乙方承担。</w:t>
      </w:r>
    </w:p>
    <w:p>
      <w:pPr>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每月10日之前甲方与乙方根据实际刷卡金额和考核结果结算，乙方提供增值税普通发票，甲方通过网银汇入对方账户。</w:t>
      </w:r>
    </w:p>
    <w:p>
      <w:pPr>
        <w:snapToGrid w:val="0"/>
        <w:spacing w:line="360" w:lineRule="auto"/>
        <w:ind w:firstLine="480" w:firstLineChars="200"/>
        <w:rPr>
          <w:rFonts w:ascii="宋体" w:hAnsi="宋体" w:eastAsia="宋体"/>
          <w:sz w:val="24"/>
        </w:rPr>
      </w:pPr>
      <w:r>
        <w:rPr>
          <w:rFonts w:hint="eastAsia" w:ascii="宋体" w:hAnsi="宋体" w:eastAsia="宋体"/>
          <w:sz w:val="24"/>
          <w:szCs w:val="24"/>
        </w:rPr>
        <w:t>3、最终的结算方式，以双方就本项目服务而签订的采购合同为准。</w:t>
      </w:r>
    </w:p>
    <w:p>
      <w:pPr>
        <w:autoSpaceDE w:val="0"/>
        <w:autoSpaceDN w:val="0"/>
        <w:adjustRightInd w:val="0"/>
        <w:snapToGrid w:val="0"/>
        <w:spacing w:line="300" w:lineRule="auto"/>
        <w:jc w:val="center"/>
        <w:rPr>
          <w:rFonts w:ascii="仿宋_GB2312" w:eastAsia="仿宋_GB2312"/>
          <w:b/>
          <w:bCs/>
          <w:sz w:val="36"/>
          <w:szCs w:val="36"/>
          <w:lang w:val="zh-CN"/>
        </w:rPr>
      </w:pPr>
    </w:p>
    <w:p>
      <w:pPr>
        <w:autoSpaceDE w:val="0"/>
        <w:autoSpaceDN w:val="0"/>
        <w:adjustRightInd w:val="0"/>
        <w:snapToGrid w:val="0"/>
        <w:spacing w:line="300" w:lineRule="auto"/>
        <w:jc w:val="center"/>
        <w:rPr>
          <w:rFonts w:ascii="仿宋_GB2312" w:eastAsia="仿宋_GB2312"/>
          <w:b/>
          <w:bCs/>
          <w:sz w:val="36"/>
          <w:szCs w:val="36"/>
          <w:lang w:val="zh-CN"/>
        </w:rPr>
      </w:pPr>
    </w:p>
    <w:p>
      <w:pPr>
        <w:autoSpaceDE w:val="0"/>
        <w:autoSpaceDN w:val="0"/>
        <w:adjustRightInd w:val="0"/>
        <w:snapToGrid w:val="0"/>
        <w:spacing w:line="300" w:lineRule="auto"/>
        <w:jc w:val="center"/>
        <w:rPr>
          <w:rFonts w:ascii="仿宋_GB2312" w:eastAsia="仿宋_GB2312"/>
          <w:b/>
          <w:bCs/>
          <w:sz w:val="36"/>
          <w:szCs w:val="36"/>
          <w:lang w:val="zh-CN"/>
        </w:rPr>
      </w:pPr>
    </w:p>
    <w:p>
      <w:pPr>
        <w:autoSpaceDE w:val="0"/>
        <w:autoSpaceDN w:val="0"/>
        <w:adjustRightInd w:val="0"/>
        <w:snapToGrid w:val="0"/>
        <w:spacing w:line="300" w:lineRule="auto"/>
        <w:jc w:val="center"/>
        <w:rPr>
          <w:rFonts w:ascii="仿宋_GB2312" w:eastAsia="仿宋_GB2312"/>
          <w:b/>
          <w:bCs/>
          <w:sz w:val="36"/>
          <w:szCs w:val="36"/>
          <w:lang w:val="zh-CN"/>
        </w:rPr>
      </w:pPr>
    </w:p>
    <w:p>
      <w:pPr>
        <w:autoSpaceDE w:val="0"/>
        <w:autoSpaceDN w:val="0"/>
        <w:adjustRightInd w:val="0"/>
        <w:snapToGrid w:val="0"/>
        <w:spacing w:line="300" w:lineRule="auto"/>
        <w:jc w:val="center"/>
        <w:rPr>
          <w:rFonts w:ascii="仿宋_GB2312" w:eastAsia="仿宋_GB2312"/>
          <w:sz w:val="36"/>
          <w:szCs w:val="36"/>
          <w:lang w:val="zh-CN"/>
        </w:rPr>
      </w:pPr>
    </w:p>
    <w:p>
      <w:pPr>
        <w:pStyle w:val="12"/>
        <w:rPr>
          <w:rFonts w:ascii="仿宋_GB2312" w:eastAsia="仿宋_GB2312"/>
          <w:sz w:val="36"/>
          <w:szCs w:val="36"/>
          <w:lang w:val="zh-CN"/>
        </w:rPr>
      </w:pPr>
    </w:p>
    <w:p>
      <w:pPr>
        <w:autoSpaceDE w:val="0"/>
        <w:autoSpaceDN w:val="0"/>
        <w:adjustRightInd w:val="0"/>
        <w:snapToGrid w:val="0"/>
        <w:spacing w:line="300" w:lineRule="auto"/>
        <w:jc w:val="center"/>
        <w:rPr>
          <w:rFonts w:ascii="仿宋_GB2312" w:eastAsia="仿宋_GB2312"/>
          <w:b/>
          <w:bCs/>
          <w:sz w:val="36"/>
          <w:szCs w:val="36"/>
          <w:lang w:val="zh-CN"/>
        </w:rPr>
      </w:pPr>
    </w:p>
    <w:p>
      <w:pPr>
        <w:rPr>
          <w:rFonts w:hint="eastAsia" w:ascii="仿宋_GB2312" w:eastAsia="仿宋_GB2312"/>
          <w:b/>
          <w:bCs/>
          <w:sz w:val="36"/>
          <w:szCs w:val="36"/>
          <w:lang w:val="zh-CN"/>
        </w:rPr>
      </w:pPr>
      <w:r>
        <w:rPr>
          <w:rFonts w:hint="eastAsia" w:ascii="仿宋_GB2312" w:eastAsia="仿宋_GB2312"/>
          <w:b/>
          <w:bCs/>
          <w:sz w:val="36"/>
          <w:szCs w:val="36"/>
          <w:lang w:val="zh-CN"/>
        </w:rPr>
        <w:br w:type="page"/>
      </w:r>
    </w:p>
    <w:p>
      <w:pPr>
        <w:autoSpaceDE w:val="0"/>
        <w:autoSpaceDN w:val="0"/>
        <w:adjustRightInd w:val="0"/>
        <w:snapToGrid w:val="0"/>
        <w:spacing w:line="300" w:lineRule="auto"/>
        <w:jc w:val="center"/>
        <w:rPr>
          <w:rFonts w:ascii="仿宋_GB2312" w:eastAsia="仿宋_GB2312"/>
          <w:b/>
          <w:bCs/>
          <w:sz w:val="36"/>
          <w:szCs w:val="36"/>
          <w:lang w:val="zh-CN"/>
        </w:rPr>
      </w:pPr>
      <w:r>
        <w:rPr>
          <w:rFonts w:hint="eastAsia" w:ascii="仿宋_GB2312" w:eastAsia="仿宋_GB2312"/>
          <w:b/>
          <w:bCs/>
          <w:sz w:val="36"/>
          <w:szCs w:val="36"/>
          <w:lang w:val="zh-CN"/>
        </w:rPr>
        <w:t>第四部分  评审程序和内容</w:t>
      </w:r>
    </w:p>
    <w:p>
      <w:pPr>
        <w:autoSpaceDE w:val="0"/>
        <w:autoSpaceDN w:val="0"/>
        <w:adjustRightInd w:val="0"/>
        <w:snapToGrid w:val="0"/>
        <w:spacing w:line="300" w:lineRule="auto"/>
        <w:ind w:right="210"/>
        <w:jc w:val="center"/>
        <w:outlineLvl w:val="0"/>
        <w:rPr>
          <w:rFonts w:eastAsia="仿宋_GB2312"/>
          <w:b/>
          <w:bCs/>
          <w:sz w:val="36"/>
          <w:szCs w:val="36"/>
        </w:rPr>
      </w:pPr>
    </w:p>
    <w:p>
      <w:pPr>
        <w:autoSpaceDE w:val="0"/>
        <w:autoSpaceDN w:val="0"/>
        <w:adjustRightInd w:val="0"/>
        <w:snapToGrid w:val="0"/>
        <w:spacing w:line="480" w:lineRule="exact"/>
        <w:ind w:right="210" w:firstLine="472" w:firstLineChars="196"/>
        <w:rPr>
          <w:b/>
          <w:sz w:val="24"/>
          <w:lang w:val="zh-CN"/>
        </w:rPr>
      </w:pPr>
      <w:r>
        <w:rPr>
          <w:b/>
          <w:sz w:val="24"/>
          <w:lang w:val="zh-CN"/>
        </w:rPr>
        <w:t>一、</w:t>
      </w:r>
      <w:r>
        <w:rPr>
          <w:rFonts w:hint="eastAsia"/>
          <w:b/>
          <w:sz w:val="24"/>
          <w:lang w:val="zh-CN"/>
        </w:rPr>
        <w:t>采购人委托</w:t>
      </w:r>
      <w:r>
        <w:rPr>
          <w:b/>
          <w:sz w:val="24"/>
          <w:lang w:val="zh-CN"/>
        </w:rPr>
        <w:t>采购代理机构组织磋商活动</w:t>
      </w:r>
    </w:p>
    <w:p>
      <w:pPr>
        <w:snapToGrid w:val="0"/>
        <w:spacing w:line="480" w:lineRule="exact"/>
        <w:ind w:firstLine="482" w:firstLineChars="200"/>
        <w:rPr>
          <w:kern w:val="0"/>
          <w:sz w:val="24"/>
          <w:lang w:val="zh-CN"/>
        </w:rPr>
      </w:pPr>
      <w:r>
        <w:rPr>
          <w:b/>
          <w:kern w:val="0"/>
          <w:sz w:val="24"/>
          <w:lang w:val="zh-CN"/>
        </w:rPr>
        <w:t>1、成立竞争性磋商小组。</w:t>
      </w:r>
      <w:r>
        <w:rPr>
          <w:kern w:val="0"/>
          <w:sz w:val="24"/>
          <w:lang w:val="zh-CN"/>
        </w:rPr>
        <w:t>竞争性磋商小组由</w:t>
      </w:r>
      <w:r>
        <w:rPr>
          <w:rFonts w:hint="eastAsia"/>
          <w:kern w:val="0"/>
          <w:sz w:val="24"/>
          <w:lang w:val="zh-CN"/>
        </w:rPr>
        <w:t>采购人代表和评审专家共计</w:t>
      </w:r>
      <w:r>
        <w:rPr>
          <w:rFonts w:hint="eastAsia"/>
          <w:kern w:val="0"/>
          <w:sz w:val="24"/>
        </w:rPr>
        <w:t>3</w:t>
      </w:r>
      <w:r>
        <w:rPr>
          <w:rFonts w:hint="eastAsia"/>
          <w:kern w:val="0"/>
          <w:sz w:val="24"/>
          <w:lang w:val="zh-CN"/>
        </w:rPr>
        <w:t>人组成，其中评审专家</w:t>
      </w:r>
      <w:r>
        <w:rPr>
          <w:rFonts w:hint="eastAsia"/>
          <w:kern w:val="0"/>
          <w:sz w:val="24"/>
        </w:rPr>
        <w:t>2</w:t>
      </w:r>
      <w:r>
        <w:rPr>
          <w:rFonts w:hint="eastAsia"/>
          <w:kern w:val="0"/>
          <w:sz w:val="24"/>
          <w:lang w:val="zh-CN"/>
        </w:rPr>
        <w:t>人，采购人代表1人</w:t>
      </w:r>
      <w:r>
        <w:rPr>
          <w:kern w:val="0"/>
          <w:sz w:val="24"/>
          <w:lang w:val="zh-CN"/>
        </w:rPr>
        <w:t>。</w:t>
      </w:r>
      <w:r>
        <w:rPr>
          <w:rFonts w:hint="eastAsia" w:ascii="宋体" w:hAnsi="宋体"/>
          <w:bCs/>
          <w:sz w:val="24"/>
        </w:rPr>
        <w:t>评审专家在专家库中随机抽取。</w:t>
      </w:r>
    </w:p>
    <w:p>
      <w:pPr>
        <w:spacing w:line="480" w:lineRule="exact"/>
        <w:ind w:firstLine="482" w:firstLineChars="200"/>
        <w:rPr>
          <w:b/>
          <w:kern w:val="0"/>
          <w:sz w:val="24"/>
          <w:lang w:val="zh-CN"/>
        </w:rPr>
      </w:pPr>
      <w:r>
        <w:rPr>
          <w:b/>
          <w:kern w:val="0"/>
          <w:sz w:val="24"/>
          <w:lang w:val="zh-CN"/>
        </w:rPr>
        <w:t>2、竞争性磋商小组的职责：</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评审专家应当遵守评审工作纪律，不得泄露评审情况和评审中获悉的商业秘密。</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磋商小组在评审过程中发现供应商有行贿、提供虚假材料或者串通等违法行为的，应当及时向财政部门报告。</w:t>
      </w:r>
    </w:p>
    <w:p>
      <w:pPr>
        <w:pStyle w:val="86"/>
        <w:snapToGrid w:val="0"/>
        <w:spacing w:line="480" w:lineRule="exact"/>
        <w:ind w:firstLine="480" w:firstLineChars="200"/>
        <w:contextualSpacing/>
        <w:rPr>
          <w:rFonts w:ascii="Times New Roman" w:hAnsi="Times New Roman" w:eastAsia="宋体"/>
          <w:sz w:val="24"/>
          <w:szCs w:val="24"/>
        </w:rPr>
      </w:pPr>
      <w:r>
        <w:rPr>
          <w:rFonts w:ascii="Times New Roman" w:hAnsi="Times New Roman" w:eastAsia="宋体"/>
          <w:sz w:val="24"/>
          <w:szCs w:val="24"/>
          <w:lang w:val="zh-CN"/>
        </w:rPr>
        <w:t>评审专家在评审过程中受到非法干涉的，应当及时向财政、监察等部门举报。</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磋商文件内容违反国家有关强制性规定的，磋商小组应当停止评审并向采购人或者采购代理机构说明情况。</w:t>
      </w:r>
    </w:p>
    <w:p>
      <w:pPr>
        <w:pStyle w:val="86"/>
        <w:snapToGrid w:val="0"/>
        <w:spacing w:line="480" w:lineRule="exact"/>
        <w:ind w:firstLine="482" w:firstLineChars="200"/>
        <w:contextualSpacing/>
        <w:rPr>
          <w:rFonts w:ascii="Times New Roman" w:hAnsi="Times New Roman" w:eastAsia="宋体"/>
          <w:b/>
          <w:sz w:val="24"/>
          <w:szCs w:val="24"/>
          <w:lang w:val="zh-CN"/>
        </w:rPr>
      </w:pPr>
      <w:r>
        <w:rPr>
          <w:rFonts w:ascii="Times New Roman" w:hAnsi="Times New Roman" w:eastAsia="宋体"/>
          <w:b/>
          <w:sz w:val="24"/>
          <w:szCs w:val="24"/>
          <w:lang w:val="zh-CN"/>
        </w:rPr>
        <w:t>3、竞争性磋商小组成员的义务：</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遵纪守法，客观、公正、廉洁地履行职责；根据采购文件的规定独立进行评审，对个人的评审意见承担法律责任；参与</w:t>
      </w:r>
      <w:r>
        <w:rPr>
          <w:rFonts w:hint="eastAsia" w:ascii="Times New Roman" w:hAnsi="Times New Roman" w:eastAsia="宋体"/>
          <w:sz w:val="24"/>
          <w:szCs w:val="24"/>
          <w:lang w:val="zh-CN"/>
        </w:rPr>
        <w:t>完成</w:t>
      </w:r>
      <w:r>
        <w:rPr>
          <w:rFonts w:ascii="Times New Roman" w:hAnsi="Times New Roman" w:eastAsia="宋体"/>
          <w:sz w:val="24"/>
          <w:szCs w:val="24"/>
          <w:lang w:val="zh-CN"/>
        </w:rPr>
        <w:t>评审报告；配合采购人、</w:t>
      </w:r>
      <w:r>
        <w:rPr>
          <w:rFonts w:hint="eastAsia" w:ascii="Times New Roman" w:hAnsi="Times New Roman" w:eastAsia="宋体"/>
          <w:sz w:val="24"/>
          <w:szCs w:val="24"/>
          <w:lang w:val="zh-CN"/>
        </w:rPr>
        <w:t>采购代理机构</w:t>
      </w:r>
      <w:r>
        <w:rPr>
          <w:rFonts w:ascii="Times New Roman" w:hAnsi="Times New Roman" w:eastAsia="宋体"/>
          <w:sz w:val="24"/>
          <w:szCs w:val="24"/>
          <w:lang w:val="zh-CN"/>
        </w:rPr>
        <w:t>答复供应商提出的质疑；配合财政部门的投诉处理和监督检查工作。</w:t>
      </w:r>
    </w:p>
    <w:p>
      <w:pPr>
        <w:pStyle w:val="86"/>
        <w:snapToGrid w:val="0"/>
        <w:spacing w:line="480" w:lineRule="exact"/>
        <w:ind w:firstLine="482" w:firstLineChars="200"/>
        <w:contextualSpacing/>
        <w:rPr>
          <w:rFonts w:ascii="Times New Roman" w:hAnsi="Times New Roman" w:eastAsia="宋体"/>
          <w:b/>
          <w:sz w:val="24"/>
          <w:szCs w:val="24"/>
          <w:lang w:val="zh-CN"/>
        </w:rPr>
      </w:pPr>
      <w:r>
        <w:rPr>
          <w:rFonts w:ascii="Times New Roman" w:hAnsi="Times New Roman" w:eastAsia="宋体"/>
          <w:b/>
          <w:sz w:val="24"/>
          <w:szCs w:val="24"/>
          <w:lang w:val="zh-CN"/>
        </w:rPr>
        <w:t>二、供应商参加磋商活动。</w:t>
      </w:r>
    </w:p>
    <w:p>
      <w:pPr>
        <w:tabs>
          <w:tab w:val="left" w:pos="3585"/>
        </w:tabs>
        <w:snapToGrid w:val="0"/>
        <w:spacing w:line="480" w:lineRule="exact"/>
        <w:ind w:firstLine="460" w:firstLineChars="192"/>
        <w:rPr>
          <w:kern w:val="0"/>
          <w:sz w:val="24"/>
          <w:lang w:val="zh-CN"/>
        </w:rPr>
      </w:pPr>
      <w:r>
        <w:rPr>
          <w:kern w:val="0"/>
          <w:sz w:val="24"/>
          <w:lang w:val="zh-CN"/>
        </w:rPr>
        <w:t>响应供应商在采购文件指定地点参加磋商会。</w:t>
      </w:r>
    </w:p>
    <w:p>
      <w:pPr>
        <w:autoSpaceDE w:val="0"/>
        <w:autoSpaceDN w:val="0"/>
        <w:adjustRightInd w:val="0"/>
        <w:snapToGrid w:val="0"/>
        <w:spacing w:line="480" w:lineRule="exact"/>
        <w:ind w:right="210" w:firstLine="482" w:firstLineChars="200"/>
        <w:rPr>
          <w:b/>
          <w:sz w:val="24"/>
        </w:rPr>
      </w:pPr>
      <w:r>
        <w:rPr>
          <w:b/>
          <w:sz w:val="24"/>
        </w:rPr>
        <w:t>三、评审程序、内容</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2、磋商小组所有成员应当集中与单一供应商分别进行磋商，并给予所有参加磋商的供应商平等的磋商机会。</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3、在磋商过程中，磋商小组可以根据磋商文件和磋商情况实质性变动采购需求中的技术、服务要求以及合同草案条款，但不得变动磋商文件中的其他内容。实质性变动的内容，须经采购人代表确认。</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对磋商文件作出的实质性变动是磋商文件的有效组成部分，磋商小组应当及时以书面形式同时通知所有参加磋商的供应商。</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供应商应当按照磋商文件的变动情况和磋商小组的要求重新提交响应文件，并由其法定代表人或</w:t>
      </w:r>
      <w:r>
        <w:rPr>
          <w:rFonts w:hint="eastAsia" w:ascii="Times New Roman" w:hAnsi="Times New Roman" w:eastAsia="宋体"/>
          <w:sz w:val="24"/>
          <w:szCs w:val="24"/>
          <w:lang w:val="zh-CN"/>
        </w:rPr>
        <w:t>其</w:t>
      </w:r>
      <w:r>
        <w:rPr>
          <w:rFonts w:ascii="Times New Roman" w:hAnsi="Times New Roman" w:eastAsia="宋体"/>
          <w:sz w:val="24"/>
          <w:szCs w:val="24"/>
          <w:lang w:val="zh-CN"/>
        </w:rPr>
        <w:t>授权代表签字或者加盖公章。由授权代表签字的，应当附法定代表人授权书。供应商为自然人的，应当由本人签字并附身份证明。</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4、磋商文件能够详细列明采购标的的技术、服务要求的，磋商结束后，磋商小组应当要求所有实质性响应的供应商在规定时间内提交最后报价，提交最后报价的供应商不得少于3家。</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市场竞争不充分的科研项目，以及需要扶持的科技成果转化项目，提交最后报价的供应商可以是2家。</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5、最后报价是供应商响应文件的有效组成部分。</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6、已提交响应文件的供应商，在提交最后报价之前，可以根据磋商情况退出磋商。</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磋商时间由磋商小组掌握。</w:t>
      </w:r>
    </w:p>
    <w:p>
      <w:pPr>
        <w:pStyle w:val="86"/>
        <w:snapToGrid w:val="0"/>
        <w:spacing w:line="480" w:lineRule="exact"/>
        <w:ind w:firstLine="496"/>
        <w:contextualSpacing/>
        <w:rPr>
          <w:rFonts w:ascii="Times New Roman" w:hAnsi="Times New Roman" w:eastAsia="宋体"/>
          <w:b/>
          <w:sz w:val="24"/>
          <w:szCs w:val="24"/>
        </w:rPr>
      </w:pPr>
      <w:r>
        <w:rPr>
          <w:rFonts w:ascii="Times New Roman" w:hAnsi="Times New Roman" w:eastAsia="宋体"/>
          <w:b/>
          <w:sz w:val="24"/>
          <w:szCs w:val="24"/>
        </w:rPr>
        <w:t>四、评审方法-综合评分法</w:t>
      </w:r>
    </w:p>
    <w:p>
      <w:pPr>
        <w:pStyle w:val="86"/>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经磋商确定最终采购需求和提交最后报价的供应商后，由磋商小组采用综合评分法对提交最后报价的供应商的响应文件和最后报价进行综合评分。</w:t>
      </w:r>
    </w:p>
    <w:p>
      <w:pPr>
        <w:pStyle w:val="86"/>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综合评分法，是指响应文件满足磋商文件全部实质性要求且按评审因素的量化指标评审得分最高的供应商为成交候选供应商的评审方法。</w:t>
      </w:r>
    </w:p>
    <w:p>
      <w:pPr>
        <w:pStyle w:val="86"/>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评审时，磋商小组各成员应当独立对每个有效响应的文件进行评价、打分，然后汇总每个供应商每项评分因素的得分。</w:t>
      </w:r>
    </w:p>
    <w:p>
      <w:pPr>
        <w:snapToGrid w:val="0"/>
        <w:spacing w:line="480" w:lineRule="exact"/>
        <w:ind w:firstLine="482" w:firstLineChars="200"/>
        <w:rPr>
          <w:b/>
          <w:sz w:val="24"/>
        </w:rPr>
      </w:pPr>
      <w:r>
        <w:rPr>
          <w:b/>
          <w:sz w:val="24"/>
        </w:rPr>
        <w:t>（一）审查响应文件的有效性、完整性、响应程度</w:t>
      </w:r>
    </w:p>
    <w:p>
      <w:pPr>
        <w:snapToGrid w:val="0"/>
        <w:spacing w:line="480" w:lineRule="exact"/>
        <w:ind w:firstLine="482" w:firstLineChars="200"/>
        <w:rPr>
          <w:b/>
          <w:sz w:val="24"/>
        </w:rPr>
      </w:pPr>
      <w:r>
        <w:rPr>
          <w:b/>
          <w:sz w:val="24"/>
        </w:rPr>
        <w:t>1、供应商资格是否符合;</w:t>
      </w:r>
    </w:p>
    <w:p>
      <w:pPr>
        <w:snapToGrid w:val="0"/>
        <w:spacing w:line="480" w:lineRule="exact"/>
        <w:ind w:firstLine="480" w:firstLineChars="200"/>
        <w:rPr>
          <w:sz w:val="24"/>
        </w:rPr>
      </w:pPr>
      <w:r>
        <w:rPr>
          <w:sz w:val="24"/>
        </w:rPr>
        <w:t>2、响应文件是否完整；</w:t>
      </w:r>
    </w:p>
    <w:p>
      <w:pPr>
        <w:snapToGrid w:val="0"/>
        <w:spacing w:line="480" w:lineRule="exact"/>
        <w:ind w:firstLine="480" w:firstLineChars="200"/>
        <w:rPr>
          <w:sz w:val="24"/>
        </w:rPr>
      </w:pPr>
      <w:r>
        <w:rPr>
          <w:sz w:val="24"/>
        </w:rPr>
        <w:t>3、响应文件是否恰当地签署；</w:t>
      </w:r>
    </w:p>
    <w:p>
      <w:pPr>
        <w:snapToGrid w:val="0"/>
        <w:spacing w:line="480" w:lineRule="exact"/>
        <w:ind w:firstLine="540"/>
        <w:rPr>
          <w:b/>
          <w:sz w:val="24"/>
        </w:rPr>
      </w:pPr>
      <w:r>
        <w:rPr>
          <w:sz w:val="24"/>
        </w:rPr>
        <w:t>4、是否作出实质性响应（</w:t>
      </w:r>
      <w:r>
        <w:rPr>
          <w:b/>
          <w:sz w:val="24"/>
        </w:rPr>
        <w:t>是否有实质性响应，只根据响应文件本身，而不寻求外部证据）；</w:t>
      </w:r>
    </w:p>
    <w:p>
      <w:pPr>
        <w:snapToGrid w:val="0"/>
        <w:spacing w:line="480" w:lineRule="exact"/>
        <w:ind w:firstLine="480" w:firstLineChars="200"/>
        <w:rPr>
          <w:sz w:val="24"/>
        </w:rPr>
      </w:pPr>
      <w:r>
        <w:rPr>
          <w:sz w:val="24"/>
        </w:rPr>
        <w:t>5、是否有计算错误。</w:t>
      </w:r>
    </w:p>
    <w:p>
      <w:pPr>
        <w:snapToGrid w:val="0"/>
        <w:spacing w:line="480" w:lineRule="exact"/>
        <w:ind w:firstLine="482" w:firstLineChars="200"/>
        <w:rPr>
          <w:b/>
          <w:bCs/>
          <w:sz w:val="24"/>
        </w:rPr>
      </w:pPr>
      <w:r>
        <w:rPr>
          <w:b/>
          <w:bCs/>
          <w:sz w:val="24"/>
        </w:rPr>
        <w:t>（二）误差纠正</w:t>
      </w:r>
    </w:p>
    <w:p>
      <w:pPr>
        <w:snapToGrid w:val="0"/>
        <w:spacing w:line="480" w:lineRule="exact"/>
        <w:ind w:firstLine="480" w:firstLineChars="200"/>
        <w:rPr>
          <w:rFonts w:ascii="宋体" w:hAnsi="宋体"/>
          <w:sz w:val="24"/>
        </w:rPr>
      </w:pPr>
      <w:r>
        <w:rPr>
          <w:rFonts w:hint="eastAsia" w:ascii="宋体" w:hAnsi="宋体"/>
          <w:sz w:val="24"/>
        </w:rPr>
        <w:t>1、响应文件中报价表内容与响应文件中相应内容不一致的，以报价表为准；</w:t>
      </w:r>
    </w:p>
    <w:p>
      <w:pPr>
        <w:snapToGrid w:val="0"/>
        <w:spacing w:line="480" w:lineRule="exact"/>
        <w:ind w:firstLine="480" w:firstLineChars="200"/>
        <w:rPr>
          <w:rFonts w:ascii="宋体" w:hAnsi="宋体"/>
          <w:sz w:val="24"/>
        </w:rPr>
      </w:pPr>
      <w:r>
        <w:rPr>
          <w:rFonts w:hint="eastAsia" w:ascii="宋体" w:hAnsi="宋体"/>
          <w:sz w:val="24"/>
        </w:rPr>
        <w:t>2、大写金额和小写金额不一致的，以大写金额为准；</w:t>
      </w:r>
    </w:p>
    <w:p>
      <w:pPr>
        <w:snapToGrid w:val="0"/>
        <w:spacing w:line="480" w:lineRule="exact"/>
        <w:ind w:firstLine="480" w:firstLineChars="200"/>
        <w:rPr>
          <w:rFonts w:ascii="宋体" w:hAnsi="宋体"/>
          <w:sz w:val="24"/>
        </w:rPr>
      </w:pPr>
      <w:r>
        <w:rPr>
          <w:rFonts w:hint="eastAsia" w:ascii="宋体" w:hAnsi="宋体"/>
          <w:sz w:val="24"/>
        </w:rPr>
        <w:t>3、单价金额小数点或者百分比有明显错位的，以总价为准，并修改单价；</w:t>
      </w:r>
    </w:p>
    <w:p>
      <w:pPr>
        <w:snapToGrid w:val="0"/>
        <w:spacing w:line="480" w:lineRule="exact"/>
        <w:ind w:firstLine="480" w:firstLineChars="200"/>
        <w:rPr>
          <w:rFonts w:ascii="宋体" w:hAnsi="宋体"/>
          <w:sz w:val="24"/>
        </w:rPr>
      </w:pPr>
      <w:r>
        <w:rPr>
          <w:rFonts w:hint="eastAsia" w:ascii="宋体" w:hAnsi="宋体"/>
          <w:sz w:val="24"/>
        </w:rPr>
        <w:t>4、总价金额与按单价汇总金额不一致的，以单价金额计算结果为准。</w:t>
      </w:r>
    </w:p>
    <w:p>
      <w:pPr>
        <w:snapToGrid w:val="0"/>
        <w:spacing w:line="480" w:lineRule="exact"/>
        <w:ind w:firstLine="480" w:firstLineChars="200"/>
        <w:rPr>
          <w:sz w:val="24"/>
        </w:rPr>
      </w:pPr>
      <w:r>
        <w:rPr>
          <w:rFonts w:hint="eastAsia" w:ascii="宋体" w:hAnsi="宋体"/>
          <w:sz w:val="24"/>
        </w:rPr>
        <w:t>同时出现两种以上不一致的，按照前款规定的顺序修正。修正后的报价经供应商确认后产生约束力，供应商不确认的，其响应无效。</w:t>
      </w:r>
    </w:p>
    <w:p>
      <w:pPr>
        <w:tabs>
          <w:tab w:val="left" w:pos="6555"/>
          <w:tab w:val="right" w:pos="8306"/>
        </w:tabs>
        <w:snapToGrid w:val="0"/>
        <w:spacing w:line="480" w:lineRule="exact"/>
        <w:ind w:firstLine="482" w:firstLineChars="200"/>
        <w:rPr>
          <w:b/>
          <w:sz w:val="24"/>
        </w:rPr>
      </w:pPr>
      <w:r>
        <w:rPr>
          <w:b/>
          <w:sz w:val="24"/>
        </w:rPr>
        <w:t>（三）出现下列情形之一的，作无效响应处理;</w:t>
      </w:r>
    </w:p>
    <w:p>
      <w:pPr>
        <w:snapToGrid w:val="0"/>
        <w:spacing w:line="480" w:lineRule="exact"/>
        <w:ind w:firstLine="570"/>
        <w:rPr>
          <w:sz w:val="24"/>
        </w:rPr>
      </w:pPr>
      <w:r>
        <w:rPr>
          <w:sz w:val="24"/>
        </w:rPr>
        <w:t>1、未按照磋商文件规定要求</w:t>
      </w:r>
      <w:r>
        <w:rPr>
          <w:rFonts w:hint="eastAsia"/>
          <w:sz w:val="24"/>
        </w:rPr>
        <w:t>密封、</w:t>
      </w:r>
      <w:r>
        <w:rPr>
          <w:sz w:val="24"/>
        </w:rPr>
        <w:t>签署、盖章的；</w:t>
      </w:r>
    </w:p>
    <w:p>
      <w:pPr>
        <w:snapToGrid w:val="0"/>
        <w:spacing w:line="480" w:lineRule="exact"/>
        <w:ind w:firstLine="570"/>
        <w:rPr>
          <w:sz w:val="24"/>
        </w:rPr>
      </w:pPr>
      <w:r>
        <w:rPr>
          <w:sz w:val="24"/>
        </w:rPr>
        <w:t>2、不具备磋商文件中规定的资格要求的；</w:t>
      </w:r>
    </w:p>
    <w:p>
      <w:pPr>
        <w:snapToGrid w:val="0"/>
        <w:spacing w:line="480" w:lineRule="exact"/>
        <w:ind w:firstLine="570"/>
        <w:rPr>
          <w:sz w:val="24"/>
        </w:rPr>
      </w:pPr>
      <w:r>
        <w:rPr>
          <w:sz w:val="24"/>
        </w:rPr>
        <w:t>3、响应报价超出预算的；</w:t>
      </w:r>
    </w:p>
    <w:p>
      <w:pPr>
        <w:snapToGrid w:val="0"/>
        <w:spacing w:line="480" w:lineRule="exact"/>
        <w:ind w:firstLine="570"/>
      </w:pPr>
      <w:r>
        <w:rPr>
          <w:rFonts w:hint="eastAsia" w:ascii="宋体" w:hAnsi="宋体" w:cs="宋体"/>
          <w:sz w:val="24"/>
        </w:rPr>
        <w:t>4、报价文件出现在其他响应文件中的；</w:t>
      </w:r>
    </w:p>
    <w:p>
      <w:pPr>
        <w:snapToGrid w:val="0"/>
        <w:spacing w:line="480" w:lineRule="exact"/>
        <w:ind w:firstLine="570"/>
        <w:rPr>
          <w:rFonts w:ascii="宋体" w:hAnsi="宋体" w:cs="宋体"/>
          <w:sz w:val="24"/>
        </w:rPr>
      </w:pPr>
      <w:r>
        <w:rPr>
          <w:rFonts w:hint="eastAsia" w:ascii="宋体" w:hAnsi="宋体" w:cs="宋体"/>
          <w:sz w:val="24"/>
        </w:rPr>
        <w:t>5、响应文件含有采购人不能接受的附加条件的；</w:t>
      </w:r>
    </w:p>
    <w:p>
      <w:pPr>
        <w:snapToGrid w:val="0"/>
        <w:spacing w:line="480" w:lineRule="exact"/>
        <w:ind w:firstLine="570"/>
        <w:rPr>
          <w:sz w:val="24"/>
        </w:rPr>
      </w:pPr>
      <w:r>
        <w:rPr>
          <w:rFonts w:hint="eastAsia" w:ascii="宋体" w:hAnsi="宋体" w:cs="宋体"/>
          <w:sz w:val="24"/>
        </w:rPr>
        <w:t>6、</w:t>
      </w:r>
      <w:r>
        <w:rPr>
          <w:sz w:val="24"/>
        </w:rPr>
        <w:t>不符合法律、法规和磋商文件中规定的其他实质性要求的。</w:t>
      </w:r>
    </w:p>
    <w:p>
      <w:pPr>
        <w:snapToGrid w:val="0"/>
        <w:spacing w:line="480" w:lineRule="exact"/>
        <w:ind w:firstLine="570"/>
        <w:rPr>
          <w:b/>
          <w:sz w:val="24"/>
        </w:rPr>
      </w:pPr>
      <w:r>
        <w:rPr>
          <w:b/>
          <w:sz w:val="24"/>
        </w:rPr>
        <w:t>（四）出现下列情形之一的，</w:t>
      </w:r>
      <w:r>
        <w:rPr>
          <w:rFonts w:hint="eastAsia"/>
          <w:b/>
          <w:sz w:val="24"/>
        </w:rPr>
        <w:t>作</w:t>
      </w:r>
      <w:r>
        <w:rPr>
          <w:b/>
          <w:sz w:val="24"/>
        </w:rPr>
        <w:t>磋商失败</w:t>
      </w:r>
      <w:r>
        <w:rPr>
          <w:rFonts w:hint="eastAsia"/>
          <w:b/>
          <w:sz w:val="24"/>
        </w:rPr>
        <w:t>处理；</w:t>
      </w:r>
    </w:p>
    <w:p>
      <w:pPr>
        <w:snapToGrid w:val="0"/>
        <w:spacing w:line="480" w:lineRule="exact"/>
        <w:ind w:firstLine="570"/>
        <w:rPr>
          <w:sz w:val="24"/>
        </w:rPr>
      </w:pPr>
      <w:r>
        <w:rPr>
          <w:sz w:val="24"/>
        </w:rPr>
        <w:t>1、符合条件的供应商或者对磋商文件作实质响应的供应商不足3家的（市场竞争不充分的科研项目，以及需要扶持的科技成果转化项目可以是2家）；</w:t>
      </w:r>
    </w:p>
    <w:p>
      <w:pPr>
        <w:snapToGrid w:val="0"/>
        <w:spacing w:line="480" w:lineRule="exact"/>
        <w:ind w:firstLine="555"/>
        <w:rPr>
          <w:sz w:val="24"/>
        </w:rPr>
      </w:pPr>
      <w:r>
        <w:rPr>
          <w:sz w:val="24"/>
        </w:rPr>
        <w:t>2、出现影响采购公正的违法违规行为的；</w:t>
      </w:r>
    </w:p>
    <w:p>
      <w:pPr>
        <w:snapToGrid w:val="0"/>
        <w:spacing w:line="480" w:lineRule="exact"/>
        <w:ind w:firstLine="555"/>
        <w:rPr>
          <w:sz w:val="24"/>
        </w:rPr>
      </w:pPr>
      <w:r>
        <w:rPr>
          <w:sz w:val="24"/>
        </w:rPr>
        <w:t>3、供应商的最后报价均超过了采购预算，采购人不能支付的；</w:t>
      </w:r>
    </w:p>
    <w:p>
      <w:pPr>
        <w:snapToGrid w:val="0"/>
        <w:spacing w:line="480" w:lineRule="exact"/>
        <w:ind w:firstLine="555"/>
        <w:rPr>
          <w:sz w:val="24"/>
        </w:rPr>
      </w:pPr>
      <w:r>
        <w:rPr>
          <w:sz w:val="24"/>
        </w:rPr>
        <w:t>4、因重大变故，采购任务取消的。</w:t>
      </w:r>
    </w:p>
    <w:p>
      <w:pPr>
        <w:snapToGrid w:val="0"/>
        <w:spacing w:line="480" w:lineRule="exact"/>
        <w:ind w:firstLine="555"/>
        <w:rPr>
          <w:sz w:val="24"/>
        </w:rPr>
      </w:pPr>
      <w:r>
        <w:rPr>
          <w:sz w:val="24"/>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本级财政部门。</w:t>
      </w:r>
    </w:p>
    <w:p>
      <w:pPr>
        <w:snapToGrid w:val="0"/>
        <w:spacing w:line="360" w:lineRule="auto"/>
        <w:ind w:firstLine="482" w:firstLineChars="200"/>
        <w:jc w:val="left"/>
        <w:rPr>
          <w:b/>
          <w:bCs/>
          <w:sz w:val="24"/>
        </w:rPr>
      </w:pPr>
      <w:r>
        <w:rPr>
          <w:b/>
          <w:bCs/>
          <w:sz w:val="24"/>
        </w:rPr>
        <w:t>五、评审标准</w:t>
      </w:r>
    </w:p>
    <w:p>
      <w:pPr>
        <w:snapToGrid w:val="0"/>
        <w:spacing w:line="360" w:lineRule="auto"/>
        <w:ind w:firstLine="480" w:firstLineChars="200"/>
        <w:jc w:val="left"/>
        <w:rPr>
          <w:sz w:val="24"/>
        </w:rPr>
      </w:pPr>
      <w:r>
        <w:rPr>
          <w:sz w:val="24"/>
        </w:rPr>
        <w:t>技术商务部分评审结束后，再开启最后报价计算分值。总分值为100分，加分和减分因素除外。</w:t>
      </w:r>
    </w:p>
    <w:p>
      <w:pPr>
        <w:numPr>
          <w:ilvl w:val="0"/>
          <w:numId w:val="5"/>
        </w:numPr>
        <w:snapToGrid w:val="0"/>
        <w:spacing w:line="360" w:lineRule="auto"/>
        <w:ind w:left="482"/>
        <w:jc w:val="left"/>
      </w:pPr>
      <w:r>
        <w:rPr>
          <w:b/>
          <w:bCs/>
          <w:sz w:val="24"/>
        </w:rPr>
        <w:t>技术商务响应文件（满分</w:t>
      </w:r>
      <w:r>
        <w:rPr>
          <w:rFonts w:hint="eastAsia"/>
          <w:b/>
          <w:bCs/>
          <w:sz w:val="24"/>
          <w:lang w:val="en-US" w:eastAsia="zh-CN"/>
        </w:rPr>
        <w:t>9</w:t>
      </w:r>
      <w:r>
        <w:rPr>
          <w:rFonts w:hint="eastAsia"/>
          <w:b/>
          <w:bCs/>
          <w:sz w:val="24"/>
        </w:rPr>
        <w:t>0</w:t>
      </w:r>
      <w:r>
        <w:rPr>
          <w:b/>
          <w:bCs/>
          <w:sz w:val="24"/>
        </w:rPr>
        <w:t>分）</w:t>
      </w:r>
    </w:p>
    <w:tbl>
      <w:tblPr>
        <w:tblStyle w:val="37"/>
        <w:tblpPr w:leftFromText="180" w:rightFromText="180" w:vertAnchor="text" w:horzAnchor="page" w:tblpX="1410" w:tblpY="450"/>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419"/>
        <w:gridCol w:w="5311"/>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3" w:type="dxa"/>
            <w:vAlign w:val="center"/>
          </w:tcPr>
          <w:p>
            <w:pPr>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19" w:type="dxa"/>
            <w:vAlign w:val="center"/>
          </w:tcPr>
          <w:p>
            <w:pPr>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评分项</w:t>
            </w:r>
          </w:p>
        </w:tc>
        <w:tc>
          <w:tcPr>
            <w:tcW w:w="5311" w:type="dxa"/>
            <w:vAlign w:val="center"/>
          </w:tcPr>
          <w:p>
            <w:pPr>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tc>
        <w:tc>
          <w:tcPr>
            <w:tcW w:w="1027" w:type="dxa"/>
            <w:vAlign w:val="center"/>
          </w:tcPr>
          <w:p>
            <w:pPr>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043" w:type="dxa"/>
            <w:vAlign w:val="center"/>
          </w:tcPr>
          <w:p>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19" w:type="dxa"/>
            <w:vAlign w:val="center"/>
          </w:tcPr>
          <w:p>
            <w:pPr>
              <w:spacing w:line="32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企业荣誉</w:t>
            </w:r>
          </w:p>
        </w:tc>
        <w:tc>
          <w:tcPr>
            <w:tcW w:w="5311" w:type="dxa"/>
            <w:vAlign w:val="center"/>
          </w:tcPr>
          <w:p>
            <w:pPr>
              <w:spacing w:line="320" w:lineRule="exact"/>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2019年1月1日以来供应商</w:t>
            </w:r>
            <w:r>
              <w:rPr>
                <w:rFonts w:hint="eastAsia" w:ascii="宋体" w:hAnsi="宋体" w:eastAsia="宋体" w:cs="宋体"/>
                <w:bCs/>
                <w:color w:val="auto"/>
                <w:sz w:val="24"/>
                <w:szCs w:val="24"/>
                <w:highlight w:val="none"/>
              </w:rPr>
              <w:t>获得过省级及以上荣誉的，每有1个得2分；</w:t>
            </w:r>
          </w:p>
          <w:p>
            <w:pPr>
              <w:spacing w:line="320" w:lineRule="exact"/>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2019年1月1日以来供应商</w:t>
            </w:r>
            <w:r>
              <w:rPr>
                <w:rFonts w:hint="eastAsia" w:ascii="宋体" w:hAnsi="宋体" w:eastAsia="宋体" w:cs="宋体"/>
                <w:bCs/>
                <w:color w:val="auto"/>
                <w:sz w:val="24"/>
                <w:szCs w:val="24"/>
                <w:highlight w:val="none"/>
              </w:rPr>
              <w:t>获得过市级及以上荣誉的，每有1个得1分；</w:t>
            </w:r>
          </w:p>
          <w:p>
            <w:pPr>
              <w:spacing w:line="320" w:lineRule="exact"/>
              <w:jc w:val="left"/>
              <w:rPr>
                <w:rFonts w:hint="eastAsia" w:ascii="宋体" w:hAnsi="宋体" w:eastAsia="宋体" w:cs="宋体"/>
                <w:bCs/>
                <w:color w:val="auto"/>
                <w:sz w:val="24"/>
                <w:szCs w:val="24"/>
              </w:rPr>
            </w:pPr>
            <w:r>
              <w:rPr>
                <w:rFonts w:hint="eastAsia" w:ascii="宋体" w:hAnsi="宋体" w:eastAsia="宋体" w:cs="宋体"/>
                <w:bCs/>
                <w:color w:val="auto"/>
                <w:sz w:val="24"/>
                <w:szCs w:val="24"/>
                <w:highlight w:val="none"/>
              </w:rPr>
              <w:t>本项累计最高</w:t>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rPr>
              <w:t>分。（提供相应的荣誉证书或证明材料）</w:t>
            </w:r>
          </w:p>
        </w:tc>
        <w:tc>
          <w:tcPr>
            <w:tcW w:w="1027" w:type="dxa"/>
            <w:vAlign w:val="center"/>
          </w:tcPr>
          <w:p>
            <w:pPr>
              <w:spacing w:line="336"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3" w:type="dxa"/>
            <w:vAlign w:val="center"/>
          </w:tcPr>
          <w:p>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419" w:type="dxa"/>
            <w:vAlign w:val="center"/>
          </w:tcPr>
          <w:p>
            <w:pPr>
              <w:spacing w:line="32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企业业绩</w:t>
            </w:r>
          </w:p>
        </w:tc>
        <w:tc>
          <w:tcPr>
            <w:tcW w:w="5311" w:type="dxa"/>
            <w:vAlign w:val="center"/>
          </w:tcPr>
          <w:p>
            <w:pPr>
              <w:spacing w:line="320" w:lineRule="exact"/>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20</w:t>
            </w:r>
            <w:r>
              <w:rPr>
                <w:rFonts w:hint="eastAsia" w:ascii="宋体" w:hAnsi="宋体" w:cs="宋体"/>
                <w:bCs/>
                <w:color w:val="auto"/>
                <w:sz w:val="24"/>
                <w:szCs w:val="24"/>
                <w:lang w:val="en-US" w:eastAsia="zh-CN"/>
              </w:rPr>
              <w:t>19</w:t>
            </w:r>
            <w:r>
              <w:rPr>
                <w:rFonts w:hint="eastAsia" w:ascii="宋体" w:hAnsi="宋体" w:eastAsia="宋体" w:cs="宋体"/>
                <w:bCs/>
                <w:color w:val="auto"/>
                <w:sz w:val="24"/>
                <w:szCs w:val="24"/>
              </w:rPr>
              <w:t>年1月1日以来经营过二级医院（含）食堂或100人以上学校、企事业单位、社会团体等经营业绩的，有一个（或有1年）得2分，最多得10分（需提供承包合同等佐证材料）</w:t>
            </w:r>
          </w:p>
        </w:tc>
        <w:tc>
          <w:tcPr>
            <w:tcW w:w="1027" w:type="dxa"/>
            <w:vAlign w:val="center"/>
          </w:tcPr>
          <w:p>
            <w:pPr>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1043" w:type="dxa"/>
            <w:vAlign w:val="center"/>
          </w:tcPr>
          <w:p>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419" w:type="dxa"/>
            <w:vAlign w:val="center"/>
          </w:tcPr>
          <w:p>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托管方评价</w:t>
            </w:r>
          </w:p>
        </w:tc>
        <w:tc>
          <w:tcPr>
            <w:tcW w:w="5311" w:type="dxa"/>
            <w:vAlign w:val="center"/>
          </w:tcPr>
          <w:p>
            <w:pPr>
              <w:pStyle w:val="20"/>
              <w:spacing w:line="32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根据以往医院、学校、企事业单位、社会团体等经营过程中工作人员的满意度或测评结果打分，每提供一个满意度80%以上（或满意）的业主方证明得2分，最高得10分（提供合同委托方出具的相关证明文件，内容包括但不限于工作人员满意率评分、委托方联系人及联系电话）。</w:t>
            </w:r>
          </w:p>
        </w:tc>
        <w:tc>
          <w:tcPr>
            <w:tcW w:w="1027" w:type="dxa"/>
            <w:vAlign w:val="center"/>
          </w:tcPr>
          <w:p>
            <w:pPr>
              <w:spacing w:line="336"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vAlign w:val="center"/>
          </w:tcPr>
          <w:p>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419" w:type="dxa"/>
            <w:vAlign w:val="center"/>
          </w:tcPr>
          <w:p>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应急预案</w:t>
            </w:r>
          </w:p>
        </w:tc>
        <w:tc>
          <w:tcPr>
            <w:tcW w:w="5311" w:type="dxa"/>
            <w:vAlign w:val="center"/>
          </w:tcPr>
          <w:p>
            <w:pPr>
              <w:spacing w:line="320" w:lineRule="exact"/>
              <w:jc w:val="left"/>
              <w:rPr>
                <w:rFonts w:hint="eastAsia" w:ascii="宋体" w:hAnsi="宋体" w:eastAsia="宋体" w:cs="宋体"/>
                <w:color w:val="auto"/>
                <w:sz w:val="24"/>
                <w:szCs w:val="24"/>
              </w:rPr>
            </w:pPr>
            <w:r>
              <w:rPr>
                <w:rFonts w:hint="eastAsia" w:ascii="宋体" w:hAnsi="宋体" w:eastAsia="宋体" w:cs="宋体"/>
                <w:color w:val="auto"/>
                <w:kern w:val="0"/>
                <w:sz w:val="24"/>
              </w:rPr>
              <w:t>1.具备完整、规范、可行的</w:t>
            </w:r>
            <w:r>
              <w:rPr>
                <w:rFonts w:hint="eastAsia" w:ascii="宋体" w:hAnsi="宋体" w:eastAsia="宋体" w:cs="宋体"/>
                <w:b/>
                <w:bCs/>
                <w:color w:val="auto"/>
                <w:kern w:val="0"/>
                <w:sz w:val="24"/>
              </w:rPr>
              <w:t>停水</w:t>
            </w:r>
            <w:r>
              <w:rPr>
                <w:rFonts w:hint="eastAsia" w:ascii="宋体" w:hAnsi="宋体" w:eastAsia="宋体" w:cs="宋体"/>
                <w:color w:val="auto"/>
                <w:kern w:val="0"/>
                <w:sz w:val="24"/>
              </w:rPr>
              <w:t>应急预案，并有充足的应急资源储备及较强的应急调配响应能力</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优秀得2</w:t>
            </w:r>
            <w:r>
              <w:rPr>
                <w:rFonts w:hint="eastAsia" w:ascii="宋体" w:hAnsi="宋体" w:eastAsia="宋体" w:cs="宋体"/>
                <w:color w:val="auto"/>
                <w:kern w:val="0"/>
                <w:sz w:val="24"/>
              </w:rPr>
              <w:t>分</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一般得1分，不提供不得分；</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2.具备完整、规范、可行的</w:t>
            </w:r>
            <w:r>
              <w:rPr>
                <w:rFonts w:hint="eastAsia" w:ascii="宋体" w:hAnsi="宋体" w:eastAsia="宋体" w:cs="宋体"/>
                <w:b/>
                <w:bCs/>
                <w:color w:val="auto"/>
                <w:kern w:val="0"/>
                <w:sz w:val="24"/>
              </w:rPr>
              <w:t>停电</w:t>
            </w:r>
            <w:r>
              <w:rPr>
                <w:rFonts w:hint="eastAsia" w:ascii="宋体" w:hAnsi="宋体" w:eastAsia="宋体" w:cs="宋体"/>
                <w:color w:val="auto"/>
                <w:kern w:val="0"/>
                <w:sz w:val="24"/>
              </w:rPr>
              <w:t>应急预案，并有充足的应急资源储备及较强的应急调配响应能力</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优秀得2</w:t>
            </w:r>
            <w:r>
              <w:rPr>
                <w:rFonts w:hint="eastAsia" w:ascii="宋体" w:hAnsi="宋体" w:eastAsia="宋体" w:cs="宋体"/>
                <w:color w:val="auto"/>
                <w:kern w:val="0"/>
                <w:sz w:val="24"/>
              </w:rPr>
              <w:t>分</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一般得1分，不提供不得分；</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3.具备完整、规范、可行的</w:t>
            </w:r>
            <w:r>
              <w:rPr>
                <w:rFonts w:hint="eastAsia" w:ascii="宋体" w:hAnsi="宋体" w:eastAsia="宋体" w:cs="宋体"/>
                <w:b/>
                <w:bCs/>
                <w:color w:val="auto"/>
                <w:kern w:val="0"/>
                <w:sz w:val="24"/>
              </w:rPr>
              <w:t>消防安全</w:t>
            </w:r>
            <w:r>
              <w:rPr>
                <w:rFonts w:hint="eastAsia" w:ascii="宋体" w:hAnsi="宋体" w:eastAsia="宋体" w:cs="宋体"/>
                <w:color w:val="auto"/>
                <w:kern w:val="0"/>
                <w:sz w:val="24"/>
              </w:rPr>
              <w:t>应急预案，并有充足的应急资源储备及较强的应急调配响应能力</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优秀得2</w:t>
            </w:r>
            <w:r>
              <w:rPr>
                <w:rFonts w:hint="eastAsia" w:ascii="宋体" w:hAnsi="宋体" w:eastAsia="宋体" w:cs="宋体"/>
                <w:color w:val="auto"/>
                <w:kern w:val="0"/>
                <w:sz w:val="24"/>
              </w:rPr>
              <w:t>分</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一般得1分，不提供不得分；</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4.具备完整、规范、可行的</w:t>
            </w:r>
            <w:r>
              <w:rPr>
                <w:rFonts w:hint="eastAsia" w:ascii="宋体" w:hAnsi="宋体" w:eastAsia="宋体" w:cs="宋体"/>
                <w:b/>
                <w:bCs/>
                <w:color w:val="auto"/>
                <w:kern w:val="0"/>
                <w:sz w:val="24"/>
              </w:rPr>
              <w:t>食物中毒</w:t>
            </w:r>
            <w:r>
              <w:rPr>
                <w:rFonts w:hint="eastAsia" w:ascii="宋体" w:hAnsi="宋体" w:eastAsia="宋体" w:cs="宋体"/>
                <w:color w:val="auto"/>
                <w:kern w:val="0"/>
                <w:sz w:val="24"/>
              </w:rPr>
              <w:t>应急预案，并有充足的应急资源储备及较强的应急调配响应能力</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优秀得2</w:t>
            </w:r>
            <w:r>
              <w:rPr>
                <w:rFonts w:hint="eastAsia" w:ascii="宋体" w:hAnsi="宋体" w:eastAsia="宋体" w:cs="宋体"/>
                <w:color w:val="auto"/>
                <w:kern w:val="0"/>
                <w:sz w:val="24"/>
              </w:rPr>
              <w:t>分</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一般得1分，不提供不得分；</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5.具备完整、规范、可行的</w:t>
            </w:r>
            <w:r>
              <w:rPr>
                <w:rFonts w:hint="eastAsia" w:ascii="宋体" w:hAnsi="宋体" w:eastAsia="宋体" w:cs="宋体"/>
                <w:b/>
                <w:bCs/>
                <w:color w:val="auto"/>
                <w:kern w:val="0"/>
                <w:sz w:val="24"/>
              </w:rPr>
              <w:t>生产安全</w:t>
            </w:r>
            <w:r>
              <w:rPr>
                <w:rFonts w:hint="eastAsia" w:ascii="宋体" w:hAnsi="宋体" w:eastAsia="宋体" w:cs="宋体"/>
                <w:color w:val="auto"/>
                <w:kern w:val="0"/>
                <w:sz w:val="24"/>
              </w:rPr>
              <w:t>应急预案，并有充足的应急资源储备及较强的应急调配响应能力</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优秀得2</w:t>
            </w:r>
            <w:r>
              <w:rPr>
                <w:rFonts w:hint="eastAsia" w:ascii="宋体" w:hAnsi="宋体" w:eastAsia="宋体" w:cs="宋体"/>
                <w:color w:val="auto"/>
                <w:kern w:val="0"/>
                <w:sz w:val="24"/>
              </w:rPr>
              <w:t>分</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一般得1分，不提供不得分；</w:t>
            </w:r>
          </w:p>
        </w:tc>
        <w:tc>
          <w:tcPr>
            <w:tcW w:w="1027" w:type="dxa"/>
            <w:vAlign w:val="center"/>
          </w:tcPr>
          <w:p>
            <w:pPr>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043" w:type="dxa"/>
            <w:vAlign w:val="center"/>
          </w:tcPr>
          <w:p>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419" w:type="dxa"/>
            <w:vAlign w:val="center"/>
          </w:tcPr>
          <w:p>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经营方案</w:t>
            </w:r>
          </w:p>
        </w:tc>
        <w:tc>
          <w:tcPr>
            <w:tcW w:w="5311" w:type="dxa"/>
            <w:vAlign w:val="center"/>
          </w:tcPr>
          <w:p>
            <w:pPr>
              <w:spacing w:line="320" w:lineRule="exact"/>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专家根据经营方案的严谨性、合理性、可行性、效果、医院经营状况特殊性等情况进行打分。</w:t>
            </w:r>
          </w:p>
          <w:p>
            <w:pPr>
              <w:spacing w:line="320" w:lineRule="exact"/>
              <w:jc w:val="left"/>
              <w:rPr>
                <w:rFonts w:hint="eastAsia" w:ascii="宋体" w:hAnsi="宋体" w:eastAsia="宋体" w:cs="宋体"/>
                <w:color w:val="auto"/>
                <w:sz w:val="24"/>
                <w:szCs w:val="24"/>
              </w:rPr>
            </w:pPr>
            <w:r>
              <w:rPr>
                <w:rFonts w:hint="eastAsia" w:ascii="宋体" w:hAnsi="宋体" w:cs="宋体"/>
                <w:color w:val="auto"/>
                <w:sz w:val="24"/>
              </w:rPr>
              <w:t>方案需求完善</w:t>
            </w:r>
            <w:r>
              <w:rPr>
                <w:rFonts w:hint="eastAsia" w:ascii="宋体" w:hAnsi="宋体" w:cs="宋体"/>
                <w:color w:val="auto"/>
                <w:sz w:val="24"/>
                <w:lang w:val="en-US" w:eastAsia="zh-CN"/>
              </w:rPr>
              <w:t>严谨</w:t>
            </w:r>
            <w:r>
              <w:rPr>
                <w:rFonts w:hint="eastAsia" w:ascii="宋体" w:hAnsi="宋体" w:cs="宋体"/>
                <w:color w:val="auto"/>
                <w:sz w:val="24"/>
              </w:rPr>
              <w:t>，设计合理，项目实施计划完整的可得</w:t>
            </w:r>
            <w:r>
              <w:rPr>
                <w:rFonts w:hint="eastAsia" w:ascii="宋体" w:hAnsi="宋体" w:cs="宋体"/>
                <w:color w:val="auto"/>
                <w:sz w:val="24"/>
                <w:lang w:val="en-US" w:eastAsia="zh-CN"/>
              </w:rPr>
              <w:t>20</w:t>
            </w:r>
            <w:r>
              <w:rPr>
                <w:rFonts w:hint="eastAsia" w:ascii="宋体" w:hAnsi="宋体" w:cs="宋体"/>
                <w:color w:val="auto"/>
                <w:sz w:val="24"/>
              </w:rPr>
              <w:t>分；方案需求较为完善</w:t>
            </w:r>
            <w:r>
              <w:rPr>
                <w:rFonts w:hint="eastAsia" w:ascii="宋体" w:hAnsi="宋体" w:cs="宋体"/>
                <w:color w:val="auto"/>
                <w:sz w:val="24"/>
                <w:lang w:val="en-US" w:eastAsia="zh-CN"/>
              </w:rPr>
              <w:t>严谨</w:t>
            </w:r>
            <w:r>
              <w:rPr>
                <w:rFonts w:hint="eastAsia" w:ascii="宋体" w:hAnsi="宋体" w:cs="宋体"/>
                <w:color w:val="auto"/>
                <w:sz w:val="24"/>
              </w:rPr>
              <w:t>，设计且较为可行，具有项目实施计划的可得10分；方案需求粗糙，设计不合理或不可行，项目实施计划不完整的5，未提供的得0分。</w:t>
            </w:r>
          </w:p>
        </w:tc>
        <w:tc>
          <w:tcPr>
            <w:tcW w:w="1027" w:type="dxa"/>
            <w:vAlign w:val="center"/>
          </w:tcPr>
          <w:p>
            <w:pPr>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043" w:type="dxa"/>
            <w:vAlign w:val="center"/>
          </w:tcPr>
          <w:p>
            <w:pPr>
              <w:spacing w:line="320" w:lineRule="exact"/>
              <w:jc w:val="center"/>
              <w:rPr>
                <w:rFonts w:hint="eastAsia" w:ascii="宋体" w:hAnsi="宋体" w:eastAsia="宋体" w:cs="宋体"/>
                <w:color w:val="auto"/>
                <w:sz w:val="24"/>
                <w:szCs w:val="24"/>
              </w:rPr>
            </w:pPr>
            <w:r>
              <w:rPr>
                <w:rFonts w:ascii="宋体" w:hAnsi="宋体" w:eastAsia="宋体" w:cs="宋体"/>
                <w:color w:val="auto"/>
                <w:sz w:val="24"/>
                <w:szCs w:val="24"/>
              </w:rPr>
              <w:t>6</w:t>
            </w:r>
          </w:p>
        </w:tc>
        <w:tc>
          <w:tcPr>
            <w:tcW w:w="2419" w:type="dxa"/>
            <w:vAlign w:val="center"/>
          </w:tcPr>
          <w:p>
            <w:pPr>
              <w:spacing w:line="320" w:lineRule="exact"/>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食品质量、安全保障及控制方案</w:t>
            </w:r>
          </w:p>
        </w:tc>
        <w:tc>
          <w:tcPr>
            <w:tcW w:w="5311" w:type="dxa"/>
            <w:vAlign w:val="center"/>
          </w:tcPr>
          <w:p>
            <w:pPr>
              <w:spacing w:line="320" w:lineRule="exact"/>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针对原材料的选择与采购、原材料保存与处理、食品保温、剩余食品处理、食品留样等方面有完整合理的质量、安全保障控制方案，有一项得</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分，最高</w:t>
            </w: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分；</w:t>
            </w:r>
            <w:r>
              <w:rPr>
                <w:rFonts w:hint="eastAsia" w:ascii="宋体" w:hAnsi="宋体" w:eastAsia="宋体" w:cs="宋体"/>
                <w:bCs/>
                <w:color w:val="auto"/>
                <w:sz w:val="24"/>
                <w:szCs w:val="24"/>
              </w:rPr>
              <w:br w:type="textWrapping"/>
            </w:r>
            <w:r>
              <w:rPr>
                <w:rFonts w:hint="eastAsia" w:ascii="宋体" w:hAnsi="宋体" w:eastAsia="宋体" w:cs="宋体"/>
                <w:bCs/>
                <w:color w:val="auto"/>
                <w:sz w:val="24"/>
                <w:szCs w:val="24"/>
              </w:rPr>
              <w:t>中标后</w:t>
            </w:r>
            <w:r>
              <w:rPr>
                <w:rFonts w:hint="eastAsia" w:ascii="宋体" w:hAnsi="宋体" w:eastAsia="宋体" w:cs="宋体"/>
                <w:bCs/>
                <w:color w:val="auto"/>
                <w:sz w:val="24"/>
                <w:szCs w:val="24"/>
                <w:lang w:val="en-US" w:eastAsia="zh-CN"/>
              </w:rPr>
              <w:t>采购</w:t>
            </w:r>
            <w:r>
              <w:rPr>
                <w:rFonts w:hint="eastAsia" w:ascii="宋体" w:hAnsi="宋体" w:eastAsia="宋体" w:cs="宋体"/>
                <w:bCs/>
                <w:color w:val="auto"/>
                <w:sz w:val="24"/>
                <w:szCs w:val="24"/>
              </w:rPr>
              <w:t>人根据</w:t>
            </w:r>
            <w:r>
              <w:rPr>
                <w:rFonts w:hint="eastAsia" w:ascii="宋体" w:hAnsi="宋体" w:eastAsia="宋体" w:cs="宋体"/>
                <w:bCs/>
                <w:color w:val="auto"/>
                <w:sz w:val="24"/>
                <w:szCs w:val="24"/>
                <w:lang w:val="en-US" w:eastAsia="zh-CN"/>
              </w:rPr>
              <w:t>供应商</w:t>
            </w:r>
            <w:r>
              <w:rPr>
                <w:rFonts w:hint="eastAsia" w:ascii="宋体" w:hAnsi="宋体" w:eastAsia="宋体" w:cs="宋体"/>
                <w:bCs/>
                <w:color w:val="auto"/>
                <w:sz w:val="24"/>
                <w:szCs w:val="24"/>
              </w:rPr>
              <w:t>所提方案实施监管。</w:t>
            </w:r>
          </w:p>
        </w:tc>
        <w:tc>
          <w:tcPr>
            <w:tcW w:w="1027" w:type="dxa"/>
            <w:vAlign w:val="center"/>
          </w:tcPr>
          <w:p>
            <w:pPr>
              <w:spacing w:line="336" w:lineRule="auto"/>
              <w:jc w:val="center"/>
              <w:rPr>
                <w:rFonts w:ascii="宋体" w:hAnsi="宋体" w:eastAsia="宋体" w:cs="宋体"/>
                <w:color w:val="auto"/>
                <w:sz w:val="24"/>
                <w:szCs w:val="24"/>
                <w:highlight w:val="green"/>
              </w:rPr>
            </w:pPr>
            <w:r>
              <w:rPr>
                <w:rFonts w:hint="eastAsia" w:ascii="宋体" w:hAnsi="宋体" w:eastAsia="宋体" w:cs="宋体"/>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043" w:type="dxa"/>
            <w:vAlign w:val="center"/>
          </w:tcPr>
          <w:p>
            <w:pPr>
              <w:spacing w:line="320" w:lineRule="exact"/>
              <w:jc w:val="center"/>
              <w:rPr>
                <w:rFonts w:hint="eastAsia" w:ascii="宋体" w:hAnsi="宋体" w:eastAsia="宋体" w:cs="宋体"/>
                <w:color w:val="auto"/>
                <w:sz w:val="24"/>
                <w:szCs w:val="24"/>
              </w:rPr>
            </w:pPr>
            <w:r>
              <w:rPr>
                <w:rFonts w:ascii="宋体" w:hAnsi="宋体" w:eastAsia="宋体" w:cs="宋体"/>
                <w:color w:val="auto"/>
                <w:sz w:val="24"/>
                <w:szCs w:val="24"/>
              </w:rPr>
              <w:t>7</w:t>
            </w:r>
          </w:p>
        </w:tc>
        <w:tc>
          <w:tcPr>
            <w:tcW w:w="2419" w:type="dxa"/>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样品得分</w:t>
            </w:r>
          </w:p>
        </w:tc>
        <w:tc>
          <w:tcPr>
            <w:tcW w:w="5311" w:type="dxa"/>
            <w:vAlign w:val="center"/>
          </w:tcPr>
          <w:p>
            <w:pPr>
              <w:spacing w:line="3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投标供应商每家提供3套样品（3套须为同一价位标准的不同搭配菜品）供评委现场品尝打分。</w:t>
            </w:r>
          </w:p>
          <w:p>
            <w:pPr>
              <w:spacing w:line="32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样品的要求：</w:t>
            </w:r>
            <w:r>
              <w:rPr>
                <w:rFonts w:hint="eastAsia" w:ascii="宋体" w:hAnsi="宋体" w:eastAsia="宋体" w:cs="宋体"/>
                <w:color w:val="auto"/>
                <w:sz w:val="24"/>
                <w:szCs w:val="24"/>
                <w:highlight w:val="none"/>
              </w:rPr>
              <w:t>按餐费16.00元/人/天，提供（</w:t>
            </w:r>
            <w:r>
              <w:rPr>
                <w:rFonts w:hint="eastAsia" w:ascii="宋体" w:hAnsi="宋体" w:eastAsia="宋体" w:cs="宋体"/>
                <w:color w:val="auto"/>
                <w:kern w:val="0"/>
                <w:sz w:val="24"/>
                <w:szCs w:val="24"/>
                <w:highlight w:val="none"/>
              </w:rPr>
              <w:t>一大荤、二小荤、一时蔬）</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评委根据菜品的色、香、味，以及菜品食材新鲜度、菜色搭配的健康合理等方面综合评价</w:t>
            </w:r>
            <w:r>
              <w:rPr>
                <w:rFonts w:hint="eastAsia" w:ascii="宋体" w:hAnsi="宋体" w:eastAsia="宋体" w:cs="宋体"/>
                <w:bCs/>
                <w:color w:val="auto"/>
                <w:sz w:val="24"/>
                <w:szCs w:val="24"/>
                <w:highlight w:val="none"/>
              </w:rPr>
              <w:t>。</w:t>
            </w:r>
            <w:r>
              <w:rPr>
                <w:rFonts w:hint="eastAsia" w:ascii="宋体" w:hAnsi="宋体" w:cs="宋体"/>
                <w:color w:val="auto"/>
                <w:sz w:val="24"/>
                <w:highlight w:val="none"/>
              </w:rPr>
              <w:t>优</w:t>
            </w:r>
            <w:r>
              <w:rPr>
                <w:rFonts w:hint="eastAsia" w:ascii="宋体" w:hAnsi="宋体" w:cs="宋体"/>
                <w:color w:val="auto"/>
                <w:sz w:val="24"/>
                <w:highlight w:val="none"/>
                <w:lang w:val="en-US" w:eastAsia="zh-CN"/>
              </w:rPr>
              <w:t>秀</w:t>
            </w:r>
            <w:r>
              <w:rPr>
                <w:rFonts w:hint="eastAsia" w:ascii="宋体" w:hAnsi="宋体" w:cs="宋体"/>
                <w:color w:val="auto"/>
                <w:sz w:val="24"/>
                <w:highlight w:val="none"/>
              </w:rPr>
              <w:t>的得</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较优秀的得16分，良好的得12分，一般的得8分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差的得4分，</w:t>
            </w:r>
            <w:r>
              <w:rPr>
                <w:rFonts w:hint="eastAsia" w:ascii="宋体" w:hAnsi="宋体" w:cs="宋体"/>
                <w:color w:val="auto"/>
                <w:sz w:val="24"/>
              </w:rPr>
              <w:t>未提供的得0分</w:t>
            </w:r>
            <w:r>
              <w:rPr>
                <w:rFonts w:hint="eastAsia" w:ascii="宋体" w:hAnsi="宋体" w:cs="宋体"/>
                <w:color w:val="auto"/>
                <w:sz w:val="24"/>
                <w:highlight w:val="none"/>
                <w:lang w:eastAsia="zh-CN"/>
              </w:rPr>
              <w:t>。</w:t>
            </w:r>
          </w:p>
          <w:p>
            <w:pPr>
              <w:pStyle w:val="20"/>
              <w:spacing w:line="320" w:lineRule="exact"/>
              <w:rPr>
                <w:color w:val="auto"/>
              </w:rPr>
            </w:pPr>
            <w:r>
              <w:rPr>
                <w:rFonts w:hint="eastAsia" w:ascii="宋体" w:hAnsi="宋体" w:eastAsia="宋体" w:cs="宋体"/>
                <w:color w:val="auto"/>
                <w:sz w:val="24"/>
                <w:szCs w:val="24"/>
                <w:highlight w:val="none"/>
              </w:rPr>
              <w:t>注:现场只提供微波炉加热，其余由</w:t>
            </w:r>
            <w:r>
              <w:rPr>
                <w:rFonts w:hint="eastAsia" w:ascii="宋体" w:hAnsi="宋体" w:eastAsia="宋体" w:cs="宋体"/>
                <w:color w:val="auto"/>
                <w:sz w:val="24"/>
                <w:szCs w:val="24"/>
              </w:rPr>
              <w:t>投标供应商自行考虑。</w:t>
            </w:r>
          </w:p>
        </w:tc>
        <w:tc>
          <w:tcPr>
            <w:tcW w:w="1027" w:type="dxa"/>
            <w:vAlign w:val="center"/>
          </w:tcPr>
          <w:p>
            <w:pPr>
              <w:spacing w:line="336" w:lineRule="auto"/>
              <w:jc w:val="center"/>
              <w:rPr>
                <w:rFonts w:ascii="宋体" w:hAnsi="宋体" w:eastAsia="宋体" w:cs="宋体"/>
                <w:color w:val="auto"/>
                <w:sz w:val="24"/>
                <w:szCs w:val="24"/>
              </w:rPr>
            </w:pPr>
            <w:r>
              <w:rPr>
                <w:rFonts w:hint="eastAsia" w:ascii="宋体" w:hAnsi="宋体" w:eastAsia="宋体" w:cs="宋体"/>
                <w:color w:val="auto"/>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043" w:type="dxa"/>
            <w:vAlign w:val="center"/>
          </w:tcPr>
          <w:p>
            <w:pPr>
              <w:spacing w:line="336" w:lineRule="auto"/>
              <w:jc w:val="center"/>
              <w:rPr>
                <w:rFonts w:hint="eastAsia" w:ascii="宋体" w:hAnsi="宋体" w:eastAsia="宋体" w:cs="宋体"/>
                <w:color w:val="auto"/>
                <w:sz w:val="24"/>
                <w:szCs w:val="24"/>
              </w:rPr>
            </w:pPr>
            <w:r>
              <w:rPr>
                <w:rFonts w:ascii="宋体" w:hAnsi="宋体" w:eastAsia="宋体" w:cs="宋体"/>
                <w:color w:val="auto"/>
                <w:sz w:val="24"/>
                <w:szCs w:val="24"/>
              </w:rPr>
              <w:t>8</w:t>
            </w:r>
          </w:p>
        </w:tc>
        <w:tc>
          <w:tcPr>
            <w:tcW w:w="2419" w:type="dxa"/>
            <w:vAlign w:val="center"/>
          </w:tcPr>
          <w:p>
            <w:pPr>
              <w:spacing w:line="320" w:lineRule="exact"/>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磋商响应</w:t>
            </w:r>
            <w:r>
              <w:rPr>
                <w:rFonts w:hint="eastAsia" w:ascii="宋体" w:hAnsi="宋体" w:eastAsia="宋体" w:cs="宋体"/>
                <w:color w:val="auto"/>
                <w:sz w:val="24"/>
                <w:szCs w:val="24"/>
              </w:rPr>
              <w:t>文件的完整性、响应程度</w:t>
            </w:r>
          </w:p>
        </w:tc>
        <w:tc>
          <w:tcPr>
            <w:tcW w:w="5311" w:type="dxa"/>
            <w:vAlign w:val="center"/>
          </w:tcPr>
          <w:p>
            <w:pPr>
              <w:spacing w:line="3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根据</w:t>
            </w:r>
            <w:r>
              <w:rPr>
                <w:rFonts w:hint="eastAsia" w:ascii="宋体" w:hAnsi="宋体" w:cs="宋体"/>
                <w:color w:val="auto"/>
                <w:sz w:val="24"/>
                <w:szCs w:val="24"/>
                <w:lang w:val="en-US" w:eastAsia="zh-CN"/>
              </w:rPr>
              <w:t>磋商响应</w:t>
            </w:r>
            <w:r>
              <w:rPr>
                <w:rFonts w:hint="eastAsia" w:ascii="宋体" w:hAnsi="宋体" w:eastAsia="宋体" w:cs="宋体"/>
                <w:color w:val="auto"/>
                <w:sz w:val="24"/>
                <w:szCs w:val="24"/>
              </w:rPr>
              <w:t>文件的整体连贯性、响应程度及完整性综合评比打分，</w:t>
            </w:r>
            <w:r>
              <w:rPr>
                <w:rFonts w:hint="eastAsia" w:ascii="宋体" w:hAnsi="宋体" w:cs="宋体"/>
                <w:color w:val="auto"/>
                <w:sz w:val="24"/>
                <w:szCs w:val="24"/>
                <w:lang w:val="en-US" w:eastAsia="zh-CN"/>
              </w:rPr>
              <w:t>优秀的得2分，一般的得1</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rPr>
              <w:t>。</w:t>
            </w:r>
          </w:p>
        </w:tc>
        <w:tc>
          <w:tcPr>
            <w:tcW w:w="1027" w:type="dxa"/>
            <w:vAlign w:val="center"/>
          </w:tcPr>
          <w:p>
            <w:pPr>
              <w:spacing w:line="336"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043" w:type="dxa"/>
            <w:vAlign w:val="center"/>
          </w:tcPr>
          <w:p>
            <w:pPr>
              <w:spacing w:line="336" w:lineRule="auto"/>
              <w:jc w:val="center"/>
              <w:rPr>
                <w:rFonts w:ascii="宋体" w:hAnsi="宋体" w:eastAsia="宋体" w:cs="宋体"/>
                <w:color w:val="auto"/>
                <w:sz w:val="24"/>
                <w:szCs w:val="24"/>
              </w:rPr>
            </w:pPr>
          </w:p>
        </w:tc>
        <w:tc>
          <w:tcPr>
            <w:tcW w:w="2419" w:type="dxa"/>
            <w:vAlign w:val="center"/>
          </w:tcPr>
          <w:p>
            <w:pPr>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5311" w:type="dxa"/>
            <w:vAlign w:val="center"/>
          </w:tcPr>
          <w:p>
            <w:pPr>
              <w:spacing w:line="336" w:lineRule="auto"/>
              <w:jc w:val="center"/>
              <w:rPr>
                <w:rFonts w:hint="eastAsia" w:ascii="宋体" w:hAnsi="宋体" w:eastAsia="宋体" w:cs="宋体"/>
                <w:color w:val="auto"/>
                <w:sz w:val="24"/>
                <w:szCs w:val="24"/>
              </w:rPr>
            </w:pPr>
          </w:p>
        </w:tc>
        <w:tc>
          <w:tcPr>
            <w:tcW w:w="1027" w:type="dxa"/>
            <w:vAlign w:val="center"/>
          </w:tcPr>
          <w:p>
            <w:pPr>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90分</w:t>
            </w:r>
          </w:p>
        </w:tc>
      </w:tr>
    </w:tbl>
    <w:p>
      <w:pPr>
        <w:pStyle w:val="186"/>
        <w:rPr>
          <w:b/>
          <w:bCs/>
          <w:sz w:val="24"/>
        </w:rPr>
      </w:pPr>
    </w:p>
    <w:p>
      <w:pPr>
        <w:pStyle w:val="54"/>
        <w:rPr>
          <w:b/>
          <w:bCs/>
        </w:rPr>
      </w:pPr>
    </w:p>
    <w:p>
      <w:pPr>
        <w:snapToGrid w:val="0"/>
        <w:spacing w:before="156" w:beforeLines="50" w:line="360" w:lineRule="auto"/>
        <w:ind w:firstLine="482" w:firstLineChars="200"/>
        <w:jc w:val="left"/>
        <w:rPr>
          <w:b/>
          <w:bCs/>
          <w:sz w:val="24"/>
        </w:rPr>
      </w:pPr>
      <w:r>
        <w:rPr>
          <w:b/>
          <w:bCs/>
          <w:sz w:val="24"/>
        </w:rPr>
        <w:t>（二）价格标（满分</w:t>
      </w:r>
      <w:r>
        <w:rPr>
          <w:rFonts w:hint="eastAsia"/>
          <w:b/>
          <w:bCs/>
          <w:sz w:val="24"/>
          <w:lang w:val="en-US" w:eastAsia="zh-CN"/>
        </w:rPr>
        <w:t>1</w:t>
      </w:r>
      <w:r>
        <w:rPr>
          <w:rFonts w:hint="eastAsia"/>
          <w:b/>
          <w:bCs/>
          <w:sz w:val="24"/>
        </w:rPr>
        <w:t>0</w:t>
      </w:r>
      <w:r>
        <w:rPr>
          <w:b/>
          <w:bCs/>
          <w:sz w:val="24"/>
        </w:rPr>
        <w:t>分）</w:t>
      </w:r>
    </w:p>
    <w:p>
      <w:pPr>
        <w:spacing w:line="460" w:lineRule="exact"/>
        <w:ind w:firstLine="480" w:firstLineChars="200"/>
        <w:rPr>
          <w:rFonts w:hAnsi="宋体" w:cs="宋体"/>
          <w:color w:val="FF0000"/>
          <w:sz w:val="24"/>
        </w:rPr>
      </w:pPr>
      <w:r>
        <w:rPr>
          <w:rFonts w:hint="eastAsia" w:ascii="宋体" w:hAnsi="宋体" w:eastAsia="宋体"/>
          <w:sz w:val="24"/>
          <w:szCs w:val="24"/>
          <w:lang w:val="zh-CN"/>
        </w:rPr>
        <w:t>1、本次项目最高限价</w:t>
      </w:r>
      <w:r>
        <w:rPr>
          <w:rFonts w:hint="eastAsia" w:ascii="宋体" w:hAnsi="宋体" w:eastAsia="宋体" w:cs="宋体"/>
          <w:kern w:val="0"/>
          <w:sz w:val="24"/>
          <w:szCs w:val="24"/>
        </w:rPr>
        <w:t>就餐标准为16.00元/人/天，</w:t>
      </w:r>
      <w:r>
        <w:rPr>
          <w:rFonts w:hint="eastAsia" w:ascii="宋体" w:hAnsi="宋体" w:eastAsia="宋体"/>
          <w:sz w:val="24"/>
          <w:szCs w:val="24"/>
          <w:lang w:val="zh-CN"/>
        </w:rPr>
        <w:t>投标报价超过采购预算的作无效投标处理。</w:t>
      </w:r>
    </w:p>
    <w:p>
      <w:pPr>
        <w:snapToGrid w:val="0"/>
        <w:spacing w:line="480" w:lineRule="exact"/>
        <w:ind w:firstLine="480" w:firstLineChars="200"/>
        <w:rPr>
          <w:rFonts w:ascii="宋体" w:hAnsi="宋体" w:eastAsia="宋体"/>
          <w:sz w:val="24"/>
          <w:szCs w:val="24"/>
          <w:lang w:val="zh-CN"/>
        </w:rPr>
      </w:pPr>
      <w:r>
        <w:rPr>
          <w:rFonts w:ascii="宋体" w:hAnsi="宋体" w:eastAsia="宋体"/>
          <w:sz w:val="24"/>
          <w:szCs w:val="24"/>
          <w:lang w:val="zh-CN"/>
        </w:rPr>
        <w:t>2</w:t>
      </w:r>
      <w:r>
        <w:rPr>
          <w:rFonts w:hint="eastAsia" w:ascii="宋体" w:hAnsi="宋体" w:eastAsia="宋体"/>
          <w:sz w:val="24"/>
          <w:szCs w:val="24"/>
          <w:lang w:val="zh-CN"/>
        </w:rPr>
        <w:t>、满足招标文件要求且投标报价最低的报价为评标基准价，其商务标得分为满分</w:t>
      </w:r>
      <w:r>
        <w:rPr>
          <w:rFonts w:ascii="宋体" w:hAnsi="宋体" w:eastAsia="宋体"/>
          <w:sz w:val="24"/>
          <w:szCs w:val="24"/>
          <w:lang w:val="zh-CN"/>
        </w:rPr>
        <w:t>10</w:t>
      </w:r>
      <w:r>
        <w:rPr>
          <w:rFonts w:hint="eastAsia" w:ascii="宋体" w:hAnsi="宋体" w:eastAsia="宋体"/>
          <w:sz w:val="24"/>
          <w:szCs w:val="24"/>
          <w:lang w:val="zh-CN"/>
        </w:rPr>
        <w:t>分。</w:t>
      </w:r>
    </w:p>
    <w:p>
      <w:pPr>
        <w:snapToGrid w:val="0"/>
        <w:spacing w:line="480" w:lineRule="exact"/>
        <w:ind w:firstLine="480" w:firstLineChars="200"/>
        <w:rPr>
          <w:rFonts w:ascii="宋体" w:hAnsi="宋体" w:eastAsia="宋体"/>
          <w:sz w:val="24"/>
          <w:szCs w:val="24"/>
          <w:lang w:val="zh-CN"/>
        </w:rPr>
      </w:pPr>
      <w:r>
        <w:rPr>
          <w:rFonts w:ascii="宋体" w:hAnsi="宋体" w:eastAsia="宋体"/>
          <w:sz w:val="24"/>
          <w:szCs w:val="24"/>
          <w:lang w:val="zh-CN"/>
        </w:rPr>
        <w:t>3</w:t>
      </w:r>
      <w:r>
        <w:rPr>
          <w:rFonts w:hint="eastAsia" w:ascii="宋体" w:hAnsi="宋体" w:eastAsia="宋体"/>
          <w:sz w:val="24"/>
          <w:szCs w:val="24"/>
          <w:lang w:val="zh-CN"/>
        </w:rPr>
        <w:t>、其他投标供应商的商务标得分按照下列公式计算：</w:t>
      </w:r>
    </w:p>
    <w:p>
      <w:pPr>
        <w:spacing w:line="460" w:lineRule="exact"/>
        <w:ind w:firstLine="480" w:firstLineChars="200"/>
        <w:rPr>
          <w:rFonts w:ascii="宋体" w:hAnsi="宋体" w:eastAsia="宋体"/>
          <w:sz w:val="24"/>
          <w:szCs w:val="24"/>
          <w:lang w:val="zh-CN"/>
        </w:rPr>
      </w:pPr>
      <w:r>
        <w:rPr>
          <w:rFonts w:hint="eastAsia" w:ascii="宋体" w:hAnsi="宋体" w:eastAsia="宋体"/>
          <w:sz w:val="24"/>
          <w:szCs w:val="24"/>
          <w:lang w:val="zh-CN"/>
        </w:rPr>
        <w:t>商务标得分</w:t>
      </w:r>
      <w:r>
        <w:rPr>
          <w:rFonts w:ascii="宋体" w:hAnsi="宋体" w:eastAsia="宋体"/>
          <w:sz w:val="24"/>
          <w:szCs w:val="24"/>
          <w:lang w:val="zh-CN"/>
        </w:rPr>
        <w:t xml:space="preserve"> =</w:t>
      </w:r>
      <w:r>
        <w:rPr>
          <w:rFonts w:hint="eastAsia" w:ascii="宋体" w:hAnsi="宋体" w:eastAsia="宋体"/>
          <w:sz w:val="24"/>
          <w:szCs w:val="24"/>
          <w:lang w:val="zh-CN"/>
        </w:rPr>
        <w:t>（评标基准价</w:t>
      </w:r>
      <w:r>
        <w:rPr>
          <w:rFonts w:ascii="宋体" w:hAnsi="宋体" w:eastAsia="宋体"/>
          <w:sz w:val="24"/>
          <w:szCs w:val="24"/>
          <w:lang w:val="zh-CN"/>
        </w:rPr>
        <w:t>/</w:t>
      </w:r>
      <w:r>
        <w:rPr>
          <w:rFonts w:hint="eastAsia" w:ascii="宋体" w:hAnsi="宋体" w:eastAsia="宋体"/>
          <w:sz w:val="24"/>
          <w:szCs w:val="24"/>
          <w:lang w:val="zh-CN"/>
        </w:rPr>
        <w:t>投标报价）×</w:t>
      </w:r>
      <w:r>
        <w:rPr>
          <w:rFonts w:ascii="宋体" w:hAnsi="宋体" w:eastAsia="宋体"/>
          <w:sz w:val="24"/>
          <w:szCs w:val="24"/>
          <w:lang w:val="zh-CN"/>
        </w:rPr>
        <w:t>10%</w:t>
      </w:r>
      <w:r>
        <w:rPr>
          <w:rFonts w:hint="eastAsia" w:ascii="宋体" w:hAnsi="宋体" w:eastAsia="宋体"/>
          <w:sz w:val="24"/>
          <w:szCs w:val="24"/>
          <w:lang w:val="zh-CN"/>
        </w:rPr>
        <w:t>×</w:t>
      </w:r>
      <w:r>
        <w:rPr>
          <w:rFonts w:ascii="宋体" w:hAnsi="宋体" w:eastAsia="宋体"/>
          <w:sz w:val="24"/>
          <w:szCs w:val="24"/>
          <w:lang w:val="zh-CN"/>
        </w:rPr>
        <w:t>100</w:t>
      </w:r>
    </w:p>
    <w:p>
      <w:pPr>
        <w:spacing w:line="460" w:lineRule="exact"/>
        <w:ind w:firstLine="480" w:firstLineChars="200"/>
        <w:rPr>
          <w:rFonts w:hint="eastAsia" w:ascii="宋体" w:hAnsi="宋体" w:eastAsia="宋体"/>
          <w:sz w:val="24"/>
          <w:szCs w:val="24"/>
          <w:lang w:val="zh-CN"/>
        </w:rPr>
      </w:pPr>
      <w:r>
        <w:rPr>
          <w:rFonts w:hint="eastAsia" w:ascii="宋体" w:hAnsi="宋体" w:eastAsia="宋体"/>
          <w:sz w:val="24"/>
          <w:szCs w:val="24"/>
          <w:lang w:val="zh-CN"/>
        </w:rPr>
        <w:t>投标时请提供一周菜谱并分别报价。基本用餐标准：1大荤2小荤1素1汤。</w:t>
      </w:r>
    </w:p>
    <w:p>
      <w:pPr>
        <w:adjustRightInd w:val="0"/>
        <w:snapToGrid w:val="0"/>
        <w:spacing w:line="420" w:lineRule="exact"/>
        <w:ind w:firstLine="480" w:firstLineChars="200"/>
        <w:outlineLvl w:val="3"/>
        <w:rPr>
          <w:rFonts w:hint="eastAsia" w:ascii="宋体" w:hAnsi="宋体" w:eastAsia="宋体"/>
          <w:sz w:val="24"/>
          <w:szCs w:val="24"/>
        </w:rPr>
      </w:pPr>
      <w:r>
        <w:rPr>
          <w:rFonts w:hint="eastAsia" w:ascii="宋体" w:hAnsi="宋体" w:eastAsia="宋体"/>
          <w:sz w:val="24"/>
          <w:szCs w:val="24"/>
        </w:rPr>
        <w:t>评标磋商时磋商小组评委成员对评标磋商细则若有争议，由磋商小组评委成员集体讨论确定并对未尽情况有最终解释权。磋商小组评委成员对需要共同认定的事项存在争议的，应当按照少数服从多数的原则作出结论。持不同意见的磋商小组评委成员应当在评标磋商报告上签署不同意见及理由，否则视为同意评标磋商报告。</w:t>
      </w:r>
    </w:p>
    <w:p>
      <w:pPr>
        <w:adjustRightInd w:val="0"/>
        <w:snapToGrid w:val="0"/>
        <w:spacing w:line="420" w:lineRule="exact"/>
        <w:ind w:firstLine="480" w:firstLineChars="200"/>
        <w:outlineLvl w:val="3"/>
        <w:rPr>
          <w:rFonts w:hint="eastAsia" w:ascii="宋体" w:hAnsi="宋体" w:eastAsia="宋体"/>
          <w:sz w:val="24"/>
          <w:szCs w:val="24"/>
        </w:rPr>
      </w:pPr>
      <w:r>
        <w:rPr>
          <w:rFonts w:hint="eastAsia" w:ascii="宋体" w:hAnsi="宋体" w:eastAsia="宋体"/>
          <w:sz w:val="24"/>
          <w:szCs w:val="24"/>
        </w:rPr>
        <w:t>对落标的供应商不做落标原因的解释。</w:t>
      </w:r>
    </w:p>
    <w:p>
      <w:pPr>
        <w:pStyle w:val="57"/>
        <w:spacing w:line="480" w:lineRule="exact"/>
        <w:ind w:left="0" w:firstLine="0"/>
        <w:jc w:val="both"/>
        <w:rPr>
          <w:rFonts w:ascii="Times New Roman" w:hAnsi="Times New Roman"/>
          <w:b/>
          <w:kern w:val="2"/>
        </w:rPr>
      </w:pPr>
      <w:r>
        <w:rPr>
          <w:rFonts w:ascii="Times New Roman" w:hAnsi="Times New Roman"/>
          <w:b/>
        </w:rPr>
        <w:t>六</w:t>
      </w:r>
      <w:r>
        <w:rPr>
          <w:rFonts w:ascii="Times New Roman" w:hAnsi="Times New Roman"/>
        </w:rPr>
        <w:t>、</w:t>
      </w:r>
      <w:r>
        <w:rPr>
          <w:rFonts w:ascii="Times New Roman" w:hAnsi="Times New Roman"/>
          <w:b/>
          <w:kern w:val="2"/>
        </w:rPr>
        <w:t>政府采购政策功能落实</w:t>
      </w:r>
    </w:p>
    <w:p>
      <w:pPr>
        <w:snapToGrid w:val="0"/>
        <w:spacing w:line="480" w:lineRule="exact"/>
        <w:ind w:firstLine="480" w:firstLineChars="200"/>
        <w:rPr>
          <w:rFonts w:ascii="宋体" w:hAnsi="宋体" w:cs="宋体"/>
          <w:bCs/>
          <w:sz w:val="24"/>
        </w:rPr>
      </w:pPr>
      <w:r>
        <w:rPr>
          <w:rFonts w:hint="eastAsia" w:ascii="宋体" w:hAnsi="宋体" w:cs="宋体"/>
          <w:bCs/>
          <w:sz w:val="24"/>
        </w:rPr>
        <w:t>1、小微型企业价格扣除</w:t>
      </w:r>
    </w:p>
    <w:p>
      <w:pPr>
        <w:snapToGrid w:val="0"/>
        <w:spacing w:line="480" w:lineRule="exact"/>
        <w:ind w:firstLine="480" w:firstLineChars="200"/>
        <w:rPr>
          <w:rFonts w:ascii="宋体" w:hAnsi="宋体" w:cs="宋体"/>
          <w:bCs/>
          <w:sz w:val="24"/>
        </w:rPr>
      </w:pPr>
      <w:r>
        <w:rPr>
          <w:rFonts w:hint="eastAsia" w:ascii="宋体" w:hAnsi="宋体" w:cs="宋体"/>
          <w:bCs/>
          <w:sz w:val="24"/>
        </w:rPr>
        <w:t xml:space="preserve">（1）本项目对小型和微型企业产品给予 </w:t>
      </w:r>
      <w:r>
        <w:rPr>
          <w:rFonts w:hint="eastAsia" w:hAnsi="宋体" w:cs="宋体"/>
          <w:bCs/>
          <w:sz w:val="24"/>
          <w:u w:val="single"/>
        </w:rPr>
        <w:t>10</w:t>
      </w:r>
      <w:r>
        <w:rPr>
          <w:rFonts w:hint="eastAsia" w:ascii="宋体" w:hAnsi="宋体" w:cs="宋体"/>
          <w:bCs/>
          <w:sz w:val="24"/>
        </w:rPr>
        <w:t>%的扣除价格，用扣除后的价格参与评审。</w:t>
      </w:r>
    </w:p>
    <w:p>
      <w:pPr>
        <w:snapToGrid w:val="0"/>
        <w:spacing w:line="480" w:lineRule="exact"/>
        <w:ind w:firstLine="480" w:firstLineChars="200"/>
        <w:rPr>
          <w:rFonts w:ascii="宋体" w:hAnsi="宋体" w:cs="宋体"/>
          <w:bCs/>
          <w:sz w:val="24"/>
        </w:rPr>
      </w:pPr>
      <w:r>
        <w:rPr>
          <w:rFonts w:hint="eastAsia" w:ascii="宋体" w:hAnsi="宋体" w:cs="宋体"/>
          <w:bCs/>
          <w:sz w:val="24"/>
        </w:rPr>
        <w:t>（2）供应商需按照采购文件的要求提供相应的《小型、微型企业声明函》。</w:t>
      </w:r>
    </w:p>
    <w:p>
      <w:pPr>
        <w:snapToGrid w:val="0"/>
        <w:spacing w:line="480" w:lineRule="exact"/>
        <w:ind w:firstLine="480" w:firstLineChars="200"/>
        <w:rPr>
          <w:rFonts w:ascii="宋体" w:hAnsi="宋体" w:cs="宋体"/>
          <w:bCs/>
          <w:sz w:val="24"/>
        </w:rPr>
      </w:pPr>
      <w:r>
        <w:rPr>
          <w:rFonts w:hint="eastAsia" w:ascii="宋体" w:hAnsi="宋体" w:cs="宋体"/>
          <w:bCs/>
          <w:sz w:val="24"/>
        </w:rPr>
        <w:t>（3）企业标准请参照《关于印发中小企业划型标准规定的通知》（工信部联企业[2011]300号）文件规定自行填写。</w:t>
      </w:r>
    </w:p>
    <w:p>
      <w:pPr>
        <w:snapToGrid w:val="0"/>
        <w:spacing w:line="480" w:lineRule="exact"/>
        <w:ind w:firstLine="480" w:firstLineChars="200"/>
        <w:rPr>
          <w:rFonts w:ascii="宋体" w:hAnsi="宋体" w:cs="宋体"/>
          <w:bCs/>
          <w:sz w:val="24"/>
        </w:rPr>
      </w:pPr>
      <w:r>
        <w:rPr>
          <w:rFonts w:hint="eastAsia" w:ascii="宋体" w:hAnsi="宋体" w:cs="宋体"/>
          <w:bCs/>
          <w:sz w:val="24"/>
        </w:rPr>
        <w:t>2、残疾人福利单位价格扣除</w:t>
      </w:r>
    </w:p>
    <w:p>
      <w:pPr>
        <w:snapToGrid w:val="0"/>
        <w:spacing w:line="480" w:lineRule="exact"/>
        <w:ind w:firstLine="480" w:firstLineChars="200"/>
        <w:rPr>
          <w:rFonts w:ascii="宋体" w:hAnsi="宋体" w:cs="宋体"/>
          <w:bCs/>
          <w:sz w:val="24"/>
        </w:rPr>
      </w:pPr>
      <w:r>
        <w:rPr>
          <w:rFonts w:hint="eastAsia" w:ascii="宋体" w:hAnsi="宋体" w:cs="宋体"/>
          <w:bCs/>
          <w:sz w:val="24"/>
        </w:rPr>
        <w:t xml:space="preserve">（1）本项目对残疾人福利性单位视同小型、微型企业，给予 </w:t>
      </w:r>
      <w:r>
        <w:rPr>
          <w:rFonts w:hint="eastAsia" w:hAnsi="宋体" w:cs="宋体"/>
          <w:bCs/>
          <w:sz w:val="24"/>
          <w:u w:val="single"/>
        </w:rPr>
        <w:t>10</w:t>
      </w:r>
      <w:r>
        <w:rPr>
          <w:rFonts w:hint="eastAsia" w:ascii="宋体" w:hAnsi="宋体" w:cs="宋体"/>
          <w:bCs/>
          <w:sz w:val="24"/>
          <w:u w:val="single"/>
        </w:rPr>
        <w:t xml:space="preserve"> </w:t>
      </w:r>
      <w:r>
        <w:rPr>
          <w:rFonts w:hint="eastAsia" w:ascii="宋体" w:hAnsi="宋体" w:cs="宋体"/>
          <w:bCs/>
          <w:sz w:val="24"/>
        </w:rPr>
        <w:t>%的价格扣除，用扣除后的价格参与评审。</w:t>
      </w:r>
    </w:p>
    <w:p>
      <w:pPr>
        <w:snapToGrid w:val="0"/>
        <w:spacing w:line="480" w:lineRule="exact"/>
        <w:ind w:firstLine="480" w:firstLineChars="200"/>
        <w:rPr>
          <w:rFonts w:ascii="宋体" w:hAnsi="宋体" w:cs="宋体"/>
          <w:bCs/>
          <w:sz w:val="24"/>
        </w:rPr>
      </w:pPr>
      <w:r>
        <w:rPr>
          <w:rFonts w:hint="eastAsia" w:ascii="宋体" w:hAnsi="宋体" w:cs="宋体"/>
          <w:bCs/>
          <w:sz w:val="24"/>
        </w:rPr>
        <w:t>（2）残疾人福利单位需按照采购文件的要求提供《残疾人福利性单位声明函》。</w:t>
      </w:r>
    </w:p>
    <w:p>
      <w:pPr>
        <w:snapToGrid w:val="0"/>
        <w:spacing w:line="480" w:lineRule="exact"/>
        <w:ind w:firstLine="480" w:firstLineChars="200"/>
        <w:rPr>
          <w:rFonts w:ascii="宋体" w:hAnsi="宋体" w:cs="宋体"/>
          <w:bCs/>
          <w:sz w:val="24"/>
        </w:rPr>
      </w:pPr>
      <w:r>
        <w:rPr>
          <w:rFonts w:hint="eastAsia" w:ascii="宋体" w:hAnsi="宋体" w:cs="宋体"/>
          <w:bCs/>
          <w:sz w:val="24"/>
        </w:rPr>
        <w:t>（3）残疾人福利单位标准请参照《关于促进残疾人就业政府采购政策的通知》（财库〔2017〕141号）。</w:t>
      </w:r>
    </w:p>
    <w:p>
      <w:pPr>
        <w:snapToGrid w:val="0"/>
        <w:spacing w:line="480" w:lineRule="exact"/>
        <w:ind w:firstLine="480" w:firstLineChars="200"/>
        <w:rPr>
          <w:rFonts w:ascii="宋体" w:hAnsi="宋体" w:cs="宋体"/>
          <w:bCs/>
          <w:sz w:val="24"/>
        </w:rPr>
      </w:pPr>
      <w:r>
        <w:rPr>
          <w:rFonts w:hint="eastAsia" w:ascii="宋体" w:hAnsi="宋体" w:cs="宋体"/>
          <w:bCs/>
          <w:sz w:val="24"/>
        </w:rPr>
        <w:t>3、监狱和戒毒企业价格扣除</w:t>
      </w:r>
    </w:p>
    <w:p>
      <w:pPr>
        <w:snapToGrid w:val="0"/>
        <w:spacing w:line="480" w:lineRule="exact"/>
        <w:ind w:firstLine="480" w:firstLineChars="200"/>
        <w:rPr>
          <w:rFonts w:ascii="宋体" w:hAnsi="宋体" w:cs="宋体"/>
          <w:bCs/>
          <w:sz w:val="24"/>
        </w:rPr>
      </w:pPr>
      <w:r>
        <w:rPr>
          <w:rFonts w:hint="eastAsia" w:ascii="宋体" w:hAnsi="宋体" w:cs="宋体"/>
          <w:bCs/>
          <w:sz w:val="24"/>
        </w:rPr>
        <w:t xml:space="preserve">（1）本项目对监狱和戒毒企业（简称监狱企业）视同小型、微型企业，给予 </w:t>
      </w:r>
      <w:r>
        <w:rPr>
          <w:rFonts w:hint="eastAsia" w:hAnsi="宋体" w:cs="宋体"/>
          <w:bCs/>
          <w:sz w:val="24"/>
          <w:u w:val="single"/>
        </w:rPr>
        <w:t>10</w:t>
      </w:r>
      <w:r>
        <w:rPr>
          <w:rFonts w:hint="eastAsia" w:ascii="宋体" w:hAnsi="宋体" w:cs="宋体"/>
          <w:bCs/>
          <w:sz w:val="24"/>
        </w:rPr>
        <w:t>%的价格扣除，用扣除后的价格参与评审。</w:t>
      </w:r>
    </w:p>
    <w:p>
      <w:pPr>
        <w:snapToGrid w:val="0"/>
        <w:spacing w:line="480" w:lineRule="exact"/>
        <w:ind w:firstLine="480" w:firstLineChars="200"/>
        <w:rPr>
          <w:rFonts w:ascii="宋体" w:hAnsi="宋体" w:cs="宋体"/>
          <w:bCs/>
          <w:sz w:val="24"/>
        </w:rPr>
      </w:pPr>
      <w:r>
        <w:rPr>
          <w:rFonts w:hint="eastAsia" w:ascii="宋体" w:hAnsi="宋体" w:cs="宋体"/>
          <w:bCs/>
          <w:sz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480" w:lineRule="exact"/>
        <w:ind w:firstLine="480" w:firstLineChars="200"/>
        <w:rPr>
          <w:rFonts w:ascii="宋体" w:hAnsi="宋体" w:cs="宋体"/>
          <w:bCs/>
          <w:sz w:val="24"/>
        </w:rPr>
      </w:pPr>
      <w:r>
        <w:rPr>
          <w:rFonts w:hint="eastAsia" w:ascii="宋体" w:hAnsi="宋体" w:cs="宋体"/>
          <w:bCs/>
          <w:sz w:val="24"/>
        </w:rPr>
        <w:t>（3）监狱企业标准请参照《关于政府采购支持监狱企业发展有关问题的通知》（财库[2014]68号）。</w:t>
      </w:r>
    </w:p>
    <w:p>
      <w:pPr>
        <w:snapToGrid w:val="0"/>
        <w:spacing w:line="480" w:lineRule="exact"/>
        <w:ind w:firstLine="480" w:firstLineChars="200"/>
        <w:rPr>
          <w:rFonts w:ascii="宋体" w:hAnsi="宋体" w:cs="宋体"/>
          <w:bCs/>
          <w:sz w:val="24"/>
        </w:rPr>
      </w:pPr>
      <w:r>
        <w:rPr>
          <w:rFonts w:hint="eastAsia" w:ascii="宋体" w:hAnsi="宋体" w:cs="宋体"/>
          <w:bCs/>
          <w:sz w:val="24"/>
        </w:rPr>
        <w:t>4、残疾人福利单位、监狱企业属于小型、微型企业的，不重复享受政策。</w:t>
      </w:r>
    </w:p>
    <w:p>
      <w:pPr>
        <w:snapToGrid w:val="0"/>
        <w:spacing w:line="480" w:lineRule="exact"/>
        <w:ind w:firstLine="480" w:firstLineChars="200"/>
        <w:rPr>
          <w:rFonts w:ascii="宋体" w:hAnsi="宋体" w:cs="宋体"/>
          <w:bCs/>
          <w:sz w:val="24"/>
        </w:rPr>
      </w:pPr>
      <w:r>
        <w:rPr>
          <w:rFonts w:hint="eastAsia" w:ascii="宋体" w:hAnsi="宋体" w:cs="宋体"/>
          <w:bCs/>
          <w:sz w:val="24"/>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宋体" w:hAnsi="宋体" w:cs="宋体"/>
          <w:bCs/>
          <w:sz w:val="24"/>
          <w:u w:val="single"/>
        </w:rPr>
        <w:t xml:space="preserve">   </w:t>
      </w:r>
      <w:r>
        <w:rPr>
          <w:rFonts w:hint="eastAsia" w:hAnsi="宋体" w:cs="宋体"/>
          <w:bCs/>
          <w:sz w:val="24"/>
          <w:u w:val="single"/>
        </w:rPr>
        <w:t>4</w:t>
      </w:r>
      <w:r>
        <w:rPr>
          <w:rFonts w:hint="eastAsia" w:ascii="宋体" w:hAnsi="宋体" w:cs="宋体"/>
          <w:bCs/>
          <w:sz w:val="24"/>
          <w:u w:val="single"/>
        </w:rPr>
        <w:t xml:space="preserve">  </w:t>
      </w:r>
      <w:r>
        <w:rPr>
          <w:rFonts w:hint="eastAsia" w:ascii="宋体" w:hAnsi="宋体" w:cs="宋体"/>
          <w:bCs/>
          <w:sz w:val="24"/>
        </w:rPr>
        <w:t xml:space="preserve">%的价格扣除，用扣除后的价格参与评审。 </w:t>
      </w:r>
    </w:p>
    <w:p>
      <w:pPr>
        <w:snapToGrid w:val="0"/>
        <w:spacing w:line="480" w:lineRule="exact"/>
        <w:ind w:firstLine="480" w:firstLineChars="200"/>
        <w:rPr>
          <w:rFonts w:ascii="宋体" w:hAnsi="宋体" w:cs="宋体"/>
          <w:bCs/>
          <w:sz w:val="24"/>
        </w:rPr>
      </w:pPr>
      <w:r>
        <w:rPr>
          <w:rFonts w:hint="eastAsia" w:ascii="宋体" w:hAnsi="宋体" w:cs="宋体"/>
          <w:bCs/>
          <w:sz w:val="24"/>
        </w:rPr>
        <w:t>6、联合体各方均为小型、微型企业（残疾人福利单位、监狱企业）的，联合体享受6%价格扣除，用扣除后的价格参与评审。</w:t>
      </w:r>
    </w:p>
    <w:p>
      <w:pPr>
        <w:snapToGrid w:val="0"/>
        <w:spacing w:line="480" w:lineRule="exact"/>
        <w:ind w:firstLine="480" w:firstLineChars="200"/>
        <w:rPr>
          <w:rFonts w:ascii="宋体" w:hAnsi="宋体" w:cs="宋体"/>
          <w:bCs/>
          <w:sz w:val="24"/>
        </w:rPr>
      </w:pPr>
      <w:r>
        <w:rPr>
          <w:rFonts w:hint="eastAsia" w:ascii="宋体" w:hAnsi="宋体" w:cs="宋体"/>
          <w:bCs/>
          <w:sz w:val="24"/>
        </w:rPr>
        <w:t>7、根据《江苏省政府采购信用管理暂行办法》的规定，对有失信行为的供应商将根据信用评价结果按规定予以扣分或价格加成。</w:t>
      </w:r>
    </w:p>
    <w:p>
      <w:pPr>
        <w:snapToGrid w:val="0"/>
        <w:spacing w:line="480" w:lineRule="exact"/>
        <w:ind w:firstLine="555"/>
        <w:rPr>
          <w:b/>
          <w:sz w:val="24"/>
        </w:rPr>
      </w:pPr>
      <w:r>
        <w:rPr>
          <w:b/>
          <w:sz w:val="24"/>
        </w:rPr>
        <w:t>七、变更为其他方式采购的情形</w:t>
      </w:r>
    </w:p>
    <w:p>
      <w:pPr>
        <w:autoSpaceDE w:val="0"/>
        <w:autoSpaceDN w:val="0"/>
        <w:adjustRightInd w:val="0"/>
        <w:snapToGrid w:val="0"/>
        <w:spacing w:line="480" w:lineRule="exact"/>
        <w:ind w:firstLine="480" w:firstLineChars="200"/>
        <w:rPr>
          <w:sz w:val="24"/>
          <w:lang w:val="zh-CN"/>
        </w:rPr>
      </w:pPr>
      <w:r>
        <w:rPr>
          <w:sz w:val="24"/>
        </w:rPr>
        <w:t>提交响应文件截止时间时参加磋商的供应商不足3家的，及磋商中出现符合专业条件的供应商或对磋商文件作实质响应的供应商不足3家（规定可以2家的情形除外），除采购任务取消外，磋商人报告市财政局，视情采取其他方式采购。</w:t>
      </w:r>
      <w:r>
        <w:rPr>
          <w:sz w:val="24"/>
          <w:lang w:val="zh-CN"/>
        </w:rPr>
        <w:t>磋商文件中对供应商资质、技术等要求，将作为</w:t>
      </w:r>
      <w:r>
        <w:rPr>
          <w:sz w:val="24"/>
        </w:rPr>
        <w:t>其他</w:t>
      </w:r>
      <w:r>
        <w:rPr>
          <w:sz w:val="24"/>
          <w:lang w:val="zh-CN"/>
        </w:rPr>
        <w:t>方式采购的基本要求和依据。原已经参加磋商并符合要求的供应商，根据自愿原则，参加</w:t>
      </w:r>
      <w:r>
        <w:rPr>
          <w:sz w:val="24"/>
        </w:rPr>
        <w:t>其他</w:t>
      </w:r>
      <w:r>
        <w:rPr>
          <w:sz w:val="24"/>
          <w:lang w:val="zh-CN"/>
        </w:rPr>
        <w:t>方式采购。</w:t>
      </w:r>
    </w:p>
    <w:p>
      <w:pPr>
        <w:pStyle w:val="86"/>
        <w:snapToGrid w:val="0"/>
        <w:spacing w:line="360" w:lineRule="auto"/>
        <w:ind w:firstLine="496"/>
        <w:contextualSpacing/>
        <w:rPr>
          <w:rFonts w:ascii="Times New Roman" w:hAnsi="Times New Roman" w:eastAsia="宋体"/>
          <w:sz w:val="24"/>
          <w:szCs w:val="24"/>
        </w:rPr>
      </w:pPr>
      <w:r>
        <w:rPr>
          <w:rFonts w:ascii="Times New Roman" w:hAnsi="Times New Roman" w:eastAsia="宋体"/>
          <w:b/>
          <w:sz w:val="24"/>
          <w:szCs w:val="24"/>
        </w:rPr>
        <w:t>八、出现下列情形之一的，竞争性磋商采购活动终止，发布项目终止公告并说明原因，重新开展采购活动：</w:t>
      </w:r>
    </w:p>
    <w:p>
      <w:pPr>
        <w:pStyle w:val="86"/>
        <w:snapToGrid w:val="0"/>
        <w:spacing w:line="360" w:lineRule="auto"/>
        <w:ind w:firstLine="494"/>
        <w:contextualSpacing/>
        <w:rPr>
          <w:rFonts w:ascii="Times New Roman" w:hAnsi="Times New Roman" w:eastAsia="宋体"/>
          <w:sz w:val="24"/>
          <w:szCs w:val="24"/>
        </w:rPr>
      </w:pPr>
      <w:r>
        <w:rPr>
          <w:rFonts w:ascii="Times New Roman" w:hAnsi="Times New Roman" w:eastAsia="宋体"/>
          <w:sz w:val="24"/>
          <w:szCs w:val="24"/>
        </w:rPr>
        <w:t>（一）因情况变化，不再符合规定的竞争性磋商采购方式适用情形的；</w:t>
      </w:r>
    </w:p>
    <w:p>
      <w:pPr>
        <w:pStyle w:val="86"/>
        <w:snapToGrid w:val="0"/>
        <w:spacing w:line="360" w:lineRule="auto"/>
        <w:ind w:firstLine="494"/>
        <w:contextualSpacing/>
        <w:rPr>
          <w:rFonts w:ascii="Times New Roman" w:hAnsi="Times New Roman" w:eastAsia="宋体"/>
          <w:sz w:val="24"/>
          <w:szCs w:val="24"/>
        </w:rPr>
      </w:pPr>
      <w:r>
        <w:rPr>
          <w:rFonts w:ascii="Times New Roman" w:hAnsi="Times New Roman" w:eastAsia="宋体"/>
          <w:sz w:val="24"/>
          <w:szCs w:val="24"/>
        </w:rPr>
        <w:t>（二）出现影响采购公正的违法、违规行为的；</w:t>
      </w:r>
    </w:p>
    <w:p>
      <w:pPr>
        <w:pStyle w:val="86"/>
        <w:snapToGrid w:val="0"/>
        <w:spacing w:line="360" w:lineRule="auto"/>
        <w:ind w:firstLine="480" w:firstLineChars="200"/>
        <w:contextualSpacing/>
        <w:rPr>
          <w:rFonts w:ascii="Times New Roman" w:hAnsi="Times New Roman" w:eastAsia="宋体"/>
          <w:sz w:val="24"/>
          <w:szCs w:val="24"/>
        </w:rPr>
      </w:pPr>
      <w:r>
        <w:rPr>
          <w:rFonts w:ascii="Times New Roman" w:hAnsi="Times New Roman" w:eastAsia="宋体"/>
          <w:sz w:val="24"/>
          <w:szCs w:val="24"/>
        </w:rPr>
        <w:t>（三）在采购过程中符合要求的供应商或者报价未超过采购预算的供应商不足3家的（市场竞争不充分的科研项目，以及需要扶持的科技成果转化项目除外）。</w:t>
      </w:r>
    </w:p>
    <w:p>
      <w:pPr>
        <w:autoSpaceDE w:val="0"/>
        <w:autoSpaceDN w:val="0"/>
        <w:adjustRightInd w:val="0"/>
        <w:snapToGrid w:val="0"/>
        <w:spacing w:line="360" w:lineRule="auto"/>
        <w:ind w:left="-178" w:right="210" w:firstLine="636"/>
        <w:rPr>
          <w:b/>
          <w:sz w:val="24"/>
        </w:rPr>
      </w:pPr>
      <w:r>
        <w:rPr>
          <w:b/>
          <w:sz w:val="24"/>
          <w:lang w:val="zh-CN"/>
        </w:rPr>
        <w:t>九、成交通知</w:t>
      </w:r>
    </w:p>
    <w:p>
      <w:pPr>
        <w:snapToGrid w:val="0"/>
        <w:spacing w:line="360" w:lineRule="auto"/>
        <w:ind w:firstLine="480" w:firstLineChars="200"/>
        <w:jc w:val="left"/>
        <w:outlineLvl w:val="0"/>
        <w:rPr>
          <w:rFonts w:ascii="宋体" w:hAnsi="宋体" w:cs="宋体"/>
          <w:sz w:val="24"/>
        </w:rPr>
      </w:pPr>
      <w:r>
        <w:rPr>
          <w:rFonts w:hint="eastAsia" w:ascii="宋体" w:hAnsi="宋体" w:cs="宋体"/>
          <w:sz w:val="24"/>
        </w:rPr>
        <w:t>成交结果在</w:t>
      </w:r>
      <w:r>
        <w:rPr>
          <w:rFonts w:hint="eastAsia" w:ascii="Times New Roman" w:hAnsi="Times New Roman" w:eastAsia="宋体" w:cs="Times New Roman"/>
          <w:sz w:val="24"/>
          <w:lang w:val="zh-CN" w:eastAsia="zh-CN"/>
        </w:rPr>
        <w:t>南通市口腔医院网站/崇川区人民政府网站</w:t>
      </w:r>
      <w:r>
        <w:rPr>
          <w:rFonts w:hint="eastAsia" w:ascii="宋体" w:hAnsi="宋体" w:cs="宋体"/>
          <w:sz w:val="24"/>
        </w:rPr>
        <w:t>公告，公告期限为1个工作日。《成交通知书》一经发出，采购人改变成交结果，或者成交供应商放弃成交的，各自承担相应的法律责任。《成交通知书》是采购合同的组成部分。</w:t>
      </w:r>
    </w:p>
    <w:p>
      <w:pPr>
        <w:snapToGrid w:val="0"/>
        <w:spacing w:line="360" w:lineRule="auto"/>
        <w:jc w:val="center"/>
        <w:outlineLvl w:val="0"/>
        <w:rPr>
          <w:rFonts w:ascii="宋体" w:hAnsi="宋体" w:cs="宋体"/>
          <w:sz w:val="24"/>
        </w:rPr>
      </w:pPr>
    </w:p>
    <w:p>
      <w:pPr>
        <w:snapToGrid w:val="0"/>
        <w:spacing w:line="360" w:lineRule="auto"/>
        <w:jc w:val="center"/>
        <w:outlineLvl w:val="0"/>
        <w:rPr>
          <w:rFonts w:ascii="宋体" w:hAnsi="宋体" w:cs="宋体"/>
          <w:sz w:val="24"/>
        </w:rPr>
      </w:pPr>
    </w:p>
    <w:p>
      <w:pPr>
        <w:pStyle w:val="17"/>
        <w:rPr>
          <w:rFonts w:ascii="宋体" w:hAnsi="宋体" w:cs="宋体"/>
          <w:sz w:val="24"/>
        </w:rPr>
      </w:pPr>
    </w:p>
    <w:p>
      <w:pPr>
        <w:rPr>
          <w:rFonts w:ascii="宋体" w:hAnsi="宋体" w:cs="宋体"/>
          <w:sz w:val="24"/>
        </w:rPr>
      </w:pPr>
    </w:p>
    <w:p>
      <w:pPr>
        <w:pStyle w:val="17"/>
        <w:rPr>
          <w:rFonts w:ascii="宋体" w:hAnsi="宋体" w:cs="宋体"/>
          <w:sz w:val="24"/>
        </w:rPr>
      </w:pPr>
    </w:p>
    <w:p>
      <w:pPr>
        <w:rPr>
          <w:rFonts w:ascii="宋体" w:hAnsi="宋体" w:cs="宋体"/>
          <w:sz w:val="24"/>
        </w:rPr>
      </w:pPr>
    </w:p>
    <w:p>
      <w:pPr>
        <w:pStyle w:val="17"/>
        <w:rPr>
          <w:rFonts w:ascii="宋体" w:hAnsi="宋体" w:cs="宋体"/>
          <w:sz w:val="24"/>
        </w:rPr>
      </w:pPr>
    </w:p>
    <w:p/>
    <w:p>
      <w:pPr>
        <w:snapToGrid w:val="0"/>
        <w:spacing w:line="360" w:lineRule="auto"/>
        <w:jc w:val="center"/>
        <w:outlineLvl w:val="0"/>
        <w:rPr>
          <w:rFonts w:ascii="宋体" w:hAnsi="宋体" w:cs="宋体"/>
          <w:sz w:val="24"/>
        </w:rPr>
      </w:pPr>
    </w:p>
    <w:p>
      <w:pPr>
        <w:snapToGrid w:val="0"/>
        <w:spacing w:line="360" w:lineRule="auto"/>
        <w:outlineLvl w:val="0"/>
        <w:rPr>
          <w:rFonts w:ascii="宋体" w:hAnsi="宋体" w:cs="宋体"/>
          <w:sz w:val="24"/>
        </w:rPr>
      </w:pPr>
    </w:p>
    <w:p>
      <w:pPr>
        <w:snapToGrid w:val="0"/>
        <w:spacing w:line="360" w:lineRule="auto"/>
        <w:jc w:val="center"/>
        <w:outlineLvl w:val="0"/>
        <w:rPr>
          <w:rFonts w:ascii="仿宋_GB2312" w:hAnsi="宋体" w:eastAsia="仿宋_GB2312"/>
          <w:b/>
          <w:sz w:val="36"/>
          <w:szCs w:val="36"/>
        </w:rPr>
      </w:pPr>
      <w:r>
        <w:rPr>
          <w:rFonts w:hint="eastAsia" w:ascii="仿宋_GB2312" w:hAnsi="宋体" w:eastAsia="仿宋_GB2312"/>
          <w:b/>
          <w:sz w:val="36"/>
          <w:szCs w:val="36"/>
        </w:rPr>
        <w:t>第五部分  合同签订与验收付款</w:t>
      </w:r>
    </w:p>
    <w:p>
      <w:pPr>
        <w:snapToGrid w:val="0"/>
        <w:spacing w:line="480" w:lineRule="exact"/>
        <w:ind w:firstLine="472" w:firstLineChars="196"/>
        <w:jc w:val="left"/>
        <w:rPr>
          <w:b/>
          <w:sz w:val="24"/>
        </w:rPr>
      </w:pPr>
    </w:p>
    <w:p>
      <w:pPr>
        <w:snapToGrid w:val="0"/>
        <w:spacing w:line="480" w:lineRule="exact"/>
        <w:ind w:firstLine="480" w:firstLineChars="200"/>
        <w:rPr>
          <w:sz w:val="24"/>
          <w:lang w:val="zh-CN"/>
        </w:rPr>
      </w:pPr>
      <w:r>
        <w:rPr>
          <w:sz w:val="24"/>
          <w:lang w:val="zh-CN"/>
        </w:rPr>
        <w:t>一、成交供应商和采购单位</w:t>
      </w:r>
      <w:r>
        <w:rPr>
          <w:rFonts w:hint="eastAsia" w:ascii="宋体" w:hAnsi="宋体"/>
          <w:sz w:val="24"/>
        </w:rPr>
        <w:t>需在</w:t>
      </w:r>
      <w:r>
        <w:rPr>
          <w:sz w:val="24"/>
          <w:lang w:val="zh-CN"/>
        </w:rPr>
        <w:t>《成交通知书》</w:t>
      </w:r>
      <w:r>
        <w:rPr>
          <w:rFonts w:hint="eastAsia"/>
          <w:sz w:val="24"/>
        </w:rPr>
        <w:t>发出之日起15日内</w:t>
      </w:r>
      <w:r>
        <w:rPr>
          <w:rFonts w:hint="eastAsia" w:ascii="宋体" w:hAnsi="宋体"/>
          <w:sz w:val="24"/>
        </w:rPr>
        <w:t>签订合同</w:t>
      </w:r>
      <w:r>
        <w:rPr>
          <w:sz w:val="24"/>
          <w:lang w:val="zh-CN"/>
        </w:rPr>
        <w:t>。合同签订后成交供应商方可履约，否则引起的一切后果由成交人自行承担。</w:t>
      </w:r>
      <w:r>
        <w:rPr>
          <w:b/>
          <w:sz w:val="24"/>
        </w:rPr>
        <w:t>纸质合同一式</w:t>
      </w:r>
      <w:r>
        <w:rPr>
          <w:rFonts w:hint="eastAsia"/>
          <w:b/>
          <w:sz w:val="24"/>
        </w:rPr>
        <w:t>肆</w:t>
      </w:r>
      <w:r>
        <w:rPr>
          <w:b/>
          <w:sz w:val="24"/>
        </w:rPr>
        <w:t>份，采购人、供应商各两份</w:t>
      </w:r>
      <w:r>
        <w:rPr>
          <w:b/>
          <w:bCs/>
          <w:sz w:val="24"/>
        </w:rPr>
        <w:t>。</w:t>
      </w:r>
      <w:r>
        <w:rPr>
          <w:sz w:val="24"/>
          <w:lang w:val="zh-CN"/>
        </w:rPr>
        <w:t>所签合同不得对采购文件作实质性修改。采购单位不得向成交供应商提出不合理的要求作为签订合同的条件，不得与成交供应商私下订立背离采购文件实质性内容的协议。</w:t>
      </w:r>
    </w:p>
    <w:p>
      <w:pPr>
        <w:snapToGrid w:val="0"/>
        <w:spacing w:line="480" w:lineRule="exact"/>
        <w:ind w:firstLine="482" w:firstLineChars="200"/>
        <w:rPr>
          <w:sz w:val="24"/>
        </w:rPr>
      </w:pPr>
      <w:r>
        <w:rPr>
          <w:b/>
          <w:sz w:val="24"/>
        </w:rPr>
        <w:t>二</w:t>
      </w:r>
      <w:r>
        <w:rPr>
          <w:sz w:val="24"/>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pPr>
        <w:snapToGrid w:val="0"/>
        <w:spacing w:line="480" w:lineRule="exact"/>
        <w:ind w:firstLine="480" w:firstLineChars="200"/>
        <w:contextualSpacing/>
        <w:rPr>
          <w:sz w:val="24"/>
        </w:rPr>
      </w:pPr>
      <w:r>
        <w:rPr>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snapToGrid w:val="0"/>
        <w:spacing w:line="480" w:lineRule="exact"/>
        <w:ind w:firstLine="480" w:firstLineChars="200"/>
        <w:contextualSpacing/>
        <w:rPr>
          <w:sz w:val="24"/>
        </w:rPr>
      </w:pPr>
      <w:r>
        <w:rPr>
          <w:sz w:val="24"/>
        </w:rPr>
        <w:t>四、成交供应商出现违约情形，应当及时纠正或补偿；造成损失的，按合同约定追究违约责任；发现有假冒、伪劣、走私产品、商业贿赂等违法情形的，应由采购人移交工商、质监、公安等行政执法部门依法查处。</w:t>
      </w:r>
    </w:p>
    <w:p>
      <w:pPr>
        <w:pStyle w:val="12"/>
        <w:kinsoku w:val="0"/>
        <w:topLinePunct/>
        <w:autoSpaceDE w:val="0"/>
        <w:autoSpaceDN w:val="0"/>
        <w:snapToGrid w:val="0"/>
        <w:spacing w:line="480" w:lineRule="exact"/>
        <w:ind w:right="210" w:firstLine="513" w:firstLineChars="214"/>
        <w:contextualSpacing/>
        <w:rPr>
          <w:b/>
        </w:rPr>
      </w:pPr>
      <w:r>
        <w:rPr>
          <w:lang w:val="zh-CN"/>
        </w:rPr>
        <w:t>五、</w:t>
      </w:r>
      <w:r>
        <w:rPr>
          <w:b/>
        </w:rPr>
        <w:t>不响应付款方式的，视同响应文件无效处理。</w:t>
      </w:r>
      <w:r>
        <w:rPr>
          <w:rFonts w:hint="eastAsia"/>
          <w:b/>
        </w:rPr>
        <w:t>实际付款方式以最终签订采购合同为准。</w:t>
      </w:r>
    </w:p>
    <w:p>
      <w:pPr>
        <w:pStyle w:val="12"/>
        <w:kinsoku w:val="0"/>
        <w:topLinePunct/>
        <w:autoSpaceDE w:val="0"/>
        <w:autoSpaceDN w:val="0"/>
        <w:snapToGrid w:val="0"/>
        <w:spacing w:line="480" w:lineRule="exact"/>
        <w:ind w:right="210" w:firstLine="480" w:firstLineChars="200"/>
        <w:contextualSpacing/>
        <w:rPr>
          <w:lang w:val="zh-CN"/>
        </w:rPr>
      </w:pPr>
      <w:r>
        <w:t>款项由采购人按相关财务支付规定办理支付手续。不得故意拖延支付时间。</w:t>
      </w:r>
    </w:p>
    <w:p>
      <w:pPr>
        <w:pStyle w:val="12"/>
        <w:kinsoku w:val="0"/>
        <w:topLinePunct/>
        <w:autoSpaceDE w:val="0"/>
        <w:autoSpaceDN w:val="0"/>
        <w:snapToGrid w:val="0"/>
        <w:spacing w:line="480" w:lineRule="exact"/>
        <w:ind w:right="210" w:firstLine="513" w:firstLineChars="214"/>
        <w:contextualSpacing/>
      </w:pPr>
      <w:r>
        <w:rPr>
          <w:rFonts w:hint="eastAsia"/>
        </w:rPr>
        <w:t>六、合同主要条款</w:t>
      </w:r>
    </w:p>
    <w:p>
      <w:pPr>
        <w:snapToGrid w:val="0"/>
        <w:spacing w:line="360" w:lineRule="auto"/>
        <w:ind w:firstLine="480" w:firstLineChars="200"/>
        <w:jc w:val="left"/>
        <w:rPr>
          <w:sz w:val="24"/>
        </w:rPr>
      </w:pPr>
    </w:p>
    <w:p>
      <w:pPr>
        <w:snapToGrid w:val="0"/>
        <w:spacing w:line="360" w:lineRule="auto"/>
        <w:ind w:firstLine="480" w:firstLineChars="200"/>
        <w:jc w:val="left"/>
        <w:rPr>
          <w:sz w:val="24"/>
        </w:rPr>
      </w:pPr>
    </w:p>
    <w:p>
      <w:pPr>
        <w:jc w:val="center"/>
        <w:rPr>
          <w:rFonts w:hint="eastAsia" w:ascii="仿宋" w:hAnsi="仿宋" w:eastAsia="仿宋" w:cs="仿宋"/>
          <w:b/>
          <w:w w:val="80"/>
          <w:kern w:val="44"/>
          <w:sz w:val="52"/>
          <w:szCs w:val="52"/>
        </w:rPr>
      </w:pPr>
    </w:p>
    <w:p>
      <w:pPr>
        <w:pStyle w:val="2"/>
        <w:rPr>
          <w:rFonts w:hint="eastAsia"/>
        </w:rPr>
      </w:pPr>
    </w:p>
    <w:p>
      <w:pPr>
        <w:jc w:val="center"/>
        <w:rPr>
          <w:rFonts w:hint="eastAsia" w:ascii="仿宋" w:hAnsi="仿宋" w:eastAsia="仿宋" w:cs="仿宋"/>
          <w:b/>
          <w:w w:val="80"/>
          <w:kern w:val="44"/>
          <w:sz w:val="52"/>
          <w:szCs w:val="52"/>
        </w:rPr>
      </w:pPr>
    </w:p>
    <w:p>
      <w:pPr>
        <w:jc w:val="center"/>
        <w:rPr>
          <w:rFonts w:hint="eastAsia" w:ascii="仿宋" w:hAnsi="仿宋" w:eastAsia="仿宋" w:cs="仿宋"/>
          <w:b/>
          <w:w w:val="80"/>
          <w:kern w:val="44"/>
          <w:sz w:val="52"/>
          <w:szCs w:val="52"/>
        </w:rPr>
      </w:pPr>
    </w:p>
    <w:p>
      <w:pPr>
        <w:jc w:val="center"/>
        <w:rPr>
          <w:rFonts w:hint="eastAsia" w:ascii="仿宋" w:hAnsi="仿宋" w:eastAsia="仿宋" w:cs="仿宋"/>
          <w:b/>
          <w:w w:val="80"/>
          <w:kern w:val="44"/>
          <w:sz w:val="52"/>
          <w:szCs w:val="52"/>
        </w:rPr>
      </w:pPr>
      <w:r>
        <w:rPr>
          <w:rFonts w:hint="eastAsia" w:ascii="仿宋" w:hAnsi="仿宋" w:eastAsia="仿宋" w:cs="仿宋"/>
          <w:b/>
          <w:w w:val="80"/>
          <w:kern w:val="44"/>
          <w:sz w:val="52"/>
          <w:szCs w:val="52"/>
        </w:rPr>
        <w:t>合同主要条款</w:t>
      </w:r>
    </w:p>
    <w:p>
      <w:pPr>
        <w:wordWrap w:val="0"/>
        <w:spacing w:line="360" w:lineRule="auto"/>
        <w:rPr>
          <w:rFonts w:hint="eastAsia" w:ascii="宋体" w:hAnsi="宋体" w:eastAsia="宋体" w:cs="宋体"/>
          <w:sz w:val="24"/>
          <w:szCs w:val="24"/>
          <w:u w:val="single"/>
          <w:lang w:eastAsia="zh-CN"/>
        </w:rPr>
      </w:pPr>
      <w:r>
        <w:rPr>
          <w:rFonts w:hint="eastAsia" w:ascii="宋体" w:hAnsi="宋体" w:eastAsia="宋体" w:cs="宋体"/>
          <w:spacing w:val="46"/>
          <w:sz w:val="24"/>
          <w:szCs w:val="24"/>
        </w:rPr>
        <w:t>采购单</w:t>
      </w:r>
      <w:r>
        <w:rPr>
          <w:rFonts w:hint="eastAsia" w:ascii="宋体" w:hAnsi="宋体" w:eastAsia="宋体" w:cs="宋体"/>
          <w:spacing w:val="2"/>
          <w:sz w:val="24"/>
          <w:szCs w:val="24"/>
        </w:rPr>
        <w:t>位</w:t>
      </w:r>
      <w:r>
        <w:rPr>
          <w:rFonts w:hint="eastAsia" w:ascii="宋体" w:hAnsi="宋体" w:eastAsia="宋体" w:cs="宋体"/>
          <w:sz w:val="24"/>
          <w:szCs w:val="24"/>
        </w:rPr>
        <w:t>（或称甲方）：</w:t>
      </w:r>
      <w:r>
        <w:rPr>
          <w:rFonts w:hint="eastAsia" w:ascii="宋体" w:hAnsi="宋体" w:eastAsia="宋体" w:cs="宋体"/>
          <w:sz w:val="24"/>
          <w:szCs w:val="24"/>
          <w:lang w:eastAsia="zh-CN"/>
        </w:rPr>
        <w:t>南通市口腔（中西医结合）医院</w:t>
      </w:r>
    </w:p>
    <w:p>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成交供应商（或称乙方）： </w:t>
      </w:r>
    </w:p>
    <w:p>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签订地点：南通</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根据《中华人民共和国民法典》及其他有关法律法规，甲乙双方经友好协商，本着平等互利的原则，就</w:t>
      </w:r>
      <w:r>
        <w:rPr>
          <w:rFonts w:hint="eastAsia" w:ascii="宋体" w:hAnsi="宋体" w:eastAsia="宋体" w:cs="宋体"/>
          <w:sz w:val="24"/>
          <w:szCs w:val="24"/>
          <w:lang w:eastAsia="zh-CN"/>
        </w:rPr>
        <w:t>南通市口腔医院暨南通市中西医结合医院食堂承包项目</w:t>
      </w:r>
      <w:r>
        <w:rPr>
          <w:rFonts w:hint="eastAsia" w:ascii="宋体" w:hAnsi="宋体" w:eastAsia="宋体" w:cs="宋体"/>
          <w:sz w:val="24"/>
          <w:szCs w:val="24"/>
        </w:rPr>
        <w:t>，以下简称“本项目”，达成一致并签订如下协议。</w:t>
      </w:r>
    </w:p>
    <w:p>
      <w:pPr>
        <w:spacing w:line="360" w:lineRule="auto"/>
        <w:ind w:firstLine="482" w:firstLineChars="200"/>
        <w:rPr>
          <w:rFonts w:hint="eastAsia" w:ascii="宋体" w:hAnsi="宋体" w:eastAsia="宋体" w:cs="宋体"/>
          <w:kern w:val="0"/>
          <w:sz w:val="24"/>
          <w:szCs w:val="24"/>
        </w:rPr>
      </w:pPr>
      <w:r>
        <w:rPr>
          <w:rFonts w:hint="eastAsia" w:ascii="宋体" w:hAnsi="宋体" w:eastAsia="宋体" w:cs="宋体"/>
          <w:b/>
          <w:bCs/>
          <w:kern w:val="0"/>
          <w:sz w:val="24"/>
          <w:szCs w:val="24"/>
        </w:rPr>
        <w:t>一、合同的标的物</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1.1乙方向甲方按照本项目磋商文件要求及磋商响应文件的约定提供食堂承包服务。</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1.2服务期限</w:t>
      </w:r>
    </w:p>
    <w:p>
      <w:pPr>
        <w:spacing w:line="360" w:lineRule="auto"/>
        <w:ind w:firstLine="480" w:firstLineChars="200"/>
        <w:rPr>
          <w:rFonts w:hint="eastAsia" w:ascii="宋体" w:hAnsi="宋体" w:eastAsia="宋体" w:cs="宋体"/>
          <w:b/>
          <w:bCs/>
          <w:sz w:val="24"/>
          <w:szCs w:val="24"/>
        </w:rPr>
      </w:pPr>
      <w:r>
        <w:rPr>
          <w:rFonts w:hint="eastAsia" w:ascii="宋体" w:hAnsi="宋体" w:eastAsia="宋体"/>
          <w:sz w:val="24"/>
          <w:szCs w:val="24"/>
        </w:rPr>
        <w:t>三年，中标单位服务期满后，通过综合考核可续签，合同一年一签，履约期间服务不满意甲方可以终止续签</w:t>
      </w:r>
      <w:r>
        <w:rPr>
          <w:rFonts w:hint="eastAsia" w:ascii="宋体" w:hAnsi="宋体"/>
          <w:sz w:val="24"/>
          <w:szCs w:val="24"/>
          <w:lang w:eastAsia="zh-CN"/>
        </w:rPr>
        <w:t>。</w:t>
      </w:r>
    </w:p>
    <w:p>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二、合同价格与支付</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2.1合同价格按此次成交价格执行，合同</w:t>
      </w:r>
      <w:r>
        <w:rPr>
          <w:rFonts w:hint="eastAsia" w:ascii="宋体" w:hAnsi="宋体" w:cs="宋体"/>
          <w:kern w:val="0"/>
          <w:sz w:val="24"/>
          <w:szCs w:val="24"/>
          <w:lang w:val="en-US" w:eastAsia="zh-CN"/>
        </w:rPr>
        <w:t>单价</w:t>
      </w:r>
      <w:r>
        <w:rPr>
          <w:rFonts w:hint="eastAsia" w:ascii="宋体" w:hAnsi="宋体" w:eastAsia="宋体" w:cs="宋体"/>
          <w:kern w:val="0"/>
          <w:sz w:val="24"/>
          <w:szCs w:val="24"/>
        </w:rPr>
        <w:t>金额为人民币</w:t>
      </w:r>
      <w:r>
        <w:rPr>
          <w:rFonts w:hint="eastAsia" w:ascii="宋体" w:hAnsi="宋体" w:eastAsia="宋体" w:cs="宋体"/>
          <w:kern w:val="0"/>
          <w:sz w:val="24"/>
          <w:szCs w:val="24"/>
          <w:u w:val="single"/>
        </w:rPr>
        <w:t xml:space="preserve">    </w:t>
      </w:r>
      <w:r>
        <w:rPr>
          <w:rFonts w:hint="eastAsia" w:ascii="宋体" w:hAnsi="宋体" w:eastAsia="宋体"/>
          <w:sz w:val="24"/>
          <w:szCs w:val="24"/>
        </w:rPr>
        <w:t>元/人/天</w:t>
      </w:r>
      <w:r>
        <w:rPr>
          <w:rFonts w:hint="eastAsia" w:ascii="宋体" w:hAnsi="宋体" w:eastAsia="宋体" w:cs="宋体"/>
          <w:kern w:val="0"/>
          <w:sz w:val="24"/>
          <w:szCs w:val="24"/>
        </w:rPr>
        <w:t>，包括但不限于</w:t>
      </w:r>
      <w:r>
        <w:rPr>
          <w:rFonts w:hint="eastAsia" w:ascii="宋体" w:hAnsi="宋体" w:eastAsia="宋体" w:cs="宋体"/>
          <w:kern w:val="0"/>
          <w:sz w:val="24"/>
          <w:szCs w:val="24"/>
          <w:lang w:val="zh-CN"/>
        </w:rPr>
        <w:t>水、电、气费用、经营期间的原料及低值易耗品采购费、餐具检测费、设备维修费、烟道等设备清洗费、</w:t>
      </w:r>
      <w:r>
        <w:rPr>
          <w:rFonts w:hint="eastAsia" w:ascii="宋体" w:hAnsi="宋体" w:eastAsia="宋体" w:cs="宋体"/>
          <w:kern w:val="0"/>
          <w:sz w:val="24"/>
          <w:szCs w:val="24"/>
        </w:rPr>
        <w:t>拟派人员工资、保险、福利、培训等全部费用以及投标人企业利润、税金和政策性文件规定及合同包含的所有风险、责任，即响应本招标文件规定的各项应有费用（市场价格变动不予调整）。</w:t>
      </w:r>
    </w:p>
    <w:p>
      <w:pPr>
        <w:snapToGrid w:val="0"/>
        <w:spacing w:line="4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2.2付款方式：</w:t>
      </w:r>
    </w:p>
    <w:p>
      <w:pPr>
        <w:snapToGrid w:val="0"/>
        <w:spacing w:line="420" w:lineRule="exact"/>
        <w:ind w:firstLine="480" w:firstLineChars="200"/>
        <w:rPr>
          <w:rFonts w:ascii="宋体" w:hAnsi="宋体" w:eastAsia="宋体"/>
          <w:sz w:val="24"/>
          <w:szCs w:val="24"/>
        </w:rPr>
      </w:pPr>
      <w:r>
        <w:rPr>
          <w:rFonts w:hint="eastAsia" w:ascii="宋体" w:hAnsi="宋体" w:eastAsia="宋体"/>
          <w:sz w:val="24"/>
          <w:szCs w:val="24"/>
        </w:rPr>
        <w:t>1、按项目合同主要条款规定的期限和方式付款结算；</w:t>
      </w:r>
    </w:p>
    <w:p>
      <w:pPr>
        <w:snapToGrid w:val="0"/>
        <w:spacing w:line="420" w:lineRule="exact"/>
        <w:ind w:firstLine="480" w:firstLineChars="200"/>
        <w:rPr>
          <w:rFonts w:hint="eastAsia" w:ascii="宋体" w:hAnsi="宋体" w:eastAsia="宋体"/>
          <w:bCs/>
          <w:sz w:val="24"/>
          <w:szCs w:val="24"/>
        </w:rPr>
      </w:pPr>
      <w:r>
        <w:rPr>
          <w:rFonts w:ascii="宋体" w:hAnsi="宋体" w:eastAsia="宋体"/>
          <w:sz w:val="24"/>
          <w:szCs w:val="24"/>
        </w:rPr>
        <w:t>2</w:t>
      </w:r>
      <w:r>
        <w:rPr>
          <w:rFonts w:hint="eastAsia" w:ascii="宋体" w:hAnsi="宋体" w:eastAsia="宋体"/>
          <w:sz w:val="24"/>
          <w:szCs w:val="24"/>
        </w:rPr>
        <w:t>、根据现行税法对</w:t>
      </w:r>
      <w:r>
        <w:rPr>
          <w:rFonts w:hint="eastAsia" w:ascii="宋体" w:hAnsi="宋体" w:eastAsia="宋体"/>
          <w:bCs/>
          <w:sz w:val="24"/>
          <w:szCs w:val="24"/>
        </w:rPr>
        <w:t>甲方征收的与项目委托服务合同有关的一切税费均由甲方承担；根据现行税法对乙方征收的与项目委托服务合同有关的一切税费均由乙方承担。</w:t>
      </w:r>
    </w:p>
    <w:p>
      <w:pPr>
        <w:snapToGrid w:val="0"/>
        <w:spacing w:line="420" w:lineRule="exact"/>
        <w:ind w:firstLine="480" w:firstLineChars="200"/>
        <w:rPr>
          <w:rFonts w:hint="eastAsia" w:ascii="宋体" w:hAnsi="宋体" w:eastAsia="宋体"/>
          <w:bCs/>
          <w:sz w:val="24"/>
          <w:szCs w:val="24"/>
        </w:rPr>
      </w:pPr>
      <w:r>
        <w:rPr>
          <w:rFonts w:hint="eastAsia" w:ascii="宋体" w:hAnsi="宋体" w:eastAsia="宋体"/>
          <w:bCs/>
          <w:sz w:val="24"/>
          <w:szCs w:val="24"/>
        </w:rPr>
        <w:t>每月10日之前甲方与乙方根据实际刷卡金额和考核结果结算，乙方提供增值税普通发票，甲方通过网银汇入对方账户。</w:t>
      </w:r>
    </w:p>
    <w:p>
      <w:pPr>
        <w:spacing w:line="360" w:lineRule="auto"/>
        <w:ind w:firstLine="480" w:firstLineChars="200"/>
        <w:rPr>
          <w:rFonts w:hint="eastAsia" w:ascii="宋体" w:hAnsi="宋体" w:eastAsia="宋体" w:cs="宋体"/>
          <w:sz w:val="24"/>
          <w:szCs w:val="24"/>
        </w:rPr>
      </w:pPr>
      <w:r>
        <w:rPr>
          <w:rFonts w:hint="eastAsia" w:ascii="宋体" w:hAnsi="宋体" w:eastAsia="宋体"/>
          <w:sz w:val="24"/>
          <w:szCs w:val="24"/>
        </w:rPr>
        <w:t>3、最终的结算方式，以双方就本项目服务而签订的采购合同为准</w:t>
      </w:r>
      <w:r>
        <w:rPr>
          <w:rFonts w:hint="eastAsia" w:ascii="宋体" w:hAnsi="宋体" w:eastAsia="宋体" w:cs="宋体"/>
          <w:bCs/>
          <w:sz w:val="24"/>
          <w:szCs w:val="24"/>
          <w:shd w:val="clear" w:color="auto" w:fill="FFFFFF"/>
        </w:rPr>
        <w:t>。</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3</w:t>
      </w:r>
      <w:r>
        <w:rPr>
          <w:rFonts w:hint="eastAsia" w:ascii="宋体" w:hAnsi="宋体" w:eastAsia="宋体" w:cs="宋体"/>
          <w:kern w:val="0"/>
          <w:sz w:val="24"/>
          <w:szCs w:val="24"/>
        </w:rPr>
        <w:t xml:space="preserve"> 支付（结算）方式：由甲方通知乙方提交相关发票办理支付手续，甲方在各项手续、票据齐全的情况下完成对外支付。</w:t>
      </w:r>
    </w:p>
    <w:p>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三、服务要求</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具体服务要求按招标文件执行，主要包括：</w:t>
      </w:r>
    </w:p>
    <w:p>
      <w:pPr>
        <w:snapToGrid w:val="0"/>
        <w:spacing w:line="420" w:lineRule="exact"/>
        <w:ind w:firstLine="463" w:firstLineChars="192"/>
        <w:outlineLvl w:val="2"/>
        <w:rPr>
          <w:rFonts w:hint="eastAsia" w:ascii="宋体" w:hAnsi="宋体" w:eastAsia="宋体" w:cs="宋体"/>
          <w:b/>
          <w:sz w:val="24"/>
          <w:szCs w:val="24"/>
        </w:rPr>
      </w:pPr>
      <w:r>
        <w:rPr>
          <w:rFonts w:hint="eastAsia" w:ascii="宋体" w:hAnsi="宋体" w:eastAsia="宋体" w:cs="宋体"/>
          <w:b/>
          <w:sz w:val="24"/>
          <w:szCs w:val="24"/>
        </w:rPr>
        <w:t>1、餐饮服务</w:t>
      </w:r>
      <w:r>
        <w:rPr>
          <w:rFonts w:hint="eastAsia" w:ascii="宋体" w:hAnsi="宋体" w:eastAsia="宋体" w:cs="宋体"/>
          <w:b/>
          <w:bCs/>
          <w:sz w:val="24"/>
          <w:szCs w:val="24"/>
        </w:rPr>
        <w:t>基本</w:t>
      </w:r>
      <w:r>
        <w:rPr>
          <w:rFonts w:hint="eastAsia" w:ascii="宋体" w:hAnsi="宋体" w:eastAsia="宋体" w:cs="宋体"/>
          <w:b/>
          <w:sz w:val="24"/>
          <w:szCs w:val="24"/>
        </w:rPr>
        <w:t>要求</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bCs/>
          <w:sz w:val="24"/>
          <w:szCs w:val="24"/>
          <w:lang w:val="en-US" w:eastAsia="zh-CN"/>
        </w:rPr>
        <w:t>甲方</w:t>
      </w:r>
      <w:r>
        <w:rPr>
          <w:rFonts w:hint="eastAsia" w:ascii="宋体" w:hAnsi="宋体" w:eastAsia="宋体" w:cs="宋体"/>
          <w:bCs/>
          <w:sz w:val="24"/>
          <w:szCs w:val="24"/>
        </w:rPr>
        <w:t>提供必要的厨房设备、水电气等设施设备，餐饮服务供应商应满足</w:t>
      </w:r>
      <w:r>
        <w:rPr>
          <w:rFonts w:hint="eastAsia" w:ascii="宋体" w:hAnsi="宋体" w:cs="宋体"/>
          <w:bCs/>
          <w:sz w:val="24"/>
          <w:szCs w:val="24"/>
          <w:lang w:val="en-US" w:eastAsia="zh-CN"/>
        </w:rPr>
        <w:t>甲方</w:t>
      </w:r>
      <w:r>
        <w:rPr>
          <w:rFonts w:hint="eastAsia" w:ascii="宋体" w:hAnsi="宋体" w:eastAsia="宋体" w:cs="宋体"/>
          <w:bCs/>
          <w:sz w:val="24"/>
          <w:szCs w:val="24"/>
        </w:rPr>
        <w:t>工作用餐的需求。不得浪费水电、煤气，一经发现，考核一次罚款五百元。</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（2）每周制定菜谱，做到营养搭配合理，菜式选择丰富并能根据时令及时调节。</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（3）注重经济实惠，精打细算，物尽其用，减少浪费，降低成本。</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（4）努力钻研专业知识，不断提高技术水平，满足干部、职工的需要。</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（5）按规定的早、中、晚时间提供工作餐服务。</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（6）采购的各类原辅料及供应</w:t>
      </w:r>
      <w:r>
        <w:rPr>
          <w:rFonts w:ascii="宋体" w:hAnsi="宋体" w:eastAsia="宋体" w:cs="宋体"/>
          <w:bCs/>
          <w:sz w:val="24"/>
          <w:szCs w:val="24"/>
        </w:rPr>
        <w:t>的食品，</w:t>
      </w:r>
      <w:r>
        <w:rPr>
          <w:rFonts w:hint="eastAsia" w:ascii="宋体" w:hAnsi="宋体" w:eastAsia="宋体" w:cs="宋体"/>
          <w:bCs/>
          <w:sz w:val="24"/>
          <w:szCs w:val="24"/>
        </w:rPr>
        <w:t>需严格执行食品卫生法规要求，</w:t>
      </w:r>
      <w:r>
        <w:rPr>
          <w:rFonts w:ascii="宋体" w:hAnsi="宋体" w:eastAsia="宋体" w:cs="宋体"/>
          <w:bCs/>
          <w:sz w:val="24"/>
          <w:szCs w:val="24"/>
        </w:rPr>
        <w:t>做到</w:t>
      </w:r>
      <w:r>
        <w:rPr>
          <w:rFonts w:hint="eastAsia" w:ascii="宋体" w:hAnsi="宋体" w:eastAsia="宋体" w:cs="宋体"/>
          <w:bCs/>
          <w:sz w:val="24"/>
          <w:szCs w:val="24"/>
        </w:rPr>
        <w:t>安全、卫生、</w:t>
      </w:r>
      <w:r>
        <w:rPr>
          <w:rFonts w:ascii="宋体" w:hAnsi="宋体" w:eastAsia="宋体" w:cs="宋体"/>
          <w:bCs/>
          <w:sz w:val="24"/>
          <w:szCs w:val="24"/>
        </w:rPr>
        <w:t>价廉物美，</w:t>
      </w:r>
      <w:r>
        <w:rPr>
          <w:rFonts w:hint="eastAsia" w:ascii="宋体" w:hAnsi="宋体" w:eastAsia="宋体" w:cs="宋体"/>
          <w:bCs/>
          <w:sz w:val="24"/>
          <w:szCs w:val="24"/>
        </w:rPr>
        <w:t>并保证医院工作人员就餐消费的价格优惠。所采购的各类原辅料，应做好进货查验记录并留档备查。</w:t>
      </w:r>
    </w:p>
    <w:p>
      <w:pPr>
        <w:snapToGrid w:val="0"/>
        <w:spacing w:line="420" w:lineRule="exact"/>
        <w:ind w:firstLine="463" w:firstLineChars="192"/>
        <w:outlineLvl w:val="2"/>
        <w:rPr>
          <w:rFonts w:hint="eastAsia" w:ascii="宋体" w:hAnsi="宋体" w:eastAsia="宋体" w:cs="宋体"/>
          <w:b/>
          <w:sz w:val="24"/>
          <w:szCs w:val="24"/>
        </w:rPr>
      </w:pPr>
      <w:r>
        <w:rPr>
          <w:rFonts w:hint="eastAsia" w:ascii="宋体" w:hAnsi="宋体" w:eastAsia="宋体" w:cs="宋体"/>
          <w:b/>
          <w:sz w:val="24"/>
          <w:szCs w:val="24"/>
        </w:rPr>
        <w:t>2、餐饮服务工作要求</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（1）烹饪要求：严格执行《食品卫生法》和从业人员职业道德规范。</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（2）食堂人员必须持有健康证，每年进行一次体检，并将体检结果报告业主，对体检不合格者不准上岗；厨师证亮证操作，并公示于餐厅内。</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（3）食堂工作人员工作时间须穿戴口罩，工作服，戴工作帽。</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（4）各类蔬菜、肉、鱼等必须先拣、洗、泡后切，做到无泥沙杂物、无腐烂变质，杜绝食物中毒，严禁供应腐烂变质的食品，保持菜肴的新鲜和卫生。</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（5）每餐饭菜必须在就餐前10分钟准备好。整个加工过程由主厨统一分工，调配厨房职工。加工后的饭菜根据季节要注意保热、保洁。</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（6）就餐期间食堂内部事务统一由主厨师进行协调。如有饭菜不足情况，要及时采取措施，确保供应。</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（7）保持食堂内部、用餐区域环境卫生的全面清洁：</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①厨房、餐厅要做到窗明几净，四壁无油垢，地面无油垢、污迹、杂物。</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②每天清理灶台及炊事用品污垢，保持干净整洁。餐后应组织分工，对餐桌、厨具、餐具进行清洗和消毒，并分类放在固定位置，达到卫生标准要求。</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③对剩余饭菜进行及时、适当的合法合规处理，对厨房、餐厅进行打扫、冲洗，经常清理食堂内外水池、下水道，定期清理和疏通隔油池，确保畅通。</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④做好消除蚊、蝇、蟑、鼠害的工作。</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⑤冰柜定期清理、除霜、消除异味、生熟物品分开存放，符合卫生要求。</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⑥每周要对厨具、餐具进行全面清洗、消毒，达到卫生标准要求，做好厨房、餐厅及周边环境卫生工作。</w:t>
      </w:r>
    </w:p>
    <w:p>
      <w:pPr>
        <w:pStyle w:val="20"/>
        <w:ind w:firstLine="480" w:firstLineChars="200"/>
        <w:rPr>
          <w:rFonts w:hint="eastAsia" w:ascii="宋体" w:hAnsi="宋体" w:eastAsia="宋体" w:cs="宋体"/>
          <w:bCs/>
          <w:sz w:val="24"/>
          <w:szCs w:val="24"/>
        </w:rPr>
      </w:pPr>
      <w:r>
        <w:rPr>
          <w:rFonts w:hint="eastAsia" w:ascii="宋体" w:hAnsi="宋体" w:eastAsia="宋体" w:cs="宋体"/>
          <w:bCs/>
          <w:sz w:val="24"/>
          <w:szCs w:val="24"/>
        </w:rPr>
        <w:t>⑦每周至少清理油污井并清理排污管道一次，清理后提请院方确认并留存档案。</w:t>
      </w:r>
    </w:p>
    <w:p>
      <w:pPr>
        <w:pStyle w:val="20"/>
        <w:ind w:firstLine="480" w:firstLineChars="200"/>
        <w:rPr>
          <w:rFonts w:hint="eastAsia" w:ascii="宋体" w:hAnsi="宋体" w:eastAsia="宋体" w:cs="宋体"/>
          <w:bCs/>
          <w:sz w:val="24"/>
          <w:szCs w:val="24"/>
        </w:rPr>
      </w:pPr>
      <w:r>
        <w:rPr>
          <w:rFonts w:hint="eastAsia" w:ascii="宋体" w:hAnsi="宋体" w:eastAsia="宋体" w:cs="宋体"/>
          <w:bCs/>
          <w:sz w:val="24"/>
          <w:szCs w:val="24"/>
        </w:rPr>
        <w:t>⑧每年至少清理油烟机和管道一次，提供有资质公司的检测报告。</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（8）安全要求：</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①根据食品卫生法，坚持做好食品48小时留样制度，每份不少于100克，杜绝食物中毒，并做好台帐记录。</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②每餐操作结束后及时关闭燃气、电源、水源，并做好记录。发现设施设备、炉灶炉具故障及时报修（承包方承担相关维修费用），确保正常操作运行。</w:t>
      </w:r>
    </w:p>
    <w:p>
      <w:pPr>
        <w:pStyle w:val="20"/>
        <w:ind w:firstLine="480" w:firstLineChars="200"/>
        <w:rPr>
          <w:rFonts w:ascii="宋体" w:hAnsi="宋体" w:eastAsia="宋体" w:cs="宋体"/>
          <w:bCs/>
          <w:sz w:val="24"/>
          <w:szCs w:val="24"/>
        </w:rPr>
      </w:pPr>
      <w:r>
        <w:rPr>
          <w:rFonts w:hint="eastAsia" w:ascii="宋体" w:hAnsi="宋体" w:eastAsia="宋体" w:cs="宋体"/>
          <w:bCs/>
          <w:sz w:val="24"/>
          <w:szCs w:val="24"/>
        </w:rPr>
        <w:t>③按医院感控科要求做好食堂环境空气及物表的消杀，并做好相应台帐记录。</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④按医院感控科要求对食堂从业人员做好防疫防控工作，并做好相应台帐记录。</w:t>
      </w:r>
    </w:p>
    <w:p>
      <w:pPr>
        <w:spacing w:line="4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3、餐饮服务工作管理及考核</w:t>
      </w:r>
    </w:p>
    <w:p>
      <w:pPr>
        <w:spacing w:line="420" w:lineRule="exact"/>
        <w:ind w:firstLine="480" w:firstLineChars="200"/>
        <w:rPr>
          <w:rFonts w:ascii="宋体" w:hAnsi="宋体" w:eastAsia="宋体" w:cs="宋体"/>
          <w:bCs/>
          <w:sz w:val="24"/>
          <w:szCs w:val="24"/>
        </w:rPr>
      </w:pPr>
      <w:r>
        <w:rPr>
          <w:rFonts w:hint="eastAsia" w:ascii="宋体" w:hAnsi="宋体" w:eastAsia="宋体" w:cs="宋体"/>
          <w:bCs/>
          <w:sz w:val="24"/>
          <w:szCs w:val="24"/>
        </w:rPr>
        <w:t>（</w:t>
      </w:r>
      <w:r>
        <w:rPr>
          <w:rFonts w:ascii="宋体" w:hAnsi="宋体" w:eastAsia="宋体" w:cs="宋体"/>
          <w:bCs/>
          <w:sz w:val="24"/>
          <w:szCs w:val="24"/>
        </w:rPr>
        <w:t>1</w:t>
      </w:r>
      <w:r>
        <w:rPr>
          <w:rFonts w:hint="eastAsia" w:ascii="宋体" w:hAnsi="宋体" w:eastAsia="宋体" w:cs="宋体"/>
          <w:bCs/>
          <w:sz w:val="24"/>
          <w:szCs w:val="24"/>
        </w:rPr>
        <w:t>）对餐厅各项管理制度及服务标准公示，须张贴在餐厅明显位置，接受</w:t>
      </w:r>
      <w:r>
        <w:rPr>
          <w:rFonts w:hint="eastAsia" w:ascii="宋体" w:hAnsi="宋体" w:cs="宋体"/>
          <w:bCs/>
          <w:sz w:val="24"/>
          <w:szCs w:val="24"/>
          <w:lang w:val="en-US" w:eastAsia="zh-CN"/>
        </w:rPr>
        <w:t>甲方</w:t>
      </w:r>
      <w:r>
        <w:rPr>
          <w:rFonts w:hint="eastAsia" w:ascii="宋体" w:hAnsi="宋体" w:eastAsia="宋体" w:cs="宋体"/>
          <w:bCs/>
          <w:sz w:val="24"/>
          <w:szCs w:val="24"/>
        </w:rPr>
        <w:t>管理部门的考核。</w:t>
      </w:r>
    </w:p>
    <w:p>
      <w:pPr>
        <w:spacing w:line="420" w:lineRule="exact"/>
        <w:ind w:firstLine="480" w:firstLineChars="200"/>
        <w:rPr>
          <w:rFonts w:ascii="宋体" w:hAnsi="宋体" w:eastAsia="宋体" w:cs="宋体"/>
          <w:bCs/>
          <w:sz w:val="24"/>
          <w:szCs w:val="24"/>
        </w:rPr>
      </w:pPr>
      <w:r>
        <w:rPr>
          <w:rFonts w:hint="eastAsia" w:ascii="宋体" w:hAnsi="宋体" w:eastAsia="宋体" w:cs="宋体"/>
          <w:bCs/>
          <w:sz w:val="24"/>
          <w:szCs w:val="24"/>
        </w:rPr>
        <w:t>（</w:t>
      </w:r>
      <w:r>
        <w:rPr>
          <w:rFonts w:ascii="宋体" w:hAnsi="宋体" w:eastAsia="宋体" w:cs="宋体"/>
          <w:bCs/>
          <w:sz w:val="24"/>
          <w:szCs w:val="24"/>
        </w:rPr>
        <w:t>2</w:t>
      </w:r>
      <w:r>
        <w:rPr>
          <w:rFonts w:hint="eastAsia" w:ascii="宋体" w:hAnsi="宋体" w:eastAsia="宋体" w:cs="宋体"/>
          <w:bCs/>
          <w:sz w:val="24"/>
          <w:szCs w:val="24"/>
        </w:rPr>
        <w:t>）接受防疫、卫检部门的检查、考核，做到食品卫生合格率达100%。</w:t>
      </w:r>
    </w:p>
    <w:p>
      <w:pPr>
        <w:spacing w:line="420" w:lineRule="exact"/>
        <w:ind w:firstLine="480" w:firstLineChars="200"/>
        <w:rPr>
          <w:rFonts w:ascii="宋体" w:hAnsi="宋体" w:eastAsia="宋体" w:cs="宋体"/>
          <w:bCs/>
          <w:sz w:val="24"/>
          <w:szCs w:val="24"/>
        </w:rPr>
      </w:pPr>
      <w:r>
        <w:rPr>
          <w:rFonts w:hint="eastAsia" w:ascii="宋体" w:hAnsi="宋体" w:eastAsia="宋体" w:cs="宋体"/>
          <w:bCs/>
          <w:sz w:val="24"/>
          <w:szCs w:val="24"/>
        </w:rPr>
        <w:t>（3）医院将结合实际落实节能减排考核</w:t>
      </w:r>
    </w:p>
    <w:p>
      <w:pPr>
        <w:spacing w:line="420" w:lineRule="exact"/>
        <w:ind w:firstLine="480" w:firstLineChars="200"/>
        <w:rPr>
          <w:rFonts w:ascii="宋体" w:hAnsi="宋体" w:eastAsia="宋体" w:cs="宋体"/>
          <w:bCs/>
          <w:sz w:val="24"/>
          <w:szCs w:val="24"/>
        </w:rPr>
      </w:pPr>
      <w:r>
        <w:rPr>
          <w:rFonts w:hint="eastAsia" w:ascii="宋体" w:hAnsi="宋体" w:eastAsia="宋体" w:cs="宋体"/>
          <w:bCs/>
          <w:sz w:val="24"/>
          <w:szCs w:val="24"/>
        </w:rPr>
        <w:t>（4）每年二次进行《员工食堂满意度调查》，根据员工满意调查汇总情况，对食堂作相应的奖罚。</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（5）每月卫生行风满意度第三方调查测评分数低于85分扣分，高于95分加分。被测评月延后到接收当月，纳入当月考核中。</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6</w:t>
      </w:r>
      <w:r>
        <w:rPr>
          <w:rFonts w:hint="eastAsia" w:ascii="宋体" w:hAnsi="宋体" w:eastAsia="宋体" w:cs="宋体"/>
          <w:bCs/>
          <w:sz w:val="24"/>
          <w:szCs w:val="24"/>
        </w:rPr>
        <w:t>）每月实际结算费用由85%固定和15%考核组成</w:t>
      </w:r>
    </w:p>
    <w:p>
      <w:pPr>
        <w:adjustRightInd w:val="0"/>
        <w:snapToGrid w:val="0"/>
        <w:spacing w:line="360" w:lineRule="auto"/>
        <w:ind w:firstLine="482" w:firstLineChars="200"/>
        <w:rPr>
          <w:rFonts w:ascii="宋体" w:hAnsi="宋体"/>
          <w:b/>
          <w:bCs/>
          <w:sz w:val="24"/>
          <w:lang w:val="zh-CN"/>
        </w:rPr>
      </w:pPr>
      <w:r>
        <w:rPr>
          <w:rFonts w:hint="eastAsia" w:ascii="宋体" w:hAnsi="宋体"/>
          <w:b/>
          <w:bCs/>
          <w:sz w:val="24"/>
          <w:lang w:val="en-US" w:eastAsia="zh-CN"/>
        </w:rPr>
        <w:t>四、</w:t>
      </w:r>
      <w:r>
        <w:rPr>
          <w:rFonts w:hint="eastAsia" w:ascii="宋体" w:hAnsi="宋体"/>
          <w:b/>
          <w:bCs/>
          <w:sz w:val="24"/>
          <w:lang w:val="zh-CN"/>
        </w:rPr>
        <w:t>违约责任</w:t>
      </w:r>
    </w:p>
    <w:p>
      <w:pPr>
        <w:autoSpaceDE w:val="0"/>
        <w:autoSpaceDN w:val="0"/>
        <w:adjustRightInd w:val="0"/>
        <w:spacing w:line="360" w:lineRule="auto"/>
        <w:ind w:firstLine="480" w:firstLineChars="200"/>
        <w:jc w:val="left"/>
        <w:rPr>
          <w:rFonts w:ascii="宋体" w:hAnsi="宋体" w:cs="宋体"/>
          <w:kern w:val="0"/>
          <w:sz w:val="24"/>
          <w:lang w:val="zh-CN"/>
        </w:rPr>
      </w:pPr>
      <w:r>
        <w:rPr>
          <w:rFonts w:ascii="宋体" w:hAnsi="宋体" w:cs="宋体"/>
          <w:kern w:val="0"/>
          <w:sz w:val="24"/>
          <w:lang w:val="zh-CN"/>
        </w:rPr>
        <w:t>1.</w:t>
      </w:r>
      <w:r>
        <w:rPr>
          <w:rFonts w:hint="eastAsia" w:ascii="宋体" w:hAnsi="宋体" w:cs="宋体"/>
          <w:kern w:val="0"/>
          <w:sz w:val="24"/>
          <w:lang w:val="zh-CN"/>
        </w:rPr>
        <w:t>因乙方供应食材时间、数量、质量等原因引起物资短缺</w:t>
      </w:r>
      <w:r>
        <w:rPr>
          <w:rFonts w:ascii="宋体" w:hAnsi="宋体" w:cs="宋体"/>
          <w:kern w:val="0"/>
          <w:sz w:val="24"/>
          <w:lang w:val="zh-CN"/>
        </w:rPr>
        <w:t>,</w:t>
      </w:r>
      <w:r>
        <w:rPr>
          <w:rFonts w:hint="eastAsia" w:ascii="宋体" w:hAnsi="宋体" w:cs="宋体"/>
          <w:kern w:val="0"/>
          <w:sz w:val="24"/>
          <w:lang w:val="zh-CN"/>
        </w:rPr>
        <w:t>无其它同类物资代替，造成食材无法按时供应的，视为乙方违约。</w:t>
      </w:r>
      <w:r>
        <w:rPr>
          <w:rFonts w:hint="eastAsia" w:ascii="宋体" w:hAnsi="宋体" w:cs="宋体"/>
          <w:kern w:val="0"/>
          <w:sz w:val="24"/>
        </w:rPr>
        <w:t>根据乙方违约情节轻重程度，</w:t>
      </w:r>
      <w:r>
        <w:rPr>
          <w:rFonts w:hint="eastAsia" w:ascii="宋体" w:hAnsi="宋体" w:cs="宋体"/>
          <w:kern w:val="0"/>
          <w:sz w:val="24"/>
          <w:lang w:val="zh-CN"/>
        </w:rPr>
        <w:t>甲方将扣除</w:t>
      </w:r>
      <w:r>
        <w:rPr>
          <w:rFonts w:hint="eastAsia" w:ascii="宋体" w:hAnsi="宋体" w:cs="宋体"/>
          <w:kern w:val="0"/>
          <w:sz w:val="24"/>
        </w:rPr>
        <w:t>乙方当天货款的10%-20%</w:t>
      </w:r>
      <w:r>
        <w:rPr>
          <w:rFonts w:hint="eastAsia" w:ascii="宋体" w:hAnsi="宋体" w:cs="宋体"/>
          <w:kern w:val="0"/>
          <w:sz w:val="24"/>
          <w:lang w:val="zh-CN"/>
        </w:rPr>
        <w:t>。</w:t>
      </w:r>
    </w:p>
    <w:p>
      <w:pPr>
        <w:autoSpaceDE w:val="0"/>
        <w:autoSpaceDN w:val="0"/>
        <w:adjustRightInd w:val="0"/>
        <w:spacing w:line="360" w:lineRule="auto"/>
        <w:ind w:firstLine="480" w:firstLineChars="200"/>
        <w:jc w:val="left"/>
        <w:rPr>
          <w:rFonts w:ascii="宋体" w:hAnsi="宋体" w:cs="宋体"/>
          <w:kern w:val="0"/>
          <w:sz w:val="24"/>
          <w:lang w:val="zh-CN"/>
        </w:rPr>
      </w:pPr>
      <w:r>
        <w:rPr>
          <w:rFonts w:ascii="宋体" w:hAnsi="宋体" w:cs="宋体"/>
          <w:kern w:val="0"/>
          <w:sz w:val="24"/>
          <w:lang w:val="zh-CN"/>
        </w:rPr>
        <w:t>2.</w:t>
      </w:r>
      <w:r>
        <w:rPr>
          <w:rFonts w:hint="eastAsia" w:ascii="宋体" w:hAnsi="宋体" w:cs="宋体"/>
          <w:kern w:val="0"/>
          <w:sz w:val="24"/>
          <w:lang w:val="zh-CN"/>
        </w:rPr>
        <w:t>乙方擅自将本项目转让或分包他人的，甲方有权终止合同，并要求乙方对其违约行为给甲方造成的损失进行赔偿。</w:t>
      </w:r>
    </w:p>
    <w:p>
      <w:pPr>
        <w:autoSpaceDE w:val="0"/>
        <w:autoSpaceDN w:val="0"/>
        <w:adjustRightInd w:val="0"/>
        <w:spacing w:line="360" w:lineRule="auto"/>
        <w:ind w:firstLine="480" w:firstLineChars="200"/>
        <w:jc w:val="left"/>
        <w:rPr>
          <w:rFonts w:ascii="宋体" w:hAnsi="宋体" w:cs="宋体"/>
          <w:kern w:val="0"/>
          <w:sz w:val="24"/>
          <w:lang w:val="zh-CN"/>
        </w:rPr>
      </w:pPr>
      <w:r>
        <w:rPr>
          <w:rFonts w:ascii="宋体" w:hAnsi="宋体" w:cs="宋体"/>
          <w:kern w:val="0"/>
          <w:sz w:val="24"/>
          <w:lang w:val="zh-CN"/>
        </w:rPr>
        <w:t>3.</w:t>
      </w:r>
      <w:r>
        <w:rPr>
          <w:rFonts w:hint="eastAsia" w:ascii="宋体" w:hAnsi="宋体" w:cs="宋体"/>
          <w:kern w:val="0"/>
          <w:sz w:val="24"/>
          <w:lang w:val="zh-CN"/>
        </w:rPr>
        <w:t>乙方交付的食材品种规格、质量标准不符合招标文件、投标文件或本合同规定的，甲方有权拒收，并且乙方须向甲方支付</w:t>
      </w:r>
      <w:r>
        <w:rPr>
          <w:rFonts w:hint="eastAsia" w:ascii="宋体" w:hAnsi="宋体" w:cs="宋体"/>
          <w:kern w:val="0"/>
          <w:sz w:val="24"/>
        </w:rPr>
        <w:t>当天货款的10</w:t>
      </w:r>
      <w:r>
        <w:rPr>
          <w:rFonts w:ascii="宋体" w:hAnsi="宋体" w:cs="宋体"/>
          <w:kern w:val="0"/>
          <w:sz w:val="24"/>
          <w:lang w:val="zh-CN"/>
        </w:rPr>
        <w:t>%</w:t>
      </w:r>
      <w:r>
        <w:rPr>
          <w:rFonts w:hint="eastAsia" w:ascii="宋体" w:hAnsi="宋体" w:cs="宋体"/>
          <w:kern w:val="0"/>
          <w:sz w:val="24"/>
          <w:lang w:val="zh-CN"/>
        </w:rPr>
        <w:t>，供货期内累计出现</w:t>
      </w:r>
      <w:r>
        <w:rPr>
          <w:rFonts w:ascii="宋体" w:hAnsi="宋体" w:cs="宋体"/>
          <w:kern w:val="0"/>
          <w:sz w:val="24"/>
          <w:lang w:val="zh-CN"/>
        </w:rPr>
        <w:t>3</w:t>
      </w:r>
      <w:r>
        <w:rPr>
          <w:rFonts w:hint="eastAsia" w:ascii="宋体" w:hAnsi="宋体" w:cs="宋体"/>
          <w:kern w:val="0"/>
          <w:sz w:val="24"/>
          <w:lang w:val="zh-CN"/>
        </w:rPr>
        <w:t>次，甲方有权终止合同。</w:t>
      </w:r>
    </w:p>
    <w:p>
      <w:pPr>
        <w:autoSpaceDE w:val="0"/>
        <w:autoSpaceDN w:val="0"/>
        <w:adjustRightInd w:val="0"/>
        <w:spacing w:line="360" w:lineRule="auto"/>
        <w:ind w:firstLine="480" w:firstLineChars="200"/>
        <w:jc w:val="left"/>
        <w:rPr>
          <w:rFonts w:ascii="宋体" w:hAnsi="宋体" w:cs="宋体"/>
          <w:kern w:val="0"/>
          <w:sz w:val="24"/>
          <w:lang w:val="zh-CN"/>
        </w:rPr>
      </w:pPr>
      <w:r>
        <w:rPr>
          <w:rFonts w:ascii="宋体" w:hAnsi="宋体" w:cs="宋体"/>
          <w:kern w:val="0"/>
          <w:sz w:val="24"/>
          <w:lang w:val="zh-CN"/>
        </w:rPr>
        <w:t>4.</w:t>
      </w:r>
      <w:r>
        <w:rPr>
          <w:rFonts w:hint="eastAsia" w:ascii="宋体" w:hAnsi="宋体" w:cs="宋体"/>
          <w:kern w:val="0"/>
          <w:sz w:val="24"/>
          <w:lang w:val="zh-CN"/>
        </w:rPr>
        <w:t>乙方未能按本合同规定的交货时间交付食材的，出现</w:t>
      </w:r>
      <w:r>
        <w:rPr>
          <w:rFonts w:ascii="宋体" w:hAnsi="宋体" w:cs="宋体"/>
          <w:kern w:val="0"/>
          <w:sz w:val="24"/>
          <w:lang w:val="zh-CN"/>
        </w:rPr>
        <w:t>1</w:t>
      </w:r>
      <w:r>
        <w:rPr>
          <w:rFonts w:hint="eastAsia" w:ascii="宋体" w:hAnsi="宋体" w:cs="宋体"/>
          <w:kern w:val="0"/>
          <w:sz w:val="24"/>
          <w:lang w:val="zh-CN"/>
        </w:rPr>
        <w:t>次，</w:t>
      </w:r>
      <w:r>
        <w:rPr>
          <w:rFonts w:hint="eastAsia" w:ascii="宋体" w:hAnsi="宋体" w:cs="宋体"/>
          <w:kern w:val="0"/>
          <w:sz w:val="24"/>
        </w:rPr>
        <w:t>甲方扣除乙方当天货款的10%</w:t>
      </w:r>
      <w:r>
        <w:rPr>
          <w:rFonts w:hint="eastAsia" w:ascii="宋体" w:hAnsi="宋体" w:cs="宋体"/>
          <w:kern w:val="0"/>
          <w:sz w:val="24"/>
          <w:lang w:val="zh-CN"/>
        </w:rPr>
        <w:t>。</w:t>
      </w:r>
    </w:p>
    <w:p>
      <w:pPr>
        <w:autoSpaceDE w:val="0"/>
        <w:autoSpaceDN w:val="0"/>
        <w:adjustRightInd w:val="0"/>
        <w:spacing w:line="360" w:lineRule="auto"/>
        <w:ind w:firstLine="480" w:firstLineChars="200"/>
        <w:jc w:val="left"/>
        <w:rPr>
          <w:rFonts w:ascii="宋体" w:hAnsi="宋体" w:cs="宋体"/>
          <w:kern w:val="0"/>
          <w:sz w:val="24"/>
          <w:lang w:val="zh-CN"/>
        </w:rPr>
      </w:pPr>
      <w:r>
        <w:rPr>
          <w:rFonts w:ascii="宋体" w:hAnsi="宋体" w:cs="宋体"/>
          <w:kern w:val="0"/>
          <w:sz w:val="24"/>
          <w:lang w:val="zh-CN"/>
        </w:rPr>
        <w:t>5.</w:t>
      </w:r>
      <w:r>
        <w:rPr>
          <w:rFonts w:hint="eastAsia" w:ascii="宋体" w:hAnsi="宋体" w:cs="宋体"/>
          <w:kern w:val="0"/>
          <w:sz w:val="24"/>
          <w:lang w:val="zh-CN"/>
        </w:rPr>
        <w:t>经卫生防疫部门调查认定，甲方有关人员因食用乙方提供食材而导致不适的，乙方需承担全部费用及法律责任，同时甲方有权终止合同。</w:t>
      </w:r>
    </w:p>
    <w:p>
      <w:pPr>
        <w:autoSpaceDE w:val="0"/>
        <w:autoSpaceDN w:val="0"/>
        <w:adjustRightInd w:val="0"/>
        <w:spacing w:line="360" w:lineRule="auto"/>
        <w:ind w:firstLine="480" w:firstLineChars="200"/>
        <w:jc w:val="left"/>
        <w:rPr>
          <w:rFonts w:hint="eastAsia" w:ascii="宋体" w:hAnsi="宋体" w:cs="宋体"/>
          <w:kern w:val="0"/>
          <w:sz w:val="24"/>
          <w:lang w:val="zh-CN"/>
        </w:rPr>
      </w:pPr>
      <w:r>
        <w:rPr>
          <w:rFonts w:ascii="宋体" w:hAnsi="宋体" w:cs="宋体"/>
          <w:kern w:val="0"/>
          <w:sz w:val="24"/>
          <w:lang w:val="zh-CN"/>
        </w:rPr>
        <w:t>6.</w:t>
      </w:r>
      <w:r>
        <w:rPr>
          <w:rFonts w:hint="eastAsia" w:ascii="宋体" w:hAnsi="宋体" w:cs="宋体"/>
          <w:kern w:val="0"/>
          <w:sz w:val="24"/>
          <w:lang w:val="zh-CN"/>
        </w:rPr>
        <w:t>有确切证据证明乙方无继续履约能力，或乙方擅自部分或全部转让其应履行的合同项下的义务，甲方有权终止合同，并要求乙方向甲方支付违约金10万元。</w:t>
      </w:r>
    </w:p>
    <w:p>
      <w:pPr>
        <w:adjustRightInd w:val="0"/>
        <w:snapToGrid w:val="0"/>
        <w:spacing w:line="360" w:lineRule="auto"/>
        <w:ind w:firstLine="480" w:firstLineChars="200"/>
        <w:rPr>
          <w:rFonts w:hint="eastAsia" w:ascii="宋体" w:hAnsi="宋体" w:cs="宋体"/>
          <w:kern w:val="0"/>
          <w:sz w:val="24"/>
          <w:lang w:val="zh-CN"/>
        </w:rPr>
      </w:pPr>
      <w:r>
        <w:rPr>
          <w:rFonts w:ascii="宋体" w:hAnsi="宋体" w:cs="宋体"/>
          <w:kern w:val="0"/>
          <w:sz w:val="24"/>
          <w:lang w:val="zh-CN"/>
        </w:rPr>
        <w:t>7.</w:t>
      </w:r>
      <w:r>
        <w:rPr>
          <w:rFonts w:hint="eastAsia" w:ascii="宋体" w:hAnsi="宋体" w:cs="宋体"/>
          <w:kern w:val="0"/>
          <w:sz w:val="24"/>
          <w:lang w:val="zh-CN"/>
        </w:rPr>
        <w:t>其它违约责任按《中华人民共和国民法典》处理。</w:t>
      </w:r>
    </w:p>
    <w:p>
      <w:pPr>
        <w:adjustRightInd w:val="0"/>
        <w:snapToGrid w:val="0"/>
        <w:spacing w:line="360" w:lineRule="auto"/>
        <w:ind w:firstLine="482" w:firstLineChars="200"/>
        <w:rPr>
          <w:rFonts w:ascii="宋体" w:hAnsi="宋体" w:cs="宋体"/>
          <w:b/>
          <w:bCs/>
          <w:kern w:val="0"/>
          <w:sz w:val="24"/>
          <w:lang w:val="zh-CN"/>
        </w:rPr>
      </w:pPr>
      <w:r>
        <w:rPr>
          <w:rFonts w:hint="eastAsia" w:ascii="宋体" w:hAnsi="宋体" w:cs="宋体"/>
          <w:b/>
          <w:bCs/>
          <w:kern w:val="0"/>
          <w:sz w:val="24"/>
          <w:lang w:val="en-US" w:eastAsia="zh-CN"/>
        </w:rPr>
        <w:t>五、</w:t>
      </w:r>
      <w:r>
        <w:rPr>
          <w:rFonts w:hint="eastAsia" w:ascii="宋体" w:hAnsi="宋体" w:cs="宋体"/>
          <w:b/>
          <w:bCs/>
          <w:kern w:val="0"/>
          <w:sz w:val="24"/>
          <w:lang w:val="zh-CN"/>
        </w:rPr>
        <w:t xml:space="preserve"> 合同的变更和终止</w:t>
      </w:r>
    </w:p>
    <w:p>
      <w:pPr>
        <w:adjustRightInd w:val="0"/>
        <w:snapToGrid w:val="0"/>
        <w:spacing w:line="360" w:lineRule="auto"/>
        <w:ind w:firstLine="480" w:firstLineChars="200"/>
        <w:rPr>
          <w:rFonts w:ascii="宋体" w:hAnsi="宋体" w:cs="宋体"/>
          <w:kern w:val="0"/>
          <w:sz w:val="24"/>
          <w:lang w:val="zh-CN"/>
        </w:rPr>
      </w:pPr>
      <w:r>
        <w:rPr>
          <w:rFonts w:hint="eastAsia" w:ascii="宋体" w:hAnsi="宋体"/>
          <w:kern w:val="0"/>
          <w:sz w:val="24"/>
          <w:lang w:val="zh-CN"/>
        </w:rPr>
        <w:t>1</w:t>
      </w:r>
      <w:r>
        <w:rPr>
          <w:rFonts w:hint="eastAsia" w:ascii="宋体" w:hAnsi="宋体" w:cs="宋体"/>
          <w:kern w:val="0"/>
          <w:sz w:val="24"/>
          <w:lang w:val="zh-CN"/>
        </w:rPr>
        <w:t>、本合同一经签订，甲乙双方不得擅自变更、中止或终止合同。</w:t>
      </w:r>
    </w:p>
    <w:p>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kern w:val="0"/>
          <w:sz w:val="24"/>
          <w:lang w:val="zh-CN"/>
        </w:rPr>
        <w:t>2</w:t>
      </w:r>
      <w:r>
        <w:rPr>
          <w:rFonts w:hint="eastAsia" w:ascii="宋体" w:hAnsi="宋体" w:cs="宋体"/>
          <w:kern w:val="0"/>
          <w:sz w:val="24"/>
          <w:lang w:val="zh-CN"/>
        </w:rPr>
        <w:t>、</w:t>
      </w:r>
      <w:r>
        <w:rPr>
          <w:rFonts w:hint="eastAsia" w:ascii="宋体" w:hAnsi="宋体" w:cs="宋体"/>
          <w:color w:val="auto"/>
          <w:kern w:val="0"/>
          <w:sz w:val="24"/>
          <w:highlight w:val="none"/>
        </w:rPr>
        <w:t>除发生法律规定的不能预见、不能避免并不能克服的客观情况外，甲乙双方不得放弃或拒绝履行合同。乙方放弃或拒绝履行合同，未结算的货款不予支付。</w:t>
      </w:r>
    </w:p>
    <w:p>
      <w:pPr>
        <w:adjustRightInd w:val="0"/>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3、</w:t>
      </w:r>
      <w:r>
        <w:rPr>
          <w:rFonts w:hint="eastAsia" w:ascii="宋体" w:hAnsi="宋体" w:eastAsia="宋体" w:cs="宋体"/>
          <w:bCs/>
          <w:color w:val="auto"/>
          <w:sz w:val="24"/>
          <w:szCs w:val="24"/>
          <w:highlight w:val="none"/>
          <w:lang w:val="en-US" w:eastAsia="zh-CN"/>
        </w:rPr>
        <w:t>甲方</w:t>
      </w:r>
      <w:r>
        <w:rPr>
          <w:rFonts w:hint="eastAsia" w:ascii="宋体" w:hAnsi="宋体" w:eastAsia="宋体" w:cs="宋体"/>
          <w:bCs/>
          <w:color w:val="auto"/>
          <w:sz w:val="24"/>
          <w:szCs w:val="24"/>
          <w:highlight w:val="none"/>
        </w:rPr>
        <w:t>每一个月根据月度考核标准对</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进行考核，每月考核得分之和的平均值为年度得分，年度得分大于等于90分为合格，每年考核通过后可续签合同。期限3年，如低于90分，甲方有权无条件终止合同</w:t>
      </w:r>
      <w:r>
        <w:rPr>
          <w:rFonts w:hint="eastAsia" w:ascii="宋体" w:hAnsi="宋体" w:eastAsia="宋体" w:cs="宋体"/>
          <w:bCs/>
          <w:color w:val="auto"/>
          <w:sz w:val="24"/>
          <w:szCs w:val="24"/>
          <w:highlight w:val="none"/>
          <w:lang w:eastAsia="zh-CN"/>
        </w:rPr>
        <w:t>。</w:t>
      </w:r>
    </w:p>
    <w:p>
      <w:pPr>
        <w:adjustRightInd w:val="0"/>
        <w:snapToGrid w:val="0"/>
        <w:spacing w:line="360" w:lineRule="auto"/>
        <w:ind w:firstLine="482" w:firstLineChars="200"/>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en-US" w:eastAsia="zh-CN"/>
        </w:rPr>
        <w:t>六、</w:t>
      </w:r>
      <w:r>
        <w:rPr>
          <w:rFonts w:hint="eastAsia" w:ascii="宋体" w:hAnsi="宋体" w:cs="宋体"/>
          <w:b/>
          <w:bCs/>
          <w:color w:val="auto"/>
          <w:kern w:val="0"/>
          <w:sz w:val="24"/>
          <w:highlight w:val="none"/>
          <w:lang w:val="zh-CN"/>
        </w:rPr>
        <w:t>合同的转让</w:t>
      </w:r>
    </w:p>
    <w:p>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乙方不得擅自部分或全部转让其应履行的合同义务。</w:t>
      </w:r>
    </w:p>
    <w:p>
      <w:pPr>
        <w:adjustRightInd w:val="0"/>
        <w:snapToGrid w:val="0"/>
        <w:spacing w:line="360" w:lineRule="auto"/>
        <w:ind w:firstLine="482" w:firstLineChars="200"/>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en-US" w:eastAsia="zh-CN"/>
        </w:rPr>
        <w:t>七、</w:t>
      </w:r>
      <w:r>
        <w:rPr>
          <w:rFonts w:hint="eastAsia" w:ascii="宋体" w:hAnsi="宋体" w:cs="宋体"/>
          <w:b/>
          <w:bCs/>
          <w:color w:val="auto"/>
          <w:kern w:val="0"/>
          <w:sz w:val="24"/>
          <w:highlight w:val="none"/>
          <w:lang w:val="zh-CN"/>
        </w:rPr>
        <w:t>争议的解决</w:t>
      </w:r>
    </w:p>
    <w:p>
      <w:pPr>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1、因服务的质量问题发生争议的，应当邀请国家认可的质量检测机构对服务质量进行鉴定。符合标准的，鉴定费由甲方承担；不符合质量标准的，鉴定费由乙方承担。</w:t>
      </w:r>
    </w:p>
    <w:p>
      <w:pPr>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2、因履行本合同引起的或与本合同有关的争议，甲、乙双方应首先通过友好协商解决，如果协商不能解决争议，则采取以下第（1）种方式解决争议：</w:t>
      </w:r>
    </w:p>
    <w:p>
      <w:pPr>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（1）向甲方所在地有管辖权的人民法院提起诉讼；</w:t>
      </w:r>
    </w:p>
    <w:p>
      <w:pPr>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（2）向南京仲裁委员会按其仲裁规则申请仲裁。</w:t>
      </w:r>
    </w:p>
    <w:p>
      <w:pPr>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3、在仲裁期间，本合同应继续履行。</w:t>
      </w:r>
    </w:p>
    <w:p>
      <w:pPr>
        <w:adjustRightInd w:val="0"/>
        <w:snapToGrid w:val="0"/>
        <w:spacing w:line="360" w:lineRule="auto"/>
        <w:ind w:firstLine="482" w:firstLineChars="200"/>
        <w:rPr>
          <w:rFonts w:ascii="宋体" w:hAnsi="宋体" w:cs="宋体"/>
          <w:b/>
          <w:bCs/>
          <w:kern w:val="0"/>
          <w:sz w:val="24"/>
          <w:lang w:val="zh-CN"/>
        </w:rPr>
      </w:pPr>
      <w:r>
        <w:rPr>
          <w:rFonts w:hint="eastAsia" w:ascii="宋体" w:hAnsi="宋体" w:cs="宋体"/>
          <w:b/>
          <w:bCs/>
          <w:kern w:val="0"/>
          <w:sz w:val="24"/>
          <w:lang w:val="en-US" w:eastAsia="zh-CN"/>
        </w:rPr>
        <w:t>八、</w:t>
      </w:r>
      <w:r>
        <w:rPr>
          <w:rFonts w:hint="eastAsia" w:ascii="宋体" w:hAnsi="宋体" w:cs="宋体"/>
          <w:b/>
          <w:bCs/>
          <w:kern w:val="0"/>
          <w:sz w:val="24"/>
          <w:lang w:val="zh-CN"/>
        </w:rPr>
        <w:t xml:space="preserve">诚实信用 </w:t>
      </w:r>
    </w:p>
    <w:p>
      <w:pPr>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乙方应诚实信用，严格按照招标文件要求和投标承诺履行合同，不向甲方进行商业贿赂或者提供不正当利益。</w:t>
      </w:r>
    </w:p>
    <w:p>
      <w:pPr>
        <w:adjustRightInd w:val="0"/>
        <w:snapToGrid w:val="0"/>
        <w:spacing w:line="360" w:lineRule="auto"/>
        <w:ind w:firstLine="482" w:firstLineChars="200"/>
        <w:rPr>
          <w:rFonts w:ascii="宋体" w:hAnsi="宋体" w:cs="宋体"/>
          <w:b/>
          <w:bCs/>
          <w:kern w:val="0"/>
          <w:sz w:val="24"/>
          <w:lang w:val="zh-CN"/>
        </w:rPr>
      </w:pPr>
      <w:r>
        <w:rPr>
          <w:rFonts w:hint="eastAsia" w:ascii="宋体" w:hAnsi="宋体" w:cs="宋体"/>
          <w:b/>
          <w:bCs/>
          <w:kern w:val="0"/>
          <w:sz w:val="24"/>
          <w:lang w:val="en-US" w:eastAsia="zh-CN"/>
        </w:rPr>
        <w:t>九、</w:t>
      </w:r>
      <w:r>
        <w:rPr>
          <w:rFonts w:hint="eastAsia" w:ascii="宋体" w:hAnsi="宋体" w:cs="宋体"/>
          <w:b/>
          <w:bCs/>
          <w:kern w:val="0"/>
          <w:sz w:val="24"/>
          <w:lang w:val="zh-CN"/>
        </w:rPr>
        <w:t xml:space="preserve"> 合同生效及其他</w:t>
      </w:r>
    </w:p>
    <w:p>
      <w:pPr>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1、本合同自签订之日起生效。</w:t>
      </w:r>
    </w:p>
    <w:p>
      <w:pPr>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2、本合同一式四份，甲乙双方各执两份，</w:t>
      </w:r>
    </w:p>
    <w:p>
      <w:pPr>
        <w:spacing w:line="360" w:lineRule="auto"/>
        <w:ind w:firstLine="480" w:firstLineChars="200"/>
        <w:rPr>
          <w:rFonts w:hint="eastAsia" w:ascii="宋体" w:hAnsi="宋体" w:cs="宋体"/>
          <w:b/>
          <w:bCs/>
          <w:kern w:val="0"/>
          <w:sz w:val="24"/>
          <w:szCs w:val="24"/>
          <w:lang w:val="en-US" w:eastAsia="zh-CN"/>
        </w:rPr>
      </w:pPr>
      <w:r>
        <w:rPr>
          <w:rFonts w:hint="eastAsia" w:ascii="宋体" w:hAnsi="宋体" w:cs="宋体"/>
          <w:kern w:val="0"/>
          <w:sz w:val="24"/>
          <w:lang w:val="zh-CN"/>
        </w:rPr>
        <w:t>3、</w:t>
      </w:r>
      <w:r>
        <w:rPr>
          <w:rFonts w:hint="eastAsia" w:ascii="宋体" w:hAnsi="宋体" w:eastAsia="宋体" w:cs="宋体"/>
          <w:sz w:val="24"/>
          <w:szCs w:val="24"/>
        </w:rPr>
        <w:t>本合同履行过程中产生的纪要、协议以及成交通知书、磋商文件和磋商响应文件为本合同的附件，与合同具有同等效力</w:t>
      </w:r>
      <w:r>
        <w:rPr>
          <w:rFonts w:hint="eastAsia" w:ascii="宋体" w:hAnsi="宋体" w:cs="宋体"/>
          <w:kern w:val="0"/>
          <w:sz w:val="24"/>
          <w:lang w:val="zh-CN"/>
        </w:rPr>
        <w:t>。</w:t>
      </w:r>
    </w:p>
    <w:p>
      <w:pPr>
        <w:spacing w:line="360" w:lineRule="auto"/>
        <w:ind w:left="482"/>
        <w:rPr>
          <w:rFonts w:hint="eastAsia" w:ascii="宋体" w:hAnsi="宋体" w:eastAsia="宋体" w:cs="宋体"/>
          <w:kern w:val="0"/>
          <w:sz w:val="24"/>
          <w:szCs w:val="24"/>
        </w:rPr>
      </w:pPr>
      <w:r>
        <w:rPr>
          <w:rFonts w:hint="eastAsia" w:ascii="宋体" w:hAnsi="宋体" w:eastAsia="宋体" w:cs="宋体"/>
          <w:kern w:val="0"/>
          <w:sz w:val="24"/>
          <w:szCs w:val="24"/>
        </w:rPr>
        <w:t>采购单位（或甲方）：             成交供应商（或乙方）：</w:t>
      </w:r>
    </w:p>
    <w:p>
      <w:pPr>
        <w:spacing w:line="360" w:lineRule="auto"/>
        <w:ind w:firstLine="484" w:firstLineChars="202"/>
        <w:rPr>
          <w:rFonts w:hint="eastAsia" w:ascii="宋体" w:hAnsi="宋体" w:eastAsia="宋体" w:cs="宋体"/>
          <w:kern w:val="0"/>
          <w:sz w:val="24"/>
          <w:szCs w:val="24"/>
        </w:rPr>
      </w:pPr>
      <w:r>
        <w:rPr>
          <w:rFonts w:hint="eastAsia" w:ascii="宋体" w:hAnsi="宋体" w:eastAsia="宋体" w:cs="宋体"/>
          <w:kern w:val="0"/>
          <w:sz w:val="24"/>
          <w:szCs w:val="24"/>
        </w:rPr>
        <w:t>法定代表人或                     法定代表人或</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kern w:val="0"/>
          <w:sz w:val="24"/>
          <w:szCs w:val="24"/>
        </w:rPr>
        <w:t>委托代理人：                     委托代理人：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签订时间：  年  月  日</w:t>
      </w:r>
    </w:p>
    <w:p>
      <w:pPr>
        <w:adjustRightInd w:val="0"/>
        <w:snapToGrid w:val="0"/>
        <w:spacing w:line="360" w:lineRule="auto"/>
        <w:jc w:val="center"/>
        <w:rPr>
          <w:rFonts w:ascii="宋体" w:hAnsi="宋体" w:cs="宋体"/>
          <w:b/>
          <w:w w:val="80"/>
          <w:kern w:val="44"/>
          <w:sz w:val="36"/>
          <w:szCs w:val="36"/>
        </w:rPr>
      </w:pPr>
      <w:r>
        <w:rPr>
          <w:b/>
          <w:sz w:val="36"/>
          <w:szCs w:val="36"/>
        </w:rPr>
        <w:br w:type="page"/>
      </w:r>
    </w:p>
    <w:p>
      <w:pPr>
        <w:pStyle w:val="54"/>
        <w:rPr>
          <w:b/>
          <w:sz w:val="36"/>
          <w:szCs w:val="36"/>
        </w:rPr>
      </w:pPr>
    </w:p>
    <w:p>
      <w:pPr>
        <w:snapToGrid w:val="0"/>
        <w:spacing w:line="300" w:lineRule="auto"/>
        <w:jc w:val="center"/>
        <w:outlineLvl w:val="0"/>
        <w:rPr>
          <w:b/>
          <w:sz w:val="36"/>
          <w:szCs w:val="36"/>
        </w:rPr>
      </w:pPr>
      <w:r>
        <w:rPr>
          <w:b/>
          <w:sz w:val="36"/>
          <w:szCs w:val="36"/>
        </w:rPr>
        <w:t>第六部分质疑提出和处理</w:t>
      </w:r>
    </w:p>
    <w:p>
      <w:pPr>
        <w:autoSpaceDE w:val="0"/>
        <w:autoSpaceDN w:val="0"/>
        <w:adjustRightInd w:val="0"/>
        <w:snapToGrid w:val="0"/>
        <w:spacing w:line="360" w:lineRule="auto"/>
        <w:ind w:firstLine="482" w:firstLineChars="200"/>
        <w:contextualSpacing/>
        <w:jc w:val="left"/>
        <w:rPr>
          <w:b/>
          <w:kern w:val="0"/>
          <w:sz w:val="24"/>
        </w:rPr>
      </w:pPr>
      <w:r>
        <w:rPr>
          <w:b/>
          <w:kern w:val="0"/>
          <w:sz w:val="24"/>
        </w:rPr>
        <w:t>一、质疑的提出</w:t>
      </w:r>
    </w:p>
    <w:p>
      <w:pPr>
        <w:autoSpaceDE w:val="0"/>
        <w:autoSpaceDN w:val="0"/>
        <w:adjustRightInd w:val="0"/>
        <w:snapToGrid w:val="0"/>
        <w:spacing w:line="360" w:lineRule="auto"/>
        <w:ind w:firstLine="480" w:firstLineChars="200"/>
        <w:contextualSpacing/>
        <w:jc w:val="left"/>
        <w:rPr>
          <w:sz w:val="24"/>
        </w:rPr>
      </w:pPr>
      <w:r>
        <w:rPr>
          <w:sz w:val="24"/>
        </w:rPr>
        <w:t>（一）质疑人的身份要求</w:t>
      </w:r>
    </w:p>
    <w:p>
      <w:pPr>
        <w:autoSpaceDE w:val="0"/>
        <w:autoSpaceDN w:val="0"/>
        <w:adjustRightInd w:val="0"/>
        <w:snapToGrid w:val="0"/>
        <w:spacing w:line="360" w:lineRule="auto"/>
        <w:ind w:firstLine="480" w:firstLineChars="200"/>
        <w:contextualSpacing/>
        <w:jc w:val="left"/>
        <w:rPr>
          <w:sz w:val="24"/>
        </w:rPr>
      </w:pPr>
      <w:r>
        <w:rPr>
          <w:sz w:val="24"/>
        </w:rPr>
        <w:t>1.质疑人必须是直接参加本次采购活动的当事人。</w:t>
      </w:r>
    </w:p>
    <w:p>
      <w:pPr>
        <w:autoSpaceDE w:val="0"/>
        <w:autoSpaceDN w:val="0"/>
        <w:adjustRightInd w:val="0"/>
        <w:snapToGrid w:val="0"/>
        <w:spacing w:line="360" w:lineRule="auto"/>
        <w:ind w:firstLine="480" w:firstLineChars="200"/>
        <w:contextualSpacing/>
        <w:jc w:val="left"/>
        <w:rPr>
          <w:sz w:val="24"/>
        </w:rPr>
      </w:pPr>
      <w:r>
        <w:rPr>
          <w:sz w:val="24"/>
        </w:rPr>
        <w:t>2.未参加投标活动的供应商或在投标活动中自身权益未受到损害的供应商所提出的质疑不予受理。</w:t>
      </w:r>
    </w:p>
    <w:p>
      <w:pPr>
        <w:autoSpaceDE w:val="0"/>
        <w:autoSpaceDN w:val="0"/>
        <w:adjustRightInd w:val="0"/>
        <w:snapToGrid w:val="0"/>
        <w:spacing w:line="360" w:lineRule="auto"/>
        <w:ind w:firstLine="480" w:firstLineChars="200"/>
        <w:contextualSpacing/>
        <w:jc w:val="left"/>
        <w:rPr>
          <w:sz w:val="24"/>
        </w:rPr>
      </w:pPr>
      <w:r>
        <w:rPr>
          <w:sz w:val="24"/>
        </w:rPr>
        <w:t>（二）质疑提出的格式要求</w:t>
      </w:r>
    </w:p>
    <w:p>
      <w:pPr>
        <w:autoSpaceDE w:val="0"/>
        <w:autoSpaceDN w:val="0"/>
        <w:adjustRightInd w:val="0"/>
        <w:snapToGrid w:val="0"/>
        <w:spacing w:line="360" w:lineRule="auto"/>
        <w:ind w:firstLine="480" w:firstLineChars="200"/>
        <w:contextualSpacing/>
        <w:jc w:val="left"/>
        <w:rPr>
          <w:sz w:val="24"/>
        </w:rPr>
      </w:pPr>
      <w:r>
        <w:rPr>
          <w:sz w:val="24"/>
        </w:rPr>
        <w:t>1.质疑必须按《政府采购法》、《政府采购法实施条例》及《江苏省政府采购供应商监督管理暂行办法》的相关规定提交，质疑实行实名制，不得进行虚假、恶意质疑，未按上述要求提交的质疑函，将不予受理。</w:t>
      </w:r>
    </w:p>
    <w:p>
      <w:pPr>
        <w:autoSpaceDE w:val="0"/>
        <w:autoSpaceDN w:val="0"/>
        <w:adjustRightInd w:val="0"/>
        <w:snapToGrid w:val="0"/>
        <w:spacing w:line="360" w:lineRule="auto"/>
        <w:ind w:firstLine="480" w:firstLineChars="200"/>
        <w:contextualSpacing/>
        <w:jc w:val="left"/>
        <w:rPr>
          <w:sz w:val="24"/>
        </w:rPr>
      </w:pPr>
      <w:r>
        <w:rPr>
          <w:sz w:val="24"/>
        </w:rPr>
        <w:t>2.质疑函应包括：</w:t>
      </w:r>
    </w:p>
    <w:p>
      <w:pPr>
        <w:autoSpaceDE w:val="0"/>
        <w:autoSpaceDN w:val="0"/>
        <w:adjustRightInd w:val="0"/>
        <w:snapToGrid w:val="0"/>
        <w:spacing w:line="360" w:lineRule="auto"/>
        <w:ind w:firstLine="480" w:firstLineChars="200"/>
        <w:contextualSpacing/>
        <w:jc w:val="left"/>
        <w:rPr>
          <w:sz w:val="24"/>
        </w:rPr>
      </w:pPr>
      <w:r>
        <w:rPr>
          <w:sz w:val="24"/>
        </w:rPr>
        <w:t>（1）质疑投标供应商的名称、地址、邮编、联系人及联系电话；</w:t>
      </w:r>
    </w:p>
    <w:p>
      <w:pPr>
        <w:autoSpaceDE w:val="0"/>
        <w:autoSpaceDN w:val="0"/>
        <w:adjustRightInd w:val="0"/>
        <w:snapToGrid w:val="0"/>
        <w:spacing w:line="360" w:lineRule="auto"/>
        <w:ind w:firstLine="480" w:firstLineChars="200"/>
        <w:contextualSpacing/>
        <w:jc w:val="left"/>
        <w:rPr>
          <w:sz w:val="24"/>
        </w:rPr>
      </w:pPr>
      <w:r>
        <w:rPr>
          <w:sz w:val="24"/>
        </w:rPr>
        <w:t>（2）具体、明确的质疑事项及明确的请求；</w:t>
      </w:r>
    </w:p>
    <w:p>
      <w:pPr>
        <w:autoSpaceDE w:val="0"/>
        <w:autoSpaceDN w:val="0"/>
        <w:adjustRightInd w:val="0"/>
        <w:snapToGrid w:val="0"/>
        <w:spacing w:line="360" w:lineRule="auto"/>
        <w:ind w:firstLine="480" w:firstLineChars="200"/>
        <w:contextualSpacing/>
        <w:jc w:val="left"/>
        <w:rPr>
          <w:sz w:val="24"/>
        </w:rPr>
      </w:pPr>
      <w:r>
        <w:rPr>
          <w:sz w:val="24"/>
        </w:rPr>
        <w:t>（3）质疑的事实依据和必要的法律依据；</w:t>
      </w:r>
    </w:p>
    <w:p>
      <w:pPr>
        <w:autoSpaceDE w:val="0"/>
        <w:autoSpaceDN w:val="0"/>
        <w:adjustRightInd w:val="0"/>
        <w:snapToGrid w:val="0"/>
        <w:spacing w:line="360" w:lineRule="auto"/>
        <w:ind w:firstLine="480" w:firstLineChars="200"/>
        <w:contextualSpacing/>
        <w:jc w:val="left"/>
        <w:rPr>
          <w:sz w:val="24"/>
        </w:rPr>
      </w:pPr>
      <w:r>
        <w:rPr>
          <w:sz w:val="24"/>
        </w:rPr>
        <w:t>（4）提起质疑的日期；</w:t>
      </w:r>
    </w:p>
    <w:p>
      <w:pPr>
        <w:autoSpaceDE w:val="0"/>
        <w:autoSpaceDN w:val="0"/>
        <w:adjustRightInd w:val="0"/>
        <w:snapToGrid w:val="0"/>
        <w:spacing w:line="360" w:lineRule="auto"/>
        <w:ind w:firstLine="480" w:firstLineChars="200"/>
        <w:contextualSpacing/>
        <w:jc w:val="left"/>
        <w:rPr>
          <w:sz w:val="24"/>
        </w:rPr>
      </w:pPr>
      <w:r>
        <w:rPr>
          <w:sz w:val="24"/>
        </w:rPr>
        <w:t>（5）认为自己合法权益受到损害或可能受到损害的相关证据材料；</w:t>
      </w:r>
    </w:p>
    <w:p>
      <w:pPr>
        <w:autoSpaceDE w:val="0"/>
        <w:autoSpaceDN w:val="0"/>
        <w:adjustRightInd w:val="0"/>
        <w:snapToGrid w:val="0"/>
        <w:spacing w:line="360" w:lineRule="auto"/>
        <w:ind w:firstLine="480" w:firstLineChars="200"/>
        <w:contextualSpacing/>
        <w:jc w:val="left"/>
        <w:rPr>
          <w:sz w:val="24"/>
        </w:rPr>
      </w:pPr>
      <w:r>
        <w:rPr>
          <w:sz w:val="24"/>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提交授权委托书，并载明委托代理的具体权限和事项。</w:t>
      </w:r>
    </w:p>
    <w:p>
      <w:pPr>
        <w:autoSpaceDE w:val="0"/>
        <w:autoSpaceDN w:val="0"/>
        <w:adjustRightInd w:val="0"/>
        <w:snapToGrid w:val="0"/>
        <w:spacing w:line="360" w:lineRule="auto"/>
        <w:ind w:firstLine="480" w:firstLineChars="200"/>
        <w:contextualSpacing/>
        <w:jc w:val="left"/>
        <w:rPr>
          <w:sz w:val="24"/>
        </w:rPr>
      </w:pPr>
      <w:r>
        <w:rPr>
          <w:sz w:val="24"/>
        </w:rPr>
        <w:t>3.质疑函需遵循的原则：</w:t>
      </w:r>
    </w:p>
    <w:p>
      <w:pPr>
        <w:autoSpaceDE w:val="0"/>
        <w:autoSpaceDN w:val="0"/>
        <w:adjustRightInd w:val="0"/>
        <w:snapToGrid w:val="0"/>
        <w:spacing w:line="360" w:lineRule="auto"/>
        <w:ind w:firstLine="480" w:firstLineChars="200"/>
        <w:contextualSpacing/>
        <w:jc w:val="left"/>
        <w:rPr>
          <w:sz w:val="24"/>
        </w:rPr>
      </w:pPr>
      <w:r>
        <w:rPr>
          <w:sz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pPr>
        <w:autoSpaceDE w:val="0"/>
        <w:autoSpaceDN w:val="0"/>
        <w:adjustRightInd w:val="0"/>
        <w:snapToGrid w:val="0"/>
        <w:spacing w:line="360" w:lineRule="auto"/>
        <w:ind w:firstLine="480" w:firstLineChars="200"/>
        <w:contextualSpacing/>
        <w:jc w:val="left"/>
        <w:rPr>
          <w:sz w:val="24"/>
        </w:rPr>
      </w:pPr>
      <w:r>
        <w:rPr>
          <w:sz w:val="24"/>
        </w:rPr>
        <w:t>（三）质疑提出的时效要求</w:t>
      </w:r>
    </w:p>
    <w:p>
      <w:pPr>
        <w:autoSpaceDE w:val="0"/>
        <w:autoSpaceDN w:val="0"/>
        <w:adjustRightInd w:val="0"/>
        <w:snapToGrid w:val="0"/>
        <w:spacing w:line="360" w:lineRule="auto"/>
        <w:ind w:firstLine="480" w:firstLineChars="200"/>
        <w:contextualSpacing/>
        <w:jc w:val="left"/>
        <w:rPr>
          <w:sz w:val="24"/>
        </w:rPr>
      </w:pPr>
      <w:r>
        <w:rPr>
          <w:sz w:val="24"/>
        </w:rPr>
        <w:t>1.投标供应商认为采购文件、采购过程和采购结果使自己的权益受到损害的，可以在知道或应知其权益受到损害之日起七个工作日内，以书面形式向采购人或代理机构提出质疑。上述应知其权益受到损害之日，是指：</w:t>
      </w:r>
    </w:p>
    <w:p>
      <w:pPr>
        <w:autoSpaceDE w:val="0"/>
        <w:autoSpaceDN w:val="0"/>
        <w:adjustRightInd w:val="0"/>
        <w:snapToGrid w:val="0"/>
        <w:spacing w:line="360" w:lineRule="auto"/>
        <w:ind w:firstLine="480" w:firstLineChars="200"/>
        <w:contextualSpacing/>
        <w:jc w:val="left"/>
        <w:rPr>
          <w:sz w:val="24"/>
        </w:rPr>
      </w:pPr>
      <w:r>
        <w:rPr>
          <w:sz w:val="24"/>
        </w:rPr>
        <w:t>（1）对可以质疑的采购文件提出质疑的，为收到采购文件之日或者采购文件公告期限届满之日；</w:t>
      </w:r>
    </w:p>
    <w:p>
      <w:pPr>
        <w:autoSpaceDE w:val="0"/>
        <w:autoSpaceDN w:val="0"/>
        <w:adjustRightInd w:val="0"/>
        <w:snapToGrid w:val="0"/>
        <w:spacing w:line="360" w:lineRule="auto"/>
        <w:ind w:firstLine="480" w:firstLineChars="200"/>
        <w:contextualSpacing/>
        <w:jc w:val="left"/>
        <w:rPr>
          <w:sz w:val="24"/>
        </w:rPr>
      </w:pPr>
      <w:r>
        <w:rPr>
          <w:sz w:val="24"/>
        </w:rPr>
        <w:t>（2）对采购过程提出质疑的，为各采购程序环节结束之日；</w:t>
      </w:r>
    </w:p>
    <w:p>
      <w:pPr>
        <w:autoSpaceDE w:val="0"/>
        <w:autoSpaceDN w:val="0"/>
        <w:adjustRightInd w:val="0"/>
        <w:snapToGrid w:val="0"/>
        <w:spacing w:line="360" w:lineRule="auto"/>
        <w:ind w:firstLine="480" w:firstLineChars="200"/>
        <w:contextualSpacing/>
        <w:jc w:val="left"/>
        <w:rPr>
          <w:sz w:val="24"/>
        </w:rPr>
      </w:pPr>
      <w:r>
        <w:rPr>
          <w:sz w:val="24"/>
        </w:rPr>
        <w:t>（3）对中标或者成交结果提出质疑的，为中标或者成交结果公告期限届满之日。</w:t>
      </w:r>
    </w:p>
    <w:p>
      <w:pPr>
        <w:autoSpaceDE w:val="0"/>
        <w:autoSpaceDN w:val="0"/>
        <w:adjustRightInd w:val="0"/>
        <w:snapToGrid w:val="0"/>
        <w:spacing w:line="360" w:lineRule="auto"/>
        <w:ind w:firstLine="480" w:firstLineChars="200"/>
        <w:contextualSpacing/>
        <w:jc w:val="left"/>
        <w:rPr>
          <w:sz w:val="24"/>
        </w:rPr>
      </w:pPr>
      <w:r>
        <w:rPr>
          <w:sz w:val="24"/>
        </w:rPr>
        <w:t>投标供应商认为采购文件使自己的权益受到损害的，可以向采购人提出质疑；投标供应商认为采购过程和采购结果使自己的权益受到损害的，可以以书面形式向采购人或代理机构提出质疑。</w:t>
      </w:r>
    </w:p>
    <w:p>
      <w:pPr>
        <w:autoSpaceDE w:val="0"/>
        <w:autoSpaceDN w:val="0"/>
        <w:adjustRightInd w:val="0"/>
        <w:snapToGrid w:val="0"/>
        <w:spacing w:line="360" w:lineRule="auto"/>
        <w:ind w:firstLine="480" w:firstLineChars="200"/>
        <w:contextualSpacing/>
        <w:jc w:val="left"/>
        <w:rPr>
          <w:sz w:val="24"/>
        </w:rPr>
      </w:pPr>
      <w:r>
        <w:rPr>
          <w:sz w:val="24"/>
        </w:rPr>
        <w:t>2.投标供应商应在法定质疑期一次性提出针对同一采购程序环节的质疑。</w:t>
      </w:r>
    </w:p>
    <w:p>
      <w:pPr>
        <w:autoSpaceDE w:val="0"/>
        <w:autoSpaceDN w:val="0"/>
        <w:adjustRightInd w:val="0"/>
        <w:snapToGrid w:val="0"/>
        <w:spacing w:line="360" w:lineRule="auto"/>
        <w:ind w:firstLine="482" w:firstLineChars="200"/>
        <w:contextualSpacing/>
        <w:jc w:val="left"/>
        <w:rPr>
          <w:b/>
          <w:sz w:val="24"/>
        </w:rPr>
      </w:pPr>
      <w:r>
        <w:rPr>
          <w:b/>
          <w:sz w:val="24"/>
        </w:rPr>
        <w:t>二、《质疑函》的受理和回复</w:t>
      </w:r>
    </w:p>
    <w:p>
      <w:pPr>
        <w:autoSpaceDE w:val="0"/>
        <w:autoSpaceDN w:val="0"/>
        <w:adjustRightInd w:val="0"/>
        <w:snapToGrid w:val="0"/>
        <w:spacing w:line="360" w:lineRule="auto"/>
        <w:ind w:firstLine="480" w:firstLineChars="200"/>
        <w:contextualSpacing/>
        <w:jc w:val="left"/>
        <w:rPr>
          <w:sz w:val="24"/>
        </w:rPr>
      </w:pPr>
      <w:r>
        <w:rPr>
          <w:sz w:val="24"/>
        </w:rPr>
        <w:t>1.收到质疑函后，采购人将对质疑的形式和内容进行审查，如质疑函内容、格式不符合规定，采购人将告知质疑人进行补正。</w:t>
      </w:r>
    </w:p>
    <w:p>
      <w:pPr>
        <w:autoSpaceDE w:val="0"/>
        <w:autoSpaceDN w:val="0"/>
        <w:adjustRightInd w:val="0"/>
        <w:snapToGrid w:val="0"/>
        <w:spacing w:line="360" w:lineRule="auto"/>
        <w:ind w:firstLine="480" w:firstLineChars="200"/>
        <w:contextualSpacing/>
        <w:jc w:val="left"/>
        <w:rPr>
          <w:sz w:val="24"/>
        </w:rPr>
      </w:pPr>
      <w:r>
        <w:rPr>
          <w:sz w:val="24"/>
        </w:rPr>
        <w:t>2.质疑人应当在法定质疑期限内进行补正并重新提交质疑函，拒不补正或者在法定期限内未重新提交质疑函的，为无效质疑，采购人将不予受理。</w:t>
      </w:r>
    </w:p>
    <w:p>
      <w:pPr>
        <w:autoSpaceDE w:val="0"/>
        <w:autoSpaceDN w:val="0"/>
        <w:adjustRightInd w:val="0"/>
        <w:snapToGrid w:val="0"/>
        <w:spacing w:line="360" w:lineRule="auto"/>
        <w:ind w:firstLine="480" w:firstLineChars="200"/>
        <w:contextualSpacing/>
        <w:jc w:val="left"/>
        <w:rPr>
          <w:sz w:val="24"/>
        </w:rPr>
      </w:pPr>
      <w:r>
        <w:rPr>
          <w:sz w:val="24"/>
        </w:rPr>
        <w:t>3.采购人或采购代理机构答复供应商质疑应当采用书面方式并依法送达，质疑供应商或其委托代理人拒绝签收的视为已经送达。</w:t>
      </w:r>
    </w:p>
    <w:p>
      <w:pPr>
        <w:autoSpaceDE w:val="0"/>
        <w:autoSpaceDN w:val="0"/>
        <w:adjustRightInd w:val="0"/>
        <w:snapToGrid w:val="0"/>
        <w:spacing w:line="360" w:lineRule="auto"/>
        <w:ind w:firstLine="482" w:firstLineChars="200"/>
        <w:contextualSpacing/>
        <w:jc w:val="left"/>
        <w:rPr>
          <w:b/>
          <w:kern w:val="0"/>
          <w:sz w:val="24"/>
          <w:lang w:val="zh-CN"/>
        </w:rPr>
      </w:pPr>
      <w:r>
        <w:rPr>
          <w:b/>
          <w:kern w:val="0"/>
          <w:sz w:val="24"/>
          <w:lang w:val="zh-CN"/>
        </w:rPr>
        <w:t>三、质疑处理</w:t>
      </w:r>
    </w:p>
    <w:p>
      <w:pPr>
        <w:autoSpaceDE w:val="0"/>
        <w:autoSpaceDN w:val="0"/>
        <w:adjustRightInd w:val="0"/>
        <w:snapToGrid w:val="0"/>
        <w:spacing w:line="360" w:lineRule="auto"/>
        <w:ind w:firstLine="482" w:firstLineChars="200"/>
        <w:contextualSpacing/>
        <w:jc w:val="left"/>
        <w:rPr>
          <w:b/>
          <w:sz w:val="24"/>
        </w:rPr>
      </w:pPr>
      <w:r>
        <w:rPr>
          <w:b/>
          <w:sz w:val="24"/>
        </w:rPr>
        <w:t>1、质疑成立的处理。</w:t>
      </w:r>
    </w:p>
    <w:p>
      <w:pPr>
        <w:autoSpaceDE w:val="0"/>
        <w:autoSpaceDN w:val="0"/>
        <w:adjustRightInd w:val="0"/>
        <w:snapToGrid w:val="0"/>
        <w:spacing w:line="360" w:lineRule="auto"/>
        <w:ind w:firstLine="480" w:firstLineChars="200"/>
        <w:contextualSpacing/>
        <w:jc w:val="left"/>
        <w:rPr>
          <w:sz w:val="24"/>
        </w:rPr>
      </w:pPr>
      <w:r>
        <w:rPr>
          <w:sz w:val="24"/>
        </w:rPr>
        <w:t>（1）对于内容、格式符合规定的质疑函，采购人在收到投标供应商的书面质疑后七个工作日内作出书面答复，但答复的内容不得涉及商业秘密。</w:t>
      </w:r>
    </w:p>
    <w:p>
      <w:pPr>
        <w:autoSpaceDE w:val="0"/>
        <w:autoSpaceDN w:val="0"/>
        <w:adjustRightInd w:val="0"/>
        <w:snapToGrid w:val="0"/>
        <w:spacing w:line="360" w:lineRule="auto"/>
        <w:ind w:firstLine="480" w:firstLineChars="200"/>
        <w:contextualSpacing/>
        <w:jc w:val="left"/>
        <w:rPr>
          <w:sz w:val="24"/>
        </w:rPr>
      </w:pPr>
      <w:r>
        <w:rPr>
          <w:sz w:val="24"/>
        </w:rPr>
        <w:t>（2）对采购文件提出的质疑，依法通过澄清或者修改可以继续开展采购活动的，澄清或者修改采购文件后继续开展采购活动；否则应当修改采购文件后重新开展采购活动。</w:t>
      </w:r>
    </w:p>
    <w:p>
      <w:pPr>
        <w:autoSpaceDE w:val="0"/>
        <w:autoSpaceDN w:val="0"/>
        <w:adjustRightInd w:val="0"/>
        <w:snapToGrid w:val="0"/>
        <w:spacing w:line="360" w:lineRule="auto"/>
        <w:ind w:firstLine="480" w:firstLineChars="200"/>
        <w:contextualSpacing/>
        <w:jc w:val="left"/>
        <w:rPr>
          <w:sz w:val="24"/>
        </w:rPr>
      </w:pPr>
      <w:r>
        <w:rPr>
          <w:sz w:val="24"/>
        </w:rPr>
        <w:t>（3）对采购过程、中标或者成交结果提出的质疑，合格供应商符合法定数量时，可以从合格的中标候选人中另行确定中标、成交供应商，或重新开展采购活动。</w:t>
      </w:r>
    </w:p>
    <w:p>
      <w:pPr>
        <w:autoSpaceDE w:val="0"/>
        <w:autoSpaceDN w:val="0"/>
        <w:adjustRightInd w:val="0"/>
        <w:snapToGrid w:val="0"/>
        <w:spacing w:line="360" w:lineRule="auto"/>
        <w:ind w:firstLine="480" w:firstLineChars="200"/>
        <w:contextualSpacing/>
        <w:jc w:val="left"/>
        <w:rPr>
          <w:sz w:val="24"/>
        </w:rPr>
      </w:pPr>
      <w:r>
        <w:rPr>
          <w:sz w:val="24"/>
        </w:rPr>
        <w:t>质疑答复导致中标、成交结果改变的，采购人或者采购代理机构应当将有关情况书面报告本级财政部门。</w:t>
      </w:r>
    </w:p>
    <w:p>
      <w:pPr>
        <w:autoSpaceDE w:val="0"/>
        <w:autoSpaceDN w:val="0"/>
        <w:adjustRightInd w:val="0"/>
        <w:snapToGrid w:val="0"/>
        <w:spacing w:line="360" w:lineRule="auto"/>
        <w:ind w:firstLine="482" w:firstLineChars="200"/>
        <w:contextualSpacing/>
        <w:jc w:val="left"/>
        <w:rPr>
          <w:b/>
          <w:kern w:val="0"/>
          <w:sz w:val="24"/>
          <w:lang w:val="zh-CN"/>
        </w:rPr>
      </w:pPr>
      <w:r>
        <w:rPr>
          <w:b/>
          <w:kern w:val="0"/>
          <w:sz w:val="24"/>
          <w:lang w:val="zh-CN"/>
        </w:rPr>
        <w:t>2、质疑不成立的处理。</w:t>
      </w:r>
    </w:p>
    <w:p>
      <w:pPr>
        <w:snapToGrid w:val="0"/>
        <w:spacing w:line="360" w:lineRule="auto"/>
        <w:ind w:firstLine="480" w:firstLineChars="200"/>
        <w:contextualSpacing/>
        <w:jc w:val="left"/>
        <w:rPr>
          <w:sz w:val="24"/>
        </w:rPr>
      </w:pPr>
      <w:r>
        <w:rPr>
          <w:kern w:val="0"/>
          <w:sz w:val="24"/>
          <w:lang w:val="zh-CN"/>
        </w:rPr>
        <w:t>（1）</w:t>
      </w:r>
      <w:r>
        <w:rPr>
          <w:sz w:val="24"/>
        </w:rPr>
        <w:t>若质疑不成立，或者成立未对中标、成交结果构成影响的，继续开展采购活动。</w:t>
      </w:r>
    </w:p>
    <w:p>
      <w:pPr>
        <w:snapToGrid w:val="0"/>
        <w:spacing w:line="360" w:lineRule="auto"/>
        <w:ind w:firstLine="460" w:firstLineChars="192"/>
        <w:contextualSpacing/>
        <w:jc w:val="left"/>
        <w:rPr>
          <w:kern w:val="0"/>
          <w:sz w:val="24"/>
          <w:lang w:val="zh-CN"/>
        </w:rPr>
      </w:pPr>
      <w:r>
        <w:rPr>
          <w:kern w:val="0"/>
          <w:sz w:val="24"/>
          <w:lang w:val="zh-CN"/>
        </w:rPr>
        <w:t>（2）对明显有违背事实的、经相关专家或评委认定无依据的、经其他供应商举证无依据的质疑，作违约处理，对其中每一项不成立的质疑给予质疑人1年内禁入由采购人组织的政府采购活动的违约处理。</w:t>
      </w:r>
    </w:p>
    <w:p>
      <w:pPr>
        <w:snapToGrid w:val="0"/>
        <w:spacing w:line="360" w:lineRule="auto"/>
        <w:ind w:firstLine="460" w:firstLineChars="192"/>
        <w:contextualSpacing/>
        <w:jc w:val="left"/>
        <w:rPr>
          <w:kern w:val="0"/>
          <w:sz w:val="24"/>
          <w:lang w:val="zh-CN"/>
        </w:rPr>
      </w:pPr>
      <w:r>
        <w:rPr>
          <w:kern w:val="0"/>
          <w:sz w:val="24"/>
          <w:lang w:val="zh-CN"/>
        </w:rPr>
        <w:t>（3）质疑人承担使用虚假材料或恶意方式质疑的法律责任。</w:t>
      </w:r>
    </w:p>
    <w:p>
      <w:pPr>
        <w:autoSpaceDE w:val="0"/>
        <w:autoSpaceDN w:val="0"/>
        <w:adjustRightInd w:val="0"/>
        <w:snapToGrid w:val="0"/>
        <w:spacing w:line="360" w:lineRule="auto"/>
        <w:ind w:firstLine="482" w:firstLineChars="200"/>
        <w:contextualSpacing/>
        <w:jc w:val="left"/>
        <w:rPr>
          <w:b/>
          <w:kern w:val="0"/>
          <w:sz w:val="24"/>
          <w:lang w:val="zh-CN"/>
        </w:rPr>
      </w:pPr>
      <w:r>
        <w:rPr>
          <w:b/>
          <w:kern w:val="0"/>
          <w:sz w:val="24"/>
          <w:lang w:val="zh-CN"/>
        </w:rPr>
        <w:t>3、虚假质疑的处理</w:t>
      </w:r>
    </w:p>
    <w:p>
      <w:pPr>
        <w:snapToGrid w:val="0"/>
        <w:spacing w:line="360" w:lineRule="auto"/>
        <w:ind w:firstLine="460" w:firstLineChars="192"/>
        <w:contextualSpacing/>
        <w:jc w:val="left"/>
        <w:rPr>
          <w:kern w:val="0"/>
          <w:sz w:val="24"/>
          <w:lang w:val="zh-CN"/>
        </w:rPr>
      </w:pPr>
      <w:r>
        <w:rPr>
          <w:kern w:val="0"/>
          <w:sz w:val="24"/>
          <w:lang w:val="zh-CN"/>
        </w:rPr>
        <w:t>投标供应商提出书面质疑必须有理、有据，不得恶意质疑或提交虚假质疑。否则，一经查实，将依据政府采购的有关规定，报请政府采购监管部门对该投标供应商进行相应的行政处罚。</w:t>
      </w:r>
    </w:p>
    <w:p>
      <w:pPr>
        <w:snapToGrid w:val="0"/>
        <w:jc w:val="center"/>
        <w:outlineLvl w:val="0"/>
        <w:rPr>
          <w:b/>
          <w:sz w:val="36"/>
          <w:szCs w:val="36"/>
        </w:rPr>
      </w:pPr>
      <w:r>
        <w:rPr>
          <w:b/>
          <w:sz w:val="36"/>
          <w:szCs w:val="36"/>
        </w:rPr>
        <w:br w:type="page"/>
      </w:r>
      <w:r>
        <w:rPr>
          <w:b/>
          <w:sz w:val="36"/>
          <w:szCs w:val="36"/>
        </w:rPr>
        <w:t>第七部分</w:t>
      </w:r>
      <w:r>
        <w:rPr>
          <w:rFonts w:hint="eastAsia"/>
          <w:b/>
          <w:sz w:val="36"/>
          <w:szCs w:val="36"/>
        </w:rPr>
        <w:t xml:space="preserve">  </w:t>
      </w:r>
      <w:r>
        <w:rPr>
          <w:b/>
          <w:sz w:val="36"/>
          <w:szCs w:val="36"/>
        </w:rPr>
        <w:t>响应文件组成</w:t>
      </w:r>
    </w:p>
    <w:p>
      <w:pPr>
        <w:pStyle w:val="133"/>
        <w:snapToGrid w:val="0"/>
        <w:spacing w:line="360" w:lineRule="auto"/>
        <w:ind w:firstLine="482" w:firstLineChars="200"/>
        <w:contextualSpacing/>
        <w:rPr>
          <w:rFonts w:ascii="Times New Roman" w:hAnsi="Times New Roman" w:cs="Times New Roman"/>
          <w:b/>
        </w:rPr>
      </w:pPr>
      <w:r>
        <w:rPr>
          <w:rFonts w:ascii="Times New Roman" w:hAnsi="Times New Roman" w:cs="Times New Roman"/>
          <w:b/>
        </w:rPr>
        <w:t>响应文件由资格审查资料、价格响应文件、技术商务响应文件三部分组成。</w:t>
      </w:r>
      <w:r>
        <w:rPr>
          <w:rFonts w:ascii="Times New Roman" w:hAnsi="Times New Roman" w:cs="Times New Roman"/>
        </w:rPr>
        <w:t>供应商提供的响应文件材料须字迹清晰。</w:t>
      </w:r>
      <w:r>
        <w:rPr>
          <w:rFonts w:ascii="Times New Roman" w:hAnsi="Times New Roman" w:cs="Times New Roman"/>
          <w:b/>
        </w:rPr>
        <w:t>如响应文件字迹模糊、无法辨认的须提供原件备查，否则由此造成的废标或不得分等后果由供应商自行承担</w:t>
      </w:r>
      <w:r>
        <w:rPr>
          <w:rFonts w:ascii="Times New Roman" w:hAnsi="Times New Roman" w:cs="Times New Roman"/>
        </w:rPr>
        <w:t>。</w:t>
      </w:r>
    </w:p>
    <w:p>
      <w:pPr>
        <w:pStyle w:val="133"/>
        <w:snapToGrid w:val="0"/>
        <w:spacing w:line="360" w:lineRule="auto"/>
        <w:ind w:firstLine="482" w:firstLineChars="200"/>
        <w:contextualSpacing/>
        <w:rPr>
          <w:rFonts w:ascii="Times New Roman" w:hAnsi="Times New Roman" w:cs="Times New Roman"/>
          <w:b/>
        </w:rPr>
      </w:pPr>
      <w:r>
        <w:rPr>
          <w:rFonts w:ascii="Times New Roman" w:hAnsi="Times New Roman" w:cs="Times New Roman"/>
          <w:b/>
        </w:rPr>
        <w:t>一、资格审查资料（正本一份、副本二份，单独密封）：</w:t>
      </w:r>
    </w:p>
    <w:p>
      <w:pPr>
        <w:pStyle w:val="133"/>
        <w:snapToGrid w:val="0"/>
        <w:spacing w:line="360" w:lineRule="auto"/>
        <w:ind w:firstLine="480" w:firstLineChars="200"/>
        <w:contextualSpacing/>
        <w:rPr>
          <w:rFonts w:ascii="Times New Roman" w:hAnsi="Times New Roman" w:cs="Times New Roman"/>
        </w:rPr>
      </w:pPr>
      <w:r>
        <w:rPr>
          <w:rFonts w:hint="eastAsia" w:ascii="Times New Roman" w:hAnsi="Times New Roman" w:cs="Times New Roman"/>
        </w:rPr>
        <w:t>1.供应商符合《政府采购法》第二十二条规定条件的声明函</w:t>
      </w:r>
    </w:p>
    <w:p>
      <w:pPr>
        <w:pStyle w:val="133"/>
        <w:snapToGrid w:val="0"/>
        <w:spacing w:line="360" w:lineRule="auto"/>
        <w:ind w:firstLine="480" w:firstLineChars="200"/>
        <w:contextualSpacing/>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关于资格的声明函；</w:t>
      </w:r>
    </w:p>
    <w:p>
      <w:pPr>
        <w:pStyle w:val="133"/>
        <w:snapToGrid w:val="0"/>
        <w:spacing w:line="360" w:lineRule="auto"/>
        <w:ind w:firstLine="480" w:firstLineChars="200"/>
        <w:contextualSpacing/>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法定代表人身份证明书及本人身份证复印件，或法定代表人授权委托书原件、身份证复印件（原件随身备查）；</w:t>
      </w:r>
    </w:p>
    <w:p>
      <w:pPr>
        <w:pStyle w:val="133"/>
        <w:snapToGrid w:val="0"/>
        <w:spacing w:line="360" w:lineRule="auto"/>
        <w:ind w:firstLine="480" w:firstLineChars="200"/>
        <w:contextualSpacing/>
        <w:rPr>
          <w:rFonts w:ascii="Times New Roman" w:hAnsi="Times New Roman" w:cs="Times New Roman"/>
        </w:rPr>
      </w:pPr>
      <w:r>
        <w:rPr>
          <w:rFonts w:hint="eastAsia" w:ascii="Times New Roman" w:hAnsi="Times New Roman" w:cs="Times New Roman"/>
        </w:rPr>
        <w:t>4.</w:t>
      </w:r>
      <w:r>
        <w:rPr>
          <w:rFonts w:hint="eastAsia" w:ascii="Times New Roman"/>
          <w:bCs/>
        </w:rPr>
        <w:t>供应商提供有效的营业执照</w:t>
      </w:r>
      <w:r>
        <w:rPr>
          <w:rFonts w:hint="eastAsia"/>
          <w:bCs/>
        </w:rPr>
        <w:t>复印件加盖公章</w:t>
      </w:r>
      <w:r>
        <w:rPr>
          <w:rFonts w:ascii="Times New Roman" w:hAnsi="Times New Roman" w:cs="Times New Roman"/>
        </w:rPr>
        <w:t>；</w:t>
      </w:r>
    </w:p>
    <w:p>
      <w:pPr>
        <w:pStyle w:val="133"/>
        <w:snapToGrid w:val="0"/>
        <w:spacing w:line="360" w:lineRule="auto"/>
        <w:ind w:firstLine="480" w:firstLineChars="200"/>
        <w:contextualSpacing/>
        <w:rPr>
          <w:rFonts w:hint="eastAsia"/>
        </w:rPr>
      </w:pPr>
      <w:r>
        <w:rPr>
          <w:rFonts w:hint="eastAsia"/>
        </w:rPr>
        <w:t>5.未被“信用中国”网站（www.creditchina.gov.cn）、“中国政府采购网”（www.ccgp.gov.cn）列入失信被执行人、重大税收违法案件当事人名单、政府采购严重违法失信行为记录名单</w:t>
      </w:r>
      <w:r>
        <w:rPr>
          <w:rFonts w:hint="eastAsia"/>
          <w:szCs w:val="20"/>
        </w:rPr>
        <w:t>（</w:t>
      </w:r>
      <w:r>
        <w:rPr>
          <w:rFonts w:hint="eastAsia"/>
          <w:szCs w:val="20"/>
          <w:lang w:val="zh-CN"/>
        </w:rPr>
        <w:t>代理机构现场查询</w:t>
      </w:r>
      <w:r>
        <w:rPr>
          <w:rFonts w:hint="eastAsia"/>
          <w:szCs w:val="20"/>
        </w:rPr>
        <w:t>，</w:t>
      </w:r>
      <w:r>
        <w:rPr>
          <w:rFonts w:hint="eastAsia"/>
          <w:szCs w:val="20"/>
          <w:lang w:val="zh-CN"/>
        </w:rPr>
        <w:t>截图留存并归档</w:t>
      </w:r>
      <w:r>
        <w:rPr>
          <w:rFonts w:hint="eastAsia"/>
          <w:szCs w:val="20"/>
        </w:rPr>
        <w:t>）</w:t>
      </w:r>
      <w:r>
        <w:rPr>
          <w:rFonts w:hint="eastAsia"/>
        </w:rPr>
        <w:t>；</w:t>
      </w:r>
    </w:p>
    <w:p>
      <w:pPr>
        <w:pStyle w:val="133"/>
        <w:snapToGrid w:val="0"/>
        <w:spacing w:line="360" w:lineRule="auto"/>
        <w:ind w:firstLine="482" w:firstLineChars="200"/>
        <w:contextualSpacing/>
        <w:rPr>
          <w:rFonts w:hint="eastAsia" w:ascii="宋体" w:hAnsi="宋体" w:eastAsia="宋体"/>
          <w:b/>
          <w:bCs/>
          <w:sz w:val="24"/>
          <w:szCs w:val="24"/>
          <w:lang w:eastAsia="zh-CN"/>
        </w:rPr>
      </w:pPr>
      <w:r>
        <w:rPr>
          <w:rFonts w:hint="eastAsia"/>
          <w:b/>
          <w:bCs/>
          <w:sz w:val="24"/>
          <w:szCs w:val="24"/>
          <w:lang w:val="en-US" w:eastAsia="zh-CN"/>
        </w:rPr>
        <w:t>6.</w:t>
      </w:r>
      <w:r>
        <w:rPr>
          <w:rFonts w:hint="eastAsia" w:ascii="宋体" w:hAnsi="宋体" w:eastAsia="宋体"/>
          <w:b/>
          <w:bCs/>
          <w:sz w:val="24"/>
          <w:szCs w:val="24"/>
        </w:rPr>
        <w:t>供应商须提供有效的食品经营许可证原件的复印件（须加盖公章）或有效的餐饮服务许可证原件的复印件（须加盖公章）</w:t>
      </w:r>
      <w:r>
        <w:rPr>
          <w:rFonts w:hint="eastAsia"/>
          <w:b/>
          <w:bCs/>
          <w:sz w:val="24"/>
          <w:szCs w:val="24"/>
          <w:lang w:eastAsia="zh-CN"/>
        </w:rPr>
        <w:t>；</w:t>
      </w:r>
    </w:p>
    <w:p>
      <w:pPr>
        <w:pStyle w:val="133"/>
        <w:snapToGrid w:val="0"/>
        <w:spacing w:line="360" w:lineRule="auto"/>
        <w:ind w:firstLine="482" w:firstLineChars="200"/>
        <w:contextualSpacing/>
        <w:rPr>
          <w:rFonts w:hint="eastAsia" w:ascii="宋体" w:hAnsi="宋体" w:eastAsia="宋体"/>
          <w:b/>
          <w:bCs/>
          <w:sz w:val="24"/>
          <w:szCs w:val="24"/>
          <w:lang w:val="en-US" w:eastAsia="zh-CN"/>
        </w:rPr>
      </w:pPr>
      <w:r>
        <w:rPr>
          <w:rFonts w:hint="eastAsia"/>
          <w:b/>
          <w:bCs/>
          <w:sz w:val="24"/>
          <w:szCs w:val="24"/>
          <w:lang w:val="en-US" w:eastAsia="zh-CN"/>
        </w:rPr>
        <w:t>7.</w:t>
      </w:r>
      <w:r>
        <w:rPr>
          <w:rFonts w:hint="eastAsia" w:ascii="宋体" w:hAnsi="宋体" w:eastAsia="宋体"/>
          <w:b/>
          <w:bCs/>
          <w:sz w:val="24"/>
          <w:szCs w:val="24"/>
        </w:rPr>
        <w:t>提供所有拟派人员的健康证原件的复印件（须加盖公章）（需在有效期内）和主厨师(根据项目需求至少配备三人)二级及以上厨师证</w:t>
      </w:r>
      <w:r>
        <w:rPr>
          <w:rFonts w:hint="eastAsia" w:ascii="宋体" w:hAnsi="宋体" w:eastAsia="宋体" w:cs="宋体"/>
          <w:b/>
          <w:bCs/>
          <w:sz w:val="24"/>
          <w:szCs w:val="22"/>
        </w:rPr>
        <w:t>书原件</w:t>
      </w:r>
      <w:r>
        <w:rPr>
          <w:rFonts w:hint="eastAsia" w:ascii="宋体" w:hAnsi="宋体" w:eastAsia="宋体"/>
          <w:b/>
          <w:bCs/>
          <w:sz w:val="24"/>
          <w:szCs w:val="24"/>
        </w:rPr>
        <w:t>的复印件（须加盖公章）</w:t>
      </w:r>
      <w:r>
        <w:rPr>
          <w:rFonts w:hint="eastAsia" w:ascii="宋体" w:hAnsi="宋体" w:eastAsia="宋体" w:cs="宋体"/>
          <w:b/>
          <w:bCs/>
          <w:sz w:val="24"/>
          <w:szCs w:val="22"/>
        </w:rPr>
        <w:t>（需在有效期内）</w:t>
      </w:r>
      <w:r>
        <w:rPr>
          <w:rFonts w:hint="eastAsia" w:cs="宋体"/>
          <w:b/>
          <w:bCs/>
          <w:sz w:val="24"/>
          <w:szCs w:val="22"/>
          <w:lang w:eastAsia="zh-CN"/>
        </w:rPr>
        <w:t>；</w:t>
      </w:r>
    </w:p>
    <w:p>
      <w:pPr>
        <w:pStyle w:val="133"/>
        <w:snapToGrid w:val="0"/>
        <w:spacing w:line="360" w:lineRule="auto"/>
        <w:ind w:firstLine="480" w:firstLineChars="200"/>
        <w:contextualSpacing/>
        <w:rPr>
          <w:rFonts w:ascii="Times New Roman" w:hAnsi="Times New Roman" w:cs="Times New Roman"/>
        </w:rPr>
      </w:pPr>
      <w:r>
        <w:rPr>
          <w:rFonts w:hint="eastAsia" w:ascii="Times New Roman" w:hAnsi="Times New Roman" w:cs="Times New Roman"/>
          <w:lang w:val="en-US" w:eastAsia="zh-CN"/>
        </w:rPr>
        <w:t>8</w:t>
      </w:r>
      <w:r>
        <w:rPr>
          <w:rFonts w:hint="eastAsia" w:ascii="Times New Roman" w:hAnsi="Times New Roman" w:cs="Times New Roman"/>
        </w:rPr>
        <w:t>.</w:t>
      </w:r>
      <w:r>
        <w:rPr>
          <w:rFonts w:ascii="Times New Roman" w:hAnsi="Times New Roman" w:cs="Times New Roman"/>
        </w:rPr>
        <w:t>其它需要提交的资格审查证明材料。</w:t>
      </w:r>
    </w:p>
    <w:p>
      <w:pPr>
        <w:pStyle w:val="133"/>
        <w:snapToGrid w:val="0"/>
        <w:spacing w:line="360" w:lineRule="auto"/>
        <w:ind w:firstLine="482" w:firstLineChars="200"/>
        <w:contextualSpacing/>
        <w:rPr>
          <w:rFonts w:ascii="Times New Roman" w:hAnsi="Times New Roman"/>
          <w:b/>
          <w:bCs/>
          <w:lang w:val="zh-CN"/>
        </w:rPr>
      </w:pPr>
      <w:r>
        <w:rPr>
          <w:rFonts w:ascii="Times New Roman" w:hAnsi="Times New Roman"/>
          <w:b/>
        </w:rPr>
        <w:t>二、商务技术文件</w:t>
      </w:r>
      <w:r>
        <w:rPr>
          <w:rFonts w:ascii="Times New Roman" w:hAnsi="Times New Roman"/>
          <w:b/>
          <w:bCs/>
          <w:lang w:val="zh-CN"/>
        </w:rPr>
        <w:t>（不能出现报价）</w:t>
      </w:r>
    </w:p>
    <w:p>
      <w:pPr>
        <w:pStyle w:val="133"/>
        <w:snapToGrid w:val="0"/>
        <w:spacing w:line="360" w:lineRule="auto"/>
        <w:ind w:firstLine="480" w:firstLineChars="200"/>
        <w:contextualSpacing/>
        <w:rPr>
          <w:lang w:val="zh-CN"/>
        </w:rPr>
      </w:pPr>
      <w:r>
        <w:rPr>
          <w:rFonts w:ascii="Times New Roman" w:hAnsi="Times New Roman"/>
        </w:rPr>
        <w:t>1、</w:t>
      </w:r>
      <w:r>
        <w:rPr>
          <w:rFonts w:hint="eastAsia"/>
          <w:b/>
          <w:bCs/>
        </w:rPr>
        <w:t>竞争性磋商响应函</w:t>
      </w:r>
      <w:r>
        <w:rPr>
          <w:rFonts w:hint="eastAsia"/>
          <w:lang w:val="zh-CN"/>
        </w:rPr>
        <w:t>；</w:t>
      </w:r>
    </w:p>
    <w:p>
      <w:pPr>
        <w:pStyle w:val="133"/>
        <w:snapToGrid w:val="0"/>
        <w:spacing w:line="360" w:lineRule="auto"/>
        <w:ind w:firstLine="480" w:firstLineChars="200"/>
        <w:contextualSpacing/>
        <w:rPr>
          <w:lang w:val="zh-CN"/>
        </w:rPr>
      </w:pPr>
      <w:r>
        <w:rPr>
          <w:rFonts w:hint="eastAsia"/>
          <w:lang w:val="en-US" w:eastAsia="zh-CN"/>
        </w:rPr>
        <w:t>2</w:t>
      </w:r>
      <w:r>
        <w:rPr>
          <w:lang w:val="zh-CN"/>
        </w:rPr>
        <w:t>、供应商一般情况表</w:t>
      </w:r>
      <w:r>
        <w:rPr>
          <w:rFonts w:hint="eastAsia"/>
          <w:lang w:val="zh-CN"/>
        </w:rPr>
        <w:t>；</w:t>
      </w:r>
    </w:p>
    <w:p>
      <w:pPr>
        <w:pStyle w:val="133"/>
        <w:snapToGrid w:val="0"/>
        <w:spacing w:line="360" w:lineRule="auto"/>
        <w:ind w:firstLine="480" w:firstLineChars="200"/>
        <w:contextualSpacing/>
      </w:pPr>
      <w:r>
        <w:rPr>
          <w:rFonts w:hint="eastAsia"/>
          <w:lang w:val="en-US" w:eastAsia="zh-CN"/>
        </w:rPr>
        <w:t>3</w:t>
      </w:r>
      <w:r>
        <w:rPr>
          <w:lang w:val="zh-CN"/>
        </w:rPr>
        <w:t>、</w:t>
      </w:r>
      <w:r>
        <w:t>为方便评委评审，请供应商按评审办法中所涉及的事项顺序进行编制，可以补充相关材料</w:t>
      </w:r>
      <w:r>
        <w:rPr>
          <w:rFonts w:hint="eastAsia"/>
        </w:rPr>
        <w:t>；</w:t>
      </w:r>
    </w:p>
    <w:p>
      <w:pPr>
        <w:pStyle w:val="133"/>
        <w:snapToGrid w:val="0"/>
        <w:spacing w:line="360" w:lineRule="auto"/>
        <w:ind w:firstLine="480" w:firstLineChars="200"/>
        <w:contextualSpacing/>
        <w:rPr>
          <w:rFonts w:ascii="Times New Roman" w:hAnsi="Times New Roman"/>
        </w:rPr>
      </w:pPr>
      <w:r>
        <w:rPr>
          <w:rFonts w:hint="eastAsia" w:ascii="Times New Roman" w:hAnsi="Times New Roman"/>
          <w:lang w:val="en-US" w:eastAsia="zh-CN"/>
        </w:rPr>
        <w:t>4</w:t>
      </w:r>
      <w:r>
        <w:rPr>
          <w:rFonts w:ascii="Times New Roman" w:hAnsi="Times New Roman"/>
        </w:rPr>
        <w:t>、评审办法中未涉及的事项，供应商认为需要提交的其他资料。</w:t>
      </w:r>
    </w:p>
    <w:p>
      <w:pPr>
        <w:pStyle w:val="133"/>
        <w:snapToGrid w:val="0"/>
        <w:spacing w:line="360" w:lineRule="auto"/>
        <w:ind w:firstLine="482" w:firstLineChars="200"/>
        <w:contextualSpacing/>
        <w:rPr>
          <w:rFonts w:ascii="Times New Roman" w:hAnsi="Times New Roman"/>
          <w:b/>
        </w:rPr>
      </w:pPr>
      <w:r>
        <w:rPr>
          <w:rFonts w:ascii="Times New Roman" w:hAnsi="Times New Roman"/>
          <w:b/>
        </w:rPr>
        <w:t>三、</w:t>
      </w:r>
      <w:r>
        <w:rPr>
          <w:rFonts w:hint="eastAsia" w:ascii="Times New Roman" w:hAnsi="Times New Roman"/>
          <w:b/>
        </w:rPr>
        <w:t>报价</w:t>
      </w:r>
      <w:r>
        <w:rPr>
          <w:rFonts w:ascii="Times New Roman" w:hAnsi="Times New Roman"/>
          <w:b/>
        </w:rPr>
        <w:t>文件</w:t>
      </w:r>
    </w:p>
    <w:p>
      <w:pPr>
        <w:pStyle w:val="133"/>
        <w:snapToGrid w:val="0"/>
        <w:spacing w:line="360" w:lineRule="auto"/>
        <w:ind w:firstLine="480" w:firstLineChars="200"/>
        <w:contextualSpacing/>
        <w:rPr>
          <w:rFonts w:ascii="Times New Roman" w:hAnsi="Times New Roman"/>
          <w:bCs/>
        </w:rPr>
      </w:pPr>
      <w:r>
        <w:rPr>
          <w:rFonts w:ascii="Times New Roman" w:hAnsi="Times New Roman"/>
          <w:bCs/>
        </w:rPr>
        <w:t>1、投标响应报价总表</w:t>
      </w:r>
      <w:r>
        <w:rPr>
          <w:rFonts w:hint="eastAsia" w:ascii="Times New Roman" w:hAnsi="Times New Roman"/>
          <w:bCs/>
        </w:rPr>
        <w:t>（格式详见第八章）</w:t>
      </w:r>
      <w:r>
        <w:rPr>
          <w:rFonts w:ascii="Times New Roman" w:hAnsi="Times New Roman"/>
          <w:bCs/>
        </w:rPr>
        <w:t>；</w:t>
      </w:r>
    </w:p>
    <w:p>
      <w:pPr>
        <w:pStyle w:val="133"/>
        <w:snapToGrid w:val="0"/>
        <w:spacing w:line="360" w:lineRule="auto"/>
        <w:ind w:firstLine="480" w:firstLineChars="200"/>
        <w:contextualSpacing/>
        <w:rPr>
          <w:rFonts w:hint="eastAsia" w:ascii="Times New Roman" w:hAnsi="Times New Roman"/>
          <w:bCs/>
        </w:rPr>
      </w:pPr>
      <w:r>
        <w:rPr>
          <w:rFonts w:ascii="Times New Roman" w:hAnsi="Times New Roman"/>
          <w:bCs/>
        </w:rPr>
        <w:t>2</w:t>
      </w:r>
      <w:r>
        <w:rPr>
          <w:rFonts w:hint="eastAsia" w:ascii="Times New Roman" w:hAnsi="Times New Roman"/>
          <w:bCs/>
        </w:rPr>
        <w:t>、一周菜谱并分别报价。基本用餐标准：1大荤2小荤1素1汤。</w:t>
      </w:r>
    </w:p>
    <w:p>
      <w:pPr>
        <w:pStyle w:val="133"/>
        <w:snapToGrid w:val="0"/>
        <w:spacing w:line="360" w:lineRule="auto"/>
        <w:ind w:firstLine="480" w:firstLineChars="200"/>
        <w:contextualSpacing/>
        <w:rPr>
          <w:rFonts w:ascii="Times New Roman" w:hAnsi="Times New Roman"/>
          <w:bCs/>
          <w:lang w:val="zh-CN"/>
        </w:rPr>
      </w:pPr>
      <w:r>
        <w:rPr>
          <w:rFonts w:hint="eastAsia" w:ascii="Times New Roman" w:hAnsi="Times New Roman"/>
          <w:bCs/>
          <w:lang w:val="zh-CN"/>
        </w:rPr>
        <w:t>3、中小企业声明函；</w:t>
      </w:r>
    </w:p>
    <w:p>
      <w:pPr>
        <w:pStyle w:val="133"/>
        <w:snapToGrid w:val="0"/>
        <w:spacing w:line="360" w:lineRule="auto"/>
        <w:ind w:firstLine="480" w:firstLineChars="200"/>
        <w:contextualSpacing/>
        <w:rPr>
          <w:rFonts w:ascii="Times New Roman" w:hAnsi="Times New Roman"/>
          <w:bCs/>
          <w:lang w:val="zh-CN"/>
        </w:rPr>
      </w:pPr>
      <w:r>
        <w:rPr>
          <w:rFonts w:hint="eastAsia" w:ascii="Times New Roman" w:hAnsi="Times New Roman"/>
          <w:bCs/>
          <w:lang w:val="zh-CN"/>
        </w:rPr>
        <w:t>4、</w:t>
      </w:r>
      <w:r>
        <w:rPr>
          <w:rFonts w:ascii="Times New Roman" w:hAnsi="Times New Roman"/>
          <w:bCs/>
          <w:lang w:val="zh-CN"/>
        </w:rPr>
        <w:t>残疾人福利性单位声明函</w:t>
      </w:r>
      <w:r>
        <w:rPr>
          <w:rFonts w:hint="eastAsia" w:ascii="Times New Roman" w:hAnsi="Times New Roman"/>
          <w:bCs/>
          <w:lang w:val="zh-CN"/>
        </w:rPr>
        <w:t>；</w:t>
      </w:r>
    </w:p>
    <w:p>
      <w:pPr>
        <w:pStyle w:val="133"/>
        <w:snapToGrid w:val="0"/>
        <w:spacing w:line="360" w:lineRule="auto"/>
        <w:ind w:firstLine="480" w:firstLineChars="200"/>
        <w:contextualSpacing/>
        <w:rPr>
          <w:rFonts w:ascii="Times New Roman" w:hAnsi="Times New Roman"/>
          <w:bCs/>
          <w:lang w:val="zh-CN"/>
        </w:rPr>
      </w:pPr>
      <w:r>
        <w:rPr>
          <w:rFonts w:hint="eastAsia" w:ascii="Times New Roman" w:hAnsi="Times New Roman"/>
          <w:bCs/>
          <w:lang w:val="zh-CN"/>
        </w:rPr>
        <w:t>5、</w:t>
      </w:r>
      <w:r>
        <w:rPr>
          <w:rFonts w:ascii="Times New Roman" w:hAnsi="Times New Roman"/>
          <w:bCs/>
          <w:lang w:val="zh-CN"/>
        </w:rPr>
        <w:t>监狱企业的证明</w:t>
      </w:r>
      <w:r>
        <w:rPr>
          <w:rFonts w:hint="eastAsia" w:ascii="Times New Roman" w:hAnsi="Times New Roman"/>
          <w:bCs/>
          <w:lang w:val="zh-CN"/>
        </w:rPr>
        <w:t>。</w:t>
      </w:r>
    </w:p>
    <w:p>
      <w:pPr>
        <w:snapToGrid w:val="0"/>
        <w:spacing w:line="480" w:lineRule="exact"/>
        <w:ind w:firstLine="482" w:firstLineChars="200"/>
        <w:contextualSpacing/>
        <w:rPr>
          <w:b/>
          <w:kern w:val="0"/>
          <w:sz w:val="24"/>
          <w:lang w:val="zh-CN"/>
        </w:rPr>
      </w:pPr>
      <w:r>
        <w:rPr>
          <w:b/>
          <w:kern w:val="0"/>
          <w:sz w:val="24"/>
          <w:lang w:val="zh-CN"/>
        </w:rPr>
        <w:t>注：</w:t>
      </w:r>
      <w:r>
        <w:rPr>
          <w:rFonts w:hint="eastAsia"/>
          <w:b/>
          <w:kern w:val="0"/>
          <w:sz w:val="24"/>
          <w:lang w:val="zh-CN"/>
        </w:rPr>
        <w:t>响应供应商</w:t>
      </w:r>
      <w:r>
        <w:rPr>
          <w:b/>
          <w:kern w:val="0"/>
          <w:sz w:val="24"/>
          <w:lang w:val="zh-CN"/>
        </w:rPr>
        <w:t>必须详细报出采购清单中各个子项的名称、品牌、规格型号、数量、单价。且磋商报价明细表合计应当与磋商报价总表</w:t>
      </w:r>
      <w:r>
        <w:rPr>
          <w:rFonts w:hint="eastAsia"/>
          <w:b/>
          <w:kern w:val="0"/>
          <w:sz w:val="24"/>
          <w:lang w:val="zh-CN"/>
        </w:rPr>
        <w:t>报价</w:t>
      </w:r>
      <w:r>
        <w:rPr>
          <w:b/>
          <w:kern w:val="0"/>
          <w:sz w:val="24"/>
          <w:lang w:val="zh-CN"/>
        </w:rPr>
        <w:t>合计相等。请各供应商务必按照以上要求填报，否则作为无效</w:t>
      </w:r>
      <w:r>
        <w:rPr>
          <w:rFonts w:hint="eastAsia"/>
          <w:b/>
          <w:kern w:val="0"/>
          <w:sz w:val="24"/>
          <w:lang w:val="zh-CN"/>
        </w:rPr>
        <w:t>响应</w:t>
      </w:r>
      <w:r>
        <w:rPr>
          <w:b/>
          <w:kern w:val="0"/>
          <w:sz w:val="24"/>
          <w:lang w:val="zh-CN"/>
        </w:rPr>
        <w:t>处理。</w:t>
      </w:r>
    </w:p>
    <w:p>
      <w:pPr>
        <w:pStyle w:val="133"/>
        <w:snapToGrid w:val="0"/>
        <w:spacing w:line="360" w:lineRule="auto"/>
        <w:ind w:firstLine="480" w:firstLineChars="200"/>
        <w:contextualSpacing/>
        <w:rPr>
          <w:rFonts w:ascii="Times New Roman" w:hAnsi="Times New Roman" w:cs="Times New Roman"/>
        </w:rPr>
      </w:pPr>
      <w:r>
        <w:rPr>
          <w:rFonts w:ascii="Times New Roman" w:hAnsi="Times New Roman" w:cs="Times New Roman"/>
        </w:rPr>
        <w:br w:type="page"/>
      </w:r>
    </w:p>
    <w:p>
      <w:pPr>
        <w:spacing w:line="360" w:lineRule="auto"/>
        <w:ind w:firstLine="643" w:firstLineChars="200"/>
        <w:rPr>
          <w:rFonts w:ascii="宋体" w:hAnsi="宋体" w:cs="宋体"/>
          <w:sz w:val="24"/>
        </w:rPr>
      </w:pPr>
      <w:r>
        <w:rPr>
          <w:rFonts w:hint="eastAsia" w:ascii="Calibri" w:hAnsi="Calibri"/>
          <w:b/>
          <w:bCs/>
          <w:sz w:val="32"/>
          <w:szCs w:val="32"/>
        </w:rPr>
        <w:t>附件：</w:t>
      </w:r>
      <w:r>
        <w:rPr>
          <w:rFonts w:ascii="Calibri" w:hAnsi="Calibri"/>
          <w:b/>
          <w:bCs/>
          <w:sz w:val="32"/>
          <w:szCs w:val="32"/>
        </w:rPr>
        <w:br w:type="textWrapping"/>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jc w:val="center"/>
        <w:rPr>
          <w:rFonts w:ascii="宋体" w:hAnsi="宋体" w:cs="宋体"/>
          <w:b/>
          <w:sz w:val="24"/>
          <w:u w:val="single"/>
        </w:rPr>
      </w:pPr>
      <w:r>
        <w:rPr>
          <w:rFonts w:hint="eastAsia" w:ascii="宋体" w:hAnsi="宋体" w:cs="宋体"/>
          <w:b/>
          <w:sz w:val="24"/>
          <w:u w:val="single"/>
        </w:rPr>
        <w:t xml:space="preserve">项目名称 </w:t>
      </w:r>
    </w:p>
    <w:p>
      <w:pPr>
        <w:spacing w:line="360" w:lineRule="auto"/>
        <w:jc w:val="center"/>
        <w:rPr>
          <w:rFonts w:ascii="宋体" w:hAnsi="宋体" w:cs="宋体"/>
          <w:sz w:val="24"/>
        </w:rPr>
      </w:pPr>
      <w:r>
        <w:rPr>
          <w:rFonts w:hint="eastAsia" w:ascii="宋体" w:hAnsi="宋体" w:cs="宋体"/>
          <w:sz w:val="24"/>
        </w:rPr>
        <w:t>项目编号：</w:t>
      </w:r>
    </w:p>
    <w:p>
      <w:pPr>
        <w:spacing w:line="360" w:lineRule="auto"/>
        <w:ind w:firstLine="2400" w:firstLineChars="1000"/>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jc w:val="center"/>
        <w:rPr>
          <w:rFonts w:ascii="宋体" w:hAnsi="宋体" w:cs="宋体"/>
          <w:b/>
          <w:bCs/>
          <w:sz w:val="24"/>
        </w:rPr>
      </w:pPr>
      <w:r>
        <w:rPr>
          <w:rFonts w:hint="eastAsia" w:ascii="宋体" w:hAnsi="宋体" w:cs="宋体"/>
          <w:b/>
          <w:bCs/>
          <w:sz w:val="24"/>
        </w:rPr>
        <w:t>磋商响应文件</w:t>
      </w:r>
    </w:p>
    <w:p>
      <w:pPr>
        <w:spacing w:line="360" w:lineRule="auto"/>
        <w:rPr>
          <w:rFonts w:ascii="宋体" w:hAnsi="宋体" w:cs="宋体"/>
          <w:sz w:val="24"/>
        </w:rPr>
      </w:pPr>
    </w:p>
    <w:p>
      <w:pPr>
        <w:spacing w:line="360" w:lineRule="auto"/>
        <w:ind w:firstLine="2400" w:firstLineChars="1000"/>
        <w:rPr>
          <w:rFonts w:ascii="宋体" w:hAnsi="宋体" w:cs="宋体"/>
          <w:sz w:val="24"/>
        </w:rPr>
      </w:pPr>
      <w:r>
        <w:rPr>
          <w:rFonts w:hint="eastAsia" w:ascii="宋体" w:hAnsi="宋体" w:cs="宋体"/>
          <w:sz w:val="24"/>
        </w:rPr>
        <w:t>对应</w:t>
      </w:r>
      <w:r>
        <w:rPr>
          <w:rFonts w:hint="eastAsia" w:ascii="宋体" w:hAnsi="宋体" w:cs="宋体"/>
          <w:bCs/>
          <w:sz w:val="24"/>
        </w:rPr>
        <w:t>磋商响应文件</w:t>
      </w:r>
      <w:r>
        <w:rPr>
          <w:rFonts w:hint="eastAsia" w:ascii="宋体" w:hAnsi="宋体" w:cs="宋体"/>
          <w:sz w:val="24"/>
        </w:rPr>
        <w:t>填写：资格审查文件</w:t>
      </w:r>
    </w:p>
    <w:p>
      <w:pPr>
        <w:spacing w:line="360" w:lineRule="auto"/>
        <w:ind w:firstLine="2400" w:firstLineChars="1000"/>
        <w:rPr>
          <w:rFonts w:ascii="宋体" w:hAnsi="宋体" w:cs="宋体"/>
          <w:bCs/>
          <w:sz w:val="24"/>
        </w:rPr>
      </w:pPr>
      <w:r>
        <w:rPr>
          <w:rFonts w:hint="eastAsia" w:ascii="宋体" w:hAnsi="宋体" w:cs="宋体"/>
          <w:sz w:val="24"/>
        </w:rPr>
        <w:t>对应</w:t>
      </w:r>
      <w:r>
        <w:rPr>
          <w:rFonts w:hint="eastAsia" w:ascii="宋体" w:hAnsi="宋体" w:cs="宋体"/>
          <w:bCs/>
          <w:sz w:val="24"/>
        </w:rPr>
        <w:t>磋商响应文件</w:t>
      </w:r>
      <w:r>
        <w:rPr>
          <w:rFonts w:hint="eastAsia" w:ascii="宋体" w:hAnsi="宋体" w:cs="宋体"/>
          <w:sz w:val="24"/>
        </w:rPr>
        <w:t>填写：商务技术文件</w:t>
      </w:r>
    </w:p>
    <w:p>
      <w:pPr>
        <w:spacing w:line="360" w:lineRule="auto"/>
        <w:ind w:firstLine="2400" w:firstLineChars="1000"/>
        <w:rPr>
          <w:rFonts w:ascii="宋体" w:hAnsi="宋体" w:cs="宋体"/>
          <w:bCs/>
          <w:sz w:val="24"/>
        </w:rPr>
      </w:pPr>
      <w:r>
        <w:rPr>
          <w:rFonts w:hint="eastAsia" w:ascii="宋体" w:hAnsi="宋体" w:cs="宋体"/>
          <w:sz w:val="24"/>
        </w:rPr>
        <w:t>对应</w:t>
      </w:r>
      <w:r>
        <w:rPr>
          <w:rFonts w:hint="eastAsia" w:ascii="宋体" w:hAnsi="宋体" w:cs="宋体"/>
          <w:bCs/>
          <w:sz w:val="24"/>
        </w:rPr>
        <w:t>磋商响应文件</w:t>
      </w:r>
      <w:r>
        <w:rPr>
          <w:rFonts w:hint="eastAsia" w:ascii="宋体" w:hAnsi="宋体" w:cs="宋体"/>
          <w:sz w:val="24"/>
        </w:rPr>
        <w:t>填写：报价文件</w:t>
      </w:r>
    </w:p>
    <w:p>
      <w:pPr>
        <w:jc w:val="center"/>
        <w:rPr>
          <w:rFonts w:ascii="宋体" w:hAnsi="宋体" w:cs="宋体"/>
          <w:b/>
          <w:sz w:val="24"/>
        </w:rPr>
      </w:pPr>
      <w:r>
        <w:rPr>
          <w:rFonts w:hint="eastAsia" w:ascii="宋体" w:hAnsi="宋体" w:cs="宋体"/>
          <w:b/>
          <w:sz w:val="24"/>
        </w:rPr>
        <w:t>（资格后审）</w:t>
      </w:r>
    </w:p>
    <w:p>
      <w:pPr>
        <w:jc w:val="center"/>
        <w:rPr>
          <w:rFonts w:ascii="宋体" w:hAnsi="宋体" w:cs="宋体"/>
          <w:b/>
          <w:sz w:val="24"/>
        </w:rPr>
      </w:pPr>
    </w:p>
    <w:p>
      <w:pPr>
        <w:snapToGrid w:val="0"/>
        <w:spacing w:line="520" w:lineRule="exact"/>
        <w:jc w:val="center"/>
        <w:rPr>
          <w:rFonts w:ascii="宋体" w:hAnsi="宋体" w:cs="宋体"/>
          <w:b/>
          <w:sz w:val="24"/>
        </w:rPr>
      </w:pPr>
      <w:r>
        <w:rPr>
          <w:rFonts w:hint="eastAsia" w:ascii="宋体" w:hAnsi="宋体" w:cs="宋体"/>
          <w:b/>
          <w:sz w:val="24"/>
        </w:rPr>
        <w:t xml:space="preserve"> </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ind w:firstLine="1440" w:firstLineChars="600"/>
        <w:rPr>
          <w:rFonts w:ascii="宋体" w:hAnsi="宋体" w:cs="宋体"/>
          <w:sz w:val="24"/>
        </w:rPr>
      </w:pPr>
      <w:r>
        <w:rPr>
          <w:rFonts w:hint="eastAsia" w:ascii="宋体" w:hAnsi="宋体" w:cs="宋体"/>
          <w:sz w:val="24"/>
        </w:rPr>
        <w:t>响应供应商：参加供应商全称（公章）</w:t>
      </w:r>
    </w:p>
    <w:p>
      <w:pPr>
        <w:spacing w:line="360" w:lineRule="auto"/>
        <w:ind w:firstLine="1440" w:firstLineChars="600"/>
        <w:rPr>
          <w:rFonts w:ascii="宋体" w:hAnsi="宋体" w:cs="宋体"/>
          <w:sz w:val="24"/>
        </w:rPr>
      </w:pPr>
      <w:r>
        <w:rPr>
          <w:rFonts w:hint="eastAsia" w:ascii="宋体" w:hAnsi="宋体" w:cs="宋体"/>
          <w:sz w:val="24"/>
        </w:rPr>
        <w:t>日  期：      年  月  日</w:t>
      </w:r>
    </w:p>
    <w:p>
      <w:pPr>
        <w:jc w:val="left"/>
        <w:rPr>
          <w:rFonts w:ascii="宋体" w:hAnsi="宋体" w:cs="宋体"/>
          <w:b/>
          <w:bCs/>
          <w:sz w:val="24"/>
        </w:rPr>
      </w:pPr>
      <w:r>
        <w:rPr>
          <w:rFonts w:ascii="宋体" w:hAnsi="宋体" w:cs="宋体"/>
          <w:sz w:val="24"/>
        </w:rPr>
        <w:br w:type="page"/>
      </w:r>
      <w:r>
        <w:rPr>
          <w:rFonts w:hint="eastAsia" w:ascii="宋体" w:hAnsi="宋体" w:cs="宋体"/>
          <w:b/>
          <w:bCs/>
          <w:sz w:val="24"/>
        </w:rPr>
        <w:t>一、资格审查文件相关的格式文件及表格</w:t>
      </w:r>
    </w:p>
    <w:p>
      <w:pPr>
        <w:snapToGrid w:val="0"/>
        <w:spacing w:line="360" w:lineRule="auto"/>
        <w:jc w:val="center"/>
        <w:outlineLvl w:val="4"/>
        <w:rPr>
          <w:rFonts w:ascii="宋体" w:hAnsi="宋体" w:cs="宋体"/>
          <w:b/>
          <w:bCs/>
          <w:sz w:val="24"/>
        </w:rPr>
      </w:pPr>
    </w:p>
    <w:p>
      <w:pPr>
        <w:snapToGrid w:val="0"/>
        <w:spacing w:line="520" w:lineRule="exact"/>
        <w:jc w:val="center"/>
        <w:outlineLvl w:val="3"/>
        <w:rPr>
          <w:rFonts w:ascii="宋体" w:hAnsi="宋体" w:cs="宋体"/>
          <w:b/>
          <w:bCs/>
          <w:sz w:val="24"/>
        </w:rPr>
      </w:pPr>
      <w:r>
        <w:rPr>
          <w:rFonts w:hint="eastAsia" w:ascii="宋体" w:hAnsi="宋体" w:cs="宋体"/>
          <w:b/>
          <w:bCs/>
          <w:sz w:val="24"/>
        </w:rPr>
        <w:t>1、供应商符合《政府采购法》第二十二条规定条件的声明函</w:t>
      </w:r>
    </w:p>
    <w:p>
      <w:pPr>
        <w:snapToGrid w:val="0"/>
        <w:spacing w:before="240" w:line="520" w:lineRule="exact"/>
        <w:ind w:firstLine="480" w:firstLineChars="200"/>
        <w:jc w:val="left"/>
        <w:outlineLvl w:val="2"/>
        <w:rPr>
          <w:rFonts w:ascii="宋体" w:hAnsi="宋体" w:cs="宋体"/>
          <w:bCs/>
          <w:sz w:val="24"/>
        </w:rPr>
      </w:pPr>
      <w:r>
        <w:rPr>
          <w:rFonts w:hint="eastAsia" w:ascii="宋体" w:hAnsi="宋体" w:cs="宋体"/>
          <w:bCs/>
          <w:sz w:val="24"/>
        </w:rPr>
        <w:t>我单位参加</w:t>
      </w:r>
      <w:r>
        <w:rPr>
          <w:rFonts w:hint="eastAsia" w:ascii="宋体" w:hAnsi="宋体" w:cs="宋体"/>
          <w:bCs/>
          <w:sz w:val="24"/>
          <w:u w:val="single"/>
        </w:rPr>
        <w:t xml:space="preserve">       项目</w:t>
      </w:r>
      <w:r>
        <w:rPr>
          <w:rFonts w:hint="eastAsia" w:ascii="宋体" w:hAnsi="宋体" w:cs="宋体"/>
          <w:bCs/>
          <w:sz w:val="24"/>
        </w:rPr>
        <w:t>（项目名称），</w:t>
      </w:r>
      <w:r>
        <w:rPr>
          <w:rFonts w:hint="eastAsia" w:ascii="宋体" w:hAnsi="宋体" w:cs="宋体"/>
          <w:bCs/>
          <w:sz w:val="24"/>
          <w:u w:val="single"/>
        </w:rPr>
        <w:t xml:space="preserve">       </w:t>
      </w:r>
      <w:r>
        <w:rPr>
          <w:rFonts w:hint="eastAsia" w:ascii="宋体" w:hAnsi="宋体" w:cs="宋体"/>
          <w:bCs/>
          <w:sz w:val="24"/>
        </w:rPr>
        <w:t>（项目编号）磋商活动。针对《中华人民共和国政府采购法》第二十二条规定做出如下声明：</w:t>
      </w:r>
    </w:p>
    <w:p>
      <w:pPr>
        <w:snapToGrid w:val="0"/>
        <w:spacing w:line="520" w:lineRule="exact"/>
        <w:ind w:firstLine="480" w:firstLineChars="200"/>
        <w:jc w:val="left"/>
        <w:outlineLvl w:val="2"/>
        <w:rPr>
          <w:rFonts w:ascii="宋体" w:hAnsi="宋体" w:cs="宋体"/>
          <w:bCs/>
          <w:sz w:val="24"/>
        </w:rPr>
      </w:pPr>
      <w:r>
        <w:rPr>
          <w:rFonts w:hint="eastAsia" w:ascii="宋体" w:hAnsi="宋体" w:cs="宋体"/>
          <w:bCs/>
          <w:sz w:val="24"/>
        </w:rPr>
        <w:t>1、我单位具有独立承担民事责任的能力；</w:t>
      </w:r>
    </w:p>
    <w:p>
      <w:pPr>
        <w:snapToGrid w:val="0"/>
        <w:spacing w:line="520" w:lineRule="exact"/>
        <w:ind w:firstLine="480" w:firstLineChars="200"/>
        <w:jc w:val="left"/>
        <w:outlineLvl w:val="2"/>
        <w:rPr>
          <w:rFonts w:ascii="宋体" w:hAnsi="宋体" w:cs="宋体"/>
          <w:bCs/>
          <w:sz w:val="24"/>
        </w:rPr>
      </w:pPr>
      <w:r>
        <w:rPr>
          <w:rFonts w:hint="eastAsia" w:ascii="宋体" w:hAnsi="宋体" w:cs="宋体"/>
          <w:bCs/>
          <w:sz w:val="24"/>
        </w:rPr>
        <w:t>2、我单位具有良好的商业信誉和健全的财务会计制度；</w:t>
      </w:r>
    </w:p>
    <w:p>
      <w:pPr>
        <w:snapToGrid w:val="0"/>
        <w:spacing w:line="520" w:lineRule="exact"/>
        <w:ind w:firstLine="480" w:firstLineChars="200"/>
        <w:jc w:val="left"/>
        <w:outlineLvl w:val="2"/>
        <w:rPr>
          <w:rFonts w:ascii="宋体" w:hAnsi="宋体" w:cs="宋体"/>
          <w:bCs/>
          <w:sz w:val="24"/>
        </w:rPr>
      </w:pPr>
      <w:r>
        <w:rPr>
          <w:rFonts w:hint="eastAsia" w:ascii="宋体" w:hAnsi="宋体" w:cs="宋体"/>
          <w:bCs/>
          <w:sz w:val="24"/>
        </w:rPr>
        <w:t>3、我单位具有履行合同所必需的设备和专业技术能力；</w:t>
      </w:r>
    </w:p>
    <w:p>
      <w:pPr>
        <w:snapToGrid w:val="0"/>
        <w:spacing w:line="520" w:lineRule="exact"/>
        <w:ind w:firstLine="480" w:firstLineChars="200"/>
        <w:jc w:val="left"/>
        <w:outlineLvl w:val="2"/>
        <w:rPr>
          <w:rFonts w:ascii="宋体" w:hAnsi="宋体" w:cs="宋体"/>
          <w:bCs/>
          <w:sz w:val="24"/>
        </w:rPr>
      </w:pPr>
      <w:r>
        <w:rPr>
          <w:rFonts w:hint="eastAsia" w:ascii="宋体" w:hAnsi="宋体" w:cs="宋体"/>
          <w:bCs/>
          <w:sz w:val="24"/>
        </w:rPr>
        <w:t>4、我单位有依法缴纳税收和社会保障资金的良好记录；</w:t>
      </w:r>
    </w:p>
    <w:p>
      <w:pPr>
        <w:spacing w:line="520" w:lineRule="exact"/>
        <w:ind w:firstLine="482"/>
        <w:rPr>
          <w:rFonts w:ascii="宋体" w:hAnsi="宋体"/>
          <w:sz w:val="24"/>
        </w:rPr>
      </w:pPr>
      <w:r>
        <w:rPr>
          <w:rFonts w:hint="eastAsia" w:ascii="宋体" w:hAnsi="宋体"/>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520" w:lineRule="exact"/>
        <w:ind w:firstLine="480" w:firstLineChars="200"/>
        <w:jc w:val="left"/>
        <w:outlineLvl w:val="2"/>
        <w:rPr>
          <w:rFonts w:ascii="宋体" w:hAnsi="宋体" w:cs="宋体"/>
          <w:bCs/>
          <w:sz w:val="24"/>
        </w:rPr>
      </w:pPr>
      <w:r>
        <w:rPr>
          <w:rFonts w:hint="eastAsia" w:ascii="宋体" w:hAnsi="宋体" w:cs="宋体"/>
          <w:bCs/>
          <w:sz w:val="24"/>
        </w:rPr>
        <w:t>6、我单位满足法律、行政法规规定的其他条件。</w:t>
      </w:r>
    </w:p>
    <w:p>
      <w:pPr>
        <w:snapToGrid w:val="0"/>
        <w:spacing w:line="520" w:lineRule="exact"/>
        <w:jc w:val="center"/>
        <w:outlineLvl w:val="2"/>
        <w:rPr>
          <w:rFonts w:ascii="宋体" w:hAnsi="宋体" w:cs="宋体"/>
          <w:bCs/>
          <w:sz w:val="24"/>
        </w:rPr>
      </w:pPr>
    </w:p>
    <w:p>
      <w:pPr>
        <w:snapToGrid w:val="0"/>
        <w:spacing w:line="520" w:lineRule="exact"/>
        <w:jc w:val="center"/>
        <w:outlineLvl w:val="2"/>
        <w:rPr>
          <w:rFonts w:ascii="宋体" w:hAnsi="宋体" w:cs="宋体"/>
          <w:bCs/>
          <w:sz w:val="24"/>
        </w:rPr>
      </w:pPr>
    </w:p>
    <w:p>
      <w:pPr>
        <w:snapToGrid w:val="0"/>
        <w:spacing w:line="520" w:lineRule="exact"/>
        <w:jc w:val="center"/>
        <w:outlineLvl w:val="2"/>
        <w:rPr>
          <w:rFonts w:ascii="宋体" w:hAnsi="宋体" w:cs="宋体"/>
          <w:bCs/>
          <w:sz w:val="24"/>
        </w:rPr>
      </w:pPr>
    </w:p>
    <w:p>
      <w:pPr>
        <w:snapToGrid w:val="0"/>
        <w:spacing w:line="520" w:lineRule="exact"/>
        <w:jc w:val="center"/>
        <w:outlineLvl w:val="2"/>
        <w:rPr>
          <w:rFonts w:ascii="宋体" w:hAnsi="宋体" w:cs="宋体"/>
          <w:bCs/>
          <w:sz w:val="24"/>
        </w:rPr>
      </w:pPr>
      <w:r>
        <w:rPr>
          <w:rFonts w:hint="eastAsia" w:ascii="宋体" w:hAnsi="宋体" w:cs="宋体"/>
          <w:bCs/>
          <w:sz w:val="24"/>
        </w:rPr>
        <w:t xml:space="preserve">                           声明人：（公章）</w:t>
      </w:r>
    </w:p>
    <w:p>
      <w:pPr>
        <w:snapToGrid w:val="0"/>
        <w:spacing w:line="360" w:lineRule="auto"/>
        <w:jc w:val="center"/>
        <w:outlineLvl w:val="4"/>
        <w:rPr>
          <w:rFonts w:ascii="宋体" w:hAnsi="宋体" w:cs="宋体"/>
          <w:b/>
          <w:bCs/>
          <w:sz w:val="24"/>
        </w:rPr>
      </w:pPr>
      <w:r>
        <w:rPr>
          <w:rFonts w:hint="eastAsia" w:ascii="宋体" w:hAnsi="宋体" w:cs="宋体"/>
          <w:bCs/>
          <w:sz w:val="24"/>
        </w:rPr>
        <w:t xml:space="preserve">                                          日期：        年      月     日</w:t>
      </w:r>
    </w:p>
    <w:p>
      <w:pPr>
        <w:snapToGrid w:val="0"/>
        <w:spacing w:line="360" w:lineRule="auto"/>
        <w:jc w:val="center"/>
        <w:outlineLvl w:val="4"/>
        <w:rPr>
          <w:rFonts w:ascii="宋体" w:hAnsi="宋体" w:cs="宋体"/>
          <w:b/>
          <w:bCs/>
          <w:sz w:val="24"/>
        </w:rPr>
      </w:pPr>
    </w:p>
    <w:p>
      <w:pPr>
        <w:snapToGrid w:val="0"/>
        <w:spacing w:line="360" w:lineRule="auto"/>
        <w:jc w:val="center"/>
        <w:outlineLvl w:val="4"/>
        <w:rPr>
          <w:rFonts w:ascii="宋体" w:hAnsi="宋体" w:cs="宋体"/>
          <w:b/>
          <w:bCs/>
          <w:sz w:val="24"/>
        </w:rPr>
      </w:pPr>
    </w:p>
    <w:p>
      <w:pPr>
        <w:snapToGrid w:val="0"/>
        <w:spacing w:line="360" w:lineRule="auto"/>
        <w:jc w:val="center"/>
        <w:outlineLvl w:val="4"/>
        <w:rPr>
          <w:rFonts w:ascii="宋体" w:hAnsi="宋体" w:cs="宋体"/>
          <w:b/>
          <w:bCs/>
          <w:sz w:val="24"/>
        </w:rPr>
      </w:pPr>
    </w:p>
    <w:p>
      <w:pPr>
        <w:snapToGrid w:val="0"/>
        <w:spacing w:line="360" w:lineRule="auto"/>
        <w:jc w:val="center"/>
        <w:outlineLvl w:val="4"/>
        <w:rPr>
          <w:rFonts w:ascii="宋体" w:hAnsi="宋体" w:cs="宋体"/>
          <w:b/>
          <w:bCs/>
          <w:sz w:val="24"/>
        </w:rPr>
      </w:pPr>
    </w:p>
    <w:p>
      <w:pPr>
        <w:snapToGrid w:val="0"/>
        <w:spacing w:line="360" w:lineRule="auto"/>
        <w:jc w:val="center"/>
        <w:outlineLvl w:val="4"/>
        <w:rPr>
          <w:rFonts w:ascii="宋体" w:hAnsi="宋体" w:cs="宋体"/>
          <w:b/>
          <w:bCs/>
          <w:sz w:val="24"/>
        </w:rPr>
      </w:pPr>
    </w:p>
    <w:p>
      <w:pPr>
        <w:snapToGrid w:val="0"/>
        <w:spacing w:line="360" w:lineRule="auto"/>
        <w:jc w:val="center"/>
        <w:outlineLvl w:val="4"/>
        <w:rPr>
          <w:rFonts w:ascii="宋体" w:hAnsi="宋体" w:cs="宋体"/>
          <w:b/>
          <w:bCs/>
          <w:sz w:val="24"/>
        </w:rPr>
      </w:pPr>
    </w:p>
    <w:p>
      <w:pPr>
        <w:snapToGrid w:val="0"/>
        <w:spacing w:line="360" w:lineRule="auto"/>
        <w:jc w:val="center"/>
        <w:outlineLvl w:val="4"/>
        <w:rPr>
          <w:rFonts w:ascii="宋体" w:hAnsi="宋体" w:cs="宋体"/>
          <w:b/>
          <w:bCs/>
          <w:sz w:val="24"/>
        </w:rPr>
      </w:pPr>
    </w:p>
    <w:p>
      <w:pPr>
        <w:snapToGrid w:val="0"/>
        <w:spacing w:line="360" w:lineRule="auto"/>
        <w:jc w:val="center"/>
        <w:outlineLvl w:val="4"/>
        <w:rPr>
          <w:rFonts w:ascii="宋体" w:hAnsi="宋体" w:cs="宋体"/>
          <w:b/>
          <w:bCs/>
          <w:sz w:val="24"/>
        </w:rPr>
      </w:pPr>
    </w:p>
    <w:p>
      <w:pPr>
        <w:snapToGrid w:val="0"/>
        <w:spacing w:line="360" w:lineRule="auto"/>
        <w:jc w:val="center"/>
        <w:outlineLvl w:val="4"/>
        <w:rPr>
          <w:rFonts w:ascii="宋体" w:hAnsi="宋体" w:cs="宋体"/>
          <w:b/>
          <w:bCs/>
          <w:sz w:val="24"/>
        </w:rPr>
      </w:pPr>
      <w:r>
        <w:rPr>
          <w:rFonts w:hint="eastAsia" w:ascii="宋体" w:hAnsi="宋体" w:cs="宋体"/>
          <w:b/>
          <w:bCs/>
          <w:sz w:val="24"/>
        </w:rPr>
        <w:t>2、关于资格文件的声明函</w:t>
      </w:r>
    </w:p>
    <w:p>
      <w:pPr>
        <w:adjustRightInd w:val="0"/>
        <w:snapToGrid w:val="0"/>
        <w:spacing w:line="360" w:lineRule="auto"/>
        <w:jc w:val="left"/>
        <w:rPr>
          <w:rFonts w:ascii="宋体" w:hAnsi="宋体" w:cs="宋体"/>
          <w:sz w:val="24"/>
          <w:u w:val="single"/>
        </w:rPr>
      </w:pPr>
    </w:p>
    <w:p>
      <w:pPr>
        <w:adjustRightInd w:val="0"/>
        <w:snapToGrid w:val="0"/>
        <w:spacing w:line="360" w:lineRule="auto"/>
        <w:jc w:val="left"/>
        <w:rPr>
          <w:rFonts w:ascii="宋体" w:hAnsi="宋体" w:cs="宋体"/>
          <w:sz w:val="24"/>
          <w:u w:val="single"/>
        </w:rPr>
      </w:pPr>
      <w:r>
        <w:rPr>
          <w:rFonts w:hint="eastAsia" w:ascii="宋体" w:hAnsi="宋体" w:cs="宋体"/>
          <w:sz w:val="24"/>
          <w:u w:val="single"/>
        </w:rPr>
        <w:t xml:space="preserve">        （采购人）      ： </w:t>
      </w:r>
    </w:p>
    <w:p>
      <w:pPr>
        <w:overflowPunct w:val="0"/>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本公司愿就由贵单位组织实施的</w:t>
      </w:r>
      <w:r>
        <w:rPr>
          <w:rFonts w:hint="eastAsia" w:ascii="宋体" w:hAnsi="宋体" w:cs="宋体"/>
          <w:sz w:val="24"/>
          <w:u w:val="single"/>
        </w:rPr>
        <w:t xml:space="preserve">          （磋商项目名称及项目编号</w:t>
      </w:r>
      <w:r>
        <w:rPr>
          <w:rFonts w:ascii="宋体" w:hAnsi="宋体" w:cs="宋体"/>
          <w:sz w:val="24"/>
          <w:u w:val="single"/>
        </w:rPr>
        <w:t>)</w:t>
      </w:r>
      <w:r>
        <w:rPr>
          <w:rFonts w:hint="eastAsia" w:ascii="宋体" w:hAnsi="宋体" w:cs="宋体"/>
          <w:sz w:val="24"/>
        </w:rPr>
        <w:t>的活动参与磋商。本公司所提交的磋商文件中所有关于资格的文件、证明和陈述均是真实的、准确的。若与真实情况不符，本公司愿意承担由此而产生的一切后果。</w:t>
      </w:r>
    </w:p>
    <w:p>
      <w:pPr>
        <w:overflowPunct w:val="0"/>
        <w:adjustRightInd w:val="0"/>
        <w:spacing w:line="360" w:lineRule="auto"/>
        <w:ind w:firstLine="420"/>
        <w:jc w:val="left"/>
        <w:textAlignment w:val="baseline"/>
        <w:rPr>
          <w:rFonts w:ascii="宋体" w:hAnsi="宋体" w:cs="宋体"/>
          <w:sz w:val="24"/>
        </w:rPr>
      </w:pPr>
    </w:p>
    <w:p>
      <w:pPr>
        <w:overflowPunct w:val="0"/>
        <w:adjustRightInd w:val="0"/>
        <w:spacing w:line="360" w:lineRule="auto"/>
        <w:ind w:firstLine="420"/>
        <w:jc w:val="left"/>
        <w:textAlignment w:val="baseline"/>
        <w:rPr>
          <w:rFonts w:ascii="宋体" w:hAnsi="宋体" w:cs="宋体"/>
          <w:sz w:val="24"/>
        </w:rPr>
      </w:pPr>
    </w:p>
    <w:p>
      <w:pPr>
        <w:spacing w:line="360" w:lineRule="auto"/>
        <w:ind w:firstLine="480" w:firstLineChars="200"/>
        <w:jc w:val="right"/>
        <w:rPr>
          <w:rFonts w:ascii="宋体" w:hAnsi="宋体" w:cs="宋体"/>
          <w:sz w:val="24"/>
        </w:rPr>
      </w:pPr>
      <w:r>
        <w:rPr>
          <w:rFonts w:hint="eastAsia" w:ascii="宋体" w:hAnsi="宋体" w:cs="宋体"/>
          <w:sz w:val="24"/>
        </w:rPr>
        <w:t>响应供应商：</w:t>
      </w:r>
      <w:r>
        <w:rPr>
          <w:rFonts w:hint="eastAsia" w:ascii="宋体" w:hAnsi="宋体" w:cs="宋体"/>
          <w:sz w:val="24"/>
          <w:u w:val="single"/>
        </w:rPr>
        <w:t xml:space="preserve">                    </w:t>
      </w:r>
      <w:r>
        <w:rPr>
          <w:rFonts w:hint="eastAsia" w:ascii="宋体" w:hAnsi="宋体" w:cs="宋体"/>
          <w:sz w:val="24"/>
        </w:rPr>
        <w:t>（加盖公章）</w:t>
      </w:r>
    </w:p>
    <w:p>
      <w:pPr>
        <w:spacing w:line="360" w:lineRule="auto"/>
        <w:ind w:firstLine="480" w:firstLineChars="200"/>
        <w:jc w:val="right"/>
        <w:rPr>
          <w:rFonts w:ascii="宋体" w:hAnsi="宋体" w:cs="宋体"/>
          <w:sz w:val="24"/>
        </w:rPr>
      </w:pPr>
      <w:r>
        <w:rPr>
          <w:rFonts w:hint="eastAsia" w:ascii="宋体" w:hAnsi="宋体" w:cs="宋体"/>
          <w:sz w:val="24"/>
        </w:rPr>
        <w:t>法定代表人或被授权人：</w:t>
      </w:r>
      <w:r>
        <w:rPr>
          <w:rFonts w:hint="eastAsia" w:ascii="宋体" w:hAnsi="宋体" w:cs="宋体"/>
          <w:sz w:val="24"/>
          <w:u w:val="single"/>
        </w:rPr>
        <w:t xml:space="preserve">          </w:t>
      </w:r>
      <w:r>
        <w:rPr>
          <w:rFonts w:hint="eastAsia" w:ascii="宋体" w:hAnsi="宋体" w:cs="宋体"/>
          <w:sz w:val="24"/>
        </w:rPr>
        <w:t>（签字或盖章）</w:t>
      </w:r>
    </w:p>
    <w:p>
      <w:pPr>
        <w:spacing w:line="360" w:lineRule="auto"/>
        <w:ind w:firstLine="1320" w:firstLineChars="550"/>
        <w:jc w:val="right"/>
        <w:rPr>
          <w:rFonts w:ascii="宋体" w:hAnsi="宋体" w:cs="宋体"/>
          <w:sz w:val="24"/>
        </w:rPr>
      </w:pPr>
      <w:r>
        <w:rPr>
          <w:rFonts w:hint="eastAsia" w:ascii="宋体" w:hAnsi="宋体" w:cs="宋体"/>
          <w:sz w:val="24"/>
        </w:rPr>
        <w:t>年      月     日</w:t>
      </w: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24"/>
        </w:rPr>
        <w:t>3、法定代表人身份证明</w:t>
      </w:r>
    </w:p>
    <w:p>
      <w:pPr>
        <w:spacing w:line="360" w:lineRule="auto"/>
        <w:jc w:val="center"/>
        <w:rPr>
          <w:rFonts w:ascii="宋体" w:hAnsi="宋体" w:cs="宋体"/>
          <w:sz w:val="24"/>
        </w:rPr>
      </w:pPr>
      <w:r>
        <w:rPr>
          <w:rFonts w:hint="eastAsia" w:ascii="宋体" w:hAnsi="宋体" w:cs="宋体"/>
          <w:sz w:val="24"/>
          <w:u w:val="single"/>
        </w:rPr>
        <w:t>（法定代表人参加磋商时，须出示此证明）</w:t>
      </w:r>
    </w:p>
    <w:p>
      <w:pPr>
        <w:adjustRightInd w:val="0"/>
        <w:snapToGrid w:val="0"/>
        <w:spacing w:line="360" w:lineRule="auto"/>
        <w:jc w:val="left"/>
        <w:rPr>
          <w:rFonts w:ascii="宋体" w:hAnsi="宋体" w:cs="宋体"/>
          <w:sz w:val="24"/>
          <w:u w:val="single"/>
        </w:rPr>
      </w:pPr>
    </w:p>
    <w:p>
      <w:pPr>
        <w:adjustRightInd w:val="0"/>
        <w:snapToGrid w:val="0"/>
        <w:spacing w:line="360" w:lineRule="auto"/>
        <w:jc w:val="left"/>
        <w:rPr>
          <w:rFonts w:ascii="宋体" w:hAnsi="宋体" w:cs="宋体"/>
          <w:sz w:val="24"/>
          <w:u w:val="single"/>
        </w:rPr>
      </w:pPr>
      <w:r>
        <w:rPr>
          <w:rFonts w:hint="eastAsia" w:ascii="宋体" w:hAnsi="宋体" w:cs="宋体"/>
          <w:sz w:val="24"/>
          <w:u w:val="single"/>
        </w:rPr>
        <w:t xml:space="preserve">       （采购人）      ： </w:t>
      </w:r>
    </w:p>
    <w:p>
      <w:pPr>
        <w:spacing w:line="360" w:lineRule="auto"/>
        <w:ind w:firstLine="480" w:firstLineChars="200"/>
        <w:rPr>
          <w:rFonts w:ascii="宋体" w:hAnsi="宋体" w:cs="宋体"/>
          <w:sz w:val="24"/>
        </w:rPr>
      </w:pPr>
      <w:r>
        <w:rPr>
          <w:rFonts w:hint="eastAsia" w:ascii="宋体" w:hAnsi="宋体" w:cs="宋体"/>
          <w:sz w:val="24"/>
        </w:rPr>
        <w:t>我公司法定代表人</w:t>
      </w:r>
      <w:r>
        <w:rPr>
          <w:rFonts w:hint="eastAsia" w:ascii="宋体" w:hAnsi="宋体" w:cs="宋体"/>
          <w:sz w:val="24"/>
          <w:u w:val="single"/>
        </w:rPr>
        <w:t>　　　</w:t>
      </w:r>
      <w:r>
        <w:rPr>
          <w:rFonts w:hint="eastAsia" w:ascii="宋体" w:hAnsi="宋体" w:cs="宋体"/>
          <w:sz w:val="24"/>
        </w:rPr>
        <w:t>参加贵单位组织的</w:t>
      </w:r>
      <w:r>
        <w:rPr>
          <w:rFonts w:hint="eastAsia" w:ascii="宋体" w:hAnsi="宋体" w:cs="宋体"/>
          <w:sz w:val="24"/>
          <w:u w:val="single"/>
        </w:rPr>
        <w:t>（竞争性磋商项目名称及项目编号</w:t>
      </w:r>
      <w:r>
        <w:rPr>
          <w:rFonts w:ascii="宋体" w:hAnsi="宋体" w:cs="宋体"/>
          <w:sz w:val="24"/>
          <w:u w:val="single"/>
        </w:rPr>
        <w:t>)</w:t>
      </w:r>
      <w:r>
        <w:rPr>
          <w:rFonts w:hint="eastAsia" w:ascii="宋体" w:hAnsi="宋体" w:cs="宋体"/>
          <w:sz w:val="24"/>
        </w:rPr>
        <w:t>项目的磋商活动，全权代表我公司处理竞争性磋商的有关事宜。</w:t>
      </w:r>
    </w:p>
    <w:p>
      <w:pPr>
        <w:spacing w:line="360" w:lineRule="auto"/>
        <w:ind w:firstLine="480" w:firstLineChars="200"/>
        <w:rPr>
          <w:rFonts w:ascii="宋体" w:hAnsi="宋体" w:cs="宋体"/>
          <w:sz w:val="24"/>
        </w:rPr>
      </w:pPr>
    </w:p>
    <w:p>
      <w:pPr>
        <w:spacing w:line="360" w:lineRule="auto"/>
        <w:rPr>
          <w:rFonts w:ascii="宋体" w:hAnsi="宋体" w:cs="宋体"/>
          <w:sz w:val="24"/>
        </w:rPr>
      </w:pPr>
      <w:r>
        <w:rPr>
          <w:rFonts w:hint="eastAsia" w:ascii="宋体" w:hAnsi="宋体" w:cs="宋体"/>
          <w:sz w:val="24"/>
        </w:rPr>
        <w:t>附：法定代表人情况：</w:t>
      </w:r>
    </w:p>
    <w:p>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手机： </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pPr>
        <w:adjustRightInd w:val="0"/>
        <w:snapToGrid w:val="0"/>
        <w:spacing w:line="360" w:lineRule="auto"/>
        <w:ind w:firstLine="482"/>
        <w:rPr>
          <w:kern w:val="0"/>
          <w:sz w:val="24"/>
          <w:szCs w:val="20"/>
          <w:shd w:val="clear" w:color="auto" w:fill="FFFFFF"/>
        </w:rPr>
      </w:pPr>
    </w:p>
    <w:p>
      <w:pPr>
        <w:rPr>
          <w:rFonts w:ascii="宋体" w:hAnsi="宋体" w:cs="宋体"/>
          <w:sz w:val="24"/>
        </w:rPr>
      </w:pPr>
    </w:p>
    <w:p>
      <w:pPr>
        <w:widowControl/>
        <w:tabs>
          <w:tab w:val="right" w:leader="hyphen" w:pos="9736"/>
        </w:tabs>
        <w:spacing w:after="100" w:line="276" w:lineRule="auto"/>
        <w:jc w:val="center"/>
        <w:rPr>
          <w:rFonts w:ascii="Calibri" w:hAnsi="Calibri"/>
          <w:kern w:val="0"/>
          <w:sz w:val="22"/>
          <w:szCs w:val="22"/>
        </w:rPr>
      </w:pPr>
    </w:p>
    <w:p>
      <w:pPr>
        <w:spacing w:line="360" w:lineRule="auto"/>
        <w:rPr>
          <w:rFonts w:ascii="宋体" w:hAnsi="宋体" w:cs="宋体"/>
          <w:sz w:val="24"/>
        </w:rPr>
      </w:pPr>
      <w:r>
        <w:rPr>
          <w:rFonts w:hint="eastAsia" w:ascii="宋体" w:hAnsi="宋体" w:cs="宋体"/>
          <w:sz w:val="24"/>
        </w:rPr>
        <w:t>单位名称（公章）             法定代表人（签字或盖章）</w:t>
      </w:r>
    </w:p>
    <w:p>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法定代表人身份证复印件（正反面）</w:t>
      </w:r>
    </w:p>
    <w:p>
      <w:pPr>
        <w:spacing w:line="360" w:lineRule="auto"/>
        <w:rPr>
          <w:rFonts w:ascii="宋体" w:hAnsi="宋体" w:cs="宋体"/>
          <w:sz w:val="24"/>
        </w:rPr>
      </w:pPr>
      <w:r>
        <w:rPr>
          <w:rFonts w:hint="eastAsia" w:ascii="宋体" w:hAnsi="宋体" w:cs="宋体"/>
          <w:sz w:val="24"/>
        </w:rPr>
        <w:t xml:space="preserve"> </w:t>
      </w:r>
    </w:p>
    <w:p>
      <w:pPr>
        <w:spacing w:line="360" w:lineRule="auto"/>
        <w:ind w:firstLine="2280" w:firstLineChars="950"/>
        <w:rPr>
          <w:rFonts w:ascii="宋体" w:hAnsi="宋体" w:cs="宋体"/>
          <w:sz w:val="24"/>
        </w:rPr>
      </w:pPr>
      <w:r>
        <w:rPr>
          <w:rFonts w:hint="eastAsia" w:ascii="宋体" w:hAnsi="宋体" w:cs="宋体"/>
          <w:sz w:val="24"/>
        </w:rPr>
        <w:t>（粘贴此处）</w:t>
      </w:r>
    </w:p>
    <w:p>
      <w:pPr>
        <w:spacing w:line="360" w:lineRule="auto"/>
        <w:ind w:firstLine="2289" w:firstLineChars="950"/>
        <w:rPr>
          <w:rFonts w:ascii="宋体" w:hAnsi="宋体" w:cs="宋体"/>
          <w:b/>
          <w:bCs/>
          <w:sz w:val="24"/>
        </w:rPr>
      </w:pPr>
    </w:p>
    <w:p>
      <w:pPr>
        <w:spacing w:line="360" w:lineRule="auto"/>
        <w:ind w:firstLine="2289" w:firstLineChars="950"/>
        <w:rPr>
          <w:rFonts w:ascii="宋体" w:hAnsi="宋体" w:cs="宋体"/>
          <w:b/>
          <w:bCs/>
          <w:sz w:val="24"/>
        </w:rPr>
      </w:pPr>
      <w:r>
        <w:rPr>
          <w:rFonts w:hint="eastAsia" w:ascii="宋体" w:hAnsi="宋体" w:cs="宋体"/>
          <w:b/>
          <w:bCs/>
          <w:sz w:val="24"/>
        </w:rPr>
        <w:t xml:space="preserve"> </w:t>
      </w:r>
    </w:p>
    <w:p>
      <w:pPr>
        <w:spacing w:line="360" w:lineRule="auto"/>
        <w:rPr>
          <w:rFonts w:ascii="宋体" w:hAnsi="宋体" w:cs="宋体"/>
          <w:sz w:val="24"/>
        </w:rPr>
      </w:pPr>
      <w:r>
        <w:rPr>
          <w:rFonts w:hint="eastAsia" w:ascii="宋体" w:hAnsi="宋体" w:cs="宋体"/>
          <w:b/>
          <w:bCs/>
          <w:sz w:val="24"/>
        </w:rPr>
        <w:t>注: 如为法定代表人参加竞磋时，须将身份证原件带至磋商现场备查。</w:t>
      </w:r>
    </w:p>
    <w:p>
      <w:pPr>
        <w:spacing w:line="360" w:lineRule="auto"/>
        <w:jc w:val="center"/>
        <w:rPr>
          <w:rFonts w:ascii="宋体" w:hAnsi="宋体" w:cs="宋体"/>
          <w:b/>
          <w:bCs/>
          <w:sz w:val="24"/>
        </w:rPr>
      </w:pPr>
      <w:r>
        <w:rPr>
          <w:rFonts w:hint="eastAsia" w:ascii="宋体" w:hAnsi="宋体" w:cs="宋体"/>
          <w:b/>
          <w:bCs/>
          <w:sz w:val="24"/>
        </w:rPr>
        <w:br w:type="page"/>
      </w:r>
      <w:r>
        <w:rPr>
          <w:rFonts w:hint="eastAsia" w:ascii="宋体" w:hAnsi="宋体" w:cs="宋体"/>
          <w:b/>
          <w:bCs/>
          <w:sz w:val="24"/>
        </w:rPr>
        <w:t>4、授权委托书</w:t>
      </w:r>
    </w:p>
    <w:p>
      <w:pPr>
        <w:snapToGrid w:val="0"/>
        <w:spacing w:line="360" w:lineRule="auto"/>
        <w:jc w:val="center"/>
        <w:rPr>
          <w:rFonts w:ascii="宋体" w:hAnsi="宋体" w:cs="宋体"/>
          <w:sz w:val="24"/>
          <w:u w:val="single"/>
        </w:rPr>
      </w:pPr>
      <w:r>
        <w:rPr>
          <w:rFonts w:hint="eastAsia" w:ascii="宋体" w:hAnsi="宋体" w:cs="宋体"/>
          <w:sz w:val="24"/>
          <w:u w:val="single"/>
        </w:rPr>
        <w:t>（被授权人参加磋商时，须出示此证明）</w:t>
      </w:r>
    </w:p>
    <w:p>
      <w:pPr>
        <w:snapToGrid w:val="0"/>
        <w:spacing w:line="360" w:lineRule="auto"/>
        <w:rPr>
          <w:rFonts w:ascii="宋体" w:hAnsi="宋体" w:cs="宋体"/>
          <w:bCs/>
          <w:sz w:val="24"/>
        </w:rPr>
      </w:pPr>
    </w:p>
    <w:p>
      <w:pPr>
        <w:adjustRightInd w:val="0"/>
        <w:snapToGrid w:val="0"/>
        <w:spacing w:line="360" w:lineRule="auto"/>
        <w:jc w:val="left"/>
        <w:rPr>
          <w:rFonts w:ascii="宋体" w:hAnsi="宋体" w:cs="宋体"/>
          <w:sz w:val="24"/>
          <w:u w:val="single"/>
        </w:rPr>
      </w:pPr>
      <w:r>
        <w:rPr>
          <w:rFonts w:hint="eastAsia" w:ascii="宋体" w:hAnsi="宋体" w:cs="宋体"/>
          <w:sz w:val="24"/>
          <w:u w:val="single"/>
        </w:rPr>
        <w:t xml:space="preserve">      （采购人）      ： </w:t>
      </w:r>
    </w:p>
    <w:p>
      <w:pPr>
        <w:snapToGrid w:val="0"/>
        <w:spacing w:line="360" w:lineRule="auto"/>
        <w:ind w:firstLine="480" w:firstLineChars="200"/>
        <w:rPr>
          <w:rFonts w:ascii="宋体" w:hAnsi="宋体" w:cs="宋体"/>
          <w:sz w:val="24"/>
        </w:rPr>
      </w:pPr>
      <w:r>
        <w:rPr>
          <w:rFonts w:hint="eastAsia" w:hAnsi="宋体" w:cs="宋体"/>
          <w:sz w:val="24"/>
        </w:rPr>
        <w:t>兹授权</w:t>
      </w:r>
      <w:r>
        <w:rPr>
          <w:rFonts w:hint="eastAsia" w:hAnsi="宋体" w:cs="宋体"/>
          <w:sz w:val="24"/>
          <w:u w:val="single"/>
        </w:rPr>
        <w:t xml:space="preserve">    （</w:t>
      </w:r>
      <w:r>
        <w:rPr>
          <w:rFonts w:hint="eastAsia" w:hAnsi="宋体" w:cs="宋体"/>
          <w:sz w:val="24"/>
        </w:rPr>
        <w:t>被授权人的姓名）代表我公司参加</w:t>
      </w:r>
      <w:r>
        <w:rPr>
          <w:rFonts w:hint="eastAsia" w:hAnsi="宋体" w:cs="宋体"/>
          <w:sz w:val="24"/>
          <w:u w:val="single"/>
        </w:rPr>
        <w:t xml:space="preserve">   （</w:t>
      </w:r>
      <w:r>
        <w:rPr>
          <w:rFonts w:hint="eastAsia" w:ascii="宋体" w:hAnsi="宋体" w:cs="宋体"/>
          <w:sz w:val="24"/>
          <w:u w:val="single"/>
        </w:rPr>
        <w:t>竞争性磋商项目名称及项目编号</w:t>
      </w:r>
      <w:r>
        <w:rPr>
          <w:rFonts w:hAnsi="宋体"/>
          <w:sz w:val="24"/>
          <w:u w:val="single"/>
        </w:rPr>
        <w:t>)</w:t>
      </w:r>
      <w:r>
        <w:rPr>
          <w:rFonts w:hint="eastAsia" w:hAnsi="宋体" w:cs="宋体"/>
          <w:sz w:val="24"/>
        </w:rPr>
        <w:t>项目的政府采购活动，全权处理一切与该采购项目有关的事务。其在办理上述事宜过程中所签署的所有文件我公司均予以承认。</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被授权人无转委托权，特此委托。</w:t>
      </w:r>
    </w:p>
    <w:p>
      <w:pPr>
        <w:adjustRightInd w:val="0"/>
        <w:snapToGrid w:val="0"/>
        <w:spacing w:line="360" w:lineRule="auto"/>
        <w:ind w:firstLine="480" w:firstLineChars="200"/>
        <w:jc w:val="left"/>
        <w:rPr>
          <w:rFonts w:ascii="宋体" w:hAnsi="宋体" w:cs="宋体"/>
          <w:sz w:val="24"/>
        </w:rPr>
      </w:pPr>
    </w:p>
    <w:p>
      <w:pPr>
        <w:spacing w:line="360" w:lineRule="auto"/>
        <w:rPr>
          <w:rFonts w:ascii="宋体" w:hAnsi="宋体" w:cs="宋体"/>
          <w:sz w:val="24"/>
        </w:rPr>
      </w:pPr>
      <w:r>
        <w:rPr>
          <w:rFonts w:hint="eastAsia" w:ascii="宋体" w:hAnsi="宋体" w:cs="宋体"/>
          <w:sz w:val="24"/>
        </w:rPr>
        <w:t>附：被授权人情况：</w:t>
      </w:r>
    </w:p>
    <w:p>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单位名称（公章）             法定代表人（签字或盖章）</w:t>
      </w:r>
    </w:p>
    <w:p>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法定代表人身份证复印件（正反面）</w:t>
      </w:r>
    </w:p>
    <w:p>
      <w:pPr>
        <w:spacing w:line="360" w:lineRule="auto"/>
        <w:rPr>
          <w:rFonts w:ascii="宋体" w:hAnsi="宋体" w:cs="宋体"/>
          <w:sz w:val="24"/>
        </w:rPr>
      </w:pPr>
    </w:p>
    <w:p>
      <w:pPr>
        <w:spacing w:line="360" w:lineRule="auto"/>
        <w:ind w:firstLine="2160" w:firstLineChars="900"/>
        <w:rPr>
          <w:rFonts w:ascii="宋体" w:hAnsi="宋体" w:cs="宋体"/>
          <w:sz w:val="24"/>
        </w:rPr>
      </w:pPr>
      <w:r>
        <w:rPr>
          <w:rFonts w:hint="eastAsia" w:ascii="宋体" w:hAnsi="宋体" w:cs="宋体"/>
          <w:sz w:val="24"/>
        </w:rPr>
        <w:t>（粘贴此处）</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被授权人身份证复印件（正反面）</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ind w:firstLine="2280" w:firstLineChars="950"/>
        <w:rPr>
          <w:rFonts w:ascii="宋体" w:hAnsi="宋体" w:cs="宋体"/>
          <w:sz w:val="24"/>
        </w:rPr>
      </w:pPr>
      <w:r>
        <w:rPr>
          <w:rFonts w:hint="eastAsia" w:ascii="宋体" w:hAnsi="宋体" w:cs="宋体"/>
          <w:sz w:val="24"/>
        </w:rPr>
        <w:t>（粘贴此处）</w:t>
      </w:r>
    </w:p>
    <w:p>
      <w:pPr>
        <w:spacing w:line="360" w:lineRule="auto"/>
        <w:ind w:firstLine="2289" w:firstLineChars="950"/>
        <w:rPr>
          <w:rFonts w:ascii="宋体" w:hAnsi="宋体" w:cs="宋体"/>
          <w:b/>
          <w:bCs/>
          <w:sz w:val="24"/>
        </w:rPr>
      </w:pPr>
    </w:p>
    <w:p>
      <w:pPr>
        <w:spacing w:line="360" w:lineRule="auto"/>
        <w:rPr>
          <w:rFonts w:ascii="宋体" w:hAnsi="宋体" w:cs="宋体"/>
          <w:sz w:val="24"/>
        </w:rPr>
      </w:pPr>
      <w:r>
        <w:rPr>
          <w:rFonts w:hint="eastAsia" w:ascii="宋体" w:hAnsi="宋体" w:cs="宋体"/>
          <w:b/>
          <w:bCs/>
          <w:sz w:val="24"/>
        </w:rPr>
        <w:t>注: 如为被授权人参加竞磋时，须将身份证原件带至磋商现场备查。</w:t>
      </w:r>
    </w:p>
    <w:p>
      <w:pPr>
        <w:snapToGrid w:val="0"/>
        <w:spacing w:line="360" w:lineRule="auto"/>
        <w:jc w:val="center"/>
        <w:outlineLvl w:val="4"/>
        <w:rPr>
          <w:rFonts w:ascii="宋体" w:hAnsi="宋体" w:cs="宋体"/>
          <w:b/>
          <w:bCs/>
          <w:sz w:val="24"/>
        </w:rPr>
      </w:pPr>
      <w:r>
        <w:rPr>
          <w:rFonts w:hint="eastAsia" w:ascii="宋体" w:hAnsi="宋体" w:cs="宋体"/>
          <w:b/>
          <w:bCs/>
          <w:sz w:val="24"/>
        </w:rPr>
        <w:br w:type="page"/>
      </w:r>
    </w:p>
    <w:p>
      <w:pPr>
        <w:spacing w:line="360" w:lineRule="auto"/>
        <w:jc w:val="left"/>
        <w:rPr>
          <w:rFonts w:ascii="宋体" w:hAnsi="宋体" w:cs="宋体"/>
          <w:b/>
          <w:bCs/>
          <w:sz w:val="24"/>
        </w:rPr>
      </w:pPr>
      <w:r>
        <w:rPr>
          <w:rFonts w:hint="eastAsia" w:ascii="宋体" w:hAnsi="宋体" w:cs="宋体"/>
          <w:b/>
          <w:bCs/>
          <w:sz w:val="24"/>
        </w:rPr>
        <w:t>二、商务技术标相关的格式文件及表格</w:t>
      </w:r>
    </w:p>
    <w:p>
      <w:pPr>
        <w:spacing w:line="360" w:lineRule="auto"/>
        <w:jc w:val="center"/>
        <w:rPr>
          <w:rFonts w:ascii="宋体" w:hAnsi="宋体" w:cs="宋体"/>
          <w:b/>
          <w:bCs/>
          <w:sz w:val="24"/>
        </w:rPr>
      </w:pPr>
      <w:r>
        <w:rPr>
          <w:rFonts w:hint="eastAsia" w:ascii="宋体" w:hAnsi="宋体" w:cs="宋体"/>
          <w:b/>
          <w:sz w:val="24"/>
        </w:rPr>
        <w:t>1</w:t>
      </w:r>
      <w:r>
        <w:rPr>
          <w:rFonts w:hint="eastAsia" w:ascii="宋体" w:hAnsi="宋体" w:cs="宋体"/>
          <w:b/>
          <w:bCs/>
          <w:sz w:val="24"/>
        </w:rPr>
        <w:t>、竞争性磋商响应函</w:t>
      </w:r>
    </w:p>
    <w:p>
      <w:pPr>
        <w:spacing w:line="360" w:lineRule="auto"/>
        <w:rPr>
          <w:rFonts w:ascii="宋体" w:hAnsi="宋体" w:cs="宋体"/>
          <w:sz w:val="24"/>
        </w:rPr>
      </w:pPr>
      <w:r>
        <w:rPr>
          <w:rFonts w:hint="eastAsia" w:ascii="宋体" w:hAnsi="宋体" w:cs="宋体"/>
          <w:sz w:val="24"/>
          <w:u w:val="single"/>
        </w:rPr>
        <w:t>致    （采购人）    ：</w:t>
      </w:r>
    </w:p>
    <w:p>
      <w:pPr>
        <w:pStyle w:val="33"/>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根据贵方的</w:t>
      </w:r>
      <w:r>
        <w:rPr>
          <w:rFonts w:ascii="Times New Roman" w:hAnsi="Times New Roman" w:cs="Times New Roman"/>
          <w:u w:val="single"/>
        </w:rPr>
        <w:t xml:space="preserve">        </w:t>
      </w:r>
      <w:r>
        <w:rPr>
          <w:rFonts w:hint="eastAsia" w:ascii="Times New Roman" w:hAnsi="Times New Roman" w:cs="Times New Roman"/>
          <w:u w:val="single"/>
        </w:rPr>
        <w:t>（竞争性磋商项目名称和项目编号）</w:t>
      </w:r>
      <w:r>
        <w:rPr>
          <w:rFonts w:ascii="Times New Roman" w:hAnsi="Times New Roman" w:cs="Times New Roman"/>
        </w:rPr>
        <w:t>磋商文件，正式授权下述签字人</w:t>
      </w:r>
      <w:r>
        <w:rPr>
          <w:rFonts w:ascii="Times New Roman" w:hAnsi="Times New Roman" w:cs="Times New Roman"/>
          <w:u w:val="single"/>
        </w:rPr>
        <w:t xml:space="preserve">         (姓名和职务)</w:t>
      </w:r>
      <w:r>
        <w:rPr>
          <w:rFonts w:ascii="Times New Roman" w:hAnsi="Times New Roman" w:cs="Times New Roman"/>
        </w:rPr>
        <w:t>代表我方</w:t>
      </w:r>
      <w:r>
        <w:rPr>
          <w:rFonts w:ascii="Times New Roman" w:hAnsi="Times New Roman" w:cs="Times New Roman"/>
          <w:u w:val="single"/>
        </w:rPr>
        <w:t xml:space="preserve">         （供应商的名称）</w:t>
      </w:r>
      <w:r>
        <w:rPr>
          <w:rFonts w:ascii="Times New Roman" w:hAnsi="Times New Roman" w:cs="Times New Roman"/>
        </w:rPr>
        <w:t>，全权处理本次项目磋商采购的有关事宜。</w:t>
      </w:r>
    </w:p>
    <w:p>
      <w:pPr>
        <w:pStyle w:val="33"/>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据此函，</w:t>
      </w:r>
      <w:r>
        <w:rPr>
          <w:rFonts w:ascii="Times New Roman" w:hAnsi="Times New Roman" w:cs="Times New Roman"/>
          <w:u w:val="single"/>
        </w:rPr>
        <w:t xml:space="preserve">       （签字人</w:t>
      </w:r>
      <w:r>
        <w:rPr>
          <w:rFonts w:hint="eastAsia" w:ascii="Times New Roman" w:hAnsi="Times New Roman" w:cs="Times New Roman"/>
          <w:u w:val="single"/>
        </w:rPr>
        <w:t>姓名</w:t>
      </w:r>
      <w:r>
        <w:rPr>
          <w:rFonts w:ascii="Times New Roman" w:hAnsi="Times New Roman" w:cs="Times New Roman"/>
          <w:u w:val="single"/>
        </w:rPr>
        <w:t>）</w:t>
      </w:r>
      <w:r>
        <w:rPr>
          <w:rFonts w:ascii="Times New Roman" w:hAnsi="Times New Roman" w:cs="Times New Roman"/>
        </w:rPr>
        <w:t>兹宣布同意如下：</w:t>
      </w:r>
    </w:p>
    <w:p>
      <w:pPr>
        <w:pStyle w:val="33"/>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1.按磋商文件规定的各项要求，向买方提供所需货物、服务。</w:t>
      </w:r>
    </w:p>
    <w:p>
      <w:pPr>
        <w:pStyle w:val="33"/>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2.我们已详细审核全部磋商文件及其有效补充文件，我们知道必须放弃提出含糊不清或误解问题的权利。</w:t>
      </w:r>
    </w:p>
    <w:p>
      <w:pPr>
        <w:pStyle w:val="33"/>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3.我们同意从规定的响应文件接收截止时间起遵循本响应文件，并在规定的磋商、有效期期满之前均具有约束力。</w:t>
      </w:r>
    </w:p>
    <w:p>
      <w:pPr>
        <w:pStyle w:val="33"/>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4.同意向贵方提供贵方可能另外要求的与磋商采购有关的任何证据或资料，并保证我方已提供和将要提供的文件是真实的、准确的。</w:t>
      </w:r>
    </w:p>
    <w:p>
      <w:pPr>
        <w:pStyle w:val="33"/>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5.一旦我方成交，我方将根据磋商文件的规定，严格履行合同的责任和义务，并保证在磋商文件规定的时间完成项目，交付买方验收、使用。</w:t>
      </w:r>
    </w:p>
    <w:p>
      <w:pPr>
        <w:pStyle w:val="33"/>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6.遵守磋商文件中要求的收费项目和标准。</w:t>
      </w:r>
    </w:p>
    <w:p>
      <w:pPr>
        <w:pStyle w:val="33"/>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7.与本磋商采购有关的正式通讯地址为：</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地址</w:t>
      </w:r>
      <w:r>
        <w:rPr>
          <w:rFonts w:hint="eastAsia" w:ascii="宋体" w:hAnsi="宋体" w:cs="Tahoma"/>
          <w:kern w:val="0"/>
          <w:sz w:val="24"/>
          <w:u w:val="single"/>
        </w:rPr>
        <w:t xml:space="preserve">：            </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邮编</w:t>
      </w:r>
      <w:r>
        <w:rPr>
          <w:rFonts w:hint="eastAsia" w:ascii="宋体" w:hAnsi="宋体" w:cs="Tahoma"/>
          <w:kern w:val="0"/>
          <w:sz w:val="24"/>
          <w:u w:val="single"/>
        </w:rPr>
        <w:t xml:space="preserve">：            </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电话</w:t>
      </w:r>
      <w:r>
        <w:rPr>
          <w:rFonts w:hint="eastAsia" w:ascii="宋体" w:hAnsi="宋体" w:cs="Tahoma"/>
          <w:kern w:val="0"/>
          <w:sz w:val="24"/>
          <w:u w:val="single"/>
        </w:rPr>
        <w:t xml:space="preserve">：            </w:t>
      </w:r>
      <w:r>
        <w:rPr>
          <w:rFonts w:hint="eastAsia" w:ascii="宋体" w:hAnsi="宋体" w:cs="Tahoma"/>
          <w:kern w:val="0"/>
          <w:sz w:val="24"/>
        </w:rPr>
        <w:t xml:space="preserve"> </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传真</w:t>
      </w:r>
      <w:r>
        <w:rPr>
          <w:rFonts w:hint="eastAsia" w:ascii="宋体" w:hAnsi="宋体" w:cs="Tahoma"/>
          <w:kern w:val="0"/>
          <w:sz w:val="24"/>
          <w:u w:val="single"/>
        </w:rPr>
        <w:t xml:space="preserve">：            </w:t>
      </w:r>
      <w:r>
        <w:rPr>
          <w:rFonts w:hint="eastAsia" w:ascii="宋体" w:hAnsi="宋体" w:cs="Tahoma"/>
          <w:kern w:val="0"/>
          <w:sz w:val="24"/>
        </w:rPr>
        <w:t xml:space="preserve"> </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供应商开户行</w:t>
      </w:r>
      <w:r>
        <w:rPr>
          <w:rFonts w:hint="eastAsia" w:ascii="宋体" w:hAnsi="宋体" w:cs="Tahoma"/>
          <w:kern w:val="0"/>
          <w:sz w:val="24"/>
          <w:u w:val="single"/>
        </w:rPr>
        <w:t xml:space="preserve">：            </w:t>
      </w:r>
      <w:r>
        <w:rPr>
          <w:rFonts w:hint="eastAsia" w:ascii="宋体" w:hAnsi="宋体" w:cs="Tahoma"/>
          <w:kern w:val="0"/>
          <w:sz w:val="24"/>
        </w:rPr>
        <w:t xml:space="preserve"> </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账户</w:t>
      </w:r>
      <w:r>
        <w:rPr>
          <w:rFonts w:hint="eastAsia" w:ascii="宋体" w:hAnsi="宋体" w:cs="Tahoma"/>
          <w:kern w:val="0"/>
          <w:sz w:val="24"/>
          <w:u w:val="single"/>
        </w:rPr>
        <w:t xml:space="preserve">：            </w:t>
      </w:r>
      <w:r>
        <w:rPr>
          <w:rFonts w:hint="eastAsia" w:ascii="宋体" w:hAnsi="宋体" w:cs="Tahoma"/>
          <w:kern w:val="0"/>
          <w:sz w:val="24"/>
        </w:rPr>
        <w:t xml:space="preserve"> </w:t>
      </w:r>
    </w:p>
    <w:p>
      <w:pPr>
        <w:widowControl/>
        <w:shd w:val="clear" w:color="auto" w:fill="FFFFFF"/>
        <w:wordWrap w:val="0"/>
        <w:spacing w:line="480" w:lineRule="exact"/>
        <w:jc w:val="left"/>
        <w:rPr>
          <w:rFonts w:ascii="宋体" w:hAnsi="宋体" w:cs="Tahoma"/>
          <w:kern w:val="0"/>
          <w:sz w:val="24"/>
        </w:rPr>
      </w:pPr>
    </w:p>
    <w:p>
      <w:pPr>
        <w:kinsoku w:val="0"/>
        <w:topLinePunct/>
        <w:snapToGrid w:val="0"/>
        <w:spacing w:line="480" w:lineRule="exact"/>
        <w:ind w:firstLine="480" w:firstLineChars="200"/>
        <w:rPr>
          <w:rFonts w:ascii="宋体" w:hAnsi="宋体" w:cs="宋体"/>
          <w:sz w:val="24"/>
        </w:rPr>
      </w:pPr>
      <w:r>
        <w:rPr>
          <w:rFonts w:hint="eastAsia" w:ascii="宋体" w:hAnsi="宋体" w:cs="宋体"/>
          <w:sz w:val="24"/>
        </w:rPr>
        <w:t xml:space="preserve">供应商：（盖章）             </w:t>
      </w:r>
    </w:p>
    <w:p>
      <w:pPr>
        <w:kinsoku w:val="0"/>
        <w:topLinePunct/>
        <w:snapToGrid w:val="0"/>
        <w:spacing w:line="480" w:lineRule="exact"/>
        <w:ind w:firstLine="480" w:firstLineChars="200"/>
        <w:rPr>
          <w:rFonts w:ascii="宋体" w:hAnsi="宋体" w:cs="宋体"/>
          <w:sz w:val="24"/>
        </w:rPr>
      </w:pPr>
      <w:r>
        <w:rPr>
          <w:rFonts w:hint="eastAsia" w:ascii="宋体" w:hAnsi="宋体" w:cs="宋体"/>
          <w:sz w:val="24"/>
        </w:rPr>
        <w:t>法定代表人或被授权人（签字或盖章）：</w:t>
      </w:r>
    </w:p>
    <w:p>
      <w:pPr>
        <w:kinsoku w:val="0"/>
        <w:topLinePunct/>
        <w:snapToGrid w:val="0"/>
        <w:spacing w:line="480" w:lineRule="exact"/>
        <w:ind w:firstLine="480" w:firstLineChars="200"/>
        <w:rPr>
          <w:rFonts w:ascii="宋体" w:hAnsi="宋体" w:cs="宋体"/>
          <w:sz w:val="24"/>
        </w:rPr>
      </w:pPr>
      <w:r>
        <w:rPr>
          <w:rFonts w:hint="eastAsia" w:ascii="宋体" w:hAnsi="宋体" w:cs="宋体"/>
          <w:sz w:val="24"/>
        </w:rPr>
        <w:t>日期：</w:t>
      </w:r>
    </w:p>
    <w:p>
      <w:pPr>
        <w:spacing w:line="480" w:lineRule="exact"/>
        <w:ind w:firstLine="964" w:firstLineChars="400"/>
        <w:rPr>
          <w:rFonts w:ascii="宋体" w:hAnsi="宋体"/>
          <w:sz w:val="24"/>
        </w:rPr>
      </w:pPr>
      <w:r>
        <w:rPr>
          <w:rFonts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.响应人员配置清单</w:t>
      </w:r>
    </w:p>
    <w:p>
      <w:pPr>
        <w:spacing w:line="380" w:lineRule="exact"/>
        <w:rPr>
          <w:rFonts w:ascii="宋体" w:hAnsi="宋体" w:eastAsia="宋体"/>
          <w:b/>
          <w:sz w:val="24"/>
          <w:szCs w:val="24"/>
        </w:rPr>
      </w:pPr>
      <w:bookmarkStart w:id="22" w:name="_Toc501616539"/>
      <w:r>
        <w:rPr>
          <w:rFonts w:hint="eastAsia" w:ascii="宋体" w:hAnsi="宋体" w:eastAsia="宋体"/>
          <w:b/>
          <w:sz w:val="24"/>
          <w:szCs w:val="24"/>
        </w:rPr>
        <w:t xml:space="preserve">        </w:t>
      </w:r>
      <w:r>
        <w:rPr>
          <w:rFonts w:ascii="宋体" w:hAnsi="宋体" w:eastAsia="宋体"/>
          <w:b/>
          <w:sz w:val="24"/>
          <w:szCs w:val="24"/>
        </w:rPr>
        <w:t>拟派所有人员配置情况表</w:t>
      </w:r>
      <w:bookmarkEnd w:id="22"/>
    </w:p>
    <w:tbl>
      <w:tblPr>
        <w:tblStyle w:val="37"/>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025"/>
        <w:gridCol w:w="746"/>
        <w:gridCol w:w="851"/>
        <w:gridCol w:w="992"/>
        <w:gridCol w:w="993"/>
        <w:gridCol w:w="1134"/>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7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身高</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学历</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拟派岗位</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类似工作经验</w:t>
            </w:r>
          </w:p>
        </w:tc>
        <w:tc>
          <w:tcPr>
            <w:tcW w:w="21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02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74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21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102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74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21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02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74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21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102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74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21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102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74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21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102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74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21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7</w:t>
            </w:r>
          </w:p>
        </w:tc>
        <w:tc>
          <w:tcPr>
            <w:tcW w:w="102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74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21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8</w:t>
            </w:r>
          </w:p>
        </w:tc>
        <w:tc>
          <w:tcPr>
            <w:tcW w:w="102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74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21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9</w:t>
            </w:r>
          </w:p>
        </w:tc>
        <w:tc>
          <w:tcPr>
            <w:tcW w:w="102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74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21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10</w:t>
            </w:r>
          </w:p>
        </w:tc>
        <w:tc>
          <w:tcPr>
            <w:tcW w:w="102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74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99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21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r>
    </w:tbl>
    <w:p>
      <w:pPr>
        <w:tabs>
          <w:tab w:val="left" w:pos="1905"/>
        </w:tabs>
        <w:spacing w:line="360" w:lineRule="auto"/>
        <w:ind w:right="-11"/>
        <w:jc w:val="left"/>
        <w:rPr>
          <w:rFonts w:hint="eastAsia" w:ascii="宋体" w:hAnsi="宋体" w:eastAsia="宋体"/>
          <w:sz w:val="24"/>
          <w:szCs w:val="24"/>
        </w:rPr>
      </w:pPr>
    </w:p>
    <w:p>
      <w:pPr>
        <w:tabs>
          <w:tab w:val="left" w:pos="1905"/>
        </w:tabs>
        <w:spacing w:line="360" w:lineRule="auto"/>
        <w:ind w:right="-11"/>
        <w:jc w:val="left"/>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响应单位全称（公章）：</w:t>
      </w:r>
    </w:p>
    <w:p>
      <w:pPr>
        <w:spacing w:line="360" w:lineRule="auto"/>
        <w:ind w:right="-10"/>
        <w:jc w:val="left"/>
        <w:rPr>
          <w:rFonts w:ascii="宋体" w:hAnsi="宋体" w:eastAsia="宋体"/>
          <w:sz w:val="24"/>
          <w:szCs w:val="24"/>
        </w:rPr>
      </w:pPr>
      <w:r>
        <w:rPr>
          <w:rFonts w:hint="eastAsia" w:ascii="宋体" w:hAnsi="宋体" w:eastAsia="宋体"/>
          <w:sz w:val="24"/>
          <w:szCs w:val="24"/>
        </w:rPr>
        <w:t xml:space="preserve">       </w:t>
      </w:r>
      <w:r>
        <w:rPr>
          <w:rFonts w:hint="eastAsia" w:ascii="宋体" w:hAnsi="宋体" w:cs="宋体"/>
          <w:sz w:val="24"/>
        </w:rPr>
        <w:t>法定代表人或被授权人</w:t>
      </w:r>
      <w:r>
        <w:rPr>
          <w:rFonts w:ascii="宋体" w:hAnsi="宋体" w:eastAsia="宋体"/>
          <w:sz w:val="24"/>
          <w:szCs w:val="24"/>
        </w:rPr>
        <w:t xml:space="preserve">（签字或盖章）：                    </w:t>
      </w:r>
    </w:p>
    <w:p>
      <w:pPr>
        <w:spacing w:line="360" w:lineRule="auto"/>
        <w:ind w:right="-10" w:firstLine="720" w:firstLineChars="300"/>
        <w:jc w:val="left"/>
        <w:rPr>
          <w:rFonts w:ascii="宋体" w:hAnsi="宋体" w:eastAsia="宋体"/>
          <w:sz w:val="24"/>
          <w:szCs w:val="24"/>
        </w:rPr>
      </w:pPr>
      <w:r>
        <w:rPr>
          <w:rFonts w:ascii="宋体" w:hAnsi="宋体" w:eastAsia="宋体"/>
          <w:sz w:val="24"/>
          <w:szCs w:val="24"/>
        </w:rPr>
        <w:t xml:space="preserve"> 日期：</w:t>
      </w:r>
    </w:p>
    <w:p>
      <w:pPr>
        <w:spacing w:line="480" w:lineRule="exact"/>
        <w:ind w:firstLine="482" w:firstLineChars="200"/>
        <w:rPr>
          <w:rFonts w:ascii="宋体" w:hAnsi="宋体"/>
          <w:b/>
          <w:sz w:val="24"/>
          <w:szCs w:val="21"/>
        </w:rPr>
      </w:pPr>
      <w:r>
        <w:rPr>
          <w:rFonts w:ascii="宋体" w:hAnsi="宋体" w:cs="宋体"/>
          <w:b/>
          <w:bCs/>
          <w:sz w:val="24"/>
        </w:rPr>
        <w:br w:type="page"/>
      </w:r>
    </w:p>
    <w:p>
      <w:pPr>
        <w:spacing w:line="360" w:lineRule="auto"/>
        <w:jc w:val="center"/>
        <w:rPr>
          <w:rFonts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、供应商一般情况表</w:t>
      </w:r>
    </w:p>
    <w:tbl>
      <w:tblPr>
        <w:tblStyle w:val="37"/>
        <w:tblW w:w="9464" w:type="dxa"/>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企业名称</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总部地址</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分支机构</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当地代表处地址</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电话</w:t>
            </w:r>
          </w:p>
        </w:tc>
        <w:tc>
          <w:tcPr>
            <w:tcW w:w="2408"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c>
          <w:tcPr>
            <w:tcW w:w="1875"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sz w:val="24"/>
              </w:rPr>
            </w:pPr>
            <w:r>
              <w:rPr>
                <w:rFonts w:hint="eastAsia" w:ascii="宋体" w:hAnsi="宋体" w:cs="宋体"/>
                <w:sz w:val="24"/>
              </w:rPr>
              <w:t>联系人</w:t>
            </w:r>
          </w:p>
        </w:tc>
        <w:tc>
          <w:tcPr>
            <w:tcW w:w="2946"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传真</w:t>
            </w:r>
          </w:p>
        </w:tc>
        <w:tc>
          <w:tcPr>
            <w:tcW w:w="2408"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c>
          <w:tcPr>
            <w:tcW w:w="1875"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sz w:val="24"/>
              </w:rPr>
            </w:pPr>
            <w:r>
              <w:rPr>
                <w:rFonts w:hint="eastAsia" w:ascii="宋体" w:hAnsi="宋体" w:cs="宋体"/>
                <w:sz w:val="24"/>
              </w:rPr>
              <w:t>电子邮件</w:t>
            </w:r>
          </w:p>
        </w:tc>
        <w:tc>
          <w:tcPr>
            <w:tcW w:w="2946"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注册地</w:t>
            </w:r>
          </w:p>
        </w:tc>
        <w:tc>
          <w:tcPr>
            <w:tcW w:w="2408"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c>
          <w:tcPr>
            <w:tcW w:w="1875"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sz w:val="24"/>
              </w:rPr>
            </w:pPr>
            <w:r>
              <w:rPr>
                <w:rFonts w:hint="eastAsia" w:ascii="宋体" w:hAnsi="宋体" w:cs="宋体"/>
                <w:sz w:val="24"/>
              </w:rPr>
              <w:t>注册年份</w:t>
            </w:r>
          </w:p>
        </w:tc>
        <w:tc>
          <w:tcPr>
            <w:tcW w:w="2946"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资质等级</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sz w:val="24"/>
              </w:rPr>
            </w:pPr>
            <w:r>
              <w:rPr>
                <w:rFonts w:hint="eastAsia" w:ascii="宋体" w:hAnsi="宋体" w:cs="宋体"/>
                <w:sz w:val="24"/>
              </w:rPr>
              <w:t>公司具备的相关资质等级及相应的证书号</w:t>
            </w:r>
          </w:p>
          <w:p>
            <w:pPr>
              <w:spacing w:line="360" w:lineRule="auto"/>
              <w:rPr>
                <w:rFonts w:ascii="宋体" w:hAnsi="宋体" w:cs="宋体"/>
                <w:sz w:val="24"/>
              </w:rPr>
            </w:pPr>
            <w:r>
              <w:rPr>
                <w:rFonts w:hint="eastAsia" w:ascii="宋体" w:hAnsi="宋体" w:cs="宋体"/>
                <w:sz w:val="24"/>
              </w:rPr>
              <w:t>（请附有关证书的复印件）</w:t>
            </w: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质量管理体系</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sz w:val="24"/>
              </w:rPr>
            </w:pPr>
            <w:r>
              <w:rPr>
                <w:rFonts w:hint="eastAsia" w:ascii="宋体" w:hAnsi="宋体" w:cs="宋体"/>
                <w:sz w:val="24"/>
              </w:rPr>
              <w:t>公司</w:t>
            </w:r>
            <w:r>
              <w:rPr>
                <w:rFonts w:hint="eastAsia" w:ascii="宋体" w:hAnsi="宋体" w:cs="宋体"/>
                <w:sz w:val="24"/>
                <w:u w:val="single"/>
              </w:rPr>
              <w:t xml:space="preserve">   （是否通过，何种）   </w:t>
            </w:r>
            <w:r>
              <w:rPr>
                <w:rFonts w:hint="eastAsia" w:ascii="宋体" w:hAnsi="宋体" w:cs="宋体"/>
                <w:sz w:val="24"/>
              </w:rPr>
              <w:t>质量保证体系认证（如通过请附相关在有效期内的证书复印件）</w:t>
            </w: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项目负责人</w:t>
            </w:r>
          </w:p>
        </w:tc>
        <w:tc>
          <w:tcPr>
            <w:tcW w:w="1559"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sz w:val="24"/>
              </w:rPr>
            </w:pPr>
          </w:p>
        </w:tc>
        <w:tc>
          <w:tcPr>
            <w:tcW w:w="1417"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sz w:val="24"/>
              </w:rPr>
            </w:pPr>
            <w:r>
              <w:rPr>
                <w:rFonts w:hint="eastAsia" w:ascii="宋体" w:hAnsi="宋体" w:cs="宋体"/>
                <w:sz w:val="24"/>
              </w:rPr>
              <w:t>年龄</w:t>
            </w:r>
          </w:p>
        </w:tc>
        <w:tc>
          <w:tcPr>
            <w:tcW w:w="1466"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sz w:val="24"/>
              </w:rPr>
            </w:pPr>
          </w:p>
        </w:tc>
        <w:tc>
          <w:tcPr>
            <w:tcW w:w="1320"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sz w:val="24"/>
              </w:rPr>
            </w:pPr>
            <w:r>
              <w:rPr>
                <w:rFonts w:hint="eastAsia" w:ascii="宋体" w:hAnsi="宋体" w:cs="宋体"/>
                <w:sz w:val="24"/>
              </w:rPr>
              <w:t>性别</w:t>
            </w:r>
          </w:p>
        </w:tc>
        <w:tc>
          <w:tcPr>
            <w:tcW w:w="1467"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sz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职务职称</w:t>
            </w:r>
          </w:p>
        </w:tc>
        <w:tc>
          <w:tcPr>
            <w:tcW w:w="2976" w:type="dxa"/>
            <w:gridSpan w:val="4"/>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c>
          <w:tcPr>
            <w:tcW w:w="1466" w:type="dxa"/>
            <w:gridSpan w:val="2"/>
            <w:tcBorders>
              <w:top w:val="single" w:color="auto" w:sz="4" w:space="0"/>
              <w:left w:val="nil"/>
              <w:bottom w:val="single" w:color="auto" w:sz="4" w:space="0"/>
              <w:right w:val="single" w:color="auto" w:sz="4" w:space="0"/>
            </w:tcBorders>
          </w:tcPr>
          <w:p>
            <w:pPr>
              <w:spacing w:line="360" w:lineRule="auto"/>
              <w:rPr>
                <w:rFonts w:ascii="宋体" w:hAnsi="宋体" w:cs="宋体"/>
                <w:sz w:val="24"/>
              </w:rPr>
            </w:pPr>
            <w:r>
              <w:rPr>
                <w:rFonts w:hint="eastAsia" w:ascii="宋体" w:hAnsi="宋体" w:cs="宋体"/>
                <w:sz w:val="24"/>
              </w:rPr>
              <w:t>执业资格</w:t>
            </w:r>
          </w:p>
        </w:tc>
        <w:tc>
          <w:tcPr>
            <w:tcW w:w="2787" w:type="dxa"/>
            <w:gridSpan w:val="2"/>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r>
      <w:tr>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经营范围</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sz w:val="24"/>
              </w:rPr>
            </w:pPr>
            <w:r>
              <w:rPr>
                <w:rFonts w:hint="eastAsia" w:ascii="宋体" w:hAnsi="宋体" w:cs="宋体"/>
                <w:sz w:val="24"/>
              </w:rPr>
              <w:t>营业执照载明：</w:t>
            </w:r>
          </w:p>
          <w:p>
            <w:pPr>
              <w:spacing w:line="360" w:lineRule="auto"/>
              <w:rPr>
                <w:rFonts w:ascii="宋体" w:hAnsi="宋体" w:cs="宋体"/>
                <w:sz w:val="24"/>
                <w:u w:val="single"/>
              </w:rPr>
            </w:pPr>
            <w:r>
              <w:rPr>
                <w:rFonts w:hint="eastAsia" w:ascii="宋体" w:hAnsi="宋体" w:cs="宋体"/>
                <w:sz w:val="24"/>
              </w:rPr>
              <w:t>1.</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2.</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3.</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w:t>
            </w:r>
          </w:p>
        </w:tc>
      </w:tr>
      <w:tr>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从事类似相关项目的经历及年数</w:t>
            </w:r>
          </w:p>
        </w:tc>
        <w:tc>
          <w:tcPr>
            <w:tcW w:w="6521" w:type="dxa"/>
            <w:gridSpan w:val="7"/>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r>
      <w:tr>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r>
    </w:tbl>
    <w:p>
      <w:pPr>
        <w:spacing w:line="360" w:lineRule="auto"/>
        <w:ind w:firstLine="480" w:firstLineChars="200"/>
        <w:jc w:val="right"/>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（加盖公章）</w:t>
      </w:r>
    </w:p>
    <w:p>
      <w:pPr>
        <w:spacing w:line="360" w:lineRule="auto"/>
        <w:ind w:firstLine="480" w:firstLineChars="200"/>
        <w:jc w:val="right"/>
        <w:rPr>
          <w:rFonts w:ascii="宋体" w:hAnsi="宋体" w:cs="宋体"/>
          <w:sz w:val="24"/>
        </w:rPr>
      </w:pPr>
      <w:r>
        <w:rPr>
          <w:rFonts w:hint="eastAsia" w:ascii="宋体" w:hAnsi="宋体" w:cs="宋体"/>
          <w:sz w:val="24"/>
        </w:rPr>
        <w:t>法定代表人或被授权人：</w:t>
      </w:r>
      <w:r>
        <w:rPr>
          <w:rFonts w:hint="eastAsia" w:ascii="宋体" w:hAnsi="宋体" w:cs="宋体"/>
          <w:sz w:val="24"/>
          <w:u w:val="single"/>
        </w:rPr>
        <w:t xml:space="preserve">          </w:t>
      </w:r>
      <w:r>
        <w:rPr>
          <w:rFonts w:hint="eastAsia" w:ascii="宋体" w:hAnsi="宋体" w:cs="宋体"/>
          <w:sz w:val="24"/>
        </w:rPr>
        <w:t>（签字或盖章）</w:t>
      </w:r>
    </w:p>
    <w:p>
      <w:pPr>
        <w:spacing w:line="360" w:lineRule="auto"/>
        <w:ind w:firstLine="1320" w:firstLineChars="550"/>
        <w:jc w:val="right"/>
        <w:rPr>
          <w:rFonts w:ascii="宋体" w:hAnsi="宋体" w:cs="宋体"/>
          <w:sz w:val="24"/>
        </w:rPr>
      </w:pPr>
      <w:r>
        <w:rPr>
          <w:rFonts w:hint="eastAsia" w:ascii="宋体" w:hAnsi="宋体" w:cs="宋体"/>
          <w:sz w:val="24"/>
        </w:rPr>
        <w:t>年      月     日</w:t>
      </w:r>
    </w:p>
    <w:p>
      <w:pPr>
        <w:snapToGrid w:val="0"/>
        <w:spacing w:line="360" w:lineRule="auto"/>
        <w:jc w:val="center"/>
        <w:outlineLvl w:val="4"/>
        <w:rPr>
          <w:rFonts w:ascii="宋体" w:hAnsi="宋体" w:cs="宋体"/>
          <w:b/>
          <w:bCs/>
          <w:sz w:val="24"/>
        </w:rPr>
      </w:pPr>
    </w:p>
    <w:p>
      <w:pPr>
        <w:spacing w:line="500" w:lineRule="exact"/>
        <w:ind w:firstLine="482" w:firstLineChars="200"/>
        <w:contextualSpacing/>
        <w:jc w:val="center"/>
        <w:rPr>
          <w:rFonts w:ascii="宋体" w:hAnsi="宋体" w:cs="宋体"/>
          <w:sz w:val="24"/>
          <w:szCs w:val="21"/>
        </w:rPr>
      </w:pPr>
      <w:r>
        <w:rPr>
          <w:rFonts w:hint="eastAsia" w:ascii="宋体" w:hAnsi="宋体" w:cs="宋体"/>
          <w:b/>
          <w:bCs/>
          <w:sz w:val="24"/>
          <w:szCs w:val="21"/>
          <w:lang w:val="en-US" w:eastAsia="zh-CN"/>
        </w:rPr>
        <w:t>4</w:t>
      </w:r>
      <w:r>
        <w:rPr>
          <w:rFonts w:hint="eastAsia" w:ascii="宋体" w:hAnsi="宋体" w:cs="宋体"/>
          <w:b/>
          <w:bCs/>
          <w:sz w:val="24"/>
          <w:szCs w:val="21"/>
        </w:rPr>
        <w:t>、其他格式（如有）</w:t>
      </w:r>
    </w:p>
    <w:p>
      <w:pPr>
        <w:spacing w:line="520" w:lineRule="exact"/>
        <w:rPr>
          <w:rFonts w:ascii="宋体" w:hAnsi="宋体" w:cs="宋体"/>
          <w:b/>
          <w:sz w:val="24"/>
        </w:rPr>
      </w:pPr>
      <w:r>
        <w:rPr>
          <w:rFonts w:hint="eastAsia" w:ascii="宋体" w:hAnsi="宋体" w:cs="宋体"/>
          <w:b/>
          <w:bCs/>
          <w:sz w:val="24"/>
        </w:rPr>
        <w:t>三、</w:t>
      </w:r>
      <w:r>
        <w:rPr>
          <w:rFonts w:hint="eastAsia" w:ascii="宋体" w:hAnsi="宋体" w:cs="宋体"/>
          <w:b/>
          <w:sz w:val="24"/>
        </w:rPr>
        <w:t>价格标文件相关的格式文件及表格</w:t>
      </w:r>
    </w:p>
    <w:p>
      <w:pPr>
        <w:snapToGrid w:val="0"/>
        <w:spacing w:line="500" w:lineRule="exact"/>
        <w:jc w:val="center"/>
        <w:outlineLvl w:val="2"/>
        <w:rPr>
          <w:b/>
          <w:sz w:val="28"/>
          <w:szCs w:val="28"/>
        </w:rPr>
      </w:pPr>
    </w:p>
    <w:p>
      <w:pPr>
        <w:snapToGrid w:val="0"/>
        <w:ind w:firstLine="472" w:firstLineChars="196"/>
        <w:jc w:val="center"/>
        <w:rPr>
          <w:rFonts w:ascii="宋体" w:hAnsi="宋体" w:eastAsia="宋体"/>
          <w:b/>
          <w:sz w:val="30"/>
          <w:szCs w:val="24"/>
        </w:rPr>
      </w:pPr>
      <w:r>
        <w:rPr>
          <w:rFonts w:hint="eastAsia" w:ascii="宋体" w:hAnsi="宋体"/>
          <w:b/>
          <w:sz w:val="24"/>
          <w:szCs w:val="24"/>
          <w:lang w:val="en-US" w:eastAsia="zh-CN"/>
        </w:rPr>
        <w:t>1、</w:t>
      </w:r>
      <w:r>
        <w:rPr>
          <w:rFonts w:ascii="宋体" w:hAnsi="宋体" w:eastAsia="宋体"/>
          <w:b/>
          <w:sz w:val="24"/>
          <w:szCs w:val="24"/>
        </w:rPr>
        <w:t>投标响应报价总表</w:t>
      </w:r>
    </w:p>
    <w:p>
      <w:pPr>
        <w:pStyle w:val="186"/>
        <w:rPr>
          <w:rFonts w:hint="eastAsia"/>
          <w:lang w:eastAsia="zh-CN" w:bidi="ar-SA"/>
        </w:rPr>
      </w:pPr>
    </w:p>
    <w:p>
      <w:pPr>
        <w:snapToGrid w:val="0"/>
        <w:spacing w:line="420" w:lineRule="exact"/>
        <w:ind w:left="1133" w:hanging="1132" w:hangingChars="472"/>
        <w:rPr>
          <w:rFonts w:ascii="仿宋_GB2312" w:hAnsi="宋体" w:eastAsia="仿宋_GB2312"/>
          <w:sz w:val="24"/>
          <w:szCs w:val="24"/>
        </w:rPr>
      </w:pPr>
      <w:r>
        <w:rPr>
          <w:rFonts w:hint="eastAsia" w:ascii="仿宋_GB2312" w:hAnsi="宋体" w:eastAsia="仿宋_GB2312"/>
          <w:sz w:val="24"/>
          <w:szCs w:val="24"/>
        </w:rPr>
        <w:t>项目名称：</w:t>
      </w:r>
      <w:r>
        <w:rPr>
          <w:rFonts w:hint="eastAsia" w:ascii="宋体" w:hAnsi="宋体" w:eastAsia="宋体" w:cs="宋体"/>
          <w:sz w:val="24"/>
          <w:szCs w:val="24"/>
        </w:rPr>
        <w:t>南通市口腔医院暨南通市中西医结合医院食堂承包项目</w:t>
      </w:r>
    </w:p>
    <w:tbl>
      <w:tblPr>
        <w:tblStyle w:val="3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2552"/>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977" w:type="dxa"/>
            <w:tcBorders>
              <w:top w:val="single" w:color="auto" w:sz="18" w:space="0"/>
              <w:left w:val="single" w:color="auto" w:sz="18" w:space="0"/>
            </w:tcBorders>
            <w:vAlign w:val="center"/>
          </w:tcPr>
          <w:p>
            <w:pPr>
              <w:snapToGrid w:val="0"/>
              <w:spacing w:line="420" w:lineRule="exact"/>
              <w:ind w:left="1133" w:hanging="1132" w:hangingChars="472"/>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2552" w:type="dxa"/>
            <w:tcBorders>
              <w:top w:val="single" w:color="auto" w:sz="18" w:space="0"/>
            </w:tcBorders>
            <w:vAlign w:val="center"/>
          </w:tcPr>
          <w:p>
            <w:pPr>
              <w:snapToGrid w:val="0"/>
              <w:spacing w:line="420" w:lineRule="exact"/>
              <w:ind w:left="1133" w:hanging="1132" w:hangingChars="472"/>
              <w:jc w:val="center"/>
              <w:rPr>
                <w:rFonts w:hint="eastAsia" w:ascii="宋体" w:hAnsi="宋体" w:eastAsia="宋体" w:cs="宋体"/>
                <w:sz w:val="24"/>
                <w:szCs w:val="24"/>
              </w:rPr>
            </w:pPr>
            <w:r>
              <w:rPr>
                <w:rFonts w:hint="eastAsia" w:ascii="宋体" w:hAnsi="宋体" w:eastAsia="宋体" w:cs="宋体"/>
                <w:sz w:val="24"/>
                <w:szCs w:val="24"/>
              </w:rPr>
              <w:t>服务期</w:t>
            </w:r>
          </w:p>
        </w:tc>
        <w:tc>
          <w:tcPr>
            <w:tcW w:w="4110" w:type="dxa"/>
            <w:tcBorders>
              <w:top w:val="single" w:color="auto" w:sz="18" w:space="0"/>
              <w:right w:val="single" w:color="auto" w:sz="18" w:space="0"/>
            </w:tcBorders>
            <w:vAlign w:val="center"/>
          </w:tcPr>
          <w:p>
            <w:pPr>
              <w:snapToGrid w:val="0"/>
              <w:spacing w:line="420" w:lineRule="exact"/>
              <w:ind w:left="1133" w:hanging="1132" w:hangingChars="472"/>
              <w:jc w:val="center"/>
              <w:rPr>
                <w:rFonts w:hint="eastAsia" w:ascii="宋体" w:hAnsi="宋体" w:eastAsia="宋体" w:cs="宋体"/>
                <w:sz w:val="24"/>
                <w:szCs w:val="24"/>
              </w:rPr>
            </w:pPr>
            <w:r>
              <w:rPr>
                <w:rFonts w:hint="eastAsia" w:ascii="宋体" w:hAnsi="宋体" w:eastAsia="宋体" w:cs="宋体"/>
                <w:sz w:val="24"/>
                <w:szCs w:val="24"/>
              </w:rPr>
              <w:t>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2977" w:type="dxa"/>
            <w:tcBorders>
              <w:left w:val="single" w:color="auto" w:sz="18" w:space="0"/>
            </w:tcBorders>
            <w:vAlign w:val="center"/>
          </w:tcPr>
          <w:p>
            <w:pPr>
              <w:snapToGrid w:val="0"/>
              <w:spacing w:line="420" w:lineRule="exact"/>
              <w:ind w:left="2"/>
              <w:rPr>
                <w:rFonts w:hint="eastAsia" w:ascii="宋体" w:hAnsi="宋体" w:eastAsia="宋体" w:cs="宋体"/>
                <w:sz w:val="24"/>
                <w:szCs w:val="24"/>
              </w:rPr>
            </w:pPr>
            <w:r>
              <w:rPr>
                <w:rFonts w:hint="eastAsia" w:ascii="宋体" w:hAnsi="宋体" w:eastAsia="宋体" w:cs="宋体"/>
                <w:sz w:val="24"/>
                <w:szCs w:val="24"/>
              </w:rPr>
              <w:t>南通市口腔医院暨南通市中西医结合医院食堂承包项目</w:t>
            </w:r>
          </w:p>
        </w:tc>
        <w:tc>
          <w:tcPr>
            <w:tcW w:w="2552" w:type="dxa"/>
            <w:vAlign w:val="center"/>
          </w:tcPr>
          <w:p>
            <w:pPr>
              <w:snapToGrid w:val="0"/>
              <w:spacing w:line="420" w:lineRule="exact"/>
              <w:ind w:left="2"/>
              <w:jc w:val="center"/>
              <w:rPr>
                <w:rFonts w:hint="eastAsia" w:ascii="宋体" w:hAnsi="宋体" w:eastAsia="宋体" w:cs="宋体"/>
                <w:sz w:val="24"/>
                <w:szCs w:val="24"/>
              </w:rPr>
            </w:pPr>
            <w:r>
              <w:rPr>
                <w:rFonts w:hint="eastAsia" w:ascii="宋体" w:hAnsi="宋体" w:eastAsia="宋体" w:cs="宋体"/>
                <w:sz w:val="24"/>
                <w:szCs w:val="24"/>
              </w:rPr>
              <w:t>三年，中标单位服务期满后，通过综合考核可续签，合同一年一签，履约期间服务不满意甲方可以终止续签。</w:t>
            </w:r>
          </w:p>
        </w:tc>
        <w:tc>
          <w:tcPr>
            <w:tcW w:w="4110" w:type="dxa"/>
            <w:tcBorders>
              <w:right w:val="single" w:color="auto" w:sz="18" w:space="0"/>
            </w:tcBorders>
            <w:vAlign w:val="center"/>
          </w:tcPr>
          <w:p>
            <w:pPr>
              <w:snapToGrid w:val="0"/>
              <w:spacing w:line="420" w:lineRule="exact"/>
              <w:jc w:val="center"/>
              <w:rPr>
                <w:rFonts w:hint="eastAsia" w:ascii="宋体" w:hAnsi="宋体" w:eastAsia="宋体" w:cs="宋体"/>
                <w:sz w:val="24"/>
                <w:szCs w:val="24"/>
              </w:rPr>
            </w:pPr>
            <w:r>
              <w:rPr>
                <w:rFonts w:hint="eastAsia" w:ascii="宋体" w:hAnsi="宋体" w:eastAsia="宋体" w:cs="宋体"/>
                <w:kern w:val="0"/>
                <w:sz w:val="24"/>
                <w:szCs w:val="24"/>
              </w:rPr>
              <w:t>就餐标准为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977" w:type="dxa"/>
            <w:tcBorders>
              <w:left w:val="single" w:color="auto" w:sz="18" w:space="0"/>
              <w:bottom w:val="single" w:color="auto" w:sz="18" w:space="0"/>
            </w:tcBorders>
            <w:vAlign w:val="center"/>
          </w:tcPr>
          <w:p>
            <w:pPr>
              <w:snapToGrid w:val="0"/>
              <w:spacing w:line="420" w:lineRule="exact"/>
              <w:ind w:left="2"/>
              <w:rPr>
                <w:rFonts w:hint="eastAsia" w:ascii="宋体" w:hAnsi="宋体" w:eastAsia="宋体" w:cs="宋体"/>
                <w:sz w:val="24"/>
                <w:szCs w:val="24"/>
              </w:rPr>
            </w:pPr>
            <w:r>
              <w:rPr>
                <w:rFonts w:hint="eastAsia" w:ascii="宋体" w:hAnsi="宋体" w:eastAsia="宋体" w:cs="宋体"/>
                <w:sz w:val="24"/>
                <w:szCs w:val="24"/>
              </w:rPr>
              <w:t>商务付款条件</w:t>
            </w:r>
          </w:p>
        </w:tc>
        <w:tc>
          <w:tcPr>
            <w:tcW w:w="6662" w:type="dxa"/>
            <w:gridSpan w:val="2"/>
            <w:tcBorders>
              <w:bottom w:val="single" w:color="auto" w:sz="18" w:space="0"/>
              <w:right w:val="single" w:color="auto" w:sz="18" w:space="0"/>
            </w:tcBorders>
            <w:vAlign w:val="center"/>
          </w:tcPr>
          <w:p>
            <w:pPr>
              <w:snapToGrid w:val="0"/>
              <w:spacing w:line="420" w:lineRule="exact"/>
              <w:ind w:left="1133" w:hanging="1132" w:hangingChars="472"/>
              <w:rPr>
                <w:rFonts w:hint="eastAsia" w:ascii="宋体" w:hAnsi="宋体" w:eastAsia="宋体" w:cs="宋体"/>
                <w:sz w:val="24"/>
                <w:szCs w:val="24"/>
              </w:rPr>
            </w:pPr>
            <w:r>
              <w:rPr>
                <w:rFonts w:hint="eastAsia" w:ascii="宋体" w:hAnsi="宋体" w:eastAsia="宋体" w:cs="宋体"/>
                <w:sz w:val="24"/>
                <w:szCs w:val="24"/>
              </w:rPr>
              <w:t>完全接受并响应本项目招标文件的要求。</w:t>
            </w:r>
          </w:p>
        </w:tc>
      </w:tr>
    </w:tbl>
    <w:p>
      <w:pPr>
        <w:snapToGrid w:val="0"/>
        <w:spacing w:line="420" w:lineRule="exact"/>
        <w:ind w:left="1133" w:hanging="1132" w:hangingChars="472"/>
        <w:rPr>
          <w:rFonts w:hint="eastAsia" w:ascii="宋体" w:hAnsi="宋体" w:eastAsia="宋体" w:cs="宋体"/>
          <w:sz w:val="24"/>
          <w:szCs w:val="24"/>
        </w:rPr>
      </w:pPr>
      <w:r>
        <w:rPr>
          <w:rFonts w:hint="eastAsia" w:ascii="宋体" w:hAnsi="宋体" w:cs="宋体"/>
          <w:sz w:val="24"/>
          <w:szCs w:val="24"/>
          <w:lang w:val="en-US" w:eastAsia="zh-CN"/>
        </w:rPr>
        <w:t>供应商</w:t>
      </w:r>
      <w:r>
        <w:rPr>
          <w:rFonts w:hint="eastAsia" w:ascii="宋体" w:hAnsi="宋体" w:eastAsia="宋体" w:cs="宋体"/>
          <w:sz w:val="24"/>
          <w:szCs w:val="24"/>
        </w:rPr>
        <w:t xml:space="preserve">：（盖章）             </w:t>
      </w:r>
    </w:p>
    <w:p>
      <w:pPr>
        <w:overflowPunct w:val="0"/>
        <w:adjustRightInd w:val="0"/>
        <w:spacing w:line="420" w:lineRule="exact"/>
        <w:jc w:val="left"/>
        <w:textAlignment w:val="baseline"/>
        <w:rPr>
          <w:rFonts w:hint="eastAsia" w:ascii="宋体" w:hAnsi="宋体" w:eastAsia="宋体" w:cs="宋体"/>
          <w:sz w:val="24"/>
          <w:szCs w:val="24"/>
        </w:rPr>
      </w:pPr>
      <w:r>
        <w:rPr>
          <w:rFonts w:hint="eastAsia" w:ascii="宋体" w:hAnsi="宋体" w:cs="宋体"/>
          <w:sz w:val="24"/>
        </w:rPr>
        <w:t>法定代表人或被授权人</w:t>
      </w:r>
      <w:r>
        <w:rPr>
          <w:rFonts w:hint="eastAsia" w:ascii="宋体" w:hAnsi="宋体" w:eastAsia="宋体" w:cs="宋体"/>
          <w:sz w:val="24"/>
          <w:szCs w:val="24"/>
        </w:rPr>
        <w:t>（签字或盖章）：</w:t>
      </w:r>
    </w:p>
    <w:p>
      <w:pPr>
        <w:snapToGrid w:val="0"/>
        <w:spacing w:line="420" w:lineRule="exact"/>
        <w:ind w:left="1133" w:hanging="1132" w:hangingChars="472"/>
        <w:rPr>
          <w:rFonts w:hint="eastAsia" w:ascii="宋体" w:hAnsi="宋体" w:eastAsia="宋体" w:cs="宋体"/>
          <w:sz w:val="24"/>
          <w:szCs w:val="24"/>
        </w:rPr>
      </w:pPr>
      <w:r>
        <w:rPr>
          <w:rFonts w:hint="eastAsia" w:ascii="宋体" w:hAnsi="宋体" w:eastAsia="宋体" w:cs="宋体"/>
          <w:sz w:val="24"/>
          <w:szCs w:val="24"/>
        </w:rPr>
        <w:t>日期：</w:t>
      </w:r>
    </w:p>
    <w:p>
      <w:pPr>
        <w:snapToGrid w:val="0"/>
        <w:ind w:firstLine="472" w:firstLineChars="196"/>
        <w:jc w:val="center"/>
        <w:rPr>
          <w:rFonts w:hint="eastAsia" w:ascii="宋体" w:hAnsi="宋体" w:eastAsia="宋体" w:cs="宋体"/>
          <w:b/>
          <w:sz w:val="24"/>
          <w:szCs w:val="24"/>
        </w:rPr>
      </w:pPr>
      <w:r>
        <w:rPr>
          <w:rFonts w:hint="eastAsia" w:ascii="宋体" w:hAnsi="宋体" w:eastAsia="宋体" w:cs="宋体"/>
          <w:b/>
          <w:bCs/>
          <w:sz w:val="24"/>
          <w:szCs w:val="24"/>
        </w:rPr>
        <w:t xml:space="preserve"> </w:t>
      </w:r>
    </w:p>
    <w:p>
      <w:pPr>
        <w:widowControl/>
        <w:jc w:val="left"/>
        <w:rPr>
          <w:rFonts w:hint="eastAsia" w:ascii="宋体" w:hAnsi="宋体" w:eastAsia="宋体" w:cs="宋体"/>
          <w:sz w:val="24"/>
          <w:szCs w:val="24"/>
        </w:rPr>
      </w:pPr>
    </w:p>
    <w:p>
      <w:pPr>
        <w:snapToGrid w:val="0"/>
        <w:spacing w:line="420" w:lineRule="exact"/>
        <w:ind w:left="1" w:firstLine="566" w:firstLineChars="236"/>
        <w:rPr>
          <w:rFonts w:hint="eastAsia" w:ascii="宋体" w:hAnsi="宋体" w:eastAsia="宋体" w:cs="宋体"/>
          <w:sz w:val="24"/>
          <w:szCs w:val="24"/>
        </w:rPr>
      </w:pPr>
      <w:r>
        <w:rPr>
          <w:rFonts w:hint="eastAsia" w:ascii="宋体" w:hAnsi="宋体" w:eastAsia="宋体" w:cs="宋体"/>
          <w:sz w:val="24"/>
          <w:szCs w:val="24"/>
        </w:rPr>
        <w:t>注：</w:t>
      </w:r>
    </w:p>
    <w:p>
      <w:pPr>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（1）本表格式，不得自行改动。</w:t>
      </w:r>
    </w:p>
    <w:p>
      <w:pPr>
        <w:snapToGrid w:val="0"/>
        <w:spacing w:line="42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（2）报价中含有本项目委托服务任务完成所需的一切费用，包括但不限于</w:t>
      </w:r>
      <w:r>
        <w:rPr>
          <w:rFonts w:hint="eastAsia" w:ascii="宋体" w:hAnsi="宋体" w:eastAsia="宋体" w:cs="宋体"/>
          <w:bCs/>
          <w:sz w:val="24"/>
          <w:szCs w:val="24"/>
          <w:lang w:val="zh-CN"/>
        </w:rPr>
        <w:t>水、电、气费用、经营期间的原料及低值易耗品采购费、餐具检测费、设备维修费、烟道等设备清洗费、</w:t>
      </w:r>
      <w:r>
        <w:rPr>
          <w:rFonts w:hint="eastAsia" w:ascii="宋体" w:hAnsi="宋体" w:eastAsia="宋体" w:cs="宋体"/>
          <w:sz w:val="24"/>
          <w:szCs w:val="24"/>
        </w:rPr>
        <w:t>拟派人员工资、保险、福利、培训等全部费用以及投标人企业利润、税金和政策性文件规定及合同包含的所有风险、责任，即响应本招标文件规定的各项应有费用（市场价格变动不予调整）。</w:t>
      </w:r>
    </w:p>
    <w:p>
      <w:pPr>
        <w:snapToGrid w:val="0"/>
        <w:spacing w:line="42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b/>
          <w:bCs/>
          <w:sz w:val="24"/>
        </w:rPr>
        <w:t>第二次及之后的报价将在开标现场填写，响应文件密封提交时只需填写磋商响应报价表（首次）的报价。二次报价不得高于一次报价，一旦中标即为成交价。</w:t>
      </w:r>
    </w:p>
    <w:p>
      <w:pPr>
        <w:pStyle w:val="186"/>
        <w:rPr>
          <w:rFonts w:hint="eastAsia" w:ascii="宋体" w:hAnsi="宋体" w:cs="宋体"/>
          <w:sz w:val="24"/>
          <w:szCs w:val="24"/>
          <w:lang w:eastAsia="zh-CN"/>
        </w:rPr>
      </w:pPr>
    </w:p>
    <w:p>
      <w:pPr>
        <w:pStyle w:val="186"/>
        <w:rPr>
          <w:rFonts w:hint="eastAsia" w:ascii="宋体" w:hAnsi="宋体" w:cs="宋体"/>
          <w:sz w:val="24"/>
          <w:szCs w:val="24"/>
          <w:lang w:eastAsia="zh-CN"/>
        </w:rPr>
      </w:pPr>
    </w:p>
    <w:p>
      <w:pPr>
        <w:pStyle w:val="186"/>
        <w:rPr>
          <w:rFonts w:hint="eastAsia" w:ascii="宋体" w:hAnsi="宋体" w:cs="宋体"/>
          <w:sz w:val="24"/>
          <w:szCs w:val="24"/>
          <w:lang w:eastAsia="zh-CN"/>
        </w:rPr>
      </w:pPr>
    </w:p>
    <w:p>
      <w:pPr>
        <w:pStyle w:val="186"/>
        <w:rPr>
          <w:rFonts w:hint="eastAsia" w:ascii="宋体" w:hAnsi="宋体" w:cs="宋体"/>
          <w:sz w:val="24"/>
          <w:szCs w:val="24"/>
          <w:lang w:eastAsia="zh-CN"/>
        </w:rPr>
      </w:pPr>
    </w:p>
    <w:p>
      <w:pPr>
        <w:pStyle w:val="186"/>
        <w:rPr>
          <w:rFonts w:hint="eastAsia" w:ascii="宋体" w:hAnsi="宋体" w:cs="宋体"/>
          <w:sz w:val="24"/>
          <w:szCs w:val="24"/>
          <w:lang w:eastAsia="zh-CN"/>
        </w:rPr>
      </w:pPr>
    </w:p>
    <w:p>
      <w:pPr>
        <w:snapToGrid w:val="0"/>
        <w:ind w:firstLine="590" w:firstLineChars="196"/>
        <w:jc w:val="center"/>
        <w:rPr>
          <w:rFonts w:hint="eastAsia" w:ascii="宋体" w:hAnsi="宋体" w:eastAsia="宋体"/>
          <w:b/>
          <w:sz w:val="30"/>
          <w:szCs w:val="24"/>
          <w:highlight w:val="yellow"/>
        </w:rPr>
      </w:pPr>
    </w:p>
    <w:p>
      <w:pPr>
        <w:snapToGrid w:val="0"/>
        <w:ind w:firstLine="590" w:firstLineChars="196"/>
        <w:jc w:val="center"/>
        <w:rPr>
          <w:rFonts w:ascii="宋体" w:hAnsi="宋体" w:eastAsia="宋体"/>
          <w:b/>
          <w:sz w:val="30"/>
          <w:szCs w:val="24"/>
          <w:highlight w:val="yellow"/>
        </w:rPr>
      </w:pPr>
    </w:p>
    <w:p>
      <w:pPr>
        <w:pStyle w:val="186"/>
        <w:rPr>
          <w:highlight w:val="yellow"/>
          <w:lang w:eastAsia="zh-CN" w:bidi="ar-SA"/>
        </w:rPr>
      </w:pPr>
    </w:p>
    <w:p>
      <w:pPr>
        <w:pStyle w:val="186"/>
        <w:spacing w:line="360" w:lineRule="auto"/>
        <w:rPr>
          <w:highlight w:val="yellow"/>
          <w:lang w:eastAsia="zh-CN" w:bidi="ar-SA"/>
        </w:rPr>
      </w:pPr>
    </w:p>
    <w:p>
      <w:pPr>
        <w:pStyle w:val="186"/>
        <w:spacing w:line="360" w:lineRule="auto"/>
        <w:rPr>
          <w:rFonts w:hint="eastAsia"/>
          <w:sz w:val="28"/>
          <w:szCs w:val="28"/>
          <w:highlight w:val="yellow"/>
          <w:lang w:eastAsia="zh-CN" w:bidi="ar-SA"/>
        </w:rPr>
      </w:pPr>
    </w:p>
    <w:p>
      <w:pPr>
        <w:snapToGrid w:val="0"/>
        <w:spacing w:line="360" w:lineRule="auto"/>
        <w:ind w:firstLine="472" w:firstLineChars="196"/>
        <w:jc w:val="center"/>
        <w:rPr>
          <w:rFonts w:hint="eastAsia" w:ascii="宋体" w:hAnsi="宋体" w:eastAsia="宋体"/>
          <w:b/>
          <w:sz w:val="24"/>
          <w:szCs w:val="24"/>
        </w:rPr>
      </w:pPr>
      <w:r>
        <w:rPr>
          <w:rFonts w:hint="eastAsia" w:ascii="宋体" w:hAnsi="宋体"/>
          <w:b/>
          <w:sz w:val="24"/>
          <w:szCs w:val="24"/>
          <w:lang w:val="en-US" w:eastAsia="zh-CN"/>
        </w:rPr>
        <w:t>2、</w:t>
      </w:r>
      <w:r>
        <w:rPr>
          <w:rFonts w:hint="eastAsia" w:ascii="宋体" w:hAnsi="宋体" w:eastAsia="宋体"/>
          <w:b/>
          <w:sz w:val="24"/>
          <w:szCs w:val="24"/>
        </w:rPr>
        <w:t>一周菜谱</w:t>
      </w:r>
    </w:p>
    <w:p>
      <w:pPr>
        <w:snapToGrid w:val="0"/>
        <w:spacing w:line="360" w:lineRule="auto"/>
        <w:ind w:left="1133" w:hanging="1132" w:hangingChars="472"/>
        <w:rPr>
          <w:rFonts w:hint="eastAsia" w:ascii="宋体" w:hAnsi="宋体" w:eastAsia="宋体" w:cs="宋体"/>
          <w:sz w:val="24"/>
          <w:szCs w:val="24"/>
        </w:rPr>
      </w:pPr>
      <w:r>
        <w:rPr>
          <w:rFonts w:hint="eastAsia" w:ascii="宋体" w:hAnsi="宋体" w:eastAsia="宋体" w:cs="宋体"/>
          <w:sz w:val="24"/>
          <w:szCs w:val="24"/>
        </w:rPr>
        <w:t>项目名称：南通市口腔医院暨南通市中西医结合医院食堂承包项目</w:t>
      </w:r>
    </w:p>
    <w:tbl>
      <w:tblPr>
        <w:tblStyle w:val="37"/>
        <w:tblW w:w="10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126"/>
        <w:gridCol w:w="1126"/>
        <w:gridCol w:w="1126"/>
        <w:gridCol w:w="1126"/>
        <w:gridCol w:w="1126"/>
        <w:gridCol w:w="1127"/>
        <w:gridCol w:w="1127"/>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top"/>
          </w:tcPr>
          <w:p>
            <w:pPr>
              <w:pStyle w:val="186"/>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星期</w:t>
            </w:r>
          </w:p>
          <w:p>
            <w:pPr>
              <w:pStyle w:val="186"/>
              <w:spacing w:line="360" w:lineRule="auto"/>
              <w:rPr>
                <w:rFonts w:hint="eastAsia" w:ascii="宋体" w:hAnsi="宋体" w:eastAsia="宋体" w:cs="宋体"/>
                <w:sz w:val="24"/>
                <w:szCs w:val="24"/>
              </w:rPr>
            </w:pPr>
            <w:r>
              <w:rPr>
                <w:rFonts w:hint="eastAsia" w:ascii="宋体" w:hAnsi="宋体" w:eastAsia="宋体" w:cs="宋体"/>
                <w:sz w:val="24"/>
                <w:szCs w:val="24"/>
                <w:lang w:eastAsia="zh-CN"/>
              </w:rPr>
              <w:t>菜谱</w:t>
            </w:r>
          </w:p>
        </w:tc>
        <w:tc>
          <w:tcPr>
            <w:tcW w:w="1126" w:type="dxa"/>
            <w:vAlign w:val="top"/>
          </w:tcPr>
          <w:p>
            <w:pPr>
              <w:pStyle w:val="186"/>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星期一</w:t>
            </w:r>
          </w:p>
        </w:tc>
        <w:tc>
          <w:tcPr>
            <w:tcW w:w="1126" w:type="dxa"/>
            <w:vAlign w:val="top"/>
          </w:tcPr>
          <w:p>
            <w:pPr>
              <w:pStyle w:val="186"/>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星期二</w:t>
            </w:r>
          </w:p>
        </w:tc>
        <w:tc>
          <w:tcPr>
            <w:tcW w:w="1126" w:type="dxa"/>
            <w:vAlign w:val="top"/>
          </w:tcPr>
          <w:p>
            <w:pPr>
              <w:pStyle w:val="186"/>
              <w:spacing w:line="360" w:lineRule="auto"/>
              <w:rPr>
                <w:rFonts w:hint="eastAsia" w:ascii="宋体" w:hAnsi="宋体" w:eastAsia="宋体" w:cs="宋体"/>
                <w:sz w:val="24"/>
                <w:szCs w:val="24"/>
              </w:rPr>
            </w:pPr>
            <w:r>
              <w:rPr>
                <w:rFonts w:hint="eastAsia" w:ascii="宋体" w:hAnsi="宋体" w:eastAsia="宋体" w:cs="宋体"/>
                <w:sz w:val="24"/>
                <w:szCs w:val="24"/>
                <w:lang w:eastAsia="zh-CN"/>
              </w:rPr>
              <w:t>星期三</w:t>
            </w:r>
          </w:p>
        </w:tc>
        <w:tc>
          <w:tcPr>
            <w:tcW w:w="1126" w:type="dxa"/>
            <w:vAlign w:val="top"/>
          </w:tcPr>
          <w:p>
            <w:pPr>
              <w:pStyle w:val="186"/>
              <w:spacing w:line="360" w:lineRule="auto"/>
              <w:rPr>
                <w:rFonts w:hint="eastAsia" w:ascii="宋体" w:hAnsi="宋体" w:eastAsia="宋体" w:cs="宋体"/>
                <w:sz w:val="24"/>
                <w:szCs w:val="24"/>
              </w:rPr>
            </w:pPr>
            <w:r>
              <w:rPr>
                <w:rFonts w:hint="eastAsia" w:ascii="宋体" w:hAnsi="宋体" w:eastAsia="宋体" w:cs="宋体"/>
                <w:sz w:val="24"/>
                <w:szCs w:val="24"/>
                <w:lang w:eastAsia="zh-CN"/>
              </w:rPr>
              <w:t>星期四</w:t>
            </w:r>
          </w:p>
        </w:tc>
        <w:tc>
          <w:tcPr>
            <w:tcW w:w="1126" w:type="dxa"/>
            <w:vAlign w:val="top"/>
          </w:tcPr>
          <w:p>
            <w:pPr>
              <w:pStyle w:val="186"/>
              <w:spacing w:line="360" w:lineRule="auto"/>
              <w:rPr>
                <w:rFonts w:hint="eastAsia" w:ascii="宋体" w:hAnsi="宋体" w:eastAsia="宋体" w:cs="宋体"/>
                <w:sz w:val="24"/>
                <w:szCs w:val="24"/>
              </w:rPr>
            </w:pPr>
            <w:r>
              <w:rPr>
                <w:rFonts w:hint="eastAsia" w:ascii="宋体" w:hAnsi="宋体" w:eastAsia="宋体" w:cs="宋体"/>
                <w:sz w:val="24"/>
                <w:szCs w:val="24"/>
                <w:lang w:eastAsia="zh-CN"/>
              </w:rPr>
              <w:t>星期五</w:t>
            </w:r>
          </w:p>
        </w:tc>
        <w:tc>
          <w:tcPr>
            <w:tcW w:w="1127" w:type="dxa"/>
            <w:vAlign w:val="top"/>
          </w:tcPr>
          <w:p>
            <w:pPr>
              <w:pStyle w:val="186"/>
              <w:spacing w:line="360" w:lineRule="auto"/>
              <w:rPr>
                <w:rFonts w:hint="eastAsia" w:ascii="宋体" w:hAnsi="宋体" w:eastAsia="宋体" w:cs="宋体"/>
                <w:sz w:val="24"/>
                <w:szCs w:val="24"/>
              </w:rPr>
            </w:pPr>
            <w:r>
              <w:rPr>
                <w:rFonts w:hint="eastAsia" w:ascii="宋体" w:hAnsi="宋体" w:eastAsia="宋体" w:cs="宋体"/>
                <w:sz w:val="24"/>
                <w:szCs w:val="24"/>
                <w:lang w:eastAsia="zh-CN"/>
              </w:rPr>
              <w:t>星期六</w:t>
            </w:r>
          </w:p>
        </w:tc>
        <w:tc>
          <w:tcPr>
            <w:tcW w:w="1127" w:type="dxa"/>
            <w:vAlign w:val="top"/>
          </w:tcPr>
          <w:p>
            <w:pPr>
              <w:pStyle w:val="186"/>
              <w:spacing w:line="360" w:lineRule="auto"/>
              <w:rPr>
                <w:rFonts w:hint="eastAsia" w:ascii="宋体" w:hAnsi="宋体" w:eastAsia="宋体" w:cs="宋体"/>
                <w:sz w:val="24"/>
                <w:szCs w:val="24"/>
              </w:rPr>
            </w:pPr>
            <w:r>
              <w:rPr>
                <w:rFonts w:hint="eastAsia" w:ascii="宋体" w:hAnsi="宋体" w:eastAsia="宋体" w:cs="宋体"/>
                <w:sz w:val="24"/>
                <w:szCs w:val="24"/>
                <w:lang w:eastAsia="zh-CN"/>
              </w:rPr>
              <w:t>星期天</w:t>
            </w:r>
          </w:p>
        </w:tc>
        <w:tc>
          <w:tcPr>
            <w:tcW w:w="1127" w:type="dxa"/>
            <w:vAlign w:val="top"/>
          </w:tcPr>
          <w:p>
            <w:pPr>
              <w:pStyle w:val="186"/>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平均报价（元）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top"/>
          </w:tcPr>
          <w:p>
            <w:pPr>
              <w:pStyle w:val="186"/>
              <w:spacing w:line="360" w:lineRule="auto"/>
              <w:rPr>
                <w:rFonts w:hint="eastAsia" w:ascii="宋体" w:hAnsi="宋体" w:eastAsia="宋体" w:cs="宋体"/>
                <w:sz w:val="24"/>
                <w:szCs w:val="24"/>
              </w:rPr>
            </w:pPr>
            <w:r>
              <w:rPr>
                <w:rFonts w:hint="eastAsia" w:ascii="宋体" w:hAnsi="宋体" w:eastAsia="宋体" w:cs="宋体"/>
                <w:sz w:val="24"/>
                <w:szCs w:val="24"/>
              </w:rPr>
              <w:t>大荤</w:t>
            </w: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7" w:type="dxa"/>
            <w:vAlign w:val="top"/>
          </w:tcPr>
          <w:p>
            <w:pPr>
              <w:pStyle w:val="186"/>
              <w:spacing w:line="360" w:lineRule="auto"/>
              <w:rPr>
                <w:rFonts w:hint="eastAsia" w:ascii="宋体" w:hAnsi="宋体" w:eastAsia="宋体" w:cs="宋体"/>
                <w:sz w:val="24"/>
                <w:szCs w:val="24"/>
              </w:rPr>
            </w:pPr>
          </w:p>
        </w:tc>
        <w:tc>
          <w:tcPr>
            <w:tcW w:w="1127" w:type="dxa"/>
            <w:vAlign w:val="top"/>
          </w:tcPr>
          <w:p>
            <w:pPr>
              <w:pStyle w:val="186"/>
              <w:spacing w:line="360" w:lineRule="auto"/>
              <w:rPr>
                <w:rFonts w:hint="eastAsia" w:ascii="宋体" w:hAnsi="宋体" w:eastAsia="宋体" w:cs="宋体"/>
                <w:sz w:val="24"/>
                <w:szCs w:val="24"/>
              </w:rPr>
            </w:pPr>
          </w:p>
        </w:tc>
        <w:tc>
          <w:tcPr>
            <w:tcW w:w="1127" w:type="dxa"/>
            <w:vMerge w:val="restart"/>
            <w:vAlign w:val="top"/>
          </w:tcPr>
          <w:p>
            <w:pPr>
              <w:pStyle w:val="186"/>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top"/>
          </w:tcPr>
          <w:p>
            <w:pPr>
              <w:pStyle w:val="186"/>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小荤</w:t>
            </w:r>
            <w:r>
              <w:rPr>
                <w:rFonts w:hint="eastAsia" w:ascii="宋体" w:hAnsi="宋体" w:eastAsia="宋体" w:cs="宋体"/>
                <w:sz w:val="24"/>
                <w:szCs w:val="24"/>
                <w:lang w:eastAsia="zh-CN"/>
              </w:rPr>
              <w:t>1</w:t>
            </w: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7" w:type="dxa"/>
            <w:vAlign w:val="top"/>
          </w:tcPr>
          <w:p>
            <w:pPr>
              <w:pStyle w:val="186"/>
              <w:spacing w:line="360" w:lineRule="auto"/>
              <w:rPr>
                <w:rFonts w:hint="eastAsia" w:ascii="宋体" w:hAnsi="宋体" w:eastAsia="宋体" w:cs="宋体"/>
                <w:sz w:val="24"/>
                <w:szCs w:val="24"/>
              </w:rPr>
            </w:pPr>
          </w:p>
        </w:tc>
        <w:tc>
          <w:tcPr>
            <w:tcW w:w="1127" w:type="dxa"/>
            <w:vAlign w:val="top"/>
          </w:tcPr>
          <w:p>
            <w:pPr>
              <w:pStyle w:val="186"/>
              <w:spacing w:line="360" w:lineRule="auto"/>
              <w:rPr>
                <w:rFonts w:hint="eastAsia" w:ascii="宋体" w:hAnsi="宋体" w:eastAsia="宋体" w:cs="宋体"/>
                <w:sz w:val="24"/>
                <w:szCs w:val="24"/>
              </w:rPr>
            </w:pPr>
          </w:p>
        </w:tc>
        <w:tc>
          <w:tcPr>
            <w:tcW w:w="1127" w:type="dxa"/>
            <w:vMerge w:val="continue"/>
            <w:vAlign w:val="top"/>
          </w:tcPr>
          <w:p>
            <w:pPr>
              <w:pStyle w:val="186"/>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top"/>
          </w:tcPr>
          <w:p>
            <w:pPr>
              <w:pStyle w:val="186"/>
              <w:spacing w:line="360" w:lineRule="auto"/>
              <w:rPr>
                <w:rFonts w:hint="eastAsia" w:ascii="宋体" w:hAnsi="宋体" w:eastAsia="宋体" w:cs="宋体"/>
                <w:sz w:val="24"/>
                <w:szCs w:val="24"/>
              </w:rPr>
            </w:pPr>
            <w:r>
              <w:rPr>
                <w:rFonts w:hint="eastAsia" w:ascii="宋体" w:hAnsi="宋体" w:eastAsia="宋体" w:cs="宋体"/>
                <w:sz w:val="24"/>
                <w:szCs w:val="24"/>
              </w:rPr>
              <w:t>小荤</w:t>
            </w:r>
            <w:r>
              <w:rPr>
                <w:rFonts w:hint="eastAsia" w:ascii="宋体" w:hAnsi="宋体" w:eastAsia="宋体" w:cs="宋体"/>
                <w:sz w:val="24"/>
                <w:szCs w:val="24"/>
                <w:lang w:eastAsia="zh-CN"/>
              </w:rPr>
              <w:t>2</w:t>
            </w: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7" w:type="dxa"/>
            <w:vAlign w:val="top"/>
          </w:tcPr>
          <w:p>
            <w:pPr>
              <w:pStyle w:val="186"/>
              <w:spacing w:line="360" w:lineRule="auto"/>
              <w:rPr>
                <w:rFonts w:hint="eastAsia" w:ascii="宋体" w:hAnsi="宋体" w:eastAsia="宋体" w:cs="宋体"/>
                <w:sz w:val="24"/>
                <w:szCs w:val="24"/>
              </w:rPr>
            </w:pPr>
          </w:p>
        </w:tc>
        <w:tc>
          <w:tcPr>
            <w:tcW w:w="1127" w:type="dxa"/>
            <w:vAlign w:val="top"/>
          </w:tcPr>
          <w:p>
            <w:pPr>
              <w:pStyle w:val="186"/>
              <w:spacing w:line="360" w:lineRule="auto"/>
              <w:rPr>
                <w:rFonts w:hint="eastAsia" w:ascii="宋体" w:hAnsi="宋体" w:eastAsia="宋体" w:cs="宋体"/>
                <w:sz w:val="24"/>
                <w:szCs w:val="24"/>
              </w:rPr>
            </w:pPr>
          </w:p>
        </w:tc>
        <w:tc>
          <w:tcPr>
            <w:tcW w:w="1127" w:type="dxa"/>
            <w:vMerge w:val="continue"/>
            <w:vAlign w:val="top"/>
          </w:tcPr>
          <w:p>
            <w:pPr>
              <w:pStyle w:val="186"/>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top"/>
          </w:tcPr>
          <w:p>
            <w:pPr>
              <w:pStyle w:val="186"/>
              <w:spacing w:line="360" w:lineRule="auto"/>
              <w:rPr>
                <w:rFonts w:hint="eastAsia" w:ascii="宋体" w:hAnsi="宋体" w:eastAsia="宋体" w:cs="宋体"/>
                <w:sz w:val="24"/>
                <w:szCs w:val="24"/>
              </w:rPr>
            </w:pPr>
            <w:r>
              <w:rPr>
                <w:rFonts w:hint="eastAsia" w:ascii="宋体" w:hAnsi="宋体" w:eastAsia="宋体" w:cs="宋体"/>
                <w:sz w:val="24"/>
                <w:szCs w:val="24"/>
              </w:rPr>
              <w:t>时蔬</w:t>
            </w: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7" w:type="dxa"/>
            <w:vAlign w:val="top"/>
          </w:tcPr>
          <w:p>
            <w:pPr>
              <w:pStyle w:val="186"/>
              <w:spacing w:line="360" w:lineRule="auto"/>
              <w:rPr>
                <w:rFonts w:hint="eastAsia" w:ascii="宋体" w:hAnsi="宋体" w:eastAsia="宋体" w:cs="宋体"/>
                <w:sz w:val="24"/>
                <w:szCs w:val="24"/>
              </w:rPr>
            </w:pPr>
          </w:p>
        </w:tc>
        <w:tc>
          <w:tcPr>
            <w:tcW w:w="1127" w:type="dxa"/>
            <w:vAlign w:val="top"/>
          </w:tcPr>
          <w:p>
            <w:pPr>
              <w:pStyle w:val="186"/>
              <w:spacing w:line="360" w:lineRule="auto"/>
              <w:rPr>
                <w:rFonts w:hint="eastAsia" w:ascii="宋体" w:hAnsi="宋体" w:eastAsia="宋体" w:cs="宋体"/>
                <w:sz w:val="24"/>
                <w:szCs w:val="24"/>
              </w:rPr>
            </w:pPr>
          </w:p>
        </w:tc>
        <w:tc>
          <w:tcPr>
            <w:tcW w:w="1127" w:type="dxa"/>
            <w:vMerge w:val="continue"/>
            <w:vAlign w:val="top"/>
          </w:tcPr>
          <w:p>
            <w:pPr>
              <w:pStyle w:val="186"/>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top"/>
          </w:tcPr>
          <w:p>
            <w:pPr>
              <w:pStyle w:val="186"/>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汤</w:t>
            </w: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7" w:type="dxa"/>
            <w:vAlign w:val="top"/>
          </w:tcPr>
          <w:p>
            <w:pPr>
              <w:pStyle w:val="186"/>
              <w:spacing w:line="360" w:lineRule="auto"/>
              <w:rPr>
                <w:rFonts w:hint="eastAsia" w:ascii="宋体" w:hAnsi="宋体" w:eastAsia="宋体" w:cs="宋体"/>
                <w:sz w:val="24"/>
                <w:szCs w:val="24"/>
              </w:rPr>
            </w:pPr>
          </w:p>
        </w:tc>
        <w:tc>
          <w:tcPr>
            <w:tcW w:w="1127" w:type="dxa"/>
            <w:vAlign w:val="top"/>
          </w:tcPr>
          <w:p>
            <w:pPr>
              <w:pStyle w:val="186"/>
              <w:spacing w:line="360" w:lineRule="auto"/>
              <w:rPr>
                <w:rFonts w:hint="eastAsia" w:ascii="宋体" w:hAnsi="宋体" w:eastAsia="宋体" w:cs="宋体"/>
                <w:sz w:val="24"/>
                <w:szCs w:val="24"/>
              </w:rPr>
            </w:pPr>
          </w:p>
        </w:tc>
        <w:tc>
          <w:tcPr>
            <w:tcW w:w="1127" w:type="dxa"/>
            <w:vMerge w:val="continue"/>
            <w:vAlign w:val="top"/>
          </w:tcPr>
          <w:p>
            <w:pPr>
              <w:pStyle w:val="186"/>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top"/>
          </w:tcPr>
          <w:p>
            <w:pPr>
              <w:pStyle w:val="186"/>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报价</w:t>
            </w: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6" w:type="dxa"/>
            <w:vAlign w:val="top"/>
          </w:tcPr>
          <w:p>
            <w:pPr>
              <w:pStyle w:val="186"/>
              <w:spacing w:line="360" w:lineRule="auto"/>
              <w:rPr>
                <w:rFonts w:hint="eastAsia" w:ascii="宋体" w:hAnsi="宋体" w:eastAsia="宋体" w:cs="宋体"/>
                <w:sz w:val="24"/>
                <w:szCs w:val="24"/>
              </w:rPr>
            </w:pPr>
          </w:p>
        </w:tc>
        <w:tc>
          <w:tcPr>
            <w:tcW w:w="1127" w:type="dxa"/>
            <w:vAlign w:val="top"/>
          </w:tcPr>
          <w:p>
            <w:pPr>
              <w:pStyle w:val="186"/>
              <w:spacing w:line="360" w:lineRule="auto"/>
              <w:rPr>
                <w:rFonts w:hint="eastAsia" w:ascii="宋体" w:hAnsi="宋体" w:eastAsia="宋体" w:cs="宋体"/>
                <w:sz w:val="24"/>
                <w:szCs w:val="24"/>
              </w:rPr>
            </w:pPr>
          </w:p>
        </w:tc>
        <w:tc>
          <w:tcPr>
            <w:tcW w:w="1127" w:type="dxa"/>
            <w:vAlign w:val="top"/>
          </w:tcPr>
          <w:p>
            <w:pPr>
              <w:pStyle w:val="186"/>
              <w:spacing w:line="360" w:lineRule="auto"/>
              <w:rPr>
                <w:rFonts w:hint="eastAsia" w:ascii="宋体" w:hAnsi="宋体" w:eastAsia="宋体" w:cs="宋体"/>
                <w:sz w:val="24"/>
                <w:szCs w:val="24"/>
              </w:rPr>
            </w:pPr>
          </w:p>
        </w:tc>
        <w:tc>
          <w:tcPr>
            <w:tcW w:w="1127" w:type="dxa"/>
            <w:vMerge w:val="continue"/>
            <w:vAlign w:val="top"/>
          </w:tcPr>
          <w:p>
            <w:pPr>
              <w:pStyle w:val="186"/>
              <w:spacing w:line="360" w:lineRule="auto"/>
              <w:rPr>
                <w:rFonts w:hint="eastAsia" w:ascii="宋体" w:hAnsi="宋体" w:eastAsia="宋体" w:cs="宋体"/>
                <w:sz w:val="24"/>
                <w:szCs w:val="24"/>
              </w:rPr>
            </w:pPr>
          </w:p>
        </w:tc>
      </w:tr>
    </w:tbl>
    <w:p>
      <w:pPr>
        <w:pStyle w:val="186"/>
        <w:spacing w:line="360" w:lineRule="auto"/>
        <w:rPr>
          <w:rFonts w:hint="eastAsia" w:ascii="宋体" w:hAnsi="宋体" w:eastAsia="宋体" w:cs="宋体"/>
          <w:sz w:val="24"/>
          <w:szCs w:val="24"/>
        </w:rPr>
      </w:pPr>
    </w:p>
    <w:p>
      <w:pPr>
        <w:snapToGrid w:val="0"/>
        <w:spacing w:line="360" w:lineRule="auto"/>
        <w:ind w:left="1133" w:hanging="1132" w:hangingChars="472"/>
        <w:rPr>
          <w:rFonts w:hint="eastAsia" w:ascii="宋体" w:hAnsi="宋体" w:eastAsia="宋体" w:cs="宋体"/>
          <w:sz w:val="24"/>
          <w:szCs w:val="24"/>
        </w:rPr>
      </w:pPr>
      <w:r>
        <w:rPr>
          <w:rFonts w:hint="eastAsia" w:ascii="宋体" w:hAnsi="宋体" w:cs="宋体"/>
          <w:sz w:val="24"/>
          <w:szCs w:val="24"/>
          <w:lang w:val="en-US" w:eastAsia="zh-CN"/>
        </w:rPr>
        <w:t>供应商</w:t>
      </w:r>
      <w:r>
        <w:rPr>
          <w:rFonts w:hint="eastAsia" w:ascii="宋体" w:hAnsi="宋体" w:eastAsia="宋体" w:cs="宋体"/>
          <w:sz w:val="24"/>
          <w:szCs w:val="24"/>
        </w:rPr>
        <w:t xml:space="preserve">：（盖章）             </w:t>
      </w:r>
    </w:p>
    <w:p>
      <w:pPr>
        <w:overflowPunct w:val="0"/>
        <w:adjustRightInd w:val="0"/>
        <w:spacing w:line="360" w:lineRule="auto"/>
        <w:jc w:val="left"/>
        <w:textAlignment w:val="baseline"/>
        <w:rPr>
          <w:rFonts w:hint="eastAsia" w:ascii="宋体" w:hAnsi="宋体" w:eastAsia="宋体" w:cs="宋体"/>
          <w:sz w:val="24"/>
          <w:szCs w:val="24"/>
        </w:rPr>
      </w:pPr>
      <w:r>
        <w:rPr>
          <w:rFonts w:hint="eastAsia" w:ascii="宋体" w:hAnsi="宋体" w:cs="宋体"/>
          <w:sz w:val="24"/>
        </w:rPr>
        <w:t>法定代表人或被授权人</w:t>
      </w:r>
      <w:r>
        <w:rPr>
          <w:rFonts w:hint="eastAsia" w:ascii="宋体" w:hAnsi="宋体" w:eastAsia="宋体" w:cs="宋体"/>
          <w:sz w:val="24"/>
          <w:szCs w:val="24"/>
        </w:rPr>
        <w:t>（签字或盖章）：</w:t>
      </w:r>
    </w:p>
    <w:p>
      <w:pPr>
        <w:snapToGrid w:val="0"/>
        <w:spacing w:line="360" w:lineRule="auto"/>
        <w:jc w:val="both"/>
        <w:outlineLvl w:val="2"/>
        <w:rPr>
          <w:rFonts w:hint="eastAsia"/>
          <w:b/>
          <w:sz w:val="28"/>
          <w:szCs w:val="28"/>
        </w:rPr>
      </w:pPr>
      <w:r>
        <w:rPr>
          <w:rFonts w:hint="eastAsia" w:ascii="宋体" w:hAnsi="宋体" w:eastAsia="宋体" w:cs="宋体"/>
          <w:sz w:val="24"/>
          <w:szCs w:val="24"/>
        </w:rPr>
        <w:t>日期：</w:t>
      </w:r>
    </w:p>
    <w:p>
      <w:pPr>
        <w:snapToGrid w:val="0"/>
        <w:spacing w:line="500" w:lineRule="exact"/>
        <w:jc w:val="center"/>
        <w:outlineLvl w:val="2"/>
        <w:rPr>
          <w:rFonts w:hint="eastAsia"/>
          <w:b/>
          <w:sz w:val="28"/>
          <w:szCs w:val="28"/>
        </w:rPr>
      </w:pPr>
    </w:p>
    <w:p>
      <w:pPr>
        <w:snapToGrid w:val="0"/>
        <w:spacing w:line="500" w:lineRule="exact"/>
        <w:jc w:val="center"/>
        <w:outlineLvl w:val="2"/>
        <w:rPr>
          <w:rFonts w:hint="eastAsia"/>
          <w:b/>
          <w:sz w:val="28"/>
          <w:szCs w:val="28"/>
        </w:rPr>
      </w:pPr>
    </w:p>
    <w:p/>
    <w:p/>
    <w:p/>
    <w:p/>
    <w:p/>
    <w:p/>
    <w:p/>
    <w:p>
      <w:pPr>
        <w:snapToGrid w:val="0"/>
        <w:spacing w:line="360" w:lineRule="auto"/>
        <w:ind w:left="984" w:hanging="984" w:hangingChars="350"/>
        <w:jc w:val="center"/>
        <w:rPr>
          <w:b/>
          <w:kern w:val="44"/>
          <w:sz w:val="28"/>
          <w:szCs w:val="28"/>
        </w:rPr>
      </w:pPr>
    </w:p>
    <w:p>
      <w:pPr>
        <w:snapToGrid w:val="0"/>
        <w:spacing w:line="360" w:lineRule="auto"/>
        <w:ind w:left="984" w:hanging="984" w:hangingChars="350"/>
        <w:jc w:val="center"/>
        <w:rPr>
          <w:b/>
          <w:kern w:val="44"/>
          <w:sz w:val="28"/>
          <w:szCs w:val="28"/>
        </w:rPr>
      </w:pPr>
    </w:p>
    <w:p>
      <w:pPr>
        <w:snapToGrid w:val="0"/>
        <w:spacing w:line="360" w:lineRule="auto"/>
        <w:ind w:left="984" w:hanging="984" w:hangingChars="350"/>
        <w:jc w:val="center"/>
        <w:rPr>
          <w:b/>
          <w:kern w:val="44"/>
          <w:sz w:val="28"/>
          <w:szCs w:val="28"/>
        </w:rPr>
      </w:pPr>
    </w:p>
    <w:p>
      <w:pPr>
        <w:snapToGrid w:val="0"/>
        <w:spacing w:line="360" w:lineRule="auto"/>
        <w:ind w:left="984" w:hanging="984" w:hangingChars="350"/>
        <w:jc w:val="center"/>
        <w:rPr>
          <w:b/>
          <w:kern w:val="44"/>
          <w:sz w:val="28"/>
          <w:szCs w:val="28"/>
        </w:rPr>
      </w:pPr>
    </w:p>
    <w:p>
      <w:pPr>
        <w:pStyle w:val="2"/>
        <w:ind w:firstLine="562"/>
        <w:rPr>
          <w:b/>
          <w:kern w:val="44"/>
          <w:sz w:val="28"/>
          <w:szCs w:val="28"/>
        </w:rPr>
      </w:pPr>
    </w:p>
    <w:p>
      <w:pPr>
        <w:pStyle w:val="5"/>
        <w:rPr>
          <w:b/>
          <w:kern w:val="44"/>
          <w:sz w:val="28"/>
          <w:szCs w:val="28"/>
        </w:rPr>
      </w:pPr>
    </w:p>
    <w:p>
      <w:pPr>
        <w:snapToGrid w:val="0"/>
        <w:spacing w:line="360" w:lineRule="auto"/>
        <w:jc w:val="both"/>
        <w:rPr>
          <w:b/>
          <w:kern w:val="44"/>
          <w:sz w:val="28"/>
          <w:szCs w:val="28"/>
        </w:rPr>
      </w:pPr>
    </w:p>
    <w:p>
      <w:pPr>
        <w:snapToGrid w:val="0"/>
        <w:spacing w:line="360" w:lineRule="auto"/>
        <w:ind w:left="984" w:hanging="843" w:hangingChars="350"/>
        <w:jc w:val="center"/>
        <w:rPr>
          <w:b/>
          <w:kern w:val="44"/>
          <w:sz w:val="24"/>
          <w:szCs w:val="24"/>
        </w:rPr>
      </w:pPr>
      <w:r>
        <w:rPr>
          <w:rFonts w:hint="eastAsia"/>
          <w:b/>
          <w:kern w:val="44"/>
          <w:sz w:val="24"/>
          <w:szCs w:val="24"/>
        </w:rPr>
        <w:t>3、中小企业声明函（货物）</w:t>
      </w:r>
    </w:p>
    <w:p>
      <w:pPr>
        <w:spacing w:line="400" w:lineRule="exact"/>
        <w:rPr>
          <w:rFonts w:ascii="宋体" w:eastAsia="楷体_GB2312"/>
          <w:b/>
          <w:sz w:val="20"/>
          <w:szCs w:val="20"/>
        </w:rPr>
      </w:pPr>
    </w:p>
    <w:p>
      <w:pPr>
        <w:spacing w:before="55" w:line="520" w:lineRule="exact"/>
        <w:ind w:right="415" w:firstLine="640"/>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i/>
          <w:sz w:val="24"/>
          <w:u w:val="single"/>
        </w:rPr>
        <w:t>（单位名称）</w:t>
      </w:r>
      <w:r>
        <w:rPr>
          <w:rFonts w:hint="eastAsia" w:ascii="宋体" w:hAnsi="宋体" w:cs="宋体"/>
          <w:sz w:val="24"/>
        </w:rPr>
        <w:t>的</w:t>
      </w:r>
      <w:r>
        <w:rPr>
          <w:rFonts w:hint="eastAsia" w:ascii="宋体" w:hAnsi="宋体" w:cs="宋体"/>
          <w:i/>
          <w:sz w:val="24"/>
          <w:u w:val="single"/>
        </w:rPr>
        <w:t>（项目名称）</w:t>
      </w:r>
      <w:r>
        <w:rPr>
          <w:rFonts w:hint="eastAsia" w:ascii="宋体" w:hAnsi="宋体" w:cs="宋体"/>
          <w:sz w:val="24"/>
        </w:rPr>
        <w:t>采购活动，提</w:t>
      </w:r>
      <w:r>
        <w:rPr>
          <w:rFonts w:hint="eastAsia" w:ascii="宋体" w:hAnsi="宋体" w:cs="宋体"/>
          <w:w w:val="95"/>
          <w:sz w:val="24"/>
        </w:rPr>
        <w:t>供的货物全部由符合政策要求的中小企业制造。相关企业（含联合体中的中小企业、签订分包意向协议的中小企业）</w:t>
      </w:r>
      <w:r>
        <w:rPr>
          <w:rFonts w:hint="eastAsia" w:ascii="宋体" w:hAnsi="宋体" w:cs="宋体"/>
          <w:sz w:val="24"/>
        </w:rPr>
        <w:t>的具体情况如下：</w:t>
      </w:r>
    </w:p>
    <w:p>
      <w:pPr>
        <w:numPr>
          <w:ilvl w:val="0"/>
          <w:numId w:val="6"/>
        </w:numPr>
        <w:tabs>
          <w:tab w:val="left" w:pos="1183"/>
          <w:tab w:val="left" w:pos="1484"/>
          <w:tab w:val="left" w:pos="4662"/>
          <w:tab w:val="left" w:pos="6903"/>
        </w:tabs>
        <w:spacing w:line="520" w:lineRule="exact"/>
        <w:ind w:firstLine="480" w:firstLineChars="200"/>
        <w:jc w:val="left"/>
        <w:rPr>
          <w:rFonts w:ascii="宋体" w:hAnsi="宋体" w:cs="宋体"/>
          <w:sz w:val="24"/>
        </w:rPr>
      </w:pPr>
      <w:r>
        <w:rPr>
          <w:rFonts w:hint="eastAsia" w:ascii="宋体" w:hAnsi="宋体" w:cs="宋体"/>
          <w:i/>
          <w:sz w:val="24"/>
          <w:u w:val="single"/>
        </w:rPr>
        <w:t xml:space="preserve"> （标的名称）</w:t>
      </w:r>
      <w:r>
        <w:rPr>
          <w:rFonts w:hint="eastAsia" w:ascii="宋体" w:hAnsi="宋体" w:cs="宋体"/>
          <w:i/>
          <w:sz w:val="24"/>
        </w:rPr>
        <w:t xml:space="preserve"> </w:t>
      </w:r>
      <w:r>
        <w:rPr>
          <w:rFonts w:hint="eastAsia" w:ascii="宋体" w:hAnsi="宋体" w:cs="宋体"/>
          <w:sz w:val="24"/>
        </w:rPr>
        <w:t>，属于</w:t>
      </w:r>
      <w:r>
        <w:rPr>
          <w:rFonts w:hint="eastAsia" w:ascii="宋体" w:hAnsi="宋体" w:cs="宋体"/>
          <w:i/>
          <w:sz w:val="24"/>
        </w:rPr>
        <w:t>（</w:t>
      </w:r>
      <w:r>
        <w:rPr>
          <w:rFonts w:hint="eastAsia" w:ascii="宋体" w:hAnsi="宋体" w:cs="宋体"/>
          <w:i/>
          <w:spacing w:val="-20"/>
          <w:sz w:val="24"/>
          <w:u w:val="single"/>
        </w:rPr>
        <w:t>采购文件中明确的所属行业</w:t>
      </w:r>
      <w:r>
        <w:rPr>
          <w:rFonts w:hint="eastAsia" w:ascii="宋体" w:hAnsi="宋体" w:cs="宋体"/>
          <w:i/>
          <w:sz w:val="24"/>
          <w:u w:val="single"/>
        </w:rPr>
        <w:t>）行业</w:t>
      </w:r>
      <w:r>
        <w:rPr>
          <w:rFonts w:hint="eastAsia" w:ascii="宋体" w:hAnsi="宋体" w:cs="宋体"/>
          <w:sz w:val="24"/>
        </w:rPr>
        <w:t>；制造商为</w:t>
      </w:r>
      <w:r>
        <w:rPr>
          <w:rFonts w:hint="eastAsia" w:ascii="宋体" w:hAnsi="宋体" w:cs="宋体"/>
          <w:i/>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w:t>
      </w:r>
      <w:r>
        <w:fldChar w:fldCharType="begin"/>
      </w:r>
      <w:r>
        <w:instrText xml:space="preserve"> HYPERLINK \l "_bookmark0" </w:instrText>
      </w:r>
      <w:r>
        <w:fldChar w:fldCharType="separate"/>
      </w:r>
      <w:r>
        <w:rPr>
          <w:rFonts w:hint="eastAsia" w:ascii="宋体" w:hAnsi="宋体" w:cs="宋体"/>
          <w:position w:val="16"/>
          <w:sz w:val="24"/>
        </w:rPr>
        <w:t>1</w:t>
      </w:r>
      <w:r>
        <w:rPr>
          <w:rFonts w:hint="eastAsia" w:ascii="宋体" w:hAnsi="宋体" w:cs="宋体"/>
          <w:position w:val="16"/>
          <w:sz w:val="24"/>
        </w:rPr>
        <w:fldChar w:fldCharType="end"/>
      </w:r>
      <w:r>
        <w:rPr>
          <w:rFonts w:hint="eastAsia" w:ascii="宋体" w:hAnsi="宋体" w:cs="宋体"/>
          <w:sz w:val="24"/>
        </w:rPr>
        <w:t>，属于</w:t>
      </w:r>
      <w:r>
        <w:rPr>
          <w:rFonts w:hint="eastAsia" w:ascii="宋体" w:hAnsi="宋体" w:cs="宋体"/>
          <w:i/>
          <w:sz w:val="24"/>
          <w:u w:val="single"/>
        </w:rPr>
        <w:t>（中型企业、小型企业、微型企业）</w:t>
      </w:r>
      <w:r>
        <w:rPr>
          <w:rFonts w:hint="eastAsia" w:ascii="宋体" w:hAnsi="宋体" w:cs="宋体"/>
          <w:sz w:val="24"/>
        </w:rPr>
        <w:t>；</w:t>
      </w:r>
    </w:p>
    <w:p>
      <w:pPr>
        <w:numPr>
          <w:ilvl w:val="0"/>
          <w:numId w:val="6"/>
        </w:numPr>
        <w:tabs>
          <w:tab w:val="left" w:pos="1183"/>
          <w:tab w:val="left" w:pos="4362"/>
          <w:tab w:val="left" w:pos="6577"/>
        </w:tabs>
        <w:spacing w:line="520" w:lineRule="exact"/>
        <w:ind w:firstLine="480" w:firstLineChars="200"/>
        <w:jc w:val="left"/>
        <w:rPr>
          <w:rFonts w:ascii="宋体" w:hAnsi="宋体" w:cs="宋体"/>
          <w:sz w:val="24"/>
        </w:rPr>
      </w:pPr>
      <w:r>
        <w:rPr>
          <w:rFonts w:hint="eastAsia" w:ascii="宋体" w:hAnsi="宋体" w:cs="宋体"/>
          <w:i/>
          <w:sz w:val="24"/>
          <w:u w:val="single"/>
        </w:rPr>
        <w:t xml:space="preserve"> （标的名称 ）</w:t>
      </w:r>
      <w:r>
        <w:rPr>
          <w:rFonts w:hint="eastAsia" w:ascii="宋体" w:hAnsi="宋体" w:cs="宋体"/>
          <w:i/>
          <w:sz w:val="24"/>
        </w:rPr>
        <w:t xml:space="preserve"> </w:t>
      </w:r>
      <w:r>
        <w:rPr>
          <w:rFonts w:hint="eastAsia" w:ascii="宋体" w:hAnsi="宋体" w:cs="宋体"/>
          <w:sz w:val="24"/>
        </w:rPr>
        <w:t>，属于</w:t>
      </w:r>
      <w:r>
        <w:rPr>
          <w:rFonts w:hint="eastAsia" w:ascii="宋体" w:hAnsi="宋体" w:cs="宋体"/>
          <w:i/>
          <w:sz w:val="24"/>
        </w:rPr>
        <w:t>（</w:t>
      </w:r>
      <w:r>
        <w:rPr>
          <w:rFonts w:hint="eastAsia" w:ascii="宋体" w:hAnsi="宋体" w:cs="宋体"/>
          <w:i/>
          <w:spacing w:val="-20"/>
          <w:sz w:val="24"/>
          <w:u w:val="single"/>
        </w:rPr>
        <w:t>采购文件中明确的所属行业</w:t>
      </w:r>
      <w:r>
        <w:rPr>
          <w:rFonts w:hint="eastAsia" w:ascii="宋体" w:hAnsi="宋体" w:cs="宋体"/>
          <w:i/>
          <w:sz w:val="24"/>
          <w:u w:val="single"/>
        </w:rPr>
        <w:t>）行业</w:t>
      </w:r>
      <w:r>
        <w:rPr>
          <w:rFonts w:hint="eastAsia" w:ascii="宋体" w:hAnsi="宋体" w:cs="宋体"/>
          <w:sz w:val="24"/>
        </w:rPr>
        <w:t>；制造商为</w:t>
      </w:r>
      <w:r>
        <w:rPr>
          <w:rFonts w:hint="eastAsia" w:ascii="宋体" w:hAnsi="宋体" w:cs="宋体"/>
          <w:i/>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i/>
          <w:sz w:val="24"/>
          <w:u w:val="single"/>
        </w:rPr>
        <w:t>（中型企业、小型企业、微型企业）</w:t>
      </w:r>
      <w:r>
        <w:rPr>
          <w:rFonts w:hint="eastAsia" w:ascii="宋体" w:hAnsi="宋体" w:cs="宋体"/>
          <w:sz w:val="24"/>
        </w:rPr>
        <w:t>；</w:t>
      </w:r>
    </w:p>
    <w:p>
      <w:pPr>
        <w:spacing w:line="520" w:lineRule="exact"/>
        <w:ind w:left="860"/>
        <w:rPr>
          <w:rFonts w:ascii="宋体" w:hAnsi="宋体" w:cs="宋体"/>
          <w:sz w:val="24"/>
        </w:rPr>
      </w:pPr>
      <w:r>
        <w:rPr>
          <w:rFonts w:hint="eastAsia" w:ascii="宋体" w:hAnsi="宋体" w:cs="宋体"/>
          <w:sz w:val="24"/>
        </w:rPr>
        <w:t>……</w:t>
      </w:r>
    </w:p>
    <w:p>
      <w:pPr>
        <w:spacing w:before="105" w:line="520" w:lineRule="exact"/>
        <w:ind w:right="417" w:firstLine="645"/>
        <w:rPr>
          <w:rFonts w:ascii="宋体" w:hAnsi="宋体" w:cs="宋体"/>
          <w:sz w:val="24"/>
        </w:rPr>
      </w:pPr>
      <w:r>
        <w:rPr>
          <w:rFonts w:hint="eastAsia" w:ascii="宋体" w:hAnsi="宋体" w:cs="宋体"/>
          <w:spacing w:val="-3"/>
          <w:sz w:val="24"/>
        </w:rPr>
        <w:t>以上企业，不属于大企业的分支机构，不存在控股股东</w:t>
      </w:r>
      <w:r>
        <w:rPr>
          <w:rFonts w:hint="eastAsia" w:ascii="宋体" w:hAnsi="宋体" w:cs="宋体"/>
          <w:spacing w:val="-5"/>
          <w:w w:val="95"/>
          <w:sz w:val="24"/>
        </w:rPr>
        <w:t>为大企业的情形，也不存在与大企业的负责人为同一人的情</w:t>
      </w:r>
      <w:r>
        <w:rPr>
          <w:rFonts w:hint="eastAsia" w:ascii="宋体" w:hAnsi="宋体" w:cs="宋体"/>
          <w:spacing w:val="-5"/>
          <w:sz w:val="24"/>
        </w:rPr>
        <w:t>形。</w:t>
      </w:r>
    </w:p>
    <w:p>
      <w:pPr>
        <w:spacing w:line="520" w:lineRule="exact"/>
        <w:ind w:right="420" w:firstLine="645"/>
        <w:rPr>
          <w:rFonts w:ascii="宋体" w:hAnsi="宋体" w:cs="宋体"/>
          <w:sz w:val="24"/>
        </w:rPr>
      </w:pPr>
      <w:r>
        <w:rPr>
          <w:rFonts w:hint="eastAsia" w:ascii="宋体" w:hAnsi="宋体" w:cs="宋体"/>
          <w:spacing w:val="-2"/>
          <w:w w:val="95"/>
          <w:sz w:val="24"/>
        </w:rPr>
        <w:t>本企业对上述声明内容的真实性负责。如有虚假，将依</w:t>
      </w:r>
      <w:r>
        <w:rPr>
          <w:rFonts w:hint="eastAsia" w:ascii="宋体" w:hAnsi="宋体" w:cs="宋体"/>
          <w:spacing w:val="-2"/>
          <w:sz w:val="24"/>
        </w:rPr>
        <w:t>法承担相应责任。</w:t>
      </w:r>
    </w:p>
    <w:p>
      <w:pPr>
        <w:spacing w:before="35" w:line="520" w:lineRule="exact"/>
        <w:ind w:left="4060" w:right="2166"/>
        <w:rPr>
          <w:rFonts w:ascii="宋体" w:hAnsi="宋体" w:cs="宋体"/>
          <w:w w:val="99"/>
          <w:sz w:val="24"/>
        </w:rPr>
      </w:pPr>
      <w:r>
        <w:rPr>
          <w:rFonts w:hint="eastAsia" w:ascii="宋体" w:hAnsi="宋体" w:cs="宋体"/>
          <w:w w:val="99"/>
          <w:sz w:val="24"/>
        </w:rPr>
        <w:t>企业名称（盖章）：</w:t>
      </w:r>
    </w:p>
    <w:p>
      <w:pPr>
        <w:snapToGrid w:val="0"/>
        <w:spacing w:line="500" w:lineRule="exact"/>
        <w:ind w:firstLine="4212" w:firstLineChars="1755"/>
        <w:jc w:val="left"/>
        <w:rPr>
          <w:rFonts w:ascii="宋体" w:hAnsi="宋体" w:cs="宋体"/>
          <w:sz w:val="24"/>
        </w:rPr>
      </w:pPr>
      <w:r>
        <w:rPr>
          <w:rFonts w:hint="eastAsia" w:ascii="宋体" w:hAnsi="宋体" w:cs="宋体"/>
          <w:sz w:val="24"/>
        </w:rPr>
        <w:t>日 期：</w:t>
      </w:r>
    </w:p>
    <w:p>
      <w:pPr>
        <w:snapToGrid w:val="0"/>
        <w:spacing w:before="312" w:beforeLines="100" w:after="312" w:afterLines="100" w:line="360" w:lineRule="auto"/>
        <w:jc w:val="center"/>
        <w:rPr>
          <w:b/>
          <w:sz w:val="24"/>
          <w:szCs w:val="26"/>
        </w:rPr>
      </w:pPr>
      <w:r>
        <w:rPr>
          <w:rFonts w:ascii="Calibri" w:hAnsi="Calibri" w:eastAsia="楷体_GB2312" w:cs="宋体"/>
          <w:b/>
          <w:bCs/>
          <w:sz w:val="28"/>
          <w:szCs w:val="28"/>
        </w:rPr>
        <w:br w:type="page"/>
      </w:r>
      <w:r>
        <w:rPr>
          <w:rFonts w:hint="eastAsia" w:eastAsia="楷体_GB2312"/>
          <w:b/>
          <w:bCs/>
          <w:sz w:val="24"/>
          <w:szCs w:val="24"/>
        </w:rPr>
        <w:t>4</w:t>
      </w:r>
      <w:r>
        <w:rPr>
          <w:b/>
          <w:bCs/>
          <w:sz w:val="24"/>
          <w:szCs w:val="24"/>
        </w:rPr>
        <w:t>、</w:t>
      </w:r>
      <w:bookmarkStart w:id="23" w:name="OLE_LINK13"/>
      <w:bookmarkStart w:id="24" w:name="OLE_LINK14"/>
      <w:r>
        <w:rPr>
          <w:b/>
          <w:bCs/>
          <w:sz w:val="24"/>
          <w:szCs w:val="24"/>
        </w:rPr>
        <w:t>残疾人福利性单位声明函</w:t>
      </w:r>
    </w:p>
    <w:bookmarkEnd w:id="23"/>
    <w:bookmarkEnd w:id="24"/>
    <w:p>
      <w:pPr>
        <w:snapToGrid w:val="0"/>
        <w:spacing w:line="360" w:lineRule="auto"/>
        <w:ind w:firstLine="566" w:firstLineChars="236"/>
        <w:rPr>
          <w:rFonts w:ascii="宋体" w:hAnsi="宋体" w:cs="宋体"/>
          <w:sz w:val="24"/>
          <w:szCs w:val="26"/>
        </w:rPr>
      </w:pPr>
      <w:r>
        <w:rPr>
          <w:rFonts w:hint="eastAsia" w:ascii="宋体" w:hAnsi="宋体" w:cs="宋体"/>
          <w:sz w:val="24"/>
          <w:szCs w:val="26"/>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szCs w:val="26"/>
          <w:u w:val="single"/>
        </w:rPr>
        <w:t xml:space="preserve">               </w:t>
      </w:r>
      <w:r>
        <w:rPr>
          <w:rFonts w:hint="eastAsia" w:ascii="宋体" w:hAnsi="宋体" w:cs="宋体"/>
          <w:sz w:val="24"/>
          <w:szCs w:val="26"/>
        </w:rPr>
        <w:t>采购活动，提供本单位制造的</w:t>
      </w:r>
      <w:r>
        <w:rPr>
          <w:rFonts w:hint="eastAsia" w:ascii="宋体" w:hAnsi="宋体" w:cs="宋体"/>
          <w:sz w:val="24"/>
          <w:szCs w:val="26"/>
          <w:u w:val="single"/>
        </w:rPr>
        <w:t xml:space="preserve">全部货物 </w:t>
      </w:r>
      <w:r>
        <w:rPr>
          <w:rFonts w:hint="eastAsia" w:ascii="宋体" w:hAnsi="宋体" w:cs="宋体"/>
          <w:sz w:val="24"/>
          <w:szCs w:val="26"/>
        </w:rPr>
        <w:t>，或者提供其他残疾人福利性单位制造的</w:t>
      </w:r>
      <w:r>
        <w:rPr>
          <w:rFonts w:hint="eastAsia" w:ascii="宋体" w:hAnsi="宋体" w:cs="宋体"/>
          <w:sz w:val="24"/>
          <w:szCs w:val="26"/>
          <w:u w:val="single"/>
        </w:rPr>
        <w:t xml:space="preserve">全部货物（不包括使用非残疾人福利性单位注册商标的货物） </w:t>
      </w:r>
      <w:r>
        <w:rPr>
          <w:rFonts w:hint="eastAsia" w:ascii="宋体" w:hAnsi="宋体" w:cs="宋体"/>
          <w:sz w:val="24"/>
          <w:szCs w:val="26"/>
        </w:rPr>
        <w:t>。</w:t>
      </w:r>
    </w:p>
    <w:p>
      <w:pPr>
        <w:snapToGrid w:val="0"/>
        <w:spacing w:line="360" w:lineRule="auto"/>
        <w:ind w:firstLine="566" w:firstLineChars="236"/>
        <w:rPr>
          <w:rFonts w:ascii="宋体" w:hAnsi="宋体" w:cs="宋体"/>
          <w:sz w:val="24"/>
          <w:szCs w:val="26"/>
        </w:rPr>
      </w:pPr>
      <w:r>
        <w:rPr>
          <w:rFonts w:hint="eastAsia" w:ascii="宋体" w:hAnsi="宋体" w:cs="宋体"/>
          <w:sz w:val="24"/>
          <w:szCs w:val="26"/>
        </w:rPr>
        <w:t>本单位对上述声明的真实性负责。如有虚假，将依法承担相应责任。</w:t>
      </w:r>
    </w:p>
    <w:p>
      <w:pPr>
        <w:snapToGrid w:val="0"/>
        <w:spacing w:line="360" w:lineRule="auto"/>
        <w:rPr>
          <w:rFonts w:ascii="宋体" w:hAnsi="宋体" w:cs="宋体"/>
          <w:sz w:val="24"/>
          <w:szCs w:val="26"/>
        </w:rPr>
      </w:pPr>
    </w:p>
    <w:p>
      <w:pPr>
        <w:snapToGrid w:val="0"/>
        <w:spacing w:line="360" w:lineRule="auto"/>
        <w:rPr>
          <w:rFonts w:ascii="宋体" w:hAnsi="宋体" w:cs="宋体"/>
          <w:sz w:val="24"/>
          <w:szCs w:val="26"/>
        </w:rPr>
      </w:pPr>
    </w:p>
    <w:p>
      <w:pPr>
        <w:kinsoku w:val="0"/>
        <w:topLinePunct/>
        <w:snapToGrid w:val="0"/>
        <w:spacing w:line="360" w:lineRule="auto"/>
        <w:ind w:firstLine="5160" w:firstLineChars="2150"/>
        <w:jc w:val="left"/>
        <w:rPr>
          <w:rFonts w:ascii="宋体" w:hAnsi="宋体" w:cs="宋体"/>
          <w:sz w:val="24"/>
          <w:szCs w:val="26"/>
        </w:rPr>
      </w:pPr>
      <w:r>
        <w:rPr>
          <w:rFonts w:hint="eastAsia" w:ascii="宋体" w:hAnsi="宋体" w:cs="宋体"/>
          <w:sz w:val="24"/>
          <w:szCs w:val="26"/>
        </w:rPr>
        <w:t>供应商：（盖章）</w:t>
      </w:r>
    </w:p>
    <w:p>
      <w:pPr>
        <w:kinsoku w:val="0"/>
        <w:topLinePunct/>
        <w:snapToGrid w:val="0"/>
        <w:spacing w:line="360" w:lineRule="auto"/>
        <w:ind w:firstLine="4080" w:firstLineChars="1700"/>
        <w:jc w:val="left"/>
        <w:rPr>
          <w:rFonts w:ascii="宋体" w:hAnsi="宋体" w:cs="宋体"/>
          <w:sz w:val="24"/>
          <w:szCs w:val="26"/>
        </w:rPr>
      </w:pPr>
      <w:r>
        <w:rPr>
          <w:rFonts w:hint="eastAsia" w:ascii="宋体" w:hAnsi="宋体" w:cs="宋体"/>
          <w:sz w:val="24"/>
          <w:szCs w:val="26"/>
        </w:rPr>
        <w:t>法定代表人或被授权人（签字或盖章）：</w:t>
      </w:r>
    </w:p>
    <w:p>
      <w:pPr>
        <w:kinsoku w:val="0"/>
        <w:topLinePunct/>
        <w:snapToGrid w:val="0"/>
        <w:spacing w:line="360" w:lineRule="auto"/>
        <w:ind w:firstLine="5880" w:firstLineChars="2450"/>
        <w:jc w:val="left"/>
        <w:rPr>
          <w:rFonts w:ascii="宋体" w:hAnsi="宋体" w:cs="宋体"/>
          <w:sz w:val="24"/>
          <w:szCs w:val="26"/>
        </w:rPr>
      </w:pPr>
      <w:r>
        <w:rPr>
          <w:rFonts w:hint="eastAsia" w:ascii="宋体" w:hAnsi="宋体" w:cs="宋体"/>
          <w:sz w:val="24"/>
          <w:szCs w:val="26"/>
        </w:rPr>
        <w:t>日期：</w:t>
      </w:r>
    </w:p>
    <w:p>
      <w:pPr>
        <w:spacing w:line="360" w:lineRule="auto"/>
        <w:ind w:left="570" w:firstLine="480" w:firstLineChars="200"/>
        <w:rPr>
          <w:rFonts w:ascii="宋体" w:hAnsi="宋体" w:cs="宋体"/>
          <w:sz w:val="24"/>
          <w:szCs w:val="20"/>
        </w:rPr>
      </w:pPr>
    </w:p>
    <w:p>
      <w:pPr>
        <w:spacing w:line="360" w:lineRule="auto"/>
        <w:ind w:left="570" w:firstLine="480" w:firstLineChars="200"/>
        <w:rPr>
          <w:rFonts w:ascii="宋体" w:hAnsi="宋体" w:cs="宋体"/>
          <w:sz w:val="24"/>
          <w:szCs w:val="20"/>
        </w:rPr>
      </w:pPr>
    </w:p>
    <w:p>
      <w:pPr>
        <w:snapToGrid w:val="0"/>
        <w:spacing w:before="312" w:beforeLines="100" w:after="312" w:afterLines="100" w:line="360" w:lineRule="auto"/>
        <w:jc w:val="center"/>
        <w:rPr>
          <w:rFonts w:hint="eastAsia"/>
          <w:b/>
          <w:bCs/>
          <w:sz w:val="24"/>
          <w:szCs w:val="24"/>
        </w:rPr>
      </w:pPr>
      <w:r>
        <w:rPr>
          <w:rFonts w:hint="eastAsia"/>
          <w:b/>
          <w:bCs/>
          <w:sz w:val="24"/>
          <w:szCs w:val="24"/>
        </w:rPr>
        <w:t>5、监狱企业的证明（如涉有，则提供）</w:t>
      </w:r>
    </w:p>
    <w:p>
      <w:pPr>
        <w:snapToGrid w:val="0"/>
        <w:spacing w:line="360" w:lineRule="auto"/>
        <w:ind w:firstLine="424" w:firstLineChars="177"/>
        <w:rPr>
          <w:rFonts w:ascii="宋体" w:hAnsi="宋体" w:cs="宋体"/>
          <w:sz w:val="24"/>
          <w:szCs w:val="26"/>
        </w:rPr>
      </w:pPr>
      <w:r>
        <w:rPr>
          <w:rFonts w:hint="eastAsia" w:ascii="宋体" w:hAnsi="宋体" w:cs="宋体"/>
          <w:sz w:val="24"/>
          <w:szCs w:val="26"/>
        </w:rPr>
        <w:t>（格式自拟）</w:t>
      </w:r>
    </w:p>
    <w:p>
      <w:pPr>
        <w:snapToGrid w:val="0"/>
        <w:spacing w:line="360" w:lineRule="auto"/>
        <w:ind w:firstLine="566" w:firstLineChars="236"/>
        <w:rPr>
          <w:rFonts w:ascii="宋体" w:hAnsi="宋体" w:cs="宋体"/>
          <w:sz w:val="24"/>
          <w:szCs w:val="20"/>
        </w:rPr>
      </w:pPr>
      <w:r>
        <w:rPr>
          <w:rFonts w:hint="eastAsia" w:ascii="宋体" w:hAnsi="宋体" w:cs="宋体"/>
          <w:sz w:val="24"/>
          <w:szCs w:val="26"/>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pPr>
        <w:spacing w:line="520" w:lineRule="exact"/>
        <w:ind w:firstLine="551" w:firstLineChars="196"/>
        <w:rPr>
          <w:b/>
          <w:sz w:val="28"/>
        </w:rPr>
      </w:pPr>
    </w:p>
    <w:p>
      <w:r>
        <mc:AlternateContent>
          <mc:Choice Requires="wps">
            <w:drawing>
              <wp:anchor distT="0" distB="0" distL="114300" distR="114300" simplePos="0" relativeHeight="251659264" behindDoc="1" locked="0" layoutInCell="1" allowOverlap="1">
                <wp:simplePos x="0" y="0"/>
                <wp:positionH relativeFrom="page">
                  <wp:posOffset>1391920</wp:posOffset>
                </wp:positionH>
                <wp:positionV relativeFrom="page">
                  <wp:posOffset>9069705</wp:posOffset>
                </wp:positionV>
                <wp:extent cx="4711700" cy="451485"/>
                <wp:effectExtent l="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4711700" cy="451485"/>
                        </a:xfrm>
                        <a:prstGeom prst="rect">
                          <a:avLst/>
                        </a:prstGeom>
                        <a:noFill/>
                        <a:ln>
                          <a:noFill/>
                        </a:ln>
                        <a:effectLst/>
                      </wps:spPr>
                      <wps:txbx>
                        <w:txbxContent>
                          <w:p>
                            <w:pPr>
                              <w:rPr>
                                <w:rFonts w:ascii="宋体"/>
                                <w:sz w:val="18"/>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109.6pt;margin-top:714.15pt;height:35.55pt;width:371pt;mso-position-horizontal-relative:page;mso-position-vertical-relative:page;z-index:-251657216;mso-width-relative:page;mso-height-relative:page;" filled="f" stroked="f" coordsize="21600,21600" o:gfxdata="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7Pf9oAAAANAQAADwAAAAAAAAABACAAAAAiAAAAZHJz&#10;L2Rvd25yZXYueG1sUEsBAhQAFAAAAAgAh07iQPGN2xkCAgAAEgQAAA4AAAAAAAAAAQAgAAAAKQEA&#10;AGRycy9lMm9Eb2MueG1sUEsFBgAAAAAGAAYAWQEAAJ0FAAAAAA==&#10;">
                <v:fill on="f" focussize="0,0"/>
                <v:stroke on="f"/>
                <v:imagedata o:title=""/>
                <o:lock v:ext="edit" aspectratio="f"/>
                <v:textbox inset="0mm,0mm,0mm,0mm">
                  <w:txbxContent>
                    <w:p>
                      <w:pPr>
                        <w:rPr>
                          <w:rFonts w:ascii="宋体"/>
                          <w:sz w:val="18"/>
                        </w:rPr>
                      </w:pPr>
                    </w:p>
                  </w:txbxContent>
                </v:textbox>
              </v:shape>
            </w:pict>
          </mc:Fallback>
        </mc:AlternateContent>
      </w:r>
    </w:p>
    <w:sectPr>
      <w:footerReference r:id="rId4" w:type="default"/>
      <w:pgSz w:w="11906" w:h="16838"/>
      <w:pgMar w:top="1418"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497E28-B684-4CD0-9179-802F94B0D3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F389856-BD8C-43EA-9145-7AA360C1DCE5}"/>
  </w:font>
  <w:font w:name="仿宋">
    <w:panose1 w:val="02010609060101010101"/>
    <w:charset w:val="86"/>
    <w:family w:val="modern"/>
    <w:pitch w:val="default"/>
    <w:sig w:usb0="800002BF" w:usb1="38CF7CFA" w:usb2="00000016" w:usb3="00000000" w:csb0="00040001" w:csb1="00000000"/>
    <w:embedRegular r:id="rId3" w:fontKey="{71BF05AB-96C6-4F3A-BC6B-A817E33CC3A5}"/>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embedRegular r:id="rId4" w:fontKey="{15A4EB10-6BD9-475E-A61E-6FF2ED01558B}"/>
  </w:font>
  <w:font w:name="Tahoma">
    <w:panose1 w:val="020B0604030504040204"/>
    <w:charset w:val="00"/>
    <w:family w:val="swiss"/>
    <w:pitch w:val="default"/>
    <w:sig w:usb0="E1002EFF" w:usb1="C000605B" w:usb2="00000029" w:usb3="00000000" w:csb0="200101FF" w:csb1="20280000"/>
    <w:embedRegular r:id="rId5" w:fontKey="{4D2257C8-ACF5-4139-859F-09C45F36A35E}"/>
  </w:font>
  <w:font w:name="KOCJL A+ Avenir LT Std">
    <w:altName w:val="微软雅黑"/>
    <w:panose1 w:val="00000000000000000000"/>
    <w:charset w:val="86"/>
    <w:family w:val="swiss"/>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embedRegular r:id="rId6" w:fontKey="{4BC21842-2B8B-4576-9015-63E94C0493AC}"/>
  </w:font>
  <w:font w:name="华文新魏">
    <w:panose1 w:val="02010800040101010101"/>
    <w:charset w:val="86"/>
    <w:family w:val="auto"/>
    <w:pitch w:val="default"/>
    <w:sig w:usb0="00000001" w:usb1="080F0000" w:usb2="00000000" w:usb3="00000000" w:csb0="00040000" w:csb1="00000000"/>
    <w:embedRegular r:id="rId7" w:fontKey="{E9BD5C81-E4AC-4E1A-AF66-F069098C45BB}"/>
  </w:font>
  <w:font w:name="Arial Narrow">
    <w:panose1 w:val="020B0606020202030204"/>
    <w:charset w:val="00"/>
    <w:family w:val="swiss"/>
    <w:pitch w:val="default"/>
    <w:sig w:usb0="00000287" w:usb1="00000800" w:usb2="00000000" w:usb3="00000000" w:csb0="2000009F" w:csb1="DFD70000"/>
    <w:embedRegular r:id="rId8" w:fontKey="{5E07525B-E50B-490F-A2C2-92806188383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27"/>
                            <w:jc w:val="center"/>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PlfknQAAAAAwEAAA8AAAAAAAAAAQAgAAAAIgAA&#10;AGRycy9kb3ducmV2LnhtbFBLAQIUABQAAAAIAIdO4kBempudEAIAABMEAAAOAAAAAAAAAAEAIAAA&#10;AB8BAABkcnMvZTJvRG9jLnhtbFBLBQYAAAAABgAGAFkBAAChBQAAAAA=&#10;">
              <v:fill on="f" focussize="0,0"/>
              <v:stroke on="f"/>
              <v:imagedata o:title=""/>
              <o:lock v:ext="edit" aspectratio="f"/>
              <v:textbox inset="0mm,0mm,0mm,0mm" style="mso-fit-shape-to-text:t;">
                <w:txbxContent>
                  <w:p>
                    <w:pPr>
                      <w:pStyle w:val="27"/>
                      <w:jc w:val="center"/>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8DF2E"/>
    <w:multiLevelType w:val="singleLevel"/>
    <w:tmpl w:val="90D8DF2E"/>
    <w:lvl w:ilvl="0" w:tentative="0">
      <w:start w:val="1"/>
      <w:numFmt w:val="chineseCounting"/>
      <w:suff w:val="nothing"/>
      <w:lvlText w:val="（%1）"/>
      <w:lvlJc w:val="left"/>
      <w:rPr>
        <w:rFonts w:hint="eastAsia"/>
      </w:rPr>
    </w:lvl>
  </w:abstractNum>
  <w:abstractNum w:abstractNumId="1">
    <w:nsid w:val="17BB51BD"/>
    <w:multiLevelType w:val="singleLevel"/>
    <w:tmpl w:val="17BB51BD"/>
    <w:lvl w:ilvl="0" w:tentative="0">
      <w:start w:val="3"/>
      <w:numFmt w:val="decimal"/>
      <w:pStyle w:val="155"/>
      <w:suff w:val="nothing"/>
      <w:lvlText w:val="%1、"/>
      <w:lvlJc w:val="left"/>
    </w:lvl>
  </w:abstractNum>
  <w:abstractNum w:abstractNumId="2">
    <w:nsid w:val="17F11E45"/>
    <w:multiLevelType w:val="multilevel"/>
    <w:tmpl w:val="17F11E45"/>
    <w:lvl w:ilvl="0" w:tentative="0">
      <w:start w:val="1"/>
      <w:numFmt w:val="decimal"/>
      <w:pStyle w:val="75"/>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8DA3F37"/>
    <w:multiLevelType w:val="multilevel"/>
    <w:tmpl w:val="38DA3F37"/>
    <w:lvl w:ilvl="0" w:tentative="0">
      <w:start w:val="1"/>
      <w:numFmt w:val="bullet"/>
      <w:pStyle w:val="146"/>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4">
    <w:nsid w:val="3E4510A2"/>
    <w:multiLevelType w:val="multilevel"/>
    <w:tmpl w:val="3E4510A2"/>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0"/>
      <w:numFmt w:val="bullet"/>
      <w:lvlText w:val="•"/>
      <w:lvlJc w:val="left"/>
      <w:pPr>
        <w:ind w:left="1074" w:hanging="322"/>
      </w:pPr>
      <w:rPr>
        <w:rFonts w:hint="default"/>
      </w:rPr>
    </w:lvl>
    <w:lvl w:ilvl="2" w:tentative="0">
      <w:start w:val="0"/>
      <w:numFmt w:val="bullet"/>
      <w:lvlText w:val="•"/>
      <w:lvlJc w:val="left"/>
      <w:pPr>
        <w:ind w:left="1949" w:hanging="322"/>
      </w:pPr>
      <w:rPr>
        <w:rFonts w:hint="default"/>
      </w:rPr>
    </w:lvl>
    <w:lvl w:ilvl="3" w:tentative="0">
      <w:start w:val="0"/>
      <w:numFmt w:val="bullet"/>
      <w:lvlText w:val="•"/>
      <w:lvlJc w:val="left"/>
      <w:pPr>
        <w:ind w:left="2823" w:hanging="322"/>
      </w:pPr>
      <w:rPr>
        <w:rFonts w:hint="default"/>
      </w:rPr>
    </w:lvl>
    <w:lvl w:ilvl="4" w:tentative="0">
      <w:start w:val="0"/>
      <w:numFmt w:val="bullet"/>
      <w:lvlText w:val="•"/>
      <w:lvlJc w:val="left"/>
      <w:pPr>
        <w:ind w:left="3698" w:hanging="322"/>
      </w:pPr>
      <w:rPr>
        <w:rFonts w:hint="default"/>
      </w:rPr>
    </w:lvl>
    <w:lvl w:ilvl="5" w:tentative="0">
      <w:start w:val="0"/>
      <w:numFmt w:val="bullet"/>
      <w:lvlText w:val="•"/>
      <w:lvlJc w:val="left"/>
      <w:pPr>
        <w:ind w:left="4573" w:hanging="322"/>
      </w:pPr>
      <w:rPr>
        <w:rFonts w:hint="default"/>
      </w:rPr>
    </w:lvl>
    <w:lvl w:ilvl="6" w:tentative="0">
      <w:start w:val="0"/>
      <w:numFmt w:val="bullet"/>
      <w:lvlText w:val="•"/>
      <w:lvlJc w:val="left"/>
      <w:pPr>
        <w:ind w:left="5447" w:hanging="322"/>
      </w:pPr>
      <w:rPr>
        <w:rFonts w:hint="default"/>
      </w:rPr>
    </w:lvl>
    <w:lvl w:ilvl="7" w:tentative="0">
      <w:start w:val="0"/>
      <w:numFmt w:val="bullet"/>
      <w:lvlText w:val="•"/>
      <w:lvlJc w:val="left"/>
      <w:pPr>
        <w:ind w:left="6322" w:hanging="322"/>
      </w:pPr>
      <w:rPr>
        <w:rFonts w:hint="default"/>
      </w:rPr>
    </w:lvl>
    <w:lvl w:ilvl="8" w:tentative="0">
      <w:start w:val="0"/>
      <w:numFmt w:val="bullet"/>
      <w:lvlText w:val="•"/>
      <w:lvlJc w:val="left"/>
      <w:pPr>
        <w:ind w:left="7196" w:hanging="322"/>
      </w:pPr>
      <w:rPr>
        <w:rFonts w:hint="default"/>
      </w:rPr>
    </w:lvl>
  </w:abstractNum>
  <w:abstractNum w:abstractNumId="5">
    <w:nsid w:val="420C153B"/>
    <w:multiLevelType w:val="multilevel"/>
    <w:tmpl w:val="420C153B"/>
    <w:lvl w:ilvl="0" w:tentative="0">
      <w:start w:val="1"/>
      <w:numFmt w:val="decimal"/>
      <w:pStyle w:val="17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yZGRkNWM0MDg4MjNlNDY2ZGQyNmM4ZDEyODVjODYifQ=="/>
    <w:docVar w:name="KGWebUrl" w:val="http://jszfcg.jsczt.cn/jszc/gateWay/joffice/office?access_token=8209c385-26e4-4f43-ae90-7c756311020f"/>
    <w:docVar w:name="KSO_WPS_MARK_KEY" w:val="12720b38-13fa-4835-8ca1-1643e6a7acce"/>
  </w:docVars>
  <w:rsids>
    <w:rsidRoot w:val="00172A27"/>
    <w:rsid w:val="00003393"/>
    <w:rsid w:val="00006F19"/>
    <w:rsid w:val="000073B3"/>
    <w:rsid w:val="00010415"/>
    <w:rsid w:val="00014AFB"/>
    <w:rsid w:val="00014EF7"/>
    <w:rsid w:val="00020734"/>
    <w:rsid w:val="00020F27"/>
    <w:rsid w:val="00020FB4"/>
    <w:rsid w:val="00021558"/>
    <w:rsid w:val="00021924"/>
    <w:rsid w:val="000238EF"/>
    <w:rsid w:val="00026151"/>
    <w:rsid w:val="00027F3E"/>
    <w:rsid w:val="0003120D"/>
    <w:rsid w:val="00034925"/>
    <w:rsid w:val="00042B98"/>
    <w:rsid w:val="0004312D"/>
    <w:rsid w:val="00052AB4"/>
    <w:rsid w:val="000551CF"/>
    <w:rsid w:val="000574A6"/>
    <w:rsid w:val="00060A9A"/>
    <w:rsid w:val="00061175"/>
    <w:rsid w:val="00061780"/>
    <w:rsid w:val="00063273"/>
    <w:rsid w:val="0006428D"/>
    <w:rsid w:val="00067507"/>
    <w:rsid w:val="00072B44"/>
    <w:rsid w:val="00077E41"/>
    <w:rsid w:val="00081948"/>
    <w:rsid w:val="00084DE5"/>
    <w:rsid w:val="00085982"/>
    <w:rsid w:val="000871C7"/>
    <w:rsid w:val="00087F33"/>
    <w:rsid w:val="00090315"/>
    <w:rsid w:val="000911AA"/>
    <w:rsid w:val="00092796"/>
    <w:rsid w:val="000938B4"/>
    <w:rsid w:val="00095DC6"/>
    <w:rsid w:val="000A0041"/>
    <w:rsid w:val="000A3C28"/>
    <w:rsid w:val="000A3F14"/>
    <w:rsid w:val="000A4EDC"/>
    <w:rsid w:val="000A5AED"/>
    <w:rsid w:val="000A6C4F"/>
    <w:rsid w:val="000B03F4"/>
    <w:rsid w:val="000B2890"/>
    <w:rsid w:val="000B37E4"/>
    <w:rsid w:val="000B51AE"/>
    <w:rsid w:val="000B60C1"/>
    <w:rsid w:val="000B654D"/>
    <w:rsid w:val="000C4E2C"/>
    <w:rsid w:val="000C5238"/>
    <w:rsid w:val="000C5D14"/>
    <w:rsid w:val="000D110F"/>
    <w:rsid w:val="000D4AD6"/>
    <w:rsid w:val="000D4AFA"/>
    <w:rsid w:val="000D5212"/>
    <w:rsid w:val="000D607D"/>
    <w:rsid w:val="000E1FB4"/>
    <w:rsid w:val="000E41EF"/>
    <w:rsid w:val="000E4429"/>
    <w:rsid w:val="000E4B01"/>
    <w:rsid w:val="000E5313"/>
    <w:rsid w:val="000E79A4"/>
    <w:rsid w:val="000F4BDD"/>
    <w:rsid w:val="00100CBF"/>
    <w:rsid w:val="00101C7F"/>
    <w:rsid w:val="00102096"/>
    <w:rsid w:val="001028B3"/>
    <w:rsid w:val="0010416E"/>
    <w:rsid w:val="0010640A"/>
    <w:rsid w:val="0010739D"/>
    <w:rsid w:val="00107626"/>
    <w:rsid w:val="00110960"/>
    <w:rsid w:val="0011279C"/>
    <w:rsid w:val="00113FE5"/>
    <w:rsid w:val="00116377"/>
    <w:rsid w:val="00120666"/>
    <w:rsid w:val="0012141B"/>
    <w:rsid w:val="00121461"/>
    <w:rsid w:val="00122617"/>
    <w:rsid w:val="00123B0D"/>
    <w:rsid w:val="001248AA"/>
    <w:rsid w:val="00124ED1"/>
    <w:rsid w:val="001253DE"/>
    <w:rsid w:val="0012689E"/>
    <w:rsid w:val="001315E9"/>
    <w:rsid w:val="00132BA8"/>
    <w:rsid w:val="00136902"/>
    <w:rsid w:val="00137B7C"/>
    <w:rsid w:val="00142558"/>
    <w:rsid w:val="0014270C"/>
    <w:rsid w:val="00142A7C"/>
    <w:rsid w:val="0014671B"/>
    <w:rsid w:val="001468EE"/>
    <w:rsid w:val="00152E44"/>
    <w:rsid w:val="00154637"/>
    <w:rsid w:val="00155C8A"/>
    <w:rsid w:val="00156733"/>
    <w:rsid w:val="00164465"/>
    <w:rsid w:val="001649B8"/>
    <w:rsid w:val="0016558F"/>
    <w:rsid w:val="001706BC"/>
    <w:rsid w:val="0017202A"/>
    <w:rsid w:val="00172A27"/>
    <w:rsid w:val="001730B0"/>
    <w:rsid w:val="00175052"/>
    <w:rsid w:val="001757BB"/>
    <w:rsid w:val="00180909"/>
    <w:rsid w:val="001849B2"/>
    <w:rsid w:val="0018578D"/>
    <w:rsid w:val="00187C96"/>
    <w:rsid w:val="00190086"/>
    <w:rsid w:val="00190CF0"/>
    <w:rsid w:val="001930CB"/>
    <w:rsid w:val="00193A6A"/>
    <w:rsid w:val="001A0F03"/>
    <w:rsid w:val="001A2000"/>
    <w:rsid w:val="001A272F"/>
    <w:rsid w:val="001A417A"/>
    <w:rsid w:val="001A500B"/>
    <w:rsid w:val="001B4589"/>
    <w:rsid w:val="001B616A"/>
    <w:rsid w:val="001B6597"/>
    <w:rsid w:val="001C0F09"/>
    <w:rsid w:val="001C1DBB"/>
    <w:rsid w:val="001C45C4"/>
    <w:rsid w:val="001C520E"/>
    <w:rsid w:val="001C580C"/>
    <w:rsid w:val="001C58ED"/>
    <w:rsid w:val="001C5918"/>
    <w:rsid w:val="001C6731"/>
    <w:rsid w:val="001C6864"/>
    <w:rsid w:val="001D279D"/>
    <w:rsid w:val="001D3D15"/>
    <w:rsid w:val="001E2191"/>
    <w:rsid w:val="001E255E"/>
    <w:rsid w:val="001E2C75"/>
    <w:rsid w:val="001E2EEA"/>
    <w:rsid w:val="001E4AF6"/>
    <w:rsid w:val="001E6ED0"/>
    <w:rsid w:val="001F00B3"/>
    <w:rsid w:val="001F198A"/>
    <w:rsid w:val="001F2D52"/>
    <w:rsid w:val="001F2D78"/>
    <w:rsid w:val="001F3B30"/>
    <w:rsid w:val="001F638B"/>
    <w:rsid w:val="0020072B"/>
    <w:rsid w:val="00201E68"/>
    <w:rsid w:val="00202092"/>
    <w:rsid w:val="0020367B"/>
    <w:rsid w:val="00204F62"/>
    <w:rsid w:val="002051B8"/>
    <w:rsid w:val="00205FA9"/>
    <w:rsid w:val="002158FB"/>
    <w:rsid w:val="00215DEF"/>
    <w:rsid w:val="00216007"/>
    <w:rsid w:val="002212D5"/>
    <w:rsid w:val="00222749"/>
    <w:rsid w:val="0022468B"/>
    <w:rsid w:val="002257AA"/>
    <w:rsid w:val="00225867"/>
    <w:rsid w:val="002265D0"/>
    <w:rsid w:val="00226DBE"/>
    <w:rsid w:val="002304F3"/>
    <w:rsid w:val="00232F42"/>
    <w:rsid w:val="0023471E"/>
    <w:rsid w:val="0023615E"/>
    <w:rsid w:val="00237873"/>
    <w:rsid w:val="00242025"/>
    <w:rsid w:val="00250C25"/>
    <w:rsid w:val="00251391"/>
    <w:rsid w:val="0025159C"/>
    <w:rsid w:val="002527D1"/>
    <w:rsid w:val="00252D8A"/>
    <w:rsid w:val="00254390"/>
    <w:rsid w:val="00255A0D"/>
    <w:rsid w:val="00257673"/>
    <w:rsid w:val="00257A0C"/>
    <w:rsid w:val="00260BB4"/>
    <w:rsid w:val="0026258C"/>
    <w:rsid w:val="0026309A"/>
    <w:rsid w:val="002635D1"/>
    <w:rsid w:val="0026626F"/>
    <w:rsid w:val="00266E3B"/>
    <w:rsid w:val="002707F6"/>
    <w:rsid w:val="00270FD4"/>
    <w:rsid w:val="00271C9F"/>
    <w:rsid w:val="002724ED"/>
    <w:rsid w:val="00273D4A"/>
    <w:rsid w:val="00274F29"/>
    <w:rsid w:val="00277236"/>
    <w:rsid w:val="002875AE"/>
    <w:rsid w:val="00290901"/>
    <w:rsid w:val="00290912"/>
    <w:rsid w:val="00291D80"/>
    <w:rsid w:val="00291ED8"/>
    <w:rsid w:val="002963D9"/>
    <w:rsid w:val="002977A9"/>
    <w:rsid w:val="00297F97"/>
    <w:rsid w:val="002A2747"/>
    <w:rsid w:val="002A3C5A"/>
    <w:rsid w:val="002B0B75"/>
    <w:rsid w:val="002B217E"/>
    <w:rsid w:val="002B24C1"/>
    <w:rsid w:val="002B24CD"/>
    <w:rsid w:val="002B2AC4"/>
    <w:rsid w:val="002B5F30"/>
    <w:rsid w:val="002B6CCA"/>
    <w:rsid w:val="002B7F43"/>
    <w:rsid w:val="002C007A"/>
    <w:rsid w:val="002C325F"/>
    <w:rsid w:val="002C41BE"/>
    <w:rsid w:val="002C4A74"/>
    <w:rsid w:val="002C755D"/>
    <w:rsid w:val="002C781F"/>
    <w:rsid w:val="002D117C"/>
    <w:rsid w:val="002D3C0F"/>
    <w:rsid w:val="002D4427"/>
    <w:rsid w:val="002D58D6"/>
    <w:rsid w:val="002D5DCA"/>
    <w:rsid w:val="002E082B"/>
    <w:rsid w:val="002E1162"/>
    <w:rsid w:val="002E56BB"/>
    <w:rsid w:val="002E5B59"/>
    <w:rsid w:val="002F0047"/>
    <w:rsid w:val="002F3ACB"/>
    <w:rsid w:val="002F58FC"/>
    <w:rsid w:val="002F627C"/>
    <w:rsid w:val="002F754A"/>
    <w:rsid w:val="00301AD9"/>
    <w:rsid w:val="003030CD"/>
    <w:rsid w:val="00305808"/>
    <w:rsid w:val="00306ACA"/>
    <w:rsid w:val="00310534"/>
    <w:rsid w:val="00310AB2"/>
    <w:rsid w:val="00310EFB"/>
    <w:rsid w:val="00312083"/>
    <w:rsid w:val="00313E9B"/>
    <w:rsid w:val="00314503"/>
    <w:rsid w:val="00314E43"/>
    <w:rsid w:val="00315B65"/>
    <w:rsid w:val="00324258"/>
    <w:rsid w:val="003243CD"/>
    <w:rsid w:val="003255CB"/>
    <w:rsid w:val="00330C50"/>
    <w:rsid w:val="00332384"/>
    <w:rsid w:val="0033534B"/>
    <w:rsid w:val="00336569"/>
    <w:rsid w:val="00336BEE"/>
    <w:rsid w:val="00337AAA"/>
    <w:rsid w:val="00341AD7"/>
    <w:rsid w:val="00343821"/>
    <w:rsid w:val="00343FAB"/>
    <w:rsid w:val="00344664"/>
    <w:rsid w:val="00344E5D"/>
    <w:rsid w:val="003458FF"/>
    <w:rsid w:val="00346BD7"/>
    <w:rsid w:val="00346C76"/>
    <w:rsid w:val="00347B09"/>
    <w:rsid w:val="00352EEF"/>
    <w:rsid w:val="00353091"/>
    <w:rsid w:val="00355DDB"/>
    <w:rsid w:val="003562C3"/>
    <w:rsid w:val="003567EA"/>
    <w:rsid w:val="0035785E"/>
    <w:rsid w:val="00364CC7"/>
    <w:rsid w:val="0036657C"/>
    <w:rsid w:val="00367ABB"/>
    <w:rsid w:val="00371B67"/>
    <w:rsid w:val="003726DA"/>
    <w:rsid w:val="00374E32"/>
    <w:rsid w:val="003772F8"/>
    <w:rsid w:val="003801BB"/>
    <w:rsid w:val="003831B8"/>
    <w:rsid w:val="00383928"/>
    <w:rsid w:val="00383DBE"/>
    <w:rsid w:val="00384B42"/>
    <w:rsid w:val="00385DF7"/>
    <w:rsid w:val="00386030"/>
    <w:rsid w:val="003865D5"/>
    <w:rsid w:val="00391A56"/>
    <w:rsid w:val="00392DE7"/>
    <w:rsid w:val="00395D8D"/>
    <w:rsid w:val="0039674C"/>
    <w:rsid w:val="003A1573"/>
    <w:rsid w:val="003A4122"/>
    <w:rsid w:val="003A4E2E"/>
    <w:rsid w:val="003A677E"/>
    <w:rsid w:val="003B1D72"/>
    <w:rsid w:val="003B2A76"/>
    <w:rsid w:val="003B56B4"/>
    <w:rsid w:val="003B6CF0"/>
    <w:rsid w:val="003B7DD0"/>
    <w:rsid w:val="003C03F0"/>
    <w:rsid w:val="003C0BD4"/>
    <w:rsid w:val="003C2C99"/>
    <w:rsid w:val="003C4D5B"/>
    <w:rsid w:val="003C5409"/>
    <w:rsid w:val="003D014B"/>
    <w:rsid w:val="003D1CD6"/>
    <w:rsid w:val="003D2C64"/>
    <w:rsid w:val="003D2FC7"/>
    <w:rsid w:val="003D4FF1"/>
    <w:rsid w:val="003D5774"/>
    <w:rsid w:val="003D5F6E"/>
    <w:rsid w:val="003D68D8"/>
    <w:rsid w:val="003E0EED"/>
    <w:rsid w:val="003E250E"/>
    <w:rsid w:val="003E43FF"/>
    <w:rsid w:val="003F0D4C"/>
    <w:rsid w:val="003F45DC"/>
    <w:rsid w:val="003F5AE0"/>
    <w:rsid w:val="003F72CC"/>
    <w:rsid w:val="003F794C"/>
    <w:rsid w:val="00400C6C"/>
    <w:rsid w:val="00401FCD"/>
    <w:rsid w:val="00403C08"/>
    <w:rsid w:val="00410175"/>
    <w:rsid w:val="00412D01"/>
    <w:rsid w:val="00413A19"/>
    <w:rsid w:val="00414575"/>
    <w:rsid w:val="00414687"/>
    <w:rsid w:val="00415160"/>
    <w:rsid w:val="00415F3B"/>
    <w:rsid w:val="0042088B"/>
    <w:rsid w:val="004229F7"/>
    <w:rsid w:val="00424B5F"/>
    <w:rsid w:val="00424E6E"/>
    <w:rsid w:val="004256C7"/>
    <w:rsid w:val="00426C36"/>
    <w:rsid w:val="0042701F"/>
    <w:rsid w:val="00431BCA"/>
    <w:rsid w:val="0043235B"/>
    <w:rsid w:val="004341ED"/>
    <w:rsid w:val="004365EC"/>
    <w:rsid w:val="0044006B"/>
    <w:rsid w:val="00443354"/>
    <w:rsid w:val="00444074"/>
    <w:rsid w:val="0044689F"/>
    <w:rsid w:val="004473D1"/>
    <w:rsid w:val="0045029B"/>
    <w:rsid w:val="00454290"/>
    <w:rsid w:val="0045607D"/>
    <w:rsid w:val="00461828"/>
    <w:rsid w:val="00464ED5"/>
    <w:rsid w:val="00470338"/>
    <w:rsid w:val="004721B6"/>
    <w:rsid w:val="00472A82"/>
    <w:rsid w:val="004766E1"/>
    <w:rsid w:val="00476758"/>
    <w:rsid w:val="004777A1"/>
    <w:rsid w:val="004833D3"/>
    <w:rsid w:val="00483692"/>
    <w:rsid w:val="00484D8B"/>
    <w:rsid w:val="00486CA6"/>
    <w:rsid w:val="00487726"/>
    <w:rsid w:val="00491EF1"/>
    <w:rsid w:val="004938B4"/>
    <w:rsid w:val="00496D50"/>
    <w:rsid w:val="004B3857"/>
    <w:rsid w:val="004B4BC5"/>
    <w:rsid w:val="004B52E4"/>
    <w:rsid w:val="004B5EC8"/>
    <w:rsid w:val="004C1371"/>
    <w:rsid w:val="004C159D"/>
    <w:rsid w:val="004C45A9"/>
    <w:rsid w:val="004C6D4A"/>
    <w:rsid w:val="004D15E5"/>
    <w:rsid w:val="004D1788"/>
    <w:rsid w:val="004D273D"/>
    <w:rsid w:val="004D3FF7"/>
    <w:rsid w:val="004E03D8"/>
    <w:rsid w:val="004E05C6"/>
    <w:rsid w:val="004E0637"/>
    <w:rsid w:val="004E099F"/>
    <w:rsid w:val="004E3C02"/>
    <w:rsid w:val="004E3D45"/>
    <w:rsid w:val="004E7C71"/>
    <w:rsid w:val="004F1538"/>
    <w:rsid w:val="004F2744"/>
    <w:rsid w:val="004F2EB4"/>
    <w:rsid w:val="004F5030"/>
    <w:rsid w:val="004F625B"/>
    <w:rsid w:val="004F6B74"/>
    <w:rsid w:val="00501F32"/>
    <w:rsid w:val="00502440"/>
    <w:rsid w:val="00502FD6"/>
    <w:rsid w:val="005104F7"/>
    <w:rsid w:val="00512522"/>
    <w:rsid w:val="00514970"/>
    <w:rsid w:val="00520945"/>
    <w:rsid w:val="00521703"/>
    <w:rsid w:val="00522701"/>
    <w:rsid w:val="0052284F"/>
    <w:rsid w:val="0052312A"/>
    <w:rsid w:val="00523B3E"/>
    <w:rsid w:val="00524386"/>
    <w:rsid w:val="00530B25"/>
    <w:rsid w:val="00531EAD"/>
    <w:rsid w:val="00532641"/>
    <w:rsid w:val="00535BC9"/>
    <w:rsid w:val="00537A49"/>
    <w:rsid w:val="00541530"/>
    <w:rsid w:val="00542C90"/>
    <w:rsid w:val="00542D65"/>
    <w:rsid w:val="005432B0"/>
    <w:rsid w:val="005439B9"/>
    <w:rsid w:val="00543F74"/>
    <w:rsid w:val="0054405A"/>
    <w:rsid w:val="005441DB"/>
    <w:rsid w:val="00544641"/>
    <w:rsid w:val="00544AB9"/>
    <w:rsid w:val="00546BF9"/>
    <w:rsid w:val="005477AB"/>
    <w:rsid w:val="005510E9"/>
    <w:rsid w:val="005522AA"/>
    <w:rsid w:val="00552375"/>
    <w:rsid w:val="00552B62"/>
    <w:rsid w:val="005536FD"/>
    <w:rsid w:val="00553BFD"/>
    <w:rsid w:val="00560CFA"/>
    <w:rsid w:val="00561843"/>
    <w:rsid w:val="005629EF"/>
    <w:rsid w:val="00562B11"/>
    <w:rsid w:val="005661C0"/>
    <w:rsid w:val="00570E83"/>
    <w:rsid w:val="00571FEF"/>
    <w:rsid w:val="00572198"/>
    <w:rsid w:val="00573812"/>
    <w:rsid w:val="00573943"/>
    <w:rsid w:val="00574798"/>
    <w:rsid w:val="005844C3"/>
    <w:rsid w:val="0058669C"/>
    <w:rsid w:val="00586A49"/>
    <w:rsid w:val="00587557"/>
    <w:rsid w:val="00587678"/>
    <w:rsid w:val="00592AAC"/>
    <w:rsid w:val="00594EB4"/>
    <w:rsid w:val="005A02E4"/>
    <w:rsid w:val="005A086F"/>
    <w:rsid w:val="005A4840"/>
    <w:rsid w:val="005A618B"/>
    <w:rsid w:val="005A6397"/>
    <w:rsid w:val="005A6B50"/>
    <w:rsid w:val="005A6D19"/>
    <w:rsid w:val="005B1A87"/>
    <w:rsid w:val="005B1FBC"/>
    <w:rsid w:val="005B2678"/>
    <w:rsid w:val="005B5458"/>
    <w:rsid w:val="005B6C84"/>
    <w:rsid w:val="005C0353"/>
    <w:rsid w:val="005C4BDD"/>
    <w:rsid w:val="005C52C6"/>
    <w:rsid w:val="005C5AA8"/>
    <w:rsid w:val="005D090B"/>
    <w:rsid w:val="005D2048"/>
    <w:rsid w:val="005D3607"/>
    <w:rsid w:val="005D411E"/>
    <w:rsid w:val="005D5F49"/>
    <w:rsid w:val="005D7CCB"/>
    <w:rsid w:val="005E02B0"/>
    <w:rsid w:val="005E077D"/>
    <w:rsid w:val="005E1DA5"/>
    <w:rsid w:val="005E3446"/>
    <w:rsid w:val="005E374C"/>
    <w:rsid w:val="005E519A"/>
    <w:rsid w:val="005F1C9C"/>
    <w:rsid w:val="005F1E04"/>
    <w:rsid w:val="005F3809"/>
    <w:rsid w:val="00601D18"/>
    <w:rsid w:val="00602825"/>
    <w:rsid w:val="006060B1"/>
    <w:rsid w:val="00607B22"/>
    <w:rsid w:val="00610931"/>
    <w:rsid w:val="00610AC9"/>
    <w:rsid w:val="006135DE"/>
    <w:rsid w:val="006150EF"/>
    <w:rsid w:val="00615198"/>
    <w:rsid w:val="00617DDD"/>
    <w:rsid w:val="00620DCB"/>
    <w:rsid w:val="006212A1"/>
    <w:rsid w:val="0062170A"/>
    <w:rsid w:val="006240A9"/>
    <w:rsid w:val="006317B5"/>
    <w:rsid w:val="006327B7"/>
    <w:rsid w:val="00637540"/>
    <w:rsid w:val="00637904"/>
    <w:rsid w:val="006403BF"/>
    <w:rsid w:val="00640F79"/>
    <w:rsid w:val="006414B5"/>
    <w:rsid w:val="00643D42"/>
    <w:rsid w:val="00647F8F"/>
    <w:rsid w:val="00652285"/>
    <w:rsid w:val="0065311A"/>
    <w:rsid w:val="00653FB4"/>
    <w:rsid w:val="006550F3"/>
    <w:rsid w:val="0065518E"/>
    <w:rsid w:val="00657AA4"/>
    <w:rsid w:val="006609C6"/>
    <w:rsid w:val="00661709"/>
    <w:rsid w:val="00661872"/>
    <w:rsid w:val="00666E98"/>
    <w:rsid w:val="00667F35"/>
    <w:rsid w:val="006707FB"/>
    <w:rsid w:val="006712AA"/>
    <w:rsid w:val="00671F8C"/>
    <w:rsid w:val="0067481A"/>
    <w:rsid w:val="006758E7"/>
    <w:rsid w:val="0068309B"/>
    <w:rsid w:val="00683B35"/>
    <w:rsid w:val="00684005"/>
    <w:rsid w:val="00685A68"/>
    <w:rsid w:val="0068675D"/>
    <w:rsid w:val="0069180B"/>
    <w:rsid w:val="00693997"/>
    <w:rsid w:val="0069433D"/>
    <w:rsid w:val="006943E7"/>
    <w:rsid w:val="00694948"/>
    <w:rsid w:val="006951D1"/>
    <w:rsid w:val="00697A1C"/>
    <w:rsid w:val="00697E91"/>
    <w:rsid w:val="006A2630"/>
    <w:rsid w:val="006A2866"/>
    <w:rsid w:val="006A508A"/>
    <w:rsid w:val="006A5621"/>
    <w:rsid w:val="006A5CE7"/>
    <w:rsid w:val="006A647B"/>
    <w:rsid w:val="006A6816"/>
    <w:rsid w:val="006A7795"/>
    <w:rsid w:val="006B5A1A"/>
    <w:rsid w:val="006C1086"/>
    <w:rsid w:val="006C6ACD"/>
    <w:rsid w:val="006D1693"/>
    <w:rsid w:val="006D1EB2"/>
    <w:rsid w:val="006D2438"/>
    <w:rsid w:val="006D4193"/>
    <w:rsid w:val="006D4A59"/>
    <w:rsid w:val="006D4E50"/>
    <w:rsid w:val="006D5392"/>
    <w:rsid w:val="006D62A0"/>
    <w:rsid w:val="006D70D4"/>
    <w:rsid w:val="006E25F2"/>
    <w:rsid w:val="006E26B0"/>
    <w:rsid w:val="006E28C7"/>
    <w:rsid w:val="006E55C1"/>
    <w:rsid w:val="006E728B"/>
    <w:rsid w:val="006F02AC"/>
    <w:rsid w:val="006F3332"/>
    <w:rsid w:val="006F4D91"/>
    <w:rsid w:val="00701B44"/>
    <w:rsid w:val="007032CE"/>
    <w:rsid w:val="00705F83"/>
    <w:rsid w:val="00706B3E"/>
    <w:rsid w:val="00706BE9"/>
    <w:rsid w:val="00707407"/>
    <w:rsid w:val="00710347"/>
    <w:rsid w:val="007123FB"/>
    <w:rsid w:val="0071403E"/>
    <w:rsid w:val="00714982"/>
    <w:rsid w:val="00724D84"/>
    <w:rsid w:val="00727443"/>
    <w:rsid w:val="00733588"/>
    <w:rsid w:val="00733D4F"/>
    <w:rsid w:val="00736CD1"/>
    <w:rsid w:val="00741CC1"/>
    <w:rsid w:val="007421B3"/>
    <w:rsid w:val="00742A9F"/>
    <w:rsid w:val="007438F2"/>
    <w:rsid w:val="007456DC"/>
    <w:rsid w:val="0075052B"/>
    <w:rsid w:val="0075112E"/>
    <w:rsid w:val="00760109"/>
    <w:rsid w:val="00760C7E"/>
    <w:rsid w:val="00760DB3"/>
    <w:rsid w:val="00761FC3"/>
    <w:rsid w:val="007666BA"/>
    <w:rsid w:val="00772653"/>
    <w:rsid w:val="00773027"/>
    <w:rsid w:val="00775164"/>
    <w:rsid w:val="007767D1"/>
    <w:rsid w:val="00776B55"/>
    <w:rsid w:val="00781717"/>
    <w:rsid w:val="007849EA"/>
    <w:rsid w:val="00786C61"/>
    <w:rsid w:val="00787355"/>
    <w:rsid w:val="007948F3"/>
    <w:rsid w:val="007964DD"/>
    <w:rsid w:val="00796B60"/>
    <w:rsid w:val="00796C4F"/>
    <w:rsid w:val="00797A48"/>
    <w:rsid w:val="007A05AA"/>
    <w:rsid w:val="007A16A0"/>
    <w:rsid w:val="007A1927"/>
    <w:rsid w:val="007A2E6E"/>
    <w:rsid w:val="007A3E56"/>
    <w:rsid w:val="007A6E0C"/>
    <w:rsid w:val="007A7CC8"/>
    <w:rsid w:val="007B0283"/>
    <w:rsid w:val="007B045B"/>
    <w:rsid w:val="007B09BB"/>
    <w:rsid w:val="007B0AF6"/>
    <w:rsid w:val="007B389C"/>
    <w:rsid w:val="007B4684"/>
    <w:rsid w:val="007B585E"/>
    <w:rsid w:val="007B5BE7"/>
    <w:rsid w:val="007B5F1D"/>
    <w:rsid w:val="007B6A9B"/>
    <w:rsid w:val="007C0B4F"/>
    <w:rsid w:val="007C2A4B"/>
    <w:rsid w:val="007C3A20"/>
    <w:rsid w:val="007C44D3"/>
    <w:rsid w:val="007D2065"/>
    <w:rsid w:val="007D2857"/>
    <w:rsid w:val="007D2B5D"/>
    <w:rsid w:val="007D45EF"/>
    <w:rsid w:val="007D48B9"/>
    <w:rsid w:val="007D594A"/>
    <w:rsid w:val="007D5D51"/>
    <w:rsid w:val="007D6259"/>
    <w:rsid w:val="007D7484"/>
    <w:rsid w:val="007E2E24"/>
    <w:rsid w:val="007E3B2A"/>
    <w:rsid w:val="007E5BCB"/>
    <w:rsid w:val="007F1B25"/>
    <w:rsid w:val="007F57EE"/>
    <w:rsid w:val="008001A1"/>
    <w:rsid w:val="00803CBD"/>
    <w:rsid w:val="008053E0"/>
    <w:rsid w:val="008068ED"/>
    <w:rsid w:val="00811601"/>
    <w:rsid w:val="0081315A"/>
    <w:rsid w:val="00814664"/>
    <w:rsid w:val="00814EDA"/>
    <w:rsid w:val="00820162"/>
    <w:rsid w:val="00820971"/>
    <w:rsid w:val="00821681"/>
    <w:rsid w:val="0082183F"/>
    <w:rsid w:val="00821D00"/>
    <w:rsid w:val="00822C85"/>
    <w:rsid w:val="00822D2F"/>
    <w:rsid w:val="00824113"/>
    <w:rsid w:val="00831C5D"/>
    <w:rsid w:val="008324B4"/>
    <w:rsid w:val="008350C4"/>
    <w:rsid w:val="00835FD2"/>
    <w:rsid w:val="008369F7"/>
    <w:rsid w:val="008402CA"/>
    <w:rsid w:val="00843803"/>
    <w:rsid w:val="008446BE"/>
    <w:rsid w:val="00844F05"/>
    <w:rsid w:val="008456CA"/>
    <w:rsid w:val="00845DB4"/>
    <w:rsid w:val="00850D79"/>
    <w:rsid w:val="0085486B"/>
    <w:rsid w:val="00854E62"/>
    <w:rsid w:val="0086075A"/>
    <w:rsid w:val="00860F25"/>
    <w:rsid w:val="0086525D"/>
    <w:rsid w:val="00866772"/>
    <w:rsid w:val="00867A14"/>
    <w:rsid w:val="008707B2"/>
    <w:rsid w:val="00870C9D"/>
    <w:rsid w:val="0087174E"/>
    <w:rsid w:val="00871A23"/>
    <w:rsid w:val="00871EBC"/>
    <w:rsid w:val="008730A3"/>
    <w:rsid w:val="0087378D"/>
    <w:rsid w:val="00875002"/>
    <w:rsid w:val="00875144"/>
    <w:rsid w:val="00876AEC"/>
    <w:rsid w:val="00876C17"/>
    <w:rsid w:val="00883809"/>
    <w:rsid w:val="0088768D"/>
    <w:rsid w:val="00893C12"/>
    <w:rsid w:val="008944F7"/>
    <w:rsid w:val="00894C84"/>
    <w:rsid w:val="008A2F34"/>
    <w:rsid w:val="008A4AB7"/>
    <w:rsid w:val="008B1700"/>
    <w:rsid w:val="008B19B6"/>
    <w:rsid w:val="008B1F29"/>
    <w:rsid w:val="008B1FDB"/>
    <w:rsid w:val="008B4597"/>
    <w:rsid w:val="008B5061"/>
    <w:rsid w:val="008B62F7"/>
    <w:rsid w:val="008B665A"/>
    <w:rsid w:val="008C1FCB"/>
    <w:rsid w:val="008D1429"/>
    <w:rsid w:val="008D523F"/>
    <w:rsid w:val="008D5965"/>
    <w:rsid w:val="008D73AC"/>
    <w:rsid w:val="008E0FD1"/>
    <w:rsid w:val="008E1634"/>
    <w:rsid w:val="008E272A"/>
    <w:rsid w:val="008E2A95"/>
    <w:rsid w:val="008E2CC3"/>
    <w:rsid w:val="008E30D6"/>
    <w:rsid w:val="008E3F41"/>
    <w:rsid w:val="008E6BC4"/>
    <w:rsid w:val="008F010A"/>
    <w:rsid w:val="008F19D4"/>
    <w:rsid w:val="008F22A6"/>
    <w:rsid w:val="008F2E12"/>
    <w:rsid w:val="008F4846"/>
    <w:rsid w:val="008F5C09"/>
    <w:rsid w:val="008F6E5B"/>
    <w:rsid w:val="008F701F"/>
    <w:rsid w:val="008F7038"/>
    <w:rsid w:val="008F70D5"/>
    <w:rsid w:val="008F7163"/>
    <w:rsid w:val="008F7BDA"/>
    <w:rsid w:val="00902E53"/>
    <w:rsid w:val="00903AE2"/>
    <w:rsid w:val="0090643A"/>
    <w:rsid w:val="00906F4F"/>
    <w:rsid w:val="00906F7F"/>
    <w:rsid w:val="0090757A"/>
    <w:rsid w:val="009102E5"/>
    <w:rsid w:val="0091185C"/>
    <w:rsid w:val="00915AF8"/>
    <w:rsid w:val="009202CC"/>
    <w:rsid w:val="00924E59"/>
    <w:rsid w:val="00930055"/>
    <w:rsid w:val="00930ABD"/>
    <w:rsid w:val="009324B4"/>
    <w:rsid w:val="00933282"/>
    <w:rsid w:val="00935017"/>
    <w:rsid w:val="009363DE"/>
    <w:rsid w:val="00941B3C"/>
    <w:rsid w:val="00942451"/>
    <w:rsid w:val="00944382"/>
    <w:rsid w:val="00944668"/>
    <w:rsid w:val="00946A0B"/>
    <w:rsid w:val="00947FDA"/>
    <w:rsid w:val="00954ADB"/>
    <w:rsid w:val="0095651B"/>
    <w:rsid w:val="00966AF2"/>
    <w:rsid w:val="00966DC1"/>
    <w:rsid w:val="00975742"/>
    <w:rsid w:val="00975859"/>
    <w:rsid w:val="0097628F"/>
    <w:rsid w:val="00976CD3"/>
    <w:rsid w:val="00983DAC"/>
    <w:rsid w:val="00985633"/>
    <w:rsid w:val="0098586E"/>
    <w:rsid w:val="009859D3"/>
    <w:rsid w:val="00985F76"/>
    <w:rsid w:val="00986B8F"/>
    <w:rsid w:val="00987CE3"/>
    <w:rsid w:val="00991C4A"/>
    <w:rsid w:val="00994503"/>
    <w:rsid w:val="009950FC"/>
    <w:rsid w:val="00995550"/>
    <w:rsid w:val="00995995"/>
    <w:rsid w:val="009A7149"/>
    <w:rsid w:val="009B0621"/>
    <w:rsid w:val="009B0FE8"/>
    <w:rsid w:val="009B108A"/>
    <w:rsid w:val="009B20C2"/>
    <w:rsid w:val="009B62EE"/>
    <w:rsid w:val="009B6B44"/>
    <w:rsid w:val="009C0B5F"/>
    <w:rsid w:val="009C2029"/>
    <w:rsid w:val="009C25D9"/>
    <w:rsid w:val="009C3081"/>
    <w:rsid w:val="009C4A7F"/>
    <w:rsid w:val="009C5174"/>
    <w:rsid w:val="009C67D6"/>
    <w:rsid w:val="009C718A"/>
    <w:rsid w:val="009C73C0"/>
    <w:rsid w:val="009C7671"/>
    <w:rsid w:val="009D0437"/>
    <w:rsid w:val="009D2342"/>
    <w:rsid w:val="009D3CB1"/>
    <w:rsid w:val="009D6027"/>
    <w:rsid w:val="009D751A"/>
    <w:rsid w:val="009E0D28"/>
    <w:rsid w:val="009E46EB"/>
    <w:rsid w:val="009E58D4"/>
    <w:rsid w:val="009E6C1B"/>
    <w:rsid w:val="009E7003"/>
    <w:rsid w:val="009F3079"/>
    <w:rsid w:val="009F33C1"/>
    <w:rsid w:val="009F4845"/>
    <w:rsid w:val="009F4D29"/>
    <w:rsid w:val="009F57DA"/>
    <w:rsid w:val="00A01C28"/>
    <w:rsid w:val="00A10264"/>
    <w:rsid w:val="00A109AD"/>
    <w:rsid w:val="00A10B19"/>
    <w:rsid w:val="00A11967"/>
    <w:rsid w:val="00A11B8C"/>
    <w:rsid w:val="00A15647"/>
    <w:rsid w:val="00A17C38"/>
    <w:rsid w:val="00A2133C"/>
    <w:rsid w:val="00A21503"/>
    <w:rsid w:val="00A23018"/>
    <w:rsid w:val="00A24D4C"/>
    <w:rsid w:val="00A25830"/>
    <w:rsid w:val="00A263D7"/>
    <w:rsid w:val="00A30A6B"/>
    <w:rsid w:val="00A30B41"/>
    <w:rsid w:val="00A31BA4"/>
    <w:rsid w:val="00A32809"/>
    <w:rsid w:val="00A3439C"/>
    <w:rsid w:val="00A349F4"/>
    <w:rsid w:val="00A35995"/>
    <w:rsid w:val="00A36FD6"/>
    <w:rsid w:val="00A37803"/>
    <w:rsid w:val="00A416AD"/>
    <w:rsid w:val="00A44D09"/>
    <w:rsid w:val="00A50964"/>
    <w:rsid w:val="00A51FF3"/>
    <w:rsid w:val="00A5341E"/>
    <w:rsid w:val="00A54996"/>
    <w:rsid w:val="00A56F29"/>
    <w:rsid w:val="00A57FC6"/>
    <w:rsid w:val="00A60E20"/>
    <w:rsid w:val="00A641F8"/>
    <w:rsid w:val="00A7097F"/>
    <w:rsid w:val="00A71EDC"/>
    <w:rsid w:val="00A72BFC"/>
    <w:rsid w:val="00A73A0E"/>
    <w:rsid w:val="00A73D25"/>
    <w:rsid w:val="00A74875"/>
    <w:rsid w:val="00A756BE"/>
    <w:rsid w:val="00A7730B"/>
    <w:rsid w:val="00A800A8"/>
    <w:rsid w:val="00A802EA"/>
    <w:rsid w:val="00A829EC"/>
    <w:rsid w:val="00A82CE9"/>
    <w:rsid w:val="00A875C3"/>
    <w:rsid w:val="00A9013B"/>
    <w:rsid w:val="00A90538"/>
    <w:rsid w:val="00A905AE"/>
    <w:rsid w:val="00A97F74"/>
    <w:rsid w:val="00AA0BC6"/>
    <w:rsid w:val="00AA0BD7"/>
    <w:rsid w:val="00AA2FCC"/>
    <w:rsid w:val="00AA33CC"/>
    <w:rsid w:val="00AA3977"/>
    <w:rsid w:val="00AA455F"/>
    <w:rsid w:val="00AA4C82"/>
    <w:rsid w:val="00AA6056"/>
    <w:rsid w:val="00AA7E0D"/>
    <w:rsid w:val="00AB4583"/>
    <w:rsid w:val="00AB57C2"/>
    <w:rsid w:val="00AB67DA"/>
    <w:rsid w:val="00AB7E0E"/>
    <w:rsid w:val="00AC0BC5"/>
    <w:rsid w:val="00AC103D"/>
    <w:rsid w:val="00AC3E9A"/>
    <w:rsid w:val="00AD090E"/>
    <w:rsid w:val="00AD32BE"/>
    <w:rsid w:val="00AD341F"/>
    <w:rsid w:val="00AD755A"/>
    <w:rsid w:val="00AE1C77"/>
    <w:rsid w:val="00AE2547"/>
    <w:rsid w:val="00AE29F5"/>
    <w:rsid w:val="00AE2A51"/>
    <w:rsid w:val="00AE2FC9"/>
    <w:rsid w:val="00AE36FF"/>
    <w:rsid w:val="00AE4023"/>
    <w:rsid w:val="00AE4586"/>
    <w:rsid w:val="00AE4BD5"/>
    <w:rsid w:val="00AE4EA0"/>
    <w:rsid w:val="00AE56E5"/>
    <w:rsid w:val="00AE679F"/>
    <w:rsid w:val="00AF09B7"/>
    <w:rsid w:val="00AF6E10"/>
    <w:rsid w:val="00B004DF"/>
    <w:rsid w:val="00B01A2F"/>
    <w:rsid w:val="00B0383B"/>
    <w:rsid w:val="00B03BCD"/>
    <w:rsid w:val="00B10B53"/>
    <w:rsid w:val="00B128ED"/>
    <w:rsid w:val="00B1438A"/>
    <w:rsid w:val="00B14C8A"/>
    <w:rsid w:val="00B15570"/>
    <w:rsid w:val="00B20076"/>
    <w:rsid w:val="00B2016D"/>
    <w:rsid w:val="00B20407"/>
    <w:rsid w:val="00B239CC"/>
    <w:rsid w:val="00B240A9"/>
    <w:rsid w:val="00B26B44"/>
    <w:rsid w:val="00B32BE9"/>
    <w:rsid w:val="00B33893"/>
    <w:rsid w:val="00B3436E"/>
    <w:rsid w:val="00B37E3C"/>
    <w:rsid w:val="00B41D56"/>
    <w:rsid w:val="00B4487A"/>
    <w:rsid w:val="00B460B4"/>
    <w:rsid w:val="00B5005D"/>
    <w:rsid w:val="00B507AE"/>
    <w:rsid w:val="00B546C8"/>
    <w:rsid w:val="00B548F3"/>
    <w:rsid w:val="00B60370"/>
    <w:rsid w:val="00B60CB6"/>
    <w:rsid w:val="00B61683"/>
    <w:rsid w:val="00B61D13"/>
    <w:rsid w:val="00B6209C"/>
    <w:rsid w:val="00B622D2"/>
    <w:rsid w:val="00B636B4"/>
    <w:rsid w:val="00B63F90"/>
    <w:rsid w:val="00B64592"/>
    <w:rsid w:val="00B66D41"/>
    <w:rsid w:val="00B67449"/>
    <w:rsid w:val="00B73B2B"/>
    <w:rsid w:val="00B74B4F"/>
    <w:rsid w:val="00B763F6"/>
    <w:rsid w:val="00B76F16"/>
    <w:rsid w:val="00B807A1"/>
    <w:rsid w:val="00B828EE"/>
    <w:rsid w:val="00B83806"/>
    <w:rsid w:val="00B85345"/>
    <w:rsid w:val="00B869DC"/>
    <w:rsid w:val="00B97A1D"/>
    <w:rsid w:val="00BA3644"/>
    <w:rsid w:val="00BA5D53"/>
    <w:rsid w:val="00BA6B96"/>
    <w:rsid w:val="00BB2FE5"/>
    <w:rsid w:val="00BB53E1"/>
    <w:rsid w:val="00BB67CF"/>
    <w:rsid w:val="00BC2C6B"/>
    <w:rsid w:val="00BC367E"/>
    <w:rsid w:val="00BC4F89"/>
    <w:rsid w:val="00BC520A"/>
    <w:rsid w:val="00BC5536"/>
    <w:rsid w:val="00BC79AA"/>
    <w:rsid w:val="00BD3BAE"/>
    <w:rsid w:val="00BD5243"/>
    <w:rsid w:val="00BD6192"/>
    <w:rsid w:val="00BD7DC5"/>
    <w:rsid w:val="00BE2433"/>
    <w:rsid w:val="00BE62BC"/>
    <w:rsid w:val="00BF13A0"/>
    <w:rsid w:val="00BF20CD"/>
    <w:rsid w:val="00BF30B7"/>
    <w:rsid w:val="00BF4C59"/>
    <w:rsid w:val="00BF521E"/>
    <w:rsid w:val="00C041BA"/>
    <w:rsid w:val="00C0532C"/>
    <w:rsid w:val="00C0576B"/>
    <w:rsid w:val="00C10A74"/>
    <w:rsid w:val="00C10AB6"/>
    <w:rsid w:val="00C10E72"/>
    <w:rsid w:val="00C113FF"/>
    <w:rsid w:val="00C11859"/>
    <w:rsid w:val="00C11C40"/>
    <w:rsid w:val="00C136C9"/>
    <w:rsid w:val="00C20EF1"/>
    <w:rsid w:val="00C2253B"/>
    <w:rsid w:val="00C22922"/>
    <w:rsid w:val="00C24873"/>
    <w:rsid w:val="00C26665"/>
    <w:rsid w:val="00C26ED3"/>
    <w:rsid w:val="00C27BDC"/>
    <w:rsid w:val="00C32284"/>
    <w:rsid w:val="00C32FC4"/>
    <w:rsid w:val="00C33ED0"/>
    <w:rsid w:val="00C35A3E"/>
    <w:rsid w:val="00C36E6F"/>
    <w:rsid w:val="00C37CFD"/>
    <w:rsid w:val="00C416AA"/>
    <w:rsid w:val="00C422F0"/>
    <w:rsid w:val="00C42E9D"/>
    <w:rsid w:val="00C435B8"/>
    <w:rsid w:val="00C43F80"/>
    <w:rsid w:val="00C4430A"/>
    <w:rsid w:val="00C4485B"/>
    <w:rsid w:val="00C4550E"/>
    <w:rsid w:val="00C50A2C"/>
    <w:rsid w:val="00C50AF7"/>
    <w:rsid w:val="00C51CCD"/>
    <w:rsid w:val="00C53924"/>
    <w:rsid w:val="00C61B6C"/>
    <w:rsid w:val="00C628D6"/>
    <w:rsid w:val="00C64E52"/>
    <w:rsid w:val="00C657AB"/>
    <w:rsid w:val="00C65956"/>
    <w:rsid w:val="00C6742D"/>
    <w:rsid w:val="00C67A71"/>
    <w:rsid w:val="00C700AC"/>
    <w:rsid w:val="00C70A8E"/>
    <w:rsid w:val="00C7169A"/>
    <w:rsid w:val="00C74165"/>
    <w:rsid w:val="00C741F1"/>
    <w:rsid w:val="00C7429C"/>
    <w:rsid w:val="00C75B23"/>
    <w:rsid w:val="00C7693A"/>
    <w:rsid w:val="00C8008C"/>
    <w:rsid w:val="00C81A6D"/>
    <w:rsid w:val="00C81BDF"/>
    <w:rsid w:val="00C851BA"/>
    <w:rsid w:val="00C859D1"/>
    <w:rsid w:val="00C8612B"/>
    <w:rsid w:val="00C90131"/>
    <w:rsid w:val="00C906CC"/>
    <w:rsid w:val="00C9411B"/>
    <w:rsid w:val="00C95660"/>
    <w:rsid w:val="00CA17C1"/>
    <w:rsid w:val="00CA3A60"/>
    <w:rsid w:val="00CA4A9C"/>
    <w:rsid w:val="00CA4C38"/>
    <w:rsid w:val="00CA77E2"/>
    <w:rsid w:val="00CA7828"/>
    <w:rsid w:val="00CB0757"/>
    <w:rsid w:val="00CB0B98"/>
    <w:rsid w:val="00CB1B1D"/>
    <w:rsid w:val="00CB1DFA"/>
    <w:rsid w:val="00CB20C9"/>
    <w:rsid w:val="00CB2156"/>
    <w:rsid w:val="00CB3986"/>
    <w:rsid w:val="00CB6849"/>
    <w:rsid w:val="00CB7987"/>
    <w:rsid w:val="00CB7ACB"/>
    <w:rsid w:val="00CC18C1"/>
    <w:rsid w:val="00CC432F"/>
    <w:rsid w:val="00CC4654"/>
    <w:rsid w:val="00CC5FAD"/>
    <w:rsid w:val="00CC70A7"/>
    <w:rsid w:val="00CD185F"/>
    <w:rsid w:val="00CD2288"/>
    <w:rsid w:val="00CD331D"/>
    <w:rsid w:val="00CD3332"/>
    <w:rsid w:val="00CD4E55"/>
    <w:rsid w:val="00CD54D7"/>
    <w:rsid w:val="00CD567B"/>
    <w:rsid w:val="00CD7173"/>
    <w:rsid w:val="00CD7F0C"/>
    <w:rsid w:val="00CE1B12"/>
    <w:rsid w:val="00CE2A00"/>
    <w:rsid w:val="00CE3BA9"/>
    <w:rsid w:val="00CE74B0"/>
    <w:rsid w:val="00CE7B44"/>
    <w:rsid w:val="00CF0929"/>
    <w:rsid w:val="00CF0DF6"/>
    <w:rsid w:val="00CF28EC"/>
    <w:rsid w:val="00CF29D5"/>
    <w:rsid w:val="00CF47AC"/>
    <w:rsid w:val="00CF59A3"/>
    <w:rsid w:val="00CF6876"/>
    <w:rsid w:val="00CF69F6"/>
    <w:rsid w:val="00D02710"/>
    <w:rsid w:val="00D03C91"/>
    <w:rsid w:val="00D11D57"/>
    <w:rsid w:val="00D1280D"/>
    <w:rsid w:val="00D12A31"/>
    <w:rsid w:val="00D15C99"/>
    <w:rsid w:val="00D20ABF"/>
    <w:rsid w:val="00D23CDC"/>
    <w:rsid w:val="00D25281"/>
    <w:rsid w:val="00D2528B"/>
    <w:rsid w:val="00D2538B"/>
    <w:rsid w:val="00D25FDC"/>
    <w:rsid w:val="00D262F0"/>
    <w:rsid w:val="00D313BC"/>
    <w:rsid w:val="00D3310C"/>
    <w:rsid w:val="00D33F22"/>
    <w:rsid w:val="00D363DB"/>
    <w:rsid w:val="00D36BE9"/>
    <w:rsid w:val="00D372F8"/>
    <w:rsid w:val="00D37E97"/>
    <w:rsid w:val="00D40748"/>
    <w:rsid w:val="00D40ADA"/>
    <w:rsid w:val="00D40DCF"/>
    <w:rsid w:val="00D41DA9"/>
    <w:rsid w:val="00D43265"/>
    <w:rsid w:val="00D47422"/>
    <w:rsid w:val="00D47DAA"/>
    <w:rsid w:val="00D51A54"/>
    <w:rsid w:val="00D55114"/>
    <w:rsid w:val="00D55447"/>
    <w:rsid w:val="00D5764B"/>
    <w:rsid w:val="00D62199"/>
    <w:rsid w:val="00D62E43"/>
    <w:rsid w:val="00D633B8"/>
    <w:rsid w:val="00D66125"/>
    <w:rsid w:val="00D71463"/>
    <w:rsid w:val="00D73323"/>
    <w:rsid w:val="00D742CC"/>
    <w:rsid w:val="00D75B62"/>
    <w:rsid w:val="00D818AF"/>
    <w:rsid w:val="00D81C8D"/>
    <w:rsid w:val="00D82211"/>
    <w:rsid w:val="00D82F8D"/>
    <w:rsid w:val="00D83BCA"/>
    <w:rsid w:val="00D843A5"/>
    <w:rsid w:val="00D9009E"/>
    <w:rsid w:val="00D90C1F"/>
    <w:rsid w:val="00D91E3C"/>
    <w:rsid w:val="00D925F5"/>
    <w:rsid w:val="00D9552A"/>
    <w:rsid w:val="00D97CA9"/>
    <w:rsid w:val="00DA0EC1"/>
    <w:rsid w:val="00DA1EBB"/>
    <w:rsid w:val="00DA23FA"/>
    <w:rsid w:val="00DB5580"/>
    <w:rsid w:val="00DB5CD5"/>
    <w:rsid w:val="00DB6048"/>
    <w:rsid w:val="00DC07D7"/>
    <w:rsid w:val="00DC1298"/>
    <w:rsid w:val="00DC16BB"/>
    <w:rsid w:val="00DC494F"/>
    <w:rsid w:val="00DC4FD5"/>
    <w:rsid w:val="00DC553A"/>
    <w:rsid w:val="00DC6A9D"/>
    <w:rsid w:val="00DC7C6C"/>
    <w:rsid w:val="00DD1705"/>
    <w:rsid w:val="00DD182E"/>
    <w:rsid w:val="00DD74C6"/>
    <w:rsid w:val="00DE28EA"/>
    <w:rsid w:val="00DE50AD"/>
    <w:rsid w:val="00DE61E5"/>
    <w:rsid w:val="00DE6BEA"/>
    <w:rsid w:val="00DE6E48"/>
    <w:rsid w:val="00DE7ED3"/>
    <w:rsid w:val="00DF0901"/>
    <w:rsid w:val="00DF1867"/>
    <w:rsid w:val="00DF19F4"/>
    <w:rsid w:val="00DF2BD0"/>
    <w:rsid w:val="00DF3FAA"/>
    <w:rsid w:val="00DF4877"/>
    <w:rsid w:val="00DF776E"/>
    <w:rsid w:val="00E00B09"/>
    <w:rsid w:val="00E02F2C"/>
    <w:rsid w:val="00E03903"/>
    <w:rsid w:val="00E03C0B"/>
    <w:rsid w:val="00E061DB"/>
    <w:rsid w:val="00E07662"/>
    <w:rsid w:val="00E10B34"/>
    <w:rsid w:val="00E1213F"/>
    <w:rsid w:val="00E12D4D"/>
    <w:rsid w:val="00E140E5"/>
    <w:rsid w:val="00E210F6"/>
    <w:rsid w:val="00E237E4"/>
    <w:rsid w:val="00E23CBD"/>
    <w:rsid w:val="00E264B8"/>
    <w:rsid w:val="00E2667C"/>
    <w:rsid w:val="00E3492F"/>
    <w:rsid w:val="00E34CCA"/>
    <w:rsid w:val="00E365DD"/>
    <w:rsid w:val="00E4427F"/>
    <w:rsid w:val="00E4576C"/>
    <w:rsid w:val="00E51725"/>
    <w:rsid w:val="00E52661"/>
    <w:rsid w:val="00E53559"/>
    <w:rsid w:val="00E535B4"/>
    <w:rsid w:val="00E55672"/>
    <w:rsid w:val="00E55E29"/>
    <w:rsid w:val="00E56B29"/>
    <w:rsid w:val="00E63CA8"/>
    <w:rsid w:val="00E6500C"/>
    <w:rsid w:val="00E7003A"/>
    <w:rsid w:val="00E7307D"/>
    <w:rsid w:val="00E73E30"/>
    <w:rsid w:val="00E74BE3"/>
    <w:rsid w:val="00E75168"/>
    <w:rsid w:val="00E75A71"/>
    <w:rsid w:val="00E76501"/>
    <w:rsid w:val="00E8372C"/>
    <w:rsid w:val="00E9050B"/>
    <w:rsid w:val="00E91F9E"/>
    <w:rsid w:val="00E9261D"/>
    <w:rsid w:val="00E95021"/>
    <w:rsid w:val="00E95A0B"/>
    <w:rsid w:val="00E95C4B"/>
    <w:rsid w:val="00E96CA3"/>
    <w:rsid w:val="00EA002C"/>
    <w:rsid w:val="00EA0235"/>
    <w:rsid w:val="00EA3060"/>
    <w:rsid w:val="00EA35DC"/>
    <w:rsid w:val="00EA59BA"/>
    <w:rsid w:val="00EA627A"/>
    <w:rsid w:val="00EB0F47"/>
    <w:rsid w:val="00EB1C6F"/>
    <w:rsid w:val="00EB40C2"/>
    <w:rsid w:val="00EB6445"/>
    <w:rsid w:val="00EB726F"/>
    <w:rsid w:val="00EB7745"/>
    <w:rsid w:val="00EC08D0"/>
    <w:rsid w:val="00EC0C44"/>
    <w:rsid w:val="00EC3016"/>
    <w:rsid w:val="00EC3583"/>
    <w:rsid w:val="00EC5520"/>
    <w:rsid w:val="00EC717A"/>
    <w:rsid w:val="00ED03C0"/>
    <w:rsid w:val="00ED4522"/>
    <w:rsid w:val="00ED500F"/>
    <w:rsid w:val="00ED53AB"/>
    <w:rsid w:val="00EE5078"/>
    <w:rsid w:val="00EE5093"/>
    <w:rsid w:val="00EE799C"/>
    <w:rsid w:val="00EF0110"/>
    <w:rsid w:val="00EF5F23"/>
    <w:rsid w:val="00EF7240"/>
    <w:rsid w:val="00F00DF1"/>
    <w:rsid w:val="00F00E7C"/>
    <w:rsid w:val="00F01C11"/>
    <w:rsid w:val="00F03289"/>
    <w:rsid w:val="00F0518B"/>
    <w:rsid w:val="00F10F5E"/>
    <w:rsid w:val="00F12A21"/>
    <w:rsid w:val="00F15A97"/>
    <w:rsid w:val="00F169F0"/>
    <w:rsid w:val="00F171AC"/>
    <w:rsid w:val="00F20C26"/>
    <w:rsid w:val="00F226FD"/>
    <w:rsid w:val="00F233B7"/>
    <w:rsid w:val="00F23633"/>
    <w:rsid w:val="00F246A2"/>
    <w:rsid w:val="00F27070"/>
    <w:rsid w:val="00F2788F"/>
    <w:rsid w:val="00F331F1"/>
    <w:rsid w:val="00F3467C"/>
    <w:rsid w:val="00F377BC"/>
    <w:rsid w:val="00F41F94"/>
    <w:rsid w:val="00F43C36"/>
    <w:rsid w:val="00F45A7D"/>
    <w:rsid w:val="00F5038A"/>
    <w:rsid w:val="00F50F96"/>
    <w:rsid w:val="00F51E98"/>
    <w:rsid w:val="00F53BB1"/>
    <w:rsid w:val="00F577B2"/>
    <w:rsid w:val="00F64018"/>
    <w:rsid w:val="00F66EF9"/>
    <w:rsid w:val="00F67DE9"/>
    <w:rsid w:val="00F7026E"/>
    <w:rsid w:val="00F70916"/>
    <w:rsid w:val="00F70AEC"/>
    <w:rsid w:val="00F71998"/>
    <w:rsid w:val="00F824EF"/>
    <w:rsid w:val="00F865CF"/>
    <w:rsid w:val="00F919E9"/>
    <w:rsid w:val="00F91E90"/>
    <w:rsid w:val="00F96977"/>
    <w:rsid w:val="00FA0539"/>
    <w:rsid w:val="00FA0E4B"/>
    <w:rsid w:val="00FA2D37"/>
    <w:rsid w:val="00FB1093"/>
    <w:rsid w:val="00FB46DB"/>
    <w:rsid w:val="00FB5658"/>
    <w:rsid w:val="00FB644A"/>
    <w:rsid w:val="00FB7FCD"/>
    <w:rsid w:val="00FC2A2D"/>
    <w:rsid w:val="00FD183C"/>
    <w:rsid w:val="00FD4AE1"/>
    <w:rsid w:val="00FD4D0A"/>
    <w:rsid w:val="00FD560E"/>
    <w:rsid w:val="00FD67E1"/>
    <w:rsid w:val="00FE10A8"/>
    <w:rsid w:val="00FE17B4"/>
    <w:rsid w:val="00FE3F86"/>
    <w:rsid w:val="00FE4D9B"/>
    <w:rsid w:val="00FE53D5"/>
    <w:rsid w:val="00FF2B82"/>
    <w:rsid w:val="00FF5CA5"/>
    <w:rsid w:val="00FF70B1"/>
    <w:rsid w:val="015E6884"/>
    <w:rsid w:val="020B0236"/>
    <w:rsid w:val="02576382"/>
    <w:rsid w:val="025A376A"/>
    <w:rsid w:val="026E5EDF"/>
    <w:rsid w:val="02AC43E3"/>
    <w:rsid w:val="02F16D40"/>
    <w:rsid w:val="02F348CA"/>
    <w:rsid w:val="036B1902"/>
    <w:rsid w:val="036D2DAF"/>
    <w:rsid w:val="03D26776"/>
    <w:rsid w:val="03EC63C9"/>
    <w:rsid w:val="04143EE0"/>
    <w:rsid w:val="04A11624"/>
    <w:rsid w:val="04DC6EB3"/>
    <w:rsid w:val="05377178"/>
    <w:rsid w:val="053F077B"/>
    <w:rsid w:val="056A390F"/>
    <w:rsid w:val="05BA49E5"/>
    <w:rsid w:val="05CD00B2"/>
    <w:rsid w:val="066D0A9F"/>
    <w:rsid w:val="069F6221"/>
    <w:rsid w:val="06D86211"/>
    <w:rsid w:val="07550729"/>
    <w:rsid w:val="0771277F"/>
    <w:rsid w:val="0774046D"/>
    <w:rsid w:val="0780060C"/>
    <w:rsid w:val="07E33E5E"/>
    <w:rsid w:val="0805092E"/>
    <w:rsid w:val="080512E2"/>
    <w:rsid w:val="08395955"/>
    <w:rsid w:val="0867345C"/>
    <w:rsid w:val="08B645FC"/>
    <w:rsid w:val="08BB4778"/>
    <w:rsid w:val="08E25FED"/>
    <w:rsid w:val="08EF2BA1"/>
    <w:rsid w:val="093F046F"/>
    <w:rsid w:val="097C7A01"/>
    <w:rsid w:val="099C263F"/>
    <w:rsid w:val="09C0632E"/>
    <w:rsid w:val="09FA040D"/>
    <w:rsid w:val="0A096E4D"/>
    <w:rsid w:val="0A1A5654"/>
    <w:rsid w:val="0A210ED1"/>
    <w:rsid w:val="0A373700"/>
    <w:rsid w:val="0A4800D1"/>
    <w:rsid w:val="0A575B33"/>
    <w:rsid w:val="0A63147A"/>
    <w:rsid w:val="0A746A83"/>
    <w:rsid w:val="0A7E60B9"/>
    <w:rsid w:val="0ABF65E6"/>
    <w:rsid w:val="0AC22BF1"/>
    <w:rsid w:val="0ADE18C3"/>
    <w:rsid w:val="0B111E00"/>
    <w:rsid w:val="0B6041CA"/>
    <w:rsid w:val="0B716B23"/>
    <w:rsid w:val="0B832C44"/>
    <w:rsid w:val="0B8547EE"/>
    <w:rsid w:val="0B923CFA"/>
    <w:rsid w:val="0B942E06"/>
    <w:rsid w:val="0C07507E"/>
    <w:rsid w:val="0C275F3F"/>
    <w:rsid w:val="0C2A7A8F"/>
    <w:rsid w:val="0C2D5783"/>
    <w:rsid w:val="0C5111AD"/>
    <w:rsid w:val="0C544DF9"/>
    <w:rsid w:val="0C8001DE"/>
    <w:rsid w:val="0CD332EF"/>
    <w:rsid w:val="0CE10E1F"/>
    <w:rsid w:val="0CF610C4"/>
    <w:rsid w:val="0D0C61C7"/>
    <w:rsid w:val="0D1E18D1"/>
    <w:rsid w:val="0D1F3613"/>
    <w:rsid w:val="0D257329"/>
    <w:rsid w:val="0D265FD4"/>
    <w:rsid w:val="0DFC0C73"/>
    <w:rsid w:val="0E3015A8"/>
    <w:rsid w:val="0E341A8A"/>
    <w:rsid w:val="0E62227C"/>
    <w:rsid w:val="0F135152"/>
    <w:rsid w:val="0F214F22"/>
    <w:rsid w:val="103D63C9"/>
    <w:rsid w:val="106A0DA4"/>
    <w:rsid w:val="10CD3EF8"/>
    <w:rsid w:val="10FD2C30"/>
    <w:rsid w:val="110A0557"/>
    <w:rsid w:val="1111153B"/>
    <w:rsid w:val="112C42A9"/>
    <w:rsid w:val="118B740A"/>
    <w:rsid w:val="11DD0071"/>
    <w:rsid w:val="11F72B09"/>
    <w:rsid w:val="124F46F3"/>
    <w:rsid w:val="125515DD"/>
    <w:rsid w:val="125855B9"/>
    <w:rsid w:val="12895E27"/>
    <w:rsid w:val="12BF52E7"/>
    <w:rsid w:val="12C560F4"/>
    <w:rsid w:val="12C951E3"/>
    <w:rsid w:val="12D31841"/>
    <w:rsid w:val="131E6243"/>
    <w:rsid w:val="13286F52"/>
    <w:rsid w:val="133206F4"/>
    <w:rsid w:val="13330662"/>
    <w:rsid w:val="133471D8"/>
    <w:rsid w:val="1334749C"/>
    <w:rsid w:val="13A10F7E"/>
    <w:rsid w:val="14C52A4A"/>
    <w:rsid w:val="14D14F98"/>
    <w:rsid w:val="14DB6D43"/>
    <w:rsid w:val="14E153AA"/>
    <w:rsid w:val="151501EB"/>
    <w:rsid w:val="15DB44F0"/>
    <w:rsid w:val="15DD4AA4"/>
    <w:rsid w:val="15E53031"/>
    <w:rsid w:val="16324897"/>
    <w:rsid w:val="16545BA8"/>
    <w:rsid w:val="16971EC1"/>
    <w:rsid w:val="169A5C2A"/>
    <w:rsid w:val="169D3371"/>
    <w:rsid w:val="16C35356"/>
    <w:rsid w:val="174310E4"/>
    <w:rsid w:val="1781407B"/>
    <w:rsid w:val="179E563C"/>
    <w:rsid w:val="17BC4017"/>
    <w:rsid w:val="18AF23CC"/>
    <w:rsid w:val="18CC1D4B"/>
    <w:rsid w:val="19876791"/>
    <w:rsid w:val="19957DD4"/>
    <w:rsid w:val="19AB73A1"/>
    <w:rsid w:val="19B648B5"/>
    <w:rsid w:val="19E11E28"/>
    <w:rsid w:val="19EF23EB"/>
    <w:rsid w:val="1A2C1184"/>
    <w:rsid w:val="1A3927A1"/>
    <w:rsid w:val="1A652AC2"/>
    <w:rsid w:val="1AA3038A"/>
    <w:rsid w:val="1B123564"/>
    <w:rsid w:val="1B1B523C"/>
    <w:rsid w:val="1B462847"/>
    <w:rsid w:val="1B6276D9"/>
    <w:rsid w:val="1BC74969"/>
    <w:rsid w:val="1C0B7532"/>
    <w:rsid w:val="1C1C260C"/>
    <w:rsid w:val="1C1D13BE"/>
    <w:rsid w:val="1C297D63"/>
    <w:rsid w:val="1C7F5BD5"/>
    <w:rsid w:val="1D0A4167"/>
    <w:rsid w:val="1D1F2F14"/>
    <w:rsid w:val="1D1F6383"/>
    <w:rsid w:val="1DC57B03"/>
    <w:rsid w:val="1E2D59AE"/>
    <w:rsid w:val="1E9B1DB1"/>
    <w:rsid w:val="1F021894"/>
    <w:rsid w:val="1F1F6AB6"/>
    <w:rsid w:val="1F394761"/>
    <w:rsid w:val="1FC328C7"/>
    <w:rsid w:val="1FC714C0"/>
    <w:rsid w:val="1FDB34DA"/>
    <w:rsid w:val="1FE53A6C"/>
    <w:rsid w:val="200B703B"/>
    <w:rsid w:val="201062C1"/>
    <w:rsid w:val="209B044D"/>
    <w:rsid w:val="20C22534"/>
    <w:rsid w:val="21042B4C"/>
    <w:rsid w:val="213A656E"/>
    <w:rsid w:val="214657E0"/>
    <w:rsid w:val="217504CE"/>
    <w:rsid w:val="21C347B6"/>
    <w:rsid w:val="21CD1190"/>
    <w:rsid w:val="22264816"/>
    <w:rsid w:val="22335934"/>
    <w:rsid w:val="22490077"/>
    <w:rsid w:val="224D0523"/>
    <w:rsid w:val="226B2757"/>
    <w:rsid w:val="227370BF"/>
    <w:rsid w:val="22AD6EE5"/>
    <w:rsid w:val="22FB1D2D"/>
    <w:rsid w:val="23187343"/>
    <w:rsid w:val="234E04BA"/>
    <w:rsid w:val="23624DC1"/>
    <w:rsid w:val="23673D54"/>
    <w:rsid w:val="236F132C"/>
    <w:rsid w:val="237D1BE7"/>
    <w:rsid w:val="23C860B3"/>
    <w:rsid w:val="243D2D82"/>
    <w:rsid w:val="244C11F8"/>
    <w:rsid w:val="24935EB9"/>
    <w:rsid w:val="24E31A7B"/>
    <w:rsid w:val="24F66C3C"/>
    <w:rsid w:val="259D53F4"/>
    <w:rsid w:val="25E14220"/>
    <w:rsid w:val="25F1147B"/>
    <w:rsid w:val="25F16507"/>
    <w:rsid w:val="26200F65"/>
    <w:rsid w:val="26416061"/>
    <w:rsid w:val="2676482B"/>
    <w:rsid w:val="26A03DA3"/>
    <w:rsid w:val="26CA0394"/>
    <w:rsid w:val="26E86692"/>
    <w:rsid w:val="26F32AFE"/>
    <w:rsid w:val="2709025B"/>
    <w:rsid w:val="276C49F3"/>
    <w:rsid w:val="279E5057"/>
    <w:rsid w:val="28304227"/>
    <w:rsid w:val="287F3446"/>
    <w:rsid w:val="288C4CFB"/>
    <w:rsid w:val="28A563ED"/>
    <w:rsid w:val="28DB5DC9"/>
    <w:rsid w:val="28DE7433"/>
    <w:rsid w:val="291A6A75"/>
    <w:rsid w:val="293F655C"/>
    <w:rsid w:val="296315D6"/>
    <w:rsid w:val="29705CC6"/>
    <w:rsid w:val="29910CF5"/>
    <w:rsid w:val="299C3850"/>
    <w:rsid w:val="29B230E6"/>
    <w:rsid w:val="29DA269C"/>
    <w:rsid w:val="2A005E7B"/>
    <w:rsid w:val="2A0875D8"/>
    <w:rsid w:val="2A1E1FC0"/>
    <w:rsid w:val="2A4937A0"/>
    <w:rsid w:val="2A745885"/>
    <w:rsid w:val="2A7F17B6"/>
    <w:rsid w:val="2A8D6F61"/>
    <w:rsid w:val="2A905ABE"/>
    <w:rsid w:val="2B094A18"/>
    <w:rsid w:val="2B1062A1"/>
    <w:rsid w:val="2B786611"/>
    <w:rsid w:val="2B822FEC"/>
    <w:rsid w:val="2BA73380"/>
    <w:rsid w:val="2BB138D1"/>
    <w:rsid w:val="2BF21A2B"/>
    <w:rsid w:val="2BF553F4"/>
    <w:rsid w:val="2C5F4D6E"/>
    <w:rsid w:val="2C772424"/>
    <w:rsid w:val="2CAF7405"/>
    <w:rsid w:val="2E47082A"/>
    <w:rsid w:val="2E4C168F"/>
    <w:rsid w:val="2E9404FA"/>
    <w:rsid w:val="2EC95BE2"/>
    <w:rsid w:val="2ED26F43"/>
    <w:rsid w:val="2F332C6A"/>
    <w:rsid w:val="2F5C5025"/>
    <w:rsid w:val="2F630552"/>
    <w:rsid w:val="2F69259E"/>
    <w:rsid w:val="2F8B37FA"/>
    <w:rsid w:val="2F9047B8"/>
    <w:rsid w:val="2FA43D04"/>
    <w:rsid w:val="2FAB7C51"/>
    <w:rsid w:val="30011FAF"/>
    <w:rsid w:val="30185A1C"/>
    <w:rsid w:val="3020785D"/>
    <w:rsid w:val="304308BB"/>
    <w:rsid w:val="30B169A0"/>
    <w:rsid w:val="30E14810"/>
    <w:rsid w:val="310C5ADB"/>
    <w:rsid w:val="31794DC6"/>
    <w:rsid w:val="319677F1"/>
    <w:rsid w:val="319E66A5"/>
    <w:rsid w:val="31A713AE"/>
    <w:rsid w:val="31B15FA5"/>
    <w:rsid w:val="31C57C0D"/>
    <w:rsid w:val="31F310FF"/>
    <w:rsid w:val="31F570FD"/>
    <w:rsid w:val="32411970"/>
    <w:rsid w:val="32580175"/>
    <w:rsid w:val="327C3FAB"/>
    <w:rsid w:val="328B0677"/>
    <w:rsid w:val="32A907CC"/>
    <w:rsid w:val="32C1597D"/>
    <w:rsid w:val="32CE2FBA"/>
    <w:rsid w:val="32FA6B39"/>
    <w:rsid w:val="33053B2B"/>
    <w:rsid w:val="3363390B"/>
    <w:rsid w:val="33C5616B"/>
    <w:rsid w:val="33C904D3"/>
    <w:rsid w:val="33E71C68"/>
    <w:rsid w:val="34620B5F"/>
    <w:rsid w:val="34833B90"/>
    <w:rsid w:val="34837D64"/>
    <w:rsid w:val="34EE7BB1"/>
    <w:rsid w:val="358B4776"/>
    <w:rsid w:val="35A60982"/>
    <w:rsid w:val="35C014EA"/>
    <w:rsid w:val="360533E7"/>
    <w:rsid w:val="36116DB1"/>
    <w:rsid w:val="36510F70"/>
    <w:rsid w:val="367955AA"/>
    <w:rsid w:val="36AC53C0"/>
    <w:rsid w:val="36CC5F45"/>
    <w:rsid w:val="36F62AE0"/>
    <w:rsid w:val="371B2546"/>
    <w:rsid w:val="371D1C1F"/>
    <w:rsid w:val="37425D25"/>
    <w:rsid w:val="374A3635"/>
    <w:rsid w:val="37856ABC"/>
    <w:rsid w:val="37D43366"/>
    <w:rsid w:val="380B4369"/>
    <w:rsid w:val="38282D49"/>
    <w:rsid w:val="385164CC"/>
    <w:rsid w:val="385A284E"/>
    <w:rsid w:val="38926838"/>
    <w:rsid w:val="389C348C"/>
    <w:rsid w:val="38CD34E4"/>
    <w:rsid w:val="38CE1212"/>
    <w:rsid w:val="38CE740A"/>
    <w:rsid w:val="390C61EC"/>
    <w:rsid w:val="390D3BC4"/>
    <w:rsid w:val="395155C7"/>
    <w:rsid w:val="39742824"/>
    <w:rsid w:val="39B57621"/>
    <w:rsid w:val="3A070042"/>
    <w:rsid w:val="3A131FE3"/>
    <w:rsid w:val="3A3F1EE3"/>
    <w:rsid w:val="3AAF59E1"/>
    <w:rsid w:val="3ACF4A43"/>
    <w:rsid w:val="3ADE1C83"/>
    <w:rsid w:val="3B157948"/>
    <w:rsid w:val="3B254329"/>
    <w:rsid w:val="3B4F0A10"/>
    <w:rsid w:val="3B5E3ABE"/>
    <w:rsid w:val="3B826F85"/>
    <w:rsid w:val="3BA4134C"/>
    <w:rsid w:val="3C1203CD"/>
    <w:rsid w:val="3C79268F"/>
    <w:rsid w:val="3C8919C8"/>
    <w:rsid w:val="3C8B2D5A"/>
    <w:rsid w:val="3C8D183A"/>
    <w:rsid w:val="3CBB1C4D"/>
    <w:rsid w:val="3CDC62D4"/>
    <w:rsid w:val="3CEF3F81"/>
    <w:rsid w:val="3D2D791E"/>
    <w:rsid w:val="3DA24085"/>
    <w:rsid w:val="3DBF0E10"/>
    <w:rsid w:val="3DD9672B"/>
    <w:rsid w:val="3DF84FF7"/>
    <w:rsid w:val="3DFD28A2"/>
    <w:rsid w:val="3E1D1540"/>
    <w:rsid w:val="3E205733"/>
    <w:rsid w:val="3E626501"/>
    <w:rsid w:val="3E7105B2"/>
    <w:rsid w:val="3E7429B0"/>
    <w:rsid w:val="3E7570D2"/>
    <w:rsid w:val="3E78218C"/>
    <w:rsid w:val="3E9F2716"/>
    <w:rsid w:val="3F0D474A"/>
    <w:rsid w:val="3F31146C"/>
    <w:rsid w:val="3F415E00"/>
    <w:rsid w:val="3F45273E"/>
    <w:rsid w:val="3F485922"/>
    <w:rsid w:val="3F5509F1"/>
    <w:rsid w:val="3F6A1713"/>
    <w:rsid w:val="3F6E477B"/>
    <w:rsid w:val="3FBF2046"/>
    <w:rsid w:val="3FE43E1D"/>
    <w:rsid w:val="3FFF749A"/>
    <w:rsid w:val="40026FEF"/>
    <w:rsid w:val="4041301D"/>
    <w:rsid w:val="40523C2A"/>
    <w:rsid w:val="40526279"/>
    <w:rsid w:val="40560547"/>
    <w:rsid w:val="405D05E2"/>
    <w:rsid w:val="406E5180"/>
    <w:rsid w:val="40A13ABC"/>
    <w:rsid w:val="40B97058"/>
    <w:rsid w:val="40BB52B4"/>
    <w:rsid w:val="40D83014"/>
    <w:rsid w:val="40F61875"/>
    <w:rsid w:val="410B1E9D"/>
    <w:rsid w:val="4125082C"/>
    <w:rsid w:val="4159741E"/>
    <w:rsid w:val="41630892"/>
    <w:rsid w:val="41C46BF4"/>
    <w:rsid w:val="41D9302C"/>
    <w:rsid w:val="41F465FF"/>
    <w:rsid w:val="420B31B2"/>
    <w:rsid w:val="422331F6"/>
    <w:rsid w:val="426E1593"/>
    <w:rsid w:val="426F6E42"/>
    <w:rsid w:val="42820AFD"/>
    <w:rsid w:val="42AE24C0"/>
    <w:rsid w:val="42F205FF"/>
    <w:rsid w:val="43104F29"/>
    <w:rsid w:val="43106CD7"/>
    <w:rsid w:val="43302B75"/>
    <w:rsid w:val="43473E88"/>
    <w:rsid w:val="4368030A"/>
    <w:rsid w:val="436A1B2C"/>
    <w:rsid w:val="43765EFF"/>
    <w:rsid w:val="43E214D5"/>
    <w:rsid w:val="43EB1973"/>
    <w:rsid w:val="441E0142"/>
    <w:rsid w:val="44444E8A"/>
    <w:rsid w:val="444C127F"/>
    <w:rsid w:val="446F7A2D"/>
    <w:rsid w:val="44853988"/>
    <w:rsid w:val="44DF651F"/>
    <w:rsid w:val="4504286C"/>
    <w:rsid w:val="45401607"/>
    <w:rsid w:val="455E1F7C"/>
    <w:rsid w:val="457F7098"/>
    <w:rsid w:val="45E50653"/>
    <w:rsid w:val="45E9741B"/>
    <w:rsid w:val="46243558"/>
    <w:rsid w:val="4629583F"/>
    <w:rsid w:val="466D602A"/>
    <w:rsid w:val="46BA36E6"/>
    <w:rsid w:val="46D524E2"/>
    <w:rsid w:val="46E666CD"/>
    <w:rsid w:val="46FB624F"/>
    <w:rsid w:val="471D14E6"/>
    <w:rsid w:val="475C5803"/>
    <w:rsid w:val="480E290B"/>
    <w:rsid w:val="48146EE6"/>
    <w:rsid w:val="48CE1CF6"/>
    <w:rsid w:val="490013E0"/>
    <w:rsid w:val="493059E0"/>
    <w:rsid w:val="49361094"/>
    <w:rsid w:val="49A43BEB"/>
    <w:rsid w:val="4A0F3447"/>
    <w:rsid w:val="4A484FA8"/>
    <w:rsid w:val="4A9621B8"/>
    <w:rsid w:val="4AA27E5E"/>
    <w:rsid w:val="4AE35428"/>
    <w:rsid w:val="4AF3182D"/>
    <w:rsid w:val="4B34358E"/>
    <w:rsid w:val="4B551135"/>
    <w:rsid w:val="4BA87845"/>
    <w:rsid w:val="4BE041DA"/>
    <w:rsid w:val="4BE17463"/>
    <w:rsid w:val="4BE40D01"/>
    <w:rsid w:val="4C001EFC"/>
    <w:rsid w:val="4C0C1A70"/>
    <w:rsid w:val="4C194152"/>
    <w:rsid w:val="4C5C2F8D"/>
    <w:rsid w:val="4C5C4FFB"/>
    <w:rsid w:val="4C671627"/>
    <w:rsid w:val="4C7E695A"/>
    <w:rsid w:val="4C8F44DF"/>
    <w:rsid w:val="4C9B73C9"/>
    <w:rsid w:val="4CB16E35"/>
    <w:rsid w:val="4CCF7ECB"/>
    <w:rsid w:val="4CD4407E"/>
    <w:rsid w:val="4D3009C9"/>
    <w:rsid w:val="4D367648"/>
    <w:rsid w:val="4D7600FC"/>
    <w:rsid w:val="4D7A540F"/>
    <w:rsid w:val="4D986641"/>
    <w:rsid w:val="4DA775D7"/>
    <w:rsid w:val="4DD21E9B"/>
    <w:rsid w:val="4DD25ECA"/>
    <w:rsid w:val="4DE21193"/>
    <w:rsid w:val="4E094A4F"/>
    <w:rsid w:val="4E434284"/>
    <w:rsid w:val="4E43438B"/>
    <w:rsid w:val="4E9B4829"/>
    <w:rsid w:val="4EE81A44"/>
    <w:rsid w:val="4EFC6675"/>
    <w:rsid w:val="4F5E59AC"/>
    <w:rsid w:val="4F921FDC"/>
    <w:rsid w:val="4FCE5F50"/>
    <w:rsid w:val="501E0271"/>
    <w:rsid w:val="50B14E4E"/>
    <w:rsid w:val="50EF529B"/>
    <w:rsid w:val="51112598"/>
    <w:rsid w:val="513F6816"/>
    <w:rsid w:val="51711289"/>
    <w:rsid w:val="51A42191"/>
    <w:rsid w:val="51D04201"/>
    <w:rsid w:val="51F956F1"/>
    <w:rsid w:val="5270469B"/>
    <w:rsid w:val="5287425C"/>
    <w:rsid w:val="52B47439"/>
    <w:rsid w:val="53B53431"/>
    <w:rsid w:val="53B61BC4"/>
    <w:rsid w:val="53DA7C39"/>
    <w:rsid w:val="540E0E28"/>
    <w:rsid w:val="54130E4E"/>
    <w:rsid w:val="54512D92"/>
    <w:rsid w:val="54AF6350"/>
    <w:rsid w:val="55211F96"/>
    <w:rsid w:val="55284354"/>
    <w:rsid w:val="553A3451"/>
    <w:rsid w:val="55491271"/>
    <w:rsid w:val="5593697C"/>
    <w:rsid w:val="55E220E2"/>
    <w:rsid w:val="560C332E"/>
    <w:rsid w:val="561A63C5"/>
    <w:rsid w:val="56E30533"/>
    <w:rsid w:val="56F32822"/>
    <w:rsid w:val="570D1A54"/>
    <w:rsid w:val="57297C0D"/>
    <w:rsid w:val="57354F37"/>
    <w:rsid w:val="574F7809"/>
    <w:rsid w:val="57666B11"/>
    <w:rsid w:val="57765EE4"/>
    <w:rsid w:val="57B32846"/>
    <w:rsid w:val="57FB7AFE"/>
    <w:rsid w:val="580D6CF0"/>
    <w:rsid w:val="58182635"/>
    <w:rsid w:val="581B4793"/>
    <w:rsid w:val="585A65D3"/>
    <w:rsid w:val="588647CF"/>
    <w:rsid w:val="588B296A"/>
    <w:rsid w:val="58C04B7A"/>
    <w:rsid w:val="58EA7427"/>
    <w:rsid w:val="59B04939"/>
    <w:rsid w:val="59C503C4"/>
    <w:rsid w:val="59CB7FA0"/>
    <w:rsid w:val="59E44A57"/>
    <w:rsid w:val="5AB556CA"/>
    <w:rsid w:val="5B4E1685"/>
    <w:rsid w:val="5BC326E1"/>
    <w:rsid w:val="5BE16D34"/>
    <w:rsid w:val="5C8104E0"/>
    <w:rsid w:val="5C8C4B79"/>
    <w:rsid w:val="5CA4442D"/>
    <w:rsid w:val="5CB22294"/>
    <w:rsid w:val="5CC72FCF"/>
    <w:rsid w:val="5D3470E3"/>
    <w:rsid w:val="5D5E27D2"/>
    <w:rsid w:val="5D9D1761"/>
    <w:rsid w:val="5DC4655C"/>
    <w:rsid w:val="5DFF623F"/>
    <w:rsid w:val="5E173E7E"/>
    <w:rsid w:val="5E20206C"/>
    <w:rsid w:val="5E635EB6"/>
    <w:rsid w:val="5E9B35DF"/>
    <w:rsid w:val="5EC944B2"/>
    <w:rsid w:val="5ED218AA"/>
    <w:rsid w:val="5EE8302F"/>
    <w:rsid w:val="5F0068FD"/>
    <w:rsid w:val="5F275FCB"/>
    <w:rsid w:val="60205117"/>
    <w:rsid w:val="603E5F99"/>
    <w:rsid w:val="604269A5"/>
    <w:rsid w:val="604D4C6F"/>
    <w:rsid w:val="607B1940"/>
    <w:rsid w:val="60E55611"/>
    <w:rsid w:val="60F32FFE"/>
    <w:rsid w:val="613126B0"/>
    <w:rsid w:val="61377A50"/>
    <w:rsid w:val="615E13D6"/>
    <w:rsid w:val="61614E76"/>
    <w:rsid w:val="62225869"/>
    <w:rsid w:val="62563D3C"/>
    <w:rsid w:val="62620EA5"/>
    <w:rsid w:val="62EC16C5"/>
    <w:rsid w:val="62F76A27"/>
    <w:rsid w:val="63484125"/>
    <w:rsid w:val="637013A0"/>
    <w:rsid w:val="638E7F81"/>
    <w:rsid w:val="639130C5"/>
    <w:rsid w:val="63BE1AC8"/>
    <w:rsid w:val="63C226FA"/>
    <w:rsid w:val="64883C80"/>
    <w:rsid w:val="65114E4C"/>
    <w:rsid w:val="6544591F"/>
    <w:rsid w:val="657169C4"/>
    <w:rsid w:val="65C01635"/>
    <w:rsid w:val="661F2C0A"/>
    <w:rsid w:val="66270337"/>
    <w:rsid w:val="662F6629"/>
    <w:rsid w:val="665931A6"/>
    <w:rsid w:val="667224B9"/>
    <w:rsid w:val="66A24460"/>
    <w:rsid w:val="66AD290B"/>
    <w:rsid w:val="66AF3F8D"/>
    <w:rsid w:val="66DA3FFA"/>
    <w:rsid w:val="66F47CD3"/>
    <w:rsid w:val="671F3661"/>
    <w:rsid w:val="674F7E1E"/>
    <w:rsid w:val="67567309"/>
    <w:rsid w:val="6759371E"/>
    <w:rsid w:val="675A4288"/>
    <w:rsid w:val="67915D89"/>
    <w:rsid w:val="67AA0EDA"/>
    <w:rsid w:val="67BF28F6"/>
    <w:rsid w:val="68213BD6"/>
    <w:rsid w:val="68833956"/>
    <w:rsid w:val="68AF77CE"/>
    <w:rsid w:val="68BC75E6"/>
    <w:rsid w:val="68E357D0"/>
    <w:rsid w:val="692B6C90"/>
    <w:rsid w:val="694C08CA"/>
    <w:rsid w:val="69590983"/>
    <w:rsid w:val="69A51678"/>
    <w:rsid w:val="69EE7DE7"/>
    <w:rsid w:val="6A0740E0"/>
    <w:rsid w:val="6A0E1913"/>
    <w:rsid w:val="6A30761F"/>
    <w:rsid w:val="6A3F0E10"/>
    <w:rsid w:val="6A773C28"/>
    <w:rsid w:val="6AA765A9"/>
    <w:rsid w:val="6AC56475"/>
    <w:rsid w:val="6AD2649C"/>
    <w:rsid w:val="6ADD630A"/>
    <w:rsid w:val="6B104D22"/>
    <w:rsid w:val="6B560E7C"/>
    <w:rsid w:val="6B5D75C7"/>
    <w:rsid w:val="6B871E0A"/>
    <w:rsid w:val="6C5A2BED"/>
    <w:rsid w:val="6C8F247C"/>
    <w:rsid w:val="6CE40709"/>
    <w:rsid w:val="6D1A412B"/>
    <w:rsid w:val="6D572E2F"/>
    <w:rsid w:val="6D8A3964"/>
    <w:rsid w:val="6D8F67F7"/>
    <w:rsid w:val="6DA34938"/>
    <w:rsid w:val="6DA560EA"/>
    <w:rsid w:val="6DBB3B60"/>
    <w:rsid w:val="6DF34C0D"/>
    <w:rsid w:val="6E0D7776"/>
    <w:rsid w:val="6E1F5E9D"/>
    <w:rsid w:val="6E2C3712"/>
    <w:rsid w:val="6E303C5C"/>
    <w:rsid w:val="6E492F1A"/>
    <w:rsid w:val="6E6A590D"/>
    <w:rsid w:val="6E955FA9"/>
    <w:rsid w:val="6EB26FDE"/>
    <w:rsid w:val="6F7C5620"/>
    <w:rsid w:val="6F816C40"/>
    <w:rsid w:val="6FD1766A"/>
    <w:rsid w:val="6FF6489C"/>
    <w:rsid w:val="6FFF2F39"/>
    <w:rsid w:val="701F5C50"/>
    <w:rsid w:val="704F5AD7"/>
    <w:rsid w:val="706D5CFC"/>
    <w:rsid w:val="707D334E"/>
    <w:rsid w:val="70C517D8"/>
    <w:rsid w:val="70CC0F1F"/>
    <w:rsid w:val="70CE6331"/>
    <w:rsid w:val="70FE4463"/>
    <w:rsid w:val="714E7CD0"/>
    <w:rsid w:val="71574DD0"/>
    <w:rsid w:val="71926986"/>
    <w:rsid w:val="72103096"/>
    <w:rsid w:val="724B3BE5"/>
    <w:rsid w:val="72621DCA"/>
    <w:rsid w:val="72757BBD"/>
    <w:rsid w:val="72AC33FD"/>
    <w:rsid w:val="72B02FB5"/>
    <w:rsid w:val="72CC3A8A"/>
    <w:rsid w:val="72FD7B60"/>
    <w:rsid w:val="73045661"/>
    <w:rsid w:val="730B69EF"/>
    <w:rsid w:val="73770529"/>
    <w:rsid w:val="740C7E0F"/>
    <w:rsid w:val="74870F58"/>
    <w:rsid w:val="7493794B"/>
    <w:rsid w:val="74B145BA"/>
    <w:rsid w:val="74D203CF"/>
    <w:rsid w:val="7523343E"/>
    <w:rsid w:val="752B4572"/>
    <w:rsid w:val="753B3A43"/>
    <w:rsid w:val="755C229C"/>
    <w:rsid w:val="756665C8"/>
    <w:rsid w:val="7594040D"/>
    <w:rsid w:val="75AD3484"/>
    <w:rsid w:val="75DD2B73"/>
    <w:rsid w:val="75F85030"/>
    <w:rsid w:val="76366ABE"/>
    <w:rsid w:val="76574C3C"/>
    <w:rsid w:val="76681E89"/>
    <w:rsid w:val="76D65566"/>
    <w:rsid w:val="76FF1318"/>
    <w:rsid w:val="771102B5"/>
    <w:rsid w:val="771661EC"/>
    <w:rsid w:val="771E2F38"/>
    <w:rsid w:val="771F6F0D"/>
    <w:rsid w:val="77493F8A"/>
    <w:rsid w:val="775E3958"/>
    <w:rsid w:val="77A41E44"/>
    <w:rsid w:val="77FC71CE"/>
    <w:rsid w:val="785D24FD"/>
    <w:rsid w:val="788647E6"/>
    <w:rsid w:val="78EE21D2"/>
    <w:rsid w:val="79426EE3"/>
    <w:rsid w:val="7997722F"/>
    <w:rsid w:val="79FE59F3"/>
    <w:rsid w:val="7A2D600E"/>
    <w:rsid w:val="7A3208AA"/>
    <w:rsid w:val="7A6C207F"/>
    <w:rsid w:val="7A85266E"/>
    <w:rsid w:val="7AA5772A"/>
    <w:rsid w:val="7ACE0B47"/>
    <w:rsid w:val="7AD922EE"/>
    <w:rsid w:val="7AF368CF"/>
    <w:rsid w:val="7AFE4CDF"/>
    <w:rsid w:val="7B323829"/>
    <w:rsid w:val="7B437127"/>
    <w:rsid w:val="7BF430F1"/>
    <w:rsid w:val="7C234C0C"/>
    <w:rsid w:val="7C3D4D60"/>
    <w:rsid w:val="7CA0289E"/>
    <w:rsid w:val="7CBA2277"/>
    <w:rsid w:val="7CBB1F89"/>
    <w:rsid w:val="7CEB3CE0"/>
    <w:rsid w:val="7CF0632C"/>
    <w:rsid w:val="7CF96C38"/>
    <w:rsid w:val="7CFA095A"/>
    <w:rsid w:val="7D1071BE"/>
    <w:rsid w:val="7D8A3CEB"/>
    <w:rsid w:val="7DA67368"/>
    <w:rsid w:val="7DC101F4"/>
    <w:rsid w:val="7E6B4B29"/>
    <w:rsid w:val="7E814193"/>
    <w:rsid w:val="7E906943"/>
    <w:rsid w:val="7F0056EF"/>
    <w:rsid w:val="7F64440C"/>
    <w:rsid w:val="7F7F310E"/>
    <w:rsid w:val="7F9F4046"/>
    <w:rsid w:val="7FCA19A9"/>
    <w:rsid w:val="7FDC22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nhideWhenUsed="0" w:uiPriority="0" w:semiHidden="0" w:name="HTML Typewriter"/>
    <w:lsdException w:qFormat="1"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0"/>
    <w:qFormat/>
    <w:uiPriority w:val="0"/>
    <w:pPr>
      <w:keepNext/>
      <w:keepLines/>
      <w:spacing w:line="578" w:lineRule="auto"/>
      <w:outlineLvl w:val="0"/>
    </w:pPr>
    <w:rPr>
      <w:rFonts w:eastAsia="仿宋"/>
      <w:b/>
      <w:bCs/>
      <w:kern w:val="44"/>
      <w:sz w:val="28"/>
      <w:szCs w:val="44"/>
    </w:rPr>
  </w:style>
  <w:style w:type="paragraph" w:styleId="7">
    <w:name w:val="heading 2"/>
    <w:basedOn w:val="1"/>
    <w:next w:val="1"/>
    <w:link w:val="64"/>
    <w:qFormat/>
    <w:uiPriority w:val="9"/>
    <w:pPr>
      <w:keepNext/>
      <w:keepLines/>
      <w:spacing w:before="260" w:after="260" w:line="416" w:lineRule="auto"/>
      <w:outlineLvl w:val="1"/>
    </w:pPr>
    <w:rPr>
      <w:rFonts w:ascii="Cambria" w:hAnsi="Cambria"/>
      <w:b/>
      <w:bCs/>
      <w:sz w:val="32"/>
      <w:szCs w:val="32"/>
    </w:rPr>
  </w:style>
  <w:style w:type="paragraph" w:styleId="8">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9">
    <w:name w:val="heading 4"/>
    <w:basedOn w:val="1"/>
    <w:next w:val="1"/>
    <w:link w:val="100"/>
    <w:autoRedefine/>
    <w:qFormat/>
    <w:uiPriority w:val="9"/>
    <w:pPr>
      <w:keepNext/>
      <w:jc w:val="center"/>
      <w:outlineLvl w:val="3"/>
    </w:pPr>
    <w:rPr>
      <w:rFonts w:eastAsia="新宋体"/>
      <w:kern w:val="0"/>
      <w:sz w:val="30"/>
      <w:szCs w:val="21"/>
    </w:rPr>
  </w:style>
  <w:style w:type="paragraph" w:styleId="10">
    <w:name w:val="heading 5"/>
    <w:basedOn w:val="1"/>
    <w:next w:val="1"/>
    <w:link w:val="78"/>
    <w:qFormat/>
    <w:uiPriority w:val="0"/>
    <w:pPr>
      <w:keepNext/>
      <w:keepLines/>
      <w:spacing w:before="280" w:after="290" w:line="376" w:lineRule="auto"/>
      <w:outlineLvl w:val="4"/>
    </w:pPr>
    <w:rPr>
      <w:b/>
      <w:bCs/>
      <w:kern w:val="0"/>
      <w:sz w:val="28"/>
      <w:szCs w:val="28"/>
    </w:rPr>
  </w:style>
  <w:style w:type="paragraph" w:styleId="11">
    <w:name w:val="heading 6"/>
    <w:basedOn w:val="1"/>
    <w:next w:val="12"/>
    <w:link w:val="92"/>
    <w:autoRedefine/>
    <w:qFormat/>
    <w:uiPriority w:val="0"/>
    <w:pPr>
      <w:keepNext/>
      <w:jc w:val="center"/>
      <w:outlineLvl w:val="5"/>
    </w:pPr>
    <w:rPr>
      <w:b/>
      <w:kern w:val="0"/>
      <w:sz w:val="44"/>
      <w:szCs w:val="20"/>
    </w:rPr>
  </w:style>
  <w:style w:type="paragraph" w:styleId="13">
    <w:name w:val="heading 7"/>
    <w:basedOn w:val="1"/>
    <w:next w:val="1"/>
    <w:link w:val="111"/>
    <w:qFormat/>
    <w:uiPriority w:val="0"/>
    <w:pPr>
      <w:keepNext/>
      <w:keepLines/>
      <w:spacing w:before="240" w:after="64" w:line="320" w:lineRule="auto"/>
      <w:outlineLvl w:val="6"/>
    </w:pPr>
    <w:rPr>
      <w:b/>
      <w:bCs/>
      <w:kern w:val="0"/>
      <w:sz w:val="24"/>
    </w:rPr>
  </w:style>
  <w:style w:type="paragraph" w:styleId="14">
    <w:name w:val="heading 8"/>
    <w:basedOn w:val="1"/>
    <w:next w:val="1"/>
    <w:link w:val="67"/>
    <w:autoRedefine/>
    <w:qFormat/>
    <w:uiPriority w:val="0"/>
    <w:pPr>
      <w:keepNext/>
      <w:keepLines/>
      <w:spacing w:before="240" w:after="64" w:line="320" w:lineRule="auto"/>
      <w:outlineLvl w:val="7"/>
    </w:pPr>
    <w:rPr>
      <w:rFonts w:ascii="Arial" w:hAnsi="Arial" w:eastAsia="黑体"/>
      <w:kern w:val="0"/>
      <w:sz w:val="24"/>
    </w:rPr>
  </w:style>
  <w:style w:type="paragraph" w:styleId="15">
    <w:name w:val="heading 9"/>
    <w:basedOn w:val="1"/>
    <w:next w:val="1"/>
    <w:link w:val="90"/>
    <w:autoRedefine/>
    <w:qFormat/>
    <w:uiPriority w:val="0"/>
    <w:pPr>
      <w:keepNext/>
      <w:keepLines/>
      <w:spacing w:before="240" w:after="64" w:line="320" w:lineRule="auto"/>
      <w:outlineLvl w:val="8"/>
    </w:pPr>
    <w:rPr>
      <w:rFonts w:ascii="Arial" w:hAnsi="Arial" w:eastAsia="黑体"/>
      <w:kern w:val="0"/>
      <w:sz w:val="24"/>
      <w:szCs w:val="21"/>
    </w:rPr>
  </w:style>
  <w:style w:type="character" w:default="1" w:styleId="39">
    <w:name w:val="Default Paragraph Font"/>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autoRedefine/>
    <w:unhideWhenUsed/>
    <w:qFormat/>
    <w:uiPriority w:val="99"/>
    <w:pPr>
      <w:ind w:firstLine="200" w:firstLineChars="200"/>
    </w:pPr>
  </w:style>
  <w:style w:type="paragraph" w:styleId="3">
    <w:name w:val="Body Text Indent"/>
    <w:basedOn w:val="1"/>
    <w:next w:val="4"/>
    <w:link w:val="89"/>
    <w:autoRedefine/>
    <w:unhideWhenUsed/>
    <w:qFormat/>
    <w:uiPriority w:val="0"/>
    <w:pPr>
      <w:spacing w:after="120"/>
      <w:ind w:left="420" w:leftChars="200"/>
    </w:pPr>
  </w:style>
  <w:style w:type="paragraph" w:styleId="4">
    <w:name w:val="envelope return"/>
    <w:basedOn w:val="1"/>
    <w:autoRedefine/>
    <w:unhideWhenUsed/>
    <w:qFormat/>
    <w:uiPriority w:val="99"/>
    <w:pPr>
      <w:snapToGrid w:val="0"/>
    </w:pPr>
    <w:rPr>
      <w:rFonts w:ascii="Arial" w:hAnsi="Arial"/>
    </w:rPr>
  </w:style>
  <w:style w:type="paragraph" w:styleId="5">
    <w:name w:val="Body Text Indent 3"/>
    <w:basedOn w:val="1"/>
    <w:link w:val="93"/>
    <w:autoRedefine/>
    <w:qFormat/>
    <w:uiPriority w:val="0"/>
    <w:pPr>
      <w:spacing w:after="120"/>
      <w:ind w:left="420" w:leftChars="200"/>
    </w:pPr>
    <w:rPr>
      <w:kern w:val="0"/>
      <w:sz w:val="16"/>
      <w:szCs w:val="16"/>
    </w:rPr>
  </w:style>
  <w:style w:type="paragraph" w:styleId="12">
    <w:name w:val="Normal Indent"/>
    <w:basedOn w:val="1"/>
    <w:link w:val="98"/>
    <w:autoRedefine/>
    <w:qFormat/>
    <w:uiPriority w:val="0"/>
    <w:pPr>
      <w:adjustRightInd w:val="0"/>
      <w:spacing w:line="360" w:lineRule="atLeast"/>
      <w:ind w:firstLine="482"/>
      <w:textAlignment w:val="baseline"/>
    </w:pPr>
    <w:rPr>
      <w:kern w:val="0"/>
      <w:sz w:val="24"/>
    </w:rPr>
  </w:style>
  <w:style w:type="paragraph" w:styleId="16">
    <w:name w:val="Document Map"/>
    <w:basedOn w:val="1"/>
    <w:link w:val="69"/>
    <w:autoRedefine/>
    <w:qFormat/>
    <w:uiPriority w:val="0"/>
    <w:pPr>
      <w:shd w:val="clear" w:color="auto" w:fill="000080"/>
    </w:pPr>
    <w:rPr>
      <w:kern w:val="0"/>
      <w:sz w:val="20"/>
    </w:rPr>
  </w:style>
  <w:style w:type="paragraph" w:styleId="17">
    <w:name w:val="toa heading"/>
    <w:basedOn w:val="1"/>
    <w:next w:val="1"/>
    <w:autoRedefine/>
    <w:qFormat/>
    <w:uiPriority w:val="0"/>
    <w:rPr>
      <w:rFonts w:ascii="Arial" w:hAnsi="Arial"/>
      <w:szCs w:val="20"/>
    </w:rPr>
  </w:style>
  <w:style w:type="paragraph" w:styleId="18">
    <w:name w:val="annotation text"/>
    <w:basedOn w:val="1"/>
    <w:link w:val="107"/>
    <w:autoRedefine/>
    <w:unhideWhenUsed/>
    <w:qFormat/>
    <w:uiPriority w:val="99"/>
    <w:pPr>
      <w:jc w:val="left"/>
    </w:pPr>
  </w:style>
  <w:style w:type="paragraph" w:styleId="19">
    <w:name w:val="Body Text 3"/>
    <w:basedOn w:val="1"/>
    <w:link w:val="71"/>
    <w:autoRedefine/>
    <w:qFormat/>
    <w:uiPriority w:val="0"/>
    <w:pPr>
      <w:spacing w:after="120"/>
    </w:pPr>
    <w:rPr>
      <w:kern w:val="0"/>
      <w:sz w:val="16"/>
      <w:szCs w:val="16"/>
    </w:rPr>
  </w:style>
  <w:style w:type="paragraph" w:styleId="20">
    <w:name w:val="Body Text"/>
    <w:basedOn w:val="1"/>
    <w:next w:val="21"/>
    <w:link w:val="87"/>
    <w:autoRedefine/>
    <w:unhideWhenUsed/>
    <w:qFormat/>
    <w:uiPriority w:val="0"/>
    <w:pPr>
      <w:spacing w:after="120"/>
    </w:pPr>
  </w:style>
  <w:style w:type="paragraph" w:customStyle="1" w:styleId="21">
    <w:name w:val="style4"/>
    <w:basedOn w:val="1"/>
    <w:next w:val="22"/>
    <w:autoRedefine/>
    <w:qFormat/>
    <w:uiPriority w:val="0"/>
    <w:pPr>
      <w:widowControl/>
      <w:spacing w:before="280" w:after="280"/>
    </w:pPr>
    <w:rPr>
      <w:rFonts w:ascii="宋体"/>
      <w:sz w:val="18"/>
    </w:rPr>
  </w:style>
  <w:style w:type="paragraph" w:customStyle="1" w:styleId="22">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23">
    <w:name w:val="Plain Text"/>
    <w:basedOn w:val="1"/>
    <w:link w:val="96"/>
    <w:autoRedefine/>
    <w:qFormat/>
    <w:uiPriority w:val="0"/>
    <w:rPr>
      <w:rFonts w:ascii="宋体" w:hAnsi="Courier New"/>
      <w:szCs w:val="21"/>
    </w:rPr>
  </w:style>
  <w:style w:type="paragraph" w:styleId="24">
    <w:name w:val="Date"/>
    <w:basedOn w:val="1"/>
    <w:next w:val="1"/>
    <w:link w:val="72"/>
    <w:autoRedefine/>
    <w:qFormat/>
    <w:uiPriority w:val="0"/>
    <w:rPr>
      <w:kern w:val="0"/>
      <w:sz w:val="24"/>
      <w:szCs w:val="20"/>
    </w:rPr>
  </w:style>
  <w:style w:type="paragraph" w:styleId="25">
    <w:name w:val="Body Text Indent 2"/>
    <w:basedOn w:val="1"/>
    <w:link w:val="117"/>
    <w:autoRedefine/>
    <w:qFormat/>
    <w:uiPriority w:val="0"/>
    <w:pPr>
      <w:spacing w:after="120" w:line="480" w:lineRule="auto"/>
      <w:ind w:left="420" w:leftChars="200"/>
    </w:pPr>
    <w:rPr>
      <w:kern w:val="0"/>
      <w:sz w:val="20"/>
    </w:rPr>
  </w:style>
  <w:style w:type="paragraph" w:styleId="26">
    <w:name w:val="Balloon Text"/>
    <w:basedOn w:val="1"/>
    <w:link w:val="58"/>
    <w:autoRedefine/>
    <w:unhideWhenUsed/>
    <w:qFormat/>
    <w:uiPriority w:val="99"/>
    <w:rPr>
      <w:sz w:val="18"/>
      <w:szCs w:val="18"/>
    </w:rPr>
  </w:style>
  <w:style w:type="paragraph" w:styleId="27">
    <w:name w:val="footer"/>
    <w:basedOn w:val="1"/>
    <w:link w:val="73"/>
    <w:autoRedefine/>
    <w:unhideWhenUsed/>
    <w:qFormat/>
    <w:uiPriority w:val="99"/>
    <w:pPr>
      <w:tabs>
        <w:tab w:val="center" w:pos="4153"/>
        <w:tab w:val="right" w:pos="8306"/>
      </w:tabs>
      <w:snapToGrid w:val="0"/>
      <w:jc w:val="left"/>
    </w:pPr>
    <w:rPr>
      <w:sz w:val="18"/>
      <w:szCs w:val="18"/>
    </w:rPr>
  </w:style>
  <w:style w:type="paragraph" w:styleId="28">
    <w:name w:val="header"/>
    <w:basedOn w:val="1"/>
    <w:link w:val="9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rPr>
      <w:sz w:val="24"/>
    </w:rPr>
  </w:style>
  <w:style w:type="paragraph" w:styleId="30">
    <w:name w:val="List"/>
    <w:basedOn w:val="1"/>
    <w:autoRedefine/>
    <w:qFormat/>
    <w:uiPriority w:val="0"/>
    <w:pPr>
      <w:ind w:left="200" w:hanging="200" w:hangingChars="200"/>
    </w:pPr>
  </w:style>
  <w:style w:type="paragraph" w:styleId="31">
    <w:name w:val="Body Text 2"/>
    <w:basedOn w:val="1"/>
    <w:link w:val="79"/>
    <w:autoRedefine/>
    <w:qFormat/>
    <w:uiPriority w:val="0"/>
    <w:pPr>
      <w:snapToGrid w:val="0"/>
    </w:pPr>
    <w:rPr>
      <w:b/>
      <w:bCs/>
      <w:kern w:val="0"/>
      <w:sz w:val="18"/>
    </w:rPr>
  </w:style>
  <w:style w:type="paragraph" w:styleId="32">
    <w:name w:val="HTML Preformatted"/>
    <w:basedOn w:val="1"/>
    <w:link w:val="5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33">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34">
    <w:name w:val="Title"/>
    <w:basedOn w:val="1"/>
    <w:link w:val="115"/>
    <w:autoRedefine/>
    <w:qFormat/>
    <w:uiPriority w:val="0"/>
    <w:pPr>
      <w:spacing w:before="240" w:after="60"/>
      <w:jc w:val="center"/>
      <w:outlineLvl w:val="0"/>
    </w:pPr>
    <w:rPr>
      <w:rFonts w:ascii="Arial" w:hAnsi="Arial"/>
      <w:b/>
      <w:bCs/>
      <w:kern w:val="0"/>
      <w:sz w:val="32"/>
      <w:szCs w:val="32"/>
    </w:rPr>
  </w:style>
  <w:style w:type="paragraph" w:styleId="35">
    <w:name w:val="annotation subject"/>
    <w:basedOn w:val="18"/>
    <w:next w:val="18"/>
    <w:link w:val="68"/>
    <w:autoRedefine/>
    <w:unhideWhenUsed/>
    <w:qFormat/>
    <w:uiPriority w:val="0"/>
    <w:rPr>
      <w:b/>
      <w:bCs/>
    </w:rPr>
  </w:style>
  <w:style w:type="paragraph" w:styleId="36">
    <w:name w:val="Body Text First Indent"/>
    <w:basedOn w:val="20"/>
    <w:link w:val="116"/>
    <w:autoRedefine/>
    <w:qFormat/>
    <w:uiPriority w:val="0"/>
    <w:pPr>
      <w:ind w:firstLine="420" w:firstLineChars="100"/>
    </w:pPr>
    <w:rPr>
      <w:kern w:val="0"/>
      <w:sz w:val="24"/>
    </w:rPr>
  </w:style>
  <w:style w:type="table" w:styleId="38">
    <w:name w:val="Table Grid"/>
    <w:basedOn w:val="3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autoRedefine/>
    <w:qFormat/>
    <w:uiPriority w:val="0"/>
    <w:rPr>
      <w:b/>
      <w:bCs/>
    </w:rPr>
  </w:style>
  <w:style w:type="character" w:styleId="41">
    <w:name w:val="page number"/>
    <w:basedOn w:val="39"/>
    <w:autoRedefine/>
    <w:qFormat/>
    <w:uiPriority w:val="0"/>
  </w:style>
  <w:style w:type="character" w:styleId="42">
    <w:name w:val="FollowedHyperlink"/>
    <w:autoRedefine/>
    <w:qFormat/>
    <w:uiPriority w:val="0"/>
    <w:rPr>
      <w:color w:val="800080"/>
      <w:u w:val="none"/>
    </w:rPr>
  </w:style>
  <w:style w:type="character" w:styleId="43">
    <w:name w:val="Emphasis"/>
    <w:autoRedefine/>
    <w:qFormat/>
    <w:uiPriority w:val="0"/>
    <w:rPr>
      <w:rFonts w:ascii="Cambria" w:hAnsi="Cambria" w:eastAsia="黑体" w:cs="Times New Roman"/>
      <w:b/>
      <w:bCs/>
      <w:iCs/>
      <w:kern w:val="2"/>
      <w:sz w:val="24"/>
      <w:szCs w:val="32"/>
      <w:lang w:val="en-US" w:eastAsia="zh-CN" w:bidi="ar-SA"/>
    </w:rPr>
  </w:style>
  <w:style w:type="character" w:styleId="44">
    <w:name w:val="HTML Definition"/>
    <w:autoRedefine/>
    <w:unhideWhenUsed/>
    <w:qFormat/>
    <w:uiPriority w:val="99"/>
  </w:style>
  <w:style w:type="character" w:styleId="45">
    <w:name w:val="HTML Typewriter"/>
    <w:autoRedefine/>
    <w:qFormat/>
    <w:uiPriority w:val="0"/>
    <w:rPr>
      <w:rFonts w:ascii="宋体" w:hAnsi="宋体" w:eastAsia="宋体" w:cs="宋体"/>
      <w:bCs/>
      <w:sz w:val="24"/>
      <w:szCs w:val="24"/>
      <w:lang w:val="en-US" w:eastAsia="zh-CN" w:bidi="ar-SA"/>
    </w:rPr>
  </w:style>
  <w:style w:type="character" w:styleId="46">
    <w:name w:val="HTML Acronym"/>
    <w:basedOn w:val="39"/>
    <w:autoRedefine/>
    <w:unhideWhenUsed/>
    <w:qFormat/>
    <w:uiPriority w:val="99"/>
  </w:style>
  <w:style w:type="character" w:styleId="47">
    <w:name w:val="HTML Variable"/>
    <w:autoRedefine/>
    <w:unhideWhenUsed/>
    <w:qFormat/>
    <w:uiPriority w:val="99"/>
  </w:style>
  <w:style w:type="character" w:styleId="48">
    <w:name w:val="Hyperlink"/>
    <w:autoRedefine/>
    <w:unhideWhenUsed/>
    <w:qFormat/>
    <w:uiPriority w:val="99"/>
    <w:rPr>
      <w:color w:val="0000FF"/>
      <w:u w:val="none"/>
    </w:rPr>
  </w:style>
  <w:style w:type="character" w:styleId="49">
    <w:name w:val="HTML Code"/>
    <w:autoRedefine/>
    <w:unhideWhenUsed/>
    <w:qFormat/>
    <w:uiPriority w:val="99"/>
    <w:rPr>
      <w:rFonts w:hint="default" w:ascii="monospace" w:hAnsi="monospace" w:eastAsia="monospace" w:cs="monospace"/>
      <w:sz w:val="20"/>
    </w:rPr>
  </w:style>
  <w:style w:type="character" w:styleId="50">
    <w:name w:val="annotation reference"/>
    <w:autoRedefine/>
    <w:unhideWhenUsed/>
    <w:qFormat/>
    <w:uiPriority w:val="99"/>
    <w:rPr>
      <w:sz w:val="21"/>
      <w:szCs w:val="21"/>
    </w:rPr>
  </w:style>
  <w:style w:type="character" w:styleId="51">
    <w:name w:val="HTML Cite"/>
    <w:autoRedefine/>
    <w:unhideWhenUsed/>
    <w:qFormat/>
    <w:uiPriority w:val="99"/>
  </w:style>
  <w:style w:type="character" w:styleId="52">
    <w:name w:val="HTML Keyboard"/>
    <w:autoRedefine/>
    <w:unhideWhenUsed/>
    <w:qFormat/>
    <w:uiPriority w:val="99"/>
    <w:rPr>
      <w:rFonts w:hint="default" w:ascii="monospace" w:hAnsi="monospace" w:eastAsia="monospace" w:cs="monospace"/>
      <w:sz w:val="20"/>
    </w:rPr>
  </w:style>
  <w:style w:type="character" w:styleId="53">
    <w:name w:val="HTML Sample"/>
    <w:autoRedefine/>
    <w:unhideWhenUsed/>
    <w:qFormat/>
    <w:uiPriority w:val="99"/>
    <w:rPr>
      <w:rFonts w:hint="default" w:ascii="monospace" w:hAnsi="monospace" w:eastAsia="monospace" w:cs="monospace"/>
    </w:rPr>
  </w:style>
  <w:style w:type="paragraph" w:customStyle="1" w:styleId="54">
    <w:name w:val="正文1"/>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character" w:customStyle="1" w:styleId="55">
    <w:name w:val="发布"/>
    <w:autoRedefine/>
    <w:qFormat/>
    <w:uiPriority w:val="0"/>
    <w:rPr>
      <w:rFonts w:ascii="黑体" w:hAnsi="黑体" w:eastAsia="黑体"/>
      <w:bCs/>
      <w:spacing w:val="22"/>
      <w:w w:val="100"/>
      <w:position w:val="3"/>
      <w:sz w:val="28"/>
      <w:szCs w:val="21"/>
      <w:lang w:val="en-US" w:eastAsia="zh-CN" w:bidi="ar-SA"/>
    </w:rPr>
  </w:style>
  <w:style w:type="character" w:customStyle="1" w:styleId="56">
    <w:name w:val="普通正文 Char"/>
    <w:link w:val="57"/>
    <w:autoRedefine/>
    <w:qFormat/>
    <w:uiPriority w:val="0"/>
    <w:rPr>
      <w:rFonts w:ascii="Arial" w:hAnsi="Arial"/>
      <w:sz w:val="24"/>
      <w:szCs w:val="24"/>
    </w:rPr>
  </w:style>
  <w:style w:type="paragraph" w:customStyle="1" w:styleId="57">
    <w:name w:val="普通正文"/>
    <w:basedOn w:val="1"/>
    <w:link w:val="56"/>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58">
    <w:name w:val="批注框文本 字符"/>
    <w:link w:val="26"/>
    <w:autoRedefine/>
    <w:qFormat/>
    <w:uiPriority w:val="99"/>
    <w:rPr>
      <w:rFonts w:ascii="Times New Roman" w:hAnsi="Times New Roman"/>
      <w:kern w:val="2"/>
      <w:sz w:val="18"/>
      <w:szCs w:val="18"/>
    </w:rPr>
  </w:style>
  <w:style w:type="character" w:customStyle="1" w:styleId="59">
    <w:name w:val="HTML 预设格式 字符"/>
    <w:link w:val="32"/>
    <w:autoRedefine/>
    <w:qFormat/>
    <w:uiPriority w:val="0"/>
    <w:rPr>
      <w:rFonts w:ascii="Arial" w:hAnsi="Arial" w:cs="Arial"/>
      <w:sz w:val="24"/>
      <w:szCs w:val="24"/>
    </w:rPr>
  </w:style>
  <w:style w:type="character" w:customStyle="1" w:styleId="60">
    <w:name w:val="标题 1 字符"/>
    <w:link w:val="6"/>
    <w:autoRedefine/>
    <w:qFormat/>
    <w:uiPriority w:val="0"/>
    <w:rPr>
      <w:rFonts w:ascii="Times New Roman" w:hAnsi="Times New Roman" w:eastAsia="仿宋"/>
      <w:b/>
      <w:bCs/>
      <w:kern w:val="44"/>
      <w:sz w:val="28"/>
      <w:szCs w:val="44"/>
    </w:rPr>
  </w:style>
  <w:style w:type="character" w:customStyle="1" w:styleId="61">
    <w:name w:val="正文文本 3 Char1"/>
    <w:autoRedefine/>
    <w:semiHidden/>
    <w:qFormat/>
    <w:uiPriority w:val="99"/>
    <w:rPr>
      <w:rFonts w:ascii="Times New Roman" w:hAnsi="Times New Roman"/>
      <w:kern w:val="2"/>
      <w:sz w:val="16"/>
      <w:szCs w:val="16"/>
    </w:rPr>
  </w:style>
  <w:style w:type="character" w:customStyle="1" w:styleId="62">
    <w:name w:val="point_normal1"/>
    <w:autoRedefine/>
    <w:qFormat/>
    <w:uiPriority w:val="0"/>
    <w:rPr>
      <w:rFonts w:hint="default" w:ascii="Arial" w:hAnsi="Arial" w:cs="Arial"/>
      <w:sz w:val="16"/>
      <w:szCs w:val="16"/>
    </w:rPr>
  </w:style>
  <w:style w:type="character" w:customStyle="1" w:styleId="63">
    <w:name w:val="cn_text1"/>
    <w:autoRedefine/>
    <w:qFormat/>
    <w:uiPriority w:val="0"/>
    <w:rPr>
      <w:rFonts w:hint="default" w:ascii="ˎ̥" w:hAnsi="ˎ̥"/>
      <w:color w:val="003399"/>
      <w:spacing w:val="15"/>
      <w:sz w:val="18"/>
      <w:szCs w:val="18"/>
    </w:rPr>
  </w:style>
  <w:style w:type="character" w:customStyle="1" w:styleId="64">
    <w:name w:val="标题 2 字符"/>
    <w:link w:val="7"/>
    <w:autoRedefine/>
    <w:qFormat/>
    <w:uiPriority w:val="9"/>
    <w:rPr>
      <w:rFonts w:ascii="Cambria" w:hAnsi="Cambria" w:eastAsia="宋体" w:cs="Times New Roman"/>
      <w:b/>
      <w:bCs/>
      <w:kern w:val="2"/>
      <w:sz w:val="32"/>
      <w:szCs w:val="32"/>
    </w:rPr>
  </w:style>
  <w:style w:type="character" w:customStyle="1" w:styleId="65">
    <w:name w:val="标题 3 字符"/>
    <w:link w:val="8"/>
    <w:autoRedefine/>
    <w:qFormat/>
    <w:uiPriority w:val="0"/>
    <w:rPr>
      <w:rFonts w:ascii="Times New Roman" w:hAnsi="Times New Roman"/>
      <w:b/>
      <w:bCs/>
      <w:sz w:val="32"/>
      <w:szCs w:val="32"/>
    </w:rPr>
  </w:style>
  <w:style w:type="character" w:customStyle="1" w:styleId="66">
    <w:name w:val="标题 Char1"/>
    <w:autoRedefine/>
    <w:qFormat/>
    <w:uiPriority w:val="10"/>
    <w:rPr>
      <w:rFonts w:ascii="Cambria" w:hAnsi="Cambria" w:cs="Times New Roman"/>
      <w:b/>
      <w:bCs/>
      <w:kern w:val="2"/>
      <w:sz w:val="32"/>
      <w:szCs w:val="32"/>
    </w:rPr>
  </w:style>
  <w:style w:type="character" w:customStyle="1" w:styleId="67">
    <w:name w:val="标题 8 字符"/>
    <w:link w:val="14"/>
    <w:autoRedefine/>
    <w:qFormat/>
    <w:uiPriority w:val="0"/>
    <w:rPr>
      <w:rFonts w:ascii="Arial" w:hAnsi="Arial" w:eastAsia="黑体"/>
      <w:sz w:val="24"/>
      <w:szCs w:val="24"/>
    </w:rPr>
  </w:style>
  <w:style w:type="character" w:customStyle="1" w:styleId="68">
    <w:name w:val="批注主题 字符"/>
    <w:link w:val="35"/>
    <w:autoRedefine/>
    <w:qFormat/>
    <w:uiPriority w:val="0"/>
    <w:rPr>
      <w:rFonts w:ascii="Times New Roman" w:hAnsi="Times New Roman"/>
      <w:b/>
      <w:bCs/>
      <w:kern w:val="2"/>
      <w:sz w:val="21"/>
      <w:szCs w:val="24"/>
    </w:rPr>
  </w:style>
  <w:style w:type="character" w:customStyle="1" w:styleId="69">
    <w:name w:val="文档结构图 字符"/>
    <w:link w:val="16"/>
    <w:autoRedefine/>
    <w:qFormat/>
    <w:uiPriority w:val="0"/>
    <w:rPr>
      <w:szCs w:val="24"/>
      <w:shd w:val="clear" w:color="auto" w:fill="000080"/>
    </w:rPr>
  </w:style>
  <w:style w:type="character" w:customStyle="1" w:styleId="70">
    <w:name w:val="正文文本缩进 3 Char1"/>
    <w:autoRedefine/>
    <w:semiHidden/>
    <w:qFormat/>
    <w:uiPriority w:val="99"/>
    <w:rPr>
      <w:rFonts w:ascii="Times New Roman" w:hAnsi="Times New Roman"/>
      <w:kern w:val="2"/>
      <w:sz w:val="16"/>
      <w:szCs w:val="16"/>
    </w:rPr>
  </w:style>
  <w:style w:type="character" w:customStyle="1" w:styleId="71">
    <w:name w:val="正文文本 3 字符"/>
    <w:link w:val="19"/>
    <w:autoRedefine/>
    <w:qFormat/>
    <w:uiPriority w:val="0"/>
    <w:rPr>
      <w:rFonts w:ascii="Times New Roman" w:hAnsi="Times New Roman"/>
      <w:sz w:val="16"/>
      <w:szCs w:val="16"/>
    </w:rPr>
  </w:style>
  <w:style w:type="character" w:customStyle="1" w:styleId="72">
    <w:name w:val="日期 字符"/>
    <w:link w:val="24"/>
    <w:qFormat/>
    <w:uiPriority w:val="0"/>
    <w:rPr>
      <w:rFonts w:ascii="Times New Roman" w:hAnsi="Times New Roman"/>
      <w:sz w:val="24"/>
    </w:rPr>
  </w:style>
  <w:style w:type="character" w:customStyle="1" w:styleId="73">
    <w:name w:val="页脚 字符"/>
    <w:link w:val="27"/>
    <w:autoRedefine/>
    <w:qFormat/>
    <w:uiPriority w:val="99"/>
    <w:rPr>
      <w:rFonts w:ascii="Times New Roman" w:hAnsi="Times New Roman"/>
      <w:kern w:val="2"/>
      <w:sz w:val="18"/>
      <w:szCs w:val="18"/>
    </w:rPr>
  </w:style>
  <w:style w:type="character" w:customStyle="1" w:styleId="74">
    <w:name w:val="样式 标题 1 + 黑体 五号 Char"/>
    <w:link w:val="75"/>
    <w:autoRedefine/>
    <w:qFormat/>
    <w:uiPriority w:val="99"/>
    <w:rPr>
      <w:rFonts w:ascii="黑体" w:hAnsi="黑体" w:eastAsia="黑体"/>
    </w:rPr>
  </w:style>
  <w:style w:type="paragraph" w:customStyle="1" w:styleId="75">
    <w:name w:val="样式 标题 1 + 黑体 五号"/>
    <w:basedOn w:val="6"/>
    <w:link w:val="74"/>
    <w:autoRedefine/>
    <w:qFormat/>
    <w:uiPriority w:val="99"/>
    <w:pPr>
      <w:keepLines w:val="0"/>
      <w:numPr>
        <w:ilvl w:val="0"/>
        <w:numId w:val="1"/>
      </w:numPr>
      <w:tabs>
        <w:tab w:val="left" w:pos="360"/>
      </w:tabs>
      <w:spacing w:beforeLines="50" w:afterLines="50" w:line="360" w:lineRule="exact"/>
    </w:pPr>
    <w:rPr>
      <w:rFonts w:ascii="黑体" w:hAnsi="黑体" w:eastAsia="黑体"/>
      <w:b w:val="0"/>
      <w:bCs w:val="0"/>
      <w:kern w:val="0"/>
      <w:sz w:val="20"/>
      <w:szCs w:val="20"/>
    </w:rPr>
  </w:style>
  <w:style w:type="character" w:customStyle="1" w:styleId="76">
    <w:name w:val="纯文本 Char1"/>
    <w:autoRedefine/>
    <w:semiHidden/>
    <w:qFormat/>
    <w:uiPriority w:val="99"/>
    <w:rPr>
      <w:rFonts w:ascii="宋体" w:hAnsi="Courier New" w:cs="Courier New"/>
      <w:kern w:val="2"/>
      <w:sz w:val="21"/>
      <w:szCs w:val="21"/>
    </w:rPr>
  </w:style>
  <w:style w:type="character" w:customStyle="1" w:styleId="77">
    <w:name w:val="short_text1"/>
    <w:autoRedefine/>
    <w:qFormat/>
    <w:uiPriority w:val="0"/>
    <w:rPr>
      <w:rFonts w:ascii="黑体" w:hAnsi="黑体" w:eastAsia="黑体"/>
      <w:bCs/>
      <w:sz w:val="29"/>
      <w:szCs w:val="29"/>
      <w:lang w:val="en-US" w:eastAsia="zh-CN" w:bidi="ar-SA"/>
    </w:rPr>
  </w:style>
  <w:style w:type="character" w:customStyle="1" w:styleId="78">
    <w:name w:val="标题 5 字符"/>
    <w:link w:val="10"/>
    <w:qFormat/>
    <w:uiPriority w:val="0"/>
    <w:rPr>
      <w:rFonts w:ascii="Times New Roman" w:hAnsi="Times New Roman"/>
      <w:b/>
      <w:bCs/>
      <w:sz w:val="28"/>
      <w:szCs w:val="28"/>
    </w:rPr>
  </w:style>
  <w:style w:type="character" w:customStyle="1" w:styleId="79">
    <w:name w:val="正文文本 2 字符"/>
    <w:link w:val="31"/>
    <w:autoRedefine/>
    <w:qFormat/>
    <w:uiPriority w:val="0"/>
    <w:rPr>
      <w:rFonts w:ascii="Times New Roman" w:hAnsi="Times New Roman"/>
      <w:b/>
      <w:bCs/>
      <w:sz w:val="18"/>
      <w:szCs w:val="24"/>
    </w:rPr>
  </w:style>
  <w:style w:type="character" w:customStyle="1" w:styleId="80">
    <w:name w:val="样式 仿宋"/>
    <w:autoRedefine/>
    <w:qFormat/>
    <w:uiPriority w:val="0"/>
    <w:rPr>
      <w:rFonts w:ascii="仿宋" w:hAnsi="仿宋" w:eastAsia="仿宋"/>
      <w:kern w:val="1"/>
    </w:rPr>
  </w:style>
  <w:style w:type="character" w:customStyle="1" w:styleId="81">
    <w:name w:val="ssss Char1"/>
    <w:link w:val="82"/>
    <w:autoRedefine/>
    <w:qFormat/>
    <w:uiPriority w:val="0"/>
    <w:rPr>
      <w:rFonts w:ascii="Times New Roman" w:hAnsi="Times New Roman"/>
      <w:sz w:val="24"/>
      <w:szCs w:val="24"/>
    </w:rPr>
  </w:style>
  <w:style w:type="paragraph" w:customStyle="1" w:styleId="82">
    <w:name w:val="ssss"/>
    <w:basedOn w:val="1"/>
    <w:link w:val="81"/>
    <w:autoRedefine/>
    <w:qFormat/>
    <w:uiPriority w:val="0"/>
    <w:pPr>
      <w:spacing w:line="360" w:lineRule="auto"/>
      <w:ind w:firstLine="480" w:firstLineChars="200"/>
    </w:pPr>
    <w:rPr>
      <w:kern w:val="0"/>
      <w:sz w:val="24"/>
    </w:rPr>
  </w:style>
  <w:style w:type="character" w:customStyle="1" w:styleId="83">
    <w:name w:val="ssss Char"/>
    <w:autoRedefine/>
    <w:qFormat/>
    <w:uiPriority w:val="0"/>
    <w:rPr>
      <w:rFonts w:eastAsia="宋体"/>
      <w:kern w:val="2"/>
      <w:sz w:val="24"/>
      <w:szCs w:val="24"/>
      <w:lang w:val="en-US" w:eastAsia="zh-CN" w:bidi="ar-SA"/>
    </w:rPr>
  </w:style>
  <w:style w:type="character" w:customStyle="1" w:styleId="84">
    <w:name w:val="文档结构图 Char1"/>
    <w:autoRedefine/>
    <w:semiHidden/>
    <w:qFormat/>
    <w:uiPriority w:val="99"/>
    <w:rPr>
      <w:rFonts w:ascii="宋体" w:hAnsi="Times New Roman"/>
      <w:kern w:val="2"/>
      <w:sz w:val="18"/>
      <w:szCs w:val="18"/>
    </w:rPr>
  </w:style>
  <w:style w:type="character" w:customStyle="1" w:styleId="85">
    <w:name w:val="正文缩进2格 Char"/>
    <w:link w:val="86"/>
    <w:qFormat/>
    <w:locked/>
    <w:uiPriority w:val="0"/>
    <w:rPr>
      <w:rFonts w:ascii="仿宋_GB2312" w:hAnsi="宋体" w:eastAsia="仿宋_GB2312"/>
      <w:sz w:val="31"/>
      <w:szCs w:val="28"/>
    </w:rPr>
  </w:style>
  <w:style w:type="paragraph" w:customStyle="1" w:styleId="86">
    <w:name w:val="正文缩进2格"/>
    <w:basedOn w:val="1"/>
    <w:link w:val="85"/>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87">
    <w:name w:val="正文文本 字符"/>
    <w:link w:val="20"/>
    <w:autoRedefine/>
    <w:qFormat/>
    <w:uiPriority w:val="0"/>
    <w:rPr>
      <w:rFonts w:ascii="Times New Roman" w:hAnsi="Times New Roman"/>
      <w:kern w:val="2"/>
      <w:sz w:val="21"/>
      <w:szCs w:val="24"/>
    </w:rPr>
  </w:style>
  <w:style w:type="character" w:customStyle="1" w:styleId="88">
    <w:name w:val="f1"/>
    <w:autoRedefine/>
    <w:qFormat/>
    <w:uiPriority w:val="0"/>
    <w:rPr>
      <w:rFonts w:ascii="黑体" w:hAnsi="黑体" w:eastAsia="黑体"/>
      <w:bCs/>
      <w:color w:val="666666"/>
      <w:sz w:val="21"/>
      <w:szCs w:val="21"/>
      <w:lang w:val="en-US" w:eastAsia="zh-CN" w:bidi="ar-SA"/>
    </w:rPr>
  </w:style>
  <w:style w:type="character" w:customStyle="1" w:styleId="89">
    <w:name w:val="正文文本缩进 字符"/>
    <w:link w:val="3"/>
    <w:qFormat/>
    <w:uiPriority w:val="0"/>
    <w:rPr>
      <w:rFonts w:ascii="Times New Roman" w:hAnsi="Times New Roman"/>
      <w:kern w:val="2"/>
      <w:sz w:val="21"/>
      <w:szCs w:val="24"/>
    </w:rPr>
  </w:style>
  <w:style w:type="character" w:customStyle="1" w:styleId="90">
    <w:name w:val="标题 9 字符"/>
    <w:link w:val="15"/>
    <w:autoRedefine/>
    <w:qFormat/>
    <w:uiPriority w:val="0"/>
    <w:rPr>
      <w:rFonts w:ascii="Arial" w:hAnsi="Arial" w:eastAsia="黑体"/>
      <w:sz w:val="24"/>
      <w:szCs w:val="21"/>
    </w:rPr>
  </w:style>
  <w:style w:type="character" w:customStyle="1" w:styleId="91">
    <w:name w:val="日期 Char1"/>
    <w:autoRedefine/>
    <w:semiHidden/>
    <w:qFormat/>
    <w:uiPriority w:val="99"/>
    <w:rPr>
      <w:rFonts w:ascii="Times New Roman" w:hAnsi="Times New Roman"/>
      <w:kern w:val="2"/>
      <w:sz w:val="21"/>
      <w:szCs w:val="24"/>
    </w:rPr>
  </w:style>
  <w:style w:type="character" w:customStyle="1" w:styleId="92">
    <w:name w:val="标题 6 字符"/>
    <w:link w:val="11"/>
    <w:autoRedefine/>
    <w:qFormat/>
    <w:uiPriority w:val="0"/>
    <w:rPr>
      <w:rFonts w:ascii="Times New Roman" w:hAnsi="Times New Roman"/>
      <w:b/>
      <w:sz w:val="44"/>
    </w:rPr>
  </w:style>
  <w:style w:type="character" w:customStyle="1" w:styleId="93">
    <w:name w:val="正文文本缩进 3 字符"/>
    <w:link w:val="5"/>
    <w:autoRedefine/>
    <w:qFormat/>
    <w:uiPriority w:val="0"/>
    <w:rPr>
      <w:rFonts w:ascii="Times New Roman" w:hAnsi="Times New Roman"/>
      <w:sz w:val="16"/>
      <w:szCs w:val="16"/>
    </w:rPr>
  </w:style>
  <w:style w:type="character" w:customStyle="1" w:styleId="94">
    <w:name w:val="样式 正文文本 + Char"/>
    <w:link w:val="95"/>
    <w:autoRedefine/>
    <w:qFormat/>
    <w:uiPriority w:val="0"/>
    <w:rPr>
      <w:rFonts w:ascii="Times New Roman" w:hAnsi="Times New Roman"/>
      <w:szCs w:val="19"/>
    </w:rPr>
  </w:style>
  <w:style w:type="paragraph" w:customStyle="1" w:styleId="95">
    <w:name w:val="样式 正文文本 +"/>
    <w:basedOn w:val="20"/>
    <w:link w:val="94"/>
    <w:autoRedefine/>
    <w:qFormat/>
    <w:uiPriority w:val="0"/>
    <w:pPr>
      <w:spacing w:after="0" w:line="360" w:lineRule="exact"/>
    </w:pPr>
    <w:rPr>
      <w:kern w:val="0"/>
      <w:sz w:val="20"/>
      <w:szCs w:val="19"/>
    </w:rPr>
  </w:style>
  <w:style w:type="character" w:customStyle="1" w:styleId="96">
    <w:name w:val="纯文本 字符"/>
    <w:link w:val="23"/>
    <w:autoRedefine/>
    <w:qFormat/>
    <w:locked/>
    <w:uiPriority w:val="0"/>
    <w:rPr>
      <w:rFonts w:ascii="宋体" w:hAnsi="Courier New" w:cs="Courier New"/>
      <w:kern w:val="2"/>
      <w:sz w:val="21"/>
      <w:szCs w:val="21"/>
    </w:rPr>
  </w:style>
  <w:style w:type="character" w:customStyle="1" w:styleId="97">
    <w:name w:val="标题 4 Char1"/>
    <w:autoRedefine/>
    <w:qFormat/>
    <w:uiPriority w:val="0"/>
    <w:rPr>
      <w:rFonts w:ascii="Arial" w:hAnsi="Arial" w:eastAsia="黑体"/>
      <w:b/>
      <w:bCs/>
      <w:kern w:val="2"/>
      <w:sz w:val="28"/>
      <w:szCs w:val="28"/>
      <w:lang w:val="en-US" w:eastAsia="zh-CN" w:bidi="ar-SA"/>
    </w:rPr>
  </w:style>
  <w:style w:type="character" w:customStyle="1" w:styleId="98">
    <w:name w:val="正文缩进 字符"/>
    <w:link w:val="12"/>
    <w:autoRedefine/>
    <w:qFormat/>
    <w:locked/>
    <w:uiPriority w:val="0"/>
    <w:rPr>
      <w:rFonts w:ascii="Times New Roman" w:hAnsi="Times New Roman"/>
      <w:sz w:val="24"/>
      <w:szCs w:val="24"/>
    </w:rPr>
  </w:style>
  <w:style w:type="character" w:customStyle="1" w:styleId="99">
    <w:name w:val="页眉 字符"/>
    <w:link w:val="28"/>
    <w:autoRedefine/>
    <w:qFormat/>
    <w:uiPriority w:val="0"/>
    <w:rPr>
      <w:rFonts w:ascii="Times New Roman" w:hAnsi="Times New Roman"/>
      <w:kern w:val="2"/>
      <w:sz w:val="18"/>
      <w:szCs w:val="18"/>
    </w:rPr>
  </w:style>
  <w:style w:type="character" w:customStyle="1" w:styleId="100">
    <w:name w:val="标题 4 字符"/>
    <w:link w:val="9"/>
    <w:autoRedefine/>
    <w:qFormat/>
    <w:uiPriority w:val="9"/>
    <w:rPr>
      <w:rFonts w:ascii="Times New Roman" w:hAnsi="Times New Roman" w:eastAsia="新宋体"/>
      <w:sz w:val="30"/>
      <w:szCs w:val="21"/>
    </w:rPr>
  </w:style>
  <w:style w:type="character" w:customStyle="1" w:styleId="101">
    <w:name w:val="批注文字 Char1"/>
    <w:autoRedefine/>
    <w:qFormat/>
    <w:uiPriority w:val="99"/>
    <w:rPr>
      <w:rFonts w:ascii="Times New Roman" w:hAnsi="Times New Roman" w:eastAsia="宋体" w:cs="Times New Roman"/>
      <w:szCs w:val="24"/>
    </w:rPr>
  </w:style>
  <w:style w:type="character" w:customStyle="1" w:styleId="102">
    <w:name w:val="HTML 预设格式 Char1"/>
    <w:autoRedefine/>
    <w:semiHidden/>
    <w:qFormat/>
    <w:uiPriority w:val="99"/>
    <w:rPr>
      <w:rFonts w:ascii="Courier New" w:hAnsi="Courier New" w:cs="Courier New"/>
      <w:kern w:val="2"/>
    </w:rPr>
  </w:style>
  <w:style w:type="character" w:customStyle="1" w:styleId="103">
    <w:name w:val="无间隔 字符"/>
    <w:basedOn w:val="39"/>
    <w:link w:val="104"/>
    <w:autoRedefine/>
    <w:qFormat/>
    <w:uiPriority w:val="1"/>
  </w:style>
  <w:style w:type="paragraph" w:styleId="104">
    <w:name w:val="No Spacing"/>
    <w:basedOn w:val="1"/>
    <w:link w:val="103"/>
    <w:autoRedefine/>
    <w:qFormat/>
    <w:uiPriority w:val="1"/>
    <w:rPr>
      <w:rFonts w:ascii="Calibri" w:hAnsi="Calibri"/>
      <w:kern w:val="0"/>
      <w:sz w:val="20"/>
      <w:szCs w:val="20"/>
    </w:rPr>
  </w:style>
  <w:style w:type="character" w:customStyle="1" w:styleId="105">
    <w:name w:val="FA正文 Char"/>
    <w:link w:val="106"/>
    <w:autoRedefine/>
    <w:qFormat/>
    <w:uiPriority w:val="0"/>
    <w:rPr>
      <w:rFonts w:ascii="宋体" w:hAnsi="宋体"/>
      <w:sz w:val="28"/>
      <w:szCs w:val="28"/>
    </w:rPr>
  </w:style>
  <w:style w:type="paragraph" w:customStyle="1" w:styleId="106">
    <w:name w:val="FA正文"/>
    <w:basedOn w:val="1"/>
    <w:link w:val="105"/>
    <w:autoRedefine/>
    <w:qFormat/>
    <w:uiPriority w:val="0"/>
    <w:pPr>
      <w:tabs>
        <w:tab w:val="left" w:pos="3375"/>
      </w:tabs>
      <w:spacing w:line="440" w:lineRule="atLeast"/>
      <w:ind w:firstLine="538" w:firstLineChars="192"/>
    </w:pPr>
    <w:rPr>
      <w:rFonts w:ascii="宋体" w:hAnsi="宋体"/>
      <w:kern w:val="0"/>
      <w:sz w:val="28"/>
      <w:szCs w:val="28"/>
    </w:rPr>
  </w:style>
  <w:style w:type="character" w:customStyle="1" w:styleId="107">
    <w:name w:val="批注文字 字符"/>
    <w:link w:val="18"/>
    <w:autoRedefine/>
    <w:qFormat/>
    <w:uiPriority w:val="99"/>
    <w:rPr>
      <w:rFonts w:ascii="Times New Roman" w:hAnsi="Times New Roman"/>
      <w:kern w:val="2"/>
      <w:sz w:val="21"/>
      <w:szCs w:val="24"/>
    </w:rPr>
  </w:style>
  <w:style w:type="character" w:customStyle="1" w:styleId="108">
    <w:name w:val="正文首行缩进 Char1"/>
    <w:basedOn w:val="87"/>
    <w:autoRedefine/>
    <w:semiHidden/>
    <w:qFormat/>
    <w:uiPriority w:val="99"/>
    <w:rPr>
      <w:rFonts w:ascii="Times New Roman" w:hAnsi="Times New Roman"/>
      <w:kern w:val="2"/>
      <w:sz w:val="21"/>
      <w:szCs w:val="24"/>
    </w:rPr>
  </w:style>
  <w:style w:type="character" w:customStyle="1" w:styleId="109">
    <w:name w:val="正文文本 2 Char1"/>
    <w:autoRedefine/>
    <w:semiHidden/>
    <w:qFormat/>
    <w:uiPriority w:val="99"/>
    <w:rPr>
      <w:rFonts w:ascii="Times New Roman" w:hAnsi="Times New Roman"/>
      <w:kern w:val="2"/>
      <w:sz w:val="21"/>
      <w:szCs w:val="24"/>
    </w:rPr>
  </w:style>
  <w:style w:type="character" w:customStyle="1" w:styleId="110">
    <w:name w:val="def"/>
    <w:basedOn w:val="39"/>
    <w:autoRedefine/>
    <w:qFormat/>
    <w:uiPriority w:val="0"/>
  </w:style>
  <w:style w:type="character" w:customStyle="1" w:styleId="111">
    <w:name w:val="标题 7 字符"/>
    <w:link w:val="13"/>
    <w:autoRedefine/>
    <w:qFormat/>
    <w:uiPriority w:val="0"/>
    <w:rPr>
      <w:rFonts w:ascii="Times New Roman" w:hAnsi="Times New Roman"/>
      <w:b/>
      <w:bCs/>
      <w:sz w:val="24"/>
      <w:szCs w:val="24"/>
    </w:rPr>
  </w:style>
  <w:style w:type="character" w:customStyle="1" w:styleId="112">
    <w:name w:val="样式 ssss + 宋体 五号1 Char"/>
    <w:link w:val="113"/>
    <w:autoRedefine/>
    <w:qFormat/>
    <w:uiPriority w:val="0"/>
    <w:rPr>
      <w:rFonts w:ascii="宋体" w:hAnsi="宋体"/>
      <w:sz w:val="24"/>
      <w:szCs w:val="24"/>
    </w:rPr>
  </w:style>
  <w:style w:type="paragraph" w:customStyle="1" w:styleId="113">
    <w:name w:val="样式 ssss + 宋体 五号1"/>
    <w:basedOn w:val="82"/>
    <w:link w:val="112"/>
    <w:autoRedefine/>
    <w:qFormat/>
    <w:uiPriority w:val="0"/>
    <w:rPr>
      <w:rFonts w:ascii="宋体" w:hAnsi="宋体"/>
    </w:rPr>
  </w:style>
  <w:style w:type="character" w:customStyle="1" w:styleId="114">
    <w:name w:val="A4"/>
    <w:autoRedefine/>
    <w:qFormat/>
    <w:uiPriority w:val="0"/>
    <w:rPr>
      <w:rFonts w:hint="eastAsia" w:ascii="新宋体" w:hAnsi="新宋体" w:eastAsia="新宋体" w:cs="新宋体"/>
      <w:color w:val="000000"/>
    </w:rPr>
  </w:style>
  <w:style w:type="character" w:customStyle="1" w:styleId="115">
    <w:name w:val="标题 字符"/>
    <w:link w:val="34"/>
    <w:autoRedefine/>
    <w:qFormat/>
    <w:uiPriority w:val="0"/>
    <w:rPr>
      <w:rFonts w:ascii="Arial" w:hAnsi="Arial" w:cs="Arial"/>
      <w:b/>
      <w:bCs/>
      <w:sz w:val="32"/>
      <w:szCs w:val="32"/>
    </w:rPr>
  </w:style>
  <w:style w:type="character" w:customStyle="1" w:styleId="116">
    <w:name w:val="正文首行缩进 字符"/>
    <w:link w:val="36"/>
    <w:autoRedefine/>
    <w:qFormat/>
    <w:uiPriority w:val="0"/>
    <w:rPr>
      <w:rFonts w:ascii="Times New Roman" w:hAnsi="Times New Roman"/>
      <w:sz w:val="24"/>
      <w:szCs w:val="24"/>
    </w:rPr>
  </w:style>
  <w:style w:type="character" w:customStyle="1" w:styleId="117">
    <w:name w:val="正文文本缩进 2 字符"/>
    <w:link w:val="25"/>
    <w:autoRedefine/>
    <w:qFormat/>
    <w:uiPriority w:val="0"/>
    <w:rPr>
      <w:rFonts w:ascii="Times New Roman" w:hAnsi="Times New Roman" w:eastAsia="宋体" w:cs="Times New Roman"/>
      <w:szCs w:val="24"/>
    </w:rPr>
  </w:style>
  <w:style w:type="paragraph" w:customStyle="1" w:styleId="118">
    <w:name w:val="样式1 程继雄"/>
    <w:basedOn w:val="1"/>
    <w:autoRedefine/>
    <w:qFormat/>
    <w:uiPriority w:val="0"/>
    <w:pPr>
      <w:adjustRightInd w:val="0"/>
      <w:snapToGrid w:val="0"/>
      <w:spacing w:line="365" w:lineRule="auto"/>
      <w:ind w:firstLine="600" w:firstLineChars="200"/>
    </w:pPr>
    <w:rPr>
      <w:rFonts w:ascii="仿宋_GB2312" w:hAnsi="黑体" w:eastAsia="仿宋_GB2312"/>
      <w:sz w:val="30"/>
      <w:szCs w:val="21"/>
    </w:rPr>
  </w:style>
  <w:style w:type="paragraph" w:customStyle="1" w:styleId="119">
    <w:name w:val="Char Char Char Char"/>
    <w:basedOn w:val="1"/>
    <w:autoRedefine/>
    <w:qFormat/>
    <w:uiPriority w:val="0"/>
    <w:rPr>
      <w:rFonts w:ascii="Tahoma" w:hAnsi="Tahoma"/>
      <w:sz w:val="24"/>
      <w:szCs w:val="20"/>
    </w:rPr>
  </w:style>
  <w:style w:type="paragraph" w:customStyle="1" w:styleId="120">
    <w:name w:val="2cxsplas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1">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2">
    <w:name w:val="p0"/>
    <w:basedOn w:val="1"/>
    <w:autoRedefine/>
    <w:qFormat/>
    <w:uiPriority w:val="0"/>
    <w:pPr>
      <w:widowControl/>
      <w:jc w:val="left"/>
    </w:pPr>
    <w:rPr>
      <w:kern w:val="0"/>
      <w:szCs w:val="21"/>
    </w:rPr>
  </w:style>
  <w:style w:type="paragraph" w:customStyle="1" w:styleId="123">
    <w:name w:val="样式 ssss + 宋体 五号"/>
    <w:basedOn w:val="82"/>
    <w:autoRedefine/>
    <w:qFormat/>
    <w:uiPriority w:val="0"/>
    <w:pPr>
      <w:ind w:firstLine="420"/>
    </w:pPr>
    <w:rPr>
      <w:rFonts w:ascii="宋体" w:hAnsi="宋体" w:cs="宋体"/>
      <w:szCs w:val="20"/>
    </w:rPr>
  </w:style>
  <w:style w:type="paragraph" w:customStyle="1" w:styleId="124">
    <w:name w:val="GB-1.1"/>
    <w:autoRedefine/>
    <w:qFormat/>
    <w:uiPriority w:val="0"/>
    <w:pPr>
      <w:outlineLvl w:val="1"/>
    </w:pPr>
    <w:rPr>
      <w:rFonts w:ascii="黑体" w:hAnsi="宋体" w:eastAsia="黑体" w:cs="Times New Roman"/>
      <w:sz w:val="21"/>
      <w:lang w:val="en-US" w:eastAsia="zh-CN" w:bidi="ar-SA"/>
    </w:rPr>
  </w:style>
  <w:style w:type="paragraph" w:customStyle="1" w:styleId="125">
    <w:name w:val="样式 样式 ssss + 宋体 五号 + 首行缩进:  2 字符"/>
    <w:basedOn w:val="123"/>
    <w:autoRedefine/>
    <w:qFormat/>
    <w:uiPriority w:val="0"/>
    <w:pPr>
      <w:ind w:firstLine="480"/>
    </w:pPr>
  </w:style>
  <w:style w:type="paragraph" w:customStyle="1" w:styleId="126">
    <w:name w:val="Char Char 字元 字元 字元 Char Char Char Char"/>
    <w:basedOn w:val="1"/>
    <w:autoRedefine/>
    <w:qFormat/>
    <w:uiPriority w:val="0"/>
    <w:pPr>
      <w:adjustRightInd w:val="0"/>
      <w:spacing w:line="360" w:lineRule="auto"/>
    </w:pPr>
    <w:rPr>
      <w:kern w:val="0"/>
      <w:sz w:val="24"/>
      <w:szCs w:val="20"/>
    </w:rPr>
  </w:style>
  <w:style w:type="paragraph" w:customStyle="1" w:styleId="127">
    <w:name w:val="Default"/>
    <w:autoRedefine/>
    <w:qFormat/>
    <w:uiPriority w:val="0"/>
    <w:pPr>
      <w:widowControl w:val="0"/>
      <w:autoSpaceDE w:val="0"/>
      <w:autoSpaceDN w:val="0"/>
      <w:adjustRightInd w:val="0"/>
    </w:pPr>
    <w:rPr>
      <w:rFonts w:ascii="KOCJL A+ Avenir LT Std" w:hAnsi="Times New Roman" w:eastAsia="KOCJL A+ Avenir LT Std" w:cs="KOCJL A+ Avenir LT Std"/>
      <w:color w:val="000000"/>
      <w:sz w:val="24"/>
      <w:szCs w:val="24"/>
      <w:lang w:val="en-US" w:eastAsia="zh-CN" w:bidi="ar-SA"/>
    </w:rPr>
  </w:style>
  <w:style w:type="paragraph" w:customStyle="1" w:styleId="128">
    <w:name w:val="标题-----3"/>
    <w:basedOn w:val="8"/>
    <w:autoRedefine/>
    <w:qFormat/>
    <w:uiPriority w:val="0"/>
    <w:pPr>
      <w:spacing w:before="0" w:after="0" w:line="240" w:lineRule="auto"/>
      <w:outlineLvl w:val="0"/>
    </w:pPr>
    <w:rPr>
      <w:rFonts w:ascii="宋体" w:hAnsi="宋体"/>
      <w:b w:val="0"/>
      <w:bCs w:val="0"/>
      <w:sz w:val="28"/>
      <w:szCs w:val="28"/>
    </w:rPr>
  </w:style>
  <w:style w:type="paragraph" w:customStyle="1" w:styleId="129">
    <w:name w:val="正文样式1"/>
    <w:basedOn w:val="1"/>
    <w:autoRedefine/>
    <w:qFormat/>
    <w:uiPriority w:val="0"/>
    <w:pPr>
      <w:spacing w:before="120" w:after="120" w:line="360" w:lineRule="auto"/>
      <w:ind w:firstLine="480" w:firstLineChars="200"/>
    </w:pPr>
    <w:rPr>
      <w:sz w:val="24"/>
      <w:szCs w:val="20"/>
    </w:rPr>
  </w:style>
  <w:style w:type="paragraph" w:customStyle="1" w:styleId="130">
    <w:name w:val="徐丽丽三级标题"/>
    <w:basedOn w:val="1"/>
    <w:autoRedefine/>
    <w:qFormat/>
    <w:uiPriority w:val="0"/>
    <w:pPr>
      <w:adjustRightInd w:val="0"/>
      <w:snapToGrid w:val="0"/>
      <w:spacing w:line="360" w:lineRule="auto"/>
      <w:ind w:firstLine="560" w:firstLineChars="200"/>
      <w:jc w:val="center"/>
      <w:outlineLvl w:val="0"/>
    </w:pPr>
    <w:rPr>
      <w:rFonts w:eastAsia="黑体"/>
      <w:bCs/>
      <w:sz w:val="28"/>
      <w:szCs w:val="28"/>
    </w:rPr>
  </w:style>
  <w:style w:type="paragraph" w:customStyle="1" w:styleId="131">
    <w:name w:val="二级条标题"/>
    <w:basedOn w:val="1"/>
    <w:next w:val="1"/>
    <w:autoRedefine/>
    <w:qFormat/>
    <w:uiPriority w:val="0"/>
    <w:pPr>
      <w:autoSpaceDE w:val="0"/>
      <w:autoSpaceDN w:val="0"/>
      <w:adjustRightInd w:val="0"/>
      <w:jc w:val="left"/>
    </w:pPr>
    <w:rPr>
      <w:rFonts w:ascii="宋体"/>
      <w:kern w:val="0"/>
      <w:sz w:val="24"/>
    </w:rPr>
  </w:style>
  <w:style w:type="paragraph" w:customStyle="1" w:styleId="132">
    <w:name w:val="列出段落1"/>
    <w:basedOn w:val="1"/>
    <w:autoRedefine/>
    <w:qFormat/>
    <w:uiPriority w:val="34"/>
    <w:pPr>
      <w:ind w:firstLine="420" w:firstLineChars="200"/>
    </w:pPr>
    <w:rPr>
      <w:rFonts w:ascii="Calibri" w:hAnsi="Calibri"/>
      <w:szCs w:val="22"/>
    </w:rPr>
  </w:style>
  <w:style w:type="paragraph" w:customStyle="1" w:styleId="133">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4">
    <w:name w:val="_Style 6"/>
    <w:basedOn w:val="1"/>
    <w:autoRedefine/>
    <w:qFormat/>
    <w:uiPriority w:val="34"/>
    <w:pPr>
      <w:ind w:firstLine="420" w:firstLineChars="200"/>
    </w:pPr>
    <w:rPr>
      <w:szCs w:val="21"/>
    </w:rPr>
  </w:style>
  <w:style w:type="paragraph" w:customStyle="1" w:styleId="135">
    <w:name w:val="TOC 标题1"/>
    <w:basedOn w:val="6"/>
    <w:next w:val="1"/>
    <w:autoRedefine/>
    <w:qFormat/>
    <w:uiPriority w:val="39"/>
    <w:pPr>
      <w:widowControl/>
      <w:spacing w:before="480" w:line="276" w:lineRule="auto"/>
      <w:jc w:val="left"/>
      <w:outlineLvl w:val="9"/>
    </w:pPr>
    <w:rPr>
      <w:rFonts w:ascii="Cambria" w:hAnsi="Cambria" w:eastAsia="宋体"/>
      <w:color w:val="365F91"/>
      <w:kern w:val="0"/>
      <w:szCs w:val="28"/>
    </w:rPr>
  </w:style>
  <w:style w:type="paragraph" w:customStyle="1" w:styleId="136">
    <w:name w:val="样式 ssss + 居中"/>
    <w:basedOn w:val="82"/>
    <w:autoRedefine/>
    <w:qFormat/>
    <w:uiPriority w:val="0"/>
    <w:pPr>
      <w:jc w:val="center"/>
    </w:pPr>
    <w:rPr>
      <w:rFonts w:cs="宋体"/>
      <w:szCs w:val="20"/>
    </w:rPr>
  </w:style>
  <w:style w:type="paragraph" w:customStyle="1" w:styleId="137">
    <w:name w:val="Char Char Char Char Char Char Char Char Char Char Char Char Char"/>
    <w:basedOn w:val="1"/>
    <w:autoRedefine/>
    <w:qFormat/>
    <w:uiPriority w:val="0"/>
  </w:style>
  <w:style w:type="paragraph" w:customStyle="1" w:styleId="138">
    <w:name w:val="Char Char"/>
    <w:basedOn w:val="1"/>
    <w:autoRedefine/>
    <w:qFormat/>
    <w:uiPriority w:val="0"/>
    <w:rPr>
      <w:szCs w:val="20"/>
    </w:rPr>
  </w:style>
  <w:style w:type="paragraph" w:customStyle="1" w:styleId="139">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styleId="140">
    <w:name w:val="List Paragraph"/>
    <w:basedOn w:val="1"/>
    <w:autoRedefine/>
    <w:qFormat/>
    <w:uiPriority w:val="34"/>
    <w:pPr>
      <w:ind w:firstLine="420" w:firstLineChars="200"/>
    </w:pPr>
  </w:style>
  <w:style w:type="paragraph" w:customStyle="1" w:styleId="141">
    <w:name w:val="徐丽丽正文"/>
    <w:basedOn w:val="1"/>
    <w:autoRedefine/>
    <w:qFormat/>
    <w:uiPriority w:val="0"/>
    <w:pPr>
      <w:spacing w:before="120" w:after="120" w:line="360" w:lineRule="auto"/>
      <w:ind w:firstLine="480" w:firstLineChars="200"/>
      <w:jc w:val="left"/>
    </w:pPr>
    <w:rPr>
      <w:color w:val="000000"/>
      <w:kern w:val="0"/>
      <w:sz w:val="24"/>
      <w:szCs w:val="21"/>
    </w:rPr>
  </w:style>
  <w:style w:type="paragraph" w:customStyle="1" w:styleId="142">
    <w:name w:val="标题1"/>
    <w:basedOn w:val="1"/>
    <w:next w:val="1"/>
    <w:autoRedefine/>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43">
    <w:name w:val="样式 正文文本缩进 3 + 四号"/>
    <w:basedOn w:val="5"/>
    <w:autoRedefine/>
    <w:qFormat/>
    <w:uiPriority w:val="0"/>
    <w:pPr>
      <w:spacing w:after="0" w:line="360" w:lineRule="auto"/>
      <w:ind w:left="0" w:leftChars="0" w:firstLine="437"/>
    </w:pPr>
    <w:rPr>
      <w:sz w:val="24"/>
      <w:szCs w:val="21"/>
    </w:rPr>
  </w:style>
  <w:style w:type="paragraph" w:customStyle="1" w:styleId="144">
    <w:name w:val="标题------4"/>
    <w:basedOn w:val="9"/>
    <w:autoRedefine/>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45">
    <w:name w:val="徐丽丽五级标题"/>
    <w:basedOn w:val="1"/>
    <w:autoRedefine/>
    <w:qFormat/>
    <w:uiPriority w:val="0"/>
    <w:pPr>
      <w:spacing w:before="120" w:after="120" w:line="360" w:lineRule="auto"/>
      <w:jc w:val="left"/>
    </w:pPr>
    <w:rPr>
      <w:rFonts w:ascii="宋体" w:hAnsi="宋体"/>
      <w:b/>
      <w:bCs/>
      <w:color w:val="000000"/>
      <w:kern w:val="0"/>
      <w:sz w:val="24"/>
    </w:rPr>
  </w:style>
  <w:style w:type="paragraph" w:customStyle="1" w:styleId="146">
    <w:name w:val="Header2"/>
    <w:basedOn w:val="1"/>
    <w:autoRedefine/>
    <w:qFormat/>
    <w:uiPriority w:val="0"/>
    <w:pPr>
      <w:numPr>
        <w:ilvl w:val="0"/>
        <w:numId w:val="2"/>
      </w:numPr>
    </w:pPr>
  </w:style>
  <w:style w:type="paragraph" w:customStyle="1" w:styleId="147">
    <w:name w:val="样式 宋体 四号 黑色 左侧:  0.74 厘米 首行缩进:  0.74 厘米 行距: 1.5 倍行距"/>
    <w:basedOn w:val="1"/>
    <w:autoRedefine/>
    <w:qFormat/>
    <w:uiPriority w:val="0"/>
    <w:pPr>
      <w:spacing w:line="360" w:lineRule="auto"/>
      <w:ind w:firstLine="420"/>
    </w:pPr>
    <w:rPr>
      <w:rFonts w:ascii="宋体"/>
      <w:color w:val="000000"/>
      <w:sz w:val="24"/>
      <w:szCs w:val="21"/>
    </w:rPr>
  </w:style>
  <w:style w:type="paragraph" w:customStyle="1" w:styleId="148">
    <w:name w:val="ec_msonormal"/>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149">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50">
    <w:name w:val="发布部门"/>
    <w:next w:val="1"/>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51">
    <w:name w:val="四级条标题"/>
    <w:basedOn w:val="152"/>
    <w:next w:val="1"/>
    <w:autoRedefine/>
    <w:qFormat/>
    <w:uiPriority w:val="0"/>
  </w:style>
  <w:style w:type="paragraph" w:customStyle="1" w:styleId="152">
    <w:name w:val="三级条标题"/>
    <w:basedOn w:val="131"/>
    <w:next w:val="1"/>
    <w:autoRedefine/>
    <w:qFormat/>
    <w:uiPriority w:val="0"/>
  </w:style>
  <w:style w:type="paragraph" w:customStyle="1" w:styleId="153">
    <w:name w:val="Char Char Char Char Char Char Char Char Char Char"/>
    <w:basedOn w:val="1"/>
    <w:autoRedefine/>
    <w:qFormat/>
    <w:uiPriority w:val="0"/>
    <w:rPr>
      <w:rFonts w:ascii="Tahoma" w:hAnsi="Tahoma"/>
      <w:sz w:val="24"/>
      <w:szCs w:val="20"/>
    </w:rPr>
  </w:style>
  <w:style w:type="paragraph" w:customStyle="1" w:styleId="154">
    <w:name w:val="2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5">
    <w:name w:val="GB-1"/>
    <w:autoRedefine/>
    <w:qFormat/>
    <w:uiPriority w:val="0"/>
    <w:pPr>
      <w:keepNext/>
      <w:numPr>
        <w:ilvl w:val="0"/>
        <w:numId w:val="3"/>
      </w:numPr>
      <w:autoSpaceDE w:val="0"/>
      <w:autoSpaceDN w:val="0"/>
      <w:spacing w:beforeLines="50" w:afterLines="50"/>
      <w:outlineLvl w:val="0"/>
    </w:pPr>
    <w:rPr>
      <w:rFonts w:ascii="黑体" w:hAnsi="Times New Roman" w:eastAsia="黑体" w:cs="Times New Roman"/>
      <w:sz w:val="21"/>
      <w:szCs w:val="21"/>
      <w:lang w:val="en-US" w:eastAsia="zh-CN" w:bidi="ar-SA"/>
    </w:rPr>
  </w:style>
  <w:style w:type="paragraph" w:customStyle="1" w:styleId="156">
    <w:name w:val="Char Char Char Char1"/>
    <w:basedOn w:val="16"/>
    <w:autoRedefine/>
    <w:qFormat/>
    <w:uiPriority w:val="0"/>
    <w:pPr>
      <w:adjustRightInd w:val="0"/>
      <w:snapToGrid w:val="0"/>
      <w:spacing w:line="360" w:lineRule="auto"/>
    </w:pPr>
    <w:rPr>
      <w:rFonts w:ascii="Tahoma" w:hAnsi="Tahoma"/>
      <w:sz w:val="24"/>
    </w:rPr>
  </w:style>
  <w:style w:type="paragraph" w:customStyle="1" w:styleId="157">
    <w:name w:val="章标题"/>
    <w:next w:val="1"/>
    <w:autoRedefine/>
    <w:qFormat/>
    <w:uiPriority w:val="0"/>
    <w:pPr>
      <w:tabs>
        <w:tab w:val="left" w:pos="360"/>
      </w:tabs>
      <w:spacing w:beforeLines="50" w:afterLines="50"/>
      <w:ind w:left="360" w:hanging="360"/>
      <w:jc w:val="both"/>
      <w:outlineLvl w:val="1"/>
    </w:pPr>
    <w:rPr>
      <w:rFonts w:ascii="黑体" w:hAnsi="Times New Roman" w:eastAsia="黑体" w:cs="Times New Roman"/>
      <w:sz w:val="21"/>
      <w:lang w:val="en-US" w:eastAsia="zh-CN" w:bidi="ar-SA"/>
    </w:rPr>
  </w:style>
  <w:style w:type="paragraph" w:customStyle="1" w:styleId="158">
    <w:name w:val="msonormalcxsplas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9">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0">
    <w:name w:val="xl25"/>
    <w:basedOn w:val="1"/>
    <w:autoRedefine/>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61">
    <w:name w:val="Char"/>
    <w:basedOn w:val="1"/>
    <w:autoRedefine/>
    <w:qFormat/>
    <w:uiPriority w:val="0"/>
    <w:rPr>
      <w:rFonts w:ascii="Tahoma" w:hAnsi="Tahoma"/>
      <w:sz w:val="24"/>
      <w:szCs w:val="20"/>
    </w:rPr>
  </w:style>
  <w:style w:type="paragraph" w:customStyle="1" w:styleId="162">
    <w:name w:val="Char Char Char Char2"/>
    <w:basedOn w:val="1"/>
    <w:autoRedefine/>
    <w:qFormat/>
    <w:uiPriority w:val="0"/>
    <w:rPr>
      <w:rFonts w:ascii="Tahoma" w:hAnsi="Tahoma"/>
      <w:sz w:val="24"/>
      <w:szCs w:val="20"/>
    </w:rPr>
  </w:style>
  <w:style w:type="paragraph" w:customStyle="1" w:styleId="163">
    <w:name w:val="Char11"/>
    <w:basedOn w:val="1"/>
    <w:autoRedefine/>
    <w:qFormat/>
    <w:uiPriority w:val="0"/>
    <w:pPr>
      <w:tabs>
        <w:tab w:val="left" w:pos="360"/>
      </w:tabs>
    </w:pPr>
    <w:rPr>
      <w:sz w:val="24"/>
    </w:rPr>
  </w:style>
  <w:style w:type="paragraph" w:customStyle="1" w:styleId="164">
    <w:name w:val="样式3"/>
    <w:basedOn w:val="23"/>
    <w:autoRedefine/>
    <w:qFormat/>
    <w:uiPriority w:val="0"/>
    <w:pPr>
      <w:spacing w:line="0" w:lineRule="atLeast"/>
      <w:outlineLvl w:val="0"/>
    </w:pPr>
    <w:rPr>
      <w:kern w:val="0"/>
      <w:sz w:val="28"/>
      <w:szCs w:val="20"/>
    </w:rPr>
  </w:style>
  <w:style w:type="paragraph" w:customStyle="1" w:styleId="165">
    <w:name w:val="Char Char Char"/>
    <w:basedOn w:val="1"/>
    <w:autoRedefine/>
    <w:qFormat/>
    <w:uiPriority w:val="0"/>
    <w:rPr>
      <w:rFonts w:ascii="Tahoma" w:hAnsi="Tahoma"/>
      <w:sz w:val="24"/>
      <w:szCs w:val="20"/>
    </w:rPr>
  </w:style>
  <w:style w:type="paragraph" w:customStyle="1" w:styleId="166">
    <w:name w:val="Char1"/>
    <w:basedOn w:val="1"/>
    <w:autoRedefine/>
    <w:qFormat/>
    <w:uiPriority w:val="0"/>
    <w:pPr>
      <w:widowControl/>
      <w:spacing w:after="160" w:line="240" w:lineRule="exact"/>
      <w:jc w:val="left"/>
    </w:pPr>
  </w:style>
  <w:style w:type="paragraph" w:customStyle="1" w:styleId="167">
    <w:name w:val="表格"/>
    <w:basedOn w:val="1"/>
    <w:autoRedefine/>
    <w:qFormat/>
    <w:uiPriority w:val="0"/>
    <w:rPr>
      <w:rFonts w:ascii="Arial" w:hAnsi="Arial"/>
      <w:sz w:val="24"/>
    </w:rPr>
  </w:style>
  <w:style w:type="paragraph" w:customStyle="1" w:styleId="168">
    <w:name w:val="前言、引言标题"/>
    <w:next w:val="1"/>
    <w:autoRedefine/>
    <w:qFormat/>
    <w:uiPriority w:val="0"/>
    <w:pPr>
      <w:shd w:val="clear" w:color="FFFFFF" w:fill="FFFFFF"/>
      <w:tabs>
        <w:tab w:val="left" w:pos="360"/>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69">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70">
    <w:name w:val="列出段落11"/>
    <w:basedOn w:val="1"/>
    <w:autoRedefine/>
    <w:qFormat/>
    <w:uiPriority w:val="1"/>
    <w:pPr>
      <w:spacing w:line="360" w:lineRule="auto"/>
      <w:ind w:firstLine="420" w:firstLineChars="200"/>
      <w:jc w:val="left"/>
    </w:pPr>
    <w:rPr>
      <w:rFonts w:ascii="宋体" w:hAnsi="宋体"/>
      <w:sz w:val="24"/>
    </w:rPr>
  </w:style>
  <w:style w:type="paragraph" w:customStyle="1" w:styleId="171">
    <w:name w:val="徐丽丽四级标题"/>
    <w:basedOn w:val="1"/>
    <w:autoRedefine/>
    <w:qFormat/>
    <w:uiPriority w:val="0"/>
    <w:pPr>
      <w:spacing w:before="120" w:after="120" w:line="360" w:lineRule="auto"/>
    </w:pPr>
    <w:rPr>
      <w:rFonts w:eastAsia="黑体"/>
      <w:b/>
      <w:kern w:val="0"/>
      <w:sz w:val="28"/>
    </w:rPr>
  </w:style>
  <w:style w:type="paragraph" w:customStyle="1" w:styleId="172">
    <w:name w:val="Char Char Char Char Char Char Char Char Char Char Char Char Char1"/>
    <w:basedOn w:val="1"/>
    <w:autoRedefine/>
    <w:qFormat/>
    <w:uiPriority w:val="0"/>
    <w:rPr>
      <w:sz w:val="24"/>
    </w:rPr>
  </w:style>
  <w:style w:type="paragraph" w:customStyle="1" w:styleId="173">
    <w:name w:val="样式 样式 标题 1 + 黑体 五号 + 段前: 0.5 行 段后: 0.5 行"/>
    <w:basedOn w:val="75"/>
    <w:autoRedefine/>
    <w:qFormat/>
    <w:uiPriority w:val="99"/>
    <w:pPr>
      <w:spacing w:before="156" w:after="156"/>
    </w:pPr>
    <w:rPr>
      <w:rFonts w:cs="宋体"/>
      <w:b/>
    </w:rPr>
  </w:style>
  <w:style w:type="paragraph" w:customStyle="1" w:styleId="174">
    <w:name w:val="Pa1"/>
    <w:basedOn w:val="127"/>
    <w:next w:val="127"/>
    <w:autoRedefine/>
    <w:qFormat/>
    <w:uiPriority w:val="0"/>
    <w:pPr>
      <w:spacing w:line="241" w:lineRule="atLeast"/>
    </w:pPr>
    <w:rPr>
      <w:rFonts w:ascii="Tahoma" w:hAnsi="Tahoma" w:eastAsia="宋体" w:cs="Times New Roman"/>
      <w:color w:val="auto"/>
    </w:rPr>
  </w:style>
  <w:style w:type="table" w:customStyle="1" w:styleId="175">
    <w:name w:val="网格型1"/>
    <w:basedOn w:val="37"/>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网格型2"/>
    <w:basedOn w:val="37"/>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7">
    <w:name w:val="Placeholder Text"/>
    <w:basedOn w:val="39"/>
    <w:autoRedefine/>
    <w:unhideWhenUsed/>
    <w:qFormat/>
    <w:uiPriority w:val="99"/>
    <w:rPr>
      <w:color w:val="808080"/>
    </w:rPr>
  </w:style>
  <w:style w:type="table" w:customStyle="1" w:styleId="178">
    <w:name w:val="网格型3"/>
    <w:basedOn w:val="3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9">
    <w:name w:val="样式1"/>
    <w:basedOn w:val="1"/>
    <w:autoRedefine/>
    <w:qFormat/>
    <w:uiPriority w:val="0"/>
    <w:pPr>
      <w:numPr>
        <w:ilvl w:val="0"/>
        <w:numId w:val="4"/>
      </w:numPr>
      <w:adjustRightInd w:val="0"/>
      <w:textAlignment w:val="baseline"/>
    </w:pPr>
    <w:rPr>
      <w:rFonts w:ascii="宋体" w:hAnsi="宋体"/>
      <w:kern w:val="0"/>
      <w:szCs w:val="21"/>
    </w:rPr>
  </w:style>
  <w:style w:type="character" w:customStyle="1" w:styleId="180">
    <w:name w:val="样式 小四 加粗"/>
    <w:basedOn w:val="39"/>
    <w:autoRedefine/>
    <w:qFormat/>
    <w:uiPriority w:val="0"/>
    <w:rPr>
      <w:rFonts w:eastAsia="黑体"/>
      <w:b/>
      <w:bCs/>
      <w:sz w:val="24"/>
    </w:rPr>
  </w:style>
  <w:style w:type="character" w:customStyle="1" w:styleId="181">
    <w:name w:val="NormalCharacter"/>
    <w:autoRedefine/>
    <w:semiHidden/>
    <w:qFormat/>
    <w:uiPriority w:val="0"/>
  </w:style>
  <w:style w:type="paragraph" w:customStyle="1" w:styleId="182">
    <w:name w:val="列表段落4"/>
    <w:basedOn w:val="1"/>
    <w:autoRedefine/>
    <w:qFormat/>
    <w:uiPriority w:val="99"/>
    <w:pPr>
      <w:ind w:firstLine="420" w:firstLineChars="200"/>
    </w:pPr>
  </w:style>
  <w:style w:type="paragraph" w:customStyle="1" w:styleId="183">
    <w:name w:val="&quot;Table&quot;"/>
    <w:autoRedefine/>
    <w:qFormat/>
    <w:uiPriority w:val="0"/>
    <w:pPr>
      <w:widowControl w:val="0"/>
      <w:spacing w:line="500" w:lineRule="exact"/>
      <w:jc w:val="center"/>
    </w:pPr>
    <w:rPr>
      <w:rFonts w:hint="eastAsia" w:ascii="Times New Roman" w:hAnsi="Times New Roman" w:eastAsia="仿宋" w:cs="Times New Roman"/>
      <w:kern w:val="2"/>
      <w:sz w:val="21"/>
      <w:szCs w:val="21"/>
      <w:lang w:val="en-US" w:eastAsia="zh-CN" w:bidi="ar-SA"/>
    </w:rPr>
  </w:style>
  <w:style w:type="paragraph" w:customStyle="1" w:styleId="184">
    <w:name w:val="无样式"/>
    <w:basedOn w:val="1"/>
    <w:next w:val="1"/>
    <w:autoRedefine/>
    <w:qFormat/>
    <w:uiPriority w:val="0"/>
    <w:pPr>
      <w:jc w:val="left"/>
    </w:pPr>
    <w:rPr>
      <w:rFonts w:hint="eastAsia" w:ascii="仿宋" w:hAnsi="仿宋" w:cs="微软雅黑"/>
    </w:rPr>
  </w:style>
  <w:style w:type="paragraph" w:customStyle="1" w:styleId="185">
    <w:name w:val="普通(网站) Char"/>
    <w:basedOn w:val="1"/>
    <w:autoRedefine/>
    <w:qFormat/>
    <w:uiPriority w:val="0"/>
    <w:pPr>
      <w:widowControl/>
      <w:spacing w:beforeAutospacing="1" w:afterAutospacing="1"/>
      <w:jc w:val="left"/>
    </w:pPr>
    <w:rPr>
      <w:rFonts w:hint="eastAsia" w:ascii="宋体" w:hAnsi="宋体"/>
      <w:kern w:val="0"/>
      <w:sz w:val="24"/>
    </w:rPr>
  </w:style>
  <w:style w:type="paragraph" w:customStyle="1" w:styleId="186">
    <w:name w:val="无间隔1"/>
    <w:autoRedefine/>
    <w:qFormat/>
    <w:uiPriority w:val="0"/>
    <w:rPr>
      <w:rFonts w:ascii="Times New Roman" w:hAnsi="Times New Roman" w:eastAsia="宋体"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119C00-0D68-42C5-917B-F691FB0999AF}">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44</Pages>
  <Words>3414</Words>
  <Characters>19466</Characters>
  <Lines>162</Lines>
  <Paragraphs>45</Paragraphs>
  <TotalTime>13</TotalTime>
  <ScaleCrop>false</ScaleCrop>
  <LinksUpToDate>false</LinksUpToDate>
  <CharactersWithSpaces>22835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2022-04-26T10:18:00Z</dcterms:created>
  <dc:creator>gcn</dc:creator>
  <cp:lastModifiedBy>大盗</cp:lastModifiedBy>
  <cp:lastPrinted>2022-06-13T02:12:00Z</cp:lastPrinted>
  <dcterms:modified xsi:type="dcterms:W3CDTF">2024-02-18T08:32:03Z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00AAE5B6DFA345988B94A899B2713147_13</vt:lpwstr>
  </property>
</Properties>
</file>